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jc w:val="center"/>
        <w:rPr>
          <w:rFonts w:ascii="宋体" w:hAnsi="宋体" w:cs="宋体"/>
          <w:b/>
          <w:bCs/>
          <w:color w:val="000000"/>
          <w:sz w:val="52"/>
          <w:szCs w:val="52"/>
        </w:rPr>
      </w:pPr>
      <w:r>
        <w:rPr>
          <w:rFonts w:hint="eastAsia" w:ascii="宋体" w:hAnsi="宋体" w:cs="宋体"/>
          <w:b/>
          <w:bCs/>
          <w:color w:val="000000"/>
          <w:sz w:val="52"/>
          <w:szCs w:val="52"/>
        </w:rPr>
        <w:t>东阳八婺工程项目管理有限公司关于东阳市环境保护监测站实验室仪器设备</w:t>
      </w:r>
    </w:p>
    <w:p>
      <w:pPr>
        <w:spacing w:before="156" w:beforeLines="50"/>
        <w:jc w:val="center"/>
        <w:rPr>
          <w:rFonts w:ascii="宋体" w:hAnsi="宋体" w:cs="宋体"/>
          <w:b/>
          <w:bCs/>
          <w:color w:val="000000"/>
          <w:sz w:val="52"/>
          <w:szCs w:val="52"/>
        </w:rPr>
      </w:pPr>
      <w:r>
        <w:rPr>
          <w:rFonts w:hint="eastAsia" w:ascii="宋体" w:hAnsi="宋体" w:cs="宋体"/>
          <w:b/>
          <w:bCs/>
          <w:color w:val="000000"/>
          <w:sz w:val="52"/>
          <w:szCs w:val="52"/>
        </w:rPr>
        <w:t>采购项目</w:t>
      </w:r>
    </w:p>
    <w:p>
      <w:pPr>
        <w:spacing w:before="156" w:beforeLines="50"/>
        <w:rPr>
          <w:rFonts w:ascii="宋体" w:hAnsi="宋体" w:cs="宋体"/>
          <w:b/>
          <w:bCs/>
          <w:color w:val="000000"/>
          <w:sz w:val="52"/>
          <w:szCs w:val="52"/>
        </w:rPr>
      </w:pPr>
    </w:p>
    <w:p>
      <w:pPr>
        <w:spacing w:before="156" w:beforeLines="50"/>
        <w:jc w:val="center"/>
        <w:rPr>
          <w:rFonts w:ascii="宋体" w:hAnsi="宋体" w:cs="宋体"/>
          <w:b/>
          <w:bCs/>
          <w:sz w:val="72"/>
          <w:szCs w:val="72"/>
        </w:rPr>
      </w:pPr>
    </w:p>
    <w:p>
      <w:pPr>
        <w:spacing w:before="156" w:beforeLines="50"/>
        <w:jc w:val="center"/>
        <w:rPr>
          <w:rFonts w:ascii="宋体" w:hAnsi="宋体" w:cs="宋体"/>
          <w:b/>
          <w:bCs/>
          <w:sz w:val="72"/>
          <w:szCs w:val="72"/>
        </w:rPr>
      </w:pPr>
      <w:r>
        <w:rPr>
          <w:rFonts w:hint="eastAsia" w:ascii="宋体" w:hAnsi="宋体" w:cs="宋体"/>
          <w:b/>
          <w:bCs/>
          <w:sz w:val="72"/>
          <w:szCs w:val="72"/>
        </w:rPr>
        <w:t>公开招标采购文件</w:t>
      </w:r>
    </w:p>
    <w:p>
      <w:pPr>
        <w:pStyle w:val="19"/>
        <w:snapToGrid w:val="0"/>
        <w:spacing w:before="156" w:after="156" w:line="480" w:lineRule="auto"/>
        <w:rPr>
          <w:rFonts w:hAnsi="宋体"/>
          <w:b/>
          <w:bCs/>
          <w:color w:val="000000"/>
          <w:sz w:val="30"/>
          <w:szCs w:val="30"/>
        </w:rPr>
      </w:pPr>
    </w:p>
    <w:p>
      <w:pPr>
        <w:pStyle w:val="19"/>
        <w:snapToGrid w:val="0"/>
        <w:spacing w:before="156" w:after="156" w:line="480" w:lineRule="auto"/>
        <w:rPr>
          <w:rFonts w:hAnsi="宋体"/>
          <w:b/>
          <w:bCs/>
          <w:color w:val="000000"/>
          <w:sz w:val="30"/>
          <w:szCs w:val="30"/>
        </w:rPr>
      </w:pPr>
    </w:p>
    <w:p>
      <w:pPr>
        <w:pStyle w:val="19"/>
        <w:snapToGrid w:val="0"/>
        <w:spacing w:before="156" w:after="156" w:line="360" w:lineRule="auto"/>
        <w:ind w:firstLine="744" w:firstLineChars="247"/>
        <w:rPr>
          <w:rFonts w:hAnsi="宋体"/>
          <w:b/>
          <w:bCs/>
          <w:color w:val="000000"/>
          <w:sz w:val="30"/>
          <w:szCs w:val="30"/>
        </w:rPr>
      </w:pPr>
    </w:p>
    <w:p>
      <w:pPr>
        <w:pStyle w:val="19"/>
        <w:snapToGrid w:val="0"/>
        <w:spacing w:before="156" w:after="156" w:line="360" w:lineRule="auto"/>
        <w:ind w:firstLine="744" w:firstLineChars="247"/>
        <w:rPr>
          <w:rFonts w:hAnsi="宋体"/>
          <w:b/>
          <w:bCs/>
          <w:color w:val="000000"/>
          <w:sz w:val="30"/>
          <w:szCs w:val="30"/>
        </w:rPr>
      </w:pPr>
    </w:p>
    <w:p>
      <w:pPr>
        <w:pStyle w:val="19"/>
        <w:snapToGrid w:val="0"/>
        <w:spacing w:before="156" w:after="156" w:line="360" w:lineRule="auto"/>
        <w:ind w:firstLine="1045" w:firstLineChars="347"/>
        <w:rPr>
          <w:rFonts w:hint="eastAsia" w:hAnsi="宋体" w:eastAsia="宋体"/>
          <w:b/>
          <w:bCs/>
          <w:color w:val="000000"/>
          <w:sz w:val="30"/>
          <w:szCs w:val="30"/>
          <w:lang w:eastAsia="zh-CN"/>
        </w:rPr>
      </w:pPr>
      <w:r>
        <w:rPr>
          <w:rFonts w:hint="eastAsia" w:hAnsi="宋体"/>
          <w:b/>
          <w:bCs/>
          <w:color w:val="000000"/>
          <w:sz w:val="30"/>
          <w:szCs w:val="30"/>
        </w:rPr>
        <w:t>项目编号：</w:t>
      </w:r>
      <w:r>
        <w:rPr>
          <w:rFonts w:hint="eastAsia" w:hAnsi="宋体"/>
          <w:b/>
          <w:bCs/>
          <w:color w:val="000000"/>
          <w:sz w:val="30"/>
          <w:szCs w:val="30"/>
          <w:lang w:eastAsia="zh-CN"/>
        </w:rPr>
        <w:t>DYBWZFCG2023-004-1</w:t>
      </w:r>
    </w:p>
    <w:p>
      <w:pPr>
        <w:pStyle w:val="19"/>
        <w:snapToGrid w:val="0"/>
        <w:spacing w:before="156" w:after="156" w:line="360" w:lineRule="auto"/>
        <w:ind w:firstLine="1045" w:firstLineChars="347"/>
        <w:rPr>
          <w:rFonts w:hAnsi="宋体"/>
          <w:b/>
          <w:bCs/>
          <w:color w:val="000000"/>
          <w:sz w:val="30"/>
          <w:szCs w:val="30"/>
        </w:rPr>
      </w:pPr>
      <w:r>
        <w:rPr>
          <w:rFonts w:hint="eastAsia" w:hAnsi="宋体"/>
          <w:b/>
          <w:bCs/>
          <w:color w:val="000000"/>
          <w:sz w:val="30"/>
          <w:szCs w:val="30"/>
        </w:rPr>
        <w:t>项目名称：东阳市环境保护监测站实验室仪器设备采购项目</w:t>
      </w:r>
    </w:p>
    <w:p>
      <w:pPr>
        <w:pStyle w:val="19"/>
        <w:snapToGrid w:val="0"/>
        <w:spacing w:before="156" w:after="156" w:line="360" w:lineRule="auto"/>
        <w:ind w:firstLine="1045" w:firstLineChars="347"/>
        <w:rPr>
          <w:rFonts w:hAnsi="宋体"/>
          <w:b/>
          <w:bCs/>
          <w:color w:val="000000"/>
          <w:sz w:val="30"/>
          <w:szCs w:val="30"/>
        </w:rPr>
      </w:pPr>
      <w:r>
        <w:rPr>
          <w:rFonts w:hint="eastAsia" w:hAnsi="宋体"/>
          <w:b/>
          <w:bCs/>
          <w:color w:val="000000"/>
          <w:sz w:val="30"/>
          <w:szCs w:val="30"/>
        </w:rPr>
        <w:t>采购单位：东阳市环境保护监测站</w:t>
      </w:r>
    </w:p>
    <w:p>
      <w:pPr>
        <w:pStyle w:val="19"/>
        <w:snapToGrid w:val="0"/>
        <w:spacing w:before="156" w:after="156" w:line="360" w:lineRule="auto"/>
        <w:ind w:firstLine="1045" w:firstLineChars="347"/>
        <w:rPr>
          <w:rFonts w:hAnsi="宋体"/>
          <w:b/>
          <w:bCs/>
          <w:color w:val="000000"/>
          <w:sz w:val="30"/>
          <w:szCs w:val="30"/>
        </w:rPr>
      </w:pPr>
      <w:r>
        <w:rPr>
          <w:rFonts w:hint="eastAsia" w:hAnsi="宋体"/>
          <w:b/>
          <w:bCs/>
          <w:color w:val="000000"/>
          <w:sz w:val="30"/>
          <w:szCs w:val="30"/>
        </w:rPr>
        <w:t>代理机构：东阳八婺工程项目管理有限公司</w:t>
      </w:r>
    </w:p>
    <w:p>
      <w:pPr>
        <w:snapToGrid w:val="0"/>
        <w:spacing w:before="156" w:beforeLines="50" w:line="360" w:lineRule="auto"/>
        <w:ind w:firstLine="1128" w:firstLineChars="394"/>
        <w:rPr>
          <w:rFonts w:hAnsi="宋体"/>
          <w:color w:val="000000"/>
          <w:sz w:val="44"/>
          <w:szCs w:val="44"/>
        </w:rPr>
      </w:pPr>
      <w:r>
        <w:rPr>
          <w:rFonts w:hint="eastAsia" w:ascii="宋体" w:hAnsi="宋体" w:cs="宋体"/>
          <w:b/>
          <w:bCs/>
          <w:color w:val="000000"/>
          <w:w w:val="95"/>
          <w:sz w:val="30"/>
          <w:szCs w:val="30"/>
        </w:rPr>
        <w:t>编制时间：2023年</w:t>
      </w:r>
      <w:r>
        <w:rPr>
          <w:rFonts w:hint="eastAsia" w:ascii="宋体" w:hAnsi="宋体" w:cs="宋体"/>
          <w:b/>
          <w:bCs/>
          <w:color w:val="000000"/>
          <w:w w:val="95"/>
          <w:sz w:val="30"/>
          <w:szCs w:val="30"/>
          <w:lang w:val="en-US" w:eastAsia="zh-CN"/>
        </w:rPr>
        <w:t>6</w:t>
      </w:r>
      <w:r>
        <w:rPr>
          <w:rFonts w:hint="eastAsia" w:ascii="宋体" w:hAnsi="宋体" w:cs="宋体"/>
          <w:b/>
          <w:bCs/>
          <w:color w:val="000000"/>
          <w:w w:val="95"/>
          <w:sz w:val="30"/>
          <w:szCs w:val="30"/>
        </w:rPr>
        <w:t>月</w:t>
      </w:r>
    </w:p>
    <w:p>
      <w:pPr>
        <w:pStyle w:val="19"/>
        <w:spacing w:before="156" w:after="156" w:line="360" w:lineRule="auto"/>
        <w:ind w:firstLine="3975" w:firstLineChars="900"/>
        <w:rPr>
          <w:rFonts w:hAnsi="宋体"/>
          <w:b/>
          <w:bCs/>
          <w:color w:val="000000"/>
          <w:sz w:val="44"/>
          <w:szCs w:val="44"/>
        </w:rPr>
      </w:pPr>
      <w:r>
        <w:rPr>
          <w:rFonts w:hint="eastAsia" w:hAnsi="宋体"/>
          <w:b/>
          <w:bCs/>
          <w:color w:val="000000"/>
          <w:sz w:val="44"/>
          <w:szCs w:val="44"/>
        </w:rPr>
        <w:t>目   录</w:t>
      </w:r>
    </w:p>
    <w:p>
      <w:pPr>
        <w:rPr>
          <w:b/>
          <w:bCs/>
        </w:rPr>
      </w:pPr>
    </w:p>
    <w:p>
      <w:pPr>
        <w:numPr>
          <w:ilvl w:val="0"/>
          <w:numId w:val="1"/>
        </w:numPr>
        <w:spacing w:before="156" w:beforeLines="50" w:line="480" w:lineRule="exact"/>
        <w:ind w:hanging="540"/>
        <w:rPr>
          <w:rFonts w:ascii="宋体" w:hAnsi="宋体" w:cs="宋体"/>
          <w:b/>
          <w:bCs/>
          <w:color w:val="000000"/>
          <w:sz w:val="30"/>
          <w:szCs w:val="30"/>
        </w:rPr>
      </w:pPr>
      <w:r>
        <w:rPr>
          <w:rFonts w:hint="eastAsia" w:ascii="宋体" w:hAnsi="宋体" w:cs="宋体"/>
          <w:b/>
          <w:bCs/>
          <w:color w:val="000000"/>
          <w:sz w:val="30"/>
          <w:szCs w:val="30"/>
        </w:rPr>
        <w:t>公开招标采购公告</w:t>
      </w:r>
    </w:p>
    <w:p>
      <w:pPr>
        <w:numPr>
          <w:ilvl w:val="0"/>
          <w:numId w:val="1"/>
        </w:numPr>
        <w:spacing w:before="156" w:beforeLines="50" w:line="480" w:lineRule="exact"/>
        <w:ind w:hanging="540"/>
        <w:rPr>
          <w:rFonts w:ascii="宋体" w:hAnsi="宋体" w:cs="宋体"/>
          <w:b/>
          <w:bCs/>
          <w:color w:val="000000"/>
          <w:sz w:val="30"/>
          <w:szCs w:val="30"/>
        </w:rPr>
      </w:pPr>
      <w:r>
        <w:rPr>
          <w:rFonts w:hint="eastAsia" w:ascii="宋体" w:hAnsi="宋体" w:cs="宋体"/>
          <w:b/>
          <w:bCs/>
          <w:color w:val="000000"/>
          <w:sz w:val="30"/>
          <w:szCs w:val="30"/>
        </w:rPr>
        <w:t>招标需求</w:t>
      </w:r>
    </w:p>
    <w:p>
      <w:pPr>
        <w:numPr>
          <w:ilvl w:val="0"/>
          <w:numId w:val="1"/>
        </w:numPr>
        <w:spacing w:before="156" w:beforeLines="50" w:line="480" w:lineRule="exact"/>
        <w:ind w:hanging="540"/>
        <w:rPr>
          <w:rFonts w:ascii="宋体" w:hAnsi="宋体" w:cs="宋体"/>
          <w:b/>
          <w:bCs/>
          <w:color w:val="000000"/>
          <w:sz w:val="30"/>
          <w:szCs w:val="30"/>
        </w:rPr>
      </w:pPr>
      <w:r>
        <w:rPr>
          <w:rFonts w:hint="eastAsia" w:ascii="宋体" w:hAnsi="宋体" w:cs="宋体"/>
          <w:b/>
          <w:bCs/>
          <w:color w:val="000000"/>
          <w:sz w:val="30"/>
          <w:szCs w:val="30"/>
        </w:rPr>
        <w:t>投标人须知</w:t>
      </w:r>
    </w:p>
    <w:p>
      <w:pPr>
        <w:numPr>
          <w:ilvl w:val="0"/>
          <w:numId w:val="1"/>
        </w:numPr>
        <w:spacing w:before="156" w:beforeLines="50" w:line="480" w:lineRule="exact"/>
        <w:ind w:hanging="540"/>
        <w:rPr>
          <w:rFonts w:ascii="宋体" w:hAnsi="宋体" w:cs="宋体"/>
          <w:b/>
          <w:bCs/>
          <w:color w:val="000000"/>
          <w:sz w:val="30"/>
          <w:szCs w:val="30"/>
        </w:rPr>
      </w:pPr>
      <w:r>
        <w:rPr>
          <w:rFonts w:hint="eastAsia" w:ascii="宋体" w:hAnsi="宋体" w:cs="宋体"/>
          <w:b/>
          <w:bCs/>
          <w:color w:val="000000"/>
          <w:sz w:val="30"/>
          <w:szCs w:val="30"/>
        </w:rPr>
        <w:t>评标办法及评分标准</w:t>
      </w:r>
    </w:p>
    <w:p>
      <w:pPr>
        <w:numPr>
          <w:ilvl w:val="0"/>
          <w:numId w:val="1"/>
        </w:numPr>
        <w:spacing w:before="156" w:beforeLines="50" w:line="480" w:lineRule="exact"/>
        <w:ind w:hanging="540"/>
        <w:rPr>
          <w:rFonts w:ascii="宋体" w:hAnsi="宋体" w:cs="宋体"/>
          <w:b/>
          <w:bCs/>
          <w:color w:val="000000"/>
          <w:sz w:val="30"/>
          <w:szCs w:val="30"/>
        </w:rPr>
      </w:pPr>
      <w:r>
        <w:rPr>
          <w:rFonts w:hint="eastAsia" w:ascii="宋体" w:hAnsi="宋体" w:cs="宋体"/>
          <w:b/>
          <w:bCs/>
          <w:color w:val="000000"/>
          <w:sz w:val="30"/>
          <w:szCs w:val="30"/>
        </w:rPr>
        <w:t>政府采购合同主要条款</w:t>
      </w:r>
    </w:p>
    <w:p>
      <w:pPr>
        <w:numPr>
          <w:ilvl w:val="0"/>
          <w:numId w:val="1"/>
        </w:numPr>
        <w:spacing w:before="156" w:beforeLines="50" w:line="480" w:lineRule="exact"/>
        <w:ind w:hanging="540"/>
        <w:rPr>
          <w:rFonts w:ascii="宋体" w:hAnsi="宋体" w:cs="宋体"/>
          <w:b/>
          <w:bCs/>
          <w:color w:val="000000"/>
          <w:sz w:val="30"/>
          <w:szCs w:val="30"/>
        </w:rPr>
      </w:pPr>
      <w:r>
        <w:rPr>
          <w:rFonts w:hint="eastAsia" w:ascii="宋体" w:hAnsi="宋体" w:cs="宋体"/>
          <w:b/>
          <w:bCs/>
          <w:color w:val="000000"/>
          <w:sz w:val="30"/>
          <w:szCs w:val="30"/>
        </w:rPr>
        <w:t>投标文件格式</w:t>
      </w:r>
    </w:p>
    <w:p>
      <w:pPr>
        <w:pStyle w:val="19"/>
        <w:snapToGrid w:val="0"/>
        <w:spacing w:before="156" w:after="156" w:line="240" w:lineRule="auto"/>
        <w:ind w:firstLine="2760" w:firstLineChars="1150"/>
        <w:outlineLvl w:val="0"/>
        <w:rPr>
          <w:rFonts w:hAnsi="宋体"/>
          <w:b/>
          <w:bCs/>
          <w:color w:val="000000"/>
          <w:sz w:val="30"/>
          <w:szCs w:val="30"/>
        </w:rPr>
      </w:pPr>
      <w:r>
        <w:rPr>
          <w:rFonts w:hint="eastAsia" w:hAnsi="宋体"/>
          <w:color w:val="000000"/>
        </w:rPr>
        <w:br w:type="page"/>
      </w:r>
      <w:r>
        <w:rPr>
          <w:rFonts w:hint="eastAsia" w:hAnsi="宋体"/>
          <w:color w:val="000000"/>
        </w:rPr>
        <w:t xml:space="preserve"> </w:t>
      </w:r>
      <w:r>
        <w:rPr>
          <w:rFonts w:hint="eastAsia" w:hAnsi="宋体"/>
          <w:b/>
          <w:bCs/>
          <w:color w:val="000000"/>
        </w:rPr>
        <w:t xml:space="preserve">  </w:t>
      </w:r>
      <w:r>
        <w:rPr>
          <w:rFonts w:hint="eastAsia" w:hAnsi="宋体"/>
          <w:b/>
          <w:bCs/>
          <w:color w:val="000000"/>
          <w:sz w:val="30"/>
          <w:szCs w:val="30"/>
        </w:rPr>
        <w:t>第一章  公开招标采购公告</w:t>
      </w:r>
    </w:p>
    <w:tbl>
      <w:tblPr>
        <w:tblStyle w:val="31"/>
        <w:tblW w:w="962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62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915" w:hRule="exact"/>
          <w:jc w:val="center"/>
        </w:trPr>
        <w:tc>
          <w:tcPr>
            <w:tcW w:w="9620" w:type="dxa"/>
            <w:tcBorders>
              <w:top w:val="single" w:color="auto" w:sz="4" w:space="0"/>
              <w:bottom w:val="single" w:color="auto" w:sz="4" w:space="0"/>
              <w:right w:val="single" w:color="auto" w:sz="4" w:space="0"/>
            </w:tcBorders>
            <w:vAlign w:val="center"/>
          </w:tcPr>
          <w:p>
            <w:pPr>
              <w:snapToGrid w:val="0"/>
              <w:spacing w:line="276" w:lineRule="auto"/>
              <w:ind w:firstLine="354" w:firstLineChars="147"/>
              <w:rPr>
                <w:rFonts w:cs="宋体" w:asciiTheme="majorEastAsia" w:hAnsiTheme="majorEastAsia" w:eastAsiaTheme="majorEastAsia"/>
                <w:b/>
                <w:bCs/>
                <w:sz w:val="24"/>
                <w:szCs w:val="24"/>
              </w:rPr>
            </w:pPr>
            <w:r>
              <w:rPr>
                <w:rFonts w:hint="eastAsia" w:cs="宋体" w:asciiTheme="majorEastAsia" w:hAnsiTheme="majorEastAsia" w:eastAsiaTheme="majorEastAsia"/>
                <w:b/>
                <w:bCs/>
                <w:sz w:val="24"/>
                <w:szCs w:val="24"/>
              </w:rPr>
              <w:t>项目概况</w:t>
            </w:r>
          </w:p>
          <w:p>
            <w:pPr>
              <w:snapToGrid w:val="0"/>
              <w:spacing w:line="276" w:lineRule="auto"/>
              <w:ind w:firstLine="354" w:firstLineChars="147"/>
              <w:jc w:val="left"/>
            </w:pPr>
            <w:r>
              <w:rPr>
                <w:rFonts w:hint="eastAsia" w:asciiTheme="minorEastAsia" w:hAnsiTheme="minorEastAsia" w:eastAsiaTheme="minorEastAsia" w:cstheme="minorEastAsia"/>
                <w:b/>
                <w:bCs/>
                <w:sz w:val="24"/>
                <w:szCs w:val="24"/>
                <w:u w:val="single"/>
              </w:rPr>
              <w:t>东阳市环境保护监测站实验室仪器设备采购招标项目</w:t>
            </w:r>
            <w:r>
              <w:rPr>
                <w:rFonts w:hint="eastAsia" w:asciiTheme="minorEastAsia" w:hAnsiTheme="minorEastAsia" w:eastAsiaTheme="minorEastAsia" w:cstheme="minorEastAsia"/>
                <w:b/>
                <w:bCs/>
                <w:sz w:val="24"/>
                <w:szCs w:val="24"/>
              </w:rPr>
              <w:t>的潜在投标人应在</w:t>
            </w:r>
            <w:r>
              <w:rPr>
                <w:rFonts w:hint="eastAsia" w:asciiTheme="minorEastAsia" w:hAnsiTheme="minorEastAsia" w:eastAsiaTheme="minorEastAsia" w:cstheme="minorEastAsia"/>
                <w:b/>
                <w:bCs/>
                <w:sz w:val="24"/>
                <w:szCs w:val="24"/>
                <w:u w:val="single"/>
              </w:rPr>
              <w:t>浙江省政府采购网(www.zjzfcg.gov.cn/)</w:t>
            </w:r>
            <w:r>
              <w:rPr>
                <w:rFonts w:hint="eastAsia" w:asciiTheme="minorEastAsia" w:hAnsiTheme="minorEastAsia" w:eastAsiaTheme="minorEastAsia" w:cstheme="minorEastAsia"/>
                <w:b/>
                <w:bCs/>
                <w:sz w:val="24"/>
                <w:szCs w:val="24"/>
              </w:rPr>
              <w:t>、</w:t>
            </w:r>
            <w:r>
              <w:rPr>
                <w:rFonts w:hint="eastAsia" w:asciiTheme="minorEastAsia" w:hAnsiTheme="minorEastAsia" w:eastAsiaTheme="minorEastAsia" w:cstheme="minorEastAsia"/>
                <w:b/>
                <w:bCs/>
                <w:sz w:val="24"/>
                <w:szCs w:val="24"/>
                <w:u w:val="single"/>
              </w:rPr>
              <w:t>东阳市公共资源交易网(http://www.dongyang.gov.cn/ggzyjy/)</w:t>
            </w:r>
            <w:r>
              <w:rPr>
                <w:rFonts w:hint="eastAsia" w:asciiTheme="minorEastAsia" w:hAnsiTheme="minorEastAsia" w:eastAsiaTheme="minorEastAsia" w:cstheme="minorEastAsia"/>
                <w:b/>
                <w:bCs/>
                <w:sz w:val="24"/>
                <w:szCs w:val="24"/>
              </w:rPr>
              <w:t>获取（下载）招标文件，并于</w:t>
            </w:r>
            <w:r>
              <w:rPr>
                <w:rFonts w:hint="eastAsia" w:asciiTheme="minorEastAsia" w:hAnsiTheme="minorEastAsia" w:eastAsiaTheme="minorEastAsia" w:cstheme="minorEastAsia"/>
                <w:b/>
                <w:bCs/>
                <w:sz w:val="24"/>
                <w:szCs w:val="24"/>
                <w:u w:val="single"/>
              </w:rPr>
              <w:t xml:space="preserve"> 2023年</w:t>
            </w:r>
            <w:r>
              <w:rPr>
                <w:rFonts w:hint="eastAsia" w:asciiTheme="minorEastAsia" w:hAnsiTheme="minorEastAsia" w:eastAsiaTheme="minorEastAsia" w:cstheme="minorEastAsia"/>
                <w:b/>
                <w:bCs/>
                <w:sz w:val="24"/>
                <w:szCs w:val="24"/>
                <w:u w:val="single"/>
                <w:lang w:val="en-US" w:eastAsia="zh-CN"/>
              </w:rPr>
              <w:t>6</w:t>
            </w:r>
            <w:r>
              <w:rPr>
                <w:rFonts w:hint="eastAsia" w:asciiTheme="minorEastAsia" w:hAnsiTheme="minorEastAsia" w:eastAsiaTheme="minorEastAsia" w:cstheme="minorEastAsia"/>
                <w:b/>
                <w:bCs/>
                <w:sz w:val="24"/>
                <w:szCs w:val="24"/>
                <w:u w:val="single"/>
              </w:rPr>
              <w:t>月</w:t>
            </w:r>
            <w:r>
              <w:rPr>
                <w:rFonts w:hint="eastAsia" w:asciiTheme="minorEastAsia" w:hAnsiTheme="minorEastAsia" w:eastAsiaTheme="minorEastAsia" w:cstheme="minorEastAsia"/>
                <w:b/>
                <w:bCs/>
                <w:sz w:val="24"/>
                <w:szCs w:val="24"/>
                <w:u w:val="single"/>
                <w:lang w:val="en-US" w:eastAsia="zh-CN"/>
              </w:rPr>
              <w:t>26</w:t>
            </w:r>
            <w:r>
              <w:rPr>
                <w:rFonts w:hint="eastAsia" w:asciiTheme="minorEastAsia" w:hAnsiTheme="minorEastAsia" w:eastAsiaTheme="minorEastAsia" w:cstheme="minorEastAsia"/>
                <w:b/>
                <w:bCs/>
                <w:sz w:val="24"/>
                <w:szCs w:val="24"/>
                <w:u w:val="single"/>
              </w:rPr>
              <w:t>日</w:t>
            </w:r>
            <w:r>
              <w:rPr>
                <w:rFonts w:hint="eastAsia" w:asciiTheme="minorEastAsia" w:hAnsiTheme="minorEastAsia" w:eastAsiaTheme="minorEastAsia" w:cstheme="minorEastAsia"/>
                <w:b/>
                <w:bCs/>
                <w:sz w:val="24"/>
                <w:szCs w:val="24"/>
                <w:u w:val="single"/>
                <w:lang w:val="en-US" w:eastAsia="zh-CN"/>
              </w:rPr>
              <w:t>08</w:t>
            </w:r>
            <w:r>
              <w:rPr>
                <w:rFonts w:hint="eastAsia" w:asciiTheme="minorEastAsia" w:hAnsiTheme="minorEastAsia" w:eastAsiaTheme="minorEastAsia" w:cstheme="minorEastAsia"/>
                <w:b/>
                <w:bCs/>
                <w:sz w:val="24"/>
                <w:szCs w:val="24"/>
                <w:u w:val="single"/>
              </w:rPr>
              <w:t>:</w:t>
            </w:r>
            <w:r>
              <w:rPr>
                <w:rFonts w:hint="eastAsia" w:asciiTheme="minorEastAsia" w:hAnsiTheme="minorEastAsia" w:eastAsiaTheme="minorEastAsia" w:cstheme="minorEastAsia"/>
                <w:b/>
                <w:bCs/>
                <w:sz w:val="24"/>
                <w:szCs w:val="24"/>
                <w:u w:val="single"/>
                <w:lang w:val="en-US" w:eastAsia="zh-CN"/>
              </w:rPr>
              <w:t>3</w:t>
            </w:r>
            <w:r>
              <w:rPr>
                <w:rFonts w:hint="eastAsia" w:asciiTheme="minorEastAsia" w:hAnsiTheme="minorEastAsia" w:eastAsiaTheme="minorEastAsia" w:cstheme="minorEastAsia"/>
                <w:b/>
                <w:bCs/>
                <w:sz w:val="24"/>
                <w:szCs w:val="24"/>
                <w:u w:val="single"/>
              </w:rPr>
              <w:t>0</w:t>
            </w:r>
            <w:r>
              <w:rPr>
                <w:rFonts w:hint="eastAsia" w:asciiTheme="minorEastAsia" w:hAnsiTheme="minorEastAsia" w:eastAsiaTheme="minorEastAsia" w:cstheme="minorEastAsia"/>
                <w:b/>
                <w:bCs/>
                <w:sz w:val="24"/>
                <w:szCs w:val="24"/>
              </w:rPr>
              <w:t>（北京时间）前递交（上传）投标文件。</w:t>
            </w:r>
          </w:p>
        </w:tc>
      </w:tr>
    </w:tbl>
    <w:p>
      <w:pPr>
        <w:pStyle w:val="60"/>
        <w:spacing w:after="156"/>
        <w:ind w:firstLine="482"/>
        <w:rPr>
          <w:rFonts w:ascii="宋体" w:hAnsi="宋体" w:cs="宋体"/>
          <w:b/>
          <w:bCs/>
          <w:color w:val="000000"/>
        </w:rPr>
      </w:pPr>
      <w:r>
        <w:rPr>
          <w:rFonts w:hint="eastAsia" w:ascii="宋体" w:hAnsi="宋体" w:cs="宋体"/>
          <w:b/>
          <w:bCs/>
          <w:color w:val="000000"/>
        </w:rPr>
        <w:t>一、项目基本情况</w:t>
      </w:r>
    </w:p>
    <w:p>
      <w:pPr>
        <w:pStyle w:val="60"/>
        <w:spacing w:after="156"/>
        <w:ind w:firstLine="482"/>
        <w:rPr>
          <w:rFonts w:ascii="宋体" w:hAnsi="宋体" w:cs="宋体"/>
          <w:b/>
          <w:bCs/>
        </w:rPr>
      </w:pPr>
      <w:r>
        <w:rPr>
          <w:rFonts w:hint="eastAsia" w:ascii="宋体" w:hAnsi="宋体" w:cs="宋体"/>
          <w:b/>
          <w:bCs/>
        </w:rPr>
        <w:t>东阳市政府采购计划书</w:t>
      </w:r>
      <w:r>
        <w:rPr>
          <w:rFonts w:hint="eastAsia" w:ascii="宋体" w:hAnsi="宋体" w:cs="宋体"/>
          <w:b/>
          <w:bCs/>
          <w:lang w:eastAsia="zh-CN"/>
        </w:rPr>
        <w:t>：</w:t>
      </w:r>
      <w:r>
        <w:rPr>
          <w:rFonts w:hint="eastAsia" w:ascii="宋体" w:hAnsi="宋体" w:cs="宋体"/>
          <w:b w:val="0"/>
          <w:bCs w:val="0"/>
        </w:rPr>
        <w:t>【2023】</w:t>
      </w:r>
      <w:r>
        <w:rPr>
          <w:rFonts w:hint="eastAsia" w:ascii="宋体" w:hAnsi="宋体" w:cs="宋体"/>
          <w:b w:val="0"/>
          <w:bCs w:val="0"/>
          <w:lang w:val="en-US" w:eastAsia="zh-CN"/>
        </w:rPr>
        <w:t>864、865、866、869、871</w:t>
      </w:r>
      <w:r>
        <w:rPr>
          <w:rFonts w:hint="eastAsia" w:ascii="宋体" w:hAnsi="宋体" w:cs="宋体"/>
          <w:b w:val="0"/>
          <w:bCs w:val="0"/>
        </w:rPr>
        <w:t>号</w:t>
      </w:r>
    </w:p>
    <w:p>
      <w:pPr>
        <w:pStyle w:val="60"/>
        <w:spacing w:after="156"/>
        <w:ind w:firstLine="482"/>
        <w:rPr>
          <w:rFonts w:hint="eastAsia" w:ascii="宋体" w:hAnsi="宋体" w:eastAsia="宋体" w:cs="宋体"/>
          <w:lang w:eastAsia="zh-CN"/>
        </w:rPr>
      </w:pPr>
      <w:r>
        <w:rPr>
          <w:rFonts w:hint="eastAsia" w:ascii="宋体" w:hAnsi="宋体" w:cs="宋体"/>
          <w:b/>
          <w:bCs/>
        </w:rPr>
        <w:t>项目编号</w:t>
      </w:r>
      <w:r>
        <w:rPr>
          <w:rFonts w:hint="eastAsia" w:ascii="宋体" w:hAnsi="宋体" w:cs="宋体"/>
        </w:rPr>
        <w:t>：</w:t>
      </w:r>
      <w:r>
        <w:rPr>
          <w:rFonts w:hint="eastAsia" w:ascii="宋体" w:hAnsi="宋体" w:cs="宋体"/>
          <w:lang w:eastAsia="zh-CN"/>
        </w:rPr>
        <w:t>DYBWZFCG2023-004-1</w:t>
      </w:r>
    </w:p>
    <w:p>
      <w:pPr>
        <w:pStyle w:val="60"/>
        <w:spacing w:after="156"/>
        <w:ind w:firstLine="482"/>
        <w:rPr>
          <w:rFonts w:ascii="宋体" w:hAnsi="宋体" w:cs="宋体"/>
        </w:rPr>
      </w:pPr>
      <w:r>
        <w:rPr>
          <w:rFonts w:hint="eastAsia" w:ascii="宋体" w:hAnsi="宋体" w:cs="宋体"/>
          <w:b/>
          <w:bCs/>
        </w:rPr>
        <w:t>项目名称</w:t>
      </w:r>
      <w:r>
        <w:rPr>
          <w:rFonts w:hint="eastAsia" w:ascii="宋体" w:hAnsi="宋体" w:cs="宋体"/>
        </w:rPr>
        <w:t>：东阳市环境保护监测站实验室仪器设备采购项目</w:t>
      </w:r>
    </w:p>
    <w:p>
      <w:pPr>
        <w:pStyle w:val="60"/>
        <w:spacing w:after="156"/>
        <w:ind w:firstLine="482"/>
        <w:rPr>
          <w:rFonts w:ascii="宋体" w:hAnsi="宋体" w:cs="宋体"/>
          <w:color w:val="FF0000"/>
        </w:rPr>
      </w:pPr>
      <w:r>
        <w:rPr>
          <w:rFonts w:hint="eastAsia" w:ascii="宋体" w:hAnsi="宋体" w:cs="宋体"/>
          <w:b/>
          <w:bCs/>
        </w:rPr>
        <w:t>预算金额（元）</w:t>
      </w:r>
      <w:r>
        <w:rPr>
          <w:rFonts w:hint="eastAsia" w:ascii="宋体" w:hAnsi="宋体" w:cs="宋体"/>
        </w:rPr>
        <w:t>：</w:t>
      </w:r>
      <w:r>
        <w:rPr>
          <w:rFonts w:hint="eastAsia" w:ascii="宋体" w:hAnsi="宋体" w:cs="宋体"/>
          <w:lang w:val="en-US" w:eastAsia="zh-CN"/>
        </w:rPr>
        <w:t>1239000</w:t>
      </w:r>
      <w:r>
        <w:rPr>
          <w:rFonts w:hint="eastAsia" w:ascii="宋体" w:hAnsi="宋体" w:cs="宋体"/>
        </w:rPr>
        <w:t xml:space="preserve">； </w:t>
      </w:r>
      <w:r>
        <w:rPr>
          <w:rFonts w:hint="eastAsia" w:ascii="宋体" w:hAnsi="宋体" w:cs="宋体"/>
          <w:color w:val="FF0000"/>
        </w:rPr>
        <w:t xml:space="preserve">   </w:t>
      </w:r>
    </w:p>
    <w:p>
      <w:pPr>
        <w:pStyle w:val="60"/>
        <w:spacing w:after="156"/>
        <w:ind w:firstLine="482"/>
        <w:rPr>
          <w:rFonts w:hint="default" w:ascii="宋体" w:hAnsi="宋体" w:cs="宋体"/>
          <w:color w:val="FF0000"/>
          <w:lang w:val="en-US"/>
        </w:rPr>
      </w:pPr>
      <w:r>
        <w:rPr>
          <w:rFonts w:hint="eastAsia" w:ascii="宋体" w:hAnsi="宋体" w:cs="宋体"/>
          <w:b/>
          <w:bCs/>
        </w:rPr>
        <w:t>最高限价（元）</w:t>
      </w:r>
      <w:r>
        <w:rPr>
          <w:rFonts w:hint="eastAsia" w:ascii="宋体" w:hAnsi="宋体" w:cs="宋体"/>
        </w:rPr>
        <w:t>：</w:t>
      </w:r>
      <w:r>
        <w:rPr>
          <w:rFonts w:hint="eastAsia" w:ascii="宋体" w:hAnsi="宋体" w:cs="宋体"/>
          <w:lang w:val="en-US" w:eastAsia="zh-CN"/>
        </w:rPr>
        <w:t>1239000；</w:t>
      </w:r>
    </w:p>
    <w:p>
      <w:pPr>
        <w:pStyle w:val="15"/>
        <w:ind w:firstLine="482" w:firstLineChars="200"/>
        <w:rPr>
          <w:rFonts w:ascii="宋体" w:hAnsi="宋体" w:cs="宋体"/>
          <w:b/>
          <w:bCs/>
        </w:rPr>
      </w:pPr>
      <w:r>
        <w:rPr>
          <w:rFonts w:hint="eastAsia" w:ascii="宋体" w:hAnsi="宋体" w:cs="宋体"/>
          <w:b/>
          <w:bCs/>
        </w:rPr>
        <w:t>采购需求：</w:t>
      </w:r>
    </w:p>
    <w:p>
      <w:pPr>
        <w:pStyle w:val="15"/>
        <w:ind w:firstLine="482" w:firstLineChars="200"/>
        <w:rPr>
          <w:rFonts w:ascii="宋体" w:hAnsi="宋体" w:cs="宋体"/>
          <w:b/>
          <w:bCs/>
        </w:rPr>
      </w:pPr>
      <w:r>
        <w:rPr>
          <w:rFonts w:hint="eastAsia" w:ascii="宋体" w:hAnsi="宋体" w:cs="宋体"/>
          <w:b/>
          <w:bCs/>
        </w:rPr>
        <w:t>标项一：</w:t>
      </w:r>
    </w:p>
    <w:p>
      <w:pPr>
        <w:pStyle w:val="15"/>
        <w:ind w:firstLine="480" w:firstLineChars="200"/>
        <w:rPr>
          <w:rFonts w:hint="default" w:ascii="宋体" w:hAnsi="宋体" w:eastAsia="宋体" w:cs="宋体"/>
          <w:lang w:val="en-US" w:eastAsia="zh-CN"/>
        </w:rPr>
      </w:pPr>
      <w:r>
        <w:rPr>
          <w:rFonts w:hint="eastAsia" w:ascii="宋体" w:hAnsi="宋体" w:cs="宋体"/>
        </w:rPr>
        <w:t>标项名称：浊度计</w:t>
      </w:r>
      <w:r>
        <w:rPr>
          <w:rFonts w:hint="eastAsia" w:ascii="宋体" w:hAnsi="宋体" w:cs="宋体"/>
          <w:lang w:eastAsia="zh-CN"/>
        </w:rPr>
        <w:t>、臭氧校准仪器、溶解氧仪、离子色谱仪、便携式藻类仪</w:t>
      </w:r>
      <w:r>
        <w:rPr>
          <w:rFonts w:hint="eastAsia" w:ascii="宋体" w:hAnsi="宋体" w:cs="宋体"/>
          <w:lang w:val="en-US" w:eastAsia="zh-CN"/>
        </w:rPr>
        <w:t>采购</w:t>
      </w:r>
    </w:p>
    <w:p>
      <w:pPr>
        <w:pStyle w:val="15"/>
        <w:ind w:firstLine="480" w:firstLineChars="200"/>
        <w:rPr>
          <w:rFonts w:ascii="宋体" w:hAnsi="宋体" w:cs="宋体"/>
        </w:rPr>
      </w:pPr>
      <w:r>
        <w:rPr>
          <w:rFonts w:hint="eastAsia" w:ascii="宋体" w:hAnsi="宋体" w:cs="宋体"/>
        </w:rPr>
        <w:t>数量：1批</w:t>
      </w:r>
    </w:p>
    <w:p>
      <w:pPr>
        <w:pStyle w:val="15"/>
        <w:ind w:firstLine="480" w:firstLineChars="200"/>
        <w:rPr>
          <w:rFonts w:ascii="宋体" w:hAnsi="宋体" w:cs="宋体"/>
        </w:rPr>
      </w:pPr>
      <w:r>
        <w:rPr>
          <w:rFonts w:hint="eastAsia" w:ascii="宋体" w:hAnsi="宋体" w:cs="宋体"/>
        </w:rPr>
        <w:t>预算金额（元）：</w:t>
      </w:r>
      <w:r>
        <w:rPr>
          <w:rFonts w:hint="eastAsia" w:ascii="宋体" w:hAnsi="宋体" w:cs="宋体"/>
          <w:lang w:val="en-US" w:eastAsia="zh-CN"/>
        </w:rPr>
        <w:t>1239000</w:t>
      </w:r>
      <w:r>
        <w:rPr>
          <w:rFonts w:hint="eastAsia" w:ascii="宋体" w:hAnsi="宋体" w:cs="宋体"/>
        </w:rPr>
        <w:t>；</w:t>
      </w:r>
    </w:p>
    <w:p>
      <w:pPr>
        <w:pStyle w:val="15"/>
        <w:ind w:firstLine="480" w:firstLineChars="200"/>
        <w:rPr>
          <w:rFonts w:ascii="宋体" w:hAnsi="宋体" w:cs="宋体"/>
        </w:rPr>
      </w:pPr>
      <w:r>
        <w:rPr>
          <w:rFonts w:hint="eastAsia" w:ascii="宋体" w:hAnsi="宋体" w:cs="宋体"/>
        </w:rPr>
        <w:t>简要规格描述或项目基本概况介绍、用途：具体要求详见第二章招标需求。</w:t>
      </w:r>
    </w:p>
    <w:p>
      <w:pPr>
        <w:pStyle w:val="15"/>
        <w:ind w:firstLine="480" w:firstLineChars="200"/>
        <w:rPr>
          <w:rFonts w:hint="eastAsia" w:ascii="宋体" w:hAnsi="宋体" w:cs="宋体"/>
          <w:b/>
          <w:bCs/>
          <w:highlight w:val="none"/>
        </w:rPr>
      </w:pPr>
      <w:r>
        <w:rPr>
          <w:rFonts w:hint="eastAsia" w:ascii="宋体" w:hAnsi="宋体" w:cs="宋体"/>
        </w:rPr>
        <w:t>备注：</w:t>
      </w:r>
    </w:p>
    <w:p>
      <w:pPr>
        <w:pStyle w:val="15"/>
        <w:ind w:firstLine="482" w:firstLineChars="200"/>
        <w:rPr>
          <w:rFonts w:ascii="宋体" w:hAnsi="宋体" w:cs="宋体"/>
          <w:highlight w:val="none"/>
        </w:rPr>
      </w:pPr>
      <w:r>
        <w:rPr>
          <w:rFonts w:hint="eastAsia" w:ascii="宋体" w:hAnsi="宋体" w:cs="宋体"/>
          <w:b/>
          <w:bCs/>
          <w:highlight w:val="none"/>
        </w:rPr>
        <w:t>合同履约期限：合同签订后在</w:t>
      </w:r>
      <w:r>
        <w:rPr>
          <w:rFonts w:ascii="宋体" w:hAnsi="宋体" w:cs="宋体"/>
          <w:b/>
          <w:bCs/>
          <w:highlight w:val="none"/>
        </w:rPr>
        <w:t>120</w:t>
      </w:r>
      <w:r>
        <w:rPr>
          <w:rFonts w:hint="eastAsia" w:ascii="宋体" w:hAnsi="宋体" w:cs="宋体"/>
          <w:b/>
          <w:bCs/>
          <w:highlight w:val="none"/>
        </w:rPr>
        <w:t>天内安装调试完毕。</w:t>
      </w:r>
    </w:p>
    <w:p>
      <w:pPr>
        <w:pStyle w:val="15"/>
        <w:ind w:firstLine="482" w:firstLineChars="200"/>
        <w:rPr>
          <w:rFonts w:ascii="宋体" w:hAnsi="宋体" w:cs="宋体"/>
          <w:b/>
          <w:bCs/>
        </w:rPr>
      </w:pPr>
      <w:r>
        <w:rPr>
          <w:rFonts w:hint="eastAsia" w:ascii="宋体" w:hAnsi="宋体" w:cs="宋体"/>
          <w:b/>
          <w:bCs/>
        </w:rPr>
        <w:t>本项目接受联合体投标：（</w:t>
      </w:r>
      <w:r>
        <w:rPr>
          <w:rFonts w:hint="eastAsia" w:ascii="宋体" w:hAnsi="宋体" w:cs="宋体"/>
          <w:b/>
          <w:bCs/>
          <w:lang w:val="en-US" w:eastAsia="zh-CN"/>
        </w:rPr>
        <w:t xml:space="preserve"> </w:t>
      </w:r>
      <w:r>
        <w:rPr>
          <w:rFonts w:hint="eastAsia" w:ascii="宋体" w:hAnsi="宋体" w:cs="宋体"/>
          <w:b/>
          <w:bCs/>
        </w:rPr>
        <w:t>）是，（√）否。</w:t>
      </w:r>
    </w:p>
    <w:p>
      <w:pPr>
        <w:snapToGrid w:val="0"/>
        <w:spacing w:line="440" w:lineRule="exact"/>
        <w:rPr>
          <w:rFonts w:ascii="宋体" w:hAnsi="宋体" w:cs="宋体"/>
          <w:b/>
          <w:bCs/>
          <w:color w:val="000000"/>
          <w:sz w:val="24"/>
          <w:szCs w:val="24"/>
        </w:rPr>
      </w:pPr>
      <w:r>
        <w:rPr>
          <w:rFonts w:hint="eastAsia" w:ascii="宋体" w:hAnsi="宋体" w:cs="宋体"/>
          <w:b/>
          <w:bCs/>
          <w:color w:val="000000"/>
          <w:sz w:val="24"/>
          <w:szCs w:val="24"/>
        </w:rPr>
        <w:t xml:space="preserve">  </w:t>
      </w:r>
      <w:r>
        <w:rPr>
          <w:rFonts w:hint="eastAsia" w:ascii="宋体" w:hAnsi="宋体" w:cs="宋体"/>
          <w:b/>
          <w:bCs/>
          <w:sz w:val="24"/>
        </w:rPr>
        <w:t>▲</w:t>
      </w:r>
      <w:r>
        <w:rPr>
          <w:rFonts w:hint="eastAsia" w:ascii="宋体" w:hAnsi="宋体" w:cs="宋体"/>
          <w:b/>
          <w:bCs/>
          <w:color w:val="000000"/>
          <w:sz w:val="24"/>
          <w:szCs w:val="24"/>
        </w:rPr>
        <w:t xml:space="preserve"> 二、申请人的资格要求：</w:t>
      </w:r>
    </w:p>
    <w:p>
      <w:pPr>
        <w:spacing w:line="360" w:lineRule="auto"/>
        <w:ind w:firstLine="480" w:firstLineChars="200"/>
        <w:rPr>
          <w:rFonts w:ascii="宋体" w:hAnsi="宋体" w:cs="宋体"/>
          <w:sz w:val="24"/>
        </w:rPr>
      </w:pPr>
      <w:r>
        <w:rPr>
          <w:rFonts w:hint="eastAsia" w:ascii="宋体" w:hAnsi="宋体" w:cs="宋体"/>
          <w:sz w:val="24"/>
        </w:rPr>
        <w:t>1.满足《中华人民共和国政府采购法》第二十二条规定；未被“信用中国”（www.creditchina.gov.cn)、中国政府采购网（www.ccgp.gov.cn）列入失信被执行人、重大税收违法案件当事人名单、政府采购严重违法失信行为记录名单。</w:t>
      </w:r>
    </w:p>
    <w:p>
      <w:pPr>
        <w:spacing w:line="312" w:lineRule="auto"/>
        <w:ind w:firstLine="482" w:firstLineChars="200"/>
        <w:rPr>
          <w:rFonts w:hint="eastAsia" w:ascii="宋体" w:hAnsi="宋体" w:eastAsia="宋体" w:cs="宋体"/>
          <w:b/>
          <w:bCs/>
          <w:color w:val="auto"/>
          <w:sz w:val="24"/>
        </w:rPr>
      </w:pPr>
      <w:r>
        <w:rPr>
          <w:rFonts w:hint="eastAsia" w:ascii="宋体" w:hAnsi="宋体" w:eastAsia="宋体" w:cs="宋体"/>
          <w:b/>
          <w:bCs/>
          <w:color w:val="auto"/>
          <w:sz w:val="24"/>
        </w:rPr>
        <w:t>2.落实政府采购政策需满足的资格要求：本</w:t>
      </w:r>
      <w:r>
        <w:rPr>
          <w:rFonts w:hint="eastAsia" w:ascii="宋体" w:hAnsi="宋体" w:eastAsia="宋体" w:cs="宋体"/>
          <w:b/>
          <w:bCs/>
          <w:color w:val="auto"/>
          <w:sz w:val="24"/>
          <w:lang w:val="en-US" w:eastAsia="zh-CN"/>
        </w:rPr>
        <w:t>项目</w:t>
      </w:r>
      <w:r>
        <w:rPr>
          <w:rFonts w:hint="eastAsia" w:ascii="宋体" w:hAnsi="宋体" w:eastAsia="宋体" w:cs="宋体"/>
          <w:b/>
          <w:bCs/>
          <w:color w:val="auto"/>
          <w:sz w:val="24"/>
        </w:rPr>
        <w:t>不限，所有大中小微型企业均可参加投标。</w:t>
      </w:r>
    </w:p>
    <w:p>
      <w:pPr>
        <w:widowControl/>
        <w:numPr>
          <w:ilvl w:val="0"/>
          <w:numId w:val="0"/>
        </w:numPr>
        <w:adjustRightInd w:val="0"/>
        <w:snapToGrid w:val="0"/>
        <w:spacing w:line="440" w:lineRule="atLeast"/>
        <w:ind w:firstLine="480" w:firstLineChars="200"/>
        <w:jc w:val="left"/>
        <w:rPr>
          <w:rFonts w:hint="eastAsia" w:ascii="宋体" w:hAnsi="宋体" w:cs="宋体"/>
          <w:b/>
          <w:bCs/>
          <w:sz w:val="24"/>
          <w:lang w:val="en-US" w:eastAsia="zh-CN"/>
        </w:rPr>
      </w:pPr>
      <w:r>
        <w:rPr>
          <w:rFonts w:hint="eastAsia" w:ascii="宋体" w:hAnsi="宋体" w:eastAsia="宋体" w:cs="宋体"/>
          <w:spacing w:val="0"/>
          <w:kern w:val="0"/>
          <w:sz w:val="24"/>
          <w:szCs w:val="24"/>
          <w:lang w:val="en-US" w:eastAsia="zh-CN" w:bidi="ar-SA"/>
        </w:rPr>
        <w:t xml:space="preserve">采购项目需要落实的政府采购政策：执行节约能源、保护环境相关的节能产品政府强制采购和优先采购政策，执行环境标志产品政府优先采购政策；执行扶持不发达地区和少数民族地区、促进中小企业发展、支持监狱企业发展、促进残疾人就业、支持中小企业信用融资等政府采购政策。   </w:t>
      </w:r>
    </w:p>
    <w:p>
      <w:pPr>
        <w:snapToGrid w:val="0"/>
        <w:spacing w:line="380" w:lineRule="exact"/>
        <w:ind w:firstLine="482" w:firstLineChars="200"/>
        <w:rPr>
          <w:rFonts w:ascii="宋体" w:hAnsi="宋体" w:cs="宋体"/>
          <w:b/>
          <w:bCs/>
          <w:sz w:val="24"/>
        </w:rPr>
      </w:pPr>
      <w:r>
        <w:rPr>
          <w:rFonts w:hint="eastAsia" w:ascii="宋体" w:hAnsi="宋体" w:cs="宋体"/>
          <w:b/>
          <w:bCs/>
          <w:sz w:val="24"/>
          <w:lang w:val="en-US" w:eastAsia="zh-CN"/>
        </w:rPr>
        <w:t>3.</w:t>
      </w:r>
      <w:r>
        <w:rPr>
          <w:rFonts w:hint="eastAsia" w:ascii="宋体" w:hAnsi="宋体" w:cs="宋体"/>
          <w:b/>
          <w:bCs/>
          <w:sz w:val="24"/>
        </w:rPr>
        <w:t>▲投标人的特定条件：</w:t>
      </w:r>
    </w:p>
    <w:p>
      <w:pPr>
        <w:snapToGrid w:val="0"/>
        <w:spacing w:line="380" w:lineRule="exact"/>
        <w:ind w:firstLine="480" w:firstLineChars="200"/>
        <w:rPr>
          <w:rFonts w:ascii="宋体" w:hAnsi="宋体" w:cs="宋体"/>
          <w:sz w:val="24"/>
        </w:rPr>
      </w:pPr>
      <w:r>
        <w:rPr>
          <w:rFonts w:hint="eastAsia" w:ascii="宋体" w:hAnsi="宋体" w:cs="宋体"/>
          <w:sz w:val="24"/>
          <w:lang w:val="en-US" w:eastAsia="zh-CN"/>
        </w:rPr>
        <w:t>3</w:t>
      </w:r>
      <w:r>
        <w:rPr>
          <w:rFonts w:hint="eastAsia" w:ascii="宋体" w:hAnsi="宋体" w:cs="宋体"/>
          <w:sz w:val="24"/>
        </w:rPr>
        <w:t>.1符合《中华人民共和国政府采购法》第二十二条和浙财采监【2013】24号《关于规范政府采购供应商资格设定及资格审查的通知》第六条规定,且未被“信用中国”（www.creditchina.gov.cn）、“中国政府采购网”（www.ccgp.gov.cn）列入失信被执行人、重大税收违反失信主体、政府采购严重违法失信行为记录名单。近三年各行政部门处罚的以上两网未记录的其他重大违法记录，经举报查实的，取消中标资格。</w:t>
      </w:r>
    </w:p>
    <w:p>
      <w:pPr>
        <w:snapToGrid w:val="0"/>
        <w:spacing w:line="380" w:lineRule="exact"/>
        <w:ind w:firstLine="482" w:firstLineChars="200"/>
        <w:rPr>
          <w:rFonts w:ascii="宋体" w:hAnsi="宋体" w:cs="宋体"/>
          <w:b/>
          <w:bCs/>
          <w:color w:val="auto"/>
          <w:sz w:val="24"/>
          <w:szCs w:val="24"/>
        </w:rPr>
      </w:pPr>
      <w:r>
        <w:rPr>
          <w:rFonts w:hint="eastAsia" w:ascii="宋体" w:hAnsi="宋体" w:cs="宋体"/>
          <w:b/>
          <w:bCs/>
          <w:color w:val="auto"/>
          <w:sz w:val="24"/>
          <w:szCs w:val="24"/>
          <w:lang w:val="en-US" w:eastAsia="zh-CN"/>
        </w:rPr>
        <w:t>3</w:t>
      </w:r>
      <w:r>
        <w:rPr>
          <w:rFonts w:hint="eastAsia" w:ascii="宋体" w:hAnsi="宋体" w:cs="宋体"/>
          <w:b/>
          <w:bCs/>
          <w:color w:val="auto"/>
          <w:sz w:val="24"/>
          <w:szCs w:val="24"/>
        </w:rPr>
        <w:t>.2本项目</w:t>
      </w:r>
      <w:r>
        <w:rPr>
          <w:rFonts w:hint="eastAsia" w:ascii="宋体" w:hAnsi="宋体" w:cs="宋体"/>
          <w:b/>
          <w:bCs/>
          <w:color w:val="auto"/>
          <w:sz w:val="24"/>
          <w:szCs w:val="24"/>
          <w:lang w:val="en-US" w:eastAsia="zh-CN"/>
        </w:rPr>
        <w:t>中</w:t>
      </w:r>
      <w:r>
        <w:rPr>
          <w:rFonts w:hint="eastAsia" w:ascii="宋体" w:hAnsi="宋体" w:cs="宋体"/>
          <w:b/>
          <w:bCs/>
          <w:color w:val="auto"/>
          <w:sz w:val="24"/>
          <w:szCs w:val="24"/>
        </w:rPr>
        <w:t>离子色谱仪、溶解氧仪、便携式藻类仪</w:t>
      </w:r>
      <w:r>
        <w:rPr>
          <w:rFonts w:hint="eastAsia" w:ascii="宋体" w:hAnsi="宋体" w:cs="宋体"/>
          <w:b/>
          <w:bCs/>
          <w:color w:val="auto"/>
          <w:sz w:val="24"/>
        </w:rPr>
        <w:t>允许进口设备参加投标。</w:t>
      </w:r>
    </w:p>
    <w:p>
      <w:pPr>
        <w:keepNext w:val="0"/>
        <w:keepLines w:val="0"/>
        <w:pageBreakBefore w:val="0"/>
        <w:widowControl w:val="0"/>
        <w:kinsoku/>
        <w:wordWrap/>
        <w:overflowPunct/>
        <w:topLinePunct w:val="0"/>
        <w:autoSpaceDE/>
        <w:autoSpaceDN/>
        <w:bidi w:val="0"/>
        <w:adjustRightInd/>
        <w:spacing w:line="440" w:lineRule="atLeast"/>
        <w:ind w:firstLine="480" w:firstLineChars="200"/>
        <w:textAlignment w:val="auto"/>
        <w:rPr>
          <w:rFonts w:hint="eastAsia" w:ascii="宋体" w:hAnsi="宋体" w:cs="宋体"/>
          <w:b/>
          <w:bCs/>
          <w:sz w:val="24"/>
          <w:szCs w:val="24"/>
        </w:rPr>
      </w:pPr>
      <w:r>
        <w:rPr>
          <w:rFonts w:hint="eastAsia" w:ascii="宋体" w:hAnsi="宋体" w:cs="宋体"/>
          <w:color w:val="auto"/>
          <w:sz w:val="24"/>
          <w:szCs w:val="22"/>
          <w:highlight w:val="none"/>
          <w:lang w:val="en-US" w:eastAsia="zh-CN"/>
        </w:rPr>
        <w:t>3.3投标人须为浙江政府采购网注册的正式供应商或承诺中标后30天内注册为浙江政府采购网正式供应商。</w:t>
      </w:r>
    </w:p>
    <w:p>
      <w:pPr>
        <w:snapToGrid w:val="0"/>
        <w:spacing w:line="380" w:lineRule="exact"/>
        <w:rPr>
          <w:rFonts w:ascii="宋体" w:hAnsi="宋体" w:cs="宋体"/>
          <w:b/>
          <w:bCs/>
          <w:sz w:val="24"/>
          <w:szCs w:val="24"/>
        </w:rPr>
      </w:pPr>
      <w:r>
        <w:rPr>
          <w:rFonts w:hint="eastAsia" w:ascii="宋体" w:hAnsi="宋体" w:cs="宋体"/>
          <w:b/>
          <w:bCs/>
          <w:sz w:val="24"/>
          <w:szCs w:val="24"/>
        </w:rPr>
        <w:t>▲三、招标文件的获取：</w:t>
      </w:r>
    </w:p>
    <w:p>
      <w:pPr>
        <w:spacing w:line="360" w:lineRule="auto"/>
        <w:ind w:firstLine="480" w:firstLineChars="200"/>
        <w:rPr>
          <w:rFonts w:ascii="宋体" w:hAnsi="宋体" w:cs="宋体"/>
          <w:sz w:val="24"/>
        </w:rPr>
      </w:pPr>
      <w:r>
        <w:rPr>
          <w:rFonts w:hint="eastAsia" w:ascii="宋体" w:hAnsi="宋体" w:cs="宋体"/>
          <w:sz w:val="24"/>
        </w:rPr>
        <w:t>1、时间：/至2023年</w:t>
      </w:r>
      <w:r>
        <w:rPr>
          <w:rFonts w:hint="eastAsia" w:ascii="宋体" w:hAnsi="宋体" w:cs="宋体"/>
          <w:sz w:val="24"/>
          <w:lang w:val="en-US" w:eastAsia="zh-CN"/>
        </w:rPr>
        <w:t>6</w:t>
      </w:r>
      <w:r>
        <w:rPr>
          <w:rFonts w:hint="eastAsia" w:ascii="宋体" w:hAnsi="宋体" w:cs="宋体"/>
          <w:sz w:val="24"/>
        </w:rPr>
        <w:t>月</w:t>
      </w:r>
      <w:r>
        <w:rPr>
          <w:rFonts w:hint="eastAsia" w:ascii="宋体" w:hAnsi="宋体" w:cs="宋体"/>
          <w:sz w:val="24"/>
          <w:lang w:val="en-US" w:eastAsia="zh-CN"/>
        </w:rPr>
        <w:t>26</w:t>
      </w:r>
      <w:r>
        <w:rPr>
          <w:rFonts w:hint="eastAsia" w:ascii="宋体" w:hAnsi="宋体" w:cs="宋体"/>
          <w:sz w:val="24"/>
        </w:rPr>
        <w:t>日，每天上午00：00至12:00，下午12:00至23:59（北京时间，线上获取法定节假日均可，线下获取文件法定节假日除外）。</w:t>
      </w:r>
    </w:p>
    <w:p>
      <w:pPr>
        <w:snapToGrid w:val="0"/>
        <w:spacing w:line="380" w:lineRule="exact"/>
        <w:ind w:firstLine="480" w:firstLineChars="200"/>
        <w:rPr>
          <w:rFonts w:ascii="宋体" w:hAnsi="宋体" w:cs="宋体"/>
          <w:sz w:val="24"/>
        </w:rPr>
      </w:pPr>
      <w:r>
        <w:rPr>
          <w:rFonts w:hint="eastAsia" w:ascii="宋体" w:hAnsi="宋体" w:cs="宋体"/>
          <w:sz w:val="24"/>
        </w:rPr>
        <w:t>2、地点（网址）：浙江省政府采购网(www.zjzfcg.gov.cn/)、东阳市公共资源交易网(http://www.dongyang.gov.cn/ggzyjy/)。</w:t>
      </w:r>
    </w:p>
    <w:p>
      <w:pPr>
        <w:snapToGrid w:val="0"/>
        <w:spacing w:line="380" w:lineRule="exact"/>
        <w:ind w:firstLine="482" w:firstLineChars="200"/>
        <w:rPr>
          <w:rFonts w:ascii="宋体" w:hAnsi="宋体" w:cs="宋体"/>
          <w:b/>
          <w:bCs/>
          <w:sz w:val="24"/>
        </w:rPr>
      </w:pPr>
      <w:r>
        <w:rPr>
          <w:rFonts w:hint="eastAsia" w:ascii="宋体" w:hAnsi="宋体" w:cs="宋体"/>
          <w:b/>
          <w:bCs/>
          <w:sz w:val="24"/>
        </w:rPr>
        <w:t>3、获取方式：由投标单位通过浙江省政府采购网(www.zjzfcg.gov.cn/)上的政采云获取系统进行获取（首次参加投标的单位应先登录浙江省政府采购网(www.zjzfcg.gov.cn/)进行账户注册，注册完毕待审核成功后方可登录获取，注册咨询电话：400-881-7190；注册流程见网址</w:t>
      </w:r>
    </w:p>
    <w:p>
      <w:pPr>
        <w:snapToGrid w:val="0"/>
        <w:spacing w:line="380" w:lineRule="exact"/>
        <w:rPr>
          <w:rFonts w:ascii="宋体" w:hAnsi="宋体" w:cs="宋体"/>
          <w:b/>
          <w:bCs/>
          <w:sz w:val="24"/>
        </w:rPr>
      </w:pPr>
      <w:r>
        <w:rPr>
          <w:rFonts w:hint="eastAsia" w:ascii="宋体" w:hAnsi="宋体" w:cs="宋体"/>
          <w:b/>
          <w:bCs/>
          <w:sz w:val="24"/>
        </w:rPr>
        <w:t>http://www.zjzfcg.gov.cn/register/2017-07-24/6728.html?_=2017-11-13%2011:10:28）。</w:t>
      </w:r>
    </w:p>
    <w:p>
      <w:pPr>
        <w:snapToGrid w:val="0"/>
        <w:spacing w:line="380" w:lineRule="exact"/>
        <w:ind w:firstLine="482" w:firstLineChars="200"/>
        <w:rPr>
          <w:rFonts w:ascii="宋体" w:hAnsi="宋体" w:cs="宋体"/>
          <w:b/>
          <w:bCs/>
          <w:sz w:val="24"/>
        </w:rPr>
      </w:pPr>
      <w:r>
        <w:rPr>
          <w:rFonts w:hint="eastAsia" w:ascii="宋体" w:hAnsi="宋体" w:cs="宋体"/>
          <w:b/>
          <w:bCs/>
          <w:sz w:val="24"/>
        </w:rPr>
        <w:t>4、获取流程：浙江政府采购网-政采云用户登录-用户中心-项目采购-获取采购文件管理，电子版采购文件免费获取。</w:t>
      </w:r>
    </w:p>
    <w:p>
      <w:pPr>
        <w:snapToGrid w:val="0"/>
        <w:spacing w:line="380" w:lineRule="exact"/>
        <w:ind w:firstLine="482" w:firstLineChars="200"/>
        <w:rPr>
          <w:rFonts w:ascii="宋体" w:hAnsi="宋体" w:cs="宋体"/>
          <w:b/>
          <w:bCs/>
          <w:sz w:val="24"/>
        </w:rPr>
      </w:pPr>
      <w:r>
        <w:rPr>
          <w:rFonts w:hint="eastAsia" w:ascii="宋体" w:hAnsi="宋体" w:cs="宋体"/>
          <w:b/>
          <w:bCs/>
          <w:sz w:val="24"/>
        </w:rPr>
        <w:t>5、浙江政府采购网上以“游客”身份获取的采购文件仅供阅览；潜在供应商应按上述方式获取采购文件；未按上述方式获取采购文件的，不得对采购文件提起质疑投诉。</w:t>
      </w:r>
    </w:p>
    <w:p>
      <w:pPr>
        <w:snapToGrid w:val="0"/>
        <w:spacing w:line="440" w:lineRule="exact"/>
        <w:rPr>
          <w:rFonts w:ascii="宋体" w:hAnsi="宋体" w:cs="宋体"/>
          <w:b/>
          <w:bCs/>
          <w:color w:val="000000"/>
          <w:sz w:val="24"/>
          <w:szCs w:val="24"/>
        </w:rPr>
      </w:pPr>
      <w:r>
        <w:rPr>
          <w:rFonts w:hint="eastAsia" w:ascii="宋体" w:hAnsi="宋体" w:cs="宋体"/>
          <w:b/>
          <w:bCs/>
          <w:color w:val="000000"/>
          <w:sz w:val="24"/>
          <w:szCs w:val="24"/>
        </w:rPr>
        <w:t>四、提交投标文件截止时间、开标时间和地点</w:t>
      </w:r>
    </w:p>
    <w:p>
      <w:pPr>
        <w:snapToGrid w:val="0"/>
        <w:spacing w:line="440" w:lineRule="exact"/>
        <w:ind w:firstLine="482" w:firstLineChars="200"/>
        <w:rPr>
          <w:rFonts w:ascii="宋体" w:hAnsi="宋体" w:cs="宋体"/>
          <w:b/>
          <w:bCs/>
          <w:color w:val="000000"/>
          <w:sz w:val="24"/>
          <w:szCs w:val="24"/>
        </w:rPr>
      </w:pPr>
      <w:r>
        <w:rPr>
          <w:rFonts w:hint="eastAsia" w:ascii="宋体" w:hAnsi="宋体" w:cs="宋体"/>
          <w:b/>
          <w:bCs/>
          <w:color w:val="FF0000"/>
          <w:sz w:val="24"/>
          <w:szCs w:val="24"/>
        </w:rPr>
        <w:t>提交投标文件截止时间：</w:t>
      </w:r>
      <w:r>
        <w:rPr>
          <w:rFonts w:hint="eastAsia" w:ascii="宋体" w:hAnsi="宋体" w:cs="宋体"/>
          <w:b/>
          <w:bCs/>
          <w:color w:val="FF0000"/>
          <w:sz w:val="24"/>
          <w:szCs w:val="24"/>
          <w:u w:val="single"/>
        </w:rPr>
        <w:t>2023年</w:t>
      </w:r>
      <w:r>
        <w:rPr>
          <w:rFonts w:hint="eastAsia" w:ascii="宋体" w:hAnsi="宋体" w:cs="宋体"/>
          <w:b/>
          <w:bCs/>
          <w:color w:val="FF0000"/>
          <w:sz w:val="24"/>
          <w:szCs w:val="24"/>
          <w:u w:val="single"/>
          <w:lang w:val="en-US" w:eastAsia="zh-CN"/>
        </w:rPr>
        <w:t>6</w:t>
      </w:r>
      <w:r>
        <w:rPr>
          <w:rFonts w:hint="eastAsia" w:ascii="宋体" w:hAnsi="宋体" w:cs="宋体"/>
          <w:b/>
          <w:bCs/>
          <w:color w:val="FF0000"/>
          <w:sz w:val="24"/>
          <w:szCs w:val="24"/>
          <w:u w:val="single"/>
        </w:rPr>
        <w:t>月</w:t>
      </w:r>
      <w:r>
        <w:rPr>
          <w:rFonts w:hint="eastAsia" w:ascii="宋体" w:hAnsi="宋体" w:cs="宋体"/>
          <w:b/>
          <w:bCs/>
          <w:color w:val="FF0000"/>
          <w:sz w:val="24"/>
          <w:szCs w:val="24"/>
          <w:u w:val="single"/>
          <w:lang w:val="en-US" w:eastAsia="zh-CN"/>
        </w:rPr>
        <w:t>26</w:t>
      </w:r>
      <w:r>
        <w:rPr>
          <w:rFonts w:hint="eastAsia" w:ascii="宋体" w:hAnsi="宋体" w:cs="宋体"/>
          <w:b/>
          <w:bCs/>
          <w:color w:val="FF0000"/>
          <w:sz w:val="24"/>
          <w:szCs w:val="24"/>
          <w:u w:val="single"/>
        </w:rPr>
        <w:t>日</w:t>
      </w:r>
      <w:r>
        <w:rPr>
          <w:rFonts w:hint="eastAsia" w:ascii="宋体" w:hAnsi="宋体" w:cs="宋体"/>
          <w:b/>
          <w:bCs/>
          <w:color w:val="FF0000"/>
          <w:sz w:val="24"/>
          <w:szCs w:val="24"/>
          <w:u w:val="single"/>
          <w:lang w:val="en-US" w:eastAsia="zh-CN"/>
        </w:rPr>
        <w:t>08</w:t>
      </w:r>
      <w:r>
        <w:rPr>
          <w:rFonts w:hint="eastAsia" w:ascii="宋体" w:hAnsi="宋体" w:cs="宋体"/>
          <w:b/>
          <w:bCs/>
          <w:color w:val="FF0000"/>
          <w:sz w:val="24"/>
          <w:szCs w:val="24"/>
          <w:u w:val="single"/>
        </w:rPr>
        <w:t>时</w:t>
      </w:r>
      <w:r>
        <w:rPr>
          <w:rFonts w:hint="eastAsia" w:ascii="宋体" w:hAnsi="宋体" w:cs="宋体"/>
          <w:b/>
          <w:bCs/>
          <w:color w:val="FF0000"/>
          <w:sz w:val="24"/>
          <w:szCs w:val="24"/>
          <w:u w:val="single"/>
          <w:lang w:val="en-US" w:eastAsia="zh-CN"/>
        </w:rPr>
        <w:t>3</w:t>
      </w:r>
      <w:r>
        <w:rPr>
          <w:rFonts w:hint="eastAsia" w:ascii="宋体" w:hAnsi="宋体" w:cs="宋体"/>
          <w:b/>
          <w:bCs/>
          <w:color w:val="FF0000"/>
          <w:sz w:val="24"/>
          <w:szCs w:val="24"/>
          <w:u w:val="single"/>
        </w:rPr>
        <w:t>0分 （北京时间）</w:t>
      </w:r>
    </w:p>
    <w:p>
      <w:pPr>
        <w:snapToGrid w:val="0"/>
        <w:spacing w:line="440" w:lineRule="exact"/>
        <w:ind w:firstLine="480" w:firstLineChars="200"/>
        <w:rPr>
          <w:rFonts w:ascii="宋体" w:hAnsi="宋体" w:cs="宋体"/>
          <w:color w:val="000000"/>
          <w:sz w:val="24"/>
          <w:szCs w:val="24"/>
        </w:rPr>
      </w:pPr>
      <w:r>
        <w:rPr>
          <w:rFonts w:hint="eastAsia" w:ascii="宋体" w:hAnsi="宋体" w:cs="宋体"/>
          <w:color w:val="000000"/>
          <w:sz w:val="24"/>
          <w:szCs w:val="24"/>
        </w:rPr>
        <w:t>投标地点（网址）：政采云平台</w:t>
      </w:r>
    </w:p>
    <w:p>
      <w:pPr>
        <w:snapToGrid w:val="0"/>
        <w:spacing w:line="440" w:lineRule="exact"/>
        <w:ind w:firstLine="482" w:firstLineChars="200"/>
        <w:rPr>
          <w:rFonts w:ascii="宋体" w:hAnsi="宋体" w:cs="宋体"/>
          <w:color w:val="FF0000"/>
          <w:sz w:val="24"/>
          <w:szCs w:val="24"/>
        </w:rPr>
      </w:pPr>
      <w:r>
        <w:rPr>
          <w:rFonts w:hint="eastAsia" w:ascii="宋体" w:hAnsi="宋体" w:cs="宋体"/>
          <w:b/>
          <w:bCs/>
          <w:color w:val="FF0000"/>
          <w:sz w:val="24"/>
          <w:szCs w:val="24"/>
        </w:rPr>
        <w:t>开标时间：</w:t>
      </w:r>
      <w:r>
        <w:rPr>
          <w:rFonts w:hint="eastAsia" w:ascii="宋体" w:hAnsi="宋体" w:cs="宋体"/>
          <w:b/>
          <w:bCs/>
          <w:color w:val="FF0000"/>
          <w:sz w:val="24"/>
          <w:szCs w:val="24"/>
          <w:u w:val="single"/>
        </w:rPr>
        <w:t>2023年</w:t>
      </w:r>
      <w:r>
        <w:rPr>
          <w:rFonts w:hint="eastAsia" w:ascii="宋体" w:hAnsi="宋体" w:cs="宋体"/>
          <w:b/>
          <w:bCs/>
          <w:color w:val="FF0000"/>
          <w:sz w:val="24"/>
          <w:szCs w:val="24"/>
          <w:u w:val="single"/>
          <w:lang w:val="en-US" w:eastAsia="zh-CN"/>
        </w:rPr>
        <w:t>6</w:t>
      </w:r>
      <w:r>
        <w:rPr>
          <w:rFonts w:hint="eastAsia" w:ascii="宋体" w:hAnsi="宋体" w:cs="宋体"/>
          <w:b/>
          <w:bCs/>
          <w:color w:val="FF0000"/>
          <w:sz w:val="24"/>
          <w:szCs w:val="24"/>
          <w:u w:val="single"/>
        </w:rPr>
        <w:t>月</w:t>
      </w:r>
      <w:r>
        <w:rPr>
          <w:rFonts w:hint="eastAsia" w:ascii="宋体" w:hAnsi="宋体" w:cs="宋体"/>
          <w:b/>
          <w:bCs/>
          <w:color w:val="FF0000"/>
          <w:sz w:val="24"/>
          <w:szCs w:val="24"/>
          <w:u w:val="single"/>
          <w:lang w:val="en-US" w:eastAsia="zh-CN"/>
        </w:rPr>
        <w:t>26</w:t>
      </w:r>
      <w:r>
        <w:rPr>
          <w:rFonts w:hint="eastAsia" w:ascii="宋体" w:hAnsi="宋体" w:cs="宋体"/>
          <w:b/>
          <w:bCs/>
          <w:color w:val="FF0000"/>
          <w:sz w:val="24"/>
          <w:szCs w:val="24"/>
          <w:u w:val="single"/>
        </w:rPr>
        <w:t>日</w:t>
      </w:r>
      <w:r>
        <w:rPr>
          <w:rFonts w:hint="eastAsia" w:ascii="宋体" w:hAnsi="宋体" w:cs="宋体"/>
          <w:b/>
          <w:bCs/>
          <w:color w:val="FF0000"/>
          <w:sz w:val="24"/>
          <w:szCs w:val="24"/>
          <w:u w:val="single"/>
          <w:lang w:val="en-US" w:eastAsia="zh-CN"/>
        </w:rPr>
        <w:t>08</w:t>
      </w:r>
      <w:r>
        <w:rPr>
          <w:rFonts w:hint="eastAsia" w:ascii="宋体" w:hAnsi="宋体" w:cs="宋体"/>
          <w:b/>
          <w:bCs/>
          <w:color w:val="FF0000"/>
          <w:sz w:val="24"/>
          <w:szCs w:val="24"/>
          <w:u w:val="single"/>
        </w:rPr>
        <w:t>时</w:t>
      </w:r>
      <w:r>
        <w:rPr>
          <w:rFonts w:hint="eastAsia" w:ascii="宋体" w:hAnsi="宋体" w:cs="宋体"/>
          <w:b/>
          <w:bCs/>
          <w:color w:val="FF0000"/>
          <w:sz w:val="24"/>
          <w:szCs w:val="24"/>
          <w:u w:val="single"/>
          <w:lang w:val="en-US" w:eastAsia="zh-CN"/>
        </w:rPr>
        <w:t>3</w:t>
      </w:r>
      <w:r>
        <w:rPr>
          <w:rFonts w:hint="eastAsia" w:ascii="宋体" w:hAnsi="宋体" w:cs="宋体"/>
          <w:b/>
          <w:bCs/>
          <w:color w:val="FF0000"/>
          <w:sz w:val="24"/>
          <w:szCs w:val="24"/>
          <w:u w:val="single"/>
        </w:rPr>
        <w:t>0分</w:t>
      </w:r>
    </w:p>
    <w:p>
      <w:pPr>
        <w:snapToGrid w:val="0"/>
        <w:spacing w:line="440" w:lineRule="exact"/>
        <w:ind w:firstLine="480" w:firstLineChars="200"/>
        <w:rPr>
          <w:rFonts w:ascii="宋体" w:hAnsi="宋体" w:cs="宋体"/>
          <w:color w:val="000000"/>
          <w:sz w:val="24"/>
          <w:szCs w:val="24"/>
        </w:rPr>
      </w:pPr>
      <w:r>
        <w:rPr>
          <w:rFonts w:hint="eastAsia" w:ascii="宋体" w:hAnsi="宋体" w:cs="宋体"/>
          <w:color w:val="000000"/>
          <w:sz w:val="24"/>
          <w:szCs w:val="24"/>
        </w:rPr>
        <w:t>开标地点（网址）：政采云平台</w:t>
      </w:r>
    </w:p>
    <w:p>
      <w:pPr>
        <w:snapToGrid w:val="0"/>
        <w:spacing w:line="360" w:lineRule="auto"/>
        <w:rPr>
          <w:rFonts w:ascii="宋体" w:hAnsi="宋体" w:cs="宋体"/>
          <w:b/>
          <w:bCs/>
          <w:sz w:val="24"/>
          <w:szCs w:val="24"/>
        </w:rPr>
      </w:pPr>
      <w:r>
        <w:rPr>
          <w:rFonts w:hint="eastAsia" w:ascii="宋体" w:hAnsi="宋体" w:cs="宋体"/>
          <w:b/>
          <w:bCs/>
          <w:sz w:val="24"/>
          <w:szCs w:val="24"/>
        </w:rPr>
        <w:t>五、公告期限</w:t>
      </w:r>
    </w:p>
    <w:p>
      <w:pPr>
        <w:snapToGrid w:val="0"/>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自本公告发布之日起5个工作日。</w:t>
      </w:r>
    </w:p>
    <w:p>
      <w:pPr>
        <w:numPr>
          <w:ilvl w:val="0"/>
          <w:numId w:val="2"/>
        </w:numPr>
        <w:snapToGrid w:val="0"/>
        <w:spacing w:line="360" w:lineRule="auto"/>
        <w:rPr>
          <w:rFonts w:ascii="宋体" w:hAnsi="宋体" w:cs="宋体"/>
          <w:b/>
          <w:bCs/>
          <w:sz w:val="24"/>
        </w:rPr>
      </w:pPr>
      <w:r>
        <w:rPr>
          <w:rFonts w:hint="eastAsia" w:ascii="宋体" w:hAnsi="宋体" w:cs="宋体"/>
          <w:b/>
          <w:bCs/>
          <w:sz w:val="24"/>
        </w:rPr>
        <w:t>其他补充事宜</w:t>
      </w:r>
    </w:p>
    <w:p>
      <w:pPr>
        <w:wordWrap w:val="0"/>
        <w:snapToGrid w:val="0"/>
        <w:spacing w:line="380" w:lineRule="exact"/>
        <w:ind w:firstLine="480" w:firstLineChars="200"/>
        <w:rPr>
          <w:rFonts w:ascii="宋体" w:hAnsi="宋体" w:cs="宋体"/>
          <w:sz w:val="24"/>
        </w:rPr>
      </w:pPr>
      <w:r>
        <w:rPr>
          <w:rFonts w:hint="eastAsia" w:ascii="宋体" w:hAnsi="宋体" w:cs="宋体"/>
          <w:sz w:val="24"/>
        </w:rPr>
        <w:t>1、供应商认为采购文件使自己的权益受到损害的，可以自获取采购文件之日或者采购文件公告期限届满之日（公告期限届满后获取采购文件的，以公告期限届满之日为准）起7个工作日内，对采购文件需求的以书面形式向采购人提出质疑，对其他内容的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wordWrap w:val="0"/>
        <w:snapToGrid w:val="0"/>
        <w:spacing w:line="380" w:lineRule="exact"/>
        <w:ind w:firstLine="482" w:firstLineChars="200"/>
        <w:rPr>
          <w:rFonts w:ascii="宋体" w:hAnsi="宋体" w:cs="宋体"/>
          <w:b/>
          <w:sz w:val="24"/>
        </w:rPr>
      </w:pPr>
      <w:r>
        <w:rPr>
          <w:rFonts w:hint="eastAsia" w:ascii="宋体" w:hAnsi="宋体" w:cs="宋体"/>
          <w:b/>
          <w:sz w:val="24"/>
        </w:rPr>
        <w:t>质疑投诉模板详见招标文件附件。供应商在线质疑投诉渠道见：</w:t>
      </w:r>
    </w:p>
    <w:p>
      <w:pPr>
        <w:snapToGrid w:val="0"/>
        <w:spacing w:line="300" w:lineRule="auto"/>
        <w:ind w:firstLine="482" w:firstLineChars="200"/>
        <w:rPr>
          <w:rFonts w:ascii="宋体" w:hAnsi="宋体" w:cs="宋体"/>
          <w:sz w:val="24"/>
        </w:rPr>
      </w:pPr>
      <w:r>
        <w:rPr>
          <w:rFonts w:hint="eastAsia" w:ascii="宋体" w:hAnsi="宋体" w:cs="宋体"/>
          <w:b/>
          <w:bCs/>
          <w:sz w:val="24"/>
        </w:rPr>
        <w:t>http://www.zjzwfw.gov.cn/zjservice/item/detail/index.do?localInnerCode=2ca19a7a-aa2d-4cca-a191-a5edf3bf69f8 。</w:t>
      </w:r>
    </w:p>
    <w:p>
      <w:pPr>
        <w:snapToGrid w:val="0"/>
        <w:spacing w:line="440" w:lineRule="atLeast"/>
        <w:ind w:firstLine="480" w:firstLineChars="200"/>
        <w:jc w:val="left"/>
        <w:rPr>
          <w:rFonts w:ascii="宋体" w:hAnsi="宋体" w:cs="宋体"/>
          <w:sz w:val="24"/>
        </w:rPr>
      </w:pPr>
      <w:r>
        <w:rPr>
          <w:rFonts w:hint="eastAsia" w:ascii="宋体" w:hAnsi="宋体" w:cs="宋体"/>
          <w:sz w:val="24"/>
        </w:rPr>
        <w:t>2、《浙江省财政厅关于进一步发挥政府采购政策功能全力推动经济稳进提质的通知》 （浙财采监（〔2022〕3号）、《浙江省财政厅关于进一步促进政府采购公平竞争打造最优营商环境的通知》（浙财采监〔2021〕22号）、《浙江省财政厅关于进一步加大政府采购支持中小企业力度 助力扎实稳住经济的通知》（浙财采监〔2022〕8号）已分别于2023年1月29日、2023年2月1日和2023年7月1日开始实施，此前有关规定与上述文件内容不一致的，按上述文件要求执行。</w:t>
      </w:r>
    </w:p>
    <w:p>
      <w:pPr>
        <w:snapToGrid w:val="0"/>
        <w:spacing w:line="440" w:lineRule="atLeast"/>
        <w:ind w:firstLine="480" w:firstLineChars="200"/>
        <w:jc w:val="left"/>
        <w:rPr>
          <w:rFonts w:ascii="宋体" w:hAnsi="宋体" w:cs="宋体"/>
          <w:sz w:val="24"/>
        </w:rPr>
      </w:pPr>
      <w:r>
        <w:rPr>
          <w:rFonts w:hint="eastAsia" w:ascii="宋体" w:hAnsi="宋体" w:cs="宋体"/>
          <w:sz w:val="24"/>
        </w:rPr>
        <w:t>3、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napToGrid w:val="0"/>
        <w:spacing w:line="440" w:lineRule="atLeast"/>
        <w:ind w:firstLine="480" w:firstLineChars="200"/>
        <w:jc w:val="left"/>
        <w:rPr>
          <w:rFonts w:ascii="宋体" w:hAnsi="宋体" w:cs="宋体"/>
          <w:sz w:val="24"/>
        </w:rPr>
      </w:pPr>
      <w:r>
        <w:rPr>
          <w:rFonts w:hint="eastAsia" w:ascii="宋体" w:hAnsi="宋体" w:cs="宋体"/>
          <w:sz w:val="24"/>
        </w:rPr>
        <w:t>4、其他事项：见招标文件 </w:t>
      </w:r>
    </w:p>
    <w:p>
      <w:pPr>
        <w:snapToGrid w:val="0"/>
        <w:spacing w:line="440" w:lineRule="atLeast"/>
        <w:ind w:firstLine="480" w:firstLineChars="200"/>
        <w:jc w:val="left"/>
        <w:rPr>
          <w:rFonts w:ascii="宋体" w:hAnsi="宋体" w:cs="宋体"/>
          <w:sz w:val="24"/>
        </w:rPr>
      </w:pPr>
      <w:r>
        <w:rPr>
          <w:rFonts w:hint="eastAsia" w:ascii="宋体" w:hAnsi="宋体" w:cs="宋体"/>
          <w:sz w:val="24"/>
        </w:rPr>
        <w:t>5、企业信用融资: 省财政厅、浙江银监局、省金融办制定了《浙江省政府采购支持中小企业信用融资试点办法》浙财采监[2012]13号)，所称的政府采购信用融资，是指银行业金融机构(以下简称银行)以政府采购诚信考核和信用审查为基础，凭借政府采购合同，按优于一般中小企业的贷款利率直接向申请贷款的投标人发放贷款的一种融资方式。投标人可登陆浙江政府采购( (tp:/www zizfcg gov.cn)的中小企业信用融资栏目了解相关信息。 供应商可以通过浙江政府采购网(https://zfcg. czt.zj. gov.cn/)首页的“浙江政采贷”模块进入申请，还可以通过政府采购云平台(https://wwwzcygov.cn/)首页的“金融服务”模块进入申请。</w:t>
      </w:r>
    </w:p>
    <w:p>
      <w:pPr>
        <w:snapToGrid w:val="0"/>
        <w:spacing w:line="440" w:lineRule="atLeast"/>
        <w:ind w:firstLine="480" w:firstLineChars="200"/>
        <w:jc w:val="left"/>
        <w:rPr>
          <w:rFonts w:ascii="宋体" w:hAnsi="宋体" w:cs="宋体"/>
          <w:sz w:val="24"/>
        </w:rPr>
      </w:pPr>
      <w:r>
        <w:rPr>
          <w:rFonts w:hint="eastAsia" w:ascii="宋体" w:hAnsi="宋体" w:cs="宋体"/>
          <w:sz w:val="24"/>
        </w:rPr>
        <w:t xml:space="preserve"> 6、根据《浙江省财政厅关于进一步加大政府采购支持中小企业力度 助力扎实稳住经济的通知》（浙财采监〔2022〕8号）简化对政府采购供应商资格条件的形式审查，供应商书面承诺符合参与政府采购活动资格条件的，不需要再提供财务状况报告、依法缴纳税收和社会保障资金记录、无重大违法记录等证明材料。</w:t>
      </w:r>
    </w:p>
    <w:p>
      <w:pPr>
        <w:snapToGrid w:val="0"/>
        <w:spacing w:line="440" w:lineRule="atLeast"/>
        <w:ind w:firstLine="240" w:firstLineChars="100"/>
        <w:rPr>
          <w:rFonts w:ascii="宋体" w:hAnsi="宋体" w:cs="宋体"/>
          <w:b/>
          <w:bCs/>
          <w:sz w:val="24"/>
          <w:szCs w:val="24"/>
        </w:rPr>
      </w:pPr>
      <w:r>
        <w:rPr>
          <w:rFonts w:hint="eastAsia" w:ascii="宋体" w:hAnsi="宋体" w:cs="宋体"/>
          <w:sz w:val="24"/>
          <w:szCs w:val="24"/>
        </w:rPr>
        <w:t xml:space="preserve"> </w:t>
      </w:r>
      <w:r>
        <w:rPr>
          <w:rFonts w:hint="eastAsia" w:ascii="宋体" w:hAnsi="宋体" w:cs="宋体"/>
          <w:b/>
          <w:bCs/>
          <w:sz w:val="24"/>
          <w:szCs w:val="24"/>
        </w:rPr>
        <w:t>政府采购金融服务提示：</w:t>
      </w:r>
    </w:p>
    <w:p>
      <w:pPr>
        <w:snapToGrid w:val="0"/>
        <w:spacing w:line="440" w:lineRule="atLeast"/>
        <w:ind w:firstLine="241" w:firstLineChars="100"/>
        <w:rPr>
          <w:rFonts w:ascii="宋体" w:hAnsi="宋体" w:cs="宋体"/>
          <w:b/>
          <w:bCs/>
          <w:sz w:val="24"/>
          <w:szCs w:val="24"/>
        </w:rPr>
      </w:pPr>
      <w:r>
        <w:rPr>
          <w:rFonts w:hint="eastAsia" w:ascii="宋体" w:hAnsi="宋体" w:cs="宋体"/>
          <w:b/>
          <w:bCs/>
          <w:sz w:val="24"/>
          <w:szCs w:val="24"/>
        </w:rPr>
        <w:t xml:space="preserve">为扩大政府采购金融服务面，除政采云网上金融服务合作银行外，东阳市范围内增加浙商银行金华分行东阳支行作为线下合作银行：   </w:t>
      </w:r>
    </w:p>
    <w:p>
      <w:pPr>
        <w:snapToGrid w:val="0"/>
        <w:spacing w:line="440" w:lineRule="atLeast"/>
        <w:ind w:firstLine="241" w:firstLineChars="100"/>
        <w:rPr>
          <w:rFonts w:ascii="宋体" w:hAnsi="宋体" w:cs="宋体"/>
          <w:b/>
          <w:bCs/>
          <w:sz w:val="24"/>
          <w:szCs w:val="24"/>
        </w:rPr>
      </w:pPr>
      <w:r>
        <w:rPr>
          <w:rFonts w:hint="eastAsia" w:ascii="宋体" w:hAnsi="宋体" w:cs="宋体"/>
          <w:b/>
          <w:bCs/>
          <w:sz w:val="24"/>
          <w:szCs w:val="24"/>
        </w:rPr>
        <w:t>浙商银行金华东阳支行联系人：许燕    联系电话：13967983441  0579-86222992</w:t>
      </w:r>
    </w:p>
    <w:p>
      <w:pPr>
        <w:snapToGrid w:val="0"/>
        <w:spacing w:line="440" w:lineRule="atLeast"/>
        <w:ind w:firstLine="241" w:firstLineChars="100"/>
      </w:pPr>
      <w:r>
        <w:rPr>
          <w:rFonts w:hint="eastAsia" w:ascii="宋体" w:hAnsi="宋体" w:cs="宋体"/>
          <w:b/>
          <w:bCs/>
          <w:sz w:val="24"/>
        </w:rPr>
        <w:t>具体内容详见附件《政府采购支持中小企业信用融资相关事项通知》。</w:t>
      </w:r>
    </w:p>
    <w:p>
      <w:pPr>
        <w:snapToGrid w:val="0"/>
        <w:spacing w:line="440" w:lineRule="atLeast"/>
        <w:ind w:firstLine="240" w:firstLineChars="100"/>
        <w:rPr>
          <w:rFonts w:ascii="宋体" w:hAnsi="宋体" w:cs="宋体"/>
          <w:sz w:val="24"/>
        </w:rPr>
      </w:pPr>
      <w:r>
        <w:rPr>
          <w:rFonts w:hint="eastAsia" w:ascii="宋体" w:hAnsi="宋体" w:cs="宋体"/>
          <w:sz w:val="24"/>
          <w:szCs w:val="24"/>
        </w:rPr>
        <w:t xml:space="preserve"> 7、</w:t>
      </w:r>
      <w:r>
        <w:rPr>
          <w:rFonts w:hint="eastAsia" w:ascii="宋体" w:hAnsi="宋体" w:cs="宋体"/>
          <w:sz w:val="24"/>
        </w:rPr>
        <w:t>本项目实行电子投标，投标文件应按照本项目招标文件和政采云平台的要求编制、加密并递交。投标人在使用系统进行投标的过程中遇到涉及平台使用的任何问题，可致电政采云平台技术支持热线咨询，联系方式：400-881-7190。</w:t>
      </w:r>
    </w:p>
    <w:p>
      <w:pPr>
        <w:wordWrap w:val="0"/>
        <w:snapToGrid w:val="0"/>
        <w:spacing w:line="440" w:lineRule="atLeast"/>
        <w:ind w:firstLine="480" w:firstLineChars="200"/>
        <w:rPr>
          <w:rFonts w:ascii="宋体" w:hAnsi="宋体" w:cs="宋体"/>
          <w:sz w:val="24"/>
        </w:rPr>
      </w:pPr>
      <w:r>
        <w:rPr>
          <w:rFonts w:hint="eastAsia" w:ascii="宋体" w:hAnsi="宋体" w:cs="宋体"/>
          <w:sz w:val="24"/>
        </w:rPr>
        <w:t>8、投 标 人 应 在 开 标 前 完 成 CA 数 字 证 书 办 理 。 （ 办 理 流 程 详 见http://zfcg.czt.zj.gov.cn/bidClientTemplate/2019-05-27/12945.html）。完成 CA 数字证书办理预计一周左右，因未办理CA数字证书等原因造成无法投标或投标失败等后果由供应商自行承担。</w:t>
      </w:r>
    </w:p>
    <w:p>
      <w:pPr>
        <w:wordWrap w:val="0"/>
        <w:snapToGrid w:val="0"/>
        <w:spacing w:line="440" w:lineRule="atLeast"/>
        <w:ind w:firstLine="480" w:firstLineChars="200"/>
        <w:rPr>
          <w:rFonts w:ascii="宋体" w:hAnsi="宋体" w:cs="宋体"/>
          <w:sz w:val="24"/>
        </w:rPr>
      </w:pPr>
      <w:r>
        <w:rPr>
          <w:rFonts w:hint="eastAsia" w:ascii="宋体" w:hAnsi="宋体" w:cs="宋体"/>
          <w:sz w:val="24"/>
        </w:rPr>
        <w:t>9、投标人通过政采云平台电子投标工具制作投标文件，电子投标工具请供应商自行前往浙江省政府采购网下载并安装，（下载网址：http://zfcg.czt.zj.gov.cn/bidClientTemplate/2019-08-30/12975.html），</w:t>
      </w:r>
    </w:p>
    <w:p>
      <w:pPr>
        <w:wordWrap w:val="0"/>
        <w:snapToGrid w:val="0"/>
        <w:spacing w:line="440" w:lineRule="atLeast"/>
        <w:rPr>
          <w:rFonts w:ascii="宋体" w:hAnsi="宋体" w:cs="宋体"/>
          <w:color w:val="000000"/>
          <w:sz w:val="24"/>
          <w:szCs w:val="24"/>
        </w:rPr>
      </w:pPr>
      <w:r>
        <w:rPr>
          <w:rFonts w:hint="eastAsia" w:ascii="宋体" w:hAnsi="宋体" w:cs="宋体"/>
          <w:sz w:val="24"/>
        </w:rPr>
        <w:t>（ 电 子 投 标 相 关 学 习 网 址 ： https://edu.zcygov.cn/luban/e-biding?utm=a0004.2ef5001f.0001.0109.2d44db10df9111e9b92b0f36d4889416。）</w:t>
      </w:r>
    </w:p>
    <w:p>
      <w:pPr>
        <w:snapToGrid w:val="0"/>
        <w:spacing w:line="440" w:lineRule="atLeast"/>
        <w:ind w:firstLine="480" w:firstLineChars="200"/>
        <w:jc w:val="left"/>
        <w:rPr>
          <w:rFonts w:ascii="宋体" w:hAnsi="宋体" w:cs="宋体"/>
          <w:color w:val="000000"/>
          <w:sz w:val="24"/>
          <w:szCs w:val="24"/>
        </w:rPr>
      </w:pPr>
      <w:r>
        <w:rPr>
          <w:rFonts w:hint="eastAsia" w:ascii="宋体" w:hAnsi="宋体" w:cs="宋体"/>
          <w:color w:val="000000"/>
          <w:sz w:val="24"/>
          <w:szCs w:val="24"/>
        </w:rPr>
        <w:t>10、为确保招投标活动的公开、公平、公正，切实维护各方合法权益，凡在招标投标、开标评标过程中，受到敲诈、勒索或发现围标串标、虚假投标、恶意竞标等涉黑涉恶线索者，请及时保留相关证据并向有关部门举报。举报电话：</w:t>
      </w:r>
    </w:p>
    <w:p>
      <w:pPr>
        <w:snapToGrid w:val="0"/>
        <w:spacing w:line="440" w:lineRule="atLeast"/>
        <w:ind w:firstLine="480" w:firstLineChars="200"/>
        <w:jc w:val="left"/>
        <w:rPr>
          <w:rFonts w:ascii="宋体" w:hAnsi="宋体" w:cs="宋体"/>
          <w:color w:val="000000"/>
          <w:sz w:val="24"/>
          <w:szCs w:val="24"/>
        </w:rPr>
      </w:pPr>
      <w:r>
        <w:rPr>
          <w:rFonts w:hint="eastAsia" w:ascii="宋体" w:hAnsi="宋体" w:cs="宋体"/>
          <w:color w:val="000000"/>
          <w:sz w:val="24"/>
          <w:szCs w:val="24"/>
        </w:rPr>
        <w:t>市扫黑办：0579-86655381               市公安局：110、0579-86096000</w:t>
      </w:r>
    </w:p>
    <w:p>
      <w:pPr>
        <w:snapToGrid w:val="0"/>
        <w:spacing w:line="440" w:lineRule="atLeast"/>
        <w:ind w:firstLine="480" w:firstLineChars="200"/>
        <w:jc w:val="left"/>
        <w:rPr>
          <w:rFonts w:ascii="宋体" w:hAnsi="宋体" w:cs="宋体"/>
          <w:color w:val="000000"/>
          <w:sz w:val="24"/>
          <w:szCs w:val="24"/>
        </w:rPr>
      </w:pPr>
      <w:r>
        <w:rPr>
          <w:rFonts w:hint="eastAsia" w:ascii="宋体" w:hAnsi="宋体" w:cs="宋体"/>
          <w:color w:val="000000"/>
          <w:sz w:val="24"/>
          <w:szCs w:val="24"/>
        </w:rPr>
        <w:t>市检察院: 0579-86642000               市 法 院：0579-86620148</w:t>
      </w:r>
    </w:p>
    <w:p>
      <w:pPr>
        <w:snapToGrid w:val="0"/>
        <w:spacing w:line="440" w:lineRule="atLeast"/>
        <w:ind w:firstLine="480" w:firstLineChars="200"/>
        <w:rPr>
          <w:rFonts w:ascii="宋体" w:hAnsi="宋体" w:cs="宋体"/>
          <w:sz w:val="24"/>
          <w:szCs w:val="24"/>
        </w:rPr>
      </w:pPr>
      <w:r>
        <w:rPr>
          <w:rFonts w:hint="eastAsia" w:ascii="宋体" w:hAnsi="宋体" w:cs="宋体"/>
          <w:sz w:val="24"/>
          <w:szCs w:val="24"/>
        </w:rPr>
        <w:t>市公共资源办:0579-86691835            市公共资源交易中心:0579-86691729</w:t>
      </w:r>
    </w:p>
    <w:p>
      <w:pPr>
        <w:pStyle w:val="30"/>
        <w:spacing w:line="440" w:lineRule="exact"/>
        <w:ind w:firstLine="0" w:firstLineChars="0"/>
        <w:rPr>
          <w:rFonts w:asciiTheme="majorEastAsia" w:hAnsiTheme="majorEastAsia" w:eastAsiaTheme="majorEastAsia" w:cstheme="majorEastAsia"/>
          <w:b/>
          <w:bCs/>
          <w:sz w:val="24"/>
          <w:szCs w:val="24"/>
        </w:rPr>
      </w:pPr>
      <w:r>
        <w:rPr>
          <w:rFonts w:hint="eastAsia" w:asciiTheme="majorEastAsia" w:hAnsiTheme="majorEastAsia" w:eastAsiaTheme="majorEastAsia" w:cstheme="majorEastAsia"/>
          <w:b/>
          <w:bCs/>
          <w:color w:val="000000"/>
          <w:sz w:val="24"/>
          <w:szCs w:val="24"/>
        </w:rPr>
        <w:t>七、</w:t>
      </w:r>
      <w:r>
        <w:rPr>
          <w:rFonts w:hint="eastAsia" w:asciiTheme="majorEastAsia" w:hAnsiTheme="majorEastAsia" w:eastAsiaTheme="majorEastAsia" w:cstheme="majorEastAsia"/>
          <w:b/>
          <w:bCs/>
          <w:sz w:val="24"/>
          <w:szCs w:val="24"/>
        </w:rPr>
        <w:t>对本次采购提出询问、质疑、投诉，请按以下方式联系：</w:t>
      </w:r>
    </w:p>
    <w:p>
      <w:pPr>
        <w:snapToGrid w:val="0"/>
        <w:spacing w:line="360" w:lineRule="auto"/>
        <w:ind w:firstLine="482" w:firstLineChars="200"/>
        <w:jc w:val="left"/>
        <w:rPr>
          <w:rFonts w:ascii="宋体" w:hAnsi="宋体" w:cs="宋体"/>
          <w:b/>
          <w:bCs/>
          <w:color w:val="000000"/>
          <w:sz w:val="24"/>
          <w:szCs w:val="24"/>
        </w:rPr>
      </w:pPr>
      <w:r>
        <w:rPr>
          <w:rFonts w:hint="eastAsia" w:ascii="宋体" w:hAnsi="宋体" w:cs="宋体"/>
          <w:b/>
          <w:bCs/>
          <w:color w:val="000000"/>
          <w:sz w:val="24"/>
          <w:szCs w:val="24"/>
        </w:rPr>
        <w:t>1、采购人信息</w:t>
      </w:r>
    </w:p>
    <w:p>
      <w:pPr>
        <w:snapToGrid w:val="0"/>
        <w:spacing w:line="360" w:lineRule="auto"/>
        <w:ind w:firstLine="540" w:firstLineChars="225"/>
        <w:rPr>
          <w:rFonts w:ascii="宋体" w:hAnsi="宋体" w:cs="宋体"/>
          <w:sz w:val="24"/>
          <w:szCs w:val="24"/>
        </w:rPr>
      </w:pPr>
      <w:r>
        <w:rPr>
          <w:rFonts w:hint="eastAsia" w:ascii="宋体" w:hAnsi="宋体" w:cs="宋体"/>
          <w:sz w:val="24"/>
          <w:szCs w:val="24"/>
        </w:rPr>
        <w:t>名称：东阳市环境保护监测站</w:t>
      </w:r>
    </w:p>
    <w:p>
      <w:pPr>
        <w:snapToGrid w:val="0"/>
        <w:spacing w:line="360" w:lineRule="auto"/>
        <w:ind w:firstLine="540" w:firstLineChars="225"/>
        <w:rPr>
          <w:rFonts w:ascii="宋体" w:hAnsi="宋体" w:cs="宋体"/>
          <w:sz w:val="24"/>
          <w:szCs w:val="24"/>
        </w:rPr>
      </w:pPr>
      <w:r>
        <w:rPr>
          <w:rFonts w:hint="eastAsia" w:ascii="宋体" w:hAnsi="宋体" w:cs="宋体"/>
          <w:sz w:val="24"/>
          <w:szCs w:val="24"/>
        </w:rPr>
        <w:t>地址：东阳市吴宁街道青春路3号</w:t>
      </w:r>
    </w:p>
    <w:p>
      <w:pPr>
        <w:snapToGrid w:val="0"/>
        <w:spacing w:line="360" w:lineRule="auto"/>
        <w:ind w:firstLine="540" w:firstLineChars="225"/>
        <w:rPr>
          <w:rFonts w:ascii="宋体" w:hAnsi="宋体" w:cs="宋体"/>
          <w:color w:val="000000"/>
          <w:sz w:val="24"/>
          <w:szCs w:val="24"/>
        </w:rPr>
      </w:pPr>
      <w:r>
        <w:rPr>
          <w:rFonts w:hint="eastAsia" w:ascii="宋体" w:hAnsi="宋体" w:cs="宋体"/>
          <w:color w:val="000000"/>
          <w:sz w:val="24"/>
          <w:szCs w:val="24"/>
        </w:rPr>
        <w:t>项目联系人（询问）：吴振华</w:t>
      </w:r>
    </w:p>
    <w:p>
      <w:pPr>
        <w:snapToGrid w:val="0"/>
        <w:spacing w:line="360" w:lineRule="auto"/>
        <w:ind w:firstLine="540" w:firstLineChars="225"/>
        <w:rPr>
          <w:rFonts w:ascii="宋体" w:hAnsi="宋体" w:cs="宋体"/>
          <w:color w:val="000000"/>
          <w:sz w:val="24"/>
          <w:szCs w:val="24"/>
        </w:rPr>
      </w:pPr>
      <w:r>
        <w:rPr>
          <w:rFonts w:hint="eastAsia" w:ascii="宋体" w:hAnsi="宋体" w:cs="宋体"/>
          <w:color w:val="000000"/>
          <w:sz w:val="24"/>
          <w:szCs w:val="24"/>
        </w:rPr>
        <w:t>项目联系方式（询问）：18758936807</w:t>
      </w:r>
    </w:p>
    <w:p>
      <w:pPr>
        <w:snapToGrid w:val="0"/>
        <w:spacing w:line="360" w:lineRule="auto"/>
        <w:ind w:firstLine="540" w:firstLineChars="225"/>
        <w:rPr>
          <w:rFonts w:ascii="宋体" w:hAnsi="宋体" w:cs="宋体"/>
          <w:color w:val="000000"/>
          <w:sz w:val="24"/>
          <w:szCs w:val="24"/>
        </w:rPr>
      </w:pPr>
      <w:r>
        <w:rPr>
          <w:rFonts w:hint="eastAsia" w:ascii="宋体" w:hAnsi="宋体" w:cs="宋体"/>
          <w:color w:val="000000"/>
          <w:sz w:val="24"/>
          <w:szCs w:val="24"/>
        </w:rPr>
        <w:t xml:space="preserve">质疑联系人：金旭来          </w:t>
      </w:r>
    </w:p>
    <w:p>
      <w:pPr>
        <w:snapToGrid w:val="0"/>
        <w:spacing w:line="360" w:lineRule="auto"/>
        <w:ind w:firstLine="540" w:firstLineChars="225"/>
        <w:rPr>
          <w:rFonts w:ascii="宋体" w:hAnsi="宋体" w:cs="宋体"/>
          <w:color w:val="000000"/>
          <w:sz w:val="24"/>
          <w:szCs w:val="24"/>
        </w:rPr>
      </w:pPr>
      <w:r>
        <w:rPr>
          <w:rFonts w:hint="eastAsia" w:ascii="宋体" w:hAnsi="宋体" w:cs="宋体"/>
          <w:color w:val="000000"/>
          <w:sz w:val="24"/>
          <w:szCs w:val="24"/>
        </w:rPr>
        <w:t>质疑联系方式：13806777082</w:t>
      </w:r>
    </w:p>
    <w:p>
      <w:pPr>
        <w:snapToGrid w:val="0"/>
        <w:spacing w:line="360" w:lineRule="auto"/>
        <w:ind w:left="480" w:leftChars="240"/>
        <w:rPr>
          <w:rFonts w:ascii="宋体" w:hAnsi="宋体" w:cs="宋体"/>
          <w:b/>
          <w:bCs/>
          <w:color w:val="000000"/>
          <w:sz w:val="24"/>
          <w:szCs w:val="24"/>
        </w:rPr>
      </w:pPr>
      <w:r>
        <w:rPr>
          <w:rFonts w:hint="eastAsia" w:ascii="宋体" w:hAnsi="宋体" w:cs="宋体"/>
          <w:b/>
          <w:bCs/>
          <w:color w:val="000000"/>
          <w:sz w:val="24"/>
          <w:szCs w:val="24"/>
        </w:rPr>
        <w:t>2、采购代理机构信息</w:t>
      </w:r>
    </w:p>
    <w:p>
      <w:pPr>
        <w:snapToGrid w:val="0"/>
        <w:spacing w:line="360" w:lineRule="auto"/>
        <w:ind w:firstLine="540" w:firstLineChars="225"/>
        <w:rPr>
          <w:rFonts w:ascii="宋体" w:hAnsi="宋体" w:cs="宋体"/>
          <w:sz w:val="24"/>
        </w:rPr>
      </w:pPr>
      <w:r>
        <w:rPr>
          <w:rFonts w:hint="eastAsia" w:ascii="宋体" w:hAnsi="宋体" w:cs="宋体"/>
          <w:sz w:val="24"/>
        </w:rPr>
        <w:t>名称：东阳八婺工程项目管理有限公司</w:t>
      </w:r>
    </w:p>
    <w:p>
      <w:pPr>
        <w:snapToGrid w:val="0"/>
        <w:spacing w:line="360" w:lineRule="auto"/>
        <w:ind w:firstLine="540" w:firstLineChars="225"/>
        <w:rPr>
          <w:rFonts w:ascii="宋体" w:hAnsi="宋体" w:cs="宋体"/>
          <w:sz w:val="24"/>
        </w:rPr>
      </w:pPr>
      <w:r>
        <w:rPr>
          <w:rFonts w:hint="eastAsia" w:ascii="宋体" w:hAnsi="宋体" w:cs="宋体"/>
          <w:sz w:val="24"/>
        </w:rPr>
        <w:t>地址：东阳市城南东路487号</w:t>
      </w:r>
    </w:p>
    <w:p>
      <w:pPr>
        <w:snapToGrid w:val="0"/>
        <w:spacing w:line="360" w:lineRule="auto"/>
        <w:ind w:firstLine="540" w:firstLineChars="225"/>
        <w:rPr>
          <w:rFonts w:ascii="宋体" w:hAnsi="宋体" w:cs="宋体"/>
          <w:sz w:val="24"/>
        </w:rPr>
      </w:pPr>
      <w:r>
        <w:rPr>
          <w:rFonts w:hint="eastAsia" w:ascii="宋体" w:hAnsi="宋体" w:cs="宋体"/>
          <w:sz w:val="24"/>
        </w:rPr>
        <w:t xml:space="preserve">项目联系人（询问）：韦张鑫 </w:t>
      </w:r>
      <w:r>
        <w:rPr>
          <w:rFonts w:hint="eastAsia" w:ascii="宋体" w:hAnsi="宋体" w:cs="宋体"/>
          <w:color w:val="000000"/>
          <w:sz w:val="24"/>
          <w:szCs w:val="24"/>
        </w:rPr>
        <w:t xml:space="preserve">    </w:t>
      </w:r>
      <w:r>
        <w:rPr>
          <w:rFonts w:hint="eastAsia" w:ascii="宋体" w:hAnsi="宋体" w:cs="宋体"/>
          <w:sz w:val="24"/>
        </w:rPr>
        <w:t xml:space="preserve"> </w:t>
      </w:r>
    </w:p>
    <w:p>
      <w:pPr>
        <w:snapToGrid w:val="0"/>
        <w:spacing w:line="360" w:lineRule="auto"/>
        <w:ind w:firstLine="540" w:firstLineChars="225"/>
        <w:rPr>
          <w:rFonts w:ascii="宋体" w:hAnsi="宋体" w:cs="宋体"/>
          <w:sz w:val="24"/>
        </w:rPr>
      </w:pPr>
      <w:r>
        <w:rPr>
          <w:rFonts w:hint="eastAsia" w:ascii="宋体" w:hAnsi="宋体" w:cs="宋体"/>
          <w:sz w:val="24"/>
        </w:rPr>
        <w:t xml:space="preserve">项目联系方式（询问）：0579-86090018     </w:t>
      </w:r>
    </w:p>
    <w:p>
      <w:pPr>
        <w:snapToGrid w:val="0"/>
        <w:spacing w:line="360" w:lineRule="auto"/>
        <w:ind w:firstLine="540" w:firstLineChars="225"/>
        <w:rPr>
          <w:rFonts w:ascii="宋体" w:hAnsi="宋体" w:cs="宋体"/>
          <w:sz w:val="24"/>
        </w:rPr>
      </w:pPr>
      <w:r>
        <w:rPr>
          <w:rFonts w:hint="eastAsia" w:ascii="宋体" w:hAnsi="宋体" w:cs="宋体"/>
          <w:sz w:val="24"/>
        </w:rPr>
        <w:t xml:space="preserve">质疑联系人：童宏艳            </w:t>
      </w:r>
    </w:p>
    <w:p>
      <w:pPr>
        <w:snapToGrid w:val="0"/>
        <w:spacing w:line="360" w:lineRule="auto"/>
        <w:ind w:firstLine="540" w:firstLineChars="225"/>
        <w:rPr>
          <w:rFonts w:ascii="宋体" w:hAnsi="宋体" w:cs="宋体"/>
          <w:sz w:val="24"/>
        </w:rPr>
      </w:pPr>
      <w:r>
        <w:rPr>
          <w:rFonts w:hint="eastAsia" w:ascii="宋体" w:hAnsi="宋体" w:cs="宋体"/>
          <w:sz w:val="24"/>
        </w:rPr>
        <w:t>质疑联系方式：0579-86090018</w:t>
      </w:r>
    </w:p>
    <w:p>
      <w:pPr>
        <w:snapToGrid w:val="0"/>
        <w:spacing w:line="360" w:lineRule="auto"/>
        <w:ind w:left="480" w:leftChars="240"/>
        <w:rPr>
          <w:rFonts w:ascii="宋体" w:hAnsi="宋体" w:cs="宋体"/>
          <w:b/>
          <w:bCs/>
          <w:color w:val="000000"/>
          <w:sz w:val="24"/>
          <w:szCs w:val="24"/>
        </w:rPr>
      </w:pPr>
      <w:r>
        <w:rPr>
          <w:rFonts w:hint="eastAsia" w:ascii="宋体" w:hAnsi="宋体" w:cs="宋体"/>
          <w:b/>
          <w:bCs/>
          <w:color w:val="000000"/>
          <w:sz w:val="24"/>
          <w:szCs w:val="24"/>
        </w:rPr>
        <w:t xml:space="preserve">3、同级政府采购监督管理部门：        </w:t>
      </w:r>
    </w:p>
    <w:p>
      <w:pPr>
        <w:snapToGrid w:val="0"/>
        <w:spacing w:line="360" w:lineRule="auto"/>
        <w:ind w:firstLine="540" w:firstLineChars="225"/>
        <w:rPr>
          <w:rFonts w:ascii="宋体" w:hAnsi="宋体" w:cs="宋体"/>
          <w:sz w:val="24"/>
        </w:rPr>
      </w:pPr>
      <w:r>
        <w:rPr>
          <w:rFonts w:hint="eastAsia" w:ascii="宋体" w:hAnsi="宋体" w:cs="宋体"/>
          <w:sz w:val="24"/>
        </w:rPr>
        <w:t xml:space="preserve">名称：东阳市财政局采购办    </w:t>
      </w:r>
    </w:p>
    <w:p>
      <w:pPr>
        <w:snapToGrid w:val="0"/>
        <w:spacing w:line="360" w:lineRule="auto"/>
        <w:ind w:firstLine="540" w:firstLineChars="225"/>
        <w:rPr>
          <w:rFonts w:ascii="宋体" w:hAnsi="宋体" w:cs="宋体"/>
          <w:sz w:val="24"/>
        </w:rPr>
      </w:pPr>
      <w:r>
        <w:rPr>
          <w:rFonts w:hint="eastAsia" w:ascii="宋体" w:hAnsi="宋体" w:cs="宋体"/>
          <w:sz w:val="24"/>
        </w:rPr>
        <w:t xml:space="preserve">地址：东阳市人民北路8号  </w:t>
      </w:r>
    </w:p>
    <w:p>
      <w:pPr>
        <w:snapToGrid w:val="0"/>
        <w:spacing w:line="360" w:lineRule="auto"/>
        <w:ind w:firstLine="540" w:firstLineChars="225"/>
        <w:rPr>
          <w:rFonts w:ascii="宋体" w:hAnsi="宋体" w:cs="宋体"/>
          <w:sz w:val="24"/>
        </w:rPr>
      </w:pPr>
      <w:r>
        <w:rPr>
          <w:rFonts w:hint="eastAsia" w:ascii="宋体" w:hAnsi="宋体" w:cs="宋体"/>
          <w:sz w:val="24"/>
        </w:rPr>
        <w:t>监督投诉电话：0579-86662677</w:t>
      </w:r>
    </w:p>
    <w:p>
      <w:pPr>
        <w:snapToGrid w:val="0"/>
        <w:spacing w:line="360" w:lineRule="auto"/>
        <w:ind w:left="238"/>
        <w:jc w:val="center"/>
        <w:rPr>
          <w:rFonts w:ascii="宋体" w:hAnsi="宋体" w:cs="宋体"/>
          <w:color w:val="000000"/>
          <w:sz w:val="24"/>
          <w:szCs w:val="24"/>
        </w:rPr>
      </w:pPr>
      <w:r>
        <w:rPr>
          <w:rFonts w:hint="eastAsia" w:ascii="宋体" w:hAnsi="宋体" w:cs="宋体"/>
          <w:color w:val="000000"/>
          <w:sz w:val="24"/>
          <w:szCs w:val="24"/>
        </w:rPr>
        <w:t xml:space="preserve">                           </w:t>
      </w:r>
    </w:p>
    <w:p>
      <w:pPr>
        <w:snapToGrid w:val="0"/>
        <w:spacing w:line="360" w:lineRule="auto"/>
        <w:ind w:left="238"/>
        <w:jc w:val="center"/>
        <w:rPr>
          <w:rFonts w:ascii="宋体" w:hAnsi="宋体" w:cs="宋体"/>
          <w:color w:val="000000"/>
          <w:sz w:val="24"/>
          <w:szCs w:val="24"/>
        </w:rPr>
      </w:pPr>
      <w:r>
        <w:rPr>
          <w:rFonts w:hint="eastAsia" w:ascii="宋体" w:hAnsi="宋体" w:cs="宋体"/>
          <w:color w:val="000000"/>
          <w:sz w:val="24"/>
          <w:szCs w:val="24"/>
        </w:rPr>
        <w:t xml:space="preserve">                           东阳市环境保护监测站</w:t>
      </w:r>
    </w:p>
    <w:p>
      <w:pPr>
        <w:snapToGrid w:val="0"/>
        <w:spacing w:line="360" w:lineRule="auto"/>
        <w:ind w:left="238"/>
        <w:jc w:val="center"/>
        <w:rPr>
          <w:rFonts w:ascii="宋体" w:hAnsi="宋体" w:cs="宋体"/>
          <w:color w:val="000000"/>
          <w:sz w:val="24"/>
          <w:szCs w:val="24"/>
        </w:rPr>
      </w:pPr>
      <w:r>
        <w:rPr>
          <w:rFonts w:hint="eastAsia" w:ascii="宋体" w:hAnsi="宋体" w:cs="宋体"/>
          <w:color w:val="000000"/>
          <w:sz w:val="24"/>
          <w:szCs w:val="24"/>
        </w:rPr>
        <w:t xml:space="preserve">                             东阳八婺工程项目管理有限公司</w:t>
      </w:r>
    </w:p>
    <w:p>
      <w:pPr>
        <w:snapToGrid w:val="0"/>
        <w:spacing w:line="360" w:lineRule="auto"/>
        <w:ind w:left="238"/>
        <w:jc w:val="center"/>
        <w:rPr>
          <w:rFonts w:ascii="宋体" w:hAnsi="宋体" w:cs="宋体"/>
          <w:b/>
          <w:bCs/>
          <w:sz w:val="28"/>
          <w:szCs w:val="28"/>
        </w:rPr>
      </w:pPr>
      <w:r>
        <w:rPr>
          <w:rFonts w:hint="eastAsia" w:ascii="宋体" w:hAnsi="宋体" w:cs="宋体"/>
          <w:color w:val="000000"/>
          <w:sz w:val="24"/>
          <w:szCs w:val="24"/>
        </w:rPr>
        <w:t xml:space="preserve">                           2023年</w:t>
      </w:r>
      <w:r>
        <w:rPr>
          <w:rFonts w:hint="eastAsia" w:ascii="宋体" w:hAnsi="宋体" w:cs="宋体"/>
          <w:color w:val="000000"/>
          <w:sz w:val="24"/>
          <w:szCs w:val="24"/>
          <w:lang w:val="en-US" w:eastAsia="zh-CN"/>
        </w:rPr>
        <w:t>6</w:t>
      </w:r>
      <w:r>
        <w:rPr>
          <w:rFonts w:hint="eastAsia" w:ascii="宋体" w:hAnsi="宋体" w:cs="宋体"/>
          <w:color w:val="000000"/>
          <w:sz w:val="24"/>
          <w:szCs w:val="24"/>
        </w:rPr>
        <w:t>月</w:t>
      </w:r>
      <w:r>
        <w:rPr>
          <w:rFonts w:hint="eastAsia" w:ascii="宋体" w:hAnsi="宋体" w:cs="宋体"/>
          <w:color w:val="000000"/>
          <w:sz w:val="24"/>
          <w:szCs w:val="24"/>
          <w:lang w:val="en-US" w:eastAsia="zh-CN"/>
        </w:rPr>
        <w:t>2</w:t>
      </w:r>
      <w:r>
        <w:rPr>
          <w:rFonts w:hint="eastAsia" w:ascii="宋体" w:hAnsi="宋体" w:cs="宋体"/>
          <w:color w:val="000000"/>
          <w:sz w:val="24"/>
          <w:szCs w:val="24"/>
        </w:rPr>
        <w:t>日</w:t>
      </w:r>
    </w:p>
    <w:p>
      <w:pPr>
        <w:ind w:firstLine="482" w:firstLineChars="200"/>
        <w:rPr>
          <w:rFonts w:ascii="宋体" w:hAnsi="宋体" w:cs="宋体"/>
          <w:b/>
          <w:bCs/>
          <w:sz w:val="24"/>
          <w:szCs w:val="24"/>
        </w:rPr>
      </w:pPr>
    </w:p>
    <w:p>
      <w:pPr>
        <w:spacing w:line="360" w:lineRule="auto"/>
        <w:ind w:firstLine="482" w:firstLineChars="200"/>
        <w:rPr>
          <w:rFonts w:ascii="宋体" w:hAnsi="宋体" w:cs="宋体"/>
          <w:b/>
          <w:bCs/>
          <w:sz w:val="24"/>
          <w:szCs w:val="24"/>
        </w:rPr>
      </w:pPr>
      <w:r>
        <w:rPr>
          <w:rFonts w:hint="eastAsia" w:ascii="宋体" w:hAnsi="宋体" w:cs="宋体"/>
          <w:b/>
          <w:bCs/>
          <w:sz w:val="24"/>
          <w:szCs w:val="24"/>
        </w:rPr>
        <w:t xml:space="preserve">若对项目采购电子交易系统操作有疑问，可登录政采云（https://www.zcygov.cn/），点击右侧咨询小采，获取采小蜜智能服务管家帮助，或拨打政采云服务热线 400-881-7190 获取热线服务帮助。 </w:t>
      </w:r>
    </w:p>
    <w:p>
      <w:pPr>
        <w:spacing w:line="360" w:lineRule="auto"/>
        <w:rPr>
          <w:rFonts w:ascii="宋体" w:hAnsi="宋体" w:cs="宋体"/>
          <w:b/>
          <w:bCs/>
          <w:sz w:val="24"/>
          <w:szCs w:val="24"/>
        </w:rPr>
      </w:pPr>
      <w:r>
        <w:rPr>
          <w:rFonts w:hint="eastAsia" w:ascii="宋体" w:hAnsi="宋体" w:cs="宋体"/>
          <w:b/>
          <w:bCs/>
          <w:sz w:val="24"/>
          <w:szCs w:val="24"/>
        </w:rPr>
        <w:t>CA 问题联系电话（人工）：汇信 CA 400-888-4636；天谷 CA 400-087-8198。</w:t>
      </w:r>
    </w:p>
    <w:p>
      <w:pPr>
        <w:tabs>
          <w:tab w:val="left" w:pos="851"/>
        </w:tabs>
        <w:snapToGrid w:val="0"/>
        <w:spacing w:line="360" w:lineRule="auto"/>
        <w:jc w:val="left"/>
        <w:rPr>
          <w:rFonts w:hint="eastAsia" w:ascii="宋体" w:hAnsi="宋体" w:cs="宋体"/>
          <w:b/>
          <w:bCs/>
          <w:color w:val="000000"/>
          <w:sz w:val="30"/>
          <w:szCs w:val="30"/>
        </w:rPr>
      </w:pPr>
    </w:p>
    <w:p>
      <w:pPr>
        <w:pStyle w:val="2"/>
        <w:rPr>
          <w:rFonts w:hint="eastAsia" w:ascii="宋体" w:hAnsi="宋体" w:cs="宋体"/>
          <w:b/>
          <w:bCs/>
          <w:color w:val="000000"/>
          <w:sz w:val="30"/>
          <w:szCs w:val="30"/>
        </w:rPr>
      </w:pPr>
    </w:p>
    <w:p>
      <w:pPr>
        <w:tabs>
          <w:tab w:val="left" w:pos="851"/>
        </w:tabs>
        <w:snapToGrid w:val="0"/>
        <w:spacing w:line="360" w:lineRule="auto"/>
        <w:jc w:val="left"/>
        <w:rPr>
          <w:rFonts w:hint="eastAsia" w:ascii="宋体" w:hAnsi="宋体" w:cs="宋体"/>
          <w:b/>
          <w:bCs/>
          <w:color w:val="000000"/>
          <w:sz w:val="30"/>
          <w:szCs w:val="30"/>
        </w:rPr>
      </w:pPr>
    </w:p>
    <w:p>
      <w:pPr>
        <w:tabs>
          <w:tab w:val="left" w:pos="851"/>
        </w:tabs>
        <w:snapToGrid w:val="0"/>
        <w:spacing w:line="360" w:lineRule="auto"/>
        <w:ind w:firstLine="3313" w:firstLineChars="1100"/>
        <w:jc w:val="left"/>
        <w:rPr>
          <w:rFonts w:hint="eastAsia" w:ascii="宋体" w:hAnsi="宋体" w:cs="宋体"/>
          <w:b/>
          <w:bCs/>
          <w:color w:val="000000"/>
          <w:sz w:val="30"/>
          <w:szCs w:val="30"/>
        </w:rPr>
      </w:pPr>
    </w:p>
    <w:p>
      <w:pPr>
        <w:tabs>
          <w:tab w:val="left" w:pos="851"/>
        </w:tabs>
        <w:snapToGrid w:val="0"/>
        <w:spacing w:line="360" w:lineRule="auto"/>
        <w:ind w:firstLine="3313" w:firstLineChars="1100"/>
        <w:jc w:val="left"/>
        <w:rPr>
          <w:rFonts w:hint="eastAsia" w:ascii="宋体" w:hAnsi="宋体" w:cs="宋体"/>
          <w:b/>
          <w:bCs/>
          <w:color w:val="000000"/>
          <w:sz w:val="30"/>
          <w:szCs w:val="30"/>
        </w:rPr>
      </w:pPr>
    </w:p>
    <w:p>
      <w:pPr>
        <w:tabs>
          <w:tab w:val="left" w:pos="851"/>
        </w:tabs>
        <w:snapToGrid w:val="0"/>
        <w:spacing w:line="360" w:lineRule="auto"/>
        <w:ind w:firstLine="3313" w:firstLineChars="1100"/>
        <w:jc w:val="left"/>
        <w:rPr>
          <w:rFonts w:hint="eastAsia" w:ascii="宋体" w:hAnsi="宋体" w:cs="宋体"/>
          <w:b/>
          <w:bCs/>
          <w:color w:val="000000"/>
          <w:sz w:val="30"/>
          <w:szCs w:val="30"/>
        </w:rPr>
      </w:pPr>
    </w:p>
    <w:p>
      <w:pPr>
        <w:tabs>
          <w:tab w:val="left" w:pos="851"/>
        </w:tabs>
        <w:snapToGrid w:val="0"/>
        <w:spacing w:line="360" w:lineRule="auto"/>
        <w:ind w:firstLine="3313" w:firstLineChars="1100"/>
        <w:jc w:val="left"/>
        <w:rPr>
          <w:rFonts w:hint="eastAsia" w:ascii="宋体" w:hAnsi="宋体" w:cs="宋体"/>
          <w:b/>
          <w:bCs/>
          <w:color w:val="000000"/>
          <w:sz w:val="30"/>
          <w:szCs w:val="30"/>
        </w:rPr>
      </w:pPr>
    </w:p>
    <w:p>
      <w:pPr>
        <w:tabs>
          <w:tab w:val="left" w:pos="851"/>
        </w:tabs>
        <w:snapToGrid w:val="0"/>
        <w:spacing w:line="360" w:lineRule="auto"/>
        <w:ind w:firstLine="3313" w:firstLineChars="1100"/>
        <w:jc w:val="left"/>
        <w:rPr>
          <w:rFonts w:hint="eastAsia" w:ascii="宋体" w:hAnsi="宋体" w:cs="宋体"/>
          <w:b/>
          <w:bCs/>
          <w:color w:val="000000"/>
          <w:sz w:val="30"/>
          <w:szCs w:val="30"/>
        </w:rPr>
      </w:pPr>
    </w:p>
    <w:p>
      <w:pPr>
        <w:tabs>
          <w:tab w:val="left" w:pos="851"/>
        </w:tabs>
        <w:snapToGrid w:val="0"/>
        <w:spacing w:line="360" w:lineRule="auto"/>
        <w:ind w:firstLine="3313" w:firstLineChars="1100"/>
        <w:jc w:val="left"/>
        <w:rPr>
          <w:rFonts w:hint="eastAsia" w:ascii="宋体" w:hAnsi="宋体" w:cs="宋体"/>
          <w:b/>
          <w:bCs/>
          <w:color w:val="000000"/>
          <w:sz w:val="30"/>
          <w:szCs w:val="30"/>
        </w:rPr>
      </w:pPr>
    </w:p>
    <w:p>
      <w:pPr>
        <w:tabs>
          <w:tab w:val="left" w:pos="851"/>
        </w:tabs>
        <w:snapToGrid w:val="0"/>
        <w:spacing w:line="360" w:lineRule="auto"/>
        <w:ind w:firstLine="3313" w:firstLineChars="1100"/>
        <w:jc w:val="left"/>
        <w:rPr>
          <w:rFonts w:hint="eastAsia" w:ascii="宋体" w:hAnsi="宋体" w:cs="宋体"/>
          <w:b/>
          <w:bCs/>
          <w:color w:val="000000"/>
          <w:sz w:val="30"/>
          <w:szCs w:val="30"/>
        </w:rPr>
      </w:pPr>
    </w:p>
    <w:p>
      <w:pPr>
        <w:tabs>
          <w:tab w:val="left" w:pos="851"/>
        </w:tabs>
        <w:snapToGrid w:val="0"/>
        <w:spacing w:line="360" w:lineRule="auto"/>
        <w:ind w:firstLine="3614" w:firstLineChars="1200"/>
        <w:jc w:val="left"/>
        <w:rPr>
          <w:rFonts w:ascii="宋体" w:hAnsi="宋体" w:cs="宋体"/>
          <w:b/>
          <w:bCs/>
          <w:color w:val="000000"/>
          <w:sz w:val="30"/>
          <w:szCs w:val="30"/>
        </w:rPr>
      </w:pPr>
      <w:r>
        <w:rPr>
          <w:rFonts w:hint="eastAsia" w:ascii="宋体" w:hAnsi="宋体" w:cs="宋体"/>
          <w:b/>
          <w:bCs/>
          <w:color w:val="000000"/>
          <w:sz w:val="30"/>
          <w:szCs w:val="30"/>
        </w:rPr>
        <w:t>第二章   招 标 需 求</w:t>
      </w:r>
    </w:p>
    <w:p>
      <w:pPr>
        <w:pStyle w:val="19"/>
        <w:snapToGrid w:val="0"/>
        <w:spacing w:beforeLines="0" w:afterLines="0" w:line="360" w:lineRule="auto"/>
        <w:rPr>
          <w:rFonts w:hAnsi="宋体"/>
          <w:b/>
          <w:bCs/>
          <w:kern w:val="0"/>
        </w:rPr>
      </w:pPr>
      <w:r>
        <w:rPr>
          <w:rFonts w:hint="eastAsia" w:hAnsi="宋体"/>
          <w:b/>
          <w:bCs/>
          <w:kern w:val="0"/>
        </w:rPr>
        <w:t>一、项目名称：东阳市环境保护监测站实验室仪器设备采购项目</w:t>
      </w:r>
    </w:p>
    <w:p>
      <w:pPr>
        <w:pStyle w:val="19"/>
        <w:snapToGrid w:val="0"/>
        <w:spacing w:beforeLines="0" w:afterLines="0" w:line="360" w:lineRule="auto"/>
        <w:rPr>
          <w:rFonts w:hint="eastAsia" w:hAnsi="宋体" w:eastAsia="宋体"/>
          <w:b/>
          <w:bCs/>
          <w:kern w:val="0"/>
          <w:lang w:eastAsia="zh-CN"/>
        </w:rPr>
      </w:pPr>
      <w:r>
        <w:rPr>
          <w:rFonts w:hint="eastAsia" w:hAnsi="宋体"/>
          <w:b/>
          <w:bCs/>
          <w:kern w:val="0"/>
        </w:rPr>
        <w:t>二、项目编号：</w:t>
      </w:r>
      <w:r>
        <w:rPr>
          <w:rFonts w:hint="eastAsia" w:hAnsi="宋体"/>
          <w:b/>
          <w:bCs/>
          <w:kern w:val="0"/>
          <w:lang w:eastAsia="zh-CN"/>
        </w:rPr>
        <w:t>DYBWZFCG2023-004-1</w:t>
      </w:r>
    </w:p>
    <w:p>
      <w:pPr>
        <w:pStyle w:val="19"/>
        <w:snapToGrid w:val="0"/>
        <w:spacing w:beforeLines="0" w:afterLines="0" w:line="360" w:lineRule="auto"/>
        <w:rPr>
          <w:rFonts w:hint="eastAsia" w:hAnsi="宋体"/>
          <w:b/>
          <w:bCs/>
          <w:kern w:val="0"/>
        </w:rPr>
      </w:pPr>
      <w:r>
        <w:rPr>
          <w:rFonts w:hint="eastAsia" w:hAnsi="宋体"/>
          <w:b/>
          <w:bCs/>
          <w:kern w:val="0"/>
        </w:rPr>
        <w:t>三、仪器设备清单一览表</w:t>
      </w:r>
    </w:p>
    <w:p>
      <w:pPr>
        <w:pStyle w:val="19"/>
        <w:snapToGrid w:val="0"/>
        <w:spacing w:beforeLines="0" w:afterLines="0" w:line="360" w:lineRule="auto"/>
        <w:ind w:firstLine="241" w:firstLineChars="100"/>
        <w:rPr>
          <w:rFonts w:hint="default" w:ascii="宋体" w:hAnsi="宋体" w:eastAsia="宋体" w:cs="宋体"/>
          <w:lang w:val="en-US" w:eastAsia="zh-CN"/>
        </w:rPr>
      </w:pPr>
      <w:r>
        <w:rPr>
          <w:rFonts w:hint="eastAsia" w:hAnsi="宋体" w:cs="宋体"/>
          <w:b/>
          <w:bCs/>
          <w:sz w:val="24"/>
          <w:szCs w:val="24"/>
          <w:lang w:val="en-US" w:eastAsia="zh-CN"/>
        </w:rPr>
        <w:t>1、</w:t>
      </w:r>
      <w:r>
        <w:rPr>
          <w:rFonts w:hint="eastAsia" w:ascii="宋体" w:hAnsi="宋体" w:eastAsia="宋体" w:cs="宋体"/>
          <w:b/>
          <w:bCs/>
          <w:sz w:val="24"/>
          <w:szCs w:val="24"/>
          <w:lang w:val="en-US" w:eastAsia="zh-CN"/>
        </w:rPr>
        <w:t>浊度计、臭氧校准仪器、溶解氧仪、离子色谱仪、便携式藻类仪技术规格一览表：</w:t>
      </w:r>
    </w:p>
    <w:tbl>
      <w:tblPr>
        <w:tblStyle w:val="31"/>
        <w:tblW w:w="502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5"/>
        <w:gridCol w:w="2335"/>
        <w:gridCol w:w="977"/>
        <w:gridCol w:w="3893"/>
        <w:gridCol w:w="1188"/>
        <w:gridCol w:w="8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407" w:type="pct"/>
            <w:vAlign w:val="center"/>
          </w:tcPr>
          <w:p>
            <w:pPr>
              <w:spacing w:line="400" w:lineRule="exact"/>
              <w:jc w:val="center"/>
              <w:rPr>
                <w:rFonts w:ascii="宋体" w:hAnsi="宋体"/>
                <w:b/>
                <w:sz w:val="24"/>
              </w:rPr>
            </w:pPr>
            <w:r>
              <w:rPr>
                <w:rFonts w:hint="eastAsia" w:ascii="宋体" w:hAnsi="宋体"/>
                <w:b/>
                <w:sz w:val="24"/>
              </w:rPr>
              <w:t>序号</w:t>
            </w:r>
          </w:p>
        </w:tc>
        <w:tc>
          <w:tcPr>
            <w:tcW w:w="1166" w:type="pct"/>
            <w:vAlign w:val="center"/>
          </w:tcPr>
          <w:p>
            <w:pPr>
              <w:spacing w:line="320" w:lineRule="exact"/>
              <w:jc w:val="center"/>
              <w:rPr>
                <w:rFonts w:ascii="宋体" w:hAnsi="宋体" w:cs="宋体"/>
                <w:b/>
                <w:sz w:val="24"/>
              </w:rPr>
            </w:pPr>
            <w:r>
              <w:rPr>
                <w:rFonts w:hint="eastAsia" w:ascii="宋体" w:hAnsi="宋体" w:cs="宋体"/>
                <w:b/>
                <w:sz w:val="24"/>
              </w:rPr>
              <w:t>仪器名称</w:t>
            </w:r>
          </w:p>
        </w:tc>
        <w:tc>
          <w:tcPr>
            <w:tcW w:w="488" w:type="pct"/>
            <w:vAlign w:val="center"/>
          </w:tcPr>
          <w:p>
            <w:pPr>
              <w:spacing w:line="400" w:lineRule="exact"/>
              <w:jc w:val="center"/>
              <w:rPr>
                <w:rFonts w:ascii="宋体" w:hAnsi="宋体"/>
                <w:b/>
                <w:sz w:val="24"/>
              </w:rPr>
            </w:pPr>
            <w:r>
              <w:rPr>
                <w:rFonts w:hint="eastAsia" w:ascii="宋体" w:hAnsi="宋体"/>
                <w:b/>
                <w:sz w:val="24"/>
              </w:rPr>
              <w:t>数量</w:t>
            </w:r>
          </w:p>
        </w:tc>
        <w:tc>
          <w:tcPr>
            <w:tcW w:w="1944" w:type="pct"/>
            <w:vAlign w:val="center"/>
          </w:tcPr>
          <w:p>
            <w:pPr>
              <w:spacing w:line="320" w:lineRule="exact"/>
              <w:jc w:val="center"/>
              <w:rPr>
                <w:rFonts w:ascii="宋体" w:hAnsi="宋体"/>
                <w:b/>
                <w:sz w:val="24"/>
              </w:rPr>
            </w:pPr>
            <w:r>
              <w:rPr>
                <w:rFonts w:hint="eastAsia" w:ascii="宋体" w:hAnsi="宋体"/>
                <w:b/>
                <w:sz w:val="24"/>
              </w:rPr>
              <w:t>简要技术规格</w:t>
            </w:r>
          </w:p>
        </w:tc>
        <w:tc>
          <w:tcPr>
            <w:tcW w:w="593" w:type="pct"/>
            <w:vAlign w:val="center"/>
          </w:tcPr>
          <w:p>
            <w:pPr>
              <w:jc w:val="center"/>
              <w:rPr>
                <w:rFonts w:ascii="宋体" w:hAnsi="宋体"/>
                <w:b/>
                <w:sz w:val="24"/>
              </w:rPr>
            </w:pPr>
            <w:r>
              <w:rPr>
                <w:rFonts w:hint="eastAsia" w:ascii="宋体" w:hAnsi="宋体"/>
                <w:b/>
                <w:sz w:val="24"/>
              </w:rPr>
              <w:t>预算价</w:t>
            </w:r>
          </w:p>
          <w:p>
            <w:pPr>
              <w:jc w:val="center"/>
              <w:rPr>
                <w:rFonts w:ascii="宋体" w:hAnsi="宋体"/>
                <w:b/>
                <w:sz w:val="24"/>
              </w:rPr>
            </w:pPr>
            <w:r>
              <w:rPr>
                <w:rFonts w:hint="eastAsia" w:ascii="宋体" w:hAnsi="宋体"/>
                <w:b/>
                <w:sz w:val="24"/>
              </w:rPr>
              <w:t>（万元）</w:t>
            </w:r>
          </w:p>
        </w:tc>
        <w:tc>
          <w:tcPr>
            <w:tcW w:w="398" w:type="pct"/>
            <w:vAlign w:val="center"/>
          </w:tcPr>
          <w:p>
            <w:pPr>
              <w:spacing w:line="400" w:lineRule="exact"/>
              <w:jc w:val="center"/>
              <w:rPr>
                <w:rFonts w:ascii="宋体" w:hAnsi="宋体"/>
                <w:b/>
                <w:sz w:val="24"/>
              </w:rPr>
            </w:pPr>
            <w:r>
              <w:rPr>
                <w:rFonts w:hint="eastAsia" w:ascii="宋体" w:hAnsi="宋体"/>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7" w:type="pct"/>
            <w:vAlign w:val="center"/>
          </w:tcPr>
          <w:p>
            <w:pPr>
              <w:spacing w:line="400" w:lineRule="exact"/>
              <w:jc w:val="center"/>
              <w:rPr>
                <w:rFonts w:hint="eastAsia" w:ascii="宋体" w:hAnsi="宋体" w:eastAsia="宋体"/>
                <w:color w:val="auto"/>
                <w:sz w:val="24"/>
                <w:lang w:eastAsia="zh-CN"/>
              </w:rPr>
            </w:pPr>
            <w:r>
              <w:rPr>
                <w:rFonts w:hint="eastAsia" w:ascii="宋体" w:hAnsi="宋体"/>
                <w:color w:val="auto"/>
                <w:sz w:val="24"/>
                <w:lang w:val="en-US" w:eastAsia="zh-CN"/>
              </w:rPr>
              <w:t>1</w:t>
            </w:r>
          </w:p>
        </w:tc>
        <w:tc>
          <w:tcPr>
            <w:tcW w:w="1166" w:type="pct"/>
            <w:vAlign w:val="center"/>
          </w:tcPr>
          <w:p>
            <w:pPr>
              <w:spacing w:line="320" w:lineRule="exact"/>
              <w:rPr>
                <w:rFonts w:ascii="宋体" w:hAnsi="宋体" w:cs="宋体"/>
                <w:color w:val="auto"/>
                <w:sz w:val="24"/>
              </w:rPr>
            </w:pPr>
            <w:r>
              <w:rPr>
                <w:rFonts w:hint="eastAsia" w:ascii="宋体" w:hAnsi="宋体" w:cs="宋体"/>
                <w:bCs/>
                <w:color w:val="auto"/>
                <w:sz w:val="24"/>
              </w:rPr>
              <w:t>离子色谱仪</w:t>
            </w:r>
          </w:p>
        </w:tc>
        <w:tc>
          <w:tcPr>
            <w:tcW w:w="488" w:type="pct"/>
            <w:vAlign w:val="center"/>
          </w:tcPr>
          <w:p>
            <w:pPr>
              <w:jc w:val="center"/>
              <w:rPr>
                <w:rFonts w:ascii="宋体" w:hAnsi="宋体"/>
                <w:color w:val="auto"/>
                <w:sz w:val="24"/>
              </w:rPr>
            </w:pPr>
            <w:r>
              <w:rPr>
                <w:rFonts w:hint="eastAsia" w:ascii="宋体" w:hAnsi="宋体"/>
                <w:color w:val="auto"/>
                <w:sz w:val="24"/>
              </w:rPr>
              <w:t>1套</w:t>
            </w:r>
          </w:p>
        </w:tc>
        <w:tc>
          <w:tcPr>
            <w:tcW w:w="1944" w:type="pct"/>
            <w:vAlign w:val="center"/>
          </w:tcPr>
          <w:p>
            <w:pPr>
              <w:spacing w:line="320" w:lineRule="exact"/>
              <w:rPr>
                <w:rFonts w:ascii="宋体" w:hAnsi="宋体"/>
                <w:color w:val="auto"/>
                <w:sz w:val="24"/>
              </w:rPr>
            </w:pPr>
            <w:r>
              <w:rPr>
                <w:rFonts w:hint="eastAsia" w:ascii="宋体" w:hAnsi="宋体"/>
                <w:bCs/>
                <w:color w:val="auto"/>
                <w:sz w:val="24"/>
              </w:rPr>
              <w:t>适用于样品中阴离子、有机酸及有机胺类物质的分析。</w:t>
            </w:r>
          </w:p>
        </w:tc>
        <w:tc>
          <w:tcPr>
            <w:tcW w:w="593" w:type="pct"/>
            <w:vAlign w:val="center"/>
          </w:tcPr>
          <w:p>
            <w:pPr>
              <w:spacing w:line="400" w:lineRule="exact"/>
              <w:jc w:val="center"/>
              <w:rPr>
                <w:rFonts w:ascii="宋体" w:hAnsi="宋体"/>
                <w:sz w:val="24"/>
              </w:rPr>
            </w:pPr>
            <w:r>
              <w:rPr>
                <w:rFonts w:hint="eastAsia" w:ascii="宋体" w:hAnsi="宋体"/>
                <w:sz w:val="24"/>
              </w:rPr>
              <w:t>66</w:t>
            </w:r>
          </w:p>
        </w:tc>
        <w:tc>
          <w:tcPr>
            <w:tcW w:w="398" w:type="pct"/>
            <w:vAlign w:val="center"/>
          </w:tcPr>
          <w:p>
            <w:pPr>
              <w:spacing w:line="40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7" w:type="pct"/>
            <w:vAlign w:val="center"/>
          </w:tcPr>
          <w:p>
            <w:pPr>
              <w:spacing w:line="400" w:lineRule="exact"/>
              <w:jc w:val="center"/>
              <w:rPr>
                <w:rFonts w:hint="eastAsia" w:ascii="宋体" w:hAnsi="宋体" w:eastAsia="宋体"/>
                <w:color w:val="auto"/>
                <w:sz w:val="24"/>
                <w:lang w:eastAsia="zh-CN"/>
              </w:rPr>
            </w:pPr>
            <w:r>
              <w:rPr>
                <w:rFonts w:hint="eastAsia" w:ascii="宋体" w:hAnsi="宋体"/>
                <w:color w:val="auto"/>
                <w:sz w:val="24"/>
                <w:lang w:val="en-US" w:eastAsia="zh-CN"/>
              </w:rPr>
              <w:t>2</w:t>
            </w:r>
          </w:p>
        </w:tc>
        <w:tc>
          <w:tcPr>
            <w:tcW w:w="1166" w:type="pct"/>
            <w:vAlign w:val="center"/>
          </w:tcPr>
          <w:p>
            <w:pPr>
              <w:spacing w:line="320" w:lineRule="exact"/>
              <w:rPr>
                <w:rFonts w:ascii="宋体" w:hAnsi="宋体" w:cs="宋体"/>
                <w:color w:val="auto"/>
                <w:sz w:val="24"/>
              </w:rPr>
            </w:pPr>
            <w:r>
              <w:rPr>
                <w:rFonts w:hint="eastAsia" w:ascii="宋体" w:hAnsi="宋体" w:cs="宋体"/>
                <w:bCs/>
                <w:color w:val="auto"/>
                <w:sz w:val="24"/>
              </w:rPr>
              <w:t>溶解氧仪</w:t>
            </w:r>
          </w:p>
        </w:tc>
        <w:tc>
          <w:tcPr>
            <w:tcW w:w="488" w:type="pct"/>
            <w:vAlign w:val="center"/>
          </w:tcPr>
          <w:p>
            <w:pPr>
              <w:jc w:val="center"/>
              <w:rPr>
                <w:rFonts w:ascii="宋体" w:hAnsi="宋体"/>
                <w:color w:val="auto"/>
                <w:sz w:val="24"/>
              </w:rPr>
            </w:pPr>
            <w:r>
              <w:rPr>
                <w:rFonts w:hint="eastAsia" w:ascii="宋体" w:hAnsi="宋体"/>
                <w:color w:val="auto"/>
                <w:sz w:val="24"/>
              </w:rPr>
              <w:t>3套</w:t>
            </w:r>
          </w:p>
        </w:tc>
        <w:tc>
          <w:tcPr>
            <w:tcW w:w="1944" w:type="pct"/>
            <w:vAlign w:val="center"/>
          </w:tcPr>
          <w:p>
            <w:pPr>
              <w:spacing w:line="320" w:lineRule="exact"/>
              <w:rPr>
                <w:rFonts w:ascii="宋体" w:hAnsi="宋体"/>
                <w:color w:val="auto"/>
                <w:sz w:val="24"/>
              </w:rPr>
            </w:pPr>
            <w:r>
              <w:rPr>
                <w:rFonts w:hint="eastAsia" w:ascii="宋体" w:hAnsi="宋体"/>
                <w:bCs/>
                <w:color w:val="auto"/>
                <w:sz w:val="24"/>
              </w:rPr>
              <w:t>适用于测定水的溶解氧浓度的分析仪器。</w:t>
            </w:r>
          </w:p>
        </w:tc>
        <w:tc>
          <w:tcPr>
            <w:tcW w:w="593" w:type="pct"/>
            <w:vAlign w:val="center"/>
          </w:tcPr>
          <w:p>
            <w:pPr>
              <w:spacing w:line="400" w:lineRule="exact"/>
              <w:jc w:val="center"/>
              <w:rPr>
                <w:rFonts w:ascii="宋体" w:hAnsi="宋体"/>
                <w:sz w:val="24"/>
              </w:rPr>
            </w:pPr>
            <w:r>
              <w:rPr>
                <w:rFonts w:hint="eastAsia" w:ascii="宋体" w:hAnsi="宋体"/>
                <w:sz w:val="24"/>
              </w:rPr>
              <w:t>6</w:t>
            </w:r>
          </w:p>
        </w:tc>
        <w:tc>
          <w:tcPr>
            <w:tcW w:w="398" w:type="pct"/>
            <w:vAlign w:val="center"/>
          </w:tcPr>
          <w:p>
            <w:pPr>
              <w:spacing w:line="40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7" w:type="pct"/>
            <w:vAlign w:val="center"/>
          </w:tcPr>
          <w:p>
            <w:pPr>
              <w:spacing w:line="400" w:lineRule="exact"/>
              <w:jc w:val="center"/>
              <w:rPr>
                <w:rFonts w:hint="eastAsia" w:ascii="宋体" w:hAnsi="宋体" w:eastAsia="宋体"/>
                <w:color w:val="auto"/>
                <w:sz w:val="24"/>
                <w:lang w:eastAsia="zh-CN"/>
              </w:rPr>
            </w:pPr>
            <w:r>
              <w:rPr>
                <w:rFonts w:hint="eastAsia" w:ascii="宋体" w:hAnsi="宋体"/>
                <w:color w:val="auto"/>
                <w:sz w:val="24"/>
                <w:lang w:val="en-US" w:eastAsia="zh-CN"/>
              </w:rPr>
              <w:t>3</w:t>
            </w:r>
          </w:p>
        </w:tc>
        <w:tc>
          <w:tcPr>
            <w:tcW w:w="1166" w:type="pct"/>
            <w:vAlign w:val="center"/>
          </w:tcPr>
          <w:p>
            <w:pPr>
              <w:spacing w:line="320" w:lineRule="exact"/>
              <w:rPr>
                <w:rFonts w:ascii="宋体" w:hAnsi="宋体" w:cs="宋体"/>
                <w:color w:val="auto"/>
                <w:sz w:val="24"/>
              </w:rPr>
            </w:pPr>
            <w:r>
              <w:rPr>
                <w:rFonts w:hint="eastAsia" w:ascii="宋体" w:hAnsi="宋体" w:cs="宋体"/>
                <w:bCs/>
                <w:color w:val="auto"/>
                <w:sz w:val="24"/>
              </w:rPr>
              <w:t>便携式藻类仪</w:t>
            </w:r>
          </w:p>
        </w:tc>
        <w:tc>
          <w:tcPr>
            <w:tcW w:w="488" w:type="pct"/>
            <w:vAlign w:val="center"/>
          </w:tcPr>
          <w:p>
            <w:pPr>
              <w:jc w:val="center"/>
              <w:rPr>
                <w:rFonts w:ascii="宋体" w:hAnsi="宋体"/>
                <w:color w:val="auto"/>
                <w:sz w:val="24"/>
              </w:rPr>
            </w:pPr>
            <w:r>
              <w:rPr>
                <w:rFonts w:hint="eastAsia" w:ascii="宋体" w:hAnsi="宋体"/>
                <w:color w:val="auto"/>
                <w:sz w:val="24"/>
              </w:rPr>
              <w:t>1套</w:t>
            </w:r>
          </w:p>
        </w:tc>
        <w:tc>
          <w:tcPr>
            <w:tcW w:w="1944" w:type="pct"/>
            <w:vAlign w:val="center"/>
          </w:tcPr>
          <w:p>
            <w:pPr>
              <w:spacing w:line="320" w:lineRule="exact"/>
              <w:rPr>
                <w:rFonts w:ascii="宋体" w:hAnsi="宋体"/>
                <w:color w:val="auto"/>
                <w:sz w:val="24"/>
              </w:rPr>
            </w:pPr>
            <w:r>
              <w:rPr>
                <w:rFonts w:hint="eastAsia" w:ascii="宋体" w:hAnsi="宋体"/>
                <w:bCs/>
                <w:color w:val="auto"/>
                <w:sz w:val="24"/>
              </w:rPr>
              <w:t>适用于各类水质的藻类叶绿素及PH值等的测量。</w:t>
            </w:r>
          </w:p>
        </w:tc>
        <w:tc>
          <w:tcPr>
            <w:tcW w:w="593" w:type="pct"/>
            <w:vAlign w:val="center"/>
          </w:tcPr>
          <w:p>
            <w:pPr>
              <w:spacing w:line="400" w:lineRule="exact"/>
              <w:jc w:val="center"/>
              <w:rPr>
                <w:rFonts w:ascii="宋体" w:hAnsi="宋体"/>
                <w:sz w:val="24"/>
              </w:rPr>
            </w:pPr>
            <w:r>
              <w:rPr>
                <w:rFonts w:hint="eastAsia" w:ascii="宋体" w:hAnsi="宋体"/>
                <w:sz w:val="24"/>
              </w:rPr>
              <w:t>20</w:t>
            </w:r>
          </w:p>
        </w:tc>
        <w:tc>
          <w:tcPr>
            <w:tcW w:w="398" w:type="pct"/>
            <w:vAlign w:val="center"/>
          </w:tcPr>
          <w:p>
            <w:pPr>
              <w:spacing w:line="40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7" w:type="pct"/>
            <w:vAlign w:val="center"/>
          </w:tcPr>
          <w:p>
            <w:pPr>
              <w:spacing w:line="400" w:lineRule="exact"/>
              <w:jc w:val="center"/>
              <w:rPr>
                <w:rFonts w:hint="eastAsia" w:ascii="宋体" w:hAnsi="宋体" w:eastAsia="宋体"/>
                <w:sz w:val="24"/>
                <w:lang w:eastAsia="zh-CN"/>
              </w:rPr>
            </w:pPr>
            <w:r>
              <w:rPr>
                <w:rFonts w:hint="eastAsia" w:ascii="宋体" w:hAnsi="宋体"/>
                <w:sz w:val="24"/>
                <w:lang w:val="en-US" w:eastAsia="zh-CN"/>
              </w:rPr>
              <w:t>4</w:t>
            </w:r>
          </w:p>
        </w:tc>
        <w:tc>
          <w:tcPr>
            <w:tcW w:w="1166" w:type="pct"/>
            <w:vAlign w:val="center"/>
          </w:tcPr>
          <w:p>
            <w:pPr>
              <w:spacing w:line="320" w:lineRule="exact"/>
              <w:rPr>
                <w:rFonts w:ascii="宋体" w:hAnsi="宋体" w:cs="宋体"/>
                <w:sz w:val="24"/>
              </w:rPr>
            </w:pPr>
            <w:r>
              <w:rPr>
                <w:rFonts w:hint="eastAsia" w:ascii="宋体" w:hAnsi="宋体" w:cs="宋体"/>
                <w:sz w:val="24"/>
              </w:rPr>
              <w:t>浊度计</w:t>
            </w:r>
          </w:p>
        </w:tc>
        <w:tc>
          <w:tcPr>
            <w:tcW w:w="488" w:type="pct"/>
            <w:vAlign w:val="center"/>
          </w:tcPr>
          <w:p>
            <w:pPr>
              <w:jc w:val="center"/>
              <w:rPr>
                <w:rFonts w:ascii="宋体" w:hAnsi="宋体"/>
                <w:sz w:val="24"/>
              </w:rPr>
            </w:pPr>
            <w:r>
              <w:rPr>
                <w:rFonts w:hint="eastAsia" w:ascii="宋体" w:hAnsi="宋体"/>
                <w:sz w:val="24"/>
              </w:rPr>
              <w:t>1套</w:t>
            </w:r>
          </w:p>
        </w:tc>
        <w:tc>
          <w:tcPr>
            <w:tcW w:w="1944" w:type="pct"/>
            <w:vAlign w:val="center"/>
          </w:tcPr>
          <w:p>
            <w:pPr>
              <w:spacing w:line="320" w:lineRule="exact"/>
              <w:rPr>
                <w:rFonts w:ascii="宋体" w:hAnsi="宋体"/>
                <w:sz w:val="24"/>
              </w:rPr>
            </w:pPr>
            <w:r>
              <w:rPr>
                <w:rFonts w:hint="eastAsia" w:ascii="宋体" w:hAnsi="宋体"/>
                <w:bCs/>
                <w:sz w:val="24"/>
              </w:rPr>
              <w:t>适用于测量悬浮于水或透明液体中不溶性颗粒物质所产生的光的散射程度，并能定量表征这些悬浮颗粒物质的含量。</w:t>
            </w:r>
          </w:p>
        </w:tc>
        <w:tc>
          <w:tcPr>
            <w:tcW w:w="593" w:type="pct"/>
            <w:vAlign w:val="center"/>
          </w:tcPr>
          <w:p>
            <w:pPr>
              <w:spacing w:line="400" w:lineRule="exact"/>
              <w:jc w:val="center"/>
              <w:rPr>
                <w:rFonts w:ascii="宋体" w:hAnsi="宋体"/>
                <w:sz w:val="24"/>
              </w:rPr>
            </w:pPr>
            <w:r>
              <w:rPr>
                <w:rFonts w:hint="eastAsia" w:ascii="宋体" w:hAnsi="宋体"/>
                <w:sz w:val="24"/>
              </w:rPr>
              <w:t>1.9</w:t>
            </w:r>
          </w:p>
        </w:tc>
        <w:tc>
          <w:tcPr>
            <w:tcW w:w="398" w:type="pct"/>
            <w:vAlign w:val="center"/>
          </w:tcPr>
          <w:p>
            <w:pPr>
              <w:spacing w:line="40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7" w:type="pct"/>
            <w:vAlign w:val="center"/>
          </w:tcPr>
          <w:p>
            <w:pPr>
              <w:spacing w:line="400" w:lineRule="exact"/>
              <w:jc w:val="center"/>
              <w:rPr>
                <w:rFonts w:hint="eastAsia" w:ascii="宋体" w:hAnsi="宋体" w:eastAsia="宋体"/>
                <w:sz w:val="24"/>
                <w:lang w:eastAsia="zh-CN"/>
              </w:rPr>
            </w:pPr>
            <w:r>
              <w:rPr>
                <w:rFonts w:hint="eastAsia" w:ascii="宋体" w:hAnsi="宋体"/>
                <w:sz w:val="24"/>
                <w:lang w:val="en-US" w:eastAsia="zh-CN"/>
              </w:rPr>
              <w:t>5</w:t>
            </w:r>
          </w:p>
        </w:tc>
        <w:tc>
          <w:tcPr>
            <w:tcW w:w="1166" w:type="pct"/>
            <w:vAlign w:val="center"/>
          </w:tcPr>
          <w:p>
            <w:pPr>
              <w:spacing w:line="320" w:lineRule="exact"/>
              <w:rPr>
                <w:rFonts w:ascii="宋体" w:hAnsi="宋体" w:cs="宋体"/>
                <w:sz w:val="24"/>
              </w:rPr>
            </w:pPr>
            <w:r>
              <w:rPr>
                <w:rFonts w:hint="eastAsia" w:ascii="宋体" w:hAnsi="宋体" w:cs="宋体"/>
                <w:bCs/>
                <w:sz w:val="24"/>
              </w:rPr>
              <w:t>臭氧校准仪器</w:t>
            </w:r>
          </w:p>
        </w:tc>
        <w:tc>
          <w:tcPr>
            <w:tcW w:w="488" w:type="pct"/>
            <w:vAlign w:val="center"/>
          </w:tcPr>
          <w:p>
            <w:pPr>
              <w:jc w:val="center"/>
              <w:rPr>
                <w:rFonts w:ascii="宋体" w:hAnsi="宋体"/>
                <w:sz w:val="24"/>
              </w:rPr>
            </w:pPr>
            <w:r>
              <w:rPr>
                <w:rFonts w:ascii="宋体" w:hAnsi="宋体"/>
                <w:sz w:val="24"/>
              </w:rPr>
              <w:t>2</w:t>
            </w:r>
            <w:r>
              <w:rPr>
                <w:rFonts w:hint="eastAsia" w:ascii="宋体" w:hAnsi="宋体"/>
                <w:sz w:val="24"/>
              </w:rPr>
              <w:t>套</w:t>
            </w:r>
          </w:p>
        </w:tc>
        <w:tc>
          <w:tcPr>
            <w:tcW w:w="1944" w:type="pct"/>
            <w:vAlign w:val="center"/>
          </w:tcPr>
          <w:p>
            <w:pPr>
              <w:spacing w:line="320" w:lineRule="exact"/>
              <w:rPr>
                <w:rFonts w:ascii="宋体" w:hAnsi="宋体"/>
                <w:sz w:val="24"/>
              </w:rPr>
            </w:pPr>
            <w:r>
              <w:rPr>
                <w:rFonts w:hint="eastAsia" w:ascii="宋体" w:hAnsi="宋体"/>
                <w:bCs/>
                <w:sz w:val="24"/>
              </w:rPr>
              <w:t>其内部配有臭氧发生器和光度计。光度计采用紫外光度法，双光池检测技术，对臭氧发生器进行闭环控制，并提供稳定、准确的标准臭氧气体。适用于对仪器进行零点校准和量程校准和传递标准的校准。</w:t>
            </w:r>
          </w:p>
        </w:tc>
        <w:tc>
          <w:tcPr>
            <w:tcW w:w="593" w:type="pct"/>
            <w:vAlign w:val="center"/>
          </w:tcPr>
          <w:p>
            <w:pPr>
              <w:spacing w:line="400" w:lineRule="exact"/>
              <w:jc w:val="center"/>
              <w:rPr>
                <w:rFonts w:ascii="宋体" w:hAnsi="宋体"/>
                <w:sz w:val="24"/>
              </w:rPr>
            </w:pPr>
            <w:r>
              <w:rPr>
                <w:rFonts w:hint="eastAsia" w:ascii="宋体" w:hAnsi="宋体"/>
                <w:sz w:val="24"/>
              </w:rPr>
              <w:t>30</w:t>
            </w:r>
          </w:p>
        </w:tc>
        <w:tc>
          <w:tcPr>
            <w:tcW w:w="398" w:type="pct"/>
            <w:vAlign w:val="center"/>
          </w:tcPr>
          <w:p>
            <w:pPr>
              <w:spacing w:line="40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5000" w:type="pct"/>
            <w:gridSpan w:val="6"/>
            <w:vAlign w:val="center"/>
          </w:tcPr>
          <w:p>
            <w:pPr>
              <w:spacing w:line="400" w:lineRule="exact"/>
              <w:jc w:val="both"/>
              <w:rPr>
                <w:rFonts w:hint="eastAsia" w:ascii="宋体" w:hAnsi="宋体" w:cs="宋体"/>
                <w:b/>
                <w:bCs/>
                <w:color w:val="auto"/>
                <w:sz w:val="24"/>
                <w:lang w:eastAsia="zh-CN"/>
              </w:rPr>
            </w:pPr>
            <w:r>
              <w:rPr>
                <w:rFonts w:hint="eastAsia" w:ascii="宋体" w:hAnsi="宋体" w:cs="宋体"/>
                <w:b/>
                <w:bCs/>
                <w:color w:val="auto"/>
                <w:sz w:val="24"/>
                <w:szCs w:val="24"/>
                <w:lang w:val="en-US" w:eastAsia="zh-CN"/>
              </w:rPr>
              <w:t>注：本标项中</w:t>
            </w:r>
            <w:r>
              <w:rPr>
                <w:rFonts w:hint="eastAsia" w:ascii="宋体" w:hAnsi="宋体" w:cs="宋体"/>
                <w:b/>
                <w:bCs/>
                <w:color w:val="auto"/>
                <w:sz w:val="24"/>
                <w:szCs w:val="24"/>
              </w:rPr>
              <w:t>离子色谱仪、溶解氧仪、便携式藻类仪</w:t>
            </w:r>
            <w:r>
              <w:rPr>
                <w:rFonts w:hint="eastAsia" w:ascii="宋体" w:hAnsi="宋体" w:cs="宋体"/>
                <w:b/>
                <w:bCs/>
                <w:color w:val="auto"/>
                <w:sz w:val="24"/>
              </w:rPr>
              <w:t>允许进口设备参加投标</w:t>
            </w:r>
            <w:r>
              <w:rPr>
                <w:rFonts w:hint="eastAsia" w:ascii="宋体" w:hAnsi="宋体" w:cs="宋体"/>
                <w:b/>
                <w:bCs/>
                <w:color w:val="auto"/>
                <w:sz w:val="24"/>
                <w:lang w:eastAsia="zh-CN"/>
              </w:rPr>
              <w:t>；</w:t>
            </w:r>
          </w:p>
          <w:p>
            <w:pPr>
              <w:spacing w:line="400" w:lineRule="exact"/>
              <w:jc w:val="both"/>
              <w:rPr>
                <w:rFonts w:hint="eastAsia" w:ascii="宋体" w:hAnsi="宋体" w:eastAsia="宋体"/>
                <w:sz w:val="24"/>
                <w:lang w:eastAsia="zh-CN"/>
              </w:rPr>
            </w:pPr>
            <w:r>
              <w:rPr>
                <w:rFonts w:hint="eastAsia" w:ascii="宋体" w:hAnsi="宋体" w:cs="宋体"/>
                <w:b/>
                <w:bCs/>
                <w:sz w:val="24"/>
              </w:rPr>
              <w:t>浊度计</w:t>
            </w:r>
            <w:r>
              <w:rPr>
                <w:rFonts w:hint="eastAsia" w:ascii="宋体" w:hAnsi="宋体" w:cs="宋体"/>
                <w:b/>
                <w:bCs/>
                <w:sz w:val="24"/>
                <w:lang w:eastAsia="zh-CN"/>
              </w:rPr>
              <w:t>、</w:t>
            </w:r>
            <w:r>
              <w:rPr>
                <w:rFonts w:hint="eastAsia" w:ascii="宋体" w:hAnsi="宋体" w:cs="宋体"/>
                <w:b/>
                <w:bCs/>
                <w:sz w:val="24"/>
              </w:rPr>
              <w:t>臭氧校准仪器</w:t>
            </w:r>
            <w:r>
              <w:rPr>
                <w:rFonts w:hint="eastAsia" w:ascii="宋体" w:hAnsi="宋体" w:cs="宋体"/>
                <w:b/>
                <w:bCs/>
                <w:sz w:val="24"/>
                <w:lang w:val="en-US" w:eastAsia="zh-CN"/>
              </w:rPr>
              <w:t>不</w:t>
            </w:r>
            <w:r>
              <w:rPr>
                <w:rFonts w:hint="eastAsia" w:ascii="宋体" w:hAnsi="宋体" w:cs="宋体"/>
                <w:b/>
                <w:bCs/>
                <w:color w:val="auto"/>
                <w:sz w:val="24"/>
              </w:rPr>
              <w:t>允许进口设备参加投标</w:t>
            </w:r>
            <w:r>
              <w:rPr>
                <w:rFonts w:hint="eastAsia" w:ascii="宋体" w:hAnsi="宋体" w:cs="宋体"/>
                <w:b/>
                <w:bCs/>
                <w:color w:val="auto"/>
                <w:sz w:val="24"/>
                <w:lang w:eastAsia="zh-CN"/>
              </w:rPr>
              <w:t>。</w:t>
            </w:r>
          </w:p>
        </w:tc>
      </w:tr>
    </w:tbl>
    <w:p>
      <w:pPr>
        <w:tabs>
          <w:tab w:val="left" w:pos="7830"/>
        </w:tabs>
        <w:spacing w:line="400" w:lineRule="exact"/>
        <w:ind w:right="-1128" w:rightChars="-564" w:firstLine="241" w:firstLineChars="100"/>
        <w:rPr>
          <w:rFonts w:ascii="宋体" w:hAnsi="宋体"/>
          <w:szCs w:val="24"/>
        </w:rPr>
      </w:pPr>
      <w:r>
        <w:rPr>
          <w:rFonts w:hint="eastAsia" w:ascii="宋体" w:hAnsi="宋体"/>
          <w:b/>
          <w:sz w:val="24"/>
          <w:lang w:val="en-US" w:eastAsia="zh-CN"/>
        </w:rPr>
        <w:t>2、</w:t>
      </w:r>
      <w:r>
        <w:rPr>
          <w:rFonts w:hint="eastAsia" w:ascii="宋体" w:hAnsi="宋体"/>
          <w:b/>
          <w:sz w:val="24"/>
        </w:rPr>
        <w:t>各仪器主要技术参数（带“</w:t>
      </w:r>
      <w:bookmarkStart w:id="0" w:name="_Hlk65505403"/>
      <w:r>
        <w:rPr>
          <w:rFonts w:hint="eastAsia" w:ascii="宋体" w:hAnsi="宋体"/>
          <w:b/>
          <w:sz w:val="24"/>
        </w:rPr>
        <w:t>▲</w:t>
      </w:r>
      <w:bookmarkEnd w:id="0"/>
      <w:r>
        <w:rPr>
          <w:rFonts w:hint="eastAsia" w:ascii="宋体" w:hAnsi="宋体"/>
          <w:b/>
          <w:sz w:val="24"/>
        </w:rPr>
        <w:t>”的技术指标及要求必须满足，否则</w:t>
      </w:r>
      <w:r>
        <w:rPr>
          <w:rFonts w:hint="eastAsia" w:ascii="宋体" w:hAnsi="宋体"/>
          <w:b/>
          <w:sz w:val="24"/>
          <w:lang w:val="en-US" w:eastAsia="zh-CN"/>
        </w:rPr>
        <w:t>按无效标</w:t>
      </w:r>
      <w:r>
        <w:rPr>
          <w:rFonts w:hint="eastAsia" w:ascii="宋体" w:hAnsi="宋体"/>
          <w:b/>
          <w:sz w:val="24"/>
        </w:rPr>
        <w:t>处理。）</w:t>
      </w:r>
    </w:p>
    <w:p>
      <w:pPr>
        <w:tabs>
          <w:tab w:val="left" w:pos="7830"/>
        </w:tabs>
        <w:spacing w:line="400" w:lineRule="exact"/>
        <w:ind w:firstLine="241" w:firstLineChars="100"/>
        <w:rPr>
          <w:rFonts w:ascii="宋体" w:hAnsi="宋体"/>
          <w:b/>
          <w:sz w:val="24"/>
        </w:rPr>
      </w:pPr>
      <w:r>
        <w:rPr>
          <w:rFonts w:hint="eastAsia" w:ascii="宋体" w:hAnsi="宋体"/>
          <w:b/>
          <w:sz w:val="24"/>
          <w:lang w:val="en-US" w:eastAsia="zh-CN"/>
        </w:rPr>
        <w:t>1</w:t>
      </w:r>
      <w:r>
        <w:rPr>
          <w:rFonts w:hint="eastAsia" w:ascii="宋体" w:hAnsi="宋体"/>
          <w:b/>
          <w:sz w:val="24"/>
        </w:rPr>
        <w:t>）离子色谱仪（进口）</w:t>
      </w:r>
    </w:p>
    <w:p>
      <w:pPr>
        <w:tabs>
          <w:tab w:val="left" w:pos="7830"/>
        </w:tabs>
        <w:spacing w:line="400" w:lineRule="exact"/>
        <w:rPr>
          <w:rFonts w:ascii="宋体" w:hAnsi="宋体"/>
          <w:sz w:val="24"/>
        </w:rPr>
      </w:pPr>
      <w:r>
        <w:rPr>
          <w:rFonts w:hint="eastAsia" w:ascii="宋体" w:hAnsi="宋体"/>
          <w:sz w:val="24"/>
          <w:lang w:eastAsia="zh-CN"/>
        </w:rPr>
        <w:t>（</w:t>
      </w:r>
      <w:r>
        <w:rPr>
          <w:rFonts w:hint="eastAsia" w:ascii="宋体" w:hAnsi="宋体"/>
          <w:sz w:val="24"/>
          <w:lang w:val="en-US" w:eastAsia="zh-CN"/>
        </w:rPr>
        <w:t>1</w:t>
      </w:r>
      <w:r>
        <w:rPr>
          <w:rFonts w:hint="eastAsia" w:ascii="宋体" w:hAnsi="宋体"/>
          <w:sz w:val="24"/>
          <w:lang w:eastAsia="zh-CN"/>
        </w:rPr>
        <w:t>）</w:t>
      </w:r>
      <w:r>
        <w:rPr>
          <w:rFonts w:hint="eastAsia" w:ascii="宋体" w:hAnsi="宋体"/>
          <w:sz w:val="24"/>
        </w:rPr>
        <w:t>应用范围：适用于样品中阴离子、有机酸及有机胺类物质的分析。</w:t>
      </w:r>
    </w:p>
    <w:p>
      <w:pPr>
        <w:tabs>
          <w:tab w:val="left" w:pos="7830"/>
        </w:tabs>
        <w:spacing w:line="400" w:lineRule="exact"/>
        <w:rPr>
          <w:rFonts w:ascii="宋体" w:hAnsi="宋体"/>
          <w:sz w:val="24"/>
        </w:rPr>
      </w:pPr>
      <w:r>
        <w:rPr>
          <w:rFonts w:hint="eastAsia" w:ascii="宋体" w:hAnsi="宋体"/>
          <w:sz w:val="24"/>
          <w:lang w:eastAsia="zh-CN"/>
        </w:rPr>
        <w:t>（</w:t>
      </w:r>
      <w:r>
        <w:rPr>
          <w:rFonts w:hint="eastAsia" w:ascii="宋体" w:hAnsi="宋体"/>
          <w:sz w:val="24"/>
          <w:lang w:val="en-US" w:eastAsia="zh-CN"/>
        </w:rPr>
        <w:t>2</w:t>
      </w:r>
      <w:r>
        <w:rPr>
          <w:rFonts w:hint="eastAsia" w:ascii="宋体" w:hAnsi="宋体"/>
          <w:sz w:val="24"/>
          <w:lang w:eastAsia="zh-CN"/>
        </w:rPr>
        <w:t>）</w:t>
      </w:r>
      <w:r>
        <w:rPr>
          <w:rFonts w:hint="eastAsia" w:ascii="宋体" w:hAnsi="宋体"/>
          <w:sz w:val="24"/>
        </w:rPr>
        <w:t>离子色谱系统，包括高压泵，内置电动六通阀，原装进口内置柱温箱，检测器箱独立控温，保护柱，分析柱，阴离子抑制器（淋洗液通道和再生通道完全独立）和电导检测器。</w:t>
      </w:r>
    </w:p>
    <w:p>
      <w:pPr>
        <w:tabs>
          <w:tab w:val="left" w:pos="7830"/>
        </w:tabs>
        <w:spacing w:line="400" w:lineRule="exact"/>
        <w:rPr>
          <w:rFonts w:ascii="宋体" w:hAnsi="宋体"/>
          <w:sz w:val="24"/>
        </w:rPr>
      </w:pPr>
      <w:r>
        <w:rPr>
          <w:rFonts w:hint="eastAsia" w:ascii="宋体" w:hAnsi="宋体"/>
          <w:sz w:val="24"/>
          <w:lang w:eastAsia="zh-CN"/>
        </w:rPr>
        <w:t>（</w:t>
      </w:r>
      <w:r>
        <w:rPr>
          <w:rFonts w:hint="eastAsia" w:ascii="宋体" w:hAnsi="宋体"/>
          <w:sz w:val="24"/>
          <w:lang w:val="en-US" w:eastAsia="zh-CN"/>
        </w:rPr>
        <w:t>3</w:t>
      </w:r>
      <w:r>
        <w:rPr>
          <w:rFonts w:hint="eastAsia" w:ascii="宋体" w:hAnsi="宋体"/>
          <w:sz w:val="24"/>
          <w:lang w:eastAsia="zh-CN"/>
        </w:rPr>
        <w:t>）</w:t>
      </w:r>
      <w:r>
        <w:rPr>
          <w:rFonts w:hint="eastAsia" w:ascii="宋体" w:hAnsi="宋体"/>
          <w:sz w:val="24"/>
        </w:rPr>
        <w:t>泵：高压双柱塞泵，采用化学惰性的非金属无阻尼泵头，</w:t>
      </w:r>
      <w:r>
        <w:rPr>
          <w:rFonts w:ascii="宋体" w:hAnsi="宋体"/>
          <w:sz w:val="24"/>
        </w:rPr>
        <w:t>PEEK</w:t>
      </w:r>
      <w:r>
        <w:rPr>
          <w:rFonts w:hint="eastAsia" w:ascii="宋体" w:hAnsi="宋体"/>
          <w:sz w:val="24"/>
        </w:rPr>
        <w:t>管路。适合于</w:t>
      </w:r>
      <w:r>
        <w:rPr>
          <w:rFonts w:ascii="宋体" w:hAnsi="宋体"/>
          <w:sz w:val="24"/>
        </w:rPr>
        <w:t>pH</w:t>
      </w:r>
      <w:r>
        <w:rPr>
          <w:rFonts w:hint="eastAsia" w:ascii="宋体" w:hAnsi="宋体"/>
          <w:sz w:val="24"/>
        </w:rPr>
        <w:t>为</w:t>
      </w:r>
      <w:r>
        <w:rPr>
          <w:rFonts w:ascii="宋体" w:hAnsi="宋体"/>
          <w:sz w:val="24"/>
        </w:rPr>
        <w:t>0</w:t>
      </w:r>
      <w:r>
        <w:rPr>
          <w:rFonts w:hint="eastAsia" w:ascii="宋体" w:hAnsi="宋体"/>
          <w:sz w:val="24"/>
        </w:rPr>
        <w:t>-</w:t>
      </w:r>
      <w:r>
        <w:rPr>
          <w:rFonts w:ascii="宋体" w:hAnsi="宋体"/>
          <w:sz w:val="24"/>
        </w:rPr>
        <w:t>14</w:t>
      </w:r>
      <w:r>
        <w:rPr>
          <w:rFonts w:hint="eastAsia" w:ascii="宋体" w:hAnsi="宋体"/>
          <w:sz w:val="24"/>
        </w:rPr>
        <w:t>的淋洗液及反相有机溶剂。</w:t>
      </w:r>
    </w:p>
    <w:p>
      <w:pPr>
        <w:tabs>
          <w:tab w:val="left" w:pos="7830"/>
        </w:tabs>
        <w:spacing w:line="400" w:lineRule="exact"/>
        <w:ind w:firstLine="240" w:firstLineChars="100"/>
        <w:rPr>
          <w:rFonts w:ascii="宋体" w:hAnsi="宋体"/>
          <w:sz w:val="24"/>
        </w:rPr>
      </w:pPr>
      <w:r>
        <w:rPr>
          <w:rFonts w:hint="eastAsia" w:ascii="宋体" w:hAnsi="宋体"/>
          <w:sz w:val="24"/>
        </w:rPr>
        <w:t>3.1流速范围：</w:t>
      </w:r>
      <w:r>
        <w:rPr>
          <w:rFonts w:ascii="宋体" w:hAnsi="宋体"/>
          <w:sz w:val="24"/>
        </w:rPr>
        <w:t>0.0</w:t>
      </w:r>
      <w:r>
        <w:rPr>
          <w:rFonts w:hint="eastAsia" w:ascii="宋体" w:hAnsi="宋体"/>
          <w:sz w:val="24"/>
        </w:rPr>
        <w:t>0</w:t>
      </w:r>
      <w:r>
        <w:rPr>
          <w:rFonts w:ascii="宋体" w:hAnsi="宋体"/>
          <w:sz w:val="24"/>
        </w:rPr>
        <w:t>-5.00mL/min</w:t>
      </w:r>
      <w:r>
        <w:rPr>
          <w:rFonts w:hint="eastAsia" w:ascii="宋体" w:hAnsi="宋体"/>
          <w:sz w:val="24"/>
        </w:rPr>
        <w:t>（无需更换泵头）</w:t>
      </w:r>
    </w:p>
    <w:p>
      <w:pPr>
        <w:tabs>
          <w:tab w:val="left" w:pos="7830"/>
        </w:tabs>
        <w:spacing w:line="400" w:lineRule="exact"/>
        <w:ind w:firstLine="240" w:firstLineChars="100"/>
        <w:rPr>
          <w:rFonts w:ascii="宋体" w:hAnsi="宋体"/>
          <w:sz w:val="24"/>
        </w:rPr>
      </w:pPr>
      <w:r>
        <w:rPr>
          <w:rFonts w:hint="eastAsia" w:ascii="宋体" w:hAnsi="宋体"/>
          <w:sz w:val="24"/>
        </w:rPr>
        <w:t>3</w:t>
      </w:r>
      <w:r>
        <w:rPr>
          <w:rFonts w:ascii="宋体" w:hAnsi="宋体"/>
          <w:sz w:val="24"/>
        </w:rPr>
        <w:t>.2</w:t>
      </w:r>
      <w:r>
        <w:rPr>
          <w:rFonts w:hint="eastAsia" w:ascii="宋体" w:hAnsi="宋体"/>
          <w:sz w:val="24"/>
        </w:rPr>
        <w:t>最大压力：</w:t>
      </w:r>
      <w:r>
        <w:rPr>
          <w:rFonts w:ascii="宋体" w:hAnsi="宋体"/>
          <w:sz w:val="24"/>
        </w:rPr>
        <w:t>35MPa</w:t>
      </w:r>
      <w:r>
        <w:rPr>
          <w:rFonts w:hint="eastAsia" w:ascii="宋体" w:hAnsi="宋体"/>
          <w:sz w:val="24"/>
        </w:rPr>
        <w:t>（</w:t>
      </w:r>
      <w:r>
        <w:rPr>
          <w:rFonts w:ascii="宋体" w:hAnsi="宋体"/>
          <w:sz w:val="24"/>
        </w:rPr>
        <w:t>5000psi</w:t>
      </w:r>
      <w:r>
        <w:rPr>
          <w:rFonts w:hint="eastAsia" w:ascii="宋体" w:hAnsi="宋体"/>
          <w:sz w:val="24"/>
        </w:rPr>
        <w:t>）</w:t>
      </w:r>
    </w:p>
    <w:p>
      <w:pPr>
        <w:tabs>
          <w:tab w:val="left" w:pos="7830"/>
        </w:tabs>
        <w:spacing w:line="400" w:lineRule="exact"/>
        <w:ind w:firstLine="240" w:firstLineChars="100"/>
        <w:rPr>
          <w:rFonts w:ascii="宋体" w:hAnsi="宋体"/>
          <w:sz w:val="24"/>
        </w:rPr>
      </w:pPr>
      <w:r>
        <w:rPr>
          <w:rFonts w:hint="eastAsia" w:ascii="宋体" w:hAnsi="宋体"/>
          <w:sz w:val="24"/>
        </w:rPr>
        <w:t>3</w:t>
      </w:r>
      <w:r>
        <w:rPr>
          <w:rFonts w:ascii="宋体" w:hAnsi="宋体"/>
          <w:sz w:val="24"/>
        </w:rPr>
        <w:t>.3</w:t>
      </w:r>
      <w:r>
        <w:rPr>
          <w:rFonts w:hint="eastAsia" w:ascii="宋体" w:hAnsi="宋体"/>
          <w:sz w:val="24"/>
        </w:rPr>
        <w:t>流速最大误差：＜</w:t>
      </w:r>
      <w:r>
        <w:rPr>
          <w:rFonts w:ascii="宋体" w:hAnsi="宋体"/>
          <w:sz w:val="24"/>
        </w:rPr>
        <w:t>0.1%</w:t>
      </w:r>
    </w:p>
    <w:p>
      <w:pPr>
        <w:tabs>
          <w:tab w:val="left" w:pos="7830"/>
        </w:tabs>
        <w:spacing w:line="400" w:lineRule="exact"/>
        <w:ind w:firstLine="240" w:firstLineChars="100"/>
        <w:rPr>
          <w:rFonts w:ascii="宋体" w:hAnsi="宋体"/>
          <w:sz w:val="24"/>
        </w:rPr>
      </w:pPr>
      <w:r>
        <w:rPr>
          <w:rFonts w:hint="eastAsia" w:ascii="宋体" w:hAnsi="宋体"/>
          <w:sz w:val="24"/>
        </w:rPr>
        <w:t>3</w:t>
      </w:r>
      <w:r>
        <w:rPr>
          <w:rFonts w:ascii="宋体" w:hAnsi="宋体"/>
          <w:sz w:val="24"/>
        </w:rPr>
        <w:t>.4</w:t>
      </w:r>
      <w:r>
        <w:rPr>
          <w:rFonts w:hint="eastAsia" w:ascii="宋体" w:hAnsi="宋体"/>
          <w:sz w:val="24"/>
        </w:rPr>
        <w:t>流量精密度：＜</w:t>
      </w:r>
      <w:r>
        <w:rPr>
          <w:rFonts w:ascii="宋体" w:hAnsi="宋体"/>
          <w:sz w:val="24"/>
        </w:rPr>
        <w:t>0.1%</w:t>
      </w:r>
    </w:p>
    <w:p>
      <w:pPr>
        <w:tabs>
          <w:tab w:val="left" w:pos="7830"/>
        </w:tabs>
        <w:spacing w:line="400" w:lineRule="exact"/>
        <w:ind w:firstLine="240" w:firstLineChars="100"/>
        <w:rPr>
          <w:rFonts w:ascii="宋体" w:hAnsi="宋体"/>
          <w:sz w:val="24"/>
        </w:rPr>
      </w:pPr>
      <w:r>
        <w:rPr>
          <w:rFonts w:hint="eastAsia" w:ascii="宋体" w:hAnsi="宋体"/>
          <w:sz w:val="24"/>
        </w:rPr>
        <w:t>3</w:t>
      </w:r>
      <w:r>
        <w:rPr>
          <w:rFonts w:ascii="宋体" w:hAnsi="宋体"/>
          <w:sz w:val="24"/>
        </w:rPr>
        <w:t>.5</w:t>
      </w:r>
      <w:r>
        <w:rPr>
          <w:rFonts w:hint="eastAsia" w:ascii="宋体" w:hAnsi="宋体"/>
          <w:sz w:val="24"/>
        </w:rPr>
        <w:t>压力脉冲：小于系统压力的</w:t>
      </w:r>
      <w:r>
        <w:rPr>
          <w:rFonts w:ascii="宋体" w:hAnsi="宋体"/>
          <w:sz w:val="24"/>
        </w:rPr>
        <w:t>1.0%</w:t>
      </w:r>
    </w:p>
    <w:p>
      <w:pPr>
        <w:tabs>
          <w:tab w:val="left" w:pos="7830"/>
        </w:tabs>
        <w:spacing w:line="400" w:lineRule="exact"/>
        <w:ind w:firstLine="240" w:firstLineChars="100"/>
        <w:rPr>
          <w:rFonts w:ascii="宋体" w:hAnsi="宋体"/>
          <w:sz w:val="24"/>
        </w:rPr>
      </w:pPr>
      <w:r>
        <w:rPr>
          <w:rFonts w:hint="eastAsia" w:ascii="宋体" w:hAnsi="宋体"/>
          <w:sz w:val="24"/>
        </w:rPr>
        <w:t>3</w:t>
      </w:r>
      <w:r>
        <w:rPr>
          <w:rFonts w:ascii="宋体" w:hAnsi="宋体"/>
          <w:sz w:val="24"/>
        </w:rPr>
        <w:t>.6</w:t>
      </w:r>
      <w:r>
        <w:rPr>
          <w:rFonts w:hint="eastAsia" w:ascii="宋体" w:hAnsi="宋体"/>
          <w:sz w:val="24"/>
        </w:rPr>
        <w:t>流动相截止阀：标配，方便仪器维护。</w:t>
      </w:r>
    </w:p>
    <w:p>
      <w:pPr>
        <w:tabs>
          <w:tab w:val="left" w:pos="7830"/>
        </w:tabs>
        <w:spacing w:line="400" w:lineRule="exact"/>
        <w:ind w:firstLine="240" w:firstLineChars="100"/>
        <w:rPr>
          <w:rFonts w:ascii="宋体" w:hAnsi="宋体"/>
          <w:sz w:val="24"/>
        </w:rPr>
      </w:pPr>
      <w:r>
        <w:rPr>
          <w:rFonts w:hint="eastAsia" w:ascii="宋体" w:hAnsi="宋体"/>
          <w:sz w:val="24"/>
        </w:rPr>
        <w:t>3</w:t>
      </w:r>
      <w:r>
        <w:rPr>
          <w:rFonts w:ascii="宋体" w:hAnsi="宋体"/>
          <w:sz w:val="24"/>
        </w:rPr>
        <w:t>.7</w:t>
      </w:r>
      <w:r>
        <w:rPr>
          <w:rFonts w:hint="eastAsia" w:ascii="宋体" w:hAnsi="宋体"/>
          <w:sz w:val="24"/>
        </w:rPr>
        <w:t>密封圈清洗：独立的在线密封圈清洗室系统，可升级密封圈自动清洗系统，与分析同步进行，减少密封圈的磨损，延长泵的维护周期。</w:t>
      </w:r>
    </w:p>
    <w:p>
      <w:pPr>
        <w:tabs>
          <w:tab w:val="left" w:pos="7830"/>
        </w:tabs>
        <w:spacing w:line="400" w:lineRule="exact"/>
        <w:ind w:firstLine="240" w:firstLineChars="100"/>
        <w:rPr>
          <w:rFonts w:ascii="宋体" w:hAnsi="宋体"/>
          <w:sz w:val="24"/>
        </w:rPr>
      </w:pPr>
      <w:r>
        <w:rPr>
          <w:rFonts w:hint="eastAsia" w:ascii="宋体" w:hAnsi="宋体"/>
          <w:sz w:val="24"/>
        </w:rPr>
        <w:t>▲</w:t>
      </w:r>
      <w:r>
        <w:rPr>
          <w:rFonts w:hint="eastAsia" w:ascii="宋体" w:hAnsi="宋体"/>
          <w:sz w:val="24"/>
          <w:lang w:eastAsia="zh-CN"/>
        </w:rPr>
        <w:t>（</w:t>
      </w:r>
      <w:r>
        <w:rPr>
          <w:rFonts w:hint="eastAsia" w:ascii="宋体" w:hAnsi="宋体"/>
          <w:sz w:val="24"/>
          <w:lang w:val="en-US" w:eastAsia="zh-CN"/>
        </w:rPr>
        <w:t>4</w:t>
      </w:r>
      <w:r>
        <w:rPr>
          <w:rFonts w:hint="eastAsia" w:ascii="宋体" w:hAnsi="宋体"/>
          <w:sz w:val="24"/>
          <w:lang w:eastAsia="zh-CN"/>
        </w:rPr>
        <w:t>）</w:t>
      </w:r>
      <w:r>
        <w:rPr>
          <w:rFonts w:hint="eastAsia" w:ascii="宋体" w:hAnsi="宋体"/>
          <w:sz w:val="24"/>
        </w:rPr>
        <w:t>色谱分析柱：原厂生产的高效高容量阴离子分离柱及保护柱，色谱柱须采用聚合物填料，耐受</w:t>
      </w:r>
      <w:r>
        <w:rPr>
          <w:rFonts w:ascii="宋体" w:hAnsi="宋体"/>
          <w:sz w:val="24"/>
        </w:rPr>
        <w:t>pH 0-14</w:t>
      </w:r>
      <w:r>
        <w:rPr>
          <w:rFonts w:hint="eastAsia" w:ascii="宋体" w:hAnsi="宋体"/>
          <w:sz w:val="24"/>
        </w:rPr>
        <w:t>的工作范围，可耐受</w:t>
      </w:r>
      <w:r>
        <w:rPr>
          <w:rFonts w:ascii="宋体" w:hAnsi="宋体"/>
          <w:sz w:val="24"/>
        </w:rPr>
        <w:t>3000psi</w:t>
      </w:r>
      <w:r>
        <w:rPr>
          <w:rFonts w:hint="eastAsia" w:ascii="宋体" w:hAnsi="宋体"/>
          <w:sz w:val="24"/>
        </w:rPr>
        <w:t>以上压力，为保证充分的柱效，柱交换量不小于</w:t>
      </w:r>
      <w:r>
        <w:rPr>
          <w:rFonts w:ascii="宋体" w:hAnsi="宋体"/>
          <w:sz w:val="24"/>
        </w:rPr>
        <w:t>220</w:t>
      </w:r>
      <w:r>
        <w:rPr>
          <w:rFonts w:hint="eastAsia" w:ascii="宋体" w:hAnsi="宋体"/>
          <w:sz w:val="24"/>
        </w:rPr>
        <w:t>u</w:t>
      </w:r>
      <w:r>
        <w:rPr>
          <w:rFonts w:ascii="宋体" w:hAnsi="宋体"/>
          <w:sz w:val="24"/>
        </w:rPr>
        <w:t>eq/</w:t>
      </w:r>
      <w:r>
        <w:rPr>
          <w:rFonts w:hint="eastAsia" w:ascii="宋体" w:hAnsi="宋体"/>
          <w:sz w:val="24"/>
        </w:rPr>
        <w:t>根。耐受</w:t>
      </w:r>
      <w:r>
        <w:rPr>
          <w:rFonts w:ascii="宋体" w:hAnsi="宋体"/>
          <w:sz w:val="24"/>
        </w:rPr>
        <w:t>2mL/min</w:t>
      </w:r>
      <w:r>
        <w:rPr>
          <w:rFonts w:hint="eastAsia" w:ascii="宋体" w:hAnsi="宋体"/>
          <w:sz w:val="24"/>
        </w:rPr>
        <w:t>及以上的流速，既能满足常用的1mL</w:t>
      </w:r>
      <w:r>
        <w:rPr>
          <w:rFonts w:ascii="宋体" w:hAnsi="宋体"/>
          <w:sz w:val="24"/>
        </w:rPr>
        <w:t>/min</w:t>
      </w:r>
      <w:r>
        <w:rPr>
          <w:rFonts w:hint="eastAsia" w:ascii="宋体" w:hAnsi="宋体"/>
          <w:sz w:val="24"/>
        </w:rPr>
        <w:t>流速分析方法，也能满足柱平衡、色谱柱冲洗等高流速要求。</w:t>
      </w:r>
    </w:p>
    <w:p>
      <w:pPr>
        <w:tabs>
          <w:tab w:val="left" w:pos="7830"/>
        </w:tabs>
        <w:spacing w:line="400" w:lineRule="exact"/>
        <w:rPr>
          <w:rFonts w:ascii="宋体" w:hAnsi="宋体"/>
          <w:sz w:val="24"/>
        </w:rPr>
      </w:pPr>
      <w:r>
        <w:rPr>
          <w:rFonts w:hint="eastAsia" w:ascii="宋体" w:hAnsi="宋体"/>
          <w:sz w:val="24"/>
          <w:lang w:eastAsia="zh-CN"/>
        </w:rPr>
        <w:t>（</w:t>
      </w:r>
      <w:r>
        <w:rPr>
          <w:rFonts w:hint="eastAsia" w:ascii="宋体" w:hAnsi="宋体"/>
          <w:sz w:val="24"/>
          <w:lang w:val="en-US" w:eastAsia="zh-CN"/>
        </w:rPr>
        <w:t>5</w:t>
      </w:r>
      <w:r>
        <w:rPr>
          <w:rFonts w:hint="eastAsia" w:ascii="宋体" w:hAnsi="宋体"/>
          <w:sz w:val="24"/>
          <w:lang w:eastAsia="zh-CN"/>
        </w:rPr>
        <w:t>）</w:t>
      </w:r>
      <w:r>
        <w:rPr>
          <w:rFonts w:hint="eastAsia" w:ascii="宋体" w:hAnsi="宋体"/>
          <w:sz w:val="24"/>
        </w:rPr>
        <w:t>柱温箱</w:t>
      </w:r>
    </w:p>
    <w:p>
      <w:pPr>
        <w:tabs>
          <w:tab w:val="left" w:pos="7830"/>
        </w:tabs>
        <w:spacing w:line="400" w:lineRule="exact"/>
        <w:ind w:firstLine="240" w:firstLineChars="100"/>
        <w:rPr>
          <w:rFonts w:ascii="宋体" w:hAnsi="宋体"/>
          <w:sz w:val="24"/>
        </w:rPr>
      </w:pPr>
      <w:r>
        <w:rPr>
          <w:rFonts w:hint="eastAsia" w:ascii="宋体" w:hAnsi="宋体"/>
          <w:sz w:val="24"/>
        </w:rPr>
        <w:t>5</w:t>
      </w:r>
      <w:r>
        <w:rPr>
          <w:rFonts w:ascii="宋体" w:hAnsi="宋体"/>
          <w:sz w:val="24"/>
        </w:rPr>
        <w:t>.1</w:t>
      </w:r>
      <w:r>
        <w:rPr>
          <w:rFonts w:hint="eastAsia" w:ascii="宋体" w:hAnsi="宋体"/>
          <w:sz w:val="24"/>
        </w:rPr>
        <w:t>种类：原厂原装进口内置柱温控制模块，减少系统死体积。</w:t>
      </w:r>
    </w:p>
    <w:p>
      <w:pPr>
        <w:tabs>
          <w:tab w:val="left" w:pos="7830"/>
        </w:tabs>
        <w:spacing w:line="400" w:lineRule="exact"/>
        <w:ind w:firstLine="240" w:firstLineChars="100"/>
        <w:rPr>
          <w:rFonts w:ascii="宋体" w:hAnsi="宋体"/>
          <w:sz w:val="24"/>
        </w:rPr>
      </w:pPr>
      <w:r>
        <w:rPr>
          <w:rFonts w:hint="eastAsia" w:ascii="宋体" w:hAnsi="宋体"/>
          <w:sz w:val="24"/>
        </w:rPr>
        <w:t>5</w:t>
      </w:r>
      <w:r>
        <w:rPr>
          <w:rFonts w:ascii="宋体" w:hAnsi="宋体"/>
          <w:sz w:val="24"/>
        </w:rPr>
        <w:t>.2</w:t>
      </w:r>
      <w:r>
        <w:rPr>
          <w:rFonts w:hint="eastAsia" w:ascii="宋体" w:hAnsi="宋体"/>
          <w:sz w:val="24"/>
        </w:rPr>
        <w:t>温控范围：环境</w:t>
      </w:r>
      <w:r>
        <w:rPr>
          <w:rFonts w:ascii="宋体" w:hAnsi="宋体"/>
          <w:sz w:val="24"/>
        </w:rPr>
        <w:t>+5</w:t>
      </w:r>
      <w:r>
        <w:rPr>
          <w:rFonts w:hint="eastAsia" w:ascii="宋体" w:hAnsi="宋体"/>
          <w:sz w:val="24"/>
        </w:rPr>
        <w:t>℃-</w:t>
      </w:r>
      <w:r>
        <w:rPr>
          <w:rFonts w:ascii="宋体" w:hAnsi="宋体"/>
          <w:sz w:val="24"/>
        </w:rPr>
        <w:t>60</w:t>
      </w:r>
      <w:r>
        <w:rPr>
          <w:rFonts w:hint="eastAsia" w:ascii="宋体" w:hAnsi="宋体"/>
          <w:sz w:val="24"/>
        </w:rPr>
        <w:t>℃</w:t>
      </w:r>
    </w:p>
    <w:p>
      <w:pPr>
        <w:tabs>
          <w:tab w:val="left" w:pos="7830"/>
        </w:tabs>
        <w:spacing w:line="400" w:lineRule="exact"/>
        <w:rPr>
          <w:rFonts w:ascii="宋体" w:hAnsi="宋体"/>
          <w:sz w:val="24"/>
        </w:rPr>
      </w:pPr>
      <w:r>
        <w:rPr>
          <w:rFonts w:hint="eastAsia" w:ascii="宋体" w:hAnsi="宋体"/>
          <w:sz w:val="24"/>
          <w:lang w:eastAsia="zh-CN"/>
        </w:rPr>
        <w:t>（</w:t>
      </w:r>
      <w:r>
        <w:rPr>
          <w:rFonts w:hint="eastAsia" w:ascii="宋体" w:hAnsi="宋体"/>
          <w:sz w:val="24"/>
          <w:lang w:val="en-US" w:eastAsia="zh-CN"/>
        </w:rPr>
        <w:t>6</w:t>
      </w:r>
      <w:r>
        <w:rPr>
          <w:rFonts w:hint="eastAsia" w:ascii="宋体" w:hAnsi="宋体"/>
          <w:sz w:val="24"/>
          <w:lang w:eastAsia="zh-CN"/>
        </w:rPr>
        <w:t>）</w:t>
      </w:r>
      <w:r>
        <w:rPr>
          <w:rFonts w:hint="eastAsia" w:ascii="宋体" w:hAnsi="宋体"/>
          <w:sz w:val="24"/>
        </w:rPr>
        <w:t>抑制器</w:t>
      </w:r>
      <w:r>
        <w:rPr>
          <w:rFonts w:ascii="宋体" w:hAnsi="宋体"/>
          <w:sz w:val="24"/>
        </w:rPr>
        <w:t>：</w:t>
      </w:r>
      <w:r>
        <w:rPr>
          <w:rFonts w:hint="eastAsia" w:ascii="宋体" w:hAnsi="宋体"/>
          <w:sz w:val="24"/>
        </w:rPr>
        <w:t>原厂生产自动电解连续再生微膜抑制器，具有高容量，免维护，低背景电导，低噪声和稳定的基线，</w:t>
      </w:r>
      <w:r>
        <w:rPr>
          <w:rFonts w:ascii="宋体" w:hAnsi="宋体"/>
          <w:sz w:val="24"/>
        </w:rPr>
        <w:t>检测灵敏度更高</w:t>
      </w:r>
      <w:r>
        <w:rPr>
          <w:rFonts w:hint="eastAsia" w:ascii="宋体" w:hAnsi="宋体"/>
          <w:sz w:val="24"/>
        </w:rPr>
        <w:t>。</w:t>
      </w:r>
    </w:p>
    <w:p>
      <w:pPr>
        <w:tabs>
          <w:tab w:val="left" w:pos="7830"/>
        </w:tabs>
        <w:spacing w:line="400" w:lineRule="exact"/>
        <w:ind w:firstLine="240" w:firstLineChars="100"/>
        <w:rPr>
          <w:rFonts w:ascii="宋体" w:hAnsi="宋体"/>
          <w:sz w:val="24"/>
        </w:rPr>
      </w:pPr>
      <w:r>
        <w:rPr>
          <w:rFonts w:hint="eastAsia" w:ascii="宋体" w:hAnsi="宋体"/>
          <w:sz w:val="24"/>
        </w:rPr>
        <w:t>6.1抑制器</w:t>
      </w:r>
      <w:r>
        <w:rPr>
          <w:rFonts w:ascii="宋体" w:hAnsi="宋体"/>
          <w:sz w:val="24"/>
        </w:rPr>
        <w:t>再生液通道</w:t>
      </w:r>
      <w:r>
        <w:rPr>
          <w:rFonts w:hint="eastAsia" w:ascii="宋体" w:hAnsi="宋体"/>
          <w:sz w:val="24"/>
        </w:rPr>
        <w:t>和淋洗液通道</w:t>
      </w:r>
      <w:r>
        <w:rPr>
          <w:rFonts w:ascii="宋体" w:hAnsi="宋体"/>
          <w:sz w:val="24"/>
        </w:rPr>
        <w:t>相互独立，</w:t>
      </w:r>
      <w:r>
        <w:rPr>
          <w:rFonts w:hint="eastAsia" w:ascii="宋体" w:hAnsi="宋体"/>
          <w:sz w:val="24"/>
        </w:rPr>
        <w:t>是完全隔绝的通道，不存在再生液</w:t>
      </w:r>
      <w:r>
        <w:rPr>
          <w:rFonts w:ascii="宋体" w:hAnsi="宋体"/>
          <w:sz w:val="24"/>
        </w:rPr>
        <w:t>中</w:t>
      </w:r>
      <w:r>
        <w:rPr>
          <w:rFonts w:hint="eastAsia" w:ascii="宋体" w:hAnsi="宋体"/>
          <w:sz w:val="24"/>
        </w:rPr>
        <w:t>阴阳</w:t>
      </w:r>
      <w:r>
        <w:rPr>
          <w:rFonts w:ascii="宋体" w:hAnsi="宋体"/>
          <w:sz w:val="24"/>
        </w:rPr>
        <w:t>离子对</w:t>
      </w:r>
      <w:r>
        <w:rPr>
          <w:rFonts w:hint="eastAsia" w:ascii="宋体" w:hAnsi="宋体"/>
          <w:sz w:val="24"/>
        </w:rPr>
        <w:t>样品</w:t>
      </w:r>
      <w:r>
        <w:rPr>
          <w:rFonts w:ascii="宋体" w:hAnsi="宋体"/>
          <w:sz w:val="24"/>
        </w:rPr>
        <w:t>的</w:t>
      </w:r>
      <w:r>
        <w:rPr>
          <w:rFonts w:hint="eastAsia" w:ascii="宋体" w:hAnsi="宋体"/>
          <w:sz w:val="24"/>
        </w:rPr>
        <w:t>污染，</w:t>
      </w:r>
      <w:r>
        <w:rPr>
          <w:rFonts w:ascii="宋体" w:hAnsi="宋体"/>
          <w:sz w:val="24"/>
        </w:rPr>
        <w:t>可</w:t>
      </w:r>
      <w:r>
        <w:rPr>
          <w:rFonts w:hint="eastAsia" w:ascii="宋体" w:hAnsi="宋体"/>
          <w:sz w:val="24"/>
        </w:rPr>
        <w:t>对亚ppb级</w:t>
      </w:r>
      <w:r>
        <w:rPr>
          <w:rFonts w:ascii="宋体" w:hAnsi="宋体"/>
          <w:sz w:val="24"/>
        </w:rPr>
        <w:t>低浓度硫酸盐</w:t>
      </w:r>
      <w:r>
        <w:rPr>
          <w:rFonts w:hint="eastAsia" w:ascii="宋体" w:hAnsi="宋体"/>
          <w:sz w:val="24"/>
        </w:rPr>
        <w:t>和</w:t>
      </w:r>
      <w:r>
        <w:rPr>
          <w:rFonts w:ascii="宋体" w:hAnsi="宋体"/>
          <w:sz w:val="24"/>
        </w:rPr>
        <w:t>钠</w:t>
      </w:r>
      <w:r>
        <w:rPr>
          <w:rFonts w:hint="eastAsia" w:ascii="宋体" w:hAnsi="宋体"/>
          <w:sz w:val="24"/>
        </w:rPr>
        <w:t>离子进行</w:t>
      </w:r>
      <w:r>
        <w:rPr>
          <w:rFonts w:ascii="宋体" w:hAnsi="宋体"/>
          <w:sz w:val="24"/>
        </w:rPr>
        <w:t>准确定量</w:t>
      </w:r>
      <w:r>
        <w:rPr>
          <w:rFonts w:hint="eastAsia" w:ascii="宋体" w:hAnsi="宋体"/>
          <w:sz w:val="24"/>
        </w:rPr>
        <w:t>。</w:t>
      </w:r>
    </w:p>
    <w:p>
      <w:pPr>
        <w:tabs>
          <w:tab w:val="left" w:pos="7830"/>
        </w:tabs>
        <w:spacing w:line="400" w:lineRule="exact"/>
        <w:ind w:firstLine="240" w:firstLineChars="100"/>
        <w:rPr>
          <w:rFonts w:ascii="宋体" w:hAnsi="宋体"/>
          <w:sz w:val="24"/>
        </w:rPr>
      </w:pPr>
      <w:r>
        <w:rPr>
          <w:rFonts w:hint="eastAsia" w:ascii="宋体" w:hAnsi="宋体"/>
          <w:sz w:val="24"/>
        </w:rPr>
        <w:t>▲6.2原厂生产阴离子自动电解连续再生微膜抑制器，无需外加硫酸进行轮流再生，</w:t>
      </w:r>
      <w:r>
        <w:rPr>
          <w:rFonts w:ascii="宋体" w:hAnsi="宋体"/>
          <w:sz w:val="24"/>
        </w:rPr>
        <w:t>节约</w:t>
      </w:r>
      <w:r>
        <w:rPr>
          <w:rFonts w:hint="eastAsia" w:ascii="宋体" w:hAnsi="宋体"/>
          <w:sz w:val="24"/>
        </w:rPr>
        <w:t>试剂</w:t>
      </w:r>
      <w:r>
        <w:rPr>
          <w:rFonts w:ascii="宋体" w:hAnsi="宋体"/>
          <w:sz w:val="24"/>
        </w:rPr>
        <w:t>成本和</w:t>
      </w:r>
      <w:r>
        <w:rPr>
          <w:rFonts w:hint="eastAsia" w:ascii="宋体" w:hAnsi="宋体"/>
          <w:sz w:val="24"/>
        </w:rPr>
        <w:t>避免</w:t>
      </w:r>
      <w:r>
        <w:rPr>
          <w:rFonts w:ascii="宋体" w:hAnsi="宋体"/>
          <w:sz w:val="24"/>
        </w:rPr>
        <w:t>使用浓硫酸的</w:t>
      </w:r>
      <w:r>
        <w:rPr>
          <w:rFonts w:hint="eastAsia" w:ascii="宋体" w:hAnsi="宋体"/>
          <w:sz w:val="24"/>
        </w:rPr>
        <w:t>潜在</w:t>
      </w:r>
      <w:r>
        <w:rPr>
          <w:rFonts w:ascii="宋体" w:hAnsi="宋体"/>
          <w:sz w:val="24"/>
        </w:rPr>
        <w:t>危险</w:t>
      </w:r>
      <w:r>
        <w:rPr>
          <w:rFonts w:hint="eastAsia" w:ascii="宋体" w:hAnsi="宋体"/>
          <w:sz w:val="24"/>
        </w:rPr>
        <w:t>，</w:t>
      </w:r>
      <w:r>
        <w:rPr>
          <w:rFonts w:ascii="宋体" w:hAnsi="宋体"/>
          <w:sz w:val="24"/>
        </w:rPr>
        <w:t>保证硫酸根离子</w:t>
      </w:r>
      <w:r>
        <w:rPr>
          <w:rFonts w:hint="eastAsia" w:ascii="宋体" w:hAnsi="宋体"/>
          <w:sz w:val="24"/>
        </w:rPr>
        <w:t>的</w:t>
      </w:r>
      <w:r>
        <w:rPr>
          <w:rFonts w:ascii="宋体" w:hAnsi="宋体"/>
          <w:sz w:val="24"/>
        </w:rPr>
        <w:t>测定准确性</w:t>
      </w:r>
      <w:r>
        <w:rPr>
          <w:rFonts w:hint="eastAsia" w:ascii="宋体" w:hAnsi="宋体"/>
          <w:sz w:val="24"/>
        </w:rPr>
        <w:t>。不需使用蠕动泵，使</w:t>
      </w:r>
      <w:r>
        <w:rPr>
          <w:rFonts w:ascii="宋体" w:hAnsi="宋体"/>
          <w:sz w:val="24"/>
        </w:rPr>
        <w:t>仪器</w:t>
      </w:r>
      <w:r>
        <w:rPr>
          <w:rFonts w:hint="eastAsia" w:ascii="宋体" w:hAnsi="宋体"/>
          <w:sz w:val="24"/>
        </w:rPr>
        <w:t>连接</w:t>
      </w:r>
      <w:r>
        <w:rPr>
          <w:rFonts w:ascii="宋体" w:hAnsi="宋体"/>
          <w:sz w:val="24"/>
        </w:rPr>
        <w:t>更简单，更易于操作</w:t>
      </w:r>
      <w:r>
        <w:rPr>
          <w:rFonts w:hint="eastAsia" w:ascii="宋体" w:hAnsi="宋体"/>
          <w:sz w:val="24"/>
        </w:rPr>
        <w:t>，</w:t>
      </w:r>
      <w:r>
        <w:rPr>
          <w:rFonts w:ascii="宋体" w:hAnsi="宋体"/>
          <w:sz w:val="24"/>
        </w:rPr>
        <w:t>且不存在</w:t>
      </w:r>
      <w:r>
        <w:rPr>
          <w:rFonts w:hint="eastAsia" w:ascii="宋体" w:hAnsi="宋体"/>
          <w:sz w:val="24"/>
        </w:rPr>
        <w:t>泵和</w:t>
      </w:r>
      <w:r>
        <w:rPr>
          <w:rFonts w:ascii="宋体" w:hAnsi="宋体"/>
          <w:sz w:val="24"/>
        </w:rPr>
        <w:t>泵管等易耗品</w:t>
      </w:r>
      <w:r>
        <w:rPr>
          <w:rFonts w:hint="eastAsia" w:ascii="宋体" w:hAnsi="宋体"/>
          <w:sz w:val="24"/>
        </w:rPr>
        <w:t>。</w:t>
      </w:r>
    </w:p>
    <w:p>
      <w:pPr>
        <w:tabs>
          <w:tab w:val="left" w:pos="7830"/>
        </w:tabs>
        <w:spacing w:line="400" w:lineRule="exact"/>
        <w:rPr>
          <w:rFonts w:ascii="宋体" w:hAnsi="宋体"/>
          <w:sz w:val="24"/>
        </w:rPr>
      </w:pPr>
      <w:r>
        <w:rPr>
          <w:rFonts w:hint="eastAsia" w:ascii="宋体" w:hAnsi="宋体"/>
          <w:sz w:val="24"/>
          <w:lang w:eastAsia="zh-CN"/>
        </w:rPr>
        <w:t>（</w:t>
      </w:r>
      <w:r>
        <w:rPr>
          <w:rFonts w:hint="eastAsia" w:ascii="宋体" w:hAnsi="宋体"/>
          <w:sz w:val="24"/>
          <w:lang w:val="en-US" w:eastAsia="zh-CN"/>
        </w:rPr>
        <w:t>7</w:t>
      </w:r>
      <w:r>
        <w:rPr>
          <w:rFonts w:hint="eastAsia" w:ascii="宋体" w:hAnsi="宋体"/>
          <w:sz w:val="24"/>
          <w:lang w:eastAsia="zh-CN"/>
        </w:rPr>
        <w:t>）</w:t>
      </w:r>
      <w:r>
        <w:rPr>
          <w:rFonts w:hint="eastAsia" w:ascii="宋体" w:hAnsi="宋体"/>
          <w:sz w:val="24"/>
        </w:rPr>
        <w:t>电导检测器：</w:t>
      </w:r>
    </w:p>
    <w:p>
      <w:pPr>
        <w:tabs>
          <w:tab w:val="left" w:pos="7830"/>
        </w:tabs>
        <w:spacing w:line="400" w:lineRule="exact"/>
        <w:ind w:firstLine="240" w:firstLineChars="100"/>
        <w:rPr>
          <w:rFonts w:ascii="宋体" w:hAnsi="宋体"/>
          <w:sz w:val="24"/>
        </w:rPr>
      </w:pPr>
      <w:r>
        <w:rPr>
          <w:rFonts w:hint="eastAsia" w:ascii="宋体" w:hAnsi="宋体"/>
          <w:sz w:val="24"/>
        </w:rPr>
        <w:t>7</w:t>
      </w:r>
      <w:r>
        <w:rPr>
          <w:rFonts w:ascii="宋体" w:hAnsi="宋体"/>
          <w:sz w:val="24"/>
        </w:rPr>
        <w:t>.1</w:t>
      </w:r>
      <w:r>
        <w:rPr>
          <w:rFonts w:hint="eastAsia" w:ascii="宋体" w:hAnsi="宋体"/>
          <w:sz w:val="24"/>
        </w:rPr>
        <w:t>类型：数字信号控制处理器，当检测u</w:t>
      </w:r>
      <w:r>
        <w:rPr>
          <w:rFonts w:ascii="宋体" w:hAnsi="宋体"/>
          <w:sz w:val="24"/>
        </w:rPr>
        <w:t>g/L</w:t>
      </w:r>
      <w:r>
        <w:rPr>
          <w:rFonts w:hint="eastAsia" w:ascii="宋体" w:hAnsi="宋体"/>
          <w:sz w:val="24"/>
        </w:rPr>
        <w:t>级到</w:t>
      </w:r>
      <w:r>
        <w:rPr>
          <w:rFonts w:ascii="宋体" w:hAnsi="宋体"/>
          <w:sz w:val="24"/>
        </w:rPr>
        <w:t>g/L</w:t>
      </w:r>
      <w:r>
        <w:rPr>
          <w:rFonts w:hint="eastAsia" w:ascii="宋体" w:hAnsi="宋体"/>
          <w:sz w:val="24"/>
        </w:rPr>
        <w:t>级不同浓度的离子时，输出信号可直接数字拓展，无需调整量程，输出值应为直接的电导信号。</w:t>
      </w:r>
    </w:p>
    <w:p>
      <w:pPr>
        <w:tabs>
          <w:tab w:val="left" w:pos="7830"/>
        </w:tabs>
        <w:spacing w:line="400" w:lineRule="exact"/>
        <w:ind w:firstLine="240" w:firstLineChars="100"/>
        <w:rPr>
          <w:rFonts w:ascii="宋体" w:hAnsi="宋体"/>
          <w:sz w:val="24"/>
        </w:rPr>
      </w:pPr>
      <w:r>
        <w:rPr>
          <w:rFonts w:hint="eastAsia" w:ascii="宋体" w:hAnsi="宋体"/>
          <w:sz w:val="24"/>
        </w:rPr>
        <w:t>7</w:t>
      </w:r>
      <w:r>
        <w:rPr>
          <w:rFonts w:ascii="宋体" w:hAnsi="宋体"/>
          <w:sz w:val="24"/>
        </w:rPr>
        <w:t>.2</w:t>
      </w:r>
      <w:r>
        <w:rPr>
          <w:rFonts w:hint="eastAsia" w:ascii="宋体" w:hAnsi="宋体"/>
          <w:sz w:val="24"/>
        </w:rPr>
        <w:t>全程信号输出范围：</w:t>
      </w:r>
      <w:r>
        <w:rPr>
          <w:rFonts w:ascii="宋体" w:hAnsi="宋体"/>
          <w:sz w:val="24"/>
        </w:rPr>
        <w:t>0-15000</w:t>
      </w:r>
      <w:r>
        <w:rPr>
          <w:rFonts w:hint="eastAsia" w:ascii="宋体" w:hAnsi="宋体"/>
          <w:sz w:val="24"/>
        </w:rPr>
        <w:t>u</w:t>
      </w:r>
      <w:r>
        <w:rPr>
          <w:rFonts w:ascii="宋体" w:hAnsi="宋体"/>
          <w:sz w:val="24"/>
        </w:rPr>
        <w:t>S</w:t>
      </w:r>
    </w:p>
    <w:p>
      <w:pPr>
        <w:tabs>
          <w:tab w:val="left" w:pos="7830"/>
        </w:tabs>
        <w:spacing w:line="400" w:lineRule="exact"/>
        <w:ind w:firstLine="240" w:firstLineChars="100"/>
        <w:rPr>
          <w:rFonts w:ascii="宋体" w:hAnsi="宋体"/>
          <w:sz w:val="24"/>
        </w:rPr>
      </w:pPr>
      <w:r>
        <w:rPr>
          <w:rFonts w:hint="eastAsia" w:ascii="宋体" w:hAnsi="宋体"/>
          <w:sz w:val="24"/>
        </w:rPr>
        <w:t>▲7</w:t>
      </w:r>
      <w:r>
        <w:rPr>
          <w:rFonts w:ascii="宋体" w:hAnsi="宋体"/>
          <w:sz w:val="24"/>
        </w:rPr>
        <w:t>.3</w:t>
      </w:r>
      <w:r>
        <w:rPr>
          <w:rFonts w:hint="eastAsia" w:ascii="宋体" w:hAnsi="宋体"/>
          <w:sz w:val="24"/>
        </w:rPr>
        <w:t>检测器分辨率：≤</w:t>
      </w:r>
      <w:r>
        <w:rPr>
          <w:rFonts w:ascii="宋体" w:hAnsi="宋体"/>
          <w:sz w:val="24"/>
        </w:rPr>
        <w:t>0.003nS/cm</w:t>
      </w:r>
    </w:p>
    <w:p>
      <w:pPr>
        <w:tabs>
          <w:tab w:val="left" w:pos="7830"/>
        </w:tabs>
        <w:spacing w:line="400" w:lineRule="exact"/>
        <w:ind w:firstLine="240" w:firstLineChars="100"/>
        <w:rPr>
          <w:rFonts w:ascii="宋体" w:hAnsi="宋体"/>
          <w:sz w:val="24"/>
        </w:rPr>
      </w:pPr>
      <w:r>
        <w:rPr>
          <w:rFonts w:hint="eastAsia" w:ascii="宋体" w:hAnsi="宋体"/>
          <w:sz w:val="24"/>
        </w:rPr>
        <w:t>▲7</w:t>
      </w:r>
      <w:r>
        <w:rPr>
          <w:rFonts w:ascii="宋体" w:hAnsi="宋体"/>
          <w:sz w:val="24"/>
        </w:rPr>
        <w:t>.4</w:t>
      </w:r>
      <w:r>
        <w:rPr>
          <w:rFonts w:hint="eastAsia" w:ascii="宋体" w:hAnsi="宋体"/>
          <w:sz w:val="24"/>
        </w:rPr>
        <w:t>检测器耐受最大压力：≥</w:t>
      </w:r>
      <w:r>
        <w:rPr>
          <w:rFonts w:ascii="宋体" w:hAnsi="宋体"/>
          <w:sz w:val="24"/>
        </w:rPr>
        <w:t>8Mpa</w:t>
      </w:r>
    </w:p>
    <w:p>
      <w:pPr>
        <w:tabs>
          <w:tab w:val="left" w:pos="7830"/>
        </w:tabs>
        <w:spacing w:line="400" w:lineRule="exact"/>
        <w:ind w:firstLine="240" w:firstLineChars="100"/>
        <w:rPr>
          <w:rFonts w:ascii="宋体" w:hAnsi="宋体"/>
          <w:sz w:val="24"/>
        </w:rPr>
      </w:pPr>
      <w:r>
        <w:rPr>
          <w:rFonts w:hint="eastAsia" w:ascii="宋体" w:hAnsi="宋体"/>
          <w:sz w:val="24"/>
        </w:rPr>
        <w:t>7</w:t>
      </w:r>
      <w:r>
        <w:rPr>
          <w:rFonts w:ascii="宋体" w:hAnsi="宋体"/>
          <w:sz w:val="24"/>
        </w:rPr>
        <w:t>.5</w:t>
      </w:r>
      <w:r>
        <w:rPr>
          <w:rFonts w:hint="eastAsia" w:ascii="宋体" w:hAnsi="宋体"/>
          <w:sz w:val="24"/>
        </w:rPr>
        <w:t>信号采集频率：不低于</w:t>
      </w:r>
      <w:r>
        <w:rPr>
          <w:rFonts w:ascii="宋体" w:hAnsi="宋体"/>
          <w:sz w:val="24"/>
        </w:rPr>
        <w:t>80Hz</w:t>
      </w:r>
    </w:p>
    <w:p>
      <w:pPr>
        <w:tabs>
          <w:tab w:val="left" w:pos="7830"/>
        </w:tabs>
        <w:spacing w:line="400" w:lineRule="exact"/>
        <w:ind w:firstLine="240" w:firstLineChars="100"/>
        <w:rPr>
          <w:rFonts w:ascii="宋体" w:hAnsi="宋体"/>
          <w:sz w:val="24"/>
        </w:rPr>
      </w:pPr>
      <w:r>
        <w:rPr>
          <w:rFonts w:hint="eastAsia" w:ascii="宋体" w:hAnsi="宋体"/>
          <w:sz w:val="24"/>
        </w:rPr>
        <w:t>7</w:t>
      </w:r>
      <w:r>
        <w:rPr>
          <w:rFonts w:ascii="宋体" w:hAnsi="宋体"/>
          <w:sz w:val="24"/>
        </w:rPr>
        <w:t>.6</w:t>
      </w:r>
      <w:r>
        <w:rPr>
          <w:rFonts w:hint="eastAsia" w:ascii="宋体" w:hAnsi="宋体"/>
          <w:sz w:val="24"/>
        </w:rPr>
        <w:t>电导池控温范围：</w:t>
      </w:r>
      <w:r>
        <w:rPr>
          <w:rFonts w:ascii="宋体" w:hAnsi="宋体"/>
          <w:sz w:val="24"/>
        </w:rPr>
        <w:t>+5</w:t>
      </w:r>
      <w:r>
        <w:rPr>
          <w:rFonts w:hint="eastAsia" w:ascii="宋体" w:hAnsi="宋体"/>
          <w:sz w:val="24"/>
        </w:rPr>
        <w:t>℃到</w:t>
      </w:r>
      <w:r>
        <w:rPr>
          <w:rFonts w:ascii="宋体" w:hAnsi="宋体"/>
          <w:sz w:val="24"/>
        </w:rPr>
        <w:t>60</w:t>
      </w:r>
      <w:r>
        <w:rPr>
          <w:rFonts w:hint="eastAsia" w:ascii="宋体" w:hAnsi="宋体"/>
          <w:sz w:val="24"/>
        </w:rPr>
        <w:t>℃</w:t>
      </w:r>
    </w:p>
    <w:p>
      <w:pPr>
        <w:tabs>
          <w:tab w:val="left" w:pos="7830"/>
        </w:tabs>
        <w:spacing w:line="400" w:lineRule="exact"/>
        <w:ind w:firstLine="240" w:firstLineChars="100"/>
        <w:rPr>
          <w:rFonts w:ascii="宋体" w:hAnsi="宋体"/>
          <w:sz w:val="24"/>
        </w:rPr>
      </w:pPr>
      <w:r>
        <w:rPr>
          <w:rFonts w:hint="eastAsia" w:ascii="宋体" w:hAnsi="宋体"/>
          <w:sz w:val="24"/>
        </w:rPr>
        <w:t>7</w:t>
      </w:r>
      <w:r>
        <w:rPr>
          <w:rFonts w:ascii="宋体" w:hAnsi="宋体"/>
          <w:sz w:val="24"/>
        </w:rPr>
        <w:t>.7</w:t>
      </w:r>
      <w:r>
        <w:rPr>
          <w:rFonts w:hint="eastAsia" w:ascii="宋体" w:hAnsi="宋体"/>
          <w:sz w:val="24"/>
        </w:rPr>
        <w:t>电导池电极材料：钝化</w:t>
      </w:r>
      <w:r>
        <w:rPr>
          <w:rFonts w:ascii="宋体" w:hAnsi="宋体"/>
          <w:sz w:val="24"/>
        </w:rPr>
        <w:t>316</w:t>
      </w:r>
      <w:r>
        <w:rPr>
          <w:rFonts w:hint="eastAsia" w:ascii="宋体" w:hAnsi="宋体"/>
          <w:sz w:val="24"/>
        </w:rPr>
        <w:t>不锈钢</w:t>
      </w:r>
    </w:p>
    <w:p>
      <w:pPr>
        <w:tabs>
          <w:tab w:val="left" w:pos="7830"/>
        </w:tabs>
        <w:spacing w:line="400" w:lineRule="exact"/>
        <w:ind w:firstLine="240" w:firstLineChars="100"/>
        <w:rPr>
          <w:rFonts w:ascii="宋体" w:hAnsi="宋体"/>
          <w:sz w:val="24"/>
        </w:rPr>
      </w:pPr>
      <w:r>
        <w:rPr>
          <w:rFonts w:hint="eastAsia" w:ascii="宋体" w:hAnsi="宋体"/>
          <w:sz w:val="24"/>
        </w:rPr>
        <w:t>7</w:t>
      </w:r>
      <w:r>
        <w:rPr>
          <w:rFonts w:ascii="宋体" w:hAnsi="宋体"/>
          <w:sz w:val="24"/>
        </w:rPr>
        <w:t>.8</w:t>
      </w:r>
      <w:r>
        <w:rPr>
          <w:rFonts w:hint="eastAsia" w:ascii="宋体" w:hAnsi="宋体"/>
          <w:sz w:val="24"/>
        </w:rPr>
        <w:t>电导池体材料：化学惰性聚合材料</w:t>
      </w:r>
    </w:p>
    <w:p>
      <w:pPr>
        <w:tabs>
          <w:tab w:val="left" w:pos="7830"/>
        </w:tabs>
        <w:spacing w:line="400" w:lineRule="exact"/>
        <w:rPr>
          <w:rFonts w:ascii="宋体" w:hAnsi="宋体"/>
          <w:sz w:val="24"/>
        </w:rPr>
      </w:pPr>
      <w:r>
        <w:rPr>
          <w:rFonts w:hint="eastAsia" w:ascii="宋体" w:hAnsi="宋体"/>
          <w:sz w:val="24"/>
          <w:lang w:eastAsia="zh-CN"/>
        </w:rPr>
        <w:t>（</w:t>
      </w:r>
      <w:r>
        <w:rPr>
          <w:rFonts w:hint="eastAsia" w:ascii="宋体" w:hAnsi="宋体"/>
          <w:sz w:val="24"/>
          <w:lang w:val="en-US" w:eastAsia="zh-CN"/>
        </w:rPr>
        <w:t>8</w:t>
      </w:r>
      <w:r>
        <w:rPr>
          <w:rFonts w:hint="eastAsia" w:ascii="宋体" w:hAnsi="宋体"/>
          <w:sz w:val="24"/>
          <w:lang w:eastAsia="zh-CN"/>
        </w:rPr>
        <w:t>）</w:t>
      </w:r>
      <w:r>
        <w:rPr>
          <w:rFonts w:hint="eastAsia" w:ascii="宋体" w:hAnsi="宋体"/>
          <w:sz w:val="24"/>
        </w:rPr>
        <w:t>软件：</w:t>
      </w:r>
    </w:p>
    <w:p>
      <w:pPr>
        <w:tabs>
          <w:tab w:val="left" w:pos="7830"/>
        </w:tabs>
        <w:spacing w:line="400" w:lineRule="exact"/>
        <w:ind w:firstLine="240" w:firstLineChars="100"/>
        <w:rPr>
          <w:rFonts w:ascii="宋体" w:hAnsi="宋体"/>
          <w:sz w:val="24"/>
        </w:rPr>
      </w:pPr>
      <w:r>
        <w:rPr>
          <w:rFonts w:hint="eastAsia" w:ascii="宋体" w:hAnsi="宋体"/>
          <w:sz w:val="24"/>
        </w:rPr>
        <w:t>8.1操作界面模拟</w:t>
      </w:r>
      <w:r>
        <w:rPr>
          <w:rFonts w:ascii="宋体" w:hAnsi="宋体"/>
          <w:sz w:val="24"/>
        </w:rPr>
        <w:t>Microsoft®office</w:t>
      </w:r>
      <w:r>
        <w:rPr>
          <w:rFonts w:hint="eastAsia" w:ascii="宋体" w:hAnsi="宋体"/>
          <w:sz w:val="24"/>
        </w:rPr>
        <w:t>操作系统</w:t>
      </w:r>
      <w:r>
        <w:rPr>
          <w:rFonts w:ascii="宋体" w:hAnsi="宋体"/>
          <w:sz w:val="24"/>
        </w:rPr>
        <w:t>易于</w:t>
      </w:r>
      <w:r>
        <w:rPr>
          <w:rFonts w:hint="eastAsia" w:ascii="宋体" w:hAnsi="宋体"/>
          <w:sz w:val="24"/>
        </w:rPr>
        <w:t>学习</w:t>
      </w:r>
      <w:r>
        <w:rPr>
          <w:rFonts w:ascii="宋体" w:hAnsi="宋体"/>
          <w:sz w:val="24"/>
        </w:rPr>
        <w:t>和操作</w:t>
      </w:r>
      <w:r>
        <w:rPr>
          <w:rFonts w:hint="eastAsia" w:ascii="宋体" w:hAnsi="宋体"/>
          <w:sz w:val="24"/>
        </w:rPr>
        <w:t>。样品</w:t>
      </w:r>
      <w:r>
        <w:rPr>
          <w:rFonts w:ascii="宋体" w:hAnsi="宋体"/>
          <w:sz w:val="24"/>
        </w:rPr>
        <w:t>列表</w:t>
      </w:r>
      <w:r>
        <w:rPr>
          <w:rFonts w:hint="eastAsia" w:ascii="宋体" w:hAnsi="宋体"/>
          <w:sz w:val="24"/>
        </w:rPr>
        <w:t>中</w:t>
      </w:r>
      <w:r>
        <w:rPr>
          <w:rFonts w:ascii="宋体" w:hAnsi="宋体"/>
          <w:sz w:val="24"/>
        </w:rPr>
        <w:t>已采集</w:t>
      </w:r>
      <w:r>
        <w:rPr>
          <w:rFonts w:hint="eastAsia" w:ascii="宋体" w:hAnsi="宋体"/>
          <w:sz w:val="24"/>
        </w:rPr>
        <w:t>数据</w:t>
      </w:r>
      <w:r>
        <w:rPr>
          <w:rFonts w:ascii="宋体" w:hAnsi="宋体"/>
          <w:sz w:val="24"/>
        </w:rPr>
        <w:t>的样品</w:t>
      </w:r>
      <w:r>
        <w:rPr>
          <w:rFonts w:hint="eastAsia" w:ascii="宋体" w:hAnsi="宋体"/>
          <w:sz w:val="24"/>
        </w:rPr>
        <w:t>具有色谱图缩略显示功能，</w:t>
      </w:r>
      <w:r>
        <w:rPr>
          <w:rFonts w:ascii="宋体" w:hAnsi="宋体"/>
          <w:sz w:val="24"/>
        </w:rPr>
        <w:t>不用打开</w:t>
      </w:r>
      <w:r>
        <w:rPr>
          <w:rFonts w:hint="eastAsia" w:ascii="宋体" w:hAnsi="宋体"/>
          <w:sz w:val="24"/>
        </w:rPr>
        <w:t>具体谱图</w:t>
      </w:r>
      <w:r>
        <w:rPr>
          <w:rFonts w:ascii="宋体" w:hAnsi="宋体"/>
          <w:sz w:val="24"/>
        </w:rPr>
        <w:t>即可看到</w:t>
      </w:r>
      <w:r>
        <w:rPr>
          <w:rFonts w:hint="eastAsia" w:ascii="宋体" w:hAnsi="宋体"/>
          <w:sz w:val="24"/>
        </w:rPr>
        <w:t>样品大概组成</w:t>
      </w:r>
      <w:r>
        <w:rPr>
          <w:rFonts w:ascii="宋体" w:hAnsi="宋体"/>
          <w:sz w:val="24"/>
        </w:rPr>
        <w:t>及含量信息。</w:t>
      </w:r>
    </w:p>
    <w:p>
      <w:pPr>
        <w:tabs>
          <w:tab w:val="left" w:pos="7830"/>
        </w:tabs>
        <w:spacing w:line="400" w:lineRule="exact"/>
        <w:ind w:firstLine="240" w:firstLineChars="100"/>
        <w:rPr>
          <w:rFonts w:ascii="宋体" w:hAnsi="宋体"/>
          <w:sz w:val="24"/>
        </w:rPr>
      </w:pPr>
      <w:r>
        <w:rPr>
          <w:rFonts w:hint="eastAsia" w:ascii="宋体" w:hAnsi="宋体"/>
          <w:sz w:val="24"/>
        </w:rPr>
        <w:t>8.2基于数据库设计的数据处理功能，修改色谱图</w:t>
      </w:r>
      <w:r>
        <w:rPr>
          <w:rFonts w:ascii="宋体" w:hAnsi="宋体"/>
          <w:sz w:val="24"/>
        </w:rPr>
        <w:t>、校正曲线后即可实时</w:t>
      </w:r>
      <w:r>
        <w:rPr>
          <w:rFonts w:hint="eastAsia" w:ascii="宋体" w:hAnsi="宋体"/>
          <w:sz w:val="24"/>
        </w:rPr>
        <w:t>动态数据更新；可以</w:t>
      </w:r>
      <w:r>
        <w:rPr>
          <w:rFonts w:ascii="宋体" w:hAnsi="宋体"/>
          <w:sz w:val="24"/>
        </w:rPr>
        <w:t>对样品信息进行自定义搜索</w:t>
      </w:r>
      <w:r>
        <w:rPr>
          <w:rFonts w:hint="eastAsia" w:ascii="宋体" w:hAnsi="宋体"/>
          <w:sz w:val="24"/>
        </w:rPr>
        <w:t>，快速查询数据；可以实现样品</w:t>
      </w:r>
      <w:r>
        <w:rPr>
          <w:rFonts w:ascii="宋体" w:hAnsi="宋体"/>
          <w:sz w:val="24"/>
        </w:rPr>
        <w:t>及</w:t>
      </w:r>
      <w:r>
        <w:rPr>
          <w:rFonts w:hint="eastAsia" w:ascii="宋体" w:hAnsi="宋体"/>
          <w:sz w:val="24"/>
        </w:rPr>
        <w:t>标样的数据图形化显示，</w:t>
      </w:r>
      <w:r>
        <w:rPr>
          <w:rFonts w:ascii="宋体" w:hAnsi="宋体"/>
          <w:sz w:val="24"/>
        </w:rPr>
        <w:t>可以以</w:t>
      </w:r>
      <w:r>
        <w:rPr>
          <w:rFonts w:hint="eastAsia" w:ascii="宋体" w:hAnsi="宋体"/>
          <w:sz w:val="24"/>
        </w:rPr>
        <w:t>棒状图、散点图、折线图、气泡图等形式显示数据点的趋势与离散度。</w:t>
      </w:r>
    </w:p>
    <w:p>
      <w:pPr>
        <w:tabs>
          <w:tab w:val="left" w:pos="7830"/>
        </w:tabs>
        <w:spacing w:line="400" w:lineRule="exact"/>
        <w:ind w:firstLine="240" w:firstLineChars="100"/>
        <w:rPr>
          <w:rFonts w:ascii="宋体" w:hAnsi="宋体"/>
          <w:sz w:val="24"/>
        </w:rPr>
      </w:pPr>
      <w:r>
        <w:rPr>
          <w:rFonts w:hint="eastAsia" w:ascii="宋体" w:hAnsi="宋体"/>
          <w:sz w:val="24"/>
        </w:rPr>
        <w:t>▲8.3可选配虚拟柱软件技术，用于动态模拟不同的色谱柱，柱温，流速，淋洗液比例，梯度等对目标离子之间分离度的影响，实验人员可根据模拟的实验条件进行真实的谱图再现，缩短方法开发的时间，提高效率。</w:t>
      </w:r>
    </w:p>
    <w:p>
      <w:pPr>
        <w:tabs>
          <w:tab w:val="left" w:pos="7830"/>
        </w:tabs>
        <w:spacing w:line="400" w:lineRule="exact"/>
        <w:ind w:firstLine="240" w:firstLineChars="100"/>
        <w:rPr>
          <w:rFonts w:ascii="宋体" w:hAnsi="宋体"/>
          <w:sz w:val="24"/>
        </w:rPr>
      </w:pPr>
      <w:r>
        <w:rPr>
          <w:rFonts w:hint="eastAsia" w:ascii="宋体" w:hAnsi="宋体"/>
          <w:sz w:val="24"/>
        </w:rPr>
        <w:t>8.4可通过升级兼容第三方仪器，可升级至网络版软件，操控第三方气相色谱和液相色谱仪器。</w:t>
      </w:r>
    </w:p>
    <w:p>
      <w:pPr>
        <w:tabs>
          <w:tab w:val="left" w:pos="7830"/>
        </w:tabs>
        <w:spacing w:line="400" w:lineRule="exact"/>
        <w:ind w:firstLine="240" w:firstLineChars="100"/>
        <w:rPr>
          <w:rFonts w:ascii="宋体" w:hAnsi="宋体"/>
          <w:sz w:val="24"/>
        </w:rPr>
      </w:pPr>
      <w:r>
        <w:rPr>
          <w:rFonts w:hint="eastAsia" w:ascii="宋体" w:hAnsi="宋体"/>
          <w:sz w:val="24"/>
        </w:rPr>
        <w:t>8.5可导出</w:t>
      </w:r>
      <w:r>
        <w:rPr>
          <w:rFonts w:ascii="宋体" w:hAnsi="宋体"/>
          <w:sz w:val="24"/>
        </w:rPr>
        <w:t>txt</w:t>
      </w:r>
      <w:r>
        <w:rPr>
          <w:rFonts w:hint="eastAsia" w:ascii="宋体" w:hAnsi="宋体"/>
          <w:sz w:val="24"/>
        </w:rPr>
        <w:t>格式</w:t>
      </w:r>
      <w:r>
        <w:rPr>
          <w:rFonts w:ascii="宋体" w:hAnsi="宋体"/>
          <w:sz w:val="24"/>
        </w:rPr>
        <w:t>原始数据</w:t>
      </w:r>
      <w:r>
        <w:rPr>
          <w:rFonts w:hint="eastAsia" w:ascii="宋体" w:hAnsi="宋体"/>
          <w:sz w:val="24"/>
        </w:rPr>
        <w:t>，以</w:t>
      </w:r>
      <w:r>
        <w:rPr>
          <w:rFonts w:ascii="宋体" w:hAnsi="宋体"/>
          <w:sz w:val="24"/>
        </w:rPr>
        <w:t>满足国外期刊用专门画图软件绘制谱图的需</w:t>
      </w:r>
      <w:r>
        <w:rPr>
          <w:rFonts w:hint="eastAsia" w:ascii="宋体" w:hAnsi="宋体"/>
          <w:sz w:val="24"/>
        </w:rPr>
        <w:t>求</w:t>
      </w:r>
      <w:r>
        <w:rPr>
          <w:rFonts w:ascii="宋体" w:hAnsi="宋体"/>
          <w:sz w:val="24"/>
        </w:rPr>
        <w:t>。可</w:t>
      </w:r>
      <w:r>
        <w:rPr>
          <w:rFonts w:hint="eastAsia" w:ascii="宋体" w:hAnsi="宋体"/>
          <w:sz w:val="24"/>
        </w:rPr>
        <w:t>输出ASCⅡ码格式</w:t>
      </w:r>
      <w:r>
        <w:rPr>
          <w:rFonts w:ascii="宋体" w:hAnsi="宋体"/>
          <w:sz w:val="24"/>
        </w:rPr>
        <w:t>数据，</w:t>
      </w:r>
      <w:r>
        <w:rPr>
          <w:rFonts w:hint="eastAsia" w:ascii="宋体" w:hAnsi="宋体"/>
          <w:sz w:val="24"/>
        </w:rPr>
        <w:t>方便</w:t>
      </w:r>
      <w:r>
        <w:rPr>
          <w:rFonts w:ascii="宋体" w:hAnsi="宋体"/>
          <w:sz w:val="24"/>
        </w:rPr>
        <w:t>数据读取和传输</w:t>
      </w:r>
      <w:r>
        <w:rPr>
          <w:rFonts w:hint="eastAsia" w:ascii="宋体" w:hAnsi="宋体"/>
          <w:sz w:val="24"/>
        </w:rPr>
        <w:t>。</w:t>
      </w:r>
    </w:p>
    <w:p>
      <w:pPr>
        <w:tabs>
          <w:tab w:val="left" w:pos="7830"/>
        </w:tabs>
        <w:spacing w:line="400" w:lineRule="exact"/>
        <w:ind w:firstLine="240" w:firstLineChars="100"/>
        <w:rPr>
          <w:rFonts w:ascii="宋体" w:hAnsi="宋体"/>
          <w:sz w:val="24"/>
        </w:rPr>
      </w:pPr>
      <w:r>
        <w:rPr>
          <w:rFonts w:hint="eastAsia" w:ascii="宋体" w:hAnsi="宋体"/>
          <w:sz w:val="24"/>
        </w:rPr>
        <w:t>8.6具备流程管理系统，内嵌多种标准模板，</w:t>
      </w:r>
      <w:r>
        <w:rPr>
          <w:rFonts w:ascii="宋体" w:hAnsi="宋体"/>
          <w:sz w:val="24"/>
        </w:rPr>
        <w:t>实验人员只需</w:t>
      </w:r>
      <w:r>
        <w:rPr>
          <w:rFonts w:hint="eastAsia" w:ascii="宋体" w:hAnsi="宋体"/>
          <w:sz w:val="24"/>
        </w:rPr>
        <w:t>选择相应</w:t>
      </w:r>
      <w:r>
        <w:rPr>
          <w:rFonts w:ascii="宋体" w:hAnsi="宋体"/>
          <w:sz w:val="24"/>
        </w:rPr>
        <w:t>的标准项目模板，</w:t>
      </w:r>
      <w:r>
        <w:rPr>
          <w:rFonts w:hint="eastAsia" w:ascii="宋体" w:hAnsi="宋体"/>
          <w:sz w:val="24"/>
        </w:rPr>
        <w:t>即可准确</w:t>
      </w:r>
      <w:r>
        <w:rPr>
          <w:rFonts w:ascii="宋体" w:hAnsi="宋体"/>
          <w:sz w:val="24"/>
        </w:rPr>
        <w:t>无误地执行每次分析，符合</w:t>
      </w:r>
      <w:r>
        <w:rPr>
          <w:rFonts w:hint="eastAsia" w:ascii="宋体" w:hAnsi="宋体"/>
          <w:sz w:val="24"/>
        </w:rPr>
        <w:t>SOP要求。</w:t>
      </w:r>
    </w:p>
    <w:p>
      <w:pPr>
        <w:tabs>
          <w:tab w:val="left" w:pos="7830"/>
        </w:tabs>
        <w:spacing w:line="400" w:lineRule="exact"/>
        <w:rPr>
          <w:rFonts w:ascii="宋体" w:hAnsi="宋体"/>
          <w:sz w:val="24"/>
        </w:rPr>
      </w:pPr>
      <w:bookmarkStart w:id="1" w:name="OLE_LINK14"/>
      <w:bookmarkStart w:id="2" w:name="OLE_LINK15"/>
      <w:bookmarkStart w:id="3" w:name="OLE_LINK47"/>
      <w:bookmarkStart w:id="4" w:name="OLE_LINK46"/>
      <w:r>
        <w:rPr>
          <w:rFonts w:hint="eastAsia" w:ascii="宋体" w:hAnsi="宋体"/>
          <w:sz w:val="24"/>
          <w:lang w:eastAsia="zh-CN"/>
        </w:rPr>
        <w:t>（</w:t>
      </w:r>
      <w:r>
        <w:rPr>
          <w:rFonts w:hint="eastAsia" w:ascii="宋体" w:hAnsi="宋体"/>
          <w:sz w:val="24"/>
          <w:lang w:val="en-US" w:eastAsia="zh-CN"/>
        </w:rPr>
        <w:t>9</w:t>
      </w:r>
      <w:r>
        <w:rPr>
          <w:rFonts w:hint="eastAsia" w:ascii="宋体" w:hAnsi="宋体"/>
          <w:sz w:val="24"/>
          <w:lang w:eastAsia="zh-CN"/>
        </w:rPr>
        <w:t>）</w:t>
      </w:r>
      <w:r>
        <w:rPr>
          <w:rFonts w:hint="eastAsia" w:ascii="宋体" w:hAnsi="宋体"/>
          <w:sz w:val="24"/>
        </w:rPr>
        <w:t>在线电解淋洗液发生器</w:t>
      </w:r>
    </w:p>
    <w:bookmarkEnd w:id="1"/>
    <w:bookmarkEnd w:id="2"/>
    <w:p>
      <w:pPr>
        <w:tabs>
          <w:tab w:val="left" w:pos="7830"/>
        </w:tabs>
        <w:spacing w:line="400" w:lineRule="exact"/>
        <w:ind w:firstLine="240" w:firstLineChars="100"/>
        <w:rPr>
          <w:rFonts w:ascii="宋体" w:hAnsi="宋体"/>
          <w:sz w:val="24"/>
        </w:rPr>
      </w:pPr>
      <w:r>
        <w:rPr>
          <w:rFonts w:hint="eastAsia" w:ascii="宋体" w:hAnsi="宋体"/>
          <w:sz w:val="24"/>
        </w:rPr>
        <w:t>▲9</w:t>
      </w:r>
      <w:r>
        <w:rPr>
          <w:rFonts w:ascii="宋体" w:hAnsi="宋体"/>
          <w:sz w:val="24"/>
        </w:rPr>
        <w:t>.1</w:t>
      </w:r>
      <w:r>
        <w:rPr>
          <w:rFonts w:hint="eastAsia" w:ascii="宋体" w:hAnsi="宋体"/>
          <w:sz w:val="24"/>
        </w:rPr>
        <w:t>产生方式：利用在线电解产生的</w:t>
      </w:r>
      <w:r>
        <w:rPr>
          <w:rFonts w:ascii="宋体" w:hAnsi="宋体"/>
          <w:sz w:val="24"/>
        </w:rPr>
        <w:t>H+</w:t>
      </w:r>
      <w:r>
        <w:rPr>
          <w:rFonts w:hint="eastAsia" w:ascii="宋体" w:hAnsi="宋体"/>
          <w:sz w:val="24"/>
        </w:rPr>
        <w:t>或</w:t>
      </w:r>
      <w:r>
        <w:rPr>
          <w:rFonts w:ascii="宋体" w:hAnsi="宋体"/>
          <w:sz w:val="24"/>
        </w:rPr>
        <w:t>OH-</w:t>
      </w:r>
      <w:r>
        <w:rPr>
          <w:rFonts w:hint="eastAsia" w:ascii="宋体" w:hAnsi="宋体"/>
          <w:sz w:val="24"/>
        </w:rPr>
        <w:t>生成酸性或碱性淋洗液，可有效避免空气影响，杜绝母液的变化对淋洗液产生影响，不能采用稀释的方式代替。</w:t>
      </w:r>
    </w:p>
    <w:p>
      <w:pPr>
        <w:tabs>
          <w:tab w:val="left" w:pos="7830"/>
        </w:tabs>
        <w:spacing w:line="400" w:lineRule="exact"/>
        <w:ind w:firstLine="240" w:firstLineChars="100"/>
        <w:rPr>
          <w:rFonts w:ascii="宋体" w:hAnsi="宋体"/>
          <w:sz w:val="24"/>
        </w:rPr>
      </w:pPr>
      <w:r>
        <w:rPr>
          <w:rFonts w:hint="eastAsia" w:ascii="宋体" w:hAnsi="宋体"/>
          <w:sz w:val="24"/>
        </w:rPr>
        <w:t>9</w:t>
      </w:r>
      <w:r>
        <w:rPr>
          <w:rFonts w:ascii="宋体" w:hAnsi="宋体"/>
          <w:sz w:val="24"/>
        </w:rPr>
        <w:t>.2</w:t>
      </w:r>
      <w:r>
        <w:rPr>
          <w:rFonts w:hint="eastAsia" w:ascii="宋体" w:hAnsi="宋体"/>
          <w:sz w:val="24"/>
        </w:rPr>
        <w:t>梯度产生：高压梯度，梯度产生在泵后高压区，有效避免由于压力过低产生气泡的问题。泵后产生梯度，梯度延迟体积小，梯度延迟时间短。</w:t>
      </w:r>
    </w:p>
    <w:p>
      <w:pPr>
        <w:tabs>
          <w:tab w:val="left" w:pos="7830"/>
        </w:tabs>
        <w:spacing w:line="400" w:lineRule="exact"/>
        <w:ind w:firstLine="240" w:firstLineChars="100"/>
        <w:rPr>
          <w:rFonts w:ascii="宋体" w:hAnsi="宋体"/>
          <w:sz w:val="24"/>
        </w:rPr>
      </w:pPr>
      <w:r>
        <w:rPr>
          <w:rFonts w:hint="eastAsia" w:ascii="宋体" w:hAnsi="宋体"/>
          <w:sz w:val="24"/>
        </w:rPr>
        <w:t>▲9</w:t>
      </w:r>
      <w:r>
        <w:rPr>
          <w:rFonts w:ascii="宋体" w:hAnsi="宋体"/>
          <w:sz w:val="24"/>
        </w:rPr>
        <w:t>.3</w:t>
      </w:r>
      <w:r>
        <w:rPr>
          <w:rFonts w:hint="eastAsia" w:ascii="宋体" w:hAnsi="宋体"/>
          <w:sz w:val="24"/>
        </w:rPr>
        <w:t>梯度精度：</w:t>
      </w:r>
      <w:r>
        <w:rPr>
          <w:rFonts w:ascii="宋体" w:hAnsi="宋体"/>
          <w:sz w:val="24"/>
        </w:rPr>
        <w:t>0.2%</w:t>
      </w:r>
      <w:r>
        <w:rPr>
          <w:rFonts w:hint="eastAsia" w:ascii="宋体" w:hAnsi="宋体"/>
          <w:sz w:val="24"/>
        </w:rPr>
        <w:t>。</w:t>
      </w:r>
    </w:p>
    <w:bookmarkEnd w:id="3"/>
    <w:bookmarkEnd w:id="4"/>
    <w:p>
      <w:pPr>
        <w:tabs>
          <w:tab w:val="left" w:pos="7830"/>
        </w:tabs>
        <w:spacing w:line="400" w:lineRule="exact"/>
        <w:ind w:firstLine="240" w:firstLineChars="100"/>
        <w:rPr>
          <w:rFonts w:ascii="宋体" w:hAnsi="宋体"/>
          <w:sz w:val="24"/>
        </w:rPr>
      </w:pPr>
      <w:r>
        <w:rPr>
          <w:rFonts w:hint="eastAsia" w:ascii="宋体" w:hAnsi="宋体"/>
          <w:sz w:val="24"/>
        </w:rPr>
        <w:t>9</w:t>
      </w:r>
      <w:r>
        <w:rPr>
          <w:rFonts w:ascii="宋体" w:hAnsi="宋体"/>
          <w:sz w:val="24"/>
        </w:rPr>
        <w:t>.4</w:t>
      </w:r>
      <w:r>
        <w:rPr>
          <w:rFonts w:hint="eastAsia" w:ascii="宋体" w:hAnsi="宋体"/>
          <w:sz w:val="24"/>
        </w:rPr>
        <w:t>梯度准确度：</w:t>
      </w:r>
      <w:r>
        <w:rPr>
          <w:rFonts w:ascii="宋体" w:hAnsi="宋体"/>
          <w:sz w:val="24"/>
        </w:rPr>
        <w:t>0.15%</w:t>
      </w:r>
      <w:r>
        <w:rPr>
          <w:rFonts w:hint="eastAsia" w:ascii="宋体" w:hAnsi="宋体"/>
          <w:sz w:val="24"/>
        </w:rPr>
        <w:t>。</w:t>
      </w:r>
    </w:p>
    <w:p>
      <w:pPr>
        <w:tabs>
          <w:tab w:val="left" w:pos="7830"/>
        </w:tabs>
        <w:spacing w:line="400" w:lineRule="exact"/>
        <w:rPr>
          <w:rFonts w:ascii="宋体" w:hAnsi="宋体"/>
          <w:sz w:val="24"/>
        </w:rPr>
      </w:pPr>
      <w:r>
        <w:rPr>
          <w:rFonts w:hint="eastAsia" w:ascii="宋体" w:hAnsi="宋体"/>
          <w:sz w:val="24"/>
          <w:lang w:eastAsia="zh-CN"/>
        </w:rPr>
        <w:t>（</w:t>
      </w:r>
      <w:r>
        <w:rPr>
          <w:rFonts w:hint="eastAsia" w:ascii="宋体" w:hAnsi="宋体"/>
          <w:sz w:val="24"/>
          <w:lang w:val="en-US" w:eastAsia="zh-CN"/>
        </w:rPr>
        <w:t>10</w:t>
      </w:r>
      <w:r>
        <w:rPr>
          <w:rFonts w:hint="eastAsia" w:ascii="宋体" w:hAnsi="宋体"/>
          <w:sz w:val="24"/>
          <w:lang w:eastAsia="zh-CN"/>
        </w:rPr>
        <w:t>）</w:t>
      </w:r>
      <w:r>
        <w:rPr>
          <w:rFonts w:hint="eastAsia" w:ascii="宋体" w:hAnsi="宋体"/>
          <w:sz w:val="24"/>
        </w:rPr>
        <w:t>自动进样器</w:t>
      </w:r>
    </w:p>
    <w:p>
      <w:pPr>
        <w:tabs>
          <w:tab w:val="left" w:pos="7830"/>
        </w:tabs>
        <w:spacing w:line="400" w:lineRule="exact"/>
        <w:ind w:firstLine="240" w:firstLineChars="100"/>
        <w:rPr>
          <w:rFonts w:ascii="宋体" w:hAnsi="宋体"/>
          <w:sz w:val="24"/>
        </w:rPr>
      </w:pPr>
      <w:r>
        <w:rPr>
          <w:rFonts w:hint="eastAsia" w:ascii="宋体" w:hAnsi="宋体"/>
          <w:sz w:val="24"/>
        </w:rPr>
        <w:t>10</w:t>
      </w:r>
      <w:r>
        <w:rPr>
          <w:rFonts w:ascii="宋体" w:hAnsi="宋体"/>
          <w:sz w:val="24"/>
        </w:rPr>
        <w:t>.1</w:t>
      </w:r>
      <w:r>
        <w:rPr>
          <w:rFonts w:hint="eastAsia" w:ascii="宋体" w:hAnsi="宋体"/>
          <w:sz w:val="24"/>
        </w:rPr>
        <w:t>具有</w:t>
      </w:r>
      <w:r>
        <w:rPr>
          <w:rFonts w:ascii="宋体" w:hAnsi="宋体"/>
          <w:sz w:val="24"/>
        </w:rPr>
        <w:t>4</w:t>
      </w:r>
      <w:r>
        <w:rPr>
          <w:rFonts w:hint="eastAsia" w:ascii="宋体" w:hAnsi="宋体"/>
          <w:sz w:val="24"/>
        </w:rPr>
        <w:t>0个以上进样瓶物理位置的自动进样器</w:t>
      </w:r>
    </w:p>
    <w:p>
      <w:pPr>
        <w:tabs>
          <w:tab w:val="left" w:pos="7830"/>
        </w:tabs>
        <w:spacing w:line="400" w:lineRule="exact"/>
        <w:ind w:firstLine="240" w:firstLineChars="100"/>
        <w:rPr>
          <w:rFonts w:ascii="宋体" w:hAnsi="宋体"/>
          <w:sz w:val="24"/>
        </w:rPr>
      </w:pPr>
      <w:r>
        <w:rPr>
          <w:rFonts w:hint="eastAsia" w:ascii="宋体" w:hAnsi="宋体"/>
          <w:sz w:val="24"/>
        </w:rPr>
        <w:t>10</w:t>
      </w:r>
      <w:r>
        <w:rPr>
          <w:rFonts w:ascii="宋体" w:hAnsi="宋体"/>
          <w:sz w:val="24"/>
        </w:rPr>
        <w:t>.2</w:t>
      </w:r>
      <w:r>
        <w:rPr>
          <w:rFonts w:hint="eastAsia" w:ascii="宋体" w:hAnsi="宋体"/>
          <w:sz w:val="24"/>
        </w:rPr>
        <w:t>定量环上样方式可以实现</w:t>
      </w:r>
      <w:r>
        <w:rPr>
          <w:rFonts w:ascii="宋体" w:hAnsi="宋体"/>
          <w:sz w:val="24"/>
        </w:rPr>
        <w:t>0.4</w:t>
      </w:r>
      <w:r>
        <w:rPr>
          <w:rFonts w:hint="eastAsia" w:ascii="宋体" w:hAnsi="宋体"/>
          <w:sz w:val="24"/>
        </w:rPr>
        <w:t>uL</w:t>
      </w:r>
      <w:r>
        <w:rPr>
          <w:rFonts w:ascii="宋体" w:hAnsi="宋体"/>
          <w:sz w:val="24"/>
        </w:rPr>
        <w:t>至5</w:t>
      </w:r>
      <w:r>
        <w:rPr>
          <w:rFonts w:hint="eastAsia" w:ascii="宋体" w:hAnsi="宋体"/>
          <w:sz w:val="24"/>
        </w:rPr>
        <w:t>mL</w:t>
      </w:r>
    </w:p>
    <w:p>
      <w:pPr>
        <w:tabs>
          <w:tab w:val="left" w:pos="7830"/>
        </w:tabs>
        <w:spacing w:line="400" w:lineRule="exact"/>
        <w:ind w:firstLine="240" w:firstLineChars="100"/>
        <w:rPr>
          <w:rFonts w:ascii="宋体" w:hAnsi="宋体"/>
          <w:sz w:val="24"/>
        </w:rPr>
      </w:pPr>
      <w:r>
        <w:rPr>
          <w:rFonts w:hint="eastAsia" w:ascii="宋体" w:hAnsi="宋体"/>
          <w:sz w:val="24"/>
        </w:rPr>
        <w:t>10.3可以实现浓缩进样，体积0.1mL至5mL</w:t>
      </w:r>
    </w:p>
    <w:p>
      <w:pPr>
        <w:tabs>
          <w:tab w:val="left" w:pos="7830"/>
        </w:tabs>
        <w:spacing w:line="400" w:lineRule="exact"/>
        <w:ind w:firstLine="240" w:firstLineChars="100"/>
        <w:rPr>
          <w:rFonts w:ascii="宋体" w:hAnsi="宋体"/>
          <w:sz w:val="24"/>
        </w:rPr>
      </w:pPr>
      <w:r>
        <w:rPr>
          <w:rFonts w:hint="eastAsia" w:ascii="宋体" w:hAnsi="宋体"/>
          <w:sz w:val="24"/>
        </w:rPr>
        <w:t>10.4上样速度：</w:t>
      </w:r>
      <w:r>
        <w:rPr>
          <w:rFonts w:ascii="宋体" w:hAnsi="宋体"/>
          <w:sz w:val="24"/>
        </w:rPr>
        <w:t>0.1-5.0ml/min</w:t>
      </w:r>
    </w:p>
    <w:p>
      <w:pPr>
        <w:tabs>
          <w:tab w:val="left" w:pos="7830"/>
        </w:tabs>
        <w:spacing w:line="400" w:lineRule="exact"/>
        <w:ind w:firstLine="240" w:firstLineChars="100"/>
        <w:rPr>
          <w:rFonts w:ascii="宋体" w:hAnsi="宋体"/>
          <w:sz w:val="24"/>
        </w:rPr>
      </w:pPr>
      <w:r>
        <w:rPr>
          <w:rFonts w:hint="eastAsia" w:ascii="宋体" w:hAnsi="宋体"/>
          <w:sz w:val="24"/>
        </w:rPr>
        <w:t>10.5单一样品瓶装样后可实现同一样品40次以上上样</w:t>
      </w:r>
    </w:p>
    <w:p>
      <w:pPr>
        <w:tabs>
          <w:tab w:val="left" w:pos="7830"/>
        </w:tabs>
        <w:spacing w:line="400" w:lineRule="exact"/>
        <w:ind w:firstLine="240" w:firstLineChars="100"/>
        <w:rPr>
          <w:rFonts w:ascii="宋体" w:hAnsi="宋体"/>
          <w:sz w:val="24"/>
        </w:rPr>
      </w:pPr>
      <w:r>
        <w:rPr>
          <w:rFonts w:hint="eastAsia" w:ascii="宋体" w:hAnsi="宋体"/>
          <w:sz w:val="24"/>
        </w:rPr>
        <w:t>10.6预留额外的六通阀或十通阀位置，可用于在线样品前处理等应用</w:t>
      </w:r>
    </w:p>
    <w:p>
      <w:pPr>
        <w:tabs>
          <w:tab w:val="left" w:pos="7830"/>
        </w:tabs>
        <w:spacing w:line="400" w:lineRule="exact"/>
        <w:ind w:firstLine="240" w:firstLineChars="100"/>
        <w:rPr>
          <w:rFonts w:ascii="宋体" w:hAnsi="宋体"/>
          <w:sz w:val="24"/>
        </w:rPr>
      </w:pPr>
      <w:r>
        <w:rPr>
          <w:rFonts w:hint="eastAsia" w:ascii="宋体" w:hAnsi="宋体"/>
          <w:sz w:val="24"/>
        </w:rPr>
        <w:t>10.7样品瓶带有样品瓶盖，自动进样器带有样品盘保护罩</w:t>
      </w:r>
    </w:p>
    <w:p>
      <w:pPr>
        <w:tabs>
          <w:tab w:val="left" w:pos="7830"/>
        </w:tabs>
        <w:spacing w:line="400" w:lineRule="exact"/>
        <w:ind w:firstLine="240" w:firstLineChars="100"/>
        <w:rPr>
          <w:rFonts w:ascii="宋体" w:hAnsi="宋体"/>
          <w:sz w:val="24"/>
        </w:rPr>
      </w:pPr>
      <w:r>
        <w:rPr>
          <w:rFonts w:hint="eastAsia" w:ascii="宋体" w:hAnsi="宋体"/>
          <w:sz w:val="24"/>
        </w:rPr>
        <w:t>10.8样品瓶带有单独</w:t>
      </w:r>
      <w:r>
        <w:rPr>
          <w:rFonts w:ascii="宋体" w:hAnsi="宋体"/>
          <w:sz w:val="24"/>
        </w:rPr>
        <w:t>的过滤芯</w:t>
      </w:r>
      <w:r>
        <w:rPr>
          <w:rFonts w:hint="eastAsia" w:ascii="宋体" w:hAnsi="宋体"/>
          <w:sz w:val="24"/>
        </w:rPr>
        <w:t>瓶盖，避免样品交叉</w:t>
      </w:r>
      <w:r>
        <w:rPr>
          <w:rFonts w:ascii="宋体" w:hAnsi="宋体"/>
          <w:sz w:val="24"/>
        </w:rPr>
        <w:t>污染。</w:t>
      </w:r>
    </w:p>
    <w:p>
      <w:pPr>
        <w:tabs>
          <w:tab w:val="left" w:pos="7830"/>
        </w:tabs>
        <w:spacing w:line="400" w:lineRule="exact"/>
        <w:rPr>
          <w:rFonts w:ascii="宋体" w:hAnsi="宋体"/>
          <w:sz w:val="24"/>
        </w:rPr>
      </w:pPr>
      <w:r>
        <w:rPr>
          <w:rFonts w:hint="eastAsia" w:ascii="宋体" w:hAnsi="宋体"/>
          <w:sz w:val="24"/>
          <w:lang w:eastAsia="zh-CN"/>
        </w:rPr>
        <w:t>（</w:t>
      </w:r>
      <w:r>
        <w:rPr>
          <w:rFonts w:hint="eastAsia" w:ascii="宋体" w:hAnsi="宋体"/>
          <w:sz w:val="24"/>
          <w:lang w:val="en-US" w:eastAsia="zh-CN"/>
        </w:rPr>
        <w:t>11</w:t>
      </w:r>
      <w:r>
        <w:rPr>
          <w:rFonts w:hint="eastAsia" w:ascii="宋体" w:hAnsi="宋体"/>
          <w:sz w:val="24"/>
          <w:lang w:eastAsia="zh-CN"/>
        </w:rPr>
        <w:t>）</w:t>
      </w:r>
      <w:r>
        <w:rPr>
          <w:rFonts w:hint="eastAsia" w:ascii="宋体" w:hAnsi="宋体"/>
          <w:sz w:val="24"/>
        </w:rPr>
        <w:t>配置：</w:t>
      </w:r>
    </w:p>
    <w:p>
      <w:pPr>
        <w:tabs>
          <w:tab w:val="left" w:pos="7830"/>
        </w:tabs>
        <w:spacing w:line="400" w:lineRule="exact"/>
        <w:ind w:firstLine="240" w:firstLineChars="100"/>
        <w:rPr>
          <w:rFonts w:ascii="宋体" w:hAnsi="宋体"/>
          <w:sz w:val="24"/>
        </w:rPr>
      </w:pPr>
      <w:r>
        <w:rPr>
          <w:rFonts w:hint="eastAsia" w:ascii="宋体" w:hAnsi="宋体"/>
          <w:sz w:val="24"/>
        </w:rPr>
        <w:t>离子色谱仪主机，含泵、柱温箱、电导检测器及操作软件等       1套</w:t>
      </w:r>
    </w:p>
    <w:p>
      <w:pPr>
        <w:tabs>
          <w:tab w:val="left" w:pos="7830"/>
        </w:tabs>
        <w:spacing w:line="400" w:lineRule="exact"/>
        <w:ind w:firstLine="240" w:firstLineChars="100"/>
        <w:rPr>
          <w:rFonts w:ascii="宋体" w:hAnsi="宋体"/>
          <w:sz w:val="24"/>
        </w:rPr>
      </w:pPr>
      <w:r>
        <w:rPr>
          <w:rFonts w:hint="eastAsia" w:ascii="宋体" w:hAnsi="宋体"/>
          <w:sz w:val="24"/>
        </w:rPr>
        <w:t>阴离子分析柱，含保护柱等                                   1套</w:t>
      </w:r>
    </w:p>
    <w:p>
      <w:pPr>
        <w:tabs>
          <w:tab w:val="left" w:pos="7830"/>
        </w:tabs>
        <w:spacing w:line="400" w:lineRule="exact"/>
        <w:ind w:firstLine="240" w:firstLineChars="100"/>
        <w:rPr>
          <w:rFonts w:ascii="宋体" w:hAnsi="宋体"/>
          <w:sz w:val="24"/>
        </w:rPr>
      </w:pPr>
      <w:r>
        <w:rPr>
          <w:rFonts w:hint="eastAsia" w:ascii="宋体" w:hAnsi="宋体"/>
          <w:sz w:val="24"/>
        </w:rPr>
        <w:t>阴离子自动电解连续再生微膜抑制器，含抑制器附件等           1套</w:t>
      </w:r>
    </w:p>
    <w:p>
      <w:pPr>
        <w:tabs>
          <w:tab w:val="left" w:pos="7830"/>
        </w:tabs>
        <w:spacing w:line="400" w:lineRule="exact"/>
        <w:ind w:firstLine="240" w:firstLineChars="100"/>
        <w:rPr>
          <w:rFonts w:ascii="宋体" w:hAnsi="宋体"/>
          <w:sz w:val="24"/>
        </w:rPr>
      </w:pPr>
      <w:r>
        <w:rPr>
          <w:rFonts w:hint="eastAsia" w:ascii="宋体" w:hAnsi="宋体"/>
          <w:sz w:val="24"/>
        </w:rPr>
        <w:t>在线电解淋洗液发生器，含KOH储备罐等                       1套</w:t>
      </w:r>
    </w:p>
    <w:p>
      <w:pPr>
        <w:tabs>
          <w:tab w:val="left" w:pos="7830"/>
        </w:tabs>
        <w:spacing w:line="400" w:lineRule="exact"/>
        <w:ind w:firstLine="240" w:firstLineChars="100"/>
        <w:rPr>
          <w:rFonts w:ascii="宋体" w:hAnsi="宋体"/>
          <w:sz w:val="24"/>
        </w:rPr>
      </w:pPr>
      <w:r>
        <w:rPr>
          <w:rFonts w:hint="eastAsia" w:ascii="宋体" w:hAnsi="宋体"/>
          <w:sz w:val="24"/>
        </w:rPr>
        <w:t>阴离子在线捕获柱                                           1套</w:t>
      </w:r>
    </w:p>
    <w:p>
      <w:pPr>
        <w:tabs>
          <w:tab w:val="left" w:pos="7830"/>
        </w:tabs>
        <w:spacing w:line="400" w:lineRule="exact"/>
        <w:ind w:firstLine="240" w:firstLineChars="100"/>
        <w:rPr>
          <w:rFonts w:ascii="宋体" w:hAnsi="宋体"/>
          <w:sz w:val="24"/>
        </w:rPr>
      </w:pPr>
      <w:r>
        <w:rPr>
          <w:rFonts w:hint="eastAsia" w:ascii="宋体" w:hAnsi="宋体"/>
          <w:sz w:val="24"/>
        </w:rPr>
        <w:t>自动进样器                                                 1套</w:t>
      </w:r>
    </w:p>
    <w:p>
      <w:pPr>
        <w:tabs>
          <w:tab w:val="left" w:pos="7830"/>
        </w:tabs>
        <w:spacing w:line="400" w:lineRule="exact"/>
        <w:ind w:firstLine="240" w:firstLineChars="100"/>
        <w:rPr>
          <w:rFonts w:ascii="宋体" w:hAnsi="宋体"/>
          <w:sz w:val="24"/>
        </w:rPr>
      </w:pPr>
      <w:r>
        <w:rPr>
          <w:rFonts w:hint="eastAsia" w:ascii="宋体" w:hAnsi="宋体"/>
          <w:sz w:val="24"/>
        </w:rPr>
        <w:t>5ml样品瓶，含瓶盖等（250个/包）                           1包</w:t>
      </w:r>
    </w:p>
    <w:p>
      <w:pPr>
        <w:tabs>
          <w:tab w:val="left" w:pos="7830"/>
        </w:tabs>
        <w:spacing w:line="400" w:lineRule="exact"/>
        <w:ind w:firstLine="240" w:firstLineChars="100"/>
        <w:rPr>
          <w:rFonts w:ascii="宋体" w:hAnsi="宋体"/>
          <w:sz w:val="24"/>
        </w:rPr>
      </w:pPr>
      <w:r>
        <w:rPr>
          <w:rFonts w:hint="eastAsia" w:ascii="宋体" w:hAnsi="宋体"/>
          <w:sz w:val="24"/>
        </w:rPr>
        <w:t>混合标准液                                                 1套</w:t>
      </w:r>
    </w:p>
    <w:p>
      <w:pPr>
        <w:tabs>
          <w:tab w:val="left" w:pos="7830"/>
        </w:tabs>
        <w:spacing w:line="400" w:lineRule="exact"/>
        <w:ind w:firstLine="240" w:firstLineChars="100"/>
        <w:rPr>
          <w:rFonts w:ascii="宋体" w:hAnsi="宋体"/>
          <w:sz w:val="24"/>
        </w:rPr>
      </w:pPr>
      <w:r>
        <w:rPr>
          <w:rFonts w:hint="eastAsia" w:ascii="宋体" w:hAnsi="宋体"/>
          <w:sz w:val="24"/>
        </w:rPr>
        <w:t>样品过滤头</w:t>
      </w:r>
      <w:r>
        <w:rPr>
          <w:rFonts w:ascii="宋体" w:hAnsi="宋体"/>
          <w:sz w:val="24"/>
        </w:rPr>
        <w:t xml:space="preserve">            </w:t>
      </w:r>
      <w:r>
        <w:rPr>
          <w:rFonts w:hint="eastAsia" w:ascii="宋体" w:hAnsi="宋体"/>
          <w:sz w:val="24"/>
        </w:rPr>
        <w:t xml:space="preserve">                               </w:t>
      </w:r>
      <w:r>
        <w:rPr>
          <w:rFonts w:ascii="宋体" w:hAnsi="宋体"/>
          <w:sz w:val="24"/>
        </w:rPr>
        <w:t xml:space="preserve">      </w:t>
      </w:r>
      <w:r>
        <w:rPr>
          <w:rFonts w:hint="eastAsia" w:ascii="宋体" w:hAnsi="宋体"/>
          <w:sz w:val="24"/>
        </w:rPr>
        <w:t>5</w:t>
      </w:r>
      <w:r>
        <w:rPr>
          <w:rFonts w:ascii="宋体" w:hAnsi="宋体"/>
          <w:sz w:val="24"/>
        </w:rPr>
        <w:t>00</w:t>
      </w:r>
      <w:r>
        <w:rPr>
          <w:rFonts w:hint="eastAsia" w:ascii="宋体" w:hAnsi="宋体"/>
          <w:sz w:val="24"/>
        </w:rPr>
        <w:t>个</w:t>
      </w:r>
    </w:p>
    <w:p>
      <w:pPr>
        <w:tabs>
          <w:tab w:val="left" w:pos="7830"/>
        </w:tabs>
        <w:spacing w:line="400" w:lineRule="exact"/>
        <w:ind w:firstLine="240" w:firstLineChars="100"/>
        <w:rPr>
          <w:rFonts w:ascii="宋体" w:hAnsi="宋体"/>
          <w:sz w:val="24"/>
        </w:rPr>
      </w:pPr>
      <w:r>
        <w:rPr>
          <w:rFonts w:hint="eastAsia" w:ascii="宋体" w:hAnsi="宋体"/>
          <w:sz w:val="24"/>
        </w:rPr>
        <w:t xml:space="preserve">数据处理及彩色输出终端             </w:t>
      </w:r>
      <w:r>
        <w:rPr>
          <w:rFonts w:ascii="宋体" w:hAnsi="宋体"/>
          <w:sz w:val="24"/>
        </w:rPr>
        <w:t xml:space="preserve">                       </w:t>
      </w:r>
      <w:r>
        <w:rPr>
          <w:rFonts w:hint="eastAsia" w:ascii="宋体" w:hAnsi="宋体"/>
          <w:sz w:val="24"/>
        </w:rPr>
        <w:t xml:space="preserve"> 1套</w:t>
      </w:r>
    </w:p>
    <w:p>
      <w:pPr>
        <w:tabs>
          <w:tab w:val="left" w:pos="7830"/>
        </w:tabs>
        <w:spacing w:line="400" w:lineRule="exact"/>
        <w:rPr>
          <w:rFonts w:ascii="宋体" w:hAnsi="宋体"/>
          <w:sz w:val="24"/>
        </w:rPr>
      </w:pPr>
      <w:r>
        <w:rPr>
          <w:rFonts w:hint="eastAsia" w:ascii="宋体" w:hAnsi="宋体"/>
          <w:sz w:val="24"/>
          <w:lang w:eastAsia="zh-CN"/>
        </w:rPr>
        <w:t>（</w:t>
      </w:r>
      <w:r>
        <w:rPr>
          <w:rFonts w:hint="eastAsia" w:ascii="宋体" w:hAnsi="宋体"/>
          <w:sz w:val="24"/>
          <w:lang w:val="en-US" w:eastAsia="zh-CN"/>
        </w:rPr>
        <w:t>12</w:t>
      </w:r>
      <w:r>
        <w:rPr>
          <w:rFonts w:hint="eastAsia" w:ascii="宋体" w:hAnsi="宋体"/>
          <w:sz w:val="24"/>
          <w:lang w:eastAsia="zh-CN"/>
        </w:rPr>
        <w:t>）</w:t>
      </w:r>
      <w:r>
        <w:rPr>
          <w:rFonts w:hint="eastAsia" w:ascii="宋体" w:hAnsi="宋体"/>
          <w:sz w:val="24"/>
        </w:rPr>
        <w:t>中标候选人必须在合同签订前提供针对本项目的制造厂家售后服务承诺书原件。</w:t>
      </w:r>
    </w:p>
    <w:p>
      <w:pPr>
        <w:tabs>
          <w:tab w:val="left" w:pos="7830"/>
        </w:tabs>
        <w:spacing w:line="400" w:lineRule="exact"/>
        <w:rPr>
          <w:rFonts w:ascii="宋体" w:hAnsi="宋体"/>
          <w:sz w:val="24"/>
        </w:rPr>
      </w:pPr>
    </w:p>
    <w:p>
      <w:pPr>
        <w:tabs>
          <w:tab w:val="left" w:pos="7830"/>
        </w:tabs>
        <w:spacing w:line="400" w:lineRule="exact"/>
        <w:rPr>
          <w:rFonts w:ascii="宋体" w:hAnsi="宋体"/>
          <w:b/>
          <w:bCs/>
          <w:color w:val="000000"/>
          <w:sz w:val="24"/>
        </w:rPr>
      </w:pPr>
      <w:r>
        <w:rPr>
          <w:rFonts w:hint="eastAsia" w:ascii="宋体" w:hAnsi="宋体"/>
          <w:b/>
          <w:bCs/>
          <w:color w:val="000000"/>
          <w:sz w:val="24"/>
          <w:lang w:val="en-US" w:eastAsia="zh-CN"/>
        </w:rPr>
        <w:t>2</w:t>
      </w:r>
      <w:r>
        <w:rPr>
          <w:rFonts w:hint="eastAsia" w:ascii="宋体" w:hAnsi="宋体"/>
          <w:b/>
          <w:bCs/>
          <w:color w:val="000000"/>
          <w:sz w:val="24"/>
        </w:rPr>
        <w:t>）溶解氧仪</w:t>
      </w:r>
    </w:p>
    <w:p>
      <w:pPr>
        <w:tabs>
          <w:tab w:val="left" w:pos="7830"/>
        </w:tabs>
        <w:spacing w:line="400" w:lineRule="exact"/>
        <w:rPr>
          <w:rFonts w:ascii="宋体" w:hAnsi="宋体"/>
          <w:color w:val="000000"/>
          <w:sz w:val="24"/>
        </w:rPr>
      </w:pPr>
      <w:r>
        <w:rPr>
          <w:rFonts w:hint="eastAsia" w:ascii="宋体" w:hAnsi="宋体"/>
          <w:color w:val="000000"/>
          <w:sz w:val="24"/>
          <w:lang w:eastAsia="zh-CN"/>
        </w:rPr>
        <w:t>（</w:t>
      </w:r>
      <w:r>
        <w:rPr>
          <w:rFonts w:hint="eastAsia" w:ascii="宋体" w:hAnsi="宋体"/>
          <w:color w:val="000000"/>
          <w:sz w:val="24"/>
          <w:lang w:val="en-US" w:eastAsia="zh-CN"/>
        </w:rPr>
        <w:t>1</w:t>
      </w:r>
      <w:r>
        <w:rPr>
          <w:rFonts w:hint="eastAsia" w:ascii="宋体" w:hAnsi="宋体"/>
          <w:color w:val="000000"/>
          <w:sz w:val="24"/>
          <w:lang w:eastAsia="zh-CN"/>
        </w:rPr>
        <w:t>）</w:t>
      </w:r>
      <w:r>
        <w:rPr>
          <w:rFonts w:hint="eastAsia" w:ascii="宋体" w:hAnsi="宋体"/>
          <w:color w:val="000000"/>
          <w:sz w:val="24"/>
        </w:rPr>
        <w:t>用途：适用于测定水的溶解氧浓度的分析仪器。</w:t>
      </w:r>
    </w:p>
    <w:p>
      <w:pPr>
        <w:tabs>
          <w:tab w:val="left" w:pos="7830"/>
        </w:tabs>
        <w:spacing w:line="400" w:lineRule="exact"/>
        <w:rPr>
          <w:rFonts w:ascii="宋体" w:hAnsi="宋体"/>
          <w:color w:val="000000"/>
          <w:sz w:val="24"/>
        </w:rPr>
      </w:pPr>
      <w:r>
        <w:rPr>
          <w:rFonts w:hint="eastAsia" w:ascii="宋体" w:hAnsi="宋体"/>
          <w:sz w:val="24"/>
        </w:rPr>
        <w:t>▲</w:t>
      </w:r>
      <w:r>
        <w:rPr>
          <w:rFonts w:hint="eastAsia" w:ascii="宋体" w:hAnsi="宋体"/>
          <w:color w:val="000000"/>
          <w:sz w:val="24"/>
          <w:lang w:eastAsia="zh-CN"/>
        </w:rPr>
        <w:t>（</w:t>
      </w:r>
      <w:r>
        <w:rPr>
          <w:rFonts w:hint="eastAsia" w:ascii="宋体" w:hAnsi="宋体"/>
          <w:color w:val="000000"/>
          <w:sz w:val="24"/>
          <w:lang w:val="en-US" w:eastAsia="zh-CN"/>
        </w:rPr>
        <w:t>2</w:t>
      </w:r>
      <w:r>
        <w:rPr>
          <w:rFonts w:hint="eastAsia" w:ascii="宋体" w:hAnsi="宋体"/>
          <w:color w:val="000000"/>
          <w:sz w:val="24"/>
          <w:lang w:eastAsia="zh-CN"/>
        </w:rPr>
        <w:t>）</w:t>
      </w:r>
      <w:r>
        <w:rPr>
          <w:rFonts w:hint="eastAsia" w:ascii="宋体" w:hAnsi="宋体"/>
          <w:color w:val="000000"/>
          <w:sz w:val="24"/>
        </w:rPr>
        <w:t xml:space="preserve">快速反应时间：使用标准膜，8秒即可达到最终值的95％ </w:t>
      </w:r>
    </w:p>
    <w:p>
      <w:pPr>
        <w:tabs>
          <w:tab w:val="left" w:pos="7830"/>
        </w:tabs>
        <w:spacing w:line="400" w:lineRule="exact"/>
        <w:rPr>
          <w:rFonts w:ascii="宋体" w:hAnsi="宋体"/>
          <w:color w:val="000000"/>
          <w:sz w:val="24"/>
        </w:rPr>
      </w:pPr>
      <w:r>
        <w:rPr>
          <w:rFonts w:hint="eastAsia" w:ascii="宋体" w:hAnsi="宋体"/>
          <w:sz w:val="24"/>
        </w:rPr>
        <w:t>▲</w:t>
      </w:r>
      <w:r>
        <w:rPr>
          <w:rFonts w:hint="eastAsia" w:ascii="宋体" w:hAnsi="宋体"/>
          <w:color w:val="000000"/>
          <w:sz w:val="24"/>
          <w:lang w:eastAsia="zh-CN"/>
        </w:rPr>
        <w:t>（</w:t>
      </w:r>
      <w:r>
        <w:rPr>
          <w:rFonts w:hint="eastAsia" w:ascii="宋体" w:hAnsi="宋体"/>
          <w:color w:val="000000"/>
          <w:sz w:val="24"/>
          <w:lang w:val="en-US" w:eastAsia="zh-CN"/>
        </w:rPr>
        <w:t>3</w:t>
      </w:r>
      <w:r>
        <w:rPr>
          <w:rFonts w:hint="eastAsia" w:ascii="宋体" w:hAnsi="宋体"/>
          <w:color w:val="000000"/>
          <w:sz w:val="24"/>
          <w:lang w:eastAsia="zh-CN"/>
        </w:rPr>
        <w:t>）</w:t>
      </w:r>
      <w:r>
        <w:rPr>
          <w:rFonts w:hint="eastAsia" w:ascii="宋体" w:hAnsi="宋体"/>
          <w:color w:val="000000"/>
          <w:sz w:val="24"/>
        </w:rPr>
        <w:t xml:space="preserve">按下“一键校准”按钮即可在3秒内实现一键式溶解氧校准，并自动获得气压补偿 </w:t>
      </w:r>
    </w:p>
    <w:p>
      <w:pPr>
        <w:tabs>
          <w:tab w:val="left" w:pos="7830"/>
        </w:tabs>
        <w:spacing w:line="400" w:lineRule="exact"/>
        <w:rPr>
          <w:rFonts w:ascii="宋体" w:hAnsi="宋体"/>
          <w:color w:val="000000"/>
          <w:sz w:val="24"/>
        </w:rPr>
      </w:pPr>
      <w:r>
        <w:rPr>
          <w:rFonts w:hint="eastAsia" w:ascii="宋体" w:hAnsi="宋体"/>
          <w:color w:val="000000"/>
          <w:sz w:val="24"/>
          <w:lang w:eastAsia="zh-CN"/>
        </w:rPr>
        <w:t>（</w:t>
      </w:r>
      <w:r>
        <w:rPr>
          <w:rFonts w:hint="eastAsia" w:ascii="宋体" w:hAnsi="宋体"/>
          <w:color w:val="000000"/>
          <w:sz w:val="24"/>
          <w:lang w:val="en-US" w:eastAsia="zh-CN"/>
        </w:rPr>
        <w:t>4</w:t>
      </w:r>
      <w:r>
        <w:rPr>
          <w:rFonts w:hint="eastAsia" w:ascii="宋体" w:hAnsi="宋体"/>
          <w:color w:val="000000"/>
          <w:sz w:val="24"/>
          <w:lang w:eastAsia="zh-CN"/>
        </w:rPr>
        <w:t>）</w:t>
      </w:r>
      <w:r>
        <w:rPr>
          <w:rFonts w:hint="eastAsia" w:ascii="宋体" w:hAnsi="宋体"/>
          <w:color w:val="000000"/>
          <w:sz w:val="24"/>
        </w:rPr>
        <w:t xml:space="preserve">IP67防水等级，电池仓与仪器电路仓各自独立分隔并密封，即使电池仓进水也不影响或损坏仪器电路 </w:t>
      </w:r>
    </w:p>
    <w:p>
      <w:pPr>
        <w:tabs>
          <w:tab w:val="left" w:pos="7830"/>
        </w:tabs>
        <w:spacing w:line="400" w:lineRule="exact"/>
        <w:rPr>
          <w:rFonts w:ascii="宋体" w:hAnsi="宋体"/>
          <w:color w:val="000000"/>
          <w:sz w:val="24"/>
        </w:rPr>
      </w:pPr>
      <w:r>
        <w:rPr>
          <w:rFonts w:hint="eastAsia" w:ascii="宋体" w:hAnsi="宋体"/>
          <w:color w:val="000000"/>
          <w:sz w:val="24"/>
          <w:lang w:eastAsia="zh-CN"/>
        </w:rPr>
        <w:t>（</w:t>
      </w:r>
      <w:r>
        <w:rPr>
          <w:rFonts w:hint="eastAsia" w:ascii="宋体" w:hAnsi="宋体"/>
          <w:color w:val="000000"/>
          <w:sz w:val="24"/>
          <w:lang w:val="en-US" w:eastAsia="zh-CN"/>
        </w:rPr>
        <w:t>5</w:t>
      </w:r>
      <w:r>
        <w:rPr>
          <w:rFonts w:hint="eastAsia" w:ascii="宋体" w:hAnsi="宋体"/>
          <w:color w:val="000000"/>
          <w:sz w:val="24"/>
          <w:lang w:eastAsia="zh-CN"/>
        </w:rPr>
        <w:t>）</w:t>
      </w:r>
      <w:r>
        <w:rPr>
          <w:rFonts w:hint="eastAsia" w:ascii="宋体" w:hAnsi="宋体"/>
          <w:color w:val="000000"/>
          <w:sz w:val="24"/>
        </w:rPr>
        <w:t xml:space="preserve">MS军方接头，快速插拔，防水，连接可靠稳固 </w:t>
      </w:r>
    </w:p>
    <w:p>
      <w:pPr>
        <w:tabs>
          <w:tab w:val="left" w:pos="7830"/>
        </w:tabs>
        <w:spacing w:line="400" w:lineRule="exact"/>
        <w:rPr>
          <w:rFonts w:ascii="宋体" w:hAnsi="宋体"/>
          <w:color w:val="000000"/>
          <w:sz w:val="24"/>
        </w:rPr>
      </w:pPr>
      <w:r>
        <w:rPr>
          <w:rFonts w:hint="eastAsia" w:ascii="宋体" w:hAnsi="宋体"/>
          <w:color w:val="000000"/>
          <w:sz w:val="24"/>
          <w:lang w:eastAsia="zh-CN"/>
        </w:rPr>
        <w:t>（</w:t>
      </w:r>
      <w:r>
        <w:rPr>
          <w:rFonts w:hint="eastAsia" w:ascii="宋体" w:hAnsi="宋体"/>
          <w:color w:val="000000"/>
          <w:sz w:val="24"/>
          <w:lang w:val="en-US" w:eastAsia="zh-CN"/>
        </w:rPr>
        <w:t>6</w:t>
      </w:r>
      <w:r>
        <w:rPr>
          <w:rFonts w:hint="eastAsia" w:ascii="宋体" w:hAnsi="宋体"/>
          <w:color w:val="000000"/>
          <w:sz w:val="24"/>
          <w:lang w:eastAsia="zh-CN"/>
        </w:rPr>
        <w:t>）</w:t>
      </w:r>
      <w:r>
        <w:rPr>
          <w:rFonts w:hint="eastAsia" w:ascii="宋体" w:hAnsi="宋体"/>
          <w:color w:val="000000"/>
          <w:sz w:val="24"/>
        </w:rPr>
        <w:t xml:space="preserve">电缆的接头部位可耐受30万次弯折，经久耐用 </w:t>
      </w:r>
    </w:p>
    <w:p>
      <w:pPr>
        <w:tabs>
          <w:tab w:val="left" w:pos="7830"/>
        </w:tabs>
        <w:spacing w:line="400" w:lineRule="exact"/>
        <w:rPr>
          <w:rFonts w:ascii="宋体" w:hAnsi="宋体"/>
          <w:color w:val="000000"/>
          <w:sz w:val="24"/>
        </w:rPr>
      </w:pPr>
      <w:r>
        <w:rPr>
          <w:rFonts w:hint="eastAsia" w:ascii="宋体" w:hAnsi="宋体"/>
          <w:color w:val="000000"/>
          <w:sz w:val="24"/>
          <w:lang w:eastAsia="zh-CN"/>
        </w:rPr>
        <w:t>（</w:t>
      </w:r>
      <w:r>
        <w:rPr>
          <w:rFonts w:hint="eastAsia" w:ascii="宋体" w:hAnsi="宋体"/>
          <w:color w:val="000000"/>
          <w:sz w:val="24"/>
          <w:lang w:val="en-US" w:eastAsia="zh-CN"/>
        </w:rPr>
        <w:t>7</w:t>
      </w:r>
      <w:r>
        <w:rPr>
          <w:rFonts w:hint="eastAsia" w:ascii="宋体" w:hAnsi="宋体"/>
          <w:color w:val="000000"/>
          <w:sz w:val="24"/>
          <w:lang w:eastAsia="zh-CN"/>
        </w:rPr>
        <w:t>）</w:t>
      </w:r>
      <w:r>
        <w:rPr>
          <w:rFonts w:hint="eastAsia" w:ascii="宋体" w:hAnsi="宋体"/>
          <w:color w:val="000000"/>
          <w:sz w:val="24"/>
        </w:rPr>
        <w:t xml:space="preserve">不锈钢探头保护套，坚固耐撞，更易于沉入水中 夜光键盘和背景光显示屏便于在昏暗环境下操作 </w:t>
      </w:r>
    </w:p>
    <w:p>
      <w:pPr>
        <w:tabs>
          <w:tab w:val="left" w:pos="7830"/>
        </w:tabs>
        <w:spacing w:line="400" w:lineRule="exact"/>
        <w:rPr>
          <w:rFonts w:ascii="宋体" w:hAnsi="宋体"/>
          <w:color w:val="000000"/>
          <w:sz w:val="24"/>
        </w:rPr>
      </w:pPr>
      <w:r>
        <w:rPr>
          <w:rFonts w:hint="eastAsia" w:ascii="宋体" w:hAnsi="宋体"/>
          <w:color w:val="000000"/>
          <w:sz w:val="24"/>
          <w:lang w:eastAsia="zh-CN"/>
        </w:rPr>
        <w:t>（</w:t>
      </w:r>
      <w:r>
        <w:rPr>
          <w:rFonts w:hint="eastAsia" w:ascii="宋体" w:hAnsi="宋体"/>
          <w:color w:val="000000"/>
          <w:sz w:val="24"/>
          <w:lang w:val="en-US" w:eastAsia="zh-CN"/>
        </w:rPr>
        <w:t>8</w:t>
      </w:r>
      <w:r>
        <w:rPr>
          <w:rFonts w:hint="eastAsia" w:ascii="宋体" w:hAnsi="宋体"/>
          <w:color w:val="000000"/>
          <w:sz w:val="24"/>
          <w:lang w:eastAsia="zh-CN"/>
        </w:rPr>
        <w:t>）</w:t>
      </w:r>
      <w:r>
        <w:rPr>
          <w:rFonts w:hint="eastAsia" w:ascii="宋体" w:hAnsi="宋体"/>
          <w:color w:val="000000"/>
          <w:sz w:val="24"/>
        </w:rPr>
        <w:t xml:space="preserve">夜光键盘和背景光显示屏便于在昏暗环境下操作 </w:t>
      </w:r>
    </w:p>
    <w:p>
      <w:pPr>
        <w:tabs>
          <w:tab w:val="left" w:pos="7830"/>
        </w:tabs>
        <w:spacing w:line="400" w:lineRule="exact"/>
        <w:rPr>
          <w:rFonts w:ascii="宋体" w:hAnsi="宋体"/>
          <w:color w:val="000000"/>
          <w:sz w:val="24"/>
        </w:rPr>
      </w:pPr>
      <w:r>
        <w:rPr>
          <w:rFonts w:hint="eastAsia" w:ascii="宋体" w:hAnsi="宋体"/>
          <w:color w:val="000000"/>
          <w:sz w:val="24"/>
          <w:lang w:eastAsia="zh-CN"/>
        </w:rPr>
        <w:t>（</w:t>
      </w:r>
      <w:r>
        <w:rPr>
          <w:rFonts w:hint="eastAsia" w:ascii="宋体" w:hAnsi="宋体"/>
          <w:color w:val="000000"/>
          <w:sz w:val="24"/>
          <w:lang w:val="en-US" w:eastAsia="zh-CN"/>
        </w:rPr>
        <w:t>9</w:t>
      </w:r>
      <w:r>
        <w:rPr>
          <w:rFonts w:hint="eastAsia" w:ascii="宋体" w:hAnsi="宋体"/>
          <w:color w:val="000000"/>
          <w:sz w:val="24"/>
          <w:lang w:eastAsia="zh-CN"/>
        </w:rPr>
        <w:t>）</w:t>
      </w:r>
      <w:r>
        <w:rPr>
          <w:rFonts w:hint="eastAsia" w:ascii="宋体" w:hAnsi="宋体"/>
          <w:color w:val="000000"/>
          <w:sz w:val="24"/>
        </w:rPr>
        <w:t>可存储50组数据，无需手动记录数据</w:t>
      </w:r>
    </w:p>
    <w:p>
      <w:pPr>
        <w:tabs>
          <w:tab w:val="left" w:pos="5915"/>
        </w:tabs>
        <w:spacing w:line="400" w:lineRule="exact"/>
        <w:rPr>
          <w:rFonts w:ascii="宋体" w:hAnsi="宋体"/>
          <w:color w:val="000000"/>
          <w:sz w:val="24"/>
        </w:rPr>
      </w:pPr>
      <w:r>
        <w:rPr>
          <w:rFonts w:hint="eastAsia" w:ascii="宋体" w:hAnsi="宋体"/>
          <w:color w:val="000000"/>
          <w:sz w:val="24"/>
          <w:lang w:eastAsia="zh-CN"/>
        </w:rPr>
        <w:t>（</w:t>
      </w:r>
      <w:r>
        <w:rPr>
          <w:rFonts w:hint="eastAsia" w:ascii="宋体" w:hAnsi="宋体"/>
          <w:color w:val="000000"/>
          <w:sz w:val="24"/>
          <w:lang w:val="en-US" w:eastAsia="zh-CN"/>
        </w:rPr>
        <w:t>10</w:t>
      </w:r>
      <w:r>
        <w:rPr>
          <w:rFonts w:hint="eastAsia" w:ascii="宋体" w:hAnsi="宋体"/>
          <w:color w:val="000000"/>
          <w:sz w:val="24"/>
          <w:lang w:eastAsia="zh-CN"/>
        </w:rPr>
        <w:t>）</w:t>
      </w:r>
      <w:r>
        <w:rPr>
          <w:rFonts w:hint="eastAsia" w:ascii="宋体" w:hAnsi="宋体"/>
          <w:color w:val="000000"/>
          <w:sz w:val="24"/>
        </w:rPr>
        <w:t>溶解氧%：  空气饱和度</w:t>
      </w:r>
      <w:r>
        <w:rPr>
          <w:rFonts w:ascii="宋体" w:hAnsi="宋体"/>
          <w:color w:val="000000"/>
          <w:sz w:val="24"/>
        </w:rPr>
        <w:t xml:space="preserve"> </w:t>
      </w:r>
      <w:r>
        <w:rPr>
          <w:rFonts w:hint="eastAsia" w:ascii="宋体" w:hAnsi="宋体"/>
          <w:color w:val="000000"/>
          <w:sz w:val="24"/>
        </w:rPr>
        <w:t>0至500%</w:t>
      </w:r>
      <w:r>
        <w:rPr>
          <w:rFonts w:ascii="宋体" w:hAnsi="宋体"/>
          <w:color w:val="000000"/>
          <w:sz w:val="24"/>
        </w:rPr>
        <w:t xml:space="preserve">  </w:t>
      </w:r>
      <w:r>
        <w:rPr>
          <w:rFonts w:hint="eastAsia" w:ascii="宋体" w:hAnsi="宋体"/>
          <w:color w:val="000000"/>
          <w:sz w:val="24"/>
        </w:rPr>
        <w:t>0.1% 或 1％ (可选)</w:t>
      </w:r>
      <w:r>
        <w:rPr>
          <w:rFonts w:hint="eastAsia" w:ascii="宋体" w:hAnsi="宋体"/>
          <w:color w:val="000000"/>
          <w:sz w:val="24"/>
        </w:rPr>
        <w:tab/>
      </w:r>
      <w:r>
        <w:rPr>
          <w:rFonts w:hint="eastAsia" w:ascii="宋体" w:hAnsi="宋体"/>
          <w:color w:val="000000"/>
          <w:sz w:val="24"/>
        </w:rPr>
        <w:t>0至200%：读数之±2% 或 2%空气饱和度，以较大者为准； 200至500%：读数之±6%</w:t>
      </w:r>
    </w:p>
    <w:p>
      <w:pPr>
        <w:tabs>
          <w:tab w:val="left" w:pos="7830"/>
        </w:tabs>
        <w:spacing w:line="400" w:lineRule="exact"/>
        <w:rPr>
          <w:rFonts w:ascii="宋体" w:hAnsi="宋体"/>
          <w:color w:val="000000"/>
          <w:sz w:val="24"/>
        </w:rPr>
      </w:pPr>
      <w:r>
        <w:rPr>
          <w:rFonts w:hint="eastAsia" w:ascii="宋体" w:hAnsi="宋体"/>
          <w:color w:val="000000"/>
          <w:sz w:val="24"/>
          <w:lang w:eastAsia="zh-CN"/>
        </w:rPr>
        <w:t>（</w:t>
      </w:r>
      <w:r>
        <w:rPr>
          <w:rFonts w:hint="eastAsia" w:ascii="宋体" w:hAnsi="宋体"/>
          <w:color w:val="000000"/>
          <w:sz w:val="24"/>
          <w:lang w:val="en-US" w:eastAsia="zh-CN"/>
        </w:rPr>
        <w:t>11</w:t>
      </w:r>
      <w:r>
        <w:rPr>
          <w:rFonts w:hint="eastAsia" w:ascii="宋体" w:hAnsi="宋体"/>
          <w:color w:val="000000"/>
          <w:sz w:val="24"/>
          <w:lang w:eastAsia="zh-CN"/>
        </w:rPr>
        <w:t>）</w:t>
      </w:r>
      <w:r>
        <w:rPr>
          <w:rFonts w:hint="eastAsia" w:ascii="宋体" w:hAnsi="宋体"/>
          <w:color w:val="000000"/>
          <w:sz w:val="24"/>
        </w:rPr>
        <w:t xml:space="preserve">溶解氧 毫克/升： </w:t>
      </w:r>
      <w:r>
        <w:rPr>
          <w:rFonts w:ascii="宋体" w:hAnsi="宋体"/>
          <w:color w:val="000000"/>
          <w:sz w:val="24"/>
        </w:rPr>
        <w:t xml:space="preserve">   </w:t>
      </w:r>
      <w:r>
        <w:rPr>
          <w:rFonts w:hint="eastAsia" w:ascii="宋体" w:hAnsi="宋体"/>
          <w:color w:val="000000"/>
          <w:sz w:val="24"/>
        </w:rPr>
        <w:t>0至50毫克/升，0.01 或 0.1毫克/升  (可选)0至20毫克/升：读数之±2% 或 0.2毫克/升，以较大者为准； 20至50毫克/升：读数之±6%</w:t>
      </w:r>
    </w:p>
    <w:p>
      <w:pPr>
        <w:tabs>
          <w:tab w:val="left" w:pos="6875"/>
        </w:tabs>
        <w:spacing w:line="400" w:lineRule="exact"/>
        <w:rPr>
          <w:rFonts w:ascii="宋体" w:hAnsi="宋体"/>
          <w:color w:val="000000"/>
          <w:sz w:val="24"/>
        </w:rPr>
      </w:pPr>
      <w:r>
        <w:rPr>
          <w:rFonts w:hint="eastAsia" w:ascii="宋体" w:hAnsi="宋体"/>
          <w:color w:val="000000"/>
          <w:sz w:val="24"/>
          <w:lang w:eastAsia="zh-CN"/>
        </w:rPr>
        <w:t>（</w:t>
      </w:r>
      <w:r>
        <w:rPr>
          <w:rFonts w:hint="eastAsia" w:ascii="宋体" w:hAnsi="宋体"/>
          <w:color w:val="000000"/>
          <w:sz w:val="24"/>
          <w:lang w:val="en-US" w:eastAsia="zh-CN"/>
        </w:rPr>
        <w:t>12</w:t>
      </w:r>
      <w:r>
        <w:rPr>
          <w:rFonts w:hint="eastAsia" w:ascii="宋体" w:hAnsi="宋体"/>
          <w:color w:val="000000"/>
          <w:sz w:val="24"/>
          <w:lang w:eastAsia="zh-CN"/>
        </w:rPr>
        <w:t>）</w:t>
      </w:r>
      <w:r>
        <w:rPr>
          <w:rFonts w:hint="eastAsia" w:ascii="宋体" w:hAnsi="宋体"/>
          <w:color w:val="000000"/>
          <w:sz w:val="24"/>
        </w:rPr>
        <w:t xml:space="preserve">温 度：-5至55℃ </w:t>
      </w:r>
      <w:r>
        <w:rPr>
          <w:rFonts w:ascii="宋体" w:hAnsi="宋体"/>
          <w:color w:val="000000"/>
          <w:sz w:val="24"/>
        </w:rPr>
        <w:t xml:space="preserve"> </w:t>
      </w:r>
      <w:r>
        <w:rPr>
          <w:rFonts w:hint="eastAsia" w:ascii="宋体" w:hAnsi="宋体"/>
          <w:color w:val="000000"/>
          <w:sz w:val="24"/>
        </w:rPr>
        <w:t>0.1℃±0.3℃</w:t>
      </w:r>
    </w:p>
    <w:p>
      <w:pPr>
        <w:tabs>
          <w:tab w:val="left" w:pos="7830"/>
        </w:tabs>
        <w:spacing w:line="400" w:lineRule="exact"/>
        <w:rPr>
          <w:rFonts w:ascii="宋体" w:hAnsi="宋体"/>
          <w:color w:val="000000"/>
          <w:sz w:val="24"/>
        </w:rPr>
      </w:pPr>
      <w:r>
        <w:rPr>
          <w:rFonts w:hint="eastAsia" w:ascii="宋体" w:hAnsi="宋体"/>
          <w:color w:val="000000"/>
          <w:sz w:val="24"/>
          <w:lang w:eastAsia="zh-CN"/>
        </w:rPr>
        <w:t>（</w:t>
      </w:r>
      <w:r>
        <w:rPr>
          <w:rFonts w:hint="eastAsia" w:ascii="宋体" w:hAnsi="宋体"/>
          <w:color w:val="000000"/>
          <w:sz w:val="24"/>
          <w:lang w:val="en-US" w:eastAsia="zh-CN"/>
        </w:rPr>
        <w:t>13</w:t>
      </w:r>
      <w:r>
        <w:rPr>
          <w:rFonts w:hint="eastAsia" w:ascii="宋体" w:hAnsi="宋体"/>
          <w:color w:val="000000"/>
          <w:sz w:val="24"/>
          <w:lang w:eastAsia="zh-CN"/>
        </w:rPr>
        <w:t>）</w:t>
      </w:r>
      <w:r>
        <w:rPr>
          <w:rFonts w:hint="eastAsia" w:ascii="宋体" w:hAnsi="宋体"/>
          <w:color w:val="000000"/>
          <w:sz w:val="24"/>
        </w:rPr>
        <w:t>气 压：53至133千帕0.01千帕 ±0.4千帕（温度变化在校准点±15℃之内）</w:t>
      </w:r>
    </w:p>
    <w:p>
      <w:pPr>
        <w:tabs>
          <w:tab w:val="left" w:pos="7830"/>
        </w:tabs>
        <w:spacing w:line="400" w:lineRule="exact"/>
        <w:rPr>
          <w:rFonts w:ascii="宋体" w:hAnsi="宋体"/>
          <w:color w:val="000000"/>
          <w:sz w:val="24"/>
        </w:rPr>
      </w:pPr>
      <w:r>
        <w:rPr>
          <w:rFonts w:hint="eastAsia" w:ascii="宋体" w:hAnsi="宋体"/>
          <w:color w:val="000000"/>
          <w:sz w:val="24"/>
          <w:lang w:eastAsia="zh-CN"/>
        </w:rPr>
        <w:t>（</w:t>
      </w:r>
      <w:r>
        <w:rPr>
          <w:rFonts w:hint="eastAsia" w:ascii="宋体" w:hAnsi="宋体"/>
          <w:color w:val="000000"/>
          <w:sz w:val="24"/>
          <w:lang w:val="en-US" w:eastAsia="zh-CN"/>
        </w:rPr>
        <w:t>14</w:t>
      </w:r>
      <w:r>
        <w:rPr>
          <w:rFonts w:hint="eastAsia" w:ascii="宋体" w:hAnsi="宋体"/>
          <w:color w:val="000000"/>
          <w:sz w:val="24"/>
          <w:lang w:eastAsia="zh-CN"/>
        </w:rPr>
        <w:t>）</w:t>
      </w:r>
      <w:r>
        <w:rPr>
          <w:rFonts w:hint="eastAsia" w:ascii="宋体" w:hAnsi="宋体"/>
          <w:color w:val="000000"/>
          <w:sz w:val="24"/>
        </w:rPr>
        <w:t>配置：</w:t>
      </w:r>
    </w:p>
    <w:p>
      <w:pPr>
        <w:tabs>
          <w:tab w:val="left" w:pos="7830"/>
        </w:tabs>
        <w:spacing w:line="400" w:lineRule="exact"/>
        <w:ind w:firstLine="480" w:firstLineChars="200"/>
        <w:rPr>
          <w:rFonts w:ascii="宋体" w:hAnsi="宋体"/>
          <w:color w:val="000000"/>
          <w:sz w:val="24"/>
        </w:rPr>
      </w:pPr>
      <w:r>
        <w:rPr>
          <w:rFonts w:hint="eastAsia" w:ascii="宋体" w:hAnsi="宋体"/>
          <w:color w:val="000000"/>
          <w:sz w:val="24"/>
        </w:rPr>
        <w:t>便携式溶解氧仪，主机含电池1台</w:t>
      </w:r>
    </w:p>
    <w:p>
      <w:pPr>
        <w:tabs>
          <w:tab w:val="left" w:pos="7830"/>
        </w:tabs>
        <w:spacing w:line="400" w:lineRule="exact"/>
        <w:ind w:firstLine="480" w:firstLineChars="200"/>
        <w:rPr>
          <w:rFonts w:ascii="宋体" w:hAnsi="宋体"/>
          <w:color w:val="000000"/>
          <w:sz w:val="24"/>
        </w:rPr>
      </w:pPr>
      <w:r>
        <w:rPr>
          <w:rFonts w:hint="eastAsia" w:ascii="宋体" w:hAnsi="宋体"/>
          <w:color w:val="000000"/>
          <w:sz w:val="24"/>
        </w:rPr>
        <w:t xml:space="preserve">电极 </w:t>
      </w:r>
      <w:r>
        <w:rPr>
          <w:rFonts w:ascii="宋体" w:hAnsi="宋体"/>
          <w:color w:val="000000"/>
          <w:sz w:val="24"/>
        </w:rPr>
        <w:t>1</w:t>
      </w:r>
      <w:r>
        <w:rPr>
          <w:rFonts w:hint="eastAsia" w:ascii="宋体" w:hAnsi="宋体"/>
          <w:color w:val="000000"/>
          <w:sz w:val="24"/>
        </w:rPr>
        <w:t>只</w:t>
      </w:r>
    </w:p>
    <w:p>
      <w:pPr>
        <w:tabs>
          <w:tab w:val="left" w:pos="7830"/>
        </w:tabs>
        <w:spacing w:line="400" w:lineRule="exact"/>
        <w:ind w:firstLine="480" w:firstLineChars="200"/>
        <w:rPr>
          <w:rFonts w:ascii="宋体" w:hAnsi="宋体"/>
          <w:color w:val="000000"/>
          <w:sz w:val="24"/>
        </w:rPr>
      </w:pPr>
      <w:r>
        <w:rPr>
          <w:rFonts w:hint="eastAsia" w:ascii="宋体" w:hAnsi="宋体"/>
          <w:color w:val="000000"/>
          <w:sz w:val="24"/>
        </w:rPr>
        <w:t>电缆：</w:t>
      </w:r>
      <w:r>
        <w:rPr>
          <w:rFonts w:ascii="宋体" w:hAnsi="宋体"/>
          <w:color w:val="000000"/>
          <w:sz w:val="24"/>
        </w:rPr>
        <w:t>4</w:t>
      </w:r>
      <w:r>
        <w:rPr>
          <w:rFonts w:hint="eastAsia" w:ascii="宋体" w:hAnsi="宋体"/>
          <w:color w:val="000000"/>
          <w:sz w:val="24"/>
        </w:rPr>
        <w:t>米</w:t>
      </w:r>
    </w:p>
    <w:p>
      <w:pPr>
        <w:tabs>
          <w:tab w:val="left" w:pos="7830"/>
        </w:tabs>
        <w:spacing w:line="400" w:lineRule="exact"/>
        <w:ind w:firstLine="480" w:firstLineChars="200"/>
        <w:rPr>
          <w:rFonts w:ascii="宋体" w:hAnsi="宋体"/>
          <w:color w:val="000000"/>
          <w:sz w:val="24"/>
        </w:rPr>
      </w:pPr>
      <w:r>
        <w:rPr>
          <w:rFonts w:hint="eastAsia" w:ascii="宋体" w:hAnsi="宋体"/>
          <w:color w:val="000000"/>
          <w:sz w:val="24"/>
        </w:rPr>
        <w:t>校准试剂：</w:t>
      </w:r>
      <w:r>
        <w:rPr>
          <w:rFonts w:ascii="宋体" w:hAnsi="宋体"/>
          <w:color w:val="000000"/>
          <w:sz w:val="24"/>
        </w:rPr>
        <w:t>3</w:t>
      </w:r>
      <w:r>
        <w:rPr>
          <w:rFonts w:hint="eastAsia" w:ascii="宋体" w:hAnsi="宋体"/>
          <w:color w:val="000000"/>
          <w:sz w:val="24"/>
        </w:rPr>
        <w:t>包</w:t>
      </w:r>
    </w:p>
    <w:p>
      <w:pPr>
        <w:tabs>
          <w:tab w:val="left" w:pos="7830"/>
        </w:tabs>
        <w:spacing w:line="400" w:lineRule="exact"/>
        <w:ind w:firstLine="480" w:firstLineChars="200"/>
        <w:rPr>
          <w:rFonts w:ascii="宋体" w:hAnsi="宋体"/>
          <w:color w:val="000000"/>
          <w:sz w:val="24"/>
        </w:rPr>
      </w:pPr>
      <w:r>
        <w:rPr>
          <w:rFonts w:hint="eastAsia" w:ascii="宋体" w:hAnsi="宋体"/>
          <w:color w:val="000000"/>
          <w:sz w:val="24"/>
        </w:rPr>
        <w:t>2节2号碱性电池</w:t>
      </w:r>
    </w:p>
    <w:p>
      <w:pPr>
        <w:tabs>
          <w:tab w:val="left" w:pos="7830"/>
        </w:tabs>
        <w:spacing w:line="400" w:lineRule="exact"/>
        <w:ind w:firstLine="480" w:firstLineChars="200"/>
        <w:rPr>
          <w:rFonts w:ascii="宋体" w:hAnsi="宋体"/>
          <w:sz w:val="24"/>
        </w:rPr>
      </w:pPr>
      <w:r>
        <w:rPr>
          <w:rFonts w:hint="eastAsia" w:ascii="宋体" w:hAnsi="宋体"/>
          <w:sz w:val="24"/>
        </w:rPr>
        <w:t xml:space="preserve">数据处理 </w:t>
      </w:r>
      <w:r>
        <w:rPr>
          <w:rFonts w:ascii="宋体" w:hAnsi="宋体"/>
          <w:sz w:val="24"/>
        </w:rPr>
        <w:t xml:space="preserve">    </w:t>
      </w:r>
      <w:r>
        <w:rPr>
          <w:rFonts w:hint="eastAsia" w:ascii="宋体" w:hAnsi="宋体"/>
          <w:sz w:val="24"/>
        </w:rPr>
        <w:t xml:space="preserve">             </w:t>
      </w:r>
      <w:r>
        <w:rPr>
          <w:rFonts w:ascii="宋体" w:hAnsi="宋体"/>
          <w:sz w:val="24"/>
        </w:rPr>
        <w:t xml:space="preserve">                       </w:t>
      </w:r>
      <w:r>
        <w:rPr>
          <w:rFonts w:hint="eastAsia" w:ascii="宋体" w:hAnsi="宋体"/>
          <w:sz w:val="24"/>
        </w:rPr>
        <w:t xml:space="preserve"> </w:t>
      </w:r>
      <w:r>
        <w:rPr>
          <w:rFonts w:ascii="宋体" w:hAnsi="宋体"/>
          <w:sz w:val="24"/>
        </w:rPr>
        <w:t>3</w:t>
      </w:r>
      <w:r>
        <w:rPr>
          <w:rFonts w:hint="eastAsia" w:ascii="宋体" w:hAnsi="宋体"/>
          <w:sz w:val="24"/>
        </w:rPr>
        <w:t>套</w:t>
      </w:r>
    </w:p>
    <w:p>
      <w:pPr>
        <w:tabs>
          <w:tab w:val="left" w:pos="7830"/>
        </w:tabs>
        <w:spacing w:line="400" w:lineRule="exact"/>
        <w:rPr>
          <w:rFonts w:ascii="宋体" w:hAnsi="宋体"/>
          <w:b/>
          <w:bCs/>
          <w:sz w:val="24"/>
        </w:rPr>
      </w:pPr>
    </w:p>
    <w:p>
      <w:pPr>
        <w:tabs>
          <w:tab w:val="left" w:pos="7830"/>
        </w:tabs>
        <w:spacing w:line="400" w:lineRule="exact"/>
        <w:rPr>
          <w:rFonts w:ascii="宋体" w:hAnsi="宋体"/>
          <w:b/>
          <w:bCs/>
          <w:color w:val="000000"/>
          <w:sz w:val="24"/>
        </w:rPr>
      </w:pPr>
      <w:r>
        <w:rPr>
          <w:rFonts w:hint="eastAsia" w:ascii="宋体" w:hAnsi="宋体"/>
          <w:b/>
          <w:bCs/>
          <w:color w:val="000000"/>
          <w:sz w:val="24"/>
          <w:lang w:val="en-US" w:eastAsia="zh-CN"/>
        </w:rPr>
        <w:t>3</w:t>
      </w:r>
      <w:r>
        <w:rPr>
          <w:rFonts w:hint="eastAsia" w:ascii="宋体" w:hAnsi="宋体"/>
          <w:b/>
          <w:bCs/>
          <w:color w:val="000000"/>
          <w:sz w:val="24"/>
        </w:rPr>
        <w:t>）便携式藻类仪</w:t>
      </w:r>
    </w:p>
    <w:p>
      <w:pPr>
        <w:tabs>
          <w:tab w:val="left" w:pos="7830"/>
        </w:tabs>
        <w:spacing w:line="400" w:lineRule="exact"/>
        <w:rPr>
          <w:rFonts w:ascii="宋体" w:hAnsi="宋体"/>
          <w:color w:val="000000"/>
          <w:sz w:val="24"/>
        </w:rPr>
      </w:pPr>
      <w:r>
        <w:rPr>
          <w:rFonts w:hint="eastAsia" w:ascii="宋体" w:hAnsi="宋体"/>
          <w:color w:val="000000"/>
          <w:sz w:val="24"/>
          <w:lang w:eastAsia="zh-CN"/>
        </w:rPr>
        <w:t>（</w:t>
      </w:r>
      <w:r>
        <w:rPr>
          <w:rFonts w:hint="eastAsia" w:ascii="宋体" w:hAnsi="宋体"/>
          <w:color w:val="000000"/>
          <w:sz w:val="24"/>
          <w:lang w:val="en-US" w:eastAsia="zh-CN"/>
        </w:rPr>
        <w:t>1</w:t>
      </w:r>
      <w:r>
        <w:rPr>
          <w:rFonts w:hint="eastAsia" w:ascii="宋体" w:hAnsi="宋体"/>
          <w:color w:val="000000"/>
          <w:sz w:val="24"/>
          <w:lang w:eastAsia="zh-CN"/>
        </w:rPr>
        <w:t>）</w:t>
      </w:r>
      <w:r>
        <w:rPr>
          <w:rFonts w:hint="eastAsia" w:ascii="宋体" w:hAnsi="宋体"/>
          <w:color w:val="000000"/>
          <w:sz w:val="24"/>
        </w:rPr>
        <w:t>用途：适用于各类水质的藻类叶绿素及PH值等的测量。</w:t>
      </w:r>
    </w:p>
    <w:p>
      <w:pPr>
        <w:tabs>
          <w:tab w:val="left" w:pos="7830"/>
        </w:tabs>
        <w:spacing w:line="400" w:lineRule="exact"/>
        <w:rPr>
          <w:rFonts w:ascii="宋体" w:hAnsi="宋体"/>
          <w:color w:val="000000"/>
          <w:sz w:val="24"/>
        </w:rPr>
      </w:pPr>
      <w:r>
        <w:rPr>
          <w:rFonts w:hint="eastAsia" w:ascii="宋体" w:hAnsi="宋体"/>
          <w:color w:val="000000"/>
          <w:sz w:val="24"/>
          <w:lang w:eastAsia="zh-CN"/>
        </w:rPr>
        <w:t>（</w:t>
      </w:r>
      <w:r>
        <w:rPr>
          <w:rFonts w:hint="eastAsia" w:ascii="宋体" w:hAnsi="宋体"/>
          <w:color w:val="000000"/>
          <w:sz w:val="24"/>
          <w:lang w:val="en-US" w:eastAsia="zh-CN"/>
        </w:rPr>
        <w:t>2</w:t>
      </w:r>
      <w:r>
        <w:rPr>
          <w:rFonts w:hint="eastAsia" w:ascii="宋体" w:hAnsi="宋体"/>
          <w:color w:val="000000"/>
          <w:sz w:val="24"/>
          <w:lang w:eastAsia="zh-CN"/>
        </w:rPr>
        <w:t>）</w:t>
      </w:r>
      <w:r>
        <w:rPr>
          <w:rFonts w:hint="eastAsia" w:ascii="宋体" w:hAnsi="宋体"/>
          <w:color w:val="000000"/>
          <w:sz w:val="24"/>
        </w:rPr>
        <w:t>主机性能</w:t>
      </w:r>
    </w:p>
    <w:p>
      <w:pPr>
        <w:tabs>
          <w:tab w:val="left" w:pos="7830"/>
        </w:tabs>
        <w:spacing w:line="400" w:lineRule="exact"/>
        <w:ind w:firstLine="240" w:firstLineChars="100"/>
        <w:rPr>
          <w:rFonts w:ascii="宋体" w:hAnsi="宋体"/>
          <w:color w:val="000000"/>
          <w:sz w:val="24"/>
        </w:rPr>
      </w:pPr>
      <w:r>
        <w:rPr>
          <w:rFonts w:hint="eastAsia" w:ascii="宋体" w:hAnsi="宋体"/>
          <w:color w:val="000000"/>
          <w:sz w:val="24"/>
        </w:rPr>
        <w:t>2.1紧凑轻便，重量≤2.3kg（带内部电池组）；坚固耐用，适用于长期野外监测。</w:t>
      </w:r>
    </w:p>
    <w:p>
      <w:pPr>
        <w:tabs>
          <w:tab w:val="left" w:pos="7830"/>
        </w:tabs>
        <w:spacing w:line="400" w:lineRule="exact"/>
        <w:ind w:firstLine="240" w:firstLineChars="100"/>
        <w:rPr>
          <w:rFonts w:ascii="宋体" w:hAnsi="宋体"/>
          <w:color w:val="000000"/>
          <w:sz w:val="24"/>
        </w:rPr>
      </w:pPr>
      <w:r>
        <w:rPr>
          <w:rFonts w:hint="eastAsia" w:ascii="宋体" w:hAnsi="宋体"/>
          <w:color w:val="000000"/>
          <w:sz w:val="24"/>
        </w:rPr>
        <w:t>2.2操作温度：-5至50℃，无冻结。</w:t>
      </w:r>
    </w:p>
    <w:p>
      <w:pPr>
        <w:tabs>
          <w:tab w:val="left" w:pos="7830"/>
        </w:tabs>
        <w:spacing w:line="400" w:lineRule="exact"/>
        <w:ind w:firstLine="240" w:firstLineChars="100"/>
        <w:rPr>
          <w:rFonts w:ascii="宋体" w:hAnsi="宋体"/>
          <w:color w:val="000000"/>
          <w:sz w:val="24"/>
        </w:rPr>
      </w:pPr>
      <w:r>
        <w:rPr>
          <w:rFonts w:hint="eastAsia" w:ascii="宋体" w:hAnsi="宋体"/>
          <w:color w:val="000000"/>
          <w:sz w:val="24"/>
        </w:rPr>
        <w:t>2.3工作电源：通信模块6-24 VDC（12VDC标称电压），12 VDC：平均功率250 mW，</w:t>
      </w:r>
    </w:p>
    <w:p>
      <w:pPr>
        <w:tabs>
          <w:tab w:val="left" w:pos="7830"/>
        </w:tabs>
        <w:spacing w:line="400" w:lineRule="exact"/>
        <w:rPr>
          <w:rFonts w:ascii="宋体" w:hAnsi="宋体"/>
          <w:color w:val="000000"/>
          <w:sz w:val="24"/>
        </w:rPr>
      </w:pPr>
      <w:r>
        <w:rPr>
          <w:rFonts w:hint="eastAsia" w:ascii="宋体" w:hAnsi="宋体"/>
          <w:color w:val="000000"/>
          <w:sz w:val="24"/>
        </w:rPr>
        <w:t>峰值18W。</w:t>
      </w:r>
    </w:p>
    <w:p>
      <w:pPr>
        <w:tabs>
          <w:tab w:val="left" w:pos="7830"/>
        </w:tabs>
        <w:spacing w:line="400" w:lineRule="exact"/>
        <w:ind w:firstLine="240" w:firstLineChars="100"/>
        <w:rPr>
          <w:rFonts w:ascii="宋体" w:hAnsi="宋体"/>
          <w:color w:val="000000"/>
          <w:sz w:val="24"/>
        </w:rPr>
      </w:pPr>
      <w:r>
        <w:rPr>
          <w:rFonts w:hint="eastAsia" w:ascii="宋体" w:hAnsi="宋体"/>
          <w:color w:val="000000"/>
          <w:sz w:val="24"/>
        </w:rPr>
        <w:t>2.4通信模块：USB、SDI-12、RS232 MODBUS、RS485 MODBUS、RS232 TTY。</w:t>
      </w:r>
    </w:p>
    <w:p>
      <w:pPr>
        <w:tabs>
          <w:tab w:val="left" w:pos="7830"/>
        </w:tabs>
        <w:spacing w:line="400" w:lineRule="exact"/>
        <w:ind w:firstLine="240" w:firstLineChars="100"/>
        <w:rPr>
          <w:rFonts w:ascii="宋体" w:hAnsi="宋体"/>
          <w:color w:val="000000"/>
          <w:sz w:val="24"/>
        </w:rPr>
      </w:pPr>
      <w:r>
        <w:rPr>
          <w:rFonts w:hint="eastAsia" w:ascii="宋体" w:hAnsi="宋体"/>
          <w:color w:val="000000"/>
          <w:sz w:val="24"/>
        </w:rPr>
        <w:t>2.5数据内存：4GB。</w:t>
      </w:r>
    </w:p>
    <w:p>
      <w:pPr>
        <w:tabs>
          <w:tab w:val="left" w:pos="7830"/>
        </w:tabs>
        <w:spacing w:line="400" w:lineRule="exact"/>
        <w:ind w:firstLine="240" w:firstLineChars="100"/>
        <w:rPr>
          <w:rFonts w:ascii="宋体" w:hAnsi="宋体"/>
          <w:color w:val="000000"/>
          <w:sz w:val="24"/>
        </w:rPr>
      </w:pPr>
      <w:r>
        <w:rPr>
          <w:rFonts w:hint="eastAsia" w:ascii="宋体" w:hAnsi="宋体"/>
          <w:color w:val="000000"/>
          <w:sz w:val="24"/>
        </w:rPr>
        <w:t>▲2.6传感器端口：提供6个传感器端口（2个固定端口用于温度传感器和可选深度传感器；4个端口用于集成其他传感器选项，可用参数取决于安装的传感器，其中最多2个端口可用于光学溶氧和另一个光学传感器）。</w:t>
      </w:r>
    </w:p>
    <w:p>
      <w:pPr>
        <w:tabs>
          <w:tab w:val="left" w:pos="7830"/>
        </w:tabs>
        <w:spacing w:line="400" w:lineRule="exact"/>
        <w:rPr>
          <w:rFonts w:ascii="宋体" w:hAnsi="宋体"/>
          <w:color w:val="000000"/>
          <w:sz w:val="24"/>
        </w:rPr>
      </w:pPr>
      <w:r>
        <w:rPr>
          <w:rFonts w:hint="eastAsia" w:ascii="宋体" w:hAnsi="宋体"/>
          <w:color w:val="000000"/>
          <w:sz w:val="24"/>
          <w:lang w:eastAsia="zh-CN"/>
        </w:rPr>
        <w:t>（</w:t>
      </w:r>
      <w:r>
        <w:rPr>
          <w:rFonts w:hint="eastAsia" w:ascii="宋体" w:hAnsi="宋体"/>
          <w:color w:val="000000"/>
          <w:sz w:val="24"/>
          <w:lang w:val="en-US" w:eastAsia="zh-CN"/>
        </w:rPr>
        <w:t>3</w:t>
      </w:r>
      <w:r>
        <w:rPr>
          <w:rFonts w:hint="eastAsia" w:ascii="宋体" w:hAnsi="宋体"/>
          <w:color w:val="000000"/>
          <w:sz w:val="24"/>
          <w:lang w:eastAsia="zh-CN"/>
        </w:rPr>
        <w:t>）</w:t>
      </w:r>
      <w:r>
        <w:rPr>
          <w:rFonts w:hint="eastAsia" w:ascii="宋体" w:hAnsi="宋体"/>
          <w:color w:val="000000"/>
          <w:sz w:val="24"/>
        </w:rPr>
        <w:t>手操器</w:t>
      </w:r>
    </w:p>
    <w:p>
      <w:pPr>
        <w:tabs>
          <w:tab w:val="left" w:pos="7830"/>
        </w:tabs>
        <w:spacing w:line="400" w:lineRule="exact"/>
        <w:ind w:firstLine="240" w:firstLineChars="100"/>
        <w:rPr>
          <w:rFonts w:ascii="宋体" w:hAnsi="宋体"/>
          <w:color w:val="000000"/>
          <w:sz w:val="24"/>
        </w:rPr>
      </w:pPr>
      <w:r>
        <w:rPr>
          <w:rFonts w:hint="eastAsia" w:ascii="宋体" w:hAnsi="宋体"/>
          <w:color w:val="000000"/>
          <w:sz w:val="24"/>
        </w:rPr>
        <w:t>▲3.1  IP67防水，浮动在水中，固定帽安装完整时防水级别到1米，自带气压传感器。</w:t>
      </w:r>
    </w:p>
    <w:p>
      <w:pPr>
        <w:tabs>
          <w:tab w:val="left" w:pos="7830"/>
        </w:tabs>
        <w:spacing w:line="400" w:lineRule="exact"/>
        <w:ind w:firstLine="240" w:firstLineChars="100"/>
        <w:rPr>
          <w:rFonts w:ascii="宋体" w:hAnsi="宋体"/>
          <w:color w:val="000000"/>
          <w:sz w:val="24"/>
        </w:rPr>
      </w:pPr>
      <w:r>
        <w:rPr>
          <w:rFonts w:hint="eastAsia" w:ascii="宋体" w:hAnsi="宋体"/>
          <w:color w:val="000000"/>
          <w:sz w:val="24"/>
        </w:rPr>
        <w:t>3.2平均测量值功能，设置用于计算平均测量值的测量次数（1-9次），并直接显示在手操器上。</w:t>
      </w:r>
    </w:p>
    <w:p>
      <w:pPr>
        <w:tabs>
          <w:tab w:val="left" w:pos="7830"/>
        </w:tabs>
        <w:spacing w:line="400" w:lineRule="exact"/>
        <w:ind w:firstLine="240" w:firstLineChars="100"/>
        <w:rPr>
          <w:rFonts w:ascii="宋体" w:hAnsi="宋体"/>
          <w:color w:val="000000"/>
          <w:sz w:val="24"/>
        </w:rPr>
      </w:pPr>
      <w:r>
        <w:rPr>
          <w:rFonts w:hint="eastAsia" w:ascii="宋体" w:hAnsi="宋体"/>
          <w:color w:val="000000"/>
          <w:sz w:val="24"/>
        </w:rPr>
        <w:t>▲3.3气压：测量范围：225-825mmHg；分辨率：0.01mmHg；精度：±3mmHg。</w:t>
      </w:r>
    </w:p>
    <w:p>
      <w:pPr>
        <w:tabs>
          <w:tab w:val="left" w:pos="7830"/>
        </w:tabs>
        <w:spacing w:line="400" w:lineRule="exact"/>
        <w:ind w:firstLine="240" w:firstLineChars="100"/>
        <w:rPr>
          <w:rFonts w:ascii="宋体" w:hAnsi="宋体"/>
          <w:color w:val="000000"/>
          <w:sz w:val="24"/>
        </w:rPr>
      </w:pPr>
      <w:r>
        <w:rPr>
          <w:rFonts w:hint="eastAsia" w:ascii="宋体" w:hAnsi="宋体"/>
          <w:color w:val="000000"/>
          <w:sz w:val="24"/>
        </w:rPr>
        <w:t>3.4手操器数据内存：4GB。</w:t>
      </w:r>
    </w:p>
    <w:p>
      <w:pPr>
        <w:tabs>
          <w:tab w:val="left" w:pos="7830"/>
        </w:tabs>
        <w:spacing w:line="400" w:lineRule="exact"/>
        <w:ind w:firstLine="240" w:firstLineChars="100"/>
        <w:rPr>
          <w:rFonts w:ascii="宋体" w:hAnsi="宋体"/>
          <w:color w:val="000000"/>
          <w:sz w:val="24"/>
        </w:rPr>
      </w:pPr>
      <w:r>
        <w:rPr>
          <w:rFonts w:hint="eastAsia" w:ascii="宋体" w:hAnsi="宋体"/>
          <w:color w:val="000000"/>
          <w:sz w:val="24"/>
        </w:rPr>
        <w:t>3.5显示屏：彩色LCD，≥3.5英寸，QVGA，半透发射式（可在阳光直射下阅读）。</w:t>
      </w:r>
    </w:p>
    <w:p>
      <w:pPr>
        <w:tabs>
          <w:tab w:val="left" w:pos="7830"/>
        </w:tabs>
        <w:spacing w:line="400" w:lineRule="exact"/>
        <w:rPr>
          <w:rFonts w:ascii="宋体" w:hAnsi="宋体"/>
          <w:color w:val="000000"/>
          <w:sz w:val="24"/>
        </w:rPr>
      </w:pPr>
      <w:r>
        <w:rPr>
          <w:rFonts w:hint="eastAsia" w:ascii="宋体" w:hAnsi="宋体"/>
          <w:color w:val="000000"/>
          <w:sz w:val="24"/>
          <w:lang w:eastAsia="zh-CN"/>
        </w:rPr>
        <w:t>（</w:t>
      </w:r>
      <w:r>
        <w:rPr>
          <w:rFonts w:hint="eastAsia" w:ascii="宋体" w:hAnsi="宋体"/>
          <w:color w:val="000000"/>
          <w:sz w:val="24"/>
          <w:lang w:val="en-US" w:eastAsia="zh-CN"/>
        </w:rPr>
        <w:t>4</w:t>
      </w:r>
      <w:r>
        <w:rPr>
          <w:rFonts w:hint="eastAsia" w:ascii="宋体" w:hAnsi="宋体"/>
          <w:color w:val="000000"/>
          <w:sz w:val="24"/>
          <w:lang w:eastAsia="zh-CN"/>
        </w:rPr>
        <w:t>）</w:t>
      </w:r>
      <w:r>
        <w:rPr>
          <w:rFonts w:hint="eastAsia" w:ascii="宋体" w:hAnsi="宋体"/>
          <w:color w:val="000000"/>
          <w:sz w:val="24"/>
        </w:rPr>
        <w:t>温度传感器：</w:t>
      </w:r>
    </w:p>
    <w:p>
      <w:pPr>
        <w:tabs>
          <w:tab w:val="left" w:pos="7830"/>
        </w:tabs>
        <w:spacing w:line="400" w:lineRule="exact"/>
        <w:ind w:firstLine="240" w:firstLineChars="100"/>
        <w:rPr>
          <w:rFonts w:ascii="宋体" w:hAnsi="宋体"/>
          <w:color w:val="000000"/>
          <w:sz w:val="24"/>
        </w:rPr>
      </w:pPr>
      <w:r>
        <w:rPr>
          <w:rFonts w:hint="eastAsia" w:ascii="宋体" w:hAnsi="宋体"/>
          <w:color w:val="000000"/>
          <w:sz w:val="24"/>
        </w:rPr>
        <w:t>4.1测量范围：-5到50℃。</w:t>
      </w:r>
    </w:p>
    <w:p>
      <w:pPr>
        <w:tabs>
          <w:tab w:val="left" w:pos="7830"/>
        </w:tabs>
        <w:spacing w:line="400" w:lineRule="exact"/>
        <w:ind w:firstLine="240" w:firstLineChars="100"/>
        <w:rPr>
          <w:rFonts w:ascii="宋体" w:hAnsi="宋体"/>
          <w:color w:val="000000"/>
          <w:sz w:val="24"/>
        </w:rPr>
      </w:pPr>
      <w:r>
        <w:rPr>
          <w:rFonts w:hint="eastAsia" w:ascii="宋体" w:hAnsi="宋体"/>
          <w:color w:val="000000"/>
          <w:sz w:val="24"/>
        </w:rPr>
        <w:t>4.2精度：±0.10℃。</w:t>
      </w:r>
    </w:p>
    <w:p>
      <w:pPr>
        <w:tabs>
          <w:tab w:val="left" w:pos="7830"/>
        </w:tabs>
        <w:spacing w:line="400" w:lineRule="exact"/>
        <w:ind w:firstLine="240" w:firstLineChars="100"/>
        <w:rPr>
          <w:rFonts w:ascii="宋体" w:hAnsi="宋体"/>
          <w:color w:val="000000"/>
          <w:sz w:val="24"/>
        </w:rPr>
      </w:pPr>
      <w:r>
        <w:rPr>
          <w:rFonts w:hint="eastAsia" w:ascii="宋体" w:hAnsi="宋体"/>
          <w:color w:val="000000"/>
          <w:sz w:val="24"/>
        </w:rPr>
        <w:t>4.3分辨率：0.01℃。</w:t>
      </w:r>
    </w:p>
    <w:p>
      <w:pPr>
        <w:tabs>
          <w:tab w:val="left" w:pos="7830"/>
        </w:tabs>
        <w:spacing w:line="400" w:lineRule="exact"/>
        <w:ind w:firstLine="240" w:firstLineChars="100"/>
        <w:rPr>
          <w:rFonts w:ascii="宋体" w:hAnsi="宋体"/>
          <w:color w:val="000000"/>
          <w:sz w:val="24"/>
        </w:rPr>
      </w:pPr>
      <w:r>
        <w:rPr>
          <w:rFonts w:hint="eastAsia" w:ascii="宋体" w:hAnsi="宋体"/>
          <w:color w:val="000000"/>
          <w:sz w:val="24"/>
        </w:rPr>
        <w:t>4.4方法：热敏电阻法。</w:t>
      </w:r>
    </w:p>
    <w:p>
      <w:pPr>
        <w:tabs>
          <w:tab w:val="left" w:pos="7830"/>
        </w:tabs>
        <w:spacing w:line="400" w:lineRule="exact"/>
        <w:rPr>
          <w:rFonts w:ascii="宋体" w:hAnsi="宋体"/>
          <w:color w:val="000000"/>
          <w:sz w:val="24"/>
        </w:rPr>
      </w:pPr>
      <w:r>
        <w:rPr>
          <w:rFonts w:hint="eastAsia" w:ascii="宋体" w:hAnsi="宋体"/>
          <w:color w:val="000000"/>
          <w:sz w:val="24"/>
          <w:lang w:eastAsia="zh-CN"/>
        </w:rPr>
        <w:t>（</w:t>
      </w:r>
      <w:r>
        <w:rPr>
          <w:rFonts w:hint="eastAsia" w:ascii="宋体" w:hAnsi="宋体"/>
          <w:color w:val="000000"/>
          <w:sz w:val="24"/>
          <w:lang w:val="en-US" w:eastAsia="zh-CN"/>
        </w:rPr>
        <w:t>5</w:t>
      </w:r>
      <w:r>
        <w:rPr>
          <w:rFonts w:hint="eastAsia" w:ascii="宋体" w:hAnsi="宋体"/>
          <w:color w:val="000000"/>
          <w:sz w:val="24"/>
          <w:lang w:eastAsia="zh-CN"/>
        </w:rPr>
        <w:t>）</w:t>
      </w:r>
      <w:r>
        <w:rPr>
          <w:rFonts w:hint="eastAsia" w:ascii="宋体" w:hAnsi="宋体"/>
          <w:color w:val="000000"/>
          <w:sz w:val="24"/>
        </w:rPr>
        <w:t>叶绿素a：</w:t>
      </w:r>
    </w:p>
    <w:p>
      <w:pPr>
        <w:tabs>
          <w:tab w:val="left" w:pos="7830"/>
        </w:tabs>
        <w:spacing w:line="400" w:lineRule="exact"/>
        <w:ind w:firstLine="240" w:firstLineChars="100"/>
        <w:rPr>
          <w:rFonts w:ascii="宋体" w:hAnsi="宋体"/>
          <w:color w:val="000000"/>
          <w:sz w:val="24"/>
        </w:rPr>
      </w:pPr>
      <w:r>
        <w:rPr>
          <w:rFonts w:hint="eastAsia" w:ascii="宋体" w:hAnsi="宋体"/>
          <w:color w:val="000000"/>
          <w:sz w:val="24"/>
        </w:rPr>
        <w:t>5.1测量范围：低灵敏度：0-500ug/L。</w:t>
      </w:r>
    </w:p>
    <w:p>
      <w:pPr>
        <w:tabs>
          <w:tab w:val="left" w:pos="7830"/>
        </w:tabs>
        <w:spacing w:line="400" w:lineRule="exact"/>
        <w:ind w:firstLine="240" w:firstLineChars="100"/>
        <w:rPr>
          <w:rFonts w:ascii="宋体" w:hAnsi="宋体"/>
          <w:color w:val="000000"/>
          <w:sz w:val="24"/>
        </w:rPr>
      </w:pPr>
      <w:r>
        <w:rPr>
          <w:rFonts w:hint="eastAsia" w:ascii="宋体" w:hAnsi="宋体"/>
          <w:color w:val="000000"/>
          <w:sz w:val="24"/>
        </w:rPr>
        <w:t>5.2精度：线性0.998R2(罗丹明WT的连续稀释法)。</w:t>
      </w:r>
    </w:p>
    <w:p>
      <w:pPr>
        <w:tabs>
          <w:tab w:val="left" w:pos="7830"/>
        </w:tabs>
        <w:spacing w:line="400" w:lineRule="exact"/>
        <w:ind w:firstLine="240" w:firstLineChars="100"/>
        <w:rPr>
          <w:rFonts w:ascii="宋体" w:hAnsi="宋体"/>
          <w:color w:val="000000"/>
          <w:sz w:val="24"/>
        </w:rPr>
      </w:pPr>
      <w:r>
        <w:rPr>
          <w:rFonts w:hint="eastAsia" w:ascii="宋体" w:hAnsi="宋体"/>
          <w:color w:val="000000"/>
          <w:sz w:val="24"/>
        </w:rPr>
        <w:t>▲5.3分辨率：0.01ug/L。</w:t>
      </w:r>
    </w:p>
    <w:p>
      <w:pPr>
        <w:tabs>
          <w:tab w:val="left" w:pos="7830"/>
        </w:tabs>
        <w:spacing w:line="400" w:lineRule="exact"/>
        <w:ind w:firstLine="240" w:firstLineChars="100"/>
        <w:rPr>
          <w:rFonts w:ascii="宋体" w:hAnsi="宋体"/>
          <w:color w:val="000000"/>
          <w:sz w:val="24"/>
        </w:rPr>
      </w:pPr>
      <w:r>
        <w:rPr>
          <w:rFonts w:hint="eastAsia" w:ascii="宋体" w:hAnsi="宋体"/>
          <w:color w:val="000000"/>
          <w:sz w:val="24"/>
        </w:rPr>
        <w:t>5.4方法：体内荧光法</w:t>
      </w:r>
    </w:p>
    <w:p>
      <w:pPr>
        <w:tabs>
          <w:tab w:val="left" w:pos="7830"/>
        </w:tabs>
        <w:spacing w:line="400" w:lineRule="exact"/>
        <w:rPr>
          <w:rFonts w:ascii="宋体" w:hAnsi="宋体"/>
          <w:color w:val="000000"/>
          <w:sz w:val="24"/>
        </w:rPr>
      </w:pPr>
      <w:r>
        <w:rPr>
          <w:rFonts w:hint="eastAsia" w:ascii="宋体" w:hAnsi="宋体"/>
          <w:color w:val="000000"/>
          <w:sz w:val="24"/>
          <w:lang w:eastAsia="zh-CN"/>
        </w:rPr>
        <w:t>（</w:t>
      </w:r>
      <w:r>
        <w:rPr>
          <w:rFonts w:hint="eastAsia" w:ascii="宋体" w:hAnsi="宋体"/>
          <w:color w:val="000000"/>
          <w:sz w:val="24"/>
          <w:lang w:val="en-US" w:eastAsia="zh-CN"/>
        </w:rPr>
        <w:t>6</w:t>
      </w:r>
      <w:r>
        <w:rPr>
          <w:rFonts w:hint="eastAsia" w:ascii="宋体" w:hAnsi="宋体"/>
          <w:color w:val="000000"/>
          <w:sz w:val="24"/>
          <w:lang w:eastAsia="zh-CN"/>
        </w:rPr>
        <w:t>）</w:t>
      </w:r>
      <w:r>
        <w:rPr>
          <w:rFonts w:hint="eastAsia" w:ascii="宋体" w:hAnsi="宋体"/>
          <w:color w:val="000000"/>
          <w:sz w:val="24"/>
        </w:rPr>
        <w:t>pH传感器：</w:t>
      </w:r>
    </w:p>
    <w:p>
      <w:pPr>
        <w:tabs>
          <w:tab w:val="left" w:pos="7830"/>
        </w:tabs>
        <w:spacing w:line="400" w:lineRule="exact"/>
        <w:ind w:firstLine="240" w:firstLineChars="100"/>
        <w:rPr>
          <w:rFonts w:ascii="宋体" w:hAnsi="宋体"/>
          <w:color w:val="000000"/>
          <w:sz w:val="24"/>
        </w:rPr>
      </w:pPr>
      <w:r>
        <w:rPr>
          <w:rFonts w:hint="eastAsia" w:ascii="宋体" w:hAnsi="宋体"/>
          <w:color w:val="000000"/>
          <w:sz w:val="24"/>
        </w:rPr>
        <w:t>6.1测量范围：0-14pH。</w:t>
      </w:r>
    </w:p>
    <w:p>
      <w:pPr>
        <w:tabs>
          <w:tab w:val="left" w:pos="7830"/>
        </w:tabs>
        <w:spacing w:line="400" w:lineRule="exact"/>
        <w:ind w:firstLine="240" w:firstLineChars="100"/>
        <w:rPr>
          <w:rFonts w:ascii="宋体" w:hAnsi="宋体"/>
          <w:color w:val="000000"/>
          <w:sz w:val="24"/>
        </w:rPr>
      </w:pPr>
      <w:r>
        <w:rPr>
          <w:rFonts w:hint="eastAsia" w:ascii="宋体" w:hAnsi="宋体"/>
          <w:color w:val="000000"/>
          <w:sz w:val="24"/>
        </w:rPr>
        <w:t>6.2精度：±0.2pH。</w:t>
      </w:r>
    </w:p>
    <w:p>
      <w:pPr>
        <w:tabs>
          <w:tab w:val="left" w:pos="7830"/>
        </w:tabs>
        <w:spacing w:line="400" w:lineRule="exact"/>
        <w:ind w:firstLine="240" w:firstLineChars="100"/>
        <w:rPr>
          <w:rFonts w:ascii="宋体" w:hAnsi="宋体"/>
          <w:color w:val="000000"/>
          <w:sz w:val="24"/>
        </w:rPr>
      </w:pPr>
      <w:r>
        <w:rPr>
          <w:rFonts w:hint="eastAsia" w:ascii="宋体" w:hAnsi="宋体"/>
          <w:color w:val="000000"/>
          <w:sz w:val="24"/>
        </w:rPr>
        <w:t>6.3分辨率：0.01pH。</w:t>
      </w:r>
    </w:p>
    <w:p>
      <w:pPr>
        <w:tabs>
          <w:tab w:val="left" w:pos="7830"/>
        </w:tabs>
        <w:spacing w:line="400" w:lineRule="exact"/>
        <w:ind w:firstLine="240" w:firstLineChars="100"/>
        <w:rPr>
          <w:rFonts w:ascii="宋体" w:hAnsi="宋体"/>
          <w:color w:val="000000"/>
          <w:sz w:val="24"/>
        </w:rPr>
      </w:pPr>
      <w:r>
        <w:rPr>
          <w:rFonts w:hint="eastAsia" w:ascii="宋体" w:hAnsi="宋体"/>
          <w:color w:val="000000"/>
          <w:sz w:val="24"/>
        </w:rPr>
        <w:t>6.4方法：玻璃电极法。</w:t>
      </w:r>
    </w:p>
    <w:p>
      <w:pPr>
        <w:tabs>
          <w:tab w:val="left" w:pos="7830"/>
        </w:tabs>
        <w:spacing w:line="400" w:lineRule="exact"/>
        <w:rPr>
          <w:rFonts w:ascii="宋体" w:hAnsi="宋体"/>
          <w:color w:val="000000"/>
          <w:sz w:val="24"/>
        </w:rPr>
      </w:pPr>
      <w:r>
        <w:rPr>
          <w:rFonts w:hint="eastAsia" w:ascii="宋体" w:hAnsi="宋体"/>
          <w:color w:val="000000"/>
          <w:sz w:val="24"/>
          <w:lang w:eastAsia="zh-CN"/>
        </w:rPr>
        <w:t>（</w:t>
      </w:r>
      <w:r>
        <w:rPr>
          <w:rFonts w:hint="eastAsia" w:ascii="宋体" w:hAnsi="宋体"/>
          <w:color w:val="000000"/>
          <w:sz w:val="24"/>
          <w:lang w:val="en-US" w:eastAsia="zh-CN"/>
        </w:rPr>
        <w:t>7</w:t>
      </w:r>
      <w:r>
        <w:rPr>
          <w:rFonts w:hint="eastAsia" w:ascii="宋体" w:hAnsi="宋体"/>
          <w:color w:val="000000"/>
          <w:sz w:val="24"/>
          <w:lang w:eastAsia="zh-CN"/>
        </w:rPr>
        <w:t>）</w:t>
      </w:r>
      <w:r>
        <w:rPr>
          <w:rFonts w:hint="eastAsia" w:ascii="宋体" w:hAnsi="宋体"/>
          <w:color w:val="000000"/>
          <w:sz w:val="24"/>
        </w:rPr>
        <w:t>配置：</w:t>
      </w:r>
    </w:p>
    <w:p>
      <w:pPr>
        <w:tabs>
          <w:tab w:val="left" w:pos="7830"/>
        </w:tabs>
        <w:spacing w:line="400" w:lineRule="exact"/>
        <w:ind w:firstLine="240" w:firstLineChars="100"/>
        <w:rPr>
          <w:rFonts w:ascii="宋体" w:hAnsi="宋体"/>
          <w:color w:val="000000"/>
          <w:sz w:val="24"/>
        </w:rPr>
      </w:pPr>
      <w:r>
        <w:rPr>
          <w:rFonts w:hint="eastAsia" w:ascii="宋体" w:hAnsi="宋体"/>
          <w:color w:val="000000"/>
          <w:sz w:val="24"/>
        </w:rPr>
        <w:t>便携式藻类仪主机，含内置电池仓、温度探头及电源适配器等    1套</w:t>
      </w:r>
    </w:p>
    <w:p>
      <w:pPr>
        <w:tabs>
          <w:tab w:val="left" w:pos="7830"/>
        </w:tabs>
        <w:spacing w:line="400" w:lineRule="exact"/>
        <w:ind w:firstLine="240" w:firstLineChars="100"/>
        <w:rPr>
          <w:rFonts w:ascii="宋体" w:hAnsi="宋体"/>
          <w:color w:val="000000"/>
          <w:sz w:val="24"/>
        </w:rPr>
      </w:pPr>
      <w:r>
        <w:rPr>
          <w:rFonts w:hint="eastAsia" w:ascii="宋体" w:hAnsi="宋体"/>
          <w:color w:val="000000"/>
          <w:sz w:val="24"/>
        </w:rPr>
        <w:t>防水手操器                      1套</w:t>
      </w:r>
    </w:p>
    <w:p>
      <w:pPr>
        <w:tabs>
          <w:tab w:val="left" w:pos="7830"/>
        </w:tabs>
        <w:spacing w:line="400" w:lineRule="exact"/>
        <w:ind w:firstLine="240" w:firstLineChars="100"/>
        <w:rPr>
          <w:rFonts w:ascii="宋体" w:hAnsi="宋体"/>
          <w:color w:val="000000"/>
          <w:sz w:val="24"/>
        </w:rPr>
      </w:pPr>
      <w:r>
        <w:rPr>
          <w:rFonts w:hint="eastAsia" w:ascii="宋体" w:hAnsi="宋体"/>
          <w:color w:val="000000"/>
          <w:sz w:val="24"/>
        </w:rPr>
        <w:t>水下电缆（5米长）               1根</w:t>
      </w:r>
    </w:p>
    <w:p>
      <w:pPr>
        <w:tabs>
          <w:tab w:val="left" w:pos="7830"/>
        </w:tabs>
        <w:spacing w:line="400" w:lineRule="exact"/>
        <w:ind w:firstLine="240" w:firstLineChars="100"/>
        <w:rPr>
          <w:rFonts w:ascii="宋体" w:hAnsi="宋体"/>
          <w:color w:val="000000"/>
          <w:sz w:val="24"/>
        </w:rPr>
      </w:pPr>
      <w:r>
        <w:rPr>
          <w:rFonts w:hint="eastAsia" w:ascii="宋体" w:hAnsi="宋体"/>
          <w:color w:val="000000"/>
          <w:sz w:val="24"/>
        </w:rPr>
        <w:t>叶绿素a探头，含不锈钢外壳等    1套</w:t>
      </w:r>
    </w:p>
    <w:p>
      <w:pPr>
        <w:tabs>
          <w:tab w:val="left" w:pos="7830"/>
        </w:tabs>
        <w:spacing w:line="400" w:lineRule="exact"/>
        <w:ind w:firstLine="240" w:firstLineChars="100"/>
        <w:rPr>
          <w:rFonts w:ascii="宋体" w:hAnsi="宋体"/>
          <w:color w:val="000000"/>
          <w:sz w:val="24"/>
        </w:rPr>
      </w:pPr>
      <w:r>
        <w:rPr>
          <w:rFonts w:hint="eastAsia" w:ascii="宋体" w:hAnsi="宋体"/>
          <w:color w:val="000000"/>
          <w:sz w:val="24"/>
        </w:rPr>
        <w:t>pH电极探头                      1套</w:t>
      </w:r>
    </w:p>
    <w:p>
      <w:pPr>
        <w:tabs>
          <w:tab w:val="left" w:pos="7830"/>
        </w:tabs>
        <w:spacing w:line="400" w:lineRule="exact"/>
        <w:ind w:firstLine="240" w:firstLineChars="100"/>
        <w:rPr>
          <w:rFonts w:ascii="宋体" w:hAnsi="宋体"/>
          <w:sz w:val="24"/>
        </w:rPr>
      </w:pPr>
      <w:r>
        <w:rPr>
          <w:rFonts w:hint="eastAsia" w:ascii="宋体" w:hAnsi="宋体"/>
          <w:sz w:val="24"/>
        </w:rPr>
        <w:t xml:space="preserve">数据处理 </w:t>
      </w:r>
      <w:r>
        <w:rPr>
          <w:rFonts w:ascii="宋体" w:hAnsi="宋体"/>
          <w:sz w:val="24"/>
        </w:rPr>
        <w:t xml:space="preserve">    </w:t>
      </w:r>
      <w:r>
        <w:rPr>
          <w:rFonts w:hint="eastAsia" w:ascii="宋体" w:hAnsi="宋体"/>
          <w:sz w:val="24"/>
        </w:rPr>
        <w:t xml:space="preserve">             </w:t>
      </w:r>
      <w:r>
        <w:rPr>
          <w:rFonts w:ascii="宋体" w:hAnsi="宋体"/>
          <w:sz w:val="24"/>
        </w:rPr>
        <w:t xml:space="preserve">                       1</w:t>
      </w:r>
      <w:r>
        <w:rPr>
          <w:rFonts w:hint="eastAsia" w:ascii="宋体" w:hAnsi="宋体"/>
          <w:sz w:val="24"/>
        </w:rPr>
        <w:t>套</w:t>
      </w:r>
    </w:p>
    <w:p>
      <w:pPr>
        <w:tabs>
          <w:tab w:val="left" w:pos="7830"/>
        </w:tabs>
        <w:spacing w:line="400" w:lineRule="exact"/>
        <w:rPr>
          <w:rFonts w:hint="eastAsia" w:ascii="宋体" w:hAnsi="宋体"/>
          <w:b/>
          <w:bCs/>
          <w:color w:val="000000"/>
          <w:sz w:val="24"/>
        </w:rPr>
      </w:pPr>
    </w:p>
    <w:p>
      <w:pPr>
        <w:tabs>
          <w:tab w:val="left" w:pos="7830"/>
        </w:tabs>
        <w:spacing w:line="400" w:lineRule="exact"/>
        <w:rPr>
          <w:rFonts w:ascii="宋体" w:hAnsi="宋体"/>
          <w:b/>
          <w:bCs/>
          <w:color w:val="000000"/>
          <w:sz w:val="24"/>
        </w:rPr>
      </w:pPr>
      <w:r>
        <w:rPr>
          <w:rFonts w:hint="eastAsia" w:ascii="宋体" w:hAnsi="宋体"/>
          <w:b/>
          <w:bCs/>
          <w:color w:val="000000"/>
          <w:sz w:val="24"/>
          <w:lang w:val="en-US" w:eastAsia="zh-CN"/>
        </w:rPr>
        <w:t>4</w:t>
      </w:r>
      <w:r>
        <w:rPr>
          <w:rFonts w:hint="eastAsia" w:ascii="宋体" w:hAnsi="宋体"/>
          <w:b/>
          <w:bCs/>
          <w:color w:val="000000"/>
          <w:sz w:val="24"/>
        </w:rPr>
        <w:t>）浊度计</w:t>
      </w:r>
    </w:p>
    <w:p>
      <w:pPr>
        <w:tabs>
          <w:tab w:val="left" w:pos="7830"/>
        </w:tabs>
        <w:spacing w:line="400" w:lineRule="exact"/>
        <w:rPr>
          <w:rFonts w:ascii="宋体" w:hAnsi="宋体"/>
          <w:sz w:val="24"/>
        </w:rPr>
      </w:pPr>
      <w:r>
        <w:rPr>
          <w:rFonts w:hint="eastAsia" w:ascii="宋体" w:hAnsi="宋体"/>
          <w:sz w:val="24"/>
          <w:lang w:eastAsia="zh-CN"/>
        </w:rPr>
        <w:t>（</w:t>
      </w:r>
      <w:r>
        <w:rPr>
          <w:rFonts w:hint="eastAsia" w:ascii="宋体" w:hAnsi="宋体"/>
          <w:sz w:val="24"/>
          <w:lang w:val="en-US" w:eastAsia="zh-CN"/>
        </w:rPr>
        <w:t>1</w:t>
      </w:r>
      <w:r>
        <w:rPr>
          <w:rFonts w:hint="eastAsia" w:ascii="宋体" w:hAnsi="宋体"/>
          <w:sz w:val="24"/>
          <w:lang w:eastAsia="zh-CN"/>
        </w:rPr>
        <w:t>）</w:t>
      </w:r>
      <w:r>
        <w:rPr>
          <w:rFonts w:hint="eastAsia" w:ascii="宋体" w:hAnsi="宋体"/>
          <w:sz w:val="24"/>
        </w:rPr>
        <w:t>用途：用于测量悬浮于水或透明液体中不溶性颗粒物质所产生的光的散射程度，并能定量表征这些悬浮颗粒物质的含量。</w:t>
      </w:r>
    </w:p>
    <w:p>
      <w:pPr>
        <w:tabs>
          <w:tab w:val="left" w:pos="7830"/>
        </w:tabs>
        <w:spacing w:line="400" w:lineRule="exact"/>
        <w:rPr>
          <w:rFonts w:ascii="宋体" w:hAnsi="宋体"/>
          <w:sz w:val="24"/>
        </w:rPr>
      </w:pPr>
      <w:r>
        <w:rPr>
          <w:rFonts w:hint="eastAsia" w:ascii="宋体" w:hAnsi="宋体"/>
          <w:bCs/>
          <w:sz w:val="24"/>
        </w:rPr>
        <w:t>▲</w:t>
      </w:r>
      <w:r>
        <w:rPr>
          <w:rFonts w:hint="eastAsia" w:ascii="宋体" w:hAnsi="宋体"/>
          <w:sz w:val="24"/>
          <w:lang w:eastAsia="zh-CN"/>
        </w:rPr>
        <w:t>（</w:t>
      </w:r>
      <w:r>
        <w:rPr>
          <w:rFonts w:hint="eastAsia" w:ascii="宋体" w:hAnsi="宋体"/>
          <w:sz w:val="24"/>
          <w:lang w:val="en-US" w:eastAsia="zh-CN"/>
        </w:rPr>
        <w:t>2</w:t>
      </w:r>
      <w:r>
        <w:rPr>
          <w:rFonts w:hint="eastAsia" w:ascii="宋体" w:hAnsi="宋体"/>
          <w:sz w:val="24"/>
          <w:lang w:eastAsia="zh-CN"/>
        </w:rPr>
        <w:t>）</w:t>
      </w:r>
      <w:r>
        <w:rPr>
          <w:rFonts w:hint="eastAsia" w:ascii="宋体" w:hAnsi="宋体"/>
          <w:sz w:val="24"/>
        </w:rPr>
        <w:t>微电脑便携式，具有超大的测量量程，操作便捷，测量快速精确。</w:t>
      </w:r>
    </w:p>
    <w:p>
      <w:pPr>
        <w:tabs>
          <w:tab w:val="left" w:pos="7830"/>
        </w:tabs>
        <w:spacing w:line="400" w:lineRule="exact"/>
        <w:rPr>
          <w:rFonts w:ascii="宋体" w:hAnsi="宋体"/>
          <w:sz w:val="24"/>
        </w:rPr>
      </w:pPr>
      <w:r>
        <w:rPr>
          <w:rFonts w:hint="eastAsia" w:ascii="宋体" w:hAnsi="宋体"/>
          <w:sz w:val="24"/>
          <w:lang w:eastAsia="zh-CN"/>
        </w:rPr>
        <w:t>（</w:t>
      </w:r>
      <w:r>
        <w:rPr>
          <w:rFonts w:hint="eastAsia" w:ascii="宋体" w:hAnsi="宋体"/>
          <w:sz w:val="24"/>
          <w:lang w:val="en-US" w:eastAsia="zh-CN"/>
        </w:rPr>
        <w:t>3</w:t>
      </w:r>
      <w:r>
        <w:rPr>
          <w:rFonts w:hint="eastAsia" w:ascii="宋体" w:hAnsi="宋体"/>
          <w:sz w:val="24"/>
          <w:lang w:eastAsia="zh-CN"/>
        </w:rPr>
        <w:t>）</w:t>
      </w:r>
      <w:r>
        <w:rPr>
          <w:rFonts w:hint="eastAsia" w:ascii="宋体" w:hAnsi="宋体"/>
          <w:sz w:val="24"/>
        </w:rPr>
        <w:t>0-50FTU，50-1000FTU自动量程选择。</w:t>
      </w:r>
    </w:p>
    <w:p>
      <w:pPr>
        <w:tabs>
          <w:tab w:val="left" w:pos="7830"/>
        </w:tabs>
        <w:spacing w:line="400" w:lineRule="exact"/>
        <w:rPr>
          <w:rFonts w:ascii="宋体" w:hAnsi="宋体"/>
          <w:sz w:val="24"/>
        </w:rPr>
      </w:pPr>
      <w:r>
        <w:rPr>
          <w:rFonts w:hint="eastAsia" w:ascii="宋体" w:hAnsi="宋体"/>
          <w:sz w:val="24"/>
          <w:lang w:eastAsia="zh-CN"/>
        </w:rPr>
        <w:t>（</w:t>
      </w:r>
      <w:r>
        <w:rPr>
          <w:rFonts w:hint="eastAsia" w:ascii="宋体" w:hAnsi="宋体"/>
          <w:sz w:val="24"/>
          <w:lang w:val="en-US" w:eastAsia="zh-CN"/>
        </w:rPr>
        <w:t>4</w:t>
      </w:r>
      <w:r>
        <w:rPr>
          <w:rFonts w:hint="eastAsia" w:ascii="宋体" w:hAnsi="宋体"/>
          <w:sz w:val="24"/>
          <w:lang w:eastAsia="zh-CN"/>
        </w:rPr>
        <w:t>）</w:t>
      </w:r>
      <w:r>
        <w:rPr>
          <w:rFonts w:hint="eastAsia" w:ascii="宋体" w:hAnsi="宋体"/>
          <w:sz w:val="24"/>
        </w:rPr>
        <w:t xml:space="preserve"> LED光源，使用寿命长，确保测量准确稳定。</w:t>
      </w:r>
    </w:p>
    <w:p>
      <w:pPr>
        <w:tabs>
          <w:tab w:val="left" w:pos="7830"/>
        </w:tabs>
        <w:spacing w:line="400" w:lineRule="exact"/>
        <w:rPr>
          <w:rFonts w:ascii="宋体" w:hAnsi="宋体"/>
          <w:sz w:val="24"/>
        </w:rPr>
      </w:pPr>
      <w:r>
        <w:rPr>
          <w:rFonts w:hint="eastAsia" w:ascii="宋体" w:hAnsi="宋体"/>
          <w:sz w:val="24"/>
          <w:lang w:eastAsia="zh-CN"/>
        </w:rPr>
        <w:t>（</w:t>
      </w:r>
      <w:r>
        <w:rPr>
          <w:rFonts w:hint="eastAsia" w:ascii="宋体" w:hAnsi="宋体"/>
          <w:sz w:val="24"/>
          <w:lang w:val="en-US" w:eastAsia="zh-CN"/>
        </w:rPr>
        <w:t>5</w:t>
      </w:r>
      <w:r>
        <w:rPr>
          <w:rFonts w:hint="eastAsia" w:ascii="宋体" w:hAnsi="宋体"/>
          <w:sz w:val="24"/>
          <w:lang w:eastAsia="zh-CN"/>
        </w:rPr>
        <w:t>）</w:t>
      </w:r>
      <w:r>
        <w:rPr>
          <w:rFonts w:hint="eastAsia" w:ascii="宋体" w:hAnsi="宋体"/>
          <w:sz w:val="24"/>
        </w:rPr>
        <w:t>符合GLP实验室规范，可查看校准数据。</w:t>
      </w:r>
    </w:p>
    <w:p>
      <w:pPr>
        <w:tabs>
          <w:tab w:val="left" w:pos="7830"/>
        </w:tabs>
        <w:spacing w:line="400" w:lineRule="exact"/>
        <w:rPr>
          <w:rFonts w:ascii="宋体" w:hAnsi="宋体"/>
          <w:sz w:val="24"/>
        </w:rPr>
      </w:pPr>
      <w:r>
        <w:rPr>
          <w:rFonts w:hint="eastAsia" w:ascii="宋体" w:hAnsi="宋体"/>
          <w:sz w:val="24"/>
          <w:lang w:eastAsia="zh-CN"/>
        </w:rPr>
        <w:t>（</w:t>
      </w:r>
      <w:r>
        <w:rPr>
          <w:rFonts w:hint="eastAsia" w:ascii="宋体" w:hAnsi="宋体"/>
          <w:sz w:val="24"/>
          <w:lang w:val="en-US" w:eastAsia="zh-CN"/>
        </w:rPr>
        <w:t>6</w:t>
      </w:r>
      <w:r>
        <w:rPr>
          <w:rFonts w:hint="eastAsia" w:ascii="宋体" w:hAnsi="宋体"/>
          <w:sz w:val="24"/>
          <w:lang w:eastAsia="zh-CN"/>
        </w:rPr>
        <w:t>）</w:t>
      </w:r>
      <w:r>
        <w:rPr>
          <w:rFonts w:hint="eastAsia" w:ascii="宋体" w:hAnsi="宋体"/>
          <w:sz w:val="24"/>
        </w:rPr>
        <w:t>自动三点校准，内置实时时钟。</w:t>
      </w:r>
    </w:p>
    <w:p>
      <w:pPr>
        <w:tabs>
          <w:tab w:val="left" w:pos="7830"/>
        </w:tabs>
        <w:spacing w:line="400" w:lineRule="exact"/>
        <w:rPr>
          <w:rFonts w:ascii="宋体" w:hAnsi="宋体"/>
          <w:sz w:val="24"/>
        </w:rPr>
      </w:pPr>
      <w:r>
        <w:rPr>
          <w:rFonts w:hint="eastAsia" w:ascii="宋体" w:hAnsi="宋体"/>
          <w:sz w:val="24"/>
          <w:lang w:eastAsia="zh-CN"/>
        </w:rPr>
        <w:t>（</w:t>
      </w:r>
      <w:r>
        <w:rPr>
          <w:rFonts w:hint="eastAsia" w:ascii="宋体" w:hAnsi="宋体"/>
          <w:sz w:val="24"/>
          <w:lang w:val="en-US" w:eastAsia="zh-CN"/>
        </w:rPr>
        <w:t>7</w:t>
      </w:r>
      <w:r>
        <w:rPr>
          <w:rFonts w:hint="eastAsia" w:ascii="宋体" w:hAnsi="宋体"/>
          <w:sz w:val="24"/>
          <w:lang w:eastAsia="zh-CN"/>
        </w:rPr>
        <w:t>）</w:t>
      </w:r>
      <w:r>
        <w:rPr>
          <w:rFonts w:hint="eastAsia" w:ascii="宋体" w:hAnsi="宋体"/>
          <w:sz w:val="24"/>
        </w:rPr>
        <w:t>可存储200组测量数据，并可随时调阅。</w:t>
      </w:r>
    </w:p>
    <w:p>
      <w:pPr>
        <w:tabs>
          <w:tab w:val="left" w:pos="7830"/>
        </w:tabs>
        <w:spacing w:line="400" w:lineRule="exact"/>
        <w:rPr>
          <w:rFonts w:ascii="宋体" w:hAnsi="宋体"/>
          <w:sz w:val="24"/>
        </w:rPr>
      </w:pPr>
      <w:r>
        <w:rPr>
          <w:rFonts w:hint="eastAsia" w:ascii="宋体" w:hAnsi="宋体"/>
          <w:sz w:val="24"/>
          <w:lang w:eastAsia="zh-CN"/>
        </w:rPr>
        <w:t>（</w:t>
      </w:r>
      <w:r>
        <w:rPr>
          <w:rFonts w:hint="eastAsia" w:ascii="宋体" w:hAnsi="宋体"/>
          <w:sz w:val="24"/>
          <w:lang w:val="en-US" w:eastAsia="zh-CN"/>
        </w:rPr>
        <w:t>8</w:t>
      </w:r>
      <w:r>
        <w:rPr>
          <w:rFonts w:hint="eastAsia" w:ascii="宋体" w:hAnsi="宋体"/>
          <w:sz w:val="24"/>
          <w:lang w:eastAsia="zh-CN"/>
        </w:rPr>
        <w:t>）</w:t>
      </w:r>
      <w:r>
        <w:rPr>
          <w:rFonts w:hint="eastAsia" w:ascii="宋体" w:hAnsi="宋体"/>
          <w:sz w:val="24"/>
        </w:rPr>
        <w:t>RS232数据接口，可与电脑连接进行数据传输。</w:t>
      </w:r>
    </w:p>
    <w:p>
      <w:pPr>
        <w:tabs>
          <w:tab w:val="left" w:pos="7830"/>
        </w:tabs>
        <w:spacing w:line="400" w:lineRule="exact"/>
        <w:rPr>
          <w:rFonts w:ascii="宋体" w:hAnsi="宋体"/>
          <w:sz w:val="24"/>
        </w:rPr>
      </w:pPr>
      <w:r>
        <w:rPr>
          <w:rFonts w:hint="eastAsia" w:ascii="宋体" w:hAnsi="宋体"/>
          <w:sz w:val="24"/>
          <w:lang w:eastAsia="zh-CN"/>
        </w:rPr>
        <w:t>（</w:t>
      </w:r>
      <w:r>
        <w:rPr>
          <w:rFonts w:hint="eastAsia" w:ascii="宋体" w:hAnsi="宋体"/>
          <w:sz w:val="24"/>
          <w:lang w:val="en-US" w:eastAsia="zh-CN"/>
        </w:rPr>
        <w:t>9</w:t>
      </w:r>
      <w:r>
        <w:rPr>
          <w:rFonts w:hint="eastAsia" w:ascii="宋体" w:hAnsi="宋体"/>
          <w:sz w:val="24"/>
          <w:lang w:eastAsia="zh-CN"/>
        </w:rPr>
        <w:t>）</w:t>
      </w:r>
      <w:r>
        <w:rPr>
          <w:rFonts w:hint="eastAsia" w:ascii="宋体" w:hAnsi="宋体"/>
          <w:sz w:val="24"/>
        </w:rPr>
        <w:t>测量范围：0.00 to 50.00FTU(NTU),  50 to 1000FTU(NTU)</w:t>
      </w:r>
    </w:p>
    <w:p>
      <w:pPr>
        <w:tabs>
          <w:tab w:val="left" w:pos="7830"/>
        </w:tabs>
        <w:spacing w:line="400" w:lineRule="exact"/>
        <w:rPr>
          <w:rFonts w:ascii="宋体" w:hAnsi="宋体"/>
          <w:sz w:val="24"/>
        </w:rPr>
      </w:pPr>
      <w:r>
        <w:rPr>
          <w:rFonts w:hint="eastAsia" w:ascii="宋体" w:hAnsi="宋体"/>
          <w:sz w:val="24"/>
          <w:lang w:eastAsia="zh-CN"/>
        </w:rPr>
        <w:t>（</w:t>
      </w:r>
      <w:r>
        <w:rPr>
          <w:rFonts w:hint="eastAsia" w:ascii="宋体" w:hAnsi="宋体"/>
          <w:sz w:val="24"/>
          <w:lang w:val="en-US" w:eastAsia="zh-CN"/>
        </w:rPr>
        <w:t>10</w:t>
      </w:r>
      <w:r>
        <w:rPr>
          <w:rFonts w:hint="eastAsia" w:ascii="宋体" w:hAnsi="宋体"/>
          <w:sz w:val="24"/>
          <w:lang w:eastAsia="zh-CN"/>
        </w:rPr>
        <w:t>）</w:t>
      </w:r>
      <w:r>
        <w:rPr>
          <w:rFonts w:hint="eastAsia" w:ascii="宋体" w:hAnsi="宋体"/>
          <w:sz w:val="24"/>
        </w:rPr>
        <w:t>测量精度：读数的±5％或±0.5FTU(NTU)的较大者</w:t>
      </w:r>
    </w:p>
    <w:p>
      <w:pPr>
        <w:tabs>
          <w:tab w:val="left" w:pos="7830"/>
        </w:tabs>
        <w:spacing w:line="400" w:lineRule="exact"/>
        <w:rPr>
          <w:rFonts w:ascii="宋体" w:hAnsi="宋体"/>
          <w:sz w:val="24"/>
        </w:rPr>
      </w:pPr>
      <w:r>
        <w:rPr>
          <w:rFonts w:hint="eastAsia" w:ascii="宋体" w:hAnsi="宋体"/>
          <w:sz w:val="24"/>
          <w:lang w:eastAsia="zh-CN"/>
        </w:rPr>
        <w:t>（</w:t>
      </w:r>
      <w:r>
        <w:rPr>
          <w:rFonts w:hint="eastAsia" w:ascii="宋体" w:hAnsi="宋体"/>
          <w:sz w:val="24"/>
          <w:lang w:val="en-US" w:eastAsia="zh-CN"/>
        </w:rPr>
        <w:t>11</w:t>
      </w:r>
      <w:r>
        <w:rPr>
          <w:rFonts w:hint="eastAsia" w:ascii="宋体" w:hAnsi="宋体"/>
          <w:sz w:val="24"/>
          <w:lang w:eastAsia="zh-CN"/>
        </w:rPr>
        <w:t>）</w:t>
      </w:r>
      <w:r>
        <w:rPr>
          <w:rFonts w:hint="eastAsia" w:ascii="宋体" w:hAnsi="宋体"/>
          <w:sz w:val="24"/>
        </w:rPr>
        <w:t>测量光源：890nm红外光源</w:t>
      </w:r>
    </w:p>
    <w:p>
      <w:pPr>
        <w:tabs>
          <w:tab w:val="left" w:pos="7830"/>
        </w:tabs>
        <w:spacing w:line="400" w:lineRule="exact"/>
        <w:rPr>
          <w:rFonts w:ascii="宋体" w:hAnsi="宋体"/>
          <w:sz w:val="24"/>
        </w:rPr>
      </w:pPr>
      <w:r>
        <w:rPr>
          <w:rFonts w:hint="eastAsia" w:ascii="宋体" w:hAnsi="宋体"/>
          <w:sz w:val="24"/>
          <w:lang w:eastAsia="zh-CN"/>
        </w:rPr>
        <w:t>（</w:t>
      </w:r>
      <w:r>
        <w:rPr>
          <w:rFonts w:hint="eastAsia" w:ascii="宋体" w:hAnsi="宋体"/>
          <w:sz w:val="24"/>
          <w:lang w:val="en-US" w:eastAsia="zh-CN"/>
        </w:rPr>
        <w:t>12</w:t>
      </w:r>
      <w:r>
        <w:rPr>
          <w:rFonts w:hint="eastAsia" w:ascii="宋体" w:hAnsi="宋体"/>
          <w:sz w:val="24"/>
          <w:lang w:eastAsia="zh-CN"/>
        </w:rPr>
        <w:t>）</w:t>
      </w:r>
      <w:r>
        <w:rPr>
          <w:rFonts w:hint="eastAsia" w:ascii="宋体" w:hAnsi="宋体"/>
          <w:sz w:val="24"/>
        </w:rPr>
        <w:t>数据接口：RS232数据接口</w:t>
      </w:r>
    </w:p>
    <w:p>
      <w:pPr>
        <w:tabs>
          <w:tab w:val="left" w:pos="7830"/>
        </w:tabs>
        <w:spacing w:line="400" w:lineRule="exact"/>
        <w:rPr>
          <w:rFonts w:ascii="宋体" w:hAnsi="宋体"/>
          <w:sz w:val="24"/>
        </w:rPr>
      </w:pPr>
      <w:r>
        <w:rPr>
          <w:rFonts w:hint="eastAsia" w:ascii="宋体" w:hAnsi="宋体"/>
          <w:sz w:val="24"/>
          <w:lang w:eastAsia="zh-CN"/>
        </w:rPr>
        <w:t>（</w:t>
      </w:r>
      <w:r>
        <w:rPr>
          <w:rFonts w:hint="eastAsia" w:ascii="宋体" w:hAnsi="宋体"/>
          <w:sz w:val="24"/>
          <w:lang w:val="en-US" w:eastAsia="zh-CN"/>
        </w:rPr>
        <w:t>13</w:t>
      </w:r>
      <w:r>
        <w:rPr>
          <w:rFonts w:hint="eastAsia" w:ascii="宋体" w:hAnsi="宋体"/>
          <w:sz w:val="24"/>
          <w:lang w:eastAsia="zh-CN"/>
        </w:rPr>
        <w:t>）</w:t>
      </w:r>
      <w:r>
        <w:rPr>
          <w:rFonts w:hint="eastAsia" w:ascii="宋体" w:hAnsi="宋体"/>
          <w:sz w:val="24"/>
        </w:rPr>
        <w:t>数据存储：200组</w:t>
      </w:r>
    </w:p>
    <w:p>
      <w:pPr>
        <w:tabs>
          <w:tab w:val="left" w:pos="7830"/>
        </w:tabs>
        <w:spacing w:line="400" w:lineRule="exact"/>
        <w:rPr>
          <w:rFonts w:ascii="宋体" w:hAnsi="宋体"/>
          <w:sz w:val="24"/>
        </w:rPr>
      </w:pPr>
      <w:r>
        <w:rPr>
          <w:rFonts w:hint="eastAsia" w:ascii="宋体" w:hAnsi="宋体"/>
          <w:sz w:val="24"/>
          <w:lang w:eastAsia="zh-CN"/>
        </w:rPr>
        <w:t>（</w:t>
      </w:r>
      <w:r>
        <w:rPr>
          <w:rFonts w:hint="eastAsia" w:ascii="宋体" w:hAnsi="宋体"/>
          <w:sz w:val="24"/>
          <w:lang w:val="en-US" w:eastAsia="zh-CN"/>
        </w:rPr>
        <w:t>14</w:t>
      </w:r>
      <w:r>
        <w:rPr>
          <w:rFonts w:hint="eastAsia" w:ascii="宋体" w:hAnsi="宋体"/>
          <w:sz w:val="24"/>
          <w:lang w:eastAsia="zh-CN"/>
        </w:rPr>
        <w:t>）</w:t>
      </w:r>
      <w:r>
        <w:rPr>
          <w:rFonts w:hint="eastAsia" w:ascii="宋体" w:hAnsi="宋体"/>
          <w:sz w:val="24"/>
        </w:rPr>
        <w:t>GLP功能：具有时钟和上次校准时间记忆功能</w:t>
      </w:r>
    </w:p>
    <w:p>
      <w:pPr>
        <w:tabs>
          <w:tab w:val="left" w:pos="7830"/>
        </w:tabs>
        <w:spacing w:line="400" w:lineRule="exact"/>
        <w:rPr>
          <w:rFonts w:ascii="宋体" w:hAnsi="宋体"/>
          <w:sz w:val="24"/>
        </w:rPr>
      </w:pPr>
      <w:r>
        <w:rPr>
          <w:rFonts w:hint="eastAsia" w:ascii="宋体" w:hAnsi="宋体"/>
          <w:sz w:val="24"/>
          <w:lang w:eastAsia="zh-CN"/>
        </w:rPr>
        <w:t>（</w:t>
      </w:r>
      <w:r>
        <w:rPr>
          <w:rFonts w:hint="eastAsia" w:ascii="宋体" w:hAnsi="宋体"/>
          <w:sz w:val="24"/>
          <w:lang w:val="en-US" w:eastAsia="zh-CN"/>
        </w:rPr>
        <w:t>15</w:t>
      </w:r>
      <w:r>
        <w:rPr>
          <w:rFonts w:hint="eastAsia" w:ascii="宋体" w:hAnsi="宋体"/>
          <w:sz w:val="24"/>
          <w:lang w:eastAsia="zh-CN"/>
        </w:rPr>
        <w:t>）</w:t>
      </w:r>
      <w:r>
        <w:rPr>
          <w:rFonts w:hint="eastAsia" w:ascii="宋体" w:hAnsi="宋体"/>
          <w:sz w:val="24"/>
        </w:rPr>
        <w:t>标准模式：0 FTU(NTU)、10 FTU(NTU)、500FTU(NTU)三点校准</w:t>
      </w:r>
    </w:p>
    <w:p>
      <w:pPr>
        <w:tabs>
          <w:tab w:val="left" w:pos="7830"/>
        </w:tabs>
        <w:spacing w:line="400" w:lineRule="exact"/>
        <w:rPr>
          <w:rFonts w:ascii="宋体" w:hAnsi="宋体"/>
          <w:sz w:val="24"/>
        </w:rPr>
      </w:pPr>
      <w:r>
        <w:rPr>
          <w:rFonts w:hint="eastAsia" w:ascii="宋体" w:hAnsi="宋体"/>
          <w:sz w:val="24"/>
          <w:lang w:eastAsia="zh-CN"/>
        </w:rPr>
        <w:t>（</w:t>
      </w:r>
      <w:r>
        <w:rPr>
          <w:rFonts w:hint="eastAsia" w:ascii="宋体" w:hAnsi="宋体"/>
          <w:sz w:val="24"/>
          <w:lang w:val="en-US" w:eastAsia="zh-CN"/>
        </w:rPr>
        <w:t>16</w:t>
      </w:r>
      <w:r>
        <w:rPr>
          <w:rFonts w:hint="eastAsia" w:ascii="宋体" w:hAnsi="宋体"/>
          <w:sz w:val="24"/>
          <w:lang w:eastAsia="zh-CN"/>
        </w:rPr>
        <w:t>）</w:t>
      </w:r>
      <w:r>
        <w:rPr>
          <w:rFonts w:hint="eastAsia" w:ascii="宋体" w:hAnsi="宋体"/>
          <w:sz w:val="24"/>
        </w:rPr>
        <w:t>适用电源：4×1.5V</w:t>
      </w:r>
    </w:p>
    <w:p>
      <w:pPr>
        <w:tabs>
          <w:tab w:val="left" w:pos="7830"/>
        </w:tabs>
        <w:spacing w:line="400" w:lineRule="exact"/>
        <w:rPr>
          <w:rFonts w:ascii="宋体" w:hAnsi="宋体"/>
          <w:sz w:val="24"/>
        </w:rPr>
      </w:pPr>
      <w:r>
        <w:rPr>
          <w:rFonts w:hint="eastAsia" w:ascii="宋体" w:hAnsi="宋体"/>
          <w:sz w:val="24"/>
          <w:lang w:eastAsia="zh-CN"/>
        </w:rPr>
        <w:t>（</w:t>
      </w:r>
      <w:r>
        <w:rPr>
          <w:rFonts w:hint="eastAsia" w:ascii="宋体" w:hAnsi="宋体"/>
          <w:sz w:val="24"/>
          <w:lang w:val="en-US" w:eastAsia="zh-CN"/>
        </w:rPr>
        <w:t>17</w:t>
      </w:r>
      <w:r>
        <w:rPr>
          <w:rFonts w:hint="eastAsia" w:ascii="宋体" w:hAnsi="宋体"/>
          <w:sz w:val="24"/>
          <w:lang w:eastAsia="zh-CN"/>
        </w:rPr>
        <w:t>）</w:t>
      </w:r>
      <w:r>
        <w:rPr>
          <w:rFonts w:hint="eastAsia" w:ascii="宋体" w:hAnsi="宋体"/>
          <w:sz w:val="24"/>
        </w:rPr>
        <w:t>适用环境：0to50.0℃;RH:95％</w:t>
      </w:r>
    </w:p>
    <w:p>
      <w:pPr>
        <w:tabs>
          <w:tab w:val="left" w:pos="7830"/>
        </w:tabs>
        <w:spacing w:line="400" w:lineRule="exact"/>
        <w:ind w:firstLine="240" w:firstLineChars="100"/>
        <w:rPr>
          <w:rFonts w:ascii="宋体" w:hAnsi="宋体"/>
          <w:sz w:val="24"/>
        </w:rPr>
      </w:pPr>
      <w:r>
        <w:rPr>
          <w:rFonts w:hint="eastAsia" w:ascii="宋体" w:hAnsi="宋体"/>
          <w:sz w:val="24"/>
        </w:rPr>
        <w:t xml:space="preserve">配置：数据处理 </w:t>
      </w:r>
      <w:r>
        <w:rPr>
          <w:rFonts w:ascii="宋体" w:hAnsi="宋体"/>
          <w:sz w:val="24"/>
        </w:rPr>
        <w:t xml:space="preserve">    </w:t>
      </w:r>
      <w:r>
        <w:rPr>
          <w:rFonts w:hint="eastAsia" w:ascii="宋体" w:hAnsi="宋体"/>
          <w:sz w:val="24"/>
        </w:rPr>
        <w:t xml:space="preserve">             </w:t>
      </w:r>
      <w:r>
        <w:rPr>
          <w:rFonts w:ascii="宋体" w:hAnsi="宋体"/>
          <w:sz w:val="24"/>
        </w:rPr>
        <w:t xml:space="preserve">                   1</w:t>
      </w:r>
      <w:r>
        <w:rPr>
          <w:rFonts w:hint="eastAsia" w:ascii="宋体" w:hAnsi="宋体"/>
          <w:sz w:val="24"/>
        </w:rPr>
        <w:t>套</w:t>
      </w:r>
    </w:p>
    <w:p>
      <w:pPr>
        <w:pStyle w:val="88"/>
        <w:spacing w:line="400" w:lineRule="exact"/>
        <w:jc w:val="left"/>
        <w:rPr>
          <w:rFonts w:hint="eastAsia" w:ascii="宋体" w:hAnsi="宋体"/>
          <w:b/>
          <w:bCs/>
          <w:szCs w:val="24"/>
        </w:rPr>
      </w:pPr>
    </w:p>
    <w:p>
      <w:pPr>
        <w:pStyle w:val="88"/>
        <w:spacing w:line="400" w:lineRule="exact"/>
        <w:jc w:val="left"/>
        <w:rPr>
          <w:rFonts w:ascii="宋体" w:hAnsi="宋体"/>
          <w:b/>
          <w:bCs/>
          <w:szCs w:val="24"/>
        </w:rPr>
      </w:pPr>
      <w:r>
        <w:rPr>
          <w:rFonts w:hint="eastAsia" w:ascii="宋体" w:hAnsi="宋体"/>
          <w:b/>
          <w:bCs/>
          <w:szCs w:val="24"/>
          <w:lang w:val="en-US" w:eastAsia="zh-CN"/>
        </w:rPr>
        <w:t>5</w:t>
      </w:r>
      <w:r>
        <w:rPr>
          <w:rFonts w:hint="eastAsia" w:ascii="宋体" w:hAnsi="宋体"/>
          <w:b/>
          <w:bCs/>
          <w:szCs w:val="24"/>
        </w:rPr>
        <w:t>）臭氧校准仪</w:t>
      </w:r>
    </w:p>
    <w:p>
      <w:pPr>
        <w:spacing w:line="400" w:lineRule="exact"/>
        <w:rPr>
          <w:rFonts w:ascii="宋体" w:hAnsi="宋体"/>
          <w:color w:val="000000"/>
          <w:sz w:val="24"/>
        </w:rPr>
      </w:pPr>
      <w:r>
        <w:rPr>
          <w:rFonts w:hint="eastAsia" w:ascii="宋体" w:hAnsi="宋体"/>
          <w:color w:val="000000"/>
          <w:sz w:val="24"/>
        </w:rPr>
        <w:t>★</w:t>
      </w:r>
      <w:r>
        <w:rPr>
          <w:rFonts w:hint="eastAsia" w:ascii="宋体" w:hAnsi="宋体"/>
          <w:color w:val="000000"/>
          <w:sz w:val="24"/>
          <w:lang w:eastAsia="zh-CN"/>
        </w:rPr>
        <w:t>（</w:t>
      </w:r>
      <w:r>
        <w:rPr>
          <w:rFonts w:hint="eastAsia" w:ascii="宋体" w:hAnsi="宋体"/>
          <w:color w:val="000000"/>
          <w:sz w:val="24"/>
          <w:lang w:val="en-US" w:eastAsia="zh-CN"/>
        </w:rPr>
        <w:t>1</w:t>
      </w:r>
      <w:r>
        <w:rPr>
          <w:rFonts w:hint="eastAsia" w:ascii="宋体" w:hAnsi="宋体"/>
          <w:color w:val="000000"/>
          <w:sz w:val="24"/>
          <w:lang w:eastAsia="zh-CN"/>
        </w:rPr>
        <w:t>）</w:t>
      </w:r>
      <w:r>
        <w:rPr>
          <w:rFonts w:hint="eastAsia" w:ascii="宋体" w:hAnsi="宋体"/>
          <w:color w:val="000000"/>
          <w:sz w:val="24"/>
        </w:rPr>
        <w:t>用途：臭氧分析仪和传递标准的校准</w:t>
      </w:r>
    </w:p>
    <w:p>
      <w:pPr>
        <w:spacing w:line="400" w:lineRule="exact"/>
        <w:rPr>
          <w:rFonts w:ascii="宋体" w:hAnsi="宋体"/>
          <w:color w:val="000000"/>
          <w:sz w:val="24"/>
        </w:rPr>
      </w:pPr>
      <w:r>
        <w:rPr>
          <w:rFonts w:hint="eastAsia" w:ascii="宋体" w:hAnsi="宋体"/>
          <w:color w:val="000000"/>
          <w:sz w:val="24"/>
        </w:rPr>
        <w:t>★</w:t>
      </w:r>
      <w:r>
        <w:rPr>
          <w:rFonts w:hint="eastAsia" w:ascii="宋体" w:hAnsi="宋体"/>
          <w:color w:val="000000"/>
          <w:sz w:val="24"/>
          <w:lang w:eastAsia="zh-CN"/>
        </w:rPr>
        <w:t>（</w:t>
      </w:r>
      <w:r>
        <w:rPr>
          <w:rFonts w:hint="eastAsia" w:ascii="宋体" w:hAnsi="宋体"/>
          <w:color w:val="000000"/>
          <w:sz w:val="24"/>
          <w:lang w:val="en-US" w:eastAsia="zh-CN"/>
        </w:rPr>
        <w:t>2</w:t>
      </w:r>
      <w:r>
        <w:rPr>
          <w:rFonts w:hint="eastAsia" w:ascii="宋体" w:hAnsi="宋体"/>
          <w:color w:val="000000"/>
          <w:sz w:val="24"/>
          <w:lang w:eastAsia="zh-CN"/>
        </w:rPr>
        <w:t>）</w:t>
      </w:r>
      <w:r>
        <w:rPr>
          <w:rFonts w:hint="eastAsia" w:ascii="宋体" w:hAnsi="宋体"/>
          <w:color w:val="000000"/>
          <w:sz w:val="24"/>
        </w:rPr>
        <w:t>测量方法：紫外光度法，双光池检测技术</w:t>
      </w:r>
    </w:p>
    <w:p>
      <w:pPr>
        <w:spacing w:line="400" w:lineRule="exact"/>
        <w:rPr>
          <w:rFonts w:ascii="宋体" w:hAnsi="宋体"/>
          <w:color w:val="000000"/>
          <w:sz w:val="24"/>
        </w:rPr>
      </w:pPr>
      <w:r>
        <w:rPr>
          <w:rFonts w:hint="eastAsia" w:ascii="宋体" w:hAnsi="宋体"/>
          <w:color w:val="000000"/>
          <w:sz w:val="24"/>
          <w:lang w:eastAsia="zh-CN"/>
        </w:rPr>
        <w:t>（</w:t>
      </w:r>
      <w:r>
        <w:rPr>
          <w:rFonts w:hint="eastAsia" w:ascii="宋体" w:hAnsi="宋体"/>
          <w:color w:val="000000"/>
          <w:sz w:val="24"/>
          <w:lang w:val="en-US" w:eastAsia="zh-CN"/>
        </w:rPr>
        <w:t>3</w:t>
      </w:r>
      <w:r>
        <w:rPr>
          <w:rFonts w:hint="eastAsia" w:ascii="宋体" w:hAnsi="宋体"/>
          <w:color w:val="000000"/>
          <w:sz w:val="24"/>
          <w:lang w:eastAsia="zh-CN"/>
        </w:rPr>
        <w:t>）</w:t>
      </w:r>
      <w:r>
        <w:rPr>
          <w:rFonts w:hint="eastAsia" w:ascii="宋体" w:hAnsi="宋体"/>
          <w:color w:val="000000"/>
          <w:sz w:val="24"/>
        </w:rPr>
        <w:t>紫外光度计预置量程:0-0.05，0.1，0.2，0.5，1.0，2.0，5.0 ppm</w:t>
      </w:r>
    </w:p>
    <w:p>
      <w:pPr>
        <w:spacing w:line="400" w:lineRule="exact"/>
        <w:rPr>
          <w:rFonts w:ascii="宋体" w:hAnsi="宋体"/>
          <w:color w:val="000000"/>
          <w:sz w:val="24"/>
        </w:rPr>
      </w:pPr>
      <w:r>
        <w:rPr>
          <w:rFonts w:hint="eastAsia" w:ascii="宋体" w:hAnsi="宋体"/>
          <w:color w:val="000000"/>
          <w:sz w:val="24"/>
          <w:lang w:eastAsia="zh-CN"/>
        </w:rPr>
        <w:t>（</w:t>
      </w:r>
      <w:r>
        <w:rPr>
          <w:rFonts w:hint="eastAsia" w:ascii="宋体" w:hAnsi="宋体"/>
          <w:color w:val="000000"/>
          <w:sz w:val="24"/>
          <w:lang w:val="en-US" w:eastAsia="zh-CN"/>
        </w:rPr>
        <w:t>4</w:t>
      </w:r>
      <w:r>
        <w:rPr>
          <w:rFonts w:hint="eastAsia" w:ascii="宋体" w:hAnsi="宋体"/>
          <w:color w:val="000000"/>
          <w:sz w:val="24"/>
          <w:lang w:eastAsia="zh-CN"/>
        </w:rPr>
        <w:t>）</w:t>
      </w:r>
      <w:r>
        <w:rPr>
          <w:rFonts w:hint="eastAsia" w:ascii="宋体" w:hAnsi="宋体"/>
          <w:color w:val="000000"/>
          <w:sz w:val="24"/>
        </w:rPr>
        <w:t>用户量程：0-0.05 至 5.0ppm</w:t>
      </w:r>
    </w:p>
    <w:p>
      <w:pPr>
        <w:spacing w:line="400" w:lineRule="exact"/>
        <w:rPr>
          <w:rFonts w:ascii="宋体" w:hAnsi="宋体"/>
          <w:color w:val="000000"/>
          <w:sz w:val="24"/>
        </w:rPr>
      </w:pPr>
      <w:r>
        <w:rPr>
          <w:rFonts w:hint="eastAsia" w:ascii="宋体" w:hAnsi="宋体"/>
          <w:color w:val="000000"/>
          <w:sz w:val="24"/>
          <w:lang w:eastAsia="zh-CN"/>
        </w:rPr>
        <w:t>（</w:t>
      </w:r>
      <w:r>
        <w:rPr>
          <w:rFonts w:hint="eastAsia" w:ascii="宋体" w:hAnsi="宋体"/>
          <w:color w:val="000000"/>
          <w:sz w:val="24"/>
          <w:lang w:val="en-US" w:eastAsia="zh-CN"/>
        </w:rPr>
        <w:t>5</w:t>
      </w:r>
      <w:r>
        <w:rPr>
          <w:rFonts w:hint="eastAsia" w:ascii="宋体" w:hAnsi="宋体"/>
          <w:color w:val="000000"/>
          <w:sz w:val="24"/>
          <w:lang w:eastAsia="zh-CN"/>
        </w:rPr>
        <w:t>）</w:t>
      </w:r>
      <w:r>
        <w:rPr>
          <w:rFonts w:hint="eastAsia" w:ascii="宋体" w:hAnsi="宋体"/>
          <w:color w:val="000000"/>
          <w:sz w:val="24"/>
        </w:rPr>
        <w:t>零点噪音：0.25 ppb RMS (60秒平均时间)</w:t>
      </w:r>
    </w:p>
    <w:p>
      <w:pPr>
        <w:spacing w:line="400" w:lineRule="exact"/>
        <w:rPr>
          <w:rFonts w:ascii="宋体" w:hAnsi="宋体"/>
          <w:color w:val="000000"/>
          <w:sz w:val="24"/>
        </w:rPr>
      </w:pPr>
      <w:r>
        <w:rPr>
          <w:rFonts w:hint="eastAsia" w:ascii="宋体" w:hAnsi="宋体"/>
          <w:color w:val="000000"/>
          <w:sz w:val="24"/>
          <w:lang w:eastAsia="zh-CN"/>
        </w:rPr>
        <w:t>（</w:t>
      </w:r>
      <w:r>
        <w:rPr>
          <w:rFonts w:hint="eastAsia" w:ascii="宋体" w:hAnsi="宋体"/>
          <w:color w:val="000000"/>
          <w:sz w:val="24"/>
          <w:lang w:val="en-US" w:eastAsia="zh-CN"/>
        </w:rPr>
        <w:t>6</w:t>
      </w:r>
      <w:r>
        <w:rPr>
          <w:rFonts w:hint="eastAsia" w:ascii="宋体" w:hAnsi="宋体"/>
          <w:color w:val="000000"/>
          <w:sz w:val="24"/>
          <w:lang w:eastAsia="zh-CN"/>
        </w:rPr>
        <w:t>）</w:t>
      </w:r>
      <w:r>
        <w:rPr>
          <w:rFonts w:hint="eastAsia" w:ascii="宋体" w:hAnsi="宋体"/>
          <w:color w:val="000000"/>
          <w:sz w:val="24"/>
        </w:rPr>
        <w:t>最低检测限：0.50 ppb</w:t>
      </w:r>
    </w:p>
    <w:p>
      <w:pPr>
        <w:spacing w:line="400" w:lineRule="exact"/>
        <w:rPr>
          <w:rFonts w:ascii="宋体" w:hAnsi="宋体"/>
          <w:color w:val="000000"/>
          <w:sz w:val="24"/>
        </w:rPr>
      </w:pPr>
      <w:r>
        <w:rPr>
          <w:rFonts w:hint="eastAsia" w:ascii="宋体" w:hAnsi="宋体"/>
          <w:color w:val="000000"/>
          <w:sz w:val="24"/>
          <w:lang w:eastAsia="zh-CN"/>
        </w:rPr>
        <w:t>（</w:t>
      </w:r>
      <w:r>
        <w:rPr>
          <w:rFonts w:hint="eastAsia" w:ascii="宋体" w:hAnsi="宋体"/>
          <w:color w:val="000000"/>
          <w:sz w:val="24"/>
          <w:lang w:val="en-US" w:eastAsia="zh-CN"/>
        </w:rPr>
        <w:t>7</w:t>
      </w:r>
      <w:r>
        <w:rPr>
          <w:rFonts w:hint="eastAsia" w:ascii="宋体" w:hAnsi="宋体"/>
          <w:color w:val="000000"/>
          <w:sz w:val="24"/>
          <w:lang w:eastAsia="zh-CN"/>
        </w:rPr>
        <w:t>）</w:t>
      </w:r>
      <w:r>
        <w:rPr>
          <w:rFonts w:hint="eastAsia" w:ascii="宋体" w:hAnsi="宋体"/>
          <w:color w:val="000000"/>
          <w:sz w:val="24"/>
        </w:rPr>
        <w:t>响应时间：20秒（10秒平均时间）</w:t>
      </w:r>
    </w:p>
    <w:p>
      <w:pPr>
        <w:spacing w:line="400" w:lineRule="exact"/>
        <w:rPr>
          <w:rFonts w:ascii="宋体" w:hAnsi="宋体"/>
          <w:color w:val="000000"/>
          <w:sz w:val="24"/>
        </w:rPr>
      </w:pPr>
      <w:r>
        <w:rPr>
          <w:rFonts w:hint="eastAsia" w:ascii="宋体" w:hAnsi="宋体"/>
          <w:color w:val="000000"/>
          <w:sz w:val="24"/>
          <w:lang w:eastAsia="zh-CN"/>
        </w:rPr>
        <w:t>（</w:t>
      </w:r>
      <w:r>
        <w:rPr>
          <w:rFonts w:hint="eastAsia" w:ascii="宋体" w:hAnsi="宋体"/>
          <w:color w:val="000000"/>
          <w:sz w:val="24"/>
          <w:lang w:val="en-US" w:eastAsia="zh-CN"/>
        </w:rPr>
        <w:t>8</w:t>
      </w:r>
      <w:r>
        <w:rPr>
          <w:rFonts w:hint="eastAsia" w:ascii="宋体" w:hAnsi="宋体"/>
          <w:color w:val="000000"/>
          <w:sz w:val="24"/>
          <w:lang w:eastAsia="zh-CN"/>
        </w:rPr>
        <w:t>）</w:t>
      </w:r>
      <w:r>
        <w:rPr>
          <w:rFonts w:hint="eastAsia" w:ascii="宋体" w:hAnsi="宋体"/>
          <w:color w:val="000000"/>
          <w:sz w:val="24"/>
        </w:rPr>
        <w:t>精度：1.0 ppb</w:t>
      </w:r>
    </w:p>
    <w:p>
      <w:pPr>
        <w:spacing w:line="400" w:lineRule="exact"/>
        <w:rPr>
          <w:rFonts w:ascii="宋体" w:hAnsi="宋体"/>
          <w:color w:val="000000"/>
          <w:sz w:val="24"/>
        </w:rPr>
      </w:pPr>
      <w:r>
        <w:rPr>
          <w:rFonts w:hint="eastAsia" w:ascii="宋体" w:hAnsi="宋体"/>
          <w:color w:val="000000"/>
          <w:sz w:val="24"/>
          <w:lang w:eastAsia="zh-CN"/>
        </w:rPr>
        <w:t>（</w:t>
      </w:r>
      <w:r>
        <w:rPr>
          <w:rFonts w:hint="eastAsia" w:ascii="宋体" w:hAnsi="宋体"/>
          <w:color w:val="000000"/>
          <w:sz w:val="24"/>
          <w:lang w:val="en-US" w:eastAsia="zh-CN"/>
        </w:rPr>
        <w:t>9</w:t>
      </w:r>
      <w:r>
        <w:rPr>
          <w:rFonts w:hint="eastAsia" w:ascii="宋体" w:hAnsi="宋体"/>
          <w:color w:val="000000"/>
          <w:sz w:val="24"/>
          <w:lang w:eastAsia="zh-CN"/>
        </w:rPr>
        <w:t>）</w:t>
      </w:r>
      <w:r>
        <w:rPr>
          <w:rFonts w:hint="eastAsia" w:ascii="宋体" w:hAnsi="宋体"/>
          <w:color w:val="000000"/>
          <w:sz w:val="24"/>
        </w:rPr>
        <w:t>线性：1% 满量程</w:t>
      </w:r>
    </w:p>
    <w:p>
      <w:pPr>
        <w:spacing w:line="400" w:lineRule="exact"/>
        <w:rPr>
          <w:rFonts w:ascii="宋体" w:hAnsi="宋体"/>
          <w:color w:val="000000"/>
          <w:sz w:val="24"/>
        </w:rPr>
      </w:pPr>
      <w:r>
        <w:rPr>
          <w:rFonts w:hint="eastAsia" w:ascii="宋体" w:hAnsi="宋体"/>
          <w:color w:val="000000"/>
          <w:sz w:val="24"/>
          <w:lang w:eastAsia="zh-CN"/>
        </w:rPr>
        <w:t>（</w:t>
      </w:r>
      <w:r>
        <w:rPr>
          <w:rFonts w:hint="eastAsia" w:ascii="宋体" w:hAnsi="宋体"/>
          <w:color w:val="000000"/>
          <w:sz w:val="24"/>
          <w:lang w:val="en-US" w:eastAsia="zh-CN"/>
        </w:rPr>
        <w:t>10</w:t>
      </w:r>
      <w:r>
        <w:rPr>
          <w:rFonts w:hint="eastAsia" w:ascii="宋体" w:hAnsi="宋体"/>
          <w:color w:val="000000"/>
          <w:sz w:val="24"/>
          <w:lang w:eastAsia="zh-CN"/>
        </w:rPr>
        <w:t>）</w:t>
      </w:r>
      <w:r>
        <w:rPr>
          <w:rFonts w:hint="eastAsia" w:ascii="宋体" w:hAnsi="宋体"/>
          <w:color w:val="000000"/>
          <w:sz w:val="24"/>
        </w:rPr>
        <w:t>采样流量：1-3 升/分钟</w:t>
      </w:r>
    </w:p>
    <w:p>
      <w:pPr>
        <w:spacing w:line="400" w:lineRule="exact"/>
        <w:rPr>
          <w:rFonts w:ascii="宋体" w:hAnsi="宋体"/>
          <w:color w:val="000000"/>
          <w:sz w:val="24"/>
        </w:rPr>
      </w:pPr>
      <w:r>
        <w:rPr>
          <w:rFonts w:hint="eastAsia" w:ascii="宋体" w:hAnsi="宋体"/>
          <w:color w:val="000000"/>
          <w:sz w:val="24"/>
          <w:lang w:eastAsia="zh-CN"/>
        </w:rPr>
        <w:t>（</w:t>
      </w:r>
      <w:r>
        <w:rPr>
          <w:rFonts w:hint="eastAsia" w:ascii="宋体" w:hAnsi="宋体"/>
          <w:color w:val="000000"/>
          <w:sz w:val="24"/>
          <w:lang w:val="en-US" w:eastAsia="zh-CN"/>
        </w:rPr>
        <w:t>11</w:t>
      </w:r>
      <w:r>
        <w:rPr>
          <w:rFonts w:hint="eastAsia" w:ascii="宋体" w:hAnsi="宋体"/>
          <w:color w:val="000000"/>
          <w:sz w:val="24"/>
          <w:lang w:eastAsia="zh-CN"/>
        </w:rPr>
        <w:t>）</w:t>
      </w:r>
      <w:r>
        <w:rPr>
          <w:rFonts w:hint="eastAsia" w:ascii="宋体" w:hAnsi="宋体"/>
          <w:color w:val="000000"/>
          <w:sz w:val="24"/>
        </w:rPr>
        <w:t>臭氧发生器输出:0.025-1.000ppm@3-4LPM</w:t>
      </w:r>
    </w:p>
    <w:p>
      <w:pPr>
        <w:spacing w:line="400" w:lineRule="exact"/>
        <w:rPr>
          <w:rFonts w:ascii="宋体" w:hAnsi="宋体"/>
          <w:color w:val="000000"/>
          <w:sz w:val="24"/>
        </w:rPr>
      </w:pPr>
      <w:r>
        <w:rPr>
          <w:rFonts w:hint="eastAsia" w:ascii="宋体" w:hAnsi="宋体"/>
          <w:color w:val="000000"/>
          <w:sz w:val="24"/>
          <w:lang w:eastAsia="zh-CN"/>
        </w:rPr>
        <w:t>（</w:t>
      </w:r>
      <w:r>
        <w:rPr>
          <w:rFonts w:hint="eastAsia" w:ascii="宋体" w:hAnsi="宋体"/>
          <w:color w:val="000000"/>
          <w:sz w:val="24"/>
          <w:lang w:val="en-US" w:eastAsia="zh-CN"/>
        </w:rPr>
        <w:t>12</w:t>
      </w:r>
      <w:r>
        <w:rPr>
          <w:rFonts w:hint="eastAsia" w:ascii="宋体" w:hAnsi="宋体"/>
          <w:color w:val="000000"/>
          <w:sz w:val="24"/>
          <w:lang w:eastAsia="zh-CN"/>
        </w:rPr>
        <w:t>）</w:t>
      </w:r>
      <w:r>
        <w:rPr>
          <w:rFonts w:hint="eastAsia" w:ascii="宋体" w:hAnsi="宋体"/>
          <w:color w:val="000000"/>
          <w:sz w:val="24"/>
        </w:rPr>
        <w:t>臭氧发生器响应:1分钟至最终值的98% 或5ppb,取大值</w:t>
      </w:r>
    </w:p>
    <w:p>
      <w:pPr>
        <w:spacing w:line="400" w:lineRule="exact"/>
        <w:rPr>
          <w:rFonts w:ascii="宋体" w:hAnsi="宋体"/>
          <w:color w:val="000000"/>
          <w:sz w:val="24"/>
        </w:rPr>
      </w:pPr>
      <w:r>
        <w:rPr>
          <w:rFonts w:hint="eastAsia" w:ascii="宋体" w:hAnsi="宋体"/>
          <w:color w:val="000000"/>
          <w:sz w:val="24"/>
          <w:lang w:eastAsia="zh-CN"/>
        </w:rPr>
        <w:t>（</w:t>
      </w:r>
      <w:r>
        <w:rPr>
          <w:rFonts w:hint="eastAsia" w:ascii="宋体" w:hAnsi="宋体"/>
          <w:color w:val="000000"/>
          <w:sz w:val="24"/>
          <w:lang w:val="en-US" w:eastAsia="zh-CN"/>
        </w:rPr>
        <w:t>13</w:t>
      </w:r>
      <w:r>
        <w:rPr>
          <w:rFonts w:hint="eastAsia" w:ascii="宋体" w:hAnsi="宋体"/>
          <w:color w:val="000000"/>
          <w:sz w:val="24"/>
          <w:lang w:eastAsia="zh-CN"/>
        </w:rPr>
        <w:t>）</w:t>
      </w:r>
      <w:r>
        <w:rPr>
          <w:rFonts w:hint="eastAsia" w:ascii="宋体" w:hAnsi="宋体"/>
          <w:color w:val="000000"/>
          <w:sz w:val="24"/>
        </w:rPr>
        <w:t>臭氧发生器稳定度:+ 4 ppb或 + 1%读数，取大值</w:t>
      </w:r>
    </w:p>
    <w:p>
      <w:pPr>
        <w:spacing w:line="400" w:lineRule="exact"/>
        <w:rPr>
          <w:rFonts w:ascii="宋体" w:hAnsi="宋体"/>
          <w:color w:val="000000"/>
          <w:sz w:val="24"/>
        </w:rPr>
      </w:pPr>
      <w:r>
        <w:rPr>
          <w:rFonts w:hint="eastAsia" w:ascii="宋体" w:hAnsi="宋体"/>
          <w:color w:val="000000"/>
          <w:sz w:val="24"/>
          <w:lang w:eastAsia="zh-CN"/>
        </w:rPr>
        <w:t>（</w:t>
      </w:r>
      <w:r>
        <w:rPr>
          <w:rFonts w:hint="eastAsia" w:ascii="宋体" w:hAnsi="宋体"/>
          <w:color w:val="000000"/>
          <w:sz w:val="24"/>
          <w:lang w:val="en-US" w:eastAsia="zh-CN"/>
        </w:rPr>
        <w:t>14</w:t>
      </w:r>
      <w:r>
        <w:rPr>
          <w:rFonts w:hint="eastAsia" w:ascii="宋体" w:hAnsi="宋体"/>
          <w:color w:val="000000"/>
          <w:sz w:val="24"/>
          <w:lang w:eastAsia="zh-CN"/>
        </w:rPr>
        <w:t>）</w:t>
      </w:r>
      <w:r>
        <w:rPr>
          <w:rFonts w:hint="eastAsia" w:ascii="宋体" w:hAnsi="宋体"/>
          <w:color w:val="000000"/>
          <w:sz w:val="24"/>
        </w:rPr>
        <w:t>工作温度：0°C-45°C</w:t>
      </w:r>
    </w:p>
    <w:p>
      <w:pPr>
        <w:spacing w:line="400" w:lineRule="exact"/>
        <w:rPr>
          <w:rFonts w:ascii="宋体" w:hAnsi="宋体"/>
          <w:color w:val="000000"/>
          <w:sz w:val="24"/>
        </w:rPr>
      </w:pPr>
      <w:r>
        <w:rPr>
          <w:rFonts w:hint="eastAsia" w:ascii="宋体" w:hAnsi="宋体"/>
          <w:color w:val="000000"/>
          <w:sz w:val="24"/>
          <w:lang w:eastAsia="zh-CN"/>
        </w:rPr>
        <w:t>（</w:t>
      </w:r>
      <w:r>
        <w:rPr>
          <w:rFonts w:hint="eastAsia" w:ascii="宋体" w:hAnsi="宋体"/>
          <w:color w:val="000000"/>
          <w:sz w:val="24"/>
          <w:lang w:val="en-US" w:eastAsia="zh-CN"/>
        </w:rPr>
        <w:t>15</w:t>
      </w:r>
      <w:r>
        <w:rPr>
          <w:rFonts w:hint="eastAsia" w:ascii="宋体" w:hAnsi="宋体"/>
          <w:color w:val="000000"/>
          <w:sz w:val="24"/>
          <w:lang w:eastAsia="zh-CN"/>
        </w:rPr>
        <w:t>）</w:t>
      </w:r>
      <w:r>
        <w:rPr>
          <w:rFonts w:hint="eastAsia" w:ascii="宋体" w:hAnsi="宋体"/>
          <w:color w:val="000000"/>
          <w:sz w:val="24"/>
        </w:rPr>
        <w:t>输出：可选电压输出，RS232/RS485，TCP/IP，继电器，断电指示（标准）等；</w:t>
      </w:r>
    </w:p>
    <w:p>
      <w:pPr>
        <w:spacing w:line="400" w:lineRule="exact"/>
        <w:rPr>
          <w:rFonts w:ascii="宋体" w:hAnsi="宋体"/>
          <w:color w:val="000000"/>
          <w:sz w:val="24"/>
        </w:rPr>
      </w:pPr>
      <w:r>
        <w:rPr>
          <w:rFonts w:hint="eastAsia" w:ascii="宋体" w:hAnsi="宋体"/>
          <w:color w:val="000000"/>
          <w:sz w:val="24"/>
          <w:lang w:eastAsia="zh-CN"/>
        </w:rPr>
        <w:t>（</w:t>
      </w:r>
      <w:r>
        <w:rPr>
          <w:rFonts w:hint="eastAsia" w:ascii="宋体" w:hAnsi="宋体"/>
          <w:color w:val="000000"/>
          <w:sz w:val="24"/>
          <w:lang w:val="en-US" w:eastAsia="zh-CN"/>
        </w:rPr>
        <w:t>16</w:t>
      </w:r>
      <w:r>
        <w:rPr>
          <w:rFonts w:hint="eastAsia" w:ascii="宋体" w:hAnsi="宋体"/>
          <w:color w:val="000000"/>
          <w:sz w:val="24"/>
          <w:lang w:eastAsia="zh-CN"/>
        </w:rPr>
        <w:t>）</w:t>
      </w:r>
      <w:r>
        <w:rPr>
          <w:rFonts w:hint="eastAsia" w:ascii="宋体" w:hAnsi="宋体"/>
          <w:color w:val="000000"/>
          <w:sz w:val="24"/>
        </w:rPr>
        <w:t>输入：16路数字输入(标准)，8路0-10VDC模拟量输入(选项)</w:t>
      </w:r>
    </w:p>
    <w:p>
      <w:pPr>
        <w:spacing w:line="400" w:lineRule="exact"/>
        <w:rPr>
          <w:rFonts w:hint="eastAsia" w:ascii="宋体" w:hAnsi="宋体"/>
          <w:b/>
          <w:bCs/>
          <w:color w:val="000000"/>
          <w:sz w:val="24"/>
        </w:rPr>
      </w:pPr>
      <w:r>
        <w:rPr>
          <w:rFonts w:hint="eastAsia" w:ascii="宋体" w:hAnsi="宋体"/>
          <w:color w:val="000000"/>
          <w:sz w:val="24"/>
          <w:lang w:eastAsia="zh-CN"/>
        </w:rPr>
        <w:t>（</w:t>
      </w:r>
      <w:r>
        <w:rPr>
          <w:rFonts w:hint="eastAsia" w:ascii="宋体" w:hAnsi="宋体"/>
          <w:color w:val="000000"/>
          <w:sz w:val="24"/>
          <w:lang w:val="en-US" w:eastAsia="zh-CN"/>
        </w:rPr>
        <w:t>17</w:t>
      </w:r>
      <w:r>
        <w:rPr>
          <w:rFonts w:hint="eastAsia" w:ascii="宋体" w:hAnsi="宋体"/>
          <w:color w:val="000000"/>
          <w:sz w:val="24"/>
          <w:lang w:eastAsia="zh-CN"/>
        </w:rPr>
        <w:t>）</w:t>
      </w:r>
      <w:r>
        <w:rPr>
          <w:rFonts w:hint="eastAsia" w:ascii="宋体" w:hAnsi="宋体"/>
          <w:color w:val="000000"/>
          <w:sz w:val="24"/>
        </w:rPr>
        <w:t>电源要求：100VAC, 115VAC, 220-240 VAC±10%</w:t>
      </w:r>
    </w:p>
    <w:p>
      <w:pPr>
        <w:spacing w:line="440" w:lineRule="exact"/>
        <w:rPr>
          <w:rFonts w:asciiTheme="majorEastAsia" w:hAnsiTheme="majorEastAsia" w:eastAsiaTheme="majorEastAsia" w:cstheme="majorEastAsia"/>
          <w:b/>
          <w:bCs/>
          <w:sz w:val="24"/>
          <w:szCs w:val="22"/>
        </w:rPr>
      </w:pPr>
      <w:r>
        <w:rPr>
          <w:rFonts w:hint="eastAsia" w:asciiTheme="majorEastAsia" w:hAnsiTheme="majorEastAsia" w:eastAsiaTheme="majorEastAsia" w:cstheme="majorEastAsia"/>
          <w:b/>
          <w:bCs/>
          <w:sz w:val="24"/>
          <w:szCs w:val="22"/>
        </w:rPr>
        <w:t>五、商务要求</w:t>
      </w:r>
    </w:p>
    <w:p>
      <w:pPr>
        <w:spacing w:line="440" w:lineRule="exact"/>
        <w:ind w:firstLine="482" w:firstLineChars="200"/>
        <w:rPr>
          <w:rFonts w:asciiTheme="majorEastAsia" w:hAnsiTheme="majorEastAsia" w:eastAsiaTheme="majorEastAsia" w:cstheme="majorEastAsia"/>
          <w:b/>
          <w:bCs/>
          <w:sz w:val="24"/>
          <w:szCs w:val="22"/>
        </w:rPr>
      </w:pPr>
      <w:r>
        <w:rPr>
          <w:rFonts w:hint="eastAsia" w:asciiTheme="majorEastAsia" w:hAnsiTheme="majorEastAsia" w:eastAsiaTheme="majorEastAsia" w:cstheme="majorEastAsia"/>
          <w:b/>
          <w:bCs/>
          <w:sz w:val="24"/>
          <w:szCs w:val="22"/>
        </w:rPr>
        <w:t>1、报价要求</w:t>
      </w:r>
    </w:p>
    <w:p>
      <w:pPr>
        <w:pStyle w:val="19"/>
        <w:snapToGrid w:val="0"/>
        <w:spacing w:beforeLines="0" w:afterLines="0" w:line="360" w:lineRule="auto"/>
        <w:ind w:firstLine="480" w:firstLineChars="200"/>
        <w:rPr>
          <w:rFonts w:hAnsi="宋体"/>
          <w:color w:val="auto"/>
          <w:kern w:val="0"/>
        </w:rPr>
      </w:pPr>
      <w:r>
        <w:rPr>
          <w:rFonts w:hint="eastAsia" w:hAnsi="宋体"/>
        </w:rPr>
        <w:t>1.1</w:t>
      </w:r>
      <w:r>
        <w:rPr>
          <w:rFonts w:hint="eastAsia" w:hAnsi="宋体"/>
          <w:kern w:val="0"/>
        </w:rPr>
        <w:t>投标报价应包括</w:t>
      </w:r>
      <w:r>
        <w:rPr>
          <w:rFonts w:hint="eastAsia" w:ascii="宋体" w:hAnsi="宋体" w:cs="宋体"/>
          <w:b/>
          <w:bCs/>
          <w:sz w:val="24"/>
        </w:rPr>
        <w:t>产品购置费</w:t>
      </w:r>
      <w:r>
        <w:rPr>
          <w:rFonts w:hint="eastAsia" w:hAnsi="宋体"/>
          <w:kern w:val="0"/>
        </w:rPr>
        <w:t>、</w:t>
      </w:r>
      <w:r>
        <w:rPr>
          <w:rFonts w:hint="eastAsia" w:hAnsi="宋体"/>
          <w:b/>
          <w:bCs/>
          <w:kern w:val="0"/>
        </w:rPr>
        <w:t>安装、调试、技术培训、运输、售后服务、验收、采购代理服务费、保修及其他配套服务等一切税金和费用，</w:t>
      </w:r>
      <w:r>
        <w:rPr>
          <w:rFonts w:hint="eastAsia" w:hAnsi="宋体"/>
          <w:kern w:val="0"/>
        </w:rPr>
        <w:t>即投标人所投报的投标报价为投标人所能承受的整个项目的一次性最终最低报价，</w:t>
      </w:r>
      <w:r>
        <w:rPr>
          <w:rFonts w:hint="eastAsia" w:hAnsi="宋体"/>
        </w:rPr>
        <w:t>如有漏项，视同已包含在项目中，</w:t>
      </w:r>
      <w:r>
        <w:rPr>
          <w:rFonts w:hint="eastAsia" w:hAnsi="宋体"/>
          <w:color w:val="auto"/>
        </w:rPr>
        <w:t>合同单价不作调整，具体按实结算。</w:t>
      </w:r>
    </w:p>
    <w:p>
      <w:pPr>
        <w:tabs>
          <w:tab w:val="left" w:pos="901"/>
        </w:tabs>
        <w:snapToGrid w:val="0"/>
        <w:spacing w:line="360" w:lineRule="auto"/>
        <w:ind w:firstLine="482" w:firstLineChars="200"/>
        <w:rPr>
          <w:rFonts w:ascii="宋体" w:hAnsi="宋体" w:cs="宋体"/>
          <w:b/>
          <w:bCs/>
          <w:sz w:val="24"/>
          <w:szCs w:val="22"/>
        </w:rPr>
      </w:pPr>
      <w:r>
        <w:rPr>
          <w:rFonts w:hint="eastAsia" w:ascii="宋体" w:hAnsi="宋体" w:cs="宋体"/>
          <w:b/>
          <w:bCs/>
          <w:sz w:val="24"/>
          <w:szCs w:val="22"/>
        </w:rPr>
        <w:t>2、项目完成时间及地点：</w:t>
      </w:r>
    </w:p>
    <w:p>
      <w:pPr>
        <w:tabs>
          <w:tab w:val="left" w:pos="901"/>
        </w:tabs>
        <w:snapToGrid w:val="0"/>
        <w:spacing w:line="360" w:lineRule="auto"/>
        <w:ind w:firstLine="482" w:firstLineChars="200"/>
        <w:rPr>
          <w:rFonts w:ascii="宋体" w:hAnsi="宋体" w:cs="宋体"/>
          <w:b/>
          <w:bCs/>
          <w:sz w:val="24"/>
          <w:szCs w:val="22"/>
        </w:rPr>
      </w:pPr>
      <w:r>
        <w:rPr>
          <w:rFonts w:hint="eastAsia" w:ascii="宋体" w:hAnsi="宋体" w:cs="宋体"/>
          <w:b/>
          <w:bCs/>
          <w:sz w:val="24"/>
          <w:szCs w:val="22"/>
        </w:rPr>
        <w:t>完成时间：合同签订后在120天内安装调试完毕。</w:t>
      </w:r>
    </w:p>
    <w:p>
      <w:pPr>
        <w:tabs>
          <w:tab w:val="left" w:pos="901"/>
        </w:tabs>
        <w:snapToGrid w:val="0"/>
        <w:spacing w:line="360" w:lineRule="auto"/>
        <w:ind w:firstLine="482" w:firstLineChars="200"/>
        <w:rPr>
          <w:rFonts w:ascii="宋体" w:hAnsi="宋体" w:cs="宋体"/>
          <w:b/>
          <w:bCs/>
          <w:sz w:val="24"/>
          <w:szCs w:val="22"/>
        </w:rPr>
      </w:pPr>
      <w:r>
        <w:rPr>
          <w:rFonts w:hint="eastAsia" w:ascii="宋体" w:hAnsi="宋体" w:cs="宋体"/>
          <w:b/>
          <w:bCs/>
          <w:sz w:val="24"/>
          <w:szCs w:val="22"/>
        </w:rPr>
        <w:t>项目地点：按采购人指定地点。</w:t>
      </w:r>
    </w:p>
    <w:p>
      <w:pPr>
        <w:tabs>
          <w:tab w:val="left" w:pos="901"/>
        </w:tabs>
        <w:snapToGrid w:val="0"/>
        <w:spacing w:line="360" w:lineRule="auto"/>
        <w:ind w:firstLine="482" w:firstLineChars="200"/>
        <w:rPr>
          <w:rFonts w:ascii="宋体" w:hAnsi="宋体" w:cs="宋体"/>
          <w:b/>
          <w:bCs/>
          <w:sz w:val="24"/>
        </w:rPr>
      </w:pPr>
      <w:r>
        <w:rPr>
          <w:rFonts w:hint="eastAsia" w:ascii="宋体" w:hAnsi="宋体" w:cs="宋体"/>
          <w:b/>
          <w:bCs/>
          <w:sz w:val="24"/>
          <w:szCs w:val="22"/>
        </w:rPr>
        <w:t>3、付款方式：</w:t>
      </w:r>
    </w:p>
    <w:p>
      <w:pPr>
        <w:tabs>
          <w:tab w:val="left" w:pos="901"/>
        </w:tabs>
        <w:snapToGrid w:val="0"/>
        <w:spacing w:line="360" w:lineRule="auto"/>
        <w:ind w:firstLine="480" w:firstLineChars="200"/>
        <w:rPr>
          <w:rFonts w:ascii="宋体" w:hAnsi="宋体" w:cs="宋体"/>
          <w:b w:val="0"/>
          <w:bCs w:val="0"/>
          <w:color w:val="auto"/>
          <w:sz w:val="24"/>
        </w:rPr>
      </w:pPr>
      <w:r>
        <w:rPr>
          <w:rFonts w:hint="eastAsia" w:ascii="宋体" w:hAnsi="宋体" w:cs="宋体"/>
          <w:b w:val="0"/>
          <w:bCs w:val="0"/>
          <w:color w:val="auto"/>
          <w:sz w:val="24"/>
        </w:rPr>
        <w:t>合同生效以及具备实施条件后7个工作日内支付合同价款的40%（采购人根据项目特点、供应商诚信等因素，可以要求中标人提交预付款保函）； 设备到达指定地点后15个工作日内需方支付合同总价款的30%；项目安装调试完成并验收合格后15个工作日内支付合同价款的30%（不计息）。</w:t>
      </w:r>
    </w:p>
    <w:p>
      <w:pPr>
        <w:tabs>
          <w:tab w:val="left" w:pos="901"/>
        </w:tabs>
        <w:snapToGrid w:val="0"/>
        <w:spacing w:line="360" w:lineRule="auto"/>
        <w:ind w:firstLine="482" w:firstLineChars="200"/>
        <w:rPr>
          <w:rFonts w:hint="eastAsia" w:ascii="宋体" w:hAnsi="宋体" w:cs="宋体"/>
          <w:b/>
          <w:bCs/>
          <w:sz w:val="24"/>
          <w:szCs w:val="22"/>
        </w:rPr>
      </w:pPr>
      <w:r>
        <w:rPr>
          <w:rFonts w:hint="eastAsia" w:ascii="宋体" w:hAnsi="宋体" w:cs="宋体"/>
          <w:b/>
          <w:bCs/>
          <w:sz w:val="24"/>
          <w:szCs w:val="22"/>
        </w:rPr>
        <w:t>4、售后服务</w:t>
      </w:r>
    </w:p>
    <w:p>
      <w:pPr>
        <w:tabs>
          <w:tab w:val="left" w:pos="901"/>
        </w:tabs>
        <w:snapToGrid w:val="0"/>
        <w:spacing w:line="360" w:lineRule="auto"/>
        <w:ind w:firstLine="480" w:firstLineChars="200"/>
        <w:rPr>
          <w:rFonts w:hint="eastAsia" w:ascii="宋体" w:hAnsi="宋体" w:cs="宋体"/>
          <w:b w:val="0"/>
          <w:bCs w:val="0"/>
          <w:sz w:val="24"/>
        </w:rPr>
      </w:pPr>
      <w:r>
        <w:rPr>
          <w:rFonts w:hint="eastAsia" w:ascii="宋体" w:hAnsi="宋体" w:cs="宋体"/>
          <w:b w:val="0"/>
          <w:bCs w:val="0"/>
          <w:sz w:val="24"/>
          <w:szCs w:val="22"/>
        </w:rPr>
        <w:t>4.1.保证产品为全新原厂设备；仪器设备在调试验收后提供保修服务，保修期</w:t>
      </w:r>
      <w:r>
        <w:rPr>
          <w:rFonts w:hint="eastAsia" w:ascii="宋体" w:hAnsi="宋体" w:cs="宋体"/>
          <w:b w:val="0"/>
          <w:bCs w:val="0"/>
          <w:sz w:val="24"/>
          <w:szCs w:val="22"/>
          <w:lang w:val="en-US" w:eastAsia="zh-CN"/>
        </w:rPr>
        <w:t>2</w:t>
      </w:r>
      <w:r>
        <w:rPr>
          <w:rFonts w:hint="eastAsia" w:ascii="宋体" w:hAnsi="宋体" w:cs="宋体"/>
          <w:b w:val="0"/>
          <w:bCs w:val="0"/>
          <w:sz w:val="24"/>
          <w:szCs w:val="22"/>
        </w:rPr>
        <w:t>年；在保修期内，所有服务及配件全部免</w:t>
      </w:r>
      <w:r>
        <w:rPr>
          <w:rFonts w:hint="eastAsia" w:ascii="宋体" w:hAnsi="宋体" w:cs="宋体"/>
          <w:b w:val="0"/>
          <w:bCs w:val="0"/>
          <w:sz w:val="24"/>
        </w:rPr>
        <w:t>费,保修期外，能及时地为用户提供备品备件。</w:t>
      </w:r>
    </w:p>
    <w:p>
      <w:pPr>
        <w:tabs>
          <w:tab w:val="left" w:pos="901"/>
        </w:tabs>
        <w:snapToGrid w:val="0"/>
        <w:spacing w:line="360" w:lineRule="auto"/>
        <w:ind w:firstLine="480" w:firstLineChars="200"/>
        <w:rPr>
          <w:rFonts w:hint="eastAsia" w:ascii="宋体" w:hAnsi="宋体" w:cs="宋体"/>
          <w:sz w:val="24"/>
        </w:rPr>
      </w:pPr>
      <w:r>
        <w:rPr>
          <w:rFonts w:hint="eastAsia" w:ascii="宋体" w:hAnsi="宋体" w:cs="宋体"/>
          <w:sz w:val="24"/>
        </w:rPr>
        <w:t>4.2.提供快捷、周到、规范的技术服务，仪器设备出现故障时，供货或服务商维修人员在接到通知后24小时内响应，48小时内到现场维修。提供仪器设备详细的中文操作手册。</w:t>
      </w:r>
    </w:p>
    <w:p>
      <w:pPr>
        <w:tabs>
          <w:tab w:val="left" w:pos="901"/>
        </w:tabs>
        <w:snapToGrid w:val="0"/>
        <w:spacing w:line="360" w:lineRule="auto"/>
        <w:ind w:firstLine="480" w:firstLineChars="200"/>
        <w:rPr>
          <w:rFonts w:hint="eastAsia" w:ascii="宋体" w:hAnsi="宋体" w:cs="宋体"/>
          <w:sz w:val="24"/>
        </w:rPr>
      </w:pPr>
      <w:r>
        <w:rPr>
          <w:rFonts w:hint="eastAsia" w:ascii="宋体" w:hAnsi="宋体" w:cs="宋体"/>
          <w:sz w:val="24"/>
        </w:rPr>
        <w:t>4.3.系统软件终身免费安装和升级。</w:t>
      </w:r>
    </w:p>
    <w:p>
      <w:pPr>
        <w:tabs>
          <w:tab w:val="left" w:pos="901"/>
        </w:tabs>
        <w:snapToGrid w:val="0"/>
        <w:spacing w:line="360" w:lineRule="auto"/>
        <w:rPr>
          <w:rFonts w:hint="eastAsia" w:ascii="宋体" w:hAnsi="宋体" w:cs="宋体"/>
          <w:b/>
          <w:bCs/>
          <w:sz w:val="24"/>
        </w:rPr>
      </w:pPr>
      <w:r>
        <w:rPr>
          <w:rFonts w:hint="eastAsia" w:ascii="宋体" w:hAnsi="宋体" w:cs="宋体"/>
          <w:b/>
          <w:bCs/>
          <w:sz w:val="24"/>
        </w:rPr>
        <w:t>六、验收</w:t>
      </w:r>
    </w:p>
    <w:p>
      <w:pPr>
        <w:tabs>
          <w:tab w:val="left" w:pos="901"/>
        </w:tabs>
        <w:snapToGrid w:val="0"/>
        <w:spacing w:line="360" w:lineRule="auto"/>
        <w:ind w:firstLine="480" w:firstLineChars="200"/>
        <w:rPr>
          <w:rFonts w:hint="eastAsia" w:ascii="宋体" w:hAnsi="宋体" w:cs="宋体"/>
          <w:b w:val="0"/>
          <w:bCs w:val="0"/>
          <w:sz w:val="24"/>
          <w:szCs w:val="22"/>
        </w:rPr>
      </w:pPr>
      <w:r>
        <w:rPr>
          <w:rFonts w:hint="eastAsia" w:ascii="宋体" w:hAnsi="宋体" w:cs="宋体"/>
          <w:b w:val="0"/>
          <w:bCs w:val="0"/>
          <w:sz w:val="24"/>
          <w:szCs w:val="22"/>
        </w:rPr>
        <w:t>▲1.仪器验收前需要提供仪器检定或校准证书。</w:t>
      </w:r>
    </w:p>
    <w:p>
      <w:pPr>
        <w:tabs>
          <w:tab w:val="left" w:pos="901"/>
        </w:tabs>
        <w:snapToGrid w:val="0"/>
        <w:spacing w:line="360" w:lineRule="auto"/>
        <w:ind w:firstLine="480" w:firstLineChars="200"/>
        <w:rPr>
          <w:rFonts w:hint="eastAsia" w:ascii="宋体" w:hAnsi="宋体" w:cs="宋体"/>
          <w:b w:val="0"/>
          <w:bCs w:val="0"/>
          <w:sz w:val="24"/>
          <w:szCs w:val="22"/>
        </w:rPr>
      </w:pPr>
      <w:r>
        <w:rPr>
          <w:rFonts w:hint="eastAsia" w:ascii="宋体" w:hAnsi="宋体" w:cs="宋体"/>
          <w:b w:val="0"/>
          <w:bCs w:val="0"/>
          <w:sz w:val="24"/>
          <w:szCs w:val="22"/>
        </w:rPr>
        <w:t xml:space="preserve">    2.验收标准应符合中国有关的国家、地方、行业的标准。</w:t>
      </w:r>
    </w:p>
    <w:p>
      <w:pPr>
        <w:tabs>
          <w:tab w:val="left" w:pos="901"/>
        </w:tabs>
        <w:snapToGrid w:val="0"/>
        <w:spacing w:line="360" w:lineRule="auto"/>
        <w:ind w:firstLine="480" w:firstLineChars="200"/>
        <w:rPr>
          <w:rFonts w:hint="eastAsia" w:ascii="宋体" w:hAnsi="宋体" w:cs="宋体"/>
          <w:b w:val="0"/>
          <w:bCs w:val="0"/>
          <w:sz w:val="24"/>
          <w:szCs w:val="22"/>
        </w:rPr>
      </w:pPr>
      <w:r>
        <w:rPr>
          <w:rFonts w:hint="eastAsia" w:ascii="宋体" w:hAnsi="宋体" w:cs="宋体"/>
          <w:b w:val="0"/>
          <w:bCs w:val="0"/>
          <w:sz w:val="24"/>
          <w:szCs w:val="22"/>
          <w:lang w:val="en-US" w:eastAsia="zh-CN"/>
        </w:rPr>
        <w:t>3</w:t>
      </w:r>
      <w:r>
        <w:rPr>
          <w:rFonts w:hint="eastAsia" w:ascii="宋体" w:hAnsi="宋体" w:cs="宋体"/>
          <w:b w:val="0"/>
          <w:bCs w:val="0"/>
          <w:sz w:val="24"/>
          <w:szCs w:val="22"/>
        </w:rPr>
        <w:t>.采购人组织对供应商履约的验收</w:t>
      </w:r>
      <w:r>
        <w:rPr>
          <w:rFonts w:hint="eastAsia" w:ascii="宋体" w:hAnsi="宋体" w:cs="宋体"/>
          <w:b w:val="0"/>
          <w:bCs w:val="0"/>
          <w:sz w:val="24"/>
          <w:szCs w:val="22"/>
          <w:lang w:eastAsia="zh-CN"/>
        </w:rPr>
        <w:t>，</w:t>
      </w:r>
      <w:r>
        <w:rPr>
          <w:rFonts w:hint="eastAsia" w:ascii="宋体" w:hAnsi="宋体" w:cs="宋体"/>
          <w:b w:val="0"/>
          <w:bCs w:val="0"/>
          <w:sz w:val="24"/>
          <w:szCs w:val="22"/>
        </w:rPr>
        <w:t>邀请3名环境监测行业内专家进行验收</w:t>
      </w:r>
      <w:r>
        <w:rPr>
          <w:rFonts w:hint="eastAsia" w:ascii="宋体" w:hAnsi="宋体" w:cs="宋体"/>
          <w:b w:val="0"/>
          <w:bCs w:val="0"/>
          <w:sz w:val="24"/>
          <w:szCs w:val="22"/>
          <w:lang w:eastAsia="zh-CN"/>
        </w:rPr>
        <w:t>，</w:t>
      </w:r>
      <w:r>
        <w:rPr>
          <w:rFonts w:hint="eastAsia" w:ascii="宋体" w:hAnsi="宋体" w:cs="宋体"/>
          <w:b w:val="0"/>
          <w:bCs w:val="0"/>
          <w:sz w:val="24"/>
          <w:szCs w:val="22"/>
        </w:rPr>
        <w:t>如果发现与合同中要求不符，供应商须承担由此发生的一切损失和费用，并接受相应的处理。</w:t>
      </w:r>
    </w:p>
    <w:p>
      <w:pPr>
        <w:tabs>
          <w:tab w:val="left" w:pos="901"/>
        </w:tabs>
        <w:snapToGrid w:val="0"/>
        <w:spacing w:line="360" w:lineRule="auto"/>
        <w:ind w:firstLine="480" w:firstLineChars="200"/>
        <w:rPr>
          <w:rFonts w:hint="eastAsia" w:ascii="宋体" w:hAnsi="宋体" w:cs="宋体"/>
          <w:b w:val="0"/>
          <w:bCs w:val="0"/>
          <w:sz w:val="24"/>
          <w:szCs w:val="22"/>
        </w:rPr>
      </w:pPr>
      <w:r>
        <w:rPr>
          <w:rFonts w:hint="eastAsia" w:ascii="宋体" w:hAnsi="宋体" w:cs="宋体"/>
          <w:b w:val="0"/>
          <w:bCs w:val="0"/>
          <w:sz w:val="24"/>
          <w:szCs w:val="22"/>
          <w:lang w:val="en-US" w:eastAsia="zh-CN"/>
        </w:rPr>
        <w:t>4</w:t>
      </w:r>
      <w:r>
        <w:rPr>
          <w:rFonts w:hint="eastAsia" w:ascii="宋体" w:hAnsi="宋体" w:cs="宋体"/>
          <w:b w:val="0"/>
          <w:bCs w:val="0"/>
          <w:sz w:val="24"/>
          <w:szCs w:val="22"/>
        </w:rPr>
        <w:t>.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901"/>
        </w:tabs>
        <w:snapToGrid w:val="0"/>
        <w:spacing w:line="360" w:lineRule="auto"/>
        <w:ind w:firstLine="480" w:firstLineChars="200"/>
        <w:rPr>
          <w:rFonts w:hint="eastAsia" w:ascii="宋体" w:hAnsi="宋体" w:cs="宋体"/>
          <w:b w:val="0"/>
          <w:bCs w:val="0"/>
          <w:sz w:val="24"/>
          <w:szCs w:val="22"/>
        </w:rPr>
      </w:pPr>
      <w:r>
        <w:rPr>
          <w:rFonts w:hint="eastAsia" w:ascii="宋体" w:hAnsi="宋体" w:cs="宋体"/>
          <w:b w:val="0"/>
          <w:bCs w:val="0"/>
          <w:sz w:val="24"/>
          <w:szCs w:val="22"/>
          <w:lang w:val="en-US" w:eastAsia="zh-CN"/>
        </w:rPr>
        <w:t>5</w:t>
      </w:r>
      <w:r>
        <w:rPr>
          <w:rFonts w:hint="eastAsia" w:ascii="宋体" w:hAnsi="宋体" w:cs="宋体"/>
          <w:b w:val="0"/>
          <w:bCs w:val="0"/>
          <w:sz w:val="24"/>
          <w:szCs w:val="22"/>
        </w:rPr>
        <w:t>.采购人原则上应当在履约验收之日起2个工作日内，将履约验收结果在浙江政府采购网上公告。</w:t>
      </w:r>
    </w:p>
    <w:p>
      <w:pPr>
        <w:tabs>
          <w:tab w:val="left" w:pos="901"/>
        </w:tabs>
        <w:snapToGrid w:val="0"/>
        <w:spacing w:line="360" w:lineRule="auto"/>
        <w:ind w:firstLine="480" w:firstLineChars="200"/>
        <w:rPr>
          <w:rFonts w:hint="eastAsia" w:ascii="宋体" w:hAnsi="宋体" w:cs="宋体"/>
          <w:b w:val="0"/>
          <w:bCs w:val="0"/>
          <w:sz w:val="24"/>
          <w:szCs w:val="22"/>
        </w:rPr>
      </w:pPr>
      <w:r>
        <w:rPr>
          <w:rFonts w:hint="eastAsia" w:ascii="宋体" w:hAnsi="宋体" w:cs="宋体"/>
          <w:b w:val="0"/>
          <w:bCs w:val="0"/>
          <w:sz w:val="24"/>
          <w:szCs w:val="22"/>
          <w:lang w:val="en-US" w:eastAsia="zh-CN"/>
        </w:rPr>
        <w:t>6</w:t>
      </w:r>
      <w:r>
        <w:rPr>
          <w:rFonts w:hint="eastAsia" w:ascii="宋体" w:hAnsi="宋体" w:cs="宋体"/>
          <w:b w:val="0"/>
          <w:bCs w:val="0"/>
          <w:sz w:val="24"/>
          <w:szCs w:val="22"/>
        </w:rPr>
        <w:t>.验收合格的项目，采购人将根据采购合同的约定及时向供应商支付采购资金。</w:t>
      </w:r>
    </w:p>
    <w:p>
      <w:pPr>
        <w:tabs>
          <w:tab w:val="left" w:pos="901"/>
        </w:tabs>
        <w:snapToGrid w:val="0"/>
        <w:spacing w:line="360" w:lineRule="auto"/>
        <w:ind w:firstLine="480" w:firstLineChars="200"/>
        <w:rPr>
          <w:rFonts w:hint="eastAsia" w:ascii="宋体" w:hAnsi="宋体" w:cs="宋体"/>
          <w:b w:val="0"/>
          <w:bCs w:val="0"/>
          <w:sz w:val="24"/>
          <w:szCs w:val="22"/>
        </w:rPr>
      </w:pPr>
      <w:r>
        <w:rPr>
          <w:rFonts w:hint="eastAsia" w:ascii="宋体" w:hAnsi="宋体" w:cs="宋体"/>
          <w:b w:val="0"/>
          <w:bCs w:val="0"/>
          <w:sz w:val="24"/>
          <w:szCs w:val="22"/>
        </w:rPr>
        <w:t>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p>
      <w:pPr>
        <w:tabs>
          <w:tab w:val="left" w:pos="901"/>
        </w:tabs>
        <w:snapToGrid w:val="0"/>
        <w:spacing w:line="360" w:lineRule="auto"/>
        <w:ind w:firstLine="480" w:firstLineChars="200"/>
        <w:rPr>
          <w:rFonts w:hint="eastAsia" w:ascii="宋体" w:hAnsi="宋体" w:cs="宋体"/>
          <w:b w:val="0"/>
          <w:bCs w:val="0"/>
          <w:sz w:val="24"/>
          <w:szCs w:val="22"/>
        </w:rPr>
      </w:pPr>
      <w:r>
        <w:rPr>
          <w:rFonts w:hint="eastAsia" w:ascii="宋体" w:hAnsi="宋体" w:cs="宋体"/>
          <w:b w:val="0"/>
          <w:bCs w:val="0"/>
          <w:sz w:val="24"/>
          <w:szCs w:val="22"/>
          <w:lang w:val="en-US" w:eastAsia="zh-CN"/>
        </w:rPr>
        <w:t>7</w:t>
      </w:r>
      <w:r>
        <w:rPr>
          <w:rFonts w:hint="eastAsia" w:ascii="宋体" w:hAnsi="宋体" w:cs="宋体"/>
          <w:b w:val="0"/>
          <w:bCs w:val="0"/>
          <w:sz w:val="24"/>
          <w:szCs w:val="22"/>
        </w:rPr>
        <w:t xml:space="preserve">.验收费用由成交供应商支付。  </w:t>
      </w:r>
    </w:p>
    <w:p>
      <w:pPr>
        <w:tabs>
          <w:tab w:val="left" w:pos="901"/>
        </w:tabs>
        <w:snapToGrid w:val="0"/>
        <w:spacing w:line="360" w:lineRule="auto"/>
        <w:rPr>
          <w:rFonts w:hint="eastAsia" w:ascii="宋体" w:hAnsi="宋体" w:cs="宋体"/>
          <w:b/>
          <w:bCs/>
          <w:sz w:val="24"/>
          <w:szCs w:val="22"/>
        </w:rPr>
      </w:pPr>
      <w:r>
        <w:rPr>
          <w:rFonts w:hint="eastAsia" w:ascii="宋体" w:hAnsi="宋体" w:cs="宋体"/>
          <w:b/>
          <w:bCs/>
          <w:sz w:val="24"/>
          <w:szCs w:val="22"/>
          <w:lang w:val="en-US" w:eastAsia="zh-CN"/>
        </w:rPr>
        <w:t>七、</w:t>
      </w:r>
      <w:r>
        <w:rPr>
          <w:rFonts w:hint="eastAsia" w:ascii="宋体" w:hAnsi="宋体" w:cs="宋体"/>
          <w:b/>
          <w:bCs/>
          <w:sz w:val="24"/>
          <w:szCs w:val="22"/>
        </w:rPr>
        <w:t>知识产权</w:t>
      </w:r>
    </w:p>
    <w:p>
      <w:pPr>
        <w:tabs>
          <w:tab w:val="left" w:pos="901"/>
        </w:tabs>
        <w:snapToGrid w:val="0"/>
        <w:spacing w:line="360" w:lineRule="auto"/>
        <w:ind w:firstLine="480" w:firstLineChars="200"/>
        <w:rPr>
          <w:rFonts w:hint="eastAsia" w:ascii="宋体" w:hAnsi="宋体" w:cs="宋体"/>
          <w:b w:val="0"/>
          <w:bCs w:val="0"/>
          <w:sz w:val="24"/>
          <w:szCs w:val="22"/>
        </w:rPr>
      </w:pPr>
      <w:r>
        <w:rPr>
          <w:rFonts w:hint="eastAsia" w:ascii="宋体" w:hAnsi="宋体" w:cs="宋体"/>
          <w:b w:val="0"/>
          <w:bCs w:val="0"/>
          <w:sz w:val="24"/>
          <w:szCs w:val="22"/>
        </w:rPr>
        <w:t>投标供应商应保证所提供的货物或其任何一部分、服务、工程等均不会侵犯任何第三方的知识产权，如有侵权，侵权责任全部由投标人自行负责，采购人、</w:t>
      </w:r>
      <w:r>
        <w:rPr>
          <w:rFonts w:hint="eastAsia" w:ascii="宋体" w:hAnsi="宋体" w:cs="宋体"/>
          <w:b w:val="0"/>
          <w:bCs w:val="0"/>
          <w:sz w:val="24"/>
          <w:szCs w:val="22"/>
          <w:lang w:val="en-US" w:eastAsia="zh-CN"/>
        </w:rPr>
        <w:t>代理机构</w:t>
      </w:r>
      <w:r>
        <w:rPr>
          <w:rFonts w:hint="eastAsia" w:ascii="宋体" w:hAnsi="宋体" w:cs="宋体"/>
          <w:b w:val="0"/>
          <w:bCs w:val="0"/>
          <w:sz w:val="24"/>
          <w:szCs w:val="22"/>
        </w:rPr>
        <w:t>不承担任何责任。</w:t>
      </w:r>
    </w:p>
    <w:p>
      <w:pPr>
        <w:tabs>
          <w:tab w:val="left" w:pos="901"/>
        </w:tabs>
        <w:snapToGrid w:val="0"/>
        <w:spacing w:line="360" w:lineRule="auto"/>
        <w:rPr>
          <w:rFonts w:hint="eastAsia" w:ascii="宋体" w:hAnsi="宋体" w:cs="宋体"/>
          <w:b/>
          <w:bCs/>
          <w:sz w:val="24"/>
          <w:szCs w:val="22"/>
        </w:rPr>
      </w:pPr>
      <w:r>
        <w:rPr>
          <w:rFonts w:hint="eastAsia" w:ascii="宋体" w:hAnsi="宋体" w:cs="宋体"/>
          <w:b/>
          <w:bCs/>
          <w:sz w:val="24"/>
          <w:szCs w:val="22"/>
          <w:lang w:val="en-US" w:eastAsia="zh-CN"/>
        </w:rPr>
        <w:t>八</w:t>
      </w:r>
      <w:r>
        <w:rPr>
          <w:rFonts w:hint="eastAsia" w:ascii="宋体" w:hAnsi="宋体" w:cs="宋体"/>
          <w:b/>
          <w:bCs/>
          <w:sz w:val="24"/>
          <w:szCs w:val="22"/>
        </w:rPr>
        <w:t>、合同的签订</w:t>
      </w:r>
    </w:p>
    <w:p>
      <w:pPr>
        <w:tabs>
          <w:tab w:val="left" w:pos="901"/>
        </w:tabs>
        <w:snapToGrid w:val="0"/>
        <w:spacing w:line="360" w:lineRule="auto"/>
        <w:ind w:firstLine="482" w:firstLineChars="200"/>
        <w:rPr>
          <w:rFonts w:hint="eastAsia" w:ascii="宋体" w:hAnsi="宋体" w:cs="宋体"/>
          <w:b/>
          <w:bCs/>
          <w:sz w:val="24"/>
          <w:szCs w:val="22"/>
        </w:rPr>
      </w:pPr>
      <w:r>
        <w:rPr>
          <w:rFonts w:hint="eastAsia" w:ascii="宋体" w:hAnsi="宋体" w:cs="宋体"/>
          <w:b/>
          <w:bCs/>
          <w:sz w:val="24"/>
          <w:szCs w:val="22"/>
        </w:rPr>
        <w:t>中标单位在收到《中标通知书》后20日内与东阳市环境保护监测站签订合同。</w:t>
      </w:r>
    </w:p>
    <w:p>
      <w:pPr>
        <w:tabs>
          <w:tab w:val="left" w:pos="901"/>
        </w:tabs>
        <w:snapToGrid w:val="0"/>
        <w:spacing w:line="360" w:lineRule="auto"/>
        <w:ind w:firstLine="480" w:firstLineChars="200"/>
        <w:rPr>
          <w:rFonts w:hint="eastAsia" w:ascii="宋体" w:hAnsi="宋体" w:cs="宋体"/>
          <w:b w:val="0"/>
          <w:bCs w:val="0"/>
          <w:sz w:val="24"/>
          <w:szCs w:val="22"/>
        </w:rPr>
      </w:pPr>
    </w:p>
    <w:p>
      <w:pPr>
        <w:tabs>
          <w:tab w:val="left" w:pos="901"/>
        </w:tabs>
        <w:snapToGrid w:val="0"/>
        <w:spacing w:line="360" w:lineRule="auto"/>
        <w:ind w:firstLine="480" w:firstLineChars="200"/>
        <w:rPr>
          <w:rFonts w:hint="eastAsia" w:ascii="宋体" w:hAnsi="宋体" w:cs="宋体"/>
          <w:b w:val="0"/>
          <w:bCs w:val="0"/>
          <w:sz w:val="24"/>
          <w:szCs w:val="22"/>
        </w:rPr>
      </w:pPr>
    </w:p>
    <w:p>
      <w:pPr>
        <w:snapToGrid w:val="0"/>
        <w:rPr>
          <w:rFonts w:ascii="黑体" w:hAnsi="宋体" w:eastAsia="黑体"/>
          <w:kern w:val="2"/>
          <w:sz w:val="30"/>
          <w:szCs w:val="30"/>
        </w:rPr>
      </w:pPr>
    </w:p>
    <w:p>
      <w:pPr>
        <w:snapToGrid w:val="0"/>
        <w:ind w:firstLine="2700" w:firstLineChars="900"/>
        <w:rPr>
          <w:rFonts w:ascii="黑体" w:hAnsi="宋体" w:eastAsia="黑体"/>
          <w:kern w:val="2"/>
          <w:sz w:val="30"/>
          <w:szCs w:val="30"/>
        </w:rPr>
      </w:pPr>
    </w:p>
    <w:p>
      <w:pPr>
        <w:snapToGrid w:val="0"/>
        <w:ind w:firstLine="2700" w:firstLineChars="900"/>
        <w:rPr>
          <w:rFonts w:ascii="黑体" w:hAnsi="宋体" w:eastAsia="黑体"/>
          <w:kern w:val="2"/>
          <w:sz w:val="30"/>
          <w:szCs w:val="30"/>
        </w:rPr>
      </w:pPr>
    </w:p>
    <w:p>
      <w:pPr>
        <w:snapToGrid w:val="0"/>
        <w:ind w:firstLine="3300" w:firstLineChars="1100"/>
        <w:rPr>
          <w:rFonts w:ascii="黑体" w:hAnsi="宋体" w:eastAsia="黑体"/>
          <w:kern w:val="2"/>
          <w:sz w:val="30"/>
          <w:szCs w:val="30"/>
        </w:rPr>
      </w:pPr>
    </w:p>
    <w:p>
      <w:pPr>
        <w:snapToGrid w:val="0"/>
        <w:ind w:firstLine="3300" w:firstLineChars="1100"/>
        <w:rPr>
          <w:rFonts w:ascii="黑体" w:hAnsi="宋体" w:eastAsia="黑体"/>
          <w:kern w:val="2"/>
          <w:sz w:val="30"/>
          <w:szCs w:val="30"/>
        </w:rPr>
      </w:pPr>
    </w:p>
    <w:p>
      <w:pPr>
        <w:snapToGrid w:val="0"/>
        <w:ind w:firstLine="3300" w:firstLineChars="1100"/>
        <w:rPr>
          <w:rFonts w:ascii="黑体" w:hAnsi="宋体" w:eastAsia="黑体"/>
          <w:kern w:val="2"/>
          <w:sz w:val="30"/>
          <w:szCs w:val="30"/>
        </w:rPr>
      </w:pPr>
    </w:p>
    <w:p>
      <w:pPr>
        <w:snapToGrid w:val="0"/>
        <w:ind w:firstLine="3300" w:firstLineChars="1100"/>
        <w:rPr>
          <w:rFonts w:ascii="黑体" w:hAnsi="宋体" w:eastAsia="黑体"/>
          <w:kern w:val="2"/>
          <w:sz w:val="30"/>
          <w:szCs w:val="30"/>
        </w:rPr>
      </w:pPr>
    </w:p>
    <w:p>
      <w:pPr>
        <w:snapToGrid w:val="0"/>
        <w:ind w:firstLine="3300" w:firstLineChars="1100"/>
        <w:rPr>
          <w:rFonts w:ascii="黑体" w:hAnsi="宋体" w:eastAsia="黑体"/>
          <w:kern w:val="2"/>
          <w:sz w:val="30"/>
          <w:szCs w:val="30"/>
        </w:rPr>
      </w:pPr>
    </w:p>
    <w:p>
      <w:pPr>
        <w:snapToGrid w:val="0"/>
        <w:ind w:firstLine="3300" w:firstLineChars="1100"/>
        <w:rPr>
          <w:rFonts w:ascii="黑体" w:hAnsi="宋体" w:eastAsia="黑体"/>
          <w:kern w:val="2"/>
          <w:sz w:val="30"/>
          <w:szCs w:val="30"/>
        </w:rPr>
      </w:pPr>
    </w:p>
    <w:p>
      <w:pPr>
        <w:snapToGrid w:val="0"/>
        <w:rPr>
          <w:rFonts w:hint="eastAsia" w:ascii="宋体" w:hAnsi="宋体" w:cs="宋体"/>
          <w:b/>
          <w:bCs/>
          <w:kern w:val="2"/>
          <w:sz w:val="30"/>
          <w:szCs w:val="30"/>
        </w:rPr>
      </w:pPr>
    </w:p>
    <w:p>
      <w:pPr>
        <w:snapToGrid w:val="0"/>
        <w:ind w:firstLine="3614" w:firstLineChars="1200"/>
        <w:rPr>
          <w:rFonts w:ascii="宋体" w:hAnsi="宋体" w:cs="宋体"/>
          <w:b/>
          <w:bCs/>
          <w:kern w:val="2"/>
          <w:sz w:val="30"/>
          <w:szCs w:val="30"/>
        </w:rPr>
      </w:pPr>
      <w:r>
        <w:rPr>
          <w:rFonts w:hint="eastAsia" w:ascii="宋体" w:hAnsi="宋体" w:cs="宋体"/>
          <w:b/>
          <w:bCs/>
          <w:kern w:val="2"/>
          <w:sz w:val="30"/>
          <w:szCs w:val="30"/>
        </w:rPr>
        <w:t>第三章   投标人须知</w:t>
      </w:r>
    </w:p>
    <w:p>
      <w:pPr>
        <w:snapToGrid w:val="0"/>
        <w:ind w:firstLine="4337" w:firstLineChars="1800"/>
        <w:rPr>
          <w:rFonts w:ascii="宋体" w:hAnsi="宋体" w:cs="宋体"/>
          <w:b/>
          <w:bCs/>
          <w:color w:val="000000"/>
          <w:sz w:val="24"/>
          <w:szCs w:val="24"/>
        </w:rPr>
      </w:pPr>
      <w:r>
        <w:rPr>
          <w:rFonts w:hint="eastAsia" w:ascii="宋体" w:hAnsi="宋体" w:cs="宋体"/>
          <w:b/>
          <w:bCs/>
          <w:color w:val="000000"/>
          <w:sz w:val="24"/>
          <w:szCs w:val="24"/>
        </w:rPr>
        <w:t>前 附 表</w:t>
      </w:r>
    </w:p>
    <w:tbl>
      <w:tblPr>
        <w:tblStyle w:val="31"/>
        <w:tblW w:w="10356" w:type="dxa"/>
        <w:tblInd w:w="-159"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34"/>
        <w:gridCol w:w="2209"/>
        <w:gridCol w:w="741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9" w:hRule="atLeast"/>
        </w:trPr>
        <w:tc>
          <w:tcPr>
            <w:tcW w:w="734" w:type="dxa"/>
            <w:tcBorders>
              <w:top w:val="single" w:color="auto" w:sz="4" w:space="0"/>
              <w:bottom w:val="single" w:color="auto" w:sz="4" w:space="0"/>
              <w:right w:val="single" w:color="auto" w:sz="4" w:space="0"/>
            </w:tcBorders>
            <w:vAlign w:val="center"/>
          </w:tcPr>
          <w:p>
            <w:pPr>
              <w:snapToGrid w:val="0"/>
              <w:jc w:val="center"/>
              <w:rPr>
                <w:rFonts w:ascii="宋体" w:hAnsi="宋体" w:cs="宋体"/>
                <w:b/>
                <w:bCs/>
                <w:sz w:val="24"/>
                <w:szCs w:val="24"/>
              </w:rPr>
            </w:pPr>
            <w:r>
              <w:rPr>
                <w:rFonts w:hint="eastAsia" w:ascii="宋体" w:hAnsi="宋体" w:cs="宋体"/>
                <w:b/>
                <w:bCs/>
                <w:sz w:val="24"/>
                <w:szCs w:val="24"/>
              </w:rPr>
              <w:t>序号</w:t>
            </w:r>
          </w:p>
        </w:tc>
        <w:tc>
          <w:tcPr>
            <w:tcW w:w="9622" w:type="dxa"/>
            <w:gridSpan w:val="2"/>
            <w:tcBorders>
              <w:top w:val="single" w:color="auto" w:sz="4" w:space="0"/>
              <w:left w:val="single" w:color="auto" w:sz="4" w:space="0"/>
              <w:bottom w:val="single" w:color="auto" w:sz="4" w:space="0"/>
            </w:tcBorders>
            <w:vAlign w:val="center"/>
          </w:tcPr>
          <w:p>
            <w:pPr>
              <w:snapToGrid w:val="0"/>
              <w:jc w:val="center"/>
              <w:rPr>
                <w:rFonts w:ascii="宋体" w:hAnsi="宋体" w:cs="宋体"/>
                <w:b/>
                <w:bCs/>
                <w:sz w:val="24"/>
                <w:szCs w:val="24"/>
              </w:rPr>
            </w:pPr>
            <w:r>
              <w:rPr>
                <w:rFonts w:hint="eastAsia" w:ascii="宋体" w:hAnsi="宋体" w:cs="宋体"/>
                <w:b/>
                <w:bCs/>
                <w:sz w:val="24"/>
                <w:szCs w:val="24"/>
              </w:rPr>
              <w:t>内容、要求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6" w:hRule="atLeast"/>
        </w:trPr>
        <w:tc>
          <w:tcPr>
            <w:tcW w:w="734" w:type="dxa"/>
            <w:tcBorders>
              <w:top w:val="single" w:color="auto" w:sz="4" w:space="0"/>
              <w:bottom w:val="single" w:color="auto" w:sz="4" w:space="0"/>
              <w:right w:val="single" w:color="auto" w:sz="4" w:space="0"/>
            </w:tcBorders>
            <w:vAlign w:val="center"/>
          </w:tcPr>
          <w:p>
            <w:pPr>
              <w:snapToGrid w:val="0"/>
              <w:jc w:val="center"/>
              <w:rPr>
                <w:rFonts w:ascii="宋体" w:hAnsi="宋体" w:cs="宋体"/>
              </w:rPr>
            </w:pPr>
            <w:r>
              <w:rPr>
                <w:rFonts w:hint="eastAsia" w:ascii="宋体" w:hAnsi="宋体" w:cs="宋体"/>
              </w:rPr>
              <w:t>1</w:t>
            </w:r>
          </w:p>
        </w:tc>
        <w:tc>
          <w:tcPr>
            <w:tcW w:w="9622" w:type="dxa"/>
            <w:gridSpan w:val="2"/>
            <w:tcBorders>
              <w:top w:val="single" w:color="auto" w:sz="4" w:space="0"/>
              <w:left w:val="single" w:color="auto" w:sz="4" w:space="0"/>
              <w:bottom w:val="single" w:color="auto" w:sz="4" w:space="0"/>
            </w:tcBorders>
            <w:vAlign w:val="center"/>
          </w:tcPr>
          <w:p>
            <w:pPr>
              <w:snapToGrid w:val="0"/>
              <w:rPr>
                <w:rFonts w:ascii="宋体" w:hAnsi="宋体" w:cs="宋体"/>
                <w:sz w:val="24"/>
                <w:szCs w:val="24"/>
              </w:rPr>
            </w:pPr>
            <w:r>
              <w:rPr>
                <w:rFonts w:hint="eastAsia" w:ascii="宋体" w:hAnsi="宋体" w:cs="宋体"/>
                <w:sz w:val="24"/>
                <w:szCs w:val="24"/>
              </w:rPr>
              <w:t>项目名称：东阳市环境保护监测站实验室仪器设备采购项目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28" w:hRule="atLeast"/>
        </w:trPr>
        <w:tc>
          <w:tcPr>
            <w:tcW w:w="734" w:type="dxa"/>
            <w:tcBorders>
              <w:top w:val="single" w:color="auto" w:sz="4" w:space="0"/>
              <w:bottom w:val="single" w:color="auto" w:sz="4" w:space="0"/>
              <w:right w:val="single" w:color="auto" w:sz="4" w:space="0"/>
            </w:tcBorders>
            <w:vAlign w:val="center"/>
          </w:tcPr>
          <w:p>
            <w:pPr>
              <w:snapToGrid w:val="0"/>
              <w:jc w:val="center"/>
              <w:rPr>
                <w:rFonts w:ascii="宋体" w:hAnsi="宋体" w:cs="宋体"/>
              </w:rPr>
            </w:pPr>
            <w:r>
              <w:rPr>
                <w:rFonts w:hint="eastAsia" w:ascii="宋体" w:hAnsi="宋体" w:cs="宋体"/>
              </w:rPr>
              <w:t>2</w:t>
            </w:r>
          </w:p>
        </w:tc>
        <w:tc>
          <w:tcPr>
            <w:tcW w:w="9622" w:type="dxa"/>
            <w:gridSpan w:val="2"/>
            <w:tcBorders>
              <w:top w:val="single" w:color="auto" w:sz="4" w:space="0"/>
              <w:left w:val="single" w:color="auto" w:sz="4" w:space="0"/>
              <w:bottom w:val="single" w:color="auto" w:sz="4" w:space="0"/>
            </w:tcBorders>
            <w:vAlign w:val="center"/>
          </w:tcPr>
          <w:p>
            <w:pPr>
              <w:rPr>
                <w:rFonts w:ascii="宋体" w:hAnsi="宋体" w:cs="宋体"/>
                <w:sz w:val="24"/>
                <w:szCs w:val="24"/>
              </w:rPr>
            </w:pPr>
            <w:r>
              <w:rPr>
                <w:rFonts w:hint="eastAsia" w:ascii="宋体" w:hAnsi="宋体" w:cs="宋体"/>
                <w:sz w:val="24"/>
              </w:rPr>
              <w:t>投标报价及费用：1、本项目投标应以人民币报价；2、不论投标结果如何，投标人均应自行承担所有与投标有关的全部费用；3、投标费用：东阳八婺工程项目管理有限公司按照本章第八条收费标准向中标单位收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12" w:hRule="atLeast"/>
        </w:trPr>
        <w:tc>
          <w:tcPr>
            <w:tcW w:w="734" w:type="dxa"/>
            <w:tcBorders>
              <w:top w:val="single" w:color="auto" w:sz="4" w:space="0"/>
              <w:bottom w:val="single" w:color="auto" w:sz="4" w:space="0"/>
              <w:right w:val="single" w:color="auto" w:sz="4" w:space="0"/>
            </w:tcBorders>
            <w:vAlign w:val="center"/>
          </w:tcPr>
          <w:p>
            <w:pPr>
              <w:snapToGrid w:val="0"/>
              <w:jc w:val="center"/>
              <w:rPr>
                <w:rFonts w:ascii="宋体" w:hAnsi="宋体" w:cs="宋体"/>
              </w:rPr>
            </w:pPr>
            <w:r>
              <w:rPr>
                <w:rFonts w:hint="eastAsia" w:ascii="宋体" w:hAnsi="宋体" w:cs="宋体"/>
              </w:rPr>
              <w:t>3</w:t>
            </w:r>
          </w:p>
        </w:tc>
        <w:tc>
          <w:tcPr>
            <w:tcW w:w="9622" w:type="dxa"/>
            <w:gridSpan w:val="2"/>
            <w:tcBorders>
              <w:top w:val="single" w:color="auto" w:sz="4" w:space="0"/>
              <w:left w:val="single" w:color="auto" w:sz="4" w:space="0"/>
              <w:bottom w:val="single" w:color="auto" w:sz="4" w:space="0"/>
            </w:tcBorders>
            <w:vAlign w:val="center"/>
          </w:tcPr>
          <w:p>
            <w:pPr>
              <w:snapToGrid w:val="0"/>
              <w:rPr>
                <w:rFonts w:ascii="宋体" w:hAnsi="宋体" w:cs="宋体"/>
                <w:sz w:val="24"/>
                <w:szCs w:val="24"/>
              </w:rPr>
            </w:pPr>
            <w:r>
              <w:rPr>
                <w:rFonts w:hint="eastAsia" w:ascii="宋体" w:hAnsi="宋体" w:cs="宋体"/>
                <w:sz w:val="24"/>
                <w:szCs w:val="24"/>
              </w:rPr>
              <w:t>答疑与澄清：投标人如认为招标文件表述不清晰、存在歧视性、排他性或者其他违法内容的，应当于</w:t>
            </w:r>
            <w:r>
              <w:rPr>
                <w:rFonts w:hint="eastAsia" w:ascii="宋体" w:hAnsi="宋体"/>
                <w:b/>
                <w:bCs/>
                <w:sz w:val="24"/>
                <w:u w:val="single"/>
                <w:shd w:val="clear" w:color="auto" w:fill="FFFFFF"/>
              </w:rPr>
              <w:t>质疑期限届满之日</w:t>
            </w:r>
            <w:r>
              <w:rPr>
                <w:rFonts w:hint="eastAsia" w:ascii="宋体" w:hAnsi="宋体" w:cs="宋体"/>
                <w:sz w:val="24"/>
                <w:szCs w:val="24"/>
              </w:rPr>
              <w:t>前，以书面形式要求招标采购单位作出书面解释、澄清或者向招标采购单位提出书面质疑</w:t>
            </w:r>
            <w:r>
              <w:rPr>
                <w:rFonts w:hint="eastAsia" w:ascii="宋体" w:hAnsi="宋体" w:cs="宋体"/>
                <w:b/>
                <w:bCs/>
                <w:sz w:val="24"/>
                <w:szCs w:val="24"/>
              </w:rPr>
              <w:t>(在质疑截止时间前，未对招标文件提出质疑的，视同投标人对招标文件的默认）；</w:t>
            </w:r>
            <w:r>
              <w:rPr>
                <w:rFonts w:hint="eastAsia" w:ascii="宋体" w:hAnsi="宋体"/>
                <w:sz w:val="24"/>
              </w:rPr>
              <w:t>招标采购单位对已发出的招标文件进行必要澄清、答复、修改或者补充的，在财政部门指定的政府采购信息发布媒体上发布更正公告，并以书面形式通知所有已获取招标文件的投标人；答疑内容是招标文件的组成部分；澄清或者修改的内容可能影响投标文件编制的，应当在投标截止时间至少15日前，以书面形式通知所有获取招标文件的潜在投标人；不足15日的，顺延提交投标文件的截止时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50" w:hRule="atLeast"/>
        </w:trPr>
        <w:tc>
          <w:tcPr>
            <w:tcW w:w="734" w:type="dxa"/>
            <w:tcBorders>
              <w:top w:val="single" w:color="auto" w:sz="4" w:space="0"/>
              <w:bottom w:val="single" w:color="auto" w:sz="4" w:space="0"/>
              <w:right w:val="single" w:color="auto" w:sz="4" w:space="0"/>
            </w:tcBorders>
            <w:vAlign w:val="center"/>
          </w:tcPr>
          <w:p>
            <w:pPr>
              <w:snapToGrid w:val="0"/>
              <w:jc w:val="center"/>
              <w:rPr>
                <w:rFonts w:ascii="宋体" w:hAnsi="宋体" w:cs="宋体"/>
              </w:rPr>
            </w:pPr>
            <w:r>
              <w:rPr>
                <w:rFonts w:hint="eastAsia" w:ascii="宋体" w:hAnsi="宋体" w:cs="宋体"/>
              </w:rPr>
              <w:t>4</w:t>
            </w:r>
          </w:p>
        </w:tc>
        <w:tc>
          <w:tcPr>
            <w:tcW w:w="9622" w:type="dxa"/>
            <w:gridSpan w:val="2"/>
            <w:tcBorders>
              <w:top w:val="single" w:color="auto" w:sz="4" w:space="0"/>
              <w:left w:val="single" w:color="auto" w:sz="4" w:space="0"/>
              <w:bottom w:val="single" w:color="auto" w:sz="4" w:space="0"/>
            </w:tcBorders>
            <w:vAlign w:val="center"/>
          </w:tcPr>
          <w:p>
            <w:pPr>
              <w:autoSpaceDE w:val="0"/>
              <w:autoSpaceDN w:val="0"/>
              <w:snapToGrid w:val="0"/>
              <w:textAlignment w:val="bottom"/>
              <w:rPr>
                <w:rFonts w:ascii="宋体" w:hAnsi="宋体" w:cs="宋体"/>
                <w:b/>
                <w:bCs/>
                <w:sz w:val="24"/>
                <w:szCs w:val="24"/>
              </w:rPr>
            </w:pPr>
            <w:r>
              <w:rPr>
                <w:rFonts w:hint="eastAsia" w:ascii="宋体" w:hAnsi="宋体" w:cs="宋体"/>
                <w:b/>
                <w:bCs/>
                <w:sz w:val="24"/>
                <w:szCs w:val="24"/>
              </w:rPr>
              <w:t>投标文件的组成：</w:t>
            </w:r>
          </w:p>
          <w:p>
            <w:pPr>
              <w:autoSpaceDE w:val="0"/>
              <w:autoSpaceDN w:val="0"/>
              <w:snapToGrid w:val="0"/>
              <w:textAlignment w:val="bottom"/>
              <w:rPr>
                <w:rFonts w:ascii="宋体" w:hAnsi="宋体" w:cs="宋体"/>
                <w:b/>
                <w:bCs/>
                <w:sz w:val="24"/>
                <w:szCs w:val="24"/>
              </w:rPr>
            </w:pPr>
            <w:r>
              <w:rPr>
                <w:rFonts w:hint="eastAsia" w:ascii="宋体" w:hAnsi="宋体" w:cs="宋体"/>
                <w:b/>
                <w:bCs/>
                <w:sz w:val="24"/>
                <w:szCs w:val="24"/>
              </w:rPr>
              <w:t>本项目投标文件由资格响应文件、技术、资信及商务文件、投标报价文件三部份组成。</w:t>
            </w:r>
          </w:p>
          <w:p>
            <w:pPr>
              <w:autoSpaceDE w:val="0"/>
              <w:autoSpaceDN w:val="0"/>
              <w:snapToGrid w:val="0"/>
              <w:textAlignment w:val="bottom"/>
              <w:rPr>
                <w:rFonts w:ascii="宋体" w:hAnsi="宋体"/>
                <w:b/>
                <w:bCs/>
                <w:sz w:val="24"/>
              </w:rPr>
            </w:pPr>
            <w:r>
              <w:rPr>
                <w:rFonts w:hint="eastAsia" w:ascii="宋体" w:hAnsi="宋体"/>
                <w:b/>
                <w:bCs/>
                <w:sz w:val="24"/>
              </w:rPr>
              <w:t>投标人应按以下方式递交投标文件：</w:t>
            </w:r>
          </w:p>
          <w:p>
            <w:pPr>
              <w:autoSpaceDE w:val="0"/>
              <w:autoSpaceDN w:val="0"/>
              <w:snapToGrid w:val="0"/>
              <w:ind w:firstLine="240" w:firstLineChars="100"/>
              <w:textAlignment w:val="bottom"/>
              <w:rPr>
                <w:rFonts w:ascii="宋体" w:hAnsi="宋体" w:cs="宋体"/>
                <w:sz w:val="24"/>
              </w:rPr>
            </w:pPr>
            <w:r>
              <w:rPr>
                <w:rFonts w:hint="eastAsia" w:ascii="宋体" w:hAnsi="宋体" w:cs="宋体"/>
                <w:sz w:val="24"/>
              </w:rPr>
              <w:t>▲1、本项目实行“网上投标、电子评标”，投标人应于投标截止时间前在“政采云”（电子交易平台）上传输、递交电子版投标文件（包括资格响应文件、技术、资信及商务文件和报价文件）；</w:t>
            </w:r>
          </w:p>
          <w:p>
            <w:pPr>
              <w:autoSpaceDE w:val="0"/>
              <w:autoSpaceDN w:val="0"/>
              <w:snapToGrid w:val="0"/>
              <w:ind w:firstLine="240" w:firstLineChars="100"/>
              <w:textAlignment w:val="bottom"/>
              <w:rPr>
                <w:rFonts w:ascii="宋体" w:hAnsi="宋体" w:cs="宋体"/>
                <w:sz w:val="24"/>
              </w:rPr>
            </w:pPr>
            <w:r>
              <w:rPr>
                <w:rFonts w:hint="eastAsia" w:ascii="宋体" w:hAnsi="宋体" w:cs="宋体"/>
                <w:sz w:val="24"/>
              </w:rPr>
              <w:t>2、为了避免由于电子交易平台无法正常运行等技术、安全故障原因造成投标文件无法解密或解密失败，导致投标无效的情况，投标人可以在投标截止时间前将电子备份投标文件（经政采云电子交易客户端和CA驱动制作出的后缀名为“bfbs”的加密电子备份投标文件）发送至东阳八婺工程项目管理有限公司邮箱：467487412@qq.com，逾期发送或发错后缀名的备份投标文件将被视为无效；</w:t>
            </w:r>
          </w:p>
          <w:p>
            <w:pPr>
              <w:autoSpaceDE w:val="0"/>
              <w:autoSpaceDN w:val="0"/>
              <w:snapToGrid w:val="0"/>
              <w:ind w:firstLine="240" w:firstLineChars="100"/>
              <w:textAlignment w:val="bottom"/>
              <w:rPr>
                <w:rFonts w:ascii="宋体" w:hAnsi="宋体" w:cs="宋体"/>
                <w:sz w:val="24"/>
              </w:rPr>
            </w:pPr>
            <w:r>
              <w:rPr>
                <w:rFonts w:hint="eastAsia" w:ascii="宋体" w:hAnsi="宋体" w:cs="宋体"/>
                <w:sz w:val="24"/>
              </w:rPr>
              <w:t>3、投标人仅提交电子备份投标文件的，投标无效；</w:t>
            </w:r>
          </w:p>
          <w:p>
            <w:pPr>
              <w:autoSpaceDE w:val="0"/>
              <w:autoSpaceDN w:val="0"/>
              <w:snapToGrid w:val="0"/>
              <w:ind w:firstLine="240" w:firstLineChars="100"/>
              <w:textAlignment w:val="bottom"/>
              <w:rPr>
                <w:rFonts w:ascii="宋体" w:hAnsi="宋体" w:cs="宋体"/>
                <w:sz w:val="24"/>
                <w:szCs w:val="24"/>
              </w:rPr>
            </w:pPr>
            <w:r>
              <w:rPr>
                <w:rFonts w:hint="eastAsia" w:ascii="宋体" w:hAnsi="宋体" w:cs="宋体"/>
                <w:sz w:val="24"/>
              </w:rPr>
              <w:t>4、本项目不强制投标人提交电子备份投标文件；如在开评标时出现电子投标文件无法解密或解密失败等情况，因投标人未提供电子备份投标文件而造成投标无效等一切后果和风险由投标人自行承担。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7" w:hRule="atLeast"/>
        </w:trPr>
        <w:tc>
          <w:tcPr>
            <w:tcW w:w="734" w:type="dxa"/>
            <w:tcBorders>
              <w:top w:val="single" w:color="auto" w:sz="4" w:space="0"/>
              <w:bottom w:val="single" w:color="auto" w:sz="4" w:space="0"/>
              <w:right w:val="single" w:color="auto" w:sz="4" w:space="0"/>
            </w:tcBorders>
            <w:vAlign w:val="center"/>
          </w:tcPr>
          <w:p>
            <w:pPr>
              <w:snapToGrid w:val="0"/>
              <w:jc w:val="center"/>
              <w:rPr>
                <w:rFonts w:ascii="宋体" w:hAnsi="宋体" w:cs="宋体"/>
              </w:rPr>
            </w:pPr>
            <w:r>
              <w:rPr>
                <w:rFonts w:hint="eastAsia" w:ascii="宋体" w:hAnsi="宋体" w:cs="宋体"/>
              </w:rPr>
              <w:t>5</w:t>
            </w:r>
          </w:p>
        </w:tc>
        <w:tc>
          <w:tcPr>
            <w:tcW w:w="9622" w:type="dxa"/>
            <w:gridSpan w:val="2"/>
            <w:tcBorders>
              <w:top w:val="single" w:color="auto" w:sz="4" w:space="0"/>
              <w:left w:val="single" w:color="auto" w:sz="4" w:space="0"/>
              <w:bottom w:val="single" w:color="auto" w:sz="4" w:space="0"/>
            </w:tcBorders>
            <w:vAlign w:val="center"/>
          </w:tcPr>
          <w:p>
            <w:pPr>
              <w:snapToGrid w:val="0"/>
              <w:rPr>
                <w:rFonts w:ascii="宋体" w:hAnsi="宋体" w:cs="宋体"/>
                <w:b/>
                <w:bCs/>
                <w:color w:val="FF0000"/>
                <w:sz w:val="24"/>
                <w:szCs w:val="24"/>
              </w:rPr>
            </w:pPr>
            <w:r>
              <w:rPr>
                <w:rFonts w:hint="eastAsia" w:ascii="宋体" w:hAnsi="宋体" w:cs="宋体"/>
                <w:b/>
                <w:bCs/>
                <w:color w:val="FF0000"/>
                <w:sz w:val="24"/>
                <w:szCs w:val="24"/>
              </w:rPr>
              <w:t>投标截止时间及地点：</w:t>
            </w:r>
          </w:p>
          <w:p>
            <w:pPr>
              <w:snapToGrid w:val="0"/>
              <w:rPr>
                <w:rFonts w:ascii="宋体" w:hAnsi="宋体" w:cs="宋体"/>
                <w:b/>
                <w:bCs/>
                <w:color w:val="FF0000"/>
                <w:sz w:val="24"/>
                <w:szCs w:val="24"/>
              </w:rPr>
            </w:pPr>
            <w:r>
              <w:rPr>
                <w:rFonts w:hint="eastAsia" w:ascii="宋体" w:hAnsi="宋体" w:cs="宋体"/>
                <w:b/>
                <w:bCs/>
                <w:color w:val="FF0000"/>
                <w:sz w:val="24"/>
                <w:szCs w:val="24"/>
              </w:rPr>
              <w:t>1、投标人应当在</w:t>
            </w:r>
            <w:r>
              <w:rPr>
                <w:rFonts w:hint="eastAsia" w:ascii="宋体" w:hAnsi="宋体" w:cs="宋体"/>
                <w:b/>
                <w:bCs/>
                <w:color w:val="FF0000"/>
                <w:sz w:val="24"/>
                <w:szCs w:val="24"/>
                <w:u w:val="single"/>
              </w:rPr>
              <w:t>2023年</w:t>
            </w:r>
            <w:r>
              <w:rPr>
                <w:rFonts w:hint="eastAsia" w:ascii="宋体" w:hAnsi="宋体" w:cs="宋体"/>
                <w:b/>
                <w:bCs/>
                <w:color w:val="FF0000"/>
                <w:sz w:val="24"/>
                <w:szCs w:val="24"/>
                <w:u w:val="single"/>
                <w:lang w:val="en-US" w:eastAsia="zh-CN"/>
              </w:rPr>
              <w:t>6</w:t>
            </w:r>
            <w:r>
              <w:rPr>
                <w:rFonts w:hint="eastAsia" w:ascii="宋体" w:hAnsi="宋体" w:cs="宋体"/>
                <w:b/>
                <w:bCs/>
                <w:color w:val="FF0000"/>
                <w:sz w:val="24"/>
                <w:szCs w:val="24"/>
                <w:u w:val="single"/>
              </w:rPr>
              <w:t>月</w:t>
            </w:r>
            <w:r>
              <w:rPr>
                <w:rFonts w:hint="eastAsia" w:ascii="宋体" w:hAnsi="宋体" w:cs="宋体"/>
                <w:b/>
                <w:bCs/>
                <w:color w:val="FF0000"/>
                <w:sz w:val="24"/>
                <w:szCs w:val="24"/>
                <w:u w:val="single"/>
                <w:lang w:val="en-US" w:eastAsia="zh-CN"/>
              </w:rPr>
              <w:t>26</w:t>
            </w:r>
            <w:r>
              <w:rPr>
                <w:rFonts w:hint="eastAsia" w:ascii="宋体" w:hAnsi="宋体" w:cs="宋体"/>
                <w:b/>
                <w:bCs/>
                <w:color w:val="FF0000"/>
                <w:sz w:val="24"/>
                <w:szCs w:val="24"/>
                <w:u w:val="single"/>
              </w:rPr>
              <w:t>日08时30分前</w:t>
            </w:r>
            <w:r>
              <w:rPr>
                <w:rFonts w:hint="eastAsia" w:ascii="宋体" w:hAnsi="宋体" w:cs="宋体"/>
                <w:b/>
                <w:bCs/>
                <w:color w:val="FF0000"/>
                <w:sz w:val="24"/>
                <w:szCs w:val="24"/>
              </w:rPr>
              <w:t>在“政采云”（电子交易平台）上自行上传加密的电子投标文件。投标截止时间后递交的电子投标文件，将被政采云平台拒收。</w:t>
            </w:r>
          </w:p>
          <w:p>
            <w:pPr>
              <w:snapToGrid w:val="0"/>
              <w:rPr>
                <w:rFonts w:ascii="宋体" w:hAnsi="宋体" w:cs="宋体"/>
                <w:b/>
                <w:bCs/>
                <w:color w:val="FF0000"/>
                <w:sz w:val="24"/>
                <w:szCs w:val="24"/>
              </w:rPr>
            </w:pPr>
            <w:r>
              <w:rPr>
                <w:rFonts w:hint="eastAsia" w:ascii="宋体" w:hAnsi="宋体" w:cs="宋体"/>
                <w:b/>
                <w:bCs/>
                <w:color w:val="FF0000"/>
                <w:sz w:val="24"/>
                <w:szCs w:val="24"/>
              </w:rPr>
              <w:t>2、电子备份投标文件的递交时间：</w:t>
            </w:r>
          </w:p>
          <w:p>
            <w:pPr>
              <w:snapToGrid w:val="0"/>
              <w:rPr>
                <w:rFonts w:ascii="宋体" w:hAnsi="宋体" w:cs="宋体"/>
                <w:color w:val="FF0000"/>
                <w:sz w:val="24"/>
                <w:szCs w:val="24"/>
              </w:rPr>
            </w:pPr>
            <w:r>
              <w:rPr>
                <w:rFonts w:hint="eastAsia" w:ascii="宋体" w:hAnsi="宋体" w:cs="宋体"/>
                <w:b/>
                <w:bCs/>
                <w:color w:val="FF0000"/>
                <w:sz w:val="24"/>
                <w:szCs w:val="24"/>
              </w:rPr>
              <w:t>投标人应当在</w:t>
            </w:r>
            <w:r>
              <w:rPr>
                <w:rFonts w:hint="eastAsia" w:ascii="宋体" w:hAnsi="宋体" w:cs="宋体"/>
                <w:b/>
                <w:bCs/>
                <w:color w:val="FF0000"/>
                <w:sz w:val="24"/>
                <w:szCs w:val="24"/>
                <w:u w:val="single"/>
              </w:rPr>
              <w:t>2023年</w:t>
            </w:r>
            <w:r>
              <w:rPr>
                <w:rFonts w:hint="eastAsia" w:ascii="宋体" w:hAnsi="宋体" w:cs="宋体"/>
                <w:b/>
                <w:bCs/>
                <w:color w:val="FF0000"/>
                <w:sz w:val="24"/>
                <w:szCs w:val="24"/>
                <w:u w:val="single"/>
                <w:lang w:val="en-US" w:eastAsia="zh-CN"/>
              </w:rPr>
              <w:t>6</w:t>
            </w:r>
            <w:r>
              <w:rPr>
                <w:rFonts w:hint="eastAsia" w:ascii="宋体" w:hAnsi="宋体" w:cs="宋体"/>
                <w:b/>
                <w:bCs/>
                <w:color w:val="FF0000"/>
                <w:sz w:val="24"/>
                <w:szCs w:val="24"/>
                <w:u w:val="single"/>
              </w:rPr>
              <w:t>月</w:t>
            </w:r>
            <w:r>
              <w:rPr>
                <w:rFonts w:hint="eastAsia" w:ascii="宋体" w:hAnsi="宋体" w:cs="宋体"/>
                <w:b/>
                <w:bCs/>
                <w:color w:val="FF0000"/>
                <w:sz w:val="24"/>
                <w:szCs w:val="24"/>
                <w:u w:val="single"/>
                <w:lang w:val="en-US" w:eastAsia="zh-CN"/>
              </w:rPr>
              <w:t>26</w:t>
            </w:r>
            <w:r>
              <w:rPr>
                <w:rFonts w:hint="eastAsia" w:ascii="宋体" w:hAnsi="宋体" w:cs="宋体"/>
                <w:b/>
                <w:bCs/>
                <w:color w:val="FF0000"/>
                <w:sz w:val="24"/>
                <w:szCs w:val="24"/>
                <w:u w:val="single"/>
              </w:rPr>
              <w:t>日08时30分</w:t>
            </w:r>
            <w:r>
              <w:rPr>
                <w:rFonts w:hint="eastAsia" w:ascii="宋体" w:hAnsi="宋体" w:cs="宋体"/>
                <w:b/>
                <w:bCs/>
                <w:color w:val="FF0000"/>
                <w:sz w:val="24"/>
                <w:szCs w:val="24"/>
              </w:rPr>
              <w:t>前，逾期未递交的视为自动放弃。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16" w:hRule="atLeast"/>
        </w:trPr>
        <w:tc>
          <w:tcPr>
            <w:tcW w:w="734" w:type="dxa"/>
            <w:tcBorders>
              <w:top w:val="single" w:color="auto" w:sz="4" w:space="0"/>
              <w:bottom w:val="single" w:color="auto" w:sz="4" w:space="0"/>
              <w:right w:val="single" w:color="auto" w:sz="4" w:space="0"/>
            </w:tcBorders>
            <w:vAlign w:val="center"/>
          </w:tcPr>
          <w:p>
            <w:pPr>
              <w:snapToGrid w:val="0"/>
              <w:jc w:val="center"/>
              <w:rPr>
                <w:rFonts w:ascii="宋体" w:hAnsi="宋体" w:cs="宋体"/>
              </w:rPr>
            </w:pPr>
            <w:r>
              <w:rPr>
                <w:rFonts w:hint="eastAsia" w:ascii="宋体" w:hAnsi="宋体" w:cs="宋体"/>
              </w:rPr>
              <w:t>6</w:t>
            </w:r>
          </w:p>
        </w:tc>
        <w:tc>
          <w:tcPr>
            <w:tcW w:w="9622" w:type="dxa"/>
            <w:gridSpan w:val="2"/>
            <w:tcBorders>
              <w:top w:val="single" w:color="auto" w:sz="4" w:space="0"/>
              <w:left w:val="single" w:color="auto" w:sz="4" w:space="0"/>
              <w:bottom w:val="single" w:color="auto" w:sz="4" w:space="0"/>
            </w:tcBorders>
            <w:vAlign w:val="center"/>
          </w:tcPr>
          <w:p>
            <w:pPr>
              <w:snapToGrid w:val="0"/>
              <w:rPr>
                <w:rFonts w:ascii="宋体" w:hAnsi="宋体" w:cs="宋体"/>
                <w:b/>
                <w:bCs/>
                <w:color w:val="FF0000"/>
                <w:sz w:val="24"/>
                <w:szCs w:val="24"/>
              </w:rPr>
            </w:pPr>
            <w:r>
              <w:rPr>
                <w:rFonts w:hint="eastAsia" w:ascii="宋体" w:hAnsi="宋体" w:cs="宋体"/>
                <w:b/>
                <w:bCs/>
                <w:color w:val="FF0000"/>
                <w:sz w:val="24"/>
                <w:szCs w:val="24"/>
              </w:rPr>
              <w:t>开标时间：</w:t>
            </w:r>
            <w:r>
              <w:rPr>
                <w:rFonts w:hint="eastAsia" w:ascii="宋体" w:hAnsi="宋体" w:cs="宋体"/>
                <w:b/>
                <w:bCs/>
                <w:color w:val="FF0000"/>
                <w:sz w:val="24"/>
                <w:szCs w:val="24"/>
                <w:u w:val="single"/>
              </w:rPr>
              <w:t>2023年</w:t>
            </w:r>
            <w:r>
              <w:rPr>
                <w:rFonts w:hint="eastAsia" w:ascii="宋体" w:hAnsi="宋体" w:cs="宋体"/>
                <w:b/>
                <w:bCs/>
                <w:color w:val="FF0000"/>
                <w:sz w:val="24"/>
                <w:szCs w:val="24"/>
                <w:u w:val="single"/>
                <w:lang w:val="en-US" w:eastAsia="zh-CN"/>
              </w:rPr>
              <w:t>6</w:t>
            </w:r>
            <w:r>
              <w:rPr>
                <w:rFonts w:hint="eastAsia" w:ascii="宋体" w:hAnsi="宋体" w:cs="宋体"/>
                <w:b/>
                <w:bCs/>
                <w:color w:val="FF0000"/>
                <w:sz w:val="24"/>
                <w:szCs w:val="24"/>
                <w:u w:val="single"/>
              </w:rPr>
              <w:t>月</w:t>
            </w:r>
            <w:r>
              <w:rPr>
                <w:rFonts w:hint="eastAsia" w:ascii="宋体" w:hAnsi="宋体" w:cs="宋体"/>
                <w:b/>
                <w:bCs/>
                <w:color w:val="FF0000"/>
                <w:sz w:val="24"/>
                <w:szCs w:val="24"/>
                <w:u w:val="single"/>
                <w:lang w:val="en-US" w:eastAsia="zh-CN"/>
              </w:rPr>
              <w:t>26</w:t>
            </w:r>
            <w:r>
              <w:rPr>
                <w:rFonts w:hint="eastAsia" w:ascii="宋体" w:hAnsi="宋体" w:cs="宋体"/>
                <w:b/>
                <w:bCs/>
                <w:color w:val="FF0000"/>
                <w:sz w:val="24"/>
                <w:szCs w:val="24"/>
                <w:u w:val="single"/>
              </w:rPr>
              <w:t>日08时30分</w:t>
            </w:r>
          </w:p>
          <w:p>
            <w:pPr>
              <w:snapToGrid w:val="0"/>
              <w:rPr>
                <w:rFonts w:ascii="宋体" w:hAnsi="宋体" w:cs="宋体"/>
                <w:color w:val="FF0000"/>
                <w:sz w:val="24"/>
                <w:szCs w:val="24"/>
              </w:rPr>
            </w:pPr>
            <w:r>
              <w:rPr>
                <w:rFonts w:hint="eastAsia" w:ascii="宋体" w:hAnsi="宋体" w:cs="宋体"/>
                <w:b/>
                <w:bCs/>
                <w:color w:val="FF0000"/>
                <w:sz w:val="24"/>
                <w:szCs w:val="24"/>
              </w:rPr>
              <w:t>截止开标时间，政采云（电子交易平台）自动提取所有投标文件，投标人须在开标时间截止后30分钟内对上传政采云的投标文件进行解密，所有投标人在规定的解密时限内解密完成或解密时限到后，采购代理机构开启投标文件；投标人超过解密时限的，系统默认自动放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734" w:type="dxa"/>
            <w:tcBorders>
              <w:top w:val="single" w:color="auto" w:sz="4" w:space="0"/>
              <w:bottom w:val="single" w:color="auto" w:sz="4" w:space="0"/>
              <w:right w:val="single" w:color="auto" w:sz="4" w:space="0"/>
            </w:tcBorders>
            <w:vAlign w:val="center"/>
          </w:tcPr>
          <w:p>
            <w:pPr>
              <w:snapToGrid w:val="0"/>
              <w:jc w:val="center"/>
              <w:rPr>
                <w:rFonts w:ascii="宋体" w:hAnsi="宋体" w:cs="宋体"/>
              </w:rPr>
            </w:pPr>
            <w:r>
              <w:rPr>
                <w:rFonts w:hint="eastAsia" w:ascii="宋体" w:hAnsi="宋体" w:cs="宋体"/>
              </w:rPr>
              <w:t>7</w:t>
            </w:r>
          </w:p>
        </w:tc>
        <w:tc>
          <w:tcPr>
            <w:tcW w:w="9622" w:type="dxa"/>
            <w:gridSpan w:val="2"/>
            <w:tcBorders>
              <w:top w:val="single" w:color="auto" w:sz="4" w:space="0"/>
              <w:left w:val="single" w:color="auto" w:sz="4" w:space="0"/>
              <w:bottom w:val="single" w:color="auto" w:sz="4" w:space="0"/>
            </w:tcBorders>
            <w:vAlign w:val="center"/>
          </w:tcPr>
          <w:p>
            <w:pPr>
              <w:autoSpaceDE w:val="0"/>
              <w:autoSpaceDN w:val="0"/>
              <w:snapToGrid w:val="0"/>
              <w:ind w:left="-102" w:leftChars="-51" w:firstLine="108" w:firstLineChars="45"/>
              <w:textAlignment w:val="bottom"/>
              <w:rPr>
                <w:rFonts w:ascii="宋体" w:hAnsi="宋体" w:cs="宋体"/>
                <w:sz w:val="24"/>
                <w:szCs w:val="24"/>
              </w:rPr>
            </w:pPr>
            <w:r>
              <w:rPr>
                <w:rFonts w:hint="eastAsia" w:ascii="宋体" w:hAnsi="宋体" w:cs="宋体"/>
                <w:sz w:val="24"/>
                <w:szCs w:val="24"/>
              </w:rPr>
              <w:t>评标办法：综合评分法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1" w:hRule="atLeast"/>
        </w:trPr>
        <w:tc>
          <w:tcPr>
            <w:tcW w:w="734" w:type="dxa"/>
            <w:tcBorders>
              <w:top w:val="single" w:color="auto" w:sz="4" w:space="0"/>
              <w:bottom w:val="single" w:color="auto" w:sz="4" w:space="0"/>
              <w:right w:val="single" w:color="auto" w:sz="4" w:space="0"/>
            </w:tcBorders>
            <w:vAlign w:val="center"/>
          </w:tcPr>
          <w:p>
            <w:pPr>
              <w:snapToGrid w:val="0"/>
              <w:jc w:val="center"/>
              <w:rPr>
                <w:rFonts w:ascii="宋体" w:hAnsi="宋体" w:cs="宋体"/>
              </w:rPr>
            </w:pPr>
            <w:r>
              <w:rPr>
                <w:rFonts w:hint="eastAsia" w:ascii="宋体" w:hAnsi="宋体" w:cs="宋体"/>
              </w:rPr>
              <w:t>8</w:t>
            </w:r>
          </w:p>
        </w:tc>
        <w:tc>
          <w:tcPr>
            <w:tcW w:w="9622" w:type="dxa"/>
            <w:gridSpan w:val="2"/>
            <w:tcBorders>
              <w:top w:val="single" w:color="auto" w:sz="4" w:space="0"/>
              <w:left w:val="single" w:color="auto" w:sz="4" w:space="0"/>
              <w:bottom w:val="single" w:color="auto" w:sz="4" w:space="0"/>
            </w:tcBorders>
            <w:vAlign w:val="center"/>
          </w:tcPr>
          <w:p>
            <w:pPr>
              <w:autoSpaceDE w:val="0"/>
              <w:autoSpaceDN w:val="0"/>
              <w:snapToGrid w:val="0"/>
              <w:ind w:left="-102" w:leftChars="-51" w:firstLine="108" w:firstLineChars="45"/>
              <w:textAlignment w:val="bottom"/>
              <w:rPr>
                <w:rFonts w:ascii="宋体" w:hAnsi="宋体" w:cs="宋体"/>
                <w:sz w:val="24"/>
                <w:szCs w:val="24"/>
              </w:rPr>
            </w:pPr>
            <w:r>
              <w:rPr>
                <w:rFonts w:hint="eastAsia" w:ascii="宋体" w:hAnsi="宋体" w:cs="宋体"/>
                <w:sz w:val="24"/>
                <w:szCs w:val="24"/>
              </w:rPr>
              <w:t>现场踏勘：投标人自行组织现场踏勘。现场踏勘所发生的费用由投标方自行承担，踏勘过程中的安全责任投标人自负。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13" w:hRule="atLeast"/>
        </w:trPr>
        <w:tc>
          <w:tcPr>
            <w:tcW w:w="734" w:type="dxa"/>
            <w:tcBorders>
              <w:top w:val="single" w:color="auto" w:sz="4" w:space="0"/>
              <w:bottom w:val="single" w:color="auto" w:sz="4" w:space="0"/>
              <w:right w:val="single" w:color="auto" w:sz="4" w:space="0"/>
            </w:tcBorders>
            <w:vAlign w:val="center"/>
          </w:tcPr>
          <w:p>
            <w:pPr>
              <w:snapToGrid w:val="0"/>
              <w:jc w:val="center"/>
              <w:rPr>
                <w:rFonts w:ascii="宋体" w:hAnsi="宋体" w:cs="宋体"/>
              </w:rPr>
            </w:pPr>
            <w:r>
              <w:rPr>
                <w:rFonts w:hint="eastAsia" w:ascii="宋体" w:hAnsi="宋体" w:cs="宋体"/>
              </w:rPr>
              <w:t>9</w:t>
            </w:r>
          </w:p>
        </w:tc>
        <w:tc>
          <w:tcPr>
            <w:tcW w:w="9622" w:type="dxa"/>
            <w:gridSpan w:val="2"/>
            <w:tcBorders>
              <w:top w:val="single" w:color="auto" w:sz="4" w:space="0"/>
              <w:left w:val="single" w:color="auto" w:sz="4" w:space="0"/>
              <w:bottom w:val="single" w:color="auto" w:sz="4" w:space="0"/>
            </w:tcBorders>
            <w:vAlign w:val="center"/>
          </w:tcPr>
          <w:p>
            <w:pPr>
              <w:wordWrap w:val="0"/>
              <w:autoSpaceDE w:val="0"/>
              <w:autoSpaceDN w:val="0"/>
              <w:snapToGrid w:val="0"/>
              <w:textAlignment w:val="bottom"/>
              <w:rPr>
                <w:rFonts w:ascii="宋体" w:hAnsi="宋体" w:cs="宋体"/>
                <w:sz w:val="24"/>
                <w:szCs w:val="24"/>
              </w:rPr>
            </w:pPr>
            <w:r>
              <w:rPr>
                <w:rFonts w:hint="eastAsia" w:ascii="宋体" w:hAnsi="宋体" w:cs="宋体"/>
                <w:sz w:val="24"/>
              </w:rPr>
              <w:t>中标结果公告：自中标人确定之日起2个工作日内，中标结果公告于浙江省政府采购网</w:t>
            </w:r>
            <w:r>
              <w:rPr>
                <w:rFonts w:hint="eastAsia" w:ascii="宋体" w:hAnsi="宋体" w:cs="宋体"/>
                <w:sz w:val="24"/>
                <w:u w:val="single"/>
              </w:rPr>
              <w:t>(</w:t>
            </w:r>
            <w:r>
              <w:fldChar w:fldCharType="begin"/>
            </w:r>
            <w:r>
              <w:instrText xml:space="preserve"> HYPERLINK "http://www.zjzfcg.gov.cn/" </w:instrText>
            </w:r>
            <w:r>
              <w:fldChar w:fldCharType="separate"/>
            </w:r>
            <w:r>
              <w:rPr>
                <w:rFonts w:hint="eastAsia" w:ascii="宋体" w:hAnsi="宋体" w:cs="宋体"/>
                <w:sz w:val="24"/>
                <w:u w:val="single"/>
              </w:rPr>
              <w:t>www.zjzfcg.gov.cn</w:t>
            </w:r>
            <w:r>
              <w:rPr>
                <w:rFonts w:hint="eastAsia" w:ascii="宋体" w:hAnsi="宋体" w:cs="宋体"/>
                <w:sz w:val="24"/>
                <w:u w:val="single"/>
              </w:rPr>
              <w:fldChar w:fldCharType="end"/>
            </w:r>
            <w:r>
              <w:rPr>
                <w:rFonts w:hint="eastAsia" w:ascii="宋体" w:hAnsi="宋体" w:cs="宋体"/>
                <w:sz w:val="24"/>
                <w:u w:val="single"/>
              </w:rPr>
              <w:t>)</w:t>
            </w:r>
            <w:r>
              <w:rPr>
                <w:rFonts w:hint="eastAsia" w:ascii="宋体" w:hAnsi="宋体" w:cs="宋体"/>
                <w:sz w:val="24"/>
              </w:rPr>
              <w:t>、东阳市公共资源交易网</w:t>
            </w:r>
            <w:r>
              <w:rPr>
                <w:rFonts w:hint="eastAsia" w:ascii="宋体" w:hAnsi="宋体" w:cs="宋体"/>
                <w:sz w:val="24"/>
                <w:u w:val="single"/>
              </w:rPr>
              <w:t>（http://www.dongyang.gov.cn/ggzyjy/）</w:t>
            </w:r>
            <w:r>
              <w:rPr>
                <w:rFonts w:hint="eastAsia" w:ascii="宋体" w:hAnsi="宋体" w:cs="宋体"/>
                <w:sz w:val="24"/>
              </w:rPr>
              <w:t>，公告1个工作日。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6" w:hRule="atLeast"/>
        </w:trPr>
        <w:tc>
          <w:tcPr>
            <w:tcW w:w="734" w:type="dxa"/>
            <w:tcBorders>
              <w:top w:val="single" w:color="auto" w:sz="4" w:space="0"/>
              <w:bottom w:val="single" w:color="auto" w:sz="4" w:space="0"/>
              <w:right w:val="single" w:color="auto" w:sz="4" w:space="0"/>
            </w:tcBorders>
            <w:vAlign w:val="center"/>
          </w:tcPr>
          <w:p>
            <w:pPr>
              <w:snapToGrid w:val="0"/>
              <w:jc w:val="center"/>
              <w:rPr>
                <w:rFonts w:ascii="宋体" w:hAnsi="宋体" w:cs="宋体"/>
              </w:rPr>
            </w:pPr>
            <w:r>
              <w:rPr>
                <w:rFonts w:hint="eastAsia" w:ascii="宋体" w:hAnsi="宋体" w:cs="宋体"/>
              </w:rPr>
              <w:t>10</w:t>
            </w:r>
          </w:p>
        </w:tc>
        <w:tc>
          <w:tcPr>
            <w:tcW w:w="9622" w:type="dxa"/>
            <w:gridSpan w:val="2"/>
            <w:tcBorders>
              <w:top w:val="single" w:color="auto" w:sz="4" w:space="0"/>
              <w:left w:val="single" w:color="auto" w:sz="4" w:space="0"/>
              <w:bottom w:val="single" w:color="auto" w:sz="4" w:space="0"/>
            </w:tcBorders>
            <w:vAlign w:val="center"/>
          </w:tcPr>
          <w:p>
            <w:pPr>
              <w:autoSpaceDE w:val="0"/>
              <w:autoSpaceDN w:val="0"/>
              <w:snapToGrid w:val="0"/>
              <w:textAlignment w:val="bottom"/>
              <w:rPr>
                <w:rFonts w:ascii="宋体" w:hAnsi="宋体" w:cs="宋体"/>
                <w:sz w:val="24"/>
                <w:szCs w:val="24"/>
              </w:rPr>
            </w:pPr>
            <w:r>
              <w:rPr>
                <w:rFonts w:hint="eastAsia" w:ascii="宋体" w:hAnsi="宋体" w:cs="宋体"/>
                <w:sz w:val="24"/>
                <w:szCs w:val="24"/>
              </w:rPr>
              <w:t>中标通知书：确定中标人后，中标人应在三个工作日内，向招标人领取《中标通知书》，否则按放弃中标资格处理。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6" w:hRule="atLeast"/>
        </w:trPr>
        <w:tc>
          <w:tcPr>
            <w:tcW w:w="734" w:type="dxa"/>
            <w:tcBorders>
              <w:top w:val="single" w:color="auto" w:sz="4" w:space="0"/>
              <w:bottom w:val="single" w:color="auto" w:sz="4" w:space="0"/>
              <w:right w:val="single" w:color="auto" w:sz="4" w:space="0"/>
            </w:tcBorders>
            <w:vAlign w:val="center"/>
          </w:tcPr>
          <w:p>
            <w:pPr>
              <w:snapToGrid w:val="0"/>
              <w:jc w:val="center"/>
              <w:rPr>
                <w:rFonts w:ascii="宋体" w:hAnsi="宋体" w:cs="宋体"/>
              </w:rPr>
            </w:pPr>
            <w:r>
              <w:rPr>
                <w:rFonts w:hint="eastAsia" w:ascii="宋体" w:hAnsi="宋体" w:cs="宋体"/>
              </w:rPr>
              <w:t>11</w:t>
            </w:r>
          </w:p>
        </w:tc>
        <w:tc>
          <w:tcPr>
            <w:tcW w:w="9622" w:type="dxa"/>
            <w:gridSpan w:val="2"/>
            <w:tcBorders>
              <w:top w:val="single" w:color="auto" w:sz="4" w:space="0"/>
              <w:left w:val="single" w:color="auto" w:sz="4" w:space="0"/>
              <w:bottom w:val="single" w:color="auto" w:sz="4" w:space="0"/>
            </w:tcBorders>
            <w:vAlign w:val="center"/>
          </w:tcPr>
          <w:p>
            <w:pPr>
              <w:autoSpaceDE w:val="0"/>
              <w:autoSpaceDN w:val="0"/>
              <w:snapToGrid w:val="0"/>
              <w:textAlignment w:val="bottom"/>
              <w:rPr>
                <w:rFonts w:ascii="宋体" w:hAnsi="宋体" w:cs="宋体"/>
                <w:sz w:val="24"/>
                <w:szCs w:val="24"/>
              </w:rPr>
            </w:pPr>
            <w:r>
              <w:rPr>
                <w:rFonts w:hint="eastAsia" w:ascii="宋体" w:hAnsi="宋体" w:cs="宋体"/>
                <w:sz w:val="24"/>
                <w:szCs w:val="24"/>
              </w:rPr>
              <w:t>履约保证金：本项目不收取履约保证金。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1" w:hRule="atLeast"/>
        </w:trPr>
        <w:tc>
          <w:tcPr>
            <w:tcW w:w="734" w:type="dxa"/>
            <w:tcBorders>
              <w:top w:val="single" w:color="auto" w:sz="4" w:space="0"/>
              <w:bottom w:val="single" w:color="auto" w:sz="4" w:space="0"/>
              <w:right w:val="single" w:color="auto" w:sz="4" w:space="0"/>
            </w:tcBorders>
            <w:vAlign w:val="center"/>
          </w:tcPr>
          <w:p>
            <w:pPr>
              <w:snapToGrid w:val="0"/>
              <w:jc w:val="center"/>
              <w:rPr>
                <w:rFonts w:ascii="宋体" w:hAnsi="宋体" w:cs="宋体"/>
              </w:rPr>
            </w:pPr>
            <w:r>
              <w:rPr>
                <w:rFonts w:hint="eastAsia" w:ascii="宋体" w:hAnsi="宋体" w:cs="宋体"/>
              </w:rPr>
              <w:t>12</w:t>
            </w:r>
          </w:p>
        </w:tc>
        <w:tc>
          <w:tcPr>
            <w:tcW w:w="9622" w:type="dxa"/>
            <w:gridSpan w:val="2"/>
            <w:tcBorders>
              <w:top w:val="single" w:color="auto" w:sz="4" w:space="0"/>
              <w:left w:val="single" w:color="auto" w:sz="4" w:space="0"/>
              <w:bottom w:val="single" w:color="auto" w:sz="4" w:space="0"/>
            </w:tcBorders>
            <w:vAlign w:val="center"/>
          </w:tcPr>
          <w:p>
            <w:pPr>
              <w:autoSpaceDE w:val="0"/>
              <w:autoSpaceDN w:val="0"/>
              <w:snapToGrid w:val="0"/>
              <w:textAlignment w:val="bottom"/>
              <w:rPr>
                <w:rFonts w:ascii="宋体" w:hAnsi="宋体" w:cs="宋体"/>
                <w:sz w:val="24"/>
                <w:szCs w:val="24"/>
              </w:rPr>
            </w:pPr>
            <w:r>
              <w:rPr>
                <w:rFonts w:hint="eastAsia" w:ascii="宋体" w:hAnsi="宋体" w:cs="宋体"/>
                <w:sz w:val="24"/>
                <w:szCs w:val="24"/>
              </w:rPr>
              <w:t>签订合同时间：中标通知书发出后20日内。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385" w:hRule="atLeast"/>
        </w:trPr>
        <w:tc>
          <w:tcPr>
            <w:tcW w:w="734" w:type="dxa"/>
            <w:tcBorders>
              <w:top w:val="single" w:color="auto" w:sz="4" w:space="0"/>
              <w:bottom w:val="single" w:color="auto" w:sz="4" w:space="0"/>
              <w:right w:val="single" w:color="auto" w:sz="4" w:space="0"/>
            </w:tcBorders>
            <w:vAlign w:val="center"/>
          </w:tcPr>
          <w:p>
            <w:pPr>
              <w:autoSpaceDE w:val="0"/>
              <w:autoSpaceDN w:val="0"/>
              <w:snapToGrid w:val="0"/>
              <w:jc w:val="center"/>
              <w:textAlignment w:val="bottom"/>
              <w:rPr>
                <w:rFonts w:hint="eastAsia" w:ascii="宋体" w:hAnsi="宋体" w:cs="宋体"/>
                <w:sz w:val="24"/>
                <w:szCs w:val="24"/>
              </w:rPr>
            </w:pPr>
            <w:r>
              <w:rPr>
                <w:rFonts w:hint="eastAsia" w:ascii="宋体" w:hAnsi="宋体" w:cs="宋体"/>
                <w:sz w:val="20"/>
                <w:szCs w:val="20"/>
              </w:rPr>
              <w:t>13</w:t>
            </w:r>
          </w:p>
        </w:tc>
        <w:tc>
          <w:tcPr>
            <w:tcW w:w="9622" w:type="dxa"/>
            <w:gridSpan w:val="2"/>
            <w:tcBorders>
              <w:top w:val="single" w:color="auto" w:sz="4" w:space="0"/>
              <w:left w:val="single" w:color="auto" w:sz="4" w:space="0"/>
              <w:bottom w:val="single" w:color="auto" w:sz="4" w:space="0"/>
            </w:tcBorders>
            <w:vAlign w:val="center"/>
          </w:tcPr>
          <w:p>
            <w:pPr>
              <w:autoSpaceDE w:val="0"/>
              <w:autoSpaceDN w:val="0"/>
              <w:snapToGrid w:val="0"/>
              <w:textAlignment w:val="bottom"/>
              <w:rPr>
                <w:rFonts w:hint="eastAsia" w:ascii="宋体" w:hAnsi="宋体" w:cs="宋体"/>
                <w:sz w:val="24"/>
                <w:szCs w:val="24"/>
              </w:rPr>
            </w:pPr>
            <w:r>
              <w:rPr>
                <w:rFonts w:hint="eastAsia" w:ascii="宋体" w:hAnsi="宋体" w:cs="宋体"/>
                <w:sz w:val="24"/>
                <w:szCs w:val="24"/>
              </w:rPr>
              <w:t>付款方式：合同生效以及具备实施条件后7个工作日内支付合同价款的40%（采购人根据项</w:t>
            </w:r>
          </w:p>
          <w:p>
            <w:pPr>
              <w:autoSpaceDE w:val="0"/>
              <w:autoSpaceDN w:val="0"/>
              <w:snapToGrid w:val="0"/>
              <w:textAlignment w:val="bottom"/>
              <w:rPr>
                <w:rFonts w:hint="eastAsia" w:ascii="宋体" w:hAnsi="宋体" w:cs="宋体"/>
                <w:sz w:val="24"/>
                <w:szCs w:val="24"/>
              </w:rPr>
            </w:pPr>
            <w:r>
              <w:rPr>
                <w:rFonts w:hint="eastAsia" w:ascii="宋体" w:hAnsi="宋体" w:cs="宋体"/>
                <w:sz w:val="24"/>
                <w:szCs w:val="24"/>
              </w:rPr>
              <w:t>目特点、供应商诚信等因素，可以要求中标人提交预付款保函）；设备到达指定地点后15个工作日内需方支付合同总价款的30%；项目安装调试完成并验收合格后15个工作日内支付合同价款的30%（不计息）。</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34" w:type="dxa"/>
            <w:tcBorders>
              <w:top w:val="single" w:color="auto" w:sz="4" w:space="0"/>
              <w:bottom w:val="single" w:color="auto" w:sz="4" w:space="0"/>
              <w:right w:val="single" w:color="auto" w:sz="4" w:space="0"/>
            </w:tcBorders>
            <w:vAlign w:val="center"/>
          </w:tcPr>
          <w:p>
            <w:pPr>
              <w:snapToGrid w:val="0"/>
              <w:jc w:val="center"/>
              <w:rPr>
                <w:rFonts w:ascii="宋体" w:hAnsi="宋体" w:cs="宋体"/>
              </w:rPr>
            </w:pPr>
            <w:r>
              <w:rPr>
                <w:rFonts w:hint="eastAsia" w:ascii="宋体" w:hAnsi="宋体" w:cs="宋体"/>
              </w:rPr>
              <w:t>14</w:t>
            </w:r>
          </w:p>
        </w:tc>
        <w:tc>
          <w:tcPr>
            <w:tcW w:w="9622" w:type="dxa"/>
            <w:gridSpan w:val="2"/>
            <w:tcBorders>
              <w:top w:val="single" w:color="auto" w:sz="4" w:space="0"/>
              <w:left w:val="single" w:color="auto" w:sz="4" w:space="0"/>
              <w:bottom w:val="single" w:color="auto" w:sz="4" w:space="0"/>
            </w:tcBorders>
            <w:vAlign w:val="center"/>
          </w:tcPr>
          <w:p>
            <w:pPr>
              <w:snapToGrid w:val="0"/>
              <w:rPr>
                <w:rFonts w:ascii="宋体" w:hAnsi="宋体" w:cs="宋体"/>
                <w:b/>
                <w:bCs/>
                <w:sz w:val="24"/>
                <w:szCs w:val="24"/>
              </w:rPr>
            </w:pPr>
            <w:r>
              <w:rPr>
                <w:rFonts w:hint="eastAsia" w:ascii="宋体" w:hAnsi="宋体" w:cs="宋体"/>
                <w:sz w:val="24"/>
                <w:szCs w:val="24"/>
              </w:rPr>
              <w:t>投标文件有效期：</w:t>
            </w:r>
            <w:r>
              <w:rPr>
                <w:rFonts w:hint="eastAsia" w:ascii="宋体" w:hAnsi="宋体" w:cs="宋体"/>
                <w:sz w:val="24"/>
                <w:szCs w:val="24"/>
                <w:u w:val="single"/>
              </w:rPr>
              <w:t xml:space="preserve">90 </w:t>
            </w:r>
            <w:r>
              <w:rPr>
                <w:rFonts w:hint="eastAsia" w:ascii="宋体" w:hAnsi="宋体" w:cs="宋体"/>
                <w:sz w:val="24"/>
                <w:szCs w:val="24"/>
              </w:rPr>
              <w:t>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8" w:hRule="atLeast"/>
        </w:trPr>
        <w:tc>
          <w:tcPr>
            <w:tcW w:w="734" w:type="dxa"/>
            <w:tcBorders>
              <w:top w:val="single" w:color="auto" w:sz="4" w:space="0"/>
              <w:bottom w:val="single" w:color="auto" w:sz="4" w:space="0"/>
              <w:right w:val="single" w:color="auto" w:sz="4" w:space="0"/>
            </w:tcBorders>
            <w:vAlign w:val="center"/>
          </w:tcPr>
          <w:p>
            <w:pPr>
              <w:snapToGrid w:val="0"/>
              <w:jc w:val="center"/>
              <w:rPr>
                <w:rFonts w:ascii="宋体" w:hAnsi="宋体" w:cs="宋体"/>
              </w:rPr>
            </w:pPr>
            <w:r>
              <w:rPr>
                <w:rFonts w:hint="eastAsia" w:ascii="宋体" w:hAnsi="宋体" w:cs="宋体"/>
              </w:rPr>
              <w:t>15</w:t>
            </w:r>
          </w:p>
        </w:tc>
        <w:tc>
          <w:tcPr>
            <w:tcW w:w="9622" w:type="dxa"/>
            <w:gridSpan w:val="2"/>
            <w:tcBorders>
              <w:top w:val="single" w:color="auto" w:sz="4" w:space="0"/>
              <w:left w:val="single" w:color="auto" w:sz="4" w:space="0"/>
              <w:bottom w:val="single" w:color="auto" w:sz="4" w:space="0"/>
            </w:tcBorders>
            <w:vAlign w:val="center"/>
          </w:tcPr>
          <w:p>
            <w:pPr>
              <w:widowControl/>
              <w:snapToGrid w:val="0"/>
              <w:spacing w:line="460" w:lineRule="exact"/>
              <w:ind w:firstLine="240" w:firstLineChars="100"/>
              <w:jc w:val="left"/>
              <w:rPr>
                <w:rFonts w:ascii="宋体" w:hAnsi="宋体" w:cs="宋体"/>
                <w:sz w:val="24"/>
                <w:szCs w:val="24"/>
              </w:rPr>
            </w:pPr>
            <w:r>
              <w:rPr>
                <w:rFonts w:hint="eastAsia" w:ascii="宋体" w:hAnsi="宋体" w:cs="宋体"/>
                <w:sz w:val="24"/>
                <w:szCs w:val="24"/>
              </w:rPr>
              <w:t>1、扶持中小企业（监狱企业、残疾人福利性单位）：</w:t>
            </w:r>
          </w:p>
          <w:p>
            <w:pPr>
              <w:widowControl/>
              <w:snapToGrid w:val="0"/>
              <w:spacing w:line="460" w:lineRule="exact"/>
              <w:ind w:firstLine="240" w:firstLineChars="100"/>
              <w:jc w:val="left"/>
              <w:rPr>
                <w:rFonts w:ascii="宋体" w:hAnsi="宋体" w:cs="宋体"/>
                <w:sz w:val="24"/>
                <w:szCs w:val="24"/>
              </w:rPr>
            </w:pPr>
            <w:r>
              <w:rPr>
                <w:rFonts w:hint="eastAsia" w:ascii="宋体" w:hAnsi="宋体" w:cs="宋体"/>
                <w:sz w:val="24"/>
                <w:szCs w:val="24"/>
              </w:rPr>
              <w:t>根据《政府采购促进中小企业发展管理办法》（财库〔2020〕46号），本单位在政府采购活动中应当通过加强采购需求管理，落实预留采购份额，价格评审优惠、优先采购等措施，提高中小企业在政府采购中的份额，支持中小企业发展。项目相关情况如下：</w:t>
            </w:r>
          </w:p>
          <w:p>
            <w:pPr>
              <w:widowControl/>
              <w:snapToGrid w:val="0"/>
              <w:spacing w:line="460" w:lineRule="exact"/>
              <w:ind w:firstLine="240" w:firstLineChars="100"/>
              <w:jc w:val="left"/>
              <w:rPr>
                <w:rFonts w:hint="eastAsia" w:ascii="宋体" w:hAnsi="宋体" w:eastAsia="宋体" w:cs="宋体"/>
                <w:sz w:val="24"/>
                <w:szCs w:val="24"/>
                <w:lang w:eastAsia="zh-CN"/>
              </w:rPr>
            </w:pPr>
            <w:r>
              <w:rPr>
                <w:rFonts w:hint="eastAsia" w:ascii="宋体" w:hAnsi="宋体" w:cs="宋体"/>
                <w:sz w:val="24"/>
                <w:szCs w:val="24"/>
              </w:rPr>
              <w:t>（1）项目预算：</w:t>
            </w:r>
            <w:r>
              <w:rPr>
                <w:rFonts w:hint="eastAsia" w:ascii="宋体" w:hAnsi="宋体" w:cs="宋体"/>
                <w:sz w:val="24"/>
                <w:szCs w:val="24"/>
                <w:u w:val="single"/>
              </w:rPr>
              <w:t xml:space="preserve"> </w:t>
            </w:r>
            <w:r>
              <w:rPr>
                <w:rFonts w:hint="eastAsia" w:ascii="宋体" w:hAnsi="宋体" w:cs="宋体"/>
                <w:sz w:val="24"/>
                <w:szCs w:val="24"/>
                <w:u w:val="single"/>
                <w:lang w:val="en-US" w:eastAsia="zh-CN"/>
              </w:rPr>
              <w:t>123.9</w:t>
            </w:r>
            <w:r>
              <w:rPr>
                <w:rFonts w:hint="eastAsia" w:ascii="宋体" w:hAnsi="宋体" w:cs="宋体"/>
                <w:sz w:val="24"/>
                <w:szCs w:val="24"/>
                <w:u w:val="single"/>
              </w:rPr>
              <w:t xml:space="preserve"> </w:t>
            </w:r>
            <w:r>
              <w:rPr>
                <w:rFonts w:hint="eastAsia" w:ascii="宋体" w:hAnsi="宋体" w:cs="宋体"/>
                <w:sz w:val="24"/>
                <w:szCs w:val="24"/>
              </w:rPr>
              <w:t>万元</w:t>
            </w:r>
          </w:p>
          <w:p>
            <w:pPr>
              <w:widowControl/>
              <w:snapToGrid w:val="0"/>
              <w:spacing w:line="460" w:lineRule="exact"/>
              <w:ind w:firstLine="240" w:firstLineChars="100"/>
              <w:jc w:val="left"/>
              <w:rPr>
                <w:rFonts w:ascii="宋体" w:hAnsi="宋体" w:cs="宋体"/>
                <w:sz w:val="24"/>
                <w:szCs w:val="24"/>
              </w:rPr>
            </w:pPr>
            <w:r>
              <w:rPr>
                <w:rFonts w:hint="eastAsia" w:ascii="宋体" w:hAnsi="宋体" w:cs="宋体"/>
                <w:sz w:val="24"/>
                <w:szCs w:val="24"/>
              </w:rPr>
              <w:t>（2）项目属性：</w:t>
            </w:r>
            <w:r>
              <w:rPr>
                <w:rFonts w:hint="eastAsia" w:ascii="宋体" w:hAnsi="宋体" w:cs="宋体"/>
                <w:sz w:val="24"/>
                <w:szCs w:val="24"/>
                <w:u w:val="single"/>
              </w:rPr>
              <w:t>①货物类</w:t>
            </w:r>
            <w:r>
              <w:rPr>
                <w:rFonts w:hint="eastAsia" w:ascii="宋体" w:hAnsi="宋体" w:cs="宋体"/>
                <w:sz w:val="24"/>
                <w:szCs w:val="24"/>
              </w:rPr>
              <w:t>（①货物类/②服务类/③工程类）</w:t>
            </w:r>
          </w:p>
          <w:p>
            <w:pPr>
              <w:widowControl/>
              <w:snapToGrid w:val="0"/>
              <w:spacing w:line="460" w:lineRule="exact"/>
              <w:ind w:firstLine="240" w:firstLineChars="100"/>
              <w:jc w:val="left"/>
              <w:rPr>
                <w:rFonts w:ascii="宋体" w:hAnsi="宋体" w:cs="宋体"/>
                <w:sz w:val="24"/>
                <w:szCs w:val="24"/>
              </w:rPr>
            </w:pPr>
            <w:r>
              <w:rPr>
                <w:rFonts w:hint="eastAsia" w:ascii="宋体" w:hAnsi="宋体" w:cs="宋体"/>
                <w:sz w:val="24"/>
                <w:szCs w:val="24"/>
              </w:rPr>
              <w:t>（3）项目对应的中小企业划分标准所属行业：</w:t>
            </w:r>
            <w:r>
              <w:rPr>
                <w:rFonts w:hint="eastAsia" w:ascii="宋体" w:hAnsi="宋体" w:cs="仿宋_GB2312"/>
                <w:sz w:val="24"/>
                <w:szCs w:val="24"/>
              </w:rPr>
              <w:t>“</w:t>
            </w:r>
            <w:r>
              <w:rPr>
                <w:rFonts w:hint="eastAsia" w:ascii="宋体" w:hAnsi="宋体" w:cs="仿宋_GB2312"/>
                <w:sz w:val="24"/>
                <w:szCs w:val="24"/>
                <w:u w:val="single"/>
              </w:rPr>
              <w:t xml:space="preserve">  </w:t>
            </w:r>
            <w:r>
              <w:rPr>
                <w:rFonts w:hint="eastAsia" w:ascii="宋体" w:hAnsi="宋体" w:cs="宋体"/>
                <w:sz w:val="24"/>
                <w:szCs w:val="24"/>
                <w:u w:val="single"/>
              </w:rPr>
              <w:t>工业行业</w:t>
            </w:r>
            <w:r>
              <w:rPr>
                <w:rFonts w:hint="eastAsia" w:ascii="宋体" w:hAnsi="宋体" w:cs="仿宋_GB2312"/>
                <w:sz w:val="24"/>
                <w:szCs w:val="24"/>
                <w:u w:val="single"/>
              </w:rPr>
              <w:t xml:space="preserve"> </w:t>
            </w:r>
            <w:r>
              <w:rPr>
                <w:rFonts w:hint="eastAsia" w:ascii="宋体" w:hAnsi="宋体" w:cs="仿宋_GB2312"/>
                <w:sz w:val="24"/>
                <w:szCs w:val="24"/>
              </w:rPr>
              <w:t>”</w:t>
            </w:r>
            <w:r>
              <w:rPr>
                <w:rFonts w:hint="eastAsia" w:ascii="宋体" w:hAnsi="宋体" w:cs="宋体"/>
                <w:sz w:val="24"/>
                <w:szCs w:val="24"/>
              </w:rPr>
              <w:t>（具体根据《中小企业划型标准规定》执行）</w:t>
            </w:r>
          </w:p>
          <w:p>
            <w:pPr>
              <w:widowControl/>
              <w:snapToGrid w:val="0"/>
              <w:spacing w:line="460" w:lineRule="exact"/>
              <w:ind w:firstLine="240" w:firstLineChars="100"/>
              <w:jc w:val="left"/>
              <w:rPr>
                <w:rFonts w:ascii="宋体" w:hAnsi="宋体" w:cs="宋体"/>
                <w:sz w:val="24"/>
                <w:szCs w:val="24"/>
              </w:rPr>
            </w:pPr>
            <w:r>
              <w:rPr>
                <w:rFonts w:hint="eastAsia" w:ascii="宋体" w:hAnsi="宋体" w:cs="宋体"/>
                <w:sz w:val="24"/>
                <w:szCs w:val="24"/>
              </w:rPr>
              <w:t>（备注：现行中小企业划分标准行业包括农、林、牧、渔业，工业，建筑业，批发业，零售业，交通运输业，仓储业，邮政业，住宿业，餐饮业，信息传输业，软件和信息技术服务业，房地产开发经营，物业管理，租赁和商业服务业和其他未列明行业等十六类。）</w:t>
            </w:r>
          </w:p>
          <w:p>
            <w:pPr>
              <w:widowControl/>
              <w:snapToGrid w:val="0"/>
              <w:spacing w:line="460" w:lineRule="exact"/>
              <w:ind w:firstLine="240" w:firstLineChars="100"/>
              <w:jc w:val="left"/>
              <w:rPr>
                <w:rFonts w:hint="eastAsia" w:ascii="宋体" w:hAnsi="宋体" w:eastAsia="宋体" w:cs="宋体"/>
                <w:sz w:val="24"/>
                <w:szCs w:val="24"/>
                <w:lang w:eastAsia="zh-CN"/>
              </w:rPr>
            </w:pPr>
            <w:r>
              <w:rPr>
                <w:rFonts w:hint="eastAsia" w:ascii="宋体" w:hAnsi="宋体" w:cs="宋体"/>
                <w:sz w:val="24"/>
                <w:szCs w:val="24"/>
              </w:rPr>
              <w:t xml:space="preserve">（4）本项目 </w:t>
            </w:r>
            <w:r>
              <w:rPr>
                <w:rFonts w:hint="eastAsia" w:ascii="宋体" w:hAnsi="宋体" w:cs="宋体"/>
                <w:sz w:val="24"/>
                <w:szCs w:val="24"/>
                <w:u w:val="single"/>
              </w:rPr>
              <w:t xml:space="preserve"> </w:t>
            </w:r>
            <w:r>
              <w:rPr>
                <w:rFonts w:hint="eastAsia" w:ascii="宋体" w:hAnsi="宋体" w:cs="宋体"/>
                <w:sz w:val="24"/>
                <w:szCs w:val="24"/>
                <w:u w:val="single"/>
                <w:lang w:val="en-US" w:eastAsia="zh-CN"/>
              </w:rPr>
              <w:t xml:space="preserve">否 </w:t>
            </w:r>
            <w:r>
              <w:rPr>
                <w:rFonts w:hint="eastAsia" w:ascii="宋体" w:hAnsi="宋体" w:cs="宋体"/>
                <w:sz w:val="24"/>
                <w:szCs w:val="24"/>
              </w:rPr>
              <w:t>（是/否）属于预留份额专门面向中小企业采购的项目</w:t>
            </w:r>
            <w:r>
              <w:rPr>
                <w:rFonts w:hint="eastAsia" w:ascii="宋体" w:hAnsi="宋体" w:cs="宋体"/>
                <w:sz w:val="24"/>
                <w:szCs w:val="24"/>
                <w:lang w:eastAsia="zh-CN"/>
              </w:rPr>
              <w:t>；</w:t>
            </w:r>
          </w:p>
          <w:p>
            <w:pPr>
              <w:widowControl/>
              <w:snapToGrid w:val="0"/>
              <w:spacing w:line="460" w:lineRule="exact"/>
              <w:ind w:firstLine="240" w:firstLineChars="100"/>
              <w:jc w:val="left"/>
              <w:rPr>
                <w:rFonts w:ascii="宋体" w:hAnsi="宋体" w:cs="宋体"/>
                <w:sz w:val="24"/>
                <w:szCs w:val="24"/>
              </w:rPr>
            </w:pPr>
            <w:r>
              <w:rPr>
                <w:rFonts w:hint="eastAsia" w:ascii="宋体" w:hAnsi="宋体" w:cs="宋体"/>
                <w:sz w:val="24"/>
                <w:szCs w:val="24"/>
              </w:rPr>
              <w:t>（5）上述第4项中确定为“是”的采购项目，预留份额通过（①）措施进行：</w:t>
            </w:r>
          </w:p>
          <w:p>
            <w:pPr>
              <w:widowControl/>
              <w:snapToGrid w:val="0"/>
              <w:spacing w:line="460" w:lineRule="exact"/>
              <w:ind w:firstLine="480" w:firstLineChars="200"/>
              <w:jc w:val="left"/>
              <w:rPr>
                <w:rFonts w:ascii="宋体" w:hAnsi="宋体" w:cs="宋体"/>
                <w:sz w:val="24"/>
                <w:szCs w:val="24"/>
              </w:rPr>
            </w:pPr>
            <w:r>
              <w:rPr>
                <w:rFonts w:hint="eastAsia" w:ascii="宋体" w:hAnsi="宋体" w:cs="宋体"/>
                <w:sz w:val="24"/>
                <w:szCs w:val="24"/>
              </w:rPr>
              <w:t xml:space="preserve">①将采购项目整体或者设置采购包专门面向中小企业采购； </w:t>
            </w:r>
          </w:p>
          <w:p>
            <w:pPr>
              <w:widowControl/>
              <w:snapToGrid w:val="0"/>
              <w:spacing w:line="460" w:lineRule="exact"/>
              <w:ind w:firstLine="480" w:firstLineChars="200"/>
              <w:jc w:val="left"/>
              <w:rPr>
                <w:rFonts w:ascii="宋体" w:hAnsi="宋体" w:cs="宋体"/>
                <w:sz w:val="24"/>
                <w:szCs w:val="24"/>
              </w:rPr>
            </w:pPr>
            <w:r>
              <w:rPr>
                <w:rFonts w:hint="eastAsia" w:ascii="宋体" w:hAnsi="宋体" w:cs="宋体"/>
                <w:sz w:val="24"/>
                <w:szCs w:val="24"/>
              </w:rPr>
              <w:t>②要求供应商以联合体形式参加采购活动，且联合体中中小企业承担的部分达到</w:t>
            </w:r>
            <w:r>
              <w:rPr>
                <w:rFonts w:hint="eastAsia" w:ascii="宋体" w:hAnsi="宋体" w:cs="宋体"/>
                <w:sz w:val="24"/>
                <w:szCs w:val="24"/>
                <w:u w:val="single"/>
              </w:rPr>
              <w:t> / </w:t>
            </w:r>
            <w:r>
              <w:rPr>
                <w:rFonts w:hint="eastAsia" w:ascii="宋体" w:hAnsi="宋体" w:cs="宋体"/>
                <w:sz w:val="24"/>
                <w:szCs w:val="24"/>
              </w:rPr>
              <w:t xml:space="preserve">(比例)； </w:t>
            </w:r>
          </w:p>
          <w:p>
            <w:pPr>
              <w:widowControl/>
              <w:snapToGrid w:val="0"/>
              <w:spacing w:line="460" w:lineRule="exact"/>
              <w:ind w:firstLine="480" w:firstLineChars="200"/>
              <w:jc w:val="left"/>
              <w:rPr>
                <w:rFonts w:ascii="宋体" w:hAnsi="宋体" w:cs="宋体"/>
                <w:sz w:val="24"/>
                <w:szCs w:val="24"/>
              </w:rPr>
            </w:pPr>
            <w:r>
              <w:rPr>
                <w:rFonts w:hint="eastAsia" w:ascii="宋体" w:hAnsi="宋体" w:cs="宋体"/>
                <w:sz w:val="24"/>
                <w:szCs w:val="24"/>
              </w:rPr>
              <w:t>③要求获得采购合同的供应商将采购项目中的</w:t>
            </w:r>
            <w:r>
              <w:rPr>
                <w:rFonts w:hint="eastAsia" w:ascii="宋体" w:hAnsi="宋体" w:cs="宋体"/>
                <w:sz w:val="24"/>
                <w:szCs w:val="24"/>
                <w:u w:val="single"/>
              </w:rPr>
              <w:t xml:space="preserve"> / </w:t>
            </w:r>
            <w:r>
              <w:rPr>
                <w:rFonts w:hint="eastAsia" w:ascii="宋体" w:hAnsi="宋体" w:cs="宋体"/>
                <w:sz w:val="24"/>
                <w:szCs w:val="24"/>
              </w:rPr>
              <w:t>(比例)分包给一家或者多家中小企业。</w:t>
            </w:r>
          </w:p>
          <w:p>
            <w:pPr>
              <w:widowControl/>
              <w:snapToGrid w:val="0"/>
              <w:spacing w:line="460" w:lineRule="exact"/>
              <w:ind w:firstLine="240" w:firstLineChars="100"/>
              <w:jc w:val="left"/>
              <w:rPr>
                <w:rFonts w:ascii="宋体" w:hAnsi="宋体" w:cs="宋体"/>
                <w:sz w:val="24"/>
                <w:szCs w:val="24"/>
              </w:rPr>
            </w:pPr>
            <w:r>
              <w:rPr>
                <w:rFonts w:hint="eastAsia" w:ascii="宋体" w:hAnsi="宋体" w:cs="宋体"/>
                <w:sz w:val="24"/>
                <w:szCs w:val="24"/>
              </w:rPr>
              <w:t>（6）对于经主管预算单位统筹后未预留份额专门面向中小企业采购的采购项目，以及预留份额项目中的非预留部分采购包，对小微企业报价给予</w:t>
            </w:r>
            <w:r>
              <w:rPr>
                <w:rFonts w:hint="eastAsia" w:ascii="宋体" w:hAnsi="宋体" w:cs="宋体"/>
                <w:sz w:val="24"/>
                <w:szCs w:val="24"/>
                <w:u w:val="single"/>
              </w:rPr>
              <w:t>20%</w:t>
            </w:r>
            <w:r>
              <w:rPr>
                <w:rFonts w:hint="eastAsia" w:ascii="宋体" w:hAnsi="宋体" w:cs="宋体"/>
                <w:sz w:val="24"/>
                <w:szCs w:val="24"/>
              </w:rPr>
              <w:t xml:space="preserve"> 的扣除，用扣除后的价格参加评审。 </w:t>
            </w:r>
          </w:p>
          <w:p>
            <w:pPr>
              <w:widowControl/>
              <w:snapToGrid w:val="0"/>
              <w:spacing w:line="460" w:lineRule="exact"/>
              <w:ind w:firstLine="480" w:firstLineChars="200"/>
              <w:jc w:val="left"/>
              <w:rPr>
                <w:rFonts w:ascii="宋体" w:hAnsi="宋体" w:cs="宋体"/>
                <w:sz w:val="24"/>
                <w:szCs w:val="24"/>
              </w:rPr>
            </w:pPr>
            <w:r>
              <w:rPr>
                <w:rFonts w:hint="eastAsia" w:ascii="宋体" w:hAnsi="宋体" w:cs="宋体"/>
                <w:sz w:val="24"/>
                <w:szCs w:val="24"/>
              </w:rPr>
              <w:t xml:space="preserve">对于接受大中型企业与小微企业组成联合体或者允许大中型企业向一家或者多家小微企业分包的采购项目，对于联合协议或者分包意向协议约定小微企业的合同份额占到合同总金额 </w:t>
            </w:r>
            <w:r>
              <w:rPr>
                <w:rFonts w:hint="eastAsia" w:ascii="宋体" w:hAnsi="宋体" w:cs="宋体"/>
                <w:sz w:val="24"/>
                <w:szCs w:val="24"/>
                <w:u w:val="single"/>
                <w:lang w:val="en-US" w:eastAsia="zh-CN"/>
              </w:rPr>
              <w:t>/</w:t>
            </w:r>
            <w:r>
              <w:rPr>
                <w:rFonts w:hint="eastAsia" w:ascii="宋体" w:hAnsi="宋体" w:cs="宋体"/>
                <w:sz w:val="24"/>
                <w:szCs w:val="24"/>
                <w:u w:val="single"/>
              </w:rPr>
              <w:t>%以上</w:t>
            </w:r>
            <w:r>
              <w:rPr>
                <w:rFonts w:hint="eastAsia" w:ascii="宋体" w:hAnsi="宋体" w:cs="宋体"/>
                <w:sz w:val="24"/>
                <w:szCs w:val="24"/>
              </w:rPr>
              <w:t>的，对联合体或者大中型企业的报价给予</w:t>
            </w:r>
            <w:r>
              <w:rPr>
                <w:rFonts w:hint="eastAsia" w:ascii="宋体" w:hAnsi="宋体" w:cs="宋体"/>
                <w:sz w:val="24"/>
                <w:szCs w:val="24"/>
                <w:u w:val="single"/>
              </w:rPr>
              <w:t> </w:t>
            </w:r>
            <w:r>
              <w:rPr>
                <w:rFonts w:hint="eastAsia" w:ascii="宋体" w:hAnsi="宋体" w:cs="宋体"/>
                <w:sz w:val="24"/>
                <w:szCs w:val="24"/>
                <w:u w:val="single"/>
                <w:lang w:val="en-US" w:eastAsia="zh-CN"/>
              </w:rPr>
              <w:t>/</w:t>
            </w:r>
            <w:r>
              <w:rPr>
                <w:rFonts w:hint="eastAsia" w:ascii="宋体" w:hAnsi="宋体" w:cs="宋体"/>
                <w:sz w:val="24"/>
                <w:szCs w:val="24"/>
                <w:u w:val="single"/>
              </w:rPr>
              <w:t>% </w:t>
            </w:r>
            <w:r>
              <w:rPr>
                <w:rFonts w:hint="eastAsia" w:ascii="宋体" w:hAnsi="宋体" w:cs="宋体"/>
                <w:sz w:val="24"/>
                <w:szCs w:val="24"/>
              </w:rPr>
              <w:t>的扣除，用扣除后的价格参加评审。</w:t>
            </w:r>
          </w:p>
          <w:p>
            <w:pPr>
              <w:widowControl/>
              <w:snapToGrid w:val="0"/>
              <w:spacing w:line="460" w:lineRule="exact"/>
              <w:ind w:firstLine="480" w:firstLineChars="200"/>
              <w:jc w:val="left"/>
              <w:rPr>
                <w:rFonts w:ascii="宋体" w:hAnsi="宋体" w:cs="宋体"/>
                <w:sz w:val="24"/>
                <w:szCs w:val="24"/>
              </w:rPr>
            </w:pPr>
            <w:r>
              <w:rPr>
                <w:rFonts w:hint="eastAsia" w:ascii="宋体" w:hAnsi="宋体" w:cs="宋体"/>
                <w:sz w:val="24"/>
                <w:szCs w:val="24"/>
              </w:rPr>
              <w:t>注：货物和服务项目中未预留份额专门面向中小企业采购的，以及预留份额项目中的非预留部分采购包，采购单位、采购代理机构应结合项目实际，对符合规定的小微企业报价原则上按最高优惠幅度20%给予扣除，用扣除后的价格参加评审；对于联合协议或者分包意向协议约定小微企业的合同份额占到合同总金额30%以上的，采购单位、采购代理机构应结合项目实际，对联合体或者大中型企业的报价原则上按最高优惠幅度6%给予扣除，用扣除后的价格参加评审。自2022年7月1日起至2022年12月31日期间发布采购公告或者发出采购邀请的货物、服务采购项目按照此《浙江省财政厅关于进一步加大政府采购支持中小企业力度 助力扎实稳住经济的通知》（浙财采监〔2022〕8号）规定执行，到期后按财库〔2022〕19号文件规定执行。</w:t>
            </w:r>
          </w:p>
          <w:p>
            <w:pPr>
              <w:widowControl/>
              <w:snapToGrid w:val="0"/>
              <w:spacing w:line="460" w:lineRule="exact"/>
              <w:ind w:firstLine="480" w:firstLineChars="200"/>
              <w:jc w:val="left"/>
              <w:rPr>
                <w:rFonts w:ascii="宋体" w:hAnsi="宋体" w:cs="宋体"/>
                <w:sz w:val="24"/>
                <w:szCs w:val="24"/>
              </w:rPr>
            </w:pPr>
            <w:r>
              <w:rPr>
                <w:rFonts w:hint="eastAsia" w:ascii="宋体" w:hAnsi="宋体" w:cs="宋体"/>
                <w:sz w:val="24"/>
                <w:szCs w:val="24"/>
              </w:rPr>
              <w:t>专门面向中小企业采购的项目或者标项，不再执行价格评审优惠的扶持政策。</w:t>
            </w:r>
          </w:p>
          <w:p>
            <w:pPr>
              <w:widowControl/>
              <w:snapToGrid w:val="0"/>
              <w:spacing w:line="460" w:lineRule="exact"/>
              <w:ind w:firstLine="480" w:firstLineChars="200"/>
              <w:jc w:val="left"/>
              <w:rPr>
                <w:rFonts w:ascii="宋体" w:hAnsi="宋体" w:cs="宋体"/>
                <w:sz w:val="24"/>
                <w:szCs w:val="24"/>
              </w:rPr>
            </w:pPr>
            <w:r>
              <w:rPr>
                <w:rFonts w:hint="eastAsia" w:ascii="宋体" w:hAnsi="宋体" w:cs="宋体"/>
                <w:sz w:val="24"/>
                <w:szCs w:val="24"/>
              </w:rPr>
              <w:t>2、节能产品、环境标志产品的强制采购政策</w:t>
            </w:r>
          </w:p>
          <w:p>
            <w:pPr>
              <w:widowControl/>
              <w:snapToGrid w:val="0"/>
              <w:spacing w:line="460" w:lineRule="exact"/>
              <w:ind w:firstLine="480" w:firstLineChars="200"/>
              <w:jc w:val="left"/>
              <w:rPr>
                <w:rFonts w:ascii="宋体" w:hAnsi="宋体" w:cs="宋体"/>
                <w:sz w:val="24"/>
                <w:szCs w:val="24"/>
              </w:rPr>
            </w:pPr>
            <w:r>
              <w:rPr>
                <w:rFonts w:hint="eastAsia" w:ascii="宋体" w:hAnsi="宋体" w:cs="宋体"/>
                <w:sz w:val="24"/>
                <w:szCs w:val="24"/>
              </w:rPr>
              <w:t>根据财政部、国家发展和改革委员会、生态环境部等部门公布的政府采购节能产品、环境标志产品品目清单的规定，依据品目清单和认证证书实施政府优先采购和强制采购。采购人拟采购的产品属于品目清单范围内的强制采购品目的，投标人提供的产品应具有国家确定的认证机构出具的、处于有效期之内的节能产品、环境标志产品认证证书，并在响应文件中提供该产品节能产品、环境标志产品认证证书，否则无效。（注：本项目执行最新政府采购节能产品、环境标志产品品目清单。）</w:t>
            </w:r>
          </w:p>
          <w:p>
            <w:pPr>
              <w:widowControl/>
              <w:snapToGrid w:val="0"/>
              <w:spacing w:line="460" w:lineRule="exact"/>
              <w:ind w:firstLine="480" w:firstLineChars="200"/>
              <w:jc w:val="left"/>
              <w:rPr>
                <w:rFonts w:ascii="宋体" w:hAnsi="宋体" w:cs="宋体"/>
                <w:sz w:val="24"/>
                <w:szCs w:val="24"/>
              </w:rPr>
            </w:pPr>
            <w:r>
              <w:rPr>
                <w:rFonts w:hint="eastAsia" w:ascii="宋体" w:hAnsi="宋体" w:cs="宋体"/>
                <w:sz w:val="24"/>
                <w:szCs w:val="24"/>
              </w:rPr>
              <w:t>3、节能产品、环境标志产品的优先采购政策</w:t>
            </w:r>
          </w:p>
          <w:p>
            <w:pPr>
              <w:widowControl/>
              <w:snapToGrid w:val="0"/>
              <w:spacing w:line="460" w:lineRule="exact"/>
              <w:ind w:firstLine="480" w:firstLineChars="200"/>
              <w:jc w:val="left"/>
              <w:rPr>
                <w:rFonts w:ascii="宋体" w:hAnsi="宋体" w:cs="宋体"/>
                <w:sz w:val="24"/>
                <w:szCs w:val="24"/>
              </w:rPr>
            </w:pPr>
            <w:r>
              <w:rPr>
                <w:rFonts w:hint="eastAsia" w:ascii="宋体" w:hAnsi="宋体" w:cs="宋体"/>
                <w:sz w:val="24"/>
                <w:szCs w:val="24"/>
              </w:rPr>
              <w:t>根据财政部、国家发展和改革委员会、生态环境部等部门公布的政府采购节能产品、环境标志产品品目清单的规定、依据品目清单和认证证书实施政府优先采购和强制采购。采购人拟采购的产品属于品目清单范围内的优先采购品目的，投标人提供的产品应具有国家确定的认证机构出具的、处于有效期之内的节能产品、环境标志产品认证证书，并在响应文件中提供该产品节能产品、环境标志产品认证证书，（注：本项目执行最新政府采购节能产品、环境标志产品品目清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8" w:hRule="atLeast"/>
        </w:trPr>
        <w:tc>
          <w:tcPr>
            <w:tcW w:w="734" w:type="dxa"/>
            <w:tcBorders>
              <w:top w:val="single" w:color="auto" w:sz="4" w:space="0"/>
              <w:bottom w:val="single" w:color="auto" w:sz="4" w:space="0"/>
              <w:right w:val="single" w:color="auto" w:sz="4" w:space="0"/>
            </w:tcBorders>
            <w:vAlign w:val="center"/>
          </w:tcPr>
          <w:p>
            <w:pPr>
              <w:snapToGrid w:val="0"/>
              <w:jc w:val="center"/>
              <w:rPr>
                <w:rFonts w:ascii="宋体" w:hAnsi="宋体" w:cs="宋体"/>
              </w:rPr>
            </w:pPr>
            <w:r>
              <w:rPr>
                <w:rFonts w:hint="eastAsia" w:ascii="宋体" w:hAnsi="宋体" w:cs="宋体"/>
              </w:rPr>
              <w:t>16</w:t>
            </w:r>
          </w:p>
        </w:tc>
        <w:tc>
          <w:tcPr>
            <w:tcW w:w="9622" w:type="dxa"/>
            <w:gridSpan w:val="2"/>
            <w:tcBorders>
              <w:top w:val="single" w:color="auto" w:sz="4" w:space="0"/>
              <w:left w:val="single" w:color="auto" w:sz="4" w:space="0"/>
              <w:bottom w:val="single" w:color="auto" w:sz="4" w:space="0"/>
            </w:tcBorders>
            <w:vAlign w:val="center"/>
          </w:tcPr>
          <w:p>
            <w:pPr>
              <w:snapToGrid w:val="0"/>
              <w:spacing w:line="460" w:lineRule="exact"/>
              <w:ind w:firstLine="480" w:firstLineChars="200"/>
              <w:rPr>
                <w:rFonts w:ascii="宋体" w:hAnsi="宋体" w:cs="宋体"/>
                <w:sz w:val="24"/>
                <w:szCs w:val="24"/>
              </w:rPr>
            </w:pPr>
            <w:r>
              <w:rPr>
                <w:rFonts w:hint="eastAsia" w:ascii="宋体" w:hAnsi="宋体" w:cs="宋体"/>
                <w:sz w:val="24"/>
                <w:szCs w:val="24"/>
              </w:rPr>
              <w:t>根据《关于在政府采购活动中查询及使用信用记录有关问题的通知》财库[2016]125号的规定：</w:t>
            </w:r>
          </w:p>
          <w:p>
            <w:pPr>
              <w:snapToGrid w:val="0"/>
              <w:spacing w:line="460" w:lineRule="exact"/>
              <w:ind w:left="100" w:leftChars="50"/>
              <w:rPr>
                <w:rFonts w:ascii="宋体" w:hAnsi="宋体" w:cs="宋体"/>
                <w:sz w:val="24"/>
                <w:szCs w:val="24"/>
              </w:rPr>
            </w:pPr>
            <w:r>
              <w:rPr>
                <w:rFonts w:hint="eastAsia" w:ascii="宋体" w:hAnsi="宋体" w:cs="宋体"/>
                <w:sz w:val="24"/>
                <w:szCs w:val="24"/>
              </w:rPr>
              <w:t>（1）招标人或采购代理机构将对本项目供应商的信用记录进行查询。查询渠道为信用中国网站（www.creditchina.gov.cn）、中国政府采购网（www.ccgp.gov.cn）；</w:t>
            </w:r>
          </w:p>
          <w:p>
            <w:pPr>
              <w:snapToGrid w:val="0"/>
              <w:spacing w:line="460" w:lineRule="exact"/>
              <w:ind w:firstLine="120" w:firstLineChars="50"/>
              <w:rPr>
                <w:rFonts w:ascii="宋体" w:hAnsi="宋体" w:cs="宋体"/>
                <w:sz w:val="24"/>
                <w:szCs w:val="24"/>
              </w:rPr>
            </w:pPr>
            <w:r>
              <w:rPr>
                <w:rFonts w:hint="eastAsia" w:ascii="宋体" w:hAnsi="宋体" w:cs="宋体"/>
                <w:sz w:val="24"/>
                <w:szCs w:val="24"/>
              </w:rPr>
              <w:t>（2）截止时点：提交投标文件（响应文件）截止时间前3年内；</w:t>
            </w:r>
          </w:p>
          <w:p>
            <w:pPr>
              <w:snapToGrid w:val="0"/>
              <w:spacing w:line="460" w:lineRule="exact"/>
              <w:ind w:left="100" w:leftChars="50"/>
              <w:rPr>
                <w:rFonts w:ascii="宋体" w:hAnsi="宋体" w:cs="宋体"/>
                <w:sz w:val="24"/>
                <w:szCs w:val="24"/>
              </w:rPr>
            </w:pPr>
            <w:r>
              <w:rPr>
                <w:rFonts w:hint="eastAsia" w:ascii="宋体" w:hAnsi="宋体" w:cs="宋体"/>
                <w:sz w:val="24"/>
                <w:szCs w:val="24"/>
              </w:rPr>
              <w:t>（3）查询记录和证据的留存：信用信息查询记录和证据以网页截图等方式留存。</w:t>
            </w:r>
          </w:p>
          <w:p>
            <w:pPr>
              <w:snapToGrid w:val="0"/>
              <w:spacing w:line="460" w:lineRule="exact"/>
              <w:ind w:left="100" w:leftChars="50"/>
              <w:rPr>
                <w:rFonts w:ascii="宋体" w:hAnsi="宋体" w:cs="宋体"/>
                <w:sz w:val="24"/>
                <w:szCs w:val="24"/>
              </w:rPr>
            </w:pPr>
            <w:r>
              <w:rPr>
                <w:rFonts w:hint="eastAsia" w:ascii="宋体" w:hAnsi="宋体" w:cs="宋体"/>
                <w:sz w:val="24"/>
                <w:szCs w:val="24"/>
              </w:rPr>
              <w:t>（4）使用规则：被列入失信被执行人、重大税收违法案件当事人名单、政府采购严重违法失信行为记录名单及其它不符合《中华人民共和国政府采购法》第二十二条规定条件的，其投标将被拒绝。</w:t>
            </w:r>
          </w:p>
          <w:p>
            <w:pPr>
              <w:snapToGrid w:val="0"/>
              <w:rPr>
                <w:rFonts w:ascii="宋体" w:hAnsi="宋体" w:cs="宋体"/>
                <w:sz w:val="24"/>
                <w:szCs w:val="24"/>
              </w:rPr>
            </w:pPr>
            <w:r>
              <w:rPr>
                <w:rFonts w:hint="eastAsia" w:ascii="宋体" w:hAnsi="宋体" w:cs="宋体"/>
                <w:sz w:val="24"/>
                <w:szCs w:val="24"/>
              </w:rPr>
              <w:t>（5）联合体成员任意一方存在不良信用记录的，视同联合体存在不良信用记录。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8" w:hRule="atLeast"/>
        </w:trPr>
        <w:tc>
          <w:tcPr>
            <w:tcW w:w="734" w:type="dxa"/>
            <w:tcBorders>
              <w:top w:val="single" w:color="auto" w:sz="4" w:space="0"/>
              <w:bottom w:val="single" w:color="auto" w:sz="4" w:space="0"/>
              <w:right w:val="single" w:color="auto" w:sz="4" w:space="0"/>
            </w:tcBorders>
            <w:vAlign w:val="center"/>
          </w:tcPr>
          <w:p>
            <w:pPr>
              <w:snapToGrid w:val="0"/>
              <w:jc w:val="center"/>
              <w:rPr>
                <w:rFonts w:ascii="宋体" w:hAnsi="宋体" w:cs="宋体"/>
              </w:rPr>
            </w:pPr>
            <w:r>
              <w:rPr>
                <w:rFonts w:hint="eastAsia" w:ascii="宋体" w:hAnsi="宋体" w:cs="宋体"/>
              </w:rPr>
              <w:t>17</w:t>
            </w:r>
          </w:p>
        </w:tc>
        <w:tc>
          <w:tcPr>
            <w:tcW w:w="220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 w:val="24"/>
                <w:szCs w:val="24"/>
              </w:rPr>
            </w:pPr>
            <w:r>
              <w:rPr>
                <w:rFonts w:hint="eastAsia" w:ascii="宋体" w:hAnsi="宋体" w:cs="仿宋_GB2312"/>
                <w:snapToGrid w:val="0"/>
                <w:sz w:val="24"/>
                <w:szCs w:val="24"/>
              </w:rPr>
              <w:t>本项目对应的中小企业划分标准所属行业</w:t>
            </w:r>
          </w:p>
        </w:tc>
        <w:tc>
          <w:tcPr>
            <w:tcW w:w="7413" w:type="dxa"/>
            <w:tcBorders>
              <w:top w:val="single" w:color="auto" w:sz="4" w:space="0"/>
              <w:left w:val="single" w:color="auto" w:sz="4" w:space="0"/>
              <w:bottom w:val="single" w:color="auto" w:sz="4" w:space="0"/>
            </w:tcBorders>
            <w:vAlign w:val="center"/>
          </w:tcPr>
          <w:p>
            <w:pPr>
              <w:snapToGrid w:val="0"/>
              <w:spacing w:line="440" w:lineRule="atLeast"/>
              <w:rPr>
                <w:rFonts w:ascii="宋体" w:hAnsi="宋体" w:cs="宋体"/>
                <w:sz w:val="24"/>
                <w:szCs w:val="24"/>
              </w:rPr>
            </w:pPr>
            <w:r>
              <w:rPr>
                <w:rFonts w:hint="eastAsia" w:ascii="宋体" w:hAnsi="宋体" w:cs="仿宋_GB2312"/>
                <w:sz w:val="24"/>
                <w:szCs w:val="24"/>
              </w:rPr>
              <w:t>根据《关于印发中小企业划型标准规定的通知》（工信部联企业〔2011〕300号），本企业按所属行业为“</w:t>
            </w:r>
            <w:r>
              <w:rPr>
                <w:rFonts w:hint="eastAsia" w:ascii="宋体" w:hAnsi="宋体" w:cs="仿宋_GB2312"/>
                <w:sz w:val="24"/>
                <w:szCs w:val="24"/>
                <w:u w:val="single"/>
              </w:rPr>
              <w:t xml:space="preserve"> 工业行业 </w:t>
            </w:r>
            <w:r>
              <w:rPr>
                <w:rFonts w:hint="eastAsia" w:ascii="宋体" w:hAnsi="宋体" w:cs="仿宋_GB2312"/>
                <w:sz w:val="24"/>
                <w:szCs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8" w:hRule="atLeast"/>
        </w:trPr>
        <w:tc>
          <w:tcPr>
            <w:tcW w:w="734" w:type="dxa"/>
            <w:tcBorders>
              <w:top w:val="single" w:color="auto" w:sz="4" w:space="0"/>
              <w:bottom w:val="single" w:color="auto" w:sz="4" w:space="0"/>
              <w:right w:val="single" w:color="auto" w:sz="4" w:space="0"/>
            </w:tcBorders>
            <w:vAlign w:val="center"/>
          </w:tcPr>
          <w:p>
            <w:pPr>
              <w:snapToGrid w:val="0"/>
              <w:jc w:val="center"/>
              <w:rPr>
                <w:rFonts w:ascii="宋体" w:hAnsi="宋体" w:cs="宋体"/>
              </w:rPr>
            </w:pPr>
            <w:r>
              <w:rPr>
                <w:rFonts w:hint="eastAsia" w:ascii="宋体" w:hAnsi="宋体" w:cs="宋体"/>
              </w:rPr>
              <w:t>18</w:t>
            </w:r>
          </w:p>
        </w:tc>
        <w:tc>
          <w:tcPr>
            <w:tcW w:w="2209"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宋体" w:hAnsi="宋体" w:cs="宋体"/>
                <w:sz w:val="24"/>
                <w:szCs w:val="24"/>
              </w:rPr>
            </w:pPr>
            <w:r>
              <w:rPr>
                <w:rFonts w:hint="eastAsia" w:ascii="宋体" w:hAnsi="宋体" w:cs="宋体"/>
                <w:sz w:val="24"/>
                <w:szCs w:val="24"/>
              </w:rPr>
              <w:t>节能产品</w:t>
            </w:r>
          </w:p>
        </w:tc>
        <w:tc>
          <w:tcPr>
            <w:tcW w:w="7413" w:type="dxa"/>
            <w:tcBorders>
              <w:top w:val="single" w:color="auto" w:sz="4" w:space="0"/>
              <w:left w:val="single" w:color="auto" w:sz="4" w:space="0"/>
              <w:bottom w:val="single" w:color="auto" w:sz="4" w:space="0"/>
            </w:tcBorders>
            <w:vAlign w:val="center"/>
          </w:tcPr>
          <w:p>
            <w:pPr>
              <w:snapToGrid w:val="0"/>
              <w:spacing w:line="440" w:lineRule="atLeast"/>
              <w:rPr>
                <w:rFonts w:ascii="宋体" w:hAnsi="宋体" w:cs="宋体"/>
                <w:sz w:val="24"/>
                <w:szCs w:val="24"/>
              </w:rPr>
            </w:pPr>
            <w:r>
              <w:rPr>
                <w:rFonts w:hint="eastAsia" w:ascii="宋体" w:hAnsi="宋体" w:cs="宋体"/>
                <w:sz w:val="24"/>
                <w:szCs w:val="24"/>
              </w:rPr>
              <w:t>□ 强制采购节能产品</w:t>
            </w:r>
          </w:p>
          <w:p>
            <w:pPr>
              <w:snapToGrid w:val="0"/>
              <w:spacing w:line="440" w:lineRule="atLeast"/>
              <w:rPr>
                <w:rFonts w:ascii="宋体" w:hAnsi="宋体" w:cs="宋体"/>
                <w:sz w:val="24"/>
                <w:szCs w:val="24"/>
              </w:rPr>
            </w:pPr>
            <w:r>
              <w:rPr>
                <w:rFonts w:hint="eastAsia" w:ascii="宋体" w:hAnsi="宋体" w:cs="宋体"/>
                <w:sz w:val="24"/>
                <w:szCs w:val="24"/>
              </w:rPr>
              <w:t>☑ 优先采购节能产品</w:t>
            </w:r>
          </w:p>
          <w:p>
            <w:pPr>
              <w:snapToGrid w:val="0"/>
              <w:spacing w:line="440" w:lineRule="atLeast"/>
              <w:rPr>
                <w:rFonts w:ascii="宋体" w:hAnsi="宋体" w:cs="宋体"/>
                <w:sz w:val="24"/>
                <w:szCs w:val="24"/>
              </w:rPr>
            </w:pPr>
            <w:r>
              <w:rPr>
                <w:rFonts w:hint="eastAsia" w:ascii="宋体" w:hAnsi="宋体" w:cs="宋体"/>
                <w:sz w:val="24"/>
                <w:szCs w:val="24"/>
              </w:rPr>
              <w:sym w:font="Wingdings" w:char="00A8"/>
            </w:r>
            <w:r>
              <w:rPr>
                <w:rFonts w:hint="eastAsia" w:ascii="宋体" w:hAnsi="宋体" w:cs="宋体"/>
                <w:sz w:val="24"/>
                <w:szCs w:val="24"/>
              </w:rPr>
              <w:t xml:space="preserve"> 不适用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8" w:hRule="atLeast"/>
        </w:trPr>
        <w:tc>
          <w:tcPr>
            <w:tcW w:w="734" w:type="dxa"/>
            <w:tcBorders>
              <w:top w:val="single" w:color="auto" w:sz="4" w:space="0"/>
              <w:bottom w:val="single" w:color="auto" w:sz="4" w:space="0"/>
              <w:right w:val="single" w:color="auto" w:sz="4" w:space="0"/>
            </w:tcBorders>
            <w:vAlign w:val="center"/>
          </w:tcPr>
          <w:p>
            <w:pPr>
              <w:snapToGrid w:val="0"/>
              <w:jc w:val="center"/>
              <w:rPr>
                <w:rFonts w:ascii="宋体" w:hAnsi="宋体" w:cs="宋体"/>
              </w:rPr>
            </w:pPr>
            <w:r>
              <w:rPr>
                <w:rFonts w:hint="eastAsia" w:ascii="宋体" w:hAnsi="宋体" w:cs="宋体"/>
              </w:rPr>
              <w:t>19</w:t>
            </w:r>
          </w:p>
        </w:tc>
        <w:tc>
          <w:tcPr>
            <w:tcW w:w="2209"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宋体" w:hAnsi="宋体" w:cs="宋体"/>
                <w:sz w:val="24"/>
                <w:szCs w:val="24"/>
              </w:rPr>
            </w:pPr>
            <w:r>
              <w:rPr>
                <w:rFonts w:hint="eastAsia" w:ascii="宋体" w:hAnsi="宋体" w:cs="宋体"/>
                <w:sz w:val="24"/>
                <w:szCs w:val="24"/>
              </w:rPr>
              <w:t>环境标志产品</w:t>
            </w:r>
          </w:p>
        </w:tc>
        <w:tc>
          <w:tcPr>
            <w:tcW w:w="7413" w:type="dxa"/>
            <w:tcBorders>
              <w:top w:val="single" w:color="auto" w:sz="4" w:space="0"/>
              <w:left w:val="single" w:color="auto" w:sz="4" w:space="0"/>
              <w:bottom w:val="single" w:color="auto" w:sz="4" w:space="0"/>
            </w:tcBorders>
            <w:vAlign w:val="center"/>
          </w:tcPr>
          <w:p>
            <w:pPr>
              <w:snapToGrid w:val="0"/>
              <w:spacing w:line="440" w:lineRule="atLeast"/>
              <w:rPr>
                <w:rFonts w:ascii="宋体" w:hAnsi="宋体" w:cs="宋体"/>
                <w:sz w:val="24"/>
                <w:szCs w:val="24"/>
              </w:rPr>
            </w:pPr>
            <w:r>
              <w:rPr>
                <w:rFonts w:hint="eastAsia" w:ascii="宋体" w:hAnsi="宋体" w:cs="宋体"/>
                <w:sz w:val="24"/>
                <w:szCs w:val="24"/>
              </w:rPr>
              <w:t>☑ 优先采购环境标志产品</w:t>
            </w:r>
          </w:p>
          <w:p>
            <w:pPr>
              <w:snapToGrid w:val="0"/>
              <w:spacing w:line="440" w:lineRule="atLeast"/>
              <w:rPr>
                <w:rFonts w:ascii="宋体" w:hAnsi="宋体" w:cs="宋体"/>
                <w:sz w:val="24"/>
                <w:szCs w:val="24"/>
              </w:rPr>
            </w:pPr>
            <w:r>
              <w:rPr>
                <w:rFonts w:hint="eastAsia" w:ascii="宋体" w:hAnsi="宋体" w:cs="宋体"/>
                <w:sz w:val="24"/>
                <w:szCs w:val="24"/>
              </w:rPr>
              <w:sym w:font="Wingdings" w:char="00A8"/>
            </w:r>
            <w:r>
              <w:rPr>
                <w:rFonts w:hint="eastAsia" w:ascii="宋体" w:hAnsi="宋体" w:cs="宋体"/>
                <w:sz w:val="24"/>
                <w:szCs w:val="24"/>
              </w:rPr>
              <w:t xml:space="preserve"> 不适用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3" w:hRule="atLeast"/>
        </w:trPr>
        <w:tc>
          <w:tcPr>
            <w:tcW w:w="734" w:type="dxa"/>
            <w:tcBorders>
              <w:top w:val="single" w:color="auto" w:sz="4" w:space="0"/>
              <w:bottom w:val="single" w:color="auto" w:sz="4" w:space="0"/>
              <w:right w:val="single" w:color="auto" w:sz="4" w:space="0"/>
            </w:tcBorders>
            <w:vAlign w:val="center"/>
          </w:tcPr>
          <w:p>
            <w:pPr>
              <w:snapToGrid w:val="0"/>
              <w:jc w:val="center"/>
              <w:rPr>
                <w:rFonts w:ascii="宋体" w:hAnsi="宋体" w:cs="宋体"/>
              </w:rPr>
            </w:pPr>
            <w:r>
              <w:rPr>
                <w:rFonts w:hint="eastAsia" w:ascii="宋体" w:hAnsi="宋体" w:cs="宋体"/>
              </w:rPr>
              <w:t>20</w:t>
            </w:r>
          </w:p>
        </w:tc>
        <w:tc>
          <w:tcPr>
            <w:tcW w:w="9622" w:type="dxa"/>
            <w:gridSpan w:val="2"/>
            <w:tcBorders>
              <w:top w:val="single" w:color="auto" w:sz="4" w:space="0"/>
              <w:left w:val="single" w:color="auto" w:sz="4" w:space="0"/>
              <w:bottom w:val="single" w:color="auto" w:sz="4" w:space="0"/>
            </w:tcBorders>
            <w:vAlign w:val="center"/>
          </w:tcPr>
          <w:p>
            <w:pPr>
              <w:snapToGrid w:val="0"/>
              <w:rPr>
                <w:rFonts w:ascii="宋体" w:hAnsi="宋体" w:cs="宋体"/>
                <w:sz w:val="24"/>
                <w:szCs w:val="24"/>
              </w:rPr>
            </w:pPr>
            <w:r>
              <w:rPr>
                <w:rFonts w:hint="eastAsia" w:ascii="宋体" w:hAnsi="宋体" w:cs="宋体"/>
                <w:sz w:val="24"/>
                <w:szCs w:val="24"/>
              </w:rPr>
              <w:t>解释：本招标文件的解释权属于招标采购单位。</w:t>
            </w:r>
          </w:p>
        </w:tc>
      </w:tr>
    </w:tbl>
    <w:p>
      <w:pPr>
        <w:pStyle w:val="19"/>
        <w:snapToGrid w:val="0"/>
        <w:spacing w:before="156" w:after="156" w:line="420" w:lineRule="atLeast"/>
        <w:rPr>
          <w:rFonts w:hAnsi="宋体"/>
          <w:b/>
        </w:rPr>
      </w:pPr>
      <w:r>
        <w:rPr>
          <w:rFonts w:hint="eastAsia" w:hAnsi="宋体"/>
          <w:b/>
        </w:rPr>
        <w:t>注：如本招标文件后面的条款与本表有矛盾的以本表的内容为准。</w:t>
      </w:r>
    </w:p>
    <w:p>
      <w:pPr>
        <w:pStyle w:val="19"/>
        <w:snapToGrid w:val="0"/>
        <w:spacing w:beforeLines="0" w:afterLines="0" w:line="440" w:lineRule="atLeast"/>
        <w:rPr>
          <w:rFonts w:hAnsi="宋体"/>
          <w:b/>
          <w:bCs/>
          <w:color w:val="000000"/>
          <w:sz w:val="28"/>
          <w:szCs w:val="28"/>
        </w:rPr>
      </w:pPr>
    </w:p>
    <w:p>
      <w:pPr>
        <w:pStyle w:val="19"/>
        <w:snapToGrid w:val="0"/>
        <w:spacing w:beforeLines="0" w:afterLines="0" w:line="440" w:lineRule="atLeast"/>
        <w:rPr>
          <w:rFonts w:hAnsi="宋体"/>
          <w:b/>
          <w:bCs/>
          <w:color w:val="000000"/>
          <w:sz w:val="28"/>
          <w:szCs w:val="28"/>
        </w:rPr>
      </w:pPr>
    </w:p>
    <w:p>
      <w:pPr>
        <w:pStyle w:val="19"/>
        <w:snapToGrid w:val="0"/>
        <w:spacing w:beforeLines="0" w:afterLines="0" w:line="440" w:lineRule="atLeast"/>
        <w:rPr>
          <w:rFonts w:hAnsi="宋体"/>
          <w:b/>
          <w:bCs/>
          <w:color w:val="000000"/>
          <w:sz w:val="28"/>
          <w:szCs w:val="28"/>
        </w:rPr>
      </w:pPr>
    </w:p>
    <w:p>
      <w:pPr>
        <w:pStyle w:val="19"/>
        <w:snapToGrid w:val="0"/>
        <w:spacing w:beforeLines="0" w:afterLines="0" w:line="440" w:lineRule="atLeast"/>
        <w:rPr>
          <w:rFonts w:hAnsi="宋体"/>
          <w:b/>
          <w:bCs/>
          <w:color w:val="000000"/>
          <w:sz w:val="28"/>
          <w:szCs w:val="28"/>
        </w:rPr>
      </w:pPr>
    </w:p>
    <w:p>
      <w:pPr>
        <w:pStyle w:val="19"/>
        <w:snapToGrid w:val="0"/>
        <w:spacing w:beforeLines="0" w:afterLines="0" w:line="440" w:lineRule="atLeast"/>
        <w:rPr>
          <w:rFonts w:hAnsi="宋体"/>
          <w:b/>
          <w:bCs/>
          <w:color w:val="000000"/>
          <w:sz w:val="28"/>
          <w:szCs w:val="28"/>
        </w:rPr>
      </w:pPr>
    </w:p>
    <w:p>
      <w:pPr>
        <w:pStyle w:val="19"/>
        <w:snapToGrid w:val="0"/>
        <w:spacing w:beforeLines="0" w:afterLines="0" w:line="440" w:lineRule="atLeast"/>
        <w:rPr>
          <w:rFonts w:hAnsi="宋体"/>
          <w:b/>
          <w:bCs/>
          <w:color w:val="000000"/>
          <w:sz w:val="28"/>
          <w:szCs w:val="28"/>
        </w:rPr>
      </w:pPr>
    </w:p>
    <w:p>
      <w:pPr>
        <w:pStyle w:val="19"/>
        <w:snapToGrid w:val="0"/>
        <w:spacing w:beforeLines="0" w:afterLines="0" w:line="440" w:lineRule="atLeast"/>
        <w:rPr>
          <w:rFonts w:hAnsi="宋体"/>
          <w:b/>
          <w:bCs/>
          <w:color w:val="000000"/>
          <w:sz w:val="28"/>
          <w:szCs w:val="28"/>
        </w:rPr>
      </w:pPr>
    </w:p>
    <w:p>
      <w:pPr>
        <w:pStyle w:val="19"/>
        <w:snapToGrid w:val="0"/>
        <w:spacing w:beforeLines="0" w:afterLines="0" w:line="440" w:lineRule="atLeast"/>
        <w:rPr>
          <w:rFonts w:hAnsi="宋体"/>
          <w:b/>
          <w:bCs/>
          <w:color w:val="000000"/>
          <w:sz w:val="28"/>
          <w:szCs w:val="28"/>
        </w:rPr>
      </w:pPr>
    </w:p>
    <w:p>
      <w:pPr>
        <w:pStyle w:val="19"/>
        <w:snapToGrid w:val="0"/>
        <w:spacing w:beforeLines="0" w:afterLines="0" w:line="440" w:lineRule="atLeast"/>
        <w:rPr>
          <w:rFonts w:hAnsi="宋体"/>
          <w:b/>
          <w:bCs/>
          <w:color w:val="000000"/>
          <w:sz w:val="28"/>
          <w:szCs w:val="28"/>
        </w:rPr>
      </w:pPr>
    </w:p>
    <w:p>
      <w:pPr>
        <w:pStyle w:val="19"/>
        <w:snapToGrid w:val="0"/>
        <w:spacing w:beforeLines="0" w:afterLines="0" w:line="440" w:lineRule="atLeast"/>
        <w:rPr>
          <w:rFonts w:hAnsi="宋体"/>
          <w:b/>
          <w:bCs/>
          <w:color w:val="000000"/>
          <w:sz w:val="28"/>
          <w:szCs w:val="28"/>
        </w:rPr>
      </w:pPr>
    </w:p>
    <w:p>
      <w:pPr>
        <w:pStyle w:val="19"/>
        <w:snapToGrid w:val="0"/>
        <w:spacing w:beforeLines="0" w:afterLines="0" w:line="440" w:lineRule="atLeast"/>
        <w:rPr>
          <w:rFonts w:hint="eastAsia" w:hAnsi="宋体"/>
          <w:b/>
          <w:bCs/>
          <w:color w:val="000000"/>
          <w:sz w:val="28"/>
          <w:szCs w:val="28"/>
        </w:rPr>
      </w:pPr>
    </w:p>
    <w:p>
      <w:pPr>
        <w:pStyle w:val="19"/>
        <w:snapToGrid w:val="0"/>
        <w:spacing w:beforeLines="0" w:afterLines="0" w:line="440" w:lineRule="atLeast"/>
        <w:rPr>
          <w:rFonts w:hAnsi="宋体"/>
          <w:b/>
          <w:bCs/>
          <w:color w:val="000000"/>
          <w:sz w:val="28"/>
          <w:szCs w:val="28"/>
        </w:rPr>
      </w:pPr>
      <w:r>
        <w:rPr>
          <w:rFonts w:hint="eastAsia" w:hAnsi="宋体"/>
          <w:b/>
          <w:bCs/>
          <w:color w:val="000000"/>
          <w:sz w:val="28"/>
          <w:szCs w:val="28"/>
        </w:rPr>
        <w:t>一、总则</w:t>
      </w:r>
    </w:p>
    <w:p>
      <w:pPr>
        <w:snapToGrid w:val="0"/>
        <w:spacing w:line="440" w:lineRule="atLeast"/>
        <w:ind w:firstLine="354" w:firstLineChars="147"/>
        <w:jc w:val="left"/>
        <w:outlineLvl w:val="1"/>
        <w:rPr>
          <w:rFonts w:ascii="宋体" w:hAnsi="宋体" w:cs="宋体"/>
          <w:b/>
          <w:bCs/>
          <w:color w:val="000000"/>
          <w:sz w:val="24"/>
          <w:szCs w:val="24"/>
        </w:rPr>
      </w:pPr>
      <w:r>
        <w:rPr>
          <w:rFonts w:hint="eastAsia" w:ascii="宋体" w:hAnsi="宋体" w:cs="宋体"/>
          <w:b/>
          <w:bCs/>
          <w:color w:val="000000"/>
          <w:sz w:val="24"/>
          <w:szCs w:val="24"/>
        </w:rPr>
        <w:t>（一）适用范围</w:t>
      </w:r>
    </w:p>
    <w:p>
      <w:pPr>
        <w:snapToGrid w:val="0"/>
        <w:spacing w:line="440" w:lineRule="atLeast"/>
        <w:ind w:firstLine="480" w:firstLineChars="200"/>
        <w:jc w:val="left"/>
        <w:rPr>
          <w:rFonts w:ascii="宋体" w:hAnsi="宋体" w:cs="宋体"/>
          <w:color w:val="000000"/>
          <w:sz w:val="24"/>
          <w:szCs w:val="24"/>
        </w:rPr>
      </w:pPr>
      <w:r>
        <w:rPr>
          <w:rFonts w:hint="eastAsia" w:ascii="宋体" w:hAnsi="宋体" w:cs="宋体"/>
          <w:color w:val="000000"/>
          <w:sz w:val="24"/>
          <w:szCs w:val="24"/>
        </w:rPr>
        <w:t>本招标文件适用于东阳市环境保护监测站实验室仪器设备采购项目的招标、投标、评标、定标、验收、合同履约、付款等行为（法律、法规另有规定的，从其规定）。</w:t>
      </w:r>
    </w:p>
    <w:p>
      <w:pPr>
        <w:snapToGrid w:val="0"/>
        <w:spacing w:line="440" w:lineRule="atLeast"/>
        <w:ind w:firstLine="354" w:firstLineChars="147"/>
        <w:jc w:val="left"/>
        <w:outlineLvl w:val="1"/>
        <w:rPr>
          <w:rFonts w:ascii="宋体" w:hAnsi="宋体" w:cs="宋体"/>
          <w:b/>
          <w:bCs/>
          <w:color w:val="000000"/>
          <w:sz w:val="24"/>
          <w:szCs w:val="24"/>
        </w:rPr>
      </w:pPr>
      <w:r>
        <w:rPr>
          <w:rFonts w:hint="eastAsia" w:ascii="宋体" w:hAnsi="宋体" w:cs="宋体"/>
          <w:b/>
          <w:bCs/>
          <w:color w:val="000000"/>
          <w:sz w:val="24"/>
          <w:szCs w:val="24"/>
        </w:rPr>
        <w:t>（二）定义</w:t>
      </w:r>
    </w:p>
    <w:p>
      <w:pPr>
        <w:snapToGrid w:val="0"/>
        <w:spacing w:line="440" w:lineRule="atLeast"/>
        <w:ind w:firstLine="398" w:firstLineChars="166"/>
        <w:jc w:val="left"/>
        <w:rPr>
          <w:rFonts w:ascii="宋体" w:hAnsi="宋体" w:cs="宋体"/>
          <w:color w:val="000000"/>
          <w:sz w:val="24"/>
          <w:szCs w:val="24"/>
        </w:rPr>
      </w:pPr>
      <w:r>
        <w:rPr>
          <w:rFonts w:hint="eastAsia" w:ascii="宋体" w:hAnsi="宋体" w:cs="宋体"/>
          <w:color w:val="000000"/>
          <w:sz w:val="24"/>
          <w:szCs w:val="24"/>
        </w:rPr>
        <w:t>1.招标采购单位系指组织本次招标的东阳市环境保护监测站（“采购人”）和东阳八婺工程项目管理有限公司（“采购代理机构”）。</w:t>
      </w:r>
    </w:p>
    <w:p>
      <w:pPr>
        <w:snapToGrid w:val="0"/>
        <w:spacing w:line="440" w:lineRule="atLeast"/>
        <w:ind w:firstLine="480" w:firstLineChars="200"/>
        <w:jc w:val="left"/>
        <w:rPr>
          <w:rFonts w:ascii="宋体" w:hAnsi="宋体" w:cs="宋体"/>
          <w:color w:val="000000"/>
          <w:sz w:val="24"/>
          <w:szCs w:val="24"/>
        </w:rPr>
      </w:pPr>
      <w:r>
        <w:rPr>
          <w:rFonts w:hint="eastAsia" w:ascii="宋体" w:hAnsi="宋体" w:cs="宋体"/>
          <w:color w:val="000000"/>
          <w:sz w:val="24"/>
          <w:szCs w:val="24"/>
        </w:rPr>
        <w:t>2.“投标人”系指向招标方提交投标文件的单位。</w:t>
      </w:r>
    </w:p>
    <w:p>
      <w:pPr>
        <w:snapToGrid w:val="0"/>
        <w:spacing w:line="440" w:lineRule="atLeast"/>
        <w:ind w:firstLine="480" w:firstLineChars="200"/>
        <w:jc w:val="left"/>
        <w:rPr>
          <w:rFonts w:ascii="宋体" w:hAnsi="宋体" w:cs="宋体"/>
          <w:color w:val="000000"/>
          <w:sz w:val="24"/>
          <w:szCs w:val="24"/>
        </w:rPr>
      </w:pPr>
      <w:r>
        <w:rPr>
          <w:rFonts w:hint="eastAsia" w:ascii="宋体" w:hAnsi="宋体" w:cs="宋体"/>
          <w:color w:val="000000"/>
          <w:sz w:val="24"/>
          <w:szCs w:val="24"/>
        </w:rPr>
        <w:t>3.“产品”系指供方按招标文件规定，须向采购人提供的一切人员、保险、税金、备品备件、工具、手册及其它有关技术资料和材料。</w:t>
      </w:r>
    </w:p>
    <w:p>
      <w:pPr>
        <w:snapToGrid w:val="0"/>
        <w:spacing w:line="440" w:lineRule="atLeast"/>
        <w:ind w:firstLine="480" w:firstLineChars="200"/>
        <w:jc w:val="left"/>
        <w:rPr>
          <w:rFonts w:ascii="宋体" w:hAnsi="宋体"/>
          <w:color w:val="000000"/>
          <w:sz w:val="24"/>
        </w:rPr>
      </w:pPr>
      <w:r>
        <w:rPr>
          <w:rFonts w:hint="eastAsia" w:ascii="宋体" w:hAnsi="宋体" w:cs="宋体"/>
          <w:color w:val="000000"/>
          <w:sz w:val="24"/>
          <w:szCs w:val="24"/>
        </w:rPr>
        <w:t>4.</w:t>
      </w:r>
      <w:r>
        <w:rPr>
          <w:rFonts w:hint="eastAsia" w:ascii="宋体" w:hAnsi="宋体"/>
          <w:color w:val="000000"/>
          <w:sz w:val="24"/>
        </w:rPr>
        <w:t>“服务”系指招标文件规定供方须须承担的安装、调试、技术协助、校准、培训、技术指导以及其他类似的义务。</w:t>
      </w:r>
    </w:p>
    <w:p>
      <w:pPr>
        <w:snapToGrid w:val="0"/>
        <w:spacing w:line="440" w:lineRule="atLeast"/>
        <w:ind w:firstLine="480" w:firstLineChars="200"/>
        <w:jc w:val="left"/>
        <w:rPr>
          <w:rFonts w:ascii="宋体" w:hAnsi="宋体" w:cs="宋体"/>
          <w:color w:val="000000"/>
          <w:sz w:val="24"/>
          <w:szCs w:val="24"/>
        </w:rPr>
      </w:pPr>
      <w:r>
        <w:rPr>
          <w:rFonts w:hint="eastAsia" w:ascii="宋体" w:hAnsi="宋体" w:cs="宋体"/>
          <w:color w:val="000000"/>
          <w:sz w:val="24"/>
          <w:szCs w:val="24"/>
        </w:rPr>
        <w:t>5.“项目”系指投标人按招标文件规定向采购人提供的产品和服务。</w:t>
      </w:r>
    </w:p>
    <w:p>
      <w:pPr>
        <w:snapToGrid w:val="0"/>
        <w:spacing w:line="440" w:lineRule="atLeast"/>
        <w:ind w:firstLine="480" w:firstLineChars="200"/>
        <w:jc w:val="left"/>
        <w:rPr>
          <w:rFonts w:ascii="宋体" w:hAnsi="宋体" w:cs="宋体"/>
          <w:color w:val="000000"/>
          <w:sz w:val="24"/>
          <w:szCs w:val="24"/>
        </w:rPr>
      </w:pPr>
      <w:r>
        <w:rPr>
          <w:rFonts w:hint="eastAsia" w:ascii="宋体" w:hAnsi="宋体" w:cs="宋体"/>
          <w:color w:val="000000"/>
          <w:sz w:val="24"/>
          <w:szCs w:val="24"/>
        </w:rPr>
        <w:t>6.“书面形式”包括信函、传真、邮箱等。</w:t>
      </w:r>
    </w:p>
    <w:p>
      <w:pPr>
        <w:spacing w:line="360" w:lineRule="auto"/>
        <w:ind w:firstLine="480" w:firstLineChars="200"/>
        <w:rPr>
          <w:rFonts w:ascii="宋体" w:hAnsi="宋体" w:cs="宋体"/>
          <w:sz w:val="24"/>
          <w:szCs w:val="24"/>
        </w:rPr>
      </w:pPr>
      <w:r>
        <w:rPr>
          <w:rFonts w:hint="eastAsia" w:ascii="宋体" w:hAnsi="宋体" w:cs="宋体"/>
          <w:sz w:val="24"/>
          <w:szCs w:val="24"/>
        </w:rPr>
        <w:t>7.“▲”系指实质性要求条款。“（√）” 系指适用本项目的要求，“（  ）”系指不适用本项目的要求。</w:t>
      </w:r>
    </w:p>
    <w:p>
      <w:pPr>
        <w:spacing w:line="360" w:lineRule="auto"/>
        <w:ind w:firstLine="241" w:firstLineChars="100"/>
        <w:rPr>
          <w:rFonts w:ascii="宋体" w:hAnsi="宋体" w:cs="宋体"/>
          <w:b/>
          <w:sz w:val="24"/>
        </w:rPr>
      </w:pPr>
      <w:r>
        <w:rPr>
          <w:rFonts w:hint="eastAsia" w:ascii="宋体" w:hAnsi="宋体" w:cs="宋体"/>
          <w:b/>
          <w:bCs/>
          <w:sz w:val="24"/>
          <w:szCs w:val="24"/>
        </w:rPr>
        <w:t>（三）</w:t>
      </w:r>
      <w:r>
        <w:rPr>
          <w:rFonts w:hint="eastAsia" w:ascii="宋体" w:hAnsi="宋体" w:cs="宋体"/>
          <w:b/>
          <w:sz w:val="24"/>
        </w:rPr>
        <w:t>采购项目需要落实的政府采购政策</w:t>
      </w:r>
    </w:p>
    <w:p>
      <w:pPr>
        <w:spacing w:line="360" w:lineRule="auto"/>
        <w:ind w:firstLine="480" w:firstLineChars="200"/>
        <w:rPr>
          <w:rFonts w:ascii="宋体" w:hAnsi="宋体" w:cs="宋体"/>
          <w:sz w:val="24"/>
        </w:rPr>
      </w:pPr>
      <w:r>
        <w:rPr>
          <w:rFonts w:hint="eastAsia" w:ascii="宋体" w:hAnsi="宋体" w:cs="宋体"/>
          <w:sz w:val="24"/>
        </w:rPr>
        <w:t>1.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p>
    <w:p>
      <w:pPr>
        <w:spacing w:line="360" w:lineRule="auto"/>
        <w:ind w:firstLine="480" w:firstLineChars="200"/>
        <w:rPr>
          <w:rFonts w:ascii="宋体" w:hAnsi="宋体" w:cs="宋体"/>
          <w:sz w:val="24"/>
        </w:rPr>
      </w:pPr>
      <w:r>
        <w:rPr>
          <w:rFonts w:hint="eastAsia" w:ascii="宋体" w:hAnsi="宋体" w:cs="宋体"/>
          <w:sz w:val="24"/>
        </w:rPr>
        <w:t>2.支持绿色发展</w:t>
      </w:r>
    </w:p>
    <w:p>
      <w:pPr>
        <w:spacing w:line="360" w:lineRule="auto"/>
        <w:ind w:firstLine="480" w:firstLineChars="200"/>
        <w:rPr>
          <w:rFonts w:ascii="宋体" w:hAnsi="宋体" w:cs="宋体"/>
          <w:sz w:val="24"/>
        </w:rPr>
      </w:pPr>
      <w:r>
        <w:rPr>
          <w:rFonts w:hint="eastAsia" w:ascii="宋体" w:hAnsi="宋体" w:cs="宋体"/>
          <w:sz w:val="24"/>
        </w:rPr>
        <w:t>2.1采购人拟采购的产品属于品目清单范围的，采购人及其委托的采购代理机构将依据国家确定的认证机构出具的、处于有效期之内的节能产品、环境标志产品认证证书，对获得证书的产品实施政府优先采购或强制采购。供应商须按采购文件要求提供相关产品认证证书。▲采购人拟采购的产品属于政府强制采购的节能产品品目清单范围的，供应商未按采购文件要求提供国家确定的认证机构出具的、处于有效期之内的节能产品认证证书的，投标无效。</w:t>
      </w:r>
    </w:p>
    <w:p>
      <w:pPr>
        <w:spacing w:line="360" w:lineRule="auto"/>
        <w:ind w:firstLine="480" w:firstLineChars="200"/>
        <w:rPr>
          <w:rFonts w:ascii="宋体" w:hAnsi="宋体" w:cs="宋体"/>
          <w:sz w:val="24"/>
        </w:rPr>
      </w:pPr>
      <w:r>
        <w:rPr>
          <w:rFonts w:hint="eastAsia" w:ascii="宋体" w:hAnsi="宋体" w:cs="宋体"/>
          <w:sz w:val="24"/>
        </w:rPr>
        <w:t>2.2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p>
      <w:pPr>
        <w:spacing w:line="360" w:lineRule="auto"/>
        <w:ind w:firstLine="480" w:firstLineChars="200"/>
        <w:rPr>
          <w:rFonts w:ascii="宋体" w:hAnsi="宋体" w:cs="宋体"/>
          <w:sz w:val="24"/>
        </w:rPr>
      </w:pPr>
      <w:r>
        <w:rPr>
          <w:rFonts w:hint="eastAsia" w:ascii="宋体" w:hAnsi="宋体" w:cs="宋体"/>
          <w:sz w:val="24"/>
        </w:rPr>
        <w:t>3.支持中小企业发展</w:t>
      </w:r>
    </w:p>
    <w:p>
      <w:pPr>
        <w:pStyle w:val="28"/>
        <w:widowControl/>
        <w:spacing w:line="460" w:lineRule="exact"/>
        <w:ind w:firstLine="502"/>
        <w:rPr>
          <w:rFonts w:hAnsi="宋体" w:cs="宋体"/>
          <w:color w:val="auto"/>
          <w:sz w:val="24"/>
        </w:rPr>
      </w:pPr>
      <w:r>
        <w:rPr>
          <w:rFonts w:hint="eastAsia" w:hAnsi="宋体" w:cs="宋体"/>
          <w:color w:val="auto"/>
          <w:sz w:val="24"/>
        </w:rPr>
        <w:t>3.1中小企业，是指在中华人民共和国境内依法设立，依据国务院批准的中小企业划分标准确定的中型企业、小型企业和微型企业，但与大企业的负责人为同一人，或者与大企业存在直接控股、管理关系的除外。</w:t>
      </w:r>
    </w:p>
    <w:p>
      <w:pPr>
        <w:pStyle w:val="28"/>
        <w:widowControl/>
        <w:spacing w:line="460" w:lineRule="exact"/>
        <w:ind w:firstLine="502"/>
        <w:rPr>
          <w:rFonts w:hAnsi="宋体" w:cs="宋体"/>
          <w:color w:val="auto"/>
          <w:sz w:val="24"/>
        </w:rPr>
      </w:pPr>
      <w:r>
        <w:rPr>
          <w:rFonts w:hint="eastAsia" w:hAnsi="宋体" w:cs="宋体"/>
          <w:color w:val="auto"/>
          <w:sz w:val="24"/>
        </w:rPr>
        <w:t>符合中小企业划分标准的个体工商户，在政府采购活动中视同中小企业。</w:t>
      </w:r>
    </w:p>
    <w:p>
      <w:pPr>
        <w:pStyle w:val="28"/>
        <w:widowControl/>
        <w:spacing w:line="460" w:lineRule="exact"/>
        <w:ind w:firstLine="502"/>
        <w:rPr>
          <w:rFonts w:hAnsi="宋体" w:cs="宋体"/>
          <w:color w:val="auto"/>
          <w:sz w:val="24"/>
        </w:rPr>
      </w:pPr>
      <w:r>
        <w:rPr>
          <w:rFonts w:hint="eastAsia" w:hAnsi="宋体" w:cs="宋体"/>
          <w:color w:val="auto"/>
          <w:sz w:val="24"/>
        </w:rPr>
        <w:t>3.2在政府采购活动中，供应商提供的货物、工程或者服务符合下列情形的，享受中小企业扶持政策：</w:t>
      </w:r>
    </w:p>
    <w:p>
      <w:pPr>
        <w:pStyle w:val="28"/>
        <w:widowControl/>
        <w:spacing w:line="460" w:lineRule="exact"/>
        <w:ind w:firstLine="502"/>
        <w:rPr>
          <w:rFonts w:hAnsi="宋体" w:cs="宋体"/>
          <w:color w:val="auto"/>
          <w:sz w:val="24"/>
        </w:rPr>
      </w:pPr>
      <w:r>
        <w:rPr>
          <w:rFonts w:hint="eastAsia" w:hAnsi="宋体" w:cs="宋体"/>
          <w:color w:val="auto"/>
          <w:sz w:val="24"/>
        </w:rPr>
        <w:t>3.2.1在货物采购项目中，货物由中小企业制造，即货物由中小企业生产且使用该中小企业商号或者注册商标；</w:t>
      </w:r>
    </w:p>
    <w:p>
      <w:pPr>
        <w:pStyle w:val="28"/>
        <w:widowControl/>
        <w:spacing w:line="460" w:lineRule="exact"/>
        <w:ind w:firstLine="502"/>
        <w:rPr>
          <w:rFonts w:hAnsi="宋体" w:cs="宋体"/>
          <w:color w:val="auto"/>
          <w:sz w:val="24"/>
        </w:rPr>
      </w:pPr>
      <w:r>
        <w:rPr>
          <w:rFonts w:hint="eastAsia" w:hAnsi="宋体" w:cs="宋体"/>
          <w:color w:val="auto"/>
          <w:sz w:val="24"/>
        </w:rPr>
        <w:t>3.2.2在工程采购项目中，工程由中小企业承建，即工程施工单位为中小企业；</w:t>
      </w:r>
    </w:p>
    <w:p>
      <w:pPr>
        <w:pStyle w:val="28"/>
        <w:widowControl/>
        <w:spacing w:line="460" w:lineRule="exact"/>
        <w:ind w:firstLine="502"/>
        <w:rPr>
          <w:rFonts w:hAnsi="宋体" w:cs="宋体"/>
          <w:color w:val="auto"/>
          <w:sz w:val="24"/>
        </w:rPr>
      </w:pPr>
      <w:r>
        <w:rPr>
          <w:rFonts w:hint="eastAsia" w:hAnsi="宋体" w:cs="宋体"/>
          <w:color w:val="auto"/>
          <w:sz w:val="24"/>
        </w:rPr>
        <w:t>3.2.3在服务采购项目中，服务由中小企业承接，即提供服务的人员为中小企业依照《中华人民共和国劳动合同法》订立劳动合同的从业人员。</w:t>
      </w:r>
    </w:p>
    <w:p>
      <w:pPr>
        <w:pStyle w:val="28"/>
        <w:widowControl/>
        <w:spacing w:line="460" w:lineRule="exact"/>
        <w:ind w:firstLine="502"/>
        <w:rPr>
          <w:rFonts w:hAnsi="宋体" w:cs="宋体"/>
          <w:color w:val="auto"/>
          <w:sz w:val="24"/>
        </w:rPr>
      </w:pPr>
      <w:r>
        <w:rPr>
          <w:rFonts w:hint="eastAsia" w:hAnsi="宋体" w:cs="宋体"/>
          <w:color w:val="auto"/>
          <w:sz w:val="24"/>
        </w:rPr>
        <w:t>在货物采购项目中，供应商提供的货物既有中小企业制造货物，也有大型企业制造货物的，不享受中小企业扶持政策。</w:t>
      </w:r>
    </w:p>
    <w:p>
      <w:pPr>
        <w:pStyle w:val="28"/>
        <w:widowControl/>
        <w:spacing w:line="460" w:lineRule="exact"/>
        <w:ind w:firstLine="502"/>
        <w:rPr>
          <w:rFonts w:hAnsi="宋体" w:cs="宋体"/>
          <w:color w:val="auto"/>
          <w:sz w:val="24"/>
        </w:rPr>
      </w:pPr>
      <w:r>
        <w:rPr>
          <w:rFonts w:hint="eastAsia" w:hAnsi="宋体" w:cs="宋体"/>
          <w:color w:val="auto"/>
          <w:sz w:val="24"/>
        </w:rPr>
        <w:t>以联合体形式参加政府采购活动，联合体各方均为中小企业的，联合体视同中小企业。其中，联合体各方均为小微企业的，联合体视同小微企业。</w:t>
      </w:r>
    </w:p>
    <w:p>
      <w:pPr>
        <w:pStyle w:val="28"/>
        <w:widowControl/>
        <w:spacing w:line="460" w:lineRule="exact"/>
        <w:ind w:firstLine="502"/>
        <w:rPr>
          <w:rFonts w:hAnsi="宋体" w:cs="宋体"/>
          <w:color w:val="auto"/>
          <w:sz w:val="24"/>
        </w:rPr>
      </w:pPr>
      <w:r>
        <w:rPr>
          <w:rFonts w:hint="eastAsia" w:hAnsi="宋体" w:cs="宋体"/>
          <w:color w:val="auto"/>
          <w:sz w:val="24"/>
        </w:rPr>
        <w:t>3.3</w:t>
      </w:r>
      <w:r>
        <w:rPr>
          <w:rFonts w:ascii="Helvetica" w:eastAsia="Helvetica" w:cs="Helvetica"/>
          <w:color w:val="auto"/>
          <w:sz w:val="24"/>
          <w:szCs w:val="24"/>
        </w:rPr>
        <w:t>对于未预留份额专门面向中小企业的政府采购货物或服务项目，以及预留份额政府采购货物或服务项目中的非预留部分标项，对小型和微型企业的投标报价给予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扣除，用扣除后的价格参加评审。组成联合体或者接受分包的小微企业与联合体内其他企业、分包企业之间存在直接控股、管理关系的，不享受价格扣除优惠政策</w:t>
      </w:r>
      <w:r>
        <w:rPr>
          <w:rFonts w:hint="eastAsia" w:hAnsi="宋体" w:cs="宋体"/>
          <w:color w:val="auto"/>
          <w:sz w:val="24"/>
        </w:rPr>
        <w:t>。</w:t>
      </w:r>
    </w:p>
    <w:p>
      <w:pPr>
        <w:spacing w:line="360" w:lineRule="auto"/>
        <w:ind w:firstLine="480" w:firstLineChars="200"/>
        <w:rPr>
          <w:rFonts w:ascii="宋体" w:hAnsi="宋体" w:cs="宋体"/>
          <w:sz w:val="24"/>
        </w:rPr>
      </w:pPr>
      <w:r>
        <w:rPr>
          <w:rFonts w:hint="eastAsia" w:ascii="宋体" w:hAnsi="宋体" w:cs="宋体"/>
          <w:sz w:val="24"/>
        </w:rPr>
        <w:t>3.4符合《关于促进残疾人就业政府采购政策的通知》（财库〔2017〕141号）规定的条件并提供《残疾人福利性单位声明函》的残疾人福利性单位视同小型、微型企业；</w:t>
      </w:r>
    </w:p>
    <w:p>
      <w:pPr>
        <w:spacing w:line="360" w:lineRule="auto"/>
        <w:ind w:firstLine="480" w:firstLineChars="200"/>
        <w:rPr>
          <w:rFonts w:ascii="宋体" w:hAnsi="宋体" w:cs="宋体"/>
          <w:sz w:val="24"/>
        </w:rPr>
      </w:pPr>
      <w:r>
        <w:rPr>
          <w:rFonts w:hint="eastAsia" w:ascii="宋体" w:hAnsi="宋体" w:cs="宋体"/>
          <w:sz w:val="24"/>
        </w:rPr>
        <w:t>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ascii="宋体" w:hAnsi="宋体" w:cs="宋体"/>
          <w:sz w:val="24"/>
        </w:rPr>
      </w:pPr>
      <w:r>
        <w:rPr>
          <w:rFonts w:hint="eastAsia" w:ascii="宋体" w:hAnsi="宋体" w:cs="宋体"/>
          <w:sz w:val="24"/>
        </w:rPr>
        <w:t>3.6可享受中小企业扶持政策的供应商应按照采购文件格式要求提供《中小企业声明函》，供应商提供的《中小企业声明函》与实际情况不符的，供应商未按采购文件要求提供国家确定的认证机构出具的、处于有效期之内的产品认证证书的，不享受中小企业扶持政策。声明内容不实的，属于提供虚假材料谋取中标、成交的，依法承担法律责任。</w:t>
      </w:r>
    </w:p>
    <w:p>
      <w:pPr>
        <w:spacing w:line="360" w:lineRule="auto"/>
        <w:ind w:firstLine="480" w:firstLineChars="200"/>
        <w:rPr>
          <w:rFonts w:ascii="宋体" w:hAnsi="宋体" w:cs="宋体"/>
          <w:sz w:val="24"/>
        </w:rPr>
      </w:pPr>
      <w:r>
        <w:rPr>
          <w:rFonts w:hint="eastAsia" w:ascii="宋体" w:hAnsi="宋体" w:cs="宋体"/>
          <w:sz w:val="24"/>
        </w:rPr>
        <w:t>3.7中小企业享受扶持政策获得政府采购合同的，小微企业不得将合同分包给大中型企业，中型企业不得将合同分包给大型企业。</w:t>
      </w:r>
    </w:p>
    <w:p>
      <w:pPr>
        <w:spacing w:line="360" w:lineRule="auto"/>
        <w:ind w:firstLine="480" w:firstLineChars="200"/>
        <w:rPr>
          <w:rFonts w:ascii="宋体" w:hAnsi="宋体" w:cs="宋体"/>
          <w:sz w:val="24"/>
        </w:rPr>
      </w:pPr>
      <w:r>
        <w:rPr>
          <w:rFonts w:hint="eastAsia" w:ascii="宋体" w:hAnsi="宋体" w:cs="宋体"/>
          <w:sz w:val="24"/>
        </w:rPr>
        <w:t xml:space="preserve">4.支持创新发展 </w:t>
      </w:r>
    </w:p>
    <w:p>
      <w:pPr>
        <w:spacing w:line="360" w:lineRule="auto"/>
        <w:ind w:firstLine="480" w:firstLineChars="200"/>
        <w:rPr>
          <w:rFonts w:ascii="宋体" w:hAnsi="宋体" w:cs="宋体"/>
          <w:sz w:val="24"/>
        </w:rPr>
      </w:pPr>
      <w:r>
        <w:rPr>
          <w:rFonts w:hint="eastAsia" w:ascii="宋体" w:hAnsi="宋体" w:cs="宋体"/>
          <w:sz w:val="24"/>
        </w:rPr>
        <w:t>4.1 采购人优先采购被认定为首台套产品和“制造精品”的自主创新产品。</w:t>
      </w:r>
    </w:p>
    <w:p>
      <w:pPr>
        <w:wordWrap w:val="0"/>
        <w:spacing w:line="360" w:lineRule="auto"/>
        <w:ind w:firstLine="480" w:firstLineChars="200"/>
        <w:jc w:val="left"/>
        <w:rPr>
          <w:rFonts w:ascii="宋体" w:hAnsi="宋体" w:cs="宋体"/>
          <w:sz w:val="24"/>
        </w:rPr>
      </w:pPr>
      <w:r>
        <w:rPr>
          <w:rFonts w:hint="eastAsia" w:ascii="宋体" w:hAnsi="宋体" w:cs="宋体"/>
          <w:sz w:val="24"/>
        </w:rPr>
        <w:t>4.2首台套产品被纳入《首台套产品推广应用指导目录》之日起3年内，以及产品核心技术高于国内领先水平，并具有明晰自主知识产权的“制造精品”产品，自</w:t>
      </w:r>
      <w:r>
        <w:rPr>
          <w:rFonts w:hint="eastAsia" w:ascii="宋体" w:hAnsi="宋体" w:cs="宋体"/>
          <w:sz w:val="24"/>
          <w:szCs w:val="24"/>
        </w:rPr>
        <w:t>认定之日起3年内视</w:t>
      </w:r>
      <w:r>
        <w:rPr>
          <w:rFonts w:hint="eastAsia" w:ascii="宋体" w:hAnsi="宋体" w:cs="宋体"/>
          <w:sz w:val="24"/>
        </w:rPr>
        <w:t>同已具备相应销售业绩，参加政府采购活动时业绩分值为满分。</w:t>
      </w:r>
    </w:p>
    <w:p>
      <w:pPr>
        <w:wordWrap w:val="0"/>
        <w:topLinePunct/>
        <w:spacing w:line="360" w:lineRule="auto"/>
        <w:ind w:firstLine="480" w:firstLineChars="200"/>
        <w:jc w:val="left"/>
        <w:rPr>
          <w:rFonts w:ascii="宋体" w:hAnsi="宋体" w:cs="宋体"/>
          <w:sz w:val="24"/>
          <w:szCs w:val="24"/>
        </w:rPr>
      </w:pPr>
      <w:r>
        <w:rPr>
          <w:rFonts w:hint="eastAsia" w:ascii="宋体" w:hAnsi="宋体" w:cs="宋体"/>
          <w:sz w:val="24"/>
        </w:rPr>
        <w:t>5.中小企业信用融资：为支持和促进中小企业发展，进一步发挥政府采购政策功能， 省财政厅、浙江银监局、省金融办制定了《浙江省政府采购支持中小企业信用融资试点办法》浙财采监[2012]13号)，所称的政府采购信用融资，是指银行业金融机构(以下简称银行)以政府采购诚信考核和信用审查为基础，凭借政府采购合同，按优于一</w:t>
      </w:r>
      <w:r>
        <w:rPr>
          <w:rFonts w:hint="eastAsia" w:ascii="宋体" w:hAnsi="宋体" w:cs="宋体"/>
          <w:sz w:val="24"/>
          <w:szCs w:val="24"/>
        </w:rPr>
        <w:t>般中小企业的贷款利率直接向申请贷款的投标人发放贷款的一种融资方式。投标人可登陆政采云(https: /﻿/﻿j﻿i﻿n﻿r﻿o﻿n﻿g﻿.﻿z﻿c﻿y﻿g﻿o﻿v﻿. ﻿c﻿n﻿)的中小企业信用融资栏目了解相关信息。 供应商可以通过浙江政府采购网(https://zfcg. czt.zj. gov.cn/)首页的“浙江政采贷”模块进入申请，还可以通过政府采购云平台(https://wwwzcygov.cn/)首页的“金融服务”模块进入申请。</w:t>
      </w:r>
    </w:p>
    <w:p>
      <w:pPr>
        <w:snapToGrid w:val="0"/>
        <w:spacing w:line="440" w:lineRule="atLeast"/>
        <w:ind w:firstLine="472" w:firstLineChars="196"/>
        <w:jc w:val="left"/>
        <w:outlineLvl w:val="1"/>
        <w:rPr>
          <w:rFonts w:ascii="宋体" w:hAnsi="宋体" w:cs="宋体"/>
          <w:b/>
          <w:bCs/>
          <w:color w:val="000000"/>
          <w:sz w:val="24"/>
          <w:szCs w:val="24"/>
        </w:rPr>
      </w:pPr>
      <w:r>
        <w:rPr>
          <w:rFonts w:hint="eastAsia" w:ascii="宋体" w:hAnsi="宋体" w:cs="宋体"/>
          <w:b/>
          <w:bCs/>
          <w:color w:val="000000"/>
          <w:sz w:val="24"/>
          <w:szCs w:val="24"/>
        </w:rPr>
        <w:t>（四）招标方式</w:t>
      </w:r>
    </w:p>
    <w:p>
      <w:pPr>
        <w:snapToGrid w:val="0"/>
        <w:spacing w:line="440" w:lineRule="atLeast"/>
        <w:ind w:firstLine="480" w:firstLineChars="200"/>
        <w:jc w:val="left"/>
        <w:rPr>
          <w:rFonts w:ascii="宋体" w:hAnsi="宋体" w:cs="宋体"/>
          <w:color w:val="000000"/>
          <w:sz w:val="24"/>
          <w:szCs w:val="24"/>
        </w:rPr>
      </w:pPr>
      <w:r>
        <w:rPr>
          <w:rFonts w:hint="eastAsia" w:ascii="宋体" w:hAnsi="宋体" w:cs="宋体"/>
          <w:color w:val="000000"/>
          <w:sz w:val="24"/>
          <w:szCs w:val="24"/>
        </w:rPr>
        <w:t>本次招标采用公开招标方式进行。</w:t>
      </w:r>
    </w:p>
    <w:p>
      <w:pPr>
        <w:snapToGrid w:val="0"/>
        <w:spacing w:line="440" w:lineRule="atLeast"/>
        <w:ind w:firstLine="472" w:firstLineChars="196"/>
        <w:jc w:val="left"/>
        <w:outlineLvl w:val="1"/>
        <w:rPr>
          <w:rFonts w:ascii="宋体" w:hAnsi="宋体" w:cs="宋体"/>
          <w:b/>
          <w:bCs/>
          <w:color w:val="000000"/>
          <w:sz w:val="24"/>
          <w:szCs w:val="24"/>
        </w:rPr>
      </w:pPr>
      <w:r>
        <w:rPr>
          <w:rFonts w:hint="eastAsia" w:ascii="宋体" w:hAnsi="宋体" w:cs="宋体"/>
          <w:b/>
          <w:bCs/>
          <w:color w:val="000000"/>
          <w:sz w:val="24"/>
          <w:szCs w:val="24"/>
        </w:rPr>
        <w:t>（五）投标委托</w:t>
      </w:r>
    </w:p>
    <w:p>
      <w:pPr>
        <w:snapToGrid w:val="0"/>
        <w:spacing w:line="440" w:lineRule="atLeast"/>
        <w:ind w:firstLine="480" w:firstLineChars="200"/>
        <w:jc w:val="left"/>
        <w:rPr>
          <w:rFonts w:ascii="宋体" w:hAnsi="宋体"/>
          <w:sz w:val="24"/>
        </w:rPr>
      </w:pPr>
      <w:r>
        <w:rPr>
          <w:rFonts w:hint="eastAsia" w:ascii="宋体" w:hAnsi="宋体"/>
          <w:sz w:val="24"/>
        </w:rPr>
        <w:t>如投标人代表不是法定代表人，须有法定代表人出具的授权委托书，委托代理人必须为投标人的在职正式职工（以投标人本单位缴纳社保花名册或浙江政务服务网查询打印的社会保险参保证明（需带二维码及浙江省社会保险电子专用章）为准）。</w:t>
      </w:r>
    </w:p>
    <w:p>
      <w:pPr>
        <w:snapToGrid w:val="0"/>
        <w:spacing w:line="440" w:lineRule="atLeast"/>
        <w:ind w:firstLine="439" w:firstLineChars="182"/>
        <w:jc w:val="left"/>
        <w:outlineLvl w:val="1"/>
        <w:rPr>
          <w:rFonts w:ascii="宋体" w:hAnsi="宋体" w:cs="宋体"/>
          <w:b/>
          <w:bCs/>
          <w:color w:val="000000"/>
          <w:sz w:val="24"/>
          <w:szCs w:val="24"/>
        </w:rPr>
      </w:pPr>
      <w:r>
        <w:rPr>
          <w:rFonts w:hint="eastAsia" w:ascii="宋体" w:hAnsi="宋体" w:cs="宋体"/>
          <w:b/>
          <w:bCs/>
          <w:color w:val="000000"/>
          <w:sz w:val="24"/>
          <w:szCs w:val="24"/>
        </w:rPr>
        <w:t>（六）投标费用</w:t>
      </w:r>
    </w:p>
    <w:p>
      <w:pPr>
        <w:snapToGrid w:val="0"/>
        <w:spacing w:line="440" w:lineRule="atLeast"/>
        <w:ind w:firstLine="480" w:firstLineChars="200"/>
        <w:jc w:val="left"/>
        <w:rPr>
          <w:rFonts w:ascii="宋体" w:hAnsi="宋体" w:cs="宋体"/>
          <w:color w:val="000000"/>
          <w:sz w:val="24"/>
          <w:szCs w:val="24"/>
        </w:rPr>
      </w:pPr>
      <w:r>
        <w:rPr>
          <w:rFonts w:hint="eastAsia" w:ascii="宋体" w:hAnsi="宋体" w:cs="宋体"/>
          <w:color w:val="000000"/>
          <w:sz w:val="24"/>
          <w:szCs w:val="24"/>
        </w:rPr>
        <w:t>不论投标结果如何，投标人均应自行承担所有与投标有关的全部费用（招标文件有相关规定除外）。</w:t>
      </w:r>
    </w:p>
    <w:p>
      <w:pPr>
        <w:snapToGrid w:val="0"/>
        <w:spacing w:line="440" w:lineRule="atLeast"/>
        <w:ind w:firstLine="472" w:firstLineChars="196"/>
        <w:jc w:val="left"/>
        <w:rPr>
          <w:rFonts w:ascii="宋体" w:hAnsi="宋体" w:cs="宋体"/>
          <w:b/>
          <w:bCs/>
          <w:color w:val="000000"/>
          <w:sz w:val="24"/>
          <w:szCs w:val="24"/>
        </w:rPr>
      </w:pPr>
      <w:r>
        <w:rPr>
          <w:rFonts w:hint="eastAsia" w:ascii="宋体" w:hAnsi="宋体" w:cs="宋体"/>
          <w:b/>
          <w:bCs/>
          <w:color w:val="000000"/>
          <w:sz w:val="24"/>
          <w:szCs w:val="24"/>
        </w:rPr>
        <w:t>（七）联合体投标</w:t>
      </w:r>
    </w:p>
    <w:p>
      <w:pPr>
        <w:snapToGrid w:val="0"/>
        <w:spacing w:line="440" w:lineRule="atLeast"/>
        <w:ind w:firstLine="470" w:firstLineChars="196"/>
        <w:jc w:val="left"/>
        <w:rPr>
          <w:rFonts w:ascii="宋体" w:hAnsi="宋体" w:cs="宋体"/>
          <w:color w:val="000000"/>
          <w:sz w:val="24"/>
          <w:szCs w:val="24"/>
          <w:highlight w:val="none"/>
        </w:rPr>
      </w:pPr>
      <w:r>
        <w:rPr>
          <w:rFonts w:hint="eastAsia" w:ascii="宋体" w:hAnsi="宋体" w:cs="宋体"/>
          <w:color w:val="000000"/>
          <w:sz w:val="24"/>
          <w:szCs w:val="24"/>
          <w:highlight w:val="none"/>
        </w:rPr>
        <w:t>本项目不接受联合体投标。</w:t>
      </w:r>
    </w:p>
    <w:p>
      <w:pPr>
        <w:snapToGrid w:val="0"/>
        <w:spacing w:before="156" w:beforeLines="50" w:line="440" w:lineRule="exact"/>
        <w:ind w:firstLine="472" w:firstLineChars="196"/>
        <w:jc w:val="left"/>
        <w:rPr>
          <w:rFonts w:ascii="宋体" w:hAnsi="宋体" w:cs="宋体"/>
          <w:b/>
          <w:bCs/>
          <w:sz w:val="24"/>
          <w:szCs w:val="24"/>
        </w:rPr>
      </w:pPr>
      <w:r>
        <w:rPr>
          <w:rFonts w:hint="eastAsia" w:ascii="宋体" w:hAnsi="宋体" w:cs="宋体"/>
          <w:b/>
          <w:bCs/>
          <w:sz w:val="24"/>
          <w:szCs w:val="24"/>
        </w:rPr>
        <w:t>（八）转包与分包</w:t>
      </w:r>
    </w:p>
    <w:p>
      <w:pPr>
        <w:snapToGrid w:val="0"/>
        <w:spacing w:line="440" w:lineRule="exact"/>
        <w:ind w:firstLine="480" w:firstLineChars="200"/>
        <w:jc w:val="left"/>
        <w:rPr>
          <w:rFonts w:ascii="宋体" w:hAnsi="宋体"/>
          <w:sz w:val="24"/>
        </w:rPr>
      </w:pPr>
      <w:r>
        <w:rPr>
          <w:rFonts w:ascii="宋体" w:hAnsi="宋体"/>
          <w:sz w:val="24"/>
        </w:rPr>
        <w:t>1</w:t>
      </w:r>
      <w:r>
        <w:rPr>
          <w:rFonts w:hint="eastAsia" w:ascii="宋体" w:hAnsi="宋体"/>
          <w:sz w:val="24"/>
        </w:rPr>
        <w:t>.</w:t>
      </w:r>
      <w:r>
        <w:rPr>
          <w:rFonts w:ascii="宋体" w:hAnsi="宋体"/>
          <w:sz w:val="24"/>
        </w:rPr>
        <w:t>本项目不允许转包。</w:t>
      </w:r>
    </w:p>
    <w:p>
      <w:pPr>
        <w:snapToGrid w:val="0"/>
        <w:spacing w:line="440" w:lineRule="exact"/>
        <w:ind w:firstLine="480" w:firstLineChars="200"/>
        <w:jc w:val="left"/>
        <w:rPr>
          <w:rFonts w:ascii="宋体" w:hAnsi="宋体"/>
          <w:sz w:val="24"/>
        </w:rPr>
      </w:pPr>
      <w:r>
        <w:rPr>
          <w:rFonts w:ascii="宋体" w:hAnsi="宋体"/>
          <w:sz w:val="24"/>
        </w:rPr>
        <w:t>2</w:t>
      </w:r>
      <w:r>
        <w:rPr>
          <w:rFonts w:hint="eastAsia" w:ascii="宋体" w:hAnsi="宋体"/>
          <w:sz w:val="24"/>
        </w:rPr>
        <w:t>.</w:t>
      </w:r>
      <w:r>
        <w:rPr>
          <w:rFonts w:ascii="宋体" w:hAnsi="宋体"/>
          <w:sz w:val="24"/>
        </w:rPr>
        <w:t>本项目</w:t>
      </w:r>
      <w:r>
        <w:rPr>
          <w:rFonts w:hint="eastAsia" w:ascii="宋体" w:hAnsi="宋体"/>
          <w:sz w:val="24"/>
        </w:rPr>
        <w:t>允许分包。</w:t>
      </w:r>
    </w:p>
    <w:p>
      <w:pPr>
        <w:snapToGrid w:val="0"/>
        <w:spacing w:line="440" w:lineRule="atLeast"/>
        <w:ind w:firstLine="472" w:firstLineChars="196"/>
        <w:jc w:val="left"/>
        <w:outlineLvl w:val="1"/>
        <w:rPr>
          <w:rFonts w:ascii="宋体" w:hAnsi="宋体"/>
          <w:b/>
          <w:sz w:val="24"/>
        </w:rPr>
      </w:pPr>
      <w:r>
        <w:rPr>
          <w:rFonts w:hint="eastAsia" w:ascii="宋体" w:hAnsi="宋体"/>
          <w:b/>
          <w:sz w:val="24"/>
        </w:rPr>
        <w:t>（九）特别说明</w:t>
      </w:r>
    </w:p>
    <w:p>
      <w:pPr>
        <w:snapToGrid w:val="0"/>
        <w:spacing w:line="440" w:lineRule="atLeast"/>
        <w:ind w:firstLine="480" w:firstLineChars="200"/>
        <w:rPr>
          <w:rFonts w:ascii="宋体" w:hAnsi="宋体" w:cs="宋体"/>
          <w:sz w:val="24"/>
        </w:rPr>
      </w:pPr>
      <w:r>
        <w:rPr>
          <w:rFonts w:hint="eastAsia" w:ascii="宋体" w:hAnsi="宋体" w:cs="宋体"/>
          <w:sz w:val="24"/>
        </w:rPr>
        <w:t>▲1.多家供应商参加投标，如其中两家或两家以上供应商的法定代表人为同一人或相互之间存在投资关系且达到控股的，同时提供的是同一品牌产品的，应当按一个供应商认定。</w:t>
      </w:r>
    </w:p>
    <w:p>
      <w:pPr>
        <w:snapToGrid w:val="0"/>
        <w:spacing w:line="440" w:lineRule="atLeast"/>
        <w:ind w:firstLine="480" w:firstLineChars="200"/>
        <w:rPr>
          <w:rFonts w:ascii="宋体" w:hAnsi="宋体" w:cs="宋体"/>
          <w:sz w:val="24"/>
        </w:rPr>
      </w:pPr>
      <w:r>
        <w:rPr>
          <w:rFonts w:hint="eastAsia" w:ascii="宋体" w:hAnsi="宋体" w:cs="宋体"/>
          <w:sz w:val="24"/>
        </w:rPr>
        <w:t>评审时，提供相同品牌产品且通过资格审查、符合性审查的不同投标人参加同一合同下投标的，按一家投标人计算，评审后得分最高的同品牌投标人获得中标人推荐资格；评审得分相同的由采购人或者采购人委托评标委员会采取随机抽取方式，来确定一个投标人获得中标人推荐资格，其他同品牌投标人不作为中标候选人。</w:t>
      </w:r>
    </w:p>
    <w:p>
      <w:pPr>
        <w:snapToGrid w:val="0"/>
        <w:spacing w:line="440" w:lineRule="atLeast"/>
        <w:ind w:firstLine="480" w:firstLineChars="200"/>
        <w:rPr>
          <w:rFonts w:ascii="宋体" w:hAnsi="宋体" w:cs="宋体"/>
          <w:sz w:val="24"/>
        </w:rPr>
      </w:pPr>
      <w:r>
        <w:rPr>
          <w:rFonts w:hint="eastAsia" w:ascii="宋体" w:hAnsi="宋体" w:cs="宋体"/>
          <w:sz w:val="24"/>
        </w:rPr>
        <w:t>多家代理商或经销商参加投标，如其中两家或两家以上供应商存在分级代理或代销关系，且提供的是其所代理品牌产品的，评审时，按上述规定确定其中一家为有效供应商。</w:t>
      </w:r>
    </w:p>
    <w:p>
      <w:pPr>
        <w:snapToGrid w:val="0"/>
        <w:spacing w:line="440" w:lineRule="atLeast"/>
        <w:ind w:firstLine="480" w:firstLineChars="200"/>
        <w:rPr>
          <w:rFonts w:ascii="宋体" w:hAnsi="宋体" w:cs="宋体"/>
          <w:sz w:val="24"/>
        </w:rPr>
      </w:pPr>
      <w:r>
        <w:rPr>
          <w:rFonts w:hint="eastAsia" w:ascii="宋体" w:hAnsi="宋体" w:cs="宋体"/>
          <w:sz w:val="24"/>
        </w:rPr>
        <w:t>非单一产品采购项目，多家投标人提供相同品牌核心产品的预算金额占本项目所列核心产品预算总额的80%以上的，按前款规定处理。</w:t>
      </w:r>
    </w:p>
    <w:p>
      <w:pPr>
        <w:widowControl/>
        <w:spacing w:line="440" w:lineRule="atLeast"/>
        <w:ind w:firstLine="480" w:firstLineChars="200"/>
        <w:jc w:val="left"/>
        <w:rPr>
          <w:rFonts w:ascii="宋体" w:hAnsi="宋体" w:cs="宋体"/>
          <w:sz w:val="24"/>
          <w:szCs w:val="24"/>
        </w:rPr>
      </w:pPr>
      <w:r>
        <w:rPr>
          <w:rFonts w:hint="eastAsia" w:ascii="宋体" w:hAnsi="宋体" w:cs="宋体"/>
          <w:sz w:val="24"/>
          <w:szCs w:val="24"/>
        </w:rPr>
        <w:t>2.投标人投标所使用的资格、信誉、荣誉、业绩与企业认证必须为本法人所拥有。</w:t>
      </w:r>
    </w:p>
    <w:p>
      <w:pPr>
        <w:widowControl/>
        <w:spacing w:line="440" w:lineRule="atLeast"/>
        <w:ind w:firstLine="480" w:firstLineChars="200"/>
        <w:jc w:val="left"/>
        <w:rPr>
          <w:rFonts w:ascii="宋体" w:hAnsi="宋体" w:cs="宋体"/>
          <w:sz w:val="24"/>
          <w:szCs w:val="24"/>
        </w:rPr>
      </w:pPr>
      <w:r>
        <w:rPr>
          <w:rFonts w:hint="eastAsia" w:ascii="宋体" w:hAnsi="宋体" w:cs="宋体"/>
          <w:sz w:val="24"/>
          <w:szCs w:val="24"/>
        </w:rPr>
        <w:t>▲3.投标人投标所使用的采购项目实施人员必须为本法人（或必须为本法人或控股公司正式员工）。</w:t>
      </w:r>
      <w:r>
        <w:rPr>
          <w:rFonts w:hint="eastAsia" w:ascii="宋体" w:hAnsi="宋体" w:cs="宋体"/>
          <w:sz w:val="24"/>
          <w:szCs w:val="24"/>
        </w:rPr>
        <w:br w:type="textWrapping"/>
      </w:r>
      <w:r>
        <w:rPr>
          <w:rFonts w:hint="eastAsia" w:ascii="宋体" w:hAnsi="宋体" w:cs="宋体"/>
          <w:sz w:val="24"/>
          <w:szCs w:val="24"/>
        </w:rPr>
        <w:t xml:space="preserve">   ▲4.投标人应仔细阅读招标文件的所有内容，按照招标文件的要求提交投标文件，并对所提供的全部资料的真实性承担法律责任。</w:t>
      </w:r>
      <w:r>
        <w:rPr>
          <w:rFonts w:hint="eastAsia" w:ascii="宋体" w:hAnsi="宋体" w:cs="宋体"/>
          <w:sz w:val="24"/>
          <w:szCs w:val="24"/>
        </w:rPr>
        <w:br w:type="textWrapping"/>
      </w:r>
      <w:r>
        <w:rPr>
          <w:rFonts w:hint="eastAsia" w:ascii="宋体" w:hAnsi="宋体" w:cs="宋体"/>
          <w:sz w:val="24"/>
          <w:szCs w:val="24"/>
        </w:rPr>
        <w:t xml:space="preserve">   ▲5.投标人在投标活动中提供任何虚假材料,其投标无效，并报监管部门查处；中标后发现的,中标人须依照《中华人民共和国消费者权益保护法》第55条之规定三倍赔偿采购人，且民事赔偿并不免除违法投标人的行政与刑事责任。</w:t>
      </w:r>
      <w:r>
        <w:rPr>
          <w:rFonts w:hint="eastAsia" w:ascii="宋体" w:hAnsi="宋体" w:cs="宋体"/>
          <w:sz w:val="24"/>
          <w:szCs w:val="24"/>
        </w:rPr>
        <w:br w:type="textWrapping"/>
      </w:r>
      <w:r>
        <w:rPr>
          <w:rFonts w:hint="eastAsia" w:ascii="宋体" w:hAnsi="宋体" w:cs="宋体"/>
          <w:sz w:val="24"/>
          <w:szCs w:val="24"/>
        </w:rPr>
        <w:t xml:space="preserve">   ▲6.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r>
        <w:rPr>
          <w:rFonts w:hint="eastAsia" w:ascii="宋体" w:hAnsi="宋体" w:cs="宋体"/>
          <w:sz w:val="24"/>
          <w:szCs w:val="24"/>
        </w:rPr>
        <w:br w:type="textWrapping"/>
      </w:r>
      <w:r>
        <w:rPr>
          <w:rFonts w:hint="eastAsia" w:ascii="宋体" w:hAnsi="宋体" w:cs="宋体"/>
          <w:sz w:val="24"/>
          <w:szCs w:val="24"/>
        </w:rPr>
        <w:t xml:space="preserve">   ▲7. 招标方不保证最低报价者为中标方。</w:t>
      </w:r>
      <w:r>
        <w:rPr>
          <w:rFonts w:hint="eastAsia" w:ascii="宋体" w:hAnsi="宋体" w:cs="宋体"/>
          <w:sz w:val="24"/>
          <w:szCs w:val="24"/>
        </w:rPr>
        <w:br w:type="textWrapping"/>
      </w:r>
      <w:r>
        <w:rPr>
          <w:rFonts w:hint="eastAsia" w:ascii="宋体" w:hAnsi="宋体" w:cs="宋体"/>
          <w:sz w:val="24"/>
          <w:szCs w:val="24"/>
        </w:rPr>
        <w:t xml:space="preserve">   ▲8.为维护国家利益及招标方自身利益，允许招标方在合同签订之前仍有选择或拒绝任何或全部投标的权力。</w:t>
      </w:r>
    </w:p>
    <w:p>
      <w:pPr>
        <w:widowControl/>
        <w:spacing w:line="440" w:lineRule="atLeast"/>
        <w:ind w:firstLine="480" w:firstLineChars="200"/>
        <w:jc w:val="left"/>
        <w:rPr>
          <w:rFonts w:ascii="宋体" w:hAnsi="宋体" w:cs="宋体"/>
          <w:sz w:val="24"/>
          <w:szCs w:val="24"/>
        </w:rPr>
      </w:pPr>
      <w:r>
        <w:rPr>
          <w:rFonts w:hint="eastAsia" w:ascii="宋体" w:hAnsi="宋体" w:cs="宋体"/>
          <w:sz w:val="24"/>
          <w:szCs w:val="24"/>
        </w:rPr>
        <w:t>▲9.“政采云”平台运营机构，以及与该机构有直接控股或者管理关系可能影响采购公正性的任何单位和个人，不得在该平台进行的政府采购项目电子交易中投标、响应政府采购项目。</w:t>
      </w:r>
    </w:p>
    <w:p>
      <w:pPr>
        <w:pStyle w:val="19"/>
        <w:snapToGrid w:val="0"/>
        <w:spacing w:beforeLines="0" w:afterLines="0" w:line="440" w:lineRule="atLeast"/>
        <w:ind w:firstLine="241" w:firstLineChars="100"/>
        <w:outlineLvl w:val="1"/>
        <w:rPr>
          <w:rFonts w:hAnsi="宋体"/>
          <w:b/>
          <w:bCs/>
          <w:color w:val="000000"/>
        </w:rPr>
      </w:pPr>
      <w:r>
        <w:rPr>
          <w:rFonts w:hint="eastAsia" w:hAnsi="宋体"/>
          <w:b/>
          <w:bCs/>
          <w:color w:val="000000"/>
        </w:rPr>
        <w:t>（十）质疑和投诉</w:t>
      </w:r>
    </w:p>
    <w:p>
      <w:pPr>
        <w:pStyle w:val="19"/>
        <w:snapToGrid w:val="0"/>
        <w:spacing w:beforeLines="0" w:afterLines="0" w:line="440" w:lineRule="atLeast"/>
        <w:ind w:firstLine="480" w:firstLineChars="200"/>
        <w:rPr>
          <w:rFonts w:hAnsi="宋体"/>
          <w:color w:val="000000"/>
        </w:rPr>
      </w:pPr>
      <w:r>
        <w:rPr>
          <w:rFonts w:hint="eastAsia" w:hAnsi="宋体"/>
          <w:color w:val="000000"/>
        </w:rPr>
        <w:t>1.投标人认为招标文件、招标过程或中标结果使自己的合法权益受到损害的，应当在知道或者应知其权益受到损害之日起七个工作日内，以书面形式向采购人、招标方提出质疑。投标人对招标采购单位的质疑答复不满意或者招标采购单位未在规定时间内作出答复的，可以在答复期满后十五个工作日内向同级采购监管部门投诉。</w:t>
      </w:r>
    </w:p>
    <w:p>
      <w:pPr>
        <w:pStyle w:val="19"/>
        <w:snapToGrid w:val="0"/>
        <w:spacing w:beforeLines="0" w:afterLines="0" w:line="440" w:lineRule="atLeast"/>
        <w:ind w:firstLine="480" w:firstLineChars="200"/>
        <w:rPr>
          <w:rFonts w:hAnsi="宋体"/>
          <w:color w:val="000000"/>
        </w:rPr>
      </w:pPr>
      <w:r>
        <w:rPr>
          <w:rFonts w:hint="eastAsia" w:hAnsi="宋体"/>
          <w:color w:val="000000"/>
        </w:rPr>
        <w:t>2.质疑、投诉应当采用书面形式，质疑书、投诉书均应明确阐述招标文件、招标过程或中标结果中使自己合法权益受到损害的实质性内容，提供相关事实、依据和证据及其来源或线索，便于有关单位调查、答复和处理。</w:t>
      </w:r>
    </w:p>
    <w:p>
      <w:pPr>
        <w:pStyle w:val="19"/>
        <w:snapToGrid w:val="0"/>
        <w:spacing w:beforeLines="0" w:afterLines="0" w:line="440" w:lineRule="atLeast"/>
        <w:ind w:firstLine="480" w:firstLineChars="200"/>
        <w:rPr>
          <w:rFonts w:hAnsi="宋体"/>
          <w:color w:val="000000"/>
        </w:rPr>
      </w:pPr>
      <w:r>
        <w:rPr>
          <w:rFonts w:hint="eastAsia" w:hAnsi="宋体"/>
          <w:color w:val="000000"/>
        </w:rPr>
        <w:t>3.采购人、招标方应当按照《浙江省政府采购供应商质疑处理办法》、中华人民共和国财政部第94号令《政府采购质疑和投诉办法》进行受理与答复质疑。</w:t>
      </w:r>
    </w:p>
    <w:p>
      <w:pPr>
        <w:pStyle w:val="19"/>
        <w:snapToGrid w:val="0"/>
        <w:spacing w:beforeLines="0" w:afterLines="0" w:line="440" w:lineRule="atLeast"/>
        <w:outlineLvl w:val="0"/>
        <w:rPr>
          <w:rFonts w:hAnsi="宋体"/>
          <w:b/>
          <w:bCs/>
          <w:color w:val="000000"/>
          <w:sz w:val="28"/>
          <w:szCs w:val="28"/>
        </w:rPr>
      </w:pPr>
      <w:r>
        <w:rPr>
          <w:rFonts w:hint="eastAsia" w:hAnsi="宋体"/>
          <w:b/>
          <w:bCs/>
          <w:color w:val="000000"/>
          <w:sz w:val="28"/>
          <w:szCs w:val="28"/>
        </w:rPr>
        <w:t>二、招标文件</w:t>
      </w:r>
    </w:p>
    <w:p>
      <w:pPr>
        <w:snapToGrid w:val="0"/>
        <w:spacing w:line="440" w:lineRule="atLeast"/>
        <w:ind w:firstLine="241" w:firstLineChars="100"/>
        <w:jc w:val="left"/>
        <w:rPr>
          <w:rFonts w:ascii="宋体" w:hAnsi="宋体" w:cs="宋体"/>
          <w:b/>
          <w:bCs/>
          <w:color w:val="000000"/>
          <w:sz w:val="24"/>
          <w:szCs w:val="24"/>
        </w:rPr>
      </w:pPr>
      <w:r>
        <w:rPr>
          <w:rFonts w:hint="eastAsia" w:ascii="宋体" w:hAnsi="宋体" w:cs="宋体"/>
          <w:b/>
          <w:bCs/>
          <w:color w:val="000000"/>
          <w:sz w:val="24"/>
          <w:szCs w:val="24"/>
        </w:rPr>
        <w:t>（一）招标文件的构成。本招标文件由以下部份组成：</w:t>
      </w:r>
    </w:p>
    <w:p>
      <w:pPr>
        <w:snapToGrid w:val="0"/>
        <w:spacing w:line="440" w:lineRule="atLeast"/>
        <w:ind w:firstLine="480" w:firstLineChars="200"/>
        <w:jc w:val="left"/>
        <w:rPr>
          <w:rFonts w:ascii="宋体" w:hAnsi="宋体" w:cs="宋体"/>
          <w:color w:val="000000"/>
          <w:sz w:val="24"/>
          <w:szCs w:val="24"/>
        </w:rPr>
      </w:pPr>
      <w:r>
        <w:rPr>
          <w:rFonts w:hint="eastAsia" w:ascii="宋体" w:hAnsi="宋体" w:cs="宋体"/>
          <w:color w:val="000000"/>
          <w:sz w:val="24"/>
          <w:szCs w:val="24"/>
        </w:rPr>
        <w:t>1.招标公告</w:t>
      </w:r>
    </w:p>
    <w:p>
      <w:pPr>
        <w:snapToGrid w:val="0"/>
        <w:spacing w:line="440" w:lineRule="atLeast"/>
        <w:ind w:firstLine="480" w:firstLineChars="200"/>
        <w:jc w:val="left"/>
        <w:rPr>
          <w:rFonts w:ascii="宋体" w:hAnsi="宋体" w:cs="宋体"/>
          <w:color w:val="000000"/>
          <w:sz w:val="24"/>
          <w:szCs w:val="24"/>
        </w:rPr>
      </w:pPr>
      <w:r>
        <w:rPr>
          <w:rFonts w:hint="eastAsia" w:ascii="宋体" w:hAnsi="宋体" w:cs="宋体"/>
          <w:color w:val="000000"/>
          <w:sz w:val="24"/>
          <w:szCs w:val="24"/>
        </w:rPr>
        <w:t>2.招标需求</w:t>
      </w:r>
    </w:p>
    <w:p>
      <w:pPr>
        <w:snapToGrid w:val="0"/>
        <w:spacing w:line="440" w:lineRule="atLeast"/>
        <w:ind w:firstLine="480" w:firstLineChars="200"/>
        <w:jc w:val="left"/>
        <w:rPr>
          <w:rFonts w:ascii="宋体" w:hAnsi="宋体" w:cs="宋体"/>
          <w:color w:val="000000"/>
          <w:sz w:val="24"/>
          <w:szCs w:val="24"/>
        </w:rPr>
      </w:pPr>
      <w:r>
        <w:rPr>
          <w:rFonts w:hint="eastAsia" w:ascii="宋体" w:hAnsi="宋体" w:cs="宋体"/>
          <w:color w:val="000000"/>
          <w:sz w:val="24"/>
          <w:szCs w:val="24"/>
        </w:rPr>
        <w:t>3.投标人须知</w:t>
      </w:r>
    </w:p>
    <w:p>
      <w:pPr>
        <w:snapToGrid w:val="0"/>
        <w:spacing w:line="440" w:lineRule="atLeast"/>
        <w:ind w:firstLine="480" w:firstLineChars="200"/>
        <w:jc w:val="left"/>
        <w:rPr>
          <w:rFonts w:ascii="宋体" w:hAnsi="宋体" w:cs="宋体"/>
          <w:color w:val="000000"/>
          <w:sz w:val="24"/>
          <w:szCs w:val="24"/>
        </w:rPr>
      </w:pPr>
      <w:r>
        <w:rPr>
          <w:rFonts w:hint="eastAsia" w:ascii="宋体" w:hAnsi="宋体" w:cs="宋体"/>
          <w:color w:val="000000"/>
          <w:sz w:val="24"/>
          <w:szCs w:val="24"/>
        </w:rPr>
        <w:t>4.评标办法及标准</w:t>
      </w:r>
    </w:p>
    <w:p>
      <w:pPr>
        <w:snapToGrid w:val="0"/>
        <w:spacing w:line="440" w:lineRule="atLeast"/>
        <w:ind w:firstLine="480" w:firstLineChars="200"/>
        <w:jc w:val="left"/>
        <w:rPr>
          <w:rFonts w:ascii="宋体" w:hAnsi="宋体" w:cs="宋体"/>
          <w:color w:val="000000"/>
          <w:sz w:val="24"/>
          <w:szCs w:val="24"/>
        </w:rPr>
      </w:pPr>
      <w:r>
        <w:rPr>
          <w:rFonts w:hint="eastAsia" w:ascii="宋体" w:hAnsi="宋体" w:cs="宋体"/>
          <w:color w:val="000000"/>
          <w:sz w:val="24"/>
          <w:szCs w:val="24"/>
        </w:rPr>
        <w:t>5.合同主要条款</w:t>
      </w:r>
    </w:p>
    <w:p>
      <w:pPr>
        <w:snapToGrid w:val="0"/>
        <w:spacing w:line="440" w:lineRule="atLeast"/>
        <w:ind w:firstLine="480" w:firstLineChars="200"/>
        <w:jc w:val="left"/>
        <w:rPr>
          <w:rFonts w:ascii="宋体" w:hAnsi="宋体" w:cs="宋体"/>
          <w:color w:val="000000"/>
          <w:sz w:val="24"/>
          <w:szCs w:val="24"/>
        </w:rPr>
      </w:pPr>
      <w:r>
        <w:rPr>
          <w:rFonts w:hint="eastAsia" w:ascii="宋体" w:hAnsi="宋体" w:cs="宋体"/>
          <w:color w:val="000000"/>
          <w:sz w:val="24"/>
          <w:szCs w:val="24"/>
        </w:rPr>
        <w:t>6.投标文件格式</w:t>
      </w:r>
    </w:p>
    <w:p>
      <w:pPr>
        <w:snapToGrid w:val="0"/>
        <w:spacing w:line="440" w:lineRule="atLeast"/>
        <w:ind w:firstLine="480" w:firstLineChars="200"/>
        <w:jc w:val="left"/>
        <w:rPr>
          <w:rFonts w:ascii="宋体" w:hAnsi="宋体" w:cs="宋体"/>
          <w:color w:val="000000"/>
          <w:sz w:val="24"/>
          <w:szCs w:val="24"/>
        </w:rPr>
      </w:pPr>
      <w:r>
        <w:rPr>
          <w:rFonts w:hint="eastAsia" w:ascii="宋体" w:hAnsi="宋体" w:cs="宋体"/>
          <w:color w:val="000000"/>
          <w:sz w:val="24"/>
          <w:szCs w:val="24"/>
        </w:rPr>
        <w:t>7.本项目招标文件的澄清、答复、修改、补充的内容</w:t>
      </w:r>
    </w:p>
    <w:p>
      <w:pPr>
        <w:snapToGrid w:val="0"/>
        <w:spacing w:line="440" w:lineRule="atLeast"/>
        <w:ind w:firstLine="241" w:firstLineChars="100"/>
        <w:jc w:val="left"/>
        <w:rPr>
          <w:rFonts w:ascii="宋体" w:hAnsi="宋体" w:cs="宋体"/>
          <w:b/>
          <w:bCs/>
          <w:color w:val="000000"/>
          <w:sz w:val="24"/>
          <w:szCs w:val="24"/>
        </w:rPr>
      </w:pPr>
      <w:r>
        <w:rPr>
          <w:rFonts w:hint="eastAsia" w:ascii="宋体" w:hAnsi="宋体" w:cs="宋体"/>
          <w:b/>
          <w:bCs/>
          <w:color w:val="000000"/>
          <w:sz w:val="24"/>
          <w:szCs w:val="24"/>
        </w:rPr>
        <w:t>（二）投标人的风险</w:t>
      </w:r>
    </w:p>
    <w:p>
      <w:pPr>
        <w:pStyle w:val="25"/>
        <w:spacing w:after="0" w:line="440" w:lineRule="atLeast"/>
        <w:ind w:left="0" w:leftChars="0"/>
        <w:rPr>
          <w:rFonts w:ascii="宋体" w:hAnsi="宋体" w:cs="宋体"/>
          <w:sz w:val="24"/>
          <w:szCs w:val="24"/>
        </w:rPr>
      </w:pPr>
      <w:r>
        <w:rPr>
          <w:rFonts w:hint="eastAsia" w:ascii="宋体" w:hAnsi="宋体" w:cs="宋体"/>
          <w:sz w:val="24"/>
          <w:szCs w:val="24"/>
        </w:rPr>
        <w:t>投标人没有按照招标文件要求提供全部资料，或者投标人没有对招标文件在各方面作出</w:t>
      </w:r>
    </w:p>
    <w:p>
      <w:pPr>
        <w:pStyle w:val="25"/>
        <w:spacing w:after="0" w:line="440" w:lineRule="atLeast"/>
        <w:ind w:left="0" w:leftChars="0"/>
        <w:rPr>
          <w:rFonts w:ascii="宋体" w:hAnsi="宋体" w:cs="宋体"/>
          <w:sz w:val="24"/>
          <w:szCs w:val="24"/>
        </w:rPr>
      </w:pPr>
      <w:r>
        <w:rPr>
          <w:rFonts w:hint="eastAsia" w:ascii="宋体" w:hAnsi="宋体" w:cs="宋体"/>
          <w:sz w:val="24"/>
          <w:szCs w:val="24"/>
        </w:rPr>
        <w:t>实质性响应是投标人的风险，并可能导致其投标被拒绝。</w:t>
      </w:r>
    </w:p>
    <w:p>
      <w:pPr>
        <w:pStyle w:val="10"/>
        <w:widowControl w:val="0"/>
        <w:tabs>
          <w:tab w:val="clear" w:pos="900"/>
        </w:tabs>
        <w:snapToGrid w:val="0"/>
        <w:spacing w:afterLines="0" w:line="440" w:lineRule="atLeast"/>
        <w:ind w:left="892" w:leftChars="134" w:hanging="624" w:hangingChars="259"/>
        <w:rPr>
          <w:rFonts w:ascii="宋体" w:hAnsi="宋体" w:cs="宋体"/>
          <w:b/>
          <w:bCs/>
          <w:color w:val="000000"/>
        </w:rPr>
      </w:pPr>
      <w:r>
        <w:rPr>
          <w:rFonts w:hint="eastAsia" w:ascii="宋体" w:hAnsi="宋体" w:cs="宋体"/>
          <w:b/>
          <w:bCs/>
          <w:color w:val="000000"/>
        </w:rPr>
        <w:t>（三）招标文件的澄清与修改</w:t>
      </w:r>
    </w:p>
    <w:p>
      <w:pPr>
        <w:pStyle w:val="19"/>
        <w:snapToGrid w:val="0"/>
        <w:spacing w:beforeLines="0" w:afterLines="0" w:line="440" w:lineRule="atLeast"/>
        <w:ind w:firstLine="480" w:firstLineChars="200"/>
        <w:rPr>
          <w:rFonts w:hAnsi="宋体"/>
          <w:color w:val="000000"/>
        </w:rPr>
      </w:pPr>
      <w:r>
        <w:rPr>
          <w:rFonts w:hint="eastAsia" w:hAnsi="宋体"/>
          <w:color w:val="000000"/>
        </w:rPr>
        <w:t>1.投标人应认真阅读本招标文件，发现其中有误或有不合理要求的，投标人必须</w:t>
      </w:r>
      <w:r>
        <w:rPr>
          <w:rFonts w:hint="eastAsia" w:hAnsi="宋体"/>
        </w:rPr>
        <w:t>在</w:t>
      </w:r>
      <w:r>
        <w:rPr>
          <w:rFonts w:hint="eastAsia" w:hAnsi="宋体"/>
          <w:b/>
          <w:bCs/>
          <w:u w:val="single"/>
          <w:shd w:val="clear" w:color="auto" w:fill="FFFFFF"/>
        </w:rPr>
        <w:t>质疑期限届满之日</w:t>
      </w:r>
      <w:r>
        <w:rPr>
          <w:rFonts w:hint="eastAsia" w:hAnsi="宋体"/>
          <w:color w:val="000000"/>
        </w:rPr>
        <w:t>前以书面形式要求招标采购单位澄清。招标方对已发出的招标文件进行必要澄清、答复、修改或补充的，应当在招标文件要求提交投标文件截止时间五日前，在财政部门指定的政府采购信息发布媒体上以书面形式发布更正公告，不另作通知。</w:t>
      </w:r>
    </w:p>
    <w:p>
      <w:pPr>
        <w:pStyle w:val="19"/>
        <w:snapToGrid w:val="0"/>
        <w:spacing w:beforeLines="0" w:afterLines="0" w:line="440" w:lineRule="atLeast"/>
        <w:ind w:firstLine="480" w:firstLineChars="200"/>
        <w:rPr>
          <w:rFonts w:hAnsi="宋体"/>
          <w:color w:val="000000"/>
        </w:rPr>
      </w:pPr>
      <w:r>
        <w:rPr>
          <w:rFonts w:hint="eastAsia" w:hAnsi="宋体"/>
          <w:color w:val="000000"/>
        </w:rPr>
        <w:t>2.招标方必须以书面形式答复投标人要求澄清的问题，并将不包含问题来源的答复书面通知所有购买招标文件的投标人；除书面答复以外的其他澄清方式及澄清内容均无效。</w:t>
      </w:r>
    </w:p>
    <w:p>
      <w:pPr>
        <w:pStyle w:val="19"/>
        <w:snapToGrid w:val="0"/>
        <w:spacing w:beforeLines="0" w:afterLines="0" w:line="440" w:lineRule="atLeast"/>
        <w:ind w:firstLine="480" w:firstLineChars="200"/>
        <w:rPr>
          <w:rFonts w:hAnsi="宋体"/>
          <w:color w:val="000000"/>
        </w:rPr>
      </w:pPr>
      <w:r>
        <w:rPr>
          <w:rFonts w:hint="eastAsia" w:hAnsi="宋体"/>
          <w:color w:val="000000"/>
        </w:rPr>
        <w:t>3.招标文件澄清、答复、修改、补充的内容为招标文件的组成部分。当招标文件与招标文件的答复、澄清、修改、补充通知就同一内容的表述不一致时，以最后发出的书面文件为准。</w:t>
      </w:r>
    </w:p>
    <w:p>
      <w:pPr>
        <w:pStyle w:val="19"/>
        <w:snapToGrid w:val="0"/>
        <w:spacing w:beforeLines="0" w:afterLines="0" w:line="440" w:lineRule="atLeast"/>
        <w:ind w:firstLine="480" w:firstLineChars="200"/>
        <w:rPr>
          <w:rFonts w:hAnsi="宋体"/>
          <w:color w:val="000000"/>
        </w:rPr>
      </w:pPr>
      <w:r>
        <w:rPr>
          <w:rFonts w:hint="eastAsia" w:hAnsi="宋体"/>
          <w:color w:val="000000"/>
        </w:rPr>
        <w:t>4.招标文件的澄清、答复、修改或补充都应该通过本招标机构以法定形式发布，采购人非通过本机构，不得擅自澄清、答复、修改或补充招标文件。</w:t>
      </w:r>
    </w:p>
    <w:p>
      <w:pPr>
        <w:pStyle w:val="19"/>
        <w:snapToGrid w:val="0"/>
        <w:spacing w:beforeLines="0" w:afterLines="0" w:line="440" w:lineRule="atLeast"/>
        <w:outlineLvl w:val="1"/>
        <w:rPr>
          <w:rFonts w:hAnsi="宋体"/>
          <w:b/>
          <w:bCs/>
          <w:color w:val="000000"/>
          <w:sz w:val="28"/>
          <w:szCs w:val="28"/>
        </w:rPr>
      </w:pPr>
      <w:r>
        <w:rPr>
          <w:rFonts w:hint="eastAsia" w:hAnsi="宋体"/>
          <w:b/>
          <w:bCs/>
          <w:color w:val="000000"/>
          <w:sz w:val="28"/>
          <w:szCs w:val="28"/>
        </w:rPr>
        <w:t>三、投标文件的编制</w:t>
      </w:r>
    </w:p>
    <w:p>
      <w:pPr>
        <w:snapToGrid w:val="0"/>
        <w:spacing w:line="440" w:lineRule="atLeast"/>
        <w:ind w:firstLine="241" w:firstLineChars="100"/>
        <w:jc w:val="left"/>
        <w:outlineLvl w:val="0"/>
        <w:rPr>
          <w:rFonts w:ascii="宋体" w:hAnsi="宋体" w:cs="宋体"/>
          <w:b/>
          <w:bCs/>
          <w:color w:val="000000"/>
          <w:sz w:val="24"/>
          <w:szCs w:val="24"/>
        </w:rPr>
      </w:pPr>
      <w:r>
        <w:rPr>
          <w:rFonts w:hint="eastAsia" w:ascii="宋体" w:hAnsi="宋体" w:cs="宋体"/>
          <w:b/>
          <w:bCs/>
          <w:color w:val="000000"/>
          <w:sz w:val="24"/>
          <w:szCs w:val="24"/>
        </w:rPr>
        <w:t>（一）投标文件的组成</w:t>
      </w:r>
    </w:p>
    <w:p>
      <w:pPr>
        <w:snapToGrid w:val="0"/>
        <w:spacing w:line="440" w:lineRule="atLeast"/>
        <w:ind w:firstLine="472" w:firstLineChars="196"/>
        <w:jc w:val="left"/>
        <w:rPr>
          <w:rFonts w:ascii="宋体" w:hAnsi="宋体" w:cs="宋体"/>
          <w:b/>
          <w:bCs/>
          <w:color w:val="000000"/>
          <w:sz w:val="24"/>
          <w:szCs w:val="24"/>
        </w:rPr>
      </w:pPr>
      <w:r>
        <w:rPr>
          <w:rFonts w:hint="eastAsia" w:ascii="宋体" w:hAnsi="宋体" w:cs="宋体"/>
          <w:b/>
          <w:bCs/>
          <w:color w:val="000000"/>
          <w:sz w:val="24"/>
          <w:szCs w:val="24"/>
        </w:rPr>
        <w:t>投标文件由资格审查文件、技术、资信及商务文件、投标报价文件三部份组成。</w:t>
      </w:r>
    </w:p>
    <w:p>
      <w:pPr>
        <w:snapToGrid w:val="0"/>
        <w:spacing w:line="440" w:lineRule="atLeast"/>
        <w:ind w:firstLine="482" w:firstLineChars="200"/>
        <w:jc w:val="left"/>
        <w:rPr>
          <w:rFonts w:ascii="宋体" w:hAnsi="宋体" w:cs="宋体"/>
          <w:b/>
          <w:sz w:val="24"/>
          <w:szCs w:val="22"/>
        </w:rPr>
      </w:pPr>
      <w:r>
        <w:rPr>
          <w:rFonts w:hint="eastAsia" w:ascii="宋体" w:hAnsi="宋体" w:cs="宋体"/>
          <w:b/>
          <w:sz w:val="24"/>
          <w:szCs w:val="22"/>
        </w:rPr>
        <w:t>1.资格审查文件:</w:t>
      </w:r>
    </w:p>
    <w:p>
      <w:pPr>
        <w:pStyle w:val="19"/>
        <w:keepNext w:val="0"/>
        <w:keepLines w:val="0"/>
        <w:pageBreakBefore w:val="0"/>
        <w:kinsoku/>
        <w:wordWrap/>
        <w:overflowPunct/>
        <w:topLinePunct w:val="0"/>
        <w:autoSpaceDE/>
        <w:autoSpaceDN/>
        <w:bidi w:val="0"/>
        <w:adjustRightInd/>
        <w:snapToGrid w:val="0"/>
        <w:spacing w:beforeLines="0" w:afterLines="0" w:line="440" w:lineRule="exact"/>
        <w:ind w:firstLine="240" w:firstLineChars="100"/>
        <w:textAlignment w:val="auto"/>
        <w:rPr>
          <w:rFonts w:hint="eastAsia" w:hAnsi="宋体"/>
          <w:color w:val="000000"/>
          <w:lang w:val="en-US" w:eastAsia="zh-CN"/>
        </w:rPr>
      </w:pPr>
      <w:r>
        <w:rPr>
          <w:rFonts w:hint="eastAsia" w:hAnsi="宋体"/>
          <w:color w:val="000000"/>
          <w:lang w:val="zh-CN" w:eastAsia="zh-CN"/>
        </w:rPr>
        <w:t>（1）有效的营业执照复印件；</w:t>
      </w:r>
    </w:p>
    <w:p>
      <w:pPr>
        <w:pStyle w:val="19"/>
        <w:keepNext w:val="0"/>
        <w:keepLines w:val="0"/>
        <w:pageBreakBefore w:val="0"/>
        <w:kinsoku/>
        <w:wordWrap/>
        <w:overflowPunct/>
        <w:topLinePunct w:val="0"/>
        <w:autoSpaceDE/>
        <w:autoSpaceDN/>
        <w:bidi w:val="0"/>
        <w:adjustRightInd/>
        <w:snapToGrid w:val="0"/>
        <w:spacing w:beforeLines="0" w:afterLines="0" w:line="440" w:lineRule="exact"/>
        <w:ind w:firstLine="240" w:firstLineChars="100"/>
        <w:textAlignment w:val="auto"/>
        <w:rPr>
          <w:rFonts w:hint="eastAsia" w:hAnsi="宋体"/>
          <w:color w:val="000000"/>
        </w:rPr>
      </w:pPr>
      <w:r>
        <w:rPr>
          <w:rFonts w:hint="eastAsia" w:hAnsi="宋体"/>
          <w:color w:val="000000"/>
        </w:rPr>
        <w:t>（</w:t>
      </w:r>
      <w:r>
        <w:rPr>
          <w:rFonts w:hint="eastAsia" w:hAnsi="宋体"/>
          <w:color w:val="000000"/>
          <w:lang w:val="en-US" w:eastAsia="zh-CN"/>
        </w:rPr>
        <w:t>2</w:t>
      </w:r>
      <w:r>
        <w:rPr>
          <w:rFonts w:hint="eastAsia" w:hAnsi="宋体"/>
          <w:color w:val="000000"/>
        </w:rPr>
        <w:t>）法定代表人授权委托书(格式见附件)；</w:t>
      </w:r>
    </w:p>
    <w:p>
      <w:pPr>
        <w:pStyle w:val="19"/>
        <w:keepNext w:val="0"/>
        <w:keepLines w:val="0"/>
        <w:pageBreakBefore w:val="0"/>
        <w:kinsoku/>
        <w:wordWrap/>
        <w:overflowPunct/>
        <w:topLinePunct w:val="0"/>
        <w:autoSpaceDE/>
        <w:autoSpaceDN/>
        <w:bidi w:val="0"/>
        <w:adjustRightInd/>
        <w:snapToGrid w:val="0"/>
        <w:spacing w:beforeLines="0" w:afterLines="0" w:line="440" w:lineRule="exact"/>
        <w:ind w:firstLine="240" w:firstLineChars="100"/>
        <w:textAlignment w:val="auto"/>
        <w:rPr>
          <w:rFonts w:hint="eastAsia" w:hAnsi="宋体"/>
          <w:color w:val="000000"/>
        </w:rPr>
      </w:pPr>
      <w:r>
        <w:rPr>
          <w:rFonts w:hint="eastAsia" w:hAnsi="宋体"/>
          <w:color w:val="000000"/>
        </w:rPr>
        <w:t>（</w:t>
      </w:r>
      <w:r>
        <w:rPr>
          <w:rFonts w:hint="eastAsia" w:hAnsi="宋体"/>
          <w:color w:val="000000"/>
          <w:lang w:val="en-US" w:eastAsia="zh-CN"/>
        </w:rPr>
        <w:t>3</w:t>
      </w:r>
      <w:r>
        <w:rPr>
          <w:rFonts w:hint="eastAsia" w:hAnsi="宋体"/>
          <w:color w:val="000000"/>
        </w:rPr>
        <w:t>）法定代表人身份证复印件或被授权人身份证复印件；</w:t>
      </w:r>
    </w:p>
    <w:p>
      <w:pPr>
        <w:pStyle w:val="19"/>
        <w:keepNext w:val="0"/>
        <w:keepLines w:val="0"/>
        <w:pageBreakBefore w:val="0"/>
        <w:kinsoku/>
        <w:wordWrap/>
        <w:overflowPunct/>
        <w:topLinePunct w:val="0"/>
        <w:autoSpaceDE/>
        <w:autoSpaceDN/>
        <w:bidi w:val="0"/>
        <w:adjustRightInd/>
        <w:snapToGrid w:val="0"/>
        <w:spacing w:beforeLines="0" w:afterLines="0" w:line="440" w:lineRule="exact"/>
        <w:ind w:firstLine="240" w:firstLineChars="100"/>
        <w:textAlignment w:val="auto"/>
        <w:rPr>
          <w:rFonts w:hint="eastAsia" w:hAnsi="宋体"/>
          <w:color w:val="000000"/>
        </w:rPr>
      </w:pPr>
      <w:r>
        <w:rPr>
          <w:rFonts w:hint="eastAsia" w:hAnsi="宋体"/>
          <w:color w:val="000000"/>
          <w:lang w:eastAsia="zh-CN"/>
        </w:rPr>
        <w:t>（</w:t>
      </w:r>
      <w:r>
        <w:rPr>
          <w:rFonts w:hint="eastAsia" w:hAnsi="宋体"/>
          <w:color w:val="000000"/>
          <w:lang w:val="en-US" w:eastAsia="zh-CN"/>
        </w:rPr>
        <w:t>4</w:t>
      </w:r>
      <w:r>
        <w:rPr>
          <w:rFonts w:hint="eastAsia" w:hAnsi="宋体"/>
          <w:color w:val="000000"/>
          <w:lang w:eastAsia="zh-CN"/>
        </w:rPr>
        <w:t>）</w:t>
      </w:r>
      <w:r>
        <w:rPr>
          <w:rFonts w:hint="eastAsia" w:hAnsi="宋体"/>
          <w:color w:val="000000"/>
        </w:rPr>
        <w:t>符合参加政府采购活动应当具备的一般条件的承诺函(格式见附件) ；</w:t>
      </w:r>
    </w:p>
    <w:p>
      <w:pPr>
        <w:pStyle w:val="19"/>
        <w:keepNext w:val="0"/>
        <w:keepLines w:val="0"/>
        <w:pageBreakBefore w:val="0"/>
        <w:kinsoku/>
        <w:wordWrap/>
        <w:overflowPunct/>
        <w:topLinePunct w:val="0"/>
        <w:autoSpaceDE/>
        <w:autoSpaceDN/>
        <w:bidi w:val="0"/>
        <w:adjustRightInd/>
        <w:snapToGrid w:val="0"/>
        <w:spacing w:beforeLines="0" w:afterLines="0" w:line="440" w:lineRule="exact"/>
        <w:ind w:firstLine="240" w:firstLineChars="100"/>
        <w:textAlignment w:val="auto"/>
        <w:rPr>
          <w:rFonts w:hint="eastAsia" w:hAnsi="宋体"/>
          <w:color w:val="000000"/>
        </w:rPr>
      </w:pPr>
      <w:r>
        <w:rPr>
          <w:rFonts w:hint="eastAsia" w:hAnsi="宋体"/>
          <w:color w:val="000000"/>
        </w:rPr>
        <w:t>（</w:t>
      </w:r>
      <w:r>
        <w:rPr>
          <w:rFonts w:hint="eastAsia" w:hAnsi="宋体"/>
          <w:color w:val="000000"/>
          <w:lang w:val="en-US" w:eastAsia="zh-CN"/>
        </w:rPr>
        <w:t>5</w:t>
      </w:r>
      <w:r>
        <w:rPr>
          <w:rFonts w:hint="eastAsia" w:hAnsi="宋体"/>
          <w:color w:val="000000"/>
        </w:rPr>
        <w:t>）浙江政府采购网注册正式供应商的网络截图</w:t>
      </w:r>
      <w:r>
        <w:rPr>
          <w:rFonts w:hint="eastAsia" w:hAnsi="宋体"/>
          <w:color w:val="000000"/>
          <w:lang w:val="en-US" w:eastAsia="zh-CN"/>
        </w:rPr>
        <w:t>或承诺书；</w:t>
      </w:r>
    </w:p>
    <w:p>
      <w:pPr>
        <w:pStyle w:val="19"/>
        <w:keepNext w:val="0"/>
        <w:keepLines w:val="0"/>
        <w:pageBreakBefore w:val="0"/>
        <w:kinsoku/>
        <w:wordWrap/>
        <w:overflowPunct/>
        <w:topLinePunct w:val="0"/>
        <w:autoSpaceDE/>
        <w:autoSpaceDN/>
        <w:bidi w:val="0"/>
        <w:adjustRightInd/>
        <w:snapToGrid w:val="0"/>
        <w:spacing w:beforeLines="0" w:afterLines="0" w:line="440" w:lineRule="exact"/>
        <w:ind w:firstLine="240" w:firstLineChars="100"/>
        <w:textAlignment w:val="auto"/>
        <w:rPr>
          <w:rFonts w:hint="eastAsia" w:hAnsi="宋体"/>
          <w:color w:val="000000"/>
        </w:rPr>
      </w:pPr>
      <w:r>
        <w:rPr>
          <w:rFonts w:hint="eastAsia" w:hAnsi="宋体"/>
          <w:color w:val="000000"/>
          <w:lang w:val="zh-CN" w:eastAsia="zh-CN"/>
        </w:rPr>
        <w:t>（</w:t>
      </w:r>
      <w:r>
        <w:rPr>
          <w:rFonts w:hint="eastAsia" w:hAnsi="宋体"/>
          <w:color w:val="000000"/>
          <w:lang w:val="en-US" w:eastAsia="zh-CN"/>
        </w:rPr>
        <w:t>6</w:t>
      </w:r>
      <w:r>
        <w:rPr>
          <w:rFonts w:hint="eastAsia" w:hAnsi="宋体"/>
          <w:color w:val="000000"/>
          <w:lang w:val="zh-CN" w:eastAsia="zh-CN"/>
        </w:rPr>
        <w:t>）政府采购活动现场确认声明书 (格式见附件) 。</w:t>
      </w:r>
    </w:p>
    <w:p>
      <w:pPr>
        <w:pStyle w:val="19"/>
        <w:snapToGrid w:val="0"/>
        <w:spacing w:before="50" w:beforeLines="0" w:after="50" w:afterLines="0" w:line="440" w:lineRule="exact"/>
        <w:ind w:firstLine="482" w:firstLineChars="200"/>
        <w:rPr>
          <w:rFonts w:hAnsi="宋体"/>
          <w:b/>
          <w:bCs/>
          <w:color w:val="000000"/>
        </w:rPr>
      </w:pPr>
      <w:r>
        <w:rPr>
          <w:rFonts w:hint="eastAsia" w:cs="Arial"/>
          <w:b/>
          <w:bCs/>
        </w:rPr>
        <w:t>备注：投标人的资格审查由招标代理机构和采购人在评标委员会评标以前进行。投标人应未被列入失信被执行人名单、重大税收违法案件当事人名单、政府采购严重违法失信行为记录名单，信用信息以投标截止日信用中国网站（www.creditchina.gov.cn）、中国政府采购网（www.ccgp.gov.cn）公布为准。</w:t>
      </w:r>
    </w:p>
    <w:p>
      <w:pPr>
        <w:snapToGrid w:val="0"/>
        <w:spacing w:line="440" w:lineRule="atLeast"/>
        <w:ind w:firstLine="472" w:firstLineChars="196"/>
        <w:jc w:val="left"/>
        <w:rPr>
          <w:rFonts w:ascii="宋体" w:hAnsi="宋体" w:cs="宋体"/>
          <w:b/>
          <w:bCs/>
          <w:color w:val="000000"/>
          <w:sz w:val="24"/>
          <w:szCs w:val="24"/>
        </w:rPr>
      </w:pPr>
      <w:r>
        <w:rPr>
          <w:rFonts w:hint="eastAsia" w:ascii="宋体" w:hAnsi="宋体" w:cs="宋体"/>
          <w:b/>
          <w:bCs/>
          <w:color w:val="000000"/>
          <w:sz w:val="24"/>
          <w:szCs w:val="24"/>
        </w:rPr>
        <w:t>2、技术、资信及商务文件：</w:t>
      </w:r>
    </w:p>
    <w:p>
      <w:pPr>
        <w:snapToGrid w:val="0"/>
        <w:spacing w:line="440" w:lineRule="atLeast"/>
        <w:ind w:firstLine="240" w:firstLineChars="100"/>
        <w:jc w:val="left"/>
        <w:rPr>
          <w:rFonts w:ascii="宋体" w:hAnsi="宋体" w:cs="宋体"/>
          <w:bCs/>
          <w:sz w:val="24"/>
          <w:szCs w:val="22"/>
        </w:rPr>
      </w:pPr>
      <w:r>
        <w:rPr>
          <w:rFonts w:hint="eastAsia" w:ascii="宋体" w:hAnsi="宋体" w:cs="宋体"/>
          <w:bCs/>
          <w:sz w:val="24"/>
          <w:szCs w:val="22"/>
        </w:rPr>
        <w:t>（1）投标人技术、资信及商务自评得分表</w:t>
      </w:r>
      <w:r>
        <w:rPr>
          <w:rFonts w:hint="eastAsia" w:ascii="宋体" w:hAnsi="宋体" w:cs="宋体"/>
          <w:bCs/>
          <w:sz w:val="24"/>
          <w:szCs w:val="22"/>
          <w:lang w:val="zh-CN"/>
        </w:rPr>
        <w:t>（格式见附件）</w:t>
      </w:r>
      <w:r>
        <w:rPr>
          <w:rFonts w:hint="eastAsia" w:ascii="宋体" w:hAnsi="宋体" w:cs="宋体"/>
          <w:bCs/>
          <w:sz w:val="24"/>
          <w:szCs w:val="22"/>
        </w:rPr>
        <w:t>；</w:t>
      </w:r>
    </w:p>
    <w:p>
      <w:pPr>
        <w:snapToGrid w:val="0"/>
        <w:spacing w:line="440" w:lineRule="atLeast"/>
        <w:ind w:firstLine="240" w:firstLineChars="100"/>
        <w:jc w:val="left"/>
        <w:rPr>
          <w:rFonts w:ascii="宋体" w:hAnsi="宋体" w:cs="宋体"/>
          <w:bCs/>
          <w:sz w:val="24"/>
          <w:szCs w:val="22"/>
        </w:rPr>
      </w:pPr>
      <w:r>
        <w:rPr>
          <w:rFonts w:hint="eastAsia" w:ascii="宋体" w:hAnsi="宋体" w:cs="宋体"/>
          <w:bCs/>
          <w:sz w:val="24"/>
          <w:szCs w:val="22"/>
        </w:rPr>
        <w:t xml:space="preserve">（2）投标声明书 (格式见附件) ； </w:t>
      </w:r>
    </w:p>
    <w:p>
      <w:pPr>
        <w:snapToGrid w:val="0"/>
        <w:spacing w:line="440" w:lineRule="atLeast"/>
        <w:ind w:firstLine="240" w:firstLineChars="100"/>
        <w:jc w:val="left"/>
        <w:rPr>
          <w:rFonts w:ascii="宋体" w:hAnsi="宋体" w:cs="宋体"/>
          <w:bCs/>
          <w:sz w:val="24"/>
          <w:szCs w:val="22"/>
          <w:lang w:val="zh-CN"/>
        </w:rPr>
      </w:pPr>
      <w:r>
        <w:rPr>
          <w:rFonts w:hint="eastAsia" w:ascii="宋体" w:hAnsi="宋体" w:cs="宋体"/>
          <w:bCs/>
          <w:sz w:val="24"/>
          <w:szCs w:val="22"/>
        </w:rPr>
        <w:t>（3）</w:t>
      </w:r>
      <w:r>
        <w:rPr>
          <w:rFonts w:hint="eastAsia" w:ascii="宋体" w:hAnsi="宋体" w:cs="宋体"/>
          <w:bCs/>
          <w:sz w:val="24"/>
          <w:szCs w:val="22"/>
          <w:lang w:val="zh-CN"/>
        </w:rPr>
        <w:t>投标单位情况表（格式见附件）；</w:t>
      </w:r>
    </w:p>
    <w:p>
      <w:pPr>
        <w:snapToGrid w:val="0"/>
        <w:spacing w:line="440" w:lineRule="atLeast"/>
        <w:ind w:firstLine="240" w:firstLineChars="100"/>
        <w:jc w:val="left"/>
        <w:rPr>
          <w:rFonts w:ascii="宋体" w:hAnsi="宋体" w:cs="宋体"/>
          <w:bCs/>
          <w:sz w:val="24"/>
          <w:szCs w:val="22"/>
        </w:rPr>
      </w:pPr>
      <w:r>
        <w:rPr>
          <w:rFonts w:hint="eastAsia" w:ascii="宋体" w:hAnsi="宋体" w:cs="宋体"/>
          <w:bCs/>
          <w:sz w:val="24"/>
          <w:szCs w:val="22"/>
        </w:rPr>
        <w:t>（4）项目实施整体方案；</w:t>
      </w:r>
    </w:p>
    <w:p>
      <w:pPr>
        <w:snapToGrid w:val="0"/>
        <w:spacing w:line="440" w:lineRule="atLeast"/>
        <w:ind w:firstLine="240" w:firstLineChars="100"/>
        <w:jc w:val="left"/>
        <w:rPr>
          <w:rFonts w:ascii="宋体" w:hAnsi="宋体" w:cs="宋体"/>
          <w:bCs/>
          <w:sz w:val="24"/>
          <w:szCs w:val="22"/>
        </w:rPr>
      </w:pPr>
      <w:r>
        <w:rPr>
          <w:rFonts w:hint="eastAsia" w:ascii="宋体" w:hAnsi="宋体" w:cs="宋体"/>
          <w:bCs/>
          <w:sz w:val="24"/>
          <w:szCs w:val="22"/>
        </w:rPr>
        <w:t>（5）技术响应表（格式见附件）；</w:t>
      </w:r>
    </w:p>
    <w:p>
      <w:pPr>
        <w:snapToGrid w:val="0"/>
        <w:spacing w:line="440" w:lineRule="atLeast"/>
        <w:ind w:firstLine="240" w:firstLineChars="100"/>
        <w:jc w:val="left"/>
        <w:rPr>
          <w:rFonts w:ascii="宋体" w:hAnsi="宋体" w:cs="宋体"/>
          <w:bCs/>
          <w:sz w:val="24"/>
          <w:szCs w:val="22"/>
        </w:rPr>
      </w:pPr>
      <w:r>
        <w:rPr>
          <w:rFonts w:hint="eastAsia" w:ascii="宋体" w:hAnsi="宋体" w:cs="宋体"/>
          <w:bCs/>
          <w:sz w:val="24"/>
          <w:szCs w:val="22"/>
        </w:rPr>
        <w:t>（6）投标货物的数量、规格、品牌、交货期说明表（格式见附件）；</w:t>
      </w:r>
    </w:p>
    <w:p>
      <w:pPr>
        <w:snapToGrid w:val="0"/>
        <w:spacing w:line="440" w:lineRule="atLeast"/>
        <w:ind w:firstLine="240" w:firstLineChars="100"/>
        <w:jc w:val="left"/>
        <w:rPr>
          <w:rFonts w:ascii="宋体" w:hAnsi="宋体" w:cs="宋体"/>
          <w:bCs/>
          <w:sz w:val="24"/>
          <w:szCs w:val="22"/>
        </w:rPr>
      </w:pPr>
      <w:r>
        <w:rPr>
          <w:rFonts w:hint="eastAsia" w:ascii="宋体" w:hAnsi="宋体" w:cs="宋体"/>
          <w:bCs/>
          <w:sz w:val="24"/>
          <w:szCs w:val="22"/>
        </w:rPr>
        <w:t>（7）产品的主要技术、特点和质量水平的详细描述；</w:t>
      </w:r>
    </w:p>
    <w:p>
      <w:pPr>
        <w:snapToGrid w:val="0"/>
        <w:spacing w:line="440" w:lineRule="atLeast"/>
        <w:ind w:firstLine="240" w:firstLineChars="100"/>
        <w:jc w:val="left"/>
        <w:rPr>
          <w:rFonts w:ascii="宋体" w:hAnsi="宋体" w:cs="宋体"/>
          <w:bCs/>
          <w:sz w:val="24"/>
          <w:szCs w:val="22"/>
        </w:rPr>
      </w:pPr>
      <w:r>
        <w:rPr>
          <w:rFonts w:hint="eastAsia" w:ascii="宋体" w:hAnsi="宋体" w:cs="宋体"/>
          <w:bCs/>
          <w:sz w:val="24"/>
          <w:szCs w:val="22"/>
        </w:rPr>
        <w:t>（8）产品整体配置</w:t>
      </w:r>
      <w:r>
        <w:rPr>
          <w:rFonts w:hint="eastAsia" w:ascii="宋体" w:hAnsi="宋体" w:cs="宋体"/>
          <w:bCs/>
          <w:sz w:val="24"/>
          <w:szCs w:val="22"/>
          <w:lang w:val="en-US" w:eastAsia="zh-CN"/>
        </w:rPr>
        <w:t>情况</w:t>
      </w:r>
      <w:r>
        <w:rPr>
          <w:rFonts w:hint="eastAsia" w:ascii="宋体" w:hAnsi="宋体" w:cs="宋体"/>
          <w:bCs/>
          <w:sz w:val="24"/>
          <w:szCs w:val="22"/>
        </w:rPr>
        <w:t>；</w:t>
      </w:r>
    </w:p>
    <w:p>
      <w:pPr>
        <w:snapToGrid w:val="0"/>
        <w:spacing w:line="440" w:lineRule="atLeast"/>
        <w:ind w:firstLine="240" w:firstLineChars="100"/>
        <w:jc w:val="left"/>
        <w:rPr>
          <w:rFonts w:ascii="宋体" w:hAnsi="宋体" w:cs="宋体"/>
          <w:bCs/>
          <w:sz w:val="24"/>
          <w:szCs w:val="22"/>
        </w:rPr>
      </w:pPr>
      <w:r>
        <w:rPr>
          <w:rFonts w:hint="eastAsia" w:ascii="宋体" w:hAnsi="宋体" w:cs="宋体"/>
          <w:bCs/>
          <w:sz w:val="24"/>
          <w:szCs w:val="22"/>
        </w:rPr>
        <w:t>（9）项目交货、验收计划；</w:t>
      </w:r>
    </w:p>
    <w:p>
      <w:pPr>
        <w:snapToGrid w:val="0"/>
        <w:spacing w:line="440" w:lineRule="atLeast"/>
        <w:ind w:firstLine="240" w:firstLineChars="100"/>
        <w:jc w:val="left"/>
        <w:rPr>
          <w:rFonts w:ascii="宋体" w:hAnsi="宋体" w:cs="宋体"/>
          <w:bCs/>
          <w:sz w:val="24"/>
          <w:szCs w:val="22"/>
          <w:lang w:val="zh-CN"/>
        </w:rPr>
      </w:pPr>
      <w:r>
        <w:rPr>
          <w:rFonts w:hint="eastAsia" w:ascii="宋体" w:hAnsi="宋体" w:cs="宋体"/>
          <w:bCs/>
          <w:sz w:val="24"/>
          <w:szCs w:val="22"/>
        </w:rPr>
        <w:t>（10）售后服务及</w:t>
      </w:r>
      <w:r>
        <w:rPr>
          <w:rFonts w:hint="eastAsia" w:ascii="宋体" w:hAnsi="宋体" w:cs="宋体"/>
          <w:bCs/>
          <w:sz w:val="24"/>
          <w:szCs w:val="22"/>
          <w:lang w:val="zh-CN"/>
        </w:rPr>
        <w:t>优惠条件：承诺给予用户的其他优惠条件，包括售后服务、培训方案、质量保证期、质保期外维护价格优惠等；</w:t>
      </w:r>
    </w:p>
    <w:p>
      <w:pPr>
        <w:snapToGrid w:val="0"/>
        <w:spacing w:line="440" w:lineRule="atLeast"/>
        <w:ind w:firstLine="240" w:firstLineChars="100"/>
        <w:jc w:val="left"/>
        <w:rPr>
          <w:rFonts w:ascii="宋体" w:hAnsi="宋体" w:cs="宋体"/>
          <w:bCs/>
          <w:sz w:val="24"/>
          <w:szCs w:val="22"/>
        </w:rPr>
      </w:pPr>
      <w:r>
        <w:rPr>
          <w:rFonts w:hint="eastAsia" w:ascii="宋体" w:hAnsi="宋体" w:cs="宋体"/>
          <w:bCs/>
          <w:sz w:val="24"/>
          <w:szCs w:val="22"/>
        </w:rPr>
        <w:t>（11）投标人项目业绩表（格式见附件）；</w:t>
      </w:r>
    </w:p>
    <w:p>
      <w:pPr>
        <w:snapToGrid w:val="0"/>
        <w:spacing w:line="440" w:lineRule="atLeast"/>
        <w:ind w:firstLine="240" w:firstLineChars="100"/>
        <w:jc w:val="left"/>
        <w:rPr>
          <w:rFonts w:ascii="宋体" w:hAnsi="宋体" w:cs="宋体"/>
          <w:bCs/>
          <w:sz w:val="24"/>
          <w:szCs w:val="22"/>
        </w:rPr>
      </w:pPr>
      <w:r>
        <w:rPr>
          <w:rFonts w:hint="eastAsia" w:ascii="宋体" w:hAnsi="宋体" w:cs="宋体"/>
          <w:bCs/>
          <w:sz w:val="24"/>
          <w:szCs w:val="22"/>
        </w:rPr>
        <w:t>（12）节能环保证明；</w:t>
      </w:r>
    </w:p>
    <w:p>
      <w:pPr>
        <w:snapToGrid w:val="0"/>
        <w:spacing w:line="440" w:lineRule="atLeast"/>
        <w:ind w:firstLine="240" w:firstLineChars="100"/>
        <w:jc w:val="left"/>
        <w:rPr>
          <w:rFonts w:ascii="宋体" w:hAnsi="宋体" w:cs="宋体"/>
          <w:bCs/>
          <w:sz w:val="24"/>
          <w:szCs w:val="22"/>
          <w:lang w:val="zh-CN"/>
        </w:rPr>
      </w:pPr>
      <w:r>
        <w:rPr>
          <w:rFonts w:hint="eastAsia" w:ascii="宋体" w:hAnsi="宋体" w:cs="宋体"/>
          <w:bCs/>
          <w:sz w:val="24"/>
          <w:szCs w:val="22"/>
        </w:rPr>
        <w:t>（13）</w:t>
      </w:r>
      <w:r>
        <w:rPr>
          <w:rFonts w:hint="eastAsia" w:ascii="宋体" w:hAnsi="宋体" w:cs="宋体"/>
          <w:bCs/>
          <w:sz w:val="24"/>
          <w:szCs w:val="22"/>
          <w:lang w:val="zh-CN"/>
        </w:rPr>
        <w:t>政府采购供应商诚信承诺书（格式见附件）；</w:t>
      </w:r>
    </w:p>
    <w:p>
      <w:pPr>
        <w:snapToGrid w:val="0"/>
        <w:spacing w:line="440" w:lineRule="atLeast"/>
        <w:ind w:firstLine="240" w:firstLineChars="100"/>
        <w:jc w:val="left"/>
        <w:rPr>
          <w:rFonts w:ascii="宋体" w:hAnsi="宋体" w:cs="宋体"/>
          <w:bCs/>
          <w:sz w:val="24"/>
          <w:szCs w:val="22"/>
          <w:lang w:val="zh-CN"/>
        </w:rPr>
      </w:pPr>
      <w:r>
        <w:rPr>
          <w:rFonts w:hint="eastAsia" w:ascii="宋体" w:hAnsi="宋体" w:cs="宋体"/>
          <w:bCs/>
          <w:sz w:val="24"/>
          <w:szCs w:val="22"/>
          <w:lang w:val="zh-CN"/>
        </w:rPr>
        <w:t>（</w:t>
      </w:r>
      <w:r>
        <w:rPr>
          <w:rFonts w:hint="eastAsia" w:ascii="宋体" w:hAnsi="宋体" w:cs="宋体"/>
          <w:bCs/>
          <w:sz w:val="24"/>
          <w:szCs w:val="22"/>
        </w:rPr>
        <w:t>14</w:t>
      </w:r>
      <w:r>
        <w:rPr>
          <w:rFonts w:hint="eastAsia" w:ascii="宋体" w:hAnsi="宋体" w:cs="宋体"/>
          <w:bCs/>
          <w:sz w:val="24"/>
          <w:szCs w:val="22"/>
          <w:lang w:val="zh-CN"/>
        </w:rPr>
        <w:t>）服务费承诺书（格式见附件）；</w:t>
      </w:r>
    </w:p>
    <w:p>
      <w:pPr>
        <w:snapToGrid w:val="0"/>
        <w:spacing w:line="440" w:lineRule="atLeast"/>
        <w:ind w:firstLine="240" w:firstLineChars="100"/>
        <w:jc w:val="left"/>
        <w:rPr>
          <w:rFonts w:ascii="宋体" w:hAnsi="宋体" w:cs="宋体"/>
          <w:bCs/>
          <w:sz w:val="24"/>
          <w:szCs w:val="22"/>
          <w:lang w:val="zh-CN"/>
        </w:rPr>
      </w:pPr>
      <w:r>
        <w:rPr>
          <w:rFonts w:hint="eastAsia" w:ascii="宋体" w:hAnsi="宋体" w:cs="宋体"/>
          <w:bCs/>
          <w:sz w:val="24"/>
          <w:szCs w:val="22"/>
        </w:rPr>
        <w:t>（15）其它按照评标办法可加分的内容说明、证明文件；</w:t>
      </w:r>
    </w:p>
    <w:p>
      <w:pPr>
        <w:snapToGrid w:val="0"/>
        <w:spacing w:before="156" w:beforeLines="50"/>
        <w:ind w:firstLine="240" w:firstLineChars="100"/>
        <w:jc w:val="left"/>
        <w:rPr>
          <w:rFonts w:ascii="宋体" w:hAnsi="宋体" w:cs="宋体"/>
          <w:bCs/>
          <w:sz w:val="24"/>
          <w:szCs w:val="22"/>
          <w:lang w:val="zh-CN"/>
        </w:rPr>
      </w:pPr>
      <w:r>
        <w:rPr>
          <w:rFonts w:hint="eastAsia" w:ascii="宋体" w:hAnsi="宋体" w:cs="宋体"/>
          <w:bCs/>
          <w:sz w:val="24"/>
          <w:szCs w:val="22"/>
          <w:lang w:val="zh-CN"/>
        </w:rPr>
        <w:t>（</w:t>
      </w:r>
      <w:r>
        <w:rPr>
          <w:rFonts w:hint="eastAsia" w:ascii="宋体" w:hAnsi="宋体" w:cs="宋体"/>
          <w:bCs/>
          <w:sz w:val="24"/>
          <w:szCs w:val="22"/>
        </w:rPr>
        <w:t>16</w:t>
      </w:r>
      <w:r>
        <w:rPr>
          <w:rFonts w:hint="eastAsia" w:ascii="宋体" w:hAnsi="宋体" w:cs="宋体"/>
          <w:bCs/>
          <w:sz w:val="24"/>
          <w:szCs w:val="22"/>
          <w:lang w:val="zh-CN"/>
        </w:rPr>
        <w:t>）投标人认为有必要提供的其它文件。</w:t>
      </w:r>
    </w:p>
    <w:p>
      <w:pPr>
        <w:snapToGrid w:val="0"/>
        <w:spacing w:line="440" w:lineRule="atLeast"/>
        <w:ind w:firstLine="472" w:firstLineChars="196"/>
        <w:jc w:val="left"/>
        <w:rPr>
          <w:rFonts w:ascii="宋体" w:hAnsi="宋体" w:cs="宋体"/>
          <w:b/>
          <w:bCs/>
          <w:color w:val="000000"/>
          <w:sz w:val="24"/>
          <w:szCs w:val="24"/>
        </w:rPr>
      </w:pPr>
      <w:r>
        <w:rPr>
          <w:rFonts w:hint="eastAsia" w:ascii="宋体" w:hAnsi="宋体" w:cs="宋体"/>
          <w:b/>
          <w:bCs/>
          <w:color w:val="000000"/>
          <w:sz w:val="24"/>
          <w:szCs w:val="24"/>
        </w:rPr>
        <w:t>3.报价文件</w:t>
      </w:r>
    </w:p>
    <w:p>
      <w:pPr>
        <w:pStyle w:val="19"/>
        <w:snapToGrid w:val="0"/>
        <w:spacing w:before="50" w:beforeLines="0" w:after="50" w:afterLines="0" w:line="440" w:lineRule="exact"/>
        <w:ind w:firstLine="240" w:firstLineChars="100"/>
        <w:rPr>
          <w:color w:val="000000"/>
        </w:rPr>
      </w:pPr>
      <w:r>
        <w:rPr>
          <w:rFonts w:hint="eastAsia"/>
          <w:color w:val="000000"/>
        </w:rPr>
        <w:t xml:space="preserve">（1）投标函（格式见附件）； </w:t>
      </w:r>
    </w:p>
    <w:p>
      <w:pPr>
        <w:pStyle w:val="19"/>
        <w:snapToGrid w:val="0"/>
        <w:spacing w:before="50" w:beforeLines="0" w:after="50" w:afterLines="0" w:line="440" w:lineRule="exact"/>
        <w:ind w:firstLine="240" w:firstLineChars="100"/>
        <w:rPr>
          <w:color w:val="000000"/>
        </w:rPr>
      </w:pPr>
      <w:r>
        <w:rPr>
          <w:rFonts w:hint="eastAsia"/>
          <w:color w:val="000000"/>
        </w:rPr>
        <w:t>（2）开标一览表（格式见附件）；</w:t>
      </w:r>
    </w:p>
    <w:p>
      <w:pPr>
        <w:pStyle w:val="19"/>
        <w:snapToGrid w:val="0"/>
        <w:spacing w:before="50" w:beforeLines="0" w:after="50" w:afterLines="0" w:line="440" w:lineRule="exact"/>
        <w:ind w:firstLine="240" w:firstLineChars="100"/>
        <w:rPr>
          <w:color w:val="000000"/>
        </w:rPr>
      </w:pPr>
      <w:r>
        <w:rPr>
          <w:rFonts w:hint="eastAsia"/>
          <w:color w:val="000000"/>
        </w:rPr>
        <w:t>（3）中小型企业声明函（格式见附件）；</w:t>
      </w:r>
    </w:p>
    <w:p>
      <w:pPr>
        <w:pStyle w:val="19"/>
        <w:snapToGrid w:val="0"/>
        <w:spacing w:before="50" w:beforeLines="0" w:after="50" w:afterLines="0" w:line="440" w:lineRule="exact"/>
        <w:ind w:firstLine="240" w:firstLineChars="100"/>
        <w:rPr>
          <w:color w:val="000000"/>
        </w:rPr>
      </w:pPr>
      <w:r>
        <w:rPr>
          <w:rFonts w:hint="eastAsia"/>
          <w:color w:val="000000"/>
        </w:rPr>
        <w:t>（4）监狱企业证明文件（如有）；</w:t>
      </w:r>
    </w:p>
    <w:p>
      <w:pPr>
        <w:pStyle w:val="19"/>
        <w:snapToGrid w:val="0"/>
        <w:spacing w:before="50" w:beforeLines="0" w:after="50" w:afterLines="0" w:line="440" w:lineRule="exact"/>
        <w:ind w:firstLine="240" w:firstLineChars="100"/>
        <w:rPr>
          <w:color w:val="000000"/>
        </w:rPr>
      </w:pPr>
      <w:r>
        <w:rPr>
          <w:rFonts w:hint="eastAsia"/>
          <w:color w:val="000000"/>
        </w:rPr>
        <w:t>（5）残疾人福利性单位声明函（如有）；</w:t>
      </w:r>
    </w:p>
    <w:p>
      <w:pPr>
        <w:pStyle w:val="19"/>
        <w:snapToGrid w:val="0"/>
        <w:spacing w:before="50" w:beforeLines="0" w:after="50" w:afterLines="0" w:line="440" w:lineRule="exact"/>
        <w:ind w:firstLine="240" w:firstLineChars="100"/>
        <w:rPr>
          <w:color w:val="000000"/>
        </w:rPr>
      </w:pPr>
      <w:r>
        <w:rPr>
          <w:rFonts w:hint="eastAsia"/>
          <w:color w:val="000000"/>
        </w:rPr>
        <w:t>（6）投标人针对报价需要说明的其他文件和说明。</w:t>
      </w:r>
    </w:p>
    <w:p>
      <w:pPr>
        <w:snapToGrid w:val="0"/>
        <w:spacing w:line="440" w:lineRule="atLeast"/>
        <w:ind w:firstLine="241" w:firstLineChars="100"/>
        <w:jc w:val="left"/>
        <w:outlineLvl w:val="0"/>
        <w:rPr>
          <w:rFonts w:ascii="宋体" w:hAnsi="宋体" w:cs="宋体"/>
          <w:b/>
          <w:bCs/>
          <w:color w:val="000000"/>
          <w:sz w:val="24"/>
          <w:szCs w:val="24"/>
        </w:rPr>
      </w:pPr>
      <w:r>
        <w:rPr>
          <w:rFonts w:hint="eastAsia" w:ascii="宋体" w:hAnsi="宋体" w:cs="宋体"/>
          <w:b/>
          <w:bCs/>
          <w:color w:val="000000"/>
          <w:sz w:val="24"/>
          <w:szCs w:val="24"/>
        </w:rPr>
        <w:t>（二）投标文件的语言及计量</w:t>
      </w:r>
    </w:p>
    <w:p>
      <w:pPr>
        <w:snapToGrid w:val="0"/>
        <w:spacing w:line="440" w:lineRule="atLeast"/>
        <w:ind w:firstLine="480" w:firstLineChars="200"/>
        <w:jc w:val="left"/>
        <w:rPr>
          <w:rFonts w:ascii="宋体" w:hAnsi="宋体" w:cs="宋体"/>
          <w:color w:val="000000"/>
          <w:sz w:val="24"/>
          <w:szCs w:val="24"/>
        </w:rPr>
      </w:pPr>
      <w:r>
        <w:rPr>
          <w:rFonts w:hint="eastAsia" w:ascii="宋体" w:hAnsi="宋体" w:cs="宋体"/>
          <w:color w:val="000000"/>
          <w:sz w:val="24"/>
          <w:szCs w:val="24"/>
        </w:rPr>
        <w:t>▲1.投标文件以及投标方与招标方就有关投标事宜的所有来往函电，均应以中文汉语书写。除签名、盖章、专用名称等特殊情形外，以中文汉语以外的文字表述的投标文件视同未提供。</w:t>
      </w:r>
    </w:p>
    <w:p>
      <w:pPr>
        <w:snapToGrid w:val="0"/>
        <w:spacing w:line="440" w:lineRule="atLeast"/>
        <w:ind w:firstLine="480" w:firstLineChars="200"/>
        <w:jc w:val="left"/>
        <w:rPr>
          <w:rFonts w:ascii="宋体" w:hAnsi="宋体" w:cs="宋体"/>
          <w:color w:val="000000"/>
          <w:sz w:val="24"/>
          <w:szCs w:val="24"/>
        </w:rPr>
      </w:pPr>
      <w:r>
        <w:rPr>
          <w:rFonts w:hint="eastAsia" w:ascii="宋体" w:hAnsi="宋体" w:cs="宋体"/>
          <w:color w:val="000000"/>
          <w:sz w:val="24"/>
          <w:szCs w:val="24"/>
        </w:rPr>
        <w:t>▲2.投标计量单位，应采用中华人民共和国法定计量单位（货币单位：人民币元），否则视同未响应。</w:t>
      </w:r>
    </w:p>
    <w:p>
      <w:pPr>
        <w:snapToGrid w:val="0"/>
        <w:spacing w:line="440" w:lineRule="atLeast"/>
        <w:ind w:firstLine="241" w:firstLineChars="100"/>
        <w:jc w:val="left"/>
        <w:outlineLvl w:val="0"/>
        <w:rPr>
          <w:rFonts w:ascii="宋体" w:hAnsi="宋体" w:cs="宋体"/>
          <w:b/>
          <w:bCs/>
          <w:color w:val="000000"/>
          <w:sz w:val="24"/>
          <w:szCs w:val="24"/>
        </w:rPr>
      </w:pPr>
      <w:r>
        <w:rPr>
          <w:rFonts w:hint="eastAsia" w:ascii="宋体" w:hAnsi="宋体" w:cs="宋体"/>
          <w:b/>
          <w:bCs/>
          <w:color w:val="000000"/>
          <w:sz w:val="24"/>
          <w:szCs w:val="24"/>
        </w:rPr>
        <w:t>（三）投标报价</w:t>
      </w:r>
    </w:p>
    <w:p>
      <w:pPr>
        <w:pStyle w:val="19"/>
        <w:spacing w:beforeLines="0" w:afterLines="0" w:line="440" w:lineRule="atLeast"/>
        <w:ind w:firstLine="482" w:firstLineChars="200"/>
        <w:rPr>
          <w:rFonts w:hAnsi="宋体"/>
          <w:b/>
          <w:bCs/>
          <w:color w:val="000000"/>
        </w:rPr>
      </w:pPr>
      <w:r>
        <w:rPr>
          <w:rFonts w:hint="eastAsia" w:hAnsi="宋体"/>
          <w:b/>
          <w:bCs/>
          <w:color w:val="000000"/>
        </w:rPr>
        <w:t>1.投标报价应按招标文件中相关附表格式填写。</w:t>
      </w:r>
    </w:p>
    <w:p>
      <w:pPr>
        <w:pStyle w:val="19"/>
        <w:spacing w:beforeLines="0" w:afterLines="0" w:line="440" w:lineRule="atLeast"/>
        <w:ind w:firstLine="482" w:firstLineChars="200"/>
        <w:rPr>
          <w:rFonts w:hAnsi="宋体"/>
          <w:b/>
          <w:bCs/>
          <w:color w:val="000000"/>
        </w:rPr>
      </w:pPr>
      <w:r>
        <w:rPr>
          <w:rFonts w:hint="eastAsia" w:hAnsi="宋体"/>
          <w:b/>
          <w:bCs/>
          <w:color w:val="000000"/>
        </w:rPr>
        <w:t>▲2.投投标报价应包括货款、安装、调试、技术培训、运输、售后服务、验收、采购代理服务费、保修及其他配套服务等一切税金和费用，即投标人所投报的投标报价为投标人所能承受的整个项目的一次性最终最低报价，如有漏项，视同已包含在项目中，合同单价不作调整，具体数量按实结算。</w:t>
      </w:r>
    </w:p>
    <w:p>
      <w:pPr>
        <w:pStyle w:val="19"/>
        <w:spacing w:beforeLines="0" w:afterLines="0" w:line="440" w:lineRule="atLeast"/>
        <w:ind w:firstLine="482" w:firstLineChars="200"/>
        <w:rPr>
          <w:rFonts w:hAnsi="宋体"/>
          <w:b/>
          <w:bCs/>
          <w:color w:val="000000"/>
        </w:rPr>
      </w:pPr>
      <w:r>
        <w:rPr>
          <w:rFonts w:hint="eastAsia" w:hAnsi="宋体"/>
          <w:b/>
          <w:bCs/>
          <w:color w:val="000000"/>
        </w:rPr>
        <w:t>▲3.投标文件只允许有一个报价，有选择的报价将不予接受。</w:t>
      </w:r>
    </w:p>
    <w:p>
      <w:pPr>
        <w:pStyle w:val="19"/>
        <w:spacing w:beforeLines="0" w:afterLines="0" w:line="440" w:lineRule="atLeast"/>
        <w:ind w:firstLine="482" w:firstLineChars="200"/>
        <w:rPr>
          <w:rFonts w:hAnsi="宋体"/>
          <w:b/>
          <w:bCs/>
          <w:color w:val="000000"/>
        </w:rPr>
      </w:pPr>
      <w:r>
        <w:rPr>
          <w:rFonts w:hint="eastAsia" w:hAnsi="宋体"/>
          <w:b/>
          <w:bCs/>
          <w:color w:val="000000"/>
        </w:rPr>
        <w:t>▲4.投标人的报价超过最高限价的按无效标处理。</w:t>
      </w:r>
    </w:p>
    <w:p>
      <w:pPr>
        <w:pStyle w:val="19"/>
        <w:spacing w:beforeLines="0" w:afterLines="0" w:line="440" w:lineRule="atLeast"/>
        <w:ind w:firstLine="241" w:firstLineChars="100"/>
        <w:rPr>
          <w:rFonts w:hAnsi="宋体"/>
          <w:b/>
          <w:bCs/>
          <w:color w:val="000000"/>
        </w:rPr>
      </w:pPr>
      <w:r>
        <w:rPr>
          <w:rFonts w:hint="eastAsia" w:hAnsi="宋体"/>
          <w:b/>
          <w:bCs/>
          <w:color w:val="000000"/>
        </w:rPr>
        <w:t>（四）投标文件的有效期</w:t>
      </w:r>
    </w:p>
    <w:p>
      <w:pPr>
        <w:pStyle w:val="10"/>
        <w:widowControl w:val="0"/>
        <w:tabs>
          <w:tab w:val="clear" w:pos="900"/>
        </w:tabs>
        <w:snapToGrid w:val="0"/>
        <w:spacing w:afterLines="0" w:line="440" w:lineRule="atLeast"/>
        <w:ind w:left="0" w:firstLine="480" w:firstLineChars="200"/>
        <w:rPr>
          <w:rFonts w:ascii="宋体" w:hAnsi="宋体" w:cs="宋体"/>
          <w:color w:val="000000"/>
        </w:rPr>
      </w:pPr>
      <w:r>
        <w:rPr>
          <w:rFonts w:hint="eastAsia" w:ascii="宋体" w:hAnsi="宋体" w:cs="宋体"/>
          <w:color w:val="000000"/>
        </w:rPr>
        <w:t>▲1.自投标截止日起</w:t>
      </w:r>
      <w:r>
        <w:rPr>
          <w:rFonts w:hint="eastAsia" w:ascii="宋体" w:hAnsi="宋体" w:cs="宋体"/>
          <w:color w:val="000000"/>
          <w:u w:val="single"/>
        </w:rPr>
        <w:t>90</w:t>
      </w:r>
      <w:r>
        <w:rPr>
          <w:rFonts w:hint="eastAsia" w:ascii="宋体" w:hAnsi="宋体" w:cs="宋体"/>
          <w:color w:val="000000"/>
        </w:rPr>
        <w:t>天投标文件应保持有效。有效期不足的投标文件将被拒绝。</w:t>
      </w:r>
    </w:p>
    <w:p>
      <w:pPr>
        <w:pStyle w:val="10"/>
        <w:widowControl w:val="0"/>
        <w:tabs>
          <w:tab w:val="clear" w:pos="900"/>
        </w:tabs>
        <w:snapToGrid w:val="0"/>
        <w:spacing w:afterLines="0" w:line="440" w:lineRule="atLeast"/>
        <w:ind w:left="0" w:firstLine="480" w:firstLineChars="200"/>
        <w:rPr>
          <w:rFonts w:ascii="宋体" w:hAnsi="宋体" w:cs="宋体"/>
          <w:color w:val="000000"/>
        </w:rPr>
      </w:pPr>
      <w:r>
        <w:rPr>
          <w:rFonts w:hint="eastAsia" w:ascii="宋体" w:hAnsi="宋体" w:cs="宋体"/>
          <w:color w:val="000000"/>
        </w:rPr>
        <w:t>2.在特殊情况下，招标人可与投标人协商延长投标书的有效期，这种要求和答复均以书面形式进行。</w:t>
      </w:r>
    </w:p>
    <w:p>
      <w:pPr>
        <w:snapToGrid w:val="0"/>
        <w:spacing w:line="440" w:lineRule="atLeast"/>
        <w:ind w:firstLine="480" w:firstLineChars="200"/>
        <w:jc w:val="left"/>
        <w:outlineLvl w:val="0"/>
        <w:rPr>
          <w:rFonts w:ascii="宋体" w:hAnsi="宋体" w:cs="宋体"/>
          <w:b/>
          <w:bCs/>
          <w:color w:val="000000"/>
          <w:sz w:val="24"/>
          <w:szCs w:val="24"/>
        </w:rPr>
      </w:pPr>
      <w:r>
        <w:rPr>
          <w:rFonts w:hint="eastAsia" w:ascii="宋体" w:hAnsi="宋体" w:cs="宋体"/>
          <w:color w:val="000000"/>
          <w:sz w:val="24"/>
          <w:szCs w:val="24"/>
        </w:rPr>
        <w:t>3.投标人可拒绝接受延期要求。同意延长有效期的投标人不能修改投标文件。</w:t>
      </w:r>
    </w:p>
    <w:p>
      <w:pPr>
        <w:snapToGrid w:val="0"/>
        <w:spacing w:line="440" w:lineRule="atLeast"/>
        <w:ind w:firstLine="480" w:firstLineChars="200"/>
        <w:jc w:val="left"/>
        <w:outlineLvl w:val="0"/>
        <w:rPr>
          <w:rFonts w:ascii="宋体" w:hAnsi="宋体" w:cs="宋体"/>
          <w:b/>
          <w:bCs/>
          <w:color w:val="000000"/>
          <w:sz w:val="24"/>
          <w:szCs w:val="24"/>
        </w:rPr>
      </w:pPr>
      <w:r>
        <w:rPr>
          <w:rFonts w:hint="eastAsia" w:ascii="宋体" w:hAnsi="宋体" w:cs="宋体"/>
          <w:color w:val="000000"/>
          <w:sz w:val="24"/>
          <w:szCs w:val="24"/>
        </w:rPr>
        <w:t>4.中标人的投标文件自开标之日起至合同履行完毕止均应保持有效。</w:t>
      </w:r>
    </w:p>
    <w:p>
      <w:pPr>
        <w:snapToGrid w:val="0"/>
        <w:spacing w:before="156" w:beforeLines="50" w:line="440" w:lineRule="exact"/>
        <w:ind w:firstLine="241" w:firstLineChars="100"/>
        <w:jc w:val="left"/>
        <w:outlineLvl w:val="0"/>
        <w:rPr>
          <w:rFonts w:ascii="宋体" w:hAnsi="宋体" w:cs="宋体"/>
          <w:b/>
          <w:bCs/>
          <w:sz w:val="24"/>
          <w:szCs w:val="24"/>
        </w:rPr>
      </w:pPr>
      <w:r>
        <w:rPr>
          <w:rFonts w:hint="eastAsia" w:ascii="宋体" w:hAnsi="宋体" w:cs="宋体"/>
          <w:b/>
          <w:bCs/>
          <w:sz w:val="24"/>
          <w:szCs w:val="24"/>
        </w:rPr>
        <w:t>（五）投标文件的签署和份数</w:t>
      </w:r>
    </w:p>
    <w:p>
      <w:pPr>
        <w:pStyle w:val="10"/>
        <w:widowControl w:val="0"/>
        <w:tabs>
          <w:tab w:val="clear" w:pos="900"/>
        </w:tabs>
        <w:snapToGrid w:val="0"/>
        <w:spacing w:afterLines="0" w:line="440" w:lineRule="exact"/>
        <w:ind w:left="885" w:leftChars="253" w:hanging="379" w:hangingChars="158"/>
        <w:rPr>
          <w:rFonts w:ascii="宋体" w:hAnsi="宋体"/>
        </w:rPr>
      </w:pPr>
      <w:r>
        <w:rPr>
          <w:rFonts w:hint="eastAsia" w:ascii="宋体" w:hAnsi="宋体"/>
        </w:rPr>
        <w:t>1.投标人应认真阅读招标文件所有内容，按本招标文件规定的要求、编制顺序和统一格式</w:t>
      </w:r>
    </w:p>
    <w:p>
      <w:pPr>
        <w:pStyle w:val="10"/>
        <w:widowControl w:val="0"/>
        <w:tabs>
          <w:tab w:val="clear" w:pos="900"/>
        </w:tabs>
        <w:snapToGrid w:val="0"/>
        <w:spacing w:afterLines="0" w:line="440" w:lineRule="exact"/>
        <w:rPr>
          <w:rFonts w:ascii="宋体" w:hAnsi="宋体"/>
        </w:rPr>
      </w:pPr>
      <w:r>
        <w:rPr>
          <w:rFonts w:hint="eastAsia" w:ascii="宋体" w:hAnsi="宋体"/>
        </w:rPr>
        <w:t>编制投标文件并标注页码，电子投标文件须根据评分标准进行关联定位。投标文件因内容不</w:t>
      </w:r>
    </w:p>
    <w:p>
      <w:pPr>
        <w:pStyle w:val="10"/>
        <w:widowControl w:val="0"/>
        <w:tabs>
          <w:tab w:val="clear" w:pos="900"/>
        </w:tabs>
        <w:snapToGrid w:val="0"/>
        <w:spacing w:afterLines="0" w:line="440" w:lineRule="exact"/>
        <w:rPr>
          <w:rFonts w:ascii="宋体" w:hAnsi="宋体"/>
        </w:rPr>
      </w:pPr>
      <w:r>
        <w:rPr>
          <w:rFonts w:hint="eastAsia" w:ascii="宋体" w:hAnsi="宋体"/>
        </w:rPr>
        <w:t>完整、编排混乱，或者电子投标文件未按评分标准进行关联定位或者关联定位不准确，导致</w:t>
      </w:r>
    </w:p>
    <w:p>
      <w:pPr>
        <w:pStyle w:val="10"/>
        <w:widowControl w:val="0"/>
        <w:tabs>
          <w:tab w:val="clear" w:pos="900"/>
        </w:tabs>
        <w:snapToGrid w:val="0"/>
        <w:spacing w:afterLines="0" w:line="440" w:lineRule="exact"/>
        <w:rPr>
          <w:rFonts w:ascii="宋体" w:hAnsi="宋体"/>
        </w:rPr>
      </w:pPr>
      <w:r>
        <w:rPr>
          <w:rFonts w:hint="eastAsia" w:ascii="宋体" w:hAnsi="宋体"/>
        </w:rPr>
        <w:t>投标文件被误读、漏读或者查找不到相关内容的，是投标人的责任。电子投标文件须按政采</w:t>
      </w:r>
    </w:p>
    <w:p>
      <w:pPr>
        <w:pStyle w:val="10"/>
        <w:widowControl w:val="0"/>
        <w:tabs>
          <w:tab w:val="clear" w:pos="900"/>
        </w:tabs>
        <w:snapToGrid w:val="0"/>
        <w:spacing w:afterLines="0" w:line="440" w:lineRule="exact"/>
        <w:rPr>
          <w:rFonts w:ascii="宋体" w:hAnsi="宋体"/>
        </w:rPr>
      </w:pPr>
      <w:r>
        <w:rPr>
          <w:rFonts w:hint="eastAsia" w:ascii="宋体" w:hAnsi="宋体"/>
        </w:rPr>
        <w:t>云平台供应商项目采购-电子招投标操作指南及本招标文件要求制作和加密。（操作指南下</w:t>
      </w:r>
    </w:p>
    <w:p>
      <w:pPr>
        <w:pStyle w:val="10"/>
        <w:widowControl w:val="0"/>
        <w:tabs>
          <w:tab w:val="clear" w:pos="900"/>
        </w:tabs>
        <w:snapToGrid w:val="0"/>
        <w:spacing w:afterLines="0" w:line="440" w:lineRule="exact"/>
        <w:rPr>
          <w:rFonts w:ascii="宋体" w:hAnsi="宋体"/>
        </w:rPr>
      </w:pPr>
      <w:r>
        <w:rPr>
          <w:rFonts w:hint="eastAsia" w:ascii="宋体" w:hAnsi="宋体"/>
        </w:rPr>
        <w:t>载网址：https://help.zcygov.cn/web/site_2/2018/12-28/2573.html）</w:t>
      </w:r>
    </w:p>
    <w:p>
      <w:pPr>
        <w:pStyle w:val="10"/>
        <w:widowControl w:val="0"/>
        <w:tabs>
          <w:tab w:val="clear" w:pos="900"/>
        </w:tabs>
        <w:snapToGrid w:val="0"/>
        <w:spacing w:afterLines="0" w:line="440" w:lineRule="exact"/>
        <w:ind w:left="0" w:firstLine="480" w:firstLineChars="200"/>
        <w:rPr>
          <w:rFonts w:ascii="宋体" w:hAnsi="宋体"/>
        </w:rPr>
      </w:pPr>
      <w:r>
        <w:rPr>
          <w:rFonts w:hint="eastAsia" w:ascii="宋体" w:hAnsi="宋体"/>
        </w:rPr>
        <w:t>2.电子投标文件（包括资格响应文件、报价要求响应文件、商务技术响应文件）中招标文件要求加盖公章的部分均采用CA签章。电子投标文件中有签字要求的部分，投标人可以将签字后的扫描件上传至政采云系统，有盖章要求的部分，要求采用CA签章。投标人应写全称。</w:t>
      </w:r>
    </w:p>
    <w:p>
      <w:pPr>
        <w:spacing w:line="440" w:lineRule="exact"/>
        <w:ind w:firstLine="482" w:firstLineChars="200"/>
        <w:rPr>
          <w:rFonts w:ascii="宋体" w:hAnsi="宋体" w:cs="宋体"/>
          <w:b/>
          <w:sz w:val="24"/>
        </w:rPr>
      </w:pPr>
      <w:r>
        <w:rPr>
          <w:rFonts w:hint="eastAsia" w:ascii="宋体" w:hAnsi="宋体" w:cs="宋体"/>
          <w:b/>
          <w:sz w:val="24"/>
        </w:rPr>
        <w:t>▲（六）投标文件的上传、递交、修改和撤回</w:t>
      </w:r>
    </w:p>
    <w:p>
      <w:pPr>
        <w:spacing w:line="440" w:lineRule="exact"/>
        <w:ind w:firstLine="495"/>
        <w:rPr>
          <w:rFonts w:ascii="宋体" w:hAnsi="宋体" w:cs="宋体"/>
          <w:sz w:val="24"/>
        </w:rPr>
      </w:pPr>
      <w:r>
        <w:rPr>
          <w:rFonts w:hint="eastAsia" w:ascii="宋体" w:hAnsi="宋体" w:cs="宋体"/>
          <w:sz w:val="24"/>
        </w:rPr>
        <w:t>1.投标人应当在投标截止时间前在“政采云”（电子交易平台）上自行上传加密的电子投标文件。</w:t>
      </w:r>
    </w:p>
    <w:p>
      <w:pPr>
        <w:spacing w:line="440" w:lineRule="exact"/>
        <w:ind w:firstLine="480" w:firstLineChars="200"/>
        <w:rPr>
          <w:rFonts w:ascii="宋体" w:hAnsi="宋体" w:cs="宋体"/>
          <w:sz w:val="24"/>
        </w:rPr>
      </w:pPr>
      <w:r>
        <w:rPr>
          <w:rFonts w:hint="eastAsia" w:ascii="宋体" w:hAnsi="宋体" w:cs="宋体"/>
          <w:sz w:val="24"/>
        </w:rPr>
        <w:t>2.未按规定上传的投标文件将被拒绝，由此造成投标文件解密失败或被误投的风险由投标人承担。</w:t>
      </w:r>
    </w:p>
    <w:p>
      <w:pPr>
        <w:spacing w:line="440" w:lineRule="exact"/>
        <w:ind w:firstLine="480" w:firstLineChars="200"/>
        <w:rPr>
          <w:rFonts w:ascii="宋体" w:hAnsi="宋体" w:cs="宋体"/>
          <w:sz w:val="24"/>
        </w:rPr>
      </w:pPr>
      <w:r>
        <w:rPr>
          <w:rFonts w:hint="eastAsia" w:ascii="宋体" w:hAnsi="宋体" w:cs="宋体"/>
          <w:sz w:val="24"/>
        </w:rPr>
        <w:t>3.投标人未在“政采云”（电子交易平台）上自行上传加密的电子投标文件，仅提交电子备份投标文件的，投标无效。</w:t>
      </w:r>
    </w:p>
    <w:p>
      <w:pPr>
        <w:spacing w:line="440" w:lineRule="exact"/>
        <w:ind w:firstLine="480" w:firstLineChars="200"/>
        <w:rPr>
          <w:rFonts w:ascii="宋体" w:hAnsi="宋体" w:cs="宋体"/>
          <w:sz w:val="24"/>
        </w:rPr>
      </w:pPr>
      <w:r>
        <w:rPr>
          <w:rFonts w:hint="eastAsia" w:ascii="宋体" w:hAnsi="宋体" w:cs="宋体"/>
          <w:sz w:val="24"/>
        </w:rPr>
        <w:t>4.投标人应当在投标截止时间前完成电子投标文件的传输递交，并可以补充、修改或者撤回电子投标文件。补充或者修改电子投标文件的，应当先行撤回原文件，补充、修改后重新传输递交。投标截止时间前未完成传输的，视为撤回投标文件。投标、响应截止时间后上传的投标响应文件，将被政采云平台拒收。</w:t>
      </w:r>
    </w:p>
    <w:p>
      <w:pPr>
        <w:spacing w:line="440" w:lineRule="exact"/>
        <w:ind w:firstLine="480" w:firstLineChars="200"/>
        <w:rPr>
          <w:rFonts w:ascii="宋体" w:hAnsi="宋体" w:cs="宋体"/>
          <w:sz w:val="24"/>
        </w:rPr>
      </w:pPr>
      <w:r>
        <w:rPr>
          <w:rFonts w:hint="eastAsia" w:ascii="宋体" w:hAnsi="宋体" w:cs="宋体"/>
          <w:sz w:val="24"/>
        </w:rPr>
        <w:t>投标人在投标截止时间之前，可以对已提交的电子备份投标文件进行修改或撤回，并书面通知招标采购单位；修改后重新递交的电子备份投标文件应当按本招标文件的要求签署、盖章。投标截止时间后，投标人不得撤回、修改电子备份投标文件。</w:t>
      </w:r>
    </w:p>
    <w:p>
      <w:pPr>
        <w:spacing w:line="440" w:lineRule="exact"/>
        <w:ind w:firstLine="480" w:firstLineChars="200"/>
        <w:rPr>
          <w:rFonts w:ascii="宋体" w:hAnsi="宋体" w:cs="宋体"/>
          <w:sz w:val="24"/>
        </w:rPr>
      </w:pPr>
      <w:r>
        <w:rPr>
          <w:rFonts w:hint="eastAsia" w:ascii="宋体" w:hAnsi="宋体" w:cs="宋体"/>
          <w:sz w:val="24"/>
        </w:rPr>
        <w:t>5.截止开标时间，政采云（电子交易平台）自动提取所有投标文件，投标人须在开标时间截止后30分钟内对上传政采云的投标文件进行解密，所有投标人在规定的解密时限内解密完成或解密时限到后，采购代理机构开启投标文件；投标人超过解密时限的，系统默认自动放弃。</w:t>
      </w:r>
    </w:p>
    <w:p>
      <w:pPr>
        <w:spacing w:line="440" w:lineRule="exact"/>
        <w:ind w:firstLine="480" w:firstLineChars="200"/>
        <w:rPr>
          <w:rFonts w:ascii="宋体" w:hAnsi="宋体" w:cs="宋体"/>
          <w:sz w:val="24"/>
        </w:rPr>
      </w:pPr>
      <w:r>
        <w:rPr>
          <w:rFonts w:hint="eastAsia" w:ascii="宋体" w:hAnsi="宋体" w:cs="宋体"/>
          <w:sz w:val="24"/>
        </w:rPr>
        <w:t>6.电子投标文件无法解密或解密失败时，投标人提供了电子备份投标文件的，以电子备份投标文件作为评审依据，否则视为投标文件撤回。投标文件已按时解密的，电子备份投标文件自动失效。</w:t>
      </w:r>
    </w:p>
    <w:p>
      <w:pPr>
        <w:snapToGrid w:val="0"/>
        <w:spacing w:line="440" w:lineRule="atLeast"/>
        <w:ind w:firstLine="241" w:firstLineChars="100"/>
        <w:rPr>
          <w:rFonts w:ascii="宋体" w:hAnsi="宋体" w:cs="宋体"/>
          <w:b/>
          <w:bCs/>
          <w:color w:val="000000"/>
          <w:sz w:val="24"/>
          <w:szCs w:val="24"/>
        </w:rPr>
      </w:pPr>
      <w:r>
        <w:rPr>
          <w:rFonts w:hint="eastAsia" w:ascii="宋体" w:hAnsi="宋体" w:cs="宋体"/>
          <w:b/>
          <w:bCs/>
          <w:color w:val="000000"/>
          <w:sz w:val="24"/>
          <w:szCs w:val="24"/>
        </w:rPr>
        <w:t>（七）投标无效的情形</w:t>
      </w:r>
    </w:p>
    <w:p>
      <w:pPr>
        <w:snapToGrid w:val="0"/>
        <w:spacing w:line="440" w:lineRule="exact"/>
        <w:ind w:firstLine="480" w:firstLineChars="200"/>
        <w:rPr>
          <w:rFonts w:ascii="宋体" w:hAnsi="宋体" w:cs="宋体"/>
          <w:sz w:val="24"/>
          <w:szCs w:val="24"/>
        </w:rPr>
      </w:pPr>
      <w:r>
        <w:rPr>
          <w:rFonts w:hint="eastAsia" w:ascii="宋体" w:hAnsi="宋体" w:cs="宋体"/>
          <w:sz w:val="24"/>
          <w:szCs w:val="24"/>
        </w:rPr>
        <w:t>实质上没有响应招标文件要求的投标将被视为无效投标。投标人不得通过修正或撤消不合要求的偏离或保留从而使其投标成为实质上响应的投标，但经评标委员会鉴定属于投标人疏忽、笔误所造成的差错，应当允许其在评标结束之前进行修改或者补正，修改或者补正投标文件必须以书面形式进行。投标人修改、补正投标文件后，不影响评标委员会对其投标文件所作的评价和评分结果。</w:t>
      </w:r>
    </w:p>
    <w:p>
      <w:pPr>
        <w:snapToGrid w:val="0"/>
        <w:spacing w:line="440" w:lineRule="exact"/>
        <w:ind w:firstLine="482" w:firstLineChars="200"/>
        <w:rPr>
          <w:rFonts w:ascii="宋体" w:hAnsi="宋体" w:cs="宋体"/>
          <w:sz w:val="24"/>
        </w:rPr>
      </w:pPr>
      <w:r>
        <w:rPr>
          <w:rFonts w:hint="eastAsia" w:ascii="宋体" w:hAnsi="宋体" w:cs="宋体"/>
          <w:b/>
          <w:bCs/>
          <w:sz w:val="24"/>
          <w:szCs w:val="24"/>
        </w:rPr>
        <w:t>1.在符合性审查和商务评审时，如发现下列情形之一的，投标文件将被视为无效：</w:t>
      </w:r>
    </w:p>
    <w:p>
      <w:pPr>
        <w:snapToGrid w:val="0"/>
        <w:spacing w:line="440" w:lineRule="exact"/>
        <w:ind w:firstLine="240" w:firstLineChars="100"/>
        <w:rPr>
          <w:rFonts w:ascii="宋体" w:hAnsi="宋体" w:cs="宋体"/>
          <w:sz w:val="24"/>
        </w:rPr>
      </w:pPr>
      <w:r>
        <w:rPr>
          <w:rFonts w:hint="eastAsia" w:ascii="宋体" w:hAnsi="宋体" w:cs="宋体"/>
          <w:sz w:val="24"/>
        </w:rPr>
        <w:t>（1）投标人仅提交电子备份投标文件的；</w:t>
      </w:r>
    </w:p>
    <w:p>
      <w:pPr>
        <w:snapToGrid w:val="0"/>
        <w:spacing w:line="440" w:lineRule="exact"/>
        <w:ind w:firstLine="240" w:firstLineChars="100"/>
        <w:rPr>
          <w:rFonts w:ascii="宋体" w:hAnsi="宋体" w:cs="宋体"/>
          <w:sz w:val="24"/>
        </w:rPr>
      </w:pPr>
      <w:r>
        <w:rPr>
          <w:rFonts w:hint="eastAsia" w:ascii="宋体" w:hAnsi="宋体" w:cs="宋体"/>
          <w:sz w:val="24"/>
        </w:rPr>
        <w:t>（2）在开评标时出现电子投标文件无法解密或解密失败等情况，投标人未提供电子备份投标文件，无法对投标人继续进行评审的；</w:t>
      </w:r>
    </w:p>
    <w:p>
      <w:pPr>
        <w:snapToGrid w:val="0"/>
        <w:spacing w:line="440" w:lineRule="exact"/>
        <w:ind w:firstLine="240" w:firstLineChars="100"/>
        <w:rPr>
          <w:rFonts w:ascii="宋体" w:hAnsi="宋体" w:cs="宋体"/>
          <w:sz w:val="24"/>
        </w:rPr>
      </w:pPr>
      <w:r>
        <w:rPr>
          <w:rFonts w:hint="eastAsia" w:ascii="宋体" w:hAnsi="宋体" w:cs="宋体"/>
          <w:sz w:val="24"/>
        </w:rPr>
        <w:t>（3）投标人未在规定的时间内对电子询标函进行澄清回复、拒绝澄清回复或澄清回复的内容改变了投标文件的实质性内容的；</w:t>
      </w:r>
    </w:p>
    <w:p>
      <w:pPr>
        <w:snapToGrid w:val="0"/>
        <w:spacing w:line="440" w:lineRule="exact"/>
        <w:ind w:firstLine="240" w:firstLineChars="100"/>
        <w:rPr>
          <w:rFonts w:ascii="宋体" w:hAnsi="宋体" w:cs="宋体"/>
          <w:sz w:val="24"/>
        </w:rPr>
      </w:pPr>
      <w:r>
        <w:rPr>
          <w:rFonts w:hint="eastAsia" w:ascii="宋体" w:hAnsi="宋体" w:cs="宋体"/>
          <w:sz w:val="24"/>
        </w:rPr>
        <w:t>（4）资信及商务标内有商务报价出现的；</w:t>
      </w:r>
    </w:p>
    <w:p>
      <w:pPr>
        <w:snapToGrid w:val="0"/>
        <w:spacing w:line="440" w:lineRule="exact"/>
        <w:ind w:firstLine="240" w:firstLineChars="100"/>
        <w:rPr>
          <w:rFonts w:ascii="宋体" w:hAnsi="宋体" w:cs="宋体"/>
          <w:sz w:val="24"/>
        </w:rPr>
      </w:pPr>
      <w:r>
        <w:rPr>
          <w:rFonts w:hint="eastAsia" w:ascii="宋体" w:hAnsi="宋体" w:cs="宋体"/>
          <w:sz w:val="24"/>
        </w:rPr>
        <w:t xml:space="preserve">（5）网上下载的证明文件，不能通过真实性验证的（发现提供虚假资料的，按照提供虚假资料处理）； </w:t>
      </w:r>
    </w:p>
    <w:p>
      <w:pPr>
        <w:snapToGrid w:val="0"/>
        <w:spacing w:line="440" w:lineRule="exact"/>
        <w:ind w:firstLine="240" w:firstLineChars="100"/>
        <w:rPr>
          <w:rFonts w:ascii="宋体" w:hAnsi="宋体" w:cs="宋体"/>
          <w:sz w:val="24"/>
        </w:rPr>
      </w:pPr>
      <w:r>
        <w:rPr>
          <w:rFonts w:hint="eastAsia" w:ascii="宋体" w:hAnsi="宋体" w:cs="宋体"/>
          <w:sz w:val="24"/>
        </w:rPr>
        <w:t>（6）资格证明文件不全的，或者不符合招标文件标明的资格要求的；</w:t>
      </w:r>
    </w:p>
    <w:p>
      <w:pPr>
        <w:snapToGrid w:val="0"/>
        <w:spacing w:line="440" w:lineRule="exact"/>
        <w:ind w:firstLine="240" w:firstLineChars="100"/>
        <w:rPr>
          <w:rFonts w:ascii="宋体" w:hAnsi="宋体" w:cs="宋体"/>
          <w:bCs/>
          <w:sz w:val="24"/>
        </w:rPr>
      </w:pPr>
      <w:r>
        <w:rPr>
          <w:rFonts w:hint="eastAsia" w:ascii="宋体" w:hAnsi="宋体" w:cs="宋体"/>
          <w:sz w:val="24"/>
        </w:rPr>
        <w:t>（7）投标文件无法定代表人签字,或未</w:t>
      </w:r>
      <w:r>
        <w:rPr>
          <w:rFonts w:hint="eastAsia" w:ascii="宋体" w:hAnsi="宋体" w:cs="宋体"/>
          <w:bCs/>
          <w:sz w:val="24"/>
        </w:rPr>
        <w:t>提供法定代表人授权委托书、投标声明书或者填写项目不齐全的；</w:t>
      </w:r>
    </w:p>
    <w:p>
      <w:pPr>
        <w:snapToGrid w:val="0"/>
        <w:spacing w:line="440" w:lineRule="exact"/>
        <w:ind w:firstLine="240" w:firstLineChars="100"/>
        <w:rPr>
          <w:rFonts w:ascii="宋体" w:hAnsi="宋体" w:cs="宋体"/>
          <w:snapToGrid w:val="0"/>
          <w:sz w:val="24"/>
        </w:rPr>
      </w:pPr>
      <w:r>
        <w:rPr>
          <w:rFonts w:hint="eastAsia" w:ascii="宋体" w:hAnsi="宋体" w:cs="宋体"/>
          <w:sz w:val="24"/>
        </w:rPr>
        <w:t>（8</w:t>
      </w:r>
      <w:r>
        <w:rPr>
          <w:rFonts w:hint="eastAsia" w:ascii="宋体" w:hAnsi="宋体" w:cs="宋体"/>
          <w:snapToGrid w:val="0"/>
          <w:sz w:val="24"/>
        </w:rPr>
        <w:t>）</w:t>
      </w:r>
      <w:r>
        <w:rPr>
          <w:rFonts w:hint="eastAsia" w:ascii="宋体" w:hAnsi="宋体" w:cs="宋体"/>
          <w:sz w:val="24"/>
        </w:rPr>
        <w:t>投标文件格式未按本招标文件的要求提交或者内容虚假的；</w:t>
      </w:r>
    </w:p>
    <w:p>
      <w:pPr>
        <w:snapToGrid w:val="0"/>
        <w:spacing w:line="440" w:lineRule="exact"/>
        <w:ind w:firstLine="240" w:firstLineChars="100"/>
        <w:rPr>
          <w:rFonts w:ascii="宋体" w:hAnsi="宋体" w:cs="宋体"/>
          <w:snapToGrid w:val="0"/>
          <w:sz w:val="24"/>
        </w:rPr>
      </w:pPr>
      <w:r>
        <w:rPr>
          <w:rFonts w:hint="eastAsia" w:ascii="宋体" w:hAnsi="宋体" w:cs="宋体"/>
          <w:sz w:val="24"/>
        </w:rPr>
        <w:t>（9）投标文件的实质性内容未使用中文表述、意思表述不明确、前后矛盾或者使用计量单位不符合招标文件要求的（经评标委员会鉴定并允许其当场更正的笔误除外）；</w:t>
      </w:r>
    </w:p>
    <w:p>
      <w:pPr>
        <w:snapToGrid w:val="0"/>
        <w:spacing w:line="440" w:lineRule="exact"/>
        <w:ind w:firstLine="240" w:firstLineChars="100"/>
        <w:rPr>
          <w:rFonts w:ascii="宋体" w:hAnsi="宋体" w:cs="宋体"/>
          <w:sz w:val="24"/>
        </w:rPr>
      </w:pPr>
      <w:r>
        <w:rPr>
          <w:rFonts w:hint="eastAsia" w:ascii="宋体" w:hAnsi="宋体" w:cs="宋体"/>
          <w:sz w:val="24"/>
        </w:rPr>
        <w:t>（10）投标有效期、服务时间、质保期等商务条款不能满足招标文件要求的；</w:t>
      </w:r>
    </w:p>
    <w:p>
      <w:pPr>
        <w:snapToGrid w:val="0"/>
        <w:spacing w:line="440" w:lineRule="exact"/>
        <w:ind w:firstLine="240" w:firstLineChars="100"/>
        <w:rPr>
          <w:rFonts w:ascii="宋体" w:hAnsi="宋体" w:cs="宋体"/>
          <w:sz w:val="24"/>
        </w:rPr>
      </w:pPr>
      <w:r>
        <w:rPr>
          <w:rFonts w:hint="eastAsia" w:ascii="宋体" w:hAnsi="宋体" w:cs="宋体"/>
          <w:sz w:val="24"/>
        </w:rPr>
        <w:t>（11）未实质性响应招标文件中标有“▲”条款要求的；</w:t>
      </w:r>
    </w:p>
    <w:p>
      <w:pPr>
        <w:pStyle w:val="3"/>
        <w:snapToGrid w:val="0"/>
        <w:spacing w:after="0" w:line="440" w:lineRule="atLeast"/>
        <w:ind w:left="0" w:leftChars="0" w:firstLine="240" w:firstLineChars="100"/>
        <w:rPr>
          <w:rFonts w:ascii="宋体" w:hAnsi="宋体" w:cs="宋体"/>
          <w:sz w:val="24"/>
        </w:rPr>
      </w:pPr>
      <w:r>
        <w:rPr>
          <w:rFonts w:hint="eastAsia" w:ascii="宋体" w:hAnsi="宋体" w:cs="宋体"/>
          <w:sz w:val="24"/>
        </w:rPr>
        <w:t>（12）未提交本招标文件资信及商务文件中第（2）、</w:t>
      </w:r>
      <w:r>
        <w:rPr>
          <w:rFonts w:hint="eastAsia" w:ascii="宋体" w:hAnsi="宋体" w:cs="宋体"/>
          <w:sz w:val="24"/>
          <w:lang w:eastAsia="zh-CN"/>
        </w:rPr>
        <w:t>（</w:t>
      </w:r>
      <w:r>
        <w:rPr>
          <w:rFonts w:hint="eastAsia" w:ascii="宋体" w:hAnsi="宋体" w:cs="宋体"/>
          <w:sz w:val="24"/>
          <w:lang w:val="en-US" w:eastAsia="zh-CN"/>
        </w:rPr>
        <w:t>5</w:t>
      </w:r>
      <w:r>
        <w:rPr>
          <w:rFonts w:hint="eastAsia" w:ascii="宋体" w:hAnsi="宋体" w:cs="宋体"/>
          <w:sz w:val="24"/>
          <w:lang w:eastAsia="zh-CN"/>
        </w:rPr>
        <w:t>）、</w:t>
      </w:r>
      <w:r>
        <w:rPr>
          <w:rFonts w:hint="eastAsia" w:ascii="宋体" w:hAnsi="宋体" w:cs="宋体"/>
          <w:sz w:val="24"/>
        </w:rPr>
        <w:t>（13）、（14）条资料的；</w:t>
      </w:r>
    </w:p>
    <w:p>
      <w:pPr>
        <w:snapToGrid w:val="0"/>
        <w:spacing w:line="440" w:lineRule="atLeast"/>
        <w:ind w:firstLine="240" w:firstLineChars="100"/>
        <w:rPr>
          <w:rFonts w:ascii="宋体" w:hAnsi="宋体" w:cs="宋体"/>
          <w:sz w:val="24"/>
        </w:rPr>
      </w:pPr>
      <w:r>
        <w:rPr>
          <w:rFonts w:hint="eastAsia" w:ascii="宋体" w:hAnsi="宋体" w:cs="宋体"/>
          <w:sz w:val="24"/>
        </w:rPr>
        <w:t>（13）有下列情形之一的，视为投标人串通投标，其投标无效:</w:t>
      </w:r>
    </w:p>
    <w:p>
      <w:pPr>
        <w:snapToGrid w:val="0"/>
        <w:spacing w:line="440" w:lineRule="atLeast"/>
        <w:ind w:firstLine="720" w:firstLineChars="300"/>
        <w:rPr>
          <w:rFonts w:ascii="宋体" w:hAnsi="宋体" w:cs="宋体"/>
          <w:sz w:val="24"/>
        </w:rPr>
      </w:pPr>
      <w:r>
        <w:rPr>
          <w:rFonts w:hint="eastAsia" w:ascii="宋体" w:hAnsi="宋体" w:cs="宋体"/>
          <w:sz w:val="24"/>
        </w:rPr>
        <w:t>A.不同投标人的投标文件由同一单位或者个人编制；</w:t>
      </w:r>
    </w:p>
    <w:p>
      <w:pPr>
        <w:snapToGrid w:val="0"/>
        <w:spacing w:line="440" w:lineRule="atLeast"/>
        <w:ind w:firstLine="720" w:firstLineChars="300"/>
        <w:rPr>
          <w:rFonts w:ascii="宋体" w:hAnsi="宋体" w:cs="宋体"/>
          <w:sz w:val="24"/>
        </w:rPr>
      </w:pPr>
      <w:r>
        <w:rPr>
          <w:rFonts w:hint="eastAsia" w:ascii="宋体" w:hAnsi="宋体" w:cs="宋体"/>
          <w:sz w:val="24"/>
        </w:rPr>
        <w:t>B.不同投标人委托同一单位或者个人办理投标事宜；</w:t>
      </w:r>
    </w:p>
    <w:p>
      <w:pPr>
        <w:snapToGrid w:val="0"/>
        <w:spacing w:line="440" w:lineRule="atLeast"/>
        <w:ind w:firstLine="720" w:firstLineChars="300"/>
        <w:rPr>
          <w:rFonts w:ascii="宋体" w:hAnsi="宋体" w:cs="宋体"/>
          <w:sz w:val="24"/>
        </w:rPr>
      </w:pPr>
      <w:r>
        <w:rPr>
          <w:rFonts w:hint="eastAsia" w:ascii="宋体" w:hAnsi="宋体" w:cs="宋体"/>
          <w:sz w:val="24"/>
        </w:rPr>
        <w:t>C.不同投标人的投标文件载明的项目管理成员或者联系人员为同一人；</w:t>
      </w:r>
    </w:p>
    <w:p>
      <w:pPr>
        <w:snapToGrid w:val="0"/>
        <w:spacing w:line="440" w:lineRule="atLeast"/>
        <w:ind w:firstLine="720" w:firstLineChars="300"/>
        <w:rPr>
          <w:rFonts w:ascii="宋体" w:hAnsi="宋体" w:cs="宋体"/>
          <w:sz w:val="24"/>
        </w:rPr>
      </w:pPr>
      <w:r>
        <w:rPr>
          <w:rFonts w:hint="eastAsia" w:ascii="宋体" w:hAnsi="宋体" w:cs="宋体"/>
          <w:sz w:val="24"/>
        </w:rPr>
        <w:t>D.不同投标人的投标文件异常一致或者投标报价呈规律性差异；</w:t>
      </w:r>
    </w:p>
    <w:p>
      <w:pPr>
        <w:snapToGrid w:val="0"/>
        <w:spacing w:line="440" w:lineRule="atLeast"/>
        <w:ind w:firstLine="720" w:firstLineChars="300"/>
        <w:rPr>
          <w:rFonts w:ascii="宋体" w:hAnsi="宋体" w:cs="宋体"/>
          <w:sz w:val="24"/>
        </w:rPr>
      </w:pPr>
      <w:r>
        <w:rPr>
          <w:rFonts w:hint="eastAsia" w:ascii="宋体" w:hAnsi="宋体" w:cs="宋体"/>
          <w:sz w:val="24"/>
        </w:rPr>
        <w:t>E.不同投标人的投标文件相互混装；</w:t>
      </w:r>
    </w:p>
    <w:p>
      <w:pPr>
        <w:snapToGrid w:val="0"/>
        <w:spacing w:line="440" w:lineRule="atLeast"/>
        <w:ind w:firstLine="240" w:firstLineChars="100"/>
        <w:rPr>
          <w:rFonts w:ascii="宋体" w:hAnsi="宋体" w:cs="宋体"/>
          <w:sz w:val="24"/>
        </w:rPr>
      </w:pPr>
      <w:r>
        <w:rPr>
          <w:rFonts w:hint="eastAsia" w:ascii="宋体" w:hAnsi="宋体" w:cs="宋体"/>
          <w:sz w:val="24"/>
        </w:rPr>
        <w:t>（14）投标文件有招标方不能接受的附加条件的；</w:t>
      </w:r>
    </w:p>
    <w:p>
      <w:pPr>
        <w:snapToGrid w:val="0"/>
        <w:spacing w:line="440" w:lineRule="atLeast"/>
        <w:ind w:firstLine="240" w:firstLineChars="100"/>
        <w:rPr>
          <w:rFonts w:ascii="宋体" w:hAnsi="宋体" w:cs="宋体"/>
          <w:sz w:val="24"/>
        </w:rPr>
      </w:pPr>
      <w:r>
        <w:rPr>
          <w:rFonts w:hint="eastAsia" w:ascii="宋体" w:hAnsi="宋体" w:cs="宋体"/>
          <w:sz w:val="24"/>
        </w:rPr>
        <w:t>（15）法律、法规规定的其它投标无效情况。</w:t>
      </w:r>
    </w:p>
    <w:p>
      <w:pPr>
        <w:snapToGrid w:val="0"/>
        <w:spacing w:line="440" w:lineRule="atLeast"/>
        <w:ind w:firstLine="482" w:firstLineChars="200"/>
        <w:rPr>
          <w:rFonts w:ascii="宋体" w:hAnsi="宋体" w:cs="宋体"/>
          <w:b/>
          <w:bCs/>
          <w:color w:val="000000"/>
          <w:sz w:val="24"/>
          <w:szCs w:val="24"/>
        </w:rPr>
      </w:pPr>
      <w:r>
        <w:rPr>
          <w:rFonts w:hint="eastAsia" w:ascii="宋体" w:hAnsi="宋体" w:cs="宋体"/>
          <w:b/>
          <w:bCs/>
          <w:color w:val="000000"/>
          <w:sz w:val="24"/>
          <w:szCs w:val="24"/>
        </w:rPr>
        <w:t>2.在技术评审时，如发现下列情形之一的，投标文件将被视为无效：</w:t>
      </w:r>
    </w:p>
    <w:p>
      <w:pPr>
        <w:snapToGrid w:val="0"/>
        <w:spacing w:line="440" w:lineRule="atLeast"/>
        <w:ind w:firstLine="240" w:firstLineChars="100"/>
        <w:rPr>
          <w:rFonts w:ascii="宋体" w:hAnsi="宋体" w:cs="宋体"/>
          <w:sz w:val="24"/>
        </w:rPr>
      </w:pPr>
      <w:r>
        <w:rPr>
          <w:rFonts w:hint="eastAsia" w:ascii="宋体" w:hAnsi="宋体" w:cs="宋体"/>
          <w:sz w:val="24"/>
        </w:rPr>
        <w:t>（1）投标人未在规定的时间内对电子询标函进行澄清回复、拒绝澄清回复或者澄清回复的内容改变了投标文件的实质性内容的；</w:t>
      </w:r>
    </w:p>
    <w:p>
      <w:pPr>
        <w:snapToGrid w:val="0"/>
        <w:spacing w:line="440" w:lineRule="atLeast"/>
        <w:ind w:firstLine="240" w:firstLineChars="100"/>
        <w:rPr>
          <w:rFonts w:ascii="宋体" w:hAnsi="宋体" w:cs="宋体"/>
          <w:sz w:val="24"/>
        </w:rPr>
      </w:pPr>
      <w:r>
        <w:rPr>
          <w:rFonts w:hint="eastAsia" w:ascii="宋体" w:hAnsi="宋体" w:cs="宋体"/>
          <w:sz w:val="24"/>
        </w:rPr>
        <w:t>（2）技术标内有商务报价出现的；</w:t>
      </w:r>
    </w:p>
    <w:p>
      <w:pPr>
        <w:snapToGrid w:val="0"/>
        <w:spacing w:line="440" w:lineRule="atLeast"/>
        <w:ind w:firstLine="240" w:firstLineChars="100"/>
        <w:rPr>
          <w:rFonts w:ascii="宋体" w:hAnsi="宋体" w:cs="宋体"/>
          <w:sz w:val="24"/>
        </w:rPr>
      </w:pPr>
      <w:r>
        <w:rPr>
          <w:rFonts w:hint="eastAsia" w:ascii="宋体" w:hAnsi="宋体" w:cs="宋体"/>
          <w:sz w:val="24"/>
        </w:rPr>
        <w:t>（3）未提供或未如实提供，或者投标文件标明的响应或偏离与事实不符或虚假投标的；</w:t>
      </w:r>
    </w:p>
    <w:p>
      <w:pPr>
        <w:snapToGrid w:val="0"/>
        <w:spacing w:line="440" w:lineRule="atLeast"/>
        <w:ind w:firstLine="240" w:firstLineChars="100"/>
        <w:rPr>
          <w:rFonts w:ascii="宋体" w:hAnsi="宋体" w:cs="宋体"/>
          <w:sz w:val="24"/>
        </w:rPr>
      </w:pPr>
      <w:r>
        <w:rPr>
          <w:rFonts w:hint="eastAsia" w:ascii="宋体" w:hAnsi="宋体" w:cs="宋体"/>
          <w:sz w:val="24"/>
        </w:rPr>
        <w:t>（4）明显不符合招标文件要求的服务、质量标准，或者与招标文件中标有“▲”的技术指标、主要功能项目发生实质性偏离的；</w:t>
      </w:r>
    </w:p>
    <w:p>
      <w:pPr>
        <w:snapToGrid w:val="0"/>
        <w:spacing w:line="440" w:lineRule="atLeast"/>
        <w:ind w:firstLine="240" w:firstLineChars="100"/>
        <w:rPr>
          <w:rFonts w:ascii="宋体" w:hAnsi="宋体" w:cs="宋体"/>
          <w:sz w:val="24"/>
        </w:rPr>
      </w:pPr>
      <w:r>
        <w:rPr>
          <w:rFonts w:hint="eastAsia" w:ascii="宋体" w:hAnsi="宋体" w:cs="宋体"/>
          <w:sz w:val="24"/>
        </w:rPr>
        <w:t>（5）投标技术方案不明确，存在一个或一个以上备选（替代）投标方案的；</w:t>
      </w:r>
    </w:p>
    <w:p>
      <w:pPr>
        <w:snapToGrid w:val="0"/>
        <w:spacing w:line="440" w:lineRule="atLeast"/>
        <w:ind w:firstLine="240" w:firstLineChars="100"/>
        <w:rPr>
          <w:rFonts w:ascii="宋体" w:hAnsi="宋体" w:cs="宋体"/>
          <w:sz w:val="24"/>
        </w:rPr>
      </w:pPr>
      <w:r>
        <w:rPr>
          <w:rFonts w:hint="eastAsia" w:ascii="宋体" w:hAnsi="宋体" w:cs="宋体"/>
          <w:sz w:val="24"/>
        </w:rPr>
        <w:t>（6）与其他参加本次投标投标人的投标文件（技术文件）的文字表述内容相同连续20行以上或者差错相同2处以上的；</w:t>
      </w:r>
    </w:p>
    <w:p>
      <w:pPr>
        <w:snapToGrid w:val="0"/>
        <w:spacing w:line="440" w:lineRule="atLeast"/>
        <w:ind w:firstLine="240" w:firstLineChars="100"/>
        <w:rPr>
          <w:rFonts w:ascii="宋体" w:hAnsi="宋体" w:cs="宋体"/>
          <w:sz w:val="24"/>
        </w:rPr>
      </w:pPr>
      <w:r>
        <w:rPr>
          <w:rFonts w:hint="eastAsia" w:ascii="宋体" w:hAnsi="宋体" w:cs="宋体"/>
          <w:sz w:val="24"/>
        </w:rPr>
        <w:t>（7）招标文件规定的其它投标无效的情况；</w:t>
      </w:r>
    </w:p>
    <w:p>
      <w:pPr>
        <w:snapToGrid w:val="0"/>
        <w:spacing w:line="440" w:lineRule="atLeast"/>
        <w:ind w:firstLine="240" w:firstLineChars="100"/>
        <w:rPr>
          <w:rFonts w:ascii="宋体" w:hAnsi="宋体" w:cs="宋体"/>
          <w:sz w:val="24"/>
        </w:rPr>
      </w:pPr>
      <w:r>
        <w:rPr>
          <w:rFonts w:hint="eastAsia" w:ascii="宋体" w:hAnsi="宋体" w:cs="宋体"/>
          <w:sz w:val="24"/>
        </w:rPr>
        <w:t>（8）法律、法规规定的其它投标无效情况。</w:t>
      </w:r>
    </w:p>
    <w:p>
      <w:pPr>
        <w:snapToGrid w:val="0"/>
        <w:spacing w:line="440" w:lineRule="atLeast"/>
        <w:ind w:firstLine="482" w:firstLineChars="200"/>
        <w:rPr>
          <w:rFonts w:ascii="宋体" w:hAnsi="宋体" w:cs="宋体"/>
          <w:b/>
          <w:bCs/>
          <w:color w:val="000000"/>
          <w:sz w:val="24"/>
          <w:szCs w:val="24"/>
        </w:rPr>
      </w:pPr>
      <w:r>
        <w:rPr>
          <w:rFonts w:hint="eastAsia" w:ascii="宋体" w:hAnsi="宋体" w:cs="宋体"/>
          <w:b/>
          <w:bCs/>
          <w:color w:val="000000"/>
          <w:sz w:val="24"/>
          <w:szCs w:val="24"/>
        </w:rPr>
        <w:t>3.在报价评审时，如发现下列情形之一的，投标文件将被视为无效：</w:t>
      </w:r>
    </w:p>
    <w:p>
      <w:pPr>
        <w:snapToGrid w:val="0"/>
        <w:spacing w:line="440" w:lineRule="exact"/>
        <w:ind w:firstLine="240" w:firstLineChars="100"/>
        <w:rPr>
          <w:rFonts w:ascii="宋体" w:hAnsi="宋体" w:cs="宋体"/>
          <w:sz w:val="24"/>
        </w:rPr>
      </w:pPr>
      <w:r>
        <w:rPr>
          <w:rFonts w:hint="eastAsia" w:ascii="宋体" w:hAnsi="宋体" w:cs="宋体"/>
          <w:sz w:val="24"/>
        </w:rPr>
        <w:t>（1）投标人未在规定的时间内对电子询标函进行澄清回复、拒绝澄清回复或者澄清回复的内容改变了投标文件的实质性内容的；</w:t>
      </w:r>
    </w:p>
    <w:p>
      <w:pPr>
        <w:snapToGrid w:val="0"/>
        <w:spacing w:line="440" w:lineRule="exact"/>
        <w:ind w:firstLine="240" w:firstLineChars="100"/>
        <w:rPr>
          <w:rFonts w:ascii="宋体" w:hAnsi="宋体" w:cs="宋体"/>
          <w:sz w:val="24"/>
        </w:rPr>
      </w:pPr>
      <w:r>
        <w:rPr>
          <w:rFonts w:hint="eastAsia" w:ascii="宋体" w:hAnsi="宋体" w:cs="宋体"/>
          <w:sz w:val="24"/>
        </w:rPr>
        <w:t>（2）未采用人民币报价或者未按照招标文件标明的币种报价的；</w:t>
      </w:r>
    </w:p>
    <w:p>
      <w:pPr>
        <w:snapToGrid w:val="0"/>
        <w:spacing w:line="440" w:lineRule="exact"/>
        <w:ind w:firstLine="240" w:firstLineChars="100"/>
        <w:rPr>
          <w:rFonts w:ascii="宋体" w:hAnsi="宋体" w:cs="宋体"/>
          <w:sz w:val="24"/>
        </w:rPr>
      </w:pPr>
      <w:r>
        <w:rPr>
          <w:rFonts w:hint="eastAsia" w:ascii="宋体" w:hAnsi="宋体" w:cs="宋体"/>
          <w:sz w:val="24"/>
        </w:rPr>
        <w:t>（3）报价高于用户设定的最高限价；</w:t>
      </w:r>
    </w:p>
    <w:p>
      <w:pPr>
        <w:snapToGrid w:val="0"/>
        <w:spacing w:line="440" w:lineRule="exact"/>
        <w:ind w:firstLine="240" w:firstLineChars="100"/>
        <w:rPr>
          <w:rFonts w:ascii="宋体" w:hAnsi="宋体" w:cs="宋体"/>
          <w:sz w:val="24"/>
        </w:rPr>
      </w:pPr>
      <w:r>
        <w:rPr>
          <w:rFonts w:hint="eastAsia" w:ascii="宋体" w:hAnsi="宋体" w:cs="宋体"/>
          <w:sz w:val="24"/>
        </w:rPr>
        <w:t>（4）投标报价具有选择性；</w:t>
      </w:r>
    </w:p>
    <w:p>
      <w:pPr>
        <w:snapToGrid w:val="0"/>
        <w:spacing w:line="440" w:lineRule="exact"/>
        <w:ind w:firstLine="240" w:firstLineChars="100"/>
        <w:rPr>
          <w:rFonts w:ascii="宋体" w:hAnsi="宋体" w:cs="宋体"/>
          <w:sz w:val="24"/>
        </w:rPr>
      </w:pPr>
      <w:r>
        <w:rPr>
          <w:rFonts w:hint="eastAsia" w:ascii="宋体" w:hAnsi="宋体" w:cs="宋体"/>
          <w:sz w:val="24"/>
        </w:rPr>
        <w:t>（5）报价评审过程中，评标委员会发现投标人的报价明显低于其他投标报价，使得其投标报价可能低于其成本的，应当要求其在评标现场合理的时间内提供书面说明，必要时提交相关证明材料；投标人不能证明其报价合理性的，评标委员会应当将其作为无效投标处理。</w:t>
      </w:r>
    </w:p>
    <w:p>
      <w:pPr>
        <w:pStyle w:val="3"/>
        <w:snapToGrid w:val="0"/>
        <w:spacing w:line="440" w:lineRule="exact"/>
        <w:ind w:left="400"/>
        <w:rPr>
          <w:rFonts w:ascii="宋体" w:hAnsi="宋体" w:cs="宋体"/>
          <w:b/>
          <w:bCs/>
          <w:sz w:val="24"/>
          <w:szCs w:val="24"/>
        </w:rPr>
      </w:pPr>
      <w:r>
        <w:rPr>
          <w:rFonts w:hint="eastAsia" w:ascii="宋体" w:hAnsi="宋体" w:cs="宋体"/>
          <w:b/>
          <w:bCs/>
          <w:sz w:val="24"/>
          <w:szCs w:val="24"/>
        </w:rPr>
        <w:t>4.被拒绝的投标文件为无效。</w:t>
      </w:r>
    </w:p>
    <w:p>
      <w:pPr>
        <w:pStyle w:val="3"/>
        <w:snapToGrid w:val="0"/>
        <w:spacing w:line="440" w:lineRule="exact"/>
        <w:ind w:left="400"/>
        <w:rPr>
          <w:rFonts w:ascii="宋体" w:hAnsi="宋体" w:cs="宋体"/>
          <w:b/>
          <w:bCs/>
          <w:sz w:val="24"/>
          <w:szCs w:val="24"/>
        </w:rPr>
      </w:pPr>
      <w:r>
        <w:rPr>
          <w:rFonts w:hint="eastAsia" w:ascii="宋体" w:hAnsi="宋体" w:cs="宋体"/>
          <w:b/>
          <w:bCs/>
          <w:sz w:val="24"/>
          <w:szCs w:val="24"/>
        </w:rPr>
        <w:t>5.根据有关法律、法规规定为无效、废标的，按法律、法规规定执行。</w:t>
      </w:r>
    </w:p>
    <w:p>
      <w:pPr>
        <w:snapToGrid w:val="0"/>
        <w:spacing w:line="440" w:lineRule="atLeast"/>
        <w:jc w:val="left"/>
        <w:outlineLvl w:val="0"/>
        <w:rPr>
          <w:rFonts w:ascii="宋体" w:hAnsi="宋体" w:cs="宋体"/>
          <w:b/>
          <w:bCs/>
          <w:color w:val="000000"/>
          <w:sz w:val="28"/>
          <w:szCs w:val="28"/>
        </w:rPr>
      </w:pPr>
      <w:r>
        <w:rPr>
          <w:rFonts w:hint="eastAsia" w:ascii="宋体" w:hAnsi="宋体" w:cs="宋体"/>
          <w:b/>
          <w:bCs/>
          <w:color w:val="000000"/>
          <w:sz w:val="28"/>
          <w:szCs w:val="28"/>
        </w:rPr>
        <w:t>四、开标</w:t>
      </w:r>
    </w:p>
    <w:p>
      <w:pPr>
        <w:pStyle w:val="19"/>
        <w:snapToGrid w:val="0"/>
        <w:spacing w:beforeLines="0" w:afterLines="0" w:line="440" w:lineRule="atLeast"/>
        <w:ind w:firstLine="472" w:firstLineChars="196"/>
        <w:rPr>
          <w:rFonts w:hAnsi="宋体"/>
          <w:b/>
          <w:bCs/>
          <w:color w:val="000000"/>
        </w:rPr>
      </w:pPr>
      <w:r>
        <w:rPr>
          <w:rFonts w:hint="eastAsia" w:hAnsi="宋体"/>
          <w:b/>
          <w:bCs/>
          <w:color w:val="000000"/>
        </w:rPr>
        <w:t>（一）开标准备</w:t>
      </w:r>
    </w:p>
    <w:p>
      <w:pPr>
        <w:spacing w:line="440" w:lineRule="atLeast"/>
        <w:ind w:firstLine="480" w:firstLineChars="200"/>
        <w:rPr>
          <w:rFonts w:ascii="宋体" w:hAnsi="宋体" w:cs="宋体"/>
          <w:bCs/>
          <w:sz w:val="24"/>
        </w:rPr>
      </w:pPr>
      <w:r>
        <w:rPr>
          <w:rFonts w:hint="eastAsia" w:ascii="宋体" w:hAnsi="宋体" w:cs="宋体"/>
          <w:bCs/>
          <w:sz w:val="24"/>
        </w:rPr>
        <w:t>采购代理机构将在规定的时间和地点进行电子开标，投标人的法定代表人或其委托代理人应做好投标准备，准时在线参加电子开标会议，随时关注开标进度。</w:t>
      </w:r>
    </w:p>
    <w:p>
      <w:pPr>
        <w:pStyle w:val="19"/>
        <w:snapToGrid w:val="0"/>
        <w:spacing w:beforeLines="0" w:afterLines="0" w:line="440" w:lineRule="atLeast"/>
        <w:ind w:firstLine="472" w:firstLineChars="196"/>
        <w:rPr>
          <w:rFonts w:hAnsi="宋体"/>
          <w:b/>
          <w:bCs/>
          <w:color w:val="000000"/>
        </w:rPr>
      </w:pPr>
      <w:r>
        <w:rPr>
          <w:rFonts w:hint="eastAsia" w:hAnsi="宋体"/>
          <w:b/>
          <w:bCs/>
          <w:color w:val="000000"/>
        </w:rPr>
        <w:t>（二）电子投标开标程序</w:t>
      </w:r>
    </w:p>
    <w:p>
      <w:pPr>
        <w:spacing w:line="440" w:lineRule="exact"/>
        <w:ind w:firstLine="480" w:firstLineChars="200"/>
        <w:rPr>
          <w:rFonts w:ascii="宋体" w:hAnsi="宋体" w:cs="宋体"/>
          <w:bCs/>
          <w:sz w:val="24"/>
        </w:rPr>
      </w:pPr>
      <w:r>
        <w:rPr>
          <w:rFonts w:hint="eastAsia" w:ascii="宋体" w:hAnsi="宋体" w:cs="宋体"/>
          <w:bCs/>
          <w:sz w:val="24"/>
        </w:rPr>
        <w:t>1.开标会由招标代理机构主持，主持人宣布开标会议开始；</w:t>
      </w:r>
    </w:p>
    <w:p>
      <w:pPr>
        <w:spacing w:line="440" w:lineRule="exact"/>
        <w:ind w:firstLine="480" w:firstLineChars="200"/>
        <w:rPr>
          <w:rFonts w:ascii="宋体" w:hAnsi="宋体" w:cs="宋体"/>
          <w:bCs/>
          <w:sz w:val="24"/>
        </w:rPr>
      </w:pPr>
      <w:r>
        <w:rPr>
          <w:rFonts w:hint="eastAsia" w:ascii="宋体" w:hAnsi="宋体" w:cs="宋体"/>
          <w:bCs/>
          <w:sz w:val="24"/>
        </w:rPr>
        <w:t>2.主持人宣布评标室会议纪律及评标期间的有关事项；告知应当回避的情形,提请有关人员回避；</w:t>
      </w:r>
    </w:p>
    <w:p>
      <w:pPr>
        <w:spacing w:line="440" w:lineRule="exact"/>
        <w:ind w:firstLine="480" w:firstLineChars="200"/>
        <w:rPr>
          <w:rFonts w:ascii="宋体" w:hAnsi="宋体" w:cs="宋体"/>
          <w:sz w:val="24"/>
        </w:rPr>
      </w:pPr>
      <w:r>
        <w:rPr>
          <w:rFonts w:hint="eastAsia" w:ascii="宋体" w:hAnsi="宋体" w:cs="宋体"/>
          <w:sz w:val="24"/>
        </w:rPr>
        <w:t>3.开标及评审程序</w:t>
      </w:r>
    </w:p>
    <w:p>
      <w:pPr>
        <w:spacing w:line="440" w:lineRule="exact"/>
        <w:ind w:firstLine="480" w:firstLineChars="200"/>
        <w:rPr>
          <w:rFonts w:ascii="宋体" w:hAnsi="宋体" w:cs="宋体"/>
          <w:sz w:val="24"/>
        </w:rPr>
      </w:pPr>
      <w:r>
        <w:rPr>
          <w:rFonts w:hint="eastAsia" w:ascii="宋体" w:hAnsi="宋体" w:cs="宋体"/>
          <w:sz w:val="24"/>
        </w:rPr>
        <w:t>3.1在开标时间截止后30分钟内由各投标人自行对投标文件进行解密；</w:t>
      </w:r>
    </w:p>
    <w:p>
      <w:pPr>
        <w:spacing w:line="440" w:lineRule="exact"/>
        <w:ind w:left="480" w:leftChars="240"/>
        <w:rPr>
          <w:rFonts w:ascii="宋体" w:hAnsi="宋体" w:cs="宋体"/>
          <w:sz w:val="24"/>
        </w:rPr>
      </w:pPr>
      <w:r>
        <w:rPr>
          <w:rFonts w:hint="eastAsia" w:ascii="宋体" w:hAnsi="宋体" w:cs="宋体"/>
          <w:sz w:val="24"/>
        </w:rPr>
        <w:t>3.2由采购人或代理机构进行资格审查，通过资格审查的投标人进入商务技术响应文件进</w:t>
      </w:r>
    </w:p>
    <w:p>
      <w:pPr>
        <w:spacing w:line="440" w:lineRule="exact"/>
        <w:rPr>
          <w:rFonts w:ascii="宋体" w:hAnsi="宋体" w:cs="宋体"/>
          <w:sz w:val="24"/>
        </w:rPr>
      </w:pPr>
      <w:r>
        <w:rPr>
          <w:rFonts w:hint="eastAsia" w:ascii="宋体" w:hAnsi="宋体" w:cs="宋体"/>
          <w:sz w:val="24"/>
        </w:rPr>
        <w:t>行评审；</w:t>
      </w:r>
    </w:p>
    <w:p>
      <w:pPr>
        <w:spacing w:line="440" w:lineRule="exact"/>
        <w:ind w:firstLine="480" w:firstLineChars="200"/>
        <w:rPr>
          <w:rFonts w:ascii="宋体" w:hAnsi="宋体" w:cs="宋体"/>
          <w:sz w:val="24"/>
        </w:rPr>
      </w:pPr>
      <w:r>
        <w:rPr>
          <w:rFonts w:hint="eastAsia" w:ascii="宋体" w:hAnsi="宋体" w:cs="宋体"/>
          <w:sz w:val="24"/>
        </w:rPr>
        <w:t>3.3系统对各投标人的商务技术进行汇总；</w:t>
      </w:r>
    </w:p>
    <w:p>
      <w:pPr>
        <w:spacing w:line="440" w:lineRule="exact"/>
        <w:ind w:firstLine="480" w:firstLineChars="200"/>
        <w:rPr>
          <w:rFonts w:ascii="宋体" w:hAnsi="宋体" w:cs="宋体"/>
          <w:sz w:val="24"/>
        </w:rPr>
      </w:pPr>
      <w:r>
        <w:rPr>
          <w:rFonts w:hint="eastAsia" w:ascii="宋体" w:hAnsi="宋体" w:cs="宋体"/>
          <w:sz w:val="24"/>
        </w:rPr>
        <w:t>3.4在系统上公开报价开标情况；</w:t>
      </w:r>
    </w:p>
    <w:p>
      <w:pPr>
        <w:spacing w:line="440" w:lineRule="exact"/>
        <w:ind w:firstLine="480" w:firstLineChars="200"/>
        <w:rPr>
          <w:rFonts w:ascii="宋体" w:hAnsi="宋体" w:cs="宋体"/>
          <w:sz w:val="24"/>
        </w:rPr>
      </w:pPr>
      <w:r>
        <w:rPr>
          <w:rFonts w:hint="eastAsia" w:ascii="宋体" w:hAnsi="宋体" w:cs="宋体"/>
          <w:sz w:val="24"/>
        </w:rPr>
        <w:t>3.5评标委员会对报价情况进行评审；</w:t>
      </w:r>
    </w:p>
    <w:p>
      <w:pPr>
        <w:spacing w:line="440" w:lineRule="exact"/>
        <w:ind w:firstLine="480" w:firstLineChars="200"/>
        <w:rPr>
          <w:rFonts w:ascii="宋体" w:hAnsi="宋体" w:cs="宋体"/>
          <w:sz w:val="24"/>
        </w:rPr>
      </w:pPr>
      <w:r>
        <w:rPr>
          <w:rFonts w:hint="eastAsia" w:ascii="宋体" w:hAnsi="宋体" w:cs="宋体"/>
          <w:sz w:val="24"/>
        </w:rPr>
        <w:t>3.6在系统上公布评审结果。</w:t>
      </w:r>
    </w:p>
    <w:p>
      <w:pPr>
        <w:spacing w:line="440" w:lineRule="exact"/>
        <w:ind w:firstLine="482" w:firstLineChars="200"/>
        <w:rPr>
          <w:rFonts w:ascii="宋体" w:hAnsi="宋体" w:cs="宋体"/>
          <w:b/>
          <w:sz w:val="24"/>
        </w:rPr>
      </w:pPr>
      <w:r>
        <w:rPr>
          <w:rFonts w:hint="eastAsia" w:ascii="宋体" w:hAnsi="宋体" w:cs="宋体"/>
          <w:b/>
          <w:sz w:val="24"/>
        </w:rPr>
        <w:t>特别说明：政采云公司如对电子化开标及评审程序有调整的，按调整后的程序操作。</w:t>
      </w:r>
    </w:p>
    <w:p>
      <w:pPr>
        <w:spacing w:line="440" w:lineRule="exact"/>
        <w:ind w:firstLine="480" w:firstLineChars="200"/>
        <w:rPr>
          <w:rFonts w:ascii="宋体" w:hAnsi="宋体" w:cs="宋体"/>
          <w:sz w:val="24"/>
        </w:rPr>
      </w:pPr>
      <w:r>
        <w:rPr>
          <w:rFonts w:hint="eastAsia" w:ascii="宋体" w:hAnsi="宋体" w:cs="宋体"/>
          <w:sz w:val="24"/>
        </w:rPr>
        <w:t>4、本项目采用政采云电子招投标开标及评审程序，开评标时出现电子投标文件无法解密或解密失败等情况时，采购代理机构可上传投标人的电子备份投标文件继续评审。</w:t>
      </w:r>
    </w:p>
    <w:p>
      <w:pPr>
        <w:pStyle w:val="19"/>
        <w:snapToGrid w:val="0"/>
        <w:spacing w:beforeLines="0" w:afterLines="0" w:line="440" w:lineRule="atLeast"/>
        <w:ind w:left="281" w:hanging="281" w:hangingChars="100"/>
        <w:outlineLvl w:val="1"/>
        <w:rPr>
          <w:rFonts w:hAnsi="宋体"/>
          <w:b/>
          <w:bCs/>
          <w:color w:val="000000"/>
          <w:sz w:val="28"/>
          <w:szCs w:val="28"/>
        </w:rPr>
      </w:pPr>
      <w:r>
        <w:rPr>
          <w:rFonts w:hint="eastAsia" w:hAnsi="宋体"/>
          <w:b/>
          <w:bCs/>
          <w:color w:val="000000"/>
          <w:sz w:val="28"/>
          <w:szCs w:val="28"/>
        </w:rPr>
        <w:t>五、评标</w:t>
      </w:r>
    </w:p>
    <w:p>
      <w:pPr>
        <w:pStyle w:val="19"/>
        <w:snapToGrid w:val="0"/>
        <w:spacing w:beforeLines="0" w:afterLines="0" w:line="440" w:lineRule="atLeast"/>
        <w:ind w:left="240" w:leftChars="120"/>
        <w:rPr>
          <w:rFonts w:hAnsi="宋体"/>
          <w:b/>
          <w:bCs/>
          <w:color w:val="000000"/>
        </w:rPr>
      </w:pPr>
      <w:r>
        <w:rPr>
          <w:rFonts w:hint="eastAsia" w:hAnsi="宋体"/>
          <w:b/>
          <w:bCs/>
          <w:color w:val="000000"/>
        </w:rPr>
        <w:t>（一）组建评标委员会</w:t>
      </w:r>
    </w:p>
    <w:p>
      <w:pPr>
        <w:spacing w:line="440" w:lineRule="atLeast"/>
        <w:ind w:firstLine="480" w:firstLineChars="200"/>
        <w:rPr>
          <w:rFonts w:ascii="宋体" w:hAnsi="宋体" w:cs="宋体"/>
          <w:sz w:val="24"/>
          <w:szCs w:val="22"/>
        </w:rPr>
      </w:pPr>
      <w:r>
        <w:rPr>
          <w:rFonts w:hint="eastAsia" w:ascii="宋体" w:hAnsi="宋体" w:cs="宋体"/>
          <w:sz w:val="24"/>
          <w:szCs w:val="22"/>
        </w:rPr>
        <w:t>本项目评标委员会由政府采购评审专家</w:t>
      </w:r>
      <w:r>
        <w:rPr>
          <w:rFonts w:hint="eastAsia" w:ascii="宋体" w:hAnsi="宋体" w:cs="宋体"/>
          <w:sz w:val="24"/>
          <w:szCs w:val="22"/>
          <w:u w:val="single"/>
        </w:rPr>
        <w:t>4人</w:t>
      </w:r>
      <w:r>
        <w:rPr>
          <w:rFonts w:hint="eastAsia" w:ascii="宋体" w:hAnsi="宋体" w:cs="宋体"/>
          <w:sz w:val="24"/>
          <w:szCs w:val="22"/>
        </w:rPr>
        <w:t>和采购人代表</w:t>
      </w:r>
      <w:r>
        <w:rPr>
          <w:rFonts w:hint="eastAsia" w:ascii="宋体" w:hAnsi="宋体" w:cs="宋体"/>
          <w:sz w:val="24"/>
          <w:szCs w:val="22"/>
          <w:u w:val="single"/>
        </w:rPr>
        <w:t>1人</w:t>
      </w:r>
      <w:r>
        <w:rPr>
          <w:rFonts w:hint="eastAsia" w:ascii="宋体" w:hAnsi="宋体" w:cs="宋体"/>
          <w:sz w:val="24"/>
          <w:szCs w:val="22"/>
        </w:rPr>
        <w:t>,共</w:t>
      </w:r>
      <w:r>
        <w:rPr>
          <w:rFonts w:hint="eastAsia" w:ascii="宋体" w:hAnsi="宋体" w:cs="宋体"/>
          <w:sz w:val="24"/>
          <w:szCs w:val="22"/>
          <w:u w:val="single"/>
        </w:rPr>
        <w:t>5人</w:t>
      </w:r>
      <w:r>
        <w:rPr>
          <w:rFonts w:hint="eastAsia" w:ascii="宋体" w:hAnsi="宋体" w:cs="宋体"/>
          <w:sz w:val="24"/>
          <w:szCs w:val="22"/>
        </w:rPr>
        <w:t>组成。（允许采购人不推荐采购人代表参加，如采购人不推荐采购人代表参加评审时，评标委员会（5人）都从评标专家库中抽取）。</w:t>
      </w:r>
    </w:p>
    <w:p>
      <w:pPr>
        <w:spacing w:line="440" w:lineRule="atLeast"/>
        <w:ind w:firstLine="241" w:firstLineChars="100"/>
        <w:rPr>
          <w:rFonts w:ascii="宋体" w:hAnsi="宋体" w:cs="宋体"/>
          <w:b/>
          <w:bCs/>
          <w:sz w:val="24"/>
          <w:szCs w:val="22"/>
        </w:rPr>
      </w:pPr>
      <w:r>
        <w:rPr>
          <w:rFonts w:hint="eastAsia" w:ascii="宋体" w:hAnsi="宋体" w:cs="宋体"/>
          <w:b/>
          <w:bCs/>
          <w:sz w:val="24"/>
          <w:szCs w:val="22"/>
        </w:rPr>
        <w:t>（二）评标的方式</w:t>
      </w:r>
    </w:p>
    <w:p>
      <w:pPr>
        <w:spacing w:line="440" w:lineRule="atLeast"/>
        <w:ind w:firstLine="480" w:firstLineChars="200"/>
        <w:rPr>
          <w:rFonts w:ascii="宋体" w:hAnsi="宋体" w:cs="宋体"/>
          <w:sz w:val="24"/>
          <w:szCs w:val="22"/>
        </w:rPr>
      </w:pPr>
      <w:r>
        <w:rPr>
          <w:rFonts w:hint="eastAsia" w:ascii="宋体" w:hAnsi="宋体" w:cs="宋体"/>
          <w:sz w:val="24"/>
          <w:szCs w:val="22"/>
        </w:rPr>
        <w:t>本项目采用不公开方式评标，评标的依据为招标文件和投标文件。</w:t>
      </w:r>
    </w:p>
    <w:p>
      <w:pPr>
        <w:spacing w:line="440" w:lineRule="atLeast"/>
        <w:ind w:firstLine="241" w:firstLineChars="100"/>
        <w:rPr>
          <w:rFonts w:ascii="宋体" w:hAnsi="宋体" w:cs="宋体"/>
          <w:b/>
          <w:bCs/>
          <w:sz w:val="24"/>
          <w:szCs w:val="22"/>
        </w:rPr>
      </w:pPr>
      <w:r>
        <w:rPr>
          <w:rFonts w:hint="eastAsia" w:ascii="宋体" w:hAnsi="宋体" w:cs="宋体"/>
          <w:b/>
          <w:bCs/>
          <w:sz w:val="24"/>
          <w:szCs w:val="22"/>
        </w:rPr>
        <w:t>（三）评标程序</w:t>
      </w:r>
    </w:p>
    <w:p>
      <w:pPr>
        <w:spacing w:line="440" w:lineRule="atLeast"/>
        <w:ind w:firstLine="482" w:firstLineChars="200"/>
        <w:rPr>
          <w:rFonts w:ascii="宋体" w:hAnsi="宋体" w:cs="宋体"/>
          <w:b/>
          <w:bCs/>
          <w:sz w:val="24"/>
          <w:szCs w:val="22"/>
        </w:rPr>
      </w:pPr>
      <w:r>
        <w:rPr>
          <w:rFonts w:hint="eastAsia" w:ascii="宋体" w:hAnsi="宋体" w:cs="宋体"/>
          <w:b/>
          <w:bCs/>
          <w:sz w:val="24"/>
          <w:szCs w:val="22"/>
        </w:rPr>
        <w:t>1.形式审查</w:t>
      </w:r>
    </w:p>
    <w:p>
      <w:pPr>
        <w:spacing w:line="440" w:lineRule="atLeast"/>
        <w:ind w:firstLine="480" w:firstLineChars="200"/>
        <w:rPr>
          <w:rFonts w:ascii="宋体" w:hAnsi="宋体" w:cs="宋体"/>
          <w:sz w:val="24"/>
          <w:szCs w:val="22"/>
        </w:rPr>
      </w:pPr>
      <w:r>
        <w:rPr>
          <w:rFonts w:hint="eastAsia" w:ascii="宋体" w:hAnsi="宋体" w:cs="宋体"/>
          <w:sz w:val="24"/>
          <w:szCs w:val="22"/>
        </w:rPr>
        <w:t>采购人代表和代理机构工作人员对投标人的资格和投标文件的完整性、合法性等进行审查。</w:t>
      </w:r>
    </w:p>
    <w:p>
      <w:pPr>
        <w:spacing w:line="440" w:lineRule="atLeast"/>
        <w:ind w:firstLine="482" w:firstLineChars="200"/>
        <w:rPr>
          <w:rFonts w:ascii="宋体" w:hAnsi="宋体" w:cs="宋体"/>
          <w:b/>
          <w:bCs/>
          <w:sz w:val="24"/>
          <w:szCs w:val="22"/>
        </w:rPr>
      </w:pPr>
      <w:r>
        <w:rPr>
          <w:rFonts w:hint="eastAsia" w:ascii="宋体" w:hAnsi="宋体" w:cs="宋体"/>
          <w:b/>
          <w:bCs/>
          <w:sz w:val="24"/>
          <w:szCs w:val="22"/>
        </w:rPr>
        <w:t>2.实质审查与比较</w:t>
      </w:r>
    </w:p>
    <w:p>
      <w:pPr>
        <w:spacing w:line="440" w:lineRule="atLeast"/>
        <w:ind w:firstLine="240" w:firstLineChars="100"/>
        <w:rPr>
          <w:rFonts w:ascii="宋体" w:hAnsi="宋体" w:cs="宋体"/>
          <w:sz w:val="24"/>
          <w:szCs w:val="22"/>
        </w:rPr>
      </w:pPr>
      <w:r>
        <w:rPr>
          <w:rFonts w:hint="eastAsia" w:ascii="宋体" w:hAnsi="宋体" w:cs="宋体"/>
          <w:sz w:val="24"/>
          <w:szCs w:val="22"/>
        </w:rPr>
        <w:t>（1）评标委员会审查投标文件的实质性内容是否符合招标文件的实质性要求。</w:t>
      </w:r>
    </w:p>
    <w:p>
      <w:pPr>
        <w:spacing w:line="440" w:lineRule="atLeast"/>
        <w:ind w:firstLine="240" w:firstLineChars="100"/>
        <w:rPr>
          <w:rFonts w:ascii="宋体" w:hAnsi="宋体" w:cs="宋体"/>
          <w:sz w:val="24"/>
          <w:szCs w:val="22"/>
        </w:rPr>
      </w:pPr>
      <w:r>
        <w:rPr>
          <w:rFonts w:hint="eastAsia" w:ascii="宋体" w:hAnsi="宋体" w:cs="宋体"/>
          <w:sz w:val="24"/>
          <w:szCs w:val="22"/>
        </w:rPr>
        <w:t>（2）评标委员会将根据投标人的投标文件进行审查、核对,如有疑问,将对投标人进行询标,投标人要向评标委员会澄清有关问题,并最终以书面形式进行答复。</w:t>
      </w:r>
    </w:p>
    <w:p>
      <w:pPr>
        <w:spacing w:line="440" w:lineRule="atLeast"/>
        <w:ind w:firstLine="240" w:firstLineChars="100"/>
        <w:rPr>
          <w:rFonts w:ascii="宋体" w:hAnsi="宋体" w:cs="宋体"/>
          <w:sz w:val="24"/>
          <w:szCs w:val="22"/>
        </w:rPr>
      </w:pPr>
      <w:r>
        <w:rPr>
          <w:rFonts w:hint="eastAsia" w:ascii="宋体" w:hAnsi="宋体" w:cs="宋体"/>
          <w:sz w:val="24"/>
          <w:szCs w:val="22"/>
        </w:rPr>
        <w:t>投标人代表未到场或者拒绝澄清或者澄清的内容改变了投标文件的实质性内容的，评标委员会有权对该投标文件作出不利于投标人的评判。</w:t>
      </w:r>
    </w:p>
    <w:p>
      <w:pPr>
        <w:spacing w:line="440" w:lineRule="atLeast"/>
        <w:ind w:firstLine="240" w:firstLineChars="100"/>
        <w:rPr>
          <w:rFonts w:ascii="宋体" w:hAnsi="宋体" w:cs="宋体"/>
          <w:sz w:val="24"/>
          <w:szCs w:val="22"/>
        </w:rPr>
      </w:pPr>
      <w:r>
        <w:rPr>
          <w:rFonts w:hint="eastAsia" w:ascii="宋体" w:hAnsi="宋体" w:cs="宋体"/>
          <w:sz w:val="24"/>
          <w:szCs w:val="22"/>
        </w:rPr>
        <w:t>（3）各投标人的技术商务得分为所有评委的有效评分的算术平均数，由指定专人进行计算复核。</w:t>
      </w:r>
    </w:p>
    <w:p>
      <w:pPr>
        <w:spacing w:line="440" w:lineRule="atLeast"/>
        <w:ind w:firstLine="240" w:firstLineChars="100"/>
        <w:rPr>
          <w:rFonts w:ascii="宋体" w:hAnsi="宋体" w:cs="宋体"/>
          <w:sz w:val="24"/>
          <w:szCs w:val="22"/>
        </w:rPr>
      </w:pPr>
      <w:r>
        <w:rPr>
          <w:rFonts w:hint="eastAsia" w:ascii="宋体" w:hAnsi="宋体" w:cs="宋体"/>
          <w:sz w:val="24"/>
          <w:szCs w:val="22"/>
        </w:rPr>
        <w:t>（4）代理机构工作人员协助评标委员会根据本项目的评分标准计算各投标人的报价得分。</w:t>
      </w:r>
    </w:p>
    <w:p>
      <w:pPr>
        <w:spacing w:line="440" w:lineRule="atLeast"/>
        <w:ind w:firstLine="240" w:firstLineChars="100"/>
        <w:rPr>
          <w:rFonts w:ascii="宋体" w:hAnsi="宋体" w:cs="宋体"/>
          <w:sz w:val="24"/>
          <w:szCs w:val="22"/>
        </w:rPr>
      </w:pPr>
      <w:r>
        <w:rPr>
          <w:rFonts w:hint="eastAsia" w:ascii="宋体" w:hAnsi="宋体" w:cs="宋体"/>
          <w:sz w:val="24"/>
          <w:szCs w:val="22"/>
        </w:rPr>
        <w:t>（5）评标委员会完成评标后,评委对各部分得分汇总,计算出本项目最终得分、性价比、评标价等。评标委员会按评标原则推荐中标候选人同时起草评标报告。</w:t>
      </w:r>
    </w:p>
    <w:p>
      <w:pPr>
        <w:pStyle w:val="19"/>
        <w:snapToGrid w:val="0"/>
        <w:spacing w:beforeLines="0" w:afterLines="0" w:line="440" w:lineRule="atLeast"/>
        <w:ind w:left="240" w:leftChars="120"/>
        <w:rPr>
          <w:rFonts w:hAnsi="宋体"/>
          <w:b/>
          <w:bCs/>
          <w:color w:val="000000"/>
        </w:rPr>
      </w:pPr>
      <w:r>
        <w:rPr>
          <w:rFonts w:hint="eastAsia" w:hAnsi="宋体"/>
          <w:b/>
          <w:bCs/>
          <w:color w:val="000000"/>
        </w:rPr>
        <w:t>（四）澄清问题的形式</w:t>
      </w:r>
    </w:p>
    <w:p>
      <w:pPr>
        <w:spacing w:line="440" w:lineRule="atLeast"/>
        <w:ind w:firstLine="480" w:firstLineChars="200"/>
        <w:rPr>
          <w:rFonts w:ascii="宋体" w:hAnsi="宋体" w:cs="宋体"/>
          <w:sz w:val="24"/>
        </w:rPr>
      </w:pPr>
      <w:r>
        <w:rPr>
          <w:rFonts w:hint="eastAsia" w:ascii="宋体" w:hAnsi="宋体" w:cs="宋体"/>
          <w:sz w:val="24"/>
        </w:rPr>
        <w:t>对投标文件中含义不明确、同类问题表述不一致或者有明显文字和计算错误的内容，评标委员会可要求投标人作出必要的澄清、说明或者纠正，投标人应在询标规定时间内进行澄清或说明（需盖CA电子签章或实体公章），并不得超出投标文件的范围或者改变投标文件的实质性内容。</w:t>
      </w:r>
    </w:p>
    <w:p>
      <w:pPr>
        <w:pStyle w:val="19"/>
        <w:snapToGrid w:val="0"/>
        <w:spacing w:beforeLines="0" w:afterLines="0" w:line="440" w:lineRule="atLeast"/>
        <w:ind w:left="240" w:leftChars="120"/>
        <w:rPr>
          <w:rFonts w:hAnsi="宋体"/>
          <w:b/>
          <w:bCs/>
          <w:color w:val="000000"/>
        </w:rPr>
      </w:pPr>
      <w:r>
        <w:rPr>
          <w:rFonts w:hint="eastAsia" w:hAnsi="宋体"/>
          <w:b/>
          <w:bCs/>
          <w:color w:val="000000"/>
        </w:rPr>
        <w:t>（五）错误修正</w:t>
      </w:r>
    </w:p>
    <w:p>
      <w:pPr>
        <w:snapToGrid w:val="0"/>
        <w:spacing w:line="440" w:lineRule="atLeast"/>
        <w:ind w:left="240" w:leftChars="120" w:firstLine="240" w:firstLineChars="100"/>
        <w:rPr>
          <w:rFonts w:ascii="宋体" w:hAnsi="宋体" w:cs="宋体"/>
          <w:sz w:val="24"/>
        </w:rPr>
      </w:pPr>
      <w:r>
        <w:rPr>
          <w:rFonts w:hint="eastAsia" w:ascii="宋体" w:hAnsi="宋体" w:cs="宋体"/>
          <w:sz w:val="24"/>
        </w:rPr>
        <w:t>投标文件如果出现计算或表达上的错误，修正错误的原则如下：</w:t>
      </w:r>
    </w:p>
    <w:p>
      <w:pPr>
        <w:tabs>
          <w:tab w:val="left" w:pos="630"/>
        </w:tabs>
        <w:snapToGrid w:val="0"/>
        <w:spacing w:line="440" w:lineRule="atLeast"/>
        <w:ind w:firstLine="470" w:firstLineChars="196"/>
        <w:rPr>
          <w:rFonts w:ascii="宋体" w:hAnsi="宋体" w:cs="宋体"/>
          <w:bCs/>
          <w:sz w:val="24"/>
        </w:rPr>
      </w:pPr>
      <w:r>
        <w:rPr>
          <w:rFonts w:hint="eastAsia" w:ascii="宋体" w:hAnsi="宋体" w:cs="宋体"/>
          <w:bCs/>
          <w:sz w:val="24"/>
        </w:rPr>
        <w:t>1.投标文件中开标一览表（报价表）内容与与投标文件中相应内容不一致的，以开标一览表（报价表）为准；</w:t>
      </w:r>
    </w:p>
    <w:p>
      <w:pPr>
        <w:tabs>
          <w:tab w:val="left" w:pos="630"/>
        </w:tabs>
        <w:snapToGrid w:val="0"/>
        <w:spacing w:line="440" w:lineRule="atLeast"/>
        <w:ind w:firstLine="470" w:firstLineChars="196"/>
        <w:rPr>
          <w:rFonts w:ascii="宋体" w:hAnsi="宋体" w:cs="宋体"/>
          <w:bCs/>
          <w:sz w:val="24"/>
        </w:rPr>
      </w:pPr>
      <w:r>
        <w:rPr>
          <w:rFonts w:hint="eastAsia" w:ascii="宋体" w:hAnsi="宋体" w:cs="宋体"/>
          <w:bCs/>
          <w:sz w:val="24"/>
        </w:rPr>
        <w:t>2.大写金额和小写金额不一致的，以大写金额为准；</w:t>
      </w:r>
    </w:p>
    <w:p>
      <w:pPr>
        <w:tabs>
          <w:tab w:val="left" w:pos="630"/>
        </w:tabs>
        <w:snapToGrid w:val="0"/>
        <w:spacing w:line="440" w:lineRule="atLeast"/>
        <w:ind w:firstLine="470" w:firstLineChars="196"/>
        <w:rPr>
          <w:rFonts w:ascii="宋体" w:hAnsi="宋体" w:cs="宋体"/>
          <w:bCs/>
          <w:sz w:val="24"/>
        </w:rPr>
      </w:pPr>
      <w:r>
        <w:rPr>
          <w:rFonts w:hint="eastAsia" w:ascii="宋体" w:hAnsi="宋体" w:cs="宋体"/>
          <w:bCs/>
          <w:sz w:val="24"/>
        </w:rPr>
        <w:t>3.单价金额小数点或者百分比有明显错位的，以开标一览表的总价为准，并修改单价；</w:t>
      </w:r>
    </w:p>
    <w:p>
      <w:pPr>
        <w:tabs>
          <w:tab w:val="left" w:pos="630"/>
        </w:tabs>
        <w:snapToGrid w:val="0"/>
        <w:spacing w:line="440" w:lineRule="atLeast"/>
        <w:ind w:firstLine="470" w:firstLineChars="196"/>
        <w:rPr>
          <w:rFonts w:ascii="宋体" w:hAnsi="宋体" w:cs="宋体"/>
          <w:bCs/>
          <w:sz w:val="24"/>
        </w:rPr>
      </w:pPr>
      <w:r>
        <w:rPr>
          <w:rFonts w:hint="eastAsia" w:ascii="宋体" w:hAnsi="宋体" w:cs="宋体"/>
          <w:bCs/>
          <w:sz w:val="24"/>
        </w:rPr>
        <w:t>4.总价金额与按单价汇总金额不一致的，以单价金额计算结果为准；</w:t>
      </w:r>
    </w:p>
    <w:p>
      <w:pPr>
        <w:tabs>
          <w:tab w:val="left" w:pos="630"/>
        </w:tabs>
        <w:snapToGrid w:val="0"/>
        <w:spacing w:line="440" w:lineRule="atLeast"/>
        <w:ind w:firstLine="470" w:firstLineChars="196"/>
        <w:rPr>
          <w:rFonts w:ascii="宋体" w:hAnsi="宋体" w:cs="宋体"/>
          <w:bCs/>
          <w:sz w:val="24"/>
        </w:rPr>
      </w:pPr>
      <w:r>
        <w:rPr>
          <w:rFonts w:hint="eastAsia" w:ascii="宋体" w:hAnsi="宋体" w:cs="宋体"/>
          <w:bCs/>
          <w:sz w:val="24"/>
        </w:rPr>
        <w:t>5.政采云系统投标报价与投标文件中开标一览表（报价表）相应内容不一致的，以开标一览表（报价表）为准。</w:t>
      </w:r>
    </w:p>
    <w:p>
      <w:pPr>
        <w:tabs>
          <w:tab w:val="left" w:pos="630"/>
        </w:tabs>
        <w:snapToGrid w:val="0"/>
        <w:spacing w:line="440" w:lineRule="atLeast"/>
        <w:ind w:firstLine="470" w:firstLineChars="196"/>
        <w:rPr>
          <w:rFonts w:ascii="宋体" w:hAnsi="宋体" w:cs="宋体"/>
          <w:bCs/>
          <w:sz w:val="24"/>
        </w:rPr>
      </w:pPr>
      <w:r>
        <w:rPr>
          <w:rFonts w:hint="eastAsia" w:ascii="宋体" w:hAnsi="宋体" w:cs="宋体"/>
          <w:bCs/>
          <w:sz w:val="24"/>
        </w:rPr>
        <w:t>6.对不同文字文本投标文件的解释发生异议的，以中文文本为准。</w:t>
      </w:r>
    </w:p>
    <w:p>
      <w:pPr>
        <w:tabs>
          <w:tab w:val="left" w:pos="630"/>
        </w:tabs>
        <w:snapToGrid w:val="0"/>
        <w:spacing w:line="440" w:lineRule="atLeast"/>
        <w:ind w:firstLine="470" w:firstLineChars="196"/>
        <w:rPr>
          <w:rFonts w:ascii="宋体" w:hAnsi="宋体" w:cs="宋体"/>
          <w:b/>
          <w:sz w:val="24"/>
        </w:rPr>
      </w:pPr>
      <w:r>
        <w:rPr>
          <w:rFonts w:hint="eastAsia" w:ascii="宋体" w:hAnsi="宋体" w:cs="宋体"/>
          <w:bCs/>
          <w:sz w:val="24"/>
        </w:rPr>
        <w:t>同时出现两种以上不一致的，按照前款规定的顺序修正。修正后的报价按照《政府采购货物和服务招标投标管理办法》（第87号令）第五十一条第二款规定：投标人的澄清、说明或者补正应当采用书面形式，并加盖公章，或者由法定代表人或其授权的代表签字。投标人的澄清、说明或者补正不得超出投标文件的范围或者改变投标文件的实质性内容的规定经投标人确认后产生约束力，投标人不确认的，其投标无效</w:t>
      </w:r>
      <w:r>
        <w:rPr>
          <w:rFonts w:hint="eastAsia" w:ascii="宋体" w:hAnsi="宋体" w:cs="宋体"/>
          <w:b/>
          <w:sz w:val="24"/>
        </w:rPr>
        <w:t>。</w:t>
      </w:r>
    </w:p>
    <w:p>
      <w:pPr>
        <w:pStyle w:val="19"/>
        <w:tabs>
          <w:tab w:val="left" w:pos="630"/>
        </w:tabs>
        <w:snapToGrid w:val="0"/>
        <w:spacing w:beforeLines="0" w:afterLines="0" w:line="440" w:lineRule="atLeast"/>
        <w:ind w:firstLine="241" w:firstLineChars="100"/>
        <w:rPr>
          <w:rFonts w:hAnsi="宋体"/>
          <w:b/>
          <w:bCs/>
          <w:color w:val="000000"/>
        </w:rPr>
      </w:pPr>
      <w:r>
        <w:rPr>
          <w:rFonts w:hint="eastAsia" w:hAnsi="宋体"/>
          <w:b/>
          <w:bCs/>
          <w:color w:val="000000"/>
        </w:rPr>
        <w:t>（六）评标原则和评标办法</w:t>
      </w:r>
    </w:p>
    <w:p>
      <w:pPr>
        <w:pStyle w:val="19"/>
        <w:snapToGrid w:val="0"/>
        <w:spacing w:beforeLines="0" w:afterLines="0" w:line="440" w:lineRule="atLeast"/>
        <w:ind w:firstLine="480" w:firstLineChars="200"/>
        <w:rPr>
          <w:rFonts w:hAnsi="宋体"/>
          <w:color w:val="000000"/>
        </w:rPr>
      </w:pPr>
      <w:r>
        <w:rPr>
          <w:rFonts w:hint="eastAsia" w:hAnsi="宋体"/>
          <w:color w:val="000000"/>
        </w:rPr>
        <w:t>1.评标原则。评标委员会必须公平、公正、客观，不带任何倾向性和启发性；不得向外界透露任何与评标有关的内容；任何单位和个人不得干扰、影响评标的正常进行；评标委员会及有关工作人员不得私下与投标人接触。</w:t>
      </w:r>
    </w:p>
    <w:p>
      <w:pPr>
        <w:pStyle w:val="19"/>
        <w:snapToGrid w:val="0"/>
        <w:spacing w:beforeLines="0" w:afterLines="0" w:line="440" w:lineRule="atLeast"/>
        <w:ind w:firstLine="480" w:firstLineChars="200"/>
        <w:rPr>
          <w:rFonts w:hAnsi="宋体"/>
        </w:rPr>
      </w:pPr>
      <w:r>
        <w:rPr>
          <w:rFonts w:hint="eastAsia" w:hAnsi="宋体"/>
          <w:color w:val="000000"/>
        </w:rPr>
        <w:t>2.评标办法。本项目评标办法是</w:t>
      </w:r>
      <w:r>
        <w:rPr>
          <w:rFonts w:hint="eastAsia" w:hAnsi="宋体"/>
          <w:color w:val="000000"/>
          <w:u w:val="single"/>
        </w:rPr>
        <w:t>综合评分法</w:t>
      </w:r>
      <w:r>
        <w:rPr>
          <w:rFonts w:hint="eastAsia" w:hAnsi="宋体"/>
          <w:color w:val="000000"/>
        </w:rPr>
        <w:t>，具体评标内容及评分标准等详见《第四章：评标办法及评分标准》。</w:t>
      </w:r>
    </w:p>
    <w:p>
      <w:pPr>
        <w:pStyle w:val="5"/>
        <w:spacing w:before="0" w:after="0" w:line="440" w:lineRule="atLeast"/>
        <w:ind w:firstLine="241" w:firstLineChars="100"/>
        <w:rPr>
          <w:rFonts w:ascii="宋体" w:hAnsi="宋体" w:eastAsia="宋体" w:cs="宋体"/>
          <w:sz w:val="24"/>
          <w:szCs w:val="24"/>
        </w:rPr>
      </w:pPr>
      <w:r>
        <w:rPr>
          <w:rFonts w:hint="eastAsia" w:ascii="宋体" w:hAnsi="宋体" w:eastAsia="宋体" w:cs="宋体"/>
          <w:sz w:val="24"/>
          <w:szCs w:val="24"/>
        </w:rPr>
        <w:t>（七）评审纪律和要求</w:t>
      </w:r>
    </w:p>
    <w:p>
      <w:pPr>
        <w:adjustRightInd w:val="0"/>
        <w:snapToGrid w:val="0"/>
        <w:spacing w:line="440" w:lineRule="atLeast"/>
        <w:ind w:firstLine="480" w:firstLineChars="200"/>
        <w:rPr>
          <w:rFonts w:ascii="宋体" w:hAnsi="宋体" w:cs="宋体"/>
          <w:sz w:val="24"/>
          <w:szCs w:val="24"/>
        </w:rPr>
      </w:pPr>
      <w:r>
        <w:rPr>
          <w:rFonts w:hint="eastAsia" w:ascii="宋体" w:hAnsi="宋体" w:cs="宋体"/>
          <w:sz w:val="24"/>
          <w:szCs w:val="24"/>
        </w:rPr>
        <w:t>1.评审专家必须公平、公正评审，遵纪守法，客观、廉洁地履行职责。</w:t>
      </w:r>
    </w:p>
    <w:p>
      <w:pPr>
        <w:adjustRightInd w:val="0"/>
        <w:snapToGrid w:val="0"/>
        <w:spacing w:line="440" w:lineRule="atLeast"/>
        <w:ind w:firstLine="480" w:firstLineChars="200"/>
        <w:rPr>
          <w:rFonts w:ascii="宋体" w:hAnsi="宋体" w:cs="宋体"/>
          <w:sz w:val="24"/>
          <w:szCs w:val="24"/>
        </w:rPr>
      </w:pPr>
      <w:r>
        <w:rPr>
          <w:rFonts w:hint="eastAsia" w:ascii="宋体" w:hAnsi="宋体" w:cs="宋体"/>
          <w:sz w:val="24"/>
          <w:szCs w:val="24"/>
        </w:rPr>
        <w:t>2.评审专家在评审开始前，应关闭并上交随身携带的各种通信工具。</w:t>
      </w:r>
    </w:p>
    <w:p>
      <w:pPr>
        <w:adjustRightInd w:val="0"/>
        <w:snapToGrid w:val="0"/>
        <w:spacing w:line="440" w:lineRule="atLeast"/>
        <w:ind w:firstLine="480" w:firstLineChars="200"/>
        <w:rPr>
          <w:rFonts w:ascii="宋体" w:hAnsi="宋体" w:cs="宋体"/>
          <w:sz w:val="24"/>
          <w:szCs w:val="24"/>
        </w:rPr>
      </w:pPr>
      <w:r>
        <w:rPr>
          <w:rFonts w:hint="eastAsia" w:ascii="宋体" w:hAnsi="宋体" w:cs="宋体"/>
          <w:sz w:val="24"/>
          <w:szCs w:val="24"/>
        </w:rPr>
        <w:t>3.评审专家在评审过程中，未经许可不得中途离开评审现场，不得迟到早退。</w:t>
      </w:r>
    </w:p>
    <w:p>
      <w:pPr>
        <w:adjustRightInd w:val="0"/>
        <w:snapToGrid w:val="0"/>
        <w:spacing w:line="440" w:lineRule="atLeast"/>
        <w:ind w:firstLine="480" w:firstLineChars="200"/>
        <w:rPr>
          <w:rFonts w:ascii="宋体" w:hAnsi="宋体" w:cs="宋体"/>
          <w:sz w:val="24"/>
          <w:szCs w:val="24"/>
        </w:rPr>
      </w:pPr>
      <w:r>
        <w:rPr>
          <w:rFonts w:hint="eastAsia" w:ascii="宋体" w:hAnsi="宋体" w:cs="宋体"/>
          <w:sz w:val="24"/>
          <w:szCs w:val="24"/>
        </w:rPr>
        <w:t>4.评审专家和工作人员不得透露评审过程中的讨论情况和评审结果。</w:t>
      </w:r>
    </w:p>
    <w:p>
      <w:pPr>
        <w:adjustRightInd w:val="0"/>
        <w:snapToGrid w:val="0"/>
        <w:spacing w:line="440" w:lineRule="atLeast"/>
        <w:ind w:firstLine="480"/>
        <w:rPr>
          <w:rFonts w:ascii="宋体" w:hAnsi="宋体" w:cs="宋体"/>
          <w:sz w:val="24"/>
          <w:szCs w:val="24"/>
        </w:rPr>
      </w:pPr>
      <w:r>
        <w:rPr>
          <w:rFonts w:hint="eastAsia" w:ascii="宋体" w:hAnsi="宋体" w:cs="宋体"/>
          <w:sz w:val="24"/>
          <w:szCs w:val="24"/>
        </w:rPr>
        <w:t>5.评审时，评审专家须按招标文件规定的程序、条件和标准，对投标人投标文件的合规性、完整性和有效性进行审查、比较和评估，其中对投标人的资格条件、主要技术参数、商务报价和其他评审要素等，评审专家应逐项进行审查、比较，不得漏评少评。如发现与招标文件要求相偏离的，应对其偏离情形进行必要的核实，并在工作底稿中予以说明；如属于实质性偏离或符合无效投标文件的，可询问投标人，并允许投标人进行陈述申辩，但不允许其对偏离条款进行补充、修正或撤回。</w:t>
      </w:r>
    </w:p>
    <w:p>
      <w:pPr>
        <w:adjustRightInd w:val="0"/>
        <w:snapToGrid w:val="0"/>
        <w:spacing w:line="440" w:lineRule="atLeast"/>
        <w:ind w:firstLine="480" w:firstLineChars="200"/>
        <w:rPr>
          <w:rFonts w:ascii="宋体" w:hAnsi="宋体" w:cs="宋体"/>
          <w:sz w:val="24"/>
          <w:szCs w:val="24"/>
        </w:rPr>
      </w:pPr>
      <w:r>
        <w:rPr>
          <w:rFonts w:hint="eastAsia" w:ascii="宋体" w:hAnsi="宋体" w:cs="宋体"/>
          <w:sz w:val="24"/>
          <w:szCs w:val="24"/>
        </w:rPr>
        <w:t>6.采购人、采购代理机构不得向评审委员会的评审专家作倾向性、误导性的解释或者说明。</w:t>
      </w:r>
    </w:p>
    <w:p>
      <w:pPr>
        <w:adjustRightInd w:val="0"/>
        <w:snapToGrid w:val="0"/>
        <w:spacing w:line="440" w:lineRule="atLeast"/>
        <w:ind w:firstLine="480" w:firstLineChars="200"/>
        <w:rPr>
          <w:rFonts w:ascii="宋体" w:hAnsi="宋体" w:cs="宋体"/>
          <w:sz w:val="24"/>
          <w:szCs w:val="24"/>
        </w:rPr>
      </w:pPr>
      <w:r>
        <w:rPr>
          <w:rFonts w:hint="eastAsia" w:ascii="宋体" w:hAnsi="宋体" w:cs="宋体"/>
          <w:sz w:val="24"/>
          <w:szCs w:val="24"/>
        </w:rPr>
        <w:t>7.采购代理机构应当为评审专家提供必要的评审条件和相应的评审工作底稿，并严格按规定程序组织评审专家有步骤地进行项目评审，对各评审专家的评审情况和评审意见进行合理性和合规性审查，对明显畸高、畸低的重大差异评审情况（其总评分偏离平均分30%以上），提醒相关评审专家进行复核或书面说明理由。</w:t>
      </w:r>
    </w:p>
    <w:p>
      <w:pPr>
        <w:adjustRightInd w:val="0"/>
        <w:snapToGrid w:val="0"/>
        <w:spacing w:line="440" w:lineRule="atLeast"/>
        <w:ind w:firstLine="480" w:firstLineChars="200"/>
        <w:rPr>
          <w:rFonts w:ascii="宋体" w:hAnsi="宋体" w:cs="宋体"/>
          <w:sz w:val="24"/>
          <w:szCs w:val="24"/>
        </w:rPr>
      </w:pPr>
      <w:r>
        <w:rPr>
          <w:rFonts w:hint="eastAsia" w:ascii="宋体" w:hAnsi="宋体" w:cs="宋体"/>
          <w:sz w:val="24"/>
          <w:szCs w:val="24"/>
        </w:rPr>
        <w:t>8.评审专家在评审过程中不得将自己的观点强加给其他评审专家，评审专家应自主发表见解，对评审意见承担个人责任。</w:t>
      </w:r>
    </w:p>
    <w:p>
      <w:pPr>
        <w:adjustRightInd w:val="0"/>
        <w:snapToGrid w:val="0"/>
        <w:spacing w:line="440" w:lineRule="atLeast"/>
        <w:ind w:firstLine="480" w:firstLineChars="200"/>
        <w:rPr>
          <w:rFonts w:ascii="宋体" w:hAnsi="宋体" w:cs="宋体"/>
          <w:sz w:val="24"/>
          <w:szCs w:val="24"/>
        </w:rPr>
      </w:pPr>
      <w:r>
        <w:rPr>
          <w:rFonts w:hint="eastAsia" w:ascii="宋体" w:hAnsi="宋体" w:cs="宋体"/>
          <w:sz w:val="24"/>
          <w:szCs w:val="24"/>
        </w:rPr>
        <w:t>9.评审结束后，评审委员会应向采购代理机构提交项目评审报告。评审报告是采购人确定中标人的合法依据，评审委员会应当如实、客观地反映评审情况，按招标文件的评审办法和细则的规定推荐中标候选人，说明推荐理由，并重点对中标候选人的技术、服务和价格等情况进行评价和比较。如排名第一的投标人报价为最高报价的，评审报告中须对其报价的合理性等进行分析和特别说明。</w:t>
      </w:r>
    </w:p>
    <w:p>
      <w:pPr>
        <w:adjustRightInd w:val="0"/>
        <w:snapToGrid w:val="0"/>
        <w:spacing w:line="440" w:lineRule="atLeast"/>
        <w:ind w:firstLine="480" w:firstLineChars="200"/>
        <w:rPr>
          <w:rFonts w:ascii="宋体" w:hAnsi="宋体" w:cs="宋体"/>
          <w:sz w:val="24"/>
          <w:szCs w:val="24"/>
        </w:rPr>
      </w:pPr>
      <w:r>
        <w:rPr>
          <w:rFonts w:hint="eastAsia" w:ascii="宋体" w:hAnsi="宋体" w:cs="宋体"/>
          <w:sz w:val="24"/>
          <w:szCs w:val="24"/>
        </w:rPr>
        <w:t>10.评审专家应当独立、客观、公正地提出评审意见，不得带有倾向性，不得影响其他评审专家评审，并在评审报告上签字；如对评审报告有异议的，可在报告上签署不同意见，并说明理由，否则将视为同意。</w:t>
      </w:r>
    </w:p>
    <w:p>
      <w:pPr>
        <w:adjustRightInd w:val="0"/>
        <w:snapToGrid w:val="0"/>
        <w:spacing w:line="440" w:lineRule="atLeast"/>
        <w:ind w:firstLine="480" w:firstLineChars="200"/>
        <w:rPr>
          <w:rFonts w:ascii="宋体" w:hAnsi="宋体" w:cs="宋体"/>
          <w:sz w:val="24"/>
          <w:szCs w:val="24"/>
        </w:rPr>
      </w:pPr>
      <w:r>
        <w:rPr>
          <w:rFonts w:hint="eastAsia" w:ascii="宋体" w:hAnsi="宋体" w:cs="宋体"/>
          <w:sz w:val="24"/>
          <w:szCs w:val="24"/>
        </w:rPr>
        <w:t>11.评审专家应当遵守评审工作纪律，不得泄露评审文件、评审情况和评审中获悉的商业秘密。</w:t>
      </w:r>
    </w:p>
    <w:p>
      <w:pPr>
        <w:adjustRightInd w:val="0"/>
        <w:snapToGrid w:val="0"/>
        <w:spacing w:line="440" w:lineRule="atLeast"/>
        <w:ind w:firstLine="480" w:firstLineChars="200"/>
        <w:rPr>
          <w:rFonts w:ascii="宋体" w:hAnsi="宋体" w:cs="宋体"/>
          <w:sz w:val="24"/>
          <w:szCs w:val="24"/>
        </w:rPr>
      </w:pPr>
      <w:r>
        <w:rPr>
          <w:rFonts w:hint="eastAsia" w:ascii="宋体" w:hAnsi="宋体" w:cs="宋体"/>
          <w:sz w:val="24"/>
          <w:szCs w:val="24"/>
        </w:rPr>
        <w:t>评审委员会在评审过程中发现投标人有行贿、提供虚假材料或者串通等违法行为的，应当及时向财政部门报告。</w:t>
      </w:r>
    </w:p>
    <w:p>
      <w:pPr>
        <w:adjustRightInd w:val="0"/>
        <w:snapToGrid w:val="0"/>
        <w:spacing w:line="440" w:lineRule="atLeast"/>
        <w:ind w:firstLine="480" w:firstLineChars="200"/>
        <w:rPr>
          <w:rFonts w:ascii="宋体" w:hAnsi="宋体" w:cs="宋体"/>
          <w:sz w:val="24"/>
          <w:szCs w:val="24"/>
        </w:rPr>
      </w:pPr>
      <w:r>
        <w:rPr>
          <w:rFonts w:hint="eastAsia" w:ascii="宋体" w:hAnsi="宋体" w:cs="宋体"/>
          <w:sz w:val="24"/>
          <w:szCs w:val="24"/>
        </w:rPr>
        <w:t>12.招标文件内容违反国家有关强制性规定的，评审委员会应当停止评审并向采购代理机构说明情况。</w:t>
      </w:r>
    </w:p>
    <w:p>
      <w:pPr>
        <w:adjustRightInd w:val="0"/>
        <w:snapToGrid w:val="0"/>
        <w:spacing w:line="440" w:lineRule="atLeast"/>
        <w:ind w:firstLine="480" w:firstLineChars="200"/>
        <w:rPr>
          <w:rFonts w:ascii="宋体" w:hAnsi="宋体" w:cs="宋体"/>
          <w:sz w:val="24"/>
          <w:szCs w:val="24"/>
        </w:rPr>
      </w:pPr>
      <w:r>
        <w:rPr>
          <w:rFonts w:hint="eastAsia" w:ascii="宋体" w:hAnsi="宋体" w:cs="宋体"/>
          <w:sz w:val="24"/>
          <w:szCs w:val="24"/>
        </w:rPr>
        <w:t>13.评审专家应当配合采购代理机构答复投标人提出的质疑。</w:t>
      </w:r>
    </w:p>
    <w:p>
      <w:pPr>
        <w:adjustRightInd w:val="0"/>
        <w:snapToGrid w:val="0"/>
        <w:spacing w:line="440" w:lineRule="atLeast"/>
        <w:ind w:firstLine="480" w:firstLineChars="200"/>
        <w:rPr>
          <w:rFonts w:ascii="宋体" w:hAnsi="宋体" w:cs="宋体"/>
          <w:sz w:val="24"/>
          <w:szCs w:val="24"/>
        </w:rPr>
      </w:pPr>
      <w:r>
        <w:rPr>
          <w:rFonts w:hint="eastAsia" w:ascii="宋体" w:hAnsi="宋体" w:cs="宋体"/>
          <w:sz w:val="24"/>
          <w:szCs w:val="24"/>
        </w:rPr>
        <w:t>14.评审专家应当配合财政部门的投诉处理工作。</w:t>
      </w:r>
    </w:p>
    <w:p>
      <w:pPr>
        <w:adjustRightInd w:val="0"/>
        <w:snapToGrid w:val="0"/>
        <w:spacing w:line="440" w:lineRule="atLeast"/>
        <w:ind w:firstLine="480" w:firstLineChars="200"/>
        <w:rPr>
          <w:rFonts w:ascii="宋体" w:hAnsi="宋体" w:cs="宋体"/>
          <w:sz w:val="24"/>
          <w:szCs w:val="24"/>
        </w:rPr>
      </w:pPr>
      <w:r>
        <w:rPr>
          <w:rFonts w:hint="eastAsia" w:ascii="宋体" w:hAnsi="宋体" w:cs="宋体"/>
          <w:sz w:val="24"/>
          <w:szCs w:val="24"/>
        </w:rPr>
        <w:t>15.评审专家有如下行为之一的，责令改正，给予警告，可以并处一千元以下的罚款：</w:t>
      </w:r>
    </w:p>
    <w:p>
      <w:pPr>
        <w:adjustRightInd w:val="0"/>
        <w:snapToGrid w:val="0"/>
        <w:spacing w:line="440" w:lineRule="atLeast"/>
        <w:ind w:firstLine="480" w:firstLineChars="200"/>
        <w:rPr>
          <w:rFonts w:ascii="宋体" w:hAnsi="宋体" w:cs="宋体"/>
          <w:sz w:val="24"/>
          <w:szCs w:val="24"/>
        </w:rPr>
      </w:pPr>
      <w:r>
        <w:rPr>
          <w:rFonts w:hint="eastAsia" w:ascii="宋体" w:hAnsi="宋体" w:cs="宋体"/>
          <w:sz w:val="24"/>
          <w:szCs w:val="24"/>
        </w:rPr>
        <w:t>①明知应当回避而未主动回避的；</w:t>
      </w:r>
    </w:p>
    <w:p>
      <w:pPr>
        <w:adjustRightInd w:val="0"/>
        <w:snapToGrid w:val="0"/>
        <w:spacing w:line="440" w:lineRule="atLeast"/>
        <w:ind w:firstLine="436" w:firstLineChars="200"/>
        <w:rPr>
          <w:rFonts w:ascii="宋体" w:hAnsi="宋体" w:cs="宋体"/>
          <w:sz w:val="24"/>
          <w:szCs w:val="24"/>
        </w:rPr>
      </w:pPr>
      <w:r>
        <w:rPr>
          <w:rFonts w:hint="eastAsia" w:ascii="宋体" w:hAnsi="宋体" w:cs="宋体"/>
          <w:snapToGrid w:val="0"/>
          <w:spacing w:val="-11"/>
          <w:sz w:val="24"/>
          <w:szCs w:val="24"/>
        </w:rPr>
        <w:t>②在得知自己为评审专家身份后至评审结束前时段内私下接触投标人的</w:t>
      </w:r>
      <w:r>
        <w:rPr>
          <w:rFonts w:hint="eastAsia" w:ascii="宋体" w:hAnsi="宋体" w:cs="宋体"/>
          <w:sz w:val="24"/>
          <w:szCs w:val="24"/>
        </w:rPr>
        <w:t>；</w:t>
      </w:r>
    </w:p>
    <w:p>
      <w:pPr>
        <w:adjustRightInd w:val="0"/>
        <w:snapToGrid w:val="0"/>
        <w:spacing w:line="440" w:lineRule="atLeast"/>
        <w:ind w:firstLine="480" w:firstLineChars="200"/>
        <w:rPr>
          <w:rFonts w:ascii="宋体" w:hAnsi="宋体" w:cs="宋体"/>
          <w:sz w:val="24"/>
          <w:szCs w:val="24"/>
        </w:rPr>
      </w:pPr>
      <w:r>
        <w:rPr>
          <w:rFonts w:hint="eastAsia" w:ascii="宋体" w:hAnsi="宋体" w:cs="宋体"/>
          <w:sz w:val="24"/>
          <w:szCs w:val="24"/>
        </w:rPr>
        <w:t>③在评审过程中擅离职守，影响评审程序正常进行的；</w:t>
      </w:r>
    </w:p>
    <w:p>
      <w:pPr>
        <w:adjustRightInd w:val="0"/>
        <w:snapToGrid w:val="0"/>
        <w:spacing w:line="440" w:lineRule="atLeast"/>
        <w:ind w:firstLine="480" w:firstLineChars="200"/>
        <w:rPr>
          <w:rFonts w:ascii="宋体" w:hAnsi="宋体" w:cs="宋体"/>
          <w:sz w:val="24"/>
          <w:szCs w:val="24"/>
        </w:rPr>
      </w:pPr>
      <w:r>
        <w:rPr>
          <w:rFonts w:hint="eastAsia" w:ascii="宋体" w:hAnsi="宋体" w:cs="宋体"/>
          <w:sz w:val="24"/>
          <w:szCs w:val="24"/>
        </w:rPr>
        <w:t>④在评审过程有明显不合理或者不正当倾向性的；</w:t>
      </w:r>
    </w:p>
    <w:p>
      <w:pPr>
        <w:adjustRightInd w:val="0"/>
        <w:snapToGrid w:val="0"/>
        <w:spacing w:line="440" w:lineRule="atLeast"/>
        <w:ind w:firstLine="480" w:firstLineChars="200"/>
        <w:rPr>
          <w:rFonts w:ascii="宋体" w:hAnsi="宋体" w:cs="宋体"/>
          <w:sz w:val="24"/>
          <w:szCs w:val="24"/>
        </w:rPr>
      </w:pPr>
      <w:r>
        <w:rPr>
          <w:rFonts w:hint="eastAsia" w:ascii="宋体" w:hAnsi="宋体" w:cs="宋体"/>
          <w:sz w:val="24"/>
          <w:szCs w:val="24"/>
        </w:rPr>
        <w:t>⑤未按招标文件规定的评审方法和标准进行评审的。</w:t>
      </w:r>
    </w:p>
    <w:p>
      <w:pPr>
        <w:adjustRightInd w:val="0"/>
        <w:snapToGrid w:val="0"/>
        <w:spacing w:line="440" w:lineRule="atLeast"/>
        <w:ind w:firstLine="480" w:firstLineChars="200"/>
        <w:rPr>
          <w:rFonts w:ascii="宋体" w:hAnsi="宋体" w:cs="宋体"/>
          <w:sz w:val="24"/>
          <w:szCs w:val="24"/>
        </w:rPr>
      </w:pPr>
      <w:r>
        <w:rPr>
          <w:rFonts w:hint="eastAsia" w:ascii="宋体" w:hAnsi="宋体" w:cs="宋体"/>
          <w:sz w:val="24"/>
          <w:szCs w:val="24"/>
        </w:rPr>
        <w:t>⑥上述①至⑤行为影响中标结果的，中标结果无效。</w:t>
      </w:r>
    </w:p>
    <w:p>
      <w:pPr>
        <w:adjustRightInd w:val="0"/>
        <w:snapToGrid w:val="0"/>
        <w:spacing w:line="440" w:lineRule="atLeast"/>
        <w:ind w:firstLine="480" w:firstLineChars="200"/>
        <w:rPr>
          <w:rFonts w:ascii="宋体" w:hAnsi="宋体" w:cs="宋体"/>
          <w:sz w:val="24"/>
          <w:szCs w:val="24"/>
        </w:rPr>
      </w:pPr>
      <w:r>
        <w:rPr>
          <w:rFonts w:hint="eastAsia" w:ascii="宋体" w:hAnsi="宋体" w:cs="宋体"/>
          <w:sz w:val="24"/>
          <w:szCs w:val="24"/>
        </w:rPr>
        <w:t>16.政府采购评审专家未按照招标文件规定的评审程序、评审方法和评审标准进行独立评审或者泄露评审文件、评审情况的，由财政部门给予警告，并处2000元以上2万元以下的罚款；影响中标、成交结果的，处2万元以上5万元以下的罚款，禁止其参加政府采购评审活动。</w:t>
      </w:r>
    </w:p>
    <w:p>
      <w:pPr>
        <w:adjustRightInd w:val="0"/>
        <w:snapToGrid w:val="0"/>
        <w:spacing w:line="440" w:lineRule="atLeast"/>
        <w:ind w:firstLine="480" w:firstLineChars="200"/>
        <w:rPr>
          <w:rFonts w:ascii="宋体" w:hAnsi="宋体" w:cs="宋体"/>
          <w:sz w:val="24"/>
          <w:szCs w:val="24"/>
        </w:rPr>
      </w:pPr>
      <w:r>
        <w:rPr>
          <w:rFonts w:hint="eastAsia" w:ascii="宋体" w:hAnsi="宋体" w:cs="宋体"/>
          <w:sz w:val="24"/>
          <w:szCs w:val="24"/>
        </w:rPr>
        <w:t>政府采购评审专家与投标人存在利害关系未回避的，处2万元以上5万元以下的罚款，禁止其参加政府采购评审活动。</w:t>
      </w:r>
    </w:p>
    <w:p>
      <w:pPr>
        <w:adjustRightInd w:val="0"/>
        <w:snapToGrid w:val="0"/>
        <w:spacing w:line="440" w:lineRule="atLeast"/>
        <w:ind w:firstLine="480" w:firstLineChars="200"/>
        <w:rPr>
          <w:rFonts w:ascii="宋体" w:hAnsi="宋体" w:cs="宋体"/>
          <w:sz w:val="24"/>
          <w:szCs w:val="24"/>
        </w:rPr>
      </w:pPr>
      <w:r>
        <w:rPr>
          <w:rFonts w:hint="eastAsia" w:ascii="宋体" w:hAnsi="宋体" w:cs="宋体"/>
          <w:sz w:val="24"/>
          <w:szCs w:val="24"/>
        </w:rPr>
        <w:t>政府采购评审专家收受采购人、采购代理机构、投标人贿赂或者获取其他不正当利益，构成犯罪的，依法追究刑事责任；尚不构成犯罪的，处2万元以上5万元以下的罚款，禁止其参加政府采购评审活动。</w:t>
      </w:r>
    </w:p>
    <w:p>
      <w:pPr>
        <w:adjustRightInd w:val="0"/>
        <w:snapToGrid w:val="0"/>
        <w:spacing w:line="440" w:lineRule="atLeast"/>
        <w:ind w:firstLine="480" w:firstLineChars="200"/>
        <w:rPr>
          <w:rFonts w:hAnsi="宋体"/>
          <w:b/>
          <w:bCs/>
        </w:rPr>
      </w:pPr>
      <w:r>
        <w:rPr>
          <w:rFonts w:hint="eastAsia" w:ascii="宋体" w:hAnsi="宋体" w:cs="宋体"/>
          <w:sz w:val="24"/>
          <w:szCs w:val="24"/>
        </w:rPr>
        <w:t>政府采购评审专家有上述违法行为的，其评审意见无效，不得获取评审费；有违法所得的，没收违法所得；给他人造成损失的，依法承担民事责任。</w:t>
      </w:r>
    </w:p>
    <w:p>
      <w:pPr>
        <w:pStyle w:val="19"/>
        <w:snapToGrid w:val="0"/>
        <w:spacing w:beforeLines="0" w:afterLines="0" w:line="440" w:lineRule="atLeast"/>
        <w:ind w:firstLine="241" w:firstLineChars="100"/>
        <w:rPr>
          <w:rFonts w:hAnsi="宋体"/>
          <w:b/>
          <w:bCs/>
          <w:color w:val="000000"/>
        </w:rPr>
      </w:pPr>
      <w:r>
        <w:rPr>
          <w:rFonts w:hint="eastAsia" w:hAnsi="宋体"/>
          <w:b/>
          <w:bCs/>
          <w:color w:val="000000"/>
        </w:rPr>
        <w:t>（八）评标过程的监控</w:t>
      </w:r>
    </w:p>
    <w:p>
      <w:pPr>
        <w:pStyle w:val="19"/>
        <w:snapToGrid w:val="0"/>
        <w:spacing w:beforeLines="0" w:afterLines="0" w:line="440" w:lineRule="atLeast"/>
        <w:ind w:firstLine="480" w:firstLineChars="200"/>
        <w:rPr>
          <w:rFonts w:hAnsi="宋体"/>
          <w:color w:val="000000"/>
        </w:rPr>
      </w:pPr>
      <w:r>
        <w:rPr>
          <w:rFonts w:hint="eastAsia" w:hAnsi="宋体"/>
          <w:color w:val="000000"/>
        </w:rPr>
        <w:t>本项目评标过程实行全程录音、录像监控，投标人在评标过程中所进行的试图影响评标结果的不公正活动，可能导致其投标被拒绝。</w:t>
      </w:r>
    </w:p>
    <w:p>
      <w:pPr>
        <w:spacing w:line="440" w:lineRule="atLeast"/>
        <w:ind w:firstLine="241" w:firstLineChars="100"/>
        <w:rPr>
          <w:rFonts w:ascii="宋体" w:hAnsi="宋体" w:cs="宋体"/>
          <w:b/>
          <w:sz w:val="24"/>
        </w:rPr>
      </w:pPr>
      <w:r>
        <w:rPr>
          <w:rFonts w:hint="eastAsia" w:ascii="宋体" w:hAnsi="宋体" w:cs="宋体"/>
          <w:b/>
          <w:sz w:val="24"/>
        </w:rPr>
        <w:t>（九）其他</w:t>
      </w:r>
    </w:p>
    <w:p>
      <w:pPr>
        <w:spacing w:line="440" w:lineRule="atLeast"/>
        <w:ind w:firstLine="480" w:firstLineChars="200"/>
        <w:rPr>
          <w:rFonts w:ascii="宋体" w:hAnsi="宋体" w:cs="宋体"/>
          <w:sz w:val="24"/>
        </w:rPr>
      </w:pPr>
      <w:r>
        <w:rPr>
          <w:rFonts w:hint="eastAsia" w:ascii="宋体" w:hAnsi="宋体" w:cs="宋体"/>
          <w:sz w:val="24"/>
        </w:rPr>
        <w:t>采购过程中出现以下情形，导致电子交易平台无法正常运行，或者无法保证电子交易的公平、公正和安全时，采购组织机构可中止电子交易活动：</w:t>
      </w:r>
    </w:p>
    <w:p>
      <w:pPr>
        <w:spacing w:line="440" w:lineRule="atLeast"/>
        <w:ind w:firstLine="592" w:firstLineChars="247"/>
        <w:rPr>
          <w:rFonts w:ascii="宋体" w:hAnsi="宋体" w:cs="宋体"/>
          <w:sz w:val="24"/>
        </w:rPr>
      </w:pPr>
      <w:r>
        <w:rPr>
          <w:rFonts w:hint="eastAsia" w:ascii="宋体" w:hAnsi="宋体" w:cs="宋体"/>
          <w:sz w:val="24"/>
        </w:rPr>
        <w:t>1.电子交易平台发生故障而无法登录访问的；</w:t>
      </w:r>
    </w:p>
    <w:p>
      <w:pPr>
        <w:spacing w:line="440" w:lineRule="atLeast"/>
        <w:ind w:firstLine="592" w:firstLineChars="247"/>
        <w:rPr>
          <w:rFonts w:ascii="宋体" w:hAnsi="宋体" w:cs="宋体"/>
          <w:sz w:val="24"/>
        </w:rPr>
      </w:pPr>
      <w:r>
        <w:rPr>
          <w:rFonts w:hint="eastAsia" w:ascii="宋体" w:hAnsi="宋体" w:cs="宋体"/>
          <w:sz w:val="24"/>
        </w:rPr>
        <w:t>2.电子交易平台应用或数据库出现错误，不能进行正常操作的；</w:t>
      </w:r>
    </w:p>
    <w:p>
      <w:pPr>
        <w:spacing w:line="440" w:lineRule="atLeast"/>
        <w:ind w:firstLine="592" w:firstLineChars="247"/>
        <w:rPr>
          <w:rFonts w:ascii="宋体" w:hAnsi="宋体" w:cs="宋体"/>
          <w:sz w:val="24"/>
        </w:rPr>
      </w:pPr>
      <w:r>
        <w:rPr>
          <w:rFonts w:hint="eastAsia" w:ascii="宋体" w:hAnsi="宋体" w:cs="宋体"/>
          <w:sz w:val="24"/>
        </w:rPr>
        <w:t>3.电子交易平台发现严重安全漏洞，有潜在泄密危险的；</w:t>
      </w:r>
    </w:p>
    <w:p>
      <w:pPr>
        <w:spacing w:line="440" w:lineRule="atLeast"/>
        <w:ind w:firstLine="592" w:firstLineChars="247"/>
        <w:rPr>
          <w:rFonts w:ascii="宋体" w:hAnsi="宋体" w:cs="宋体"/>
          <w:sz w:val="24"/>
        </w:rPr>
      </w:pPr>
      <w:r>
        <w:rPr>
          <w:rFonts w:hint="eastAsia" w:ascii="宋体" w:hAnsi="宋体" w:cs="宋体"/>
          <w:sz w:val="24"/>
        </w:rPr>
        <w:t>4.病毒发作导致不能进行正常操作的；</w:t>
      </w:r>
    </w:p>
    <w:p>
      <w:pPr>
        <w:spacing w:line="440" w:lineRule="atLeast"/>
        <w:ind w:firstLine="592" w:firstLineChars="247"/>
        <w:rPr>
          <w:rFonts w:ascii="宋体" w:hAnsi="宋体" w:cs="宋体"/>
          <w:sz w:val="24"/>
        </w:rPr>
      </w:pPr>
      <w:r>
        <w:rPr>
          <w:rFonts w:hint="eastAsia" w:ascii="宋体" w:hAnsi="宋体" w:cs="宋体"/>
          <w:sz w:val="24"/>
        </w:rPr>
        <w:t>5.其他无法保证电子交易的公平、公正和安全的情况。</w:t>
      </w:r>
    </w:p>
    <w:p>
      <w:pPr>
        <w:spacing w:line="440" w:lineRule="atLeast"/>
        <w:ind w:firstLine="470" w:firstLineChars="196"/>
        <w:rPr>
          <w:rFonts w:ascii="宋体" w:hAnsi="宋体" w:cs="宋体"/>
          <w:sz w:val="24"/>
        </w:rPr>
      </w:pPr>
      <w:r>
        <w:rPr>
          <w:rFonts w:hint="eastAsia" w:ascii="宋体" w:hAnsi="宋体" w:cs="宋体"/>
          <w:sz w:val="24"/>
        </w:rPr>
        <w:t>出现前款规定情形，不影响采购公平、公正性的，采购组织机构可以待上述情形消除后继续组织电子交易活动；影响或可能影响采购公平、公正性的，应当重新采购。</w:t>
      </w:r>
    </w:p>
    <w:p>
      <w:pPr>
        <w:pStyle w:val="19"/>
        <w:snapToGrid w:val="0"/>
        <w:spacing w:beforeLines="0" w:afterLines="0" w:line="440" w:lineRule="exact"/>
        <w:ind w:firstLine="241" w:firstLineChars="100"/>
        <w:rPr>
          <w:rFonts w:hAnsi="宋体"/>
          <w:b/>
          <w:bCs/>
        </w:rPr>
      </w:pPr>
      <w:r>
        <w:rPr>
          <w:rFonts w:hint="eastAsia" w:hAnsi="宋体"/>
          <w:b/>
          <w:bCs/>
        </w:rPr>
        <w:t>（一）确定中标人。本项目由采购人授权评标委员会确定中标人。</w:t>
      </w:r>
    </w:p>
    <w:p>
      <w:pPr>
        <w:snapToGrid w:val="0"/>
        <w:spacing w:line="440" w:lineRule="exact"/>
        <w:ind w:firstLine="480" w:firstLineChars="200"/>
        <w:rPr>
          <w:rFonts w:ascii="宋体" w:hAnsi="宋体" w:cs="宋体"/>
          <w:sz w:val="24"/>
          <w:szCs w:val="24"/>
        </w:rPr>
      </w:pPr>
      <w:r>
        <w:rPr>
          <w:rFonts w:hint="eastAsia" w:ascii="宋体" w:hAnsi="宋体" w:cs="宋体"/>
          <w:sz w:val="24"/>
          <w:szCs w:val="24"/>
        </w:rPr>
        <w:t>1.采购代理机构在评标结束后2个工作日内将评标报告交采购人确认。</w:t>
      </w:r>
    </w:p>
    <w:p>
      <w:pPr>
        <w:snapToGrid w:val="0"/>
        <w:spacing w:line="440" w:lineRule="exact"/>
        <w:ind w:firstLine="480" w:firstLineChars="200"/>
        <w:rPr>
          <w:rFonts w:ascii="宋体" w:hAnsi="宋体" w:cs="宋体"/>
          <w:sz w:val="24"/>
          <w:szCs w:val="24"/>
        </w:rPr>
      </w:pPr>
      <w:r>
        <w:rPr>
          <w:rFonts w:hint="eastAsia" w:ascii="宋体" w:hAnsi="宋体" w:cs="宋体"/>
          <w:sz w:val="24"/>
          <w:szCs w:val="24"/>
        </w:rPr>
        <w:t>2.投标</w:t>
      </w:r>
      <w:r>
        <w:rPr>
          <w:rFonts w:hint="eastAsia" w:ascii="宋体" w:hAnsi="宋体" w:cs="宋体"/>
          <w:spacing w:val="-6"/>
          <w:sz w:val="24"/>
          <w:szCs w:val="24"/>
        </w:rPr>
        <w:t>人对评标结果无异议的，采购人应在收到评标报告后5个工作日内对评标结果进行确认。如有投标人对评标结果提出质疑的，采购人可在质疑处理完毕后确</w:t>
      </w:r>
      <w:r>
        <w:rPr>
          <w:rFonts w:hint="eastAsia" w:ascii="宋体" w:hAnsi="宋体" w:cs="宋体"/>
          <w:sz w:val="24"/>
          <w:szCs w:val="24"/>
        </w:rPr>
        <w:t>定中标人。</w:t>
      </w:r>
    </w:p>
    <w:p>
      <w:pPr>
        <w:snapToGrid w:val="0"/>
        <w:spacing w:line="440" w:lineRule="exact"/>
        <w:ind w:firstLine="480" w:firstLineChars="200"/>
        <w:rPr>
          <w:rFonts w:ascii="宋体" w:hAnsi="宋体" w:cs="宋体"/>
          <w:sz w:val="24"/>
          <w:szCs w:val="24"/>
        </w:rPr>
      </w:pPr>
      <w:r>
        <w:rPr>
          <w:rFonts w:hint="eastAsia" w:ascii="宋体" w:hAnsi="宋体" w:cs="宋体"/>
          <w:sz w:val="24"/>
          <w:szCs w:val="24"/>
        </w:rPr>
        <w:t>3.采购人依法确定中标人后2个工作日内，采购代理机构以书面形式发出《中标通知书》,并同时在相关网站上发布中标公告。</w:t>
      </w:r>
    </w:p>
    <w:p>
      <w:pPr>
        <w:pStyle w:val="19"/>
        <w:snapToGrid w:val="0"/>
        <w:spacing w:beforeLines="0" w:afterLines="0" w:line="440" w:lineRule="exact"/>
        <w:outlineLvl w:val="1"/>
        <w:rPr>
          <w:rFonts w:hAnsi="宋体"/>
          <w:b/>
          <w:bCs/>
          <w:sz w:val="28"/>
          <w:szCs w:val="28"/>
        </w:rPr>
      </w:pPr>
      <w:r>
        <w:rPr>
          <w:rFonts w:hint="eastAsia" w:hAnsi="宋体"/>
          <w:b/>
          <w:bCs/>
          <w:sz w:val="28"/>
          <w:szCs w:val="28"/>
        </w:rPr>
        <w:t>七、合同授予</w:t>
      </w:r>
    </w:p>
    <w:p>
      <w:pPr>
        <w:snapToGrid w:val="0"/>
        <w:spacing w:line="440" w:lineRule="atLeast"/>
        <w:ind w:firstLine="241" w:firstLineChars="100"/>
        <w:rPr>
          <w:rFonts w:ascii="宋体" w:hAnsi="宋体" w:cs="宋体"/>
          <w:b/>
          <w:bCs/>
          <w:sz w:val="24"/>
          <w:szCs w:val="24"/>
        </w:rPr>
      </w:pPr>
      <w:r>
        <w:rPr>
          <w:rFonts w:hint="eastAsia" w:ascii="宋体" w:hAnsi="宋体" w:cs="宋体"/>
          <w:b/>
          <w:bCs/>
          <w:sz w:val="24"/>
          <w:szCs w:val="24"/>
        </w:rPr>
        <w:t>（一）签订合同</w:t>
      </w:r>
    </w:p>
    <w:p>
      <w:pPr>
        <w:spacing w:line="440" w:lineRule="atLeast"/>
        <w:ind w:firstLine="480" w:firstLineChars="200"/>
        <w:rPr>
          <w:rFonts w:ascii="宋体" w:hAnsi="宋体" w:cs="宋体"/>
          <w:sz w:val="24"/>
          <w:szCs w:val="22"/>
        </w:rPr>
      </w:pPr>
      <w:r>
        <w:rPr>
          <w:rFonts w:hint="eastAsia" w:ascii="宋体" w:hAnsi="宋体" w:cs="宋体"/>
          <w:sz w:val="24"/>
          <w:szCs w:val="22"/>
        </w:rPr>
        <w:t>1.除不可抗力等特殊情况外，采购人原则上应当在中标通知书发出之日起20日内，与成交人按照采购文件确定的事项签订政府采购合同，并在签订之日起2个工作日内将政府采购合同在浙江政府采购网上公告。</w:t>
      </w:r>
    </w:p>
    <w:p>
      <w:pPr>
        <w:spacing w:line="440" w:lineRule="atLeast"/>
        <w:ind w:firstLine="480" w:firstLineChars="200"/>
        <w:rPr>
          <w:rFonts w:ascii="宋体" w:hAnsi="宋体" w:cs="宋体"/>
          <w:sz w:val="24"/>
          <w:szCs w:val="22"/>
        </w:rPr>
      </w:pPr>
      <w:r>
        <w:rPr>
          <w:rFonts w:hint="eastAsia" w:ascii="宋体" w:hAnsi="宋体" w:cs="宋体"/>
          <w:sz w:val="24"/>
          <w:szCs w:val="22"/>
        </w:rPr>
        <w:t>2.成交人按规定的日期、时间、地点，由法定代表人或其授权代表与采购人代表签订合同。如成交人为联合体的，由联合体成员各方法定代表人或其授权代表与采购人代表签订合同。</w:t>
      </w:r>
    </w:p>
    <w:p>
      <w:pPr>
        <w:spacing w:line="440" w:lineRule="atLeast"/>
        <w:ind w:firstLine="480" w:firstLineChars="200"/>
        <w:rPr>
          <w:rFonts w:ascii="宋体" w:hAnsi="宋体" w:cs="宋体"/>
          <w:sz w:val="24"/>
          <w:szCs w:val="22"/>
        </w:rPr>
      </w:pPr>
      <w:r>
        <w:rPr>
          <w:rFonts w:hint="eastAsia" w:ascii="宋体" w:hAnsi="宋体" w:cs="宋体"/>
          <w:sz w:val="24"/>
          <w:szCs w:val="22"/>
        </w:rPr>
        <w:t>3.如签订合同并生效后，供应商无故拒绝或延期，除按照合同条款处理外，列入不良行为记录一次，并给予通报。</w:t>
      </w:r>
    </w:p>
    <w:p>
      <w:pPr>
        <w:spacing w:line="440" w:lineRule="atLeast"/>
        <w:ind w:firstLine="480" w:firstLineChars="200"/>
        <w:rPr>
          <w:rFonts w:ascii="宋体" w:hAnsi="宋体" w:cs="宋体"/>
          <w:sz w:val="24"/>
          <w:szCs w:val="22"/>
        </w:rPr>
      </w:pPr>
      <w:r>
        <w:rPr>
          <w:rFonts w:hint="eastAsia" w:ascii="宋体" w:hAnsi="宋体" w:cs="宋体"/>
          <w:sz w:val="24"/>
          <w:szCs w:val="22"/>
        </w:rPr>
        <w:t>4.成交人拒绝与采购人签订合同的，采购人可以按照评审报告推荐的中标或者成交候选人名单排序，确定下一候选人为成交人，也可以重新开展政府采购活动。</w:t>
      </w:r>
    </w:p>
    <w:p>
      <w:pPr>
        <w:spacing w:line="440" w:lineRule="atLeast"/>
        <w:ind w:firstLine="480" w:firstLineChars="200"/>
        <w:rPr>
          <w:rFonts w:ascii="宋体" w:hAnsi="宋体" w:cs="宋体"/>
          <w:sz w:val="24"/>
          <w:szCs w:val="22"/>
        </w:rPr>
      </w:pPr>
      <w:r>
        <w:rPr>
          <w:rFonts w:hint="eastAsia" w:ascii="宋体" w:hAnsi="宋体" w:cs="宋体"/>
          <w:sz w:val="24"/>
          <w:szCs w:val="22"/>
        </w:rPr>
        <w:t>5.采购合同由采购人与成交人根据采购文件、磋商响应文件等内容通过政府采购电子交易平台在线签订，自动备案。</w:t>
      </w:r>
    </w:p>
    <w:p>
      <w:pPr>
        <w:spacing w:line="440" w:lineRule="atLeast"/>
        <w:ind w:firstLine="480" w:firstLineChars="200"/>
        <w:rPr>
          <w:rFonts w:ascii="宋体" w:hAnsi="宋体" w:cs="宋体"/>
          <w:sz w:val="24"/>
          <w:szCs w:val="22"/>
        </w:rPr>
      </w:pPr>
      <w:r>
        <w:rPr>
          <w:rFonts w:hint="eastAsia" w:ascii="宋体" w:hAnsi="宋体" w:cs="宋体"/>
          <w:sz w:val="24"/>
          <w:szCs w:val="22"/>
        </w:rPr>
        <w:t>6.政府采购货物和服务项目不得收取质量保证金。政府采购工程以及与工程建设有关的货物、服务，采用招标方式采购的，按国家和省有关规定执行。</w:t>
      </w:r>
    </w:p>
    <w:p>
      <w:pPr>
        <w:spacing w:line="440" w:lineRule="atLeast"/>
        <w:ind w:firstLine="241" w:firstLineChars="100"/>
        <w:rPr>
          <w:rFonts w:ascii="宋体" w:hAnsi="宋体" w:cs="宋体"/>
          <w:b/>
          <w:bCs/>
          <w:sz w:val="24"/>
          <w:szCs w:val="22"/>
          <w:highlight w:val="none"/>
        </w:rPr>
      </w:pPr>
      <w:r>
        <w:rPr>
          <w:rFonts w:hint="eastAsia" w:ascii="宋体" w:hAnsi="宋体" w:cs="宋体"/>
          <w:b/>
          <w:bCs/>
          <w:sz w:val="24"/>
          <w:szCs w:val="22"/>
          <w:highlight w:val="none"/>
        </w:rPr>
        <w:t>（二）履约保证金：</w:t>
      </w:r>
    </w:p>
    <w:p>
      <w:pPr>
        <w:spacing w:line="440" w:lineRule="atLeast"/>
        <w:ind w:firstLine="480" w:firstLineChars="200"/>
        <w:rPr>
          <w:rFonts w:ascii="宋体" w:hAnsi="宋体" w:cs="宋体"/>
          <w:sz w:val="24"/>
          <w:szCs w:val="24"/>
          <w:highlight w:val="none"/>
        </w:rPr>
      </w:pPr>
      <w:r>
        <w:rPr>
          <w:rFonts w:hint="eastAsia" w:ascii="宋体" w:hAnsi="宋体" w:cs="宋体"/>
          <w:sz w:val="24"/>
          <w:szCs w:val="24"/>
          <w:highlight w:val="none"/>
        </w:rPr>
        <w:t>拟签订的合同文本要求成交人提交履约保证金的，供应商应当以支票、汇票、本票或者金融机构、担保机构出具的保函等非现金形式提交。履约保证金的数额不得超过政府采购合同金额的1%。鼓励和支持供应商以履约保函形式提供履约保证金。</w:t>
      </w:r>
    </w:p>
    <w:p>
      <w:pPr>
        <w:spacing w:line="440" w:lineRule="atLeast"/>
        <w:ind w:firstLine="480" w:firstLineChars="200"/>
        <w:rPr>
          <w:rFonts w:ascii="宋体" w:hAnsi="宋体" w:cs="宋体"/>
          <w:sz w:val="24"/>
          <w:szCs w:val="22"/>
          <w:highlight w:val="none"/>
        </w:rPr>
      </w:pPr>
      <w:r>
        <w:rPr>
          <w:rFonts w:hint="eastAsia" w:ascii="宋体" w:hAnsi="宋体" w:cs="宋体"/>
          <w:sz w:val="24"/>
          <w:szCs w:val="24"/>
          <w:highlight w:val="none"/>
        </w:rPr>
        <w:t>供应商可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w:t>
      </w:r>
      <w:r>
        <w:rPr>
          <w:rFonts w:hint="eastAsia" w:ascii="宋体" w:hAnsi="宋体" w:cs="宋体"/>
          <w:b/>
          <w:bCs/>
          <w:sz w:val="24"/>
          <w:szCs w:val="22"/>
          <w:highlight w:val="none"/>
        </w:rPr>
        <w:t>—</w:t>
      </w:r>
      <w:r>
        <w:rPr>
          <w:rFonts w:hint="eastAsia" w:ascii="宋体" w:hAnsi="宋体" w:cs="宋体"/>
          <w:sz w:val="24"/>
          <w:szCs w:val="22"/>
          <w:highlight w:val="none"/>
        </w:rPr>
        <w:t>支付保费—成功出单。政采云金融专线400-903-9583。</w:t>
      </w:r>
    </w:p>
    <w:p>
      <w:pPr>
        <w:spacing w:line="440" w:lineRule="atLeast"/>
        <w:ind w:firstLine="241" w:firstLineChars="100"/>
        <w:rPr>
          <w:rFonts w:ascii="宋体" w:hAnsi="宋体" w:cs="宋体"/>
          <w:b/>
          <w:bCs/>
          <w:sz w:val="24"/>
          <w:szCs w:val="22"/>
        </w:rPr>
      </w:pPr>
      <w:r>
        <w:rPr>
          <w:rFonts w:hint="eastAsia" w:ascii="宋体" w:hAnsi="宋体" w:cs="宋体"/>
          <w:b/>
          <w:bCs/>
          <w:sz w:val="24"/>
          <w:szCs w:val="22"/>
        </w:rPr>
        <w:t>（三）预付款</w:t>
      </w:r>
    </w:p>
    <w:p>
      <w:pPr>
        <w:spacing w:line="440" w:lineRule="atLeast"/>
        <w:ind w:firstLine="480" w:firstLineChars="200"/>
        <w:rPr>
          <w:rFonts w:ascii="宋体" w:hAnsi="宋体" w:cs="宋体"/>
          <w:sz w:val="24"/>
          <w:szCs w:val="24"/>
        </w:rPr>
      </w:pPr>
      <w:r>
        <w:rPr>
          <w:rFonts w:hint="eastAsia" w:ascii="宋体" w:hAnsi="宋体" w:cs="宋体"/>
          <w:sz w:val="24"/>
          <w:szCs w:val="22"/>
        </w:rPr>
        <w:t>采购单位应当在政府采购合同中约定预付款，对中小企业合同预付款比例原则上不低于合同金额的40％，不高于合</w:t>
      </w:r>
      <w:r>
        <w:rPr>
          <w:rFonts w:hint="eastAsia" w:ascii="宋体" w:hAnsi="宋体" w:cs="宋体"/>
          <w:sz w:val="24"/>
          <w:szCs w:val="24"/>
        </w:rPr>
        <w:t>同金额的70%；项目分年安排预算的，每年预付款比例不低于项目年度计划支付资金额的40％，不高于年度计划支付资金额的70%；采购项目实施以人工投入为主的，可适当降低预付款比例，但不得低于30%。对供应商为大型企业的项目或者以人工投入为主且实行按月定期结算支付款项的项目，预付款可低于上述比例或者不约定预付款。在签订合同时，供应商明确表示无需预付款或者主动要求降低预付款比例的，采购单位可不适用前述规定。采购单位根据项目特点、供应商诚信等因素，可以要求供应商提交银行、保险公司等金融机构出具的预付款保函或其他担保措施。政府采购预付款应在合同生效以及具备实施条件后7个工作日内支付。政府采购工程以及与工程建设有关的货物、服务，采用招标方式采购的，预付款从其相关规定。</w:t>
      </w:r>
    </w:p>
    <w:p>
      <w:pPr>
        <w:spacing w:line="440" w:lineRule="atLeast"/>
        <w:ind w:firstLine="241" w:firstLineChars="100"/>
        <w:rPr>
          <w:rFonts w:ascii="宋体" w:hAnsi="宋体" w:cs="宋体"/>
          <w:b/>
          <w:bCs/>
          <w:sz w:val="24"/>
          <w:szCs w:val="24"/>
        </w:rPr>
      </w:pPr>
      <w:r>
        <w:rPr>
          <w:rFonts w:hint="eastAsia" w:ascii="宋体" w:hAnsi="宋体" w:cs="宋体"/>
          <w:b/>
          <w:bCs/>
          <w:sz w:val="24"/>
          <w:szCs w:val="24"/>
        </w:rPr>
        <w:t>（四）资金支付</w:t>
      </w:r>
    </w:p>
    <w:p>
      <w:pPr>
        <w:spacing w:line="440" w:lineRule="atLeast"/>
        <w:ind w:firstLine="480" w:firstLineChars="200"/>
        <w:rPr>
          <w:rFonts w:ascii="宋体" w:hAnsi="宋体" w:cs="宋体"/>
          <w:sz w:val="24"/>
          <w:szCs w:val="24"/>
        </w:rPr>
      </w:pPr>
      <w:r>
        <w:rPr>
          <w:rFonts w:hint="eastAsia" w:ascii="宋体" w:hAnsi="宋体" w:cs="宋体"/>
          <w:sz w:val="24"/>
          <w:szCs w:val="24"/>
        </w:rPr>
        <w:t>采购单位应当及时组织项目验收，不得以政府部门审计作为支付供应商款项的条件。采购单位对于满足合同约定支付条件的，自收到发票后7个工作日内将资金支付到合同约定的供应商账户。采购单位不得以机构变动、人员更替、政策调整、单位放假、履行内部付款流程，或者在合同未作约定的情况下以等待竣工验收批复、决算审计等为由迟延付款。迟延支付中小企业款项的，供应商可要求采购单位支付逾期利息。</w:t>
      </w:r>
    </w:p>
    <w:p>
      <w:pPr>
        <w:spacing w:line="360" w:lineRule="exact"/>
        <w:rPr>
          <w:rFonts w:ascii="宋体" w:hAnsi="宋体" w:cs="宋体"/>
          <w:b/>
          <w:color w:val="000000" w:themeColor="text1"/>
          <w:sz w:val="28"/>
          <w:szCs w:val="28"/>
          <w14:textFill>
            <w14:solidFill>
              <w14:schemeClr w14:val="tx1"/>
            </w14:solidFill>
          </w14:textFill>
        </w:rPr>
      </w:pPr>
      <w:r>
        <w:rPr>
          <w:rFonts w:hint="eastAsia" w:ascii="宋体" w:hAnsi="宋体" w:cs="宋体"/>
          <w:b/>
          <w:color w:val="000000" w:themeColor="text1"/>
          <w:sz w:val="28"/>
          <w:szCs w:val="28"/>
          <w14:textFill>
            <w14:solidFill>
              <w14:schemeClr w14:val="tx1"/>
            </w14:solidFill>
          </w14:textFill>
        </w:rPr>
        <w:t>八、中标服务费</w:t>
      </w:r>
    </w:p>
    <w:tbl>
      <w:tblPr>
        <w:tblStyle w:val="31"/>
        <w:tblW w:w="0" w:type="auto"/>
        <w:jc w:val="center"/>
        <w:tblCellSpacing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4322"/>
        <w:gridCol w:w="4150"/>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42" w:hRule="atLeast"/>
          <w:tblCellSpacing w:w="0" w:type="dxa"/>
          <w:jc w:val="center"/>
        </w:trPr>
        <w:tc>
          <w:tcPr>
            <w:tcW w:w="4322" w:type="dxa"/>
            <w:tcBorders>
              <w:top w:val="outset" w:color="auto" w:sz="6" w:space="0"/>
              <w:left w:val="outset" w:color="auto" w:sz="6" w:space="0"/>
              <w:bottom w:val="outset" w:color="auto" w:sz="6" w:space="0"/>
              <w:right w:val="outset" w:color="auto" w:sz="6" w:space="0"/>
            </w:tcBorders>
            <w:vAlign w:val="center"/>
          </w:tcPr>
          <w:p>
            <w:pPr>
              <w:widowControl/>
              <w:spacing w:line="440" w:lineRule="exact"/>
              <w:ind w:firstLine="241" w:firstLineChars="100"/>
              <w:jc w:val="center"/>
              <w:rPr>
                <w:rFonts w:ascii="宋体" w:hAnsi="宋体" w:cs="宋体"/>
                <w:sz w:val="24"/>
              </w:rPr>
            </w:pPr>
            <w:r>
              <w:rPr>
                <w:rFonts w:hint="eastAsia" w:ascii="宋体" w:hAnsi="宋体" w:cs="宋体"/>
                <w:b/>
                <w:bCs/>
                <w:sz w:val="24"/>
              </w:rPr>
              <w:t>中标金额（万元）</w:t>
            </w:r>
          </w:p>
        </w:tc>
        <w:tc>
          <w:tcPr>
            <w:tcW w:w="4150" w:type="dxa"/>
            <w:tcBorders>
              <w:top w:val="outset" w:color="auto" w:sz="6" w:space="0"/>
              <w:left w:val="outset" w:color="auto" w:sz="6" w:space="0"/>
              <w:bottom w:val="outset" w:color="auto" w:sz="6" w:space="0"/>
              <w:right w:val="outset" w:color="auto" w:sz="6" w:space="0"/>
            </w:tcBorders>
            <w:vAlign w:val="center"/>
          </w:tcPr>
          <w:p>
            <w:pPr>
              <w:widowControl/>
              <w:spacing w:line="440" w:lineRule="exact"/>
              <w:jc w:val="center"/>
              <w:rPr>
                <w:rFonts w:ascii="宋体" w:hAnsi="宋体" w:cs="宋体"/>
                <w:sz w:val="24"/>
              </w:rPr>
            </w:pPr>
            <w:r>
              <w:rPr>
                <w:rFonts w:hint="eastAsia" w:ascii="宋体" w:hAnsi="宋体" w:cs="宋体"/>
                <w:b/>
                <w:bCs/>
                <w:sz w:val="24"/>
              </w:rPr>
              <w:t>货物招标</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27" w:hRule="atLeast"/>
          <w:tblCellSpacing w:w="0" w:type="dxa"/>
          <w:jc w:val="center"/>
        </w:trPr>
        <w:tc>
          <w:tcPr>
            <w:tcW w:w="4322" w:type="dxa"/>
            <w:tcBorders>
              <w:top w:val="outset" w:color="auto" w:sz="6" w:space="0"/>
              <w:left w:val="outset" w:color="auto" w:sz="6" w:space="0"/>
              <w:bottom w:val="outset" w:color="auto" w:sz="6" w:space="0"/>
              <w:right w:val="outset" w:color="auto" w:sz="6" w:space="0"/>
            </w:tcBorders>
            <w:vAlign w:val="center"/>
          </w:tcPr>
          <w:p>
            <w:pPr>
              <w:widowControl/>
              <w:spacing w:line="440" w:lineRule="exact"/>
              <w:jc w:val="center"/>
              <w:rPr>
                <w:rFonts w:ascii="宋体" w:hAnsi="宋体" w:cs="宋体"/>
                <w:sz w:val="24"/>
              </w:rPr>
            </w:pPr>
            <w:r>
              <w:rPr>
                <w:rFonts w:hint="eastAsia" w:ascii="宋体" w:hAnsi="宋体" w:cs="宋体"/>
                <w:sz w:val="24"/>
              </w:rPr>
              <w:t>100以下</w:t>
            </w:r>
          </w:p>
        </w:tc>
        <w:tc>
          <w:tcPr>
            <w:tcW w:w="4150" w:type="dxa"/>
            <w:tcBorders>
              <w:top w:val="outset" w:color="auto" w:sz="6" w:space="0"/>
              <w:left w:val="outset" w:color="auto" w:sz="6" w:space="0"/>
              <w:bottom w:val="outset" w:color="auto" w:sz="6" w:space="0"/>
              <w:right w:val="outset" w:color="auto" w:sz="6" w:space="0"/>
            </w:tcBorders>
            <w:vAlign w:val="center"/>
          </w:tcPr>
          <w:p>
            <w:pPr>
              <w:widowControl/>
              <w:spacing w:line="440" w:lineRule="exact"/>
              <w:jc w:val="center"/>
              <w:rPr>
                <w:rFonts w:ascii="宋体" w:hAnsi="宋体" w:cs="宋体"/>
                <w:sz w:val="24"/>
              </w:rPr>
            </w:pPr>
            <w:r>
              <w:rPr>
                <w:rFonts w:hint="eastAsia" w:ascii="宋体" w:hAnsi="宋体" w:cs="宋体"/>
                <w:sz w:val="24"/>
              </w:rPr>
              <w:t>1.5%</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40" w:hRule="atLeast"/>
          <w:tblCellSpacing w:w="0" w:type="dxa"/>
          <w:jc w:val="center"/>
        </w:trPr>
        <w:tc>
          <w:tcPr>
            <w:tcW w:w="4322" w:type="dxa"/>
            <w:tcBorders>
              <w:top w:val="outset" w:color="auto" w:sz="6" w:space="0"/>
              <w:left w:val="outset" w:color="auto" w:sz="6" w:space="0"/>
              <w:bottom w:val="outset" w:color="auto" w:sz="6" w:space="0"/>
              <w:right w:val="outset" w:color="auto" w:sz="6" w:space="0"/>
            </w:tcBorders>
            <w:vAlign w:val="center"/>
          </w:tcPr>
          <w:p>
            <w:pPr>
              <w:widowControl/>
              <w:spacing w:line="440" w:lineRule="exact"/>
              <w:jc w:val="center"/>
              <w:rPr>
                <w:rFonts w:ascii="宋体" w:hAnsi="宋体" w:cs="宋体"/>
                <w:sz w:val="24"/>
              </w:rPr>
            </w:pPr>
            <w:r>
              <w:rPr>
                <w:rFonts w:hint="eastAsia" w:ascii="宋体" w:hAnsi="宋体" w:cs="宋体"/>
                <w:sz w:val="24"/>
              </w:rPr>
              <w:t>100-500</w:t>
            </w:r>
          </w:p>
        </w:tc>
        <w:tc>
          <w:tcPr>
            <w:tcW w:w="4150" w:type="dxa"/>
            <w:tcBorders>
              <w:top w:val="outset" w:color="auto" w:sz="6" w:space="0"/>
              <w:left w:val="outset" w:color="auto" w:sz="6" w:space="0"/>
              <w:bottom w:val="outset" w:color="auto" w:sz="6" w:space="0"/>
              <w:right w:val="outset" w:color="auto" w:sz="6" w:space="0"/>
            </w:tcBorders>
            <w:vAlign w:val="center"/>
          </w:tcPr>
          <w:p>
            <w:pPr>
              <w:widowControl/>
              <w:spacing w:line="440" w:lineRule="exact"/>
              <w:jc w:val="center"/>
              <w:rPr>
                <w:rFonts w:ascii="宋体" w:hAnsi="宋体" w:cs="宋体"/>
                <w:sz w:val="24"/>
              </w:rPr>
            </w:pPr>
            <w:r>
              <w:rPr>
                <w:rFonts w:hint="eastAsia" w:ascii="宋体" w:hAnsi="宋体" w:cs="宋体"/>
                <w:sz w:val="24"/>
              </w:rPr>
              <w:t>1.1%</w:t>
            </w:r>
          </w:p>
        </w:tc>
      </w:tr>
    </w:tbl>
    <w:p>
      <w:pPr>
        <w:pStyle w:val="19"/>
        <w:snapToGrid w:val="0"/>
        <w:spacing w:beforeLines="0" w:afterLines="0" w:line="440" w:lineRule="exact"/>
        <w:ind w:firstLine="480" w:firstLineChars="200"/>
        <w:rPr>
          <w:rFonts w:hAnsi="宋体"/>
          <w:color w:val="000000"/>
        </w:rPr>
      </w:pPr>
      <w:r>
        <w:rPr>
          <w:rFonts w:hint="eastAsia" w:hAnsi="宋体"/>
          <w:color w:val="000000"/>
        </w:rPr>
        <w:t>中标服务费按差额定率累进法计算（详见本条表格收费标准），在领取中标通知书时，向采购代理机构直接交纳，可用现金、转账付款方式。</w:t>
      </w:r>
    </w:p>
    <w:p>
      <w:pPr>
        <w:pStyle w:val="19"/>
        <w:snapToGrid w:val="0"/>
        <w:spacing w:beforeLines="0" w:afterLines="0" w:line="440" w:lineRule="exact"/>
        <w:ind w:firstLine="480" w:firstLineChars="200"/>
        <w:rPr>
          <w:rFonts w:hAnsi="宋体"/>
          <w:color w:val="000000"/>
        </w:rPr>
      </w:pPr>
      <w:r>
        <w:rPr>
          <w:rFonts w:hint="eastAsia" w:hAnsi="宋体"/>
          <w:color w:val="000000"/>
        </w:rPr>
        <w:t>帐户名称：东阳八婺工程项目管理有限公司</w:t>
      </w:r>
    </w:p>
    <w:p>
      <w:pPr>
        <w:pStyle w:val="19"/>
        <w:snapToGrid w:val="0"/>
        <w:spacing w:beforeLines="0" w:afterLines="0" w:line="440" w:lineRule="exact"/>
        <w:ind w:firstLine="480" w:firstLineChars="200"/>
        <w:rPr>
          <w:rFonts w:hAnsi="宋体"/>
          <w:color w:val="000000"/>
        </w:rPr>
      </w:pPr>
      <w:r>
        <w:rPr>
          <w:rFonts w:hint="eastAsia" w:hAnsi="宋体"/>
          <w:color w:val="000000"/>
        </w:rPr>
        <w:t>账    号：1208040009049224461</w:t>
      </w:r>
    </w:p>
    <w:p>
      <w:pPr>
        <w:pStyle w:val="19"/>
        <w:snapToGrid w:val="0"/>
        <w:spacing w:beforeLines="0" w:afterLines="0" w:line="440" w:lineRule="exact"/>
        <w:ind w:firstLine="480" w:firstLineChars="200"/>
        <w:rPr>
          <w:rFonts w:hAnsi="宋体"/>
          <w:bCs/>
        </w:rPr>
      </w:pPr>
      <w:r>
        <w:rPr>
          <w:rFonts w:hint="eastAsia" w:hAnsi="宋体"/>
          <w:bCs/>
        </w:rPr>
        <w:t>开户银行：中国工商银行东阳支行</w:t>
      </w:r>
    </w:p>
    <w:p>
      <w:pPr>
        <w:pStyle w:val="19"/>
        <w:snapToGrid w:val="0"/>
        <w:spacing w:before="156" w:after="156" w:line="240" w:lineRule="auto"/>
        <w:rPr>
          <w:rFonts w:hAnsi="宋体"/>
          <w:b/>
          <w:bCs/>
          <w:color w:val="000000"/>
          <w:sz w:val="30"/>
          <w:szCs w:val="30"/>
        </w:rPr>
      </w:pPr>
    </w:p>
    <w:p>
      <w:pPr>
        <w:pStyle w:val="19"/>
        <w:snapToGrid w:val="0"/>
        <w:spacing w:before="156" w:after="156" w:line="240" w:lineRule="auto"/>
        <w:ind w:firstLine="2711" w:firstLineChars="900"/>
        <w:rPr>
          <w:rFonts w:hint="eastAsia" w:hAnsi="宋体"/>
          <w:b/>
          <w:bCs/>
          <w:color w:val="000000"/>
          <w:sz w:val="30"/>
          <w:szCs w:val="30"/>
        </w:rPr>
      </w:pPr>
    </w:p>
    <w:p>
      <w:pPr>
        <w:pStyle w:val="19"/>
        <w:snapToGrid w:val="0"/>
        <w:spacing w:before="156" w:after="156" w:line="240" w:lineRule="auto"/>
        <w:ind w:firstLine="2711" w:firstLineChars="900"/>
        <w:rPr>
          <w:rFonts w:hint="eastAsia" w:hAnsi="宋体"/>
          <w:b/>
          <w:bCs/>
          <w:color w:val="000000"/>
          <w:sz w:val="30"/>
          <w:szCs w:val="30"/>
        </w:rPr>
      </w:pPr>
    </w:p>
    <w:p>
      <w:pPr>
        <w:pStyle w:val="19"/>
        <w:snapToGrid w:val="0"/>
        <w:spacing w:before="156" w:after="156" w:line="240" w:lineRule="auto"/>
        <w:ind w:firstLine="2711" w:firstLineChars="900"/>
        <w:rPr>
          <w:rFonts w:hint="eastAsia" w:hAnsi="宋体"/>
          <w:b/>
          <w:bCs/>
          <w:color w:val="000000"/>
          <w:sz w:val="30"/>
          <w:szCs w:val="30"/>
        </w:rPr>
      </w:pPr>
    </w:p>
    <w:p>
      <w:pPr>
        <w:pStyle w:val="19"/>
        <w:snapToGrid w:val="0"/>
        <w:spacing w:before="156" w:after="156" w:line="240" w:lineRule="auto"/>
        <w:ind w:firstLine="2711" w:firstLineChars="900"/>
        <w:rPr>
          <w:rFonts w:hint="eastAsia" w:hAnsi="宋体"/>
          <w:b/>
          <w:bCs/>
          <w:color w:val="000000"/>
          <w:sz w:val="30"/>
          <w:szCs w:val="30"/>
        </w:rPr>
      </w:pPr>
    </w:p>
    <w:p>
      <w:pPr>
        <w:pStyle w:val="19"/>
        <w:snapToGrid w:val="0"/>
        <w:spacing w:before="156" w:after="156" w:line="240" w:lineRule="auto"/>
        <w:ind w:firstLine="2711" w:firstLineChars="900"/>
        <w:rPr>
          <w:rFonts w:hint="eastAsia" w:hAnsi="宋体"/>
          <w:b/>
          <w:bCs/>
          <w:color w:val="000000"/>
          <w:sz w:val="30"/>
          <w:szCs w:val="30"/>
        </w:rPr>
      </w:pPr>
    </w:p>
    <w:p>
      <w:pPr>
        <w:pStyle w:val="19"/>
        <w:snapToGrid w:val="0"/>
        <w:spacing w:before="156" w:after="156" w:line="240" w:lineRule="auto"/>
        <w:ind w:firstLine="2711" w:firstLineChars="900"/>
        <w:rPr>
          <w:rFonts w:hint="eastAsia" w:hAnsi="宋体"/>
          <w:b/>
          <w:bCs/>
          <w:color w:val="000000"/>
          <w:sz w:val="30"/>
          <w:szCs w:val="30"/>
        </w:rPr>
      </w:pPr>
    </w:p>
    <w:p>
      <w:pPr>
        <w:pStyle w:val="19"/>
        <w:snapToGrid w:val="0"/>
        <w:spacing w:before="156" w:after="156" w:line="240" w:lineRule="auto"/>
        <w:ind w:firstLine="2711" w:firstLineChars="900"/>
        <w:rPr>
          <w:rFonts w:hint="eastAsia" w:hAnsi="宋体"/>
          <w:b/>
          <w:bCs/>
          <w:color w:val="000000"/>
          <w:sz w:val="30"/>
          <w:szCs w:val="30"/>
        </w:rPr>
      </w:pPr>
    </w:p>
    <w:p>
      <w:pPr>
        <w:pStyle w:val="19"/>
        <w:snapToGrid w:val="0"/>
        <w:spacing w:before="156" w:after="156" w:line="240" w:lineRule="auto"/>
        <w:ind w:firstLine="3012" w:firstLineChars="1000"/>
        <w:rPr>
          <w:rFonts w:hAnsi="宋体"/>
          <w:b/>
          <w:bCs/>
          <w:color w:val="000000"/>
          <w:sz w:val="30"/>
          <w:szCs w:val="30"/>
        </w:rPr>
      </w:pPr>
      <w:r>
        <w:rPr>
          <w:rFonts w:hint="eastAsia" w:hAnsi="宋体"/>
          <w:b/>
          <w:bCs/>
          <w:color w:val="000000"/>
          <w:sz w:val="30"/>
          <w:szCs w:val="30"/>
        </w:rPr>
        <w:t>第四章  评标办法及评分标准</w:t>
      </w:r>
    </w:p>
    <w:p>
      <w:pPr>
        <w:snapToGrid w:val="0"/>
        <w:spacing w:line="440" w:lineRule="exact"/>
        <w:ind w:firstLine="480" w:firstLineChars="200"/>
        <w:jc w:val="left"/>
        <w:rPr>
          <w:rFonts w:ascii="宋体" w:hAnsi="宋体" w:cs="宋体"/>
          <w:sz w:val="24"/>
        </w:rPr>
      </w:pPr>
      <w:r>
        <w:rPr>
          <w:rFonts w:hint="eastAsia" w:ascii="宋体" w:hAnsi="宋体" w:cs="宋体"/>
          <w:sz w:val="24"/>
        </w:rPr>
        <w:t>为公正、公平、科学地选择中标人，根据《中华人民共和国政府采购法》等有关法律法规的规定，并结合本项目的实际，制定本办法。</w:t>
      </w:r>
    </w:p>
    <w:p>
      <w:pPr>
        <w:snapToGrid w:val="0"/>
        <w:spacing w:line="440" w:lineRule="exact"/>
        <w:ind w:firstLine="480" w:firstLineChars="200"/>
        <w:jc w:val="left"/>
        <w:rPr>
          <w:rFonts w:ascii="宋体" w:hAnsi="宋体" w:cs="宋体"/>
          <w:sz w:val="24"/>
        </w:rPr>
      </w:pPr>
      <w:r>
        <w:rPr>
          <w:rFonts w:hint="eastAsia" w:ascii="宋体" w:hAnsi="宋体" w:cs="宋体"/>
          <w:sz w:val="24"/>
        </w:rPr>
        <w:t>本办法适用于东阳市环境保护监测站实验室仪器设备采购项目的评标。</w:t>
      </w:r>
    </w:p>
    <w:p>
      <w:pPr>
        <w:spacing w:before="156" w:beforeLines="50" w:after="156" w:afterLines="50" w:line="300" w:lineRule="exact"/>
        <w:ind w:firstLine="3643" w:firstLineChars="1296"/>
        <w:rPr>
          <w:rFonts w:ascii="宋体" w:hAnsi="宋体" w:cs="宋体"/>
          <w:b/>
          <w:bCs/>
          <w:color w:val="000000"/>
          <w:sz w:val="28"/>
          <w:szCs w:val="28"/>
        </w:rPr>
      </w:pPr>
      <w:r>
        <w:rPr>
          <w:rFonts w:hint="eastAsia" w:ascii="宋体" w:hAnsi="宋体" w:cs="宋体"/>
          <w:b/>
          <w:bCs/>
          <w:color w:val="000000"/>
          <w:sz w:val="28"/>
          <w:szCs w:val="28"/>
        </w:rPr>
        <w:t>一、总 则</w:t>
      </w:r>
    </w:p>
    <w:p>
      <w:pPr>
        <w:snapToGrid w:val="0"/>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rPr>
        <w:t>本次评标采用综合评分法，总分为100分，其中价格分30分、技术、资信及商务分70分。合格投标人的评标得分为各项目汇总得分，中标候选资格按评标综合得分由高到低顺序排列，得分相同的，按投标报价由低到高顺序排列；得分且投标报价相同的，按技术分由高到低顺序排列。排名第一的投标人为中标候选人,排名第二的投标人为候补中标候选人……其他投标人中标候选资格依此类推。评分过程中采用四舍五入法，并保留小数2位。</w:t>
      </w:r>
    </w:p>
    <w:p>
      <w:pPr>
        <w:snapToGrid w:val="0"/>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rPr>
        <w:t>投标人评标综合得分=技术、资信及商务分+报价分</w:t>
      </w:r>
    </w:p>
    <w:p>
      <w:pPr>
        <w:spacing w:before="156" w:beforeLines="50" w:after="156" w:afterLines="50" w:line="300" w:lineRule="exact"/>
        <w:ind w:firstLine="3373" w:firstLineChars="1200"/>
        <w:rPr>
          <w:rFonts w:ascii="宋体" w:hAnsi="宋体" w:cs="宋体"/>
          <w:b/>
          <w:bCs/>
          <w:color w:val="000000"/>
          <w:sz w:val="28"/>
          <w:szCs w:val="28"/>
        </w:rPr>
      </w:pPr>
      <w:r>
        <w:rPr>
          <w:rFonts w:hint="eastAsia" w:ascii="宋体" w:hAnsi="宋体" w:cs="宋体"/>
          <w:b/>
          <w:bCs/>
          <w:color w:val="000000"/>
          <w:sz w:val="28"/>
          <w:szCs w:val="28"/>
        </w:rPr>
        <w:t>二、评标内容及标准</w:t>
      </w:r>
    </w:p>
    <w:p>
      <w:pPr>
        <w:spacing w:before="156" w:beforeLines="50" w:after="156" w:afterLines="50"/>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sz w:val="24"/>
          <w:szCs w:val="24"/>
        </w:rPr>
        <w:t>（一）评分表（技术、资信及商务分</w:t>
      </w:r>
      <w:r>
        <w:rPr>
          <w:rFonts w:hint="eastAsia" w:ascii="宋体" w:hAnsi="宋体" w:cs="宋体"/>
          <w:b/>
          <w:bCs/>
          <w:color w:val="000000" w:themeColor="text1"/>
          <w:sz w:val="24"/>
          <w:szCs w:val="24"/>
          <w14:textFill>
            <w14:solidFill>
              <w14:schemeClr w14:val="tx1"/>
            </w14:solidFill>
          </w14:textFill>
        </w:rPr>
        <w:t>共70分）：</w:t>
      </w:r>
    </w:p>
    <w:tbl>
      <w:tblPr>
        <w:tblStyle w:val="31"/>
        <w:tblW w:w="102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1"/>
        <w:gridCol w:w="1292"/>
        <w:gridCol w:w="7540"/>
        <w:gridCol w:w="7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711" w:type="dxa"/>
            <w:vAlign w:val="center"/>
          </w:tcPr>
          <w:p>
            <w:pPr>
              <w:pStyle w:val="28"/>
              <w:ind w:firstLine="0" w:firstLineChars="0"/>
              <w:jc w:val="both"/>
              <w:rPr>
                <w:rFonts w:cs="宋体"/>
                <w:b/>
                <w:bCs/>
                <w:color w:val="auto"/>
                <w:sz w:val="24"/>
                <w:szCs w:val="24"/>
              </w:rPr>
            </w:pPr>
            <w:r>
              <w:rPr>
                <w:rFonts w:hint="eastAsia" w:cs="宋体"/>
                <w:b/>
                <w:bCs/>
                <w:color w:val="auto"/>
                <w:sz w:val="24"/>
                <w:szCs w:val="24"/>
              </w:rPr>
              <w:t>序号</w:t>
            </w:r>
          </w:p>
        </w:tc>
        <w:tc>
          <w:tcPr>
            <w:tcW w:w="1292" w:type="dxa"/>
            <w:vAlign w:val="center"/>
          </w:tcPr>
          <w:p>
            <w:pPr>
              <w:pStyle w:val="28"/>
              <w:ind w:firstLine="0" w:firstLineChars="0"/>
              <w:rPr>
                <w:rFonts w:cs="宋体"/>
                <w:b/>
                <w:bCs/>
                <w:color w:val="auto"/>
                <w:sz w:val="24"/>
                <w:szCs w:val="24"/>
              </w:rPr>
            </w:pPr>
            <w:r>
              <w:rPr>
                <w:rFonts w:hint="eastAsia" w:cs="宋体"/>
                <w:b/>
                <w:bCs/>
                <w:color w:val="auto"/>
                <w:sz w:val="24"/>
                <w:szCs w:val="24"/>
              </w:rPr>
              <w:t>评审内容</w:t>
            </w:r>
          </w:p>
        </w:tc>
        <w:tc>
          <w:tcPr>
            <w:tcW w:w="7540" w:type="dxa"/>
            <w:vAlign w:val="center"/>
          </w:tcPr>
          <w:p>
            <w:pPr>
              <w:pStyle w:val="28"/>
              <w:ind w:firstLine="504"/>
              <w:jc w:val="center"/>
              <w:rPr>
                <w:rFonts w:cs="宋体"/>
                <w:b/>
                <w:bCs/>
                <w:color w:val="auto"/>
                <w:sz w:val="24"/>
                <w:szCs w:val="24"/>
              </w:rPr>
            </w:pPr>
            <w:r>
              <w:rPr>
                <w:rFonts w:hint="eastAsia" w:cs="宋体"/>
                <w:b/>
                <w:bCs/>
                <w:color w:val="auto"/>
                <w:sz w:val="24"/>
                <w:szCs w:val="24"/>
              </w:rPr>
              <w:t>评分标准</w:t>
            </w:r>
          </w:p>
        </w:tc>
        <w:tc>
          <w:tcPr>
            <w:tcW w:w="741" w:type="dxa"/>
            <w:vAlign w:val="center"/>
          </w:tcPr>
          <w:p>
            <w:pPr>
              <w:pStyle w:val="28"/>
              <w:ind w:firstLine="0" w:firstLineChars="0"/>
              <w:jc w:val="center"/>
              <w:rPr>
                <w:rFonts w:cs="宋体"/>
                <w:b/>
                <w:bCs/>
                <w:color w:val="auto"/>
                <w:sz w:val="24"/>
                <w:szCs w:val="24"/>
              </w:rPr>
            </w:pPr>
            <w:r>
              <w:rPr>
                <w:rFonts w:hint="eastAsia" w:cs="宋体"/>
                <w:b/>
                <w:bCs/>
                <w:color w:val="auto"/>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8" w:hRule="atLeast"/>
          <w:jc w:val="center"/>
        </w:trPr>
        <w:tc>
          <w:tcPr>
            <w:tcW w:w="711" w:type="dxa"/>
            <w:vAlign w:val="center"/>
          </w:tcPr>
          <w:p>
            <w:pPr>
              <w:jc w:val="center"/>
              <w:rPr>
                <w:rFonts w:ascii="宋体" w:hAnsi="宋体" w:cs="宋体"/>
                <w:bCs/>
                <w:sz w:val="24"/>
                <w:szCs w:val="24"/>
                <w:highlight w:val="none"/>
              </w:rPr>
            </w:pPr>
            <w:r>
              <w:rPr>
                <w:rFonts w:hint="eastAsia" w:ascii="宋体" w:hAnsi="宋体" w:cs="宋体"/>
                <w:bCs/>
                <w:sz w:val="24"/>
                <w:szCs w:val="24"/>
                <w:highlight w:val="none"/>
              </w:rPr>
              <w:t>1</w:t>
            </w:r>
          </w:p>
        </w:tc>
        <w:tc>
          <w:tcPr>
            <w:tcW w:w="1292" w:type="dxa"/>
            <w:vAlign w:val="center"/>
          </w:tcPr>
          <w:p>
            <w:pPr>
              <w:spacing w:line="300" w:lineRule="exact"/>
              <w:jc w:val="center"/>
              <w:rPr>
                <w:rFonts w:ascii="宋体" w:hAnsi="宋体"/>
                <w:sz w:val="24"/>
                <w:highlight w:val="none"/>
              </w:rPr>
            </w:pPr>
            <w:r>
              <w:rPr>
                <w:rFonts w:hint="eastAsia" w:ascii="宋体" w:hAnsi="宋体"/>
                <w:sz w:val="24"/>
                <w:highlight w:val="none"/>
              </w:rPr>
              <w:t>项目实施</w:t>
            </w:r>
          </w:p>
          <w:p>
            <w:pPr>
              <w:spacing w:line="300" w:lineRule="exact"/>
              <w:jc w:val="center"/>
              <w:rPr>
                <w:rFonts w:ascii="宋体" w:hAnsi="宋体" w:cs="宋体"/>
                <w:sz w:val="21"/>
                <w:szCs w:val="21"/>
                <w:highlight w:val="none"/>
              </w:rPr>
            </w:pPr>
            <w:r>
              <w:rPr>
                <w:rFonts w:hint="eastAsia" w:ascii="宋体" w:hAnsi="宋体"/>
                <w:sz w:val="24"/>
                <w:highlight w:val="none"/>
              </w:rPr>
              <w:t>整体方案</w:t>
            </w:r>
          </w:p>
        </w:tc>
        <w:tc>
          <w:tcPr>
            <w:tcW w:w="7540" w:type="dxa"/>
            <w:vAlign w:val="center"/>
          </w:tcPr>
          <w:p>
            <w:pPr>
              <w:spacing w:line="300" w:lineRule="exact"/>
              <w:jc w:val="left"/>
              <w:rPr>
                <w:rFonts w:ascii="宋体" w:hAnsi="宋体"/>
                <w:sz w:val="24"/>
                <w:highlight w:val="none"/>
              </w:rPr>
            </w:pPr>
            <w:r>
              <w:rPr>
                <w:rFonts w:hint="eastAsia" w:ascii="宋体" w:hAnsi="宋体"/>
                <w:sz w:val="24"/>
                <w:highlight w:val="none"/>
              </w:rPr>
              <w:t>投标人针对本次采购项目制定的详细实施方案情况：</w:t>
            </w:r>
          </w:p>
          <w:p>
            <w:pPr>
              <w:spacing w:line="300" w:lineRule="exact"/>
              <w:jc w:val="left"/>
              <w:rPr>
                <w:rFonts w:ascii="宋体" w:hAnsi="宋体"/>
                <w:sz w:val="24"/>
                <w:highlight w:val="none"/>
              </w:rPr>
            </w:pPr>
            <w:r>
              <w:rPr>
                <w:rFonts w:hint="eastAsia" w:ascii="宋体" w:hAnsi="宋体"/>
                <w:sz w:val="24"/>
                <w:highlight w:val="none"/>
              </w:rPr>
              <w:t>方案条例清晰、前后逻辑一致（0-</w:t>
            </w:r>
            <w:r>
              <w:rPr>
                <w:rFonts w:ascii="宋体" w:hAnsi="宋体"/>
                <w:sz w:val="24"/>
                <w:highlight w:val="none"/>
              </w:rPr>
              <w:t>4</w:t>
            </w:r>
            <w:r>
              <w:rPr>
                <w:rFonts w:hint="eastAsia" w:ascii="宋体" w:hAnsi="宋体"/>
                <w:sz w:val="24"/>
                <w:highlight w:val="none"/>
              </w:rPr>
              <w:t>分）；</w:t>
            </w:r>
          </w:p>
          <w:p>
            <w:pPr>
              <w:spacing w:line="300" w:lineRule="exact"/>
              <w:jc w:val="left"/>
              <w:rPr>
                <w:rFonts w:ascii="宋体" w:hAnsi="宋体" w:cs="宋体"/>
                <w:bCs/>
                <w:sz w:val="21"/>
                <w:szCs w:val="21"/>
                <w:highlight w:val="none"/>
                <w:lang w:val="zh-CN"/>
              </w:rPr>
            </w:pPr>
            <w:r>
              <w:rPr>
                <w:rFonts w:hint="eastAsia" w:ascii="宋体" w:hAnsi="宋体"/>
                <w:sz w:val="24"/>
                <w:highlight w:val="none"/>
              </w:rPr>
              <w:t>具有实际可操作性（0-3分）。</w:t>
            </w:r>
          </w:p>
        </w:tc>
        <w:tc>
          <w:tcPr>
            <w:tcW w:w="741" w:type="dxa"/>
            <w:vAlign w:val="center"/>
          </w:tcPr>
          <w:p>
            <w:pPr>
              <w:spacing w:line="300" w:lineRule="exact"/>
              <w:jc w:val="center"/>
              <w:rPr>
                <w:rFonts w:ascii="宋体" w:hAnsi="宋体"/>
                <w:sz w:val="24"/>
                <w:highlight w:val="none"/>
              </w:rPr>
            </w:pPr>
            <w:r>
              <w:rPr>
                <w:rFonts w:ascii="宋体" w:hAnsi="宋体"/>
                <w:sz w:val="24"/>
                <w:highlight w:val="none"/>
              </w:rPr>
              <w:t>7</w:t>
            </w:r>
            <w:r>
              <w:rPr>
                <w:rFonts w:hint="eastAsia" w:ascii="宋体" w:hAnsi="宋体"/>
                <w:sz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65" w:hRule="atLeast"/>
          <w:jc w:val="center"/>
        </w:trPr>
        <w:tc>
          <w:tcPr>
            <w:tcW w:w="711" w:type="dxa"/>
            <w:vAlign w:val="center"/>
          </w:tcPr>
          <w:p>
            <w:pPr>
              <w:adjustRightInd w:val="0"/>
              <w:jc w:val="center"/>
              <w:rPr>
                <w:rFonts w:ascii="宋体" w:hAnsi="宋体" w:cs="宋体"/>
                <w:sz w:val="24"/>
                <w:szCs w:val="24"/>
              </w:rPr>
            </w:pPr>
            <w:r>
              <w:rPr>
                <w:rFonts w:hint="eastAsia" w:ascii="宋体" w:hAnsi="宋体" w:cs="宋体"/>
                <w:sz w:val="24"/>
                <w:szCs w:val="24"/>
              </w:rPr>
              <w:t>2</w:t>
            </w:r>
          </w:p>
        </w:tc>
        <w:tc>
          <w:tcPr>
            <w:tcW w:w="1292" w:type="dxa"/>
            <w:vAlign w:val="center"/>
          </w:tcPr>
          <w:p>
            <w:pPr>
              <w:spacing w:line="300" w:lineRule="exact"/>
              <w:jc w:val="center"/>
              <w:rPr>
                <w:rFonts w:ascii="宋体" w:hAnsi="宋体"/>
                <w:sz w:val="24"/>
              </w:rPr>
            </w:pPr>
            <w:r>
              <w:rPr>
                <w:rFonts w:hint="eastAsia" w:ascii="宋体" w:hAnsi="宋体"/>
                <w:sz w:val="24"/>
              </w:rPr>
              <w:t>技术指标</w:t>
            </w:r>
          </w:p>
          <w:p>
            <w:pPr>
              <w:spacing w:line="300" w:lineRule="exact"/>
              <w:jc w:val="center"/>
              <w:rPr>
                <w:rFonts w:ascii="宋体" w:hAnsi="宋体" w:cs="宋体"/>
                <w:sz w:val="21"/>
                <w:szCs w:val="21"/>
              </w:rPr>
            </w:pPr>
            <w:r>
              <w:rPr>
                <w:rFonts w:hint="eastAsia" w:ascii="宋体" w:hAnsi="宋体"/>
                <w:sz w:val="24"/>
              </w:rPr>
              <w:t>响应情况</w:t>
            </w:r>
          </w:p>
        </w:tc>
        <w:tc>
          <w:tcPr>
            <w:tcW w:w="7540" w:type="dxa"/>
            <w:vAlign w:val="center"/>
          </w:tcPr>
          <w:p>
            <w:pPr>
              <w:spacing w:line="300" w:lineRule="exact"/>
              <w:jc w:val="left"/>
              <w:rPr>
                <w:rFonts w:ascii="宋体" w:hAnsi="宋体"/>
                <w:sz w:val="24"/>
              </w:rPr>
            </w:pPr>
            <w:r>
              <w:rPr>
                <w:rFonts w:hint="eastAsia" w:ascii="宋体" w:hAnsi="宋体"/>
                <w:sz w:val="24"/>
              </w:rPr>
              <w:t>技术指标响应：所有技术指标完全满足招标文件所列参数要求的得满分</w:t>
            </w:r>
            <w:r>
              <w:rPr>
                <w:rFonts w:ascii="宋体" w:hAnsi="宋体"/>
                <w:sz w:val="24"/>
              </w:rPr>
              <w:t>32</w:t>
            </w:r>
            <w:r>
              <w:rPr>
                <w:rFonts w:hint="eastAsia" w:ascii="宋体" w:hAnsi="宋体"/>
                <w:sz w:val="24"/>
              </w:rPr>
              <w:t>分。</w:t>
            </w:r>
          </w:p>
          <w:p>
            <w:pPr>
              <w:spacing w:line="300" w:lineRule="exact"/>
              <w:jc w:val="left"/>
              <w:rPr>
                <w:rFonts w:hint="eastAsia" w:ascii="宋体" w:hAnsi="宋体"/>
                <w:sz w:val="24"/>
                <w:lang w:eastAsia="zh-CN"/>
              </w:rPr>
            </w:pPr>
            <w:r>
              <w:rPr>
                <w:rFonts w:hint="eastAsia" w:ascii="宋体" w:hAnsi="宋体"/>
                <w:sz w:val="24"/>
              </w:rPr>
              <w:t>带▲项条款不满足要求的按无效标处理</w:t>
            </w:r>
            <w:r>
              <w:rPr>
                <w:rFonts w:hint="eastAsia" w:ascii="宋体" w:hAnsi="宋体"/>
                <w:sz w:val="24"/>
                <w:lang w:eastAsia="zh-CN"/>
              </w:rPr>
              <w:t>；</w:t>
            </w:r>
          </w:p>
          <w:p>
            <w:pPr>
              <w:spacing w:line="300" w:lineRule="exact"/>
              <w:jc w:val="left"/>
              <w:rPr>
                <w:rFonts w:ascii="宋体" w:hAnsi="宋体" w:cs="宋体"/>
                <w:bCs/>
                <w:sz w:val="21"/>
                <w:szCs w:val="21"/>
                <w:lang w:val="zh-CN"/>
              </w:rPr>
            </w:pPr>
            <w:r>
              <w:rPr>
                <w:rFonts w:hint="eastAsia" w:ascii="宋体" w:hAnsi="宋体"/>
                <w:sz w:val="24"/>
              </w:rPr>
              <w:t>带★项不满足要求的每1项扣3分，其他不满足要求的每1项扣1分，扣完为止。</w:t>
            </w:r>
          </w:p>
        </w:tc>
        <w:tc>
          <w:tcPr>
            <w:tcW w:w="741" w:type="dxa"/>
            <w:vAlign w:val="center"/>
          </w:tcPr>
          <w:p>
            <w:pPr>
              <w:spacing w:line="300" w:lineRule="exact"/>
              <w:jc w:val="center"/>
              <w:rPr>
                <w:rFonts w:ascii="宋体" w:hAnsi="宋体"/>
                <w:sz w:val="24"/>
              </w:rPr>
            </w:pPr>
            <w:r>
              <w:rPr>
                <w:rFonts w:ascii="宋体" w:hAnsi="宋体"/>
                <w:sz w:val="24"/>
              </w:rPr>
              <w:t>32</w:t>
            </w:r>
            <w:r>
              <w:rPr>
                <w:rFonts w:hint="eastAsia" w:ascii="宋体" w:hAnsi="宋体"/>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0" w:hRule="atLeast"/>
          <w:jc w:val="center"/>
        </w:trPr>
        <w:tc>
          <w:tcPr>
            <w:tcW w:w="711" w:type="dxa"/>
            <w:vAlign w:val="center"/>
          </w:tcPr>
          <w:p>
            <w:pPr>
              <w:autoSpaceDE w:val="0"/>
              <w:autoSpaceDN w:val="0"/>
              <w:adjustRightInd w:val="0"/>
              <w:ind w:right="84"/>
              <w:jc w:val="center"/>
              <w:rPr>
                <w:rFonts w:ascii="宋体" w:hAnsi="宋体" w:cs="宋体"/>
                <w:sz w:val="24"/>
                <w:szCs w:val="24"/>
              </w:rPr>
            </w:pPr>
            <w:r>
              <w:rPr>
                <w:rFonts w:hint="eastAsia" w:ascii="宋体" w:hAnsi="宋体" w:cs="宋体"/>
                <w:sz w:val="24"/>
                <w:szCs w:val="24"/>
              </w:rPr>
              <w:t>3</w:t>
            </w:r>
          </w:p>
        </w:tc>
        <w:tc>
          <w:tcPr>
            <w:tcW w:w="1292" w:type="dxa"/>
            <w:vAlign w:val="center"/>
          </w:tcPr>
          <w:p>
            <w:pPr>
              <w:spacing w:line="300" w:lineRule="exact"/>
              <w:jc w:val="center"/>
              <w:rPr>
                <w:rFonts w:ascii="宋体" w:hAnsi="宋体" w:cs="宋体"/>
                <w:sz w:val="21"/>
                <w:szCs w:val="21"/>
              </w:rPr>
            </w:pPr>
            <w:r>
              <w:rPr>
                <w:rFonts w:hint="eastAsia" w:ascii="宋体" w:hAnsi="宋体"/>
                <w:sz w:val="24"/>
              </w:rPr>
              <w:t>产品整体配置</w:t>
            </w:r>
          </w:p>
        </w:tc>
        <w:tc>
          <w:tcPr>
            <w:tcW w:w="7540" w:type="dxa"/>
            <w:vAlign w:val="center"/>
          </w:tcPr>
          <w:p>
            <w:pPr>
              <w:spacing w:line="300" w:lineRule="exact"/>
              <w:jc w:val="left"/>
              <w:rPr>
                <w:rFonts w:ascii="宋体" w:hAnsi="宋体"/>
                <w:sz w:val="24"/>
              </w:rPr>
            </w:pPr>
            <w:r>
              <w:rPr>
                <w:rFonts w:hint="eastAsia" w:ascii="宋体" w:hAnsi="宋体"/>
                <w:sz w:val="24"/>
              </w:rPr>
              <w:t>根据拟投产品的产品整体配置情况酌情评分：</w:t>
            </w:r>
          </w:p>
          <w:p>
            <w:pPr>
              <w:spacing w:line="300" w:lineRule="exact"/>
              <w:jc w:val="left"/>
              <w:rPr>
                <w:rFonts w:ascii="宋体" w:hAnsi="宋体"/>
                <w:sz w:val="24"/>
              </w:rPr>
            </w:pPr>
            <w:r>
              <w:rPr>
                <w:rFonts w:hint="eastAsia" w:ascii="宋体" w:hAnsi="宋体"/>
                <w:sz w:val="24"/>
              </w:rPr>
              <w:t>市场知名度及成熟度（0-</w:t>
            </w:r>
            <w:r>
              <w:rPr>
                <w:rFonts w:hint="eastAsia" w:ascii="宋体" w:hAnsi="宋体"/>
                <w:sz w:val="24"/>
                <w:lang w:val="en-US" w:eastAsia="zh-CN"/>
              </w:rPr>
              <w:t>4</w:t>
            </w:r>
            <w:r>
              <w:rPr>
                <w:rFonts w:hint="eastAsia" w:ascii="宋体" w:hAnsi="宋体"/>
                <w:sz w:val="24"/>
              </w:rPr>
              <w:t>分）；</w:t>
            </w:r>
          </w:p>
          <w:p>
            <w:pPr>
              <w:spacing w:line="300" w:lineRule="exact"/>
              <w:jc w:val="left"/>
              <w:rPr>
                <w:rFonts w:ascii="宋体" w:hAnsi="宋体" w:cs="宋体"/>
                <w:sz w:val="21"/>
                <w:szCs w:val="21"/>
              </w:rPr>
            </w:pPr>
            <w:r>
              <w:rPr>
                <w:rFonts w:hint="eastAsia" w:ascii="宋体" w:hAnsi="宋体"/>
                <w:sz w:val="24"/>
              </w:rPr>
              <w:t>技术先进性（0-</w:t>
            </w:r>
            <w:r>
              <w:rPr>
                <w:rFonts w:hint="eastAsia" w:ascii="宋体" w:hAnsi="宋体"/>
                <w:sz w:val="24"/>
                <w:lang w:val="en-US" w:eastAsia="zh-CN"/>
              </w:rPr>
              <w:t>3</w:t>
            </w:r>
            <w:r>
              <w:rPr>
                <w:rFonts w:hint="eastAsia" w:ascii="宋体" w:hAnsi="宋体"/>
                <w:sz w:val="24"/>
              </w:rPr>
              <w:t>分）。</w:t>
            </w:r>
          </w:p>
        </w:tc>
        <w:tc>
          <w:tcPr>
            <w:tcW w:w="741" w:type="dxa"/>
            <w:vAlign w:val="center"/>
          </w:tcPr>
          <w:p>
            <w:pPr>
              <w:spacing w:line="300" w:lineRule="exact"/>
              <w:jc w:val="center"/>
              <w:rPr>
                <w:rFonts w:ascii="宋体" w:hAnsi="宋体"/>
                <w:sz w:val="24"/>
              </w:rPr>
            </w:pPr>
            <w:r>
              <w:rPr>
                <w:rFonts w:ascii="宋体" w:hAnsi="宋体"/>
                <w:sz w:val="24"/>
              </w:rPr>
              <w:t>7</w:t>
            </w:r>
            <w:r>
              <w:rPr>
                <w:rFonts w:hint="eastAsia" w:ascii="宋体" w:hAnsi="宋体"/>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5" w:hRule="atLeast"/>
          <w:jc w:val="center"/>
        </w:trPr>
        <w:tc>
          <w:tcPr>
            <w:tcW w:w="711" w:type="dxa"/>
            <w:vAlign w:val="center"/>
          </w:tcPr>
          <w:p>
            <w:pPr>
              <w:autoSpaceDE w:val="0"/>
              <w:autoSpaceDN w:val="0"/>
              <w:adjustRightInd w:val="0"/>
              <w:ind w:right="84"/>
              <w:jc w:val="center"/>
              <w:rPr>
                <w:rFonts w:ascii="宋体" w:hAnsi="宋体" w:cs="宋体"/>
                <w:sz w:val="24"/>
                <w:szCs w:val="24"/>
              </w:rPr>
            </w:pPr>
            <w:r>
              <w:rPr>
                <w:rFonts w:hint="eastAsia" w:ascii="宋体" w:hAnsi="宋体" w:cs="宋体"/>
                <w:sz w:val="24"/>
                <w:szCs w:val="24"/>
              </w:rPr>
              <w:t>4</w:t>
            </w:r>
          </w:p>
        </w:tc>
        <w:tc>
          <w:tcPr>
            <w:tcW w:w="1292" w:type="dxa"/>
            <w:vAlign w:val="center"/>
          </w:tcPr>
          <w:p>
            <w:pPr>
              <w:spacing w:line="300" w:lineRule="exact"/>
              <w:jc w:val="center"/>
              <w:rPr>
                <w:rFonts w:ascii="宋体" w:hAnsi="宋体" w:cs="宋体"/>
                <w:sz w:val="21"/>
                <w:szCs w:val="21"/>
              </w:rPr>
            </w:pPr>
            <w:r>
              <w:rPr>
                <w:rFonts w:hint="eastAsia" w:ascii="宋体" w:hAnsi="宋体"/>
                <w:sz w:val="24"/>
              </w:rPr>
              <w:t>交货、验收计划</w:t>
            </w:r>
          </w:p>
        </w:tc>
        <w:tc>
          <w:tcPr>
            <w:tcW w:w="7540" w:type="dxa"/>
            <w:vAlign w:val="center"/>
          </w:tcPr>
          <w:p>
            <w:pPr>
              <w:spacing w:line="300" w:lineRule="exact"/>
              <w:jc w:val="left"/>
              <w:rPr>
                <w:rFonts w:ascii="宋体" w:hAnsi="宋体"/>
                <w:sz w:val="24"/>
              </w:rPr>
            </w:pPr>
            <w:r>
              <w:rPr>
                <w:rFonts w:hint="eastAsia" w:ascii="宋体" w:hAnsi="宋体"/>
                <w:sz w:val="24"/>
              </w:rPr>
              <w:t>有明确的交货计划及交货保障方案（0-3分）；</w:t>
            </w:r>
          </w:p>
          <w:p>
            <w:pPr>
              <w:spacing w:line="300" w:lineRule="exact"/>
              <w:jc w:val="left"/>
              <w:rPr>
                <w:rFonts w:ascii="宋体" w:hAnsi="宋体"/>
                <w:sz w:val="24"/>
              </w:rPr>
            </w:pPr>
            <w:r>
              <w:rPr>
                <w:rFonts w:hint="eastAsia" w:ascii="宋体" w:hAnsi="宋体"/>
                <w:sz w:val="24"/>
              </w:rPr>
              <w:t>验收方案的合理性（0-1分）；</w:t>
            </w:r>
          </w:p>
          <w:p>
            <w:pPr>
              <w:spacing w:line="300" w:lineRule="exact"/>
              <w:jc w:val="left"/>
              <w:rPr>
                <w:rFonts w:ascii="宋体" w:hAnsi="宋体" w:cs="宋体"/>
                <w:sz w:val="21"/>
                <w:szCs w:val="21"/>
              </w:rPr>
            </w:pPr>
            <w:r>
              <w:rPr>
                <w:rFonts w:hint="eastAsia" w:ascii="宋体" w:hAnsi="宋体"/>
                <w:sz w:val="24"/>
              </w:rPr>
              <w:t>项目实施人员安排情况（0-2分）。</w:t>
            </w:r>
          </w:p>
        </w:tc>
        <w:tc>
          <w:tcPr>
            <w:tcW w:w="741" w:type="dxa"/>
            <w:vAlign w:val="center"/>
          </w:tcPr>
          <w:p>
            <w:pPr>
              <w:spacing w:line="300" w:lineRule="exact"/>
              <w:jc w:val="center"/>
              <w:rPr>
                <w:rFonts w:ascii="宋体" w:hAnsi="宋体"/>
                <w:sz w:val="24"/>
              </w:rPr>
            </w:pPr>
            <w:r>
              <w:rPr>
                <w:rFonts w:hint="eastAsia" w:ascii="宋体" w:hAnsi="宋体"/>
                <w:sz w:val="24"/>
              </w:rPr>
              <w:t>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4" w:hRule="atLeast"/>
          <w:jc w:val="center"/>
        </w:trPr>
        <w:tc>
          <w:tcPr>
            <w:tcW w:w="711" w:type="dxa"/>
            <w:vMerge w:val="restart"/>
            <w:vAlign w:val="center"/>
          </w:tcPr>
          <w:p>
            <w:pPr>
              <w:autoSpaceDE w:val="0"/>
              <w:autoSpaceDN w:val="0"/>
              <w:adjustRightInd w:val="0"/>
              <w:ind w:right="84"/>
              <w:jc w:val="center"/>
              <w:rPr>
                <w:rFonts w:ascii="宋体" w:hAnsi="宋体" w:cs="宋体"/>
                <w:sz w:val="24"/>
                <w:szCs w:val="24"/>
              </w:rPr>
            </w:pPr>
            <w:r>
              <w:rPr>
                <w:rFonts w:hint="eastAsia" w:ascii="宋体" w:hAnsi="宋体" w:cs="宋体"/>
                <w:sz w:val="24"/>
                <w:szCs w:val="24"/>
              </w:rPr>
              <w:t>5</w:t>
            </w:r>
          </w:p>
        </w:tc>
        <w:tc>
          <w:tcPr>
            <w:tcW w:w="1292" w:type="dxa"/>
            <w:vMerge w:val="restart"/>
            <w:vAlign w:val="center"/>
          </w:tcPr>
          <w:p>
            <w:pPr>
              <w:spacing w:line="300" w:lineRule="exact"/>
              <w:jc w:val="center"/>
              <w:rPr>
                <w:rFonts w:ascii="宋体" w:hAnsi="宋体" w:cs="宋体"/>
                <w:sz w:val="21"/>
                <w:szCs w:val="21"/>
              </w:rPr>
            </w:pPr>
            <w:r>
              <w:rPr>
                <w:rFonts w:hint="eastAsia" w:ascii="宋体" w:hAnsi="宋体"/>
                <w:sz w:val="24"/>
              </w:rPr>
              <w:t>售后服务</w:t>
            </w:r>
          </w:p>
        </w:tc>
        <w:tc>
          <w:tcPr>
            <w:tcW w:w="7540" w:type="dxa"/>
            <w:vAlign w:val="center"/>
          </w:tcPr>
          <w:p>
            <w:pPr>
              <w:spacing w:line="300" w:lineRule="exact"/>
              <w:jc w:val="left"/>
              <w:rPr>
                <w:rFonts w:ascii="宋体" w:hAnsi="宋体" w:cs="宋体"/>
                <w:sz w:val="21"/>
                <w:szCs w:val="21"/>
              </w:rPr>
            </w:pPr>
            <w:r>
              <w:rPr>
                <w:rFonts w:hint="eastAsia" w:ascii="宋体" w:hAnsi="宋体"/>
                <w:sz w:val="24"/>
              </w:rPr>
              <w:t>质保期限满足招标要求的得</w:t>
            </w:r>
            <w:r>
              <w:rPr>
                <w:rFonts w:ascii="宋体" w:hAnsi="宋体"/>
                <w:sz w:val="24"/>
              </w:rPr>
              <w:t>1</w:t>
            </w:r>
            <w:r>
              <w:rPr>
                <w:rFonts w:hint="eastAsia" w:ascii="宋体" w:hAnsi="宋体"/>
                <w:sz w:val="24"/>
              </w:rPr>
              <w:t>分</w:t>
            </w:r>
            <w:r>
              <w:rPr>
                <w:rFonts w:hint="eastAsia" w:ascii="宋体" w:hAnsi="宋体"/>
                <w:sz w:val="24"/>
                <w:lang w:eastAsia="zh-CN"/>
              </w:rPr>
              <w:t>；</w:t>
            </w:r>
            <w:r>
              <w:rPr>
                <w:rFonts w:hint="eastAsia" w:ascii="宋体" w:hAnsi="宋体"/>
                <w:sz w:val="24"/>
              </w:rPr>
              <w:t>每延长6个月质保加0.5分，最多加1分。</w:t>
            </w:r>
          </w:p>
        </w:tc>
        <w:tc>
          <w:tcPr>
            <w:tcW w:w="741" w:type="dxa"/>
            <w:vAlign w:val="center"/>
          </w:tcPr>
          <w:p>
            <w:pPr>
              <w:spacing w:line="300" w:lineRule="exact"/>
              <w:jc w:val="center"/>
              <w:rPr>
                <w:rFonts w:ascii="宋体" w:hAnsi="宋体"/>
                <w:sz w:val="24"/>
              </w:rPr>
            </w:pPr>
            <w:r>
              <w:rPr>
                <w:rFonts w:ascii="宋体" w:hAnsi="宋体"/>
                <w:sz w:val="24"/>
              </w:rPr>
              <w:t>2</w:t>
            </w:r>
            <w:r>
              <w:rPr>
                <w:rFonts w:hint="eastAsia" w:ascii="宋体" w:hAnsi="宋体"/>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0" w:hRule="atLeast"/>
          <w:jc w:val="center"/>
        </w:trPr>
        <w:tc>
          <w:tcPr>
            <w:tcW w:w="711" w:type="dxa"/>
            <w:vMerge w:val="continue"/>
            <w:vAlign w:val="center"/>
          </w:tcPr>
          <w:p>
            <w:pPr>
              <w:autoSpaceDE w:val="0"/>
              <w:autoSpaceDN w:val="0"/>
              <w:adjustRightInd w:val="0"/>
              <w:ind w:right="84"/>
              <w:jc w:val="center"/>
              <w:rPr>
                <w:rFonts w:ascii="宋体" w:hAnsi="宋体" w:cs="宋体"/>
                <w:sz w:val="24"/>
                <w:szCs w:val="24"/>
              </w:rPr>
            </w:pPr>
          </w:p>
        </w:tc>
        <w:tc>
          <w:tcPr>
            <w:tcW w:w="1292" w:type="dxa"/>
            <w:vMerge w:val="continue"/>
            <w:vAlign w:val="center"/>
          </w:tcPr>
          <w:p>
            <w:pPr>
              <w:autoSpaceDE w:val="0"/>
              <w:autoSpaceDN w:val="0"/>
              <w:adjustRightInd w:val="0"/>
              <w:ind w:right="84"/>
              <w:jc w:val="center"/>
              <w:rPr>
                <w:rFonts w:ascii="宋体" w:hAnsi="宋体" w:cs="宋体"/>
                <w:sz w:val="21"/>
                <w:szCs w:val="21"/>
              </w:rPr>
            </w:pPr>
          </w:p>
        </w:tc>
        <w:tc>
          <w:tcPr>
            <w:tcW w:w="7540" w:type="dxa"/>
            <w:vAlign w:val="center"/>
          </w:tcPr>
          <w:p>
            <w:pPr>
              <w:spacing w:line="300" w:lineRule="exact"/>
              <w:jc w:val="left"/>
              <w:rPr>
                <w:rFonts w:ascii="宋体" w:hAnsi="宋体"/>
                <w:sz w:val="24"/>
              </w:rPr>
            </w:pPr>
            <w:r>
              <w:rPr>
                <w:rFonts w:hint="eastAsia" w:ascii="宋体" w:hAnsi="宋体"/>
                <w:sz w:val="24"/>
              </w:rPr>
              <w:t>售后维护计划：</w:t>
            </w:r>
          </w:p>
          <w:p>
            <w:pPr>
              <w:spacing w:line="300" w:lineRule="exact"/>
              <w:jc w:val="left"/>
              <w:rPr>
                <w:rFonts w:ascii="宋体" w:hAnsi="宋体"/>
                <w:sz w:val="24"/>
              </w:rPr>
            </w:pPr>
            <w:r>
              <w:rPr>
                <w:rFonts w:hint="eastAsia" w:ascii="宋体" w:hAnsi="宋体"/>
                <w:sz w:val="24"/>
              </w:rPr>
              <w:t>质保期内对用户故障的响应及处理（0-3分）；</w:t>
            </w:r>
          </w:p>
          <w:p>
            <w:pPr>
              <w:spacing w:line="300" w:lineRule="exact"/>
              <w:jc w:val="left"/>
              <w:rPr>
                <w:rFonts w:ascii="宋体" w:hAnsi="宋体" w:cs="宋体"/>
                <w:sz w:val="21"/>
                <w:szCs w:val="21"/>
              </w:rPr>
            </w:pPr>
            <w:r>
              <w:rPr>
                <w:rFonts w:hint="eastAsia" w:ascii="宋体" w:hAnsi="宋体"/>
                <w:sz w:val="24"/>
              </w:rPr>
              <w:t>定期巡检计划（0-2分）。</w:t>
            </w:r>
          </w:p>
        </w:tc>
        <w:tc>
          <w:tcPr>
            <w:tcW w:w="741" w:type="dxa"/>
            <w:vAlign w:val="center"/>
          </w:tcPr>
          <w:p>
            <w:pPr>
              <w:spacing w:line="300" w:lineRule="exact"/>
              <w:jc w:val="center"/>
              <w:rPr>
                <w:rFonts w:ascii="宋体" w:hAnsi="宋体"/>
                <w:sz w:val="24"/>
              </w:rPr>
            </w:pPr>
            <w:r>
              <w:rPr>
                <w:rFonts w:hint="eastAsia" w:ascii="宋体" w:hAnsi="宋体"/>
                <w:sz w:val="24"/>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1" w:hRule="atLeast"/>
          <w:jc w:val="center"/>
        </w:trPr>
        <w:tc>
          <w:tcPr>
            <w:tcW w:w="711" w:type="dxa"/>
            <w:vMerge w:val="continue"/>
            <w:vAlign w:val="center"/>
          </w:tcPr>
          <w:p>
            <w:pPr>
              <w:autoSpaceDE w:val="0"/>
              <w:autoSpaceDN w:val="0"/>
              <w:adjustRightInd w:val="0"/>
              <w:ind w:right="84"/>
              <w:jc w:val="center"/>
              <w:rPr>
                <w:rFonts w:ascii="宋体" w:hAnsi="宋体" w:cs="宋体"/>
                <w:sz w:val="24"/>
                <w:szCs w:val="24"/>
              </w:rPr>
            </w:pPr>
          </w:p>
        </w:tc>
        <w:tc>
          <w:tcPr>
            <w:tcW w:w="1292" w:type="dxa"/>
            <w:vMerge w:val="continue"/>
            <w:vAlign w:val="center"/>
          </w:tcPr>
          <w:p>
            <w:pPr>
              <w:autoSpaceDE w:val="0"/>
              <w:autoSpaceDN w:val="0"/>
              <w:adjustRightInd w:val="0"/>
              <w:ind w:right="84"/>
              <w:jc w:val="center"/>
              <w:rPr>
                <w:rFonts w:ascii="宋体" w:hAnsi="宋体" w:cs="宋体"/>
                <w:sz w:val="21"/>
                <w:szCs w:val="21"/>
              </w:rPr>
            </w:pPr>
          </w:p>
        </w:tc>
        <w:tc>
          <w:tcPr>
            <w:tcW w:w="7540" w:type="dxa"/>
            <w:vAlign w:val="center"/>
          </w:tcPr>
          <w:p>
            <w:pPr>
              <w:spacing w:line="300" w:lineRule="exact"/>
              <w:jc w:val="left"/>
              <w:rPr>
                <w:rFonts w:ascii="宋体" w:hAnsi="宋体"/>
                <w:sz w:val="24"/>
              </w:rPr>
            </w:pPr>
            <w:r>
              <w:rPr>
                <w:rFonts w:hint="eastAsia" w:ascii="宋体" w:hAnsi="宋体"/>
                <w:sz w:val="24"/>
              </w:rPr>
              <w:t>根据投标人提供的培训方案的合理性、措施内容是否详尽等情况酌情评分。</w:t>
            </w:r>
          </w:p>
        </w:tc>
        <w:tc>
          <w:tcPr>
            <w:tcW w:w="741" w:type="dxa"/>
            <w:vAlign w:val="center"/>
          </w:tcPr>
          <w:p>
            <w:pPr>
              <w:spacing w:line="300" w:lineRule="exact"/>
              <w:jc w:val="center"/>
              <w:rPr>
                <w:rFonts w:ascii="宋体" w:hAnsi="宋体"/>
                <w:sz w:val="24"/>
              </w:rPr>
            </w:pPr>
            <w:r>
              <w:rPr>
                <w:rFonts w:hint="eastAsia" w:ascii="宋体" w:hAnsi="宋体"/>
                <w:sz w:val="24"/>
              </w:rPr>
              <w:t>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8" w:hRule="atLeast"/>
          <w:jc w:val="center"/>
        </w:trPr>
        <w:tc>
          <w:tcPr>
            <w:tcW w:w="711" w:type="dxa"/>
            <w:vAlign w:val="center"/>
          </w:tcPr>
          <w:p>
            <w:pPr>
              <w:autoSpaceDE w:val="0"/>
              <w:autoSpaceDN w:val="0"/>
              <w:adjustRightInd w:val="0"/>
              <w:ind w:right="84"/>
              <w:jc w:val="center"/>
              <w:rPr>
                <w:rFonts w:ascii="宋体" w:hAnsi="宋体" w:cs="宋体"/>
                <w:sz w:val="24"/>
                <w:szCs w:val="24"/>
              </w:rPr>
            </w:pPr>
            <w:r>
              <w:rPr>
                <w:rFonts w:hint="eastAsia" w:ascii="宋体" w:hAnsi="宋体" w:cs="宋体"/>
                <w:sz w:val="24"/>
                <w:szCs w:val="24"/>
              </w:rPr>
              <w:t>6</w:t>
            </w:r>
          </w:p>
        </w:tc>
        <w:tc>
          <w:tcPr>
            <w:tcW w:w="1292" w:type="dxa"/>
            <w:vAlign w:val="center"/>
          </w:tcPr>
          <w:p>
            <w:pPr>
              <w:spacing w:line="300" w:lineRule="exact"/>
              <w:jc w:val="center"/>
              <w:rPr>
                <w:rFonts w:ascii="宋体" w:hAnsi="宋体" w:cs="宋体"/>
                <w:sz w:val="21"/>
                <w:szCs w:val="21"/>
              </w:rPr>
            </w:pPr>
            <w:r>
              <w:rPr>
                <w:rFonts w:hint="eastAsia" w:ascii="宋体" w:hAnsi="宋体"/>
                <w:sz w:val="24"/>
              </w:rPr>
              <w:t>各种优惠条件</w:t>
            </w:r>
          </w:p>
        </w:tc>
        <w:tc>
          <w:tcPr>
            <w:tcW w:w="7540" w:type="dxa"/>
            <w:vAlign w:val="center"/>
          </w:tcPr>
          <w:p>
            <w:pPr>
              <w:spacing w:line="300" w:lineRule="exact"/>
              <w:jc w:val="left"/>
              <w:rPr>
                <w:rFonts w:ascii="宋体" w:hAnsi="宋体"/>
                <w:sz w:val="24"/>
              </w:rPr>
            </w:pPr>
            <w:r>
              <w:rPr>
                <w:rFonts w:hint="eastAsia" w:ascii="宋体" w:hAnsi="宋体"/>
                <w:sz w:val="24"/>
              </w:rPr>
              <w:t>承诺给予招标人的各种优惠条件情况酌情评分（包括但不限于）：</w:t>
            </w:r>
          </w:p>
          <w:p>
            <w:pPr>
              <w:spacing w:line="300" w:lineRule="exact"/>
              <w:jc w:val="left"/>
              <w:rPr>
                <w:rFonts w:ascii="宋体" w:hAnsi="宋体"/>
                <w:sz w:val="24"/>
              </w:rPr>
            </w:pPr>
            <w:r>
              <w:rPr>
                <w:rFonts w:hint="eastAsia" w:ascii="宋体" w:hAnsi="宋体"/>
                <w:sz w:val="24"/>
              </w:rPr>
              <w:t>软件升级维护及技术支持等（0-</w:t>
            </w:r>
            <w:r>
              <w:rPr>
                <w:rFonts w:ascii="宋体" w:hAnsi="宋体"/>
                <w:sz w:val="24"/>
              </w:rPr>
              <w:t>2</w:t>
            </w:r>
            <w:r>
              <w:rPr>
                <w:rFonts w:hint="eastAsia" w:ascii="宋体" w:hAnsi="宋体"/>
                <w:sz w:val="24"/>
              </w:rPr>
              <w:t>分）；</w:t>
            </w:r>
          </w:p>
          <w:p>
            <w:pPr>
              <w:spacing w:line="300" w:lineRule="exact"/>
              <w:jc w:val="left"/>
              <w:rPr>
                <w:rFonts w:ascii="宋体" w:hAnsi="宋体" w:cs="宋体"/>
                <w:sz w:val="21"/>
                <w:szCs w:val="21"/>
              </w:rPr>
            </w:pPr>
            <w:r>
              <w:rPr>
                <w:rFonts w:hint="eastAsia" w:ascii="宋体" w:hAnsi="宋体"/>
                <w:sz w:val="24"/>
              </w:rPr>
              <w:t>易损备品备件及消耗性材料等方面的优惠等（0-2分）。</w:t>
            </w:r>
          </w:p>
        </w:tc>
        <w:tc>
          <w:tcPr>
            <w:tcW w:w="741" w:type="dxa"/>
            <w:vAlign w:val="center"/>
          </w:tcPr>
          <w:p>
            <w:pPr>
              <w:spacing w:line="300" w:lineRule="exact"/>
              <w:jc w:val="center"/>
              <w:rPr>
                <w:rFonts w:ascii="宋体" w:hAnsi="宋体"/>
                <w:sz w:val="24"/>
              </w:rPr>
            </w:pPr>
            <w:r>
              <w:rPr>
                <w:rFonts w:ascii="宋体" w:hAnsi="宋体"/>
                <w:sz w:val="24"/>
              </w:rPr>
              <w:t>4</w:t>
            </w:r>
            <w:r>
              <w:rPr>
                <w:rFonts w:hint="eastAsia" w:ascii="宋体" w:hAnsi="宋体"/>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03" w:hRule="atLeast"/>
          <w:jc w:val="center"/>
        </w:trPr>
        <w:tc>
          <w:tcPr>
            <w:tcW w:w="711" w:type="dxa"/>
            <w:vAlign w:val="center"/>
          </w:tcPr>
          <w:p>
            <w:pPr>
              <w:autoSpaceDE w:val="0"/>
              <w:autoSpaceDN w:val="0"/>
              <w:adjustRightInd w:val="0"/>
              <w:ind w:right="84"/>
              <w:jc w:val="center"/>
              <w:rPr>
                <w:rFonts w:ascii="宋体" w:hAnsi="宋体" w:cs="宋体"/>
                <w:sz w:val="24"/>
                <w:szCs w:val="24"/>
                <w:highlight w:val="none"/>
              </w:rPr>
            </w:pPr>
            <w:r>
              <w:rPr>
                <w:rFonts w:hint="eastAsia" w:ascii="宋体" w:hAnsi="宋体" w:cs="宋体"/>
                <w:sz w:val="24"/>
                <w:szCs w:val="24"/>
                <w:highlight w:val="none"/>
              </w:rPr>
              <w:t>7</w:t>
            </w:r>
          </w:p>
        </w:tc>
        <w:tc>
          <w:tcPr>
            <w:tcW w:w="1292" w:type="dxa"/>
            <w:vAlign w:val="center"/>
          </w:tcPr>
          <w:p>
            <w:pPr>
              <w:spacing w:line="300" w:lineRule="exact"/>
              <w:jc w:val="center"/>
              <w:rPr>
                <w:rFonts w:ascii="宋体" w:hAnsi="宋体" w:cs="宋体"/>
                <w:sz w:val="21"/>
                <w:szCs w:val="21"/>
                <w:highlight w:val="none"/>
              </w:rPr>
            </w:pPr>
            <w:r>
              <w:rPr>
                <w:rFonts w:hint="eastAsia" w:ascii="宋体" w:hAnsi="宋体"/>
                <w:sz w:val="24"/>
                <w:highlight w:val="none"/>
              </w:rPr>
              <w:t>项目业绩</w:t>
            </w:r>
          </w:p>
        </w:tc>
        <w:tc>
          <w:tcPr>
            <w:tcW w:w="7540" w:type="dxa"/>
            <w:vAlign w:val="center"/>
          </w:tcPr>
          <w:p>
            <w:pPr>
              <w:spacing w:line="300" w:lineRule="exact"/>
              <w:jc w:val="left"/>
              <w:rPr>
                <w:rFonts w:ascii="宋体" w:hAnsi="宋体"/>
                <w:sz w:val="24"/>
                <w:highlight w:val="none"/>
              </w:rPr>
            </w:pPr>
            <w:r>
              <w:rPr>
                <w:rFonts w:hint="eastAsia" w:ascii="宋体" w:hAnsi="宋体"/>
                <w:sz w:val="24"/>
                <w:highlight w:val="none"/>
              </w:rPr>
              <w:t>投标人自2020年1月1日以来（以合同签订时间为准）政府采购同类项目业绩，每提供1个得1分，本项最高得</w:t>
            </w:r>
            <w:r>
              <w:rPr>
                <w:rFonts w:hint="eastAsia" w:ascii="宋体" w:hAnsi="宋体"/>
                <w:sz w:val="24"/>
                <w:highlight w:val="none"/>
                <w:lang w:val="en-US" w:eastAsia="zh-CN"/>
              </w:rPr>
              <w:t>2</w:t>
            </w:r>
            <w:r>
              <w:rPr>
                <w:rFonts w:hint="eastAsia" w:ascii="宋体" w:hAnsi="宋体"/>
                <w:sz w:val="24"/>
                <w:highlight w:val="none"/>
              </w:rPr>
              <w:t>分。</w:t>
            </w:r>
          </w:p>
          <w:p>
            <w:pPr>
              <w:spacing w:line="300" w:lineRule="exact"/>
              <w:jc w:val="left"/>
              <w:rPr>
                <w:rFonts w:ascii="宋体" w:hAnsi="宋体" w:cs="宋体"/>
                <w:sz w:val="21"/>
                <w:szCs w:val="21"/>
                <w:highlight w:val="none"/>
              </w:rPr>
            </w:pPr>
            <w:r>
              <w:rPr>
                <w:rFonts w:hint="eastAsia" w:ascii="宋体" w:hAnsi="宋体"/>
                <w:sz w:val="24"/>
                <w:highlight w:val="none"/>
              </w:rPr>
              <w:t>（注：提供合同复印件）</w:t>
            </w:r>
          </w:p>
        </w:tc>
        <w:tc>
          <w:tcPr>
            <w:tcW w:w="741" w:type="dxa"/>
            <w:vAlign w:val="center"/>
          </w:tcPr>
          <w:p>
            <w:pPr>
              <w:spacing w:line="300" w:lineRule="exact"/>
              <w:jc w:val="center"/>
              <w:rPr>
                <w:rFonts w:ascii="宋体" w:hAnsi="宋体"/>
                <w:sz w:val="24"/>
                <w:highlight w:val="none"/>
              </w:rPr>
            </w:pPr>
            <w:r>
              <w:rPr>
                <w:rFonts w:ascii="宋体" w:hAnsi="宋体"/>
                <w:sz w:val="24"/>
                <w:highlight w:val="none"/>
              </w:rPr>
              <w:t>2</w:t>
            </w:r>
            <w:r>
              <w:rPr>
                <w:rFonts w:hint="eastAsia" w:ascii="宋体" w:hAnsi="宋体"/>
                <w:sz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61" w:hRule="atLeast"/>
          <w:jc w:val="center"/>
        </w:trPr>
        <w:tc>
          <w:tcPr>
            <w:tcW w:w="711" w:type="dxa"/>
            <w:vAlign w:val="center"/>
          </w:tcPr>
          <w:p>
            <w:pPr>
              <w:autoSpaceDE w:val="0"/>
              <w:autoSpaceDN w:val="0"/>
              <w:adjustRightInd w:val="0"/>
              <w:ind w:right="84"/>
              <w:jc w:val="center"/>
              <w:rPr>
                <w:rFonts w:hint="eastAsia" w:ascii="宋体" w:hAnsi="宋体" w:eastAsia="宋体" w:cs="宋体"/>
                <w:sz w:val="24"/>
                <w:szCs w:val="24"/>
                <w:lang w:eastAsia="zh-CN"/>
              </w:rPr>
            </w:pPr>
            <w:r>
              <w:rPr>
                <w:rFonts w:hint="eastAsia" w:ascii="宋体" w:hAnsi="宋体" w:cs="宋体"/>
                <w:sz w:val="24"/>
                <w:szCs w:val="24"/>
                <w:lang w:val="en-US" w:eastAsia="zh-CN"/>
              </w:rPr>
              <w:t>8</w:t>
            </w:r>
          </w:p>
        </w:tc>
        <w:tc>
          <w:tcPr>
            <w:tcW w:w="1292" w:type="dxa"/>
            <w:vAlign w:val="center"/>
          </w:tcPr>
          <w:p>
            <w:pPr>
              <w:spacing w:line="300" w:lineRule="exact"/>
              <w:jc w:val="center"/>
              <w:rPr>
                <w:rFonts w:ascii="宋体" w:hAnsi="宋体" w:cs="宋体"/>
                <w:sz w:val="21"/>
                <w:szCs w:val="21"/>
              </w:rPr>
            </w:pPr>
            <w:r>
              <w:rPr>
                <w:rFonts w:hint="eastAsia" w:ascii="宋体" w:hAnsi="宋体"/>
                <w:sz w:val="24"/>
              </w:rPr>
              <w:t>节能环保产品</w:t>
            </w:r>
          </w:p>
        </w:tc>
        <w:tc>
          <w:tcPr>
            <w:tcW w:w="7540" w:type="dxa"/>
            <w:vAlign w:val="center"/>
          </w:tcPr>
          <w:p>
            <w:pPr>
              <w:autoSpaceDE w:val="0"/>
              <w:autoSpaceDN w:val="0"/>
              <w:adjustRightInd w:val="0"/>
              <w:ind w:right="84"/>
              <w:rPr>
                <w:rFonts w:ascii="宋体" w:hAnsi="宋体"/>
                <w:sz w:val="24"/>
              </w:rPr>
            </w:pPr>
            <w:r>
              <w:rPr>
                <w:rFonts w:hint="eastAsia" w:ascii="宋体" w:hAnsi="宋体"/>
                <w:sz w:val="24"/>
              </w:rPr>
              <w:t>投标产品中有属于品目清单范围且提供国家确定的认证机构出具的处于有效期之内的节能产品认证证书的得0.5分；投标产品属于品目清单范围且提供国家确定的认证机构出具的处于有效期之内的环境标志产品认证证书的得0.5分。</w:t>
            </w:r>
          </w:p>
          <w:p>
            <w:pPr>
              <w:autoSpaceDE w:val="0"/>
              <w:autoSpaceDN w:val="0"/>
              <w:adjustRightInd w:val="0"/>
              <w:ind w:right="84"/>
              <w:rPr>
                <w:rFonts w:ascii="宋体" w:hAnsi="宋体" w:cs="宋体"/>
                <w:sz w:val="21"/>
                <w:szCs w:val="21"/>
              </w:rPr>
            </w:pPr>
            <w:r>
              <w:rPr>
                <w:rFonts w:hint="eastAsia" w:ascii="宋体" w:hAnsi="宋体"/>
                <w:sz w:val="24"/>
              </w:rPr>
              <w:t>（注：提供相关证书复印件）</w:t>
            </w:r>
          </w:p>
        </w:tc>
        <w:tc>
          <w:tcPr>
            <w:tcW w:w="741" w:type="dxa"/>
            <w:vAlign w:val="center"/>
          </w:tcPr>
          <w:p>
            <w:pPr>
              <w:spacing w:line="300" w:lineRule="exact"/>
              <w:jc w:val="center"/>
              <w:rPr>
                <w:rFonts w:ascii="宋体" w:hAnsi="宋体"/>
                <w:sz w:val="24"/>
              </w:rPr>
            </w:pPr>
            <w:r>
              <w:rPr>
                <w:rFonts w:ascii="宋体" w:hAnsi="宋体"/>
                <w:sz w:val="24"/>
              </w:rPr>
              <w:t>1</w:t>
            </w:r>
            <w:r>
              <w:rPr>
                <w:rFonts w:hint="eastAsia" w:ascii="宋体" w:hAnsi="宋体"/>
                <w:sz w:val="24"/>
              </w:rPr>
              <w:t>分</w:t>
            </w:r>
          </w:p>
        </w:tc>
      </w:tr>
    </w:tbl>
    <w:p>
      <w:pPr>
        <w:snapToGrid w:val="0"/>
        <w:spacing w:line="276" w:lineRule="auto"/>
        <w:rPr>
          <w:rFonts w:ascii="宋体" w:hAnsi="宋体" w:cs="宋体"/>
          <w:b/>
          <w:bCs/>
          <w:sz w:val="24"/>
          <w:szCs w:val="24"/>
        </w:rPr>
      </w:pPr>
      <w:r>
        <w:rPr>
          <w:rFonts w:hint="eastAsia" w:ascii="宋体" w:hAnsi="宋体" w:cs="宋体"/>
          <w:b/>
          <w:bCs/>
          <w:sz w:val="24"/>
          <w:szCs w:val="24"/>
        </w:rPr>
        <w:t>（二）</w:t>
      </w:r>
      <w:r>
        <w:rPr>
          <w:rFonts w:hint="eastAsia" w:ascii="宋体" w:hAnsi="宋体" w:cs="宋体"/>
          <w:b/>
          <w:bCs/>
          <w:color w:val="000000"/>
          <w:sz w:val="24"/>
          <w:szCs w:val="24"/>
        </w:rPr>
        <w:t>技术、资信及商务</w:t>
      </w:r>
      <w:r>
        <w:rPr>
          <w:rFonts w:hint="eastAsia" w:ascii="宋体" w:hAnsi="宋体" w:cs="宋体"/>
          <w:b/>
          <w:bCs/>
          <w:sz w:val="24"/>
          <w:szCs w:val="24"/>
        </w:rPr>
        <w:t>分的计算</w:t>
      </w:r>
    </w:p>
    <w:p>
      <w:pPr>
        <w:snapToGrid w:val="0"/>
        <w:spacing w:line="276" w:lineRule="auto"/>
        <w:ind w:firstLine="480" w:firstLineChars="200"/>
        <w:rPr>
          <w:rFonts w:ascii="宋体" w:hAnsi="宋体" w:cs="宋体"/>
          <w:sz w:val="24"/>
          <w:szCs w:val="24"/>
        </w:rPr>
      </w:pPr>
      <w:r>
        <w:rPr>
          <w:rFonts w:hint="eastAsia" w:ascii="宋体" w:hAnsi="宋体" w:cs="宋体"/>
          <w:sz w:val="24"/>
          <w:szCs w:val="24"/>
        </w:rPr>
        <w:t>技术、资信及商务分按照评标委员会成员的独立评分结果汇总数的算术平均分计算，计算公式为：</w:t>
      </w:r>
    </w:p>
    <w:p>
      <w:pPr>
        <w:snapToGrid w:val="0"/>
        <w:spacing w:line="276" w:lineRule="auto"/>
        <w:ind w:firstLine="480" w:firstLineChars="200"/>
        <w:rPr>
          <w:rFonts w:ascii="宋体" w:hAnsi="宋体" w:cs="宋体"/>
          <w:sz w:val="24"/>
          <w:szCs w:val="24"/>
        </w:rPr>
      </w:pPr>
      <w:r>
        <w:rPr>
          <w:rFonts w:hint="eastAsia" w:ascii="宋体" w:hAnsi="宋体" w:cs="宋体"/>
          <w:sz w:val="24"/>
          <w:szCs w:val="24"/>
        </w:rPr>
        <w:t>技术、资信及商务分=（评标委员会所有成员评分合计数）/（评标委员会组成人员数）</w:t>
      </w:r>
    </w:p>
    <w:p>
      <w:pPr>
        <w:snapToGrid w:val="0"/>
        <w:spacing w:line="276" w:lineRule="auto"/>
        <w:rPr>
          <w:rFonts w:ascii="宋体" w:hAnsi="宋体" w:cs="宋体"/>
          <w:b/>
          <w:bCs/>
          <w:sz w:val="24"/>
          <w:szCs w:val="24"/>
        </w:rPr>
      </w:pPr>
      <w:r>
        <w:rPr>
          <w:rFonts w:hint="eastAsia" w:ascii="宋体" w:hAnsi="宋体" w:cs="宋体"/>
          <w:b/>
          <w:bCs/>
          <w:sz w:val="24"/>
          <w:szCs w:val="24"/>
        </w:rPr>
        <w:t>（三）价格分30分</w:t>
      </w:r>
    </w:p>
    <w:p>
      <w:pPr>
        <w:tabs>
          <w:tab w:val="left" w:pos="1154"/>
        </w:tabs>
        <w:spacing w:line="360" w:lineRule="auto"/>
        <w:ind w:firstLine="241" w:firstLineChars="100"/>
        <w:rPr>
          <w:rFonts w:ascii="宋体"/>
          <w:b/>
          <w:sz w:val="24"/>
        </w:rPr>
      </w:pPr>
      <w:r>
        <w:rPr>
          <w:rFonts w:hint="eastAsia" w:ascii="宋体" w:cs="宋体"/>
          <w:b/>
          <w:sz w:val="24"/>
        </w:rPr>
        <w:t>（1）</w:t>
      </w:r>
      <w:r>
        <w:rPr>
          <w:rFonts w:hint="eastAsia" w:ascii="宋体"/>
          <w:b/>
          <w:sz w:val="24"/>
        </w:rPr>
        <w:t>价格分采用低价优先法计算，取所有技术、资信商务得分入围投标人中，投标价格最低的投标报价为评标基准价（小型、微型企业待遇报价低于最低投标报价时，小型、微型企业待遇报价为评标基准价），其他投标人的价格分按照下列公式计算：</w:t>
      </w:r>
    </w:p>
    <w:p>
      <w:pPr>
        <w:tabs>
          <w:tab w:val="left" w:pos="1154"/>
        </w:tabs>
        <w:spacing w:line="360" w:lineRule="auto"/>
        <w:ind w:firstLine="482" w:firstLineChars="200"/>
        <w:rPr>
          <w:rFonts w:ascii="宋体"/>
          <w:b/>
          <w:color w:val="auto"/>
          <w:sz w:val="24"/>
        </w:rPr>
      </w:pPr>
      <w:r>
        <w:rPr>
          <w:rFonts w:hint="eastAsia" w:ascii="宋体"/>
          <w:b/>
          <w:color w:val="auto"/>
          <w:sz w:val="24"/>
        </w:rPr>
        <w:t>价格分=评标基准价/投标报价（或小型、微型企业待遇报价）×</w:t>
      </w:r>
      <w:r>
        <w:rPr>
          <w:rFonts w:hint="eastAsia" w:ascii="宋体"/>
          <w:b/>
          <w:color w:val="auto"/>
          <w:sz w:val="24"/>
          <w:lang w:val="en-US" w:eastAsia="zh-CN"/>
        </w:rPr>
        <w:t>3</w:t>
      </w:r>
      <w:r>
        <w:rPr>
          <w:rFonts w:hint="eastAsia" w:ascii="宋体"/>
          <w:b/>
          <w:color w:val="auto"/>
          <w:sz w:val="24"/>
        </w:rPr>
        <w:t>0</w:t>
      </w:r>
    </w:p>
    <w:p>
      <w:pPr>
        <w:tabs>
          <w:tab w:val="left" w:pos="1154"/>
        </w:tabs>
        <w:spacing w:line="360" w:lineRule="auto"/>
        <w:ind w:firstLine="241" w:firstLineChars="100"/>
        <w:rPr>
          <w:rFonts w:ascii="宋体" w:cs="宋体"/>
          <w:bCs/>
          <w:sz w:val="24"/>
        </w:rPr>
      </w:pPr>
      <w:r>
        <w:rPr>
          <w:rFonts w:hint="eastAsia" w:ascii="宋体" w:cs="宋体"/>
          <w:b/>
          <w:sz w:val="24"/>
        </w:rPr>
        <w:t>（2）价格扣除：</w:t>
      </w:r>
      <w:r>
        <w:rPr>
          <w:rFonts w:hint="eastAsia" w:ascii="宋体" w:cs="宋体"/>
          <w:bCs/>
          <w:sz w:val="24"/>
        </w:rPr>
        <w:t>参照《关于印发&lt;政府采购促进中小企业发展管理办法&gt;的通知》(财库〔2020〕46号)文件、《财政部、司法部关于政府采购支持监狱企业发展有关问题的通知》（财库〔2014〕68号）文件、《财政部、民政部、中国残疾人联合会关于促进残疾人就业政府采购政策的通知》（财库〔2017〕141号）的规定以及《浙江省财政厅关于进一步加大政府采购支持中小企业力度 助力扎实稳住经济的通知》（浙财采监〔2022〕8号）的规定，本项目对小型和微型企业、监狱企业、残疾人福利性单位生产的产品价格给予20%扣除，用扣除后的价格参加评审，但不重复享受价格扣除。小型和微型企业是指投标文件中提供了中小企业声明函且符合《关于印发&lt;政府采购促进中小企业发展管理办法&gt;的通知》(财库〔2020〕46号)规定的要求。残疾人福利性单位是指投标文件中提供了残疾人福利性单位声明函且符合《财政部、民政部、中国残疾人联合会关于促进残疾人就业政府采购政策的通知》（财库〔2017〕141号）规定的企业。监狱企业是指投标文件中提供了由省级以上监狱管理局、戒毒管理局（含新疆生产建设兵团）出具的属于监狱企业的证明文件的企业。</w:t>
      </w:r>
    </w:p>
    <w:p>
      <w:pPr>
        <w:snapToGrid w:val="0"/>
        <w:spacing w:line="360" w:lineRule="auto"/>
        <w:rPr>
          <w:rFonts w:ascii="宋体" w:hAnsi="宋体" w:cs="宋体"/>
          <w:b/>
          <w:bCs/>
          <w:sz w:val="24"/>
          <w:szCs w:val="24"/>
        </w:rPr>
      </w:pPr>
      <w:r>
        <w:rPr>
          <w:rFonts w:hint="eastAsia" w:ascii="宋体" w:hAnsi="宋体" w:cs="宋体"/>
          <w:b/>
          <w:bCs/>
          <w:sz w:val="24"/>
          <w:szCs w:val="24"/>
        </w:rPr>
        <w:t>（四）确定中标人：</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4.1技术、资信商务及其他分得分和投标报价得分之和排名第一的投标人为预中标人。</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4.2中标方不得将中标项目转让给他人或将中标项目支解后分别转让给他人，一经发现，立即取消投标、中标资格，并依法追究法律责任。</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4.3 如有中标企业放弃中标或解除合同，可以顺延委托由第二预中标单位履行合同。</w:t>
      </w:r>
    </w:p>
    <w:p>
      <w:pPr>
        <w:snapToGrid w:val="0"/>
        <w:spacing w:line="360" w:lineRule="auto"/>
        <w:rPr>
          <w:rFonts w:ascii="宋体" w:hAnsi="宋体" w:cs="宋体"/>
          <w:b/>
          <w:bCs/>
          <w:sz w:val="24"/>
          <w:szCs w:val="24"/>
        </w:rPr>
      </w:pPr>
      <w:r>
        <w:rPr>
          <w:rFonts w:hint="eastAsia" w:ascii="宋体" w:hAnsi="宋体" w:cs="宋体"/>
          <w:b/>
          <w:bCs/>
          <w:sz w:val="24"/>
          <w:szCs w:val="24"/>
        </w:rPr>
        <w:t>（五）招标方不保证最低报价者为中标方。</w:t>
      </w:r>
    </w:p>
    <w:p>
      <w:pPr>
        <w:snapToGrid w:val="0"/>
        <w:spacing w:line="360" w:lineRule="auto"/>
        <w:rPr>
          <w:b/>
          <w:bCs/>
          <w:sz w:val="30"/>
          <w:szCs w:val="30"/>
        </w:rPr>
      </w:pPr>
      <w:r>
        <w:rPr>
          <w:rFonts w:hint="eastAsia" w:ascii="宋体" w:hAnsi="宋体" w:cs="宋体"/>
          <w:b/>
          <w:bCs/>
          <w:sz w:val="24"/>
          <w:szCs w:val="24"/>
        </w:rPr>
        <w:t>（六）招标人不对落标原因作任何解释。</w:t>
      </w:r>
    </w:p>
    <w:p>
      <w:pPr>
        <w:snapToGrid w:val="0"/>
        <w:spacing w:before="156" w:beforeLines="50" w:after="156" w:afterLines="50"/>
        <w:ind w:firstLine="2711" w:firstLineChars="900"/>
        <w:outlineLvl w:val="0"/>
        <w:rPr>
          <w:b/>
          <w:bCs/>
          <w:sz w:val="30"/>
          <w:szCs w:val="30"/>
        </w:rPr>
      </w:pPr>
    </w:p>
    <w:p>
      <w:pPr>
        <w:snapToGrid w:val="0"/>
        <w:spacing w:before="156" w:beforeLines="50" w:after="156" w:afterLines="50"/>
        <w:ind w:firstLine="2711" w:firstLineChars="900"/>
        <w:outlineLvl w:val="0"/>
        <w:rPr>
          <w:b/>
          <w:bCs/>
          <w:sz w:val="30"/>
          <w:szCs w:val="30"/>
        </w:rPr>
      </w:pPr>
    </w:p>
    <w:p>
      <w:pPr>
        <w:snapToGrid w:val="0"/>
        <w:spacing w:before="156" w:beforeLines="50" w:after="156" w:afterLines="50"/>
        <w:ind w:firstLine="2711" w:firstLineChars="900"/>
        <w:outlineLvl w:val="0"/>
        <w:rPr>
          <w:b/>
          <w:bCs/>
          <w:sz w:val="30"/>
          <w:szCs w:val="30"/>
        </w:rPr>
      </w:pPr>
    </w:p>
    <w:p>
      <w:pPr>
        <w:snapToGrid w:val="0"/>
        <w:spacing w:before="156" w:beforeLines="50" w:after="156" w:afterLines="50"/>
        <w:ind w:firstLine="2711" w:firstLineChars="900"/>
        <w:outlineLvl w:val="0"/>
        <w:rPr>
          <w:b/>
          <w:bCs/>
          <w:sz w:val="30"/>
          <w:szCs w:val="30"/>
        </w:rPr>
      </w:pPr>
    </w:p>
    <w:p>
      <w:pPr>
        <w:snapToGrid w:val="0"/>
        <w:spacing w:before="156" w:beforeLines="50" w:after="156" w:afterLines="50"/>
        <w:ind w:firstLine="2711" w:firstLineChars="900"/>
        <w:outlineLvl w:val="0"/>
        <w:rPr>
          <w:b/>
          <w:bCs/>
          <w:sz w:val="30"/>
          <w:szCs w:val="30"/>
        </w:rPr>
      </w:pPr>
    </w:p>
    <w:p>
      <w:pPr>
        <w:snapToGrid w:val="0"/>
        <w:spacing w:before="156" w:beforeLines="50" w:after="156" w:afterLines="50"/>
        <w:ind w:firstLine="2711" w:firstLineChars="900"/>
        <w:outlineLvl w:val="0"/>
        <w:rPr>
          <w:b/>
          <w:bCs/>
          <w:sz w:val="30"/>
          <w:szCs w:val="30"/>
        </w:rPr>
      </w:pPr>
    </w:p>
    <w:p>
      <w:pPr>
        <w:snapToGrid w:val="0"/>
        <w:spacing w:before="156" w:beforeLines="50" w:after="156" w:afterLines="50"/>
        <w:ind w:firstLine="2711" w:firstLineChars="900"/>
        <w:outlineLvl w:val="0"/>
        <w:rPr>
          <w:b/>
          <w:bCs/>
          <w:sz w:val="30"/>
          <w:szCs w:val="30"/>
        </w:rPr>
      </w:pPr>
    </w:p>
    <w:p>
      <w:pPr>
        <w:snapToGrid w:val="0"/>
        <w:spacing w:before="156" w:beforeLines="50" w:after="156" w:afterLines="50"/>
        <w:ind w:firstLine="2711" w:firstLineChars="900"/>
        <w:outlineLvl w:val="0"/>
        <w:rPr>
          <w:b/>
          <w:bCs/>
          <w:sz w:val="30"/>
          <w:szCs w:val="30"/>
        </w:rPr>
      </w:pPr>
    </w:p>
    <w:p>
      <w:pPr>
        <w:snapToGrid w:val="0"/>
        <w:spacing w:before="156" w:beforeLines="50" w:after="156" w:afterLines="50"/>
        <w:ind w:firstLine="2711" w:firstLineChars="900"/>
        <w:outlineLvl w:val="0"/>
        <w:rPr>
          <w:b/>
          <w:bCs/>
          <w:sz w:val="30"/>
          <w:szCs w:val="30"/>
        </w:rPr>
      </w:pPr>
    </w:p>
    <w:p>
      <w:pPr>
        <w:snapToGrid w:val="0"/>
        <w:spacing w:before="156" w:beforeLines="50" w:after="156" w:afterLines="50"/>
        <w:ind w:firstLine="2711" w:firstLineChars="900"/>
        <w:outlineLvl w:val="0"/>
        <w:rPr>
          <w:b/>
          <w:bCs/>
          <w:sz w:val="30"/>
          <w:szCs w:val="30"/>
        </w:rPr>
      </w:pPr>
    </w:p>
    <w:p>
      <w:pPr>
        <w:snapToGrid w:val="0"/>
        <w:spacing w:before="156" w:beforeLines="50" w:after="156" w:afterLines="50"/>
        <w:ind w:firstLine="2711" w:firstLineChars="900"/>
        <w:outlineLvl w:val="0"/>
        <w:rPr>
          <w:b/>
          <w:bCs/>
          <w:sz w:val="30"/>
          <w:szCs w:val="30"/>
        </w:rPr>
      </w:pPr>
    </w:p>
    <w:p>
      <w:pPr>
        <w:snapToGrid w:val="0"/>
        <w:spacing w:before="156" w:beforeLines="50" w:after="156" w:afterLines="50"/>
        <w:ind w:firstLine="2711" w:firstLineChars="900"/>
        <w:outlineLvl w:val="0"/>
        <w:rPr>
          <w:b/>
          <w:bCs/>
          <w:sz w:val="30"/>
          <w:szCs w:val="30"/>
        </w:rPr>
      </w:pPr>
    </w:p>
    <w:p>
      <w:pPr>
        <w:snapToGrid w:val="0"/>
        <w:spacing w:before="156" w:beforeLines="50" w:after="156" w:afterLines="50"/>
        <w:ind w:firstLine="2711" w:firstLineChars="900"/>
        <w:outlineLvl w:val="0"/>
        <w:rPr>
          <w:b/>
          <w:bCs/>
          <w:sz w:val="30"/>
          <w:szCs w:val="30"/>
        </w:rPr>
      </w:pPr>
    </w:p>
    <w:p>
      <w:pPr>
        <w:snapToGrid w:val="0"/>
        <w:spacing w:before="156" w:beforeLines="50" w:after="156" w:afterLines="50"/>
        <w:ind w:firstLine="2711" w:firstLineChars="900"/>
        <w:outlineLvl w:val="0"/>
        <w:rPr>
          <w:b/>
          <w:bCs/>
          <w:sz w:val="30"/>
          <w:szCs w:val="30"/>
        </w:rPr>
      </w:pPr>
    </w:p>
    <w:p>
      <w:pPr>
        <w:snapToGrid w:val="0"/>
        <w:spacing w:before="156" w:beforeLines="50" w:after="156" w:afterLines="50"/>
        <w:ind w:firstLine="2711" w:firstLineChars="900"/>
        <w:outlineLvl w:val="0"/>
        <w:rPr>
          <w:b/>
          <w:bCs/>
          <w:sz w:val="30"/>
          <w:szCs w:val="30"/>
        </w:rPr>
      </w:pPr>
    </w:p>
    <w:p>
      <w:pPr>
        <w:snapToGrid w:val="0"/>
        <w:spacing w:before="156" w:beforeLines="50" w:after="156" w:afterLines="50"/>
        <w:ind w:firstLine="2711" w:firstLineChars="900"/>
        <w:outlineLvl w:val="0"/>
        <w:rPr>
          <w:b/>
          <w:bCs/>
          <w:sz w:val="30"/>
          <w:szCs w:val="30"/>
        </w:rPr>
      </w:pPr>
    </w:p>
    <w:p>
      <w:pPr>
        <w:snapToGrid w:val="0"/>
        <w:spacing w:before="156" w:beforeLines="50" w:after="156" w:afterLines="50"/>
        <w:ind w:firstLine="2711" w:firstLineChars="900"/>
        <w:outlineLvl w:val="0"/>
        <w:rPr>
          <w:b/>
          <w:bCs/>
          <w:sz w:val="30"/>
          <w:szCs w:val="30"/>
        </w:rPr>
      </w:pPr>
    </w:p>
    <w:p>
      <w:pPr>
        <w:snapToGrid w:val="0"/>
        <w:spacing w:before="156" w:beforeLines="50" w:after="156" w:afterLines="50"/>
        <w:ind w:firstLine="2711" w:firstLineChars="900"/>
        <w:outlineLvl w:val="0"/>
        <w:rPr>
          <w:b/>
          <w:bCs/>
          <w:sz w:val="30"/>
          <w:szCs w:val="30"/>
        </w:rPr>
      </w:pPr>
    </w:p>
    <w:p>
      <w:pPr>
        <w:snapToGrid w:val="0"/>
        <w:spacing w:before="156" w:beforeLines="50" w:after="156" w:afterLines="50"/>
        <w:ind w:firstLine="2711" w:firstLineChars="900"/>
        <w:outlineLvl w:val="0"/>
        <w:rPr>
          <w:rFonts w:hint="eastAsia"/>
          <w:b/>
          <w:bCs/>
          <w:sz w:val="30"/>
          <w:szCs w:val="30"/>
        </w:rPr>
      </w:pPr>
    </w:p>
    <w:p>
      <w:pPr>
        <w:snapToGrid w:val="0"/>
        <w:spacing w:before="156" w:beforeLines="50" w:after="156" w:afterLines="50"/>
        <w:ind w:firstLine="2711" w:firstLineChars="900"/>
        <w:outlineLvl w:val="0"/>
        <w:rPr>
          <w:rFonts w:hint="eastAsia"/>
          <w:b/>
          <w:bCs/>
          <w:sz w:val="30"/>
          <w:szCs w:val="30"/>
        </w:rPr>
      </w:pPr>
    </w:p>
    <w:p>
      <w:pPr>
        <w:snapToGrid w:val="0"/>
        <w:spacing w:before="156" w:beforeLines="50" w:after="156" w:afterLines="50"/>
        <w:ind w:firstLine="2711" w:firstLineChars="900"/>
        <w:outlineLvl w:val="0"/>
        <w:rPr>
          <w:rFonts w:hint="eastAsia"/>
          <w:b/>
          <w:bCs/>
          <w:sz w:val="30"/>
          <w:szCs w:val="30"/>
        </w:rPr>
      </w:pPr>
    </w:p>
    <w:p>
      <w:pPr>
        <w:snapToGrid w:val="0"/>
        <w:spacing w:before="156" w:beforeLines="50" w:after="156" w:afterLines="50"/>
        <w:ind w:firstLine="2711" w:firstLineChars="900"/>
        <w:outlineLvl w:val="0"/>
        <w:rPr>
          <w:rFonts w:hint="eastAsia"/>
          <w:b/>
          <w:bCs/>
          <w:sz w:val="30"/>
          <w:szCs w:val="30"/>
        </w:rPr>
      </w:pPr>
    </w:p>
    <w:p>
      <w:pPr>
        <w:snapToGrid w:val="0"/>
        <w:spacing w:before="156" w:beforeLines="50" w:after="156" w:afterLines="50"/>
        <w:ind w:firstLine="2711" w:firstLineChars="900"/>
        <w:outlineLvl w:val="0"/>
        <w:rPr>
          <w:rFonts w:hint="eastAsia"/>
          <w:b/>
          <w:bCs/>
          <w:sz w:val="30"/>
          <w:szCs w:val="30"/>
        </w:rPr>
      </w:pPr>
    </w:p>
    <w:p>
      <w:pPr>
        <w:snapToGrid w:val="0"/>
        <w:spacing w:before="156" w:beforeLines="50" w:after="156" w:afterLines="50"/>
        <w:ind w:firstLine="2711" w:firstLineChars="900"/>
        <w:outlineLvl w:val="0"/>
        <w:rPr>
          <w:rFonts w:ascii="宋体" w:hAnsi="宋体"/>
          <w:b/>
          <w:bCs/>
          <w:sz w:val="30"/>
          <w:szCs w:val="30"/>
        </w:rPr>
      </w:pPr>
      <w:r>
        <w:rPr>
          <w:rFonts w:hint="eastAsia"/>
          <w:b/>
          <w:bCs/>
          <w:sz w:val="30"/>
          <w:szCs w:val="30"/>
        </w:rPr>
        <w:t>第五章  东阳市政府采购合同（样本）</w:t>
      </w:r>
    </w:p>
    <w:p>
      <w:pPr>
        <w:snapToGrid w:val="0"/>
        <w:spacing w:before="120" w:after="120" w:line="304" w:lineRule="exact"/>
        <w:ind w:firstLine="2650" w:firstLineChars="1100"/>
        <w:rPr>
          <w:rFonts w:hAnsi="宋体"/>
          <w:sz w:val="24"/>
        </w:rPr>
      </w:pPr>
      <w:r>
        <w:rPr>
          <w:rFonts w:hint="eastAsia" w:ascii="宋体" w:hAnsi="宋体" w:cs="宋体"/>
          <w:b/>
          <w:bCs/>
          <w:color w:val="000000"/>
          <w:sz w:val="24"/>
          <w:szCs w:val="24"/>
        </w:rPr>
        <w:t>东阳市政府采购合同（范本，可按实际需求修改）</w:t>
      </w:r>
    </w:p>
    <w:p>
      <w:pPr>
        <w:snapToGrid w:val="0"/>
        <w:spacing w:before="120" w:after="120" w:line="304" w:lineRule="exact"/>
        <w:ind w:firstLine="480" w:firstLineChars="200"/>
        <w:rPr>
          <w:rFonts w:hAnsi="宋体"/>
          <w:sz w:val="24"/>
        </w:rPr>
      </w:pPr>
      <w:r>
        <w:rPr>
          <w:rFonts w:hAnsi="宋体"/>
          <w:sz w:val="24"/>
        </w:rPr>
        <w:t>项目名称：                   项目编号：</w:t>
      </w:r>
      <w:r>
        <w:rPr>
          <w:rFonts w:hint="eastAsia" w:hAnsi="宋体"/>
          <w:sz w:val="24"/>
        </w:rPr>
        <w:t xml:space="preserve">               合同号：</w:t>
      </w:r>
    </w:p>
    <w:p>
      <w:pPr>
        <w:snapToGrid w:val="0"/>
        <w:spacing w:before="120" w:after="120" w:line="304" w:lineRule="exact"/>
        <w:ind w:firstLine="480" w:firstLineChars="200"/>
        <w:rPr>
          <w:rFonts w:hAnsi="宋体"/>
          <w:sz w:val="24"/>
        </w:rPr>
      </w:pPr>
      <w:r>
        <w:rPr>
          <w:rFonts w:hAnsi="宋体"/>
          <w:sz w:val="24"/>
        </w:rPr>
        <w:t>甲方（买方）</w:t>
      </w:r>
      <w:r>
        <w:rPr>
          <w:rFonts w:hint="eastAsia" w:hAnsi="宋体"/>
          <w:sz w:val="24"/>
        </w:rPr>
        <w:t>：</w:t>
      </w:r>
    </w:p>
    <w:p>
      <w:pPr>
        <w:snapToGrid w:val="0"/>
        <w:spacing w:before="120" w:after="120" w:line="304" w:lineRule="exact"/>
        <w:ind w:firstLine="480" w:firstLineChars="200"/>
        <w:rPr>
          <w:rFonts w:hAnsi="宋体"/>
          <w:sz w:val="24"/>
        </w:rPr>
      </w:pPr>
      <w:r>
        <w:rPr>
          <w:rFonts w:hAnsi="宋体"/>
          <w:sz w:val="24"/>
        </w:rPr>
        <w:t>乙方（卖方）</w:t>
      </w:r>
      <w:r>
        <w:rPr>
          <w:rFonts w:hint="eastAsia" w:hAnsi="宋体"/>
          <w:sz w:val="24"/>
        </w:rPr>
        <w:t>：</w:t>
      </w:r>
    </w:p>
    <w:p>
      <w:pPr>
        <w:numPr>
          <w:ilvl w:val="0"/>
          <w:numId w:val="3"/>
        </w:numPr>
        <w:snapToGrid w:val="0"/>
        <w:spacing w:before="120" w:after="120" w:line="304" w:lineRule="exact"/>
        <w:ind w:left="360" w:leftChars="0" w:firstLine="0" w:firstLineChars="0"/>
        <w:rPr>
          <w:rFonts w:hint="eastAsia" w:ascii="宋体" w:hAnsi="宋体"/>
          <w:sz w:val="24"/>
          <w:u w:val="single"/>
        </w:rPr>
      </w:pPr>
      <w:r>
        <w:rPr>
          <w:rFonts w:hint="eastAsia" w:ascii="宋体" w:hAnsi="宋体" w:cs="宋体"/>
          <w:sz w:val="24"/>
        </w:rPr>
        <w:t>乙双方根据东阳八婺工程项目管理有限公司关于</w:t>
      </w:r>
      <w:r>
        <w:rPr>
          <w:rFonts w:hint="eastAsia" w:ascii="宋体" w:hAnsi="宋体"/>
          <w:sz w:val="24"/>
          <w:u w:val="single"/>
        </w:rPr>
        <w:t>东阳市环境保护监测站实验室仪器设</w:t>
      </w:r>
    </w:p>
    <w:p>
      <w:pPr>
        <w:numPr>
          <w:ilvl w:val="0"/>
          <w:numId w:val="0"/>
        </w:numPr>
        <w:snapToGrid w:val="0"/>
        <w:spacing w:before="120" w:after="120" w:line="304" w:lineRule="exact"/>
        <w:rPr>
          <w:rFonts w:ascii="宋体" w:hAnsi="宋体" w:cs="宋体"/>
          <w:b/>
          <w:sz w:val="24"/>
        </w:rPr>
      </w:pPr>
      <w:r>
        <w:rPr>
          <w:rFonts w:hint="eastAsia" w:ascii="宋体" w:hAnsi="宋体"/>
          <w:sz w:val="24"/>
          <w:u w:val="single"/>
        </w:rPr>
        <w:t>备采购项目</w:t>
      </w:r>
      <w:r>
        <w:rPr>
          <w:rFonts w:hint="eastAsia" w:ascii="宋体" w:hAnsi="宋体" w:cs="宋体"/>
          <w:sz w:val="24"/>
        </w:rPr>
        <w:t>公开招标的结果，签署本合同。</w:t>
      </w:r>
    </w:p>
    <w:p>
      <w:pPr>
        <w:snapToGrid w:val="0"/>
        <w:spacing w:before="120" w:after="120" w:line="304" w:lineRule="exact"/>
        <w:ind w:firstLine="472" w:firstLineChars="196"/>
        <w:rPr>
          <w:rFonts w:ascii="宋体" w:hAnsi="宋体" w:cs="宋体"/>
          <w:b/>
          <w:sz w:val="24"/>
        </w:rPr>
      </w:pPr>
      <w:r>
        <w:rPr>
          <w:rFonts w:hint="eastAsia" w:ascii="宋体" w:hAnsi="宋体" w:cs="宋体"/>
          <w:b/>
          <w:sz w:val="24"/>
        </w:rPr>
        <w:t>一、货物内容</w:t>
      </w:r>
    </w:p>
    <w:p>
      <w:pPr>
        <w:snapToGrid w:val="0"/>
        <w:spacing w:before="120" w:after="120" w:line="304" w:lineRule="exact"/>
        <w:ind w:firstLine="480" w:firstLineChars="200"/>
        <w:rPr>
          <w:rFonts w:ascii="宋体" w:hAnsi="宋体" w:cs="宋体"/>
          <w:sz w:val="24"/>
        </w:rPr>
      </w:pPr>
      <w:r>
        <w:rPr>
          <w:rFonts w:hint="eastAsia" w:ascii="宋体" w:hAnsi="宋体" w:cs="宋体"/>
          <w:sz w:val="24"/>
        </w:rPr>
        <w:t>1. 货物名称：</w:t>
      </w:r>
    </w:p>
    <w:p>
      <w:pPr>
        <w:snapToGrid w:val="0"/>
        <w:spacing w:before="120" w:after="120" w:line="304" w:lineRule="exact"/>
        <w:ind w:firstLine="480" w:firstLineChars="200"/>
        <w:rPr>
          <w:rFonts w:ascii="宋体" w:hAnsi="宋体" w:cs="宋体"/>
          <w:sz w:val="24"/>
        </w:rPr>
      </w:pPr>
      <w:r>
        <w:rPr>
          <w:rFonts w:hint="eastAsia" w:ascii="宋体" w:hAnsi="宋体" w:cs="宋体"/>
          <w:sz w:val="24"/>
        </w:rPr>
        <w:t>2. 型号规格：</w:t>
      </w:r>
    </w:p>
    <w:p>
      <w:pPr>
        <w:snapToGrid w:val="0"/>
        <w:spacing w:before="120" w:after="120" w:line="304" w:lineRule="exact"/>
        <w:ind w:firstLine="480" w:firstLineChars="200"/>
        <w:rPr>
          <w:rFonts w:ascii="宋体" w:hAnsi="宋体" w:cs="宋体"/>
          <w:sz w:val="24"/>
        </w:rPr>
      </w:pPr>
      <w:r>
        <w:rPr>
          <w:rFonts w:hint="eastAsia" w:ascii="宋体" w:hAnsi="宋体" w:cs="宋体"/>
          <w:sz w:val="24"/>
        </w:rPr>
        <w:t>3. 技术参数：</w:t>
      </w:r>
    </w:p>
    <w:p>
      <w:pPr>
        <w:snapToGrid w:val="0"/>
        <w:spacing w:before="120" w:after="120" w:line="304" w:lineRule="exact"/>
        <w:ind w:firstLine="480" w:firstLineChars="200"/>
        <w:rPr>
          <w:rFonts w:ascii="宋体" w:hAnsi="宋体" w:cs="宋体"/>
          <w:sz w:val="24"/>
        </w:rPr>
      </w:pPr>
      <w:r>
        <w:rPr>
          <w:rFonts w:hint="eastAsia" w:ascii="宋体" w:hAnsi="宋体" w:cs="宋体"/>
          <w:sz w:val="24"/>
        </w:rPr>
        <w:t>4. 数量（单位）：</w:t>
      </w:r>
    </w:p>
    <w:p>
      <w:pPr>
        <w:snapToGrid w:val="0"/>
        <w:spacing w:before="120" w:after="120" w:line="304" w:lineRule="exact"/>
        <w:ind w:firstLine="472" w:firstLineChars="196"/>
        <w:rPr>
          <w:rFonts w:hAnsi="宋体"/>
          <w:b/>
          <w:sz w:val="24"/>
        </w:rPr>
      </w:pPr>
      <w:r>
        <w:rPr>
          <w:rFonts w:hAnsi="宋体"/>
          <w:b/>
          <w:sz w:val="24"/>
        </w:rPr>
        <w:t>二、合同金额</w:t>
      </w:r>
    </w:p>
    <w:p>
      <w:pPr>
        <w:snapToGrid w:val="0"/>
        <w:spacing w:before="120" w:after="120" w:line="304" w:lineRule="exact"/>
        <w:ind w:firstLine="480" w:firstLineChars="200"/>
        <w:rPr>
          <w:rFonts w:hAnsi="宋体"/>
          <w:sz w:val="24"/>
        </w:rPr>
      </w:pPr>
      <w:r>
        <w:rPr>
          <w:rFonts w:hAnsi="宋体"/>
          <w:sz w:val="24"/>
        </w:rPr>
        <w:t>本合同金额为（大写）：___________________元（￥_____________元）人民币。</w:t>
      </w:r>
    </w:p>
    <w:p>
      <w:pPr>
        <w:snapToGrid w:val="0"/>
        <w:spacing w:before="120" w:after="120" w:line="304" w:lineRule="exact"/>
        <w:ind w:firstLine="472" w:firstLineChars="196"/>
        <w:rPr>
          <w:rFonts w:hAnsi="宋体"/>
          <w:b/>
          <w:sz w:val="24"/>
        </w:rPr>
      </w:pPr>
      <w:r>
        <w:rPr>
          <w:rFonts w:hAnsi="宋体"/>
          <w:b/>
          <w:sz w:val="24"/>
        </w:rPr>
        <w:t>三、技术资料</w:t>
      </w:r>
    </w:p>
    <w:p>
      <w:pPr>
        <w:snapToGrid w:val="0"/>
        <w:spacing w:before="120" w:after="120" w:line="304" w:lineRule="exact"/>
        <w:ind w:firstLine="480" w:firstLineChars="200"/>
        <w:rPr>
          <w:rFonts w:ascii="宋体" w:hAnsi="宋体" w:cs="宋体"/>
          <w:sz w:val="24"/>
        </w:rPr>
      </w:pPr>
      <w:r>
        <w:rPr>
          <w:rFonts w:hint="eastAsia" w:ascii="宋体" w:hAnsi="宋体" w:cs="宋体"/>
          <w:sz w:val="24"/>
        </w:rPr>
        <w:t>1.乙方应按招标文件规定的时间向甲方提供使用货物的有关技术资料。</w:t>
      </w:r>
    </w:p>
    <w:p>
      <w:pPr>
        <w:snapToGrid w:val="0"/>
        <w:spacing w:before="120" w:after="120" w:line="304" w:lineRule="exact"/>
        <w:ind w:firstLine="480" w:firstLineChars="200"/>
        <w:rPr>
          <w:rFonts w:ascii="宋体" w:hAnsi="宋体" w:cs="宋体"/>
          <w:sz w:val="24"/>
        </w:rPr>
      </w:pPr>
      <w:r>
        <w:rPr>
          <w:rFonts w:hint="eastAsia" w:ascii="宋体" w:hAnsi="宋体" w:cs="宋体"/>
          <w:sz w:val="24"/>
        </w:rPr>
        <w:t>2. 没有甲方事先书面同意，乙方不得将由甲方提供的有关合同或任何合同条文、规格、</w:t>
      </w:r>
    </w:p>
    <w:p>
      <w:pPr>
        <w:snapToGrid w:val="0"/>
        <w:spacing w:before="120" w:after="120" w:line="304" w:lineRule="exact"/>
        <w:rPr>
          <w:rFonts w:ascii="宋体" w:hAnsi="宋体" w:cs="宋体"/>
          <w:sz w:val="24"/>
        </w:rPr>
      </w:pPr>
      <w:r>
        <w:rPr>
          <w:rFonts w:hint="eastAsia" w:ascii="宋体" w:hAnsi="宋体" w:cs="宋体"/>
          <w:sz w:val="24"/>
        </w:rPr>
        <w:t>计划、图纸、样品或资料提供给与履行本合同无关的任何其他人。即使向履行本合同有关的人</w:t>
      </w:r>
    </w:p>
    <w:p>
      <w:pPr>
        <w:snapToGrid w:val="0"/>
        <w:spacing w:before="120" w:after="120" w:line="304" w:lineRule="exact"/>
        <w:rPr>
          <w:rFonts w:ascii="宋体" w:hAnsi="宋体" w:cs="宋体"/>
          <w:sz w:val="24"/>
        </w:rPr>
      </w:pPr>
      <w:r>
        <w:rPr>
          <w:rFonts w:hint="eastAsia" w:ascii="宋体" w:hAnsi="宋体" w:cs="宋体"/>
          <w:sz w:val="24"/>
        </w:rPr>
        <w:t>员提供，也应注意保密并限于履行合同的必需范围。</w:t>
      </w:r>
    </w:p>
    <w:p>
      <w:pPr>
        <w:snapToGrid w:val="0"/>
        <w:spacing w:before="120" w:after="120" w:line="304" w:lineRule="exact"/>
        <w:ind w:firstLine="472" w:firstLineChars="196"/>
        <w:rPr>
          <w:rFonts w:hAnsi="宋体"/>
          <w:b/>
          <w:sz w:val="24"/>
        </w:rPr>
      </w:pPr>
      <w:r>
        <w:rPr>
          <w:rFonts w:hAnsi="宋体"/>
          <w:b/>
          <w:sz w:val="24"/>
        </w:rPr>
        <w:t>四、知识产权</w:t>
      </w:r>
    </w:p>
    <w:p>
      <w:pPr>
        <w:snapToGrid w:val="0"/>
        <w:spacing w:before="120" w:after="120" w:line="304" w:lineRule="exact"/>
        <w:ind w:firstLine="480" w:firstLineChars="200"/>
        <w:rPr>
          <w:rFonts w:hAnsi="宋体"/>
          <w:bCs/>
          <w:sz w:val="24"/>
        </w:rPr>
      </w:pPr>
      <w:r>
        <w:rPr>
          <w:rFonts w:hAnsi="宋体"/>
          <w:sz w:val="24"/>
        </w:rPr>
        <w:t>乙方应保证所提供的货物或其任何一部分均不会侵犯任何第三方的知识产权</w:t>
      </w:r>
      <w:r>
        <w:rPr>
          <w:rFonts w:hAnsi="宋体"/>
          <w:bCs/>
          <w:sz w:val="24"/>
        </w:rPr>
        <w:t>。</w:t>
      </w:r>
    </w:p>
    <w:p>
      <w:pPr>
        <w:snapToGrid w:val="0"/>
        <w:spacing w:before="120" w:after="120" w:line="304" w:lineRule="exact"/>
        <w:ind w:firstLine="472" w:firstLineChars="196"/>
        <w:rPr>
          <w:rFonts w:hAnsi="宋体"/>
          <w:sz w:val="24"/>
          <w:u w:val="single"/>
        </w:rPr>
      </w:pPr>
      <w:r>
        <w:rPr>
          <w:rFonts w:hAnsi="宋体"/>
          <w:b/>
          <w:sz w:val="24"/>
        </w:rPr>
        <w:t>五、产权担保</w:t>
      </w:r>
    </w:p>
    <w:p>
      <w:pPr>
        <w:snapToGrid w:val="0"/>
        <w:spacing w:before="120" w:after="120" w:line="304" w:lineRule="exact"/>
        <w:ind w:firstLine="480" w:firstLineChars="200"/>
        <w:rPr>
          <w:rFonts w:hAnsi="宋体"/>
          <w:sz w:val="24"/>
          <w:u w:val="single"/>
        </w:rPr>
      </w:pPr>
      <w:r>
        <w:rPr>
          <w:rFonts w:hAnsi="宋体"/>
          <w:sz w:val="24"/>
        </w:rPr>
        <w:t>乙方保证所交付的货物的所有权完全属于乙方且无任何抵押、查封等产权瑕疵。</w:t>
      </w:r>
    </w:p>
    <w:p>
      <w:pPr>
        <w:snapToGrid w:val="0"/>
        <w:spacing w:before="120" w:after="120" w:line="304" w:lineRule="exact"/>
        <w:ind w:firstLine="472" w:firstLineChars="196"/>
        <w:rPr>
          <w:rFonts w:hAnsi="宋体"/>
          <w:b/>
          <w:sz w:val="24"/>
        </w:rPr>
      </w:pPr>
      <w:r>
        <w:rPr>
          <w:rFonts w:hint="eastAsia" w:hAnsi="宋体"/>
          <w:b/>
          <w:sz w:val="24"/>
        </w:rPr>
        <w:t>六、转包或分包</w:t>
      </w:r>
    </w:p>
    <w:p>
      <w:pPr>
        <w:snapToGrid w:val="0"/>
        <w:spacing w:before="120" w:after="120" w:line="304" w:lineRule="exact"/>
        <w:ind w:firstLine="470" w:firstLineChars="196"/>
        <w:rPr>
          <w:rFonts w:hint="eastAsia" w:ascii="宋体" w:hAnsi="宋体" w:eastAsia="宋体" w:cs="宋体"/>
          <w:b w:val="0"/>
          <w:bCs/>
          <w:sz w:val="24"/>
          <w:szCs w:val="24"/>
        </w:rPr>
      </w:pPr>
      <w:r>
        <w:rPr>
          <w:rFonts w:hint="eastAsia" w:ascii="宋体" w:hAnsi="宋体" w:eastAsia="宋体" w:cs="宋体"/>
          <w:b w:val="0"/>
          <w:bCs/>
          <w:sz w:val="24"/>
          <w:szCs w:val="24"/>
        </w:rPr>
        <w:t>1</w:t>
      </w:r>
      <w:r>
        <w:rPr>
          <w:rFonts w:hint="eastAsia" w:ascii="宋体" w:hAnsi="宋体" w:eastAsia="宋体" w:cs="宋体"/>
          <w:b w:val="0"/>
          <w:bCs/>
          <w:sz w:val="24"/>
          <w:szCs w:val="24"/>
          <w:lang w:val="en-US" w:eastAsia="zh-CN"/>
        </w:rPr>
        <w:t>.</w:t>
      </w:r>
      <w:r>
        <w:rPr>
          <w:rFonts w:hint="eastAsia" w:ascii="宋体" w:hAnsi="宋体" w:eastAsia="宋体" w:cs="宋体"/>
          <w:b w:val="0"/>
          <w:bCs/>
          <w:sz w:val="24"/>
          <w:szCs w:val="24"/>
        </w:rPr>
        <w:t>本项目不允许转包。</w:t>
      </w:r>
    </w:p>
    <w:p>
      <w:pPr>
        <w:snapToGrid w:val="0"/>
        <w:spacing w:before="120" w:after="120" w:line="304" w:lineRule="exact"/>
        <w:ind w:firstLine="470" w:firstLineChars="196"/>
        <w:rPr>
          <w:rFonts w:hint="eastAsia" w:ascii="宋体" w:hAnsi="宋体" w:eastAsia="宋体" w:cs="宋体"/>
          <w:b w:val="0"/>
          <w:bCs/>
          <w:sz w:val="24"/>
          <w:szCs w:val="24"/>
        </w:rPr>
      </w:pPr>
      <w:r>
        <w:rPr>
          <w:rFonts w:hint="eastAsia" w:ascii="宋体" w:hAnsi="宋体" w:eastAsia="宋体" w:cs="宋体"/>
          <w:b w:val="0"/>
          <w:bCs/>
          <w:sz w:val="24"/>
          <w:szCs w:val="24"/>
        </w:rPr>
        <w:t>2</w:t>
      </w:r>
      <w:r>
        <w:rPr>
          <w:rFonts w:hint="eastAsia" w:ascii="宋体" w:hAnsi="宋体" w:eastAsia="宋体" w:cs="宋体"/>
          <w:b w:val="0"/>
          <w:bCs/>
          <w:sz w:val="24"/>
          <w:szCs w:val="24"/>
          <w:lang w:val="en-US" w:eastAsia="zh-CN"/>
        </w:rPr>
        <w:t>.</w:t>
      </w:r>
      <w:r>
        <w:rPr>
          <w:rFonts w:hint="eastAsia" w:ascii="宋体" w:hAnsi="宋体" w:eastAsia="宋体" w:cs="宋体"/>
          <w:b w:val="0"/>
          <w:bCs/>
          <w:sz w:val="24"/>
          <w:szCs w:val="24"/>
        </w:rPr>
        <w:t>除非得到甲方的书面同意，乙方不得将本合同范围的货物全部或部分分包给他人供应；</w:t>
      </w:r>
    </w:p>
    <w:p>
      <w:pPr>
        <w:snapToGrid w:val="0"/>
        <w:spacing w:before="120" w:after="120" w:line="304" w:lineRule="exact"/>
        <w:ind w:firstLine="470" w:firstLineChars="196"/>
        <w:rPr>
          <w:rFonts w:hint="eastAsia" w:ascii="宋体" w:hAnsi="宋体" w:eastAsia="宋体" w:cs="宋体"/>
          <w:b w:val="0"/>
          <w:bCs/>
          <w:sz w:val="24"/>
          <w:szCs w:val="24"/>
        </w:rPr>
      </w:pPr>
      <w:r>
        <w:rPr>
          <w:rFonts w:hint="eastAsia" w:ascii="宋体" w:hAnsi="宋体" w:eastAsia="宋体" w:cs="宋体"/>
          <w:b w:val="0"/>
          <w:bCs/>
          <w:sz w:val="24"/>
          <w:szCs w:val="24"/>
        </w:rPr>
        <w:t>3</w:t>
      </w:r>
      <w:r>
        <w:rPr>
          <w:rFonts w:hint="eastAsia" w:ascii="宋体" w:hAnsi="宋体" w:eastAsia="宋体" w:cs="宋体"/>
          <w:b w:val="0"/>
          <w:bCs/>
          <w:sz w:val="24"/>
          <w:szCs w:val="24"/>
          <w:lang w:val="en-US" w:eastAsia="zh-CN"/>
        </w:rPr>
        <w:t>.</w:t>
      </w:r>
      <w:r>
        <w:rPr>
          <w:rFonts w:hint="eastAsia" w:ascii="宋体" w:hAnsi="宋体" w:eastAsia="宋体" w:cs="宋体"/>
          <w:b w:val="0"/>
          <w:bCs/>
          <w:sz w:val="24"/>
          <w:szCs w:val="24"/>
        </w:rPr>
        <w:t>如有转让和未经甲方同意的分包行为，甲方有权解除合同，追究乙方的违约责任。</w:t>
      </w:r>
    </w:p>
    <w:p>
      <w:pPr>
        <w:snapToGrid w:val="0"/>
        <w:spacing w:before="120" w:after="120" w:line="304" w:lineRule="exact"/>
        <w:ind w:firstLine="472" w:firstLineChars="196"/>
        <w:rPr>
          <w:rFonts w:hAnsi="宋体"/>
          <w:sz w:val="24"/>
        </w:rPr>
      </w:pPr>
      <w:r>
        <w:rPr>
          <w:rFonts w:hint="eastAsia" w:hAnsi="宋体"/>
          <w:b/>
          <w:sz w:val="24"/>
        </w:rPr>
        <w:t>七</w:t>
      </w:r>
      <w:r>
        <w:rPr>
          <w:rFonts w:hAnsi="宋体"/>
          <w:b/>
          <w:sz w:val="24"/>
        </w:rPr>
        <w:t>、质保期</w:t>
      </w:r>
    </w:p>
    <w:p>
      <w:pPr>
        <w:snapToGrid w:val="0"/>
        <w:spacing w:before="120" w:after="120" w:line="304" w:lineRule="exact"/>
        <w:ind w:firstLine="480" w:firstLineChars="200"/>
        <w:rPr>
          <w:rFonts w:hAnsi="宋体"/>
          <w:sz w:val="24"/>
        </w:rPr>
      </w:pPr>
      <w:r>
        <w:rPr>
          <w:rFonts w:hint="eastAsia" w:ascii="宋体" w:hAnsi="宋体" w:cs="宋体"/>
          <w:sz w:val="24"/>
        </w:rPr>
        <w:t>1. 质保期</w:t>
      </w:r>
      <w:r>
        <w:rPr>
          <w:rFonts w:hint="eastAsia" w:ascii="宋体" w:hAnsi="宋体" w:cs="宋体"/>
          <w:sz w:val="24"/>
          <w:u w:val="single"/>
        </w:rPr>
        <w:t xml:space="preserve">      </w:t>
      </w:r>
      <w:r>
        <w:rPr>
          <w:rFonts w:hint="eastAsia" w:ascii="宋体" w:hAnsi="宋体" w:cs="宋体"/>
          <w:sz w:val="24"/>
        </w:rPr>
        <w:t>年。（自交货验收合格之日起计）</w:t>
      </w:r>
    </w:p>
    <w:p>
      <w:pPr>
        <w:snapToGrid w:val="0"/>
        <w:spacing w:before="120" w:after="120" w:line="304" w:lineRule="exact"/>
        <w:ind w:firstLine="482" w:firstLineChars="200"/>
        <w:rPr>
          <w:rFonts w:hAnsi="宋体"/>
          <w:b/>
          <w:sz w:val="24"/>
        </w:rPr>
      </w:pPr>
      <w:r>
        <w:rPr>
          <w:rFonts w:hint="eastAsia" w:hAnsi="宋体"/>
          <w:b/>
          <w:sz w:val="24"/>
        </w:rPr>
        <w:t>八</w:t>
      </w:r>
      <w:r>
        <w:rPr>
          <w:rFonts w:hAnsi="宋体"/>
          <w:b/>
          <w:sz w:val="24"/>
        </w:rPr>
        <w:t>、交货期、交货方式及交货地点</w:t>
      </w:r>
    </w:p>
    <w:p>
      <w:pPr>
        <w:snapToGrid w:val="0"/>
        <w:spacing w:before="120" w:after="120" w:line="304" w:lineRule="exact"/>
        <w:ind w:firstLine="480" w:firstLineChars="200"/>
        <w:rPr>
          <w:rFonts w:ascii="宋体" w:hAnsi="宋体" w:cs="宋体"/>
          <w:bCs/>
          <w:sz w:val="24"/>
        </w:rPr>
      </w:pPr>
      <w:r>
        <w:rPr>
          <w:rFonts w:hint="eastAsia" w:ascii="宋体" w:hAnsi="宋体" w:cs="宋体"/>
          <w:bCs/>
          <w:sz w:val="24"/>
        </w:rPr>
        <w:t>1. 交货期：</w:t>
      </w:r>
    </w:p>
    <w:p>
      <w:pPr>
        <w:snapToGrid w:val="0"/>
        <w:spacing w:before="120" w:after="120" w:line="304" w:lineRule="exact"/>
        <w:ind w:firstLine="480" w:firstLineChars="200"/>
        <w:rPr>
          <w:rFonts w:ascii="宋体" w:hAnsi="宋体" w:cs="宋体"/>
          <w:bCs/>
          <w:sz w:val="24"/>
        </w:rPr>
      </w:pPr>
      <w:r>
        <w:rPr>
          <w:rFonts w:hint="eastAsia" w:ascii="宋体" w:hAnsi="宋体" w:cs="宋体"/>
          <w:bCs/>
          <w:sz w:val="24"/>
        </w:rPr>
        <w:t>2. 交货方式：</w:t>
      </w:r>
    </w:p>
    <w:p>
      <w:pPr>
        <w:snapToGrid w:val="0"/>
        <w:spacing w:before="120" w:after="120" w:line="304" w:lineRule="exact"/>
        <w:ind w:firstLine="480" w:firstLineChars="200"/>
        <w:rPr>
          <w:rFonts w:ascii="宋体" w:hAnsi="宋体" w:cs="宋体"/>
          <w:b/>
          <w:sz w:val="24"/>
        </w:rPr>
      </w:pPr>
      <w:r>
        <w:rPr>
          <w:rFonts w:hint="eastAsia" w:ascii="宋体" w:hAnsi="宋体" w:cs="宋体"/>
          <w:bCs/>
          <w:sz w:val="24"/>
        </w:rPr>
        <w:t>3. 交货地点：</w:t>
      </w:r>
    </w:p>
    <w:p>
      <w:pPr>
        <w:snapToGrid w:val="0"/>
        <w:spacing w:before="120" w:after="120" w:line="304" w:lineRule="exact"/>
        <w:ind w:firstLine="482" w:firstLineChars="200"/>
        <w:rPr>
          <w:rFonts w:ascii="宋体" w:hAnsi="宋体" w:cs="宋体"/>
          <w:b/>
          <w:bCs/>
          <w:sz w:val="24"/>
        </w:rPr>
      </w:pPr>
      <w:r>
        <w:rPr>
          <w:rFonts w:hint="eastAsia" w:ascii="宋体" w:hAnsi="宋体" w:cs="宋体"/>
          <w:b/>
          <w:bCs/>
          <w:sz w:val="24"/>
        </w:rPr>
        <w:t>九、付款方式</w:t>
      </w:r>
    </w:p>
    <w:p>
      <w:pPr>
        <w:snapToGrid w:val="0"/>
        <w:spacing w:before="120" w:after="120" w:line="304" w:lineRule="exact"/>
        <w:ind w:firstLine="480" w:firstLineChars="200"/>
        <w:rPr>
          <w:rFonts w:ascii="宋体" w:hAnsi="宋体" w:cs="宋体"/>
          <w:sz w:val="24"/>
        </w:rPr>
      </w:pPr>
      <w:r>
        <w:rPr>
          <w:rFonts w:hint="eastAsia" w:ascii="宋体" w:hAnsi="宋体" w:cs="宋体"/>
          <w:sz w:val="24"/>
        </w:rPr>
        <w:t>合同生效以及具备实施条件后7个工作日内支付合同价款的40%；设备到达指定地点后15</w:t>
      </w:r>
    </w:p>
    <w:p>
      <w:pPr>
        <w:snapToGrid w:val="0"/>
        <w:spacing w:before="120" w:after="120" w:line="304" w:lineRule="exact"/>
        <w:rPr>
          <w:rFonts w:ascii="宋体" w:hAnsi="宋体" w:cs="宋体"/>
          <w:sz w:val="24"/>
        </w:rPr>
      </w:pPr>
      <w:r>
        <w:rPr>
          <w:rFonts w:hint="eastAsia" w:ascii="宋体" w:hAnsi="宋体" w:cs="宋体"/>
          <w:sz w:val="24"/>
        </w:rPr>
        <w:t>个工作日内需方支付合同总价款的30%；项目安装调试完成并验收合格后15个工作日内支付</w:t>
      </w:r>
    </w:p>
    <w:p>
      <w:pPr>
        <w:snapToGrid w:val="0"/>
        <w:spacing w:before="120" w:after="120" w:line="304" w:lineRule="exact"/>
        <w:rPr>
          <w:rFonts w:ascii="宋体" w:hAnsi="宋体" w:cs="宋体"/>
          <w:sz w:val="24"/>
        </w:rPr>
      </w:pPr>
      <w:r>
        <w:rPr>
          <w:rFonts w:hint="eastAsia" w:ascii="宋体" w:hAnsi="宋体" w:cs="宋体"/>
          <w:sz w:val="24"/>
        </w:rPr>
        <w:t>合同价款的30%（不计息）。</w:t>
      </w:r>
    </w:p>
    <w:p>
      <w:pPr>
        <w:snapToGrid w:val="0"/>
        <w:spacing w:before="156" w:beforeLines="50" w:after="156" w:afterLines="50" w:line="304" w:lineRule="exact"/>
        <w:ind w:firstLine="472" w:firstLineChars="196"/>
        <w:rPr>
          <w:rFonts w:ascii="宋体" w:hAnsi="宋体"/>
          <w:b/>
          <w:sz w:val="24"/>
        </w:rPr>
      </w:pPr>
      <w:r>
        <w:rPr>
          <w:rFonts w:hint="eastAsia" w:ascii="宋体" w:hAnsi="宋体"/>
          <w:b/>
          <w:sz w:val="24"/>
        </w:rPr>
        <w:t>十、税费</w:t>
      </w:r>
    </w:p>
    <w:p>
      <w:pPr>
        <w:snapToGrid w:val="0"/>
        <w:spacing w:before="156" w:beforeLines="50" w:after="156" w:afterLines="50" w:line="304" w:lineRule="exact"/>
        <w:ind w:firstLine="480" w:firstLineChars="200"/>
        <w:rPr>
          <w:rFonts w:ascii="宋体" w:hAnsi="宋体"/>
          <w:sz w:val="24"/>
        </w:rPr>
      </w:pPr>
      <w:r>
        <w:rPr>
          <w:rFonts w:hint="eastAsia"/>
          <w:sz w:val="24"/>
        </w:rPr>
        <w:t>本合同执行中相关的一切税费均由</w:t>
      </w:r>
      <w:r>
        <w:rPr>
          <w:sz w:val="24"/>
        </w:rPr>
        <w:t>乙</w:t>
      </w:r>
      <w:r>
        <w:rPr>
          <w:rFonts w:hint="eastAsia"/>
          <w:sz w:val="24"/>
        </w:rPr>
        <w:t>方负担。</w:t>
      </w:r>
    </w:p>
    <w:p>
      <w:pPr>
        <w:snapToGrid w:val="0"/>
        <w:spacing w:before="50" w:after="50" w:line="304" w:lineRule="exact"/>
        <w:ind w:firstLine="472" w:firstLineChars="196"/>
        <w:rPr>
          <w:rFonts w:hAnsi="宋体"/>
          <w:sz w:val="24"/>
        </w:rPr>
      </w:pPr>
      <w:r>
        <w:rPr>
          <w:rFonts w:hAnsi="宋体"/>
          <w:b/>
          <w:sz w:val="24"/>
        </w:rPr>
        <w:t>十</w:t>
      </w:r>
      <w:r>
        <w:rPr>
          <w:rFonts w:hint="eastAsia" w:hAnsi="宋体"/>
          <w:b/>
          <w:sz w:val="24"/>
        </w:rPr>
        <w:t>一</w:t>
      </w:r>
      <w:r>
        <w:rPr>
          <w:rFonts w:hAnsi="宋体"/>
          <w:b/>
          <w:sz w:val="24"/>
        </w:rPr>
        <w:t>、质量保证及售后服务</w:t>
      </w:r>
    </w:p>
    <w:p>
      <w:pPr>
        <w:snapToGrid w:val="0"/>
        <w:spacing w:before="120" w:after="120" w:line="304" w:lineRule="exact"/>
        <w:ind w:firstLine="480" w:firstLineChars="200"/>
      </w:pPr>
      <w:r>
        <w:rPr>
          <w:rFonts w:hint="eastAsia" w:ascii="宋体" w:hAnsi="宋体" w:cs="宋体"/>
          <w:sz w:val="24"/>
        </w:rPr>
        <w:t>1.乙方应按招标文件规定的货物性能、技术要求、质量标准向甲方提供未经使用的全新产</w:t>
      </w:r>
    </w:p>
    <w:p>
      <w:pPr>
        <w:snapToGrid w:val="0"/>
        <w:spacing w:before="120" w:after="120" w:line="304" w:lineRule="exact"/>
        <w:rPr>
          <w:rFonts w:ascii="宋体" w:hAnsi="宋体" w:cs="宋体"/>
          <w:sz w:val="24"/>
        </w:rPr>
      </w:pPr>
      <w:r>
        <w:rPr>
          <w:rFonts w:hint="eastAsia" w:ascii="宋体" w:hAnsi="宋体" w:cs="宋体"/>
          <w:sz w:val="24"/>
        </w:rPr>
        <w:t>品。</w:t>
      </w:r>
    </w:p>
    <w:p>
      <w:pPr>
        <w:numPr>
          <w:ilvl w:val="0"/>
          <w:numId w:val="4"/>
        </w:numPr>
        <w:snapToGrid w:val="0"/>
        <w:spacing w:before="120" w:after="120" w:line="304" w:lineRule="exact"/>
        <w:ind w:firstLine="480" w:firstLineChars="200"/>
        <w:rPr>
          <w:rFonts w:ascii="宋体" w:hAnsi="宋体" w:cs="宋体"/>
          <w:sz w:val="24"/>
        </w:rPr>
      </w:pPr>
      <w:r>
        <w:rPr>
          <w:rFonts w:hint="eastAsia" w:ascii="宋体" w:hAnsi="宋体" w:cs="宋体"/>
          <w:sz w:val="24"/>
        </w:rPr>
        <w:t>乙方提供的货物在质保期内因货物本身的质量问题发生故障，乙方应负责免费更换。</w:t>
      </w:r>
    </w:p>
    <w:p>
      <w:pPr>
        <w:snapToGrid w:val="0"/>
        <w:spacing w:before="120" w:after="120" w:line="304" w:lineRule="exact"/>
        <w:rPr>
          <w:rFonts w:ascii="宋体" w:hAnsi="宋体" w:cs="宋体"/>
          <w:sz w:val="24"/>
        </w:rPr>
      </w:pPr>
      <w:r>
        <w:rPr>
          <w:rFonts w:hint="eastAsia" w:ascii="宋体" w:hAnsi="宋体" w:cs="宋体"/>
          <w:sz w:val="24"/>
        </w:rPr>
        <w:t>对达不到技术要求者，根据实际情况，经双方协商，可按以下办法处理：</w:t>
      </w:r>
    </w:p>
    <w:p>
      <w:pPr>
        <w:snapToGrid w:val="0"/>
        <w:spacing w:before="120" w:after="120" w:line="304" w:lineRule="exact"/>
        <w:ind w:firstLine="480" w:firstLineChars="200"/>
        <w:rPr>
          <w:rFonts w:ascii="宋体" w:hAnsi="宋体" w:cs="宋体"/>
          <w:sz w:val="24"/>
        </w:rPr>
      </w:pPr>
      <w:r>
        <w:rPr>
          <w:rFonts w:hint="eastAsia" w:ascii="宋体" w:hAnsi="宋体" w:cs="宋体"/>
          <w:sz w:val="24"/>
        </w:rPr>
        <w:t>⑴更换：由乙方承担所发生的全部费用。</w:t>
      </w:r>
    </w:p>
    <w:p>
      <w:pPr>
        <w:snapToGrid w:val="0"/>
        <w:spacing w:before="120" w:after="120" w:line="304" w:lineRule="exact"/>
        <w:ind w:firstLine="480" w:firstLineChars="200"/>
        <w:rPr>
          <w:rFonts w:ascii="宋体" w:hAnsi="宋体" w:cs="宋体"/>
          <w:sz w:val="24"/>
        </w:rPr>
      </w:pPr>
      <w:r>
        <w:rPr>
          <w:rFonts w:hint="eastAsia" w:ascii="宋体" w:hAnsi="宋体" w:cs="宋体"/>
          <w:sz w:val="24"/>
        </w:rPr>
        <w:t>⑵退货处理：乙方应退还甲方支付的合同款，同时应承担该货物的直接费用（运输、保险、</w:t>
      </w:r>
    </w:p>
    <w:p>
      <w:pPr>
        <w:snapToGrid w:val="0"/>
        <w:spacing w:before="120" w:after="120" w:line="304" w:lineRule="exact"/>
        <w:rPr>
          <w:rFonts w:ascii="宋体" w:hAnsi="宋体" w:cs="宋体"/>
          <w:sz w:val="24"/>
        </w:rPr>
      </w:pPr>
      <w:r>
        <w:rPr>
          <w:rFonts w:hint="eastAsia" w:ascii="宋体" w:hAnsi="宋体" w:cs="宋体"/>
          <w:sz w:val="24"/>
        </w:rPr>
        <w:t>检验、货款利息及银行手续费等）。</w:t>
      </w:r>
    </w:p>
    <w:p>
      <w:pPr>
        <w:snapToGrid w:val="0"/>
        <w:spacing w:before="120" w:after="120" w:line="304" w:lineRule="exact"/>
        <w:ind w:firstLine="480" w:firstLineChars="200"/>
        <w:rPr>
          <w:rFonts w:ascii="宋体" w:hAnsi="宋体" w:cs="宋体"/>
          <w:sz w:val="24"/>
        </w:rPr>
      </w:pPr>
      <w:r>
        <w:rPr>
          <w:rFonts w:hint="eastAsia" w:ascii="宋体" w:hAnsi="宋体" w:cs="宋体"/>
          <w:sz w:val="24"/>
        </w:rPr>
        <w:t>3.如在使用过程中发生质量问题，乙方在接到甲方通知后在</w:t>
      </w:r>
      <w:r>
        <w:rPr>
          <w:rFonts w:hint="eastAsia" w:ascii="宋体" w:hAnsi="宋体" w:cs="宋体"/>
          <w:sz w:val="24"/>
          <w:u w:val="single"/>
        </w:rPr>
        <w:t xml:space="preserve">    </w:t>
      </w:r>
      <w:r>
        <w:rPr>
          <w:rFonts w:hint="eastAsia" w:ascii="宋体" w:hAnsi="宋体" w:cs="宋体"/>
          <w:sz w:val="24"/>
        </w:rPr>
        <w:t>小时内到达甲方现场。</w:t>
      </w:r>
    </w:p>
    <w:p>
      <w:pPr>
        <w:snapToGrid w:val="0"/>
        <w:spacing w:before="120" w:after="120" w:line="304" w:lineRule="exact"/>
        <w:ind w:firstLine="480" w:firstLineChars="200"/>
        <w:rPr>
          <w:rFonts w:ascii="宋体" w:hAnsi="宋体" w:cs="宋体"/>
          <w:sz w:val="24"/>
        </w:rPr>
      </w:pPr>
      <w:r>
        <w:rPr>
          <w:rFonts w:hint="eastAsia" w:ascii="宋体" w:hAnsi="宋体" w:cs="宋体"/>
          <w:sz w:val="24"/>
        </w:rPr>
        <w:t>4.在质保期内，乙方应对货物出现的质量及安全问题负责处理解决并承担一切费用。</w:t>
      </w:r>
    </w:p>
    <w:p>
      <w:pPr>
        <w:snapToGrid w:val="0"/>
        <w:spacing w:before="120" w:after="120" w:line="304" w:lineRule="exact"/>
        <w:ind w:firstLine="480" w:firstLineChars="200"/>
        <w:rPr>
          <w:rFonts w:ascii="宋体" w:hAnsi="宋体" w:cs="宋体"/>
          <w:sz w:val="24"/>
        </w:rPr>
      </w:pPr>
      <w:r>
        <w:rPr>
          <w:rFonts w:hint="eastAsia" w:ascii="宋体" w:hAnsi="宋体" w:cs="宋体"/>
          <w:sz w:val="24"/>
        </w:rPr>
        <w:t>5.上述的货物免费保修期为</w:t>
      </w:r>
      <w:r>
        <w:rPr>
          <w:rFonts w:hint="eastAsia" w:ascii="宋体" w:hAnsi="宋体" w:cs="宋体"/>
          <w:sz w:val="24"/>
          <w:u w:val="single"/>
        </w:rPr>
        <w:t xml:space="preserve">     </w:t>
      </w:r>
      <w:r>
        <w:rPr>
          <w:rFonts w:hint="eastAsia" w:ascii="宋体" w:hAnsi="宋体" w:cs="宋体"/>
          <w:sz w:val="24"/>
        </w:rPr>
        <w:t>年，因人为因素出现的故障不在免费保修范围内。超过</w:t>
      </w:r>
    </w:p>
    <w:p>
      <w:pPr>
        <w:snapToGrid w:val="0"/>
        <w:spacing w:before="120" w:after="120" w:line="304" w:lineRule="exact"/>
        <w:rPr>
          <w:rFonts w:ascii="宋体" w:hAnsi="宋体" w:cs="宋体"/>
          <w:sz w:val="24"/>
        </w:rPr>
      </w:pPr>
      <w:r>
        <w:rPr>
          <w:rFonts w:hint="eastAsia" w:ascii="宋体" w:hAnsi="宋体" w:cs="宋体"/>
          <w:sz w:val="24"/>
        </w:rPr>
        <w:t>保修期的机器设备，终生维修，维修时只收部件成本费。</w:t>
      </w:r>
    </w:p>
    <w:p>
      <w:pPr>
        <w:snapToGrid w:val="0"/>
        <w:spacing w:before="50" w:after="50" w:line="304" w:lineRule="exact"/>
        <w:ind w:firstLine="482" w:firstLineChars="200"/>
        <w:rPr>
          <w:rFonts w:hAnsi="宋体"/>
          <w:sz w:val="24"/>
        </w:rPr>
      </w:pPr>
      <w:r>
        <w:rPr>
          <w:rFonts w:hAnsi="宋体"/>
          <w:b/>
          <w:sz w:val="24"/>
        </w:rPr>
        <w:t>十</w:t>
      </w:r>
      <w:r>
        <w:rPr>
          <w:rFonts w:hint="eastAsia" w:hAnsi="宋体"/>
          <w:b/>
          <w:sz w:val="24"/>
        </w:rPr>
        <w:t>二</w:t>
      </w:r>
      <w:r>
        <w:rPr>
          <w:rFonts w:hAnsi="宋体"/>
          <w:b/>
          <w:sz w:val="24"/>
        </w:rPr>
        <w:t>、调试和验收</w:t>
      </w:r>
    </w:p>
    <w:p>
      <w:pPr>
        <w:snapToGrid w:val="0"/>
        <w:spacing w:before="120" w:after="120" w:line="304" w:lineRule="exact"/>
        <w:ind w:firstLine="480" w:firstLineChars="200"/>
        <w:rPr>
          <w:rFonts w:ascii="宋体" w:hAnsi="宋体"/>
          <w:sz w:val="24"/>
          <w:szCs w:val="22"/>
        </w:rPr>
      </w:pPr>
      <w:r>
        <w:rPr>
          <w:rFonts w:hint="eastAsia" w:ascii="宋体" w:hAnsi="宋体"/>
          <w:sz w:val="24"/>
          <w:szCs w:val="22"/>
        </w:rPr>
        <w:t>1.甲方对乙方提交的货物依据招标文件上的技术规格要求和国家有关质量标准进行现场</w:t>
      </w:r>
    </w:p>
    <w:p>
      <w:pPr>
        <w:snapToGrid w:val="0"/>
        <w:spacing w:before="120" w:after="120" w:line="304" w:lineRule="exact"/>
        <w:rPr>
          <w:rFonts w:ascii="宋体" w:hAnsi="宋体"/>
          <w:sz w:val="24"/>
          <w:szCs w:val="22"/>
        </w:rPr>
      </w:pPr>
      <w:r>
        <w:rPr>
          <w:rFonts w:hint="eastAsia" w:ascii="宋体" w:hAnsi="宋体"/>
          <w:sz w:val="24"/>
          <w:szCs w:val="22"/>
        </w:rPr>
        <w:t>初步验收，外观、说明书符合招标文件技术要求的，给予签收，初步验收不合格的不予签收。</w:t>
      </w:r>
    </w:p>
    <w:p>
      <w:pPr>
        <w:snapToGrid w:val="0"/>
        <w:spacing w:before="120" w:after="120" w:line="304" w:lineRule="exact"/>
        <w:rPr>
          <w:rFonts w:ascii="宋体" w:hAnsi="宋体"/>
          <w:sz w:val="24"/>
          <w:szCs w:val="22"/>
        </w:rPr>
      </w:pPr>
      <w:r>
        <w:rPr>
          <w:rFonts w:hint="eastAsia" w:ascii="宋体" w:hAnsi="宋体"/>
          <w:sz w:val="24"/>
          <w:szCs w:val="22"/>
        </w:rPr>
        <w:t>货到后，甲方需在五个工作日内验收。</w:t>
      </w:r>
    </w:p>
    <w:p>
      <w:pPr>
        <w:snapToGrid w:val="0"/>
        <w:spacing w:before="120" w:after="120" w:line="304" w:lineRule="exact"/>
        <w:ind w:left="400" w:leftChars="200"/>
        <w:rPr>
          <w:rFonts w:ascii="宋体" w:hAnsi="宋体"/>
          <w:sz w:val="24"/>
          <w:szCs w:val="22"/>
        </w:rPr>
      </w:pPr>
      <w:r>
        <w:rPr>
          <w:rFonts w:hint="eastAsia" w:ascii="宋体" w:hAnsi="宋体"/>
          <w:sz w:val="24"/>
          <w:szCs w:val="22"/>
        </w:rPr>
        <w:t>2.乙方交货前应对产品作出全面检查和对验收文件进行整理，并列出清单，作为甲方收</w:t>
      </w:r>
    </w:p>
    <w:p>
      <w:pPr>
        <w:snapToGrid w:val="0"/>
        <w:spacing w:before="120" w:after="120" w:line="304" w:lineRule="exact"/>
        <w:rPr>
          <w:rFonts w:ascii="宋体" w:hAnsi="宋体"/>
          <w:sz w:val="24"/>
          <w:szCs w:val="22"/>
        </w:rPr>
      </w:pPr>
      <w:r>
        <w:rPr>
          <w:rFonts w:hint="eastAsia" w:ascii="宋体" w:hAnsi="宋体"/>
          <w:sz w:val="24"/>
          <w:szCs w:val="22"/>
        </w:rPr>
        <w:t>货验收和使用的技术条件依据，检验的结果应随货物交甲方。</w:t>
      </w:r>
    </w:p>
    <w:p>
      <w:pPr>
        <w:snapToGrid w:val="0"/>
        <w:spacing w:before="120" w:after="120" w:line="304" w:lineRule="exact"/>
        <w:ind w:left="400" w:leftChars="200"/>
        <w:rPr>
          <w:rFonts w:ascii="宋体" w:hAnsi="宋体"/>
          <w:sz w:val="24"/>
          <w:szCs w:val="22"/>
        </w:rPr>
      </w:pPr>
      <w:r>
        <w:rPr>
          <w:rFonts w:hint="eastAsia" w:ascii="宋体" w:hAnsi="宋体"/>
          <w:sz w:val="24"/>
          <w:szCs w:val="22"/>
        </w:rPr>
        <w:t>3.甲方对乙方提供的货物在使用前进行调试时，乙方需负责安装并培训甲方的使用操作</w:t>
      </w:r>
    </w:p>
    <w:p>
      <w:pPr>
        <w:snapToGrid w:val="0"/>
        <w:spacing w:before="120" w:after="120" w:line="304" w:lineRule="exact"/>
        <w:rPr>
          <w:rFonts w:ascii="宋体" w:hAnsi="宋体"/>
          <w:sz w:val="24"/>
          <w:szCs w:val="22"/>
        </w:rPr>
      </w:pPr>
      <w:r>
        <w:rPr>
          <w:rFonts w:hint="eastAsia" w:ascii="宋体" w:hAnsi="宋体"/>
          <w:sz w:val="24"/>
          <w:szCs w:val="22"/>
        </w:rPr>
        <w:t>人员，并协助甲方一起调试，直到符合技术要求，甲方才做最终验收。</w:t>
      </w:r>
    </w:p>
    <w:p>
      <w:pPr>
        <w:snapToGrid w:val="0"/>
        <w:spacing w:before="120" w:after="120" w:line="304" w:lineRule="exact"/>
        <w:ind w:left="400" w:leftChars="200"/>
        <w:rPr>
          <w:rFonts w:ascii="宋体" w:hAnsi="宋体"/>
          <w:sz w:val="24"/>
          <w:szCs w:val="22"/>
        </w:rPr>
      </w:pPr>
      <w:r>
        <w:rPr>
          <w:rFonts w:hint="eastAsia" w:ascii="宋体" w:hAnsi="宋体"/>
          <w:sz w:val="24"/>
          <w:szCs w:val="22"/>
        </w:rPr>
        <w:t>4.对技术复杂的货物，甲方应请国家认可的专业检测机构参与初步验收及最终验收，并</w:t>
      </w:r>
    </w:p>
    <w:p>
      <w:pPr>
        <w:snapToGrid w:val="0"/>
        <w:spacing w:before="120" w:after="120" w:line="304" w:lineRule="exact"/>
        <w:rPr>
          <w:rFonts w:ascii="宋体" w:hAnsi="宋体"/>
          <w:sz w:val="24"/>
          <w:szCs w:val="22"/>
        </w:rPr>
      </w:pPr>
      <w:r>
        <w:rPr>
          <w:rFonts w:hint="eastAsia" w:ascii="宋体" w:hAnsi="宋体"/>
          <w:sz w:val="24"/>
          <w:szCs w:val="22"/>
        </w:rPr>
        <w:t>由其出具质量检测报告。</w:t>
      </w:r>
    </w:p>
    <w:p>
      <w:pPr>
        <w:snapToGrid w:val="0"/>
        <w:spacing w:before="120" w:after="120" w:line="304" w:lineRule="exact"/>
        <w:ind w:firstLine="480" w:firstLineChars="200"/>
        <w:rPr>
          <w:rFonts w:hAnsi="宋体"/>
          <w:sz w:val="24"/>
        </w:rPr>
      </w:pPr>
      <w:r>
        <w:rPr>
          <w:rFonts w:hint="eastAsia" w:ascii="宋体" w:hAnsi="宋体"/>
          <w:sz w:val="24"/>
          <w:szCs w:val="22"/>
        </w:rPr>
        <w:t>5.验收时乙方必须在现场，验收完毕后作</w:t>
      </w:r>
      <w:r>
        <w:rPr>
          <w:rFonts w:hint="eastAsia" w:ascii="宋体" w:hAnsi="宋体" w:cs="宋体"/>
          <w:sz w:val="24"/>
        </w:rPr>
        <w:t>出验收结果报告；验收费用由乙方负责。</w:t>
      </w:r>
    </w:p>
    <w:p>
      <w:pPr>
        <w:snapToGrid w:val="0"/>
        <w:spacing w:before="50" w:after="50" w:line="304" w:lineRule="exact"/>
        <w:ind w:firstLine="472" w:firstLineChars="196"/>
        <w:rPr>
          <w:rFonts w:hAnsi="宋体"/>
          <w:b/>
          <w:sz w:val="24"/>
        </w:rPr>
      </w:pPr>
      <w:r>
        <w:rPr>
          <w:rFonts w:hAnsi="宋体"/>
          <w:b/>
          <w:sz w:val="24"/>
        </w:rPr>
        <w:t>十</w:t>
      </w:r>
      <w:r>
        <w:rPr>
          <w:rFonts w:hint="eastAsia" w:hAnsi="宋体"/>
          <w:b/>
          <w:sz w:val="24"/>
        </w:rPr>
        <w:t>三</w:t>
      </w:r>
      <w:r>
        <w:rPr>
          <w:rFonts w:hAnsi="宋体"/>
          <w:b/>
          <w:sz w:val="24"/>
        </w:rPr>
        <w:t>、货物包装、发运及运输</w:t>
      </w:r>
    </w:p>
    <w:p>
      <w:pPr>
        <w:snapToGrid w:val="0"/>
        <w:spacing w:before="120" w:after="120" w:line="304" w:lineRule="exact"/>
        <w:ind w:firstLine="480" w:firstLineChars="200"/>
        <w:rPr>
          <w:rFonts w:ascii="宋体" w:hAnsi="宋体"/>
          <w:sz w:val="24"/>
          <w:szCs w:val="22"/>
        </w:rPr>
      </w:pPr>
      <w:r>
        <w:rPr>
          <w:rFonts w:hint="eastAsia" w:ascii="宋体" w:hAnsi="宋体"/>
          <w:sz w:val="24"/>
          <w:szCs w:val="22"/>
        </w:rPr>
        <w:t>1.乙方应在货物发运前对其进行满足运输距离、防潮、防震、防锈和防破损装卸等要求包</w:t>
      </w:r>
    </w:p>
    <w:p>
      <w:pPr>
        <w:snapToGrid w:val="0"/>
        <w:spacing w:before="120" w:after="120" w:line="304" w:lineRule="exact"/>
        <w:rPr>
          <w:rFonts w:ascii="宋体" w:hAnsi="宋体"/>
          <w:sz w:val="24"/>
          <w:szCs w:val="22"/>
        </w:rPr>
      </w:pPr>
      <w:r>
        <w:rPr>
          <w:rFonts w:hint="eastAsia" w:ascii="宋体" w:hAnsi="宋体"/>
          <w:sz w:val="24"/>
          <w:szCs w:val="22"/>
        </w:rPr>
        <w:t>装，以保证货物安全运达甲方指定地点。</w:t>
      </w:r>
    </w:p>
    <w:p>
      <w:pPr>
        <w:snapToGrid w:val="0"/>
        <w:spacing w:before="120" w:after="120" w:line="304" w:lineRule="exact"/>
        <w:ind w:firstLine="480" w:firstLineChars="200"/>
        <w:rPr>
          <w:rFonts w:ascii="宋体" w:hAnsi="宋体"/>
          <w:sz w:val="24"/>
          <w:szCs w:val="22"/>
        </w:rPr>
      </w:pPr>
      <w:r>
        <w:rPr>
          <w:rFonts w:hint="eastAsia" w:ascii="宋体" w:hAnsi="宋体"/>
          <w:sz w:val="24"/>
          <w:szCs w:val="22"/>
        </w:rPr>
        <w:t>2.使用说明书、质量检验证明书、随配附件和工具以及清单一并附于货物内。</w:t>
      </w:r>
    </w:p>
    <w:p>
      <w:pPr>
        <w:snapToGrid w:val="0"/>
        <w:spacing w:before="120" w:after="120" w:line="304" w:lineRule="exact"/>
        <w:ind w:firstLine="480" w:firstLineChars="200"/>
        <w:rPr>
          <w:rFonts w:ascii="宋体" w:hAnsi="宋体"/>
          <w:sz w:val="24"/>
          <w:szCs w:val="22"/>
        </w:rPr>
      </w:pPr>
      <w:r>
        <w:rPr>
          <w:rFonts w:hint="eastAsia" w:ascii="宋体" w:hAnsi="宋体"/>
          <w:sz w:val="24"/>
          <w:szCs w:val="22"/>
        </w:rPr>
        <w:t>3.乙方在货物发运手续办理完毕后24小时内或货到甲方48小时前通知甲方，以准备接货。</w:t>
      </w:r>
    </w:p>
    <w:p>
      <w:pPr>
        <w:snapToGrid w:val="0"/>
        <w:spacing w:before="120" w:after="120" w:line="304" w:lineRule="exact"/>
        <w:ind w:firstLine="480" w:firstLineChars="200"/>
        <w:rPr>
          <w:rFonts w:ascii="宋体" w:hAnsi="宋体"/>
          <w:sz w:val="24"/>
          <w:szCs w:val="22"/>
        </w:rPr>
      </w:pPr>
      <w:r>
        <w:rPr>
          <w:rFonts w:hint="eastAsia" w:ascii="宋体" w:hAnsi="宋体"/>
          <w:sz w:val="24"/>
          <w:szCs w:val="22"/>
        </w:rPr>
        <w:t>4.货物在交付甲方前发生的风险均由乙方负责。</w:t>
      </w:r>
    </w:p>
    <w:p>
      <w:pPr>
        <w:snapToGrid w:val="0"/>
        <w:spacing w:before="120" w:after="120" w:line="304" w:lineRule="exact"/>
        <w:ind w:firstLine="480" w:firstLineChars="200"/>
        <w:rPr>
          <w:rFonts w:ascii="宋体" w:hAnsi="宋体"/>
          <w:sz w:val="24"/>
        </w:rPr>
      </w:pPr>
      <w:r>
        <w:rPr>
          <w:rFonts w:hint="eastAsia" w:ascii="宋体" w:hAnsi="宋体"/>
          <w:sz w:val="24"/>
          <w:szCs w:val="22"/>
        </w:rPr>
        <w:t>5.货物在规定的交付期限内由乙方送达甲方指定的地点视为交付，</w:t>
      </w:r>
      <w:r>
        <w:rPr>
          <w:rFonts w:ascii="宋体" w:hAnsi="宋体"/>
          <w:sz w:val="24"/>
        </w:rPr>
        <w:t>乙方同时需通知甲方货物已送达。</w:t>
      </w:r>
    </w:p>
    <w:p>
      <w:pPr>
        <w:snapToGrid w:val="0"/>
        <w:spacing w:before="50" w:after="50" w:line="304" w:lineRule="exact"/>
        <w:ind w:firstLine="482" w:firstLineChars="200"/>
        <w:rPr>
          <w:rFonts w:ascii="宋体" w:hAnsi="宋体"/>
          <w:b/>
          <w:sz w:val="24"/>
        </w:rPr>
      </w:pPr>
      <w:r>
        <w:rPr>
          <w:rFonts w:ascii="宋体" w:hAnsi="宋体"/>
          <w:b/>
          <w:sz w:val="24"/>
        </w:rPr>
        <w:t>十</w:t>
      </w:r>
      <w:r>
        <w:rPr>
          <w:rFonts w:hint="eastAsia" w:ascii="宋体" w:hAnsi="宋体"/>
          <w:b/>
          <w:sz w:val="24"/>
        </w:rPr>
        <w:t>四</w:t>
      </w:r>
      <w:r>
        <w:rPr>
          <w:rFonts w:ascii="宋体" w:hAnsi="宋体"/>
          <w:b/>
          <w:sz w:val="24"/>
        </w:rPr>
        <w:t>、违约责任</w:t>
      </w:r>
    </w:p>
    <w:p>
      <w:pPr>
        <w:snapToGrid w:val="0"/>
        <w:spacing w:before="120" w:after="120" w:line="304" w:lineRule="exact"/>
        <w:ind w:left="400" w:leftChars="200"/>
        <w:rPr>
          <w:rFonts w:ascii="宋体" w:hAnsi="宋体"/>
          <w:sz w:val="24"/>
          <w:szCs w:val="22"/>
        </w:rPr>
      </w:pPr>
      <w:r>
        <w:rPr>
          <w:rFonts w:hint="eastAsia" w:ascii="宋体" w:hAnsi="宋体"/>
          <w:sz w:val="24"/>
          <w:szCs w:val="22"/>
        </w:rPr>
        <w:t>1.甲方无正当理由拒收货物的，甲方向乙方偿付拒收货款总值的百分之五违约金。</w:t>
      </w:r>
    </w:p>
    <w:p>
      <w:pPr>
        <w:snapToGrid w:val="0"/>
        <w:spacing w:before="120" w:after="120" w:line="304" w:lineRule="exact"/>
        <w:ind w:left="400" w:leftChars="200"/>
        <w:rPr>
          <w:rFonts w:ascii="宋体" w:hAnsi="宋体"/>
          <w:sz w:val="24"/>
          <w:szCs w:val="22"/>
        </w:rPr>
      </w:pPr>
      <w:r>
        <w:rPr>
          <w:rFonts w:hint="eastAsia" w:ascii="宋体" w:hAnsi="宋体"/>
          <w:sz w:val="24"/>
          <w:szCs w:val="22"/>
        </w:rPr>
        <w:t>2.甲方无故逾期验收和办理货款支付手续的,甲方应按逾期付款总额每日万分之五向乙方</w:t>
      </w:r>
    </w:p>
    <w:p>
      <w:pPr>
        <w:snapToGrid w:val="0"/>
        <w:spacing w:before="120" w:after="120" w:line="304" w:lineRule="exact"/>
        <w:rPr>
          <w:rFonts w:ascii="宋体" w:hAnsi="宋体"/>
          <w:sz w:val="24"/>
          <w:szCs w:val="22"/>
        </w:rPr>
      </w:pPr>
      <w:r>
        <w:rPr>
          <w:rFonts w:hint="eastAsia" w:ascii="宋体" w:hAnsi="宋体"/>
          <w:sz w:val="24"/>
          <w:szCs w:val="22"/>
        </w:rPr>
        <w:t>支付违约金。</w:t>
      </w:r>
    </w:p>
    <w:p>
      <w:pPr>
        <w:numPr>
          <w:ilvl w:val="0"/>
          <w:numId w:val="4"/>
        </w:numPr>
        <w:snapToGrid w:val="0"/>
        <w:spacing w:before="120" w:after="120" w:line="304" w:lineRule="exact"/>
        <w:ind w:firstLine="480" w:firstLineChars="200"/>
        <w:rPr>
          <w:rFonts w:ascii="宋体" w:hAnsi="宋体"/>
          <w:sz w:val="24"/>
          <w:szCs w:val="22"/>
        </w:rPr>
      </w:pPr>
      <w:r>
        <w:rPr>
          <w:rFonts w:hint="eastAsia" w:ascii="宋体" w:hAnsi="宋体"/>
          <w:sz w:val="24"/>
          <w:szCs w:val="22"/>
        </w:rPr>
        <w:t>乙方逾期交付货物的，乙方应按逾期交货总额每日千分之六向甲方支付违约金，由甲方从待付货款中扣除。逾期超过约定日期10个工作日不能交货的，甲方可解除本合同。乙方</w:t>
      </w:r>
    </w:p>
    <w:p>
      <w:pPr>
        <w:snapToGrid w:val="0"/>
        <w:spacing w:before="120" w:after="120" w:line="304" w:lineRule="exact"/>
        <w:rPr>
          <w:rFonts w:ascii="宋体" w:hAnsi="宋体"/>
          <w:sz w:val="24"/>
          <w:szCs w:val="22"/>
        </w:rPr>
      </w:pPr>
      <w:r>
        <w:rPr>
          <w:rFonts w:hint="eastAsia" w:ascii="宋体" w:hAnsi="宋体"/>
          <w:sz w:val="24"/>
          <w:szCs w:val="22"/>
        </w:rPr>
        <w:t>因逾期交货或因其他违约行为导致甲方解除合同的，乙方应向甲方支付合同总值5%的违约金，</w:t>
      </w:r>
    </w:p>
    <w:p>
      <w:pPr>
        <w:snapToGrid w:val="0"/>
        <w:spacing w:before="120" w:after="120" w:line="304" w:lineRule="exact"/>
        <w:rPr>
          <w:rFonts w:ascii="宋体" w:hAnsi="宋体"/>
          <w:sz w:val="24"/>
          <w:szCs w:val="22"/>
        </w:rPr>
      </w:pPr>
      <w:r>
        <w:rPr>
          <w:rFonts w:hint="eastAsia" w:ascii="宋体" w:hAnsi="宋体"/>
          <w:sz w:val="24"/>
          <w:szCs w:val="22"/>
        </w:rPr>
        <w:t xml:space="preserve">如造成甲方损失超过违约金的，超出部分由乙方继续承担赔偿责任。 </w:t>
      </w:r>
    </w:p>
    <w:p>
      <w:pPr>
        <w:numPr>
          <w:ilvl w:val="0"/>
          <w:numId w:val="4"/>
        </w:numPr>
        <w:snapToGrid w:val="0"/>
        <w:spacing w:before="120" w:after="120" w:line="304" w:lineRule="exact"/>
        <w:ind w:firstLine="480" w:firstLineChars="200"/>
        <w:rPr>
          <w:rFonts w:ascii="宋体" w:hAnsi="宋体"/>
          <w:sz w:val="24"/>
          <w:szCs w:val="22"/>
        </w:rPr>
      </w:pPr>
      <w:r>
        <w:rPr>
          <w:rFonts w:hint="eastAsia" w:ascii="宋体" w:hAnsi="宋体"/>
          <w:sz w:val="24"/>
          <w:szCs w:val="22"/>
        </w:rPr>
        <w:t>乙方所交的货物品种、型号、规格、技术参数、质量不符合合同规定及招标文件规定</w:t>
      </w:r>
    </w:p>
    <w:p>
      <w:pPr>
        <w:snapToGrid w:val="0"/>
        <w:spacing w:before="120" w:after="120" w:line="304" w:lineRule="exact"/>
        <w:rPr>
          <w:rFonts w:ascii="宋体" w:hAnsi="宋体"/>
          <w:sz w:val="24"/>
          <w:szCs w:val="22"/>
        </w:rPr>
      </w:pPr>
      <w:r>
        <w:rPr>
          <w:rFonts w:hint="eastAsia" w:ascii="宋体" w:hAnsi="宋体"/>
          <w:sz w:val="24"/>
          <w:szCs w:val="22"/>
        </w:rPr>
        <w:t>标准的，甲方有权拒收该货物，乙方愿意更换货物但逾期交货的，按乙方逾期交货处理。乙方</w:t>
      </w:r>
    </w:p>
    <w:p>
      <w:pPr>
        <w:snapToGrid w:val="0"/>
        <w:spacing w:before="120" w:after="120" w:line="304" w:lineRule="exact"/>
        <w:rPr>
          <w:rFonts w:ascii="宋体" w:hAnsi="宋体"/>
          <w:sz w:val="24"/>
          <w:szCs w:val="22"/>
        </w:rPr>
      </w:pPr>
      <w:r>
        <w:rPr>
          <w:rFonts w:hint="eastAsia" w:ascii="宋体" w:hAnsi="宋体"/>
          <w:sz w:val="24"/>
          <w:szCs w:val="22"/>
        </w:rPr>
        <w:t>拒绝更换货物的，甲方可单方面解除合同。</w:t>
      </w:r>
    </w:p>
    <w:p>
      <w:pPr>
        <w:snapToGrid w:val="0"/>
        <w:spacing w:before="50" w:after="50" w:line="304" w:lineRule="exact"/>
        <w:ind w:firstLine="472" w:firstLineChars="196"/>
        <w:rPr>
          <w:rFonts w:ascii="宋体" w:hAnsi="宋体"/>
          <w:b/>
          <w:sz w:val="24"/>
        </w:rPr>
      </w:pPr>
      <w:r>
        <w:rPr>
          <w:rFonts w:ascii="宋体" w:hAnsi="宋体"/>
          <w:b/>
          <w:sz w:val="24"/>
        </w:rPr>
        <w:t>十</w:t>
      </w:r>
      <w:r>
        <w:rPr>
          <w:rFonts w:hint="eastAsia" w:ascii="宋体" w:hAnsi="宋体"/>
          <w:b/>
          <w:sz w:val="24"/>
        </w:rPr>
        <w:t>五</w:t>
      </w:r>
      <w:r>
        <w:rPr>
          <w:rFonts w:ascii="宋体" w:hAnsi="宋体"/>
          <w:b/>
          <w:sz w:val="24"/>
        </w:rPr>
        <w:t>、不可抗力事件处理</w:t>
      </w:r>
    </w:p>
    <w:p>
      <w:pPr>
        <w:snapToGrid w:val="0"/>
        <w:spacing w:before="50" w:after="50" w:line="304" w:lineRule="exact"/>
        <w:ind w:firstLine="480" w:firstLineChars="200"/>
        <w:rPr>
          <w:rFonts w:ascii="宋体" w:hAnsi="宋体"/>
          <w:sz w:val="24"/>
        </w:rPr>
      </w:pPr>
      <w:r>
        <w:rPr>
          <w:rFonts w:ascii="宋体" w:hAnsi="宋体"/>
          <w:sz w:val="24"/>
        </w:rPr>
        <w:t>1</w:t>
      </w:r>
      <w:r>
        <w:rPr>
          <w:rFonts w:hint="eastAsia" w:ascii="宋体" w:hAnsi="宋体"/>
          <w:sz w:val="24"/>
        </w:rPr>
        <w:t>.</w:t>
      </w:r>
      <w:r>
        <w:rPr>
          <w:rFonts w:ascii="宋体" w:hAnsi="宋体"/>
          <w:sz w:val="24"/>
        </w:rPr>
        <w:t>在合同有效期内，任何一方因不可抗力事件导致不能履行合同，则合同履行期可延长，</w:t>
      </w:r>
    </w:p>
    <w:p>
      <w:pPr>
        <w:snapToGrid w:val="0"/>
        <w:spacing w:before="50" w:after="50" w:line="304" w:lineRule="exact"/>
        <w:rPr>
          <w:rFonts w:ascii="宋体" w:hAnsi="宋体"/>
          <w:sz w:val="24"/>
        </w:rPr>
      </w:pPr>
      <w:r>
        <w:rPr>
          <w:rFonts w:ascii="宋体" w:hAnsi="宋体"/>
          <w:sz w:val="24"/>
        </w:rPr>
        <w:t>其延长期与不可抗力影响期相同。</w:t>
      </w:r>
    </w:p>
    <w:p>
      <w:pPr>
        <w:snapToGrid w:val="0"/>
        <w:spacing w:before="50" w:after="50" w:line="304" w:lineRule="exact"/>
        <w:ind w:firstLine="480" w:firstLineChars="200"/>
        <w:rPr>
          <w:rFonts w:ascii="宋体" w:hAnsi="宋体"/>
          <w:sz w:val="24"/>
        </w:rPr>
      </w:pPr>
      <w:r>
        <w:rPr>
          <w:rFonts w:ascii="宋体" w:hAnsi="宋体"/>
          <w:sz w:val="24"/>
        </w:rPr>
        <w:t>2</w:t>
      </w:r>
      <w:r>
        <w:rPr>
          <w:rFonts w:hint="eastAsia" w:ascii="宋体" w:hAnsi="宋体"/>
          <w:sz w:val="24"/>
        </w:rPr>
        <w:t>.</w:t>
      </w:r>
      <w:r>
        <w:rPr>
          <w:rFonts w:ascii="宋体" w:hAnsi="宋体"/>
          <w:sz w:val="24"/>
        </w:rPr>
        <w:t>不可抗力事件发生后，应立即通知对方，并寄送有关权威机构出具的证明。</w:t>
      </w:r>
    </w:p>
    <w:p>
      <w:pPr>
        <w:snapToGrid w:val="0"/>
        <w:spacing w:before="50" w:after="50" w:line="304" w:lineRule="exact"/>
        <w:ind w:firstLine="480" w:firstLineChars="200"/>
        <w:rPr>
          <w:rFonts w:ascii="宋体" w:hAnsi="宋体"/>
          <w:sz w:val="24"/>
        </w:rPr>
      </w:pPr>
      <w:r>
        <w:rPr>
          <w:rFonts w:ascii="宋体" w:hAnsi="宋体"/>
          <w:sz w:val="24"/>
        </w:rPr>
        <w:t>3</w:t>
      </w:r>
      <w:r>
        <w:rPr>
          <w:rFonts w:hint="eastAsia" w:ascii="宋体" w:hAnsi="宋体"/>
          <w:sz w:val="24"/>
        </w:rPr>
        <w:t>.</w:t>
      </w:r>
      <w:r>
        <w:rPr>
          <w:rFonts w:ascii="宋体" w:hAnsi="宋体"/>
          <w:sz w:val="24"/>
        </w:rPr>
        <w:t>不可抗力事件延续120天以上，双方应通过友好协商，确定是否继续履行合同。</w:t>
      </w:r>
    </w:p>
    <w:p>
      <w:pPr>
        <w:snapToGrid w:val="0"/>
        <w:spacing w:before="50" w:after="50" w:line="304" w:lineRule="exact"/>
        <w:ind w:firstLine="472" w:firstLineChars="196"/>
        <w:rPr>
          <w:rFonts w:ascii="宋体" w:hAnsi="宋体"/>
          <w:b/>
          <w:sz w:val="24"/>
        </w:rPr>
      </w:pPr>
      <w:r>
        <w:rPr>
          <w:rFonts w:ascii="宋体" w:hAnsi="宋体"/>
          <w:b/>
          <w:sz w:val="24"/>
        </w:rPr>
        <w:t>十</w:t>
      </w:r>
      <w:r>
        <w:rPr>
          <w:rFonts w:hint="eastAsia" w:ascii="宋体" w:hAnsi="宋体"/>
          <w:b/>
          <w:sz w:val="24"/>
        </w:rPr>
        <w:t>六</w:t>
      </w:r>
      <w:r>
        <w:rPr>
          <w:rFonts w:ascii="宋体" w:hAnsi="宋体"/>
          <w:b/>
          <w:sz w:val="24"/>
        </w:rPr>
        <w:t>、诉讼</w:t>
      </w:r>
    </w:p>
    <w:p>
      <w:pPr>
        <w:snapToGrid w:val="0"/>
        <w:spacing w:before="50" w:after="50" w:line="304" w:lineRule="exact"/>
        <w:ind w:firstLine="480" w:firstLineChars="200"/>
        <w:rPr>
          <w:rFonts w:ascii="宋体" w:hAnsi="宋体"/>
          <w:sz w:val="24"/>
        </w:rPr>
      </w:pPr>
      <w:r>
        <w:rPr>
          <w:rFonts w:ascii="宋体" w:hAnsi="宋体"/>
          <w:sz w:val="24"/>
        </w:rPr>
        <w:t>双方在执行合同中所发生的一切争议，应通过协商解决。如协商不成，可向</w:t>
      </w:r>
      <w:r>
        <w:rPr>
          <w:rFonts w:hint="eastAsia" w:ascii="宋体" w:hAnsi="宋体"/>
          <w:sz w:val="24"/>
        </w:rPr>
        <w:t>甲方所在</w:t>
      </w:r>
      <w:r>
        <w:rPr>
          <w:rFonts w:ascii="宋体" w:hAnsi="宋体"/>
          <w:sz w:val="24"/>
        </w:rPr>
        <w:t>地法院起诉。</w:t>
      </w:r>
    </w:p>
    <w:p>
      <w:pPr>
        <w:snapToGrid w:val="0"/>
        <w:spacing w:before="50" w:after="50" w:line="304" w:lineRule="exact"/>
        <w:ind w:firstLine="472" w:firstLineChars="196"/>
        <w:rPr>
          <w:rFonts w:ascii="宋体" w:hAnsi="宋体"/>
          <w:b/>
          <w:sz w:val="24"/>
        </w:rPr>
      </w:pPr>
      <w:r>
        <w:rPr>
          <w:rFonts w:ascii="宋体" w:hAnsi="宋体"/>
          <w:b/>
          <w:sz w:val="24"/>
        </w:rPr>
        <w:t>十</w:t>
      </w:r>
      <w:r>
        <w:rPr>
          <w:rFonts w:hint="eastAsia" w:ascii="宋体" w:hAnsi="宋体"/>
          <w:b/>
          <w:sz w:val="24"/>
        </w:rPr>
        <w:t>七</w:t>
      </w:r>
      <w:r>
        <w:rPr>
          <w:rFonts w:ascii="宋体" w:hAnsi="宋体"/>
          <w:b/>
          <w:sz w:val="24"/>
        </w:rPr>
        <w:t>、合同生效及其它</w:t>
      </w:r>
    </w:p>
    <w:p>
      <w:pPr>
        <w:snapToGrid w:val="0"/>
        <w:spacing w:before="120" w:after="120"/>
        <w:ind w:left="228" w:leftChars="114" w:firstLine="360" w:firstLineChars="150"/>
        <w:rPr>
          <w:rFonts w:ascii="宋体" w:hAnsi="宋体"/>
          <w:sz w:val="24"/>
        </w:rPr>
      </w:pPr>
      <w:r>
        <w:rPr>
          <w:rFonts w:hint="eastAsia" w:ascii="宋体" w:hAnsi="宋体"/>
          <w:sz w:val="24"/>
        </w:rPr>
        <w:t>1.合同经双方法定代表人或授权代表签字并加盖单位公章后，报东阳市财政局采监科备</w:t>
      </w:r>
    </w:p>
    <w:p>
      <w:pPr>
        <w:snapToGrid w:val="0"/>
        <w:spacing w:before="120" w:after="120"/>
        <w:rPr>
          <w:rFonts w:ascii="宋体" w:hAnsi="宋体"/>
          <w:sz w:val="24"/>
        </w:rPr>
      </w:pPr>
      <w:r>
        <w:rPr>
          <w:rFonts w:hint="eastAsia" w:ascii="宋体" w:hAnsi="宋体"/>
          <w:sz w:val="24"/>
        </w:rPr>
        <w:t>案后生效。</w:t>
      </w:r>
    </w:p>
    <w:p>
      <w:pPr>
        <w:numPr>
          <w:ilvl w:val="0"/>
          <w:numId w:val="5"/>
        </w:numPr>
        <w:snapToGrid w:val="0"/>
        <w:spacing w:before="120" w:after="120"/>
        <w:ind w:left="228" w:leftChars="114" w:firstLine="360" w:firstLineChars="150"/>
        <w:rPr>
          <w:rFonts w:ascii="宋体" w:hAnsi="宋体"/>
          <w:sz w:val="24"/>
        </w:rPr>
      </w:pPr>
      <w:r>
        <w:rPr>
          <w:rFonts w:hint="eastAsia" w:ascii="宋体" w:hAnsi="宋体"/>
          <w:sz w:val="24"/>
        </w:rPr>
        <w:t>合同执行中涉及采购资金和采购内容修改或补充的，须经采购行政主管部门审批，并</w:t>
      </w:r>
    </w:p>
    <w:p>
      <w:pPr>
        <w:snapToGrid w:val="0"/>
        <w:spacing w:before="120" w:after="120"/>
        <w:rPr>
          <w:rFonts w:ascii="宋体" w:hAnsi="宋体"/>
          <w:sz w:val="24"/>
        </w:rPr>
      </w:pPr>
      <w:r>
        <w:rPr>
          <w:rFonts w:hint="eastAsia" w:ascii="宋体" w:hAnsi="宋体"/>
          <w:sz w:val="24"/>
        </w:rPr>
        <w:t>签书面补充协议报经东阳市财政局采监科备案，方可作为主合同不可分割的一部分。</w:t>
      </w:r>
    </w:p>
    <w:p>
      <w:pPr>
        <w:snapToGrid w:val="0"/>
        <w:spacing w:before="120" w:after="120"/>
        <w:ind w:left="228" w:leftChars="114" w:firstLine="360" w:firstLineChars="150"/>
        <w:rPr>
          <w:rFonts w:ascii="宋体" w:hAnsi="宋体"/>
          <w:sz w:val="24"/>
        </w:rPr>
      </w:pPr>
      <w:r>
        <w:rPr>
          <w:rFonts w:hint="eastAsia" w:ascii="宋体" w:hAnsi="宋体"/>
          <w:sz w:val="24"/>
        </w:rPr>
        <w:t>3.本合同未尽事宜，遵照《中华人民共和国民法典》有关条文执行。</w:t>
      </w:r>
    </w:p>
    <w:p>
      <w:pPr>
        <w:snapToGrid w:val="0"/>
        <w:spacing w:before="120" w:after="120"/>
        <w:ind w:left="228" w:leftChars="114" w:firstLine="360" w:firstLineChars="150"/>
        <w:rPr>
          <w:rFonts w:ascii="宋体" w:hAnsi="宋体"/>
          <w:sz w:val="24"/>
        </w:rPr>
      </w:pPr>
      <w:r>
        <w:rPr>
          <w:rFonts w:hint="eastAsia" w:ascii="宋体" w:hAnsi="宋体"/>
          <w:sz w:val="24"/>
        </w:rPr>
        <w:t>4.本合同一式六份，具有同等法律效力，甲、乙双方各执二份，东阳市财政局采监科、</w:t>
      </w:r>
    </w:p>
    <w:p>
      <w:pPr>
        <w:snapToGrid w:val="0"/>
        <w:spacing w:before="120" w:after="120"/>
        <w:rPr>
          <w:rFonts w:ascii="宋体" w:hAnsi="宋体"/>
          <w:sz w:val="24"/>
        </w:rPr>
      </w:pPr>
      <w:r>
        <w:rPr>
          <w:rFonts w:hint="eastAsia" w:ascii="宋体" w:hAnsi="宋体"/>
          <w:sz w:val="24"/>
        </w:rPr>
        <w:t xml:space="preserve">招标代理机构各执一份。 </w:t>
      </w:r>
    </w:p>
    <w:p>
      <w:pPr>
        <w:snapToGrid w:val="0"/>
        <w:spacing w:before="120" w:after="120"/>
        <w:ind w:left="228" w:leftChars="114" w:firstLine="361" w:firstLineChars="150"/>
        <w:rPr>
          <w:rFonts w:ascii="宋体" w:hAnsi="宋体"/>
          <w:sz w:val="24"/>
        </w:rPr>
      </w:pPr>
      <w:r>
        <w:rPr>
          <w:rFonts w:hint="eastAsia" w:ascii="宋体" w:hAnsi="宋体"/>
          <w:b/>
          <w:bCs/>
          <w:sz w:val="24"/>
        </w:rPr>
        <w:t>5.后附政府采购廉洁承诺书</w:t>
      </w:r>
      <w:r>
        <w:rPr>
          <w:rFonts w:hint="eastAsia" w:ascii="宋体" w:hAnsi="宋体"/>
          <w:sz w:val="24"/>
        </w:rPr>
        <w:t>。</w:t>
      </w:r>
    </w:p>
    <w:p>
      <w:pPr>
        <w:snapToGrid w:val="0"/>
        <w:spacing w:before="120" w:after="120"/>
        <w:ind w:firstLine="720" w:firstLineChars="300"/>
        <w:rPr>
          <w:rFonts w:ascii="宋体" w:hAnsi="宋体"/>
          <w:sz w:val="24"/>
        </w:rPr>
      </w:pPr>
    </w:p>
    <w:p>
      <w:pPr>
        <w:snapToGrid w:val="0"/>
        <w:spacing w:before="120" w:after="120"/>
        <w:ind w:firstLine="720" w:firstLineChars="300"/>
        <w:rPr>
          <w:rFonts w:ascii="宋体" w:hAnsi="宋体"/>
          <w:sz w:val="24"/>
        </w:rPr>
      </w:pPr>
    </w:p>
    <w:p>
      <w:pPr>
        <w:snapToGrid w:val="0"/>
        <w:spacing w:line="440" w:lineRule="exact"/>
        <w:ind w:firstLine="480" w:firstLineChars="200"/>
        <w:rPr>
          <w:rFonts w:ascii="宋体" w:cs="宋体"/>
          <w:sz w:val="24"/>
        </w:rPr>
      </w:pPr>
      <w:r>
        <w:rPr>
          <w:rFonts w:hint="eastAsia" w:ascii="宋体" w:cs="宋体"/>
          <w:sz w:val="24"/>
        </w:rPr>
        <w:t xml:space="preserve">甲方（盖章）：                           乙方（盖章）： </w:t>
      </w:r>
    </w:p>
    <w:p>
      <w:pPr>
        <w:snapToGrid w:val="0"/>
        <w:spacing w:line="440" w:lineRule="exact"/>
        <w:ind w:firstLine="480" w:firstLineChars="200"/>
        <w:rPr>
          <w:rFonts w:ascii="宋体" w:cs="宋体"/>
          <w:sz w:val="24"/>
        </w:rPr>
      </w:pPr>
      <w:r>
        <w:rPr>
          <w:rFonts w:hint="eastAsia" w:ascii="宋体" w:cs="宋体"/>
          <w:sz w:val="24"/>
        </w:rPr>
        <w:t>法定代表人或授权委托人                   法定代表人或授权委托人</w:t>
      </w:r>
    </w:p>
    <w:p>
      <w:pPr>
        <w:snapToGrid w:val="0"/>
        <w:spacing w:line="440" w:lineRule="exact"/>
        <w:ind w:firstLine="480" w:firstLineChars="200"/>
        <w:rPr>
          <w:rFonts w:ascii="宋体" w:cs="宋体"/>
          <w:sz w:val="24"/>
        </w:rPr>
      </w:pPr>
      <w:r>
        <w:rPr>
          <w:rFonts w:hint="eastAsia" w:ascii="宋体" w:cs="宋体"/>
          <w:sz w:val="24"/>
        </w:rPr>
        <w:t>（签字）                                 （签字）</w:t>
      </w:r>
    </w:p>
    <w:p>
      <w:pPr>
        <w:snapToGrid w:val="0"/>
        <w:spacing w:line="440" w:lineRule="exact"/>
        <w:ind w:firstLine="480" w:firstLineChars="200"/>
        <w:rPr>
          <w:rFonts w:ascii="宋体" w:cs="宋体"/>
          <w:sz w:val="24"/>
        </w:rPr>
      </w:pPr>
      <w:r>
        <w:rPr>
          <w:rFonts w:hint="eastAsia" w:ascii="宋体" w:cs="宋体"/>
          <w:sz w:val="24"/>
        </w:rPr>
        <w:t xml:space="preserve">地址：                                   地址： </w:t>
      </w:r>
    </w:p>
    <w:p>
      <w:pPr>
        <w:snapToGrid w:val="0"/>
        <w:spacing w:line="440" w:lineRule="exact"/>
        <w:ind w:firstLine="480" w:firstLineChars="200"/>
        <w:rPr>
          <w:rFonts w:ascii="宋体" w:cs="宋体"/>
          <w:sz w:val="24"/>
        </w:rPr>
      </w:pPr>
      <w:r>
        <w:rPr>
          <w:rFonts w:hint="eastAsia" w:ascii="宋体" w:cs="宋体"/>
          <w:sz w:val="24"/>
        </w:rPr>
        <w:t>联系电话：                               联系电话：</w:t>
      </w:r>
    </w:p>
    <w:p>
      <w:pPr>
        <w:snapToGrid w:val="0"/>
        <w:spacing w:line="440" w:lineRule="exact"/>
        <w:ind w:firstLine="480" w:firstLineChars="200"/>
        <w:rPr>
          <w:rFonts w:ascii="宋体" w:cs="宋体"/>
          <w:sz w:val="24"/>
        </w:rPr>
      </w:pPr>
      <w:r>
        <w:rPr>
          <w:rFonts w:hint="eastAsia" w:ascii="宋体" w:cs="宋体"/>
          <w:sz w:val="24"/>
        </w:rPr>
        <w:t xml:space="preserve">                                         开户银行：</w:t>
      </w:r>
    </w:p>
    <w:p>
      <w:pPr>
        <w:snapToGrid w:val="0"/>
        <w:spacing w:line="440" w:lineRule="exact"/>
        <w:ind w:firstLine="480" w:firstLineChars="200"/>
        <w:rPr>
          <w:rFonts w:ascii="宋体" w:cs="宋体"/>
          <w:sz w:val="24"/>
        </w:rPr>
      </w:pPr>
      <w:r>
        <w:rPr>
          <w:rFonts w:hint="eastAsia" w:ascii="宋体" w:cs="宋体"/>
          <w:sz w:val="24"/>
        </w:rPr>
        <w:t xml:space="preserve">                                         账号：</w:t>
      </w:r>
    </w:p>
    <w:p>
      <w:pPr>
        <w:snapToGrid w:val="0"/>
        <w:spacing w:line="440" w:lineRule="exact"/>
        <w:ind w:firstLine="480" w:firstLineChars="200"/>
        <w:rPr>
          <w:rFonts w:ascii="宋体" w:cs="宋体"/>
          <w:sz w:val="24"/>
        </w:rPr>
      </w:pPr>
    </w:p>
    <w:p>
      <w:pPr>
        <w:snapToGrid w:val="0"/>
        <w:spacing w:line="440" w:lineRule="exact"/>
        <w:ind w:firstLine="480" w:firstLineChars="200"/>
        <w:rPr>
          <w:rFonts w:ascii="宋体" w:cs="宋体"/>
          <w:sz w:val="30"/>
          <w:szCs w:val="30"/>
        </w:rPr>
      </w:pPr>
      <w:r>
        <w:rPr>
          <w:rFonts w:hint="eastAsia" w:ascii="宋体" w:cs="宋体"/>
          <w:sz w:val="24"/>
        </w:rPr>
        <w:t>签约地点：                             签字日期：     年  月  日</w:t>
      </w:r>
    </w:p>
    <w:p>
      <w:pPr>
        <w:pStyle w:val="19"/>
        <w:spacing w:beforeLines="0" w:afterLines="0" w:line="440" w:lineRule="exact"/>
        <w:ind w:firstLine="360" w:firstLineChars="150"/>
      </w:pPr>
    </w:p>
    <w:p>
      <w:pPr>
        <w:pStyle w:val="19"/>
        <w:spacing w:beforeLines="0" w:afterLines="0" w:line="440" w:lineRule="exact"/>
        <w:ind w:firstLine="480" w:firstLineChars="200"/>
      </w:pPr>
      <w:r>
        <w:rPr>
          <w:rFonts w:hint="eastAsia"/>
        </w:rPr>
        <w:t>鉴证方:</w:t>
      </w:r>
    </w:p>
    <w:p>
      <w:pPr>
        <w:pStyle w:val="19"/>
        <w:spacing w:beforeLines="0" w:afterLines="0" w:line="440" w:lineRule="exact"/>
        <w:ind w:firstLine="480" w:firstLineChars="200"/>
      </w:pPr>
      <w:r>
        <w:rPr>
          <w:rFonts w:hint="eastAsia"/>
        </w:rPr>
        <w:t>法定代表人或主要负责人:</w:t>
      </w:r>
    </w:p>
    <w:p>
      <w:pPr>
        <w:pStyle w:val="19"/>
        <w:spacing w:before="156" w:after="156"/>
        <w:ind w:firstLine="600" w:firstLineChars="250"/>
        <w:rPr>
          <w:rFonts w:hAnsi="宋体"/>
          <w:b/>
          <w:bCs/>
          <w:sz w:val="30"/>
          <w:szCs w:val="30"/>
        </w:rPr>
      </w:pPr>
      <w:r>
        <w:rPr>
          <w:rFonts w:hint="eastAsia"/>
        </w:rPr>
        <w:t xml:space="preserve">                         </w:t>
      </w:r>
      <w:bookmarkStart w:id="5" w:name="_Toc17278025"/>
    </w:p>
    <w:p>
      <w:pPr>
        <w:pStyle w:val="19"/>
        <w:spacing w:before="156" w:after="156"/>
        <w:ind w:firstLine="3313" w:firstLineChars="1100"/>
        <w:rPr>
          <w:rFonts w:hAnsi="宋体"/>
          <w:b/>
          <w:bCs/>
          <w:sz w:val="30"/>
          <w:szCs w:val="30"/>
        </w:rPr>
      </w:pPr>
    </w:p>
    <w:p>
      <w:pPr>
        <w:pStyle w:val="19"/>
        <w:spacing w:before="156" w:after="156"/>
        <w:ind w:firstLine="3313" w:firstLineChars="1100"/>
        <w:rPr>
          <w:rFonts w:hAnsi="宋体"/>
          <w:b/>
          <w:bCs/>
          <w:sz w:val="30"/>
          <w:szCs w:val="30"/>
        </w:rPr>
      </w:pPr>
    </w:p>
    <w:p>
      <w:pPr>
        <w:pStyle w:val="19"/>
        <w:spacing w:before="156" w:after="156"/>
        <w:ind w:firstLine="3313" w:firstLineChars="1100"/>
        <w:rPr>
          <w:rFonts w:hAnsi="宋体"/>
          <w:b/>
          <w:bCs/>
          <w:sz w:val="30"/>
          <w:szCs w:val="30"/>
        </w:rPr>
      </w:pPr>
    </w:p>
    <w:p>
      <w:pPr>
        <w:pStyle w:val="19"/>
        <w:spacing w:before="156" w:after="156"/>
        <w:ind w:firstLine="3313" w:firstLineChars="1100"/>
        <w:rPr>
          <w:rFonts w:hAnsi="宋体"/>
          <w:b/>
          <w:bCs/>
          <w:sz w:val="30"/>
          <w:szCs w:val="30"/>
        </w:rPr>
      </w:pPr>
    </w:p>
    <w:p>
      <w:pPr>
        <w:pStyle w:val="19"/>
        <w:spacing w:before="156" w:after="156"/>
        <w:ind w:firstLine="3313" w:firstLineChars="1100"/>
        <w:rPr>
          <w:rFonts w:hAnsi="宋体"/>
          <w:b/>
          <w:bCs/>
          <w:sz w:val="30"/>
          <w:szCs w:val="30"/>
        </w:rPr>
      </w:pPr>
    </w:p>
    <w:p>
      <w:pPr>
        <w:pStyle w:val="19"/>
        <w:spacing w:before="156" w:after="156"/>
        <w:ind w:firstLine="3313" w:firstLineChars="1100"/>
        <w:rPr>
          <w:rFonts w:hAnsi="宋体"/>
          <w:b/>
          <w:bCs/>
          <w:sz w:val="30"/>
          <w:szCs w:val="30"/>
        </w:rPr>
      </w:pPr>
    </w:p>
    <w:p>
      <w:pPr>
        <w:pStyle w:val="19"/>
        <w:spacing w:before="156" w:after="156"/>
        <w:ind w:firstLine="3313" w:firstLineChars="1100"/>
        <w:rPr>
          <w:rFonts w:hAnsi="宋体"/>
          <w:b/>
          <w:bCs/>
          <w:sz w:val="30"/>
          <w:szCs w:val="30"/>
        </w:rPr>
      </w:pPr>
    </w:p>
    <w:p>
      <w:pPr>
        <w:pStyle w:val="19"/>
        <w:spacing w:before="156" w:after="156"/>
        <w:ind w:firstLine="3313" w:firstLineChars="1100"/>
        <w:rPr>
          <w:rFonts w:hAnsi="宋体"/>
          <w:b/>
          <w:bCs/>
          <w:sz w:val="30"/>
          <w:szCs w:val="30"/>
        </w:rPr>
      </w:pPr>
    </w:p>
    <w:p>
      <w:pPr>
        <w:pStyle w:val="19"/>
        <w:spacing w:before="156" w:after="156"/>
        <w:ind w:firstLine="3313" w:firstLineChars="1100"/>
        <w:rPr>
          <w:rFonts w:hAnsi="宋体"/>
          <w:b/>
          <w:bCs/>
          <w:sz w:val="30"/>
          <w:szCs w:val="30"/>
        </w:rPr>
      </w:pPr>
    </w:p>
    <w:p>
      <w:pPr>
        <w:pStyle w:val="19"/>
        <w:spacing w:before="156" w:after="156"/>
        <w:ind w:firstLine="3313" w:firstLineChars="1100"/>
        <w:rPr>
          <w:rFonts w:hAnsi="宋体"/>
          <w:b/>
          <w:bCs/>
          <w:sz w:val="30"/>
          <w:szCs w:val="30"/>
        </w:rPr>
      </w:pPr>
    </w:p>
    <w:p>
      <w:pPr>
        <w:pStyle w:val="19"/>
        <w:spacing w:before="156" w:after="156"/>
        <w:ind w:firstLine="3313" w:firstLineChars="1100"/>
        <w:rPr>
          <w:rFonts w:hAnsi="宋体"/>
          <w:b/>
          <w:bCs/>
          <w:sz w:val="30"/>
          <w:szCs w:val="30"/>
        </w:rPr>
      </w:pPr>
    </w:p>
    <w:p>
      <w:pPr>
        <w:pStyle w:val="19"/>
        <w:spacing w:before="156" w:after="156"/>
        <w:ind w:firstLine="3313" w:firstLineChars="1100"/>
        <w:rPr>
          <w:rFonts w:hAnsi="宋体"/>
          <w:b/>
          <w:bCs/>
          <w:sz w:val="30"/>
          <w:szCs w:val="30"/>
        </w:rPr>
      </w:pPr>
    </w:p>
    <w:p>
      <w:pPr>
        <w:pStyle w:val="19"/>
        <w:spacing w:before="156" w:after="156"/>
        <w:rPr>
          <w:rFonts w:hAnsi="宋体"/>
          <w:b/>
          <w:bCs/>
          <w:sz w:val="30"/>
          <w:szCs w:val="30"/>
        </w:rPr>
      </w:pPr>
    </w:p>
    <w:p>
      <w:pPr>
        <w:pStyle w:val="19"/>
        <w:spacing w:before="156" w:after="156"/>
        <w:ind w:firstLine="3313" w:firstLineChars="1100"/>
        <w:rPr>
          <w:rFonts w:hAnsi="宋体"/>
          <w:b/>
          <w:bCs/>
          <w:sz w:val="30"/>
          <w:szCs w:val="30"/>
        </w:rPr>
      </w:pPr>
      <w:r>
        <w:rPr>
          <w:rFonts w:hint="eastAsia" w:hAnsi="宋体"/>
          <w:b/>
          <w:bCs/>
          <w:sz w:val="30"/>
          <w:szCs w:val="30"/>
        </w:rPr>
        <w:t>政府采购廉洁承诺书</w:t>
      </w:r>
      <w:bookmarkEnd w:id="5"/>
    </w:p>
    <w:p>
      <w:pPr>
        <w:pStyle w:val="19"/>
        <w:spacing w:before="156" w:after="156"/>
        <w:ind w:firstLine="480" w:firstLineChars="200"/>
      </w:pPr>
      <w:r>
        <w:rPr>
          <w:rFonts w:hint="eastAsia"/>
        </w:rPr>
        <w:t>项目名称：                                     项目编号：</w:t>
      </w:r>
    </w:p>
    <w:p>
      <w:pPr>
        <w:spacing w:line="360" w:lineRule="auto"/>
        <w:ind w:firstLine="480" w:firstLineChars="200"/>
        <w:rPr>
          <w:sz w:val="24"/>
        </w:rPr>
      </w:pPr>
      <w:r>
        <w:rPr>
          <w:rFonts w:hint="eastAsia"/>
          <w:sz w:val="24"/>
        </w:rPr>
        <w:t>中标人：</w:t>
      </w:r>
    </w:p>
    <w:p>
      <w:pPr>
        <w:spacing w:line="360" w:lineRule="auto"/>
        <w:ind w:firstLine="480" w:firstLineChars="200"/>
        <w:rPr>
          <w:sz w:val="24"/>
        </w:rPr>
      </w:pPr>
      <w:r>
        <w:rPr>
          <w:rFonts w:hint="eastAsia"/>
          <w:sz w:val="24"/>
        </w:rPr>
        <w:t>为加强政府采购活动中的廉政建设，防止发生商业贿赂等违法违纪行为，保护国家、集体和当事人的合法权益，根据《中华人民共和国政府采购法》和党风廉政建设及反腐败工作有关规定，我方自愿签订本承诺书，并严格执行。</w:t>
      </w:r>
    </w:p>
    <w:p>
      <w:pPr>
        <w:spacing w:line="360" w:lineRule="auto"/>
        <w:ind w:firstLine="480" w:firstLineChars="200"/>
        <w:rPr>
          <w:sz w:val="24"/>
        </w:rPr>
      </w:pPr>
      <w:r>
        <w:rPr>
          <w:rFonts w:hint="eastAsia"/>
          <w:sz w:val="24"/>
        </w:rPr>
        <w:t>第一条参与政府采购活动时，除具备采购文件规定的资格、资质要求外，我方还将严格遵守有关法律、法规、政策以及国家、地方关于廉政建设的各项规定。</w:t>
      </w:r>
    </w:p>
    <w:p>
      <w:pPr>
        <w:spacing w:line="360" w:lineRule="auto"/>
        <w:ind w:firstLine="480" w:firstLineChars="200"/>
        <w:rPr>
          <w:sz w:val="24"/>
        </w:rPr>
      </w:pPr>
      <w:r>
        <w:rPr>
          <w:rFonts w:hint="eastAsia"/>
          <w:sz w:val="24"/>
        </w:rPr>
        <w:t>第二条遵循公开、公平、公正、诚实信用原则，不发生损害上述原则及各方当事人合法权益得不正当竞争行为。</w:t>
      </w:r>
    </w:p>
    <w:p>
      <w:pPr>
        <w:spacing w:line="360" w:lineRule="auto"/>
        <w:ind w:firstLine="480" w:firstLineChars="200"/>
        <w:rPr>
          <w:sz w:val="24"/>
        </w:rPr>
      </w:pPr>
      <w:r>
        <w:rPr>
          <w:rFonts w:hint="eastAsia"/>
          <w:sz w:val="24"/>
        </w:rPr>
        <w:t>第三条与政府采购各方当事人保持正常的业务交往，不向采购人、采购代理机构、监督机构、评审专家、工作人员及其他参与采购活动的人员提供不正当利益。主要有：</w:t>
      </w:r>
    </w:p>
    <w:p>
      <w:pPr>
        <w:spacing w:line="360" w:lineRule="auto"/>
        <w:ind w:firstLine="480" w:firstLineChars="200"/>
        <w:rPr>
          <w:sz w:val="24"/>
        </w:rPr>
      </w:pPr>
      <w:r>
        <w:rPr>
          <w:rFonts w:hint="eastAsia"/>
          <w:sz w:val="24"/>
        </w:rPr>
        <w:t>（一）向上述人员赠送礼金、有价证券、贵重物品及回扣、好处费、感谢费等。</w:t>
      </w:r>
    </w:p>
    <w:p>
      <w:pPr>
        <w:spacing w:line="360" w:lineRule="auto"/>
        <w:ind w:firstLine="480" w:firstLineChars="200"/>
        <w:rPr>
          <w:sz w:val="24"/>
        </w:rPr>
      </w:pPr>
      <w:r>
        <w:rPr>
          <w:rFonts w:hint="eastAsia"/>
          <w:sz w:val="24"/>
        </w:rPr>
        <w:t>（二）为上述人员或单位报销应由对方支付的费用。</w:t>
      </w:r>
    </w:p>
    <w:p>
      <w:pPr>
        <w:spacing w:line="360" w:lineRule="auto"/>
        <w:ind w:firstLine="480" w:firstLineChars="200"/>
        <w:rPr>
          <w:sz w:val="24"/>
        </w:rPr>
      </w:pPr>
      <w:r>
        <w:rPr>
          <w:rFonts w:hint="eastAsia"/>
          <w:sz w:val="24"/>
        </w:rPr>
        <w:t>（三）暗示为上述人员装修住房、婚丧嫁娶、配偶子女的工作安排以及出国（境）、旅游等提供方便。</w:t>
      </w:r>
    </w:p>
    <w:p>
      <w:pPr>
        <w:spacing w:line="360" w:lineRule="auto"/>
        <w:ind w:firstLine="480" w:firstLineChars="200"/>
        <w:rPr>
          <w:sz w:val="24"/>
        </w:rPr>
      </w:pPr>
      <w:r>
        <w:rPr>
          <w:rFonts w:hint="eastAsia"/>
          <w:sz w:val="24"/>
        </w:rPr>
        <w:t>（四）为上述人员或单位提供可能影响采购活动开展的宴请、健身、娱乐等活动。</w:t>
      </w:r>
    </w:p>
    <w:p>
      <w:pPr>
        <w:spacing w:line="360" w:lineRule="auto"/>
        <w:ind w:firstLine="480" w:firstLineChars="200"/>
        <w:rPr>
          <w:sz w:val="24"/>
        </w:rPr>
      </w:pPr>
      <w:r>
        <w:rPr>
          <w:rFonts w:hint="eastAsia"/>
          <w:sz w:val="24"/>
        </w:rPr>
        <w:t>第四条严格执行采购合同，自觉按合同办事；在合同执行过程中，不发生本承诺书第三条中所列不良行为。    ．</w:t>
      </w:r>
    </w:p>
    <w:p>
      <w:pPr>
        <w:spacing w:line="360" w:lineRule="auto"/>
        <w:ind w:firstLine="480" w:firstLineChars="200"/>
        <w:rPr>
          <w:sz w:val="24"/>
        </w:rPr>
      </w:pPr>
      <w:r>
        <w:rPr>
          <w:rFonts w:hint="eastAsia"/>
          <w:sz w:val="24"/>
        </w:rPr>
        <w:t>第五条 发现采购活动各方当事人有违规、违纪、违法行为的，及时提醒对方，情节严重的，主动向其主管部门或纪检监察、司法等机关举报。</w:t>
      </w:r>
    </w:p>
    <w:p>
      <w:pPr>
        <w:spacing w:line="360" w:lineRule="auto"/>
        <w:ind w:firstLine="480" w:firstLineChars="200"/>
        <w:rPr>
          <w:sz w:val="24"/>
        </w:rPr>
      </w:pPr>
      <w:r>
        <w:rPr>
          <w:rFonts w:hint="eastAsia"/>
          <w:sz w:val="24"/>
        </w:rPr>
        <w:t>第六条 自觉接受政府采购管理部门的监管。在采购活动中出现违反本承诺书规定行为的，自觉接受政府采购管理部门的处罚，因违法违规行为给其他当事人造成经济损失的，按规定予以赔偿。</w:t>
      </w:r>
    </w:p>
    <w:p>
      <w:pPr>
        <w:spacing w:line="360" w:lineRule="auto"/>
        <w:ind w:firstLine="480" w:firstLineChars="200"/>
        <w:rPr>
          <w:sz w:val="24"/>
        </w:rPr>
      </w:pPr>
      <w:r>
        <w:rPr>
          <w:rFonts w:hint="eastAsia"/>
          <w:sz w:val="24"/>
        </w:rPr>
        <w:t>第七条 本承诺书自签署之日起生效。</w:t>
      </w:r>
    </w:p>
    <w:p>
      <w:pPr>
        <w:spacing w:line="360" w:lineRule="auto"/>
        <w:ind w:left="840" w:hanging="840" w:hangingChars="350"/>
        <w:jc w:val="center"/>
        <w:rPr>
          <w:sz w:val="24"/>
        </w:rPr>
      </w:pPr>
    </w:p>
    <w:p>
      <w:pPr>
        <w:pStyle w:val="30"/>
        <w:ind w:firstLine="0" w:firstLineChars="0"/>
        <w:rPr>
          <w:rFonts w:eastAsia="宋体"/>
        </w:rPr>
      </w:pPr>
    </w:p>
    <w:p>
      <w:pPr>
        <w:spacing w:line="360" w:lineRule="auto"/>
        <w:ind w:left="840" w:hanging="840" w:hangingChars="350"/>
        <w:jc w:val="center"/>
        <w:rPr>
          <w:sz w:val="24"/>
        </w:rPr>
      </w:pPr>
      <w:r>
        <w:rPr>
          <w:rFonts w:hint="eastAsia"/>
          <w:sz w:val="24"/>
        </w:rPr>
        <w:t xml:space="preserve">        投标人（盖章）：</w:t>
      </w:r>
    </w:p>
    <w:p>
      <w:pPr>
        <w:spacing w:line="360" w:lineRule="auto"/>
        <w:ind w:left="840" w:hanging="840" w:hangingChars="350"/>
        <w:rPr>
          <w:sz w:val="24"/>
        </w:rPr>
      </w:pPr>
      <w:r>
        <w:rPr>
          <w:rFonts w:hint="eastAsia"/>
          <w:sz w:val="24"/>
        </w:rPr>
        <w:t xml:space="preserve">                                     法定代表人：</w:t>
      </w:r>
    </w:p>
    <w:p>
      <w:pPr>
        <w:spacing w:line="360" w:lineRule="auto"/>
        <w:ind w:left="840" w:hanging="840" w:hangingChars="350"/>
      </w:pPr>
      <w:r>
        <w:rPr>
          <w:rFonts w:hint="eastAsia"/>
          <w:sz w:val="24"/>
        </w:rPr>
        <w:t xml:space="preserve">                                                    年    月   日</w:t>
      </w:r>
    </w:p>
    <w:p>
      <w:pPr>
        <w:pStyle w:val="30"/>
        <w:ind w:firstLine="344"/>
      </w:pPr>
    </w:p>
    <w:p>
      <w:pPr>
        <w:pStyle w:val="19"/>
        <w:tabs>
          <w:tab w:val="left" w:pos="2472"/>
        </w:tabs>
        <w:snapToGrid w:val="0"/>
        <w:spacing w:beforeLines="0" w:afterLines="0" w:line="240" w:lineRule="auto"/>
        <w:ind w:firstLine="3313" w:firstLineChars="1100"/>
        <w:rPr>
          <w:rFonts w:hAnsi="宋体"/>
          <w:b/>
          <w:bCs/>
          <w:color w:val="000000"/>
          <w:sz w:val="30"/>
          <w:szCs w:val="30"/>
        </w:rPr>
      </w:pPr>
      <w:r>
        <w:rPr>
          <w:rFonts w:hint="eastAsia" w:hAnsi="宋体"/>
          <w:b/>
          <w:bCs/>
          <w:color w:val="000000"/>
          <w:sz w:val="30"/>
          <w:szCs w:val="30"/>
        </w:rPr>
        <w:t>第六章　投标文件格式</w:t>
      </w:r>
    </w:p>
    <w:p>
      <w:pPr>
        <w:snapToGrid w:val="0"/>
        <w:spacing w:before="50" w:after="50"/>
        <w:outlineLvl w:val="1"/>
        <w:rPr>
          <w:rFonts w:ascii="宋体" w:hAnsi="宋体" w:cs="宋体"/>
          <w:color w:val="000000"/>
          <w:sz w:val="32"/>
          <w:szCs w:val="32"/>
        </w:rPr>
      </w:pPr>
    </w:p>
    <w:p>
      <w:pPr>
        <w:snapToGrid w:val="0"/>
        <w:spacing w:before="156" w:beforeLines="50" w:after="50"/>
        <w:rPr>
          <w:rFonts w:ascii="宋体" w:hAnsi="宋体" w:cs="宋体"/>
          <w:b/>
          <w:bCs/>
          <w:color w:val="000000"/>
          <w:sz w:val="24"/>
          <w:szCs w:val="24"/>
        </w:rPr>
      </w:pPr>
      <w:r>
        <w:rPr>
          <w:rFonts w:hint="eastAsia" w:ascii="宋体" w:hAnsi="宋体" w:cs="宋体"/>
          <w:b/>
          <w:bCs/>
          <w:color w:val="000000"/>
          <w:sz w:val="24"/>
          <w:szCs w:val="24"/>
        </w:rPr>
        <w:t>1.所有投标文件的外包装封面格式：</w:t>
      </w:r>
    </w:p>
    <w:p>
      <w:pPr>
        <w:snapToGrid w:val="0"/>
        <w:spacing w:before="156" w:beforeLines="50" w:after="50"/>
        <w:jc w:val="center"/>
        <w:rPr>
          <w:rFonts w:ascii="宋体" w:hAnsi="宋体" w:cs="宋体"/>
          <w:color w:val="000000"/>
          <w:sz w:val="24"/>
          <w:szCs w:val="24"/>
        </w:rPr>
      </w:pPr>
    </w:p>
    <w:p>
      <w:pPr>
        <w:snapToGrid w:val="0"/>
        <w:spacing w:before="156" w:beforeLines="50" w:after="50"/>
        <w:jc w:val="center"/>
        <w:rPr>
          <w:rFonts w:ascii="宋体" w:hAnsi="宋体" w:cs="宋体"/>
          <w:color w:val="000000"/>
          <w:sz w:val="24"/>
          <w:szCs w:val="24"/>
        </w:rPr>
      </w:pPr>
      <w:r>
        <w:rPr>
          <w:rFonts w:hint="eastAsia" w:ascii="宋体" w:hAnsi="宋体" w:cs="宋体"/>
          <w:color w:val="000000"/>
          <w:sz w:val="24"/>
          <w:szCs w:val="24"/>
        </w:rPr>
        <w:t>投标文件</w:t>
      </w:r>
    </w:p>
    <w:p>
      <w:pPr>
        <w:snapToGrid w:val="0"/>
        <w:spacing w:before="156" w:beforeLines="50" w:after="50"/>
        <w:rPr>
          <w:rFonts w:ascii="宋体" w:hAnsi="宋体" w:cs="宋体"/>
          <w:color w:val="000000"/>
          <w:sz w:val="24"/>
          <w:szCs w:val="24"/>
        </w:rPr>
      </w:pPr>
    </w:p>
    <w:p>
      <w:pPr>
        <w:snapToGrid w:val="0"/>
        <w:spacing w:before="156" w:beforeLines="50" w:after="50"/>
        <w:ind w:firstLine="1068" w:firstLineChars="445"/>
        <w:rPr>
          <w:rFonts w:ascii="宋体" w:hAnsi="宋体" w:cs="宋体"/>
          <w:color w:val="000000"/>
          <w:sz w:val="24"/>
          <w:szCs w:val="24"/>
        </w:rPr>
      </w:pPr>
      <w:r>
        <w:rPr>
          <w:rFonts w:hint="eastAsia" w:ascii="宋体" w:hAnsi="宋体" w:cs="宋体"/>
          <w:color w:val="000000"/>
          <w:sz w:val="24"/>
          <w:szCs w:val="24"/>
        </w:rPr>
        <w:t>项目名称：东阳市环境保护监测站实验室仪器设备采购项目</w:t>
      </w:r>
    </w:p>
    <w:p>
      <w:pPr>
        <w:snapToGrid w:val="0"/>
        <w:spacing w:before="156" w:beforeLines="50" w:after="50"/>
        <w:ind w:firstLine="1068" w:firstLineChars="445"/>
        <w:rPr>
          <w:rFonts w:hint="eastAsia" w:ascii="宋体" w:hAnsi="宋体" w:eastAsia="宋体" w:cs="宋体"/>
          <w:color w:val="000000"/>
          <w:sz w:val="24"/>
          <w:szCs w:val="24"/>
          <w:lang w:eastAsia="zh-CN"/>
        </w:rPr>
      </w:pPr>
      <w:r>
        <w:rPr>
          <w:rFonts w:hint="eastAsia" w:ascii="宋体" w:hAnsi="宋体" w:cs="宋体"/>
          <w:color w:val="000000"/>
          <w:sz w:val="24"/>
          <w:szCs w:val="24"/>
        </w:rPr>
        <w:t>项目编号：</w:t>
      </w:r>
      <w:r>
        <w:rPr>
          <w:rFonts w:hint="eastAsia" w:ascii="宋体" w:hAnsi="宋体" w:cs="宋体"/>
          <w:color w:val="000000"/>
          <w:sz w:val="24"/>
          <w:szCs w:val="24"/>
          <w:lang w:eastAsia="zh-CN"/>
        </w:rPr>
        <w:t>DYBWZFCG2023-004-1</w:t>
      </w:r>
    </w:p>
    <w:p>
      <w:pPr>
        <w:snapToGrid w:val="0"/>
        <w:spacing w:before="156" w:beforeLines="50" w:after="50"/>
        <w:ind w:firstLine="1068" w:firstLineChars="445"/>
        <w:rPr>
          <w:rFonts w:ascii="宋体" w:hAnsi="宋体" w:cs="宋体"/>
          <w:color w:val="000000"/>
          <w:sz w:val="24"/>
          <w:szCs w:val="24"/>
        </w:rPr>
      </w:pPr>
      <w:r>
        <w:rPr>
          <w:rFonts w:hint="eastAsia" w:ascii="宋体" w:hAnsi="宋体" w:cs="宋体"/>
          <w:color w:val="000000"/>
          <w:sz w:val="24"/>
          <w:szCs w:val="24"/>
        </w:rPr>
        <w:t>标项：</w:t>
      </w:r>
    </w:p>
    <w:p>
      <w:pPr>
        <w:snapToGrid w:val="0"/>
        <w:spacing w:before="156" w:beforeLines="50" w:after="50"/>
        <w:ind w:firstLine="1068" w:firstLineChars="445"/>
        <w:rPr>
          <w:rFonts w:ascii="宋体" w:hAnsi="宋体" w:cs="宋体"/>
          <w:color w:val="000000"/>
          <w:sz w:val="24"/>
          <w:szCs w:val="24"/>
        </w:rPr>
      </w:pPr>
      <w:r>
        <w:rPr>
          <w:rFonts w:hint="eastAsia" w:ascii="宋体" w:hAnsi="宋体" w:cs="宋体"/>
          <w:color w:val="000000"/>
          <w:sz w:val="24"/>
          <w:szCs w:val="24"/>
        </w:rPr>
        <w:t>投标文件名称：</w:t>
      </w:r>
      <w:r>
        <w:rPr>
          <w:rFonts w:hint="eastAsia" w:ascii="宋体" w:hAnsi="宋体" w:cs="宋体"/>
          <w:color w:val="000000"/>
          <w:sz w:val="24"/>
          <w:szCs w:val="24"/>
          <w:lang w:val="en-US" w:eastAsia="zh-CN"/>
        </w:rPr>
        <w:t>资格审查文件、</w:t>
      </w:r>
      <w:r>
        <w:rPr>
          <w:rFonts w:hint="eastAsia" w:ascii="宋体" w:hAnsi="宋体" w:cs="宋体"/>
          <w:color w:val="000000"/>
          <w:sz w:val="24"/>
          <w:szCs w:val="24"/>
        </w:rPr>
        <w:t>技术、资信及商务文件、报价文件</w:t>
      </w:r>
    </w:p>
    <w:p>
      <w:pPr>
        <w:snapToGrid w:val="0"/>
        <w:spacing w:before="156" w:beforeLines="50" w:after="50"/>
        <w:ind w:firstLine="1068" w:firstLineChars="445"/>
        <w:rPr>
          <w:rFonts w:ascii="宋体" w:hAnsi="宋体" w:cs="宋体"/>
          <w:color w:val="000000"/>
          <w:sz w:val="24"/>
          <w:szCs w:val="24"/>
        </w:rPr>
      </w:pPr>
      <w:r>
        <w:rPr>
          <w:rFonts w:hint="eastAsia" w:ascii="宋体" w:hAnsi="宋体" w:cs="宋体"/>
          <w:color w:val="000000"/>
          <w:sz w:val="24"/>
          <w:szCs w:val="24"/>
        </w:rPr>
        <w:t>投标人名称：</w:t>
      </w:r>
    </w:p>
    <w:p>
      <w:pPr>
        <w:snapToGrid w:val="0"/>
        <w:spacing w:before="156" w:beforeLines="50" w:after="50"/>
        <w:ind w:firstLine="1068" w:firstLineChars="445"/>
        <w:rPr>
          <w:rFonts w:ascii="宋体" w:hAnsi="宋体" w:cs="宋体"/>
          <w:color w:val="000000"/>
          <w:sz w:val="24"/>
          <w:szCs w:val="24"/>
        </w:rPr>
      </w:pPr>
      <w:r>
        <w:rPr>
          <w:rFonts w:hint="eastAsia" w:ascii="宋体" w:hAnsi="宋体" w:cs="宋体"/>
          <w:color w:val="000000"/>
          <w:sz w:val="24"/>
          <w:szCs w:val="24"/>
        </w:rPr>
        <w:t>投标人地址：</w:t>
      </w:r>
    </w:p>
    <w:p>
      <w:pPr>
        <w:snapToGrid w:val="0"/>
        <w:spacing w:before="156" w:beforeLines="50" w:after="50"/>
        <w:ind w:firstLine="1068" w:firstLineChars="445"/>
        <w:rPr>
          <w:rFonts w:ascii="宋体" w:hAnsi="宋体" w:cs="宋体"/>
          <w:color w:val="000000"/>
          <w:sz w:val="24"/>
          <w:szCs w:val="24"/>
        </w:rPr>
      </w:pPr>
      <w:r>
        <w:rPr>
          <w:rFonts w:hint="eastAsia" w:ascii="宋体" w:hAnsi="宋体" w:cs="宋体"/>
          <w:color w:val="000000"/>
          <w:sz w:val="24"/>
          <w:szCs w:val="24"/>
        </w:rPr>
        <w:t>在年月日时分之前不得启封</w:t>
      </w:r>
    </w:p>
    <w:p>
      <w:pPr>
        <w:snapToGrid w:val="0"/>
        <w:spacing w:before="156" w:beforeLines="50" w:after="50"/>
        <w:ind w:firstLine="4080" w:firstLineChars="1700"/>
        <w:rPr>
          <w:rFonts w:ascii="宋体" w:hAnsi="宋体" w:cs="宋体"/>
          <w:color w:val="000000"/>
          <w:sz w:val="24"/>
          <w:szCs w:val="24"/>
        </w:rPr>
      </w:pPr>
    </w:p>
    <w:p>
      <w:pPr>
        <w:snapToGrid w:val="0"/>
        <w:spacing w:before="156" w:beforeLines="50" w:after="50"/>
        <w:ind w:firstLine="645"/>
        <w:jc w:val="center"/>
        <w:rPr>
          <w:rFonts w:ascii="宋体" w:hAnsi="宋体" w:cs="宋体"/>
          <w:color w:val="000000"/>
          <w:sz w:val="24"/>
          <w:szCs w:val="24"/>
        </w:rPr>
      </w:pPr>
      <w:r>
        <w:rPr>
          <w:rFonts w:hint="eastAsia" w:ascii="宋体" w:hAnsi="宋体" w:cs="宋体"/>
          <w:color w:val="000000"/>
          <w:sz w:val="24"/>
          <w:szCs w:val="24"/>
        </w:rPr>
        <w:t>年  月  日</w:t>
      </w:r>
    </w:p>
    <w:p>
      <w:pPr>
        <w:snapToGrid w:val="0"/>
        <w:spacing w:before="156" w:beforeLines="50" w:after="50"/>
        <w:rPr>
          <w:rFonts w:ascii="宋体" w:hAnsi="宋体" w:cs="宋体"/>
          <w:b/>
          <w:bCs/>
          <w:color w:val="000000"/>
          <w:sz w:val="24"/>
          <w:szCs w:val="24"/>
        </w:rPr>
      </w:pPr>
    </w:p>
    <w:p>
      <w:pPr>
        <w:snapToGrid w:val="0"/>
        <w:spacing w:before="156" w:beforeLines="50" w:after="50"/>
        <w:rPr>
          <w:rFonts w:ascii="宋体" w:hAnsi="宋体" w:cs="宋体"/>
          <w:b/>
          <w:bCs/>
          <w:color w:val="000000"/>
          <w:sz w:val="24"/>
          <w:szCs w:val="24"/>
        </w:rPr>
      </w:pPr>
      <w:r>
        <w:rPr>
          <w:rFonts w:hint="eastAsia" w:ascii="宋体" w:hAnsi="宋体" w:cs="宋体"/>
          <w:b/>
          <w:bCs/>
          <w:color w:val="000000"/>
          <w:sz w:val="24"/>
          <w:szCs w:val="24"/>
        </w:rPr>
        <w:t>2.所有投标文件封面格式：</w:t>
      </w:r>
    </w:p>
    <w:p>
      <w:pPr>
        <w:snapToGrid w:val="0"/>
        <w:spacing w:before="156" w:beforeLines="50" w:after="50"/>
        <w:rPr>
          <w:rFonts w:ascii="宋体" w:hAnsi="宋体" w:cs="宋体"/>
          <w:b/>
          <w:bCs/>
          <w:color w:val="000000"/>
          <w:sz w:val="24"/>
          <w:szCs w:val="24"/>
        </w:rPr>
      </w:pPr>
      <w:r>
        <w:rPr>
          <w:rFonts w:hint="eastAsia" w:ascii="宋体" w:hAnsi="宋体" w:cs="宋体"/>
          <w:b/>
          <w:bCs/>
          <w:color w:val="000000"/>
          <w:sz w:val="24"/>
          <w:szCs w:val="24"/>
        </w:rPr>
        <w:t>正本/或副本</w:t>
      </w:r>
    </w:p>
    <w:p>
      <w:pPr>
        <w:snapToGrid w:val="0"/>
        <w:spacing w:before="156" w:beforeLines="50" w:after="50"/>
        <w:rPr>
          <w:rFonts w:ascii="宋体" w:hAnsi="宋体" w:cs="宋体"/>
          <w:color w:val="000000"/>
          <w:sz w:val="24"/>
          <w:szCs w:val="24"/>
        </w:rPr>
      </w:pPr>
    </w:p>
    <w:p>
      <w:pPr>
        <w:snapToGrid w:val="0"/>
        <w:spacing w:before="156" w:beforeLines="50" w:after="50"/>
        <w:jc w:val="center"/>
        <w:rPr>
          <w:rFonts w:ascii="宋体" w:hAnsi="宋体" w:cs="宋体"/>
          <w:color w:val="000000"/>
          <w:sz w:val="24"/>
          <w:szCs w:val="24"/>
        </w:rPr>
      </w:pPr>
    </w:p>
    <w:p>
      <w:pPr>
        <w:snapToGrid w:val="0"/>
        <w:spacing w:before="156" w:beforeLines="50" w:after="50"/>
        <w:ind w:firstLine="1068" w:firstLineChars="445"/>
        <w:jc w:val="center"/>
        <w:rPr>
          <w:rFonts w:ascii="宋体" w:hAnsi="宋体" w:cs="宋体"/>
          <w:color w:val="000000"/>
          <w:sz w:val="24"/>
          <w:szCs w:val="24"/>
        </w:rPr>
      </w:pPr>
      <w:r>
        <w:rPr>
          <w:rFonts w:hint="eastAsia" w:ascii="宋体" w:hAnsi="宋体" w:cs="宋体"/>
          <w:color w:val="000000"/>
          <w:sz w:val="24"/>
          <w:szCs w:val="24"/>
          <w:lang w:val="en-US" w:eastAsia="zh-CN"/>
        </w:rPr>
        <w:t>资格审查文件、</w:t>
      </w:r>
      <w:r>
        <w:rPr>
          <w:rFonts w:hint="eastAsia" w:ascii="宋体" w:hAnsi="宋体" w:cs="宋体"/>
          <w:color w:val="000000"/>
          <w:sz w:val="24"/>
          <w:szCs w:val="24"/>
        </w:rPr>
        <w:t>技术、资信及商务文件、报价文件</w:t>
      </w:r>
    </w:p>
    <w:p>
      <w:pPr>
        <w:snapToGrid w:val="0"/>
        <w:spacing w:before="156" w:beforeLines="50" w:after="50"/>
        <w:ind w:firstLine="1068" w:firstLineChars="445"/>
        <w:rPr>
          <w:rFonts w:ascii="宋体" w:hAnsi="宋体" w:cs="宋体"/>
          <w:color w:val="000000"/>
          <w:sz w:val="24"/>
          <w:szCs w:val="24"/>
        </w:rPr>
      </w:pPr>
      <w:r>
        <w:rPr>
          <w:rFonts w:hint="eastAsia" w:ascii="宋体" w:hAnsi="宋体" w:cs="宋体"/>
          <w:color w:val="000000"/>
          <w:sz w:val="24"/>
          <w:szCs w:val="24"/>
        </w:rPr>
        <w:t>项目名称：东阳市环境保护监测站实验室仪器设备采购项目</w:t>
      </w:r>
    </w:p>
    <w:p>
      <w:pPr>
        <w:snapToGrid w:val="0"/>
        <w:spacing w:before="156" w:beforeLines="50" w:after="50"/>
        <w:ind w:firstLine="1068" w:firstLineChars="445"/>
        <w:rPr>
          <w:rFonts w:hint="eastAsia" w:ascii="宋体" w:hAnsi="宋体" w:eastAsia="宋体" w:cs="宋体"/>
          <w:color w:val="000000"/>
          <w:sz w:val="24"/>
          <w:szCs w:val="24"/>
          <w:lang w:eastAsia="zh-CN"/>
        </w:rPr>
      </w:pPr>
      <w:r>
        <w:rPr>
          <w:rFonts w:hint="eastAsia" w:ascii="宋体" w:hAnsi="宋体" w:cs="宋体"/>
          <w:color w:val="000000"/>
          <w:sz w:val="24"/>
          <w:szCs w:val="24"/>
        </w:rPr>
        <w:t>项目编号：</w:t>
      </w:r>
      <w:r>
        <w:rPr>
          <w:rFonts w:hint="eastAsia" w:ascii="宋体" w:hAnsi="宋体" w:cs="宋体"/>
          <w:color w:val="000000"/>
          <w:sz w:val="24"/>
          <w:szCs w:val="24"/>
          <w:lang w:eastAsia="zh-CN"/>
        </w:rPr>
        <w:t>DYBWZFCG2023-004-1</w:t>
      </w:r>
    </w:p>
    <w:p>
      <w:pPr>
        <w:snapToGrid w:val="0"/>
        <w:spacing w:before="156" w:beforeLines="50" w:after="50"/>
        <w:ind w:firstLine="1068" w:firstLineChars="445"/>
        <w:rPr>
          <w:rFonts w:ascii="宋体" w:hAnsi="宋体" w:cs="宋体"/>
          <w:color w:val="000000"/>
          <w:sz w:val="24"/>
          <w:szCs w:val="24"/>
        </w:rPr>
      </w:pPr>
      <w:r>
        <w:rPr>
          <w:rFonts w:hint="eastAsia" w:ascii="宋体" w:hAnsi="宋体" w:cs="宋体"/>
          <w:color w:val="000000"/>
          <w:sz w:val="24"/>
          <w:szCs w:val="24"/>
        </w:rPr>
        <w:t>标项：</w:t>
      </w:r>
    </w:p>
    <w:p>
      <w:pPr>
        <w:snapToGrid w:val="0"/>
        <w:spacing w:before="156" w:beforeLines="50" w:after="50"/>
        <w:ind w:firstLine="1068" w:firstLineChars="445"/>
        <w:rPr>
          <w:rFonts w:ascii="宋体" w:hAnsi="宋体" w:cs="宋体"/>
          <w:color w:val="000000"/>
          <w:sz w:val="24"/>
          <w:szCs w:val="24"/>
        </w:rPr>
      </w:pPr>
      <w:r>
        <w:rPr>
          <w:rFonts w:hint="eastAsia" w:ascii="宋体" w:hAnsi="宋体" w:cs="宋体"/>
          <w:color w:val="000000"/>
          <w:sz w:val="24"/>
          <w:szCs w:val="24"/>
        </w:rPr>
        <w:t>投标人名称：</w:t>
      </w:r>
    </w:p>
    <w:p>
      <w:pPr>
        <w:snapToGrid w:val="0"/>
        <w:spacing w:before="156" w:beforeLines="50" w:after="50"/>
        <w:ind w:firstLine="1068" w:firstLineChars="445"/>
        <w:rPr>
          <w:rFonts w:ascii="宋体" w:hAnsi="宋体" w:cs="宋体"/>
          <w:color w:val="000000"/>
          <w:sz w:val="24"/>
          <w:szCs w:val="24"/>
        </w:rPr>
      </w:pPr>
      <w:r>
        <w:rPr>
          <w:rFonts w:hint="eastAsia" w:ascii="宋体" w:hAnsi="宋体" w:cs="宋体"/>
          <w:color w:val="000000"/>
          <w:sz w:val="24"/>
          <w:szCs w:val="24"/>
        </w:rPr>
        <w:t>投标人地址：</w:t>
      </w:r>
    </w:p>
    <w:p>
      <w:pPr>
        <w:pStyle w:val="2"/>
        <w:snapToGrid w:val="0"/>
        <w:spacing w:before="50" w:after="50"/>
        <w:ind w:firstLine="960" w:firstLineChars="400"/>
        <w:rPr>
          <w:rFonts w:ascii="宋体" w:hAnsi="宋体" w:cs="宋体"/>
          <w:color w:val="000000"/>
          <w:sz w:val="24"/>
          <w:szCs w:val="24"/>
        </w:rPr>
      </w:pPr>
    </w:p>
    <w:p>
      <w:pPr>
        <w:snapToGrid w:val="0"/>
        <w:spacing w:before="156" w:beforeLines="50" w:after="50"/>
        <w:ind w:firstLine="4080" w:firstLineChars="1700"/>
        <w:rPr>
          <w:rFonts w:ascii="宋体" w:hAnsi="宋体" w:cs="宋体"/>
          <w:color w:val="000000"/>
          <w:sz w:val="24"/>
          <w:szCs w:val="24"/>
        </w:rPr>
      </w:pPr>
    </w:p>
    <w:p>
      <w:pPr>
        <w:snapToGrid w:val="0"/>
        <w:spacing w:before="156" w:beforeLines="50" w:after="50"/>
        <w:ind w:firstLine="645"/>
        <w:jc w:val="center"/>
        <w:rPr>
          <w:rFonts w:ascii="宋体" w:hAnsi="宋体" w:cs="宋体"/>
          <w:color w:val="000000"/>
          <w:sz w:val="24"/>
          <w:szCs w:val="24"/>
        </w:rPr>
      </w:pPr>
      <w:r>
        <w:rPr>
          <w:rFonts w:hint="eastAsia" w:ascii="宋体" w:hAnsi="宋体" w:cs="宋体"/>
          <w:color w:val="000000"/>
          <w:sz w:val="24"/>
          <w:szCs w:val="24"/>
        </w:rPr>
        <w:t>年  月  日</w:t>
      </w:r>
    </w:p>
    <w:p>
      <w:pPr>
        <w:snapToGrid w:val="0"/>
        <w:spacing w:before="50" w:after="50"/>
        <w:rPr>
          <w:rFonts w:ascii="宋体" w:hAnsi="宋体" w:cs="宋体"/>
          <w:color w:val="000000"/>
        </w:rPr>
      </w:pPr>
      <w:r>
        <w:rPr>
          <w:rFonts w:hint="eastAsia" w:ascii="宋体" w:hAnsi="宋体" w:cs="宋体"/>
          <w:color w:val="000000"/>
        </w:rPr>
        <w:br w:type="page"/>
      </w:r>
    </w:p>
    <w:p>
      <w:pPr>
        <w:snapToGrid w:val="0"/>
        <w:ind w:firstLine="241" w:firstLineChars="100"/>
        <w:jc w:val="left"/>
        <w:rPr>
          <w:rFonts w:ascii="宋体" w:hAnsi="宋体" w:cs="宋体"/>
          <w:b/>
          <w:sz w:val="24"/>
          <w:szCs w:val="22"/>
        </w:rPr>
      </w:pPr>
      <w:r>
        <w:rPr>
          <w:rFonts w:hint="eastAsia" w:ascii="宋体" w:hAnsi="宋体" w:cs="宋体"/>
          <w:b/>
          <w:bCs/>
          <w:color w:val="000000"/>
          <w:sz w:val="24"/>
          <w:szCs w:val="24"/>
        </w:rPr>
        <w:t>3.资格审查文件</w:t>
      </w:r>
    </w:p>
    <w:p>
      <w:pPr>
        <w:pStyle w:val="19"/>
        <w:keepNext w:val="0"/>
        <w:keepLines w:val="0"/>
        <w:pageBreakBefore w:val="0"/>
        <w:kinsoku/>
        <w:wordWrap/>
        <w:overflowPunct/>
        <w:topLinePunct w:val="0"/>
        <w:autoSpaceDE/>
        <w:autoSpaceDN/>
        <w:bidi w:val="0"/>
        <w:adjustRightInd/>
        <w:snapToGrid w:val="0"/>
        <w:spacing w:beforeLines="0" w:afterLines="0" w:line="440" w:lineRule="exact"/>
        <w:ind w:firstLine="240" w:firstLineChars="100"/>
        <w:textAlignment w:val="auto"/>
        <w:rPr>
          <w:rFonts w:hint="eastAsia" w:ascii="宋体" w:hAnsi="宋体" w:cs="宋体"/>
          <w:color w:val="auto"/>
          <w:sz w:val="24"/>
          <w:szCs w:val="22"/>
          <w:highlight w:val="none"/>
          <w:lang w:val="en-US" w:eastAsia="zh-CN"/>
        </w:rPr>
      </w:pPr>
      <w:r>
        <w:rPr>
          <w:rFonts w:hint="eastAsia" w:hAnsi="宋体"/>
          <w:color w:val="000000"/>
          <w:lang w:val="zh-CN" w:eastAsia="zh-CN"/>
        </w:rPr>
        <w:t>（1）有效的营业执照复印件；</w:t>
      </w:r>
    </w:p>
    <w:p>
      <w:pPr>
        <w:pStyle w:val="19"/>
        <w:keepNext w:val="0"/>
        <w:keepLines w:val="0"/>
        <w:pageBreakBefore w:val="0"/>
        <w:kinsoku/>
        <w:wordWrap/>
        <w:overflowPunct/>
        <w:topLinePunct w:val="0"/>
        <w:autoSpaceDE/>
        <w:autoSpaceDN/>
        <w:bidi w:val="0"/>
        <w:adjustRightInd/>
        <w:snapToGrid w:val="0"/>
        <w:spacing w:beforeLines="0" w:afterLines="0" w:line="440" w:lineRule="exact"/>
        <w:ind w:firstLine="240" w:firstLineChars="100"/>
        <w:textAlignment w:val="auto"/>
        <w:rPr>
          <w:rFonts w:hint="eastAsia" w:hAnsi="宋体"/>
          <w:color w:val="000000"/>
        </w:rPr>
      </w:pPr>
      <w:r>
        <w:rPr>
          <w:rFonts w:hint="eastAsia" w:hAnsi="宋体"/>
          <w:color w:val="000000"/>
        </w:rPr>
        <w:t>（</w:t>
      </w:r>
      <w:r>
        <w:rPr>
          <w:rFonts w:hint="eastAsia" w:hAnsi="宋体"/>
          <w:color w:val="000000"/>
          <w:lang w:val="en-US" w:eastAsia="zh-CN"/>
        </w:rPr>
        <w:t>2</w:t>
      </w:r>
      <w:r>
        <w:rPr>
          <w:rFonts w:hint="eastAsia" w:hAnsi="宋体"/>
          <w:color w:val="000000"/>
        </w:rPr>
        <w:t>）法定代表人授权委托书(格式见附件)；</w:t>
      </w:r>
    </w:p>
    <w:p>
      <w:pPr>
        <w:pStyle w:val="19"/>
        <w:keepNext w:val="0"/>
        <w:keepLines w:val="0"/>
        <w:pageBreakBefore w:val="0"/>
        <w:kinsoku/>
        <w:wordWrap/>
        <w:overflowPunct/>
        <w:topLinePunct w:val="0"/>
        <w:autoSpaceDE/>
        <w:autoSpaceDN/>
        <w:bidi w:val="0"/>
        <w:adjustRightInd/>
        <w:snapToGrid w:val="0"/>
        <w:spacing w:beforeLines="0" w:afterLines="0" w:line="440" w:lineRule="exact"/>
        <w:ind w:firstLine="240" w:firstLineChars="100"/>
        <w:textAlignment w:val="auto"/>
        <w:rPr>
          <w:rFonts w:hint="eastAsia" w:hAnsi="宋体"/>
          <w:color w:val="000000"/>
        </w:rPr>
      </w:pPr>
      <w:r>
        <w:rPr>
          <w:rFonts w:hint="eastAsia" w:hAnsi="宋体"/>
          <w:color w:val="000000"/>
        </w:rPr>
        <w:t>（</w:t>
      </w:r>
      <w:r>
        <w:rPr>
          <w:rFonts w:hint="eastAsia" w:hAnsi="宋体"/>
          <w:color w:val="000000"/>
          <w:lang w:val="en-US" w:eastAsia="zh-CN"/>
        </w:rPr>
        <w:t>3</w:t>
      </w:r>
      <w:r>
        <w:rPr>
          <w:rFonts w:hint="eastAsia" w:hAnsi="宋体"/>
          <w:color w:val="000000"/>
        </w:rPr>
        <w:t>）法定代表人身份证复印件或被授权人身份证复印件；</w:t>
      </w:r>
    </w:p>
    <w:p>
      <w:pPr>
        <w:pStyle w:val="19"/>
        <w:keepNext w:val="0"/>
        <w:keepLines w:val="0"/>
        <w:pageBreakBefore w:val="0"/>
        <w:widowControl w:val="0"/>
        <w:kinsoku/>
        <w:wordWrap/>
        <w:overflowPunct/>
        <w:topLinePunct w:val="0"/>
        <w:autoSpaceDE/>
        <w:autoSpaceDN/>
        <w:bidi w:val="0"/>
        <w:adjustRightInd/>
        <w:snapToGrid w:val="0"/>
        <w:spacing w:before="50" w:beforeLines="0" w:after="50" w:afterLines="0" w:line="440" w:lineRule="exact"/>
        <w:ind w:firstLine="240" w:firstLineChars="100"/>
        <w:textAlignment w:val="auto"/>
        <w:rPr>
          <w:rFonts w:ascii="宋体" w:hAnsi="宋体" w:cs="宋体"/>
          <w:bCs/>
          <w:sz w:val="24"/>
          <w:szCs w:val="22"/>
        </w:rPr>
      </w:pPr>
      <w:r>
        <w:rPr>
          <w:rFonts w:hint="eastAsia" w:hAnsi="宋体"/>
          <w:color w:val="000000"/>
          <w:lang w:eastAsia="zh-CN"/>
        </w:rPr>
        <w:t>（</w:t>
      </w:r>
      <w:r>
        <w:rPr>
          <w:rFonts w:hint="eastAsia" w:hAnsi="宋体"/>
          <w:color w:val="000000"/>
          <w:lang w:val="en-US" w:eastAsia="zh-CN"/>
        </w:rPr>
        <w:t>4</w:t>
      </w:r>
      <w:r>
        <w:rPr>
          <w:rFonts w:hint="eastAsia" w:hAnsi="宋体"/>
          <w:color w:val="000000"/>
          <w:lang w:eastAsia="zh-CN"/>
        </w:rPr>
        <w:t>）</w:t>
      </w:r>
      <w:r>
        <w:rPr>
          <w:rFonts w:hint="eastAsia" w:ascii="宋体" w:hAnsi="宋体" w:cs="宋体"/>
          <w:bCs/>
          <w:sz w:val="24"/>
          <w:szCs w:val="22"/>
        </w:rPr>
        <w:t xml:space="preserve">符合参加政府采购活动应当具备的一般条件的承诺函(格式见附件) </w:t>
      </w:r>
      <w:r>
        <w:rPr>
          <w:rFonts w:hint="eastAsia"/>
          <w:color w:val="000000"/>
        </w:rPr>
        <w:t>；</w:t>
      </w:r>
    </w:p>
    <w:p>
      <w:pPr>
        <w:pStyle w:val="19"/>
        <w:keepNext w:val="0"/>
        <w:keepLines w:val="0"/>
        <w:pageBreakBefore w:val="0"/>
        <w:kinsoku/>
        <w:wordWrap/>
        <w:overflowPunct/>
        <w:topLinePunct w:val="0"/>
        <w:autoSpaceDE/>
        <w:autoSpaceDN/>
        <w:bidi w:val="0"/>
        <w:adjustRightInd/>
        <w:snapToGrid w:val="0"/>
        <w:spacing w:beforeLines="0" w:afterLines="0" w:line="440" w:lineRule="exact"/>
        <w:ind w:firstLine="240" w:firstLineChars="100"/>
        <w:textAlignment w:val="auto"/>
        <w:rPr>
          <w:rFonts w:hint="eastAsia" w:hAnsi="宋体"/>
          <w:color w:val="000000"/>
        </w:rPr>
      </w:pPr>
      <w:r>
        <w:rPr>
          <w:rFonts w:hint="eastAsia" w:hAnsi="宋体"/>
          <w:color w:val="000000"/>
        </w:rPr>
        <w:t>（</w:t>
      </w:r>
      <w:r>
        <w:rPr>
          <w:rFonts w:hint="eastAsia" w:hAnsi="宋体"/>
          <w:color w:val="000000"/>
          <w:lang w:val="en-US" w:eastAsia="zh-CN"/>
        </w:rPr>
        <w:t>5</w:t>
      </w:r>
      <w:r>
        <w:rPr>
          <w:rFonts w:hint="eastAsia" w:hAnsi="宋体"/>
          <w:color w:val="000000"/>
        </w:rPr>
        <w:t>）浙江政府采购网注册正式供应商的网络截图</w:t>
      </w:r>
      <w:r>
        <w:rPr>
          <w:rFonts w:hint="eastAsia" w:hAnsi="宋体"/>
          <w:color w:val="000000"/>
          <w:lang w:val="en-US" w:eastAsia="zh-CN"/>
        </w:rPr>
        <w:t>或承诺书；</w:t>
      </w:r>
    </w:p>
    <w:p>
      <w:pPr>
        <w:pStyle w:val="19"/>
        <w:keepNext w:val="0"/>
        <w:keepLines w:val="0"/>
        <w:pageBreakBefore w:val="0"/>
        <w:kinsoku/>
        <w:wordWrap/>
        <w:overflowPunct/>
        <w:topLinePunct w:val="0"/>
        <w:autoSpaceDE/>
        <w:autoSpaceDN/>
        <w:bidi w:val="0"/>
        <w:adjustRightInd/>
        <w:snapToGrid w:val="0"/>
        <w:spacing w:beforeLines="0" w:afterLines="0" w:line="440" w:lineRule="exact"/>
        <w:ind w:firstLine="240" w:firstLineChars="100"/>
        <w:textAlignment w:val="auto"/>
        <w:rPr>
          <w:rFonts w:hint="eastAsia" w:cs="Arial"/>
          <w:b/>
          <w:bCs/>
        </w:rPr>
      </w:pPr>
      <w:r>
        <w:rPr>
          <w:rFonts w:hint="eastAsia" w:hAnsi="宋体"/>
          <w:color w:val="000000"/>
          <w:lang w:val="zh-CN" w:eastAsia="zh-CN"/>
        </w:rPr>
        <w:t>（</w:t>
      </w:r>
      <w:r>
        <w:rPr>
          <w:rFonts w:hint="eastAsia" w:hAnsi="宋体"/>
          <w:color w:val="000000"/>
          <w:lang w:val="en-US" w:eastAsia="zh-CN"/>
        </w:rPr>
        <w:t>6</w:t>
      </w:r>
      <w:r>
        <w:rPr>
          <w:rFonts w:hint="eastAsia" w:hAnsi="宋体"/>
          <w:color w:val="000000"/>
          <w:lang w:val="zh-CN" w:eastAsia="zh-CN"/>
        </w:rPr>
        <w:t>）政府采购活动现场确认声明书 (格式见附件) 。</w:t>
      </w:r>
    </w:p>
    <w:p>
      <w:pPr>
        <w:pStyle w:val="19"/>
        <w:snapToGrid w:val="0"/>
        <w:spacing w:before="50" w:beforeLines="0" w:after="50" w:afterLines="0" w:line="440" w:lineRule="exact"/>
        <w:ind w:firstLine="482" w:firstLineChars="200"/>
        <w:rPr>
          <w:rFonts w:hAnsi="宋体"/>
          <w:b/>
          <w:bCs/>
          <w:color w:val="000000"/>
        </w:rPr>
      </w:pPr>
      <w:r>
        <w:rPr>
          <w:rFonts w:hint="eastAsia" w:cs="Arial"/>
          <w:b/>
          <w:bCs/>
        </w:rPr>
        <w:t>备注：投标人的资格审查由招标代理机构和采购人在评标委员会评标以前进行。投标人应未被列入失信被执行人名单、重大税收违法案件当事人名单、政府采购严重违法失信行为记录名单，信用信息以投标截止日信用中国网站（www.creditchina.gov.cn）、中国政府采购网（www.ccgp.gov.cn）公布为准。</w:t>
      </w:r>
    </w:p>
    <w:p>
      <w:pPr>
        <w:pStyle w:val="3"/>
        <w:ind w:left="400"/>
        <w:rPr>
          <w:rFonts w:ascii="宋体" w:hAnsi="宋体" w:cs="宋体"/>
          <w:b/>
          <w:bCs/>
          <w:color w:val="000000"/>
          <w:sz w:val="24"/>
          <w:szCs w:val="24"/>
        </w:rPr>
      </w:pPr>
    </w:p>
    <w:p>
      <w:pPr>
        <w:pStyle w:val="2"/>
      </w:pPr>
    </w:p>
    <w:p>
      <w:pPr>
        <w:pStyle w:val="30"/>
        <w:ind w:firstLine="466"/>
        <w:rPr>
          <w:rFonts w:ascii="宋体" w:hAnsi="宋体"/>
          <w:b/>
          <w:bCs/>
          <w:color w:val="000000"/>
          <w:sz w:val="24"/>
          <w:szCs w:val="24"/>
        </w:rPr>
      </w:pPr>
    </w:p>
    <w:p>
      <w:pPr>
        <w:pStyle w:val="30"/>
        <w:ind w:firstLine="466"/>
        <w:rPr>
          <w:rFonts w:ascii="宋体" w:hAnsi="宋体"/>
          <w:b/>
          <w:bCs/>
          <w:color w:val="000000"/>
          <w:sz w:val="24"/>
          <w:szCs w:val="24"/>
        </w:rPr>
      </w:pPr>
    </w:p>
    <w:p>
      <w:pPr>
        <w:pStyle w:val="30"/>
        <w:ind w:firstLine="466"/>
        <w:rPr>
          <w:rFonts w:ascii="宋体" w:hAnsi="宋体"/>
          <w:b/>
          <w:bCs/>
          <w:color w:val="000000"/>
          <w:sz w:val="24"/>
          <w:szCs w:val="24"/>
        </w:rPr>
      </w:pPr>
    </w:p>
    <w:p>
      <w:pPr>
        <w:pStyle w:val="30"/>
        <w:ind w:firstLine="466"/>
        <w:rPr>
          <w:rFonts w:ascii="宋体" w:hAnsi="宋体"/>
          <w:b/>
          <w:bCs/>
          <w:color w:val="000000"/>
          <w:sz w:val="24"/>
          <w:szCs w:val="24"/>
        </w:rPr>
      </w:pPr>
    </w:p>
    <w:p>
      <w:pPr>
        <w:pStyle w:val="30"/>
        <w:ind w:firstLine="466"/>
        <w:rPr>
          <w:rFonts w:ascii="宋体" w:hAnsi="宋体"/>
          <w:b/>
          <w:bCs/>
          <w:color w:val="000000"/>
          <w:sz w:val="24"/>
          <w:szCs w:val="24"/>
        </w:rPr>
      </w:pPr>
    </w:p>
    <w:p>
      <w:pPr>
        <w:pStyle w:val="30"/>
        <w:ind w:firstLine="466"/>
        <w:rPr>
          <w:rFonts w:ascii="宋体" w:hAnsi="宋体"/>
          <w:b/>
          <w:bCs/>
          <w:color w:val="000000"/>
          <w:sz w:val="24"/>
          <w:szCs w:val="24"/>
        </w:rPr>
      </w:pPr>
    </w:p>
    <w:p>
      <w:pPr>
        <w:pStyle w:val="30"/>
        <w:ind w:firstLine="466"/>
        <w:rPr>
          <w:rFonts w:ascii="宋体" w:hAnsi="宋体"/>
          <w:b/>
          <w:bCs/>
          <w:color w:val="000000"/>
          <w:sz w:val="24"/>
          <w:szCs w:val="24"/>
        </w:rPr>
      </w:pPr>
    </w:p>
    <w:p>
      <w:pPr>
        <w:pStyle w:val="30"/>
        <w:ind w:firstLine="466"/>
        <w:rPr>
          <w:rFonts w:ascii="宋体" w:hAnsi="宋体"/>
          <w:b/>
          <w:bCs/>
          <w:color w:val="000000"/>
          <w:sz w:val="24"/>
          <w:szCs w:val="24"/>
        </w:rPr>
      </w:pPr>
    </w:p>
    <w:p>
      <w:pPr>
        <w:pStyle w:val="30"/>
        <w:ind w:firstLine="466"/>
        <w:rPr>
          <w:rFonts w:ascii="宋体" w:hAnsi="宋体"/>
          <w:b/>
          <w:bCs/>
          <w:color w:val="000000"/>
          <w:sz w:val="24"/>
          <w:szCs w:val="24"/>
        </w:rPr>
      </w:pPr>
    </w:p>
    <w:p>
      <w:pPr>
        <w:pStyle w:val="30"/>
        <w:ind w:firstLine="466"/>
        <w:rPr>
          <w:rFonts w:ascii="宋体" w:hAnsi="宋体"/>
          <w:b/>
          <w:bCs/>
          <w:color w:val="000000"/>
          <w:sz w:val="24"/>
          <w:szCs w:val="24"/>
        </w:rPr>
      </w:pPr>
    </w:p>
    <w:p>
      <w:pPr>
        <w:pStyle w:val="30"/>
        <w:ind w:firstLine="466"/>
        <w:rPr>
          <w:rFonts w:ascii="宋体" w:hAnsi="宋体"/>
          <w:b/>
          <w:bCs/>
          <w:color w:val="000000"/>
          <w:sz w:val="24"/>
          <w:szCs w:val="24"/>
        </w:rPr>
      </w:pPr>
    </w:p>
    <w:p>
      <w:pPr>
        <w:pStyle w:val="30"/>
        <w:ind w:firstLine="466"/>
        <w:rPr>
          <w:rFonts w:ascii="宋体" w:hAnsi="宋体"/>
          <w:b/>
          <w:bCs/>
          <w:color w:val="000000"/>
          <w:sz w:val="24"/>
          <w:szCs w:val="24"/>
        </w:rPr>
      </w:pPr>
    </w:p>
    <w:p>
      <w:pPr>
        <w:pStyle w:val="30"/>
        <w:ind w:firstLine="466"/>
        <w:rPr>
          <w:rFonts w:ascii="宋体" w:hAnsi="宋体"/>
          <w:b/>
          <w:bCs/>
          <w:color w:val="000000"/>
          <w:sz w:val="24"/>
          <w:szCs w:val="24"/>
        </w:rPr>
      </w:pPr>
    </w:p>
    <w:p>
      <w:pPr>
        <w:snapToGrid w:val="0"/>
        <w:spacing w:line="440" w:lineRule="atLeast"/>
        <w:jc w:val="left"/>
        <w:rPr>
          <w:rFonts w:hint="eastAsia" w:ascii="宋体" w:hAnsi="宋体" w:cs="宋体"/>
          <w:b/>
          <w:bCs/>
          <w:color w:val="000000"/>
          <w:sz w:val="24"/>
          <w:szCs w:val="24"/>
        </w:rPr>
      </w:pPr>
    </w:p>
    <w:p>
      <w:pPr>
        <w:snapToGrid w:val="0"/>
        <w:spacing w:line="440" w:lineRule="atLeast"/>
        <w:jc w:val="left"/>
        <w:rPr>
          <w:rFonts w:hint="eastAsia" w:ascii="宋体" w:hAnsi="宋体" w:cs="宋体"/>
          <w:b/>
          <w:bCs/>
          <w:color w:val="000000"/>
          <w:sz w:val="24"/>
          <w:szCs w:val="24"/>
        </w:rPr>
      </w:pPr>
    </w:p>
    <w:p>
      <w:pPr>
        <w:snapToGrid w:val="0"/>
        <w:spacing w:line="440" w:lineRule="atLeast"/>
        <w:jc w:val="left"/>
        <w:rPr>
          <w:rFonts w:hint="eastAsia" w:ascii="宋体" w:hAnsi="宋体" w:cs="宋体"/>
          <w:b/>
          <w:bCs/>
          <w:color w:val="000000"/>
          <w:sz w:val="24"/>
          <w:szCs w:val="24"/>
        </w:rPr>
      </w:pPr>
    </w:p>
    <w:p>
      <w:pPr>
        <w:snapToGrid w:val="0"/>
        <w:spacing w:line="440" w:lineRule="atLeast"/>
        <w:jc w:val="left"/>
        <w:rPr>
          <w:rFonts w:hint="eastAsia" w:ascii="宋体" w:hAnsi="宋体" w:cs="宋体"/>
          <w:b/>
          <w:bCs/>
          <w:color w:val="000000"/>
          <w:sz w:val="24"/>
          <w:szCs w:val="24"/>
        </w:rPr>
      </w:pPr>
    </w:p>
    <w:p>
      <w:pPr>
        <w:snapToGrid w:val="0"/>
        <w:spacing w:line="440" w:lineRule="atLeast"/>
        <w:jc w:val="left"/>
        <w:rPr>
          <w:rFonts w:hint="eastAsia" w:ascii="宋体" w:hAnsi="宋体" w:cs="宋体"/>
          <w:b/>
          <w:bCs/>
          <w:color w:val="000000"/>
          <w:sz w:val="24"/>
          <w:szCs w:val="24"/>
        </w:rPr>
      </w:pPr>
    </w:p>
    <w:p>
      <w:pPr>
        <w:snapToGrid w:val="0"/>
        <w:spacing w:line="440" w:lineRule="atLeast"/>
        <w:jc w:val="left"/>
        <w:rPr>
          <w:rFonts w:hint="eastAsia" w:ascii="宋体" w:hAnsi="宋体" w:cs="宋体"/>
          <w:b/>
          <w:bCs/>
          <w:color w:val="000000"/>
          <w:sz w:val="24"/>
          <w:szCs w:val="24"/>
        </w:rPr>
      </w:pPr>
    </w:p>
    <w:p>
      <w:pPr>
        <w:snapToGrid w:val="0"/>
        <w:spacing w:line="440" w:lineRule="atLeast"/>
        <w:jc w:val="left"/>
        <w:rPr>
          <w:rFonts w:hint="eastAsia" w:ascii="宋体" w:hAnsi="宋体" w:cs="宋体"/>
          <w:b/>
          <w:bCs/>
          <w:color w:val="000000"/>
          <w:sz w:val="24"/>
          <w:szCs w:val="24"/>
        </w:rPr>
      </w:pPr>
    </w:p>
    <w:p>
      <w:pPr>
        <w:snapToGrid w:val="0"/>
        <w:spacing w:line="440" w:lineRule="atLeast"/>
        <w:jc w:val="left"/>
        <w:rPr>
          <w:rFonts w:hint="eastAsia" w:ascii="宋体" w:hAnsi="宋体" w:cs="宋体"/>
          <w:b/>
          <w:bCs/>
          <w:color w:val="000000"/>
          <w:sz w:val="24"/>
          <w:szCs w:val="24"/>
        </w:rPr>
      </w:pPr>
    </w:p>
    <w:p>
      <w:pPr>
        <w:snapToGrid w:val="0"/>
        <w:spacing w:line="440" w:lineRule="atLeast"/>
        <w:jc w:val="left"/>
        <w:rPr>
          <w:rFonts w:hint="eastAsia" w:ascii="宋体" w:hAnsi="宋体" w:cs="宋体"/>
          <w:b/>
          <w:bCs/>
          <w:color w:val="000000"/>
          <w:sz w:val="24"/>
          <w:szCs w:val="24"/>
        </w:rPr>
      </w:pPr>
    </w:p>
    <w:p>
      <w:pPr>
        <w:snapToGrid w:val="0"/>
        <w:spacing w:line="440" w:lineRule="atLeast"/>
        <w:jc w:val="left"/>
        <w:rPr>
          <w:rFonts w:hint="eastAsia" w:ascii="宋体" w:hAnsi="宋体" w:cs="宋体"/>
          <w:b/>
          <w:bCs/>
          <w:color w:val="000000"/>
          <w:sz w:val="24"/>
          <w:szCs w:val="24"/>
        </w:rPr>
      </w:pPr>
    </w:p>
    <w:p>
      <w:pPr>
        <w:snapToGrid w:val="0"/>
        <w:spacing w:line="440" w:lineRule="atLeast"/>
        <w:jc w:val="left"/>
        <w:rPr>
          <w:rFonts w:hint="eastAsia" w:ascii="宋体" w:hAnsi="宋体" w:cs="宋体"/>
          <w:b/>
          <w:bCs/>
          <w:color w:val="000000"/>
          <w:sz w:val="24"/>
          <w:szCs w:val="24"/>
        </w:rPr>
      </w:pPr>
    </w:p>
    <w:p>
      <w:pPr>
        <w:snapToGrid w:val="0"/>
        <w:spacing w:line="440" w:lineRule="atLeast"/>
        <w:jc w:val="left"/>
        <w:rPr>
          <w:rFonts w:hint="eastAsia" w:ascii="宋体" w:hAnsi="宋体" w:cs="宋体"/>
          <w:b/>
          <w:bCs/>
          <w:color w:val="000000"/>
          <w:sz w:val="24"/>
          <w:szCs w:val="24"/>
        </w:rPr>
      </w:pPr>
    </w:p>
    <w:p>
      <w:pPr>
        <w:snapToGrid w:val="0"/>
        <w:spacing w:line="440" w:lineRule="atLeast"/>
        <w:jc w:val="left"/>
        <w:rPr>
          <w:rFonts w:hint="eastAsia" w:ascii="宋体" w:hAnsi="宋体" w:eastAsia="宋体" w:cs="宋体"/>
          <w:b/>
          <w:bCs w:val="0"/>
          <w:sz w:val="24"/>
          <w:szCs w:val="22"/>
          <w:lang w:val="en-US" w:eastAsia="zh-CN"/>
        </w:rPr>
      </w:pPr>
      <w:r>
        <w:rPr>
          <w:rFonts w:hint="eastAsia" w:ascii="宋体" w:hAnsi="宋体" w:cs="宋体"/>
          <w:b/>
          <w:bCs/>
          <w:color w:val="000000"/>
          <w:sz w:val="24"/>
          <w:szCs w:val="24"/>
        </w:rPr>
        <w:t>4.技术、资信及商务文件：</w:t>
      </w:r>
    </w:p>
    <w:p>
      <w:pPr>
        <w:snapToGrid w:val="0"/>
        <w:spacing w:line="440" w:lineRule="atLeast"/>
        <w:ind w:firstLine="240" w:firstLineChars="100"/>
        <w:jc w:val="left"/>
        <w:rPr>
          <w:rFonts w:ascii="宋体" w:hAnsi="宋体" w:cs="宋体"/>
          <w:bCs/>
          <w:sz w:val="24"/>
          <w:szCs w:val="22"/>
        </w:rPr>
      </w:pPr>
      <w:r>
        <w:rPr>
          <w:rFonts w:hint="eastAsia" w:ascii="宋体" w:hAnsi="宋体" w:cs="宋体"/>
          <w:bCs/>
          <w:sz w:val="24"/>
          <w:szCs w:val="22"/>
        </w:rPr>
        <w:t>（1）投标人技术、资信及商务自评得分表</w:t>
      </w:r>
      <w:r>
        <w:rPr>
          <w:rFonts w:hint="eastAsia" w:ascii="宋体" w:hAnsi="宋体" w:cs="宋体"/>
          <w:bCs/>
          <w:sz w:val="24"/>
          <w:szCs w:val="22"/>
          <w:lang w:val="zh-CN"/>
        </w:rPr>
        <w:t>（格式见附件）</w:t>
      </w:r>
      <w:r>
        <w:rPr>
          <w:rFonts w:hint="eastAsia" w:ascii="宋体" w:hAnsi="宋体" w:cs="宋体"/>
          <w:bCs/>
          <w:sz w:val="24"/>
          <w:szCs w:val="22"/>
        </w:rPr>
        <w:t>；</w:t>
      </w:r>
    </w:p>
    <w:p>
      <w:pPr>
        <w:snapToGrid w:val="0"/>
        <w:spacing w:line="440" w:lineRule="atLeast"/>
        <w:ind w:firstLine="240" w:firstLineChars="100"/>
        <w:jc w:val="left"/>
        <w:rPr>
          <w:rFonts w:ascii="宋体" w:hAnsi="宋体" w:cs="宋体"/>
          <w:bCs/>
          <w:sz w:val="24"/>
          <w:szCs w:val="22"/>
        </w:rPr>
      </w:pPr>
      <w:r>
        <w:rPr>
          <w:rFonts w:hint="eastAsia" w:ascii="宋体" w:hAnsi="宋体" w:cs="宋体"/>
          <w:bCs/>
          <w:sz w:val="24"/>
          <w:szCs w:val="22"/>
        </w:rPr>
        <w:t xml:space="preserve">（2）投标声明书 (格式见附件) ； </w:t>
      </w:r>
    </w:p>
    <w:p>
      <w:pPr>
        <w:snapToGrid w:val="0"/>
        <w:spacing w:line="440" w:lineRule="atLeast"/>
        <w:ind w:firstLine="240" w:firstLineChars="100"/>
        <w:jc w:val="left"/>
        <w:rPr>
          <w:rFonts w:ascii="宋体" w:hAnsi="宋体" w:cs="宋体"/>
          <w:bCs/>
          <w:sz w:val="24"/>
          <w:szCs w:val="22"/>
          <w:lang w:val="zh-CN"/>
        </w:rPr>
      </w:pPr>
      <w:r>
        <w:rPr>
          <w:rFonts w:hint="eastAsia" w:ascii="宋体" w:hAnsi="宋体" w:cs="宋体"/>
          <w:bCs/>
          <w:sz w:val="24"/>
          <w:szCs w:val="22"/>
        </w:rPr>
        <w:t>（3）</w:t>
      </w:r>
      <w:r>
        <w:rPr>
          <w:rFonts w:hint="eastAsia" w:ascii="宋体" w:hAnsi="宋体" w:cs="宋体"/>
          <w:bCs/>
          <w:sz w:val="24"/>
          <w:szCs w:val="22"/>
          <w:lang w:val="zh-CN"/>
        </w:rPr>
        <w:t>投标单位情况表（格式见附件）；</w:t>
      </w:r>
    </w:p>
    <w:p>
      <w:pPr>
        <w:snapToGrid w:val="0"/>
        <w:spacing w:line="440" w:lineRule="atLeast"/>
        <w:ind w:firstLine="240" w:firstLineChars="100"/>
        <w:jc w:val="left"/>
        <w:rPr>
          <w:rFonts w:ascii="宋体" w:hAnsi="宋体" w:cs="宋体"/>
          <w:bCs/>
          <w:sz w:val="24"/>
          <w:szCs w:val="22"/>
        </w:rPr>
      </w:pPr>
      <w:r>
        <w:rPr>
          <w:rFonts w:hint="eastAsia" w:ascii="宋体" w:hAnsi="宋体" w:cs="宋体"/>
          <w:bCs/>
          <w:sz w:val="24"/>
          <w:szCs w:val="22"/>
        </w:rPr>
        <w:t>（4）项目实施整体方案；</w:t>
      </w:r>
    </w:p>
    <w:p>
      <w:pPr>
        <w:snapToGrid w:val="0"/>
        <w:spacing w:line="440" w:lineRule="atLeast"/>
        <w:ind w:firstLine="240" w:firstLineChars="100"/>
        <w:jc w:val="left"/>
        <w:rPr>
          <w:rFonts w:ascii="宋体" w:hAnsi="宋体" w:cs="宋体"/>
          <w:bCs/>
          <w:sz w:val="24"/>
          <w:szCs w:val="22"/>
        </w:rPr>
      </w:pPr>
      <w:r>
        <w:rPr>
          <w:rFonts w:hint="eastAsia" w:ascii="宋体" w:hAnsi="宋体" w:cs="宋体"/>
          <w:bCs/>
          <w:sz w:val="24"/>
          <w:szCs w:val="22"/>
        </w:rPr>
        <w:t>（5）技术响应表（格式见附件）；</w:t>
      </w:r>
    </w:p>
    <w:p>
      <w:pPr>
        <w:snapToGrid w:val="0"/>
        <w:spacing w:line="440" w:lineRule="atLeast"/>
        <w:ind w:firstLine="240" w:firstLineChars="100"/>
        <w:jc w:val="left"/>
        <w:rPr>
          <w:rFonts w:ascii="宋体" w:hAnsi="宋体" w:cs="宋体"/>
          <w:bCs/>
          <w:sz w:val="24"/>
          <w:szCs w:val="22"/>
        </w:rPr>
      </w:pPr>
      <w:r>
        <w:rPr>
          <w:rFonts w:hint="eastAsia" w:ascii="宋体" w:hAnsi="宋体" w:cs="宋体"/>
          <w:bCs/>
          <w:sz w:val="24"/>
          <w:szCs w:val="22"/>
        </w:rPr>
        <w:t>（6）投标货物的数量、规格、品牌、交货期说明表（格式见附件）；</w:t>
      </w:r>
    </w:p>
    <w:p>
      <w:pPr>
        <w:snapToGrid w:val="0"/>
        <w:spacing w:line="440" w:lineRule="atLeast"/>
        <w:ind w:firstLine="240" w:firstLineChars="100"/>
        <w:jc w:val="left"/>
        <w:rPr>
          <w:rFonts w:ascii="宋体" w:hAnsi="宋体" w:cs="宋体"/>
          <w:bCs/>
          <w:sz w:val="24"/>
          <w:szCs w:val="22"/>
        </w:rPr>
      </w:pPr>
      <w:r>
        <w:rPr>
          <w:rFonts w:hint="eastAsia" w:ascii="宋体" w:hAnsi="宋体" w:cs="宋体"/>
          <w:bCs/>
          <w:sz w:val="24"/>
          <w:szCs w:val="22"/>
        </w:rPr>
        <w:t>（7）产品的主要技术、特点和质量水平的详细描述；</w:t>
      </w:r>
    </w:p>
    <w:p>
      <w:pPr>
        <w:snapToGrid w:val="0"/>
        <w:spacing w:line="440" w:lineRule="atLeast"/>
        <w:ind w:firstLine="240" w:firstLineChars="100"/>
        <w:jc w:val="left"/>
        <w:rPr>
          <w:rFonts w:ascii="宋体" w:hAnsi="宋体" w:cs="宋体"/>
          <w:bCs/>
          <w:sz w:val="24"/>
          <w:szCs w:val="22"/>
        </w:rPr>
      </w:pPr>
      <w:r>
        <w:rPr>
          <w:rFonts w:hint="eastAsia" w:ascii="宋体" w:hAnsi="宋体" w:cs="宋体"/>
          <w:bCs/>
          <w:sz w:val="24"/>
          <w:szCs w:val="22"/>
        </w:rPr>
        <w:t>（8）产品整体配置</w:t>
      </w:r>
      <w:r>
        <w:rPr>
          <w:rFonts w:hint="eastAsia" w:ascii="宋体" w:hAnsi="宋体" w:cs="宋体"/>
          <w:bCs/>
          <w:sz w:val="24"/>
          <w:szCs w:val="22"/>
          <w:lang w:val="en-US" w:eastAsia="zh-CN"/>
        </w:rPr>
        <w:t>情况</w:t>
      </w:r>
      <w:r>
        <w:rPr>
          <w:rFonts w:hint="eastAsia" w:ascii="宋体" w:hAnsi="宋体" w:cs="宋体"/>
          <w:bCs/>
          <w:sz w:val="24"/>
          <w:szCs w:val="22"/>
        </w:rPr>
        <w:t>；</w:t>
      </w:r>
    </w:p>
    <w:p>
      <w:pPr>
        <w:snapToGrid w:val="0"/>
        <w:spacing w:line="440" w:lineRule="atLeast"/>
        <w:ind w:firstLine="240" w:firstLineChars="100"/>
        <w:jc w:val="left"/>
        <w:rPr>
          <w:rFonts w:ascii="宋体" w:hAnsi="宋体" w:cs="宋体"/>
          <w:bCs/>
          <w:sz w:val="24"/>
          <w:szCs w:val="22"/>
        </w:rPr>
      </w:pPr>
      <w:r>
        <w:rPr>
          <w:rFonts w:hint="eastAsia" w:ascii="宋体" w:hAnsi="宋体" w:cs="宋体"/>
          <w:bCs/>
          <w:sz w:val="24"/>
          <w:szCs w:val="22"/>
        </w:rPr>
        <w:t>（9）项目交货、验收计划；</w:t>
      </w:r>
    </w:p>
    <w:p>
      <w:pPr>
        <w:snapToGrid w:val="0"/>
        <w:spacing w:line="440" w:lineRule="atLeast"/>
        <w:ind w:firstLine="240" w:firstLineChars="100"/>
        <w:jc w:val="left"/>
        <w:rPr>
          <w:rFonts w:ascii="宋体" w:hAnsi="宋体" w:cs="宋体"/>
          <w:bCs/>
          <w:sz w:val="24"/>
          <w:szCs w:val="22"/>
          <w:lang w:val="zh-CN"/>
        </w:rPr>
      </w:pPr>
      <w:r>
        <w:rPr>
          <w:rFonts w:hint="eastAsia" w:ascii="宋体" w:hAnsi="宋体" w:cs="宋体"/>
          <w:bCs/>
          <w:sz w:val="24"/>
          <w:szCs w:val="22"/>
        </w:rPr>
        <w:t>（10）售后服务及</w:t>
      </w:r>
      <w:r>
        <w:rPr>
          <w:rFonts w:hint="eastAsia" w:ascii="宋体" w:hAnsi="宋体" w:cs="宋体"/>
          <w:bCs/>
          <w:sz w:val="24"/>
          <w:szCs w:val="22"/>
          <w:lang w:val="zh-CN"/>
        </w:rPr>
        <w:t>优惠条件：承诺给予用户的其他优惠条件，包括售后服务、培训方案、质量保证期、质保期外维护价格优惠等；</w:t>
      </w:r>
    </w:p>
    <w:p>
      <w:pPr>
        <w:snapToGrid w:val="0"/>
        <w:spacing w:line="440" w:lineRule="atLeast"/>
        <w:ind w:firstLine="240" w:firstLineChars="100"/>
        <w:jc w:val="left"/>
        <w:rPr>
          <w:rFonts w:ascii="宋体" w:hAnsi="宋体" w:cs="宋体"/>
          <w:bCs/>
          <w:sz w:val="24"/>
          <w:szCs w:val="22"/>
        </w:rPr>
      </w:pPr>
      <w:r>
        <w:rPr>
          <w:rFonts w:hint="eastAsia" w:ascii="宋体" w:hAnsi="宋体" w:cs="宋体"/>
          <w:bCs/>
          <w:sz w:val="24"/>
          <w:szCs w:val="22"/>
        </w:rPr>
        <w:t>（11）投标人项目业绩表（格式见附件）；</w:t>
      </w:r>
    </w:p>
    <w:p>
      <w:pPr>
        <w:snapToGrid w:val="0"/>
        <w:spacing w:line="440" w:lineRule="atLeast"/>
        <w:ind w:firstLine="240" w:firstLineChars="100"/>
        <w:jc w:val="left"/>
        <w:rPr>
          <w:rFonts w:ascii="宋体" w:hAnsi="宋体" w:cs="宋体"/>
          <w:bCs/>
          <w:sz w:val="24"/>
          <w:szCs w:val="22"/>
        </w:rPr>
      </w:pPr>
      <w:r>
        <w:rPr>
          <w:rFonts w:hint="eastAsia" w:ascii="宋体" w:hAnsi="宋体" w:cs="宋体"/>
          <w:bCs/>
          <w:sz w:val="24"/>
          <w:szCs w:val="22"/>
        </w:rPr>
        <w:t>（12）节能环保证明；</w:t>
      </w:r>
    </w:p>
    <w:p>
      <w:pPr>
        <w:snapToGrid w:val="0"/>
        <w:spacing w:line="440" w:lineRule="atLeast"/>
        <w:ind w:firstLine="240" w:firstLineChars="100"/>
        <w:jc w:val="left"/>
        <w:rPr>
          <w:rFonts w:ascii="宋体" w:hAnsi="宋体" w:cs="宋体"/>
          <w:bCs/>
          <w:sz w:val="24"/>
          <w:szCs w:val="22"/>
          <w:lang w:val="zh-CN"/>
        </w:rPr>
      </w:pPr>
      <w:r>
        <w:rPr>
          <w:rFonts w:hint="eastAsia" w:ascii="宋体" w:hAnsi="宋体" w:cs="宋体"/>
          <w:bCs/>
          <w:sz w:val="24"/>
          <w:szCs w:val="22"/>
        </w:rPr>
        <w:t>（13）</w:t>
      </w:r>
      <w:r>
        <w:rPr>
          <w:rFonts w:hint="eastAsia" w:ascii="宋体" w:hAnsi="宋体" w:cs="宋体"/>
          <w:bCs/>
          <w:sz w:val="24"/>
          <w:szCs w:val="22"/>
          <w:lang w:val="zh-CN"/>
        </w:rPr>
        <w:t>政府采购供应商诚信承诺书（格式见附件）；</w:t>
      </w:r>
    </w:p>
    <w:p>
      <w:pPr>
        <w:snapToGrid w:val="0"/>
        <w:spacing w:line="440" w:lineRule="atLeast"/>
        <w:ind w:firstLine="240" w:firstLineChars="100"/>
        <w:jc w:val="left"/>
        <w:rPr>
          <w:rFonts w:ascii="宋体" w:hAnsi="宋体" w:cs="宋体"/>
          <w:bCs/>
          <w:sz w:val="24"/>
          <w:szCs w:val="22"/>
          <w:lang w:val="zh-CN"/>
        </w:rPr>
      </w:pPr>
      <w:r>
        <w:rPr>
          <w:rFonts w:hint="eastAsia" w:ascii="宋体" w:hAnsi="宋体" w:cs="宋体"/>
          <w:bCs/>
          <w:sz w:val="24"/>
          <w:szCs w:val="22"/>
          <w:lang w:val="zh-CN"/>
        </w:rPr>
        <w:t>（</w:t>
      </w:r>
      <w:r>
        <w:rPr>
          <w:rFonts w:hint="eastAsia" w:ascii="宋体" w:hAnsi="宋体" w:cs="宋体"/>
          <w:bCs/>
          <w:sz w:val="24"/>
          <w:szCs w:val="22"/>
        </w:rPr>
        <w:t>14</w:t>
      </w:r>
      <w:r>
        <w:rPr>
          <w:rFonts w:hint="eastAsia" w:ascii="宋体" w:hAnsi="宋体" w:cs="宋体"/>
          <w:bCs/>
          <w:sz w:val="24"/>
          <w:szCs w:val="22"/>
          <w:lang w:val="zh-CN"/>
        </w:rPr>
        <w:t>）服务费承诺书（格式见附件）；</w:t>
      </w:r>
    </w:p>
    <w:p>
      <w:pPr>
        <w:snapToGrid w:val="0"/>
        <w:spacing w:line="440" w:lineRule="atLeast"/>
        <w:ind w:firstLine="240" w:firstLineChars="100"/>
        <w:jc w:val="left"/>
        <w:rPr>
          <w:rFonts w:ascii="宋体" w:hAnsi="宋体" w:cs="宋体"/>
          <w:bCs/>
          <w:sz w:val="24"/>
          <w:szCs w:val="22"/>
          <w:lang w:val="zh-CN"/>
        </w:rPr>
      </w:pPr>
      <w:r>
        <w:rPr>
          <w:rFonts w:hint="eastAsia" w:ascii="宋体" w:hAnsi="宋体" w:cs="宋体"/>
          <w:bCs/>
          <w:sz w:val="24"/>
          <w:szCs w:val="22"/>
        </w:rPr>
        <w:t>（15）其它按照评标办法可加分的内容说明、证明文件；</w:t>
      </w:r>
    </w:p>
    <w:p>
      <w:pPr>
        <w:snapToGrid w:val="0"/>
        <w:spacing w:before="156" w:beforeLines="50"/>
        <w:ind w:firstLine="240" w:firstLineChars="100"/>
        <w:jc w:val="left"/>
        <w:rPr>
          <w:rFonts w:ascii="宋体" w:hAnsi="宋体" w:cs="宋体"/>
          <w:bCs/>
          <w:sz w:val="24"/>
          <w:szCs w:val="22"/>
          <w:lang w:val="zh-CN"/>
        </w:rPr>
      </w:pPr>
      <w:r>
        <w:rPr>
          <w:rFonts w:hint="eastAsia" w:ascii="宋体" w:hAnsi="宋体" w:cs="宋体"/>
          <w:bCs/>
          <w:sz w:val="24"/>
          <w:szCs w:val="22"/>
          <w:lang w:val="zh-CN"/>
        </w:rPr>
        <w:t>（</w:t>
      </w:r>
      <w:r>
        <w:rPr>
          <w:rFonts w:hint="eastAsia" w:ascii="宋体" w:hAnsi="宋体" w:cs="宋体"/>
          <w:bCs/>
          <w:sz w:val="24"/>
          <w:szCs w:val="22"/>
        </w:rPr>
        <w:t>16</w:t>
      </w:r>
      <w:r>
        <w:rPr>
          <w:rFonts w:hint="eastAsia" w:ascii="宋体" w:hAnsi="宋体" w:cs="宋体"/>
          <w:bCs/>
          <w:sz w:val="24"/>
          <w:szCs w:val="22"/>
          <w:lang w:val="zh-CN"/>
        </w:rPr>
        <w:t>）投标人认为有必要提供的其它文件。</w:t>
      </w:r>
    </w:p>
    <w:p>
      <w:pPr>
        <w:snapToGrid w:val="0"/>
        <w:spacing w:before="156" w:beforeLines="50" w:after="50" w:line="276" w:lineRule="auto"/>
        <w:rPr>
          <w:rFonts w:ascii="宋体" w:hAnsi="宋体" w:cs="宋体"/>
          <w:b/>
          <w:sz w:val="24"/>
          <w:szCs w:val="24"/>
        </w:rPr>
      </w:pPr>
    </w:p>
    <w:p>
      <w:pPr>
        <w:snapToGrid w:val="0"/>
        <w:spacing w:before="156" w:beforeLines="50" w:after="50" w:line="276" w:lineRule="auto"/>
        <w:rPr>
          <w:rFonts w:ascii="宋体" w:hAnsi="宋体" w:cs="宋体"/>
          <w:b/>
          <w:sz w:val="24"/>
          <w:szCs w:val="24"/>
        </w:rPr>
      </w:pPr>
    </w:p>
    <w:p>
      <w:pPr>
        <w:snapToGrid w:val="0"/>
        <w:spacing w:before="156" w:beforeLines="50" w:after="50" w:line="276" w:lineRule="auto"/>
        <w:rPr>
          <w:rFonts w:hint="eastAsia" w:ascii="宋体" w:hAnsi="宋体" w:cs="宋体"/>
          <w:b/>
          <w:sz w:val="24"/>
          <w:szCs w:val="24"/>
        </w:rPr>
      </w:pPr>
    </w:p>
    <w:p>
      <w:pPr>
        <w:snapToGrid w:val="0"/>
        <w:spacing w:before="156" w:beforeLines="50" w:after="50" w:line="276" w:lineRule="auto"/>
        <w:rPr>
          <w:rFonts w:hint="eastAsia" w:ascii="宋体" w:hAnsi="宋体" w:cs="宋体"/>
          <w:b/>
          <w:sz w:val="24"/>
          <w:szCs w:val="24"/>
        </w:rPr>
      </w:pPr>
    </w:p>
    <w:p>
      <w:pPr>
        <w:snapToGrid w:val="0"/>
        <w:spacing w:before="156" w:beforeLines="50" w:after="50" w:line="276" w:lineRule="auto"/>
        <w:rPr>
          <w:rFonts w:hint="eastAsia" w:ascii="宋体" w:hAnsi="宋体" w:cs="宋体"/>
          <w:b/>
          <w:sz w:val="24"/>
          <w:szCs w:val="24"/>
        </w:rPr>
      </w:pPr>
    </w:p>
    <w:p>
      <w:pPr>
        <w:snapToGrid w:val="0"/>
        <w:spacing w:before="156" w:beforeLines="50" w:after="50" w:line="276" w:lineRule="auto"/>
        <w:rPr>
          <w:rFonts w:hint="eastAsia" w:ascii="宋体" w:hAnsi="宋体" w:cs="宋体"/>
          <w:b/>
          <w:sz w:val="24"/>
          <w:szCs w:val="24"/>
        </w:rPr>
      </w:pPr>
    </w:p>
    <w:p>
      <w:pPr>
        <w:snapToGrid w:val="0"/>
        <w:spacing w:before="156" w:beforeLines="50" w:after="50" w:line="276" w:lineRule="auto"/>
        <w:rPr>
          <w:rFonts w:hint="eastAsia" w:ascii="宋体" w:hAnsi="宋体" w:cs="宋体"/>
          <w:b/>
          <w:sz w:val="24"/>
          <w:szCs w:val="24"/>
        </w:rPr>
      </w:pPr>
    </w:p>
    <w:p>
      <w:pPr>
        <w:snapToGrid w:val="0"/>
        <w:spacing w:before="156" w:beforeLines="50" w:after="50" w:line="276" w:lineRule="auto"/>
        <w:rPr>
          <w:rFonts w:hint="eastAsia" w:ascii="宋体" w:hAnsi="宋体" w:cs="宋体"/>
          <w:b/>
          <w:sz w:val="24"/>
          <w:szCs w:val="24"/>
        </w:rPr>
      </w:pPr>
    </w:p>
    <w:p>
      <w:pPr>
        <w:snapToGrid w:val="0"/>
        <w:spacing w:before="156" w:beforeLines="50" w:after="50" w:line="276" w:lineRule="auto"/>
        <w:rPr>
          <w:rFonts w:hint="eastAsia" w:ascii="宋体" w:hAnsi="宋体" w:cs="宋体"/>
          <w:b/>
          <w:sz w:val="24"/>
          <w:szCs w:val="24"/>
        </w:rPr>
      </w:pPr>
    </w:p>
    <w:p>
      <w:pPr>
        <w:snapToGrid w:val="0"/>
        <w:spacing w:before="156" w:beforeLines="50" w:after="50" w:line="276" w:lineRule="auto"/>
        <w:rPr>
          <w:rFonts w:hint="eastAsia" w:ascii="宋体" w:hAnsi="宋体" w:cs="宋体"/>
          <w:b/>
          <w:sz w:val="24"/>
          <w:szCs w:val="24"/>
        </w:rPr>
      </w:pPr>
    </w:p>
    <w:p>
      <w:pPr>
        <w:snapToGrid w:val="0"/>
        <w:spacing w:before="156" w:beforeLines="50" w:after="50" w:line="276" w:lineRule="auto"/>
        <w:rPr>
          <w:rFonts w:hint="eastAsia" w:ascii="宋体" w:hAnsi="宋体" w:cs="宋体"/>
          <w:b/>
          <w:sz w:val="24"/>
          <w:szCs w:val="24"/>
        </w:rPr>
      </w:pPr>
    </w:p>
    <w:p>
      <w:pPr>
        <w:snapToGrid w:val="0"/>
        <w:spacing w:line="440" w:lineRule="atLeast"/>
        <w:jc w:val="left"/>
        <w:rPr>
          <w:rFonts w:ascii="宋体" w:hAnsi="宋体" w:cs="宋体"/>
          <w:b/>
          <w:bCs/>
          <w:color w:val="000000"/>
          <w:sz w:val="24"/>
          <w:szCs w:val="24"/>
        </w:rPr>
      </w:pPr>
      <w:r>
        <w:rPr>
          <w:rFonts w:hint="eastAsia" w:ascii="宋体" w:hAnsi="宋体" w:cs="宋体"/>
          <w:b/>
          <w:bCs/>
          <w:color w:val="000000"/>
          <w:sz w:val="24"/>
          <w:szCs w:val="24"/>
          <w:lang w:val="en-US" w:eastAsia="zh-CN"/>
        </w:rPr>
        <w:t>5.</w:t>
      </w:r>
      <w:r>
        <w:rPr>
          <w:rFonts w:hint="eastAsia" w:ascii="宋体" w:hAnsi="宋体" w:cs="宋体"/>
          <w:b/>
          <w:bCs/>
          <w:color w:val="000000"/>
          <w:sz w:val="24"/>
          <w:szCs w:val="24"/>
        </w:rPr>
        <w:t>报价文件</w:t>
      </w:r>
    </w:p>
    <w:p>
      <w:pPr>
        <w:pStyle w:val="19"/>
        <w:snapToGrid w:val="0"/>
        <w:spacing w:before="50" w:beforeLines="0" w:after="50" w:afterLines="0" w:line="440" w:lineRule="exact"/>
        <w:ind w:firstLine="240" w:firstLineChars="100"/>
        <w:rPr>
          <w:color w:val="000000"/>
        </w:rPr>
      </w:pPr>
      <w:bookmarkStart w:id="6" w:name="_GoBack"/>
      <w:bookmarkEnd w:id="6"/>
      <w:r>
        <w:rPr>
          <w:rFonts w:hint="eastAsia"/>
          <w:color w:val="000000"/>
        </w:rPr>
        <w:t xml:space="preserve">（1）投标函（格式见附件）； </w:t>
      </w:r>
    </w:p>
    <w:p>
      <w:pPr>
        <w:pStyle w:val="19"/>
        <w:snapToGrid w:val="0"/>
        <w:spacing w:before="50" w:beforeLines="0" w:after="50" w:afterLines="0" w:line="440" w:lineRule="exact"/>
        <w:ind w:firstLine="240" w:firstLineChars="100"/>
        <w:rPr>
          <w:color w:val="000000"/>
        </w:rPr>
      </w:pPr>
      <w:r>
        <w:rPr>
          <w:rFonts w:hint="eastAsia"/>
          <w:color w:val="000000"/>
        </w:rPr>
        <w:t>（2）开标一览表（格式见附件）；</w:t>
      </w:r>
    </w:p>
    <w:p>
      <w:pPr>
        <w:pStyle w:val="19"/>
        <w:snapToGrid w:val="0"/>
        <w:spacing w:before="50" w:beforeLines="0" w:after="50" w:afterLines="0" w:line="440" w:lineRule="exact"/>
        <w:ind w:firstLine="240" w:firstLineChars="100"/>
        <w:rPr>
          <w:color w:val="000000"/>
        </w:rPr>
      </w:pPr>
      <w:r>
        <w:rPr>
          <w:rFonts w:hint="eastAsia"/>
          <w:color w:val="000000"/>
        </w:rPr>
        <w:t>（3）中小型企业声明函（格式见附件）；</w:t>
      </w:r>
    </w:p>
    <w:p>
      <w:pPr>
        <w:pStyle w:val="19"/>
        <w:snapToGrid w:val="0"/>
        <w:spacing w:before="50" w:beforeLines="0" w:after="50" w:afterLines="0" w:line="440" w:lineRule="exact"/>
        <w:ind w:firstLine="240" w:firstLineChars="100"/>
        <w:rPr>
          <w:color w:val="000000"/>
        </w:rPr>
      </w:pPr>
      <w:r>
        <w:rPr>
          <w:rFonts w:hint="eastAsia"/>
          <w:color w:val="000000"/>
        </w:rPr>
        <w:t>（4）监狱企业证明文件（如有）；</w:t>
      </w:r>
    </w:p>
    <w:p>
      <w:pPr>
        <w:pStyle w:val="19"/>
        <w:snapToGrid w:val="0"/>
        <w:spacing w:before="50" w:beforeLines="0" w:after="50" w:afterLines="0" w:line="440" w:lineRule="exact"/>
        <w:ind w:firstLine="240" w:firstLineChars="100"/>
        <w:rPr>
          <w:color w:val="000000"/>
        </w:rPr>
      </w:pPr>
      <w:r>
        <w:rPr>
          <w:rFonts w:hint="eastAsia"/>
          <w:color w:val="000000"/>
        </w:rPr>
        <w:t>（5）残疾人福利性单位声明函（如有）；</w:t>
      </w:r>
    </w:p>
    <w:p>
      <w:pPr>
        <w:pStyle w:val="19"/>
        <w:snapToGrid w:val="0"/>
        <w:spacing w:before="50" w:beforeLines="0" w:after="50" w:afterLines="0" w:line="440" w:lineRule="exact"/>
        <w:ind w:firstLine="240" w:firstLineChars="100"/>
        <w:rPr>
          <w:color w:val="000000"/>
        </w:rPr>
      </w:pPr>
      <w:r>
        <w:rPr>
          <w:rFonts w:hint="eastAsia"/>
          <w:color w:val="000000"/>
        </w:rPr>
        <w:t>（6）投标人针对报价需要说明的其他文件和说明。</w:t>
      </w:r>
    </w:p>
    <w:p>
      <w:pPr>
        <w:pStyle w:val="3"/>
        <w:rPr>
          <w:rFonts w:hint="eastAsia"/>
        </w:rPr>
      </w:pPr>
    </w:p>
    <w:p>
      <w:pPr>
        <w:snapToGrid w:val="0"/>
        <w:spacing w:before="156" w:beforeLines="50" w:after="50" w:line="276" w:lineRule="auto"/>
        <w:rPr>
          <w:rFonts w:hint="eastAsia" w:ascii="宋体" w:hAnsi="宋体" w:cs="宋体"/>
          <w:b/>
          <w:sz w:val="24"/>
          <w:szCs w:val="24"/>
        </w:rPr>
      </w:pPr>
    </w:p>
    <w:p>
      <w:pPr>
        <w:snapToGrid w:val="0"/>
        <w:spacing w:before="156" w:beforeLines="50" w:after="50" w:line="276" w:lineRule="auto"/>
        <w:rPr>
          <w:rFonts w:hint="eastAsia" w:ascii="宋体" w:hAnsi="宋体" w:cs="宋体"/>
          <w:b/>
          <w:sz w:val="24"/>
          <w:szCs w:val="24"/>
        </w:rPr>
      </w:pPr>
    </w:p>
    <w:p>
      <w:pPr>
        <w:snapToGrid w:val="0"/>
        <w:spacing w:before="156" w:beforeLines="50" w:after="50" w:line="276" w:lineRule="auto"/>
        <w:rPr>
          <w:rFonts w:hint="eastAsia" w:ascii="宋体" w:hAnsi="宋体" w:cs="宋体"/>
          <w:b/>
          <w:sz w:val="24"/>
          <w:szCs w:val="24"/>
        </w:rPr>
      </w:pPr>
    </w:p>
    <w:p>
      <w:pPr>
        <w:snapToGrid w:val="0"/>
        <w:spacing w:before="156" w:beforeLines="50" w:after="50" w:line="276" w:lineRule="auto"/>
        <w:rPr>
          <w:rFonts w:hint="eastAsia" w:ascii="宋体" w:hAnsi="宋体" w:cs="宋体"/>
          <w:b/>
          <w:sz w:val="24"/>
          <w:szCs w:val="24"/>
        </w:rPr>
      </w:pPr>
    </w:p>
    <w:p>
      <w:pPr>
        <w:snapToGrid w:val="0"/>
        <w:spacing w:before="156" w:beforeLines="50" w:after="50" w:line="276" w:lineRule="auto"/>
        <w:rPr>
          <w:rFonts w:hint="eastAsia" w:ascii="宋体" w:hAnsi="宋体" w:cs="宋体"/>
          <w:b/>
          <w:sz w:val="24"/>
          <w:szCs w:val="24"/>
        </w:rPr>
      </w:pPr>
    </w:p>
    <w:p>
      <w:pPr>
        <w:snapToGrid w:val="0"/>
        <w:spacing w:before="156" w:beforeLines="50" w:after="50" w:line="276" w:lineRule="auto"/>
        <w:rPr>
          <w:rFonts w:hint="eastAsia" w:ascii="宋体" w:hAnsi="宋体" w:cs="宋体"/>
          <w:b/>
          <w:sz w:val="24"/>
          <w:szCs w:val="24"/>
        </w:rPr>
      </w:pPr>
    </w:p>
    <w:p>
      <w:pPr>
        <w:snapToGrid w:val="0"/>
        <w:spacing w:before="156" w:beforeLines="50" w:after="50" w:line="276" w:lineRule="auto"/>
        <w:rPr>
          <w:rFonts w:hint="eastAsia" w:ascii="宋体" w:hAnsi="宋体" w:cs="宋体"/>
          <w:b/>
          <w:sz w:val="24"/>
          <w:szCs w:val="24"/>
        </w:rPr>
      </w:pPr>
    </w:p>
    <w:p>
      <w:pPr>
        <w:snapToGrid w:val="0"/>
        <w:spacing w:before="156" w:beforeLines="50" w:after="50" w:line="276" w:lineRule="auto"/>
        <w:rPr>
          <w:rFonts w:hint="eastAsia" w:ascii="宋体" w:hAnsi="宋体" w:cs="宋体"/>
          <w:b/>
          <w:sz w:val="24"/>
          <w:szCs w:val="24"/>
        </w:rPr>
      </w:pPr>
    </w:p>
    <w:p>
      <w:pPr>
        <w:snapToGrid w:val="0"/>
        <w:spacing w:before="156" w:beforeLines="50" w:after="50" w:line="276" w:lineRule="auto"/>
        <w:rPr>
          <w:rFonts w:hint="eastAsia" w:ascii="宋体" w:hAnsi="宋体" w:cs="宋体"/>
          <w:b/>
          <w:sz w:val="24"/>
          <w:szCs w:val="24"/>
        </w:rPr>
      </w:pPr>
    </w:p>
    <w:p>
      <w:pPr>
        <w:snapToGrid w:val="0"/>
        <w:spacing w:before="156" w:beforeLines="50" w:after="50" w:line="276" w:lineRule="auto"/>
        <w:rPr>
          <w:rFonts w:hint="eastAsia" w:ascii="宋体" w:hAnsi="宋体" w:cs="宋体"/>
          <w:b/>
          <w:sz w:val="24"/>
          <w:szCs w:val="24"/>
        </w:rPr>
      </w:pPr>
    </w:p>
    <w:p>
      <w:pPr>
        <w:snapToGrid w:val="0"/>
        <w:spacing w:before="156" w:beforeLines="50" w:after="50" w:line="276" w:lineRule="auto"/>
        <w:rPr>
          <w:rFonts w:hint="eastAsia" w:ascii="宋体" w:hAnsi="宋体" w:cs="宋体"/>
          <w:b/>
          <w:sz w:val="24"/>
          <w:szCs w:val="24"/>
        </w:rPr>
      </w:pPr>
    </w:p>
    <w:p>
      <w:pPr>
        <w:snapToGrid w:val="0"/>
        <w:spacing w:before="156" w:beforeLines="50" w:after="50" w:line="276" w:lineRule="auto"/>
        <w:rPr>
          <w:rFonts w:hint="eastAsia" w:ascii="宋体" w:hAnsi="宋体" w:cs="宋体"/>
          <w:b/>
          <w:sz w:val="24"/>
          <w:szCs w:val="24"/>
        </w:rPr>
      </w:pPr>
    </w:p>
    <w:p>
      <w:pPr>
        <w:snapToGrid w:val="0"/>
        <w:spacing w:before="156" w:beforeLines="50" w:after="50" w:line="276" w:lineRule="auto"/>
        <w:rPr>
          <w:rFonts w:hint="eastAsia" w:ascii="宋体" w:hAnsi="宋体" w:cs="宋体"/>
          <w:b/>
          <w:sz w:val="24"/>
          <w:szCs w:val="24"/>
        </w:rPr>
      </w:pPr>
    </w:p>
    <w:p>
      <w:pPr>
        <w:snapToGrid w:val="0"/>
        <w:spacing w:before="156" w:beforeLines="50" w:after="50" w:line="276" w:lineRule="auto"/>
        <w:rPr>
          <w:rFonts w:hint="eastAsia" w:ascii="宋体" w:hAnsi="宋体" w:cs="宋体"/>
          <w:b/>
          <w:sz w:val="24"/>
          <w:szCs w:val="24"/>
        </w:rPr>
      </w:pPr>
    </w:p>
    <w:p>
      <w:pPr>
        <w:snapToGrid w:val="0"/>
        <w:spacing w:before="156" w:beforeLines="50" w:after="50" w:line="276" w:lineRule="auto"/>
        <w:rPr>
          <w:rFonts w:hint="eastAsia" w:ascii="宋体" w:hAnsi="宋体" w:cs="宋体"/>
          <w:b/>
          <w:sz w:val="24"/>
          <w:szCs w:val="24"/>
        </w:rPr>
      </w:pPr>
    </w:p>
    <w:p>
      <w:pPr>
        <w:snapToGrid w:val="0"/>
        <w:spacing w:before="156" w:beforeLines="50" w:after="50" w:line="276" w:lineRule="auto"/>
        <w:rPr>
          <w:rFonts w:hint="eastAsia" w:ascii="宋体" w:hAnsi="宋体" w:cs="宋体"/>
          <w:b/>
          <w:sz w:val="24"/>
          <w:szCs w:val="24"/>
        </w:rPr>
      </w:pPr>
    </w:p>
    <w:p>
      <w:pPr>
        <w:snapToGrid w:val="0"/>
        <w:spacing w:before="156" w:beforeLines="50" w:after="50" w:line="276" w:lineRule="auto"/>
        <w:rPr>
          <w:rFonts w:hint="eastAsia" w:ascii="宋体" w:hAnsi="宋体" w:cs="宋体"/>
          <w:b/>
          <w:sz w:val="24"/>
          <w:szCs w:val="24"/>
        </w:rPr>
      </w:pPr>
    </w:p>
    <w:p>
      <w:pPr>
        <w:snapToGrid w:val="0"/>
        <w:spacing w:before="156" w:beforeLines="50" w:after="50" w:line="276" w:lineRule="auto"/>
        <w:rPr>
          <w:rFonts w:hint="eastAsia" w:ascii="宋体" w:hAnsi="宋体" w:cs="宋体"/>
          <w:b/>
          <w:sz w:val="24"/>
          <w:szCs w:val="24"/>
        </w:rPr>
      </w:pPr>
    </w:p>
    <w:p>
      <w:pPr>
        <w:snapToGrid w:val="0"/>
        <w:spacing w:before="156" w:beforeLines="50" w:after="50" w:line="276" w:lineRule="auto"/>
        <w:rPr>
          <w:rFonts w:hint="eastAsia" w:ascii="宋体" w:hAnsi="宋体" w:cs="宋体"/>
          <w:b/>
          <w:sz w:val="24"/>
          <w:szCs w:val="24"/>
        </w:rPr>
      </w:pPr>
    </w:p>
    <w:p>
      <w:pPr>
        <w:snapToGrid w:val="0"/>
        <w:spacing w:before="156" w:beforeLines="50" w:after="50" w:line="276" w:lineRule="auto"/>
        <w:rPr>
          <w:rFonts w:ascii="宋体" w:hAnsi="宋体" w:cs="宋体"/>
          <w:sz w:val="24"/>
          <w:szCs w:val="22"/>
        </w:rPr>
      </w:pPr>
      <w:r>
        <w:rPr>
          <w:rFonts w:hint="eastAsia" w:ascii="宋体" w:hAnsi="宋体" w:cs="宋体"/>
          <w:b/>
          <w:sz w:val="24"/>
          <w:szCs w:val="24"/>
        </w:rPr>
        <w:t>附件1：政府采购活动现</w:t>
      </w:r>
      <w:r>
        <w:rPr>
          <w:rFonts w:hint="eastAsia" w:ascii="宋体" w:hAnsi="宋体" w:cs="宋体"/>
          <w:b/>
          <w:sz w:val="24"/>
          <w:szCs w:val="22"/>
        </w:rPr>
        <w:t>场确认声明书</w:t>
      </w:r>
    </w:p>
    <w:p>
      <w:pPr>
        <w:snapToGrid w:val="0"/>
        <w:spacing w:before="156" w:beforeLines="50" w:after="50" w:line="276" w:lineRule="auto"/>
        <w:ind w:firstLine="3092" w:firstLineChars="1100"/>
        <w:rPr>
          <w:rFonts w:ascii="宋体" w:hAnsi="宋体" w:cs="宋体"/>
          <w:b/>
          <w:bCs/>
          <w:sz w:val="28"/>
          <w:szCs w:val="28"/>
        </w:rPr>
      </w:pPr>
      <w:r>
        <w:rPr>
          <w:rFonts w:hint="eastAsia" w:ascii="宋体" w:hAnsi="宋体" w:cs="宋体"/>
          <w:b/>
          <w:bCs/>
          <w:sz w:val="28"/>
          <w:szCs w:val="28"/>
        </w:rPr>
        <w:t>政府采购活动现场确认声明书</w:t>
      </w:r>
    </w:p>
    <w:p>
      <w:pPr>
        <w:snapToGrid w:val="0"/>
        <w:spacing w:before="156" w:beforeLines="50" w:after="50" w:line="276" w:lineRule="auto"/>
        <w:rPr>
          <w:rFonts w:ascii="宋体" w:hAnsi="宋体" w:cs="宋体"/>
          <w:sz w:val="24"/>
          <w:szCs w:val="22"/>
        </w:rPr>
      </w:pPr>
      <w:r>
        <w:rPr>
          <w:rFonts w:hint="eastAsia" w:ascii="宋体" w:hAnsi="宋体" w:cs="宋体"/>
          <w:sz w:val="24"/>
          <w:szCs w:val="22"/>
          <w:u w:val="single"/>
        </w:rPr>
        <w:t xml:space="preserve">东阳八婺工程项目管理有限公司 </w:t>
      </w:r>
      <w:r>
        <w:rPr>
          <w:rFonts w:hint="eastAsia" w:ascii="宋体" w:hAnsi="宋体" w:cs="宋体"/>
          <w:sz w:val="24"/>
          <w:szCs w:val="22"/>
        </w:rPr>
        <w:t>:</w:t>
      </w:r>
    </w:p>
    <w:p>
      <w:pPr>
        <w:snapToGrid w:val="0"/>
        <w:spacing w:before="156" w:beforeLines="50" w:after="50" w:line="276" w:lineRule="auto"/>
        <w:ind w:firstLine="720" w:firstLineChars="300"/>
        <w:rPr>
          <w:rFonts w:ascii="宋体" w:hAnsi="宋体" w:cs="宋体"/>
          <w:sz w:val="24"/>
        </w:rPr>
      </w:pPr>
      <w:r>
        <w:rPr>
          <w:rFonts w:hint="eastAsia" w:ascii="宋体" w:hAnsi="宋体" w:cs="宋体"/>
          <w:sz w:val="24"/>
        </w:rPr>
        <w:t>本人</w:t>
      </w:r>
      <w:r>
        <w:rPr>
          <w:rFonts w:hint="eastAsia" w:ascii="宋体" w:hAnsi="宋体" w:cs="宋体"/>
          <w:sz w:val="24"/>
          <w:u w:val="single"/>
        </w:rPr>
        <w:tab/>
      </w:r>
      <w:r>
        <w:rPr>
          <w:rFonts w:hint="eastAsia" w:ascii="宋体" w:hAnsi="宋体" w:cs="宋体"/>
          <w:sz w:val="24"/>
          <w:u w:val="single"/>
        </w:rPr>
        <w:t xml:space="preserve">        </w:t>
      </w:r>
      <w:r>
        <w:rPr>
          <w:rFonts w:hint="eastAsia" w:ascii="宋体" w:hAnsi="宋体" w:cs="宋体"/>
          <w:sz w:val="24"/>
        </w:rPr>
        <w:t>（授权代表姓名），经由</w:t>
      </w:r>
      <w:r>
        <w:rPr>
          <w:rFonts w:hint="eastAsia" w:ascii="宋体" w:hAnsi="宋体" w:cs="宋体"/>
          <w:sz w:val="24"/>
          <w:u w:val="single"/>
        </w:rPr>
        <w:t xml:space="preserve">       </w:t>
      </w:r>
      <w:r>
        <w:rPr>
          <w:rFonts w:hint="eastAsia" w:ascii="宋体" w:hAnsi="宋体" w:cs="宋体"/>
          <w:sz w:val="24"/>
        </w:rPr>
        <w:t>（单位）</w:t>
      </w:r>
      <w:r>
        <w:rPr>
          <w:rFonts w:hint="eastAsia" w:ascii="宋体" w:hAnsi="宋体" w:cs="宋体"/>
          <w:sz w:val="24"/>
          <w:u w:val="single"/>
        </w:rPr>
        <w:tab/>
      </w:r>
      <w:r>
        <w:rPr>
          <w:rFonts w:hint="eastAsia" w:ascii="宋体" w:hAnsi="宋体" w:cs="宋体"/>
          <w:sz w:val="24"/>
          <w:u w:val="single"/>
        </w:rPr>
        <w:t xml:space="preserve">    </w:t>
      </w:r>
      <w:r>
        <w:rPr>
          <w:rFonts w:hint="eastAsia" w:ascii="宋体" w:hAnsi="宋体" w:cs="宋体"/>
          <w:sz w:val="24"/>
        </w:rPr>
        <w:t xml:space="preserve">（法定代表人姓名）合法授权参加项目 </w:t>
      </w:r>
      <w:r>
        <w:rPr>
          <w:rFonts w:hint="eastAsia" w:ascii="宋体" w:hAnsi="宋体" w:cs="宋体"/>
          <w:sz w:val="24"/>
          <w:u w:val="single"/>
        </w:rPr>
        <w:t xml:space="preserve">             </w:t>
      </w:r>
      <w:r>
        <w:rPr>
          <w:rFonts w:hint="eastAsia" w:ascii="宋体" w:hAnsi="宋体" w:cs="宋体"/>
          <w:sz w:val="24"/>
        </w:rPr>
        <w:t>（编号：</w:t>
      </w:r>
      <w:r>
        <w:rPr>
          <w:rFonts w:hint="eastAsia" w:ascii="宋体" w:hAnsi="宋体" w:cs="宋体"/>
          <w:sz w:val="24"/>
          <w:u w:val="single"/>
        </w:rPr>
        <w:t xml:space="preserve">     </w:t>
      </w:r>
      <w:r>
        <w:rPr>
          <w:rFonts w:hint="eastAsia" w:ascii="宋体" w:hAnsi="宋体" w:cs="宋体"/>
          <w:sz w:val="24"/>
        </w:rPr>
        <w:t>）政府采购活动．经与本单位法人代表（负责人）联系确认，现就有关公平竞争事项郑重声明如下:</w:t>
      </w:r>
    </w:p>
    <w:p>
      <w:pPr>
        <w:snapToGrid w:val="0"/>
        <w:spacing w:before="156" w:beforeLines="50" w:after="50" w:line="276" w:lineRule="auto"/>
        <w:rPr>
          <w:rFonts w:ascii="宋体" w:hAnsi="宋体" w:cs="宋体"/>
          <w:sz w:val="24"/>
        </w:rPr>
      </w:pPr>
      <w:r>
        <w:rPr>
          <w:rFonts w:hint="eastAsia" w:ascii="宋体" w:hAnsi="宋体" w:cs="宋体"/>
          <w:sz w:val="24"/>
        </w:rPr>
        <w:t>一、本单位与采购人之间口不存在利害关系口存在下列利害关系:</w:t>
      </w:r>
    </w:p>
    <w:p>
      <w:pPr>
        <w:snapToGrid w:val="0"/>
        <w:spacing w:before="156" w:beforeLines="50" w:after="50" w:line="276" w:lineRule="auto"/>
        <w:rPr>
          <w:rFonts w:ascii="宋体" w:hAnsi="宋体" w:cs="宋体"/>
          <w:sz w:val="24"/>
        </w:rPr>
      </w:pPr>
      <w:r>
        <w:rPr>
          <w:rFonts w:hint="eastAsia" w:ascii="宋体" w:hAnsi="宋体" w:cs="宋体"/>
          <w:sz w:val="24"/>
        </w:rPr>
        <w:t>A．投资关系</w:t>
      </w:r>
      <w:r>
        <w:rPr>
          <w:rFonts w:hint="eastAsia" w:ascii="宋体" w:hAnsi="宋体" w:cs="宋体"/>
          <w:sz w:val="24"/>
        </w:rPr>
        <w:tab/>
      </w:r>
      <w:r>
        <w:rPr>
          <w:rFonts w:hint="eastAsia" w:ascii="宋体" w:hAnsi="宋体" w:cs="宋体"/>
          <w:sz w:val="24"/>
        </w:rPr>
        <w:t>B．行政隶属关系</w:t>
      </w:r>
      <w:r>
        <w:rPr>
          <w:rFonts w:hint="eastAsia" w:ascii="宋体" w:hAnsi="宋体" w:cs="宋体"/>
          <w:sz w:val="24"/>
        </w:rPr>
        <w:tab/>
      </w:r>
      <w:r>
        <w:rPr>
          <w:rFonts w:hint="eastAsia" w:ascii="宋体" w:hAnsi="宋体" w:cs="宋体"/>
          <w:sz w:val="24"/>
        </w:rPr>
        <w:t>C．业务指导关系  D．其他可能影响采购公正的利害关系（如有，请如实说明）。</w:t>
      </w:r>
    </w:p>
    <w:p>
      <w:pPr>
        <w:snapToGrid w:val="0"/>
        <w:spacing w:before="156" w:beforeLines="50" w:after="50" w:line="276" w:lineRule="auto"/>
        <w:rPr>
          <w:rFonts w:ascii="宋体" w:hAnsi="宋体" w:cs="宋体"/>
          <w:sz w:val="24"/>
        </w:rPr>
      </w:pPr>
      <w:r>
        <w:rPr>
          <w:rFonts w:hint="eastAsia" w:ascii="宋体" w:hAnsi="宋体" w:cs="宋体"/>
          <w:sz w:val="24"/>
        </w:rPr>
        <w:t xml:space="preserve">二、现己清楚知道参加本项目采购活动的其他所有供应商名称，本单位 口与其他所有供应商之间均不存在利害关系 口与 </w:t>
      </w:r>
      <w:r>
        <w:rPr>
          <w:rFonts w:hint="eastAsia" w:ascii="宋体" w:hAnsi="宋体" w:cs="宋体"/>
          <w:sz w:val="24"/>
          <w:u w:val="single"/>
        </w:rPr>
        <w:tab/>
      </w:r>
      <w:r>
        <w:rPr>
          <w:rFonts w:hint="eastAsia" w:ascii="宋体" w:hAnsi="宋体" w:cs="宋体"/>
          <w:sz w:val="24"/>
          <w:u w:val="single"/>
        </w:rPr>
        <w:t xml:space="preserve">  </w:t>
      </w:r>
      <w:r>
        <w:rPr>
          <w:rFonts w:hint="eastAsia" w:ascii="宋体" w:hAnsi="宋体" w:cs="宋体"/>
          <w:sz w:val="24"/>
        </w:rPr>
        <w:t>（供应商名称）之间存在下列利害关系:</w:t>
      </w:r>
    </w:p>
    <w:p>
      <w:pPr>
        <w:snapToGrid w:val="0"/>
        <w:spacing w:before="156" w:beforeLines="50" w:after="50" w:line="276" w:lineRule="auto"/>
        <w:rPr>
          <w:rFonts w:ascii="宋体" w:hAnsi="宋体" w:cs="宋体"/>
          <w:sz w:val="24"/>
        </w:rPr>
      </w:pPr>
      <w:r>
        <w:rPr>
          <w:rFonts w:hint="eastAsia" w:ascii="宋体" w:hAnsi="宋体" w:cs="宋体"/>
          <w:sz w:val="24"/>
        </w:rPr>
        <w:t>A．法定代表人或负责人或实际控制人是同一人B．法定代表人或负责人或实际控制人是夫妻关系</w:t>
      </w:r>
    </w:p>
    <w:p>
      <w:pPr>
        <w:snapToGrid w:val="0"/>
        <w:spacing w:before="156" w:beforeLines="50" w:after="50" w:line="276" w:lineRule="auto"/>
        <w:rPr>
          <w:rFonts w:ascii="宋体" w:hAnsi="宋体" w:cs="宋体"/>
          <w:sz w:val="24"/>
        </w:rPr>
      </w:pPr>
      <w:r>
        <w:rPr>
          <w:rFonts w:hint="eastAsia" w:ascii="宋体" w:hAnsi="宋体" w:cs="宋体"/>
          <w:sz w:val="24"/>
        </w:rPr>
        <w:t>C.法定代表人或负责人或实际控制人是直系血亲关系</w:t>
      </w:r>
    </w:p>
    <w:p>
      <w:pPr>
        <w:snapToGrid w:val="0"/>
        <w:spacing w:before="156" w:beforeLines="50" w:after="50" w:line="276" w:lineRule="auto"/>
        <w:rPr>
          <w:rFonts w:ascii="宋体" w:hAnsi="宋体" w:cs="宋体"/>
          <w:sz w:val="24"/>
        </w:rPr>
      </w:pPr>
      <w:r>
        <w:rPr>
          <w:rFonts w:hint="eastAsia" w:ascii="宋体" w:hAnsi="宋体" w:cs="宋体"/>
          <w:sz w:val="24"/>
        </w:rPr>
        <w:t>D.法定代表人或负责人或实际控制人存在三代以内旁系血亲关系</w:t>
      </w:r>
    </w:p>
    <w:p>
      <w:pPr>
        <w:snapToGrid w:val="0"/>
        <w:spacing w:before="156" w:beforeLines="50" w:after="50" w:line="276" w:lineRule="auto"/>
        <w:rPr>
          <w:rFonts w:ascii="宋体" w:hAnsi="宋体" w:cs="宋体"/>
          <w:sz w:val="24"/>
        </w:rPr>
      </w:pPr>
      <w:r>
        <w:rPr>
          <w:rFonts w:hint="eastAsia" w:ascii="宋体" w:hAnsi="宋体" w:cs="宋体"/>
          <w:sz w:val="24"/>
        </w:rPr>
        <w:t>E．法定代表人或负责人或实际控制人存在近姻亲关系</w:t>
      </w:r>
    </w:p>
    <w:p>
      <w:pPr>
        <w:snapToGrid w:val="0"/>
        <w:spacing w:before="156" w:beforeLines="50" w:after="50" w:line="276" w:lineRule="auto"/>
        <w:rPr>
          <w:rFonts w:ascii="宋体" w:hAnsi="宋体" w:cs="宋体"/>
          <w:sz w:val="24"/>
        </w:rPr>
      </w:pPr>
      <w:r>
        <w:rPr>
          <w:rFonts w:hint="eastAsia" w:ascii="宋体" w:hAnsi="宋体" w:cs="宋体"/>
          <w:sz w:val="24"/>
        </w:rPr>
        <w:t>F．法定代表人或负责人或实际控制人存在股份控制或实际控制关系</w:t>
      </w:r>
    </w:p>
    <w:p>
      <w:pPr>
        <w:snapToGrid w:val="0"/>
        <w:spacing w:before="156" w:beforeLines="50" w:after="50" w:line="276" w:lineRule="auto"/>
        <w:rPr>
          <w:rFonts w:ascii="宋体" w:hAnsi="宋体" w:cs="宋体"/>
          <w:sz w:val="24"/>
        </w:rPr>
      </w:pPr>
      <w:r>
        <w:rPr>
          <w:rFonts w:hint="eastAsia" w:ascii="宋体" w:hAnsi="宋体" w:cs="宋体"/>
          <w:sz w:val="24"/>
        </w:rPr>
        <w:t>G．存在共同直接或间接投资设立子公司、联营企业和合营企业情况</w:t>
      </w:r>
    </w:p>
    <w:p>
      <w:pPr>
        <w:snapToGrid w:val="0"/>
        <w:spacing w:before="156" w:beforeLines="50" w:after="50" w:line="276" w:lineRule="auto"/>
        <w:rPr>
          <w:rFonts w:ascii="宋体" w:hAnsi="宋体" w:cs="宋体"/>
          <w:sz w:val="24"/>
        </w:rPr>
      </w:pPr>
      <w:r>
        <w:rPr>
          <w:rFonts w:hint="eastAsia" w:ascii="宋体" w:hAnsi="宋体" w:cs="宋体"/>
          <w:sz w:val="24"/>
        </w:rPr>
        <w:t>H.存在分级代理或代销关系、同一生产制造商关系、管理关系、重要业务（占主昔业务收入 50 ％以上）或重要财务往来关系（如融资）等其他实质性控制关系</w:t>
      </w:r>
    </w:p>
    <w:p>
      <w:pPr>
        <w:snapToGrid w:val="0"/>
        <w:spacing w:before="156" w:beforeLines="50" w:after="50" w:line="276" w:lineRule="auto"/>
        <w:rPr>
          <w:rFonts w:ascii="宋体" w:hAnsi="宋体" w:cs="宋体"/>
          <w:sz w:val="24"/>
        </w:rPr>
      </w:pPr>
      <w:r>
        <w:rPr>
          <w:rFonts w:hint="eastAsia" w:ascii="宋体" w:hAnsi="宋体" w:cs="宋体"/>
          <w:sz w:val="24"/>
        </w:rPr>
        <w:t>I.其他利害关系情况</w:t>
      </w:r>
      <w:r>
        <w:rPr>
          <w:rFonts w:hint="eastAsia" w:ascii="宋体" w:hAnsi="宋体" w:cs="宋体"/>
          <w:sz w:val="24"/>
          <w:u w:val="single"/>
        </w:rPr>
        <w:tab/>
      </w:r>
      <w:r>
        <w:rPr>
          <w:rFonts w:hint="eastAsia" w:ascii="宋体" w:hAnsi="宋体" w:cs="宋体"/>
          <w:sz w:val="24"/>
        </w:rPr>
        <w:t>。</w:t>
      </w:r>
    </w:p>
    <w:p>
      <w:pPr>
        <w:snapToGrid w:val="0"/>
        <w:spacing w:before="156" w:beforeLines="50" w:after="50" w:line="276" w:lineRule="auto"/>
        <w:rPr>
          <w:rFonts w:ascii="宋体" w:hAnsi="宋体" w:cs="宋体"/>
          <w:sz w:val="24"/>
        </w:rPr>
      </w:pPr>
      <w:r>
        <w:rPr>
          <w:rFonts w:hint="eastAsia" w:ascii="宋体" w:hAnsi="宋体" w:cs="宋体"/>
          <w:sz w:val="24"/>
        </w:rPr>
        <w:t>三、现己清楚知道并严格遵守政府采购法律法规和现场纪律。</w:t>
      </w:r>
    </w:p>
    <w:p>
      <w:pPr>
        <w:snapToGrid w:val="0"/>
        <w:spacing w:before="156" w:beforeLines="50" w:after="50" w:line="276" w:lineRule="auto"/>
        <w:rPr>
          <w:rFonts w:ascii="宋体" w:hAnsi="宋体" w:cs="宋体"/>
          <w:sz w:val="24"/>
        </w:rPr>
      </w:pPr>
      <w:r>
        <w:rPr>
          <w:rFonts w:hint="eastAsia" w:ascii="宋体" w:hAnsi="宋体" w:cs="宋体"/>
          <w:sz w:val="24"/>
        </w:rPr>
        <w:t>四、我发现</w:t>
      </w:r>
      <w:r>
        <w:rPr>
          <w:rFonts w:hint="eastAsia" w:ascii="宋体" w:hAnsi="宋体" w:cs="宋体"/>
          <w:sz w:val="24"/>
          <w:u w:val="single"/>
        </w:rPr>
        <w:tab/>
      </w:r>
      <w:r>
        <w:rPr>
          <w:rFonts w:hint="eastAsia" w:ascii="宋体" w:hAnsi="宋体" w:cs="宋体"/>
          <w:sz w:val="24"/>
        </w:rPr>
        <w:t>供应商之间存在或可能存在上述第二条第项利害关系。</w:t>
      </w:r>
    </w:p>
    <w:p>
      <w:pPr>
        <w:snapToGrid w:val="0"/>
        <w:spacing w:before="156" w:beforeLines="50" w:after="50" w:line="276" w:lineRule="auto"/>
        <w:rPr>
          <w:rFonts w:ascii="宋体" w:hAnsi="宋体" w:cs="宋体"/>
          <w:sz w:val="24"/>
        </w:rPr>
      </w:pPr>
      <w:r>
        <w:rPr>
          <w:rFonts w:hint="eastAsia" w:ascii="宋体" w:hAnsi="宋体" w:cs="宋体"/>
          <w:sz w:val="24"/>
        </w:rPr>
        <w:t>五、经检查确认所有投标人投标文件 口 不存在密封包装问题 口 存在密封包装问题（具体指出）。</w:t>
      </w:r>
    </w:p>
    <w:p>
      <w:pPr>
        <w:snapToGrid w:val="0"/>
        <w:spacing w:before="156" w:beforeLines="50" w:after="50" w:line="276" w:lineRule="auto"/>
        <w:rPr>
          <w:rFonts w:ascii="宋体" w:hAnsi="宋体" w:cs="宋体"/>
          <w:sz w:val="24"/>
        </w:rPr>
      </w:pPr>
    </w:p>
    <w:p>
      <w:pPr>
        <w:snapToGrid w:val="0"/>
        <w:spacing w:before="156" w:beforeLines="50" w:after="50" w:line="276" w:lineRule="auto"/>
        <w:jc w:val="center"/>
        <w:rPr>
          <w:rFonts w:ascii="宋体" w:hAnsi="宋体" w:cs="宋体"/>
          <w:sz w:val="24"/>
        </w:rPr>
      </w:pPr>
      <w:r>
        <w:rPr>
          <w:rFonts w:hint="eastAsia" w:ascii="宋体" w:hAnsi="宋体" w:cs="宋体"/>
          <w:sz w:val="24"/>
        </w:rPr>
        <w:t xml:space="preserve">           （供应商代表签名）: </w:t>
      </w:r>
    </w:p>
    <w:p>
      <w:pPr>
        <w:snapToGrid w:val="0"/>
        <w:spacing w:before="156" w:beforeLines="50" w:after="50" w:line="276" w:lineRule="auto"/>
        <w:jc w:val="center"/>
        <w:rPr>
          <w:rFonts w:ascii="宋体" w:hAnsi="宋体"/>
          <w:b/>
          <w:sz w:val="24"/>
        </w:rPr>
      </w:pPr>
      <w:r>
        <w:rPr>
          <w:rFonts w:hint="eastAsia" w:ascii="宋体" w:hAnsi="宋体" w:cs="宋体"/>
          <w:sz w:val="24"/>
        </w:rPr>
        <w:t xml:space="preserve">              年   月   日</w:t>
      </w:r>
    </w:p>
    <w:p>
      <w:pPr>
        <w:snapToGrid w:val="0"/>
        <w:spacing w:before="156" w:beforeLines="50"/>
        <w:ind w:firstLine="392" w:firstLineChars="196"/>
        <w:jc w:val="left"/>
        <w:rPr>
          <w:rFonts w:ascii="宋体" w:hAnsi="宋体" w:cs="宋体"/>
          <w:b/>
          <w:bCs/>
          <w:color w:val="000000"/>
          <w:sz w:val="24"/>
          <w:szCs w:val="24"/>
        </w:rPr>
      </w:pPr>
      <w:r>
        <w:rPr>
          <w:rFonts w:ascii="宋体" w:hAnsi="宋体"/>
        </w:rPr>
        <w:br w:type="page"/>
      </w:r>
    </w:p>
    <w:p>
      <w:pPr>
        <w:snapToGrid w:val="0"/>
        <w:spacing w:before="50" w:after="156" w:afterLines="50"/>
        <w:jc w:val="left"/>
        <w:rPr>
          <w:rFonts w:ascii="宋体" w:hAnsi="宋体"/>
          <w:sz w:val="30"/>
        </w:rPr>
      </w:pPr>
      <w:r>
        <w:rPr>
          <w:rFonts w:hint="eastAsia" w:ascii="宋体" w:hAnsi="宋体"/>
          <w:b/>
          <w:bCs/>
          <w:sz w:val="24"/>
        </w:rPr>
        <w:t>附件2</w:t>
      </w:r>
      <w:r>
        <w:rPr>
          <w:rFonts w:hint="eastAsia" w:ascii="宋体" w:hAnsi="宋体"/>
          <w:b/>
          <w:sz w:val="24"/>
        </w:rPr>
        <w:t>：法定代表人授权委托书格式：</w:t>
      </w:r>
    </w:p>
    <w:p>
      <w:pPr>
        <w:snapToGrid w:val="0"/>
        <w:spacing w:before="156" w:beforeLines="50" w:after="50"/>
        <w:jc w:val="center"/>
        <w:rPr>
          <w:rFonts w:ascii="宋体" w:hAnsi="宋体"/>
          <w:bCs/>
          <w:sz w:val="28"/>
          <w:szCs w:val="28"/>
        </w:rPr>
      </w:pPr>
      <w:r>
        <w:rPr>
          <w:rFonts w:hint="eastAsia" w:ascii="宋体" w:hAnsi="宋体"/>
          <w:b/>
          <w:sz w:val="28"/>
          <w:szCs w:val="28"/>
        </w:rPr>
        <w:t>法定代表人授权委托书</w:t>
      </w:r>
    </w:p>
    <w:p>
      <w:pPr>
        <w:spacing w:before="156" w:beforeLines="50" w:after="50" w:line="440" w:lineRule="exact"/>
        <w:contextualSpacing/>
        <w:rPr>
          <w:rFonts w:ascii="宋体" w:hAnsi="宋体"/>
          <w:sz w:val="24"/>
        </w:rPr>
      </w:pPr>
      <w:r>
        <w:rPr>
          <w:rFonts w:hint="eastAsia" w:ascii="宋体" w:hAnsi="宋体"/>
          <w:sz w:val="24"/>
        </w:rPr>
        <w:t>致：</w:t>
      </w:r>
      <w:r>
        <w:rPr>
          <w:rFonts w:hint="eastAsia" w:ascii="宋体" w:hAnsi="宋体"/>
          <w:sz w:val="24"/>
          <w:u w:val="single"/>
        </w:rPr>
        <w:t xml:space="preserve">                   ：</w:t>
      </w:r>
      <w:r>
        <w:rPr>
          <w:rFonts w:hint="eastAsia" w:ascii="宋体" w:hAnsi="宋体"/>
          <w:sz w:val="24"/>
        </w:rPr>
        <w:t>（招标采购单位名称）</w:t>
      </w:r>
    </w:p>
    <w:p>
      <w:pPr>
        <w:spacing w:before="156" w:beforeLines="50" w:after="50" w:line="440" w:lineRule="exact"/>
        <w:contextualSpacing/>
        <w:rPr>
          <w:rFonts w:ascii="宋体" w:hAnsi="宋体"/>
          <w:sz w:val="24"/>
          <w:u w:val="single"/>
        </w:rPr>
      </w:pPr>
      <w:r>
        <w:rPr>
          <w:rFonts w:hint="eastAsia" w:ascii="宋体" w:hAnsi="宋体"/>
          <w:sz w:val="24"/>
        </w:rPr>
        <w:t xml:space="preserve">    我 </w:t>
      </w:r>
      <w:r>
        <w:rPr>
          <w:rFonts w:hint="eastAsia" w:ascii="宋体" w:hAnsi="宋体"/>
          <w:sz w:val="24"/>
          <w:u w:val="single"/>
        </w:rPr>
        <w:t xml:space="preserve">       </w:t>
      </w:r>
      <w:r>
        <w:rPr>
          <w:rFonts w:hint="eastAsia" w:ascii="宋体" w:hAnsi="宋体"/>
          <w:sz w:val="24"/>
        </w:rPr>
        <w:t>（姓名）系</w:t>
      </w:r>
      <w:r>
        <w:rPr>
          <w:rFonts w:hint="eastAsia" w:ascii="宋体" w:hAnsi="宋体"/>
          <w:sz w:val="24"/>
          <w:u w:val="single"/>
        </w:rPr>
        <w:t xml:space="preserve">         </w:t>
      </w:r>
      <w:r>
        <w:rPr>
          <w:rFonts w:hint="eastAsia" w:ascii="宋体" w:hAnsi="宋体"/>
          <w:sz w:val="24"/>
        </w:rPr>
        <w:t>（投标人名称）的法定代表人，现授权委托本单位在职职工</w:t>
      </w:r>
      <w:r>
        <w:rPr>
          <w:rFonts w:hint="eastAsia" w:ascii="宋体" w:hAnsi="宋体"/>
          <w:sz w:val="24"/>
          <w:u w:val="single"/>
        </w:rPr>
        <w:t xml:space="preserve">    </w:t>
      </w:r>
      <w:r>
        <w:rPr>
          <w:rFonts w:hint="eastAsia" w:ascii="宋体" w:hAnsi="宋体"/>
          <w:sz w:val="24"/>
        </w:rPr>
        <w:t>（姓名）</w:t>
      </w:r>
      <w:r>
        <w:rPr>
          <w:rFonts w:hint="eastAsia" w:ascii="宋体" w:hAnsi="宋体"/>
          <w:sz w:val="24"/>
          <w:u w:val="single"/>
        </w:rPr>
        <w:t xml:space="preserve">       </w:t>
      </w:r>
      <w:r>
        <w:rPr>
          <w:rFonts w:hint="eastAsia" w:ascii="宋体" w:hAnsi="宋体"/>
          <w:sz w:val="24"/>
        </w:rPr>
        <w:t xml:space="preserve"> 联系方式 </w:t>
      </w:r>
      <w:r>
        <w:rPr>
          <w:rFonts w:hint="eastAsia" w:ascii="宋体" w:hAnsi="宋体"/>
          <w:sz w:val="24"/>
          <w:u w:val="single"/>
        </w:rPr>
        <w:t xml:space="preserve">        </w:t>
      </w:r>
      <w:r>
        <w:rPr>
          <w:rFonts w:hint="eastAsia" w:ascii="宋体" w:hAnsi="宋体"/>
          <w:sz w:val="24"/>
        </w:rPr>
        <w:t>（电子邮箱）以我方的名义参加</w:t>
      </w:r>
      <w:r>
        <w:rPr>
          <w:rFonts w:hint="eastAsia" w:ascii="宋体" w:hAnsi="宋体"/>
          <w:sz w:val="24"/>
          <w:u w:val="single"/>
        </w:rPr>
        <w:t xml:space="preserve">       </w:t>
      </w:r>
      <w:r>
        <w:rPr>
          <w:rFonts w:hint="eastAsia" w:ascii="宋体" w:hAnsi="宋体"/>
          <w:sz w:val="24"/>
        </w:rPr>
        <w:t>项目的投标活动，并代表我方全权办理针对上述项目的投标、开标、评标、签约等具体事务和签署相关文件。</w:t>
      </w:r>
    </w:p>
    <w:p>
      <w:pPr>
        <w:spacing w:before="156" w:beforeLines="50" w:after="50" w:line="440" w:lineRule="exact"/>
        <w:contextualSpacing/>
        <w:rPr>
          <w:rFonts w:ascii="宋体" w:hAnsi="宋体"/>
          <w:sz w:val="24"/>
        </w:rPr>
      </w:pPr>
      <w:r>
        <w:rPr>
          <w:rFonts w:hint="eastAsia" w:ascii="宋体" w:hAnsi="宋体"/>
          <w:sz w:val="24"/>
        </w:rPr>
        <w:t>我方对被授权人的签名事项负全部责任。</w:t>
      </w:r>
    </w:p>
    <w:p>
      <w:pPr>
        <w:spacing w:before="156" w:beforeLines="50" w:after="50" w:line="440" w:lineRule="exact"/>
        <w:ind w:firstLine="480"/>
        <w:contextualSpacing/>
        <w:rPr>
          <w:rFonts w:ascii="宋体" w:hAnsi="宋体"/>
          <w:sz w:val="24"/>
        </w:rPr>
      </w:pPr>
      <w:r>
        <w:rPr>
          <w:rFonts w:hint="eastAsia" w:ascii="宋体" w:hAnsi="宋体"/>
          <w:sz w:val="24"/>
          <w:u w:val="single"/>
        </w:rPr>
        <w:t>在撤销授权的书面通知以前，本授权书一直有效</w:t>
      </w:r>
      <w:r>
        <w:rPr>
          <w:rFonts w:hint="eastAsia" w:ascii="宋体" w:hAnsi="宋体"/>
          <w:sz w:val="24"/>
        </w:rPr>
        <w:t>。被授权人在授权书有效期内签署的所有文件不因授权的撤销而失效。</w:t>
      </w:r>
    </w:p>
    <w:p>
      <w:pPr>
        <w:spacing w:before="156" w:beforeLines="50" w:after="50" w:line="440" w:lineRule="exact"/>
        <w:ind w:firstLine="480"/>
        <w:contextualSpacing/>
        <w:rPr>
          <w:rFonts w:ascii="宋体" w:hAnsi="宋体"/>
          <w:sz w:val="24"/>
        </w:rPr>
      </w:pPr>
      <w:r>
        <w:rPr>
          <w:rFonts w:hint="eastAsia" w:ascii="宋体" w:hAnsi="宋体"/>
          <w:sz w:val="24"/>
        </w:rPr>
        <w:t>被授权人无转委托权，特此委托。</w:t>
      </w:r>
    </w:p>
    <w:p>
      <w:pPr>
        <w:snapToGrid w:val="0"/>
        <w:spacing w:before="156" w:beforeLines="50" w:after="50"/>
        <w:rPr>
          <w:rFonts w:ascii="宋体" w:hAnsi="宋体"/>
          <w:sz w:val="24"/>
        </w:rPr>
      </w:pPr>
    </w:p>
    <w:p>
      <w:pPr>
        <w:snapToGrid w:val="0"/>
        <w:spacing w:before="156" w:beforeLines="50" w:after="50"/>
        <w:ind w:firstLine="240" w:firstLineChars="100"/>
        <w:rPr>
          <w:rFonts w:ascii="宋体" w:hAnsi="宋体"/>
          <w:sz w:val="24"/>
          <w:u w:val="single"/>
        </w:rPr>
      </w:pPr>
      <w:r>
        <w:rPr>
          <w:rFonts w:hint="eastAsia" w:ascii="宋体" w:hAnsi="宋体"/>
          <w:sz w:val="24"/>
        </w:rPr>
        <w:t>被授权人签名：</w:t>
      </w:r>
      <w:r>
        <w:rPr>
          <w:rFonts w:hint="eastAsia" w:ascii="宋体" w:hAnsi="宋体"/>
          <w:sz w:val="24"/>
          <w:lang w:val="en-US" w:eastAsia="zh-CN"/>
        </w:rPr>
        <w:t xml:space="preserve">                           </w:t>
      </w:r>
      <w:r>
        <w:rPr>
          <w:rFonts w:hint="eastAsia" w:ascii="宋体" w:hAnsi="宋体"/>
          <w:sz w:val="24"/>
        </w:rPr>
        <w:t>法定代表人签名：</w:t>
      </w:r>
    </w:p>
    <w:p>
      <w:pPr>
        <w:snapToGrid w:val="0"/>
        <w:spacing w:before="156" w:beforeLines="50" w:after="50"/>
        <w:ind w:firstLine="960" w:firstLineChars="400"/>
        <w:rPr>
          <w:rFonts w:ascii="宋体" w:hAnsi="宋体"/>
          <w:sz w:val="24"/>
        </w:rPr>
      </w:pPr>
      <w:r>
        <w:rPr>
          <w:rFonts w:hint="eastAsia" w:ascii="宋体" w:hAnsi="宋体"/>
          <w:sz w:val="24"/>
        </w:rPr>
        <w:t>职务：职务：</w:t>
      </w:r>
    </w:p>
    <w:p>
      <w:pPr>
        <w:snapToGrid w:val="0"/>
        <w:spacing w:before="156" w:beforeLines="50" w:after="50" w:line="276" w:lineRule="auto"/>
        <w:rPr>
          <w:rFonts w:ascii="宋体" w:hAnsi="宋体"/>
          <w:sz w:val="24"/>
        </w:rPr>
      </w:pPr>
      <w:r>
        <w:rPr>
          <w:rFonts w:hint="eastAsia" w:ascii="宋体" w:hAnsi="宋体"/>
          <w:sz w:val="24"/>
        </w:rPr>
        <w:t>委托代理人身份证复印件（正反双面）：</w:t>
      </w:r>
    </w:p>
    <w:tbl>
      <w:tblPr>
        <w:tblStyle w:val="31"/>
        <w:tblpPr w:leftFromText="180" w:rightFromText="180" w:vertAnchor="text" w:tblpX="109" w:tblpY="151"/>
        <w:tblW w:w="5120" w:type="dxa"/>
        <w:tblInd w:w="0" w:type="dxa"/>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Layout w:type="fixed"/>
        <w:tblCellMar>
          <w:top w:w="0" w:type="dxa"/>
          <w:left w:w="108" w:type="dxa"/>
          <w:bottom w:w="0" w:type="dxa"/>
          <w:right w:w="108" w:type="dxa"/>
        </w:tblCellMar>
      </w:tblPr>
      <w:tblGrid>
        <w:gridCol w:w="5120"/>
      </w:tblGrid>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CellMar>
            <w:top w:w="0" w:type="dxa"/>
            <w:left w:w="108" w:type="dxa"/>
            <w:bottom w:w="0" w:type="dxa"/>
            <w:right w:w="108" w:type="dxa"/>
          </w:tblCellMar>
        </w:tblPrEx>
        <w:trPr>
          <w:trHeight w:val="4852" w:hRule="atLeast"/>
        </w:trPr>
        <w:tc>
          <w:tcPr>
            <w:tcW w:w="5120" w:type="dxa"/>
          </w:tcPr>
          <w:p>
            <w:pPr>
              <w:snapToGrid w:val="0"/>
              <w:spacing w:before="156" w:beforeLines="50" w:after="50" w:line="276" w:lineRule="auto"/>
              <w:rPr>
                <w:rFonts w:ascii="宋体" w:hAnsi="宋体"/>
                <w:sz w:val="24"/>
              </w:rPr>
            </w:pPr>
          </w:p>
          <w:p>
            <w:pPr>
              <w:snapToGrid w:val="0"/>
              <w:spacing w:before="156" w:beforeLines="50" w:after="50" w:line="276" w:lineRule="auto"/>
              <w:rPr>
                <w:rFonts w:ascii="宋体" w:hAnsi="宋体"/>
                <w:sz w:val="24"/>
              </w:rPr>
            </w:pPr>
          </w:p>
          <w:p>
            <w:pPr>
              <w:snapToGrid w:val="0"/>
              <w:spacing w:before="156" w:beforeLines="50" w:after="50" w:line="276" w:lineRule="auto"/>
              <w:rPr>
                <w:rFonts w:ascii="宋体" w:hAnsi="宋体"/>
                <w:sz w:val="24"/>
              </w:rPr>
            </w:pPr>
          </w:p>
          <w:p>
            <w:pPr>
              <w:snapToGrid w:val="0"/>
              <w:spacing w:before="156" w:beforeLines="50" w:after="50" w:line="276" w:lineRule="auto"/>
              <w:jc w:val="center"/>
              <w:rPr>
                <w:rFonts w:ascii="宋体" w:hAnsi="宋体"/>
                <w:sz w:val="24"/>
              </w:rPr>
            </w:pPr>
            <w:r>
              <w:rPr>
                <w:rFonts w:hint="eastAsia" w:ascii="宋体" w:hAnsi="宋体"/>
                <w:sz w:val="24"/>
              </w:rPr>
              <w:t>粘</w:t>
            </w:r>
          </w:p>
          <w:p>
            <w:pPr>
              <w:snapToGrid w:val="0"/>
              <w:spacing w:before="156" w:beforeLines="50" w:after="50" w:line="276" w:lineRule="auto"/>
              <w:jc w:val="center"/>
              <w:rPr>
                <w:rFonts w:ascii="宋体" w:hAnsi="宋体"/>
                <w:sz w:val="24"/>
              </w:rPr>
            </w:pPr>
          </w:p>
          <w:p>
            <w:pPr>
              <w:snapToGrid w:val="0"/>
              <w:spacing w:before="156" w:beforeLines="50" w:after="50" w:line="276" w:lineRule="auto"/>
              <w:jc w:val="center"/>
              <w:rPr>
                <w:rFonts w:ascii="宋体" w:hAnsi="宋体"/>
                <w:sz w:val="24"/>
              </w:rPr>
            </w:pPr>
            <w:r>
              <w:rPr>
                <w:rFonts w:hint="eastAsia" w:ascii="宋体" w:hAnsi="宋体"/>
                <w:sz w:val="24"/>
              </w:rPr>
              <w:t>贴</w:t>
            </w:r>
          </w:p>
          <w:p>
            <w:pPr>
              <w:snapToGrid w:val="0"/>
              <w:spacing w:before="156" w:beforeLines="50" w:after="50" w:line="276" w:lineRule="auto"/>
              <w:jc w:val="center"/>
              <w:rPr>
                <w:rFonts w:ascii="宋体" w:hAnsi="宋体"/>
                <w:sz w:val="24"/>
              </w:rPr>
            </w:pPr>
          </w:p>
          <w:p>
            <w:pPr>
              <w:snapToGrid w:val="0"/>
              <w:spacing w:before="156" w:beforeLines="50" w:after="50" w:line="276" w:lineRule="auto"/>
              <w:jc w:val="center"/>
              <w:rPr>
                <w:rFonts w:ascii="宋体" w:hAnsi="宋体"/>
                <w:sz w:val="24"/>
              </w:rPr>
            </w:pPr>
            <w:r>
              <w:rPr>
                <w:rFonts w:hint="eastAsia" w:ascii="宋体" w:hAnsi="宋体"/>
                <w:sz w:val="24"/>
              </w:rPr>
              <w:t>处</w:t>
            </w:r>
          </w:p>
        </w:tc>
      </w:tr>
    </w:tbl>
    <w:p>
      <w:pPr>
        <w:snapToGrid w:val="0"/>
        <w:spacing w:before="156" w:beforeLines="50" w:after="50" w:line="276" w:lineRule="auto"/>
        <w:rPr>
          <w:rFonts w:ascii="宋体" w:hAnsi="宋体"/>
          <w:sz w:val="24"/>
        </w:rPr>
      </w:pPr>
    </w:p>
    <w:p>
      <w:pPr>
        <w:snapToGrid w:val="0"/>
        <w:spacing w:before="156" w:beforeLines="50" w:after="50" w:line="276" w:lineRule="auto"/>
        <w:rPr>
          <w:rFonts w:ascii="宋体" w:hAnsi="宋体"/>
          <w:sz w:val="24"/>
        </w:rPr>
      </w:pPr>
    </w:p>
    <w:p>
      <w:pPr>
        <w:snapToGrid w:val="0"/>
        <w:spacing w:before="156" w:beforeLines="50" w:after="50" w:line="276" w:lineRule="auto"/>
        <w:rPr>
          <w:rFonts w:ascii="宋体" w:hAnsi="宋体"/>
          <w:sz w:val="24"/>
        </w:rPr>
      </w:pPr>
    </w:p>
    <w:p>
      <w:pPr>
        <w:snapToGrid w:val="0"/>
        <w:spacing w:before="156" w:beforeLines="50" w:after="50" w:line="276" w:lineRule="auto"/>
        <w:rPr>
          <w:rFonts w:ascii="宋体" w:hAnsi="宋体"/>
          <w:sz w:val="24"/>
        </w:rPr>
      </w:pPr>
    </w:p>
    <w:p>
      <w:pPr>
        <w:snapToGrid w:val="0"/>
        <w:spacing w:before="156" w:beforeLines="50" w:after="50" w:line="276" w:lineRule="auto"/>
        <w:rPr>
          <w:rFonts w:ascii="宋体" w:hAnsi="宋体"/>
          <w:sz w:val="24"/>
        </w:rPr>
      </w:pPr>
    </w:p>
    <w:p>
      <w:pPr>
        <w:snapToGrid w:val="0"/>
        <w:spacing w:before="156" w:beforeLines="50" w:after="50" w:line="276" w:lineRule="auto"/>
        <w:rPr>
          <w:rFonts w:ascii="宋体" w:hAnsi="宋体"/>
          <w:sz w:val="24"/>
        </w:rPr>
      </w:pPr>
    </w:p>
    <w:p>
      <w:pPr>
        <w:snapToGrid w:val="0"/>
        <w:spacing w:before="156" w:beforeLines="50" w:after="50" w:line="276" w:lineRule="auto"/>
        <w:rPr>
          <w:rFonts w:ascii="宋体" w:hAnsi="宋体"/>
          <w:sz w:val="24"/>
        </w:rPr>
      </w:pPr>
    </w:p>
    <w:p>
      <w:pPr>
        <w:snapToGrid w:val="0"/>
        <w:spacing w:before="156" w:beforeLines="50" w:after="50" w:line="276" w:lineRule="auto"/>
        <w:rPr>
          <w:rFonts w:ascii="宋体" w:hAnsi="宋体"/>
          <w:sz w:val="24"/>
        </w:rPr>
      </w:pPr>
      <w:r>
        <w:rPr>
          <w:rFonts w:hint="eastAsia" w:ascii="宋体" w:hAnsi="宋体"/>
          <w:sz w:val="24"/>
        </w:rPr>
        <w:t xml:space="preserve"> </w:t>
      </w:r>
      <w:r>
        <w:rPr>
          <w:rFonts w:hint="eastAsia" w:ascii="宋体" w:hAnsi="宋体"/>
          <w:sz w:val="24"/>
          <w:lang w:val="en-US" w:eastAsia="zh-CN"/>
        </w:rPr>
        <w:t xml:space="preserve">    </w:t>
      </w:r>
      <w:r>
        <w:rPr>
          <w:rFonts w:hint="eastAsia" w:ascii="宋体" w:hAnsi="宋体"/>
          <w:sz w:val="24"/>
        </w:rPr>
        <w:t>投标人公章：</w:t>
      </w:r>
    </w:p>
    <w:p>
      <w:pPr>
        <w:snapToGrid w:val="0"/>
        <w:spacing w:before="156" w:beforeLines="50" w:after="50" w:line="276" w:lineRule="auto"/>
        <w:ind w:firstLine="720" w:firstLineChars="300"/>
        <w:jc w:val="both"/>
        <w:rPr>
          <w:rFonts w:ascii="宋体" w:hAnsi="宋体"/>
          <w:sz w:val="24"/>
        </w:rPr>
      </w:pPr>
      <w:r>
        <w:rPr>
          <w:rFonts w:hint="eastAsia" w:ascii="宋体" w:hAnsi="宋体"/>
          <w:sz w:val="24"/>
        </w:rPr>
        <w:t>年</w:t>
      </w:r>
      <w:r>
        <w:rPr>
          <w:rFonts w:hint="eastAsia" w:ascii="宋体" w:hAnsi="宋体"/>
          <w:sz w:val="24"/>
          <w:lang w:val="en-US" w:eastAsia="zh-CN"/>
        </w:rPr>
        <w:t xml:space="preserve">  </w:t>
      </w:r>
      <w:r>
        <w:rPr>
          <w:rFonts w:hint="eastAsia" w:ascii="宋体" w:hAnsi="宋体"/>
          <w:sz w:val="24"/>
        </w:rPr>
        <w:t>月</w:t>
      </w:r>
      <w:r>
        <w:rPr>
          <w:rFonts w:hint="eastAsia" w:ascii="宋体" w:hAnsi="宋体"/>
          <w:sz w:val="24"/>
          <w:lang w:val="en-US" w:eastAsia="zh-CN"/>
        </w:rPr>
        <w:t xml:space="preserve">  </w:t>
      </w:r>
      <w:r>
        <w:rPr>
          <w:rFonts w:hint="eastAsia" w:ascii="宋体" w:hAnsi="宋体"/>
          <w:sz w:val="24"/>
        </w:rPr>
        <w:t>日</w:t>
      </w:r>
    </w:p>
    <w:p>
      <w:pPr>
        <w:snapToGrid w:val="0"/>
        <w:spacing w:before="156" w:beforeLines="50" w:after="50" w:line="276" w:lineRule="auto"/>
        <w:rPr>
          <w:rFonts w:ascii="宋体" w:hAnsi="宋体"/>
          <w:sz w:val="24"/>
        </w:rPr>
      </w:pPr>
    </w:p>
    <w:p>
      <w:pPr>
        <w:snapToGrid w:val="0"/>
        <w:spacing w:before="156" w:beforeLines="50" w:after="50" w:line="276" w:lineRule="auto"/>
        <w:jc w:val="left"/>
        <w:rPr>
          <w:rFonts w:ascii="宋体" w:hAnsi="宋体"/>
          <w:sz w:val="24"/>
        </w:rPr>
      </w:pPr>
      <w:r>
        <w:rPr>
          <w:rFonts w:ascii="宋体" w:hAnsi="宋体"/>
          <w:b/>
          <w:sz w:val="24"/>
        </w:rPr>
        <w:t>*</w:t>
      </w:r>
      <w:r>
        <w:rPr>
          <w:rFonts w:hint="eastAsia" w:ascii="宋体" w:hAnsi="宋体"/>
          <w:sz w:val="24"/>
        </w:rPr>
        <w:t>注；此表格格式不得修改。</w:t>
      </w:r>
    </w:p>
    <w:p>
      <w:pPr>
        <w:snapToGrid w:val="0"/>
        <w:spacing w:before="156" w:beforeLines="50"/>
        <w:ind w:firstLine="472" w:firstLineChars="196"/>
        <w:jc w:val="left"/>
        <w:rPr>
          <w:rFonts w:ascii="宋体" w:hAnsi="宋体" w:cs="宋体"/>
          <w:b/>
          <w:bCs/>
          <w:color w:val="000000"/>
          <w:sz w:val="24"/>
          <w:szCs w:val="24"/>
        </w:rPr>
      </w:pPr>
    </w:p>
    <w:p>
      <w:pPr>
        <w:pStyle w:val="92"/>
        <w:spacing w:before="80" w:beforeAutospacing="0" w:after="80" w:afterAutospacing="0" w:line="360" w:lineRule="auto"/>
        <w:ind w:firstLine="960" w:firstLineChars="400"/>
      </w:pPr>
    </w:p>
    <w:p>
      <w:pPr>
        <w:pStyle w:val="92"/>
        <w:spacing w:before="80" w:beforeAutospacing="0" w:after="80" w:afterAutospacing="0" w:line="360" w:lineRule="auto"/>
      </w:pPr>
    </w:p>
    <w:p>
      <w:pPr>
        <w:pStyle w:val="92"/>
        <w:spacing w:before="80" w:beforeAutospacing="0" w:after="80" w:afterAutospacing="0" w:line="360" w:lineRule="auto"/>
        <w:rPr>
          <w:b/>
          <w:bCs/>
        </w:rPr>
      </w:pPr>
      <w:r>
        <w:rPr>
          <w:rFonts w:hint="eastAsia"/>
          <w:b/>
          <w:bCs/>
        </w:rPr>
        <w:t>附件3：</w:t>
      </w:r>
    </w:p>
    <w:p>
      <w:pPr>
        <w:pStyle w:val="92"/>
        <w:spacing w:before="80" w:beforeAutospacing="0" w:after="80" w:afterAutospacing="0" w:line="360" w:lineRule="auto"/>
        <w:ind w:firstLine="1285" w:firstLineChars="400"/>
        <w:rPr>
          <w:rFonts w:cs="黑体"/>
          <w:b/>
          <w:bCs/>
          <w:sz w:val="32"/>
          <w:szCs w:val="32"/>
          <w:lang w:val="zh-CN"/>
        </w:rPr>
      </w:pPr>
      <w:r>
        <w:rPr>
          <w:rFonts w:hint="eastAsia" w:cs="黑体"/>
          <w:b/>
          <w:bCs/>
          <w:sz w:val="32"/>
          <w:szCs w:val="32"/>
          <w:lang w:val="zh-CN"/>
        </w:rPr>
        <w:t>符合参加政府采购活动应当具备的一般条件的承诺函</w:t>
      </w:r>
    </w:p>
    <w:p>
      <w:pPr>
        <w:pStyle w:val="92"/>
        <w:spacing w:before="0" w:beforeAutospacing="0" w:after="0" w:afterAutospacing="0" w:line="360" w:lineRule="auto"/>
        <w:ind w:firstLine="240" w:firstLineChars="100"/>
        <w:jc w:val="both"/>
      </w:pPr>
      <w:r>
        <w:rPr>
          <w:rFonts w:hint="eastAsia"/>
        </w:rPr>
        <w:t>（采购人）、（采购代理机构）：</w:t>
      </w:r>
    </w:p>
    <w:p>
      <w:pPr>
        <w:pStyle w:val="92"/>
        <w:spacing w:before="0" w:beforeAutospacing="0" w:after="0" w:afterAutospacing="0" w:line="360" w:lineRule="auto"/>
        <w:ind w:firstLine="480" w:firstLineChars="200"/>
        <w:jc w:val="both"/>
      </w:pPr>
      <w:r>
        <w:rPr>
          <w:rFonts w:hint="eastAsia"/>
        </w:rPr>
        <w:t>我方参与</w:t>
      </w:r>
      <w:r>
        <w:rPr>
          <w:rFonts w:hint="eastAsia"/>
          <w:u w:val="single"/>
        </w:rPr>
        <w:t xml:space="preserve">        </w:t>
      </w:r>
      <w:r>
        <w:rPr>
          <w:rFonts w:hint="eastAsia"/>
        </w:rPr>
        <w:t>项目【项目编号：     】政府采购活动，郑重承诺：</w:t>
      </w:r>
    </w:p>
    <w:p>
      <w:pPr>
        <w:pStyle w:val="92"/>
        <w:spacing w:before="0" w:beforeAutospacing="0" w:after="0" w:afterAutospacing="0" w:line="360" w:lineRule="auto"/>
        <w:ind w:firstLine="241" w:firstLineChars="100"/>
        <w:jc w:val="both"/>
        <w:rPr>
          <w:b/>
          <w:bCs/>
        </w:rPr>
      </w:pPr>
      <w:r>
        <w:rPr>
          <w:rFonts w:hint="eastAsia"/>
          <w:b/>
          <w:bCs/>
        </w:rPr>
        <w:t>（一）具备《中华人民共和国政府采购法》第二十二条第一款规定的条件：</w:t>
      </w:r>
    </w:p>
    <w:p>
      <w:pPr>
        <w:pStyle w:val="92"/>
        <w:spacing w:before="0" w:beforeAutospacing="0" w:after="0" w:afterAutospacing="0" w:line="360" w:lineRule="auto"/>
        <w:ind w:firstLine="480" w:firstLineChars="200"/>
        <w:jc w:val="both"/>
      </w:pPr>
      <w:r>
        <w:rPr>
          <w:rFonts w:hint="eastAsia"/>
        </w:rPr>
        <w:t>1.具有独立承担民事责任的能力；</w:t>
      </w:r>
    </w:p>
    <w:p>
      <w:pPr>
        <w:pStyle w:val="92"/>
        <w:spacing w:before="0" w:beforeAutospacing="0" w:after="0" w:afterAutospacing="0" w:line="360" w:lineRule="auto"/>
        <w:ind w:firstLine="480" w:firstLineChars="200"/>
        <w:jc w:val="both"/>
      </w:pPr>
      <w:r>
        <w:rPr>
          <w:rFonts w:hint="eastAsia"/>
        </w:rPr>
        <w:t xml:space="preserve">2.具有良好的商业信誉和健全的财务会计制度； </w:t>
      </w:r>
    </w:p>
    <w:p>
      <w:pPr>
        <w:pStyle w:val="92"/>
        <w:spacing w:before="0" w:beforeAutospacing="0" w:after="0" w:afterAutospacing="0" w:line="360" w:lineRule="auto"/>
        <w:ind w:firstLine="480" w:firstLineChars="200"/>
        <w:jc w:val="both"/>
      </w:pPr>
      <w:r>
        <w:rPr>
          <w:rFonts w:hint="eastAsia"/>
        </w:rPr>
        <w:t>3.具有履行合同所必需的设备和专业技术能力；</w:t>
      </w:r>
    </w:p>
    <w:p>
      <w:pPr>
        <w:pStyle w:val="92"/>
        <w:spacing w:before="0" w:beforeAutospacing="0" w:after="0" w:afterAutospacing="0" w:line="360" w:lineRule="auto"/>
        <w:ind w:firstLine="480" w:firstLineChars="200"/>
        <w:jc w:val="both"/>
      </w:pPr>
      <w:r>
        <w:rPr>
          <w:rFonts w:hint="eastAsia"/>
        </w:rPr>
        <w:t>4.有依法缴纳税收和社会保障资金的良好记录；</w:t>
      </w:r>
    </w:p>
    <w:p>
      <w:pPr>
        <w:pStyle w:val="92"/>
        <w:spacing w:before="0" w:beforeAutospacing="0" w:after="0" w:afterAutospacing="0" w:line="360" w:lineRule="auto"/>
        <w:ind w:firstLine="480" w:firstLineChars="200"/>
        <w:jc w:val="both"/>
      </w:pPr>
      <w:r>
        <w:rPr>
          <w:rFonts w:hint="eastAsia"/>
        </w:rPr>
        <w:t>5.参加政府采购活动前三年内，在经营活动中没有重大违法记录；</w:t>
      </w:r>
    </w:p>
    <w:p>
      <w:pPr>
        <w:pStyle w:val="92"/>
        <w:spacing w:before="0" w:beforeAutospacing="0" w:after="0" w:afterAutospacing="0" w:line="360" w:lineRule="auto"/>
        <w:ind w:firstLine="480" w:firstLineChars="200"/>
        <w:jc w:val="both"/>
      </w:pPr>
      <w:r>
        <w:rPr>
          <w:rFonts w:hint="eastAsia"/>
        </w:rPr>
        <w:t>6.具有法律、行政法规规定的其他条件。</w:t>
      </w:r>
    </w:p>
    <w:p>
      <w:pPr>
        <w:pStyle w:val="92"/>
        <w:spacing w:before="0" w:beforeAutospacing="0" w:after="0" w:afterAutospacing="0" w:line="360" w:lineRule="auto"/>
        <w:ind w:firstLine="241" w:firstLineChars="100"/>
        <w:jc w:val="both"/>
        <w:rPr>
          <w:b/>
          <w:bCs/>
        </w:rPr>
      </w:pPr>
      <w:r>
        <w:rPr>
          <w:rFonts w:hint="eastAsia"/>
          <w:b/>
          <w:bCs/>
        </w:rPr>
        <w:t>（二）未被信用中国（www.creditchina.gov.cn)、中国政府采购网（www.ccgp.gov.cn）列入失信被执行人、重大税收违法案件当事人名单、政府采购严重违法失信行为记录名单。</w:t>
      </w:r>
    </w:p>
    <w:p>
      <w:pPr>
        <w:pStyle w:val="92"/>
        <w:spacing w:before="0" w:beforeAutospacing="0" w:after="0" w:afterAutospacing="0" w:line="360" w:lineRule="auto"/>
        <w:ind w:firstLine="241" w:firstLineChars="100"/>
        <w:jc w:val="both"/>
        <w:rPr>
          <w:b/>
          <w:bCs/>
        </w:rPr>
      </w:pPr>
      <w:r>
        <w:rPr>
          <w:rFonts w:hint="eastAsia"/>
          <w:b/>
          <w:bCs/>
        </w:rPr>
        <w:t>（三）不存在以下情况：</w:t>
      </w:r>
    </w:p>
    <w:p>
      <w:pPr>
        <w:pStyle w:val="92"/>
        <w:spacing w:before="0" w:beforeAutospacing="0" w:after="0" w:afterAutospacing="0" w:line="360" w:lineRule="auto"/>
        <w:ind w:firstLine="480" w:firstLineChars="200"/>
        <w:jc w:val="both"/>
      </w:pPr>
      <w:r>
        <w:rPr>
          <w:rFonts w:hint="eastAsia"/>
        </w:rPr>
        <w:t>1.单位负责人为同一人或者存在直接控股、管理关系的不同供应商参加同一合同项下的政府采购活动的；</w:t>
      </w:r>
    </w:p>
    <w:p>
      <w:pPr>
        <w:pStyle w:val="92"/>
        <w:spacing w:before="0" w:beforeAutospacing="0" w:after="0" w:afterAutospacing="0" w:line="360" w:lineRule="auto"/>
        <w:ind w:firstLine="480" w:firstLineChars="200"/>
        <w:jc w:val="both"/>
      </w:pPr>
      <w:r>
        <w:rPr>
          <w:rFonts w:hint="eastAsia"/>
        </w:rPr>
        <w:t>2.为采购项目提供整体设计、规范编制或者项目管理、监理、检测等服务后再参加该采购项目的其他采购活动的。</w:t>
      </w:r>
    </w:p>
    <w:p>
      <w:pPr>
        <w:widowControl/>
        <w:snapToGrid w:val="0"/>
        <w:spacing w:line="460" w:lineRule="exact"/>
        <w:ind w:firstLine="442" w:firstLineChars="200"/>
        <w:jc w:val="left"/>
        <w:rPr>
          <w:rFonts w:ascii="宋体" w:cs="Courier New"/>
          <w:sz w:val="22"/>
        </w:rPr>
      </w:pPr>
      <w:r>
        <w:rPr>
          <w:rFonts w:hint="eastAsia" w:ascii="宋体" w:cs="Courier New"/>
          <w:b/>
          <w:bCs/>
          <w:sz w:val="22"/>
        </w:rPr>
        <w:t>如有虚假，采购人可取消我方任何资格（投标/中标/签订合同），我方对此无任何异议。</w:t>
      </w:r>
    </w:p>
    <w:p>
      <w:pPr>
        <w:widowControl/>
        <w:snapToGrid w:val="0"/>
        <w:spacing w:line="460" w:lineRule="exact"/>
        <w:ind w:firstLine="440" w:firstLineChars="200"/>
        <w:jc w:val="left"/>
        <w:rPr>
          <w:rFonts w:ascii="宋体" w:cs="Courier New"/>
          <w:sz w:val="22"/>
        </w:rPr>
      </w:pPr>
    </w:p>
    <w:p>
      <w:pPr>
        <w:widowControl/>
        <w:snapToGrid w:val="0"/>
        <w:spacing w:line="460" w:lineRule="exact"/>
        <w:ind w:firstLine="480" w:firstLineChars="200"/>
        <w:jc w:val="left"/>
        <w:rPr>
          <w:rFonts w:ascii="宋体" w:cs="Courier New"/>
          <w:sz w:val="24"/>
        </w:rPr>
      </w:pPr>
      <w:r>
        <w:rPr>
          <w:rFonts w:hint="eastAsia" w:ascii="宋体" w:cs="Courier New"/>
          <w:sz w:val="24"/>
        </w:rPr>
        <w:t>特此承诺！</w:t>
      </w:r>
    </w:p>
    <w:p>
      <w:pPr>
        <w:widowControl/>
        <w:snapToGrid w:val="0"/>
        <w:spacing w:line="460" w:lineRule="exact"/>
        <w:ind w:firstLine="480" w:firstLineChars="200"/>
        <w:jc w:val="left"/>
        <w:rPr>
          <w:rFonts w:ascii="宋体" w:cs="Courier New"/>
          <w:sz w:val="24"/>
        </w:rPr>
      </w:pPr>
    </w:p>
    <w:p>
      <w:pPr>
        <w:widowControl/>
        <w:snapToGrid w:val="0"/>
        <w:spacing w:line="460" w:lineRule="exact"/>
        <w:ind w:firstLine="480" w:firstLineChars="200"/>
        <w:jc w:val="left"/>
        <w:rPr>
          <w:rFonts w:ascii="宋体" w:cs="Courier New"/>
          <w:sz w:val="24"/>
        </w:rPr>
      </w:pPr>
      <w:r>
        <w:rPr>
          <w:rFonts w:hint="eastAsia" w:ascii="宋体" w:cs="Courier New"/>
          <w:sz w:val="24"/>
        </w:rPr>
        <w:t>投标供应商（盖章） ：</w:t>
      </w:r>
    </w:p>
    <w:p>
      <w:pPr>
        <w:widowControl/>
        <w:snapToGrid w:val="0"/>
        <w:spacing w:line="460" w:lineRule="exact"/>
        <w:ind w:firstLine="480" w:firstLineChars="200"/>
        <w:jc w:val="left"/>
        <w:rPr>
          <w:rFonts w:ascii="宋体" w:cs="Courier New"/>
          <w:sz w:val="24"/>
        </w:rPr>
      </w:pPr>
      <w:r>
        <w:rPr>
          <w:rFonts w:hint="eastAsia" w:ascii="宋体" w:cs="Courier New"/>
          <w:sz w:val="24"/>
        </w:rPr>
        <w:t>法定代表人或其授权代表（签字或盖章）：</w:t>
      </w:r>
    </w:p>
    <w:p>
      <w:pPr>
        <w:widowControl/>
        <w:snapToGrid w:val="0"/>
        <w:spacing w:line="460" w:lineRule="exact"/>
        <w:ind w:firstLine="480" w:firstLineChars="200"/>
        <w:jc w:val="left"/>
        <w:rPr>
          <w:rFonts w:ascii="宋体" w:cs="Courier New"/>
          <w:sz w:val="24"/>
        </w:rPr>
      </w:pPr>
      <w:r>
        <w:rPr>
          <w:rFonts w:hint="eastAsia" w:ascii="宋体" w:cs="Courier New"/>
          <w:sz w:val="24"/>
        </w:rPr>
        <w:t xml:space="preserve">日期：  </w:t>
      </w:r>
    </w:p>
    <w:p>
      <w:pPr>
        <w:pStyle w:val="92"/>
        <w:spacing w:before="0" w:beforeAutospacing="0" w:after="0" w:afterAutospacing="0" w:line="360" w:lineRule="auto"/>
        <w:ind w:left="384"/>
        <w:jc w:val="both"/>
      </w:pPr>
    </w:p>
    <w:p>
      <w:pPr>
        <w:snapToGrid w:val="0"/>
        <w:spacing w:line="360" w:lineRule="auto"/>
        <w:ind w:firstLine="5520" w:firstLineChars="2300"/>
        <w:rPr>
          <w:rFonts w:ascii="宋体" w:hAnsi="宋体"/>
          <w:sz w:val="24"/>
        </w:rPr>
      </w:pPr>
    </w:p>
    <w:p>
      <w:pPr>
        <w:snapToGrid w:val="0"/>
        <w:spacing w:before="156" w:beforeLines="50" w:after="50" w:line="276" w:lineRule="auto"/>
        <w:rPr>
          <w:rFonts w:ascii="宋体" w:hAnsi="宋体" w:cs="宋体"/>
          <w:b/>
          <w:sz w:val="24"/>
          <w:szCs w:val="24"/>
        </w:rPr>
      </w:pPr>
      <w:r>
        <w:rPr>
          <w:rFonts w:hint="eastAsia" w:ascii="宋体" w:hAnsi="宋体"/>
          <w:sz w:val="24"/>
        </w:rPr>
        <w:t xml:space="preserve">                             </w:t>
      </w:r>
    </w:p>
    <w:p>
      <w:pPr>
        <w:snapToGrid w:val="0"/>
        <w:spacing w:before="156" w:beforeLines="50" w:after="50" w:line="276" w:lineRule="auto"/>
        <w:rPr>
          <w:rFonts w:ascii="宋体" w:hAnsi="宋体" w:cs="宋体"/>
          <w:b/>
          <w:sz w:val="24"/>
          <w:szCs w:val="24"/>
        </w:rPr>
      </w:pPr>
    </w:p>
    <w:p>
      <w:pPr>
        <w:snapToGrid w:val="0"/>
        <w:spacing w:before="50" w:after="156" w:afterLines="50"/>
        <w:jc w:val="left"/>
        <w:rPr>
          <w:rFonts w:ascii="宋体" w:hAnsi="宋体"/>
          <w:b/>
          <w:sz w:val="24"/>
        </w:rPr>
      </w:pPr>
      <w:r>
        <w:rPr>
          <w:rFonts w:hint="eastAsia" w:ascii="宋体" w:hAnsi="宋体"/>
          <w:b/>
          <w:sz w:val="24"/>
        </w:rPr>
        <w:t>附件4：投标声明书格式：</w:t>
      </w:r>
    </w:p>
    <w:p>
      <w:pPr>
        <w:snapToGrid w:val="0"/>
        <w:spacing w:before="156" w:beforeLines="50" w:after="50"/>
        <w:ind w:firstLine="3915" w:firstLineChars="1300"/>
        <w:jc w:val="both"/>
        <w:rPr>
          <w:rFonts w:ascii="宋体" w:hAnsi="宋体"/>
          <w:b/>
          <w:bCs/>
          <w:sz w:val="24"/>
        </w:rPr>
      </w:pPr>
      <w:r>
        <w:rPr>
          <w:rFonts w:hint="eastAsia" w:ascii="宋体" w:hAnsi="宋体"/>
          <w:b/>
          <w:bCs/>
          <w:sz w:val="30"/>
        </w:rPr>
        <w:t>投标声明书</w:t>
      </w:r>
    </w:p>
    <w:p>
      <w:pPr>
        <w:spacing w:before="156" w:beforeLines="50" w:after="50" w:line="460" w:lineRule="exact"/>
        <w:contextualSpacing/>
        <w:rPr>
          <w:rFonts w:ascii="宋体" w:hAnsi="宋体"/>
          <w:sz w:val="24"/>
          <w:u w:val="single"/>
        </w:rPr>
      </w:pPr>
      <w:r>
        <w:rPr>
          <w:rFonts w:hint="eastAsia" w:ascii="宋体" w:hAnsi="宋体"/>
          <w:sz w:val="24"/>
        </w:rPr>
        <w:t>致：</w:t>
      </w:r>
      <w:r>
        <w:rPr>
          <w:rFonts w:hint="eastAsia" w:ascii="宋体" w:hAnsi="宋体"/>
          <w:sz w:val="24"/>
          <w:u w:val="single"/>
        </w:rPr>
        <w:t xml:space="preserve">                      ：</w:t>
      </w:r>
    </w:p>
    <w:p>
      <w:pPr>
        <w:spacing w:before="156" w:beforeLines="50" w:after="50" w:line="460" w:lineRule="exact"/>
        <w:ind w:firstLine="480" w:firstLineChars="200"/>
        <w:contextualSpacing/>
        <w:rPr>
          <w:rFonts w:ascii="宋体" w:hAnsi="宋体"/>
          <w:sz w:val="24"/>
        </w:rPr>
      </w:pPr>
      <w:r>
        <w:rPr>
          <w:rFonts w:hint="eastAsia" w:ascii="宋体" w:hAnsi="宋体"/>
          <w:sz w:val="24"/>
          <w:u w:val="single"/>
        </w:rPr>
        <w:t xml:space="preserve">                   </w:t>
      </w:r>
      <w:r>
        <w:rPr>
          <w:rFonts w:hint="eastAsia" w:ascii="宋体" w:hAnsi="宋体"/>
          <w:sz w:val="24"/>
        </w:rPr>
        <w:t>（投标人名称）系中华人民共和国合法企业，经营地址</w:t>
      </w:r>
      <w:r>
        <w:rPr>
          <w:rFonts w:hint="eastAsia" w:ascii="宋体" w:hAnsi="宋体"/>
          <w:sz w:val="24"/>
          <w:u w:val="single"/>
        </w:rPr>
        <w:t xml:space="preserve">                   </w:t>
      </w:r>
      <w:r>
        <w:rPr>
          <w:rFonts w:hint="eastAsia" w:ascii="宋体" w:hAnsi="宋体"/>
          <w:sz w:val="24"/>
        </w:rPr>
        <w:t xml:space="preserve"> 。</w:t>
      </w:r>
    </w:p>
    <w:p>
      <w:pPr>
        <w:spacing w:before="156" w:beforeLines="50" w:after="50" w:line="460" w:lineRule="exact"/>
        <w:ind w:firstLine="645"/>
        <w:contextualSpacing/>
        <w:rPr>
          <w:rFonts w:ascii="宋体" w:hAnsi="宋体"/>
          <w:sz w:val="24"/>
        </w:rPr>
      </w:pPr>
      <w:r>
        <w:rPr>
          <w:rFonts w:hint="eastAsia" w:ascii="宋体" w:hAnsi="宋体"/>
          <w:sz w:val="24"/>
        </w:rPr>
        <w:t xml:space="preserve">我 </w:t>
      </w:r>
      <w:r>
        <w:rPr>
          <w:rFonts w:hint="eastAsia" w:ascii="宋体" w:hAnsi="宋体"/>
          <w:sz w:val="24"/>
          <w:u w:val="single"/>
        </w:rPr>
        <w:t xml:space="preserve">            </w:t>
      </w:r>
      <w:r>
        <w:rPr>
          <w:rFonts w:hint="eastAsia" w:ascii="宋体" w:hAnsi="宋体"/>
          <w:sz w:val="24"/>
        </w:rPr>
        <w:t>（姓名）系</w:t>
      </w:r>
      <w:r>
        <w:rPr>
          <w:rFonts w:hint="eastAsia" w:ascii="宋体" w:hAnsi="宋体"/>
          <w:sz w:val="24"/>
          <w:u w:val="single"/>
        </w:rPr>
        <w:t xml:space="preserve">            </w:t>
      </w:r>
      <w:r>
        <w:rPr>
          <w:rFonts w:hint="eastAsia" w:ascii="宋体" w:hAnsi="宋体"/>
          <w:sz w:val="24"/>
        </w:rPr>
        <w:t xml:space="preserve"> （投标人名称）的法定代表人，我方愿意参加贵方组织的</w:t>
      </w:r>
      <w:r>
        <w:rPr>
          <w:rFonts w:hint="eastAsia" w:ascii="宋体" w:hAnsi="宋体"/>
          <w:sz w:val="24"/>
          <w:u w:val="single"/>
        </w:rPr>
        <w:t xml:space="preserve">              </w:t>
      </w:r>
      <w:r>
        <w:rPr>
          <w:rFonts w:hint="eastAsia" w:ascii="宋体" w:hAnsi="宋体"/>
          <w:sz w:val="24"/>
        </w:rPr>
        <w:t xml:space="preserve"> 项目的投标，为便于贵方公正、择优地确定中标人及其投标产品和服务，我方就本次投标有关事项郑重声明如下：</w:t>
      </w:r>
    </w:p>
    <w:p>
      <w:pPr>
        <w:spacing w:line="460" w:lineRule="exact"/>
        <w:ind w:firstLine="480" w:firstLineChars="200"/>
        <w:contextualSpacing/>
        <w:rPr>
          <w:rFonts w:ascii="宋体" w:hAnsi="宋体"/>
          <w:sz w:val="24"/>
        </w:rPr>
      </w:pPr>
      <w:r>
        <w:rPr>
          <w:rFonts w:ascii="宋体" w:hAnsi="宋体"/>
          <w:sz w:val="24"/>
        </w:rPr>
        <w:t>1</w:t>
      </w:r>
      <w:r>
        <w:rPr>
          <w:rFonts w:hint="eastAsia" w:ascii="宋体" w:hAnsi="宋体"/>
          <w:sz w:val="24"/>
        </w:rPr>
        <w:t>.</w:t>
      </w:r>
      <w:r>
        <w:rPr>
          <w:rFonts w:ascii="宋体" w:hAnsi="宋体"/>
          <w:sz w:val="24"/>
        </w:rPr>
        <w:t>我方向贵方提交的所有投标文件、资料都是准确的和真实的</w:t>
      </w:r>
      <w:r>
        <w:rPr>
          <w:rFonts w:hint="eastAsia" w:ascii="宋体" w:hAnsi="宋体"/>
          <w:sz w:val="24"/>
        </w:rPr>
        <w:t>。</w:t>
      </w:r>
    </w:p>
    <w:p>
      <w:pPr>
        <w:spacing w:before="156" w:beforeLines="50" w:line="460" w:lineRule="exact"/>
        <w:ind w:firstLine="480" w:firstLineChars="200"/>
        <w:contextualSpacing/>
        <w:rPr>
          <w:rFonts w:ascii="宋体" w:hAnsi="宋体"/>
          <w:sz w:val="24"/>
        </w:rPr>
      </w:pPr>
      <w:r>
        <w:rPr>
          <w:rFonts w:ascii="宋体" w:hAnsi="宋体"/>
          <w:sz w:val="24"/>
        </w:rPr>
        <w:t>2</w:t>
      </w:r>
      <w:r>
        <w:rPr>
          <w:rFonts w:hint="eastAsia" w:ascii="宋体" w:hAnsi="宋体"/>
          <w:sz w:val="24"/>
        </w:rPr>
        <w:t>.</w:t>
      </w:r>
      <w:r>
        <w:rPr>
          <w:rFonts w:ascii="宋体" w:hAnsi="宋体"/>
          <w:sz w:val="24"/>
        </w:rPr>
        <w:t>我方不是采购人的附属机构；在获知本项目采购信息后，与采购人聘请的为此项目提供咨询服务的公司及其附属机构没有任何联系。</w:t>
      </w:r>
    </w:p>
    <w:p>
      <w:pPr>
        <w:pStyle w:val="3"/>
        <w:spacing w:line="460" w:lineRule="exact"/>
        <w:ind w:left="400"/>
        <w:contextualSpacing/>
        <w:rPr>
          <w:rFonts w:hAnsi="宋体"/>
          <w:sz w:val="24"/>
        </w:rPr>
      </w:pPr>
      <w:r>
        <w:rPr>
          <w:rFonts w:hint="eastAsia" w:asciiTheme="majorEastAsia" w:hAnsiTheme="majorEastAsia" w:eastAsiaTheme="majorEastAsia"/>
          <w:sz w:val="24"/>
        </w:rPr>
        <w:t>3.我方</w:t>
      </w:r>
      <w:r>
        <w:rPr>
          <w:rFonts w:hint="eastAsia" w:hAnsi="宋体"/>
          <w:sz w:val="24"/>
        </w:rPr>
        <w:t>及由本人担任法定代表人的其他机构</w:t>
      </w:r>
      <w:r>
        <w:rPr>
          <w:rFonts w:hAnsi="宋体"/>
          <w:sz w:val="24"/>
        </w:rPr>
        <w:t>最近三年内被</w:t>
      </w:r>
      <w:r>
        <w:rPr>
          <w:rFonts w:hint="eastAsia" w:hAnsi="宋体"/>
          <w:sz w:val="24"/>
        </w:rPr>
        <w:t>通报或者被处罚的</w:t>
      </w:r>
      <w:r>
        <w:rPr>
          <w:rFonts w:hAnsi="宋体"/>
          <w:sz w:val="24"/>
        </w:rPr>
        <w:t>违法行为</w:t>
      </w:r>
    </w:p>
    <w:p>
      <w:pPr>
        <w:pStyle w:val="3"/>
        <w:spacing w:line="460" w:lineRule="exact"/>
        <w:ind w:left="0" w:leftChars="0"/>
        <w:contextualSpacing/>
        <w:rPr>
          <w:rFonts w:hAnsi="宋体"/>
          <w:sz w:val="24"/>
        </w:rPr>
      </w:pPr>
      <w:r>
        <w:rPr>
          <w:rFonts w:hAnsi="宋体"/>
          <w:sz w:val="24"/>
        </w:rPr>
        <w:t>有：</w:t>
      </w:r>
    </w:p>
    <w:p>
      <w:pPr>
        <w:spacing w:before="156" w:beforeLines="50" w:line="460" w:lineRule="exact"/>
        <w:ind w:firstLine="440" w:firstLineChars="200"/>
        <w:contextualSpacing/>
        <w:rPr>
          <w:rFonts w:ascii="宋体" w:hAnsi="宋体"/>
          <w:sz w:val="22"/>
          <w:u w:val="single"/>
        </w:rPr>
      </w:pPr>
      <w:r>
        <w:rPr>
          <w:rFonts w:hint="eastAsia" w:ascii="宋体" w:hAnsi="宋体"/>
          <w:sz w:val="22"/>
          <w:u w:val="single"/>
        </w:rPr>
        <w:t>　　　　　　　　　　　　　　　　　　　　　　　　　　　</w:t>
      </w:r>
    </w:p>
    <w:p>
      <w:pPr>
        <w:spacing w:before="156" w:beforeLines="50" w:line="460" w:lineRule="exact"/>
        <w:ind w:firstLine="440" w:firstLineChars="200"/>
        <w:contextualSpacing/>
        <w:rPr>
          <w:rFonts w:ascii="宋体" w:hAnsi="宋体"/>
          <w:sz w:val="24"/>
          <w:u w:val="single"/>
        </w:rPr>
      </w:pPr>
      <w:r>
        <w:rPr>
          <w:rFonts w:hint="eastAsia" w:ascii="宋体" w:hAnsi="宋体"/>
          <w:sz w:val="22"/>
          <w:u w:val="single"/>
        </w:rPr>
        <w:t>　　　　　　　　　　　　　　　　　　　　　　</w:t>
      </w:r>
      <w:r>
        <w:rPr>
          <w:rFonts w:hint="eastAsia" w:ascii="宋体" w:hAnsi="宋体"/>
          <w:sz w:val="24"/>
          <w:u w:val="single"/>
        </w:rPr>
        <w:t>　　　　　</w:t>
      </w:r>
    </w:p>
    <w:p>
      <w:pPr>
        <w:spacing w:line="460" w:lineRule="exact"/>
        <w:ind w:firstLine="480" w:firstLineChars="200"/>
        <w:contextualSpacing/>
        <w:rPr>
          <w:rFonts w:ascii="宋体" w:hAnsi="宋体"/>
          <w:sz w:val="24"/>
        </w:rPr>
      </w:pPr>
      <w:r>
        <w:rPr>
          <w:rFonts w:hint="eastAsia" w:ascii="宋体" w:hAnsi="宋体"/>
          <w:sz w:val="24"/>
        </w:rPr>
        <w:t>4.以上事项如有虚假或隐瞒，我方愿意承担一切后果，并不再寻求任何旨在减轻或免除法律责任的辩解。</w:t>
      </w:r>
    </w:p>
    <w:p>
      <w:pPr>
        <w:pStyle w:val="18"/>
        <w:tabs>
          <w:tab w:val="left" w:pos="939"/>
        </w:tabs>
        <w:snapToGrid w:val="0"/>
        <w:ind w:left="758" w:leftChars="150" w:hanging="458" w:hangingChars="191"/>
        <w:rPr>
          <w:rFonts w:ascii="宋体" w:hAnsi="宋体"/>
          <w:sz w:val="24"/>
        </w:rPr>
      </w:pPr>
    </w:p>
    <w:p>
      <w:pPr>
        <w:pStyle w:val="62"/>
        <w:snapToGrid w:val="0"/>
        <w:spacing w:before="156" w:beforeLines="50"/>
        <w:ind w:firstLine="200"/>
        <w:rPr>
          <w:rFonts w:ascii="宋体" w:hAnsi="宋体"/>
        </w:rPr>
      </w:pPr>
    </w:p>
    <w:p>
      <w:pPr>
        <w:snapToGrid w:val="0"/>
        <w:spacing w:before="156" w:beforeLines="50"/>
        <w:ind w:firstLine="319" w:firstLineChars="133"/>
        <w:rPr>
          <w:rFonts w:ascii="宋体" w:hAnsi="宋体"/>
          <w:sz w:val="24"/>
          <w:u w:val="single"/>
        </w:rPr>
      </w:pPr>
      <w:r>
        <w:rPr>
          <w:rFonts w:hint="eastAsia" w:ascii="宋体" w:hAnsi="宋体"/>
          <w:sz w:val="24"/>
        </w:rPr>
        <w:t>法定代表人或授权代表</w:t>
      </w:r>
      <w:r>
        <w:rPr>
          <w:rFonts w:hint="eastAsia" w:ascii="宋体" w:cs="Courier New"/>
          <w:sz w:val="24"/>
        </w:rPr>
        <w:t>（签字或</w:t>
      </w:r>
      <w:r>
        <w:rPr>
          <w:rFonts w:hint="eastAsia" w:ascii="宋体" w:cs="Courier New"/>
          <w:sz w:val="24"/>
          <w:lang w:val="en-US" w:eastAsia="zh-CN"/>
        </w:rPr>
        <w:t>签名章</w:t>
      </w:r>
      <w:r>
        <w:rPr>
          <w:rFonts w:hint="eastAsia" w:ascii="宋体" w:cs="Courier New"/>
          <w:sz w:val="24"/>
        </w:rPr>
        <w:t>）</w:t>
      </w:r>
      <w:r>
        <w:rPr>
          <w:rFonts w:hint="eastAsia" w:ascii="宋体" w:hAnsi="宋体"/>
          <w:sz w:val="24"/>
        </w:rPr>
        <w:t>：</w:t>
      </w:r>
    </w:p>
    <w:p>
      <w:pPr>
        <w:snapToGrid w:val="0"/>
        <w:spacing w:before="156" w:beforeLines="50" w:after="50"/>
        <w:ind w:firstLine="360" w:firstLineChars="150"/>
        <w:rPr>
          <w:rFonts w:ascii="宋体" w:hAnsi="宋体"/>
          <w:sz w:val="24"/>
        </w:rPr>
      </w:pPr>
      <w:r>
        <w:rPr>
          <w:rFonts w:hint="eastAsia" w:ascii="宋体" w:hAnsi="宋体"/>
          <w:sz w:val="24"/>
        </w:rPr>
        <w:t>投标人公章：</w:t>
      </w:r>
    </w:p>
    <w:p>
      <w:pPr>
        <w:snapToGrid w:val="0"/>
        <w:spacing w:before="156" w:beforeLines="50" w:after="50"/>
        <w:ind w:firstLine="6240" w:firstLineChars="2600"/>
        <w:rPr>
          <w:rFonts w:ascii="宋体" w:hAnsi="宋体"/>
          <w:sz w:val="24"/>
        </w:rPr>
      </w:pPr>
      <w:r>
        <w:rPr>
          <w:rFonts w:ascii="宋体" w:hAnsi="宋体"/>
          <w:sz w:val="24"/>
        </w:rPr>
        <w:t>年    月    日</w:t>
      </w:r>
    </w:p>
    <w:p>
      <w:pPr>
        <w:snapToGrid w:val="0"/>
        <w:spacing w:before="156" w:beforeLines="50" w:after="50"/>
        <w:ind w:firstLine="4800" w:firstLineChars="2000"/>
        <w:rPr>
          <w:rFonts w:ascii="宋体" w:hAnsi="宋体"/>
          <w:sz w:val="24"/>
        </w:rPr>
      </w:pPr>
    </w:p>
    <w:p>
      <w:pPr>
        <w:pStyle w:val="19"/>
        <w:snapToGrid w:val="0"/>
        <w:spacing w:before="156" w:after="156" w:line="240" w:lineRule="auto"/>
        <w:rPr>
          <w:rFonts w:hAnsi="宋体"/>
        </w:rPr>
      </w:pPr>
    </w:p>
    <w:p>
      <w:pPr>
        <w:snapToGrid w:val="0"/>
        <w:spacing w:before="50" w:after="156" w:afterLines="50"/>
        <w:jc w:val="left"/>
        <w:rPr>
          <w:rFonts w:ascii="宋体" w:hAnsi="宋体"/>
        </w:rPr>
      </w:pPr>
    </w:p>
    <w:p>
      <w:pPr>
        <w:snapToGrid w:val="0"/>
        <w:spacing w:before="50" w:after="156" w:afterLines="50"/>
        <w:jc w:val="left"/>
        <w:rPr>
          <w:rFonts w:ascii="宋体" w:hAnsi="宋体"/>
        </w:rPr>
      </w:pPr>
    </w:p>
    <w:p>
      <w:pPr>
        <w:snapToGrid w:val="0"/>
        <w:spacing w:before="50" w:after="156" w:afterLines="50"/>
        <w:jc w:val="left"/>
        <w:rPr>
          <w:rFonts w:ascii="宋体" w:hAnsi="宋体"/>
        </w:rPr>
      </w:pPr>
    </w:p>
    <w:p>
      <w:pPr>
        <w:snapToGrid w:val="0"/>
        <w:spacing w:before="50" w:after="156" w:afterLines="50"/>
        <w:jc w:val="left"/>
        <w:rPr>
          <w:rFonts w:ascii="宋体" w:hAnsi="宋体"/>
        </w:rPr>
      </w:pPr>
    </w:p>
    <w:p>
      <w:pPr>
        <w:pStyle w:val="30"/>
        <w:ind w:firstLine="344"/>
      </w:pPr>
    </w:p>
    <w:p>
      <w:pPr>
        <w:snapToGrid w:val="0"/>
        <w:spacing w:before="50" w:after="156" w:afterLines="50"/>
        <w:jc w:val="left"/>
        <w:rPr>
          <w:rFonts w:ascii="宋体" w:hAnsi="宋体"/>
        </w:rPr>
      </w:pPr>
    </w:p>
    <w:p>
      <w:pPr>
        <w:snapToGrid w:val="0"/>
        <w:spacing w:before="156" w:beforeLines="50" w:after="50" w:line="276" w:lineRule="auto"/>
        <w:rPr>
          <w:rFonts w:ascii="宋体" w:hAnsi="宋体" w:cs="宋体"/>
          <w:b/>
          <w:sz w:val="24"/>
          <w:szCs w:val="24"/>
        </w:rPr>
      </w:pPr>
    </w:p>
    <w:p>
      <w:pPr>
        <w:snapToGrid w:val="0"/>
        <w:spacing w:before="156" w:beforeLines="50" w:after="50" w:line="276" w:lineRule="auto"/>
        <w:rPr>
          <w:rFonts w:ascii="宋体" w:hAnsi="宋体" w:cs="宋体"/>
          <w:b/>
          <w:sz w:val="24"/>
          <w:szCs w:val="24"/>
        </w:rPr>
      </w:pPr>
      <w:r>
        <w:rPr>
          <w:rFonts w:hint="eastAsia" w:ascii="宋体" w:hAnsi="宋体" w:cs="宋体"/>
          <w:b/>
          <w:sz w:val="24"/>
          <w:szCs w:val="24"/>
        </w:rPr>
        <w:t>附件</w:t>
      </w:r>
      <w:r>
        <w:rPr>
          <w:rFonts w:hint="eastAsia" w:ascii="宋体" w:hAnsi="宋体" w:cs="宋体"/>
          <w:b/>
          <w:sz w:val="24"/>
          <w:szCs w:val="24"/>
          <w:lang w:val="en-US" w:eastAsia="zh-CN"/>
        </w:rPr>
        <w:t>5</w:t>
      </w:r>
      <w:r>
        <w:rPr>
          <w:rFonts w:hint="eastAsia" w:ascii="宋体" w:hAnsi="宋体" w:cs="宋体"/>
          <w:b/>
          <w:sz w:val="24"/>
          <w:szCs w:val="24"/>
        </w:rPr>
        <w:t>：投标单位情况表</w:t>
      </w:r>
    </w:p>
    <w:p>
      <w:pPr>
        <w:pStyle w:val="19"/>
        <w:snapToGrid w:val="0"/>
        <w:spacing w:before="156" w:after="156"/>
        <w:jc w:val="center"/>
        <w:rPr>
          <w:spacing w:val="60"/>
          <w:sz w:val="28"/>
          <w:szCs w:val="28"/>
        </w:rPr>
      </w:pPr>
      <w:r>
        <w:rPr>
          <w:rFonts w:hint="eastAsia"/>
          <w:b/>
          <w:sz w:val="28"/>
          <w:szCs w:val="28"/>
        </w:rPr>
        <w:t>投标</w:t>
      </w:r>
      <w:r>
        <w:rPr>
          <w:b/>
          <w:sz w:val="28"/>
          <w:szCs w:val="28"/>
        </w:rPr>
        <w:t>单位情况表</w:t>
      </w:r>
    </w:p>
    <w:tbl>
      <w:tblPr>
        <w:tblStyle w:val="31"/>
        <w:tblW w:w="9686" w:type="dxa"/>
        <w:tblInd w:w="108"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305"/>
        <w:gridCol w:w="87"/>
        <w:gridCol w:w="1221"/>
        <w:gridCol w:w="1311"/>
        <w:gridCol w:w="308"/>
        <w:gridCol w:w="1004"/>
        <w:gridCol w:w="1311"/>
        <w:gridCol w:w="308"/>
        <w:gridCol w:w="812"/>
        <w:gridCol w:w="190"/>
        <w:gridCol w:w="182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1392" w:type="dxa"/>
            <w:gridSpan w:val="2"/>
            <w:vAlign w:val="center"/>
          </w:tcPr>
          <w:p>
            <w:pPr>
              <w:ind w:left="-100" w:leftChars="-50" w:right="-100" w:rightChars="-50"/>
              <w:jc w:val="center"/>
              <w:rPr>
                <w:rFonts w:ascii="宋体" w:hAnsi="宋体"/>
                <w:snapToGrid w:val="0"/>
                <w:color w:val="000000"/>
              </w:rPr>
            </w:pPr>
            <w:r>
              <w:rPr>
                <w:rFonts w:hint="eastAsia" w:ascii="宋体" w:hAnsi="宋体"/>
                <w:snapToGrid w:val="0"/>
                <w:color w:val="000000"/>
              </w:rPr>
              <w:t>企业名称</w:t>
            </w:r>
          </w:p>
        </w:tc>
        <w:tc>
          <w:tcPr>
            <w:tcW w:w="8294" w:type="dxa"/>
            <w:gridSpan w:val="9"/>
            <w:vAlign w:val="center"/>
          </w:tcPr>
          <w:p>
            <w:pPr>
              <w:jc w:val="center"/>
              <w:rPr>
                <w:rFonts w:ascii="宋体" w:hAnsi="宋体"/>
                <w:snapToGrid w:val="0"/>
                <w:color w:val="00000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1392" w:type="dxa"/>
            <w:gridSpan w:val="2"/>
            <w:vAlign w:val="center"/>
          </w:tcPr>
          <w:p>
            <w:pPr>
              <w:ind w:left="-100" w:leftChars="-50" w:right="-100" w:rightChars="-50"/>
              <w:jc w:val="center"/>
              <w:rPr>
                <w:rFonts w:ascii="宋体" w:hAnsi="宋体"/>
                <w:snapToGrid w:val="0"/>
                <w:color w:val="000000"/>
              </w:rPr>
            </w:pPr>
            <w:r>
              <w:rPr>
                <w:rFonts w:hint="eastAsia" w:ascii="宋体" w:hAnsi="宋体"/>
                <w:snapToGrid w:val="0"/>
                <w:color w:val="000000"/>
              </w:rPr>
              <w:t>注册地址</w:t>
            </w:r>
          </w:p>
        </w:tc>
        <w:tc>
          <w:tcPr>
            <w:tcW w:w="8294" w:type="dxa"/>
            <w:gridSpan w:val="9"/>
            <w:vAlign w:val="center"/>
          </w:tcPr>
          <w:p>
            <w:pPr>
              <w:jc w:val="center"/>
              <w:rPr>
                <w:rFonts w:ascii="宋体" w:hAnsi="宋体"/>
                <w:snapToGrid w:val="0"/>
                <w:color w:val="00000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92" w:type="dxa"/>
            <w:gridSpan w:val="2"/>
            <w:vAlign w:val="center"/>
          </w:tcPr>
          <w:p>
            <w:pPr>
              <w:ind w:left="-100" w:leftChars="-50" w:right="-100" w:rightChars="-50"/>
              <w:jc w:val="center"/>
              <w:rPr>
                <w:rFonts w:ascii="宋体" w:hAnsi="宋体"/>
                <w:snapToGrid w:val="0"/>
                <w:color w:val="000000"/>
              </w:rPr>
            </w:pPr>
            <w:r>
              <w:rPr>
                <w:rFonts w:hint="eastAsia" w:ascii="宋体" w:hAnsi="宋体"/>
                <w:snapToGrid w:val="0"/>
                <w:color w:val="000000"/>
              </w:rPr>
              <w:t>通讯代码</w:t>
            </w:r>
          </w:p>
        </w:tc>
        <w:tc>
          <w:tcPr>
            <w:tcW w:w="1221" w:type="dxa"/>
            <w:vAlign w:val="center"/>
          </w:tcPr>
          <w:p>
            <w:pPr>
              <w:jc w:val="center"/>
              <w:rPr>
                <w:rFonts w:ascii="宋体" w:hAnsi="宋体"/>
                <w:snapToGrid w:val="0"/>
                <w:color w:val="000000"/>
              </w:rPr>
            </w:pPr>
            <w:r>
              <w:rPr>
                <w:rFonts w:hint="eastAsia" w:ascii="宋体" w:hAnsi="宋体"/>
                <w:snapToGrid w:val="0"/>
                <w:color w:val="000000"/>
              </w:rPr>
              <w:t>电  话</w:t>
            </w:r>
          </w:p>
        </w:tc>
        <w:tc>
          <w:tcPr>
            <w:tcW w:w="1311" w:type="dxa"/>
            <w:vAlign w:val="center"/>
          </w:tcPr>
          <w:p>
            <w:pPr>
              <w:jc w:val="center"/>
              <w:rPr>
                <w:rFonts w:ascii="宋体" w:hAnsi="宋体"/>
                <w:snapToGrid w:val="0"/>
                <w:color w:val="000000"/>
              </w:rPr>
            </w:pPr>
          </w:p>
        </w:tc>
        <w:tc>
          <w:tcPr>
            <w:tcW w:w="1312" w:type="dxa"/>
            <w:gridSpan w:val="2"/>
            <w:vAlign w:val="center"/>
          </w:tcPr>
          <w:p>
            <w:pPr>
              <w:jc w:val="center"/>
              <w:rPr>
                <w:rFonts w:ascii="宋体" w:hAnsi="宋体"/>
                <w:snapToGrid w:val="0"/>
                <w:color w:val="000000"/>
              </w:rPr>
            </w:pPr>
            <w:r>
              <w:rPr>
                <w:rFonts w:hint="eastAsia" w:ascii="宋体" w:hAnsi="宋体"/>
                <w:snapToGrid w:val="0"/>
                <w:color w:val="000000"/>
              </w:rPr>
              <w:t>传  真</w:t>
            </w:r>
          </w:p>
        </w:tc>
        <w:tc>
          <w:tcPr>
            <w:tcW w:w="1311" w:type="dxa"/>
            <w:vAlign w:val="center"/>
          </w:tcPr>
          <w:p>
            <w:pPr>
              <w:jc w:val="center"/>
              <w:rPr>
                <w:rFonts w:ascii="宋体" w:hAnsi="宋体"/>
                <w:snapToGrid w:val="0"/>
                <w:color w:val="000000"/>
              </w:rPr>
            </w:pPr>
          </w:p>
        </w:tc>
        <w:tc>
          <w:tcPr>
            <w:tcW w:w="1310" w:type="dxa"/>
            <w:gridSpan w:val="3"/>
            <w:vAlign w:val="center"/>
          </w:tcPr>
          <w:p>
            <w:pPr>
              <w:jc w:val="center"/>
              <w:rPr>
                <w:rFonts w:ascii="宋体" w:hAnsi="宋体"/>
                <w:snapToGrid w:val="0"/>
                <w:color w:val="000000"/>
              </w:rPr>
            </w:pPr>
            <w:r>
              <w:rPr>
                <w:rFonts w:hint="eastAsia" w:ascii="宋体" w:hAnsi="宋体"/>
                <w:snapToGrid w:val="0"/>
                <w:color w:val="000000"/>
              </w:rPr>
              <w:t>邮政编码</w:t>
            </w:r>
          </w:p>
        </w:tc>
        <w:tc>
          <w:tcPr>
            <w:tcW w:w="1829" w:type="dxa"/>
            <w:vAlign w:val="center"/>
          </w:tcPr>
          <w:p>
            <w:pPr>
              <w:jc w:val="center"/>
              <w:rPr>
                <w:rFonts w:ascii="宋体" w:hAnsi="宋体"/>
                <w:snapToGrid w:val="0"/>
                <w:color w:val="00000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92" w:type="dxa"/>
            <w:gridSpan w:val="2"/>
            <w:vAlign w:val="center"/>
          </w:tcPr>
          <w:p>
            <w:pPr>
              <w:ind w:left="-100" w:leftChars="-50" w:right="-100" w:rightChars="-50"/>
              <w:jc w:val="center"/>
              <w:rPr>
                <w:rFonts w:ascii="宋体" w:hAnsi="宋体"/>
                <w:snapToGrid w:val="0"/>
                <w:color w:val="000000"/>
              </w:rPr>
            </w:pPr>
            <w:r>
              <w:rPr>
                <w:rFonts w:hint="eastAsia" w:ascii="宋体" w:hAnsi="宋体"/>
                <w:snapToGrid w:val="0"/>
                <w:color w:val="000000"/>
              </w:rPr>
              <w:t>成立时间</w:t>
            </w:r>
          </w:p>
        </w:tc>
        <w:tc>
          <w:tcPr>
            <w:tcW w:w="8294" w:type="dxa"/>
            <w:gridSpan w:val="9"/>
            <w:vAlign w:val="center"/>
          </w:tcPr>
          <w:p>
            <w:pPr>
              <w:rPr>
                <w:rFonts w:ascii="宋体" w:hAnsi="宋体"/>
                <w:snapToGrid w:val="0"/>
                <w:color w:val="00000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92" w:type="dxa"/>
            <w:gridSpan w:val="2"/>
            <w:vAlign w:val="center"/>
          </w:tcPr>
          <w:p>
            <w:pPr>
              <w:ind w:left="-100" w:leftChars="-50" w:right="-100" w:rightChars="-50"/>
              <w:jc w:val="center"/>
              <w:rPr>
                <w:rFonts w:ascii="宋体" w:hAnsi="宋体"/>
                <w:snapToGrid w:val="0"/>
                <w:color w:val="000000"/>
              </w:rPr>
            </w:pPr>
            <w:r>
              <w:rPr>
                <w:rFonts w:hint="eastAsia" w:ascii="宋体" w:hAnsi="宋体"/>
                <w:snapToGrid w:val="0"/>
                <w:color w:val="000000"/>
              </w:rPr>
              <w:t>企业性质</w:t>
            </w:r>
          </w:p>
        </w:tc>
        <w:tc>
          <w:tcPr>
            <w:tcW w:w="2840" w:type="dxa"/>
            <w:gridSpan w:val="3"/>
            <w:vAlign w:val="center"/>
          </w:tcPr>
          <w:p>
            <w:pPr>
              <w:jc w:val="center"/>
              <w:rPr>
                <w:rFonts w:ascii="宋体" w:hAnsi="宋体"/>
                <w:snapToGrid w:val="0"/>
                <w:color w:val="000000"/>
              </w:rPr>
            </w:pPr>
          </w:p>
        </w:tc>
        <w:tc>
          <w:tcPr>
            <w:tcW w:w="2623" w:type="dxa"/>
            <w:gridSpan w:val="3"/>
            <w:vAlign w:val="center"/>
          </w:tcPr>
          <w:p>
            <w:pPr>
              <w:jc w:val="center"/>
              <w:rPr>
                <w:rFonts w:ascii="宋体" w:hAnsi="宋体"/>
                <w:snapToGrid w:val="0"/>
                <w:color w:val="000000"/>
              </w:rPr>
            </w:pPr>
            <w:r>
              <w:rPr>
                <w:rFonts w:hint="eastAsia" w:ascii="宋体" w:hAnsi="宋体"/>
                <w:snapToGrid w:val="0"/>
                <w:color w:val="000000"/>
              </w:rPr>
              <w:t>上级主管单位</w:t>
            </w:r>
          </w:p>
        </w:tc>
        <w:tc>
          <w:tcPr>
            <w:tcW w:w="2831" w:type="dxa"/>
            <w:gridSpan w:val="3"/>
            <w:vAlign w:val="center"/>
          </w:tcPr>
          <w:p>
            <w:pPr>
              <w:rPr>
                <w:rFonts w:ascii="宋体" w:hAnsi="宋体"/>
                <w:snapToGrid w:val="0"/>
                <w:color w:val="00000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1392" w:type="dxa"/>
            <w:gridSpan w:val="2"/>
            <w:vAlign w:val="center"/>
          </w:tcPr>
          <w:p>
            <w:pPr>
              <w:ind w:left="-100" w:leftChars="-50" w:right="-100" w:rightChars="-50"/>
              <w:jc w:val="center"/>
              <w:rPr>
                <w:rFonts w:ascii="宋体" w:hAnsi="宋体"/>
                <w:snapToGrid w:val="0"/>
                <w:color w:val="000000"/>
              </w:rPr>
            </w:pPr>
            <w:r>
              <w:rPr>
                <w:rFonts w:hint="eastAsia" w:ascii="宋体" w:hAnsi="宋体"/>
                <w:snapToGrid w:val="0"/>
                <w:color w:val="000000"/>
              </w:rPr>
              <w:t>行政负责人</w:t>
            </w:r>
          </w:p>
        </w:tc>
        <w:tc>
          <w:tcPr>
            <w:tcW w:w="1221" w:type="dxa"/>
            <w:vAlign w:val="center"/>
          </w:tcPr>
          <w:p>
            <w:pPr>
              <w:jc w:val="center"/>
              <w:rPr>
                <w:rFonts w:ascii="宋体" w:hAnsi="宋体"/>
                <w:snapToGrid w:val="0"/>
                <w:color w:val="000000"/>
              </w:rPr>
            </w:pPr>
            <w:r>
              <w:rPr>
                <w:rFonts w:hint="eastAsia" w:ascii="宋体" w:hAnsi="宋体"/>
                <w:snapToGrid w:val="0"/>
                <w:color w:val="000000"/>
              </w:rPr>
              <w:t>姓  名</w:t>
            </w:r>
          </w:p>
        </w:tc>
        <w:tc>
          <w:tcPr>
            <w:tcW w:w="1619" w:type="dxa"/>
            <w:gridSpan w:val="2"/>
            <w:vAlign w:val="center"/>
          </w:tcPr>
          <w:p>
            <w:pPr>
              <w:jc w:val="center"/>
              <w:rPr>
                <w:rFonts w:ascii="宋体" w:hAnsi="宋体"/>
                <w:snapToGrid w:val="0"/>
                <w:color w:val="000000"/>
              </w:rPr>
            </w:pPr>
          </w:p>
        </w:tc>
        <w:tc>
          <w:tcPr>
            <w:tcW w:w="1004" w:type="dxa"/>
            <w:vAlign w:val="center"/>
          </w:tcPr>
          <w:p>
            <w:pPr>
              <w:jc w:val="center"/>
              <w:rPr>
                <w:rFonts w:ascii="宋体" w:hAnsi="宋体"/>
                <w:snapToGrid w:val="0"/>
                <w:color w:val="000000"/>
              </w:rPr>
            </w:pPr>
            <w:r>
              <w:rPr>
                <w:rFonts w:hint="eastAsia" w:ascii="宋体" w:hAnsi="宋体"/>
                <w:snapToGrid w:val="0"/>
                <w:color w:val="000000"/>
              </w:rPr>
              <w:t>年  龄</w:t>
            </w:r>
          </w:p>
        </w:tc>
        <w:tc>
          <w:tcPr>
            <w:tcW w:w="1619" w:type="dxa"/>
            <w:gridSpan w:val="2"/>
            <w:vAlign w:val="center"/>
          </w:tcPr>
          <w:p>
            <w:pPr>
              <w:jc w:val="center"/>
              <w:rPr>
                <w:rFonts w:ascii="宋体" w:hAnsi="宋体"/>
                <w:snapToGrid w:val="0"/>
                <w:color w:val="000000"/>
              </w:rPr>
            </w:pPr>
          </w:p>
        </w:tc>
        <w:tc>
          <w:tcPr>
            <w:tcW w:w="812" w:type="dxa"/>
            <w:vAlign w:val="center"/>
          </w:tcPr>
          <w:p>
            <w:pPr>
              <w:ind w:left="-100" w:leftChars="-50" w:right="-100" w:rightChars="-50"/>
              <w:jc w:val="center"/>
              <w:rPr>
                <w:rFonts w:ascii="宋体" w:hAnsi="宋体"/>
                <w:snapToGrid w:val="0"/>
                <w:color w:val="000000"/>
              </w:rPr>
            </w:pPr>
            <w:r>
              <w:rPr>
                <w:rFonts w:hint="eastAsia" w:ascii="宋体" w:hAnsi="宋体"/>
                <w:snapToGrid w:val="0"/>
                <w:color w:val="000000"/>
              </w:rPr>
              <w:t>职 称</w:t>
            </w:r>
          </w:p>
        </w:tc>
        <w:tc>
          <w:tcPr>
            <w:tcW w:w="2019" w:type="dxa"/>
            <w:gridSpan w:val="2"/>
            <w:vAlign w:val="center"/>
          </w:tcPr>
          <w:p>
            <w:pPr>
              <w:rPr>
                <w:rFonts w:ascii="宋体" w:hAnsi="宋体"/>
                <w:snapToGrid w:val="0"/>
                <w:color w:val="00000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1392" w:type="dxa"/>
            <w:gridSpan w:val="2"/>
            <w:vAlign w:val="center"/>
          </w:tcPr>
          <w:p>
            <w:pPr>
              <w:ind w:left="-100" w:leftChars="-50" w:right="-100" w:rightChars="-50"/>
              <w:jc w:val="center"/>
              <w:rPr>
                <w:rFonts w:ascii="宋体" w:hAnsi="宋体"/>
                <w:snapToGrid w:val="0"/>
                <w:color w:val="000000"/>
              </w:rPr>
            </w:pPr>
            <w:r>
              <w:rPr>
                <w:rFonts w:hint="eastAsia" w:ascii="宋体" w:hAnsi="宋体"/>
                <w:snapToGrid w:val="0"/>
                <w:color w:val="000000"/>
              </w:rPr>
              <w:t>技术负责人</w:t>
            </w:r>
          </w:p>
        </w:tc>
        <w:tc>
          <w:tcPr>
            <w:tcW w:w="1221" w:type="dxa"/>
            <w:vAlign w:val="center"/>
          </w:tcPr>
          <w:p>
            <w:pPr>
              <w:jc w:val="center"/>
              <w:rPr>
                <w:rFonts w:ascii="宋体" w:hAnsi="宋体"/>
                <w:snapToGrid w:val="0"/>
                <w:color w:val="000000"/>
              </w:rPr>
            </w:pPr>
            <w:r>
              <w:rPr>
                <w:rFonts w:hint="eastAsia" w:ascii="宋体" w:hAnsi="宋体"/>
                <w:snapToGrid w:val="0"/>
                <w:color w:val="000000"/>
              </w:rPr>
              <w:t>姓  名</w:t>
            </w:r>
          </w:p>
        </w:tc>
        <w:tc>
          <w:tcPr>
            <w:tcW w:w="1619" w:type="dxa"/>
            <w:gridSpan w:val="2"/>
            <w:vAlign w:val="center"/>
          </w:tcPr>
          <w:p>
            <w:pPr>
              <w:jc w:val="center"/>
              <w:rPr>
                <w:rFonts w:ascii="宋体" w:hAnsi="宋体"/>
                <w:snapToGrid w:val="0"/>
                <w:color w:val="000000"/>
              </w:rPr>
            </w:pPr>
          </w:p>
        </w:tc>
        <w:tc>
          <w:tcPr>
            <w:tcW w:w="1004" w:type="dxa"/>
            <w:vAlign w:val="center"/>
          </w:tcPr>
          <w:p>
            <w:pPr>
              <w:jc w:val="center"/>
              <w:rPr>
                <w:rFonts w:ascii="宋体" w:hAnsi="宋体"/>
                <w:snapToGrid w:val="0"/>
                <w:color w:val="000000"/>
              </w:rPr>
            </w:pPr>
            <w:r>
              <w:rPr>
                <w:rFonts w:hint="eastAsia" w:ascii="宋体" w:hAnsi="宋体"/>
                <w:snapToGrid w:val="0"/>
                <w:color w:val="000000"/>
              </w:rPr>
              <w:t>年  龄</w:t>
            </w:r>
          </w:p>
        </w:tc>
        <w:tc>
          <w:tcPr>
            <w:tcW w:w="1619" w:type="dxa"/>
            <w:gridSpan w:val="2"/>
            <w:vAlign w:val="center"/>
          </w:tcPr>
          <w:p>
            <w:pPr>
              <w:jc w:val="center"/>
              <w:rPr>
                <w:rFonts w:ascii="宋体" w:hAnsi="宋体"/>
                <w:snapToGrid w:val="0"/>
                <w:color w:val="000000"/>
              </w:rPr>
            </w:pPr>
          </w:p>
        </w:tc>
        <w:tc>
          <w:tcPr>
            <w:tcW w:w="812" w:type="dxa"/>
            <w:vAlign w:val="center"/>
          </w:tcPr>
          <w:p>
            <w:pPr>
              <w:ind w:left="-100" w:leftChars="-50" w:right="-100" w:rightChars="-50"/>
              <w:jc w:val="center"/>
              <w:rPr>
                <w:rFonts w:ascii="宋体" w:hAnsi="宋体"/>
                <w:snapToGrid w:val="0"/>
                <w:color w:val="000000"/>
              </w:rPr>
            </w:pPr>
            <w:r>
              <w:rPr>
                <w:rFonts w:hint="eastAsia" w:ascii="宋体" w:hAnsi="宋体"/>
                <w:snapToGrid w:val="0"/>
                <w:color w:val="000000"/>
              </w:rPr>
              <w:t>职 称</w:t>
            </w:r>
          </w:p>
        </w:tc>
        <w:tc>
          <w:tcPr>
            <w:tcW w:w="2019" w:type="dxa"/>
            <w:gridSpan w:val="2"/>
            <w:vAlign w:val="center"/>
          </w:tcPr>
          <w:p>
            <w:pPr>
              <w:rPr>
                <w:rFonts w:ascii="宋体" w:hAnsi="宋体"/>
                <w:snapToGrid w:val="0"/>
                <w:color w:val="00000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613" w:type="dxa"/>
            <w:gridSpan w:val="3"/>
            <w:vAlign w:val="center"/>
          </w:tcPr>
          <w:p>
            <w:pPr>
              <w:jc w:val="center"/>
              <w:rPr>
                <w:rFonts w:ascii="宋体" w:hAnsi="宋体"/>
                <w:snapToGrid w:val="0"/>
                <w:color w:val="000000"/>
              </w:rPr>
            </w:pPr>
            <w:r>
              <w:rPr>
                <w:rFonts w:hint="eastAsia" w:ascii="宋体" w:hAnsi="宋体"/>
                <w:snapToGrid w:val="0"/>
                <w:color w:val="000000"/>
              </w:rPr>
              <w:t>企业资质等级及证号</w:t>
            </w:r>
          </w:p>
        </w:tc>
        <w:tc>
          <w:tcPr>
            <w:tcW w:w="1619" w:type="dxa"/>
            <w:gridSpan w:val="2"/>
            <w:vAlign w:val="center"/>
          </w:tcPr>
          <w:p>
            <w:pPr>
              <w:rPr>
                <w:rFonts w:ascii="宋体" w:hAnsi="宋体"/>
                <w:snapToGrid w:val="0"/>
                <w:color w:val="000000"/>
              </w:rPr>
            </w:pPr>
          </w:p>
        </w:tc>
        <w:tc>
          <w:tcPr>
            <w:tcW w:w="2623" w:type="dxa"/>
            <w:gridSpan w:val="3"/>
            <w:vAlign w:val="center"/>
          </w:tcPr>
          <w:p>
            <w:pPr>
              <w:rPr>
                <w:rFonts w:ascii="宋体" w:hAnsi="宋体"/>
                <w:snapToGrid w:val="0"/>
                <w:color w:val="000000"/>
              </w:rPr>
            </w:pPr>
            <w:r>
              <w:rPr>
                <w:rFonts w:hint="eastAsia" w:ascii="宋体" w:hAnsi="宋体"/>
                <w:snapToGrid w:val="0"/>
                <w:color w:val="000000"/>
              </w:rPr>
              <w:t>职工总人数</w:t>
            </w:r>
            <w:r>
              <w:rPr>
                <w:rFonts w:ascii="宋体" w:hAnsi="宋体"/>
                <w:snapToGrid w:val="0"/>
                <w:color w:val="000000"/>
              </w:rPr>
              <w:t>(</w:t>
            </w:r>
            <w:r>
              <w:rPr>
                <w:rFonts w:hint="eastAsia" w:ascii="宋体" w:hAnsi="宋体"/>
                <w:snapToGrid w:val="0"/>
                <w:color w:val="000000"/>
              </w:rPr>
              <w:t>人</w:t>
            </w:r>
            <w:r>
              <w:rPr>
                <w:rFonts w:ascii="宋体" w:hAnsi="宋体"/>
                <w:snapToGrid w:val="0"/>
                <w:color w:val="000000"/>
              </w:rPr>
              <w:t>)</w:t>
            </w:r>
          </w:p>
        </w:tc>
        <w:tc>
          <w:tcPr>
            <w:tcW w:w="2831" w:type="dxa"/>
            <w:gridSpan w:val="3"/>
            <w:vAlign w:val="center"/>
          </w:tcPr>
          <w:p>
            <w:pPr>
              <w:rPr>
                <w:rFonts w:ascii="宋体" w:hAnsi="宋体"/>
                <w:snapToGrid w:val="0"/>
                <w:color w:val="00000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2613" w:type="dxa"/>
            <w:gridSpan w:val="3"/>
            <w:vAlign w:val="center"/>
          </w:tcPr>
          <w:p>
            <w:pPr>
              <w:rPr>
                <w:rFonts w:ascii="宋体" w:hAnsi="宋体"/>
                <w:snapToGrid w:val="0"/>
                <w:color w:val="000000"/>
              </w:rPr>
            </w:pPr>
            <w:r>
              <w:rPr>
                <w:rFonts w:hint="eastAsia" w:ascii="宋体" w:hAnsi="宋体"/>
                <w:snapToGrid w:val="0"/>
                <w:color w:val="000000"/>
              </w:rPr>
              <w:t>营业执照证号</w:t>
            </w:r>
          </w:p>
        </w:tc>
        <w:tc>
          <w:tcPr>
            <w:tcW w:w="1619" w:type="dxa"/>
            <w:gridSpan w:val="2"/>
            <w:vAlign w:val="center"/>
          </w:tcPr>
          <w:p>
            <w:pPr>
              <w:rPr>
                <w:rFonts w:ascii="宋体" w:hAnsi="宋体"/>
                <w:snapToGrid w:val="0"/>
                <w:color w:val="000000"/>
              </w:rPr>
            </w:pPr>
          </w:p>
        </w:tc>
        <w:tc>
          <w:tcPr>
            <w:tcW w:w="2623" w:type="dxa"/>
            <w:gridSpan w:val="3"/>
            <w:vAlign w:val="center"/>
          </w:tcPr>
          <w:p>
            <w:pPr>
              <w:rPr>
                <w:rFonts w:ascii="宋体" w:hAnsi="宋体"/>
                <w:snapToGrid w:val="0"/>
                <w:color w:val="000000"/>
              </w:rPr>
            </w:pPr>
            <w:r>
              <w:rPr>
                <w:rFonts w:hint="eastAsia" w:ascii="宋体" w:hAnsi="宋体"/>
                <w:snapToGrid w:val="0"/>
                <w:color w:val="000000"/>
              </w:rPr>
              <w:t>行政技术管理人员</w:t>
            </w:r>
            <w:r>
              <w:rPr>
                <w:rFonts w:ascii="宋体" w:hAnsi="宋体"/>
                <w:snapToGrid w:val="0"/>
                <w:color w:val="000000"/>
              </w:rPr>
              <w:t>(</w:t>
            </w:r>
            <w:r>
              <w:rPr>
                <w:rFonts w:hint="eastAsia" w:ascii="宋体" w:hAnsi="宋体"/>
                <w:snapToGrid w:val="0"/>
                <w:color w:val="000000"/>
              </w:rPr>
              <w:t>人</w:t>
            </w:r>
            <w:r>
              <w:rPr>
                <w:rFonts w:ascii="宋体" w:hAnsi="宋体"/>
                <w:snapToGrid w:val="0"/>
                <w:color w:val="000000"/>
              </w:rPr>
              <w:t>)</w:t>
            </w:r>
          </w:p>
        </w:tc>
        <w:tc>
          <w:tcPr>
            <w:tcW w:w="2831" w:type="dxa"/>
            <w:gridSpan w:val="3"/>
            <w:vAlign w:val="center"/>
          </w:tcPr>
          <w:p>
            <w:pPr>
              <w:rPr>
                <w:rFonts w:ascii="宋体" w:hAnsi="宋体"/>
                <w:snapToGrid w:val="0"/>
                <w:color w:val="00000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2613" w:type="dxa"/>
            <w:gridSpan w:val="3"/>
            <w:vAlign w:val="center"/>
          </w:tcPr>
          <w:p>
            <w:pPr>
              <w:rPr>
                <w:rFonts w:ascii="宋体" w:hAnsi="宋体"/>
                <w:snapToGrid w:val="0"/>
                <w:color w:val="000000"/>
              </w:rPr>
            </w:pPr>
            <w:r>
              <w:rPr>
                <w:rFonts w:hint="eastAsia" w:ascii="宋体" w:hAnsi="宋体"/>
                <w:snapToGrid w:val="0"/>
                <w:color w:val="000000"/>
              </w:rPr>
              <w:t>固定资产</w:t>
            </w:r>
            <w:r>
              <w:rPr>
                <w:rFonts w:ascii="宋体" w:hAnsi="宋体"/>
                <w:snapToGrid w:val="0"/>
                <w:color w:val="000000"/>
              </w:rPr>
              <w:t>(</w:t>
            </w:r>
            <w:r>
              <w:rPr>
                <w:rFonts w:hint="eastAsia" w:ascii="宋体" w:hAnsi="宋体"/>
                <w:snapToGrid w:val="0"/>
                <w:color w:val="000000"/>
              </w:rPr>
              <w:t>万元</w:t>
            </w:r>
            <w:r>
              <w:rPr>
                <w:rFonts w:ascii="宋体" w:hAnsi="宋体"/>
                <w:snapToGrid w:val="0"/>
                <w:color w:val="000000"/>
              </w:rPr>
              <w:t>)</w:t>
            </w:r>
          </w:p>
        </w:tc>
        <w:tc>
          <w:tcPr>
            <w:tcW w:w="1619" w:type="dxa"/>
            <w:gridSpan w:val="2"/>
            <w:vAlign w:val="center"/>
          </w:tcPr>
          <w:p>
            <w:pPr>
              <w:rPr>
                <w:rFonts w:ascii="宋体" w:hAnsi="宋体"/>
                <w:snapToGrid w:val="0"/>
                <w:color w:val="000000"/>
              </w:rPr>
            </w:pPr>
          </w:p>
        </w:tc>
        <w:tc>
          <w:tcPr>
            <w:tcW w:w="2623" w:type="dxa"/>
            <w:gridSpan w:val="3"/>
            <w:vAlign w:val="center"/>
          </w:tcPr>
          <w:p>
            <w:pPr>
              <w:rPr>
                <w:rFonts w:ascii="宋体" w:hAnsi="宋体"/>
                <w:snapToGrid w:val="0"/>
                <w:color w:val="000000"/>
              </w:rPr>
            </w:pPr>
            <w:r>
              <w:rPr>
                <w:rFonts w:hint="eastAsia" w:ascii="宋体" w:hAnsi="宋体"/>
                <w:snapToGrid w:val="0"/>
                <w:color w:val="000000"/>
              </w:rPr>
              <w:t>高级职称</w:t>
            </w:r>
            <w:r>
              <w:rPr>
                <w:rFonts w:ascii="宋体" w:hAnsi="宋体"/>
                <w:snapToGrid w:val="0"/>
                <w:color w:val="000000"/>
              </w:rPr>
              <w:t>(</w:t>
            </w:r>
            <w:r>
              <w:rPr>
                <w:rFonts w:hint="eastAsia" w:ascii="宋体" w:hAnsi="宋体"/>
                <w:snapToGrid w:val="0"/>
                <w:color w:val="000000"/>
              </w:rPr>
              <w:t>人</w:t>
            </w:r>
            <w:r>
              <w:rPr>
                <w:rFonts w:ascii="宋体" w:hAnsi="宋体"/>
                <w:snapToGrid w:val="0"/>
                <w:color w:val="000000"/>
              </w:rPr>
              <w:t>)</w:t>
            </w:r>
          </w:p>
        </w:tc>
        <w:tc>
          <w:tcPr>
            <w:tcW w:w="2831" w:type="dxa"/>
            <w:gridSpan w:val="3"/>
            <w:vAlign w:val="center"/>
          </w:tcPr>
          <w:p>
            <w:pPr>
              <w:rPr>
                <w:rFonts w:ascii="宋体" w:hAnsi="宋体"/>
                <w:snapToGrid w:val="0"/>
                <w:color w:val="00000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2613" w:type="dxa"/>
            <w:gridSpan w:val="3"/>
            <w:vAlign w:val="center"/>
          </w:tcPr>
          <w:p>
            <w:pPr>
              <w:rPr>
                <w:rFonts w:ascii="宋体" w:hAnsi="宋体"/>
                <w:snapToGrid w:val="0"/>
                <w:color w:val="000000"/>
              </w:rPr>
            </w:pPr>
            <w:r>
              <w:rPr>
                <w:rFonts w:hint="eastAsia" w:ascii="宋体" w:hAnsi="宋体"/>
                <w:snapToGrid w:val="0"/>
                <w:color w:val="000000"/>
              </w:rPr>
              <w:t>自有流动资产</w:t>
            </w:r>
            <w:r>
              <w:rPr>
                <w:rFonts w:ascii="宋体" w:hAnsi="宋体"/>
                <w:snapToGrid w:val="0"/>
                <w:color w:val="000000"/>
              </w:rPr>
              <w:t>(</w:t>
            </w:r>
            <w:r>
              <w:rPr>
                <w:rFonts w:hint="eastAsia" w:ascii="宋体" w:hAnsi="宋体"/>
                <w:snapToGrid w:val="0"/>
                <w:color w:val="000000"/>
              </w:rPr>
              <w:t>万元</w:t>
            </w:r>
            <w:r>
              <w:rPr>
                <w:rFonts w:ascii="宋体" w:hAnsi="宋体"/>
                <w:snapToGrid w:val="0"/>
                <w:color w:val="000000"/>
              </w:rPr>
              <w:t>)</w:t>
            </w:r>
          </w:p>
        </w:tc>
        <w:tc>
          <w:tcPr>
            <w:tcW w:w="1619" w:type="dxa"/>
            <w:gridSpan w:val="2"/>
            <w:vAlign w:val="center"/>
          </w:tcPr>
          <w:p>
            <w:pPr>
              <w:rPr>
                <w:rFonts w:ascii="宋体" w:hAnsi="宋体"/>
                <w:snapToGrid w:val="0"/>
                <w:color w:val="000000"/>
              </w:rPr>
            </w:pPr>
          </w:p>
        </w:tc>
        <w:tc>
          <w:tcPr>
            <w:tcW w:w="2623" w:type="dxa"/>
            <w:gridSpan w:val="3"/>
            <w:vAlign w:val="center"/>
          </w:tcPr>
          <w:p>
            <w:pPr>
              <w:rPr>
                <w:rFonts w:ascii="宋体" w:hAnsi="宋体"/>
                <w:snapToGrid w:val="0"/>
                <w:color w:val="000000"/>
              </w:rPr>
            </w:pPr>
            <w:r>
              <w:rPr>
                <w:rFonts w:hint="eastAsia" w:ascii="宋体" w:hAnsi="宋体"/>
                <w:snapToGrid w:val="0"/>
                <w:color w:val="000000"/>
              </w:rPr>
              <w:t>中级职称</w:t>
            </w:r>
            <w:r>
              <w:rPr>
                <w:rFonts w:ascii="宋体" w:hAnsi="宋体"/>
                <w:snapToGrid w:val="0"/>
                <w:color w:val="000000"/>
              </w:rPr>
              <w:t>(</w:t>
            </w:r>
            <w:r>
              <w:rPr>
                <w:rFonts w:hint="eastAsia" w:ascii="宋体" w:hAnsi="宋体"/>
                <w:snapToGrid w:val="0"/>
                <w:color w:val="000000"/>
              </w:rPr>
              <w:t>人</w:t>
            </w:r>
            <w:r>
              <w:rPr>
                <w:rFonts w:ascii="宋体" w:hAnsi="宋体"/>
                <w:snapToGrid w:val="0"/>
                <w:color w:val="000000"/>
              </w:rPr>
              <w:t>)</w:t>
            </w:r>
          </w:p>
        </w:tc>
        <w:tc>
          <w:tcPr>
            <w:tcW w:w="2831" w:type="dxa"/>
            <w:gridSpan w:val="3"/>
            <w:vAlign w:val="center"/>
          </w:tcPr>
          <w:p>
            <w:pPr>
              <w:rPr>
                <w:rFonts w:ascii="宋体" w:hAnsi="宋体"/>
                <w:snapToGrid w:val="0"/>
                <w:color w:val="00000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70" w:hRule="atLeast"/>
        </w:trPr>
        <w:tc>
          <w:tcPr>
            <w:tcW w:w="1305" w:type="dxa"/>
            <w:vMerge w:val="restart"/>
            <w:vAlign w:val="center"/>
          </w:tcPr>
          <w:p>
            <w:pPr>
              <w:jc w:val="center"/>
              <w:rPr>
                <w:rFonts w:ascii="宋体" w:hAnsi="宋体"/>
                <w:snapToGrid w:val="0"/>
                <w:color w:val="000000"/>
              </w:rPr>
            </w:pPr>
            <w:r>
              <w:rPr>
                <w:rFonts w:hint="eastAsia" w:ascii="宋体" w:hAnsi="宋体"/>
                <w:snapToGrid w:val="0"/>
                <w:color w:val="000000"/>
              </w:rPr>
              <w:t>开户银行</w:t>
            </w:r>
          </w:p>
        </w:tc>
        <w:tc>
          <w:tcPr>
            <w:tcW w:w="1308" w:type="dxa"/>
            <w:gridSpan w:val="2"/>
            <w:vAlign w:val="center"/>
          </w:tcPr>
          <w:p>
            <w:pPr>
              <w:jc w:val="center"/>
              <w:rPr>
                <w:rFonts w:ascii="宋体" w:hAnsi="宋体"/>
                <w:snapToGrid w:val="0"/>
                <w:color w:val="000000"/>
              </w:rPr>
            </w:pPr>
            <w:r>
              <w:rPr>
                <w:rFonts w:hint="eastAsia" w:ascii="宋体" w:hAnsi="宋体"/>
                <w:snapToGrid w:val="0"/>
                <w:color w:val="000000"/>
              </w:rPr>
              <w:t>名  称</w:t>
            </w:r>
          </w:p>
        </w:tc>
        <w:tc>
          <w:tcPr>
            <w:tcW w:w="1619" w:type="dxa"/>
            <w:gridSpan w:val="2"/>
            <w:vAlign w:val="center"/>
          </w:tcPr>
          <w:p>
            <w:pPr>
              <w:rPr>
                <w:rFonts w:ascii="宋体" w:hAnsi="宋体"/>
                <w:snapToGrid w:val="0"/>
                <w:color w:val="000000"/>
              </w:rPr>
            </w:pPr>
          </w:p>
        </w:tc>
        <w:tc>
          <w:tcPr>
            <w:tcW w:w="2623" w:type="dxa"/>
            <w:gridSpan w:val="3"/>
            <w:vAlign w:val="center"/>
          </w:tcPr>
          <w:p>
            <w:pPr>
              <w:rPr>
                <w:rFonts w:ascii="宋体" w:hAnsi="宋体"/>
                <w:snapToGrid w:val="0"/>
                <w:color w:val="000000"/>
              </w:rPr>
            </w:pPr>
            <w:r>
              <w:rPr>
                <w:rFonts w:hint="eastAsia" w:ascii="宋体" w:hAnsi="宋体"/>
                <w:snapToGrid w:val="0"/>
                <w:color w:val="000000"/>
              </w:rPr>
              <w:t>初级职称</w:t>
            </w:r>
            <w:r>
              <w:rPr>
                <w:rFonts w:ascii="宋体" w:hAnsi="宋体"/>
                <w:snapToGrid w:val="0"/>
                <w:color w:val="000000"/>
              </w:rPr>
              <w:t>(</w:t>
            </w:r>
            <w:r>
              <w:rPr>
                <w:rFonts w:hint="eastAsia" w:ascii="宋体" w:hAnsi="宋体"/>
                <w:snapToGrid w:val="0"/>
                <w:color w:val="000000"/>
              </w:rPr>
              <w:t>人</w:t>
            </w:r>
            <w:r>
              <w:rPr>
                <w:rFonts w:ascii="宋体" w:hAnsi="宋体"/>
                <w:snapToGrid w:val="0"/>
                <w:color w:val="000000"/>
              </w:rPr>
              <w:t>)</w:t>
            </w:r>
          </w:p>
        </w:tc>
        <w:tc>
          <w:tcPr>
            <w:tcW w:w="2831" w:type="dxa"/>
            <w:gridSpan w:val="3"/>
            <w:vAlign w:val="center"/>
          </w:tcPr>
          <w:p>
            <w:pPr>
              <w:rPr>
                <w:rFonts w:ascii="宋体" w:hAnsi="宋体"/>
                <w:snapToGrid w:val="0"/>
                <w:color w:val="00000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70" w:hRule="atLeast"/>
        </w:trPr>
        <w:tc>
          <w:tcPr>
            <w:tcW w:w="1305" w:type="dxa"/>
            <w:vMerge w:val="continue"/>
            <w:vAlign w:val="center"/>
          </w:tcPr>
          <w:p>
            <w:pPr>
              <w:jc w:val="center"/>
              <w:rPr>
                <w:rFonts w:ascii="宋体" w:hAnsi="宋体"/>
                <w:snapToGrid w:val="0"/>
                <w:color w:val="000000"/>
              </w:rPr>
            </w:pPr>
          </w:p>
        </w:tc>
        <w:tc>
          <w:tcPr>
            <w:tcW w:w="1308" w:type="dxa"/>
            <w:gridSpan w:val="2"/>
            <w:vAlign w:val="center"/>
          </w:tcPr>
          <w:p>
            <w:pPr>
              <w:jc w:val="center"/>
              <w:rPr>
                <w:rFonts w:ascii="宋体" w:hAnsi="宋体"/>
                <w:snapToGrid w:val="0"/>
                <w:color w:val="000000"/>
              </w:rPr>
            </w:pPr>
            <w:r>
              <w:rPr>
                <w:rFonts w:hint="eastAsia" w:ascii="宋体" w:hAnsi="宋体"/>
                <w:snapToGrid w:val="0"/>
                <w:color w:val="000000"/>
              </w:rPr>
              <w:t>帐  号</w:t>
            </w:r>
          </w:p>
        </w:tc>
        <w:tc>
          <w:tcPr>
            <w:tcW w:w="1619" w:type="dxa"/>
            <w:gridSpan w:val="2"/>
            <w:vAlign w:val="center"/>
          </w:tcPr>
          <w:p>
            <w:pPr>
              <w:rPr>
                <w:rFonts w:ascii="宋体" w:hAnsi="宋体"/>
                <w:snapToGrid w:val="0"/>
                <w:color w:val="000000"/>
              </w:rPr>
            </w:pPr>
          </w:p>
        </w:tc>
        <w:tc>
          <w:tcPr>
            <w:tcW w:w="2623" w:type="dxa"/>
            <w:gridSpan w:val="3"/>
            <w:vAlign w:val="center"/>
          </w:tcPr>
          <w:p>
            <w:pPr>
              <w:rPr>
                <w:rFonts w:ascii="宋体" w:hAnsi="宋体"/>
                <w:snapToGrid w:val="0"/>
                <w:color w:val="000000"/>
              </w:rPr>
            </w:pPr>
            <w:r>
              <w:rPr>
                <w:rFonts w:hint="eastAsia" w:ascii="宋体" w:hAnsi="宋体"/>
                <w:snapToGrid w:val="0"/>
                <w:color w:val="000000"/>
              </w:rPr>
              <w:t>技 术 员</w:t>
            </w:r>
            <w:r>
              <w:rPr>
                <w:rFonts w:ascii="宋体" w:hAnsi="宋体"/>
                <w:snapToGrid w:val="0"/>
                <w:color w:val="000000"/>
              </w:rPr>
              <w:t>(</w:t>
            </w:r>
            <w:r>
              <w:rPr>
                <w:rFonts w:hint="eastAsia" w:ascii="宋体" w:hAnsi="宋体"/>
                <w:snapToGrid w:val="0"/>
                <w:color w:val="000000"/>
              </w:rPr>
              <w:t>人</w:t>
            </w:r>
            <w:r>
              <w:rPr>
                <w:rFonts w:ascii="宋体" w:hAnsi="宋体"/>
                <w:snapToGrid w:val="0"/>
                <w:color w:val="000000"/>
              </w:rPr>
              <w:t>)</w:t>
            </w:r>
          </w:p>
        </w:tc>
        <w:tc>
          <w:tcPr>
            <w:tcW w:w="2831" w:type="dxa"/>
            <w:gridSpan w:val="3"/>
            <w:vAlign w:val="center"/>
          </w:tcPr>
          <w:p>
            <w:pPr>
              <w:rPr>
                <w:rFonts w:ascii="宋体" w:hAnsi="宋体"/>
                <w:snapToGrid w:val="0"/>
                <w:color w:val="00000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48" w:hRule="atLeast"/>
        </w:trPr>
        <w:tc>
          <w:tcPr>
            <w:tcW w:w="9686" w:type="dxa"/>
            <w:gridSpan w:val="11"/>
            <w:vAlign w:val="center"/>
          </w:tcPr>
          <w:p>
            <w:pPr>
              <w:rPr>
                <w:rFonts w:ascii="宋体" w:hAnsi="宋体"/>
                <w:snapToGrid w:val="0"/>
                <w:color w:val="000000"/>
              </w:rPr>
            </w:pPr>
            <w:r>
              <w:rPr>
                <w:rFonts w:hint="eastAsia" w:ascii="宋体" w:hAnsi="宋体"/>
                <w:snapToGrid w:val="0"/>
                <w:color w:val="000000"/>
              </w:rPr>
              <w:t>单位概况：</w:t>
            </w:r>
          </w:p>
          <w:p>
            <w:pPr>
              <w:rPr>
                <w:rFonts w:ascii="宋体" w:hAnsi="宋体"/>
                <w:snapToGrid w:val="0"/>
                <w:color w:val="000000"/>
              </w:rPr>
            </w:pPr>
          </w:p>
          <w:p>
            <w:pPr>
              <w:rPr>
                <w:rFonts w:ascii="宋体" w:hAnsi="宋体"/>
                <w:snapToGrid w:val="0"/>
                <w:color w:val="000000"/>
              </w:rPr>
            </w:pPr>
          </w:p>
          <w:p>
            <w:pPr>
              <w:rPr>
                <w:rFonts w:ascii="宋体" w:hAnsi="宋体"/>
                <w:snapToGrid w:val="0"/>
                <w:color w:val="000000"/>
              </w:rPr>
            </w:pPr>
          </w:p>
          <w:p>
            <w:pPr>
              <w:rPr>
                <w:rFonts w:ascii="宋体" w:hAnsi="宋体"/>
                <w:snapToGrid w:val="0"/>
                <w:color w:val="000000"/>
              </w:rPr>
            </w:pPr>
          </w:p>
          <w:p>
            <w:pPr>
              <w:rPr>
                <w:rFonts w:ascii="宋体" w:hAnsi="宋体"/>
                <w:snapToGrid w:val="0"/>
                <w:color w:val="000000"/>
              </w:rPr>
            </w:pPr>
          </w:p>
          <w:p>
            <w:pPr>
              <w:rPr>
                <w:rFonts w:ascii="宋体" w:hAnsi="宋体"/>
                <w:snapToGrid w:val="0"/>
                <w:color w:val="000000"/>
              </w:rPr>
            </w:pPr>
          </w:p>
          <w:p>
            <w:pPr>
              <w:rPr>
                <w:rFonts w:ascii="宋体" w:hAnsi="宋体"/>
                <w:snapToGrid w:val="0"/>
                <w:color w:val="000000"/>
              </w:rPr>
            </w:pPr>
          </w:p>
          <w:p>
            <w:pPr>
              <w:rPr>
                <w:rFonts w:ascii="宋体" w:hAnsi="宋体"/>
                <w:snapToGrid w:val="0"/>
                <w:color w:val="000000"/>
              </w:rPr>
            </w:pPr>
          </w:p>
          <w:p>
            <w:pPr>
              <w:rPr>
                <w:rFonts w:ascii="宋体" w:hAnsi="宋体"/>
                <w:snapToGrid w:val="0"/>
                <w:color w:val="000000"/>
              </w:rPr>
            </w:pPr>
          </w:p>
          <w:p>
            <w:pPr>
              <w:rPr>
                <w:rFonts w:ascii="宋体" w:hAnsi="宋体"/>
                <w:snapToGrid w:val="0"/>
                <w:color w:val="000000"/>
              </w:rPr>
            </w:pPr>
          </w:p>
          <w:p>
            <w:pPr>
              <w:rPr>
                <w:rFonts w:ascii="宋体" w:hAnsi="宋体"/>
                <w:snapToGrid w:val="0"/>
                <w:color w:val="000000"/>
              </w:rPr>
            </w:pPr>
          </w:p>
          <w:p>
            <w:pPr>
              <w:rPr>
                <w:rFonts w:ascii="宋体" w:hAnsi="宋体"/>
                <w:snapToGrid w:val="0"/>
                <w:color w:val="000000"/>
              </w:rPr>
            </w:pPr>
          </w:p>
          <w:p>
            <w:pPr>
              <w:ind w:firstLine="4620" w:firstLineChars="2200"/>
              <w:rPr>
                <w:rFonts w:ascii="宋体" w:hAnsi="宋体"/>
                <w:snapToGrid w:val="0"/>
                <w:color w:val="000000"/>
                <w:sz w:val="21"/>
                <w:szCs w:val="21"/>
              </w:rPr>
            </w:pPr>
            <w:r>
              <w:rPr>
                <w:rFonts w:hint="eastAsia" w:ascii="宋体" w:hAnsi="宋体"/>
                <w:snapToGrid w:val="0"/>
                <w:color w:val="000000"/>
                <w:sz w:val="21"/>
                <w:szCs w:val="21"/>
              </w:rPr>
              <w:t>法定代表人（签字或签名章）：</w:t>
            </w:r>
          </w:p>
          <w:p>
            <w:pPr>
              <w:ind w:firstLine="3150" w:firstLineChars="1500"/>
              <w:rPr>
                <w:rFonts w:ascii="宋体" w:hAnsi="宋体"/>
                <w:snapToGrid w:val="0"/>
                <w:color w:val="000000"/>
                <w:sz w:val="21"/>
                <w:szCs w:val="21"/>
              </w:rPr>
            </w:pPr>
          </w:p>
          <w:p>
            <w:pPr>
              <w:ind w:firstLine="4620" w:firstLineChars="2200"/>
              <w:rPr>
                <w:rFonts w:ascii="宋体" w:hAnsi="宋体"/>
                <w:snapToGrid w:val="0"/>
                <w:color w:val="000000"/>
              </w:rPr>
            </w:pPr>
            <w:r>
              <w:rPr>
                <w:rFonts w:hint="eastAsia" w:ascii="宋体" w:hAnsi="宋体"/>
                <w:snapToGrid w:val="0"/>
                <w:color w:val="000000"/>
                <w:sz w:val="21"/>
                <w:szCs w:val="21"/>
              </w:rPr>
              <w:t>单位：（盖章）</w:t>
            </w:r>
          </w:p>
        </w:tc>
      </w:tr>
    </w:tbl>
    <w:p>
      <w:pPr>
        <w:ind w:firstLine="360" w:firstLineChars="150"/>
        <w:rPr>
          <w:rFonts w:ascii="宋体" w:hAnsi="宋体"/>
          <w:snapToGrid w:val="0"/>
          <w:color w:val="000000"/>
          <w:sz w:val="24"/>
        </w:rPr>
      </w:pPr>
    </w:p>
    <w:p>
      <w:pPr>
        <w:ind w:firstLine="360" w:firstLineChars="150"/>
        <w:rPr>
          <w:rFonts w:ascii="宋体" w:hAnsi="宋体"/>
          <w:color w:val="000000"/>
          <w:sz w:val="24"/>
        </w:rPr>
      </w:pPr>
      <w:r>
        <w:rPr>
          <w:rFonts w:hint="eastAsia" w:ascii="宋体" w:hAnsi="宋体"/>
          <w:snapToGrid w:val="0"/>
          <w:color w:val="000000"/>
          <w:sz w:val="24"/>
        </w:rPr>
        <w:t>附：</w:t>
      </w:r>
      <w:r>
        <w:rPr>
          <w:rFonts w:hint="eastAsia" w:ascii="宋体" w:hAnsi="宋体"/>
          <w:color w:val="000000"/>
          <w:sz w:val="24"/>
        </w:rPr>
        <w:t>本表附企业营业执照复印件以及投标人认为需要的其他资料。</w:t>
      </w:r>
    </w:p>
    <w:p>
      <w:pPr>
        <w:ind w:firstLine="360" w:firstLineChars="150"/>
        <w:rPr>
          <w:rFonts w:ascii="宋体" w:hAnsi="宋体"/>
          <w:color w:val="000000"/>
          <w:sz w:val="24"/>
        </w:rPr>
      </w:pPr>
    </w:p>
    <w:p>
      <w:pPr>
        <w:rPr>
          <w:rFonts w:ascii="宋体" w:hAnsi="宋体"/>
          <w:b/>
          <w:bCs/>
          <w:sz w:val="24"/>
        </w:rPr>
      </w:pPr>
    </w:p>
    <w:p>
      <w:pPr>
        <w:rPr>
          <w:rFonts w:ascii="宋体" w:hAnsi="宋体"/>
          <w:b/>
          <w:bCs/>
          <w:sz w:val="24"/>
        </w:rPr>
      </w:pPr>
      <w:r>
        <w:rPr>
          <w:rFonts w:hint="eastAsia" w:ascii="宋体" w:hAnsi="宋体"/>
          <w:b/>
          <w:bCs/>
          <w:sz w:val="24"/>
        </w:rPr>
        <w:t>附件</w:t>
      </w:r>
      <w:r>
        <w:rPr>
          <w:rFonts w:hint="eastAsia" w:ascii="宋体" w:hAnsi="宋体"/>
          <w:b/>
          <w:bCs/>
          <w:sz w:val="24"/>
          <w:lang w:val="en-US" w:eastAsia="zh-CN"/>
        </w:rPr>
        <w:t>6</w:t>
      </w:r>
      <w:r>
        <w:rPr>
          <w:rFonts w:hint="eastAsia" w:ascii="宋体" w:hAnsi="宋体"/>
          <w:b/>
          <w:bCs/>
          <w:sz w:val="24"/>
        </w:rPr>
        <w:t>：技术响应表</w:t>
      </w:r>
    </w:p>
    <w:p>
      <w:pPr>
        <w:snapToGrid w:val="0"/>
        <w:spacing w:before="50" w:after="156" w:afterLines="50"/>
        <w:jc w:val="center"/>
        <w:rPr>
          <w:rFonts w:ascii="宋体" w:hAnsi="宋体"/>
          <w:b/>
          <w:sz w:val="28"/>
          <w:szCs w:val="28"/>
        </w:rPr>
      </w:pPr>
      <w:r>
        <w:rPr>
          <w:rFonts w:hint="eastAsia" w:ascii="宋体" w:hAnsi="宋体"/>
          <w:b/>
          <w:sz w:val="28"/>
          <w:szCs w:val="28"/>
        </w:rPr>
        <w:t>技术响应表</w:t>
      </w:r>
    </w:p>
    <w:p>
      <w:pPr>
        <w:snapToGrid w:val="0"/>
        <w:spacing w:before="50" w:after="156" w:afterLines="50"/>
        <w:ind w:firstLine="241" w:firstLineChars="100"/>
        <w:jc w:val="left"/>
        <w:rPr>
          <w:rFonts w:ascii="宋体" w:hAnsi="宋体"/>
          <w:b/>
          <w:bCs/>
          <w:sz w:val="24"/>
          <w:szCs w:val="24"/>
        </w:rPr>
      </w:pPr>
      <w:r>
        <w:rPr>
          <w:rFonts w:hint="eastAsia" w:ascii="宋体" w:hAnsi="宋体"/>
          <w:b/>
          <w:bCs/>
          <w:sz w:val="24"/>
          <w:szCs w:val="24"/>
          <w:lang w:val="en-US" w:eastAsia="zh-CN"/>
        </w:rPr>
        <w:t>项目</w:t>
      </w:r>
      <w:r>
        <w:rPr>
          <w:rFonts w:hint="eastAsia" w:ascii="宋体" w:hAnsi="宋体"/>
          <w:b/>
          <w:bCs/>
          <w:sz w:val="24"/>
          <w:szCs w:val="24"/>
        </w:rPr>
        <w:t>编号：</w:t>
      </w:r>
    </w:p>
    <w:tbl>
      <w:tblPr>
        <w:tblStyle w:val="31"/>
        <w:tblW w:w="93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9"/>
        <w:gridCol w:w="2004"/>
        <w:gridCol w:w="2113"/>
        <w:gridCol w:w="1750"/>
        <w:gridCol w:w="25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34" w:hRule="atLeast"/>
          <w:jc w:val="center"/>
        </w:trPr>
        <w:tc>
          <w:tcPr>
            <w:tcW w:w="94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序号</w:t>
            </w:r>
          </w:p>
        </w:tc>
        <w:tc>
          <w:tcPr>
            <w:tcW w:w="200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内  容</w:t>
            </w:r>
          </w:p>
        </w:tc>
        <w:tc>
          <w:tcPr>
            <w:tcW w:w="211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招标文件</w:t>
            </w:r>
          </w:p>
          <w:p>
            <w:pPr>
              <w:jc w:val="center"/>
              <w:rPr>
                <w:rFonts w:ascii="宋体" w:hAnsi="宋体"/>
                <w:sz w:val="24"/>
              </w:rPr>
            </w:pPr>
            <w:r>
              <w:rPr>
                <w:rFonts w:hint="eastAsia" w:ascii="宋体" w:hAnsi="宋体"/>
                <w:sz w:val="24"/>
              </w:rPr>
              <w:t>规范要求</w:t>
            </w:r>
          </w:p>
        </w:tc>
        <w:tc>
          <w:tcPr>
            <w:tcW w:w="17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投标文件</w:t>
            </w:r>
          </w:p>
          <w:p>
            <w:pPr>
              <w:jc w:val="center"/>
              <w:rPr>
                <w:rFonts w:ascii="宋体" w:hAnsi="宋体"/>
                <w:sz w:val="24"/>
              </w:rPr>
            </w:pPr>
            <w:r>
              <w:rPr>
                <w:rFonts w:hint="eastAsia" w:ascii="宋体" w:hAnsi="宋体"/>
                <w:sz w:val="24"/>
              </w:rPr>
              <w:t>对应规范</w:t>
            </w:r>
          </w:p>
        </w:tc>
        <w:tc>
          <w:tcPr>
            <w:tcW w:w="251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偏离情况</w:t>
            </w:r>
          </w:p>
          <w:p>
            <w:pPr>
              <w:jc w:val="center"/>
              <w:rPr>
                <w:rFonts w:ascii="宋体" w:hAnsi="宋体"/>
                <w:sz w:val="24"/>
              </w:rPr>
            </w:pPr>
            <w:r>
              <w:rPr>
                <w:rFonts w:hint="eastAsia" w:ascii="宋体" w:hAnsi="宋体"/>
                <w:sz w:val="24"/>
              </w:rPr>
              <w:t>（注明正偏离、负偏离或无偏离）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9" w:hRule="atLeast"/>
          <w:jc w:val="center"/>
        </w:trPr>
        <w:tc>
          <w:tcPr>
            <w:tcW w:w="949" w:type="dxa"/>
            <w:tcBorders>
              <w:top w:val="single" w:color="auto" w:sz="4" w:space="0"/>
              <w:left w:val="single" w:color="auto" w:sz="4" w:space="0"/>
              <w:bottom w:val="single" w:color="auto" w:sz="4" w:space="0"/>
              <w:right w:val="single" w:color="auto" w:sz="4" w:space="0"/>
            </w:tcBorders>
          </w:tcPr>
          <w:p>
            <w:pPr>
              <w:jc w:val="center"/>
              <w:rPr>
                <w:rFonts w:ascii="宋体" w:hAnsi="宋体"/>
                <w:sz w:val="24"/>
              </w:rPr>
            </w:pPr>
          </w:p>
        </w:tc>
        <w:tc>
          <w:tcPr>
            <w:tcW w:w="2004"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c>
          <w:tcPr>
            <w:tcW w:w="2113"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c>
          <w:tcPr>
            <w:tcW w:w="1750"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c>
          <w:tcPr>
            <w:tcW w:w="2514"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9" w:hRule="atLeast"/>
          <w:jc w:val="center"/>
        </w:trPr>
        <w:tc>
          <w:tcPr>
            <w:tcW w:w="949"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c>
          <w:tcPr>
            <w:tcW w:w="2004"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c>
          <w:tcPr>
            <w:tcW w:w="2113"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c>
          <w:tcPr>
            <w:tcW w:w="1750"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c>
          <w:tcPr>
            <w:tcW w:w="2514"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9" w:hRule="atLeast"/>
          <w:jc w:val="center"/>
        </w:trPr>
        <w:tc>
          <w:tcPr>
            <w:tcW w:w="949"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c>
          <w:tcPr>
            <w:tcW w:w="2004"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c>
          <w:tcPr>
            <w:tcW w:w="2113"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c>
          <w:tcPr>
            <w:tcW w:w="1750"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c>
          <w:tcPr>
            <w:tcW w:w="2514"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8" w:hRule="atLeast"/>
          <w:jc w:val="center"/>
        </w:trPr>
        <w:tc>
          <w:tcPr>
            <w:tcW w:w="949"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c>
          <w:tcPr>
            <w:tcW w:w="2004"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c>
          <w:tcPr>
            <w:tcW w:w="2113"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c>
          <w:tcPr>
            <w:tcW w:w="1750"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c>
          <w:tcPr>
            <w:tcW w:w="2514"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9" w:hRule="atLeast"/>
          <w:jc w:val="center"/>
        </w:trPr>
        <w:tc>
          <w:tcPr>
            <w:tcW w:w="949"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c>
          <w:tcPr>
            <w:tcW w:w="2004"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c>
          <w:tcPr>
            <w:tcW w:w="2113"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c>
          <w:tcPr>
            <w:tcW w:w="1750"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c>
          <w:tcPr>
            <w:tcW w:w="2514"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9" w:hRule="atLeast"/>
          <w:jc w:val="center"/>
        </w:trPr>
        <w:tc>
          <w:tcPr>
            <w:tcW w:w="949"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c>
          <w:tcPr>
            <w:tcW w:w="2004"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c>
          <w:tcPr>
            <w:tcW w:w="2113"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c>
          <w:tcPr>
            <w:tcW w:w="1750"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c>
          <w:tcPr>
            <w:tcW w:w="2514"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9" w:hRule="atLeast"/>
          <w:jc w:val="center"/>
        </w:trPr>
        <w:tc>
          <w:tcPr>
            <w:tcW w:w="949"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c>
          <w:tcPr>
            <w:tcW w:w="2004"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c>
          <w:tcPr>
            <w:tcW w:w="2113"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c>
          <w:tcPr>
            <w:tcW w:w="1750"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c>
          <w:tcPr>
            <w:tcW w:w="2514"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9" w:hRule="atLeast"/>
          <w:jc w:val="center"/>
        </w:trPr>
        <w:tc>
          <w:tcPr>
            <w:tcW w:w="949"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c>
          <w:tcPr>
            <w:tcW w:w="2004"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c>
          <w:tcPr>
            <w:tcW w:w="2113"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c>
          <w:tcPr>
            <w:tcW w:w="1750"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c>
          <w:tcPr>
            <w:tcW w:w="2514"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9" w:hRule="atLeast"/>
          <w:jc w:val="center"/>
        </w:trPr>
        <w:tc>
          <w:tcPr>
            <w:tcW w:w="949"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c>
          <w:tcPr>
            <w:tcW w:w="2004"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c>
          <w:tcPr>
            <w:tcW w:w="2113"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c>
          <w:tcPr>
            <w:tcW w:w="1750"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c>
          <w:tcPr>
            <w:tcW w:w="2514"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9" w:hRule="atLeast"/>
          <w:jc w:val="center"/>
        </w:trPr>
        <w:tc>
          <w:tcPr>
            <w:tcW w:w="949"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c>
          <w:tcPr>
            <w:tcW w:w="2004"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c>
          <w:tcPr>
            <w:tcW w:w="2113"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c>
          <w:tcPr>
            <w:tcW w:w="1750"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c>
          <w:tcPr>
            <w:tcW w:w="2514"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9" w:hRule="atLeast"/>
          <w:jc w:val="center"/>
        </w:trPr>
        <w:tc>
          <w:tcPr>
            <w:tcW w:w="949"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c>
          <w:tcPr>
            <w:tcW w:w="2004"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c>
          <w:tcPr>
            <w:tcW w:w="2113"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c>
          <w:tcPr>
            <w:tcW w:w="1750"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c>
          <w:tcPr>
            <w:tcW w:w="2514"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9" w:hRule="atLeast"/>
          <w:jc w:val="center"/>
        </w:trPr>
        <w:tc>
          <w:tcPr>
            <w:tcW w:w="949"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c>
          <w:tcPr>
            <w:tcW w:w="2004"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c>
          <w:tcPr>
            <w:tcW w:w="2113"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c>
          <w:tcPr>
            <w:tcW w:w="1750"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c>
          <w:tcPr>
            <w:tcW w:w="2514"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r>
    </w:tbl>
    <w:p>
      <w:pPr>
        <w:snapToGrid w:val="0"/>
        <w:spacing w:after="120"/>
        <w:ind w:firstLine="241" w:firstLineChars="100"/>
        <w:rPr>
          <w:rFonts w:hint="eastAsia" w:ascii="宋体" w:hAnsi="宋体" w:eastAsia="宋体" w:cs="宋体"/>
          <w:b/>
          <w:bCs/>
          <w:sz w:val="24"/>
        </w:rPr>
      </w:pPr>
      <w:r>
        <w:rPr>
          <w:rFonts w:hint="eastAsia" w:ascii="宋体" w:hAnsi="宋体" w:eastAsia="宋体" w:cs="宋体"/>
          <w:b/>
          <w:bCs/>
          <w:sz w:val="24"/>
        </w:rPr>
        <w:t>注：投标人应根据投标货物的性能指标、对照招标文件要求在“偏离情况”栏注明“正偏</w:t>
      </w:r>
    </w:p>
    <w:p>
      <w:pPr>
        <w:snapToGrid w:val="0"/>
        <w:spacing w:after="120"/>
        <w:rPr>
          <w:rFonts w:hint="eastAsia" w:ascii="宋体" w:hAnsi="宋体" w:eastAsia="宋体" w:cs="宋体"/>
          <w:spacing w:val="20"/>
          <w:sz w:val="24"/>
        </w:rPr>
      </w:pPr>
      <w:r>
        <w:rPr>
          <w:rFonts w:hint="eastAsia" w:ascii="宋体" w:hAnsi="宋体" w:eastAsia="宋体" w:cs="宋体"/>
          <w:b/>
          <w:bCs/>
          <w:sz w:val="24"/>
        </w:rPr>
        <w:t>离”、“负偏离”或“无偏离”</w:t>
      </w:r>
      <w:r>
        <w:rPr>
          <w:rFonts w:hint="eastAsia" w:ascii="宋体" w:hAnsi="宋体" w:eastAsia="宋体" w:cs="宋体"/>
          <w:b/>
          <w:bCs/>
          <w:sz w:val="24"/>
          <w:lang w:eastAsia="zh-CN"/>
        </w:rPr>
        <w:t>；带“▲</w:t>
      </w:r>
      <w:r>
        <w:rPr>
          <w:rFonts w:hint="eastAsia" w:ascii="宋体" w:hAnsi="宋体" w:eastAsia="宋体" w:cs="宋体"/>
          <w:b/>
          <w:bCs/>
          <w:sz w:val="24"/>
          <w:szCs w:val="24"/>
          <w:lang w:eastAsia="zh-CN"/>
        </w:rPr>
        <w:t>”“</w:t>
      </w:r>
      <w:r>
        <w:rPr>
          <w:rFonts w:hint="eastAsia" w:ascii="宋体" w:hAnsi="宋体" w:eastAsia="宋体" w:cs="宋体"/>
          <w:b/>
          <w:bCs/>
          <w:color w:val="000000"/>
          <w:sz w:val="24"/>
        </w:rPr>
        <w:t>★</w:t>
      </w:r>
      <w:r>
        <w:rPr>
          <w:rFonts w:hint="eastAsia" w:ascii="宋体" w:hAnsi="宋体" w:eastAsia="宋体" w:cs="宋体"/>
          <w:b/>
          <w:bCs/>
          <w:sz w:val="24"/>
          <w:szCs w:val="24"/>
          <w:lang w:eastAsia="zh-CN"/>
        </w:rPr>
        <w:t>”须在此表格中明确标注</w:t>
      </w:r>
      <w:r>
        <w:rPr>
          <w:rFonts w:hint="eastAsia" w:ascii="宋体" w:hAnsi="宋体" w:eastAsia="宋体" w:cs="宋体"/>
          <w:b/>
          <w:bCs/>
          <w:sz w:val="24"/>
        </w:rPr>
        <w:t>。</w:t>
      </w:r>
    </w:p>
    <w:p>
      <w:pPr>
        <w:snapToGrid w:val="0"/>
        <w:spacing w:before="50" w:after="50"/>
        <w:rPr>
          <w:rFonts w:hint="eastAsia" w:ascii="宋体" w:hAnsi="宋体" w:eastAsia="宋体"/>
          <w:b/>
          <w:bCs/>
          <w:spacing w:val="20"/>
          <w:sz w:val="24"/>
          <w:lang w:eastAsia="zh-CN"/>
        </w:rPr>
      </w:pPr>
    </w:p>
    <w:p>
      <w:pPr>
        <w:snapToGrid w:val="0"/>
        <w:spacing w:before="50" w:after="50"/>
        <w:rPr>
          <w:rFonts w:ascii="宋体" w:hAnsi="宋体"/>
          <w:spacing w:val="20"/>
          <w:sz w:val="24"/>
        </w:rPr>
      </w:pPr>
    </w:p>
    <w:p>
      <w:pPr>
        <w:snapToGrid w:val="0"/>
        <w:spacing w:before="50" w:after="50"/>
        <w:rPr>
          <w:rFonts w:ascii="宋体" w:hAnsi="宋体"/>
          <w:spacing w:val="20"/>
          <w:sz w:val="24"/>
          <w:u w:val="single"/>
        </w:rPr>
      </w:pPr>
      <w:r>
        <w:rPr>
          <w:rFonts w:hint="eastAsia" w:ascii="宋体" w:hAnsi="宋体"/>
          <w:sz w:val="24"/>
        </w:rPr>
        <w:t>法定代表人或委托代理人</w:t>
      </w:r>
      <w:r>
        <w:rPr>
          <w:rFonts w:hint="eastAsia" w:ascii="宋体" w:cs="Courier New"/>
          <w:sz w:val="24"/>
        </w:rPr>
        <w:t>（签字或</w:t>
      </w:r>
      <w:r>
        <w:rPr>
          <w:rFonts w:hint="eastAsia" w:ascii="宋体" w:cs="Courier New"/>
          <w:sz w:val="24"/>
          <w:lang w:val="en-US" w:eastAsia="zh-CN"/>
        </w:rPr>
        <w:t>签名章</w:t>
      </w:r>
      <w:r>
        <w:rPr>
          <w:rFonts w:hint="eastAsia" w:ascii="宋体" w:cs="Courier New"/>
          <w:sz w:val="24"/>
        </w:rPr>
        <w:t>）</w:t>
      </w:r>
      <w:r>
        <w:rPr>
          <w:rFonts w:hint="eastAsia" w:ascii="宋体" w:hAnsi="宋体"/>
          <w:spacing w:val="20"/>
          <w:sz w:val="24"/>
        </w:rPr>
        <w:t>：</w:t>
      </w:r>
    </w:p>
    <w:p>
      <w:pPr>
        <w:snapToGrid w:val="0"/>
        <w:spacing w:before="50" w:after="50"/>
        <w:rPr>
          <w:rFonts w:hint="eastAsia" w:ascii="宋体" w:hAnsi="宋体"/>
          <w:spacing w:val="20"/>
          <w:sz w:val="24"/>
        </w:rPr>
      </w:pPr>
    </w:p>
    <w:p>
      <w:pPr>
        <w:snapToGrid w:val="0"/>
        <w:spacing w:before="50" w:after="50"/>
        <w:rPr>
          <w:rFonts w:ascii="宋体" w:hAnsi="宋体"/>
          <w:sz w:val="24"/>
        </w:rPr>
      </w:pPr>
      <w:r>
        <w:rPr>
          <w:rFonts w:hint="eastAsia" w:ascii="宋体" w:hAnsi="宋体"/>
          <w:spacing w:val="20"/>
          <w:sz w:val="24"/>
        </w:rPr>
        <w:t>投标人盖章：              日 期：</w:t>
      </w:r>
    </w:p>
    <w:p>
      <w:pPr>
        <w:snapToGrid w:val="0"/>
        <w:spacing w:before="50" w:after="156" w:afterLines="50"/>
        <w:jc w:val="left"/>
        <w:rPr>
          <w:rFonts w:ascii="宋体" w:hAnsi="宋体"/>
          <w:sz w:val="24"/>
        </w:rPr>
      </w:pPr>
    </w:p>
    <w:p>
      <w:pPr>
        <w:pStyle w:val="30"/>
        <w:spacing w:line="240" w:lineRule="auto"/>
        <w:ind w:firstLine="0" w:firstLineChars="0"/>
        <w:rPr>
          <w:rFonts w:ascii="新宋体" w:hAnsi="新宋体" w:eastAsia="新宋体"/>
          <w:b/>
          <w:bCs/>
          <w:sz w:val="24"/>
          <w:szCs w:val="24"/>
        </w:rPr>
      </w:pPr>
    </w:p>
    <w:p>
      <w:pPr>
        <w:pStyle w:val="30"/>
        <w:spacing w:line="240" w:lineRule="auto"/>
        <w:ind w:firstLine="0" w:firstLineChars="0"/>
        <w:rPr>
          <w:rFonts w:ascii="新宋体" w:hAnsi="新宋体" w:eastAsia="新宋体"/>
          <w:b/>
          <w:bCs/>
          <w:sz w:val="24"/>
          <w:szCs w:val="24"/>
        </w:rPr>
      </w:pPr>
    </w:p>
    <w:p>
      <w:pPr>
        <w:pStyle w:val="30"/>
        <w:spacing w:line="240" w:lineRule="auto"/>
        <w:ind w:firstLine="0" w:firstLineChars="0"/>
        <w:rPr>
          <w:rFonts w:ascii="新宋体" w:hAnsi="新宋体" w:eastAsia="新宋体"/>
          <w:b/>
          <w:bCs/>
          <w:sz w:val="24"/>
          <w:szCs w:val="24"/>
        </w:rPr>
      </w:pPr>
    </w:p>
    <w:p>
      <w:pPr>
        <w:pStyle w:val="30"/>
        <w:spacing w:line="240" w:lineRule="auto"/>
        <w:ind w:firstLine="0" w:firstLineChars="0"/>
        <w:rPr>
          <w:rFonts w:ascii="新宋体" w:hAnsi="新宋体" w:eastAsia="新宋体"/>
          <w:b/>
          <w:bCs/>
          <w:sz w:val="24"/>
          <w:szCs w:val="24"/>
        </w:rPr>
      </w:pPr>
    </w:p>
    <w:p>
      <w:pPr>
        <w:pStyle w:val="30"/>
        <w:spacing w:line="240" w:lineRule="auto"/>
        <w:ind w:firstLine="0" w:firstLineChars="0"/>
        <w:rPr>
          <w:rFonts w:ascii="新宋体" w:hAnsi="新宋体" w:eastAsia="新宋体"/>
          <w:b/>
          <w:bCs/>
          <w:sz w:val="24"/>
          <w:szCs w:val="24"/>
        </w:rPr>
      </w:pPr>
    </w:p>
    <w:p>
      <w:pPr>
        <w:pStyle w:val="30"/>
        <w:spacing w:line="240" w:lineRule="auto"/>
        <w:ind w:firstLine="0" w:firstLineChars="0"/>
        <w:rPr>
          <w:rFonts w:ascii="新宋体" w:hAnsi="新宋体" w:eastAsia="新宋体"/>
          <w:b/>
          <w:bCs/>
          <w:sz w:val="24"/>
          <w:szCs w:val="24"/>
        </w:rPr>
      </w:pPr>
    </w:p>
    <w:p>
      <w:pPr>
        <w:pStyle w:val="30"/>
        <w:spacing w:line="240" w:lineRule="auto"/>
        <w:ind w:firstLine="0" w:firstLineChars="0"/>
        <w:rPr>
          <w:rFonts w:ascii="新宋体" w:hAnsi="新宋体" w:eastAsia="新宋体"/>
          <w:b/>
          <w:bCs/>
          <w:sz w:val="24"/>
          <w:szCs w:val="24"/>
        </w:rPr>
      </w:pPr>
    </w:p>
    <w:p>
      <w:pPr>
        <w:pStyle w:val="30"/>
        <w:spacing w:line="240" w:lineRule="auto"/>
        <w:ind w:firstLine="0" w:firstLineChars="0"/>
        <w:rPr>
          <w:rFonts w:ascii="新宋体" w:hAnsi="新宋体" w:eastAsia="新宋体"/>
          <w:b/>
          <w:bCs/>
          <w:sz w:val="24"/>
          <w:szCs w:val="24"/>
        </w:rPr>
      </w:pPr>
    </w:p>
    <w:p>
      <w:pPr>
        <w:pStyle w:val="30"/>
        <w:spacing w:line="240" w:lineRule="auto"/>
        <w:ind w:firstLine="0" w:firstLineChars="0"/>
        <w:rPr>
          <w:rFonts w:ascii="宋体" w:hAnsi="宋体" w:eastAsia="宋体" w:cs="Times New Roman"/>
          <w:b/>
          <w:sz w:val="24"/>
          <w:szCs w:val="24"/>
        </w:rPr>
      </w:pPr>
      <w:r>
        <w:rPr>
          <w:rFonts w:hint="eastAsia" w:ascii="新宋体" w:hAnsi="新宋体" w:eastAsia="新宋体"/>
          <w:b/>
          <w:bCs/>
          <w:sz w:val="24"/>
          <w:szCs w:val="24"/>
        </w:rPr>
        <w:t>附件</w:t>
      </w:r>
      <w:r>
        <w:rPr>
          <w:rFonts w:hint="eastAsia" w:ascii="新宋体" w:hAnsi="新宋体" w:eastAsia="新宋体"/>
          <w:b/>
          <w:bCs/>
          <w:sz w:val="24"/>
          <w:szCs w:val="24"/>
          <w:lang w:val="en-US" w:eastAsia="zh-CN"/>
        </w:rPr>
        <w:t>7</w:t>
      </w:r>
      <w:r>
        <w:rPr>
          <w:rFonts w:hint="eastAsia" w:ascii="新宋体" w:hAnsi="新宋体" w:eastAsia="新宋体"/>
          <w:b/>
          <w:bCs/>
          <w:sz w:val="24"/>
          <w:szCs w:val="24"/>
        </w:rPr>
        <w:t>：相关业绩一览表</w:t>
      </w:r>
    </w:p>
    <w:p>
      <w:pPr>
        <w:snapToGrid w:val="0"/>
        <w:spacing w:before="156" w:beforeLines="50"/>
        <w:ind w:firstLine="3012" w:firstLineChars="1000"/>
        <w:outlineLvl w:val="1"/>
        <w:rPr>
          <w:rFonts w:ascii="宋体" w:hAnsi="宋体"/>
          <w:b/>
          <w:sz w:val="24"/>
          <w:lang w:val="zh-CN"/>
        </w:rPr>
      </w:pPr>
      <w:r>
        <w:rPr>
          <w:rFonts w:hint="eastAsia" w:ascii="新宋体" w:hAnsi="新宋体" w:eastAsia="新宋体"/>
          <w:b/>
          <w:bCs/>
          <w:sz w:val="30"/>
          <w:szCs w:val="30"/>
        </w:rPr>
        <w:t>投标人相关业绩一览表</w:t>
      </w:r>
    </w:p>
    <w:tbl>
      <w:tblPr>
        <w:tblStyle w:val="31"/>
        <w:tblW w:w="9837" w:type="dxa"/>
        <w:tblInd w:w="-25"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37"/>
        <w:gridCol w:w="2663"/>
        <w:gridCol w:w="2012"/>
        <w:gridCol w:w="2000"/>
        <w:gridCol w:w="252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37" w:type="dxa"/>
            <w:vAlign w:val="center"/>
          </w:tcPr>
          <w:p>
            <w:pPr>
              <w:jc w:val="center"/>
              <w:rPr>
                <w:snapToGrid w:val="0"/>
              </w:rPr>
            </w:pPr>
            <w:r>
              <w:rPr>
                <w:rFonts w:hint="eastAsia"/>
                <w:snapToGrid w:val="0"/>
              </w:rPr>
              <w:t>序号</w:t>
            </w:r>
          </w:p>
        </w:tc>
        <w:tc>
          <w:tcPr>
            <w:tcW w:w="2663" w:type="dxa"/>
            <w:vAlign w:val="center"/>
          </w:tcPr>
          <w:p>
            <w:pPr>
              <w:jc w:val="center"/>
              <w:rPr>
                <w:snapToGrid w:val="0"/>
              </w:rPr>
            </w:pPr>
            <w:r>
              <w:rPr>
                <w:rFonts w:hint="eastAsia"/>
                <w:snapToGrid w:val="0"/>
              </w:rPr>
              <w:t>项目名称</w:t>
            </w:r>
          </w:p>
        </w:tc>
        <w:tc>
          <w:tcPr>
            <w:tcW w:w="2012" w:type="dxa"/>
            <w:vAlign w:val="center"/>
          </w:tcPr>
          <w:p>
            <w:pPr>
              <w:jc w:val="center"/>
              <w:rPr>
                <w:snapToGrid w:val="0"/>
              </w:rPr>
            </w:pPr>
            <w:r>
              <w:rPr>
                <w:rFonts w:hint="eastAsia"/>
                <w:snapToGrid w:val="0"/>
              </w:rPr>
              <w:t>项目委托单位</w:t>
            </w:r>
          </w:p>
        </w:tc>
        <w:tc>
          <w:tcPr>
            <w:tcW w:w="2000" w:type="dxa"/>
            <w:vAlign w:val="center"/>
          </w:tcPr>
          <w:p>
            <w:pPr>
              <w:jc w:val="center"/>
              <w:rPr>
                <w:snapToGrid w:val="0"/>
              </w:rPr>
            </w:pPr>
            <w:r>
              <w:rPr>
                <w:rFonts w:hint="eastAsia"/>
                <w:snapToGrid w:val="0"/>
              </w:rPr>
              <w:t>合同签订时间</w:t>
            </w:r>
          </w:p>
        </w:tc>
        <w:tc>
          <w:tcPr>
            <w:tcW w:w="2525" w:type="dxa"/>
            <w:vAlign w:val="center"/>
          </w:tcPr>
          <w:p>
            <w:pPr>
              <w:jc w:val="center"/>
              <w:rPr>
                <w:snapToGrid w:val="0"/>
              </w:rPr>
            </w:pPr>
            <w:r>
              <w:rPr>
                <w:rFonts w:hint="eastAsia"/>
                <w:snapToGrid w:val="0"/>
              </w:rPr>
              <w:t>证明材料类型</w:t>
            </w:r>
          </w:p>
          <w:p>
            <w:pPr>
              <w:jc w:val="center"/>
              <w:rPr>
                <w:snapToGrid w:val="0"/>
              </w:rPr>
            </w:pPr>
            <w:r>
              <w:rPr>
                <w:rFonts w:hint="eastAsia"/>
                <w:snapToGrid w:val="0"/>
              </w:rPr>
              <w:t>（合同</w:t>
            </w:r>
            <w:r>
              <w:rPr>
                <w:rFonts w:hint="eastAsia"/>
                <w:snapToGrid w:val="0"/>
                <w:lang w:val="en-US" w:eastAsia="zh-CN"/>
              </w:rPr>
              <w:t>复印件</w:t>
            </w:r>
            <w:r>
              <w:rPr>
                <w:rFonts w:hint="eastAsia"/>
                <w:snapToGrid w:val="0"/>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37" w:type="dxa"/>
            <w:vAlign w:val="center"/>
          </w:tcPr>
          <w:p>
            <w:pPr>
              <w:jc w:val="center"/>
              <w:rPr>
                <w:snapToGrid w:val="0"/>
              </w:rPr>
            </w:pPr>
          </w:p>
        </w:tc>
        <w:tc>
          <w:tcPr>
            <w:tcW w:w="2663" w:type="dxa"/>
            <w:vAlign w:val="center"/>
          </w:tcPr>
          <w:p>
            <w:pPr>
              <w:jc w:val="center"/>
              <w:rPr>
                <w:snapToGrid w:val="0"/>
              </w:rPr>
            </w:pPr>
          </w:p>
        </w:tc>
        <w:tc>
          <w:tcPr>
            <w:tcW w:w="2012" w:type="dxa"/>
            <w:vAlign w:val="center"/>
          </w:tcPr>
          <w:p>
            <w:pPr>
              <w:jc w:val="center"/>
              <w:rPr>
                <w:snapToGrid w:val="0"/>
              </w:rPr>
            </w:pPr>
          </w:p>
        </w:tc>
        <w:tc>
          <w:tcPr>
            <w:tcW w:w="2000" w:type="dxa"/>
            <w:vAlign w:val="center"/>
          </w:tcPr>
          <w:p>
            <w:pPr>
              <w:jc w:val="center"/>
              <w:rPr>
                <w:snapToGrid w:val="0"/>
              </w:rPr>
            </w:pPr>
          </w:p>
        </w:tc>
        <w:tc>
          <w:tcPr>
            <w:tcW w:w="2525" w:type="dxa"/>
            <w:vAlign w:val="center"/>
          </w:tcPr>
          <w:p>
            <w:pPr>
              <w:jc w:val="center"/>
              <w:rPr>
                <w:snapToGrid w:val="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37" w:type="dxa"/>
            <w:vAlign w:val="center"/>
          </w:tcPr>
          <w:p>
            <w:pPr>
              <w:jc w:val="center"/>
              <w:rPr>
                <w:snapToGrid w:val="0"/>
              </w:rPr>
            </w:pPr>
          </w:p>
        </w:tc>
        <w:tc>
          <w:tcPr>
            <w:tcW w:w="2663" w:type="dxa"/>
            <w:vAlign w:val="center"/>
          </w:tcPr>
          <w:p>
            <w:pPr>
              <w:jc w:val="center"/>
              <w:rPr>
                <w:snapToGrid w:val="0"/>
              </w:rPr>
            </w:pPr>
          </w:p>
        </w:tc>
        <w:tc>
          <w:tcPr>
            <w:tcW w:w="2012" w:type="dxa"/>
            <w:vAlign w:val="center"/>
          </w:tcPr>
          <w:p>
            <w:pPr>
              <w:jc w:val="center"/>
              <w:rPr>
                <w:snapToGrid w:val="0"/>
              </w:rPr>
            </w:pPr>
          </w:p>
        </w:tc>
        <w:tc>
          <w:tcPr>
            <w:tcW w:w="2000" w:type="dxa"/>
            <w:vAlign w:val="center"/>
          </w:tcPr>
          <w:p>
            <w:pPr>
              <w:jc w:val="center"/>
              <w:rPr>
                <w:snapToGrid w:val="0"/>
              </w:rPr>
            </w:pPr>
          </w:p>
        </w:tc>
        <w:tc>
          <w:tcPr>
            <w:tcW w:w="2525" w:type="dxa"/>
            <w:vAlign w:val="center"/>
          </w:tcPr>
          <w:p>
            <w:pPr>
              <w:jc w:val="center"/>
              <w:rPr>
                <w:snapToGrid w:val="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37" w:type="dxa"/>
            <w:vAlign w:val="center"/>
          </w:tcPr>
          <w:p>
            <w:pPr>
              <w:jc w:val="center"/>
              <w:rPr>
                <w:snapToGrid w:val="0"/>
              </w:rPr>
            </w:pPr>
          </w:p>
        </w:tc>
        <w:tc>
          <w:tcPr>
            <w:tcW w:w="2663" w:type="dxa"/>
            <w:vAlign w:val="center"/>
          </w:tcPr>
          <w:p>
            <w:pPr>
              <w:jc w:val="center"/>
              <w:rPr>
                <w:snapToGrid w:val="0"/>
              </w:rPr>
            </w:pPr>
          </w:p>
        </w:tc>
        <w:tc>
          <w:tcPr>
            <w:tcW w:w="2012" w:type="dxa"/>
            <w:vAlign w:val="center"/>
          </w:tcPr>
          <w:p>
            <w:pPr>
              <w:jc w:val="center"/>
              <w:rPr>
                <w:snapToGrid w:val="0"/>
              </w:rPr>
            </w:pPr>
          </w:p>
        </w:tc>
        <w:tc>
          <w:tcPr>
            <w:tcW w:w="2000" w:type="dxa"/>
            <w:vAlign w:val="center"/>
          </w:tcPr>
          <w:p>
            <w:pPr>
              <w:jc w:val="center"/>
              <w:rPr>
                <w:snapToGrid w:val="0"/>
              </w:rPr>
            </w:pPr>
          </w:p>
        </w:tc>
        <w:tc>
          <w:tcPr>
            <w:tcW w:w="2525" w:type="dxa"/>
            <w:vAlign w:val="center"/>
          </w:tcPr>
          <w:p>
            <w:pPr>
              <w:jc w:val="center"/>
              <w:rPr>
                <w:snapToGrid w:val="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37" w:type="dxa"/>
            <w:vAlign w:val="center"/>
          </w:tcPr>
          <w:p>
            <w:pPr>
              <w:jc w:val="center"/>
              <w:rPr>
                <w:snapToGrid w:val="0"/>
              </w:rPr>
            </w:pPr>
          </w:p>
        </w:tc>
        <w:tc>
          <w:tcPr>
            <w:tcW w:w="2663" w:type="dxa"/>
            <w:vAlign w:val="center"/>
          </w:tcPr>
          <w:p>
            <w:pPr>
              <w:jc w:val="center"/>
              <w:rPr>
                <w:snapToGrid w:val="0"/>
              </w:rPr>
            </w:pPr>
          </w:p>
        </w:tc>
        <w:tc>
          <w:tcPr>
            <w:tcW w:w="2012" w:type="dxa"/>
            <w:vAlign w:val="center"/>
          </w:tcPr>
          <w:p>
            <w:pPr>
              <w:jc w:val="center"/>
              <w:rPr>
                <w:snapToGrid w:val="0"/>
              </w:rPr>
            </w:pPr>
          </w:p>
        </w:tc>
        <w:tc>
          <w:tcPr>
            <w:tcW w:w="2000" w:type="dxa"/>
            <w:vAlign w:val="center"/>
          </w:tcPr>
          <w:p>
            <w:pPr>
              <w:jc w:val="center"/>
              <w:rPr>
                <w:snapToGrid w:val="0"/>
              </w:rPr>
            </w:pPr>
          </w:p>
        </w:tc>
        <w:tc>
          <w:tcPr>
            <w:tcW w:w="2525" w:type="dxa"/>
            <w:vAlign w:val="center"/>
          </w:tcPr>
          <w:p>
            <w:pPr>
              <w:jc w:val="center"/>
              <w:rPr>
                <w:snapToGrid w:val="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37" w:type="dxa"/>
            <w:vAlign w:val="center"/>
          </w:tcPr>
          <w:p>
            <w:pPr>
              <w:jc w:val="center"/>
              <w:rPr>
                <w:snapToGrid w:val="0"/>
              </w:rPr>
            </w:pPr>
          </w:p>
        </w:tc>
        <w:tc>
          <w:tcPr>
            <w:tcW w:w="2663" w:type="dxa"/>
            <w:vAlign w:val="center"/>
          </w:tcPr>
          <w:p>
            <w:pPr>
              <w:jc w:val="center"/>
              <w:rPr>
                <w:snapToGrid w:val="0"/>
              </w:rPr>
            </w:pPr>
          </w:p>
        </w:tc>
        <w:tc>
          <w:tcPr>
            <w:tcW w:w="2012" w:type="dxa"/>
            <w:vAlign w:val="center"/>
          </w:tcPr>
          <w:p>
            <w:pPr>
              <w:jc w:val="center"/>
              <w:rPr>
                <w:snapToGrid w:val="0"/>
              </w:rPr>
            </w:pPr>
          </w:p>
        </w:tc>
        <w:tc>
          <w:tcPr>
            <w:tcW w:w="2000" w:type="dxa"/>
            <w:vAlign w:val="center"/>
          </w:tcPr>
          <w:p>
            <w:pPr>
              <w:jc w:val="center"/>
              <w:rPr>
                <w:snapToGrid w:val="0"/>
              </w:rPr>
            </w:pPr>
          </w:p>
        </w:tc>
        <w:tc>
          <w:tcPr>
            <w:tcW w:w="2525" w:type="dxa"/>
            <w:vAlign w:val="center"/>
          </w:tcPr>
          <w:p>
            <w:pPr>
              <w:jc w:val="center"/>
              <w:rPr>
                <w:snapToGrid w:val="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37" w:type="dxa"/>
            <w:vAlign w:val="center"/>
          </w:tcPr>
          <w:p>
            <w:pPr>
              <w:jc w:val="center"/>
              <w:rPr>
                <w:snapToGrid w:val="0"/>
              </w:rPr>
            </w:pPr>
          </w:p>
        </w:tc>
        <w:tc>
          <w:tcPr>
            <w:tcW w:w="2663" w:type="dxa"/>
            <w:vAlign w:val="center"/>
          </w:tcPr>
          <w:p>
            <w:pPr>
              <w:jc w:val="center"/>
              <w:rPr>
                <w:snapToGrid w:val="0"/>
              </w:rPr>
            </w:pPr>
          </w:p>
        </w:tc>
        <w:tc>
          <w:tcPr>
            <w:tcW w:w="2012" w:type="dxa"/>
            <w:vAlign w:val="center"/>
          </w:tcPr>
          <w:p>
            <w:pPr>
              <w:jc w:val="center"/>
              <w:rPr>
                <w:snapToGrid w:val="0"/>
              </w:rPr>
            </w:pPr>
          </w:p>
        </w:tc>
        <w:tc>
          <w:tcPr>
            <w:tcW w:w="2000" w:type="dxa"/>
            <w:vAlign w:val="center"/>
          </w:tcPr>
          <w:p>
            <w:pPr>
              <w:jc w:val="center"/>
              <w:rPr>
                <w:snapToGrid w:val="0"/>
              </w:rPr>
            </w:pPr>
          </w:p>
        </w:tc>
        <w:tc>
          <w:tcPr>
            <w:tcW w:w="2525" w:type="dxa"/>
            <w:vAlign w:val="center"/>
          </w:tcPr>
          <w:p>
            <w:pPr>
              <w:jc w:val="center"/>
              <w:rPr>
                <w:snapToGrid w:val="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37" w:type="dxa"/>
            <w:vAlign w:val="center"/>
          </w:tcPr>
          <w:p>
            <w:pPr>
              <w:jc w:val="center"/>
              <w:rPr>
                <w:snapToGrid w:val="0"/>
              </w:rPr>
            </w:pPr>
          </w:p>
        </w:tc>
        <w:tc>
          <w:tcPr>
            <w:tcW w:w="2663" w:type="dxa"/>
            <w:vAlign w:val="center"/>
          </w:tcPr>
          <w:p>
            <w:pPr>
              <w:jc w:val="center"/>
              <w:rPr>
                <w:snapToGrid w:val="0"/>
              </w:rPr>
            </w:pPr>
          </w:p>
        </w:tc>
        <w:tc>
          <w:tcPr>
            <w:tcW w:w="2012" w:type="dxa"/>
            <w:vAlign w:val="center"/>
          </w:tcPr>
          <w:p>
            <w:pPr>
              <w:jc w:val="center"/>
              <w:rPr>
                <w:snapToGrid w:val="0"/>
              </w:rPr>
            </w:pPr>
          </w:p>
        </w:tc>
        <w:tc>
          <w:tcPr>
            <w:tcW w:w="2000" w:type="dxa"/>
            <w:vAlign w:val="center"/>
          </w:tcPr>
          <w:p>
            <w:pPr>
              <w:jc w:val="center"/>
              <w:rPr>
                <w:snapToGrid w:val="0"/>
              </w:rPr>
            </w:pPr>
          </w:p>
        </w:tc>
        <w:tc>
          <w:tcPr>
            <w:tcW w:w="2525" w:type="dxa"/>
            <w:vAlign w:val="center"/>
          </w:tcPr>
          <w:p>
            <w:pPr>
              <w:jc w:val="center"/>
              <w:rPr>
                <w:snapToGrid w:val="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37" w:type="dxa"/>
            <w:vAlign w:val="center"/>
          </w:tcPr>
          <w:p>
            <w:pPr>
              <w:jc w:val="center"/>
              <w:rPr>
                <w:snapToGrid w:val="0"/>
              </w:rPr>
            </w:pPr>
          </w:p>
        </w:tc>
        <w:tc>
          <w:tcPr>
            <w:tcW w:w="2663" w:type="dxa"/>
            <w:vAlign w:val="center"/>
          </w:tcPr>
          <w:p>
            <w:pPr>
              <w:jc w:val="center"/>
              <w:rPr>
                <w:snapToGrid w:val="0"/>
              </w:rPr>
            </w:pPr>
          </w:p>
        </w:tc>
        <w:tc>
          <w:tcPr>
            <w:tcW w:w="2012" w:type="dxa"/>
            <w:vAlign w:val="center"/>
          </w:tcPr>
          <w:p>
            <w:pPr>
              <w:jc w:val="center"/>
              <w:rPr>
                <w:snapToGrid w:val="0"/>
              </w:rPr>
            </w:pPr>
          </w:p>
        </w:tc>
        <w:tc>
          <w:tcPr>
            <w:tcW w:w="2000" w:type="dxa"/>
            <w:vAlign w:val="center"/>
          </w:tcPr>
          <w:p>
            <w:pPr>
              <w:jc w:val="center"/>
              <w:rPr>
                <w:snapToGrid w:val="0"/>
              </w:rPr>
            </w:pPr>
          </w:p>
        </w:tc>
        <w:tc>
          <w:tcPr>
            <w:tcW w:w="2525" w:type="dxa"/>
            <w:vAlign w:val="center"/>
          </w:tcPr>
          <w:p>
            <w:pPr>
              <w:jc w:val="center"/>
              <w:rPr>
                <w:snapToGrid w:val="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37" w:type="dxa"/>
            <w:vAlign w:val="center"/>
          </w:tcPr>
          <w:p>
            <w:pPr>
              <w:jc w:val="center"/>
              <w:rPr>
                <w:snapToGrid w:val="0"/>
              </w:rPr>
            </w:pPr>
          </w:p>
        </w:tc>
        <w:tc>
          <w:tcPr>
            <w:tcW w:w="2663" w:type="dxa"/>
            <w:vAlign w:val="center"/>
          </w:tcPr>
          <w:p>
            <w:pPr>
              <w:jc w:val="center"/>
              <w:rPr>
                <w:snapToGrid w:val="0"/>
              </w:rPr>
            </w:pPr>
          </w:p>
        </w:tc>
        <w:tc>
          <w:tcPr>
            <w:tcW w:w="2012" w:type="dxa"/>
            <w:vAlign w:val="center"/>
          </w:tcPr>
          <w:p>
            <w:pPr>
              <w:jc w:val="center"/>
              <w:rPr>
                <w:snapToGrid w:val="0"/>
              </w:rPr>
            </w:pPr>
          </w:p>
        </w:tc>
        <w:tc>
          <w:tcPr>
            <w:tcW w:w="2000" w:type="dxa"/>
            <w:vAlign w:val="center"/>
          </w:tcPr>
          <w:p>
            <w:pPr>
              <w:jc w:val="center"/>
              <w:rPr>
                <w:snapToGrid w:val="0"/>
              </w:rPr>
            </w:pPr>
          </w:p>
        </w:tc>
        <w:tc>
          <w:tcPr>
            <w:tcW w:w="2525" w:type="dxa"/>
            <w:vAlign w:val="center"/>
          </w:tcPr>
          <w:p>
            <w:pPr>
              <w:jc w:val="center"/>
              <w:rPr>
                <w:snapToGrid w:val="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37" w:type="dxa"/>
            <w:vAlign w:val="center"/>
          </w:tcPr>
          <w:p>
            <w:pPr>
              <w:jc w:val="center"/>
              <w:rPr>
                <w:snapToGrid w:val="0"/>
              </w:rPr>
            </w:pPr>
          </w:p>
        </w:tc>
        <w:tc>
          <w:tcPr>
            <w:tcW w:w="2663" w:type="dxa"/>
            <w:vAlign w:val="center"/>
          </w:tcPr>
          <w:p>
            <w:pPr>
              <w:jc w:val="center"/>
              <w:rPr>
                <w:snapToGrid w:val="0"/>
              </w:rPr>
            </w:pPr>
          </w:p>
        </w:tc>
        <w:tc>
          <w:tcPr>
            <w:tcW w:w="2012" w:type="dxa"/>
            <w:vAlign w:val="center"/>
          </w:tcPr>
          <w:p>
            <w:pPr>
              <w:jc w:val="center"/>
              <w:rPr>
                <w:snapToGrid w:val="0"/>
              </w:rPr>
            </w:pPr>
          </w:p>
        </w:tc>
        <w:tc>
          <w:tcPr>
            <w:tcW w:w="2000" w:type="dxa"/>
            <w:vAlign w:val="center"/>
          </w:tcPr>
          <w:p>
            <w:pPr>
              <w:jc w:val="center"/>
              <w:rPr>
                <w:snapToGrid w:val="0"/>
              </w:rPr>
            </w:pPr>
          </w:p>
        </w:tc>
        <w:tc>
          <w:tcPr>
            <w:tcW w:w="2525" w:type="dxa"/>
            <w:vAlign w:val="center"/>
          </w:tcPr>
          <w:p>
            <w:pPr>
              <w:jc w:val="center"/>
              <w:rPr>
                <w:snapToGrid w:val="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37" w:type="dxa"/>
            <w:vAlign w:val="center"/>
          </w:tcPr>
          <w:p>
            <w:pPr>
              <w:jc w:val="center"/>
              <w:rPr>
                <w:snapToGrid w:val="0"/>
              </w:rPr>
            </w:pPr>
          </w:p>
        </w:tc>
        <w:tc>
          <w:tcPr>
            <w:tcW w:w="2663" w:type="dxa"/>
            <w:vAlign w:val="center"/>
          </w:tcPr>
          <w:p>
            <w:pPr>
              <w:jc w:val="center"/>
              <w:rPr>
                <w:snapToGrid w:val="0"/>
              </w:rPr>
            </w:pPr>
          </w:p>
        </w:tc>
        <w:tc>
          <w:tcPr>
            <w:tcW w:w="2012" w:type="dxa"/>
            <w:vAlign w:val="center"/>
          </w:tcPr>
          <w:p>
            <w:pPr>
              <w:jc w:val="center"/>
              <w:rPr>
                <w:snapToGrid w:val="0"/>
              </w:rPr>
            </w:pPr>
          </w:p>
        </w:tc>
        <w:tc>
          <w:tcPr>
            <w:tcW w:w="2000" w:type="dxa"/>
            <w:vAlign w:val="center"/>
          </w:tcPr>
          <w:p>
            <w:pPr>
              <w:jc w:val="center"/>
              <w:rPr>
                <w:snapToGrid w:val="0"/>
              </w:rPr>
            </w:pPr>
          </w:p>
        </w:tc>
        <w:tc>
          <w:tcPr>
            <w:tcW w:w="2525" w:type="dxa"/>
            <w:vAlign w:val="center"/>
          </w:tcPr>
          <w:p>
            <w:pPr>
              <w:jc w:val="center"/>
              <w:rPr>
                <w:snapToGrid w:val="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37" w:type="dxa"/>
            <w:vAlign w:val="center"/>
          </w:tcPr>
          <w:p>
            <w:pPr>
              <w:jc w:val="center"/>
              <w:rPr>
                <w:snapToGrid w:val="0"/>
              </w:rPr>
            </w:pPr>
          </w:p>
        </w:tc>
        <w:tc>
          <w:tcPr>
            <w:tcW w:w="2663" w:type="dxa"/>
            <w:vAlign w:val="center"/>
          </w:tcPr>
          <w:p>
            <w:pPr>
              <w:jc w:val="center"/>
              <w:rPr>
                <w:snapToGrid w:val="0"/>
              </w:rPr>
            </w:pPr>
          </w:p>
        </w:tc>
        <w:tc>
          <w:tcPr>
            <w:tcW w:w="2012" w:type="dxa"/>
            <w:vAlign w:val="center"/>
          </w:tcPr>
          <w:p>
            <w:pPr>
              <w:jc w:val="center"/>
              <w:rPr>
                <w:snapToGrid w:val="0"/>
              </w:rPr>
            </w:pPr>
          </w:p>
        </w:tc>
        <w:tc>
          <w:tcPr>
            <w:tcW w:w="2000" w:type="dxa"/>
            <w:vAlign w:val="center"/>
          </w:tcPr>
          <w:p>
            <w:pPr>
              <w:jc w:val="center"/>
              <w:rPr>
                <w:snapToGrid w:val="0"/>
              </w:rPr>
            </w:pPr>
          </w:p>
        </w:tc>
        <w:tc>
          <w:tcPr>
            <w:tcW w:w="2525" w:type="dxa"/>
            <w:vAlign w:val="center"/>
          </w:tcPr>
          <w:p>
            <w:pPr>
              <w:jc w:val="center"/>
              <w:rPr>
                <w:snapToGrid w:val="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37" w:type="dxa"/>
            <w:vAlign w:val="center"/>
          </w:tcPr>
          <w:p>
            <w:pPr>
              <w:jc w:val="center"/>
              <w:rPr>
                <w:snapToGrid w:val="0"/>
              </w:rPr>
            </w:pPr>
          </w:p>
        </w:tc>
        <w:tc>
          <w:tcPr>
            <w:tcW w:w="2663" w:type="dxa"/>
            <w:vAlign w:val="center"/>
          </w:tcPr>
          <w:p>
            <w:pPr>
              <w:jc w:val="center"/>
              <w:rPr>
                <w:snapToGrid w:val="0"/>
              </w:rPr>
            </w:pPr>
          </w:p>
        </w:tc>
        <w:tc>
          <w:tcPr>
            <w:tcW w:w="2012" w:type="dxa"/>
            <w:vAlign w:val="center"/>
          </w:tcPr>
          <w:p>
            <w:pPr>
              <w:jc w:val="center"/>
              <w:rPr>
                <w:snapToGrid w:val="0"/>
              </w:rPr>
            </w:pPr>
          </w:p>
        </w:tc>
        <w:tc>
          <w:tcPr>
            <w:tcW w:w="2000" w:type="dxa"/>
            <w:vAlign w:val="center"/>
          </w:tcPr>
          <w:p>
            <w:pPr>
              <w:jc w:val="center"/>
              <w:rPr>
                <w:snapToGrid w:val="0"/>
              </w:rPr>
            </w:pPr>
          </w:p>
        </w:tc>
        <w:tc>
          <w:tcPr>
            <w:tcW w:w="2525" w:type="dxa"/>
            <w:vAlign w:val="center"/>
          </w:tcPr>
          <w:p>
            <w:pPr>
              <w:jc w:val="center"/>
              <w:rPr>
                <w:snapToGrid w:val="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37" w:type="dxa"/>
            <w:vAlign w:val="center"/>
          </w:tcPr>
          <w:p>
            <w:pPr>
              <w:jc w:val="center"/>
              <w:rPr>
                <w:snapToGrid w:val="0"/>
              </w:rPr>
            </w:pPr>
          </w:p>
        </w:tc>
        <w:tc>
          <w:tcPr>
            <w:tcW w:w="2663" w:type="dxa"/>
            <w:vAlign w:val="center"/>
          </w:tcPr>
          <w:p>
            <w:pPr>
              <w:jc w:val="center"/>
              <w:rPr>
                <w:snapToGrid w:val="0"/>
              </w:rPr>
            </w:pPr>
          </w:p>
        </w:tc>
        <w:tc>
          <w:tcPr>
            <w:tcW w:w="2012" w:type="dxa"/>
            <w:vAlign w:val="center"/>
          </w:tcPr>
          <w:p>
            <w:pPr>
              <w:jc w:val="center"/>
              <w:rPr>
                <w:snapToGrid w:val="0"/>
              </w:rPr>
            </w:pPr>
          </w:p>
        </w:tc>
        <w:tc>
          <w:tcPr>
            <w:tcW w:w="2000" w:type="dxa"/>
            <w:vAlign w:val="center"/>
          </w:tcPr>
          <w:p>
            <w:pPr>
              <w:jc w:val="center"/>
              <w:rPr>
                <w:snapToGrid w:val="0"/>
              </w:rPr>
            </w:pPr>
          </w:p>
        </w:tc>
        <w:tc>
          <w:tcPr>
            <w:tcW w:w="2525" w:type="dxa"/>
            <w:vAlign w:val="center"/>
          </w:tcPr>
          <w:p>
            <w:pPr>
              <w:jc w:val="center"/>
              <w:rPr>
                <w:snapToGrid w:val="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37" w:type="dxa"/>
            <w:vAlign w:val="center"/>
          </w:tcPr>
          <w:p>
            <w:pPr>
              <w:jc w:val="center"/>
              <w:rPr>
                <w:snapToGrid w:val="0"/>
              </w:rPr>
            </w:pPr>
          </w:p>
        </w:tc>
        <w:tc>
          <w:tcPr>
            <w:tcW w:w="2663" w:type="dxa"/>
            <w:vAlign w:val="center"/>
          </w:tcPr>
          <w:p>
            <w:pPr>
              <w:jc w:val="center"/>
              <w:rPr>
                <w:snapToGrid w:val="0"/>
              </w:rPr>
            </w:pPr>
          </w:p>
        </w:tc>
        <w:tc>
          <w:tcPr>
            <w:tcW w:w="2012" w:type="dxa"/>
            <w:vAlign w:val="center"/>
          </w:tcPr>
          <w:p>
            <w:pPr>
              <w:jc w:val="center"/>
              <w:rPr>
                <w:snapToGrid w:val="0"/>
              </w:rPr>
            </w:pPr>
          </w:p>
        </w:tc>
        <w:tc>
          <w:tcPr>
            <w:tcW w:w="2000" w:type="dxa"/>
            <w:vAlign w:val="center"/>
          </w:tcPr>
          <w:p>
            <w:pPr>
              <w:jc w:val="center"/>
              <w:rPr>
                <w:snapToGrid w:val="0"/>
              </w:rPr>
            </w:pPr>
          </w:p>
        </w:tc>
        <w:tc>
          <w:tcPr>
            <w:tcW w:w="2525" w:type="dxa"/>
            <w:vAlign w:val="center"/>
          </w:tcPr>
          <w:p>
            <w:pPr>
              <w:jc w:val="center"/>
              <w:rPr>
                <w:snapToGrid w:val="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37" w:type="dxa"/>
            <w:vAlign w:val="center"/>
          </w:tcPr>
          <w:p>
            <w:pPr>
              <w:jc w:val="center"/>
              <w:rPr>
                <w:snapToGrid w:val="0"/>
              </w:rPr>
            </w:pPr>
          </w:p>
        </w:tc>
        <w:tc>
          <w:tcPr>
            <w:tcW w:w="2663" w:type="dxa"/>
            <w:vAlign w:val="center"/>
          </w:tcPr>
          <w:p>
            <w:pPr>
              <w:jc w:val="center"/>
              <w:rPr>
                <w:snapToGrid w:val="0"/>
              </w:rPr>
            </w:pPr>
          </w:p>
        </w:tc>
        <w:tc>
          <w:tcPr>
            <w:tcW w:w="2012" w:type="dxa"/>
            <w:vAlign w:val="center"/>
          </w:tcPr>
          <w:p>
            <w:pPr>
              <w:jc w:val="center"/>
              <w:rPr>
                <w:snapToGrid w:val="0"/>
              </w:rPr>
            </w:pPr>
          </w:p>
        </w:tc>
        <w:tc>
          <w:tcPr>
            <w:tcW w:w="2000" w:type="dxa"/>
            <w:vAlign w:val="center"/>
          </w:tcPr>
          <w:p>
            <w:pPr>
              <w:jc w:val="center"/>
              <w:rPr>
                <w:snapToGrid w:val="0"/>
              </w:rPr>
            </w:pPr>
          </w:p>
        </w:tc>
        <w:tc>
          <w:tcPr>
            <w:tcW w:w="2525" w:type="dxa"/>
            <w:vAlign w:val="center"/>
          </w:tcPr>
          <w:p>
            <w:pPr>
              <w:jc w:val="center"/>
              <w:rPr>
                <w:snapToGrid w:val="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37" w:type="dxa"/>
            <w:vAlign w:val="center"/>
          </w:tcPr>
          <w:p>
            <w:pPr>
              <w:jc w:val="center"/>
              <w:rPr>
                <w:snapToGrid w:val="0"/>
              </w:rPr>
            </w:pPr>
          </w:p>
        </w:tc>
        <w:tc>
          <w:tcPr>
            <w:tcW w:w="2663" w:type="dxa"/>
            <w:vAlign w:val="center"/>
          </w:tcPr>
          <w:p>
            <w:pPr>
              <w:jc w:val="center"/>
              <w:rPr>
                <w:snapToGrid w:val="0"/>
              </w:rPr>
            </w:pPr>
          </w:p>
        </w:tc>
        <w:tc>
          <w:tcPr>
            <w:tcW w:w="2012" w:type="dxa"/>
            <w:vAlign w:val="center"/>
          </w:tcPr>
          <w:p>
            <w:pPr>
              <w:jc w:val="center"/>
              <w:rPr>
                <w:snapToGrid w:val="0"/>
              </w:rPr>
            </w:pPr>
          </w:p>
        </w:tc>
        <w:tc>
          <w:tcPr>
            <w:tcW w:w="2000" w:type="dxa"/>
            <w:vAlign w:val="center"/>
          </w:tcPr>
          <w:p>
            <w:pPr>
              <w:jc w:val="center"/>
              <w:rPr>
                <w:snapToGrid w:val="0"/>
              </w:rPr>
            </w:pPr>
          </w:p>
        </w:tc>
        <w:tc>
          <w:tcPr>
            <w:tcW w:w="2525" w:type="dxa"/>
            <w:vAlign w:val="center"/>
          </w:tcPr>
          <w:p>
            <w:pPr>
              <w:jc w:val="center"/>
              <w:rPr>
                <w:snapToGrid w:val="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37" w:type="dxa"/>
            <w:vAlign w:val="center"/>
          </w:tcPr>
          <w:p>
            <w:pPr>
              <w:jc w:val="center"/>
              <w:rPr>
                <w:snapToGrid w:val="0"/>
              </w:rPr>
            </w:pPr>
          </w:p>
        </w:tc>
        <w:tc>
          <w:tcPr>
            <w:tcW w:w="2663" w:type="dxa"/>
            <w:vAlign w:val="center"/>
          </w:tcPr>
          <w:p>
            <w:pPr>
              <w:jc w:val="center"/>
              <w:rPr>
                <w:snapToGrid w:val="0"/>
              </w:rPr>
            </w:pPr>
          </w:p>
        </w:tc>
        <w:tc>
          <w:tcPr>
            <w:tcW w:w="2012" w:type="dxa"/>
            <w:vAlign w:val="center"/>
          </w:tcPr>
          <w:p>
            <w:pPr>
              <w:jc w:val="center"/>
              <w:rPr>
                <w:snapToGrid w:val="0"/>
              </w:rPr>
            </w:pPr>
          </w:p>
        </w:tc>
        <w:tc>
          <w:tcPr>
            <w:tcW w:w="2000" w:type="dxa"/>
            <w:vAlign w:val="center"/>
          </w:tcPr>
          <w:p>
            <w:pPr>
              <w:jc w:val="center"/>
              <w:rPr>
                <w:snapToGrid w:val="0"/>
              </w:rPr>
            </w:pPr>
          </w:p>
        </w:tc>
        <w:tc>
          <w:tcPr>
            <w:tcW w:w="2525" w:type="dxa"/>
            <w:vAlign w:val="center"/>
          </w:tcPr>
          <w:p>
            <w:pPr>
              <w:jc w:val="center"/>
              <w:rPr>
                <w:snapToGrid w:val="0"/>
              </w:rPr>
            </w:pPr>
          </w:p>
        </w:tc>
      </w:tr>
    </w:tbl>
    <w:p>
      <w:pPr>
        <w:pStyle w:val="30"/>
        <w:spacing w:line="240" w:lineRule="auto"/>
        <w:ind w:firstLine="466"/>
        <w:rPr>
          <w:rFonts w:ascii="宋体" w:hAnsi="宋体" w:eastAsia="宋体" w:cs="Times New Roman"/>
          <w:b/>
          <w:sz w:val="24"/>
          <w:szCs w:val="24"/>
        </w:rPr>
      </w:pPr>
    </w:p>
    <w:p>
      <w:pPr>
        <w:adjustRightInd w:val="0"/>
        <w:snapToGrid w:val="0"/>
        <w:spacing w:line="360" w:lineRule="auto"/>
        <w:ind w:firstLine="480" w:firstLineChars="200"/>
        <w:rPr>
          <w:rFonts w:ascii="宋体" w:hAnsi="宋体"/>
          <w:snapToGrid w:val="0"/>
          <w:sz w:val="24"/>
        </w:rPr>
      </w:pPr>
      <w:r>
        <w:rPr>
          <w:rFonts w:hint="eastAsia" w:ascii="宋体" w:hAnsi="宋体"/>
          <w:snapToGrid w:val="0"/>
          <w:sz w:val="24"/>
        </w:rPr>
        <w:t>上述证明材料中的单位名称与投标单位的名称必须一致，业主单位与委托方的名称也必须一致，单位发生合法变更的，需提供合法变更的材料。否则，业绩不予认可。</w:t>
      </w:r>
    </w:p>
    <w:p/>
    <w:p>
      <w:pPr>
        <w:pStyle w:val="2"/>
        <w:rPr>
          <w:snapToGrid w:val="0"/>
          <w:sz w:val="24"/>
          <w:szCs w:val="24"/>
        </w:rPr>
      </w:pPr>
      <w:r>
        <w:rPr>
          <w:rFonts w:hint="eastAsia"/>
          <w:snapToGrid w:val="0"/>
          <w:sz w:val="24"/>
          <w:szCs w:val="24"/>
        </w:rPr>
        <w:t xml:space="preserve"> 投标人：（盖章）              法定代表人或委托代理人</w:t>
      </w:r>
      <w:r>
        <w:rPr>
          <w:rFonts w:hint="eastAsia" w:ascii="宋体" w:cs="Courier New"/>
          <w:sz w:val="24"/>
        </w:rPr>
        <w:t>（签字或</w:t>
      </w:r>
      <w:r>
        <w:rPr>
          <w:rFonts w:hint="eastAsia" w:ascii="宋体" w:cs="Courier New"/>
          <w:sz w:val="24"/>
          <w:lang w:val="en-US" w:eastAsia="zh-CN"/>
        </w:rPr>
        <w:t>签名章</w:t>
      </w:r>
      <w:r>
        <w:rPr>
          <w:rFonts w:hint="eastAsia" w:ascii="宋体" w:cs="Courier New"/>
          <w:sz w:val="24"/>
        </w:rPr>
        <w:t>）</w:t>
      </w:r>
      <w:r>
        <w:rPr>
          <w:rFonts w:hint="eastAsia"/>
          <w:snapToGrid w:val="0"/>
          <w:sz w:val="24"/>
          <w:szCs w:val="24"/>
        </w:rPr>
        <w:t>：</w:t>
      </w:r>
    </w:p>
    <w:p>
      <w:pPr>
        <w:pStyle w:val="2"/>
        <w:rPr>
          <w:snapToGrid w:val="0"/>
          <w:sz w:val="24"/>
          <w:szCs w:val="24"/>
        </w:rPr>
      </w:pPr>
    </w:p>
    <w:p>
      <w:pPr>
        <w:pStyle w:val="2"/>
        <w:ind w:left="-6" w:leftChars="-3" w:firstLine="5880" w:firstLineChars="2450"/>
        <w:rPr>
          <w:snapToGrid w:val="0"/>
          <w:sz w:val="24"/>
          <w:szCs w:val="24"/>
        </w:rPr>
      </w:pPr>
      <w:r>
        <w:rPr>
          <w:rFonts w:hint="eastAsia"/>
          <w:snapToGrid w:val="0"/>
          <w:sz w:val="24"/>
          <w:szCs w:val="24"/>
        </w:rPr>
        <w:t xml:space="preserve">年 </w:t>
      </w:r>
      <w:r>
        <w:rPr>
          <w:rFonts w:hint="eastAsia"/>
          <w:snapToGrid w:val="0"/>
          <w:sz w:val="24"/>
          <w:szCs w:val="24"/>
          <w:u w:val="single"/>
        </w:rPr>
        <w:tab/>
      </w:r>
      <w:r>
        <w:rPr>
          <w:rFonts w:hint="eastAsia"/>
          <w:snapToGrid w:val="0"/>
          <w:sz w:val="24"/>
          <w:szCs w:val="24"/>
          <w:u w:val="single"/>
          <w:lang w:val="en-US" w:eastAsia="zh-CN"/>
        </w:rPr>
        <w:t xml:space="preserve"> </w:t>
      </w:r>
      <w:r>
        <w:rPr>
          <w:rFonts w:hint="eastAsia"/>
          <w:snapToGrid w:val="0"/>
          <w:sz w:val="24"/>
          <w:szCs w:val="24"/>
        </w:rPr>
        <w:t>月</w:t>
      </w:r>
      <w:r>
        <w:rPr>
          <w:rFonts w:hint="eastAsia"/>
          <w:snapToGrid w:val="0"/>
          <w:sz w:val="24"/>
          <w:szCs w:val="24"/>
          <w:u w:val="single"/>
        </w:rPr>
        <w:tab/>
      </w:r>
      <w:r>
        <w:rPr>
          <w:rFonts w:hint="eastAsia"/>
          <w:snapToGrid w:val="0"/>
          <w:sz w:val="24"/>
          <w:szCs w:val="24"/>
          <w:u w:val="single"/>
          <w:lang w:val="en-US" w:eastAsia="zh-CN"/>
        </w:rPr>
        <w:t xml:space="preserve"> </w:t>
      </w:r>
      <w:r>
        <w:rPr>
          <w:rFonts w:hint="eastAsia"/>
          <w:snapToGrid w:val="0"/>
          <w:sz w:val="24"/>
          <w:szCs w:val="24"/>
        </w:rPr>
        <w:t>日</w:t>
      </w:r>
    </w:p>
    <w:p>
      <w:pPr>
        <w:pStyle w:val="65"/>
        <w:adjustRightInd w:val="0"/>
        <w:snapToGrid w:val="0"/>
        <w:spacing w:line="240" w:lineRule="auto"/>
        <w:ind w:right="0" w:firstLine="4080" w:firstLineChars="1700"/>
        <w:rPr>
          <w:rFonts w:ascii="宋体" w:hAnsi="宋体" w:cs="Times New Roman"/>
          <w:szCs w:val="21"/>
        </w:rPr>
      </w:pPr>
    </w:p>
    <w:p>
      <w:pPr>
        <w:pStyle w:val="30"/>
        <w:ind w:firstLine="466"/>
        <w:rPr>
          <w:rFonts w:ascii="宋体" w:hAnsi="宋体" w:eastAsia="宋体" w:cs="Times New Roman"/>
          <w:b/>
          <w:sz w:val="24"/>
          <w:szCs w:val="24"/>
        </w:rPr>
      </w:pPr>
    </w:p>
    <w:p>
      <w:pPr>
        <w:pStyle w:val="30"/>
        <w:ind w:firstLine="466"/>
        <w:rPr>
          <w:rFonts w:ascii="宋体" w:hAnsi="宋体" w:eastAsia="宋体" w:cs="Times New Roman"/>
          <w:b/>
          <w:sz w:val="24"/>
          <w:szCs w:val="24"/>
        </w:rPr>
      </w:pPr>
    </w:p>
    <w:p>
      <w:pPr>
        <w:pStyle w:val="30"/>
        <w:ind w:firstLine="466"/>
        <w:rPr>
          <w:rFonts w:ascii="宋体" w:hAnsi="宋体" w:eastAsia="宋体" w:cs="Times New Roman"/>
          <w:b/>
          <w:sz w:val="24"/>
          <w:szCs w:val="24"/>
        </w:rPr>
      </w:pPr>
    </w:p>
    <w:p>
      <w:pPr>
        <w:pStyle w:val="30"/>
        <w:ind w:firstLine="466"/>
        <w:rPr>
          <w:rFonts w:ascii="宋体" w:hAnsi="宋体" w:eastAsia="宋体" w:cs="Times New Roman"/>
          <w:b/>
          <w:sz w:val="24"/>
          <w:szCs w:val="24"/>
        </w:rPr>
      </w:pPr>
    </w:p>
    <w:p>
      <w:pPr>
        <w:spacing w:line="360" w:lineRule="auto"/>
        <w:rPr>
          <w:rFonts w:ascii="宋体" w:hAnsi="宋体"/>
          <w:b/>
          <w:sz w:val="24"/>
        </w:rPr>
      </w:pPr>
    </w:p>
    <w:p>
      <w:pPr>
        <w:spacing w:line="360" w:lineRule="auto"/>
        <w:rPr>
          <w:rFonts w:ascii="宋体" w:hAnsi="宋体"/>
          <w:b/>
          <w:sz w:val="24"/>
        </w:rPr>
      </w:pPr>
      <w:r>
        <w:rPr>
          <w:rFonts w:hint="eastAsia" w:ascii="宋体" w:hAnsi="宋体"/>
          <w:b/>
          <w:sz w:val="24"/>
        </w:rPr>
        <w:t>附件</w:t>
      </w:r>
      <w:r>
        <w:rPr>
          <w:rFonts w:hint="eastAsia" w:ascii="宋体" w:hAnsi="宋体"/>
          <w:b/>
          <w:sz w:val="24"/>
          <w:lang w:val="en-US" w:eastAsia="zh-CN"/>
        </w:rPr>
        <w:t>8</w:t>
      </w:r>
      <w:r>
        <w:rPr>
          <w:rFonts w:hint="eastAsia" w:ascii="宋体" w:hAnsi="宋体"/>
          <w:b/>
          <w:sz w:val="24"/>
        </w:rPr>
        <w:t>：货物具体配置表：</w:t>
      </w:r>
    </w:p>
    <w:p>
      <w:pPr>
        <w:snapToGrid w:val="0"/>
        <w:spacing w:before="156" w:beforeLines="50" w:after="50"/>
        <w:jc w:val="center"/>
        <w:rPr>
          <w:rFonts w:ascii="宋体" w:hAnsi="宋体"/>
          <w:b/>
          <w:sz w:val="28"/>
          <w:szCs w:val="28"/>
        </w:rPr>
      </w:pPr>
      <w:r>
        <w:rPr>
          <w:rFonts w:ascii="宋体" w:hAnsi="宋体"/>
          <w:b/>
          <w:sz w:val="28"/>
          <w:szCs w:val="28"/>
        </w:rPr>
        <w:t>货物</w:t>
      </w:r>
      <w:r>
        <w:rPr>
          <w:rFonts w:hint="eastAsia" w:ascii="宋体" w:hAnsi="宋体"/>
          <w:b/>
          <w:sz w:val="28"/>
          <w:szCs w:val="28"/>
        </w:rPr>
        <w:t>具体配置表</w:t>
      </w:r>
      <w:r>
        <w:rPr>
          <w:rFonts w:ascii="宋体" w:hAnsi="宋体"/>
          <w:b/>
          <w:sz w:val="28"/>
          <w:szCs w:val="28"/>
        </w:rPr>
        <w:t xml:space="preserve"> </w:t>
      </w:r>
    </w:p>
    <w:p>
      <w:pPr>
        <w:spacing w:before="120" w:after="120" w:line="360" w:lineRule="auto"/>
        <w:ind w:right="904" w:firstLine="240" w:firstLineChars="100"/>
        <w:rPr>
          <w:sz w:val="24"/>
        </w:rPr>
      </w:pPr>
      <w:r>
        <w:rPr>
          <w:rFonts w:hint="eastAsia"/>
          <w:sz w:val="24"/>
        </w:rPr>
        <w:t xml:space="preserve">项目名称：                                        </w:t>
      </w:r>
      <w:r>
        <w:rPr>
          <w:sz w:val="24"/>
        </w:rPr>
        <w:t>招标编号：</w:t>
      </w:r>
    </w:p>
    <w:tbl>
      <w:tblPr>
        <w:tblStyle w:val="3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6" w:type="dxa"/>
          <w:bottom w:w="0" w:type="dxa"/>
          <w:right w:w="56" w:type="dxa"/>
        </w:tblCellMar>
      </w:tblPr>
      <w:tblGrid>
        <w:gridCol w:w="596"/>
        <w:gridCol w:w="596"/>
        <w:gridCol w:w="1260"/>
        <w:gridCol w:w="1260"/>
        <w:gridCol w:w="3348"/>
        <w:gridCol w:w="1080"/>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695" w:hRule="exact"/>
          <w:jc w:val="center"/>
        </w:trPr>
        <w:tc>
          <w:tcPr>
            <w:tcW w:w="596" w:type="dxa"/>
            <w:tcBorders>
              <w:bottom w:val="nil"/>
            </w:tcBorders>
            <w:vAlign w:val="center"/>
          </w:tcPr>
          <w:p>
            <w:pPr>
              <w:jc w:val="center"/>
              <w:rPr>
                <w:rFonts w:ascii="宋体" w:hAnsi="宋体"/>
                <w:sz w:val="24"/>
              </w:rPr>
            </w:pPr>
            <w:r>
              <w:rPr>
                <w:rFonts w:hint="eastAsia" w:ascii="宋体" w:hAnsi="宋体"/>
                <w:sz w:val="24"/>
              </w:rPr>
              <w:t>品牌型号</w:t>
            </w:r>
          </w:p>
        </w:tc>
        <w:tc>
          <w:tcPr>
            <w:tcW w:w="596" w:type="dxa"/>
            <w:tcBorders>
              <w:bottom w:val="nil"/>
            </w:tcBorders>
            <w:vAlign w:val="center"/>
          </w:tcPr>
          <w:p>
            <w:pPr>
              <w:jc w:val="center"/>
              <w:rPr>
                <w:rFonts w:ascii="宋体" w:hAnsi="宋体"/>
                <w:sz w:val="24"/>
              </w:rPr>
            </w:pPr>
            <w:r>
              <w:rPr>
                <w:rFonts w:hint="eastAsia" w:ascii="宋体" w:hAnsi="宋体"/>
                <w:sz w:val="24"/>
              </w:rPr>
              <w:t>序号</w:t>
            </w:r>
          </w:p>
        </w:tc>
        <w:tc>
          <w:tcPr>
            <w:tcW w:w="1260" w:type="dxa"/>
            <w:tcBorders>
              <w:bottom w:val="nil"/>
            </w:tcBorders>
            <w:vAlign w:val="center"/>
          </w:tcPr>
          <w:p>
            <w:pPr>
              <w:jc w:val="center"/>
              <w:rPr>
                <w:rFonts w:ascii="宋体" w:hAnsi="宋体"/>
                <w:sz w:val="24"/>
              </w:rPr>
            </w:pPr>
            <w:r>
              <w:rPr>
                <w:rFonts w:hint="eastAsia" w:ascii="宋体" w:hAnsi="宋体"/>
                <w:sz w:val="24"/>
              </w:rPr>
              <w:t>配件名称型号</w:t>
            </w:r>
          </w:p>
        </w:tc>
        <w:tc>
          <w:tcPr>
            <w:tcW w:w="1260" w:type="dxa"/>
            <w:vAlign w:val="center"/>
          </w:tcPr>
          <w:p>
            <w:pPr>
              <w:jc w:val="center"/>
              <w:rPr>
                <w:rFonts w:ascii="宋体" w:hAnsi="宋体"/>
                <w:sz w:val="24"/>
              </w:rPr>
            </w:pPr>
            <w:r>
              <w:rPr>
                <w:rFonts w:hint="eastAsia" w:ascii="宋体" w:hAnsi="宋体"/>
                <w:sz w:val="24"/>
              </w:rPr>
              <w:t>配件品牌</w:t>
            </w:r>
          </w:p>
        </w:tc>
        <w:tc>
          <w:tcPr>
            <w:tcW w:w="3348" w:type="dxa"/>
            <w:vAlign w:val="center"/>
          </w:tcPr>
          <w:p>
            <w:pPr>
              <w:ind w:right="54"/>
              <w:jc w:val="center"/>
              <w:rPr>
                <w:rFonts w:ascii="宋体" w:hAnsi="宋体"/>
                <w:sz w:val="24"/>
              </w:rPr>
            </w:pPr>
            <w:r>
              <w:rPr>
                <w:rFonts w:hint="eastAsia" w:ascii="宋体" w:hAnsi="宋体"/>
                <w:sz w:val="24"/>
              </w:rPr>
              <w:t>技术指标、功能及配置描述</w:t>
            </w:r>
          </w:p>
        </w:tc>
        <w:tc>
          <w:tcPr>
            <w:tcW w:w="1080" w:type="dxa"/>
            <w:vAlign w:val="center"/>
          </w:tcPr>
          <w:p>
            <w:pPr>
              <w:ind w:right="54"/>
              <w:jc w:val="center"/>
              <w:rPr>
                <w:rFonts w:ascii="宋体" w:hAnsi="宋体"/>
                <w:sz w:val="24"/>
              </w:rPr>
            </w:pPr>
            <w:r>
              <w:rPr>
                <w:rFonts w:hint="eastAsia" w:ascii="宋体" w:hAnsi="宋体"/>
                <w:sz w:val="24"/>
              </w:rPr>
              <w:t>产地</w:t>
            </w:r>
          </w:p>
        </w:tc>
        <w:tc>
          <w:tcPr>
            <w:tcW w:w="1080" w:type="dxa"/>
            <w:vAlign w:val="center"/>
          </w:tcPr>
          <w:p>
            <w:pPr>
              <w:ind w:right="54"/>
              <w:jc w:val="center"/>
              <w:rPr>
                <w:rFonts w:ascii="宋体" w:hAnsi="宋体"/>
                <w:sz w:val="24"/>
              </w:rPr>
            </w:pPr>
            <w:r>
              <w:rPr>
                <w:rFonts w:hint="eastAsia" w:ascii="宋体" w:hAnsi="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549" w:hRule="exact"/>
          <w:jc w:val="center"/>
        </w:trPr>
        <w:tc>
          <w:tcPr>
            <w:tcW w:w="596" w:type="dxa"/>
            <w:vMerge w:val="restart"/>
            <w:vAlign w:val="center"/>
          </w:tcPr>
          <w:p>
            <w:pPr>
              <w:jc w:val="center"/>
              <w:rPr>
                <w:rFonts w:ascii="宋体" w:hAnsi="宋体"/>
                <w:sz w:val="24"/>
              </w:rPr>
            </w:pPr>
          </w:p>
        </w:tc>
        <w:tc>
          <w:tcPr>
            <w:tcW w:w="596" w:type="dxa"/>
            <w:vAlign w:val="center"/>
          </w:tcPr>
          <w:p>
            <w:pPr>
              <w:jc w:val="center"/>
              <w:rPr>
                <w:rFonts w:ascii="宋体" w:hAnsi="宋体"/>
                <w:sz w:val="24"/>
              </w:rPr>
            </w:pPr>
          </w:p>
        </w:tc>
        <w:tc>
          <w:tcPr>
            <w:tcW w:w="1260" w:type="dxa"/>
            <w:vAlign w:val="center"/>
          </w:tcPr>
          <w:p>
            <w:pPr>
              <w:jc w:val="center"/>
              <w:rPr>
                <w:rFonts w:ascii="宋体" w:hAnsi="宋体"/>
                <w:sz w:val="24"/>
              </w:rPr>
            </w:pPr>
          </w:p>
        </w:tc>
        <w:tc>
          <w:tcPr>
            <w:tcW w:w="1260" w:type="dxa"/>
            <w:vAlign w:val="center"/>
          </w:tcPr>
          <w:p>
            <w:pPr>
              <w:jc w:val="center"/>
              <w:rPr>
                <w:rFonts w:ascii="宋体" w:hAnsi="宋体"/>
                <w:sz w:val="24"/>
              </w:rPr>
            </w:pPr>
          </w:p>
        </w:tc>
        <w:tc>
          <w:tcPr>
            <w:tcW w:w="3348" w:type="dxa"/>
            <w:vAlign w:val="center"/>
          </w:tcPr>
          <w:p>
            <w:pPr>
              <w:ind w:right="54"/>
              <w:jc w:val="center"/>
              <w:rPr>
                <w:rFonts w:ascii="宋体" w:hAnsi="宋体"/>
                <w:sz w:val="24"/>
              </w:rPr>
            </w:pPr>
          </w:p>
        </w:tc>
        <w:tc>
          <w:tcPr>
            <w:tcW w:w="1080" w:type="dxa"/>
            <w:vAlign w:val="center"/>
          </w:tcPr>
          <w:p>
            <w:pPr>
              <w:ind w:right="54"/>
              <w:jc w:val="center"/>
              <w:rPr>
                <w:rFonts w:ascii="宋体" w:hAnsi="宋体"/>
                <w:sz w:val="24"/>
              </w:rPr>
            </w:pPr>
          </w:p>
        </w:tc>
        <w:tc>
          <w:tcPr>
            <w:tcW w:w="1080" w:type="dxa"/>
            <w:vAlign w:val="center"/>
          </w:tcPr>
          <w:p>
            <w:pPr>
              <w:ind w:right="54"/>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549" w:hRule="exact"/>
          <w:jc w:val="center"/>
        </w:trPr>
        <w:tc>
          <w:tcPr>
            <w:tcW w:w="596" w:type="dxa"/>
            <w:vMerge w:val="continue"/>
            <w:vAlign w:val="center"/>
          </w:tcPr>
          <w:p>
            <w:pPr>
              <w:jc w:val="center"/>
              <w:rPr>
                <w:rFonts w:ascii="宋体" w:hAnsi="宋体"/>
                <w:sz w:val="24"/>
              </w:rPr>
            </w:pPr>
          </w:p>
        </w:tc>
        <w:tc>
          <w:tcPr>
            <w:tcW w:w="596" w:type="dxa"/>
            <w:vAlign w:val="center"/>
          </w:tcPr>
          <w:p>
            <w:pPr>
              <w:jc w:val="center"/>
              <w:rPr>
                <w:rFonts w:ascii="宋体" w:hAnsi="宋体"/>
                <w:sz w:val="24"/>
              </w:rPr>
            </w:pPr>
          </w:p>
        </w:tc>
        <w:tc>
          <w:tcPr>
            <w:tcW w:w="1260" w:type="dxa"/>
            <w:vAlign w:val="center"/>
          </w:tcPr>
          <w:p>
            <w:pPr>
              <w:jc w:val="center"/>
              <w:rPr>
                <w:rFonts w:ascii="宋体" w:hAnsi="宋体"/>
                <w:sz w:val="24"/>
              </w:rPr>
            </w:pPr>
          </w:p>
        </w:tc>
        <w:tc>
          <w:tcPr>
            <w:tcW w:w="1260" w:type="dxa"/>
            <w:vAlign w:val="center"/>
          </w:tcPr>
          <w:p>
            <w:pPr>
              <w:jc w:val="center"/>
              <w:rPr>
                <w:rFonts w:ascii="宋体" w:hAnsi="宋体"/>
                <w:sz w:val="24"/>
              </w:rPr>
            </w:pPr>
          </w:p>
        </w:tc>
        <w:tc>
          <w:tcPr>
            <w:tcW w:w="3348" w:type="dxa"/>
            <w:vAlign w:val="center"/>
          </w:tcPr>
          <w:p>
            <w:pPr>
              <w:ind w:right="54"/>
              <w:jc w:val="center"/>
              <w:rPr>
                <w:rFonts w:ascii="宋体" w:hAnsi="宋体"/>
                <w:sz w:val="24"/>
              </w:rPr>
            </w:pPr>
          </w:p>
        </w:tc>
        <w:tc>
          <w:tcPr>
            <w:tcW w:w="1080" w:type="dxa"/>
            <w:vAlign w:val="center"/>
          </w:tcPr>
          <w:p>
            <w:pPr>
              <w:ind w:right="54"/>
              <w:jc w:val="center"/>
              <w:rPr>
                <w:rFonts w:ascii="宋体" w:hAnsi="宋体"/>
                <w:sz w:val="24"/>
              </w:rPr>
            </w:pPr>
          </w:p>
        </w:tc>
        <w:tc>
          <w:tcPr>
            <w:tcW w:w="1080" w:type="dxa"/>
            <w:vAlign w:val="center"/>
          </w:tcPr>
          <w:p>
            <w:pPr>
              <w:ind w:right="54"/>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549" w:hRule="exact"/>
          <w:jc w:val="center"/>
        </w:trPr>
        <w:tc>
          <w:tcPr>
            <w:tcW w:w="596" w:type="dxa"/>
            <w:vMerge w:val="continue"/>
            <w:vAlign w:val="center"/>
          </w:tcPr>
          <w:p>
            <w:pPr>
              <w:jc w:val="center"/>
              <w:rPr>
                <w:rFonts w:ascii="宋体" w:hAnsi="宋体"/>
                <w:sz w:val="24"/>
              </w:rPr>
            </w:pPr>
          </w:p>
        </w:tc>
        <w:tc>
          <w:tcPr>
            <w:tcW w:w="596" w:type="dxa"/>
            <w:vAlign w:val="center"/>
          </w:tcPr>
          <w:p>
            <w:pPr>
              <w:jc w:val="center"/>
              <w:rPr>
                <w:rFonts w:ascii="宋体" w:hAnsi="宋体"/>
                <w:sz w:val="24"/>
              </w:rPr>
            </w:pPr>
          </w:p>
        </w:tc>
        <w:tc>
          <w:tcPr>
            <w:tcW w:w="1260" w:type="dxa"/>
            <w:vAlign w:val="center"/>
          </w:tcPr>
          <w:p>
            <w:pPr>
              <w:jc w:val="center"/>
              <w:rPr>
                <w:rFonts w:ascii="宋体" w:hAnsi="宋体"/>
                <w:sz w:val="24"/>
              </w:rPr>
            </w:pPr>
          </w:p>
        </w:tc>
        <w:tc>
          <w:tcPr>
            <w:tcW w:w="1260" w:type="dxa"/>
            <w:vAlign w:val="center"/>
          </w:tcPr>
          <w:p>
            <w:pPr>
              <w:jc w:val="center"/>
              <w:rPr>
                <w:rFonts w:ascii="宋体" w:hAnsi="宋体"/>
                <w:sz w:val="24"/>
              </w:rPr>
            </w:pPr>
          </w:p>
        </w:tc>
        <w:tc>
          <w:tcPr>
            <w:tcW w:w="3348" w:type="dxa"/>
            <w:vAlign w:val="center"/>
          </w:tcPr>
          <w:p>
            <w:pPr>
              <w:ind w:right="54"/>
              <w:jc w:val="center"/>
              <w:rPr>
                <w:rFonts w:ascii="宋体" w:hAnsi="宋体"/>
                <w:sz w:val="24"/>
              </w:rPr>
            </w:pPr>
          </w:p>
        </w:tc>
        <w:tc>
          <w:tcPr>
            <w:tcW w:w="1080" w:type="dxa"/>
            <w:vAlign w:val="center"/>
          </w:tcPr>
          <w:p>
            <w:pPr>
              <w:ind w:right="54"/>
              <w:jc w:val="center"/>
              <w:rPr>
                <w:rFonts w:ascii="宋体" w:hAnsi="宋体"/>
                <w:sz w:val="24"/>
              </w:rPr>
            </w:pPr>
          </w:p>
        </w:tc>
        <w:tc>
          <w:tcPr>
            <w:tcW w:w="1080" w:type="dxa"/>
            <w:vAlign w:val="center"/>
          </w:tcPr>
          <w:p>
            <w:pPr>
              <w:ind w:right="54"/>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549" w:hRule="exact"/>
          <w:jc w:val="center"/>
        </w:trPr>
        <w:tc>
          <w:tcPr>
            <w:tcW w:w="596" w:type="dxa"/>
            <w:vMerge w:val="continue"/>
            <w:vAlign w:val="center"/>
          </w:tcPr>
          <w:p>
            <w:pPr>
              <w:jc w:val="center"/>
              <w:rPr>
                <w:rFonts w:ascii="宋体" w:hAnsi="宋体"/>
                <w:sz w:val="24"/>
              </w:rPr>
            </w:pPr>
          </w:p>
        </w:tc>
        <w:tc>
          <w:tcPr>
            <w:tcW w:w="596" w:type="dxa"/>
            <w:vAlign w:val="center"/>
          </w:tcPr>
          <w:p>
            <w:pPr>
              <w:jc w:val="center"/>
              <w:rPr>
                <w:rFonts w:ascii="宋体" w:hAnsi="宋体"/>
                <w:sz w:val="24"/>
              </w:rPr>
            </w:pPr>
          </w:p>
        </w:tc>
        <w:tc>
          <w:tcPr>
            <w:tcW w:w="1260" w:type="dxa"/>
            <w:vAlign w:val="center"/>
          </w:tcPr>
          <w:p>
            <w:pPr>
              <w:jc w:val="center"/>
              <w:rPr>
                <w:rFonts w:ascii="宋体" w:hAnsi="宋体"/>
                <w:sz w:val="24"/>
              </w:rPr>
            </w:pPr>
          </w:p>
        </w:tc>
        <w:tc>
          <w:tcPr>
            <w:tcW w:w="1260" w:type="dxa"/>
            <w:vAlign w:val="center"/>
          </w:tcPr>
          <w:p>
            <w:pPr>
              <w:jc w:val="center"/>
              <w:rPr>
                <w:rFonts w:ascii="宋体" w:hAnsi="宋体"/>
                <w:sz w:val="24"/>
              </w:rPr>
            </w:pPr>
          </w:p>
        </w:tc>
        <w:tc>
          <w:tcPr>
            <w:tcW w:w="3348" w:type="dxa"/>
            <w:vAlign w:val="center"/>
          </w:tcPr>
          <w:p>
            <w:pPr>
              <w:ind w:right="54"/>
              <w:jc w:val="center"/>
              <w:rPr>
                <w:rFonts w:ascii="宋体" w:hAnsi="宋体"/>
                <w:sz w:val="24"/>
              </w:rPr>
            </w:pPr>
          </w:p>
        </w:tc>
        <w:tc>
          <w:tcPr>
            <w:tcW w:w="1080" w:type="dxa"/>
            <w:vAlign w:val="center"/>
          </w:tcPr>
          <w:p>
            <w:pPr>
              <w:ind w:right="54"/>
              <w:jc w:val="center"/>
              <w:rPr>
                <w:rFonts w:ascii="宋体" w:hAnsi="宋体"/>
                <w:sz w:val="24"/>
              </w:rPr>
            </w:pPr>
          </w:p>
        </w:tc>
        <w:tc>
          <w:tcPr>
            <w:tcW w:w="1080" w:type="dxa"/>
            <w:vAlign w:val="center"/>
          </w:tcPr>
          <w:p>
            <w:pPr>
              <w:ind w:right="54"/>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549" w:hRule="exact"/>
          <w:jc w:val="center"/>
        </w:trPr>
        <w:tc>
          <w:tcPr>
            <w:tcW w:w="596" w:type="dxa"/>
            <w:vMerge w:val="continue"/>
            <w:vAlign w:val="center"/>
          </w:tcPr>
          <w:p>
            <w:pPr>
              <w:jc w:val="center"/>
              <w:rPr>
                <w:rFonts w:ascii="宋体" w:hAnsi="宋体"/>
                <w:sz w:val="24"/>
              </w:rPr>
            </w:pPr>
          </w:p>
        </w:tc>
        <w:tc>
          <w:tcPr>
            <w:tcW w:w="596" w:type="dxa"/>
            <w:vAlign w:val="center"/>
          </w:tcPr>
          <w:p>
            <w:pPr>
              <w:jc w:val="center"/>
              <w:rPr>
                <w:rFonts w:ascii="宋体" w:hAnsi="宋体"/>
                <w:sz w:val="24"/>
              </w:rPr>
            </w:pPr>
          </w:p>
        </w:tc>
        <w:tc>
          <w:tcPr>
            <w:tcW w:w="1260" w:type="dxa"/>
            <w:vAlign w:val="center"/>
          </w:tcPr>
          <w:p>
            <w:pPr>
              <w:jc w:val="center"/>
              <w:rPr>
                <w:rFonts w:ascii="宋体" w:hAnsi="宋体"/>
                <w:sz w:val="24"/>
              </w:rPr>
            </w:pPr>
          </w:p>
        </w:tc>
        <w:tc>
          <w:tcPr>
            <w:tcW w:w="1260" w:type="dxa"/>
            <w:vAlign w:val="center"/>
          </w:tcPr>
          <w:p>
            <w:pPr>
              <w:jc w:val="center"/>
              <w:rPr>
                <w:rFonts w:ascii="宋体" w:hAnsi="宋体"/>
                <w:sz w:val="24"/>
              </w:rPr>
            </w:pPr>
          </w:p>
        </w:tc>
        <w:tc>
          <w:tcPr>
            <w:tcW w:w="3348" w:type="dxa"/>
            <w:vAlign w:val="center"/>
          </w:tcPr>
          <w:p>
            <w:pPr>
              <w:ind w:right="54"/>
              <w:jc w:val="center"/>
              <w:rPr>
                <w:rFonts w:ascii="宋体" w:hAnsi="宋体"/>
                <w:sz w:val="24"/>
              </w:rPr>
            </w:pPr>
          </w:p>
        </w:tc>
        <w:tc>
          <w:tcPr>
            <w:tcW w:w="1080" w:type="dxa"/>
            <w:vAlign w:val="center"/>
          </w:tcPr>
          <w:p>
            <w:pPr>
              <w:ind w:right="54"/>
              <w:jc w:val="center"/>
              <w:rPr>
                <w:rFonts w:ascii="宋体" w:hAnsi="宋体"/>
                <w:sz w:val="24"/>
              </w:rPr>
            </w:pPr>
          </w:p>
        </w:tc>
        <w:tc>
          <w:tcPr>
            <w:tcW w:w="1080" w:type="dxa"/>
            <w:vAlign w:val="center"/>
          </w:tcPr>
          <w:p>
            <w:pPr>
              <w:ind w:right="54"/>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549" w:hRule="exact"/>
          <w:jc w:val="center"/>
        </w:trPr>
        <w:tc>
          <w:tcPr>
            <w:tcW w:w="596" w:type="dxa"/>
            <w:vMerge w:val="continue"/>
            <w:vAlign w:val="center"/>
          </w:tcPr>
          <w:p>
            <w:pPr>
              <w:jc w:val="center"/>
              <w:rPr>
                <w:rFonts w:ascii="宋体" w:hAnsi="宋体"/>
                <w:sz w:val="24"/>
              </w:rPr>
            </w:pPr>
          </w:p>
        </w:tc>
        <w:tc>
          <w:tcPr>
            <w:tcW w:w="596" w:type="dxa"/>
            <w:vAlign w:val="center"/>
          </w:tcPr>
          <w:p>
            <w:pPr>
              <w:jc w:val="center"/>
              <w:rPr>
                <w:rFonts w:ascii="宋体" w:hAnsi="宋体"/>
                <w:sz w:val="24"/>
              </w:rPr>
            </w:pPr>
          </w:p>
        </w:tc>
        <w:tc>
          <w:tcPr>
            <w:tcW w:w="1260" w:type="dxa"/>
            <w:vAlign w:val="center"/>
          </w:tcPr>
          <w:p>
            <w:pPr>
              <w:jc w:val="center"/>
              <w:rPr>
                <w:rFonts w:ascii="宋体" w:hAnsi="宋体"/>
                <w:sz w:val="24"/>
              </w:rPr>
            </w:pPr>
          </w:p>
        </w:tc>
        <w:tc>
          <w:tcPr>
            <w:tcW w:w="1260" w:type="dxa"/>
            <w:vAlign w:val="center"/>
          </w:tcPr>
          <w:p>
            <w:pPr>
              <w:jc w:val="center"/>
              <w:rPr>
                <w:rFonts w:ascii="宋体" w:hAnsi="宋体"/>
                <w:sz w:val="24"/>
              </w:rPr>
            </w:pPr>
          </w:p>
        </w:tc>
        <w:tc>
          <w:tcPr>
            <w:tcW w:w="3348" w:type="dxa"/>
            <w:vAlign w:val="center"/>
          </w:tcPr>
          <w:p>
            <w:pPr>
              <w:ind w:right="54"/>
              <w:jc w:val="center"/>
              <w:rPr>
                <w:rFonts w:ascii="宋体" w:hAnsi="宋体"/>
                <w:sz w:val="24"/>
              </w:rPr>
            </w:pPr>
          </w:p>
        </w:tc>
        <w:tc>
          <w:tcPr>
            <w:tcW w:w="1080" w:type="dxa"/>
            <w:vAlign w:val="center"/>
          </w:tcPr>
          <w:p>
            <w:pPr>
              <w:ind w:right="54"/>
              <w:jc w:val="center"/>
              <w:rPr>
                <w:rFonts w:ascii="宋体" w:hAnsi="宋体"/>
                <w:sz w:val="24"/>
              </w:rPr>
            </w:pPr>
          </w:p>
        </w:tc>
        <w:tc>
          <w:tcPr>
            <w:tcW w:w="1080" w:type="dxa"/>
            <w:vAlign w:val="center"/>
          </w:tcPr>
          <w:p>
            <w:pPr>
              <w:ind w:right="54"/>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549" w:hRule="exact"/>
          <w:jc w:val="center"/>
        </w:trPr>
        <w:tc>
          <w:tcPr>
            <w:tcW w:w="596" w:type="dxa"/>
            <w:vMerge w:val="continue"/>
            <w:vAlign w:val="center"/>
          </w:tcPr>
          <w:p>
            <w:pPr>
              <w:jc w:val="center"/>
              <w:rPr>
                <w:rFonts w:ascii="宋体" w:hAnsi="宋体"/>
                <w:sz w:val="24"/>
              </w:rPr>
            </w:pPr>
          </w:p>
        </w:tc>
        <w:tc>
          <w:tcPr>
            <w:tcW w:w="596" w:type="dxa"/>
            <w:vAlign w:val="center"/>
          </w:tcPr>
          <w:p>
            <w:pPr>
              <w:jc w:val="center"/>
              <w:rPr>
                <w:rFonts w:ascii="宋体" w:hAnsi="宋体"/>
                <w:sz w:val="24"/>
              </w:rPr>
            </w:pPr>
          </w:p>
        </w:tc>
        <w:tc>
          <w:tcPr>
            <w:tcW w:w="1260" w:type="dxa"/>
            <w:vAlign w:val="center"/>
          </w:tcPr>
          <w:p>
            <w:pPr>
              <w:jc w:val="center"/>
              <w:rPr>
                <w:rFonts w:ascii="宋体" w:hAnsi="宋体"/>
                <w:sz w:val="24"/>
              </w:rPr>
            </w:pPr>
          </w:p>
        </w:tc>
        <w:tc>
          <w:tcPr>
            <w:tcW w:w="1260" w:type="dxa"/>
            <w:vAlign w:val="center"/>
          </w:tcPr>
          <w:p>
            <w:pPr>
              <w:jc w:val="center"/>
              <w:rPr>
                <w:rFonts w:ascii="宋体" w:hAnsi="宋体"/>
                <w:sz w:val="24"/>
              </w:rPr>
            </w:pPr>
          </w:p>
        </w:tc>
        <w:tc>
          <w:tcPr>
            <w:tcW w:w="3348" w:type="dxa"/>
            <w:vAlign w:val="center"/>
          </w:tcPr>
          <w:p>
            <w:pPr>
              <w:ind w:right="54"/>
              <w:jc w:val="center"/>
              <w:rPr>
                <w:rFonts w:ascii="宋体" w:hAnsi="宋体"/>
                <w:sz w:val="24"/>
              </w:rPr>
            </w:pPr>
          </w:p>
        </w:tc>
        <w:tc>
          <w:tcPr>
            <w:tcW w:w="1080" w:type="dxa"/>
            <w:vAlign w:val="center"/>
          </w:tcPr>
          <w:p>
            <w:pPr>
              <w:ind w:right="54"/>
              <w:jc w:val="center"/>
              <w:rPr>
                <w:rFonts w:ascii="宋体" w:hAnsi="宋体"/>
                <w:sz w:val="24"/>
              </w:rPr>
            </w:pPr>
          </w:p>
        </w:tc>
        <w:tc>
          <w:tcPr>
            <w:tcW w:w="1080" w:type="dxa"/>
            <w:vAlign w:val="center"/>
          </w:tcPr>
          <w:p>
            <w:pPr>
              <w:ind w:right="54"/>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549" w:hRule="exact"/>
          <w:jc w:val="center"/>
        </w:trPr>
        <w:tc>
          <w:tcPr>
            <w:tcW w:w="596" w:type="dxa"/>
            <w:vMerge w:val="continue"/>
            <w:vAlign w:val="center"/>
          </w:tcPr>
          <w:p>
            <w:pPr>
              <w:jc w:val="center"/>
              <w:rPr>
                <w:rFonts w:ascii="宋体" w:hAnsi="宋体"/>
                <w:sz w:val="24"/>
              </w:rPr>
            </w:pPr>
          </w:p>
        </w:tc>
        <w:tc>
          <w:tcPr>
            <w:tcW w:w="596" w:type="dxa"/>
            <w:vAlign w:val="center"/>
          </w:tcPr>
          <w:p>
            <w:pPr>
              <w:jc w:val="center"/>
              <w:rPr>
                <w:rFonts w:ascii="宋体" w:hAnsi="宋体"/>
                <w:sz w:val="24"/>
              </w:rPr>
            </w:pPr>
          </w:p>
        </w:tc>
        <w:tc>
          <w:tcPr>
            <w:tcW w:w="1260" w:type="dxa"/>
            <w:vAlign w:val="center"/>
          </w:tcPr>
          <w:p>
            <w:pPr>
              <w:jc w:val="center"/>
              <w:rPr>
                <w:rFonts w:ascii="宋体" w:hAnsi="宋体"/>
                <w:sz w:val="24"/>
              </w:rPr>
            </w:pPr>
          </w:p>
        </w:tc>
        <w:tc>
          <w:tcPr>
            <w:tcW w:w="1260" w:type="dxa"/>
            <w:vAlign w:val="center"/>
          </w:tcPr>
          <w:p>
            <w:pPr>
              <w:jc w:val="center"/>
              <w:rPr>
                <w:rFonts w:ascii="宋体" w:hAnsi="宋体"/>
                <w:sz w:val="24"/>
              </w:rPr>
            </w:pPr>
          </w:p>
        </w:tc>
        <w:tc>
          <w:tcPr>
            <w:tcW w:w="3348" w:type="dxa"/>
            <w:vAlign w:val="center"/>
          </w:tcPr>
          <w:p>
            <w:pPr>
              <w:ind w:right="54"/>
              <w:jc w:val="center"/>
              <w:rPr>
                <w:rFonts w:ascii="宋体" w:hAnsi="宋体"/>
                <w:sz w:val="24"/>
              </w:rPr>
            </w:pPr>
          </w:p>
        </w:tc>
        <w:tc>
          <w:tcPr>
            <w:tcW w:w="1080" w:type="dxa"/>
            <w:vAlign w:val="center"/>
          </w:tcPr>
          <w:p>
            <w:pPr>
              <w:ind w:right="54"/>
              <w:jc w:val="center"/>
              <w:rPr>
                <w:rFonts w:ascii="宋体" w:hAnsi="宋体"/>
                <w:sz w:val="24"/>
              </w:rPr>
            </w:pPr>
          </w:p>
        </w:tc>
        <w:tc>
          <w:tcPr>
            <w:tcW w:w="1080" w:type="dxa"/>
            <w:vAlign w:val="center"/>
          </w:tcPr>
          <w:p>
            <w:pPr>
              <w:ind w:right="54"/>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549" w:hRule="exact"/>
          <w:jc w:val="center"/>
        </w:trPr>
        <w:tc>
          <w:tcPr>
            <w:tcW w:w="596" w:type="dxa"/>
            <w:vMerge w:val="continue"/>
            <w:vAlign w:val="center"/>
          </w:tcPr>
          <w:p>
            <w:pPr>
              <w:jc w:val="center"/>
              <w:rPr>
                <w:rFonts w:ascii="宋体" w:hAnsi="宋体"/>
                <w:sz w:val="24"/>
              </w:rPr>
            </w:pPr>
          </w:p>
        </w:tc>
        <w:tc>
          <w:tcPr>
            <w:tcW w:w="596" w:type="dxa"/>
            <w:vAlign w:val="center"/>
          </w:tcPr>
          <w:p>
            <w:pPr>
              <w:jc w:val="center"/>
              <w:rPr>
                <w:rFonts w:ascii="宋体" w:hAnsi="宋体"/>
                <w:sz w:val="24"/>
              </w:rPr>
            </w:pPr>
          </w:p>
        </w:tc>
        <w:tc>
          <w:tcPr>
            <w:tcW w:w="1260" w:type="dxa"/>
            <w:vAlign w:val="center"/>
          </w:tcPr>
          <w:p>
            <w:pPr>
              <w:jc w:val="center"/>
              <w:rPr>
                <w:rFonts w:ascii="宋体" w:hAnsi="宋体"/>
                <w:sz w:val="24"/>
              </w:rPr>
            </w:pPr>
          </w:p>
        </w:tc>
        <w:tc>
          <w:tcPr>
            <w:tcW w:w="1260" w:type="dxa"/>
            <w:vAlign w:val="center"/>
          </w:tcPr>
          <w:p>
            <w:pPr>
              <w:jc w:val="center"/>
              <w:rPr>
                <w:rFonts w:ascii="宋体" w:hAnsi="宋体"/>
                <w:sz w:val="24"/>
              </w:rPr>
            </w:pPr>
          </w:p>
        </w:tc>
        <w:tc>
          <w:tcPr>
            <w:tcW w:w="3348" w:type="dxa"/>
            <w:vAlign w:val="center"/>
          </w:tcPr>
          <w:p>
            <w:pPr>
              <w:ind w:right="54"/>
              <w:jc w:val="center"/>
              <w:rPr>
                <w:rFonts w:ascii="宋体" w:hAnsi="宋体"/>
                <w:sz w:val="24"/>
              </w:rPr>
            </w:pPr>
          </w:p>
        </w:tc>
        <w:tc>
          <w:tcPr>
            <w:tcW w:w="1080" w:type="dxa"/>
            <w:vAlign w:val="center"/>
          </w:tcPr>
          <w:p>
            <w:pPr>
              <w:ind w:right="54"/>
              <w:jc w:val="center"/>
              <w:rPr>
                <w:rFonts w:ascii="宋体" w:hAnsi="宋体"/>
                <w:sz w:val="24"/>
              </w:rPr>
            </w:pPr>
          </w:p>
        </w:tc>
        <w:tc>
          <w:tcPr>
            <w:tcW w:w="1080" w:type="dxa"/>
            <w:vAlign w:val="center"/>
          </w:tcPr>
          <w:p>
            <w:pPr>
              <w:ind w:right="54"/>
              <w:jc w:val="center"/>
              <w:rPr>
                <w:rFonts w:ascii="宋体" w:hAnsi="宋体"/>
                <w:sz w:val="24"/>
              </w:rPr>
            </w:pPr>
          </w:p>
        </w:tc>
      </w:tr>
    </w:tbl>
    <w:p>
      <w:pPr>
        <w:tabs>
          <w:tab w:val="left" w:pos="4312"/>
        </w:tabs>
        <w:spacing w:before="120" w:after="120"/>
        <w:rPr>
          <w:sz w:val="24"/>
        </w:rPr>
      </w:pPr>
      <w:r>
        <w:t xml:space="preserve"> </w:t>
      </w:r>
      <w:r>
        <w:rPr>
          <w:rFonts w:hint="eastAsia"/>
          <w:lang w:val="en-US" w:eastAsia="zh-CN"/>
        </w:rPr>
        <w:t xml:space="preserve"> </w:t>
      </w:r>
      <w:r>
        <w:rPr>
          <w:rFonts w:hint="eastAsia"/>
          <w:sz w:val="24"/>
        </w:rPr>
        <w:t>交货期：</w:t>
      </w:r>
    </w:p>
    <w:p>
      <w:pPr>
        <w:tabs>
          <w:tab w:val="left" w:pos="4312"/>
        </w:tabs>
        <w:spacing w:before="120" w:after="120" w:line="360" w:lineRule="auto"/>
        <w:ind w:firstLine="240" w:firstLineChars="100"/>
        <w:rPr>
          <w:rFonts w:hint="eastAsia"/>
          <w:sz w:val="24"/>
        </w:rPr>
      </w:pPr>
    </w:p>
    <w:p>
      <w:pPr>
        <w:tabs>
          <w:tab w:val="left" w:pos="4312"/>
        </w:tabs>
        <w:spacing w:before="120" w:after="120" w:line="360" w:lineRule="auto"/>
        <w:ind w:firstLine="240" w:firstLineChars="100"/>
        <w:rPr>
          <w:sz w:val="24"/>
        </w:rPr>
      </w:pPr>
      <w:r>
        <w:rPr>
          <w:rFonts w:hint="eastAsia"/>
          <w:sz w:val="24"/>
        </w:rPr>
        <w:t>投标单位（公章）：</w:t>
      </w:r>
    </w:p>
    <w:p>
      <w:pPr>
        <w:tabs>
          <w:tab w:val="left" w:pos="4312"/>
        </w:tabs>
        <w:spacing w:before="120" w:after="120" w:line="360" w:lineRule="auto"/>
        <w:ind w:firstLine="240" w:firstLineChars="100"/>
        <w:rPr>
          <w:sz w:val="24"/>
        </w:rPr>
      </w:pPr>
      <w:r>
        <w:rPr>
          <w:rFonts w:hint="eastAsia"/>
          <w:sz w:val="24"/>
          <w:lang w:val="en-US" w:eastAsia="zh-CN"/>
        </w:rPr>
        <w:t>法定代表人</w:t>
      </w:r>
      <w:r>
        <w:rPr>
          <w:rFonts w:hint="eastAsia"/>
          <w:sz w:val="24"/>
        </w:rPr>
        <w:t>授权</w:t>
      </w:r>
      <w:r>
        <w:rPr>
          <w:sz w:val="24"/>
        </w:rPr>
        <w:t>代表</w:t>
      </w:r>
      <w:r>
        <w:rPr>
          <w:rFonts w:hint="eastAsia" w:ascii="宋体" w:cs="Courier New"/>
          <w:sz w:val="24"/>
        </w:rPr>
        <w:t>（签字或</w:t>
      </w:r>
      <w:r>
        <w:rPr>
          <w:rFonts w:hint="eastAsia" w:ascii="宋体" w:cs="Courier New"/>
          <w:sz w:val="24"/>
          <w:lang w:val="en-US" w:eastAsia="zh-CN"/>
        </w:rPr>
        <w:t>签名章</w:t>
      </w:r>
      <w:r>
        <w:rPr>
          <w:rFonts w:hint="eastAsia" w:ascii="宋体" w:cs="Courier New"/>
          <w:sz w:val="24"/>
        </w:rPr>
        <w:t>）</w:t>
      </w:r>
      <w:r>
        <w:rPr>
          <w:sz w:val="24"/>
        </w:rPr>
        <w:t>：</w:t>
      </w:r>
    </w:p>
    <w:p>
      <w:pPr>
        <w:tabs>
          <w:tab w:val="left" w:pos="4312"/>
        </w:tabs>
        <w:spacing w:before="120" w:after="120" w:line="360" w:lineRule="auto"/>
        <w:ind w:firstLine="240" w:firstLineChars="100"/>
        <w:rPr>
          <w:rFonts w:hint="default" w:eastAsia="宋体"/>
          <w:sz w:val="24"/>
          <w:szCs w:val="24"/>
          <w:lang w:val="en-US" w:eastAsia="zh-CN"/>
        </w:rPr>
      </w:pPr>
      <w:r>
        <w:rPr>
          <w:rFonts w:hint="eastAsia"/>
          <w:sz w:val="24"/>
          <w:szCs w:val="24"/>
        </w:rPr>
        <w:t>日期：</w:t>
      </w:r>
      <w:r>
        <w:rPr>
          <w:rFonts w:hint="eastAsia"/>
          <w:sz w:val="24"/>
          <w:szCs w:val="24"/>
          <w:lang w:val="en-US" w:eastAsia="zh-CN"/>
        </w:rPr>
        <w:t xml:space="preserve">   年  月   日</w:t>
      </w: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r>
        <w:rPr>
          <w:rFonts w:hint="eastAsia"/>
          <w:sz w:val="24"/>
        </w:rPr>
        <w:t>注：此表在不改变投标内容的情况下可自行制作</w:t>
      </w:r>
    </w:p>
    <w:p>
      <w:pPr>
        <w:spacing w:before="120" w:after="120" w:line="360" w:lineRule="auto"/>
      </w:pPr>
    </w:p>
    <w:p>
      <w:pPr>
        <w:spacing w:line="360" w:lineRule="auto"/>
        <w:rPr>
          <w:rFonts w:ascii="宋体" w:hAnsi="宋体" w:cs="宋体"/>
          <w:b/>
          <w:bCs/>
          <w:sz w:val="24"/>
          <w:szCs w:val="24"/>
        </w:rPr>
      </w:pPr>
      <w:r>
        <w:rPr>
          <w:rFonts w:hint="eastAsia" w:ascii="宋体" w:hAnsi="宋体" w:cs="宋体"/>
          <w:b/>
          <w:bCs/>
          <w:sz w:val="24"/>
          <w:szCs w:val="24"/>
        </w:rPr>
        <w:t>附件</w:t>
      </w:r>
      <w:r>
        <w:rPr>
          <w:rFonts w:hint="eastAsia" w:ascii="宋体" w:hAnsi="宋体" w:cs="宋体"/>
          <w:b/>
          <w:bCs/>
          <w:sz w:val="24"/>
          <w:szCs w:val="24"/>
          <w:lang w:val="en-US" w:eastAsia="zh-CN"/>
        </w:rPr>
        <w:t>9</w:t>
      </w:r>
      <w:r>
        <w:rPr>
          <w:rFonts w:hint="eastAsia" w:ascii="宋体" w:hAnsi="宋体" w:cs="宋体"/>
          <w:b/>
          <w:bCs/>
          <w:sz w:val="24"/>
          <w:szCs w:val="24"/>
        </w:rPr>
        <w:t>：政府采购投标人诚信承诺书</w:t>
      </w:r>
    </w:p>
    <w:p>
      <w:pPr>
        <w:spacing w:line="360" w:lineRule="auto"/>
        <w:ind w:firstLine="3092" w:firstLineChars="1100"/>
        <w:rPr>
          <w:rFonts w:ascii="宋体" w:hAnsi="宋体" w:cs="宋体"/>
          <w:b/>
          <w:sz w:val="28"/>
          <w:szCs w:val="28"/>
        </w:rPr>
      </w:pPr>
      <w:r>
        <w:rPr>
          <w:rFonts w:hint="eastAsia" w:ascii="宋体" w:hAnsi="宋体" w:cs="宋体"/>
          <w:b/>
          <w:sz w:val="28"/>
          <w:szCs w:val="28"/>
        </w:rPr>
        <w:t>政府采购投标人诚信承诺书</w:t>
      </w:r>
    </w:p>
    <w:p>
      <w:pPr>
        <w:widowControl/>
        <w:spacing w:before="100" w:beforeAutospacing="1" w:after="190"/>
        <w:jc w:val="left"/>
        <w:rPr>
          <w:rFonts w:ascii="宋体" w:hAnsi="宋体" w:cs="宋体"/>
          <w:b/>
          <w:sz w:val="24"/>
          <w:u w:val="single"/>
        </w:rPr>
      </w:pPr>
      <w:r>
        <w:rPr>
          <w:rFonts w:hint="eastAsia" w:ascii="宋体" w:hAnsi="宋体" w:cs="宋体"/>
          <w:b/>
          <w:sz w:val="24"/>
          <w:u w:val="single"/>
        </w:rPr>
        <w:t>东阳八婺工程项目管理有限公司：</w:t>
      </w:r>
    </w:p>
    <w:p>
      <w:pPr>
        <w:ind w:firstLine="480" w:firstLineChars="200"/>
        <w:rPr>
          <w:rFonts w:ascii="宋体" w:hAnsi="宋体" w:cs="宋体"/>
          <w:sz w:val="24"/>
        </w:rPr>
      </w:pPr>
      <w:r>
        <w:rPr>
          <w:rFonts w:hint="eastAsia" w:ascii="宋体" w:hAnsi="宋体" w:cs="宋体"/>
          <w:sz w:val="24"/>
        </w:rPr>
        <w:t>我公司自愿参与贵单位组织的</w:t>
      </w:r>
      <w:r>
        <w:rPr>
          <w:rFonts w:hint="eastAsia" w:ascii="宋体" w:hAnsi="宋体" w:cs="宋体"/>
          <w:b/>
          <w:sz w:val="24"/>
          <w:u w:val="single"/>
        </w:rPr>
        <w:t xml:space="preserve">                   项目（招标编号：</w:t>
      </w:r>
      <w:r>
        <w:rPr>
          <w:rFonts w:hint="eastAsia" w:ascii="宋体" w:hAnsi="宋体" w:cs="宋体"/>
          <w:b/>
          <w:sz w:val="24"/>
          <w:u w:val="single"/>
          <w:lang w:eastAsia="zh-CN"/>
        </w:rPr>
        <w:t>DYBWZFCG2023-004-1</w:t>
      </w:r>
      <w:r>
        <w:rPr>
          <w:rFonts w:hint="eastAsia" w:ascii="宋体" w:hAnsi="宋体" w:cs="宋体"/>
          <w:b/>
          <w:sz w:val="24"/>
          <w:u w:val="single"/>
        </w:rPr>
        <w:t>）</w:t>
      </w:r>
      <w:r>
        <w:rPr>
          <w:rFonts w:hint="eastAsia" w:ascii="宋体" w:hAnsi="宋体" w:cs="宋体"/>
          <w:sz w:val="24"/>
        </w:rPr>
        <w:t>采购活动，严格遵守《中华人民共和国政府采购法》等相关法律法规的规定，坚守公平竞争，并无条件地遵守本次采购活动各项规定。我们郑重承诺：如果在本次招标活动中有以下情形的，愿接受政府采购监管等部门给予相关处罚并承担法律责任。</w:t>
      </w:r>
    </w:p>
    <w:p>
      <w:pPr>
        <w:spacing w:line="312" w:lineRule="auto"/>
        <w:ind w:firstLine="480" w:firstLineChars="200"/>
        <w:rPr>
          <w:rFonts w:ascii="宋体" w:hAnsi="宋体" w:cs="宋体"/>
          <w:sz w:val="24"/>
        </w:rPr>
      </w:pPr>
      <w:r>
        <w:rPr>
          <w:rFonts w:hint="eastAsia" w:ascii="宋体" w:hAnsi="宋体" w:cs="宋体"/>
          <w:sz w:val="24"/>
        </w:rPr>
        <w:t>（一）提供虚假材料谋取中标的；</w:t>
      </w:r>
    </w:p>
    <w:p>
      <w:pPr>
        <w:spacing w:line="312" w:lineRule="auto"/>
        <w:ind w:firstLine="480" w:firstLineChars="200"/>
        <w:rPr>
          <w:rFonts w:ascii="宋体" w:hAnsi="宋体" w:cs="宋体"/>
          <w:sz w:val="24"/>
        </w:rPr>
      </w:pPr>
      <w:r>
        <w:rPr>
          <w:rFonts w:hint="eastAsia" w:ascii="宋体" w:hAnsi="宋体" w:cs="宋体"/>
          <w:sz w:val="24"/>
        </w:rPr>
        <w:t>（二）采取不正当手段诋毁、排挤</w:t>
      </w:r>
      <w:r>
        <w:fldChar w:fldCharType="begin"/>
      </w:r>
      <w:r>
        <w:instrText xml:space="preserve"> HYPERLINK "http://www.oh100.com/qita/" \t "_blank" </w:instrText>
      </w:r>
      <w:r>
        <w:fldChar w:fldCharType="separate"/>
      </w:r>
      <w:r>
        <w:rPr>
          <w:rStyle w:val="36"/>
          <w:rFonts w:hint="eastAsia" w:ascii="宋体" w:hAnsi="宋体" w:cs="宋体"/>
          <w:color w:val="auto"/>
          <w:sz w:val="24"/>
        </w:rPr>
        <w:t>其他</w:t>
      </w:r>
      <w:r>
        <w:rPr>
          <w:rStyle w:val="36"/>
          <w:rFonts w:hint="eastAsia" w:ascii="宋体" w:hAnsi="宋体" w:cs="宋体"/>
          <w:color w:val="auto"/>
          <w:sz w:val="24"/>
        </w:rPr>
        <w:fldChar w:fldCharType="end"/>
      </w:r>
      <w:r>
        <w:rPr>
          <w:rFonts w:hint="eastAsia" w:ascii="宋体" w:hAnsi="宋体" w:cs="宋体"/>
          <w:sz w:val="24"/>
        </w:rPr>
        <w:t>投标人的；</w:t>
      </w:r>
    </w:p>
    <w:p>
      <w:pPr>
        <w:spacing w:line="312" w:lineRule="auto"/>
        <w:ind w:firstLine="480" w:firstLineChars="200"/>
        <w:rPr>
          <w:rFonts w:ascii="宋体" w:hAnsi="宋体" w:cs="宋体"/>
          <w:sz w:val="24"/>
        </w:rPr>
      </w:pPr>
      <w:r>
        <w:rPr>
          <w:rFonts w:hint="eastAsia" w:ascii="宋体" w:hAnsi="宋体" w:cs="宋体"/>
          <w:sz w:val="24"/>
        </w:rPr>
        <w:t>（三）与招标采购单位、其他投标人恶意串通的；</w:t>
      </w:r>
    </w:p>
    <w:p>
      <w:pPr>
        <w:spacing w:line="312" w:lineRule="auto"/>
        <w:ind w:firstLine="480" w:firstLineChars="200"/>
        <w:rPr>
          <w:rFonts w:ascii="宋体" w:hAnsi="宋体" w:cs="宋体"/>
          <w:sz w:val="24"/>
        </w:rPr>
      </w:pPr>
      <w:r>
        <w:rPr>
          <w:rFonts w:hint="eastAsia" w:ascii="宋体" w:hAnsi="宋体" w:cs="宋体"/>
          <w:sz w:val="24"/>
        </w:rPr>
        <w:t>（四）向招标采购单位行贿或提供其他不正当利益的；</w:t>
      </w:r>
    </w:p>
    <w:p>
      <w:pPr>
        <w:spacing w:line="312" w:lineRule="auto"/>
        <w:ind w:firstLine="480" w:firstLineChars="200"/>
        <w:rPr>
          <w:rFonts w:ascii="宋体" w:hAnsi="宋体" w:cs="宋体"/>
          <w:sz w:val="24"/>
        </w:rPr>
      </w:pPr>
      <w:r>
        <w:rPr>
          <w:rFonts w:hint="eastAsia" w:ascii="宋体" w:hAnsi="宋体" w:cs="宋体"/>
          <w:sz w:val="24"/>
        </w:rPr>
        <w:t>（五）在招标过程中与招标采购单位进行协商谈判、不按照招标文件和投标文件订立合同，或者与采购人另立背离合同实质性内容协议的；</w:t>
      </w:r>
    </w:p>
    <w:p>
      <w:pPr>
        <w:spacing w:line="312" w:lineRule="auto"/>
        <w:ind w:firstLine="480" w:firstLineChars="200"/>
        <w:rPr>
          <w:rFonts w:ascii="宋体" w:hAnsi="宋体" w:cs="宋体"/>
          <w:sz w:val="24"/>
        </w:rPr>
      </w:pPr>
      <w:r>
        <w:rPr>
          <w:rFonts w:hint="eastAsia" w:ascii="宋体" w:hAnsi="宋体" w:cs="宋体"/>
          <w:sz w:val="24"/>
        </w:rPr>
        <w:t>（六）开标后擅自撤销投标，影响招标继续进行的或领取招标文件后不投标导致废标的；</w:t>
      </w:r>
    </w:p>
    <w:p>
      <w:pPr>
        <w:spacing w:line="312" w:lineRule="auto"/>
        <w:ind w:firstLine="600" w:firstLineChars="250"/>
        <w:rPr>
          <w:rFonts w:ascii="宋体" w:hAnsi="宋体" w:cs="宋体"/>
          <w:sz w:val="24"/>
        </w:rPr>
      </w:pPr>
      <w:r>
        <w:rPr>
          <w:rFonts w:hint="eastAsia" w:ascii="宋体" w:hAnsi="宋体" w:cs="宋体"/>
          <w:sz w:val="24"/>
        </w:rPr>
        <w:t>（七）中标后无正当理由，在规定时间内不与采购单位签订合同的；</w:t>
      </w:r>
    </w:p>
    <w:p>
      <w:pPr>
        <w:spacing w:line="312" w:lineRule="auto"/>
        <w:ind w:firstLine="600" w:firstLineChars="250"/>
        <w:rPr>
          <w:rFonts w:ascii="宋体" w:hAnsi="宋体" w:cs="宋体"/>
          <w:sz w:val="24"/>
        </w:rPr>
      </w:pPr>
      <w:r>
        <w:rPr>
          <w:rFonts w:hint="eastAsia" w:ascii="宋体" w:hAnsi="宋体" w:cs="宋体"/>
          <w:sz w:val="24"/>
        </w:rPr>
        <w:t>（八）将中标项目转让给他人或非法分包他人的；</w:t>
      </w:r>
    </w:p>
    <w:p>
      <w:pPr>
        <w:spacing w:line="312" w:lineRule="auto"/>
        <w:ind w:firstLine="600" w:firstLineChars="250"/>
        <w:rPr>
          <w:rFonts w:ascii="宋体" w:hAnsi="宋体" w:cs="宋体"/>
          <w:sz w:val="24"/>
        </w:rPr>
      </w:pPr>
      <w:r>
        <w:rPr>
          <w:rFonts w:hint="eastAsia" w:ascii="宋体" w:hAnsi="宋体" w:cs="宋体"/>
          <w:sz w:val="24"/>
        </w:rPr>
        <w:t>（九）无正当理由，拒绝履行合同义务的；</w:t>
      </w:r>
    </w:p>
    <w:p>
      <w:pPr>
        <w:spacing w:line="312" w:lineRule="auto"/>
        <w:ind w:firstLine="600" w:firstLineChars="250"/>
        <w:rPr>
          <w:rFonts w:ascii="宋体" w:hAnsi="宋体" w:cs="宋体"/>
          <w:sz w:val="24"/>
        </w:rPr>
      </w:pPr>
      <w:r>
        <w:rPr>
          <w:rFonts w:hint="eastAsia" w:ascii="宋体" w:hAnsi="宋体" w:cs="宋体"/>
          <w:sz w:val="24"/>
        </w:rPr>
        <w:t>（十）无正当理由放弃中标（成交）项目的；</w:t>
      </w:r>
    </w:p>
    <w:p>
      <w:pPr>
        <w:spacing w:line="312" w:lineRule="auto"/>
        <w:ind w:firstLine="600" w:firstLineChars="250"/>
        <w:rPr>
          <w:rFonts w:ascii="宋体" w:hAnsi="宋体" w:cs="宋体"/>
          <w:sz w:val="24"/>
        </w:rPr>
      </w:pPr>
      <w:r>
        <w:rPr>
          <w:rFonts w:hint="eastAsia" w:ascii="宋体" w:hAnsi="宋体" w:cs="宋体"/>
          <w:sz w:val="24"/>
        </w:rPr>
        <w:t>（十一）擅自或与采购人串通或接受采购人要求，在履约合同中通过减少货物数量，更换品牌、降低配置、技术要求、质量和服务标准等，却仍按原合同进行虚假验收或终止政府采购合同的；</w:t>
      </w:r>
    </w:p>
    <w:p>
      <w:pPr>
        <w:spacing w:line="312" w:lineRule="auto"/>
        <w:ind w:firstLine="480" w:firstLineChars="200"/>
        <w:rPr>
          <w:rFonts w:ascii="宋体" w:hAnsi="宋体" w:cs="宋体"/>
          <w:sz w:val="24"/>
        </w:rPr>
      </w:pPr>
      <w:r>
        <w:rPr>
          <w:rFonts w:hint="eastAsia" w:ascii="宋体" w:hAnsi="宋体" w:cs="宋体"/>
          <w:sz w:val="24"/>
        </w:rPr>
        <w:t>（十二）与采购人串通，对尚未履约完毕的采购项目出具虚假验收报告的；</w:t>
      </w:r>
    </w:p>
    <w:p>
      <w:pPr>
        <w:spacing w:line="312" w:lineRule="auto"/>
        <w:ind w:firstLine="480" w:firstLineChars="200"/>
        <w:rPr>
          <w:rFonts w:ascii="宋体" w:hAnsi="宋体" w:cs="宋体"/>
          <w:sz w:val="24"/>
        </w:rPr>
      </w:pPr>
      <w:r>
        <w:rPr>
          <w:rFonts w:hint="eastAsia" w:ascii="宋体" w:hAnsi="宋体" w:cs="宋体"/>
          <w:sz w:val="24"/>
        </w:rPr>
        <w:t>（十三）无不可抗力因素，拒绝提供售后服务、售后服务态度恶劣、故意提高维修配件价格（高于市场平均价）的；</w:t>
      </w:r>
    </w:p>
    <w:p>
      <w:pPr>
        <w:ind w:firstLine="480" w:firstLineChars="200"/>
        <w:rPr>
          <w:rFonts w:ascii="宋体" w:hAnsi="宋体" w:cs="宋体"/>
          <w:sz w:val="24"/>
        </w:rPr>
      </w:pPr>
      <w:r>
        <w:rPr>
          <w:rFonts w:hint="eastAsia" w:ascii="宋体" w:hAnsi="宋体" w:cs="宋体"/>
          <w:sz w:val="24"/>
        </w:rPr>
        <w:t>（十四）开标后对招标文件的相关内容再进行质疑的；</w:t>
      </w:r>
    </w:p>
    <w:p>
      <w:pPr>
        <w:ind w:firstLine="480" w:firstLineChars="200"/>
        <w:rPr>
          <w:rFonts w:ascii="宋体" w:hAnsi="宋体" w:cs="宋体"/>
          <w:sz w:val="24"/>
        </w:rPr>
      </w:pPr>
      <w:r>
        <w:rPr>
          <w:rFonts w:hint="eastAsia" w:ascii="宋体" w:hAnsi="宋体" w:cs="宋体"/>
          <w:sz w:val="24"/>
        </w:rPr>
        <w:t>（十五）恶意投诉的行为：投诉经查无实据的、捏造事实或者提供虚假投诉材料的；</w:t>
      </w:r>
    </w:p>
    <w:p>
      <w:pPr>
        <w:ind w:firstLine="480" w:firstLineChars="200"/>
        <w:rPr>
          <w:rFonts w:ascii="宋体" w:hAnsi="宋体" w:cs="宋体"/>
          <w:sz w:val="24"/>
        </w:rPr>
      </w:pPr>
      <w:r>
        <w:rPr>
          <w:rFonts w:hint="eastAsia" w:ascii="宋体" w:hAnsi="宋体" w:cs="宋体"/>
          <w:sz w:val="24"/>
        </w:rPr>
        <w:t>（十六）拒绝有关部门监督检查或者提供虚假情况的；</w:t>
      </w:r>
    </w:p>
    <w:p>
      <w:pPr>
        <w:ind w:firstLine="480" w:firstLineChars="200"/>
        <w:rPr>
          <w:rFonts w:ascii="宋体" w:hAnsi="宋体" w:cs="宋体"/>
          <w:sz w:val="24"/>
        </w:rPr>
      </w:pPr>
      <w:r>
        <w:rPr>
          <w:rFonts w:hint="eastAsia" w:ascii="宋体" w:hAnsi="宋体" w:cs="宋体"/>
          <w:sz w:val="24"/>
        </w:rPr>
        <w:t>（十七）财政、监察部门鉴定的其他不诚信行为。</w:t>
      </w:r>
    </w:p>
    <w:p>
      <w:pPr>
        <w:ind w:firstLine="480" w:firstLineChars="200"/>
        <w:rPr>
          <w:rFonts w:ascii="宋体" w:hAnsi="宋体" w:cs="宋体"/>
          <w:sz w:val="24"/>
        </w:rPr>
      </w:pPr>
      <w:r>
        <w:rPr>
          <w:rFonts w:hint="eastAsia" w:ascii="宋体" w:hAnsi="宋体" w:cs="宋体"/>
          <w:sz w:val="24"/>
        </w:rPr>
        <w:t>（十八）招标文件规定的其他不诚信行为。</w:t>
      </w:r>
    </w:p>
    <w:p>
      <w:pPr>
        <w:spacing w:line="312" w:lineRule="auto"/>
        <w:ind w:firstLine="5760" w:firstLineChars="2400"/>
        <w:rPr>
          <w:rFonts w:ascii="宋体" w:hAnsi="宋体" w:cs="宋体"/>
          <w:sz w:val="24"/>
        </w:rPr>
      </w:pPr>
    </w:p>
    <w:p>
      <w:pPr>
        <w:spacing w:line="312" w:lineRule="auto"/>
        <w:ind w:firstLine="5760" w:firstLineChars="2400"/>
        <w:rPr>
          <w:rFonts w:ascii="宋体" w:hAnsi="宋体" w:cs="宋体"/>
          <w:sz w:val="24"/>
        </w:rPr>
      </w:pPr>
      <w:r>
        <w:rPr>
          <w:rFonts w:hint="eastAsia" w:ascii="宋体" w:hAnsi="宋体" w:cs="宋体"/>
          <w:sz w:val="24"/>
        </w:rPr>
        <w:t>公司名称：（盖章）</w:t>
      </w:r>
    </w:p>
    <w:p>
      <w:pPr>
        <w:spacing w:line="312" w:lineRule="auto"/>
        <w:jc w:val="center"/>
        <w:rPr>
          <w:rFonts w:ascii="宋体" w:hAnsi="宋体" w:cs="宋体"/>
          <w:sz w:val="24"/>
        </w:rPr>
      </w:pPr>
      <w:r>
        <w:rPr>
          <w:rFonts w:hint="eastAsia" w:ascii="宋体" w:hAnsi="宋体" w:cs="宋体"/>
          <w:sz w:val="24"/>
        </w:rPr>
        <w:t xml:space="preserve">                              法人代表或授权委托人签字：</w:t>
      </w:r>
    </w:p>
    <w:p>
      <w:pPr>
        <w:ind w:firstLine="5280" w:firstLineChars="2200"/>
        <w:rPr>
          <w:rFonts w:ascii="宋体" w:hAnsi="宋体" w:cs="宋体"/>
          <w:sz w:val="24"/>
          <w:szCs w:val="22"/>
        </w:rPr>
      </w:pPr>
      <w:r>
        <w:rPr>
          <w:rFonts w:hint="eastAsia" w:ascii="宋体" w:hAnsi="宋体" w:cs="宋体"/>
          <w:sz w:val="24"/>
          <w:szCs w:val="22"/>
        </w:rPr>
        <w:t>年     月    日</w:t>
      </w:r>
    </w:p>
    <w:p>
      <w:pPr>
        <w:rPr>
          <w:rFonts w:ascii="宋体" w:hAnsi="宋体" w:cs="宋体"/>
          <w:color w:val="000000"/>
          <w:sz w:val="24"/>
          <w:szCs w:val="24"/>
        </w:rPr>
      </w:pPr>
    </w:p>
    <w:p>
      <w:pPr>
        <w:rPr>
          <w:rFonts w:ascii="宋体" w:hAnsi="宋体" w:cs="宋体"/>
          <w:b/>
          <w:bCs/>
          <w:color w:val="000000"/>
          <w:sz w:val="24"/>
          <w:szCs w:val="24"/>
        </w:rPr>
      </w:pPr>
    </w:p>
    <w:p>
      <w:pPr>
        <w:rPr>
          <w:rFonts w:ascii="宋体" w:hAnsi="宋体" w:cs="宋体"/>
          <w:color w:val="000000"/>
          <w:sz w:val="24"/>
          <w:szCs w:val="24"/>
        </w:rPr>
      </w:pPr>
      <w:r>
        <w:rPr>
          <w:rFonts w:hint="eastAsia" w:ascii="宋体" w:hAnsi="宋体" w:cs="宋体"/>
          <w:b/>
          <w:bCs/>
          <w:color w:val="000000"/>
          <w:sz w:val="24"/>
          <w:szCs w:val="24"/>
        </w:rPr>
        <w:t>附件</w:t>
      </w:r>
      <w:r>
        <w:rPr>
          <w:rFonts w:hint="eastAsia" w:ascii="宋体" w:hAnsi="宋体" w:cs="宋体"/>
          <w:b/>
          <w:bCs/>
          <w:color w:val="000000"/>
          <w:sz w:val="24"/>
          <w:szCs w:val="24"/>
          <w:lang w:val="en-US" w:eastAsia="zh-CN"/>
        </w:rPr>
        <w:t>10</w:t>
      </w:r>
      <w:r>
        <w:rPr>
          <w:rFonts w:hint="eastAsia" w:ascii="宋体" w:hAnsi="宋体" w:cs="宋体"/>
          <w:b/>
          <w:bCs/>
          <w:color w:val="000000"/>
          <w:sz w:val="24"/>
          <w:szCs w:val="24"/>
        </w:rPr>
        <w:t>：</w:t>
      </w:r>
    </w:p>
    <w:p>
      <w:pPr>
        <w:ind w:firstLine="3012" w:firstLineChars="1000"/>
        <w:rPr>
          <w:rFonts w:ascii="宋体" w:hAnsi="宋体" w:cs="宋体"/>
          <w:b/>
          <w:bCs/>
          <w:sz w:val="30"/>
          <w:szCs w:val="30"/>
        </w:rPr>
      </w:pPr>
      <w:r>
        <w:rPr>
          <w:rFonts w:hint="eastAsia" w:ascii="宋体" w:hAnsi="宋体" w:cs="宋体"/>
          <w:b/>
          <w:bCs/>
          <w:sz w:val="30"/>
          <w:szCs w:val="30"/>
        </w:rPr>
        <w:t>服 务 费 承 诺 书</w:t>
      </w:r>
    </w:p>
    <w:p>
      <w:pPr>
        <w:widowControl/>
        <w:spacing w:line="360" w:lineRule="auto"/>
        <w:jc w:val="left"/>
        <w:rPr>
          <w:rFonts w:ascii="宋体" w:hAnsi="宋体" w:cs="宋体"/>
          <w:b/>
          <w:bCs/>
          <w:sz w:val="28"/>
          <w:szCs w:val="28"/>
        </w:rPr>
      </w:pPr>
    </w:p>
    <w:p>
      <w:pPr>
        <w:widowControl/>
        <w:spacing w:line="360" w:lineRule="auto"/>
        <w:jc w:val="left"/>
        <w:rPr>
          <w:rFonts w:ascii="宋体" w:hAnsi="宋体" w:cs="宋体"/>
          <w:sz w:val="24"/>
          <w:szCs w:val="24"/>
        </w:rPr>
      </w:pPr>
      <w:r>
        <w:rPr>
          <w:rFonts w:hint="eastAsia" w:ascii="宋体" w:hAnsi="宋体" w:cs="宋体"/>
          <w:sz w:val="24"/>
          <w:szCs w:val="24"/>
          <w:u w:val="single"/>
        </w:rPr>
        <w:t>致：东阳八婺工程项目管理有限公司</w:t>
      </w:r>
      <w:r>
        <w:rPr>
          <w:rFonts w:hint="eastAsia" w:ascii="宋体" w:hAnsi="宋体" w:cs="宋体"/>
          <w:sz w:val="24"/>
          <w:szCs w:val="24"/>
        </w:rPr>
        <w:t>：</w:t>
      </w:r>
    </w:p>
    <w:p>
      <w:pPr>
        <w:widowControl/>
        <w:spacing w:line="360" w:lineRule="auto"/>
        <w:ind w:firstLine="600" w:firstLineChars="250"/>
        <w:jc w:val="left"/>
        <w:rPr>
          <w:rFonts w:ascii="宋体" w:hAnsi="宋体" w:cs="宋体"/>
          <w:sz w:val="24"/>
          <w:szCs w:val="24"/>
        </w:rPr>
      </w:pPr>
    </w:p>
    <w:p>
      <w:pPr>
        <w:spacing w:line="360" w:lineRule="auto"/>
        <w:ind w:firstLine="480" w:firstLineChars="200"/>
        <w:rPr>
          <w:rFonts w:ascii="宋体" w:hAnsi="宋体" w:cs="宋体"/>
          <w:sz w:val="24"/>
          <w:szCs w:val="24"/>
        </w:rPr>
      </w:pPr>
      <w:r>
        <w:rPr>
          <w:rFonts w:hint="eastAsia" w:ascii="宋体" w:hAnsi="宋体" w:cs="宋体"/>
          <w:sz w:val="24"/>
          <w:szCs w:val="24"/>
        </w:rPr>
        <w:t>______________（投标人名称）如中标，愿向东阳八婺工程项目管理有限公司支付中标服务费。</w:t>
      </w:r>
    </w:p>
    <w:p>
      <w:pPr>
        <w:spacing w:line="360" w:lineRule="auto"/>
        <w:ind w:firstLine="480" w:firstLineChars="200"/>
        <w:rPr>
          <w:rFonts w:ascii="宋体" w:hAnsi="宋体" w:cs="宋体"/>
          <w:sz w:val="24"/>
          <w:szCs w:val="24"/>
        </w:rPr>
      </w:pPr>
      <w:r>
        <w:rPr>
          <w:rFonts w:hint="eastAsia" w:ascii="宋体" w:hAnsi="宋体" w:cs="宋体"/>
          <w:sz w:val="24"/>
          <w:szCs w:val="24"/>
        </w:rPr>
        <w:t>我方如未在规定时间内交纳时，承诺凭贵方开出的违约通知，按上述承诺金额标准的200%交纳，由采购人在本次招标项目的货款/服务款中直接扣缴，</w:t>
      </w:r>
    </w:p>
    <w:p>
      <w:pPr>
        <w:spacing w:line="360" w:lineRule="auto"/>
        <w:ind w:firstLine="480" w:firstLineChars="200"/>
        <w:rPr>
          <w:rFonts w:ascii="宋体" w:hAnsi="宋体" w:cs="宋体"/>
          <w:sz w:val="24"/>
          <w:szCs w:val="24"/>
        </w:rPr>
      </w:pPr>
    </w:p>
    <w:p>
      <w:pPr>
        <w:spacing w:line="360" w:lineRule="auto"/>
        <w:rPr>
          <w:rFonts w:ascii="宋体" w:hAnsi="宋体" w:cs="宋体"/>
          <w:sz w:val="28"/>
          <w:szCs w:val="28"/>
        </w:rPr>
      </w:pPr>
    </w:p>
    <w:p>
      <w:pPr>
        <w:spacing w:line="360" w:lineRule="auto"/>
        <w:ind w:firstLine="1320" w:firstLineChars="550"/>
        <w:rPr>
          <w:rFonts w:ascii="宋体" w:hAnsi="宋体" w:cs="宋体"/>
          <w:sz w:val="24"/>
          <w:szCs w:val="24"/>
        </w:rPr>
      </w:pPr>
      <w:r>
        <w:rPr>
          <w:rFonts w:hint="eastAsia" w:ascii="宋体" w:hAnsi="宋体" w:cs="宋体"/>
          <w:sz w:val="24"/>
          <w:szCs w:val="24"/>
        </w:rPr>
        <w:t>特此承诺！</w:t>
      </w:r>
    </w:p>
    <w:p>
      <w:pPr>
        <w:spacing w:line="360" w:lineRule="auto"/>
        <w:rPr>
          <w:rFonts w:ascii="宋体" w:hAnsi="宋体" w:cs="宋体"/>
          <w:sz w:val="24"/>
          <w:szCs w:val="24"/>
        </w:rPr>
      </w:pPr>
    </w:p>
    <w:p>
      <w:pPr>
        <w:spacing w:line="360" w:lineRule="auto"/>
        <w:rPr>
          <w:rFonts w:ascii="宋体" w:hAnsi="宋体" w:cs="宋体"/>
          <w:sz w:val="24"/>
          <w:szCs w:val="24"/>
        </w:rPr>
      </w:pPr>
    </w:p>
    <w:p>
      <w:pPr>
        <w:spacing w:line="360" w:lineRule="auto"/>
        <w:rPr>
          <w:rFonts w:ascii="宋体" w:hAnsi="宋体" w:cs="宋体"/>
          <w:sz w:val="24"/>
          <w:szCs w:val="24"/>
        </w:rPr>
      </w:pPr>
    </w:p>
    <w:p>
      <w:pPr>
        <w:spacing w:line="360" w:lineRule="auto"/>
        <w:rPr>
          <w:rFonts w:ascii="宋体" w:hAnsi="宋体" w:cs="宋体"/>
          <w:sz w:val="24"/>
          <w:szCs w:val="24"/>
        </w:rPr>
      </w:pPr>
      <w:r>
        <w:rPr>
          <w:rFonts w:hint="eastAsia" w:ascii="宋体" w:hAnsi="宋体" w:cs="宋体"/>
          <w:sz w:val="24"/>
          <w:szCs w:val="24"/>
        </w:rPr>
        <w:t>投标人名称（单位名称及盖章）：</w:t>
      </w:r>
    </w:p>
    <w:p>
      <w:pPr>
        <w:spacing w:line="360" w:lineRule="auto"/>
        <w:rPr>
          <w:rFonts w:ascii="宋体" w:hAnsi="宋体" w:cs="宋体"/>
          <w:sz w:val="24"/>
          <w:szCs w:val="24"/>
        </w:rPr>
      </w:pPr>
      <w:r>
        <w:rPr>
          <w:rFonts w:hint="eastAsia" w:ascii="宋体" w:hAnsi="宋体" w:cs="宋体"/>
          <w:sz w:val="24"/>
          <w:szCs w:val="24"/>
        </w:rPr>
        <w:t>法定代表人或代理人（签字）：</w:t>
      </w:r>
    </w:p>
    <w:p>
      <w:pPr>
        <w:spacing w:line="360" w:lineRule="auto"/>
        <w:rPr>
          <w:rFonts w:ascii="宋体" w:hAnsi="宋体" w:cs="宋体"/>
          <w:sz w:val="24"/>
          <w:szCs w:val="24"/>
        </w:rPr>
      </w:pPr>
      <w:r>
        <w:rPr>
          <w:rFonts w:hint="eastAsia" w:ascii="宋体" w:hAnsi="宋体" w:cs="宋体"/>
          <w:sz w:val="24"/>
          <w:szCs w:val="24"/>
        </w:rPr>
        <w:t xml:space="preserve">地址：           </w:t>
      </w:r>
    </w:p>
    <w:p>
      <w:pPr>
        <w:spacing w:line="360" w:lineRule="auto"/>
        <w:rPr>
          <w:rFonts w:ascii="宋体" w:hAnsi="宋体" w:cs="宋体"/>
          <w:sz w:val="24"/>
          <w:szCs w:val="24"/>
        </w:rPr>
      </w:pPr>
      <w:r>
        <w:rPr>
          <w:rFonts w:hint="eastAsia" w:ascii="宋体" w:hAnsi="宋体" w:cs="宋体"/>
          <w:sz w:val="24"/>
          <w:szCs w:val="24"/>
        </w:rPr>
        <w:t>电话：         传真：</w:t>
      </w:r>
    </w:p>
    <w:p>
      <w:pPr>
        <w:spacing w:line="360" w:lineRule="auto"/>
        <w:rPr>
          <w:rFonts w:ascii="宋体" w:hAnsi="宋体" w:cs="宋体"/>
          <w:sz w:val="28"/>
          <w:szCs w:val="28"/>
        </w:rPr>
      </w:pPr>
    </w:p>
    <w:p>
      <w:pPr>
        <w:rPr>
          <w:rFonts w:ascii="宋体" w:hAnsi="宋体" w:cs="宋体"/>
          <w:sz w:val="28"/>
          <w:szCs w:val="28"/>
        </w:rPr>
      </w:pPr>
    </w:p>
    <w:p>
      <w:pPr>
        <w:rPr>
          <w:rFonts w:ascii="宋体" w:hAnsi="宋体" w:cs="宋体"/>
          <w:sz w:val="28"/>
          <w:szCs w:val="28"/>
        </w:rPr>
      </w:pPr>
    </w:p>
    <w:p>
      <w:pPr>
        <w:ind w:firstLine="4480" w:firstLineChars="1600"/>
        <w:rPr>
          <w:rFonts w:ascii="宋体" w:hAnsi="宋体" w:cs="宋体"/>
          <w:sz w:val="28"/>
          <w:szCs w:val="28"/>
        </w:rPr>
      </w:pPr>
    </w:p>
    <w:p>
      <w:pPr>
        <w:rPr>
          <w:rFonts w:ascii="宋体" w:hAnsi="宋体" w:cs="宋体"/>
          <w:sz w:val="28"/>
          <w:szCs w:val="28"/>
        </w:rPr>
      </w:pPr>
    </w:p>
    <w:p>
      <w:pPr>
        <w:ind w:firstLine="5640" w:firstLineChars="2350"/>
        <w:rPr>
          <w:rFonts w:ascii="宋体" w:hAnsi="宋体" w:cs="宋体"/>
          <w:sz w:val="24"/>
          <w:szCs w:val="24"/>
        </w:rPr>
      </w:pPr>
      <w:r>
        <w:rPr>
          <w:rFonts w:hint="eastAsia" w:ascii="宋体" w:hAnsi="宋体" w:cs="宋体"/>
          <w:sz w:val="24"/>
          <w:szCs w:val="24"/>
        </w:rPr>
        <w:t>日期：</w:t>
      </w:r>
      <w:r>
        <w:rPr>
          <w:rFonts w:hint="eastAsia" w:ascii="宋体" w:hAnsi="宋体" w:cs="宋体"/>
          <w:sz w:val="24"/>
          <w:szCs w:val="24"/>
          <w:u w:val="single"/>
        </w:rPr>
        <w:t>2023年 月 日</w:t>
      </w:r>
    </w:p>
    <w:p>
      <w:pPr>
        <w:snapToGrid w:val="0"/>
        <w:spacing w:before="156" w:beforeLines="50" w:after="50"/>
        <w:rPr>
          <w:rFonts w:ascii="宋体" w:hAnsi="宋体" w:cs="宋体"/>
          <w:sz w:val="24"/>
          <w:szCs w:val="24"/>
        </w:rPr>
      </w:pPr>
    </w:p>
    <w:p>
      <w:pPr>
        <w:snapToGrid w:val="0"/>
        <w:spacing w:before="50" w:after="156" w:afterLines="50"/>
        <w:jc w:val="left"/>
        <w:rPr>
          <w:rFonts w:ascii="宋体" w:hAnsi="宋体" w:cs="宋体"/>
          <w:color w:val="000000"/>
          <w:sz w:val="24"/>
          <w:szCs w:val="24"/>
        </w:rPr>
      </w:pPr>
    </w:p>
    <w:p>
      <w:pPr>
        <w:snapToGrid w:val="0"/>
        <w:spacing w:before="50" w:after="156" w:afterLines="50"/>
        <w:jc w:val="left"/>
        <w:rPr>
          <w:rFonts w:ascii="宋体" w:hAnsi="宋体" w:cs="宋体"/>
          <w:b/>
          <w:bCs/>
          <w:color w:val="000000"/>
          <w:sz w:val="24"/>
          <w:szCs w:val="24"/>
        </w:rPr>
      </w:pPr>
    </w:p>
    <w:p>
      <w:pPr>
        <w:snapToGrid w:val="0"/>
        <w:spacing w:before="50" w:after="156" w:afterLines="50"/>
        <w:jc w:val="left"/>
        <w:rPr>
          <w:rFonts w:ascii="宋体" w:hAnsi="宋体" w:cs="宋体"/>
          <w:b/>
          <w:bCs/>
          <w:color w:val="000000"/>
          <w:sz w:val="28"/>
          <w:szCs w:val="28"/>
        </w:rPr>
      </w:pPr>
      <w:r>
        <w:rPr>
          <w:rFonts w:hint="eastAsia" w:ascii="宋体" w:hAnsi="宋体" w:cs="宋体"/>
          <w:b/>
          <w:bCs/>
          <w:color w:val="000000"/>
          <w:sz w:val="24"/>
          <w:szCs w:val="24"/>
        </w:rPr>
        <w:t>附件</w:t>
      </w:r>
      <w:r>
        <w:rPr>
          <w:rFonts w:hint="eastAsia" w:ascii="宋体" w:hAnsi="宋体" w:cs="宋体"/>
          <w:b/>
          <w:bCs/>
          <w:color w:val="000000"/>
          <w:sz w:val="24"/>
          <w:szCs w:val="24"/>
          <w:lang w:val="en-US" w:eastAsia="zh-CN"/>
        </w:rPr>
        <w:t>11</w:t>
      </w:r>
      <w:r>
        <w:rPr>
          <w:rFonts w:hint="eastAsia" w:ascii="宋体" w:hAnsi="宋体" w:cs="宋体"/>
          <w:b/>
          <w:bCs/>
          <w:color w:val="000000"/>
          <w:sz w:val="24"/>
          <w:szCs w:val="24"/>
        </w:rPr>
        <w:t>：投标函</w:t>
      </w:r>
    </w:p>
    <w:p>
      <w:pPr>
        <w:snapToGrid w:val="0"/>
        <w:spacing w:before="156" w:beforeLines="50" w:after="50"/>
        <w:ind w:firstLine="4518" w:firstLineChars="1500"/>
        <w:jc w:val="both"/>
        <w:rPr>
          <w:rFonts w:ascii="宋体" w:hAnsi="宋体" w:cs="宋体"/>
          <w:b/>
          <w:sz w:val="30"/>
          <w:szCs w:val="30"/>
        </w:rPr>
      </w:pPr>
      <w:r>
        <w:rPr>
          <w:rFonts w:hint="eastAsia" w:ascii="宋体" w:hAnsi="宋体" w:cs="宋体"/>
          <w:b/>
          <w:sz w:val="30"/>
          <w:szCs w:val="30"/>
        </w:rPr>
        <w:t>投 标 函</w:t>
      </w:r>
    </w:p>
    <w:p>
      <w:pPr>
        <w:snapToGrid w:val="0"/>
        <w:spacing w:before="156" w:beforeLines="50" w:after="50"/>
        <w:rPr>
          <w:rFonts w:ascii="宋体" w:hAnsi="宋体" w:cs="宋体"/>
          <w:sz w:val="24"/>
        </w:rPr>
      </w:pPr>
      <w:r>
        <w:rPr>
          <w:rFonts w:hint="eastAsia" w:ascii="宋体" w:hAnsi="宋体" w:cs="宋体"/>
          <w:sz w:val="24"/>
        </w:rPr>
        <w:t>致：</w:t>
      </w:r>
      <w:r>
        <w:rPr>
          <w:rFonts w:hint="eastAsia" w:ascii="宋体" w:hAnsi="宋体" w:cs="宋体"/>
          <w:sz w:val="24"/>
          <w:u w:val="single"/>
        </w:rPr>
        <w:t>东阳八婺工程项目管理有限公司：</w:t>
      </w:r>
    </w:p>
    <w:p>
      <w:pPr>
        <w:snapToGrid w:val="0"/>
        <w:spacing w:line="360" w:lineRule="auto"/>
        <w:ind w:firstLine="480"/>
        <w:rPr>
          <w:rFonts w:ascii="宋体" w:hAnsi="宋体" w:cs="宋体"/>
          <w:sz w:val="24"/>
        </w:rPr>
      </w:pPr>
      <w:r>
        <w:rPr>
          <w:rFonts w:hint="eastAsia" w:ascii="宋体" w:hAnsi="宋体" w:cs="宋体"/>
          <w:sz w:val="24"/>
        </w:rPr>
        <w:t>根据贵方为项目的招标公告/投标邀请书</w:t>
      </w:r>
    </w:p>
    <w:p>
      <w:pPr>
        <w:snapToGrid w:val="0"/>
        <w:spacing w:line="360" w:lineRule="auto"/>
        <w:rPr>
          <w:rFonts w:ascii="宋体" w:hAnsi="宋体" w:cs="宋体"/>
          <w:sz w:val="24"/>
        </w:rPr>
      </w:pPr>
      <w:r>
        <w:rPr>
          <w:rFonts w:hint="eastAsia" w:ascii="宋体" w:hAnsi="宋体" w:cs="宋体"/>
          <w:sz w:val="24"/>
        </w:rPr>
        <w:t>（项目编号：____</w:t>
      </w:r>
      <w:r>
        <w:rPr>
          <w:rFonts w:hint="eastAsia" w:ascii="宋体" w:hAnsi="宋体" w:cs="宋体"/>
          <w:sz w:val="24"/>
          <w:u w:val="single"/>
        </w:rPr>
        <w:t>_     _</w:t>
      </w:r>
      <w:r>
        <w:rPr>
          <w:rFonts w:hint="eastAsia" w:ascii="宋体" w:hAnsi="宋体" w:cs="宋体"/>
          <w:sz w:val="24"/>
        </w:rPr>
        <w:t>_），签字代表______</w:t>
      </w:r>
      <w:r>
        <w:rPr>
          <w:rFonts w:hint="eastAsia" w:ascii="宋体" w:hAnsi="宋体" w:cs="宋体"/>
          <w:sz w:val="24"/>
          <w:u w:val="single"/>
        </w:rPr>
        <w:t xml:space="preserve">_     </w:t>
      </w:r>
      <w:r>
        <w:rPr>
          <w:rFonts w:hint="eastAsia" w:ascii="宋体" w:hAnsi="宋体" w:cs="宋体"/>
          <w:sz w:val="24"/>
        </w:rPr>
        <w:t>（全名）经正式授权并代表投标人_____</w:t>
      </w:r>
      <w:r>
        <w:rPr>
          <w:rFonts w:hint="eastAsia" w:ascii="宋体" w:hAnsi="宋体" w:cs="宋体"/>
          <w:sz w:val="24"/>
          <w:u w:val="single"/>
        </w:rPr>
        <w:t>__                    __</w:t>
      </w:r>
      <w:r>
        <w:rPr>
          <w:rFonts w:hint="eastAsia" w:ascii="宋体" w:hAnsi="宋体" w:cs="宋体"/>
          <w:sz w:val="24"/>
        </w:rPr>
        <w:t>（投标人名称）提交</w:t>
      </w:r>
      <w:r>
        <w:rPr>
          <w:rFonts w:hint="eastAsia" w:ascii="宋体" w:hAnsi="宋体" w:cs="宋体"/>
          <w:sz w:val="24"/>
          <w:lang w:val="en-US" w:eastAsia="zh-CN"/>
        </w:rPr>
        <w:t>资格审查文件、</w:t>
      </w:r>
      <w:r>
        <w:rPr>
          <w:rFonts w:hint="eastAsia" w:ascii="宋体" w:hAnsi="宋体" w:cs="宋体"/>
          <w:sz w:val="24"/>
        </w:rPr>
        <w:t>资信/商务文件、技术文件、报价文件。</w:t>
      </w:r>
    </w:p>
    <w:p>
      <w:pPr>
        <w:snapToGrid w:val="0"/>
        <w:spacing w:line="360" w:lineRule="auto"/>
        <w:ind w:firstLine="480" w:firstLineChars="200"/>
        <w:rPr>
          <w:rFonts w:ascii="宋体" w:hAnsi="宋体" w:cs="宋体"/>
          <w:sz w:val="24"/>
        </w:rPr>
      </w:pPr>
      <w:r>
        <w:rPr>
          <w:rFonts w:hint="eastAsia" w:ascii="宋体" w:hAnsi="宋体" w:cs="宋体"/>
          <w:sz w:val="24"/>
        </w:rPr>
        <w:t>据此函，签字代表宣布同意如下：</w:t>
      </w:r>
    </w:p>
    <w:p>
      <w:pPr>
        <w:snapToGrid w:val="0"/>
        <w:spacing w:line="360" w:lineRule="auto"/>
        <w:ind w:firstLine="480" w:firstLineChars="200"/>
        <w:rPr>
          <w:rFonts w:ascii="宋体" w:hAnsi="宋体" w:cs="宋体"/>
          <w:sz w:val="24"/>
        </w:rPr>
      </w:pPr>
      <w:r>
        <w:rPr>
          <w:rFonts w:hint="eastAsia" w:ascii="宋体" w:hAnsi="宋体" w:cs="宋体"/>
          <w:sz w:val="24"/>
        </w:rPr>
        <w:t>1.投标人已详细审查全部“招标文件”，包括修改文件（如有的话）以及全部参考资料和有关附件，已经了解我方对于招标文件、采购过程、采购结果有依法进行询问、质疑、投诉的权利及相关渠道和要求。</w:t>
      </w:r>
    </w:p>
    <w:p>
      <w:pPr>
        <w:snapToGrid w:val="0"/>
        <w:spacing w:line="360" w:lineRule="auto"/>
        <w:ind w:firstLine="480" w:firstLineChars="200"/>
        <w:rPr>
          <w:rFonts w:ascii="宋体" w:hAnsi="宋体" w:cs="宋体"/>
          <w:sz w:val="24"/>
        </w:rPr>
      </w:pPr>
      <w:r>
        <w:rPr>
          <w:rFonts w:hint="eastAsia" w:ascii="宋体" w:hAnsi="宋体" w:cs="宋体"/>
          <w:sz w:val="24"/>
        </w:rPr>
        <w:t>2.投标人在投标之前已经与贵方进行了充分的沟通，完全理解并接受招标文件的各项规定和要求，对招标文件的合理性、合法性不再有异议。</w:t>
      </w:r>
    </w:p>
    <w:p>
      <w:pPr>
        <w:snapToGrid w:val="0"/>
        <w:spacing w:line="360" w:lineRule="auto"/>
        <w:ind w:firstLine="480" w:firstLineChars="200"/>
        <w:rPr>
          <w:rFonts w:ascii="宋体" w:hAnsi="宋体" w:cs="宋体"/>
          <w:sz w:val="24"/>
        </w:rPr>
      </w:pPr>
      <w:r>
        <w:rPr>
          <w:rFonts w:hint="eastAsia" w:ascii="宋体" w:hAnsi="宋体" w:cs="宋体"/>
          <w:sz w:val="24"/>
        </w:rPr>
        <w:t>3.本投标有效期自开标日起 ______天。</w:t>
      </w:r>
    </w:p>
    <w:p>
      <w:pPr>
        <w:snapToGrid w:val="0"/>
        <w:spacing w:line="360" w:lineRule="auto"/>
        <w:ind w:firstLine="480" w:firstLineChars="200"/>
        <w:rPr>
          <w:rFonts w:ascii="宋体" w:hAnsi="宋体" w:cs="宋体"/>
          <w:sz w:val="24"/>
        </w:rPr>
      </w:pPr>
      <w:r>
        <w:rPr>
          <w:rFonts w:hint="eastAsia" w:ascii="宋体" w:hAnsi="宋体" w:cs="宋体"/>
          <w:sz w:val="24"/>
        </w:rPr>
        <w:t>4.如中标，本投标文件至本项目合同履行完毕止均保持有效，本投标人将按“招标文件”及政府采购法律、法规的规定履行合同责任和义务。</w:t>
      </w:r>
    </w:p>
    <w:p>
      <w:pPr>
        <w:snapToGrid w:val="0"/>
        <w:spacing w:line="360" w:lineRule="auto"/>
        <w:ind w:firstLine="480" w:firstLineChars="200"/>
        <w:rPr>
          <w:rFonts w:ascii="宋体" w:hAnsi="宋体" w:cs="宋体"/>
          <w:sz w:val="24"/>
        </w:rPr>
      </w:pPr>
      <w:r>
        <w:rPr>
          <w:rFonts w:hint="eastAsia" w:ascii="宋体" w:hAnsi="宋体" w:cs="宋体"/>
          <w:sz w:val="24"/>
        </w:rPr>
        <w:t>5.投标人同意按照贵方要求提供与投标有关的一切数据或资料。</w:t>
      </w:r>
    </w:p>
    <w:p>
      <w:pPr>
        <w:snapToGrid w:val="0"/>
        <w:spacing w:line="360" w:lineRule="auto"/>
        <w:ind w:firstLine="480" w:firstLineChars="200"/>
        <w:rPr>
          <w:rFonts w:ascii="宋体" w:hAnsi="宋体" w:cs="宋体"/>
          <w:sz w:val="24"/>
        </w:rPr>
      </w:pPr>
      <w:r>
        <w:rPr>
          <w:rFonts w:hint="eastAsia" w:ascii="宋体" w:hAnsi="宋体" w:cs="宋体"/>
          <w:sz w:val="24"/>
        </w:rPr>
        <w:t>6.与本投标有关的一切正式往来信函请寄：</w:t>
      </w:r>
    </w:p>
    <w:p>
      <w:pPr>
        <w:snapToGrid w:val="0"/>
        <w:spacing w:line="360" w:lineRule="auto"/>
        <w:rPr>
          <w:rFonts w:ascii="宋体" w:hAnsi="宋体" w:cs="宋体"/>
          <w:sz w:val="24"/>
        </w:rPr>
      </w:pPr>
      <w:r>
        <w:rPr>
          <w:rFonts w:hint="eastAsia" w:ascii="宋体" w:hAnsi="宋体" w:cs="宋体"/>
          <w:sz w:val="24"/>
        </w:rPr>
        <w:t>地址：__________</w:t>
      </w:r>
      <w:r>
        <w:rPr>
          <w:rFonts w:hint="eastAsia" w:ascii="宋体" w:hAnsi="宋体" w:cs="宋体"/>
          <w:sz w:val="24"/>
          <w:u w:val="single"/>
        </w:rPr>
        <w:t xml:space="preserve">        _</w:t>
      </w:r>
      <w:r>
        <w:rPr>
          <w:rFonts w:hint="eastAsia" w:ascii="宋体" w:hAnsi="宋体" w:cs="宋体"/>
          <w:sz w:val="24"/>
        </w:rPr>
        <w:t>____邮编：__________   电话：______________</w:t>
      </w:r>
    </w:p>
    <w:p>
      <w:pPr>
        <w:snapToGrid w:val="0"/>
        <w:spacing w:line="360" w:lineRule="auto"/>
        <w:rPr>
          <w:rFonts w:ascii="宋体" w:hAnsi="宋体" w:cs="宋体"/>
          <w:sz w:val="24"/>
        </w:rPr>
      </w:pPr>
      <w:r>
        <w:rPr>
          <w:rFonts w:hint="eastAsia" w:ascii="宋体" w:hAnsi="宋体" w:cs="宋体"/>
          <w:sz w:val="24"/>
        </w:rPr>
        <w:t>传真：______________投标人代表姓名 ___________  职务：_____________</w:t>
      </w:r>
    </w:p>
    <w:p>
      <w:pPr>
        <w:snapToGrid w:val="0"/>
        <w:spacing w:line="360" w:lineRule="auto"/>
        <w:rPr>
          <w:rFonts w:ascii="宋体" w:hAnsi="宋体" w:cs="宋体"/>
          <w:sz w:val="24"/>
        </w:rPr>
      </w:pPr>
      <w:r>
        <w:rPr>
          <w:rFonts w:hint="eastAsia" w:ascii="宋体" w:hAnsi="宋体" w:cs="宋体"/>
          <w:sz w:val="24"/>
        </w:rPr>
        <w:t>投标人名称(公章):___________________</w:t>
      </w:r>
    </w:p>
    <w:p>
      <w:pPr>
        <w:snapToGrid w:val="0"/>
        <w:spacing w:line="360" w:lineRule="auto"/>
        <w:rPr>
          <w:rFonts w:ascii="宋体" w:hAnsi="宋体" w:cs="宋体"/>
          <w:sz w:val="24"/>
        </w:rPr>
      </w:pPr>
      <w:r>
        <w:rPr>
          <w:rFonts w:hint="eastAsia" w:ascii="宋体" w:hAnsi="宋体" w:cs="宋体"/>
          <w:sz w:val="24"/>
          <w:lang w:val="en-US" w:eastAsia="zh-CN"/>
        </w:rPr>
        <w:t>法定代表人或</w:t>
      </w:r>
      <w:r>
        <w:rPr>
          <w:rFonts w:hint="eastAsia" w:ascii="宋体" w:hAnsi="宋体" w:cs="宋体"/>
          <w:sz w:val="24"/>
        </w:rPr>
        <w:t>授权代表</w:t>
      </w:r>
      <w:r>
        <w:rPr>
          <w:rFonts w:hint="eastAsia" w:ascii="宋体" w:cs="Courier New"/>
          <w:sz w:val="24"/>
        </w:rPr>
        <w:t>（签字或</w:t>
      </w:r>
      <w:r>
        <w:rPr>
          <w:rFonts w:hint="eastAsia" w:ascii="宋体" w:cs="Courier New"/>
          <w:sz w:val="24"/>
          <w:lang w:val="en-US" w:eastAsia="zh-CN"/>
        </w:rPr>
        <w:t>签名章</w:t>
      </w:r>
      <w:r>
        <w:rPr>
          <w:rFonts w:hint="eastAsia" w:ascii="宋体" w:cs="Courier New"/>
          <w:sz w:val="24"/>
        </w:rPr>
        <w:t>）</w:t>
      </w:r>
      <w:r>
        <w:rPr>
          <w:rFonts w:hint="eastAsia" w:ascii="宋体" w:hAnsi="宋体" w:cs="宋体"/>
          <w:sz w:val="24"/>
        </w:rPr>
        <w:t xml:space="preserve">:___________ </w:t>
      </w:r>
    </w:p>
    <w:p>
      <w:pPr>
        <w:snapToGrid w:val="0"/>
        <w:spacing w:line="360" w:lineRule="auto"/>
        <w:rPr>
          <w:rFonts w:ascii="宋体" w:hAnsi="宋体" w:cs="宋体"/>
          <w:b/>
          <w:sz w:val="24"/>
        </w:rPr>
      </w:pPr>
      <w:r>
        <w:rPr>
          <w:rFonts w:hint="eastAsia" w:ascii="宋体" w:hAnsi="宋体" w:cs="宋体"/>
          <w:sz w:val="24"/>
        </w:rPr>
        <w:t>日期:_____年___月___日</w:t>
      </w:r>
    </w:p>
    <w:p>
      <w:pPr>
        <w:snapToGrid w:val="0"/>
        <w:spacing w:before="50" w:after="156" w:afterLines="50"/>
        <w:jc w:val="left"/>
        <w:rPr>
          <w:rFonts w:ascii="宋体" w:hAnsi="宋体" w:cs="宋体"/>
          <w:b/>
          <w:sz w:val="24"/>
        </w:rPr>
      </w:pPr>
    </w:p>
    <w:p>
      <w:pPr>
        <w:snapToGrid w:val="0"/>
        <w:spacing w:before="50" w:after="156" w:afterLines="50"/>
        <w:jc w:val="left"/>
        <w:rPr>
          <w:rFonts w:ascii="宋体" w:hAnsi="宋体" w:cs="宋体"/>
          <w:b/>
          <w:sz w:val="24"/>
        </w:rPr>
      </w:pPr>
    </w:p>
    <w:p>
      <w:pPr>
        <w:snapToGrid w:val="0"/>
        <w:spacing w:before="50" w:after="156" w:afterLines="50"/>
        <w:jc w:val="left"/>
        <w:rPr>
          <w:rFonts w:ascii="宋体" w:hAnsi="宋体" w:cs="宋体"/>
          <w:b/>
          <w:sz w:val="24"/>
        </w:rPr>
      </w:pPr>
    </w:p>
    <w:p>
      <w:pPr>
        <w:snapToGrid w:val="0"/>
        <w:spacing w:before="50" w:after="156" w:afterLines="50"/>
        <w:jc w:val="left"/>
        <w:rPr>
          <w:rFonts w:ascii="宋体" w:hAnsi="宋体" w:cs="宋体"/>
          <w:b/>
          <w:sz w:val="24"/>
        </w:rPr>
      </w:pPr>
    </w:p>
    <w:p>
      <w:pPr>
        <w:snapToGrid w:val="0"/>
        <w:spacing w:before="50" w:after="156" w:afterLines="50"/>
        <w:jc w:val="left"/>
        <w:rPr>
          <w:rFonts w:ascii="宋体" w:hAnsi="宋体" w:cs="宋体"/>
          <w:b/>
          <w:sz w:val="24"/>
        </w:rPr>
      </w:pPr>
    </w:p>
    <w:p>
      <w:pPr>
        <w:snapToGrid w:val="0"/>
        <w:spacing w:before="50" w:after="156" w:afterLines="50"/>
        <w:jc w:val="left"/>
        <w:rPr>
          <w:rFonts w:ascii="宋体" w:hAnsi="宋体" w:cs="宋体"/>
          <w:b/>
          <w:sz w:val="24"/>
        </w:rPr>
      </w:pPr>
    </w:p>
    <w:p>
      <w:pPr>
        <w:snapToGrid w:val="0"/>
        <w:spacing w:before="50" w:after="156" w:afterLines="50"/>
        <w:jc w:val="left"/>
        <w:rPr>
          <w:rFonts w:ascii="宋体" w:hAnsi="宋体" w:cs="宋体"/>
          <w:b/>
          <w:sz w:val="24"/>
        </w:rPr>
      </w:pPr>
    </w:p>
    <w:p>
      <w:pPr>
        <w:snapToGrid w:val="0"/>
        <w:spacing w:before="50" w:after="156" w:afterLines="50"/>
        <w:jc w:val="left"/>
        <w:rPr>
          <w:rFonts w:hint="eastAsia" w:ascii="宋体" w:hAnsi="宋体" w:cs="宋体"/>
          <w:b/>
          <w:sz w:val="24"/>
        </w:rPr>
      </w:pPr>
    </w:p>
    <w:p>
      <w:pPr>
        <w:snapToGrid w:val="0"/>
        <w:spacing w:before="50" w:after="156" w:afterLines="50"/>
        <w:jc w:val="left"/>
        <w:rPr>
          <w:rFonts w:hint="eastAsia" w:ascii="宋体" w:hAnsi="宋体" w:cs="宋体"/>
          <w:b/>
          <w:sz w:val="30"/>
        </w:rPr>
      </w:pPr>
      <w:r>
        <w:rPr>
          <w:rFonts w:hint="eastAsia" w:ascii="宋体" w:hAnsi="宋体" w:cs="宋体"/>
          <w:b/>
          <w:sz w:val="24"/>
        </w:rPr>
        <w:t>附件</w:t>
      </w:r>
      <w:r>
        <w:rPr>
          <w:rFonts w:hint="eastAsia" w:ascii="宋体" w:hAnsi="宋体" w:cs="宋体"/>
          <w:b/>
          <w:sz w:val="24"/>
          <w:lang w:val="en-US" w:eastAsia="zh-CN"/>
        </w:rPr>
        <w:t>12</w:t>
      </w:r>
      <w:r>
        <w:rPr>
          <w:rFonts w:hint="eastAsia" w:ascii="宋体" w:hAnsi="宋体" w:cs="宋体"/>
          <w:b/>
          <w:sz w:val="24"/>
        </w:rPr>
        <w:t>：开标一览表</w:t>
      </w:r>
    </w:p>
    <w:p>
      <w:pPr>
        <w:snapToGrid w:val="0"/>
        <w:spacing w:before="50" w:after="50"/>
        <w:ind w:firstLine="4216" w:firstLineChars="1400"/>
        <w:rPr>
          <w:rFonts w:hint="eastAsia" w:ascii="宋体" w:hAnsi="宋体" w:eastAsia="宋体" w:cs="宋体"/>
          <w:b/>
          <w:sz w:val="30"/>
          <w:lang w:eastAsia="zh-CN"/>
        </w:rPr>
      </w:pPr>
      <w:r>
        <w:rPr>
          <w:rFonts w:hint="eastAsia" w:ascii="宋体" w:hAnsi="宋体" w:cs="宋体"/>
          <w:b/>
          <w:sz w:val="30"/>
        </w:rPr>
        <w:t>开标一览表</w:t>
      </w:r>
    </w:p>
    <w:p>
      <w:pPr>
        <w:pStyle w:val="30"/>
        <w:ind w:firstLine="0" w:firstLineChars="0"/>
        <w:rPr>
          <w:rFonts w:ascii="宋体" w:hAnsi="宋体" w:eastAsia="宋体"/>
          <w:sz w:val="24"/>
        </w:rPr>
      </w:pPr>
    </w:p>
    <w:tbl>
      <w:tblPr>
        <w:tblStyle w:val="31"/>
        <w:tblW w:w="9866"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75"/>
        <w:gridCol w:w="2827"/>
        <w:gridCol w:w="1113"/>
        <w:gridCol w:w="1630"/>
        <w:gridCol w:w="1426"/>
        <w:gridCol w:w="1087"/>
        <w:gridCol w:w="90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08" w:hRule="atLeast"/>
          <w:jc w:val="center"/>
        </w:trPr>
        <w:tc>
          <w:tcPr>
            <w:tcW w:w="875" w:type="dxa"/>
            <w:tcBorders>
              <w:top w:val="single" w:color="auto" w:sz="4" w:space="0"/>
              <w:bottom w:val="single" w:color="auto" w:sz="4" w:space="0"/>
              <w:right w:val="single" w:color="auto" w:sz="4" w:space="0"/>
            </w:tcBorders>
            <w:vAlign w:val="center"/>
          </w:tcPr>
          <w:p>
            <w:pPr>
              <w:snapToGrid w:val="0"/>
              <w:spacing w:before="50" w:after="50" w:line="240" w:lineRule="exact"/>
              <w:jc w:val="center"/>
              <w:rPr>
                <w:rFonts w:ascii="宋体" w:hAnsi="宋体"/>
                <w:b/>
                <w:bCs/>
                <w:color w:val="000000"/>
                <w:sz w:val="24"/>
              </w:rPr>
            </w:pPr>
            <w:r>
              <w:rPr>
                <w:rFonts w:hint="eastAsia" w:ascii="宋体" w:hAnsi="宋体" w:cs="宋体"/>
                <w:b/>
                <w:bCs/>
                <w:color w:val="000000"/>
                <w:sz w:val="24"/>
              </w:rPr>
              <w:t>序号</w:t>
            </w:r>
          </w:p>
        </w:tc>
        <w:tc>
          <w:tcPr>
            <w:tcW w:w="2827"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240" w:lineRule="exact"/>
              <w:jc w:val="center"/>
              <w:rPr>
                <w:rFonts w:hint="eastAsia" w:ascii="宋体" w:hAnsi="宋体" w:eastAsia="宋体" w:cs="宋体"/>
                <w:b/>
                <w:bCs/>
                <w:color w:val="000000"/>
                <w:sz w:val="24"/>
              </w:rPr>
            </w:pPr>
            <w:r>
              <w:rPr>
                <w:rFonts w:hint="eastAsia" w:ascii="宋体" w:hAnsi="宋体" w:eastAsia="宋体" w:cs="宋体"/>
                <w:b/>
                <w:bCs/>
                <w:color w:val="000000"/>
                <w:sz w:val="24"/>
              </w:rPr>
              <w:t>仪器名称</w:t>
            </w:r>
          </w:p>
        </w:tc>
        <w:tc>
          <w:tcPr>
            <w:tcW w:w="1113"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240" w:lineRule="exact"/>
              <w:jc w:val="center"/>
              <w:rPr>
                <w:rFonts w:hint="eastAsia" w:ascii="宋体" w:hAnsi="宋体" w:eastAsia="宋体" w:cs="宋体"/>
                <w:b/>
                <w:bCs/>
                <w:color w:val="000000"/>
                <w:sz w:val="24"/>
              </w:rPr>
            </w:pPr>
            <w:r>
              <w:rPr>
                <w:rFonts w:hint="eastAsia" w:ascii="宋体" w:hAnsi="宋体" w:eastAsia="宋体" w:cs="宋体"/>
                <w:b/>
                <w:bCs/>
                <w:color w:val="000000"/>
                <w:sz w:val="24"/>
              </w:rPr>
              <w:t>数量</w:t>
            </w:r>
          </w:p>
        </w:tc>
        <w:tc>
          <w:tcPr>
            <w:tcW w:w="1630"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240" w:lineRule="exact"/>
              <w:jc w:val="center"/>
              <w:rPr>
                <w:rFonts w:hint="eastAsia" w:ascii="宋体" w:hAnsi="宋体" w:eastAsia="宋体" w:cs="宋体"/>
                <w:b/>
                <w:bCs/>
                <w:color w:val="000000"/>
                <w:sz w:val="24"/>
              </w:rPr>
            </w:pPr>
            <w:r>
              <w:rPr>
                <w:rFonts w:hint="eastAsia" w:ascii="宋体" w:hAnsi="宋体" w:eastAsia="宋体" w:cs="宋体"/>
                <w:b/>
                <w:bCs/>
                <w:color w:val="000000"/>
                <w:sz w:val="24"/>
              </w:rPr>
              <w:t>单价（元）</w:t>
            </w:r>
          </w:p>
        </w:tc>
        <w:tc>
          <w:tcPr>
            <w:tcW w:w="1426"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240" w:lineRule="exact"/>
              <w:jc w:val="center"/>
              <w:rPr>
                <w:rFonts w:hint="eastAsia" w:ascii="宋体" w:hAnsi="宋体" w:eastAsia="宋体" w:cs="宋体"/>
                <w:b/>
                <w:bCs/>
                <w:color w:val="000000"/>
                <w:sz w:val="24"/>
              </w:rPr>
            </w:pPr>
            <w:r>
              <w:rPr>
                <w:rFonts w:hint="eastAsia" w:ascii="宋体" w:hAnsi="宋体" w:eastAsia="宋体" w:cs="宋体"/>
                <w:b/>
                <w:bCs/>
                <w:color w:val="000000"/>
                <w:sz w:val="24"/>
              </w:rPr>
              <w:t>总价（元）</w:t>
            </w:r>
          </w:p>
        </w:tc>
        <w:tc>
          <w:tcPr>
            <w:tcW w:w="1087" w:type="dxa"/>
            <w:tcBorders>
              <w:top w:val="single" w:color="auto" w:sz="4" w:space="0"/>
              <w:left w:val="single" w:color="auto" w:sz="4" w:space="0"/>
              <w:bottom w:val="single" w:color="auto" w:sz="4" w:space="0"/>
            </w:tcBorders>
            <w:vAlign w:val="center"/>
          </w:tcPr>
          <w:p>
            <w:pPr>
              <w:snapToGrid w:val="0"/>
              <w:spacing w:before="50" w:after="50" w:line="240" w:lineRule="exact"/>
              <w:jc w:val="center"/>
              <w:rPr>
                <w:rFonts w:hint="eastAsia" w:ascii="宋体" w:hAnsi="宋体" w:eastAsia="宋体" w:cs="宋体"/>
                <w:b/>
                <w:bCs/>
                <w:color w:val="000000"/>
                <w:sz w:val="24"/>
                <w:lang w:val="en-US" w:eastAsia="zh-CN"/>
              </w:rPr>
            </w:pPr>
            <w:r>
              <w:rPr>
                <w:rFonts w:hint="eastAsia" w:ascii="宋体" w:hAnsi="宋体" w:eastAsia="宋体" w:cs="宋体"/>
                <w:b/>
                <w:bCs/>
                <w:color w:val="000000"/>
                <w:sz w:val="24"/>
                <w:lang w:val="en-US" w:eastAsia="zh-CN"/>
              </w:rPr>
              <w:t>品牌</w:t>
            </w:r>
          </w:p>
        </w:tc>
        <w:tc>
          <w:tcPr>
            <w:tcW w:w="908" w:type="dxa"/>
            <w:tcBorders>
              <w:top w:val="single" w:color="auto" w:sz="4" w:space="0"/>
              <w:left w:val="single" w:color="auto" w:sz="4" w:space="0"/>
              <w:bottom w:val="single" w:color="auto" w:sz="4" w:space="0"/>
            </w:tcBorders>
            <w:vAlign w:val="center"/>
          </w:tcPr>
          <w:p>
            <w:pPr>
              <w:snapToGrid w:val="0"/>
              <w:spacing w:before="50" w:after="50" w:line="240" w:lineRule="exact"/>
              <w:jc w:val="center"/>
              <w:rPr>
                <w:rFonts w:hint="eastAsia" w:ascii="宋体" w:hAnsi="宋体" w:eastAsia="宋体" w:cs="宋体"/>
                <w:b/>
                <w:bCs/>
                <w:color w:val="000000"/>
                <w:sz w:val="24"/>
              </w:rPr>
            </w:pPr>
            <w:r>
              <w:rPr>
                <w:rFonts w:hint="eastAsia" w:ascii="宋体" w:hAnsi="宋体" w:eastAsia="宋体" w:cs="宋体"/>
                <w:b/>
                <w:bCs/>
                <w:color w:val="000000"/>
                <w:sz w:val="24"/>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5" w:hRule="atLeast"/>
          <w:jc w:val="center"/>
        </w:trPr>
        <w:tc>
          <w:tcPr>
            <w:tcW w:w="875" w:type="dxa"/>
            <w:tcBorders>
              <w:top w:val="single" w:color="auto" w:sz="4" w:space="0"/>
              <w:bottom w:val="single" w:color="auto" w:sz="4" w:space="0"/>
              <w:right w:val="single" w:color="auto" w:sz="4" w:space="0"/>
            </w:tcBorders>
            <w:vAlign w:val="center"/>
          </w:tcPr>
          <w:p>
            <w:pPr>
              <w:snapToGrid w:val="0"/>
              <w:spacing w:before="50" w:after="50" w:line="240" w:lineRule="exact"/>
              <w:jc w:val="center"/>
              <w:rPr>
                <w:rFonts w:hint="eastAsia" w:ascii="宋体" w:hAnsi="宋体" w:eastAsia="宋体"/>
                <w:color w:val="000000"/>
                <w:sz w:val="24"/>
                <w:lang w:val="en-US" w:eastAsia="zh-CN"/>
              </w:rPr>
            </w:pPr>
            <w:r>
              <w:rPr>
                <w:rFonts w:hint="eastAsia" w:ascii="宋体" w:hAnsi="宋体"/>
                <w:color w:val="000000"/>
                <w:sz w:val="24"/>
                <w:lang w:val="en-US" w:eastAsia="zh-CN"/>
              </w:rPr>
              <w:t>1</w:t>
            </w:r>
          </w:p>
        </w:tc>
        <w:tc>
          <w:tcPr>
            <w:tcW w:w="2827" w:type="dxa"/>
            <w:tcBorders>
              <w:top w:val="single" w:color="auto" w:sz="4" w:space="0"/>
              <w:left w:val="single" w:color="auto" w:sz="4" w:space="0"/>
              <w:right w:val="single" w:color="auto" w:sz="4" w:space="0"/>
            </w:tcBorders>
            <w:vAlign w:val="center"/>
          </w:tcPr>
          <w:p>
            <w:pPr>
              <w:spacing w:line="320" w:lineRule="exact"/>
              <w:rPr>
                <w:rFonts w:ascii="宋体" w:hAnsi="宋体" w:cs="宋体"/>
                <w:color w:val="000000"/>
                <w:sz w:val="24"/>
              </w:rPr>
            </w:pPr>
            <w:r>
              <w:rPr>
                <w:rFonts w:hint="eastAsia" w:ascii="宋体" w:hAnsi="宋体" w:cs="宋体"/>
                <w:bCs/>
                <w:color w:val="auto"/>
                <w:sz w:val="24"/>
              </w:rPr>
              <w:t>离子色谱仪</w:t>
            </w:r>
          </w:p>
        </w:tc>
        <w:tc>
          <w:tcPr>
            <w:tcW w:w="1113" w:type="dxa"/>
            <w:tcBorders>
              <w:top w:val="single" w:color="auto" w:sz="4" w:space="0"/>
              <w:left w:val="single" w:color="auto" w:sz="4" w:space="0"/>
              <w:right w:val="single" w:color="auto" w:sz="4" w:space="0"/>
            </w:tcBorders>
            <w:vAlign w:val="center"/>
          </w:tcPr>
          <w:p>
            <w:pPr>
              <w:jc w:val="center"/>
              <w:rPr>
                <w:rFonts w:ascii="宋体" w:hAnsi="宋体" w:cs="宋体"/>
                <w:color w:val="000000"/>
                <w:sz w:val="24"/>
              </w:rPr>
            </w:pPr>
            <w:r>
              <w:rPr>
                <w:rFonts w:hint="eastAsia" w:ascii="宋体" w:hAnsi="宋体"/>
                <w:color w:val="auto"/>
                <w:sz w:val="24"/>
              </w:rPr>
              <w:t>1套</w:t>
            </w:r>
          </w:p>
        </w:tc>
        <w:tc>
          <w:tcPr>
            <w:tcW w:w="1630"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240" w:lineRule="exact"/>
              <w:jc w:val="center"/>
              <w:rPr>
                <w:rFonts w:ascii="宋体" w:hAnsi="宋体" w:cs="宋体"/>
                <w:color w:val="000000"/>
                <w:sz w:val="24"/>
              </w:rPr>
            </w:pPr>
          </w:p>
        </w:tc>
        <w:tc>
          <w:tcPr>
            <w:tcW w:w="1426"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240" w:lineRule="exact"/>
              <w:jc w:val="center"/>
              <w:rPr>
                <w:rFonts w:ascii="宋体" w:hAnsi="宋体" w:cs="宋体"/>
                <w:color w:val="000000"/>
                <w:sz w:val="24"/>
              </w:rPr>
            </w:pPr>
          </w:p>
        </w:tc>
        <w:tc>
          <w:tcPr>
            <w:tcW w:w="1087" w:type="dxa"/>
            <w:tcBorders>
              <w:top w:val="single" w:color="auto" w:sz="4" w:space="0"/>
              <w:left w:val="single" w:color="auto" w:sz="4" w:space="0"/>
              <w:bottom w:val="single" w:color="auto" w:sz="4" w:space="0"/>
            </w:tcBorders>
            <w:vAlign w:val="center"/>
          </w:tcPr>
          <w:p>
            <w:pPr>
              <w:snapToGrid w:val="0"/>
              <w:spacing w:before="50" w:after="50" w:line="240" w:lineRule="exact"/>
              <w:jc w:val="center"/>
              <w:rPr>
                <w:rFonts w:ascii="宋体" w:hAnsi="宋体"/>
                <w:b/>
                <w:bCs/>
                <w:color w:val="000000"/>
                <w:szCs w:val="21"/>
              </w:rPr>
            </w:pPr>
          </w:p>
        </w:tc>
        <w:tc>
          <w:tcPr>
            <w:tcW w:w="908" w:type="dxa"/>
            <w:tcBorders>
              <w:top w:val="single" w:color="auto" w:sz="4" w:space="0"/>
              <w:left w:val="single" w:color="auto" w:sz="4" w:space="0"/>
              <w:bottom w:val="single" w:color="auto" w:sz="4" w:space="0"/>
            </w:tcBorders>
            <w:vAlign w:val="center"/>
          </w:tcPr>
          <w:p>
            <w:pPr>
              <w:snapToGrid w:val="0"/>
              <w:spacing w:before="50" w:after="50" w:line="240" w:lineRule="exact"/>
              <w:jc w:val="center"/>
              <w:rPr>
                <w:rFonts w:ascii="宋体" w:hAnsi="宋体"/>
                <w:b/>
                <w:bCs/>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2" w:hRule="atLeast"/>
          <w:jc w:val="center"/>
        </w:trPr>
        <w:tc>
          <w:tcPr>
            <w:tcW w:w="875" w:type="dxa"/>
            <w:tcBorders>
              <w:top w:val="single" w:color="auto" w:sz="4" w:space="0"/>
              <w:bottom w:val="single" w:color="auto" w:sz="4" w:space="0"/>
              <w:right w:val="single" w:color="auto" w:sz="4" w:space="0"/>
            </w:tcBorders>
            <w:vAlign w:val="center"/>
          </w:tcPr>
          <w:p>
            <w:pPr>
              <w:snapToGrid w:val="0"/>
              <w:spacing w:before="50" w:after="50" w:line="240" w:lineRule="exact"/>
              <w:jc w:val="cente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2</w:t>
            </w:r>
          </w:p>
        </w:tc>
        <w:tc>
          <w:tcPr>
            <w:tcW w:w="2827" w:type="dxa"/>
            <w:tcBorders>
              <w:top w:val="single" w:color="auto" w:sz="4" w:space="0"/>
              <w:left w:val="single" w:color="auto" w:sz="4" w:space="0"/>
              <w:right w:val="single" w:color="auto" w:sz="4" w:space="0"/>
            </w:tcBorders>
            <w:vAlign w:val="center"/>
          </w:tcPr>
          <w:p>
            <w:pPr>
              <w:spacing w:line="320" w:lineRule="exact"/>
              <w:rPr>
                <w:rFonts w:ascii="宋体" w:hAnsi="宋体" w:cs="宋体"/>
                <w:color w:val="000000"/>
                <w:sz w:val="24"/>
              </w:rPr>
            </w:pPr>
            <w:r>
              <w:rPr>
                <w:rFonts w:hint="eastAsia" w:ascii="宋体" w:hAnsi="宋体" w:cs="宋体"/>
                <w:bCs/>
                <w:color w:val="auto"/>
                <w:sz w:val="24"/>
              </w:rPr>
              <w:t>溶解氧仪</w:t>
            </w:r>
          </w:p>
        </w:tc>
        <w:tc>
          <w:tcPr>
            <w:tcW w:w="1113" w:type="dxa"/>
            <w:tcBorders>
              <w:top w:val="single" w:color="auto" w:sz="4" w:space="0"/>
              <w:left w:val="single" w:color="auto" w:sz="4" w:space="0"/>
              <w:right w:val="single" w:color="auto" w:sz="4" w:space="0"/>
            </w:tcBorders>
            <w:vAlign w:val="center"/>
          </w:tcPr>
          <w:p>
            <w:pPr>
              <w:jc w:val="center"/>
              <w:rPr>
                <w:rFonts w:ascii="宋体" w:hAnsi="宋体" w:cs="宋体"/>
                <w:color w:val="000000"/>
                <w:sz w:val="24"/>
              </w:rPr>
            </w:pPr>
            <w:r>
              <w:rPr>
                <w:rFonts w:hint="eastAsia" w:ascii="宋体" w:hAnsi="宋体"/>
                <w:color w:val="auto"/>
                <w:sz w:val="24"/>
              </w:rPr>
              <w:t>3套</w:t>
            </w:r>
          </w:p>
        </w:tc>
        <w:tc>
          <w:tcPr>
            <w:tcW w:w="1630"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240" w:lineRule="exact"/>
              <w:jc w:val="center"/>
              <w:rPr>
                <w:rFonts w:ascii="宋体" w:hAnsi="宋体" w:cs="宋体"/>
                <w:color w:val="000000"/>
                <w:sz w:val="24"/>
              </w:rPr>
            </w:pPr>
          </w:p>
        </w:tc>
        <w:tc>
          <w:tcPr>
            <w:tcW w:w="1426"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240" w:lineRule="exact"/>
              <w:jc w:val="center"/>
              <w:rPr>
                <w:rFonts w:ascii="宋体" w:hAnsi="宋体" w:cs="宋体"/>
                <w:color w:val="000000"/>
                <w:sz w:val="24"/>
              </w:rPr>
            </w:pPr>
          </w:p>
        </w:tc>
        <w:tc>
          <w:tcPr>
            <w:tcW w:w="1087" w:type="dxa"/>
            <w:tcBorders>
              <w:top w:val="single" w:color="auto" w:sz="4" w:space="0"/>
              <w:left w:val="single" w:color="auto" w:sz="4" w:space="0"/>
              <w:bottom w:val="single" w:color="auto" w:sz="4" w:space="0"/>
            </w:tcBorders>
            <w:vAlign w:val="center"/>
          </w:tcPr>
          <w:p>
            <w:pPr>
              <w:snapToGrid w:val="0"/>
              <w:spacing w:before="50" w:after="50" w:line="240" w:lineRule="exact"/>
              <w:jc w:val="center"/>
              <w:rPr>
                <w:rFonts w:ascii="宋体" w:hAnsi="宋体"/>
                <w:b/>
                <w:bCs/>
                <w:color w:val="000000"/>
                <w:szCs w:val="21"/>
              </w:rPr>
            </w:pPr>
          </w:p>
        </w:tc>
        <w:tc>
          <w:tcPr>
            <w:tcW w:w="908" w:type="dxa"/>
            <w:tcBorders>
              <w:top w:val="single" w:color="auto" w:sz="4" w:space="0"/>
              <w:left w:val="single" w:color="auto" w:sz="4" w:space="0"/>
              <w:bottom w:val="single" w:color="auto" w:sz="4" w:space="0"/>
            </w:tcBorders>
            <w:vAlign w:val="center"/>
          </w:tcPr>
          <w:p>
            <w:pPr>
              <w:snapToGrid w:val="0"/>
              <w:spacing w:before="50" w:after="50" w:line="240" w:lineRule="exact"/>
              <w:jc w:val="center"/>
              <w:rPr>
                <w:rFonts w:ascii="宋体" w:hAnsi="宋体"/>
                <w:b/>
                <w:bCs/>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2" w:hRule="atLeast"/>
          <w:jc w:val="center"/>
        </w:trPr>
        <w:tc>
          <w:tcPr>
            <w:tcW w:w="875" w:type="dxa"/>
            <w:tcBorders>
              <w:top w:val="single" w:color="auto" w:sz="4" w:space="0"/>
              <w:bottom w:val="single" w:color="auto" w:sz="4" w:space="0"/>
              <w:right w:val="single" w:color="auto" w:sz="4" w:space="0"/>
            </w:tcBorders>
            <w:vAlign w:val="center"/>
          </w:tcPr>
          <w:p>
            <w:pPr>
              <w:snapToGrid w:val="0"/>
              <w:spacing w:before="50" w:after="50" w:line="240" w:lineRule="exact"/>
              <w:jc w:val="cente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3</w:t>
            </w:r>
          </w:p>
        </w:tc>
        <w:tc>
          <w:tcPr>
            <w:tcW w:w="2827" w:type="dxa"/>
            <w:tcBorders>
              <w:top w:val="single" w:color="auto" w:sz="4" w:space="0"/>
              <w:left w:val="single" w:color="auto" w:sz="4" w:space="0"/>
              <w:right w:val="single" w:color="auto" w:sz="4" w:space="0"/>
            </w:tcBorders>
            <w:vAlign w:val="center"/>
          </w:tcPr>
          <w:p>
            <w:pPr>
              <w:spacing w:line="320" w:lineRule="exact"/>
              <w:rPr>
                <w:rFonts w:ascii="宋体" w:hAnsi="宋体" w:cs="宋体"/>
                <w:color w:val="000000"/>
                <w:sz w:val="24"/>
              </w:rPr>
            </w:pPr>
            <w:r>
              <w:rPr>
                <w:rFonts w:hint="eastAsia" w:ascii="宋体" w:hAnsi="宋体" w:cs="宋体"/>
                <w:bCs/>
                <w:color w:val="auto"/>
                <w:sz w:val="24"/>
              </w:rPr>
              <w:t>便携式藻类仪</w:t>
            </w:r>
          </w:p>
        </w:tc>
        <w:tc>
          <w:tcPr>
            <w:tcW w:w="1113" w:type="dxa"/>
            <w:tcBorders>
              <w:top w:val="single" w:color="auto" w:sz="4" w:space="0"/>
              <w:left w:val="single" w:color="auto" w:sz="4" w:space="0"/>
              <w:right w:val="single" w:color="auto" w:sz="4" w:space="0"/>
            </w:tcBorders>
            <w:vAlign w:val="center"/>
          </w:tcPr>
          <w:p>
            <w:pPr>
              <w:jc w:val="center"/>
              <w:rPr>
                <w:rFonts w:ascii="宋体" w:hAnsi="宋体" w:cs="宋体"/>
                <w:color w:val="000000"/>
                <w:sz w:val="24"/>
              </w:rPr>
            </w:pPr>
            <w:r>
              <w:rPr>
                <w:rFonts w:hint="eastAsia" w:ascii="宋体" w:hAnsi="宋体"/>
                <w:color w:val="auto"/>
                <w:sz w:val="24"/>
              </w:rPr>
              <w:t>1套</w:t>
            </w:r>
          </w:p>
        </w:tc>
        <w:tc>
          <w:tcPr>
            <w:tcW w:w="1630"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240" w:lineRule="exact"/>
              <w:jc w:val="center"/>
              <w:rPr>
                <w:rFonts w:ascii="宋体" w:hAnsi="宋体" w:cs="宋体"/>
                <w:color w:val="000000"/>
                <w:sz w:val="24"/>
              </w:rPr>
            </w:pPr>
          </w:p>
        </w:tc>
        <w:tc>
          <w:tcPr>
            <w:tcW w:w="1426"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240" w:lineRule="exact"/>
              <w:jc w:val="center"/>
              <w:rPr>
                <w:rFonts w:ascii="宋体" w:hAnsi="宋体" w:cs="宋体"/>
                <w:color w:val="000000"/>
                <w:sz w:val="24"/>
              </w:rPr>
            </w:pPr>
          </w:p>
        </w:tc>
        <w:tc>
          <w:tcPr>
            <w:tcW w:w="1087" w:type="dxa"/>
            <w:tcBorders>
              <w:top w:val="single" w:color="auto" w:sz="4" w:space="0"/>
              <w:left w:val="single" w:color="auto" w:sz="4" w:space="0"/>
              <w:bottom w:val="single" w:color="auto" w:sz="4" w:space="0"/>
            </w:tcBorders>
            <w:vAlign w:val="center"/>
          </w:tcPr>
          <w:p>
            <w:pPr>
              <w:snapToGrid w:val="0"/>
              <w:spacing w:before="50" w:after="50" w:line="240" w:lineRule="exact"/>
              <w:jc w:val="center"/>
              <w:rPr>
                <w:rFonts w:ascii="宋体" w:hAnsi="宋体"/>
                <w:b/>
                <w:bCs/>
                <w:color w:val="000000"/>
                <w:szCs w:val="21"/>
              </w:rPr>
            </w:pPr>
          </w:p>
        </w:tc>
        <w:tc>
          <w:tcPr>
            <w:tcW w:w="908" w:type="dxa"/>
            <w:tcBorders>
              <w:top w:val="single" w:color="auto" w:sz="4" w:space="0"/>
              <w:left w:val="single" w:color="auto" w:sz="4" w:space="0"/>
              <w:bottom w:val="single" w:color="auto" w:sz="4" w:space="0"/>
            </w:tcBorders>
            <w:vAlign w:val="center"/>
          </w:tcPr>
          <w:p>
            <w:pPr>
              <w:snapToGrid w:val="0"/>
              <w:spacing w:before="50" w:after="50" w:line="240" w:lineRule="exact"/>
              <w:jc w:val="center"/>
              <w:rPr>
                <w:rFonts w:ascii="宋体" w:hAnsi="宋体"/>
                <w:b/>
                <w:bCs/>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2" w:hRule="atLeast"/>
          <w:jc w:val="center"/>
        </w:trPr>
        <w:tc>
          <w:tcPr>
            <w:tcW w:w="875" w:type="dxa"/>
            <w:tcBorders>
              <w:top w:val="single" w:color="auto" w:sz="4" w:space="0"/>
              <w:bottom w:val="single" w:color="auto" w:sz="4" w:space="0"/>
              <w:right w:val="single" w:color="auto" w:sz="4" w:space="0"/>
            </w:tcBorders>
            <w:vAlign w:val="center"/>
          </w:tcPr>
          <w:p>
            <w:pPr>
              <w:snapToGrid w:val="0"/>
              <w:spacing w:before="50" w:after="50" w:line="240" w:lineRule="exact"/>
              <w:jc w:val="cente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4</w:t>
            </w:r>
          </w:p>
        </w:tc>
        <w:tc>
          <w:tcPr>
            <w:tcW w:w="2827" w:type="dxa"/>
            <w:tcBorders>
              <w:top w:val="single" w:color="auto" w:sz="4" w:space="0"/>
              <w:left w:val="single" w:color="auto" w:sz="4" w:space="0"/>
              <w:right w:val="single" w:color="auto" w:sz="4" w:space="0"/>
            </w:tcBorders>
            <w:vAlign w:val="center"/>
          </w:tcPr>
          <w:p>
            <w:pPr>
              <w:spacing w:line="320" w:lineRule="exact"/>
              <w:rPr>
                <w:rFonts w:ascii="宋体" w:hAnsi="宋体" w:cs="宋体"/>
                <w:color w:val="000000"/>
                <w:sz w:val="24"/>
              </w:rPr>
            </w:pPr>
            <w:r>
              <w:rPr>
                <w:rFonts w:hint="eastAsia" w:ascii="宋体" w:hAnsi="宋体" w:cs="宋体"/>
                <w:sz w:val="24"/>
              </w:rPr>
              <w:t>浊度计</w:t>
            </w:r>
          </w:p>
        </w:tc>
        <w:tc>
          <w:tcPr>
            <w:tcW w:w="1113" w:type="dxa"/>
            <w:tcBorders>
              <w:top w:val="single" w:color="auto" w:sz="4" w:space="0"/>
              <w:left w:val="single" w:color="auto" w:sz="4" w:space="0"/>
              <w:right w:val="single" w:color="auto" w:sz="4" w:space="0"/>
            </w:tcBorders>
            <w:vAlign w:val="center"/>
          </w:tcPr>
          <w:p>
            <w:pPr>
              <w:jc w:val="center"/>
              <w:rPr>
                <w:rFonts w:ascii="宋体" w:hAnsi="宋体" w:cs="宋体"/>
                <w:color w:val="000000"/>
                <w:sz w:val="24"/>
              </w:rPr>
            </w:pPr>
            <w:r>
              <w:rPr>
                <w:rFonts w:hint="eastAsia" w:ascii="宋体" w:hAnsi="宋体"/>
                <w:sz w:val="24"/>
              </w:rPr>
              <w:t>1套</w:t>
            </w:r>
          </w:p>
        </w:tc>
        <w:tc>
          <w:tcPr>
            <w:tcW w:w="1630"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240" w:lineRule="exact"/>
              <w:jc w:val="center"/>
              <w:rPr>
                <w:rFonts w:ascii="宋体" w:hAnsi="宋体" w:cs="宋体"/>
                <w:color w:val="000000"/>
                <w:sz w:val="24"/>
              </w:rPr>
            </w:pPr>
          </w:p>
        </w:tc>
        <w:tc>
          <w:tcPr>
            <w:tcW w:w="1426"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240" w:lineRule="exact"/>
              <w:jc w:val="center"/>
              <w:rPr>
                <w:rFonts w:ascii="宋体" w:hAnsi="宋体" w:cs="宋体"/>
                <w:color w:val="000000"/>
                <w:sz w:val="24"/>
              </w:rPr>
            </w:pPr>
          </w:p>
        </w:tc>
        <w:tc>
          <w:tcPr>
            <w:tcW w:w="1087" w:type="dxa"/>
            <w:tcBorders>
              <w:top w:val="single" w:color="auto" w:sz="4" w:space="0"/>
              <w:left w:val="single" w:color="auto" w:sz="4" w:space="0"/>
              <w:bottom w:val="single" w:color="auto" w:sz="4" w:space="0"/>
            </w:tcBorders>
            <w:vAlign w:val="center"/>
          </w:tcPr>
          <w:p>
            <w:pPr>
              <w:snapToGrid w:val="0"/>
              <w:spacing w:before="50" w:after="50" w:line="240" w:lineRule="exact"/>
              <w:jc w:val="center"/>
              <w:rPr>
                <w:rFonts w:ascii="宋体" w:hAnsi="宋体"/>
                <w:b/>
                <w:bCs/>
                <w:color w:val="000000"/>
                <w:szCs w:val="21"/>
              </w:rPr>
            </w:pPr>
          </w:p>
        </w:tc>
        <w:tc>
          <w:tcPr>
            <w:tcW w:w="908" w:type="dxa"/>
            <w:tcBorders>
              <w:top w:val="single" w:color="auto" w:sz="4" w:space="0"/>
              <w:left w:val="single" w:color="auto" w:sz="4" w:space="0"/>
              <w:bottom w:val="single" w:color="auto" w:sz="4" w:space="0"/>
            </w:tcBorders>
            <w:vAlign w:val="center"/>
          </w:tcPr>
          <w:p>
            <w:pPr>
              <w:snapToGrid w:val="0"/>
              <w:spacing w:before="50" w:after="50" w:line="240" w:lineRule="exact"/>
              <w:jc w:val="center"/>
              <w:rPr>
                <w:rFonts w:ascii="宋体" w:hAnsi="宋体"/>
                <w:b/>
                <w:bCs/>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2" w:hRule="atLeast"/>
          <w:jc w:val="center"/>
        </w:trPr>
        <w:tc>
          <w:tcPr>
            <w:tcW w:w="875" w:type="dxa"/>
            <w:tcBorders>
              <w:top w:val="single" w:color="auto" w:sz="4" w:space="0"/>
              <w:bottom w:val="single" w:color="auto" w:sz="4" w:space="0"/>
              <w:right w:val="single" w:color="auto" w:sz="4" w:space="0"/>
            </w:tcBorders>
            <w:vAlign w:val="center"/>
          </w:tcPr>
          <w:p>
            <w:pPr>
              <w:snapToGrid w:val="0"/>
              <w:spacing w:before="50" w:after="50" w:line="240" w:lineRule="exact"/>
              <w:jc w:val="cente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5</w:t>
            </w:r>
          </w:p>
        </w:tc>
        <w:tc>
          <w:tcPr>
            <w:tcW w:w="2827" w:type="dxa"/>
            <w:tcBorders>
              <w:top w:val="single" w:color="auto" w:sz="4" w:space="0"/>
              <w:left w:val="single" w:color="auto" w:sz="4" w:space="0"/>
              <w:right w:val="single" w:color="auto" w:sz="4" w:space="0"/>
            </w:tcBorders>
            <w:vAlign w:val="center"/>
          </w:tcPr>
          <w:p>
            <w:pPr>
              <w:spacing w:line="320" w:lineRule="exact"/>
              <w:rPr>
                <w:rFonts w:ascii="宋体" w:hAnsi="宋体" w:cs="宋体"/>
                <w:color w:val="000000"/>
                <w:sz w:val="24"/>
              </w:rPr>
            </w:pPr>
            <w:r>
              <w:rPr>
                <w:rFonts w:hint="eastAsia" w:ascii="宋体" w:hAnsi="宋体" w:cs="宋体"/>
                <w:bCs/>
                <w:sz w:val="24"/>
              </w:rPr>
              <w:t>臭氧校准仪器</w:t>
            </w:r>
          </w:p>
        </w:tc>
        <w:tc>
          <w:tcPr>
            <w:tcW w:w="1113" w:type="dxa"/>
            <w:tcBorders>
              <w:top w:val="single" w:color="auto" w:sz="4" w:space="0"/>
              <w:left w:val="single" w:color="auto" w:sz="4" w:space="0"/>
              <w:right w:val="single" w:color="auto" w:sz="4" w:space="0"/>
            </w:tcBorders>
            <w:vAlign w:val="center"/>
          </w:tcPr>
          <w:p>
            <w:pPr>
              <w:jc w:val="center"/>
              <w:rPr>
                <w:rFonts w:ascii="宋体" w:hAnsi="宋体" w:cs="宋体"/>
                <w:color w:val="000000"/>
                <w:sz w:val="24"/>
              </w:rPr>
            </w:pPr>
            <w:r>
              <w:rPr>
                <w:rFonts w:ascii="宋体" w:hAnsi="宋体"/>
                <w:sz w:val="24"/>
              </w:rPr>
              <w:t>2</w:t>
            </w:r>
            <w:r>
              <w:rPr>
                <w:rFonts w:hint="eastAsia" w:ascii="宋体" w:hAnsi="宋体"/>
                <w:sz w:val="24"/>
              </w:rPr>
              <w:t>套</w:t>
            </w:r>
          </w:p>
        </w:tc>
        <w:tc>
          <w:tcPr>
            <w:tcW w:w="1630"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240" w:lineRule="exact"/>
              <w:jc w:val="center"/>
              <w:rPr>
                <w:rFonts w:ascii="宋体" w:hAnsi="宋体" w:cs="宋体"/>
                <w:color w:val="000000"/>
                <w:sz w:val="24"/>
              </w:rPr>
            </w:pPr>
          </w:p>
        </w:tc>
        <w:tc>
          <w:tcPr>
            <w:tcW w:w="1426"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240" w:lineRule="exact"/>
              <w:jc w:val="center"/>
              <w:rPr>
                <w:rFonts w:ascii="宋体" w:hAnsi="宋体" w:cs="宋体"/>
                <w:color w:val="000000"/>
                <w:sz w:val="24"/>
              </w:rPr>
            </w:pPr>
          </w:p>
        </w:tc>
        <w:tc>
          <w:tcPr>
            <w:tcW w:w="1087" w:type="dxa"/>
            <w:tcBorders>
              <w:top w:val="single" w:color="auto" w:sz="4" w:space="0"/>
              <w:left w:val="single" w:color="auto" w:sz="4" w:space="0"/>
              <w:bottom w:val="single" w:color="auto" w:sz="4" w:space="0"/>
            </w:tcBorders>
            <w:vAlign w:val="center"/>
          </w:tcPr>
          <w:p>
            <w:pPr>
              <w:snapToGrid w:val="0"/>
              <w:spacing w:before="50" w:after="50" w:line="240" w:lineRule="exact"/>
              <w:jc w:val="center"/>
              <w:rPr>
                <w:rFonts w:ascii="宋体" w:hAnsi="宋体"/>
                <w:b/>
                <w:bCs/>
                <w:color w:val="000000"/>
                <w:szCs w:val="21"/>
              </w:rPr>
            </w:pPr>
          </w:p>
        </w:tc>
        <w:tc>
          <w:tcPr>
            <w:tcW w:w="908" w:type="dxa"/>
            <w:tcBorders>
              <w:top w:val="single" w:color="auto" w:sz="4" w:space="0"/>
              <w:left w:val="single" w:color="auto" w:sz="4" w:space="0"/>
              <w:bottom w:val="single" w:color="auto" w:sz="4" w:space="0"/>
            </w:tcBorders>
            <w:vAlign w:val="center"/>
          </w:tcPr>
          <w:p>
            <w:pPr>
              <w:snapToGrid w:val="0"/>
              <w:spacing w:before="50" w:after="50" w:line="240" w:lineRule="exact"/>
              <w:jc w:val="center"/>
              <w:rPr>
                <w:rFonts w:ascii="宋体" w:hAnsi="宋体"/>
                <w:b/>
                <w:bCs/>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5" w:hRule="atLeast"/>
          <w:jc w:val="center"/>
        </w:trPr>
        <w:tc>
          <w:tcPr>
            <w:tcW w:w="9866" w:type="dxa"/>
            <w:gridSpan w:val="7"/>
            <w:tcBorders>
              <w:top w:val="single" w:color="auto" w:sz="4" w:space="0"/>
              <w:bottom w:val="single" w:color="auto" w:sz="4" w:space="0"/>
            </w:tcBorders>
            <w:vAlign w:val="center"/>
          </w:tcPr>
          <w:p>
            <w:pPr>
              <w:snapToGrid w:val="0"/>
              <w:spacing w:before="50" w:after="50" w:line="240" w:lineRule="exact"/>
              <w:jc w:val="both"/>
              <w:rPr>
                <w:rFonts w:hint="eastAsia" w:ascii="宋体" w:hAnsi="宋体"/>
                <w:b/>
                <w:bCs/>
                <w:color w:val="000000"/>
                <w:sz w:val="24"/>
              </w:rPr>
            </w:pPr>
            <w:r>
              <w:rPr>
                <w:rFonts w:hint="eastAsia" w:ascii="宋体" w:hAnsi="宋体"/>
                <w:b/>
                <w:bCs/>
                <w:color w:val="000000"/>
                <w:sz w:val="24"/>
              </w:rPr>
              <w:t>总合计人民币</w:t>
            </w:r>
            <w:r>
              <w:rPr>
                <w:rFonts w:hint="eastAsia" w:ascii="宋体" w:hAnsi="宋体"/>
                <w:b/>
                <w:bCs/>
                <w:color w:val="000000"/>
                <w:sz w:val="24"/>
                <w:lang w:eastAsia="zh-CN"/>
              </w:rPr>
              <w:t>（</w:t>
            </w:r>
            <w:r>
              <w:rPr>
                <w:rFonts w:hint="eastAsia" w:ascii="宋体" w:hAnsi="宋体"/>
                <w:b/>
                <w:bCs/>
                <w:color w:val="000000"/>
                <w:sz w:val="24"/>
                <w:lang w:val="en-US" w:eastAsia="zh-CN"/>
              </w:rPr>
              <w:t>大写</w:t>
            </w:r>
            <w:r>
              <w:rPr>
                <w:rFonts w:hint="eastAsia" w:ascii="宋体" w:hAnsi="宋体"/>
                <w:b/>
                <w:bCs/>
                <w:color w:val="000000"/>
                <w:sz w:val="24"/>
                <w:lang w:eastAsia="zh-CN"/>
              </w:rPr>
              <w:t>）</w:t>
            </w:r>
            <w:r>
              <w:rPr>
                <w:rFonts w:hint="eastAsia" w:ascii="宋体" w:hAnsi="宋体"/>
                <w:b/>
                <w:bCs/>
                <w:color w:val="000000"/>
                <w:sz w:val="24"/>
              </w:rPr>
              <w:t>：                        元整；小写：     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5" w:hRule="atLeast"/>
          <w:jc w:val="center"/>
        </w:trPr>
        <w:tc>
          <w:tcPr>
            <w:tcW w:w="9866" w:type="dxa"/>
            <w:gridSpan w:val="7"/>
            <w:tcBorders>
              <w:top w:val="single" w:color="auto" w:sz="4" w:space="0"/>
              <w:bottom w:val="single" w:color="auto" w:sz="4" w:space="0"/>
            </w:tcBorders>
            <w:vAlign w:val="center"/>
          </w:tcPr>
          <w:p>
            <w:pPr>
              <w:snapToGrid w:val="0"/>
              <w:spacing w:before="50" w:after="50" w:line="240" w:lineRule="exact"/>
              <w:rPr>
                <w:rFonts w:hint="eastAsia" w:ascii="宋体" w:cs="宋体"/>
                <w:b/>
                <w:bCs/>
                <w:color w:val="000000"/>
                <w:sz w:val="24"/>
                <w:szCs w:val="24"/>
              </w:rPr>
            </w:pPr>
            <w:r>
              <w:rPr>
                <w:rFonts w:hint="eastAsia" w:ascii="宋体" w:cs="宋体"/>
                <w:b/>
                <w:bCs/>
                <w:color w:val="000000"/>
                <w:sz w:val="24"/>
                <w:szCs w:val="24"/>
              </w:rPr>
              <w:t>小微型企业政策扶持报价</w:t>
            </w:r>
            <w:r>
              <w:rPr>
                <w:rFonts w:hint="eastAsia"/>
                <w:b/>
                <w:bCs/>
                <w:color w:val="000000"/>
                <w:kern w:val="2"/>
                <w:sz w:val="24"/>
                <w:szCs w:val="24"/>
              </w:rPr>
              <w:t>（元）：</w:t>
            </w:r>
          </w:p>
        </w:tc>
      </w:tr>
    </w:tbl>
    <w:p>
      <w:pPr>
        <w:snapToGrid w:val="0"/>
        <w:spacing w:before="50" w:after="50"/>
        <w:ind w:right="-778" w:rightChars="-389" w:firstLine="480" w:firstLineChars="200"/>
        <w:rPr>
          <w:rFonts w:ascii="宋体" w:hAnsi="宋体"/>
          <w:sz w:val="24"/>
          <w:szCs w:val="22"/>
        </w:rPr>
      </w:pPr>
      <w:r>
        <w:rPr>
          <w:rFonts w:hint="eastAsia" w:ascii="宋体" w:hAnsi="宋体"/>
          <w:sz w:val="24"/>
          <w:szCs w:val="22"/>
        </w:rPr>
        <w:t>注: 1.报价一经涂改，应在涂改处加盖单位公章或者由法定代表人或授权委托人签字</w:t>
      </w:r>
    </w:p>
    <w:p>
      <w:pPr>
        <w:snapToGrid w:val="0"/>
        <w:spacing w:before="50" w:after="50"/>
        <w:ind w:right="-778" w:rightChars="-389"/>
        <w:rPr>
          <w:rFonts w:ascii="宋体" w:hAnsi="宋体"/>
          <w:sz w:val="24"/>
          <w:szCs w:val="22"/>
        </w:rPr>
      </w:pPr>
      <w:r>
        <w:rPr>
          <w:rFonts w:hint="eastAsia" w:ascii="宋体" w:hAnsi="宋体"/>
          <w:sz w:val="24"/>
          <w:szCs w:val="22"/>
        </w:rPr>
        <w:t>并盖章，否则其投标作无效标处理。</w:t>
      </w:r>
    </w:p>
    <w:p>
      <w:pPr>
        <w:pStyle w:val="19"/>
        <w:numPr>
          <w:ilvl w:val="0"/>
          <w:numId w:val="6"/>
        </w:numPr>
        <w:snapToGrid w:val="0"/>
        <w:spacing w:beforeLines="0" w:afterLines="0" w:line="360" w:lineRule="auto"/>
        <w:ind w:firstLine="480" w:firstLineChars="200"/>
        <w:rPr>
          <w:rFonts w:hAnsi="宋体"/>
          <w:kern w:val="0"/>
        </w:rPr>
      </w:pPr>
      <w:r>
        <w:rPr>
          <w:rFonts w:hint="eastAsia" w:hAnsi="宋体"/>
          <w:kern w:val="0"/>
        </w:rPr>
        <w:t>投标报价应包括</w:t>
      </w:r>
      <w:r>
        <w:rPr>
          <w:rFonts w:hint="eastAsia" w:hAnsi="宋体"/>
          <w:kern w:val="0"/>
          <w:lang w:val="en-US" w:eastAsia="zh-CN"/>
        </w:rPr>
        <w:t>产品配置化</w:t>
      </w:r>
      <w:r>
        <w:rPr>
          <w:rFonts w:hint="eastAsia" w:hAnsi="宋体"/>
          <w:kern w:val="0"/>
        </w:rPr>
        <w:t>、安装、调试、技术培训、运输、售后服务、验收、采购代理服务费、保修及其他配套服务等一切税金和费用，即投标人所投报的投标报价为投标人所能承受的整个项目的一次性最终最低报价，如有漏项，视同已包含在项目中，合同</w:t>
      </w:r>
      <w:r>
        <w:rPr>
          <w:rFonts w:hint="eastAsia" w:hAnsi="宋体"/>
          <w:kern w:val="0"/>
          <w:lang w:val="en-US" w:eastAsia="zh-CN"/>
        </w:rPr>
        <w:t>单</w:t>
      </w:r>
      <w:r>
        <w:rPr>
          <w:rFonts w:hint="eastAsia" w:hAnsi="宋体"/>
          <w:kern w:val="0"/>
        </w:rPr>
        <w:t>价不作调整。</w:t>
      </w:r>
    </w:p>
    <w:p>
      <w:pPr>
        <w:pStyle w:val="13"/>
      </w:pPr>
    </w:p>
    <w:p>
      <w:pPr>
        <w:snapToGrid w:val="0"/>
        <w:spacing w:before="50" w:after="50"/>
        <w:ind w:right="-778" w:rightChars="-389"/>
        <w:rPr>
          <w:rFonts w:ascii="宋体" w:hAnsi="宋体"/>
          <w:sz w:val="24"/>
          <w:szCs w:val="22"/>
        </w:rPr>
      </w:pPr>
    </w:p>
    <w:p>
      <w:pPr>
        <w:snapToGrid w:val="0"/>
        <w:spacing w:before="50" w:after="50" w:line="360" w:lineRule="auto"/>
        <w:ind w:left="96" w:leftChars="48" w:right="-778" w:rightChars="-389" w:firstLine="88" w:firstLineChars="37"/>
        <w:rPr>
          <w:rFonts w:ascii="宋体" w:hAnsi="宋体" w:cs="宋体"/>
          <w:sz w:val="24"/>
        </w:rPr>
      </w:pPr>
      <w:r>
        <w:rPr>
          <w:rFonts w:hint="eastAsia" w:ascii="宋体" w:hAnsi="宋体" w:cs="宋体"/>
          <w:sz w:val="24"/>
        </w:rPr>
        <w:t xml:space="preserve">法定代表人或授权代表（签字或盖章）： </w:t>
      </w:r>
    </w:p>
    <w:p>
      <w:pPr>
        <w:snapToGrid w:val="0"/>
        <w:spacing w:before="50" w:after="50" w:line="360" w:lineRule="auto"/>
        <w:ind w:left="96" w:leftChars="48" w:right="-778" w:rightChars="-389" w:firstLine="88" w:firstLineChars="37"/>
        <w:rPr>
          <w:rFonts w:ascii="宋体" w:hAnsi="宋体" w:cs="宋体"/>
          <w:sz w:val="24"/>
        </w:rPr>
      </w:pPr>
      <w:r>
        <w:rPr>
          <w:rFonts w:hint="eastAsia" w:ascii="宋体" w:hAnsi="宋体" w:cs="宋体"/>
          <w:sz w:val="24"/>
        </w:rPr>
        <w:t xml:space="preserve">投标人名称（盖章）： </w:t>
      </w:r>
    </w:p>
    <w:p>
      <w:pPr>
        <w:snapToGrid w:val="0"/>
        <w:spacing w:before="50" w:after="50" w:line="360" w:lineRule="auto"/>
        <w:ind w:left="96" w:leftChars="48" w:right="-778" w:rightChars="-389" w:firstLine="88" w:firstLineChars="37"/>
        <w:rPr>
          <w:rFonts w:ascii="宋体" w:hAnsi="宋体" w:cs="宋体"/>
          <w:sz w:val="24"/>
        </w:rPr>
      </w:pPr>
      <w:r>
        <w:rPr>
          <w:rFonts w:hint="eastAsia" w:ascii="宋体" w:hAnsi="宋体" w:cs="宋体"/>
          <w:sz w:val="24"/>
        </w:rPr>
        <w:t>日期：    年   月   日</w:t>
      </w:r>
    </w:p>
    <w:p>
      <w:pPr>
        <w:snapToGrid w:val="0"/>
        <w:spacing w:before="50" w:after="50"/>
        <w:ind w:left="4" w:leftChars="-72" w:right="-778" w:rightChars="-389" w:hanging="148" w:hangingChars="62"/>
        <w:rPr>
          <w:rFonts w:ascii="宋体" w:hAnsi="宋体" w:cs="宋体"/>
          <w:sz w:val="24"/>
        </w:rPr>
      </w:pPr>
    </w:p>
    <w:p>
      <w:pPr>
        <w:snapToGrid w:val="0"/>
        <w:spacing w:line="360" w:lineRule="auto"/>
        <w:rPr>
          <w:rFonts w:ascii="宋体" w:hAnsi="宋体" w:cs="宋体"/>
          <w:sz w:val="24"/>
        </w:rPr>
      </w:pPr>
    </w:p>
    <w:p>
      <w:pPr>
        <w:rPr>
          <w:rFonts w:hint="eastAsia" w:ascii="宋体" w:hAnsi="宋体" w:cs="宋体"/>
          <w:b/>
          <w:bCs/>
          <w:sz w:val="24"/>
          <w:szCs w:val="24"/>
        </w:rPr>
      </w:pPr>
    </w:p>
    <w:p>
      <w:pPr>
        <w:rPr>
          <w:rFonts w:hint="eastAsia" w:ascii="宋体" w:hAnsi="宋体" w:cs="宋体"/>
          <w:b/>
          <w:bCs/>
          <w:sz w:val="24"/>
          <w:szCs w:val="24"/>
        </w:rPr>
      </w:pPr>
    </w:p>
    <w:p>
      <w:pPr>
        <w:rPr>
          <w:rFonts w:hint="eastAsia" w:ascii="宋体" w:hAnsi="宋体" w:cs="宋体"/>
          <w:b/>
          <w:bCs/>
          <w:sz w:val="24"/>
          <w:szCs w:val="24"/>
        </w:rPr>
      </w:pPr>
    </w:p>
    <w:p>
      <w:pPr>
        <w:rPr>
          <w:rFonts w:hint="eastAsia" w:ascii="宋体" w:hAnsi="宋体" w:cs="宋体"/>
          <w:b/>
          <w:bCs/>
          <w:sz w:val="24"/>
          <w:szCs w:val="24"/>
        </w:rPr>
      </w:pPr>
    </w:p>
    <w:p>
      <w:pPr>
        <w:rPr>
          <w:rFonts w:hint="eastAsia" w:ascii="宋体" w:hAnsi="宋体" w:cs="宋体"/>
          <w:b/>
          <w:bCs/>
          <w:sz w:val="24"/>
          <w:szCs w:val="24"/>
        </w:rPr>
      </w:pPr>
    </w:p>
    <w:p>
      <w:pPr>
        <w:rPr>
          <w:rFonts w:hint="eastAsia" w:ascii="宋体" w:hAnsi="宋体" w:cs="宋体"/>
          <w:b/>
          <w:bCs/>
          <w:sz w:val="24"/>
          <w:szCs w:val="24"/>
        </w:rPr>
      </w:pPr>
    </w:p>
    <w:p>
      <w:pPr>
        <w:rPr>
          <w:rFonts w:hint="eastAsia" w:ascii="宋体" w:hAnsi="宋体" w:cs="宋体"/>
          <w:b/>
          <w:bCs/>
          <w:sz w:val="24"/>
          <w:szCs w:val="24"/>
        </w:rPr>
      </w:pPr>
    </w:p>
    <w:p>
      <w:pPr>
        <w:rPr>
          <w:rFonts w:ascii="宋体" w:hAnsi="宋体" w:cs="宋体"/>
          <w:b/>
          <w:bCs/>
          <w:sz w:val="24"/>
          <w:szCs w:val="24"/>
        </w:rPr>
      </w:pPr>
      <w:r>
        <w:rPr>
          <w:rFonts w:hint="eastAsia" w:ascii="宋体" w:hAnsi="宋体" w:cs="宋体"/>
          <w:b/>
          <w:bCs/>
          <w:sz w:val="24"/>
          <w:szCs w:val="24"/>
        </w:rPr>
        <w:t>附件</w:t>
      </w:r>
      <w:r>
        <w:rPr>
          <w:rFonts w:hint="eastAsia" w:ascii="宋体" w:hAnsi="宋体" w:cs="宋体"/>
          <w:b/>
          <w:bCs/>
          <w:sz w:val="24"/>
          <w:szCs w:val="24"/>
          <w:lang w:val="en-US" w:eastAsia="zh-CN"/>
        </w:rPr>
        <w:t>13</w:t>
      </w:r>
      <w:r>
        <w:rPr>
          <w:rFonts w:hint="eastAsia" w:ascii="宋体" w:hAnsi="宋体" w:cs="宋体"/>
          <w:b/>
          <w:bCs/>
          <w:sz w:val="24"/>
          <w:szCs w:val="24"/>
        </w:rPr>
        <w:t>：</w:t>
      </w:r>
    </w:p>
    <w:p>
      <w:pPr>
        <w:ind w:firstLine="2640" w:firstLineChars="600"/>
        <w:rPr>
          <w:rFonts w:ascii="宋体" w:hAnsi="宋体" w:cs="宋体"/>
          <w:sz w:val="30"/>
          <w:szCs w:val="30"/>
        </w:rPr>
      </w:pPr>
      <w:r>
        <w:rPr>
          <w:rFonts w:hint="eastAsia" w:ascii="宋体" w:hAnsi="宋体" w:cs="宋体"/>
          <w:sz w:val="44"/>
          <w:szCs w:val="44"/>
        </w:rPr>
        <w:t>中小企业声明函（货物）</w:t>
      </w:r>
    </w:p>
    <w:p>
      <w:pPr>
        <w:spacing w:line="588" w:lineRule="exact"/>
        <w:ind w:firstLine="720" w:firstLineChars="300"/>
        <w:rPr>
          <w:rFonts w:ascii="宋体" w:hAnsi="宋体"/>
          <w:sz w:val="24"/>
        </w:rPr>
      </w:pPr>
      <w:r>
        <w:rPr>
          <w:rFonts w:hint="eastAsia" w:ascii="宋体" w:hAnsi="宋体"/>
          <w:sz w:val="24"/>
        </w:rPr>
        <w:t>本公司（联合体）郑重声明，根据《政府采购促进中小企业发展管理办法》（财库﹝2020﹞46 号）的规定，本公司（联合体）参加</w:t>
      </w:r>
      <w:r>
        <w:rPr>
          <w:rFonts w:hint="eastAsia" w:ascii="宋体" w:hAnsi="宋体"/>
          <w:sz w:val="24"/>
          <w:u w:val="single"/>
        </w:rPr>
        <w:t>（单位名称）</w:t>
      </w:r>
      <w:r>
        <w:rPr>
          <w:rFonts w:hint="eastAsia" w:ascii="宋体" w:hAnsi="宋体"/>
          <w:sz w:val="24"/>
        </w:rPr>
        <w:t>的</w:t>
      </w:r>
      <w:r>
        <w:rPr>
          <w:rFonts w:hint="eastAsia" w:ascii="宋体" w:hAnsi="宋体"/>
          <w:sz w:val="24"/>
          <w:u w:val="single"/>
        </w:rPr>
        <w:t>（项目名称）</w:t>
      </w:r>
      <w:r>
        <w:rPr>
          <w:rFonts w:hint="eastAsia" w:ascii="宋体" w:hAnsi="宋体"/>
          <w:sz w:val="24"/>
        </w:rPr>
        <w:t>采购活动，提供的货物全部由符合政策要求的中小企业制造。相关企业（含联合体中的中小企业、签订分包意向协议的中小企业） 的具体情况如下：</w:t>
      </w:r>
    </w:p>
    <w:p>
      <w:pPr>
        <w:spacing w:line="588" w:lineRule="exact"/>
        <w:ind w:firstLine="480" w:firstLineChars="200"/>
        <w:rPr>
          <w:rFonts w:ascii="宋体" w:hAnsi="宋体"/>
          <w:sz w:val="24"/>
        </w:rPr>
      </w:pPr>
      <w:r>
        <w:rPr>
          <w:rFonts w:hint="eastAsia" w:ascii="宋体" w:hAnsi="宋体"/>
          <w:sz w:val="24"/>
        </w:rPr>
        <w:t>1.</w:t>
      </w:r>
      <w:r>
        <w:rPr>
          <w:rFonts w:hint="eastAsia" w:ascii="宋体" w:hAnsi="宋体"/>
          <w:sz w:val="24"/>
          <w:u w:val="single"/>
        </w:rPr>
        <w:t xml:space="preserve"> （标的名称） </w:t>
      </w:r>
      <w:r>
        <w:rPr>
          <w:rFonts w:hint="eastAsia" w:ascii="宋体" w:hAnsi="宋体"/>
          <w:sz w:val="24"/>
        </w:rPr>
        <w:t xml:space="preserve">， 属 于 </w:t>
      </w:r>
      <w:r>
        <w:rPr>
          <w:rFonts w:hint="eastAsia" w:ascii="宋体" w:hAnsi="宋体"/>
          <w:sz w:val="24"/>
          <w:u w:val="single"/>
        </w:rPr>
        <w:t xml:space="preserve">（采购文件中明确的所属行业） </w:t>
      </w:r>
      <w:r>
        <w:rPr>
          <w:rFonts w:hint="eastAsia" w:ascii="宋体" w:hAnsi="宋体"/>
          <w:sz w:val="24"/>
        </w:rPr>
        <w:t>行业；制造商为</w:t>
      </w:r>
      <w:r>
        <w:rPr>
          <w:rFonts w:hint="eastAsia" w:ascii="宋体" w:hAnsi="宋体"/>
          <w:sz w:val="24"/>
          <w:u w:val="single"/>
        </w:rPr>
        <w:t>（企业名称）</w:t>
      </w:r>
      <w:r>
        <w:rPr>
          <w:rFonts w:hint="eastAsia" w:ascii="宋体" w:hAnsi="宋体"/>
          <w:sz w:val="24"/>
        </w:rPr>
        <w:t xml:space="preserve">，从业人员 </w:t>
      </w:r>
      <w:r>
        <w:rPr>
          <w:rFonts w:hint="eastAsia" w:ascii="宋体" w:hAnsi="宋体"/>
          <w:sz w:val="24"/>
          <w:u w:val="single"/>
        </w:rPr>
        <w:tab/>
      </w:r>
      <w:r>
        <w:rPr>
          <w:rFonts w:hint="eastAsia" w:ascii="宋体" w:hAnsi="宋体"/>
          <w:sz w:val="24"/>
          <w:u w:val="single"/>
        </w:rPr>
        <w:t xml:space="preserve"> </w:t>
      </w:r>
      <w:r>
        <w:rPr>
          <w:rFonts w:hint="eastAsia" w:ascii="宋体" w:hAnsi="宋体"/>
          <w:sz w:val="24"/>
        </w:rPr>
        <w:t>人，营业收入为</w:t>
      </w:r>
      <w:r>
        <w:rPr>
          <w:rFonts w:hint="eastAsia" w:ascii="宋体" w:hAnsi="宋体"/>
          <w:sz w:val="24"/>
          <w:u w:val="single"/>
        </w:rPr>
        <w:t xml:space="preserve"> </w:t>
      </w:r>
      <w:r>
        <w:rPr>
          <w:rFonts w:hint="eastAsia" w:ascii="宋体" w:hAnsi="宋体"/>
          <w:sz w:val="24"/>
          <w:u w:val="single"/>
        </w:rPr>
        <w:tab/>
      </w:r>
      <w:r>
        <w:rPr>
          <w:rFonts w:hint="eastAsia" w:ascii="宋体" w:hAnsi="宋体"/>
          <w:sz w:val="24"/>
        </w:rPr>
        <w:t>万元，资产总额为</w:t>
      </w:r>
      <w:r>
        <w:rPr>
          <w:rFonts w:hint="eastAsia" w:ascii="宋体" w:hAnsi="宋体"/>
          <w:sz w:val="24"/>
          <w:u w:val="single"/>
        </w:rPr>
        <w:t xml:space="preserve">   </w:t>
      </w:r>
      <w:r>
        <w:rPr>
          <w:rFonts w:hint="eastAsia" w:ascii="宋体" w:hAnsi="宋体"/>
          <w:sz w:val="24"/>
        </w:rPr>
        <w:t>万元，属于</w:t>
      </w:r>
      <w:r>
        <w:rPr>
          <w:rFonts w:hint="eastAsia" w:ascii="宋体" w:hAnsi="宋体"/>
          <w:sz w:val="24"/>
          <w:u w:val="single"/>
        </w:rPr>
        <w:t>（中型企业、小型企业、微型企业）</w:t>
      </w:r>
      <w:r>
        <w:rPr>
          <w:rFonts w:hint="eastAsia" w:ascii="宋体" w:hAnsi="宋体"/>
          <w:sz w:val="24"/>
        </w:rPr>
        <w:t>；</w:t>
      </w:r>
    </w:p>
    <w:p>
      <w:pPr>
        <w:spacing w:line="588" w:lineRule="exact"/>
        <w:ind w:firstLine="480" w:firstLineChars="200"/>
        <w:rPr>
          <w:rFonts w:ascii="宋体" w:hAnsi="宋体"/>
          <w:sz w:val="24"/>
        </w:rPr>
      </w:pPr>
      <w:r>
        <w:rPr>
          <w:rFonts w:hint="eastAsia" w:ascii="宋体" w:hAnsi="宋体"/>
          <w:sz w:val="24"/>
        </w:rPr>
        <w:t>2.</w:t>
      </w:r>
      <w:r>
        <w:rPr>
          <w:rFonts w:hint="eastAsia" w:ascii="宋体" w:hAnsi="宋体"/>
          <w:sz w:val="24"/>
          <w:u w:val="single"/>
        </w:rPr>
        <w:t xml:space="preserve"> （标的名称） </w:t>
      </w:r>
      <w:r>
        <w:rPr>
          <w:rFonts w:hint="eastAsia" w:ascii="宋体" w:hAnsi="宋体"/>
          <w:sz w:val="24"/>
        </w:rPr>
        <w:t>， 属 于</w:t>
      </w:r>
      <w:r>
        <w:rPr>
          <w:rFonts w:hint="eastAsia" w:ascii="宋体" w:hAnsi="宋体"/>
          <w:sz w:val="24"/>
          <w:u w:val="single"/>
        </w:rPr>
        <w:t xml:space="preserve"> （采购文件中明确的所属行业） </w:t>
      </w:r>
      <w:r>
        <w:rPr>
          <w:rFonts w:hint="eastAsia" w:ascii="宋体" w:hAnsi="宋体"/>
          <w:sz w:val="24"/>
        </w:rPr>
        <w:t>行业；制造商为（企业名称），从业人员</w:t>
      </w:r>
      <w:r>
        <w:rPr>
          <w:rFonts w:hint="eastAsia" w:ascii="宋体" w:hAnsi="宋体"/>
          <w:sz w:val="24"/>
          <w:u w:val="single"/>
        </w:rPr>
        <w:t xml:space="preserve"> </w:t>
      </w:r>
      <w:r>
        <w:rPr>
          <w:rFonts w:hint="eastAsia" w:ascii="宋体" w:hAnsi="宋体"/>
          <w:sz w:val="24"/>
          <w:u w:val="single"/>
        </w:rPr>
        <w:tab/>
      </w:r>
      <w:r>
        <w:rPr>
          <w:rFonts w:hint="eastAsia" w:ascii="宋体" w:hAnsi="宋体"/>
          <w:sz w:val="24"/>
        </w:rPr>
        <w:t>人，营业收入为</w:t>
      </w:r>
      <w:r>
        <w:rPr>
          <w:rFonts w:hint="eastAsia" w:ascii="宋体" w:hAnsi="宋体"/>
          <w:sz w:val="24"/>
          <w:u w:val="single"/>
        </w:rPr>
        <w:t xml:space="preserve"> </w:t>
      </w:r>
      <w:r>
        <w:rPr>
          <w:rFonts w:hint="eastAsia" w:ascii="宋体" w:hAnsi="宋体"/>
          <w:sz w:val="24"/>
          <w:u w:val="single"/>
        </w:rPr>
        <w:tab/>
      </w:r>
      <w:r>
        <w:rPr>
          <w:rFonts w:hint="eastAsia" w:ascii="宋体" w:hAnsi="宋体"/>
          <w:sz w:val="24"/>
        </w:rPr>
        <w:t>万元，资产总额为</w:t>
      </w:r>
      <w:r>
        <w:rPr>
          <w:rFonts w:hint="eastAsia" w:ascii="宋体" w:hAnsi="宋体"/>
          <w:sz w:val="24"/>
          <w:u w:val="single"/>
        </w:rPr>
        <w:t xml:space="preserve"> </w:t>
      </w:r>
      <w:r>
        <w:rPr>
          <w:rFonts w:hint="eastAsia" w:ascii="宋体" w:hAnsi="宋体"/>
          <w:sz w:val="24"/>
          <w:u w:val="single"/>
        </w:rPr>
        <w:tab/>
      </w:r>
      <w:r>
        <w:rPr>
          <w:rFonts w:hint="eastAsia" w:ascii="宋体" w:hAnsi="宋体"/>
          <w:sz w:val="24"/>
          <w:u w:val="single"/>
        </w:rPr>
        <w:t xml:space="preserve">  </w:t>
      </w:r>
      <w:r>
        <w:rPr>
          <w:rFonts w:hint="eastAsia" w:ascii="宋体" w:hAnsi="宋体"/>
          <w:sz w:val="24"/>
        </w:rPr>
        <w:t>万元，属于</w:t>
      </w:r>
      <w:r>
        <w:rPr>
          <w:rFonts w:hint="eastAsia" w:ascii="宋体" w:hAnsi="宋体"/>
          <w:sz w:val="24"/>
          <w:u w:val="single"/>
        </w:rPr>
        <w:t>（中型企业、小型企业、微型企业）</w:t>
      </w:r>
      <w:r>
        <w:rPr>
          <w:rFonts w:hint="eastAsia" w:ascii="宋体" w:hAnsi="宋体"/>
          <w:sz w:val="24"/>
        </w:rPr>
        <w:t>；</w:t>
      </w:r>
    </w:p>
    <w:p>
      <w:pPr>
        <w:spacing w:line="588" w:lineRule="exact"/>
        <w:ind w:firstLine="480" w:firstLineChars="200"/>
        <w:rPr>
          <w:rFonts w:ascii="宋体" w:hAnsi="宋体"/>
          <w:sz w:val="24"/>
        </w:rPr>
      </w:pPr>
      <w:r>
        <w:rPr>
          <w:rFonts w:hint="eastAsia" w:ascii="宋体" w:hAnsi="宋体"/>
          <w:sz w:val="24"/>
        </w:rPr>
        <w:t>……</w:t>
      </w:r>
    </w:p>
    <w:p>
      <w:pPr>
        <w:spacing w:line="588" w:lineRule="exact"/>
        <w:ind w:firstLine="480" w:firstLineChars="200"/>
        <w:rPr>
          <w:rFonts w:ascii="宋体" w:hAnsi="宋体"/>
          <w:sz w:val="24"/>
        </w:rPr>
      </w:pPr>
      <w:r>
        <w:rPr>
          <w:rFonts w:hint="eastAsia" w:ascii="宋体" w:hAnsi="宋体"/>
          <w:sz w:val="24"/>
        </w:rPr>
        <w:t>以上企业，不属于大企业的分支机构，不存在控股股东为大企业的情形，也不存在与大企业的负责人为同一人的情形。</w:t>
      </w:r>
    </w:p>
    <w:p>
      <w:pPr>
        <w:spacing w:line="588" w:lineRule="exact"/>
        <w:ind w:firstLine="480" w:firstLineChars="200"/>
        <w:rPr>
          <w:rFonts w:ascii="宋体" w:hAnsi="宋体"/>
          <w:sz w:val="24"/>
        </w:rPr>
      </w:pPr>
      <w:r>
        <w:rPr>
          <w:rFonts w:hint="eastAsia" w:ascii="宋体" w:hAnsi="宋体"/>
          <w:sz w:val="24"/>
        </w:rPr>
        <w:t>本企业对上述声明内容的真实性负责。如有虚假，将依法承担相应责任。</w:t>
      </w:r>
    </w:p>
    <w:p>
      <w:pPr>
        <w:pStyle w:val="15"/>
        <w:spacing w:before="35" w:line="316" w:lineRule="auto"/>
        <w:ind w:left="4060" w:right="2166"/>
        <w:rPr>
          <w:spacing w:val="-8"/>
          <w:w w:val="99"/>
        </w:rPr>
      </w:pPr>
      <w:r>
        <w:rPr>
          <w:w w:val="99"/>
        </w:rPr>
        <w:t>企业名称</w:t>
      </w:r>
      <w:r>
        <w:rPr>
          <w:rFonts w:hint="eastAsia"/>
          <w:w w:val="99"/>
        </w:rPr>
        <w:t>：</w:t>
      </w:r>
      <w:r>
        <w:rPr>
          <w:spacing w:val="2"/>
          <w:w w:val="99"/>
        </w:rPr>
        <w:t>（</w:t>
      </w:r>
      <w:r>
        <w:rPr>
          <w:w w:val="99"/>
        </w:rPr>
        <w:t>盖章</w:t>
      </w:r>
      <w:r>
        <w:rPr>
          <w:spacing w:val="-167"/>
          <w:w w:val="99"/>
        </w:rPr>
        <w:t>）</w:t>
      </w:r>
    </w:p>
    <w:p>
      <w:pPr>
        <w:pStyle w:val="15"/>
        <w:spacing w:before="35" w:line="316" w:lineRule="auto"/>
        <w:ind w:left="4060" w:right="2166"/>
      </w:pPr>
      <w:r>
        <w:rPr>
          <w:spacing w:val="24"/>
        </w:rPr>
        <w:t>日期：</w:t>
      </w:r>
    </w:p>
    <w:p>
      <w:pPr>
        <w:jc w:val="center"/>
        <w:rPr>
          <w:rFonts w:ascii="宋体" w:hAnsi="宋体"/>
          <w:b/>
          <w:sz w:val="44"/>
        </w:rPr>
      </w:pPr>
    </w:p>
    <w:p>
      <w:pPr>
        <w:pStyle w:val="15"/>
        <w:rPr>
          <w:rFonts w:hint="eastAsia" w:ascii="宋体" w:hAnsi="宋体" w:cs="宋体"/>
          <w:sz w:val="22"/>
          <w:szCs w:val="22"/>
        </w:rPr>
      </w:pPr>
      <w:r>
        <w:rPr>
          <w:rFonts w:hint="eastAsia" w:ascii="宋体" w:hAnsi="宋体" w:cs="宋体"/>
          <w:sz w:val="22"/>
          <w:szCs w:val="22"/>
        </w:rPr>
        <w:t>注：1、如投标人是小微企业的，则需提供中小企业声明函。</w:t>
      </w:r>
    </w:p>
    <w:p>
      <w:pPr>
        <w:pStyle w:val="15"/>
        <w:rPr>
          <w:rFonts w:ascii="宋体" w:hAnsi="宋体" w:cs="宋体"/>
          <w:sz w:val="22"/>
          <w:szCs w:val="22"/>
        </w:rPr>
      </w:pPr>
      <w:r>
        <w:rPr>
          <w:rFonts w:hint="eastAsia" w:ascii="宋体" w:hAnsi="宋体" w:cs="宋体"/>
          <w:sz w:val="22"/>
          <w:szCs w:val="22"/>
        </w:rPr>
        <w:t>2、从业人员、营业收入、资产总额填报上一年度数据，无上一年度数据的新成立企业可不填报。</w:t>
      </w:r>
    </w:p>
    <w:p>
      <w:pPr>
        <w:tabs>
          <w:tab w:val="left" w:pos="2472"/>
        </w:tabs>
        <w:snapToGrid w:val="0"/>
        <w:rPr>
          <w:rFonts w:ascii="宋体" w:hAnsi="宋体" w:cs="宋体"/>
          <w:sz w:val="22"/>
          <w:szCs w:val="22"/>
        </w:rPr>
      </w:pPr>
      <w:r>
        <w:rPr>
          <w:rFonts w:hint="eastAsia" w:ascii="宋体" w:hAnsi="宋体" w:cs="宋体"/>
          <w:sz w:val="22"/>
          <w:szCs w:val="22"/>
        </w:rPr>
        <w:t>3、如中标人声明为小微企业，本声明函将随中标结果同时公告，接受社会监督。</w:t>
      </w:r>
    </w:p>
    <w:p>
      <w:pPr>
        <w:pStyle w:val="5"/>
        <w:rPr>
          <w:sz w:val="21"/>
          <w:szCs w:val="21"/>
        </w:rPr>
      </w:pPr>
    </w:p>
    <w:p>
      <w:pPr>
        <w:snapToGrid w:val="0"/>
        <w:ind w:firstLine="4096" w:firstLineChars="1700"/>
        <w:rPr>
          <w:b/>
          <w:bCs/>
          <w:sz w:val="24"/>
          <w:szCs w:val="24"/>
        </w:rPr>
      </w:pPr>
    </w:p>
    <w:p>
      <w:pPr>
        <w:snapToGrid w:val="0"/>
        <w:ind w:firstLine="4096" w:firstLineChars="1700"/>
        <w:rPr>
          <w:b/>
          <w:bCs/>
          <w:sz w:val="24"/>
          <w:szCs w:val="24"/>
        </w:rPr>
      </w:pPr>
    </w:p>
    <w:p>
      <w:pPr>
        <w:spacing w:after="120"/>
        <w:ind w:right="960"/>
        <w:jc w:val="left"/>
        <w:rPr>
          <w:rFonts w:ascii="宋体" w:cs="宋体"/>
          <w:b/>
          <w:sz w:val="24"/>
          <w:szCs w:val="24"/>
        </w:rPr>
      </w:pPr>
      <w:r>
        <w:rPr>
          <w:rFonts w:hint="eastAsia" w:ascii="宋体" w:cs="宋体"/>
          <w:b/>
          <w:sz w:val="24"/>
          <w:szCs w:val="24"/>
        </w:rPr>
        <w:t>附件</w:t>
      </w:r>
      <w:r>
        <w:rPr>
          <w:rFonts w:hint="eastAsia" w:ascii="宋体" w:cs="宋体"/>
          <w:b/>
          <w:sz w:val="24"/>
          <w:szCs w:val="24"/>
          <w:lang w:val="en-US" w:eastAsia="zh-CN"/>
        </w:rPr>
        <w:t>14</w:t>
      </w:r>
      <w:r>
        <w:rPr>
          <w:rFonts w:hint="eastAsia" w:ascii="宋体" w:cs="宋体"/>
          <w:b/>
          <w:sz w:val="24"/>
          <w:szCs w:val="24"/>
        </w:rPr>
        <w:t>：</w:t>
      </w:r>
    </w:p>
    <w:p>
      <w:pPr>
        <w:spacing w:after="120"/>
        <w:ind w:right="960" w:firstLine="2891" w:firstLineChars="800"/>
        <w:jc w:val="left"/>
        <w:rPr>
          <w:rFonts w:ascii="宋体" w:cs="宋体"/>
          <w:b/>
          <w:sz w:val="36"/>
        </w:rPr>
      </w:pPr>
      <w:r>
        <w:rPr>
          <w:rFonts w:hint="eastAsia" w:ascii="宋体" w:cs="宋体"/>
          <w:b/>
          <w:sz w:val="36"/>
        </w:rPr>
        <w:t>残疾人福利性单位声明函</w:t>
      </w:r>
    </w:p>
    <w:p>
      <w:pPr>
        <w:spacing w:line="588" w:lineRule="exact"/>
        <w:ind w:firstLine="480" w:firstLineChars="200"/>
        <w:rPr>
          <w:rFonts w:ascii="宋体" w:cs="宋体"/>
          <w:sz w:val="24"/>
          <w:szCs w:val="24"/>
        </w:rPr>
      </w:pPr>
      <w:r>
        <w:rPr>
          <w:rFonts w:hint="eastAsia" w:ascii="宋体" w:cs="宋体"/>
          <w:sz w:val="24"/>
          <w:szCs w:val="24"/>
        </w:rPr>
        <w:t>本单位郑重声明，根据《财政部民政部中国残疾人联合会关于促进残疾人就业政府采购政策的通知》（财库〔2017〕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480" w:firstLineChars="200"/>
        <w:rPr>
          <w:rFonts w:ascii="宋体" w:cs="宋体"/>
          <w:sz w:val="24"/>
          <w:szCs w:val="24"/>
        </w:rPr>
      </w:pPr>
      <w:r>
        <w:rPr>
          <w:rFonts w:hint="eastAsia" w:ascii="宋体" w:cs="宋体"/>
          <w:sz w:val="24"/>
          <w:szCs w:val="24"/>
        </w:rPr>
        <w:t>本单位对上述声明的真实性负责。如有虚假，将依法承担相应责任。</w:t>
      </w:r>
    </w:p>
    <w:p>
      <w:pPr>
        <w:spacing w:line="588" w:lineRule="exact"/>
        <w:ind w:firstLine="504" w:firstLineChars="200"/>
        <w:rPr>
          <w:rFonts w:ascii="宋体" w:cs="宋体"/>
          <w:spacing w:val="6"/>
          <w:sz w:val="24"/>
          <w:szCs w:val="24"/>
        </w:rPr>
      </w:pPr>
    </w:p>
    <w:p>
      <w:pPr>
        <w:spacing w:line="588" w:lineRule="exact"/>
        <w:ind w:firstLine="504" w:firstLineChars="200"/>
        <w:rPr>
          <w:rFonts w:ascii="宋体" w:cs="宋体"/>
          <w:spacing w:val="6"/>
          <w:sz w:val="24"/>
          <w:szCs w:val="24"/>
        </w:rPr>
      </w:pPr>
    </w:p>
    <w:p>
      <w:pPr>
        <w:tabs>
          <w:tab w:val="left" w:pos="4860"/>
        </w:tabs>
        <w:spacing w:line="588" w:lineRule="exact"/>
        <w:ind w:right="1560" w:firstLine="480" w:firstLineChars="200"/>
        <w:jc w:val="center"/>
        <w:rPr>
          <w:rFonts w:ascii="宋体" w:cs="宋体"/>
          <w:sz w:val="24"/>
          <w:szCs w:val="24"/>
        </w:rPr>
      </w:pPr>
      <w:r>
        <w:rPr>
          <w:rFonts w:hint="eastAsia" w:ascii="宋体" w:cs="宋体"/>
          <w:sz w:val="24"/>
          <w:szCs w:val="24"/>
        </w:rPr>
        <w:t xml:space="preserve">                                             单位名称（盖章）：</w:t>
      </w:r>
    </w:p>
    <w:p>
      <w:pPr>
        <w:rPr>
          <w:rFonts w:ascii="宋体" w:cs="宋体"/>
          <w:sz w:val="24"/>
          <w:szCs w:val="24"/>
        </w:rPr>
      </w:pPr>
      <w:r>
        <w:rPr>
          <w:rFonts w:hint="eastAsia" w:ascii="宋体" w:cs="宋体"/>
          <w:sz w:val="24"/>
          <w:szCs w:val="24"/>
        </w:rPr>
        <w:t xml:space="preserve">                                                 日期：</w:t>
      </w:r>
    </w:p>
    <w:p>
      <w:pPr>
        <w:rPr>
          <w:rFonts w:ascii="宋体"/>
        </w:rPr>
      </w:pPr>
    </w:p>
    <w:p>
      <w:pPr>
        <w:rPr>
          <w:rFonts w:ascii="宋体"/>
        </w:rPr>
      </w:pPr>
    </w:p>
    <w:p>
      <w:pPr>
        <w:rPr>
          <w:rFonts w:ascii="宋体"/>
        </w:rPr>
      </w:pPr>
    </w:p>
    <w:p>
      <w:pPr>
        <w:spacing w:after="120"/>
        <w:jc w:val="center"/>
        <w:rPr>
          <w:rFonts w:ascii="宋体" w:cs="宋体"/>
          <w:b/>
          <w:sz w:val="36"/>
          <w:szCs w:val="36"/>
        </w:rPr>
      </w:pPr>
    </w:p>
    <w:p>
      <w:pPr>
        <w:tabs>
          <w:tab w:val="left" w:pos="2472"/>
        </w:tabs>
        <w:snapToGrid w:val="0"/>
        <w:rPr>
          <w:rFonts w:ascii="宋体" w:cs="宋体"/>
        </w:rPr>
      </w:pPr>
    </w:p>
    <w:p>
      <w:pPr>
        <w:tabs>
          <w:tab w:val="left" w:pos="2472"/>
        </w:tabs>
        <w:snapToGrid w:val="0"/>
        <w:rPr>
          <w:rFonts w:ascii="宋体" w:cs="宋体"/>
        </w:rPr>
      </w:pPr>
    </w:p>
    <w:p>
      <w:pPr>
        <w:tabs>
          <w:tab w:val="left" w:pos="2472"/>
        </w:tabs>
        <w:snapToGrid w:val="0"/>
        <w:rPr>
          <w:rFonts w:ascii="宋体" w:cs="宋体"/>
        </w:rPr>
      </w:pPr>
    </w:p>
    <w:p>
      <w:pPr>
        <w:tabs>
          <w:tab w:val="left" w:pos="2472"/>
        </w:tabs>
        <w:snapToGrid w:val="0"/>
        <w:rPr>
          <w:rFonts w:ascii="宋体" w:cs="宋体"/>
        </w:rPr>
      </w:pPr>
    </w:p>
    <w:p>
      <w:pPr>
        <w:tabs>
          <w:tab w:val="left" w:pos="2472"/>
        </w:tabs>
        <w:snapToGrid w:val="0"/>
        <w:rPr>
          <w:rFonts w:ascii="宋体" w:cs="宋体"/>
        </w:rPr>
      </w:pPr>
    </w:p>
    <w:p>
      <w:pPr>
        <w:tabs>
          <w:tab w:val="left" w:pos="2472"/>
        </w:tabs>
        <w:snapToGrid w:val="0"/>
        <w:rPr>
          <w:rFonts w:ascii="宋体" w:cs="宋体"/>
        </w:rPr>
      </w:pPr>
    </w:p>
    <w:p>
      <w:pPr>
        <w:pStyle w:val="15"/>
        <w:rPr>
          <w:rFonts w:ascii="宋体" w:cs="宋体"/>
          <w:sz w:val="22"/>
          <w:szCs w:val="28"/>
        </w:rPr>
      </w:pPr>
      <w:r>
        <w:rPr>
          <w:rFonts w:hint="eastAsia" w:ascii="宋体" w:cs="宋体"/>
          <w:sz w:val="22"/>
          <w:szCs w:val="28"/>
        </w:rPr>
        <w:t>注：1.残疾人福利性单位视同小型、微型企业，享受价格扣除。</w:t>
      </w:r>
    </w:p>
    <w:p>
      <w:pPr>
        <w:pStyle w:val="15"/>
        <w:rPr>
          <w:rFonts w:ascii="宋体" w:cs="宋体"/>
          <w:sz w:val="22"/>
          <w:szCs w:val="28"/>
        </w:rPr>
      </w:pPr>
      <w:r>
        <w:rPr>
          <w:rFonts w:hint="eastAsia" w:ascii="宋体" w:cs="宋体"/>
          <w:sz w:val="22"/>
          <w:szCs w:val="28"/>
        </w:rPr>
        <w:t>2.残疾人福利性单位属于小型、微型企业的，不重复享受政策。</w:t>
      </w:r>
    </w:p>
    <w:p>
      <w:pPr>
        <w:pStyle w:val="15"/>
        <w:rPr>
          <w:rFonts w:ascii="宋体" w:cs="宋体"/>
          <w:sz w:val="22"/>
          <w:szCs w:val="28"/>
        </w:rPr>
      </w:pPr>
      <w:r>
        <w:rPr>
          <w:rFonts w:hint="eastAsia" w:ascii="宋体" w:cs="宋体"/>
          <w:sz w:val="22"/>
          <w:szCs w:val="28"/>
        </w:rPr>
        <w:t>3.如中标人声明为残疾人福利性单位，本声明函将随中标结果同时公告，接受社会监督。</w:t>
      </w:r>
    </w:p>
    <w:p>
      <w:pPr>
        <w:pStyle w:val="15"/>
        <w:rPr>
          <w:rFonts w:ascii="宋体" w:cs="宋体"/>
          <w:sz w:val="22"/>
          <w:szCs w:val="28"/>
        </w:rPr>
      </w:pPr>
    </w:p>
    <w:p>
      <w:pPr>
        <w:rPr>
          <w:rFonts w:ascii="宋体" w:hAnsi="宋体" w:cs="宋体"/>
          <w:sz w:val="24"/>
        </w:rPr>
      </w:pPr>
    </w:p>
    <w:p>
      <w:pPr>
        <w:ind w:firstLine="2160" w:firstLineChars="600"/>
        <w:rPr>
          <w:rFonts w:ascii="宋体" w:hAnsi="宋体" w:cs="宋体"/>
          <w:sz w:val="36"/>
          <w:szCs w:val="36"/>
        </w:rPr>
      </w:pPr>
    </w:p>
    <w:p>
      <w:pPr>
        <w:ind w:firstLine="2160" w:firstLineChars="600"/>
        <w:rPr>
          <w:rFonts w:ascii="宋体" w:hAnsi="宋体" w:cs="宋体"/>
          <w:sz w:val="36"/>
          <w:szCs w:val="36"/>
        </w:rPr>
      </w:pPr>
    </w:p>
    <w:p>
      <w:pPr>
        <w:rPr>
          <w:rFonts w:ascii="宋体" w:hAnsi="宋体" w:cs="宋体"/>
          <w:b/>
          <w:bCs/>
          <w:sz w:val="24"/>
        </w:rPr>
      </w:pPr>
    </w:p>
    <w:p>
      <w:pPr>
        <w:rPr>
          <w:rFonts w:ascii="宋体" w:hAnsi="宋体" w:cs="宋体"/>
          <w:b/>
          <w:bCs/>
          <w:sz w:val="24"/>
        </w:rPr>
      </w:pPr>
    </w:p>
    <w:p>
      <w:pPr>
        <w:rPr>
          <w:rFonts w:ascii="宋体" w:hAnsi="宋体" w:cs="宋体"/>
          <w:b/>
          <w:bCs/>
          <w:sz w:val="24"/>
        </w:rPr>
      </w:pPr>
      <w:r>
        <w:rPr>
          <w:rFonts w:hint="eastAsia" w:ascii="宋体" w:hAnsi="宋体" w:cs="宋体"/>
          <w:b/>
          <w:bCs/>
          <w:sz w:val="24"/>
        </w:rPr>
        <w:t>附件</w:t>
      </w:r>
      <w:r>
        <w:rPr>
          <w:rFonts w:hint="eastAsia" w:ascii="宋体" w:hAnsi="宋体" w:cs="宋体"/>
          <w:b/>
          <w:bCs/>
          <w:sz w:val="24"/>
          <w:lang w:val="en-US" w:eastAsia="zh-CN"/>
        </w:rPr>
        <w:t>15</w:t>
      </w:r>
      <w:r>
        <w:rPr>
          <w:rFonts w:hint="eastAsia" w:ascii="宋体" w:hAnsi="宋体" w:cs="宋体"/>
          <w:b/>
          <w:bCs/>
          <w:sz w:val="24"/>
        </w:rPr>
        <w:t>：</w:t>
      </w:r>
    </w:p>
    <w:p>
      <w:pPr>
        <w:ind w:firstLine="2160" w:firstLineChars="600"/>
        <w:rPr>
          <w:rFonts w:ascii="宋体" w:hAnsi="宋体" w:cs="宋体"/>
          <w:sz w:val="36"/>
          <w:szCs w:val="36"/>
        </w:rPr>
      </w:pPr>
      <w:r>
        <w:rPr>
          <w:rFonts w:hint="eastAsia" w:ascii="宋体" w:hAnsi="宋体" w:cs="宋体"/>
          <w:sz w:val="36"/>
          <w:szCs w:val="36"/>
        </w:rPr>
        <w:t>投标人技术、资信商务得分自评表</w:t>
      </w:r>
    </w:p>
    <w:tbl>
      <w:tblPr>
        <w:tblStyle w:val="31"/>
        <w:tblW w:w="10047" w:type="dxa"/>
        <w:tblInd w:w="-15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5"/>
        <w:gridCol w:w="3061"/>
        <w:gridCol w:w="3150"/>
        <w:gridCol w:w="1290"/>
        <w:gridCol w:w="1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8" w:hRule="atLeast"/>
        </w:trPr>
        <w:tc>
          <w:tcPr>
            <w:tcW w:w="915" w:type="dxa"/>
            <w:vAlign w:val="center"/>
          </w:tcPr>
          <w:p>
            <w:pPr>
              <w:jc w:val="center"/>
              <w:rPr>
                <w:rFonts w:ascii="宋体" w:hAnsi="宋体" w:cs="宋体"/>
                <w:sz w:val="28"/>
                <w:szCs w:val="28"/>
              </w:rPr>
            </w:pPr>
            <w:r>
              <w:rPr>
                <w:rFonts w:hint="eastAsia" w:ascii="宋体" w:hAnsi="宋体" w:cs="宋体"/>
                <w:sz w:val="28"/>
                <w:szCs w:val="28"/>
              </w:rPr>
              <w:t>序号</w:t>
            </w:r>
          </w:p>
        </w:tc>
        <w:tc>
          <w:tcPr>
            <w:tcW w:w="3061" w:type="dxa"/>
            <w:vAlign w:val="center"/>
          </w:tcPr>
          <w:p>
            <w:pPr>
              <w:jc w:val="center"/>
              <w:rPr>
                <w:rFonts w:ascii="宋体" w:hAnsi="宋体" w:cs="宋体"/>
                <w:sz w:val="28"/>
                <w:szCs w:val="28"/>
              </w:rPr>
            </w:pPr>
            <w:r>
              <w:rPr>
                <w:rFonts w:hint="eastAsia" w:ascii="宋体" w:hAnsi="宋体" w:cs="宋体"/>
                <w:sz w:val="28"/>
                <w:szCs w:val="28"/>
              </w:rPr>
              <w:t>评分标准</w:t>
            </w:r>
          </w:p>
        </w:tc>
        <w:tc>
          <w:tcPr>
            <w:tcW w:w="3150" w:type="dxa"/>
            <w:vAlign w:val="center"/>
          </w:tcPr>
          <w:p>
            <w:pPr>
              <w:jc w:val="center"/>
              <w:rPr>
                <w:rFonts w:ascii="宋体" w:hAnsi="宋体" w:cs="宋体"/>
                <w:sz w:val="28"/>
                <w:szCs w:val="28"/>
              </w:rPr>
            </w:pPr>
            <w:r>
              <w:rPr>
                <w:rFonts w:hint="eastAsia" w:ascii="宋体" w:hAnsi="宋体" w:cs="宋体"/>
                <w:sz w:val="28"/>
                <w:szCs w:val="28"/>
              </w:rPr>
              <w:t>得分内容</w:t>
            </w:r>
          </w:p>
        </w:tc>
        <w:tc>
          <w:tcPr>
            <w:tcW w:w="1290" w:type="dxa"/>
            <w:vAlign w:val="center"/>
          </w:tcPr>
          <w:p>
            <w:pPr>
              <w:jc w:val="center"/>
              <w:rPr>
                <w:rFonts w:ascii="宋体" w:hAnsi="宋体" w:cs="宋体"/>
                <w:sz w:val="28"/>
                <w:szCs w:val="28"/>
              </w:rPr>
            </w:pPr>
            <w:r>
              <w:rPr>
                <w:rFonts w:hint="eastAsia" w:ascii="宋体" w:hAnsi="宋体" w:cs="宋体"/>
                <w:sz w:val="28"/>
                <w:szCs w:val="28"/>
              </w:rPr>
              <w:t>自评</w:t>
            </w:r>
          </w:p>
          <w:p>
            <w:pPr>
              <w:jc w:val="center"/>
              <w:rPr>
                <w:rFonts w:ascii="宋体" w:hAnsi="宋体" w:cs="宋体"/>
                <w:sz w:val="28"/>
                <w:szCs w:val="28"/>
              </w:rPr>
            </w:pPr>
            <w:r>
              <w:rPr>
                <w:rFonts w:hint="eastAsia" w:ascii="宋体" w:hAnsi="宋体" w:cs="宋体"/>
                <w:sz w:val="28"/>
                <w:szCs w:val="28"/>
              </w:rPr>
              <w:t>得分</w:t>
            </w:r>
          </w:p>
        </w:tc>
        <w:tc>
          <w:tcPr>
            <w:tcW w:w="1631" w:type="dxa"/>
            <w:vAlign w:val="center"/>
          </w:tcPr>
          <w:p>
            <w:pPr>
              <w:jc w:val="center"/>
              <w:rPr>
                <w:rFonts w:ascii="宋体" w:hAnsi="宋体" w:cs="宋体"/>
                <w:sz w:val="28"/>
                <w:szCs w:val="28"/>
              </w:rPr>
            </w:pPr>
            <w:r>
              <w:rPr>
                <w:rFonts w:hint="eastAsia" w:ascii="宋体" w:hAnsi="宋体" w:cs="宋体"/>
                <w:sz w:val="28"/>
                <w:szCs w:val="28"/>
              </w:rPr>
              <w:t>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915" w:type="dxa"/>
            <w:vAlign w:val="center"/>
          </w:tcPr>
          <w:p>
            <w:pPr>
              <w:jc w:val="center"/>
              <w:rPr>
                <w:rFonts w:ascii="宋体" w:hAnsi="宋体" w:cs="宋体"/>
                <w:sz w:val="28"/>
                <w:szCs w:val="28"/>
              </w:rPr>
            </w:pPr>
            <w:r>
              <w:rPr>
                <w:rFonts w:hint="eastAsia" w:ascii="宋体" w:hAnsi="宋体" w:cs="宋体"/>
                <w:sz w:val="28"/>
                <w:szCs w:val="28"/>
              </w:rPr>
              <w:t>1</w:t>
            </w:r>
          </w:p>
        </w:tc>
        <w:tc>
          <w:tcPr>
            <w:tcW w:w="3061" w:type="dxa"/>
            <w:vAlign w:val="center"/>
          </w:tcPr>
          <w:p>
            <w:pPr>
              <w:jc w:val="center"/>
              <w:rPr>
                <w:rFonts w:ascii="宋体" w:hAnsi="宋体" w:cs="宋体"/>
              </w:rPr>
            </w:pPr>
          </w:p>
        </w:tc>
        <w:tc>
          <w:tcPr>
            <w:tcW w:w="3150" w:type="dxa"/>
            <w:vAlign w:val="center"/>
          </w:tcPr>
          <w:p>
            <w:pPr>
              <w:jc w:val="center"/>
              <w:rPr>
                <w:rFonts w:ascii="宋体" w:hAnsi="宋体" w:cs="宋体"/>
              </w:rPr>
            </w:pPr>
          </w:p>
        </w:tc>
        <w:tc>
          <w:tcPr>
            <w:tcW w:w="1290" w:type="dxa"/>
            <w:vAlign w:val="center"/>
          </w:tcPr>
          <w:p>
            <w:pPr>
              <w:jc w:val="center"/>
              <w:rPr>
                <w:rFonts w:ascii="宋体" w:hAnsi="宋体" w:cs="宋体"/>
              </w:rPr>
            </w:pPr>
          </w:p>
        </w:tc>
        <w:tc>
          <w:tcPr>
            <w:tcW w:w="1631" w:type="dxa"/>
            <w:vAlign w:val="center"/>
          </w:tcPr>
          <w:p>
            <w:pPr>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915" w:type="dxa"/>
            <w:vAlign w:val="center"/>
          </w:tcPr>
          <w:p>
            <w:pPr>
              <w:jc w:val="center"/>
              <w:rPr>
                <w:rFonts w:ascii="宋体" w:hAnsi="宋体" w:cs="宋体"/>
                <w:sz w:val="28"/>
                <w:szCs w:val="28"/>
              </w:rPr>
            </w:pPr>
            <w:r>
              <w:rPr>
                <w:rFonts w:hint="eastAsia" w:ascii="宋体" w:hAnsi="宋体" w:cs="宋体"/>
                <w:sz w:val="28"/>
                <w:szCs w:val="28"/>
              </w:rPr>
              <w:t>2</w:t>
            </w:r>
          </w:p>
        </w:tc>
        <w:tc>
          <w:tcPr>
            <w:tcW w:w="3061" w:type="dxa"/>
            <w:vAlign w:val="center"/>
          </w:tcPr>
          <w:p>
            <w:pPr>
              <w:jc w:val="center"/>
              <w:rPr>
                <w:rFonts w:ascii="宋体" w:hAnsi="宋体" w:cs="宋体"/>
              </w:rPr>
            </w:pPr>
          </w:p>
        </w:tc>
        <w:tc>
          <w:tcPr>
            <w:tcW w:w="3150" w:type="dxa"/>
            <w:vAlign w:val="center"/>
          </w:tcPr>
          <w:p>
            <w:pPr>
              <w:jc w:val="center"/>
              <w:rPr>
                <w:rFonts w:ascii="宋体" w:hAnsi="宋体" w:cs="宋体"/>
              </w:rPr>
            </w:pPr>
          </w:p>
        </w:tc>
        <w:tc>
          <w:tcPr>
            <w:tcW w:w="1290" w:type="dxa"/>
            <w:vAlign w:val="center"/>
          </w:tcPr>
          <w:p>
            <w:pPr>
              <w:jc w:val="center"/>
              <w:rPr>
                <w:rFonts w:ascii="宋体" w:hAnsi="宋体" w:cs="宋体"/>
              </w:rPr>
            </w:pPr>
          </w:p>
        </w:tc>
        <w:tc>
          <w:tcPr>
            <w:tcW w:w="1631" w:type="dxa"/>
            <w:vAlign w:val="center"/>
          </w:tcPr>
          <w:p>
            <w:pPr>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915" w:type="dxa"/>
            <w:vAlign w:val="center"/>
          </w:tcPr>
          <w:p>
            <w:pPr>
              <w:jc w:val="center"/>
              <w:rPr>
                <w:rFonts w:ascii="宋体" w:hAnsi="宋体" w:cs="宋体"/>
                <w:sz w:val="28"/>
                <w:szCs w:val="28"/>
              </w:rPr>
            </w:pPr>
            <w:r>
              <w:rPr>
                <w:rFonts w:hint="eastAsia" w:ascii="宋体" w:hAnsi="宋体" w:cs="宋体"/>
                <w:sz w:val="28"/>
                <w:szCs w:val="28"/>
              </w:rPr>
              <w:t>3</w:t>
            </w:r>
          </w:p>
        </w:tc>
        <w:tc>
          <w:tcPr>
            <w:tcW w:w="3061" w:type="dxa"/>
            <w:vAlign w:val="center"/>
          </w:tcPr>
          <w:p>
            <w:pPr>
              <w:jc w:val="center"/>
              <w:rPr>
                <w:rFonts w:ascii="宋体" w:hAnsi="宋体" w:cs="宋体"/>
              </w:rPr>
            </w:pPr>
          </w:p>
        </w:tc>
        <w:tc>
          <w:tcPr>
            <w:tcW w:w="3150" w:type="dxa"/>
            <w:vAlign w:val="center"/>
          </w:tcPr>
          <w:p>
            <w:pPr>
              <w:jc w:val="center"/>
              <w:rPr>
                <w:rFonts w:ascii="宋体" w:hAnsi="宋体" w:cs="宋体"/>
              </w:rPr>
            </w:pPr>
          </w:p>
        </w:tc>
        <w:tc>
          <w:tcPr>
            <w:tcW w:w="1290" w:type="dxa"/>
            <w:vAlign w:val="center"/>
          </w:tcPr>
          <w:p>
            <w:pPr>
              <w:jc w:val="center"/>
              <w:rPr>
                <w:rFonts w:ascii="宋体" w:hAnsi="宋体" w:cs="宋体"/>
              </w:rPr>
            </w:pPr>
          </w:p>
        </w:tc>
        <w:tc>
          <w:tcPr>
            <w:tcW w:w="1631" w:type="dxa"/>
            <w:vAlign w:val="center"/>
          </w:tcPr>
          <w:p>
            <w:pPr>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915" w:type="dxa"/>
            <w:vAlign w:val="center"/>
          </w:tcPr>
          <w:p>
            <w:pPr>
              <w:jc w:val="center"/>
              <w:rPr>
                <w:rFonts w:ascii="宋体" w:hAnsi="宋体" w:cs="宋体"/>
                <w:sz w:val="28"/>
                <w:szCs w:val="28"/>
              </w:rPr>
            </w:pPr>
            <w:r>
              <w:rPr>
                <w:rFonts w:hint="eastAsia" w:ascii="宋体" w:hAnsi="宋体" w:cs="宋体"/>
                <w:sz w:val="28"/>
                <w:szCs w:val="28"/>
              </w:rPr>
              <w:t>4</w:t>
            </w:r>
          </w:p>
        </w:tc>
        <w:tc>
          <w:tcPr>
            <w:tcW w:w="3061" w:type="dxa"/>
            <w:vAlign w:val="center"/>
          </w:tcPr>
          <w:p>
            <w:pPr>
              <w:jc w:val="center"/>
              <w:rPr>
                <w:rFonts w:ascii="宋体" w:hAnsi="宋体" w:cs="宋体"/>
              </w:rPr>
            </w:pPr>
          </w:p>
        </w:tc>
        <w:tc>
          <w:tcPr>
            <w:tcW w:w="3150" w:type="dxa"/>
            <w:vAlign w:val="center"/>
          </w:tcPr>
          <w:p>
            <w:pPr>
              <w:jc w:val="center"/>
              <w:rPr>
                <w:rFonts w:ascii="宋体" w:hAnsi="宋体" w:cs="宋体"/>
              </w:rPr>
            </w:pPr>
          </w:p>
        </w:tc>
        <w:tc>
          <w:tcPr>
            <w:tcW w:w="1290" w:type="dxa"/>
            <w:vAlign w:val="center"/>
          </w:tcPr>
          <w:p>
            <w:pPr>
              <w:jc w:val="center"/>
              <w:rPr>
                <w:rFonts w:ascii="宋体" w:hAnsi="宋体" w:cs="宋体"/>
              </w:rPr>
            </w:pPr>
          </w:p>
        </w:tc>
        <w:tc>
          <w:tcPr>
            <w:tcW w:w="1631" w:type="dxa"/>
            <w:vAlign w:val="center"/>
          </w:tcPr>
          <w:p>
            <w:pPr>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915" w:type="dxa"/>
            <w:vAlign w:val="center"/>
          </w:tcPr>
          <w:p>
            <w:pPr>
              <w:jc w:val="center"/>
              <w:rPr>
                <w:rFonts w:ascii="宋体" w:hAnsi="宋体" w:cs="宋体"/>
                <w:sz w:val="28"/>
                <w:szCs w:val="28"/>
              </w:rPr>
            </w:pPr>
            <w:r>
              <w:rPr>
                <w:rFonts w:hint="eastAsia" w:ascii="宋体" w:hAnsi="宋体" w:cs="宋体"/>
                <w:sz w:val="28"/>
                <w:szCs w:val="28"/>
              </w:rPr>
              <w:t>5</w:t>
            </w:r>
          </w:p>
        </w:tc>
        <w:tc>
          <w:tcPr>
            <w:tcW w:w="3061" w:type="dxa"/>
            <w:vAlign w:val="center"/>
          </w:tcPr>
          <w:p>
            <w:pPr>
              <w:jc w:val="center"/>
              <w:rPr>
                <w:rFonts w:ascii="宋体" w:hAnsi="宋体" w:cs="宋体"/>
              </w:rPr>
            </w:pPr>
          </w:p>
        </w:tc>
        <w:tc>
          <w:tcPr>
            <w:tcW w:w="3150" w:type="dxa"/>
            <w:vAlign w:val="center"/>
          </w:tcPr>
          <w:p>
            <w:pPr>
              <w:jc w:val="center"/>
              <w:rPr>
                <w:rFonts w:ascii="宋体" w:hAnsi="宋体" w:cs="宋体"/>
              </w:rPr>
            </w:pPr>
          </w:p>
        </w:tc>
        <w:tc>
          <w:tcPr>
            <w:tcW w:w="1290" w:type="dxa"/>
            <w:vAlign w:val="center"/>
          </w:tcPr>
          <w:p>
            <w:pPr>
              <w:jc w:val="center"/>
              <w:rPr>
                <w:rFonts w:ascii="宋体" w:hAnsi="宋体" w:cs="宋体"/>
              </w:rPr>
            </w:pPr>
          </w:p>
        </w:tc>
        <w:tc>
          <w:tcPr>
            <w:tcW w:w="1631" w:type="dxa"/>
            <w:vAlign w:val="center"/>
          </w:tcPr>
          <w:p>
            <w:pPr>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915" w:type="dxa"/>
            <w:vAlign w:val="center"/>
          </w:tcPr>
          <w:p>
            <w:pPr>
              <w:jc w:val="center"/>
              <w:rPr>
                <w:rFonts w:ascii="宋体" w:hAnsi="宋体" w:cs="宋体"/>
                <w:sz w:val="28"/>
                <w:szCs w:val="28"/>
              </w:rPr>
            </w:pPr>
            <w:r>
              <w:rPr>
                <w:rFonts w:hint="eastAsia" w:ascii="宋体" w:hAnsi="宋体" w:cs="宋体"/>
                <w:sz w:val="28"/>
                <w:szCs w:val="28"/>
              </w:rPr>
              <w:t>6</w:t>
            </w:r>
          </w:p>
        </w:tc>
        <w:tc>
          <w:tcPr>
            <w:tcW w:w="3061" w:type="dxa"/>
            <w:vAlign w:val="center"/>
          </w:tcPr>
          <w:p>
            <w:pPr>
              <w:jc w:val="center"/>
              <w:rPr>
                <w:rFonts w:ascii="宋体" w:hAnsi="宋体" w:cs="宋体"/>
              </w:rPr>
            </w:pPr>
          </w:p>
        </w:tc>
        <w:tc>
          <w:tcPr>
            <w:tcW w:w="3150" w:type="dxa"/>
            <w:vAlign w:val="center"/>
          </w:tcPr>
          <w:p>
            <w:pPr>
              <w:jc w:val="center"/>
              <w:rPr>
                <w:rFonts w:ascii="宋体" w:hAnsi="宋体" w:cs="宋体"/>
              </w:rPr>
            </w:pPr>
          </w:p>
        </w:tc>
        <w:tc>
          <w:tcPr>
            <w:tcW w:w="1290" w:type="dxa"/>
            <w:vAlign w:val="center"/>
          </w:tcPr>
          <w:p>
            <w:pPr>
              <w:jc w:val="center"/>
              <w:rPr>
                <w:rFonts w:ascii="宋体" w:hAnsi="宋体" w:cs="宋体"/>
              </w:rPr>
            </w:pPr>
          </w:p>
        </w:tc>
        <w:tc>
          <w:tcPr>
            <w:tcW w:w="1631" w:type="dxa"/>
            <w:vAlign w:val="center"/>
          </w:tcPr>
          <w:p>
            <w:pPr>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915" w:type="dxa"/>
            <w:vAlign w:val="center"/>
          </w:tcPr>
          <w:p>
            <w:pPr>
              <w:jc w:val="center"/>
              <w:rPr>
                <w:rFonts w:ascii="宋体" w:hAnsi="宋体" w:cs="宋体"/>
                <w:sz w:val="28"/>
                <w:szCs w:val="28"/>
              </w:rPr>
            </w:pPr>
            <w:r>
              <w:rPr>
                <w:rFonts w:hint="eastAsia" w:ascii="宋体" w:hAnsi="宋体" w:cs="宋体"/>
                <w:sz w:val="28"/>
                <w:szCs w:val="28"/>
              </w:rPr>
              <w:t>7</w:t>
            </w:r>
          </w:p>
        </w:tc>
        <w:tc>
          <w:tcPr>
            <w:tcW w:w="3061" w:type="dxa"/>
            <w:vAlign w:val="center"/>
          </w:tcPr>
          <w:p>
            <w:pPr>
              <w:jc w:val="center"/>
              <w:rPr>
                <w:rFonts w:ascii="宋体" w:hAnsi="宋体" w:cs="宋体"/>
              </w:rPr>
            </w:pPr>
          </w:p>
        </w:tc>
        <w:tc>
          <w:tcPr>
            <w:tcW w:w="3150" w:type="dxa"/>
            <w:vAlign w:val="center"/>
          </w:tcPr>
          <w:p>
            <w:pPr>
              <w:jc w:val="center"/>
              <w:rPr>
                <w:rFonts w:ascii="宋体" w:hAnsi="宋体" w:cs="宋体"/>
              </w:rPr>
            </w:pPr>
          </w:p>
        </w:tc>
        <w:tc>
          <w:tcPr>
            <w:tcW w:w="1290" w:type="dxa"/>
            <w:vAlign w:val="center"/>
          </w:tcPr>
          <w:p>
            <w:pPr>
              <w:jc w:val="center"/>
              <w:rPr>
                <w:rFonts w:ascii="宋体" w:hAnsi="宋体" w:cs="宋体"/>
              </w:rPr>
            </w:pPr>
          </w:p>
        </w:tc>
        <w:tc>
          <w:tcPr>
            <w:tcW w:w="1631" w:type="dxa"/>
            <w:vAlign w:val="center"/>
          </w:tcPr>
          <w:p>
            <w:pPr>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915" w:type="dxa"/>
            <w:vAlign w:val="center"/>
          </w:tcPr>
          <w:p>
            <w:pPr>
              <w:jc w:val="center"/>
              <w:rPr>
                <w:rFonts w:ascii="宋体" w:hAnsi="宋体" w:cs="宋体"/>
                <w:sz w:val="28"/>
                <w:szCs w:val="28"/>
              </w:rPr>
            </w:pPr>
            <w:r>
              <w:rPr>
                <w:rFonts w:hint="eastAsia" w:ascii="宋体" w:hAnsi="宋体" w:cs="宋体"/>
                <w:sz w:val="28"/>
                <w:szCs w:val="28"/>
              </w:rPr>
              <w:t>8</w:t>
            </w:r>
          </w:p>
        </w:tc>
        <w:tc>
          <w:tcPr>
            <w:tcW w:w="3061" w:type="dxa"/>
            <w:vAlign w:val="center"/>
          </w:tcPr>
          <w:p>
            <w:pPr>
              <w:jc w:val="center"/>
              <w:rPr>
                <w:rFonts w:ascii="宋体" w:hAnsi="宋体" w:cs="宋体"/>
              </w:rPr>
            </w:pPr>
          </w:p>
        </w:tc>
        <w:tc>
          <w:tcPr>
            <w:tcW w:w="3150" w:type="dxa"/>
            <w:vAlign w:val="center"/>
          </w:tcPr>
          <w:p>
            <w:pPr>
              <w:jc w:val="center"/>
              <w:rPr>
                <w:rFonts w:ascii="宋体" w:hAnsi="宋体" w:cs="宋体"/>
              </w:rPr>
            </w:pPr>
          </w:p>
        </w:tc>
        <w:tc>
          <w:tcPr>
            <w:tcW w:w="1290" w:type="dxa"/>
            <w:vAlign w:val="center"/>
          </w:tcPr>
          <w:p>
            <w:pPr>
              <w:jc w:val="center"/>
              <w:rPr>
                <w:rFonts w:ascii="宋体" w:hAnsi="宋体" w:cs="宋体"/>
              </w:rPr>
            </w:pPr>
          </w:p>
        </w:tc>
        <w:tc>
          <w:tcPr>
            <w:tcW w:w="1631" w:type="dxa"/>
            <w:vAlign w:val="center"/>
          </w:tcPr>
          <w:p>
            <w:pPr>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915" w:type="dxa"/>
            <w:vAlign w:val="center"/>
          </w:tcPr>
          <w:p>
            <w:pPr>
              <w:jc w:val="center"/>
              <w:rPr>
                <w:rFonts w:ascii="宋体" w:hAnsi="宋体" w:cs="宋体"/>
                <w:sz w:val="28"/>
                <w:szCs w:val="28"/>
              </w:rPr>
            </w:pPr>
            <w:r>
              <w:rPr>
                <w:rFonts w:hint="eastAsia" w:ascii="宋体" w:hAnsi="宋体" w:cs="宋体"/>
                <w:sz w:val="28"/>
                <w:szCs w:val="28"/>
              </w:rPr>
              <w:t>9</w:t>
            </w:r>
          </w:p>
        </w:tc>
        <w:tc>
          <w:tcPr>
            <w:tcW w:w="3061" w:type="dxa"/>
            <w:vAlign w:val="center"/>
          </w:tcPr>
          <w:p>
            <w:pPr>
              <w:jc w:val="center"/>
              <w:rPr>
                <w:rFonts w:ascii="宋体" w:hAnsi="宋体" w:cs="宋体"/>
              </w:rPr>
            </w:pPr>
          </w:p>
        </w:tc>
        <w:tc>
          <w:tcPr>
            <w:tcW w:w="3150" w:type="dxa"/>
            <w:vAlign w:val="center"/>
          </w:tcPr>
          <w:p>
            <w:pPr>
              <w:jc w:val="center"/>
              <w:rPr>
                <w:rFonts w:ascii="宋体" w:hAnsi="宋体" w:cs="宋体"/>
              </w:rPr>
            </w:pPr>
          </w:p>
        </w:tc>
        <w:tc>
          <w:tcPr>
            <w:tcW w:w="1290" w:type="dxa"/>
            <w:vAlign w:val="center"/>
          </w:tcPr>
          <w:p>
            <w:pPr>
              <w:jc w:val="center"/>
              <w:rPr>
                <w:rFonts w:ascii="宋体" w:hAnsi="宋体" w:cs="宋体"/>
              </w:rPr>
            </w:pPr>
          </w:p>
        </w:tc>
        <w:tc>
          <w:tcPr>
            <w:tcW w:w="1631" w:type="dxa"/>
            <w:vAlign w:val="center"/>
          </w:tcPr>
          <w:p>
            <w:pPr>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trPr>
        <w:tc>
          <w:tcPr>
            <w:tcW w:w="915" w:type="dxa"/>
            <w:vAlign w:val="center"/>
          </w:tcPr>
          <w:p>
            <w:pPr>
              <w:jc w:val="center"/>
              <w:rPr>
                <w:rFonts w:ascii="宋体" w:hAnsi="宋体" w:cs="宋体"/>
                <w:sz w:val="28"/>
                <w:szCs w:val="28"/>
              </w:rPr>
            </w:pPr>
            <w:r>
              <w:rPr>
                <w:rFonts w:hint="eastAsia" w:ascii="宋体" w:hAnsi="宋体" w:cs="宋体"/>
                <w:sz w:val="28"/>
                <w:szCs w:val="28"/>
              </w:rPr>
              <w:t>10</w:t>
            </w:r>
          </w:p>
        </w:tc>
        <w:tc>
          <w:tcPr>
            <w:tcW w:w="3061" w:type="dxa"/>
            <w:vAlign w:val="center"/>
          </w:tcPr>
          <w:p>
            <w:pPr>
              <w:jc w:val="center"/>
              <w:rPr>
                <w:rFonts w:ascii="宋体" w:hAnsi="宋体" w:cs="宋体"/>
              </w:rPr>
            </w:pPr>
          </w:p>
        </w:tc>
        <w:tc>
          <w:tcPr>
            <w:tcW w:w="3150" w:type="dxa"/>
            <w:vAlign w:val="center"/>
          </w:tcPr>
          <w:p>
            <w:pPr>
              <w:jc w:val="center"/>
              <w:rPr>
                <w:rFonts w:ascii="宋体" w:hAnsi="宋体" w:cs="宋体"/>
              </w:rPr>
            </w:pPr>
          </w:p>
        </w:tc>
        <w:tc>
          <w:tcPr>
            <w:tcW w:w="1290" w:type="dxa"/>
            <w:vAlign w:val="center"/>
          </w:tcPr>
          <w:p>
            <w:pPr>
              <w:jc w:val="center"/>
              <w:rPr>
                <w:rFonts w:ascii="宋体" w:hAnsi="宋体" w:cs="宋体"/>
              </w:rPr>
            </w:pPr>
          </w:p>
        </w:tc>
        <w:tc>
          <w:tcPr>
            <w:tcW w:w="1631" w:type="dxa"/>
            <w:vAlign w:val="center"/>
          </w:tcPr>
          <w:p>
            <w:pPr>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915" w:type="dxa"/>
            <w:vAlign w:val="center"/>
          </w:tcPr>
          <w:p>
            <w:pPr>
              <w:jc w:val="center"/>
              <w:rPr>
                <w:rFonts w:ascii="宋体" w:hAnsi="宋体" w:cs="宋体"/>
                <w:sz w:val="28"/>
                <w:szCs w:val="28"/>
              </w:rPr>
            </w:pPr>
            <w:r>
              <w:rPr>
                <w:rFonts w:hint="eastAsia" w:ascii="宋体" w:hAnsi="宋体" w:cs="宋体"/>
                <w:sz w:val="28"/>
                <w:szCs w:val="28"/>
              </w:rPr>
              <w:t>11</w:t>
            </w:r>
          </w:p>
        </w:tc>
        <w:tc>
          <w:tcPr>
            <w:tcW w:w="3061" w:type="dxa"/>
            <w:vAlign w:val="center"/>
          </w:tcPr>
          <w:p>
            <w:pPr>
              <w:jc w:val="center"/>
              <w:rPr>
                <w:rFonts w:ascii="宋体" w:hAnsi="宋体" w:cs="宋体"/>
              </w:rPr>
            </w:pPr>
          </w:p>
        </w:tc>
        <w:tc>
          <w:tcPr>
            <w:tcW w:w="3150" w:type="dxa"/>
            <w:vAlign w:val="center"/>
          </w:tcPr>
          <w:p>
            <w:pPr>
              <w:jc w:val="center"/>
              <w:rPr>
                <w:rFonts w:ascii="宋体" w:hAnsi="宋体" w:cs="宋体"/>
              </w:rPr>
            </w:pPr>
          </w:p>
        </w:tc>
        <w:tc>
          <w:tcPr>
            <w:tcW w:w="1290" w:type="dxa"/>
            <w:vAlign w:val="center"/>
          </w:tcPr>
          <w:p>
            <w:pPr>
              <w:jc w:val="center"/>
              <w:rPr>
                <w:rFonts w:ascii="宋体" w:hAnsi="宋体" w:cs="宋体"/>
              </w:rPr>
            </w:pPr>
          </w:p>
        </w:tc>
        <w:tc>
          <w:tcPr>
            <w:tcW w:w="1631" w:type="dxa"/>
            <w:vAlign w:val="center"/>
          </w:tcPr>
          <w:p>
            <w:pPr>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915" w:type="dxa"/>
            <w:vAlign w:val="center"/>
          </w:tcPr>
          <w:p>
            <w:pPr>
              <w:jc w:val="center"/>
              <w:rPr>
                <w:rFonts w:ascii="宋体" w:hAnsi="宋体" w:cs="宋体"/>
                <w:sz w:val="28"/>
                <w:szCs w:val="28"/>
              </w:rPr>
            </w:pPr>
            <w:r>
              <w:rPr>
                <w:rFonts w:hint="eastAsia" w:ascii="宋体" w:hAnsi="宋体" w:cs="宋体"/>
                <w:sz w:val="28"/>
                <w:szCs w:val="28"/>
              </w:rPr>
              <w:t>12</w:t>
            </w:r>
          </w:p>
        </w:tc>
        <w:tc>
          <w:tcPr>
            <w:tcW w:w="3061" w:type="dxa"/>
            <w:vAlign w:val="center"/>
          </w:tcPr>
          <w:p>
            <w:pPr>
              <w:jc w:val="center"/>
              <w:rPr>
                <w:rFonts w:ascii="宋体" w:hAnsi="宋体" w:cs="宋体"/>
              </w:rPr>
            </w:pPr>
          </w:p>
        </w:tc>
        <w:tc>
          <w:tcPr>
            <w:tcW w:w="3150" w:type="dxa"/>
            <w:vAlign w:val="center"/>
          </w:tcPr>
          <w:p>
            <w:pPr>
              <w:jc w:val="center"/>
              <w:rPr>
                <w:rFonts w:ascii="宋体" w:hAnsi="宋体" w:cs="宋体"/>
              </w:rPr>
            </w:pPr>
          </w:p>
        </w:tc>
        <w:tc>
          <w:tcPr>
            <w:tcW w:w="1290" w:type="dxa"/>
            <w:vAlign w:val="center"/>
          </w:tcPr>
          <w:p>
            <w:pPr>
              <w:jc w:val="center"/>
              <w:rPr>
                <w:rFonts w:ascii="宋体" w:hAnsi="宋体" w:cs="宋体"/>
              </w:rPr>
            </w:pPr>
          </w:p>
        </w:tc>
        <w:tc>
          <w:tcPr>
            <w:tcW w:w="1631" w:type="dxa"/>
            <w:vAlign w:val="center"/>
          </w:tcPr>
          <w:p>
            <w:pPr>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915" w:type="dxa"/>
            <w:vAlign w:val="center"/>
          </w:tcPr>
          <w:p>
            <w:pPr>
              <w:jc w:val="center"/>
              <w:rPr>
                <w:rFonts w:ascii="宋体" w:hAnsi="宋体" w:cs="宋体"/>
                <w:sz w:val="28"/>
                <w:szCs w:val="28"/>
              </w:rPr>
            </w:pPr>
            <w:r>
              <w:rPr>
                <w:rFonts w:hint="eastAsia" w:ascii="宋体" w:hAnsi="宋体" w:cs="宋体"/>
                <w:sz w:val="28"/>
                <w:szCs w:val="28"/>
              </w:rPr>
              <w:t>13</w:t>
            </w:r>
          </w:p>
        </w:tc>
        <w:tc>
          <w:tcPr>
            <w:tcW w:w="3061" w:type="dxa"/>
            <w:vAlign w:val="center"/>
          </w:tcPr>
          <w:p>
            <w:pPr>
              <w:jc w:val="center"/>
              <w:rPr>
                <w:rFonts w:ascii="宋体" w:hAnsi="宋体" w:cs="宋体"/>
              </w:rPr>
            </w:pPr>
          </w:p>
        </w:tc>
        <w:tc>
          <w:tcPr>
            <w:tcW w:w="3150" w:type="dxa"/>
            <w:vAlign w:val="center"/>
          </w:tcPr>
          <w:p>
            <w:pPr>
              <w:jc w:val="center"/>
              <w:rPr>
                <w:rFonts w:ascii="宋体" w:hAnsi="宋体" w:cs="宋体"/>
              </w:rPr>
            </w:pPr>
          </w:p>
        </w:tc>
        <w:tc>
          <w:tcPr>
            <w:tcW w:w="1290" w:type="dxa"/>
            <w:vAlign w:val="center"/>
          </w:tcPr>
          <w:p>
            <w:pPr>
              <w:jc w:val="center"/>
              <w:rPr>
                <w:rFonts w:ascii="宋体" w:hAnsi="宋体" w:cs="宋体"/>
              </w:rPr>
            </w:pPr>
          </w:p>
        </w:tc>
        <w:tc>
          <w:tcPr>
            <w:tcW w:w="1631" w:type="dxa"/>
            <w:vAlign w:val="center"/>
          </w:tcPr>
          <w:p>
            <w:pPr>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2" w:hRule="atLeast"/>
        </w:trPr>
        <w:tc>
          <w:tcPr>
            <w:tcW w:w="915" w:type="dxa"/>
            <w:vAlign w:val="center"/>
          </w:tcPr>
          <w:p>
            <w:pPr>
              <w:jc w:val="center"/>
              <w:rPr>
                <w:rFonts w:ascii="宋体" w:hAnsi="宋体" w:cs="宋体"/>
                <w:sz w:val="28"/>
                <w:szCs w:val="28"/>
              </w:rPr>
            </w:pPr>
            <w:r>
              <w:rPr>
                <w:rFonts w:hint="eastAsia" w:ascii="宋体" w:hAnsi="宋体" w:cs="宋体"/>
                <w:sz w:val="28"/>
                <w:szCs w:val="28"/>
              </w:rPr>
              <w:t>……</w:t>
            </w:r>
          </w:p>
        </w:tc>
        <w:tc>
          <w:tcPr>
            <w:tcW w:w="3061" w:type="dxa"/>
            <w:vAlign w:val="center"/>
          </w:tcPr>
          <w:p>
            <w:pPr>
              <w:jc w:val="center"/>
              <w:rPr>
                <w:rFonts w:ascii="宋体" w:hAnsi="宋体" w:cs="宋体"/>
              </w:rPr>
            </w:pPr>
          </w:p>
        </w:tc>
        <w:tc>
          <w:tcPr>
            <w:tcW w:w="3150" w:type="dxa"/>
            <w:vAlign w:val="center"/>
          </w:tcPr>
          <w:p>
            <w:pPr>
              <w:jc w:val="center"/>
              <w:rPr>
                <w:rFonts w:ascii="宋体" w:hAnsi="宋体" w:cs="宋体"/>
              </w:rPr>
            </w:pPr>
          </w:p>
        </w:tc>
        <w:tc>
          <w:tcPr>
            <w:tcW w:w="1290" w:type="dxa"/>
            <w:vAlign w:val="center"/>
          </w:tcPr>
          <w:p>
            <w:pPr>
              <w:jc w:val="center"/>
              <w:rPr>
                <w:rFonts w:ascii="宋体" w:hAnsi="宋体" w:cs="宋体"/>
              </w:rPr>
            </w:pPr>
          </w:p>
        </w:tc>
        <w:tc>
          <w:tcPr>
            <w:tcW w:w="1631" w:type="dxa"/>
            <w:vAlign w:val="center"/>
          </w:tcPr>
          <w:p>
            <w:pPr>
              <w:jc w:val="center"/>
              <w:rPr>
                <w:rFonts w:ascii="宋体" w:hAnsi="宋体" w:cs="宋体"/>
              </w:rPr>
            </w:pPr>
          </w:p>
        </w:tc>
      </w:tr>
    </w:tbl>
    <w:p>
      <w:pPr>
        <w:rPr>
          <w:rFonts w:ascii="宋体" w:hAnsi="宋体" w:cs="宋体"/>
          <w:sz w:val="28"/>
          <w:szCs w:val="28"/>
        </w:rPr>
      </w:pPr>
      <w:r>
        <w:rPr>
          <w:rFonts w:hint="eastAsia" w:ascii="宋体" w:hAnsi="宋体" w:cs="宋体"/>
          <w:sz w:val="28"/>
          <w:szCs w:val="28"/>
        </w:rPr>
        <w:t>注：投标人自评表须附在技术文件、资信及商务文件第1页。</w:t>
      </w:r>
    </w:p>
    <w:p>
      <w:pPr>
        <w:rPr>
          <w:rFonts w:ascii="宋体" w:hAnsi="宋体" w:cs="宋体"/>
        </w:rPr>
      </w:pPr>
    </w:p>
    <w:p>
      <w:pPr>
        <w:rPr>
          <w:rFonts w:ascii="宋体" w:hAnsi="宋体" w:cs="宋体"/>
          <w:sz w:val="28"/>
          <w:szCs w:val="28"/>
        </w:rPr>
      </w:pPr>
      <w:r>
        <w:rPr>
          <w:rFonts w:hint="eastAsia" w:ascii="宋体" w:hAnsi="宋体" w:cs="宋体"/>
          <w:sz w:val="28"/>
          <w:szCs w:val="28"/>
        </w:rPr>
        <w:t>投标人名称（盖章）：                         2023年   月    日</w:t>
      </w:r>
    </w:p>
    <w:p>
      <w:pPr>
        <w:rPr>
          <w:rFonts w:ascii="宋体" w:hAnsi="宋体" w:cs="宋体"/>
          <w:b/>
          <w:sz w:val="28"/>
          <w:szCs w:val="28"/>
        </w:rPr>
      </w:pPr>
    </w:p>
    <w:p>
      <w:pPr>
        <w:rPr>
          <w:rFonts w:ascii="宋体" w:hAnsi="宋体" w:cs="宋体"/>
          <w:b/>
          <w:bCs/>
          <w:sz w:val="24"/>
        </w:rPr>
      </w:pPr>
    </w:p>
    <w:p>
      <w:pPr>
        <w:rPr>
          <w:rFonts w:ascii="宋体" w:hAnsi="宋体" w:cs="宋体"/>
          <w:b/>
          <w:bCs/>
          <w:sz w:val="24"/>
        </w:rPr>
        <w:sectPr>
          <w:headerReference r:id="rId3" w:type="default"/>
          <w:footerReference r:id="rId4" w:type="default"/>
          <w:pgSz w:w="11906" w:h="16838"/>
          <w:pgMar w:top="1440" w:right="1080" w:bottom="1440" w:left="1080" w:header="851" w:footer="992" w:gutter="0"/>
          <w:cols w:space="425" w:num="1"/>
          <w:docGrid w:type="lines" w:linePitch="312" w:charSpace="0"/>
        </w:sectPr>
      </w:pPr>
    </w:p>
    <w:p>
      <w:pPr>
        <w:rPr>
          <w:rFonts w:ascii="宋体" w:hAnsi="宋体" w:cs="宋体"/>
          <w:sz w:val="36"/>
          <w:szCs w:val="36"/>
        </w:rPr>
      </w:pPr>
      <w:r>
        <w:rPr>
          <w:rFonts w:hint="eastAsia" w:ascii="宋体" w:hAnsi="宋体" w:cs="宋体"/>
          <w:b/>
          <w:bCs/>
          <w:sz w:val="24"/>
        </w:rPr>
        <w:t>附件</w:t>
      </w:r>
      <w:r>
        <w:rPr>
          <w:rFonts w:hint="eastAsia" w:ascii="宋体" w:hAnsi="宋体" w:cs="宋体"/>
          <w:b/>
          <w:bCs/>
          <w:sz w:val="24"/>
          <w:lang w:val="en-US" w:eastAsia="zh-CN"/>
        </w:rPr>
        <w:t>16</w:t>
      </w:r>
      <w:r>
        <w:rPr>
          <w:rFonts w:hint="eastAsia" w:ascii="宋体" w:hAnsi="宋体" w:cs="宋体"/>
          <w:b/>
          <w:bCs/>
          <w:sz w:val="24"/>
        </w:rPr>
        <w:t>：</w:t>
      </w:r>
    </w:p>
    <w:p>
      <w:pPr>
        <w:jc w:val="center"/>
        <w:rPr>
          <w:rFonts w:ascii="宋体" w:hAnsi="宋体"/>
          <w:sz w:val="44"/>
          <w:szCs w:val="44"/>
        </w:rPr>
      </w:pPr>
      <w:r>
        <w:rPr>
          <w:rFonts w:hint="eastAsia" w:ascii="宋体" w:hAnsi="宋体"/>
          <w:sz w:val="44"/>
          <w:szCs w:val="44"/>
        </w:rPr>
        <w:t>东阳市政府采购代理机构社会评价表</w:t>
      </w:r>
    </w:p>
    <w:p>
      <w:pPr>
        <w:rPr>
          <w:rFonts w:ascii="宋体" w:hAnsi="宋体"/>
          <w:sz w:val="28"/>
          <w:szCs w:val="28"/>
        </w:rPr>
      </w:pPr>
      <w:r>
        <w:rPr>
          <w:rFonts w:hint="eastAsia" w:ascii="宋体" w:hAnsi="宋体"/>
          <w:sz w:val="28"/>
          <w:szCs w:val="28"/>
        </w:rPr>
        <w:t xml:space="preserve">代理机构名称： </w:t>
      </w:r>
    </w:p>
    <w:tbl>
      <w:tblPr>
        <w:tblStyle w:val="31"/>
        <w:tblW w:w="941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1470"/>
        <w:gridCol w:w="696"/>
        <w:gridCol w:w="1068"/>
        <w:gridCol w:w="132"/>
        <w:gridCol w:w="900"/>
        <w:gridCol w:w="787"/>
        <w:gridCol w:w="31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7" w:hRule="atLeast"/>
        </w:trPr>
        <w:tc>
          <w:tcPr>
            <w:tcW w:w="1242"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r>
              <w:rPr>
                <w:rFonts w:hint="eastAsia" w:ascii="宋体" w:hAnsi="宋体"/>
                <w:sz w:val="24"/>
                <w:szCs w:val="24"/>
              </w:rPr>
              <w:t>填表人类别</w:t>
            </w:r>
          </w:p>
        </w:tc>
        <w:tc>
          <w:tcPr>
            <w:tcW w:w="8170" w:type="dxa"/>
            <w:gridSpan w:val="7"/>
            <w:tcBorders>
              <w:top w:val="single" w:color="auto" w:sz="4" w:space="0"/>
              <w:left w:val="nil"/>
              <w:bottom w:val="single" w:color="auto" w:sz="4" w:space="0"/>
              <w:right w:val="single" w:color="auto" w:sz="4" w:space="0"/>
            </w:tcBorders>
            <w:vAlign w:val="center"/>
          </w:tcPr>
          <w:p>
            <w:pPr>
              <w:ind w:firstLine="480" w:firstLineChars="200"/>
              <w:jc w:val="center"/>
              <w:rPr>
                <w:sz w:val="24"/>
                <w:szCs w:val="24"/>
              </w:rPr>
            </w:pPr>
            <w:r>
              <w:rPr>
                <w:rFonts w:hint="eastAsia" w:ascii="宋体" w:hAnsi="宋体"/>
                <w:sz w:val="24"/>
                <w:szCs w:val="24"/>
              </w:rPr>
              <w:t>□采购单位</w:t>
            </w:r>
            <w:r>
              <w:rPr>
                <w:sz w:val="24"/>
                <w:szCs w:val="24"/>
              </w:rPr>
              <w:t xml:space="preserve">      </w:t>
            </w:r>
            <w:r>
              <w:rPr>
                <w:rFonts w:hint="eastAsia" w:ascii="宋体" w:hAnsi="宋体"/>
                <w:sz w:val="24"/>
                <w:szCs w:val="24"/>
              </w:rPr>
              <w:t>□供应商</w:t>
            </w:r>
            <w:r>
              <w:rPr>
                <w:sz w:val="24"/>
                <w:szCs w:val="24"/>
              </w:rPr>
              <w:t xml:space="preserve">      </w:t>
            </w:r>
            <w:r>
              <w:rPr>
                <w:rFonts w:hint="eastAsia" w:ascii="宋体" w:hAnsi="宋体"/>
                <w:sz w:val="24"/>
                <w:szCs w:val="24"/>
              </w:rPr>
              <w:t>□专家</w:t>
            </w:r>
            <w:r>
              <w:rPr>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6" w:hRule="atLeast"/>
        </w:trPr>
        <w:tc>
          <w:tcPr>
            <w:tcW w:w="1242"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r>
              <w:rPr>
                <w:rFonts w:hint="eastAsia" w:ascii="宋体" w:hAnsi="宋体"/>
                <w:sz w:val="24"/>
                <w:szCs w:val="24"/>
              </w:rPr>
              <w:t>填表人名称或姓名</w:t>
            </w:r>
          </w:p>
        </w:tc>
        <w:tc>
          <w:tcPr>
            <w:tcW w:w="3366" w:type="dxa"/>
            <w:gridSpan w:val="4"/>
            <w:tcBorders>
              <w:top w:val="single" w:color="auto" w:sz="4" w:space="0"/>
              <w:left w:val="nil"/>
              <w:bottom w:val="single" w:color="auto" w:sz="4" w:space="0"/>
              <w:right w:val="single" w:color="auto" w:sz="4" w:space="0"/>
            </w:tcBorders>
            <w:vAlign w:val="center"/>
          </w:tcPr>
          <w:p>
            <w:pPr>
              <w:jc w:val="center"/>
              <w:rPr>
                <w:sz w:val="24"/>
                <w:szCs w:val="24"/>
              </w:rPr>
            </w:pPr>
          </w:p>
        </w:tc>
        <w:tc>
          <w:tcPr>
            <w:tcW w:w="900" w:type="dxa"/>
            <w:tcBorders>
              <w:top w:val="single" w:color="auto" w:sz="4" w:space="0"/>
              <w:left w:val="nil"/>
              <w:bottom w:val="single" w:color="auto" w:sz="4" w:space="0"/>
              <w:right w:val="single" w:color="auto" w:sz="4" w:space="0"/>
            </w:tcBorders>
            <w:vAlign w:val="center"/>
          </w:tcPr>
          <w:p>
            <w:pPr>
              <w:jc w:val="center"/>
              <w:rPr>
                <w:sz w:val="24"/>
                <w:szCs w:val="24"/>
              </w:rPr>
            </w:pPr>
            <w:r>
              <w:rPr>
                <w:rFonts w:hint="eastAsia" w:ascii="宋体" w:hAnsi="宋体"/>
                <w:sz w:val="24"/>
                <w:szCs w:val="24"/>
              </w:rPr>
              <w:t>地址</w:t>
            </w:r>
          </w:p>
        </w:tc>
        <w:tc>
          <w:tcPr>
            <w:tcW w:w="3904" w:type="dxa"/>
            <w:gridSpan w:val="2"/>
            <w:tcBorders>
              <w:top w:val="single" w:color="auto" w:sz="4" w:space="0"/>
              <w:left w:val="nil"/>
              <w:bottom w:val="single" w:color="auto" w:sz="4" w:space="0"/>
              <w:right w:val="single" w:color="auto" w:sz="4" w:space="0"/>
            </w:tcBorders>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242"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r>
              <w:rPr>
                <w:rFonts w:hint="eastAsia" w:ascii="宋体" w:hAnsi="宋体"/>
                <w:sz w:val="24"/>
                <w:szCs w:val="24"/>
              </w:rPr>
              <w:t>联系人</w:t>
            </w:r>
          </w:p>
        </w:tc>
        <w:tc>
          <w:tcPr>
            <w:tcW w:w="1470" w:type="dxa"/>
            <w:tcBorders>
              <w:top w:val="single" w:color="auto" w:sz="4" w:space="0"/>
              <w:left w:val="nil"/>
              <w:bottom w:val="single" w:color="auto" w:sz="4" w:space="0"/>
              <w:right w:val="single" w:color="auto" w:sz="4" w:space="0"/>
            </w:tcBorders>
            <w:vAlign w:val="center"/>
          </w:tcPr>
          <w:p>
            <w:pPr>
              <w:jc w:val="center"/>
              <w:rPr>
                <w:sz w:val="24"/>
                <w:szCs w:val="24"/>
              </w:rPr>
            </w:pPr>
          </w:p>
        </w:tc>
        <w:tc>
          <w:tcPr>
            <w:tcW w:w="696" w:type="dxa"/>
            <w:tcBorders>
              <w:top w:val="single" w:color="auto" w:sz="4" w:space="0"/>
              <w:left w:val="nil"/>
              <w:bottom w:val="single" w:color="auto" w:sz="4" w:space="0"/>
              <w:right w:val="single" w:color="auto" w:sz="4" w:space="0"/>
            </w:tcBorders>
            <w:vAlign w:val="center"/>
          </w:tcPr>
          <w:p>
            <w:pPr>
              <w:jc w:val="center"/>
              <w:rPr>
                <w:sz w:val="24"/>
                <w:szCs w:val="24"/>
              </w:rPr>
            </w:pPr>
            <w:r>
              <w:rPr>
                <w:rFonts w:hint="eastAsia" w:ascii="宋体" w:hAnsi="宋体"/>
                <w:sz w:val="24"/>
                <w:szCs w:val="24"/>
              </w:rPr>
              <w:t>电话</w:t>
            </w:r>
          </w:p>
        </w:tc>
        <w:tc>
          <w:tcPr>
            <w:tcW w:w="2100" w:type="dxa"/>
            <w:gridSpan w:val="3"/>
            <w:tcBorders>
              <w:top w:val="single" w:color="auto" w:sz="4" w:space="0"/>
              <w:left w:val="nil"/>
              <w:bottom w:val="single" w:color="auto" w:sz="4" w:space="0"/>
              <w:right w:val="single" w:color="auto" w:sz="4" w:space="0"/>
            </w:tcBorders>
            <w:vAlign w:val="center"/>
          </w:tcPr>
          <w:p>
            <w:pPr>
              <w:jc w:val="center"/>
              <w:rPr>
                <w:sz w:val="24"/>
                <w:szCs w:val="24"/>
              </w:rPr>
            </w:pPr>
          </w:p>
        </w:tc>
        <w:tc>
          <w:tcPr>
            <w:tcW w:w="787" w:type="dxa"/>
            <w:tcBorders>
              <w:top w:val="single" w:color="auto" w:sz="4" w:space="0"/>
              <w:left w:val="nil"/>
              <w:bottom w:val="single" w:color="auto" w:sz="4" w:space="0"/>
              <w:right w:val="single" w:color="auto" w:sz="4" w:space="0"/>
            </w:tcBorders>
            <w:vAlign w:val="center"/>
          </w:tcPr>
          <w:p>
            <w:pPr>
              <w:jc w:val="center"/>
              <w:rPr>
                <w:sz w:val="24"/>
                <w:szCs w:val="24"/>
              </w:rPr>
            </w:pPr>
            <w:r>
              <w:rPr>
                <w:rFonts w:hint="eastAsia" w:ascii="宋体" w:hAnsi="宋体"/>
                <w:sz w:val="24"/>
                <w:szCs w:val="24"/>
              </w:rPr>
              <w:t>传真</w:t>
            </w:r>
          </w:p>
        </w:tc>
        <w:tc>
          <w:tcPr>
            <w:tcW w:w="3117" w:type="dxa"/>
            <w:tcBorders>
              <w:top w:val="single" w:color="auto" w:sz="4" w:space="0"/>
              <w:left w:val="nil"/>
              <w:bottom w:val="single" w:color="auto" w:sz="4" w:space="0"/>
              <w:right w:val="single" w:color="auto" w:sz="4" w:space="0"/>
            </w:tcBorders>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242" w:type="dxa"/>
            <w:vMerge w:val="restart"/>
            <w:tcBorders>
              <w:top w:val="nil"/>
              <w:left w:val="single" w:color="auto" w:sz="4" w:space="0"/>
              <w:bottom w:val="single" w:color="auto" w:sz="4" w:space="0"/>
              <w:right w:val="single" w:color="auto" w:sz="4" w:space="0"/>
            </w:tcBorders>
            <w:vAlign w:val="center"/>
          </w:tcPr>
          <w:p>
            <w:pPr>
              <w:jc w:val="center"/>
              <w:rPr>
                <w:sz w:val="24"/>
                <w:szCs w:val="24"/>
              </w:rPr>
            </w:pPr>
            <w:r>
              <w:rPr>
                <w:rFonts w:hint="eastAsia" w:ascii="宋体" w:hAnsi="宋体"/>
                <w:sz w:val="24"/>
                <w:szCs w:val="24"/>
              </w:rPr>
              <w:t>对代理机构的评价</w:t>
            </w:r>
          </w:p>
        </w:tc>
        <w:tc>
          <w:tcPr>
            <w:tcW w:w="3234" w:type="dxa"/>
            <w:gridSpan w:val="3"/>
            <w:tcBorders>
              <w:top w:val="single" w:color="auto" w:sz="4" w:space="0"/>
              <w:left w:val="nil"/>
              <w:bottom w:val="single" w:color="auto" w:sz="4" w:space="0"/>
              <w:right w:val="single" w:color="auto" w:sz="4" w:space="0"/>
            </w:tcBorders>
            <w:vAlign w:val="center"/>
          </w:tcPr>
          <w:p>
            <w:pPr>
              <w:spacing w:line="500" w:lineRule="exact"/>
              <w:jc w:val="center"/>
              <w:rPr>
                <w:sz w:val="24"/>
                <w:szCs w:val="24"/>
              </w:rPr>
            </w:pPr>
            <w:r>
              <w:rPr>
                <w:rFonts w:hint="eastAsia" w:ascii="宋体" w:hAnsi="宋体"/>
                <w:sz w:val="24"/>
                <w:szCs w:val="24"/>
              </w:rPr>
              <w:t>项目</w:t>
            </w:r>
          </w:p>
        </w:tc>
        <w:tc>
          <w:tcPr>
            <w:tcW w:w="4936" w:type="dxa"/>
            <w:gridSpan w:val="4"/>
            <w:tcBorders>
              <w:top w:val="single" w:color="auto" w:sz="4" w:space="0"/>
              <w:left w:val="nil"/>
              <w:bottom w:val="single" w:color="auto" w:sz="4" w:space="0"/>
              <w:right w:val="single" w:color="auto" w:sz="4" w:space="0"/>
            </w:tcBorders>
            <w:vAlign w:val="center"/>
          </w:tcPr>
          <w:p>
            <w:pPr>
              <w:spacing w:line="500" w:lineRule="exact"/>
              <w:jc w:val="center"/>
              <w:rPr>
                <w:sz w:val="24"/>
                <w:szCs w:val="24"/>
              </w:rPr>
            </w:pPr>
            <w:r>
              <w:rPr>
                <w:rFonts w:hint="eastAsia" w:ascii="宋体" w:hAnsi="宋体"/>
                <w:sz w:val="24"/>
                <w:szCs w:val="24"/>
              </w:rPr>
              <w:t>评价（请在分值范围内进行打分）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242" w:type="dxa"/>
            <w:vMerge w:val="continue"/>
            <w:tcBorders>
              <w:top w:val="nil"/>
              <w:left w:val="single" w:color="auto" w:sz="4" w:space="0"/>
              <w:bottom w:val="single" w:color="auto" w:sz="4" w:space="0"/>
              <w:right w:val="single" w:color="auto" w:sz="4" w:space="0"/>
            </w:tcBorders>
            <w:vAlign w:val="center"/>
          </w:tcPr>
          <w:p>
            <w:pPr>
              <w:widowControl/>
              <w:jc w:val="left"/>
              <w:rPr>
                <w:sz w:val="24"/>
                <w:szCs w:val="24"/>
              </w:rPr>
            </w:pPr>
          </w:p>
        </w:tc>
        <w:tc>
          <w:tcPr>
            <w:tcW w:w="3234" w:type="dxa"/>
            <w:gridSpan w:val="3"/>
            <w:tcBorders>
              <w:top w:val="single" w:color="auto" w:sz="4" w:space="0"/>
              <w:left w:val="nil"/>
              <w:bottom w:val="single" w:color="auto" w:sz="4" w:space="0"/>
              <w:right w:val="single" w:color="auto" w:sz="4" w:space="0"/>
            </w:tcBorders>
            <w:vAlign w:val="center"/>
          </w:tcPr>
          <w:p>
            <w:pPr>
              <w:rPr>
                <w:rFonts w:ascii="宋体" w:hAnsi="宋体"/>
                <w:sz w:val="24"/>
                <w:szCs w:val="24"/>
              </w:rPr>
            </w:pPr>
            <w:r>
              <w:rPr>
                <w:rFonts w:hint="eastAsia" w:ascii="宋体" w:hAnsi="宋体"/>
                <w:sz w:val="24"/>
                <w:szCs w:val="24"/>
              </w:rPr>
              <w:t>是否严格执行政府采购纪律、法规和规章制度等（2分）。</w:t>
            </w:r>
          </w:p>
        </w:tc>
        <w:tc>
          <w:tcPr>
            <w:tcW w:w="4936" w:type="dxa"/>
            <w:gridSpan w:val="4"/>
            <w:tcBorders>
              <w:top w:val="single" w:color="auto" w:sz="4" w:space="0"/>
              <w:left w:val="nil"/>
              <w:bottom w:val="single" w:color="auto" w:sz="4" w:space="0"/>
              <w:right w:val="single" w:color="auto" w:sz="4" w:space="0"/>
            </w:tcBorders>
            <w:vAlign w:val="center"/>
          </w:tcPr>
          <w:p>
            <w:pPr>
              <w:spacing w:line="500" w:lineRule="exact"/>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242" w:type="dxa"/>
            <w:vMerge w:val="continue"/>
            <w:tcBorders>
              <w:top w:val="nil"/>
              <w:left w:val="single" w:color="auto" w:sz="4" w:space="0"/>
              <w:bottom w:val="single" w:color="auto" w:sz="4" w:space="0"/>
              <w:right w:val="single" w:color="auto" w:sz="4" w:space="0"/>
            </w:tcBorders>
            <w:vAlign w:val="center"/>
          </w:tcPr>
          <w:p>
            <w:pPr>
              <w:widowControl/>
              <w:jc w:val="left"/>
              <w:rPr>
                <w:sz w:val="24"/>
                <w:szCs w:val="24"/>
              </w:rPr>
            </w:pPr>
          </w:p>
        </w:tc>
        <w:tc>
          <w:tcPr>
            <w:tcW w:w="3234" w:type="dxa"/>
            <w:gridSpan w:val="3"/>
            <w:tcBorders>
              <w:top w:val="single" w:color="auto" w:sz="4" w:space="0"/>
              <w:left w:val="nil"/>
              <w:bottom w:val="single" w:color="auto" w:sz="4" w:space="0"/>
              <w:right w:val="single" w:color="auto" w:sz="4" w:space="0"/>
            </w:tcBorders>
            <w:vAlign w:val="center"/>
          </w:tcPr>
          <w:p>
            <w:pPr>
              <w:rPr>
                <w:rFonts w:ascii="宋体" w:hAnsi="宋体"/>
                <w:sz w:val="24"/>
                <w:szCs w:val="24"/>
              </w:rPr>
            </w:pPr>
            <w:r>
              <w:rPr>
                <w:rFonts w:hint="eastAsia" w:ascii="宋体" w:hAnsi="宋体"/>
                <w:sz w:val="24"/>
                <w:szCs w:val="24"/>
              </w:rPr>
              <w:t>操作程序是否规范，采购行为、过程、结果是否公开、公平、公正，采购组织管理是否规范严谨（2分）。</w:t>
            </w:r>
          </w:p>
        </w:tc>
        <w:tc>
          <w:tcPr>
            <w:tcW w:w="4936" w:type="dxa"/>
            <w:gridSpan w:val="4"/>
            <w:tcBorders>
              <w:top w:val="single" w:color="auto" w:sz="4" w:space="0"/>
              <w:left w:val="nil"/>
              <w:bottom w:val="single" w:color="auto" w:sz="4" w:space="0"/>
              <w:right w:val="single" w:color="auto" w:sz="4" w:space="0"/>
            </w:tcBorders>
            <w:vAlign w:val="center"/>
          </w:tcPr>
          <w:p>
            <w:pPr>
              <w:spacing w:line="500" w:lineRule="exact"/>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242" w:type="dxa"/>
            <w:vMerge w:val="continue"/>
            <w:tcBorders>
              <w:top w:val="nil"/>
              <w:left w:val="single" w:color="auto" w:sz="4" w:space="0"/>
              <w:bottom w:val="single" w:color="auto" w:sz="4" w:space="0"/>
              <w:right w:val="single" w:color="auto" w:sz="4" w:space="0"/>
            </w:tcBorders>
            <w:vAlign w:val="center"/>
          </w:tcPr>
          <w:p>
            <w:pPr>
              <w:widowControl/>
              <w:jc w:val="left"/>
              <w:rPr>
                <w:sz w:val="24"/>
                <w:szCs w:val="24"/>
              </w:rPr>
            </w:pPr>
          </w:p>
        </w:tc>
        <w:tc>
          <w:tcPr>
            <w:tcW w:w="3234" w:type="dxa"/>
            <w:gridSpan w:val="3"/>
            <w:tcBorders>
              <w:top w:val="single" w:color="auto" w:sz="4" w:space="0"/>
              <w:left w:val="nil"/>
              <w:bottom w:val="single" w:color="auto" w:sz="4" w:space="0"/>
              <w:right w:val="single" w:color="auto" w:sz="4" w:space="0"/>
            </w:tcBorders>
            <w:vAlign w:val="center"/>
          </w:tcPr>
          <w:p>
            <w:pPr>
              <w:rPr>
                <w:rFonts w:ascii="宋体" w:hAnsi="宋体"/>
                <w:sz w:val="24"/>
                <w:szCs w:val="24"/>
              </w:rPr>
            </w:pPr>
            <w:r>
              <w:rPr>
                <w:rFonts w:hint="eastAsia" w:ascii="宋体" w:hAnsi="宋体"/>
                <w:sz w:val="24"/>
                <w:szCs w:val="24"/>
              </w:rPr>
              <w:t>是否及时组织采购，是否有承诺办事时间并能限时办结（2分）。</w:t>
            </w:r>
          </w:p>
        </w:tc>
        <w:tc>
          <w:tcPr>
            <w:tcW w:w="4936" w:type="dxa"/>
            <w:gridSpan w:val="4"/>
            <w:tcBorders>
              <w:top w:val="single" w:color="auto" w:sz="4" w:space="0"/>
              <w:left w:val="nil"/>
              <w:bottom w:val="single" w:color="auto" w:sz="4" w:space="0"/>
              <w:right w:val="single" w:color="auto" w:sz="4" w:space="0"/>
            </w:tcBorders>
            <w:vAlign w:val="center"/>
          </w:tcPr>
          <w:p>
            <w:pPr>
              <w:spacing w:line="500" w:lineRule="exact"/>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242" w:type="dxa"/>
            <w:vMerge w:val="continue"/>
            <w:tcBorders>
              <w:top w:val="nil"/>
              <w:left w:val="single" w:color="auto" w:sz="4" w:space="0"/>
              <w:bottom w:val="single" w:color="auto" w:sz="4" w:space="0"/>
              <w:right w:val="single" w:color="auto" w:sz="4" w:space="0"/>
            </w:tcBorders>
            <w:vAlign w:val="center"/>
          </w:tcPr>
          <w:p>
            <w:pPr>
              <w:widowControl/>
              <w:jc w:val="left"/>
              <w:rPr>
                <w:sz w:val="24"/>
                <w:szCs w:val="24"/>
              </w:rPr>
            </w:pPr>
          </w:p>
        </w:tc>
        <w:tc>
          <w:tcPr>
            <w:tcW w:w="3234" w:type="dxa"/>
            <w:gridSpan w:val="3"/>
            <w:tcBorders>
              <w:top w:val="single" w:color="auto" w:sz="4" w:space="0"/>
              <w:left w:val="nil"/>
              <w:bottom w:val="single" w:color="auto" w:sz="4" w:space="0"/>
              <w:right w:val="single" w:color="auto" w:sz="4" w:space="0"/>
            </w:tcBorders>
            <w:vAlign w:val="center"/>
          </w:tcPr>
          <w:p>
            <w:pPr>
              <w:rPr>
                <w:rFonts w:ascii="宋体" w:hAnsi="宋体"/>
                <w:sz w:val="24"/>
                <w:szCs w:val="24"/>
              </w:rPr>
            </w:pPr>
            <w:r>
              <w:rPr>
                <w:rFonts w:hint="eastAsia" w:ascii="宋体" w:hAnsi="宋体"/>
                <w:sz w:val="24"/>
                <w:szCs w:val="24"/>
              </w:rPr>
              <w:t>是否能积极主动与当事人沟通对接；对采购政策进行详细解读；咨询答复是否热情周到、耐心细致（2分）。</w:t>
            </w:r>
          </w:p>
        </w:tc>
        <w:tc>
          <w:tcPr>
            <w:tcW w:w="4936" w:type="dxa"/>
            <w:gridSpan w:val="4"/>
            <w:tcBorders>
              <w:top w:val="single" w:color="auto" w:sz="4" w:space="0"/>
              <w:left w:val="nil"/>
              <w:bottom w:val="single" w:color="auto" w:sz="4" w:space="0"/>
              <w:right w:val="single" w:color="auto" w:sz="4" w:space="0"/>
            </w:tcBorders>
            <w:vAlign w:val="center"/>
          </w:tcPr>
          <w:p>
            <w:pPr>
              <w:spacing w:line="500" w:lineRule="exact"/>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242" w:type="dxa"/>
            <w:vMerge w:val="continue"/>
            <w:tcBorders>
              <w:top w:val="nil"/>
              <w:left w:val="single" w:color="auto" w:sz="4" w:space="0"/>
              <w:bottom w:val="single" w:color="auto" w:sz="4" w:space="0"/>
              <w:right w:val="single" w:color="auto" w:sz="4" w:space="0"/>
            </w:tcBorders>
            <w:vAlign w:val="center"/>
          </w:tcPr>
          <w:p>
            <w:pPr>
              <w:widowControl/>
              <w:jc w:val="left"/>
              <w:rPr>
                <w:sz w:val="24"/>
                <w:szCs w:val="24"/>
              </w:rPr>
            </w:pPr>
          </w:p>
        </w:tc>
        <w:tc>
          <w:tcPr>
            <w:tcW w:w="3234" w:type="dxa"/>
            <w:gridSpan w:val="3"/>
            <w:tcBorders>
              <w:top w:val="single" w:color="auto" w:sz="4" w:space="0"/>
              <w:left w:val="nil"/>
              <w:bottom w:val="single" w:color="auto" w:sz="4" w:space="0"/>
              <w:right w:val="single" w:color="auto" w:sz="4" w:space="0"/>
            </w:tcBorders>
            <w:vAlign w:val="center"/>
          </w:tcPr>
          <w:p>
            <w:pPr>
              <w:rPr>
                <w:rFonts w:ascii="宋体" w:hAnsi="宋体"/>
                <w:sz w:val="24"/>
                <w:szCs w:val="24"/>
              </w:rPr>
            </w:pPr>
            <w:r>
              <w:rPr>
                <w:rFonts w:hint="eastAsia" w:ascii="宋体" w:hAnsi="宋体"/>
                <w:sz w:val="24"/>
                <w:szCs w:val="24"/>
              </w:rPr>
              <w:t>采购的质量、服务是否满意（2分）。</w:t>
            </w:r>
          </w:p>
        </w:tc>
        <w:tc>
          <w:tcPr>
            <w:tcW w:w="4936" w:type="dxa"/>
            <w:gridSpan w:val="4"/>
            <w:tcBorders>
              <w:top w:val="single" w:color="auto" w:sz="4" w:space="0"/>
              <w:left w:val="nil"/>
              <w:bottom w:val="single" w:color="auto" w:sz="4" w:space="0"/>
              <w:right w:val="single" w:color="auto" w:sz="4" w:space="0"/>
            </w:tcBorders>
            <w:vAlign w:val="center"/>
          </w:tcPr>
          <w:p>
            <w:pPr>
              <w:spacing w:line="500" w:lineRule="exact"/>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trPr>
        <w:tc>
          <w:tcPr>
            <w:tcW w:w="1242" w:type="dxa"/>
            <w:vMerge w:val="continue"/>
            <w:tcBorders>
              <w:top w:val="nil"/>
              <w:left w:val="single" w:color="auto" w:sz="4" w:space="0"/>
              <w:bottom w:val="single" w:color="auto" w:sz="4" w:space="0"/>
              <w:right w:val="single" w:color="auto" w:sz="4" w:space="0"/>
            </w:tcBorders>
            <w:vAlign w:val="center"/>
          </w:tcPr>
          <w:p>
            <w:pPr>
              <w:widowControl/>
              <w:jc w:val="left"/>
              <w:rPr>
                <w:sz w:val="24"/>
                <w:szCs w:val="24"/>
              </w:rPr>
            </w:pPr>
          </w:p>
        </w:tc>
        <w:tc>
          <w:tcPr>
            <w:tcW w:w="3234" w:type="dxa"/>
            <w:gridSpan w:val="3"/>
            <w:tcBorders>
              <w:top w:val="single" w:color="auto" w:sz="4" w:space="0"/>
              <w:left w:val="nil"/>
              <w:bottom w:val="single" w:color="auto" w:sz="4" w:space="0"/>
              <w:right w:val="single" w:color="auto" w:sz="4" w:space="0"/>
            </w:tcBorders>
            <w:vAlign w:val="center"/>
          </w:tcPr>
          <w:p>
            <w:pPr>
              <w:spacing w:line="500" w:lineRule="exact"/>
              <w:jc w:val="center"/>
              <w:rPr>
                <w:sz w:val="24"/>
                <w:szCs w:val="24"/>
              </w:rPr>
            </w:pPr>
            <w:r>
              <w:rPr>
                <w:rFonts w:hint="eastAsia" w:ascii="宋体" w:hAnsi="宋体"/>
                <w:sz w:val="24"/>
                <w:szCs w:val="24"/>
              </w:rPr>
              <w:t>合计</w:t>
            </w:r>
          </w:p>
        </w:tc>
        <w:tc>
          <w:tcPr>
            <w:tcW w:w="4936" w:type="dxa"/>
            <w:gridSpan w:val="4"/>
            <w:tcBorders>
              <w:top w:val="single" w:color="auto" w:sz="4" w:space="0"/>
              <w:left w:val="nil"/>
              <w:bottom w:val="single" w:color="auto" w:sz="4" w:space="0"/>
              <w:right w:val="single" w:color="auto" w:sz="4" w:space="0"/>
            </w:tcBorders>
            <w:vAlign w:val="center"/>
          </w:tcPr>
          <w:p>
            <w:pPr>
              <w:spacing w:line="500" w:lineRule="exact"/>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7" w:hRule="atLeast"/>
        </w:trPr>
        <w:tc>
          <w:tcPr>
            <w:tcW w:w="1242"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r>
              <w:rPr>
                <w:rFonts w:hint="eastAsia" w:ascii="宋体" w:hAnsi="宋体"/>
                <w:sz w:val="24"/>
                <w:szCs w:val="24"/>
              </w:rPr>
              <w:t>对代理机构的意见和建议</w:t>
            </w:r>
          </w:p>
        </w:tc>
        <w:tc>
          <w:tcPr>
            <w:tcW w:w="8170" w:type="dxa"/>
            <w:gridSpan w:val="7"/>
            <w:tcBorders>
              <w:top w:val="single" w:color="auto" w:sz="4" w:space="0"/>
              <w:left w:val="nil"/>
              <w:bottom w:val="single" w:color="auto" w:sz="4" w:space="0"/>
              <w:right w:val="single" w:color="auto" w:sz="4" w:space="0"/>
            </w:tcBorders>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4" w:hRule="atLeast"/>
        </w:trPr>
        <w:tc>
          <w:tcPr>
            <w:tcW w:w="1242"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r>
              <w:rPr>
                <w:rFonts w:hint="eastAsia" w:ascii="宋体" w:hAnsi="宋体"/>
                <w:sz w:val="24"/>
                <w:szCs w:val="24"/>
              </w:rPr>
              <w:t>备注</w:t>
            </w:r>
          </w:p>
        </w:tc>
        <w:tc>
          <w:tcPr>
            <w:tcW w:w="8170" w:type="dxa"/>
            <w:gridSpan w:val="7"/>
            <w:tcBorders>
              <w:top w:val="single" w:color="auto" w:sz="4" w:space="0"/>
              <w:left w:val="nil"/>
              <w:bottom w:val="single" w:color="auto" w:sz="4" w:space="0"/>
              <w:right w:val="single" w:color="auto" w:sz="4" w:space="0"/>
            </w:tcBorders>
            <w:vAlign w:val="center"/>
          </w:tcPr>
          <w:p>
            <w:pPr>
              <w:jc w:val="center"/>
              <w:rPr>
                <w:sz w:val="24"/>
                <w:szCs w:val="24"/>
              </w:rPr>
            </w:pPr>
            <w:r>
              <w:rPr>
                <w:rFonts w:hint="eastAsia"/>
                <w:sz w:val="24"/>
                <w:szCs w:val="24"/>
              </w:rPr>
              <w:t>东阳市环境保护监测站实验室仪器设备采购项目</w:t>
            </w:r>
          </w:p>
        </w:tc>
      </w:tr>
    </w:tbl>
    <w:p>
      <w:pPr>
        <w:spacing w:line="500" w:lineRule="exact"/>
        <w:rPr>
          <w:sz w:val="24"/>
          <w:szCs w:val="24"/>
        </w:rPr>
      </w:pPr>
      <w:r>
        <w:rPr>
          <w:rFonts w:hint="eastAsia" w:ascii="宋体" w:hAnsi="宋体"/>
          <w:sz w:val="24"/>
          <w:szCs w:val="24"/>
        </w:rPr>
        <w:t>填表人签字盖章：</w:t>
      </w:r>
      <w:r>
        <w:rPr>
          <w:sz w:val="24"/>
          <w:szCs w:val="24"/>
        </w:rPr>
        <w:t xml:space="preserve">                    </w:t>
      </w:r>
      <w:r>
        <w:rPr>
          <w:rFonts w:hint="eastAsia" w:ascii="宋体" w:hAnsi="宋体"/>
          <w:sz w:val="24"/>
          <w:szCs w:val="24"/>
        </w:rPr>
        <w:t>日期</w:t>
      </w:r>
    </w:p>
    <w:p>
      <w:pPr>
        <w:spacing w:before="100" w:beforeAutospacing="1" w:after="120"/>
        <w:ind w:right="-154"/>
        <w:rPr>
          <w:rFonts w:ascii="宋体" w:hAnsi="宋体"/>
          <w:sz w:val="24"/>
          <w:szCs w:val="24"/>
        </w:rPr>
      </w:pPr>
      <w:r>
        <w:rPr>
          <w:rFonts w:hint="eastAsia" w:ascii="宋体" w:hAnsi="宋体"/>
          <w:sz w:val="24"/>
          <w:szCs w:val="24"/>
        </w:rPr>
        <w:t>注：此表须盖投标单位公章（于开标截止前发送至邮箱：</w:t>
      </w:r>
      <w:r>
        <w:fldChar w:fldCharType="begin"/>
      </w:r>
      <w:r>
        <w:instrText xml:space="preserve"> HYPERLINK "mailto:526874447@qq.com）" </w:instrText>
      </w:r>
      <w:r>
        <w:fldChar w:fldCharType="separate"/>
      </w:r>
      <w:r>
        <w:rPr>
          <w:rStyle w:val="36"/>
          <w:rFonts w:hint="eastAsia" w:ascii="宋体" w:hAnsi="宋体"/>
          <w:sz w:val="24"/>
          <w:szCs w:val="24"/>
        </w:rPr>
        <w:t>526874447@qq.com）</w:t>
      </w:r>
      <w:r>
        <w:rPr>
          <w:rStyle w:val="36"/>
          <w:rFonts w:hint="eastAsia" w:ascii="宋体" w:hAnsi="宋体"/>
          <w:sz w:val="24"/>
          <w:szCs w:val="24"/>
        </w:rPr>
        <w:fldChar w:fldCharType="end"/>
      </w:r>
    </w:p>
    <w:p>
      <w:pPr>
        <w:pStyle w:val="30"/>
        <w:ind w:firstLine="344"/>
        <w:rPr>
          <w:rFonts w:ascii="宋体" w:hAnsi="宋体" w:eastAsia="宋体"/>
        </w:rPr>
      </w:pPr>
    </w:p>
    <w:p>
      <w:pPr>
        <w:rPr>
          <w:rFonts w:ascii="宋体" w:hAnsi="宋体" w:cs="宋体"/>
          <w:b/>
          <w:bCs/>
          <w:sz w:val="24"/>
          <w:szCs w:val="24"/>
        </w:rPr>
      </w:pPr>
      <w:r>
        <w:rPr>
          <w:rFonts w:hint="eastAsia" w:ascii="宋体" w:hAnsi="宋体" w:cs="宋体"/>
          <w:b/>
          <w:bCs/>
          <w:sz w:val="24"/>
          <w:szCs w:val="24"/>
        </w:rPr>
        <w:t>附件</w:t>
      </w:r>
      <w:r>
        <w:rPr>
          <w:rFonts w:hint="eastAsia" w:ascii="宋体" w:hAnsi="宋体" w:cs="宋体"/>
          <w:b/>
          <w:bCs/>
          <w:sz w:val="24"/>
          <w:szCs w:val="24"/>
          <w:lang w:val="en-US" w:eastAsia="zh-CN"/>
        </w:rPr>
        <w:t>17</w:t>
      </w:r>
      <w:r>
        <w:rPr>
          <w:rFonts w:hint="eastAsia" w:ascii="宋体" w:hAnsi="宋体" w:cs="宋体"/>
          <w:b/>
          <w:bCs/>
          <w:sz w:val="24"/>
          <w:szCs w:val="24"/>
        </w:rPr>
        <w:t>：</w:t>
      </w:r>
    </w:p>
    <w:p>
      <w:pPr>
        <w:ind w:firstLine="1687" w:firstLineChars="600"/>
        <w:rPr>
          <w:rFonts w:ascii="宋体" w:hAnsi="宋体" w:cs="宋体"/>
          <w:b/>
          <w:sz w:val="28"/>
          <w:szCs w:val="28"/>
        </w:rPr>
      </w:pPr>
      <w:r>
        <w:rPr>
          <w:rFonts w:hint="eastAsia" w:ascii="宋体" w:hAnsi="宋体" w:cs="宋体"/>
          <w:b/>
          <w:sz w:val="28"/>
          <w:szCs w:val="28"/>
        </w:rPr>
        <w:t>政府采购支持中小企业信用融资相关事项通知</w:t>
      </w:r>
    </w:p>
    <w:p>
      <w:pPr>
        <w:ind w:firstLine="560" w:firstLineChars="200"/>
        <w:rPr>
          <w:rFonts w:ascii="宋体" w:hAnsi="宋体" w:cs="宋体"/>
          <w:sz w:val="28"/>
          <w:szCs w:val="28"/>
        </w:rPr>
      </w:pPr>
      <w:r>
        <w:rPr>
          <w:rFonts w:hint="eastAsia" w:ascii="宋体" w:hAnsi="宋体" w:cs="宋体"/>
          <w:sz w:val="28"/>
          <w:szCs w:val="28"/>
        </w:rPr>
        <w:t>为支持和促进中小企业发展，进一步发挥政府采购政策功能，现将相关事项通知如下：</w:t>
      </w:r>
    </w:p>
    <w:p>
      <w:pPr>
        <w:ind w:firstLine="562" w:firstLineChars="200"/>
        <w:rPr>
          <w:rFonts w:ascii="宋体" w:hAnsi="宋体" w:cs="宋体"/>
          <w:b/>
          <w:sz w:val="28"/>
          <w:szCs w:val="28"/>
        </w:rPr>
      </w:pPr>
      <w:r>
        <w:rPr>
          <w:rFonts w:hint="eastAsia" w:ascii="宋体" w:hAnsi="宋体" w:cs="宋体"/>
          <w:b/>
          <w:sz w:val="28"/>
          <w:szCs w:val="28"/>
        </w:rPr>
        <w:t>一、适用对象</w:t>
      </w:r>
    </w:p>
    <w:p>
      <w:pPr>
        <w:ind w:firstLine="560" w:firstLineChars="200"/>
        <w:rPr>
          <w:rFonts w:ascii="宋体" w:hAnsi="宋体" w:cs="宋体"/>
          <w:sz w:val="28"/>
          <w:szCs w:val="28"/>
        </w:rPr>
      </w:pPr>
      <w:r>
        <w:rPr>
          <w:rFonts w:hint="eastAsia" w:ascii="宋体" w:hAnsi="宋体" w:cs="宋体"/>
          <w:sz w:val="28"/>
          <w:szCs w:val="28"/>
        </w:rPr>
        <w:t>在浙江政府采购网注册入库，并取得东阳市政府采购合同的中小企业供应商。</w:t>
      </w:r>
    </w:p>
    <w:p>
      <w:pPr>
        <w:ind w:firstLine="562" w:firstLineChars="200"/>
        <w:rPr>
          <w:rFonts w:ascii="宋体" w:hAnsi="宋体" w:cs="宋体"/>
          <w:b/>
          <w:sz w:val="28"/>
          <w:szCs w:val="28"/>
        </w:rPr>
      </w:pPr>
      <w:r>
        <w:rPr>
          <w:rFonts w:hint="eastAsia" w:ascii="宋体" w:hAnsi="宋体" w:cs="宋体"/>
          <w:b/>
          <w:sz w:val="28"/>
          <w:szCs w:val="28"/>
        </w:rPr>
        <w:t>二、相关信息获取方式</w:t>
      </w:r>
    </w:p>
    <w:p>
      <w:pPr>
        <w:ind w:firstLine="560" w:firstLineChars="200"/>
        <w:rPr>
          <w:rFonts w:ascii="宋体" w:hAnsi="宋体" w:cs="宋体"/>
          <w:sz w:val="28"/>
          <w:szCs w:val="28"/>
        </w:rPr>
      </w:pPr>
      <w:r>
        <w:rPr>
          <w:rFonts w:hint="eastAsia" w:ascii="宋体" w:hAnsi="宋体" w:cs="宋体"/>
          <w:sz w:val="28"/>
          <w:szCs w:val="28"/>
        </w:rPr>
        <w:t>请登陆浙江省政府采购网“融资贷款”模块，查看信用融资政策文件及各相关银行服务方案。</w:t>
      </w:r>
    </w:p>
    <w:p>
      <w:pPr>
        <w:ind w:firstLine="562" w:firstLineChars="200"/>
        <w:rPr>
          <w:rFonts w:ascii="宋体" w:hAnsi="宋体" w:cs="宋体"/>
          <w:b/>
          <w:sz w:val="28"/>
          <w:szCs w:val="28"/>
        </w:rPr>
      </w:pPr>
      <w:r>
        <w:rPr>
          <w:rFonts w:hint="eastAsia" w:ascii="宋体" w:hAnsi="宋体" w:cs="宋体"/>
          <w:b/>
          <w:sz w:val="28"/>
          <w:szCs w:val="28"/>
        </w:rPr>
        <w:t>三、申请方式和步骤</w:t>
      </w:r>
    </w:p>
    <w:p>
      <w:pPr>
        <w:ind w:firstLine="560" w:firstLineChars="200"/>
        <w:rPr>
          <w:rFonts w:ascii="宋体" w:hAnsi="宋体" w:cs="宋体"/>
          <w:sz w:val="28"/>
          <w:szCs w:val="28"/>
        </w:rPr>
      </w:pPr>
      <w:r>
        <w:rPr>
          <w:rFonts w:hint="eastAsia" w:ascii="宋体" w:hAnsi="宋体" w:cs="宋体"/>
          <w:sz w:val="28"/>
          <w:szCs w:val="28"/>
        </w:rPr>
        <w:t>（一）采购合同贷</w:t>
      </w:r>
    </w:p>
    <w:p>
      <w:pPr>
        <w:ind w:firstLine="560" w:firstLineChars="200"/>
        <w:jc w:val="left"/>
        <w:rPr>
          <w:rFonts w:ascii="宋体" w:hAnsi="宋体" w:cs="宋体"/>
          <w:sz w:val="28"/>
          <w:szCs w:val="28"/>
        </w:rPr>
      </w:pPr>
      <w:r>
        <w:rPr>
          <w:rFonts w:hint="eastAsia" w:ascii="宋体" w:hAnsi="宋体" w:cs="宋体"/>
          <w:sz w:val="28"/>
          <w:szCs w:val="28"/>
        </w:rPr>
        <w:t>1、采购单位在政采云完成中标通知书及公告发布后，政采云根据该供应商资信向供应商发送推介合适的融资产品方案(展示多家银行---满足贷款银行条件的银行产品,对供应商进行展示)；</w:t>
      </w:r>
    </w:p>
    <w:p>
      <w:pPr>
        <w:ind w:firstLine="560" w:firstLineChars="200"/>
        <w:jc w:val="left"/>
        <w:rPr>
          <w:rFonts w:ascii="宋体" w:hAnsi="宋体" w:cs="宋体"/>
          <w:sz w:val="28"/>
          <w:szCs w:val="28"/>
        </w:rPr>
      </w:pPr>
      <w:r>
        <w:rPr>
          <w:rFonts w:hint="eastAsia" w:ascii="宋体" w:hAnsi="宋体" w:cs="宋体"/>
          <w:sz w:val="28"/>
          <w:szCs w:val="28"/>
        </w:rPr>
        <w:t>2、供应商在收到中标通知的同时会收到可申请融资服务邀请，有意向的供应商选择满足条件的银行产品,并补充填写相关资料,向满足条件的融资产品发起申请；</w:t>
      </w:r>
    </w:p>
    <w:p>
      <w:pPr>
        <w:ind w:firstLine="560" w:firstLineChars="200"/>
        <w:jc w:val="left"/>
        <w:rPr>
          <w:rFonts w:ascii="宋体" w:hAnsi="宋体" w:cs="宋体"/>
          <w:sz w:val="28"/>
          <w:szCs w:val="28"/>
        </w:rPr>
      </w:pPr>
      <w:r>
        <w:rPr>
          <w:rFonts w:hint="eastAsia" w:ascii="宋体" w:hAnsi="宋体" w:cs="宋体"/>
          <w:sz w:val="28"/>
          <w:szCs w:val="28"/>
        </w:rPr>
        <w:t>3、政采云将供应商的申请传递给银行,并将供应商相关信息给银行:供应商信息、订单(合同)信息、融资申请等数据用于贷款审批；</w:t>
      </w:r>
    </w:p>
    <w:p>
      <w:pPr>
        <w:ind w:firstLine="560" w:firstLineChars="200"/>
        <w:jc w:val="left"/>
        <w:rPr>
          <w:rFonts w:ascii="宋体" w:hAnsi="宋体" w:cs="宋体"/>
          <w:sz w:val="28"/>
          <w:szCs w:val="28"/>
        </w:rPr>
      </w:pPr>
      <w:r>
        <w:rPr>
          <w:rFonts w:hint="eastAsia" w:ascii="宋体" w:hAnsi="宋体" w:cs="宋体"/>
          <w:sz w:val="28"/>
          <w:szCs w:val="28"/>
        </w:rPr>
        <w:t>4、银行进行融资审批并返回审批结果至政采云（审批通过的等待政采云放款通知，订单合同签署生效后通知）,政采云将银行反馈信息同步展示给对应供应商；</w:t>
      </w:r>
    </w:p>
    <w:p>
      <w:pPr>
        <w:ind w:firstLine="560" w:firstLineChars="200"/>
        <w:jc w:val="left"/>
        <w:rPr>
          <w:rFonts w:ascii="宋体" w:hAnsi="宋体" w:cs="宋体"/>
          <w:sz w:val="28"/>
          <w:szCs w:val="28"/>
        </w:rPr>
      </w:pPr>
      <w:r>
        <w:rPr>
          <w:rFonts w:hint="eastAsia" w:ascii="宋体" w:hAnsi="宋体" w:cs="宋体"/>
          <w:sz w:val="28"/>
          <w:szCs w:val="28"/>
        </w:rPr>
        <w:t>5、采购单位与供应商在线下签订完成合同签署后（将贷款银行的帐号协调采购合同中去,贷款帐号作为采购合同的收款账户），政采云向银行发送确认指令；</w:t>
      </w:r>
    </w:p>
    <w:p>
      <w:pPr>
        <w:ind w:firstLine="560" w:firstLineChars="200"/>
        <w:jc w:val="left"/>
        <w:rPr>
          <w:rFonts w:ascii="宋体" w:hAnsi="宋体" w:cs="宋体"/>
          <w:sz w:val="28"/>
          <w:szCs w:val="28"/>
        </w:rPr>
      </w:pPr>
      <w:r>
        <w:rPr>
          <w:rFonts w:hint="eastAsia" w:ascii="宋体" w:hAnsi="宋体" w:cs="宋体"/>
          <w:sz w:val="28"/>
          <w:szCs w:val="28"/>
        </w:rPr>
        <w:t>6、项目履约完成，采购单位完成验收后发起结算，国库完成支付；</w:t>
      </w:r>
    </w:p>
    <w:p>
      <w:pPr>
        <w:ind w:firstLine="560" w:firstLineChars="200"/>
        <w:jc w:val="left"/>
        <w:rPr>
          <w:rFonts w:ascii="宋体" w:hAnsi="宋体" w:cs="宋体"/>
          <w:sz w:val="28"/>
          <w:szCs w:val="28"/>
        </w:rPr>
      </w:pPr>
      <w:r>
        <w:rPr>
          <w:rFonts w:hint="eastAsia" w:ascii="宋体" w:hAnsi="宋体" w:cs="宋体"/>
          <w:sz w:val="28"/>
          <w:szCs w:val="28"/>
        </w:rPr>
        <w:t>7、银行对其本行借款账户进行资金监控，有入账即可进行本金提前还款操作，银行返回还款信息“提前还款本金、更新还款计划”。</w:t>
      </w:r>
    </w:p>
    <w:p>
      <w:pPr>
        <w:ind w:firstLine="560" w:firstLineChars="200"/>
        <w:rPr>
          <w:rFonts w:ascii="宋体" w:hAnsi="宋体" w:cs="宋体"/>
          <w:sz w:val="28"/>
          <w:szCs w:val="28"/>
        </w:rPr>
      </w:pPr>
      <w:r>
        <w:rPr>
          <w:rFonts w:hint="eastAsia" w:ascii="宋体" w:hAnsi="宋体" w:cs="宋体"/>
          <w:sz w:val="28"/>
          <w:szCs w:val="28"/>
        </w:rPr>
        <w:t>（二）流水贷流程</w:t>
      </w:r>
    </w:p>
    <w:p>
      <w:pPr>
        <w:ind w:firstLine="560" w:firstLineChars="200"/>
        <w:rPr>
          <w:rFonts w:ascii="宋体" w:hAnsi="宋体" w:cs="宋体"/>
          <w:sz w:val="28"/>
          <w:szCs w:val="28"/>
        </w:rPr>
      </w:pPr>
      <w:r>
        <w:rPr>
          <w:rFonts w:hint="eastAsia" w:ascii="宋体" w:hAnsi="宋体" w:cs="宋体"/>
          <w:sz w:val="28"/>
          <w:szCs w:val="28"/>
        </w:rPr>
        <w:t>1、政采云通过规则向符合该产品的供应商发出邀约；</w:t>
      </w:r>
    </w:p>
    <w:p>
      <w:pPr>
        <w:ind w:firstLine="560" w:firstLineChars="200"/>
        <w:rPr>
          <w:rFonts w:ascii="宋体" w:hAnsi="宋体" w:cs="宋体"/>
          <w:sz w:val="28"/>
          <w:szCs w:val="28"/>
        </w:rPr>
      </w:pPr>
      <w:r>
        <w:rPr>
          <w:rFonts w:hint="eastAsia" w:ascii="宋体" w:hAnsi="宋体" w:cs="宋体"/>
          <w:sz w:val="28"/>
          <w:szCs w:val="28"/>
        </w:rPr>
        <w:t>2、供应商授权后向银行发送历史流水数据进行授信；</w:t>
      </w:r>
    </w:p>
    <w:p>
      <w:pPr>
        <w:ind w:firstLine="560" w:firstLineChars="200"/>
        <w:rPr>
          <w:rFonts w:ascii="宋体" w:hAnsi="宋体" w:cs="宋体"/>
          <w:sz w:val="28"/>
          <w:szCs w:val="28"/>
        </w:rPr>
      </w:pPr>
      <w:r>
        <w:rPr>
          <w:rFonts w:hint="eastAsia" w:ascii="宋体" w:hAnsi="宋体" w:cs="宋体"/>
          <w:sz w:val="28"/>
          <w:szCs w:val="28"/>
        </w:rPr>
        <w:t>3、银行根据风控模型出具最终授信结果并通知政采云；</w:t>
      </w:r>
    </w:p>
    <w:p>
      <w:pPr>
        <w:ind w:firstLine="560" w:firstLineChars="200"/>
        <w:rPr>
          <w:rFonts w:ascii="宋体" w:hAnsi="宋体" w:cs="宋体"/>
          <w:sz w:val="28"/>
          <w:szCs w:val="28"/>
        </w:rPr>
      </w:pPr>
      <w:r>
        <w:rPr>
          <w:rFonts w:hint="eastAsia" w:ascii="宋体" w:hAnsi="宋体" w:cs="宋体"/>
          <w:sz w:val="28"/>
          <w:szCs w:val="28"/>
        </w:rPr>
        <w:t>4、供应商用款时进行在线提款签约；</w:t>
      </w:r>
    </w:p>
    <w:p>
      <w:pPr>
        <w:ind w:firstLine="560" w:firstLineChars="200"/>
        <w:rPr>
          <w:rFonts w:ascii="宋体" w:hAnsi="宋体" w:cs="宋体"/>
          <w:sz w:val="28"/>
          <w:szCs w:val="28"/>
        </w:rPr>
      </w:pPr>
      <w:r>
        <w:rPr>
          <w:rFonts w:hint="eastAsia" w:ascii="宋体" w:hAnsi="宋体" w:cs="宋体"/>
          <w:sz w:val="28"/>
          <w:szCs w:val="28"/>
        </w:rPr>
        <w:t>5、银行放款并返回放款结果，流程完成。</w:t>
      </w:r>
    </w:p>
    <w:p>
      <w:pPr>
        <w:ind w:firstLine="562" w:firstLineChars="200"/>
        <w:rPr>
          <w:rFonts w:ascii="宋体" w:hAnsi="宋体" w:cs="宋体"/>
          <w:b/>
          <w:sz w:val="28"/>
          <w:szCs w:val="28"/>
        </w:rPr>
      </w:pPr>
      <w:r>
        <w:rPr>
          <w:rFonts w:hint="eastAsia" w:ascii="宋体" w:hAnsi="宋体" w:cs="宋体"/>
          <w:b/>
          <w:sz w:val="28"/>
          <w:szCs w:val="28"/>
        </w:rPr>
        <w:t>四、注意事项</w:t>
      </w:r>
    </w:p>
    <w:p>
      <w:pPr>
        <w:ind w:firstLine="560" w:firstLineChars="200"/>
        <w:rPr>
          <w:rFonts w:ascii="宋体" w:hAnsi="宋体" w:cs="宋体"/>
          <w:sz w:val="28"/>
          <w:szCs w:val="28"/>
        </w:rPr>
      </w:pPr>
      <w:r>
        <w:rPr>
          <w:rFonts w:hint="eastAsia" w:ascii="宋体" w:hAnsi="宋体" w:cs="宋体"/>
          <w:sz w:val="28"/>
          <w:szCs w:val="28"/>
        </w:rPr>
        <w:t>1、供应商需确保政府采购合同的收款银行与融资银行一致。</w:t>
      </w:r>
    </w:p>
    <w:p>
      <w:pPr>
        <w:ind w:firstLine="560" w:firstLineChars="200"/>
        <w:rPr>
          <w:rFonts w:ascii="宋体" w:hAnsi="宋体" w:cs="宋体"/>
          <w:sz w:val="28"/>
          <w:szCs w:val="28"/>
        </w:rPr>
      </w:pPr>
      <w:r>
        <w:rPr>
          <w:rFonts w:hint="eastAsia" w:ascii="宋体" w:hAnsi="宋体" w:cs="宋体"/>
          <w:sz w:val="28"/>
          <w:szCs w:val="28"/>
        </w:rPr>
        <w:t>2、请各采购单位积极支持和配合政府采购信用融资工作，在合同备案环节仔细核对收款银行、账号信息等内容，一旦录入将无法修改。</w:t>
      </w:r>
    </w:p>
    <w:p>
      <w:pPr>
        <w:rPr>
          <w:rFonts w:ascii="宋体" w:hAnsi="宋体" w:cs="宋体"/>
          <w:sz w:val="28"/>
          <w:szCs w:val="28"/>
        </w:rPr>
      </w:pPr>
    </w:p>
    <w:p>
      <w:pPr>
        <w:pStyle w:val="19"/>
        <w:spacing w:before="156" w:after="156"/>
        <w:rPr>
          <w:b/>
          <w:bCs/>
        </w:rPr>
      </w:pPr>
    </w:p>
    <w:p>
      <w:pPr>
        <w:pStyle w:val="19"/>
        <w:spacing w:before="156" w:after="156"/>
      </w:pPr>
    </w:p>
    <w:p/>
    <w:p>
      <w:pPr>
        <w:pStyle w:val="2"/>
      </w:pPr>
    </w:p>
    <w:p>
      <w:pPr>
        <w:pStyle w:val="3"/>
        <w:ind w:left="400"/>
      </w:pPr>
    </w:p>
    <w:p>
      <w:pPr>
        <w:pStyle w:val="2"/>
      </w:pPr>
    </w:p>
    <w:p>
      <w:pPr>
        <w:pStyle w:val="3"/>
        <w:ind w:left="400"/>
      </w:pPr>
    </w:p>
    <w:p>
      <w:pPr>
        <w:rPr>
          <w:rFonts w:ascii="宋体" w:hAnsi="宋体" w:cs="宋体"/>
          <w:b/>
          <w:bCs/>
          <w:sz w:val="24"/>
          <w:szCs w:val="24"/>
        </w:rPr>
      </w:pPr>
      <w:r>
        <w:rPr>
          <w:rFonts w:hint="eastAsia" w:ascii="宋体" w:hAnsi="宋体" w:cs="宋体"/>
          <w:b/>
          <w:bCs/>
          <w:sz w:val="24"/>
          <w:szCs w:val="24"/>
        </w:rPr>
        <w:t xml:space="preserve">附件：政府采购供应商投诉书范本        </w:t>
      </w:r>
    </w:p>
    <w:p>
      <w:pPr>
        <w:ind w:firstLine="3534" w:firstLineChars="800"/>
        <w:rPr>
          <w:rFonts w:ascii="宋体" w:hAnsi="宋体"/>
          <w:b/>
          <w:sz w:val="44"/>
          <w:szCs w:val="44"/>
        </w:rPr>
      </w:pPr>
      <w:r>
        <w:rPr>
          <w:rFonts w:hint="eastAsia" w:ascii="宋体" w:hAnsi="宋体"/>
          <w:b/>
          <w:sz w:val="44"/>
          <w:szCs w:val="44"/>
        </w:rPr>
        <w:t>投诉书范本</w:t>
      </w:r>
    </w:p>
    <w:p>
      <w:pPr>
        <w:rPr>
          <w:rFonts w:ascii="黑体" w:hAnsi="黑体" w:eastAsia="黑体"/>
          <w:sz w:val="32"/>
          <w:szCs w:val="32"/>
        </w:rPr>
      </w:pPr>
      <w:r>
        <w:rPr>
          <w:rFonts w:hint="eastAsia" w:ascii="黑体" w:hAnsi="黑体" w:eastAsia="黑体"/>
          <w:sz w:val="32"/>
          <w:szCs w:val="32"/>
        </w:rPr>
        <w:t>一、投诉相关主体基本情况</w:t>
      </w:r>
    </w:p>
    <w:p>
      <w:pPr>
        <w:rPr>
          <w:rFonts w:ascii="仿宋_GB2312" w:eastAsia="仿宋_GB2312"/>
          <w:sz w:val="32"/>
          <w:szCs w:val="32"/>
          <w:u w:val="dotted"/>
        </w:rPr>
      </w:pPr>
      <w:r>
        <w:rPr>
          <w:rFonts w:hint="eastAsia" w:ascii="仿宋_GB2312" w:eastAsia="仿宋_GB2312"/>
          <w:sz w:val="32"/>
          <w:szCs w:val="32"/>
        </w:rPr>
        <w:t>投诉人：</w:t>
      </w:r>
      <w:r>
        <w:rPr>
          <w:rFonts w:hint="eastAsia" w:ascii="仿宋_GB2312" w:eastAsia="仿宋_GB2312"/>
          <w:sz w:val="32"/>
          <w:szCs w:val="32"/>
          <w:u w:val="dotted"/>
        </w:rPr>
        <w:t xml:space="preserve">                                               </w:t>
      </w:r>
    </w:p>
    <w:p>
      <w:pPr>
        <w:rPr>
          <w:rFonts w:ascii="仿宋_GB2312" w:eastAsia="仿宋_GB2312"/>
          <w:sz w:val="32"/>
          <w:szCs w:val="32"/>
          <w:u w:val="single"/>
        </w:rPr>
      </w:pPr>
      <w:r>
        <w:rPr>
          <w:rFonts w:hint="eastAsia" w:ascii="仿宋_GB2312" w:eastAsia="仿宋_GB2312"/>
          <w:sz w:val="32"/>
          <w:szCs w:val="32"/>
        </w:rPr>
        <w:t>地     址：</w:t>
      </w:r>
      <w:r>
        <w:rPr>
          <w:rFonts w:hint="eastAsia" w:ascii="仿宋_GB2312" w:eastAsia="仿宋_GB2312"/>
          <w:sz w:val="32"/>
          <w:szCs w:val="32"/>
          <w:u w:val="dotted"/>
        </w:rPr>
        <w:t xml:space="preserve">                             </w:t>
      </w:r>
      <w:r>
        <w:rPr>
          <w:rFonts w:hint="eastAsia" w:ascii="仿宋_GB2312" w:eastAsia="仿宋_GB2312"/>
          <w:sz w:val="32"/>
          <w:szCs w:val="32"/>
        </w:rPr>
        <w:t>邮编：</w:t>
      </w:r>
      <w:r>
        <w:rPr>
          <w:rFonts w:hint="eastAsia" w:ascii="仿宋_GB2312" w:eastAsia="仿宋_GB2312"/>
          <w:sz w:val="32"/>
          <w:szCs w:val="32"/>
          <w:u w:val="dotted"/>
        </w:rPr>
        <w:t xml:space="preserve">         </w:t>
      </w:r>
      <w:r>
        <w:rPr>
          <w:rFonts w:hint="eastAsia" w:ascii="仿宋_GB2312" w:eastAsia="仿宋_GB2312"/>
          <w:sz w:val="32"/>
          <w:szCs w:val="32"/>
          <w:u w:val="single"/>
        </w:rPr>
        <w:t xml:space="preserve">   </w:t>
      </w:r>
    </w:p>
    <w:p>
      <w:pPr>
        <w:tabs>
          <w:tab w:val="left" w:pos="6510"/>
        </w:tabs>
        <w:jc w:val="left"/>
        <w:rPr>
          <w:rFonts w:ascii="仿宋_GB2312" w:eastAsia="仿宋_GB2312"/>
          <w:sz w:val="32"/>
          <w:szCs w:val="32"/>
        </w:rPr>
      </w:pPr>
      <w:r>
        <w:rPr>
          <w:rFonts w:hint="eastAsia" w:ascii="仿宋_GB2312" w:eastAsia="仿宋_GB2312"/>
          <w:sz w:val="32"/>
          <w:szCs w:val="32"/>
        </w:rPr>
        <w:t>法定代表人/主要负责人：</w:t>
      </w:r>
      <w:r>
        <w:rPr>
          <w:rFonts w:hint="eastAsia" w:ascii="仿宋_GB2312" w:eastAsia="仿宋_GB2312"/>
          <w:sz w:val="32"/>
          <w:szCs w:val="32"/>
          <w:u w:val="dotted"/>
        </w:rPr>
        <w:t xml:space="preserve">                                   </w:t>
      </w:r>
      <w:r>
        <w:rPr>
          <w:rFonts w:hint="eastAsia" w:ascii="仿宋_GB2312" w:eastAsia="仿宋_GB2312"/>
          <w:sz w:val="32"/>
          <w:szCs w:val="32"/>
        </w:rPr>
        <w:t xml:space="preserve">  </w:t>
      </w:r>
    </w:p>
    <w:p>
      <w:pPr>
        <w:tabs>
          <w:tab w:val="left" w:pos="6510"/>
        </w:tabs>
        <w:rPr>
          <w:rFonts w:ascii="仿宋_GB2312" w:eastAsia="仿宋_GB2312"/>
          <w:sz w:val="32"/>
          <w:szCs w:val="32"/>
          <w:u w:val="dotted"/>
        </w:rPr>
      </w:pPr>
      <w:r>
        <w:rPr>
          <w:rFonts w:hint="eastAsia" w:ascii="仿宋_GB2312" w:eastAsia="仿宋_GB2312"/>
          <w:sz w:val="32"/>
          <w:szCs w:val="32"/>
        </w:rPr>
        <w:t>联系电话：</w:t>
      </w:r>
      <w:r>
        <w:rPr>
          <w:rFonts w:hint="eastAsia" w:ascii="仿宋_GB2312" w:eastAsia="仿宋_GB2312"/>
          <w:sz w:val="32"/>
          <w:szCs w:val="32"/>
          <w:u w:val="dotted"/>
        </w:rPr>
        <w:t xml:space="preserve">                                             </w:t>
      </w:r>
    </w:p>
    <w:p>
      <w:pPr>
        <w:rPr>
          <w:rFonts w:ascii="仿宋_GB2312" w:eastAsia="仿宋_GB2312"/>
          <w:sz w:val="32"/>
          <w:szCs w:val="32"/>
          <w:u w:val="dotted"/>
        </w:rPr>
      </w:pPr>
      <w:r>
        <w:rPr>
          <w:rFonts w:hint="eastAsia" w:ascii="仿宋_GB2312" w:eastAsia="仿宋_GB2312"/>
          <w:sz w:val="32"/>
          <w:szCs w:val="32"/>
        </w:rPr>
        <w:t>授权代表：</w:t>
      </w:r>
      <w:r>
        <w:rPr>
          <w:rFonts w:hint="eastAsia" w:ascii="仿宋_GB2312" w:eastAsia="仿宋_GB2312"/>
          <w:sz w:val="32"/>
          <w:szCs w:val="32"/>
          <w:u w:val="dotted"/>
        </w:rPr>
        <w:t xml:space="preserve">             </w:t>
      </w:r>
      <w:r>
        <w:rPr>
          <w:rFonts w:hint="eastAsia" w:ascii="仿宋_GB2312" w:eastAsia="仿宋_GB2312"/>
          <w:sz w:val="32"/>
          <w:szCs w:val="32"/>
        </w:rPr>
        <w:t>联系电话</w:t>
      </w:r>
      <w:r>
        <w:rPr>
          <w:rFonts w:hint="eastAsia" w:ascii="仿宋_GB2312" w:eastAsia="仿宋_GB2312"/>
          <w:sz w:val="32"/>
          <w:szCs w:val="32"/>
          <w:u w:val="dotted"/>
        </w:rPr>
        <w:t xml:space="preserve">：                  </w:t>
      </w:r>
    </w:p>
    <w:p>
      <w:pPr>
        <w:rPr>
          <w:rFonts w:ascii="仿宋_GB2312" w:eastAsia="仿宋_GB2312"/>
          <w:sz w:val="32"/>
          <w:szCs w:val="32"/>
          <w:u w:val="dotted"/>
        </w:rPr>
      </w:pPr>
      <w:r>
        <w:rPr>
          <w:rFonts w:hint="eastAsia" w:ascii="仿宋_GB2312" w:eastAsia="仿宋_GB2312"/>
          <w:sz w:val="32"/>
          <w:szCs w:val="32"/>
        </w:rPr>
        <w:t>地     址：</w:t>
      </w:r>
      <w:r>
        <w:rPr>
          <w:rFonts w:hint="eastAsia" w:ascii="仿宋_GB2312" w:eastAsia="仿宋_GB2312"/>
          <w:sz w:val="32"/>
          <w:szCs w:val="32"/>
          <w:u w:val="dotted"/>
        </w:rPr>
        <w:t xml:space="preserve">                             </w:t>
      </w:r>
      <w:r>
        <w:rPr>
          <w:rFonts w:hint="eastAsia" w:ascii="仿宋_GB2312" w:eastAsia="仿宋_GB2312"/>
          <w:sz w:val="32"/>
          <w:szCs w:val="32"/>
        </w:rPr>
        <w:t>邮编：</w:t>
      </w:r>
      <w:r>
        <w:rPr>
          <w:rFonts w:hint="eastAsia" w:ascii="仿宋_GB2312" w:eastAsia="仿宋_GB2312"/>
          <w:sz w:val="32"/>
          <w:szCs w:val="32"/>
          <w:u w:val="dotted"/>
        </w:rPr>
        <w:t xml:space="preserve">         </w:t>
      </w:r>
      <w:r>
        <w:rPr>
          <w:rFonts w:hint="eastAsia" w:ascii="仿宋_GB2312" w:eastAsia="仿宋_GB2312"/>
          <w:sz w:val="32"/>
          <w:szCs w:val="32"/>
          <w:u w:val="single"/>
        </w:rPr>
        <w:t xml:space="preserve"> </w:t>
      </w:r>
      <w:r>
        <w:rPr>
          <w:rFonts w:hint="eastAsia" w:ascii="仿宋_GB2312" w:eastAsia="仿宋_GB2312"/>
          <w:sz w:val="32"/>
          <w:szCs w:val="32"/>
          <w:u w:val="dotted"/>
        </w:rPr>
        <w:t xml:space="preserve">                   </w:t>
      </w:r>
    </w:p>
    <w:p>
      <w:pPr>
        <w:rPr>
          <w:rFonts w:ascii="仿宋_GB2312" w:eastAsia="仿宋_GB2312"/>
          <w:sz w:val="32"/>
          <w:szCs w:val="32"/>
          <w:u w:val="single"/>
        </w:rPr>
      </w:pPr>
      <w:r>
        <w:rPr>
          <w:rFonts w:hint="eastAsia" w:ascii="仿宋_GB2312" w:eastAsia="仿宋_GB2312"/>
          <w:sz w:val="32"/>
          <w:szCs w:val="32"/>
        </w:rPr>
        <w:t>被投诉人1：</w:t>
      </w:r>
      <w:r>
        <w:rPr>
          <w:rFonts w:hint="eastAsia" w:ascii="仿宋_GB2312" w:eastAsia="仿宋_GB2312"/>
          <w:sz w:val="32"/>
          <w:szCs w:val="32"/>
          <w:u w:val="dotted"/>
        </w:rPr>
        <w:t xml:space="preserve">                                           </w:t>
      </w:r>
      <w:r>
        <w:rPr>
          <w:rFonts w:hint="eastAsia" w:ascii="仿宋_GB2312" w:eastAsia="仿宋_GB2312"/>
          <w:sz w:val="32"/>
          <w:szCs w:val="32"/>
          <w:u w:val="single"/>
        </w:rPr>
        <w:t xml:space="preserve">  </w:t>
      </w:r>
    </w:p>
    <w:p>
      <w:pPr>
        <w:rPr>
          <w:rFonts w:ascii="仿宋_GB2312" w:eastAsia="仿宋_GB2312"/>
          <w:sz w:val="32"/>
          <w:szCs w:val="32"/>
          <w:u w:val="single"/>
        </w:rPr>
      </w:pPr>
      <w:r>
        <w:rPr>
          <w:rFonts w:hint="eastAsia" w:ascii="仿宋_GB2312" w:eastAsia="仿宋_GB2312"/>
          <w:sz w:val="32"/>
          <w:szCs w:val="32"/>
        </w:rPr>
        <w:t>地     址：</w:t>
      </w:r>
      <w:r>
        <w:rPr>
          <w:rFonts w:hint="eastAsia" w:ascii="仿宋_GB2312" w:eastAsia="仿宋_GB2312"/>
          <w:sz w:val="32"/>
          <w:szCs w:val="32"/>
          <w:u w:val="dotted"/>
        </w:rPr>
        <w:t xml:space="preserve">                             </w:t>
      </w:r>
      <w:r>
        <w:rPr>
          <w:rFonts w:hint="eastAsia" w:ascii="仿宋_GB2312" w:eastAsia="仿宋_GB2312"/>
          <w:sz w:val="32"/>
          <w:szCs w:val="32"/>
        </w:rPr>
        <w:t>邮编：</w:t>
      </w:r>
      <w:r>
        <w:rPr>
          <w:rFonts w:hint="eastAsia" w:ascii="仿宋_GB2312" w:eastAsia="仿宋_GB2312"/>
          <w:sz w:val="32"/>
          <w:szCs w:val="32"/>
          <w:u w:val="dotted"/>
        </w:rPr>
        <w:t xml:space="preserve">          </w:t>
      </w:r>
      <w:r>
        <w:rPr>
          <w:rFonts w:hint="eastAsia" w:ascii="仿宋_GB2312" w:eastAsia="仿宋_GB2312"/>
          <w:sz w:val="32"/>
          <w:szCs w:val="32"/>
          <w:u w:val="single"/>
        </w:rPr>
        <w:t xml:space="preserve"> </w:t>
      </w:r>
    </w:p>
    <w:p>
      <w:pPr>
        <w:rPr>
          <w:rFonts w:ascii="仿宋_GB2312" w:eastAsia="仿宋_GB2312"/>
          <w:sz w:val="32"/>
          <w:szCs w:val="32"/>
          <w:u w:val="single"/>
        </w:rPr>
      </w:pPr>
      <w:r>
        <w:rPr>
          <w:rFonts w:hint="eastAsia" w:ascii="仿宋_GB2312" w:eastAsia="仿宋_GB2312"/>
          <w:sz w:val="32"/>
          <w:szCs w:val="32"/>
        </w:rPr>
        <w:t>联系人：</w:t>
      </w:r>
      <w:r>
        <w:rPr>
          <w:rFonts w:hint="eastAsia" w:ascii="仿宋_GB2312" w:eastAsia="仿宋_GB2312"/>
          <w:sz w:val="32"/>
          <w:szCs w:val="32"/>
          <w:u w:val="dotted"/>
        </w:rPr>
        <w:t xml:space="preserve">               </w:t>
      </w:r>
      <w:r>
        <w:rPr>
          <w:rFonts w:hint="eastAsia" w:ascii="仿宋_GB2312" w:eastAsia="仿宋_GB2312"/>
          <w:sz w:val="32"/>
          <w:szCs w:val="32"/>
        </w:rPr>
        <w:t>联系电话：</w:t>
      </w:r>
      <w:r>
        <w:rPr>
          <w:rFonts w:hint="eastAsia" w:ascii="仿宋_GB2312" w:eastAsia="仿宋_GB2312"/>
          <w:sz w:val="32"/>
          <w:szCs w:val="32"/>
          <w:u w:val="dotted"/>
        </w:rPr>
        <w:t xml:space="preserve">                      </w:t>
      </w:r>
      <w:r>
        <w:rPr>
          <w:rFonts w:hint="eastAsia" w:ascii="仿宋_GB2312" w:eastAsia="仿宋_GB2312"/>
          <w:sz w:val="32"/>
          <w:szCs w:val="32"/>
          <w:u w:val="single"/>
        </w:rPr>
        <w:t xml:space="preserve"> </w:t>
      </w:r>
    </w:p>
    <w:p>
      <w:pPr>
        <w:rPr>
          <w:rFonts w:ascii="仿宋_GB2312" w:eastAsia="仿宋_GB2312"/>
          <w:sz w:val="32"/>
          <w:szCs w:val="32"/>
        </w:rPr>
      </w:pPr>
      <w:r>
        <w:rPr>
          <w:rFonts w:hint="eastAsia" w:ascii="仿宋_GB2312" w:eastAsia="仿宋_GB2312"/>
          <w:sz w:val="32"/>
          <w:szCs w:val="32"/>
        </w:rPr>
        <w:t>被投诉人2</w:t>
      </w:r>
    </w:p>
    <w:p>
      <w:pPr>
        <w:rPr>
          <w:rFonts w:ascii="仿宋_GB2312" w:eastAsia="仿宋_GB2312"/>
          <w:sz w:val="32"/>
          <w:szCs w:val="32"/>
          <w:u w:val="dotted"/>
        </w:rPr>
      </w:pPr>
      <w:r>
        <w:rPr>
          <w:rFonts w:hint="eastAsia" w:ascii="仿宋_GB2312" w:eastAsia="仿宋_GB2312"/>
          <w:sz w:val="32"/>
          <w:szCs w:val="32"/>
        </w:rPr>
        <w:t>……</w:t>
      </w:r>
    </w:p>
    <w:p>
      <w:pPr>
        <w:rPr>
          <w:rFonts w:ascii="仿宋_GB2312" w:eastAsia="仿宋_GB2312"/>
          <w:sz w:val="32"/>
          <w:szCs w:val="32"/>
          <w:u w:val="single"/>
        </w:rPr>
      </w:pPr>
      <w:r>
        <w:rPr>
          <w:rFonts w:hint="eastAsia" w:ascii="仿宋_GB2312" w:eastAsia="仿宋_GB2312"/>
          <w:sz w:val="32"/>
          <w:szCs w:val="32"/>
        </w:rPr>
        <w:t>相关供应商：</w:t>
      </w:r>
      <w:r>
        <w:rPr>
          <w:rFonts w:hint="eastAsia" w:ascii="仿宋_GB2312" w:eastAsia="仿宋_GB2312"/>
          <w:sz w:val="32"/>
          <w:szCs w:val="32"/>
          <w:u w:val="dotted"/>
        </w:rPr>
        <w:t xml:space="preserve">                                           </w:t>
      </w:r>
      <w:r>
        <w:rPr>
          <w:rFonts w:hint="eastAsia" w:ascii="仿宋_GB2312" w:eastAsia="仿宋_GB2312"/>
          <w:sz w:val="32"/>
          <w:szCs w:val="32"/>
          <w:u w:val="single"/>
        </w:rPr>
        <w:t xml:space="preserve">    </w:t>
      </w:r>
    </w:p>
    <w:p>
      <w:pPr>
        <w:rPr>
          <w:rFonts w:ascii="仿宋_GB2312" w:eastAsia="仿宋_GB2312"/>
          <w:sz w:val="32"/>
          <w:szCs w:val="32"/>
          <w:u w:val="single"/>
        </w:rPr>
      </w:pPr>
      <w:r>
        <w:rPr>
          <w:rFonts w:hint="eastAsia" w:ascii="仿宋_GB2312" w:eastAsia="仿宋_GB2312"/>
          <w:sz w:val="32"/>
          <w:szCs w:val="32"/>
        </w:rPr>
        <w:t>地     址：</w:t>
      </w:r>
      <w:r>
        <w:rPr>
          <w:rFonts w:hint="eastAsia" w:ascii="仿宋_GB2312" w:eastAsia="仿宋_GB2312"/>
          <w:sz w:val="32"/>
          <w:szCs w:val="32"/>
          <w:u w:val="dotted"/>
        </w:rPr>
        <w:t xml:space="preserve">                             </w:t>
      </w:r>
      <w:r>
        <w:rPr>
          <w:rFonts w:hint="eastAsia" w:ascii="仿宋_GB2312" w:eastAsia="仿宋_GB2312"/>
          <w:sz w:val="32"/>
          <w:szCs w:val="32"/>
        </w:rPr>
        <w:t>邮编：</w:t>
      </w:r>
      <w:r>
        <w:rPr>
          <w:rFonts w:hint="eastAsia" w:ascii="仿宋_GB2312" w:eastAsia="仿宋_GB2312"/>
          <w:sz w:val="32"/>
          <w:szCs w:val="32"/>
          <w:u w:val="dotted"/>
        </w:rPr>
        <w:t xml:space="preserve">          </w:t>
      </w:r>
      <w:r>
        <w:rPr>
          <w:rFonts w:hint="eastAsia" w:ascii="仿宋_GB2312" w:eastAsia="仿宋_GB2312"/>
          <w:sz w:val="32"/>
          <w:szCs w:val="32"/>
          <w:u w:val="single"/>
        </w:rPr>
        <w:t xml:space="preserve"> </w:t>
      </w:r>
    </w:p>
    <w:p>
      <w:pPr>
        <w:rPr>
          <w:rFonts w:ascii="仿宋_GB2312" w:eastAsia="仿宋_GB2312"/>
          <w:sz w:val="32"/>
          <w:szCs w:val="32"/>
          <w:u w:val="single"/>
        </w:rPr>
      </w:pPr>
      <w:r>
        <w:rPr>
          <w:rFonts w:hint="eastAsia" w:ascii="仿宋_GB2312" w:eastAsia="仿宋_GB2312"/>
          <w:sz w:val="32"/>
          <w:szCs w:val="32"/>
        </w:rPr>
        <w:t>联系人：</w:t>
      </w:r>
      <w:r>
        <w:rPr>
          <w:rFonts w:hint="eastAsia" w:ascii="仿宋_GB2312" w:eastAsia="仿宋_GB2312"/>
          <w:sz w:val="32"/>
          <w:szCs w:val="32"/>
          <w:u w:val="dotted"/>
        </w:rPr>
        <w:t xml:space="preserve">               </w:t>
      </w:r>
      <w:r>
        <w:rPr>
          <w:rFonts w:hint="eastAsia" w:ascii="仿宋_GB2312" w:eastAsia="仿宋_GB2312"/>
          <w:sz w:val="32"/>
          <w:szCs w:val="32"/>
        </w:rPr>
        <w:t>联系电话：</w:t>
      </w:r>
      <w:r>
        <w:rPr>
          <w:rFonts w:hint="eastAsia" w:ascii="仿宋_GB2312" w:eastAsia="仿宋_GB2312"/>
          <w:sz w:val="32"/>
          <w:szCs w:val="32"/>
          <w:u w:val="dotted"/>
        </w:rPr>
        <w:t xml:space="preserve">                      </w:t>
      </w:r>
      <w:r>
        <w:rPr>
          <w:rFonts w:hint="eastAsia" w:ascii="仿宋_GB2312" w:eastAsia="仿宋_GB2312"/>
          <w:sz w:val="32"/>
          <w:szCs w:val="32"/>
          <w:u w:val="single"/>
        </w:rPr>
        <w:t xml:space="preserve">      </w:t>
      </w:r>
    </w:p>
    <w:p>
      <w:pPr>
        <w:rPr>
          <w:rFonts w:ascii="黑体" w:hAnsi="黑体" w:eastAsia="黑体"/>
          <w:sz w:val="32"/>
          <w:szCs w:val="32"/>
        </w:rPr>
      </w:pPr>
      <w:r>
        <w:rPr>
          <w:rFonts w:hint="eastAsia" w:ascii="黑体" w:hAnsi="黑体" w:eastAsia="黑体"/>
          <w:sz w:val="32"/>
          <w:szCs w:val="32"/>
        </w:rPr>
        <w:t>二、投诉项目基本情况</w:t>
      </w:r>
    </w:p>
    <w:p>
      <w:pPr>
        <w:rPr>
          <w:rFonts w:ascii="仿宋_GB2312" w:eastAsia="仿宋_GB2312"/>
          <w:sz w:val="32"/>
          <w:szCs w:val="32"/>
          <w:u w:val="dotted"/>
        </w:rPr>
      </w:pPr>
      <w:r>
        <w:rPr>
          <w:rFonts w:hint="eastAsia" w:ascii="仿宋_GB2312" w:eastAsia="仿宋_GB2312"/>
          <w:sz w:val="32"/>
          <w:szCs w:val="32"/>
        </w:rPr>
        <w:t>采购项目名称：</w:t>
      </w:r>
      <w:r>
        <w:rPr>
          <w:rFonts w:hint="eastAsia" w:ascii="仿宋_GB2312" w:eastAsia="仿宋_GB2312"/>
          <w:sz w:val="32"/>
          <w:szCs w:val="32"/>
          <w:u w:val="dotted"/>
        </w:rPr>
        <w:t xml:space="preserve">                                        </w:t>
      </w:r>
    </w:p>
    <w:p>
      <w:pPr>
        <w:rPr>
          <w:rFonts w:ascii="仿宋_GB2312" w:eastAsia="仿宋_GB2312"/>
          <w:sz w:val="32"/>
          <w:szCs w:val="32"/>
          <w:u w:val="single"/>
        </w:rPr>
      </w:pPr>
      <w:r>
        <w:rPr>
          <w:rFonts w:hint="eastAsia" w:ascii="仿宋_GB2312" w:eastAsia="仿宋_GB2312"/>
          <w:sz w:val="32"/>
          <w:szCs w:val="32"/>
        </w:rPr>
        <w:t>采购项目编号：</w:t>
      </w:r>
      <w:r>
        <w:rPr>
          <w:rFonts w:hint="eastAsia" w:ascii="仿宋_GB2312" w:eastAsia="仿宋_GB2312"/>
          <w:sz w:val="32"/>
          <w:szCs w:val="32"/>
          <w:u w:val="dotted"/>
        </w:rPr>
        <w:t xml:space="preserve">                 </w:t>
      </w:r>
      <w:r>
        <w:rPr>
          <w:rFonts w:hint="eastAsia" w:ascii="仿宋_GB2312" w:eastAsia="仿宋_GB2312"/>
          <w:sz w:val="32"/>
          <w:szCs w:val="32"/>
        </w:rPr>
        <w:t>包号：</w:t>
      </w:r>
      <w:r>
        <w:rPr>
          <w:rFonts w:hint="eastAsia" w:ascii="仿宋_GB2312" w:eastAsia="仿宋_GB2312"/>
          <w:sz w:val="32"/>
          <w:szCs w:val="32"/>
          <w:u w:val="dotted"/>
        </w:rPr>
        <w:t xml:space="preserve">              </w:t>
      </w:r>
    </w:p>
    <w:p>
      <w:pPr>
        <w:rPr>
          <w:rFonts w:ascii="仿宋_GB2312" w:eastAsia="仿宋_GB2312"/>
          <w:sz w:val="32"/>
          <w:szCs w:val="32"/>
        </w:rPr>
      </w:pPr>
      <w:r>
        <w:rPr>
          <w:rFonts w:hint="eastAsia" w:ascii="仿宋_GB2312" w:eastAsia="仿宋_GB2312"/>
          <w:sz w:val="32"/>
          <w:szCs w:val="32"/>
        </w:rPr>
        <w:t>采购人名称：</w:t>
      </w:r>
      <w:r>
        <w:rPr>
          <w:rFonts w:hint="eastAsia" w:ascii="仿宋_GB2312" w:eastAsia="仿宋_GB2312"/>
          <w:sz w:val="32"/>
          <w:szCs w:val="32"/>
          <w:u w:val="dotted"/>
        </w:rPr>
        <w:t xml:space="preserve">                                           </w:t>
      </w:r>
      <w:r>
        <w:rPr>
          <w:rFonts w:hint="eastAsia" w:ascii="仿宋_GB2312" w:eastAsia="仿宋_GB2312"/>
          <w:sz w:val="32"/>
          <w:szCs w:val="32"/>
          <w:u w:val="single"/>
        </w:rPr>
        <w:t xml:space="preserve">  </w:t>
      </w:r>
    </w:p>
    <w:p>
      <w:pPr>
        <w:rPr>
          <w:rFonts w:ascii="仿宋_GB2312" w:eastAsia="仿宋_GB2312"/>
          <w:sz w:val="32"/>
          <w:szCs w:val="32"/>
          <w:u w:val="single"/>
        </w:rPr>
      </w:pPr>
      <w:r>
        <w:rPr>
          <w:rFonts w:hint="eastAsia" w:ascii="仿宋_GB2312" w:eastAsia="仿宋_GB2312"/>
          <w:sz w:val="32"/>
          <w:szCs w:val="32"/>
        </w:rPr>
        <w:t>代理机构名称：</w:t>
      </w:r>
      <w:r>
        <w:rPr>
          <w:rFonts w:hint="eastAsia" w:ascii="仿宋_GB2312" w:eastAsia="仿宋_GB2312"/>
          <w:sz w:val="32"/>
          <w:szCs w:val="32"/>
          <w:u w:val="dotted"/>
        </w:rPr>
        <w:t xml:space="preserve">                                         </w:t>
      </w:r>
    </w:p>
    <w:p>
      <w:pPr>
        <w:rPr>
          <w:rFonts w:ascii="仿宋_GB2312" w:eastAsia="仿宋_GB2312"/>
          <w:sz w:val="32"/>
          <w:szCs w:val="32"/>
          <w:u w:val="dotted"/>
        </w:rPr>
      </w:pPr>
      <w:r>
        <w:rPr>
          <w:rFonts w:hint="eastAsia" w:ascii="仿宋_GB2312" w:eastAsia="仿宋_GB2312"/>
          <w:sz w:val="32"/>
          <w:szCs w:val="32"/>
        </w:rPr>
        <w:t>采购文件公告:</w:t>
      </w:r>
      <w:r>
        <w:rPr>
          <w:rFonts w:hint="eastAsia" w:ascii="仿宋_GB2312" w:eastAsia="仿宋_GB2312"/>
          <w:sz w:val="32"/>
          <w:szCs w:val="32"/>
          <w:u w:val="dotted"/>
        </w:rPr>
        <w:t xml:space="preserve">是/否 </w:t>
      </w:r>
      <w:r>
        <w:rPr>
          <w:rFonts w:hint="eastAsia" w:ascii="仿宋_GB2312" w:eastAsia="仿宋_GB2312"/>
          <w:sz w:val="32"/>
          <w:szCs w:val="32"/>
        </w:rPr>
        <w:t>公告期限：</w:t>
      </w:r>
      <w:r>
        <w:rPr>
          <w:rFonts w:hint="eastAsia" w:ascii="仿宋_GB2312" w:eastAsia="仿宋_GB2312"/>
          <w:sz w:val="32"/>
          <w:szCs w:val="32"/>
          <w:u w:val="dotted"/>
        </w:rPr>
        <w:t xml:space="preserve">                                 </w:t>
      </w:r>
    </w:p>
    <w:p>
      <w:pPr>
        <w:rPr>
          <w:rFonts w:ascii="仿宋_GB2312" w:eastAsia="仿宋_GB2312"/>
          <w:sz w:val="32"/>
          <w:szCs w:val="32"/>
          <w:u w:val="single"/>
        </w:rPr>
      </w:pPr>
      <w:r>
        <w:rPr>
          <w:rFonts w:hint="eastAsia" w:ascii="仿宋_GB2312" w:eastAsia="仿宋_GB2312"/>
          <w:sz w:val="32"/>
          <w:szCs w:val="32"/>
        </w:rPr>
        <w:t>采购结果公告:</w:t>
      </w:r>
      <w:r>
        <w:rPr>
          <w:rFonts w:hint="eastAsia" w:ascii="仿宋_GB2312" w:eastAsia="仿宋_GB2312"/>
          <w:sz w:val="32"/>
          <w:szCs w:val="32"/>
          <w:u w:val="dotted"/>
        </w:rPr>
        <w:t xml:space="preserve">是/否 </w:t>
      </w:r>
      <w:r>
        <w:rPr>
          <w:rFonts w:hint="eastAsia" w:ascii="仿宋_GB2312" w:eastAsia="仿宋_GB2312"/>
          <w:sz w:val="32"/>
          <w:szCs w:val="32"/>
        </w:rPr>
        <w:t>公告期限：</w:t>
      </w:r>
      <w:r>
        <w:rPr>
          <w:rFonts w:hint="eastAsia" w:ascii="仿宋_GB2312" w:eastAsia="仿宋_GB2312"/>
          <w:sz w:val="32"/>
          <w:szCs w:val="32"/>
          <w:u w:val="dotted"/>
        </w:rPr>
        <w:t xml:space="preserve">                        </w:t>
      </w:r>
    </w:p>
    <w:p>
      <w:pPr>
        <w:rPr>
          <w:rFonts w:ascii="黑体" w:hAnsi="黑体" w:eastAsia="黑体"/>
          <w:sz w:val="32"/>
          <w:szCs w:val="32"/>
        </w:rPr>
      </w:pPr>
      <w:r>
        <w:rPr>
          <w:rFonts w:hint="eastAsia" w:ascii="黑体" w:hAnsi="黑体" w:eastAsia="黑体"/>
          <w:sz w:val="32"/>
          <w:szCs w:val="32"/>
        </w:rPr>
        <w:t>三、质疑基本情况</w:t>
      </w:r>
    </w:p>
    <w:p>
      <w:pPr>
        <w:ind w:firstLine="640" w:firstLineChars="200"/>
        <w:rPr>
          <w:rFonts w:ascii="仿宋_GB2312" w:eastAsia="仿宋_GB2312"/>
          <w:sz w:val="32"/>
          <w:szCs w:val="32"/>
          <w:u w:val="dotted"/>
        </w:rPr>
      </w:pPr>
      <w:r>
        <w:rPr>
          <w:rFonts w:hint="eastAsia" w:ascii="仿宋_GB2312" w:eastAsia="仿宋_GB2312"/>
          <w:sz w:val="32"/>
          <w:szCs w:val="32"/>
        </w:rPr>
        <w:t>投诉人于</w:t>
      </w:r>
      <w:r>
        <w:rPr>
          <w:rFonts w:hint="eastAsia" w:ascii="仿宋_GB2312" w:eastAsia="仿宋_GB2312"/>
          <w:sz w:val="32"/>
          <w:szCs w:val="32"/>
          <w:u w:val="dotted"/>
        </w:rPr>
        <w:t xml:space="preserve">   </w:t>
      </w:r>
      <w:r>
        <w:rPr>
          <w:rFonts w:hint="eastAsia" w:ascii="仿宋_GB2312" w:eastAsia="仿宋_GB2312"/>
          <w:sz w:val="32"/>
          <w:szCs w:val="32"/>
        </w:rPr>
        <w:t>年</w:t>
      </w:r>
      <w:r>
        <w:rPr>
          <w:rFonts w:hint="eastAsia" w:ascii="仿宋_GB2312" w:eastAsia="仿宋_GB2312"/>
          <w:sz w:val="32"/>
          <w:szCs w:val="32"/>
          <w:u w:val="dotted"/>
        </w:rPr>
        <w:t xml:space="preserve">   </w:t>
      </w:r>
      <w:r>
        <w:rPr>
          <w:rFonts w:hint="eastAsia" w:ascii="仿宋_GB2312" w:eastAsia="仿宋_GB2312"/>
          <w:sz w:val="32"/>
          <w:szCs w:val="32"/>
        </w:rPr>
        <w:t>月</w:t>
      </w:r>
      <w:r>
        <w:rPr>
          <w:rFonts w:hint="eastAsia" w:ascii="仿宋_GB2312" w:eastAsia="仿宋_GB2312"/>
          <w:sz w:val="32"/>
          <w:szCs w:val="32"/>
          <w:u w:val="dotted"/>
        </w:rPr>
        <w:t xml:space="preserve">  </w:t>
      </w:r>
      <w:r>
        <w:rPr>
          <w:rFonts w:hint="eastAsia" w:ascii="仿宋_GB2312" w:eastAsia="仿宋_GB2312"/>
          <w:sz w:val="32"/>
          <w:szCs w:val="32"/>
        </w:rPr>
        <w:t>日,向</w:t>
      </w:r>
      <w:r>
        <w:rPr>
          <w:rFonts w:hint="eastAsia" w:ascii="仿宋_GB2312" w:eastAsia="仿宋_GB2312"/>
          <w:sz w:val="32"/>
          <w:szCs w:val="32"/>
          <w:u w:val="dotted"/>
        </w:rPr>
        <w:t xml:space="preserve">                   </w:t>
      </w:r>
      <w:r>
        <w:rPr>
          <w:rFonts w:hint="eastAsia" w:ascii="仿宋_GB2312" w:eastAsia="仿宋_GB2312"/>
          <w:sz w:val="32"/>
          <w:szCs w:val="32"/>
        </w:rPr>
        <w:t>提出质疑，质疑事项为：</w:t>
      </w:r>
      <w:r>
        <w:rPr>
          <w:rFonts w:hint="eastAsia" w:ascii="仿宋_GB2312" w:eastAsia="仿宋_GB2312"/>
          <w:sz w:val="32"/>
          <w:szCs w:val="32"/>
          <w:u w:val="dotted"/>
        </w:rPr>
        <w:t xml:space="preserve">                                </w:t>
      </w:r>
    </w:p>
    <w:p>
      <w:pPr>
        <w:rPr>
          <w:rFonts w:ascii="仿宋_GB2312" w:eastAsia="仿宋_GB2312"/>
          <w:sz w:val="32"/>
          <w:szCs w:val="32"/>
          <w:u w:val="dotted"/>
        </w:rPr>
      </w:pPr>
      <w:r>
        <w:rPr>
          <w:rFonts w:hint="eastAsia" w:ascii="仿宋_GB2312" w:eastAsia="仿宋_GB2312"/>
          <w:sz w:val="32"/>
          <w:szCs w:val="32"/>
          <w:u w:val="dotted"/>
        </w:rPr>
        <w:t xml:space="preserve">                                                     </w:t>
      </w:r>
      <w:r>
        <w:rPr>
          <w:rFonts w:hint="eastAsia" w:ascii="仿宋_GB2312" w:eastAsia="仿宋_GB2312"/>
          <w:sz w:val="32"/>
          <w:szCs w:val="32"/>
        </w:rPr>
        <w:t xml:space="preserve">  </w:t>
      </w:r>
    </w:p>
    <w:p>
      <w:pPr>
        <w:ind w:firstLine="480" w:firstLineChars="150"/>
        <w:rPr>
          <w:rFonts w:ascii="仿宋_GB2312" w:eastAsia="仿宋_GB2312"/>
          <w:sz w:val="32"/>
          <w:szCs w:val="32"/>
        </w:rPr>
      </w:pPr>
      <w:r>
        <w:rPr>
          <w:rFonts w:hint="eastAsia" w:ascii="仿宋_GB2312" w:eastAsia="仿宋_GB2312"/>
          <w:sz w:val="32"/>
          <w:szCs w:val="32"/>
          <w:u w:val="dotted"/>
        </w:rPr>
        <w:t>采购人/代理机构</w:t>
      </w:r>
      <w:r>
        <w:rPr>
          <w:rFonts w:hint="eastAsia" w:ascii="仿宋_GB2312" w:eastAsia="仿宋_GB2312"/>
          <w:sz w:val="32"/>
          <w:szCs w:val="32"/>
        </w:rPr>
        <w:t>于</w:t>
      </w:r>
      <w:r>
        <w:rPr>
          <w:rFonts w:hint="eastAsia" w:ascii="仿宋_GB2312" w:eastAsia="仿宋_GB2312"/>
          <w:sz w:val="32"/>
          <w:szCs w:val="32"/>
          <w:u w:val="dotted"/>
        </w:rPr>
        <w:t xml:space="preserve">   </w:t>
      </w:r>
      <w:r>
        <w:rPr>
          <w:rFonts w:hint="eastAsia" w:ascii="仿宋_GB2312" w:eastAsia="仿宋_GB2312"/>
          <w:sz w:val="32"/>
          <w:szCs w:val="32"/>
        </w:rPr>
        <w:t>年</w:t>
      </w:r>
      <w:r>
        <w:rPr>
          <w:rFonts w:hint="eastAsia" w:ascii="仿宋_GB2312" w:eastAsia="仿宋_GB2312"/>
          <w:sz w:val="32"/>
          <w:szCs w:val="32"/>
          <w:u w:val="dotted"/>
        </w:rPr>
        <w:t xml:space="preserve">   </w:t>
      </w:r>
      <w:r>
        <w:rPr>
          <w:rFonts w:hint="eastAsia" w:ascii="仿宋_GB2312" w:eastAsia="仿宋_GB2312"/>
          <w:sz w:val="32"/>
          <w:szCs w:val="32"/>
        </w:rPr>
        <w:t>月</w:t>
      </w:r>
      <w:r>
        <w:rPr>
          <w:rFonts w:hint="eastAsia" w:ascii="仿宋_GB2312" w:eastAsia="仿宋_GB2312"/>
          <w:sz w:val="32"/>
          <w:szCs w:val="32"/>
          <w:u w:val="dotted"/>
        </w:rPr>
        <w:t xml:space="preserve">   </w:t>
      </w:r>
      <w:r>
        <w:rPr>
          <w:rFonts w:hint="eastAsia" w:ascii="仿宋_GB2312" w:eastAsia="仿宋_GB2312"/>
          <w:sz w:val="32"/>
          <w:szCs w:val="32"/>
        </w:rPr>
        <w:t>日,就质疑事项作出了答复/没有在法定期限内作出答复。</w:t>
      </w:r>
    </w:p>
    <w:p>
      <w:pPr>
        <w:rPr>
          <w:rFonts w:ascii="黑体" w:hAnsi="黑体" w:eastAsia="黑体"/>
          <w:sz w:val="32"/>
          <w:szCs w:val="32"/>
        </w:rPr>
      </w:pPr>
      <w:r>
        <w:rPr>
          <w:rFonts w:hint="eastAsia" w:ascii="黑体" w:hAnsi="黑体" w:eastAsia="黑体"/>
          <w:sz w:val="32"/>
          <w:szCs w:val="32"/>
        </w:rPr>
        <w:t>四、投诉事项具体内容</w:t>
      </w:r>
    </w:p>
    <w:p>
      <w:pPr>
        <w:rPr>
          <w:rFonts w:ascii="仿宋_GB2312" w:eastAsia="仿宋_GB2312"/>
          <w:sz w:val="32"/>
          <w:szCs w:val="32"/>
          <w:u w:val="single"/>
        </w:rPr>
      </w:pPr>
      <w:r>
        <w:rPr>
          <w:rFonts w:hint="eastAsia" w:ascii="仿宋_GB2312" w:eastAsia="仿宋_GB2312"/>
          <w:sz w:val="32"/>
          <w:szCs w:val="32"/>
        </w:rPr>
        <w:t>投诉事项 1：</w:t>
      </w:r>
      <w:r>
        <w:rPr>
          <w:rFonts w:hint="eastAsia" w:ascii="仿宋_GB2312" w:eastAsia="仿宋_GB2312"/>
          <w:sz w:val="32"/>
          <w:szCs w:val="32"/>
          <w:u w:val="dotted"/>
        </w:rPr>
        <w:t xml:space="preserve">                                       </w:t>
      </w:r>
    </w:p>
    <w:p>
      <w:pPr>
        <w:rPr>
          <w:rFonts w:ascii="仿宋_GB2312" w:eastAsia="仿宋_GB2312"/>
          <w:sz w:val="32"/>
          <w:szCs w:val="32"/>
        </w:rPr>
      </w:pPr>
      <w:r>
        <w:rPr>
          <w:rFonts w:hint="eastAsia" w:ascii="仿宋_GB2312" w:eastAsia="仿宋_GB2312"/>
          <w:sz w:val="32"/>
          <w:szCs w:val="32"/>
        </w:rPr>
        <w:t>事实依据：</w:t>
      </w:r>
      <w:r>
        <w:rPr>
          <w:rFonts w:hint="eastAsia" w:ascii="仿宋_GB2312" w:eastAsia="仿宋_GB2312"/>
          <w:sz w:val="32"/>
          <w:szCs w:val="32"/>
          <w:u w:val="dotted"/>
        </w:rPr>
        <w:t xml:space="preserve">                                         </w:t>
      </w:r>
    </w:p>
    <w:p>
      <w:pPr>
        <w:rPr>
          <w:rFonts w:ascii="仿宋_GB2312" w:eastAsia="仿宋_GB2312"/>
          <w:sz w:val="32"/>
          <w:szCs w:val="32"/>
          <w:u w:val="dotted"/>
        </w:rPr>
      </w:pPr>
      <w:r>
        <w:rPr>
          <w:rFonts w:hint="eastAsia" w:ascii="仿宋_GB2312" w:eastAsia="仿宋_GB2312"/>
          <w:sz w:val="32"/>
          <w:szCs w:val="32"/>
          <w:u w:val="dotted"/>
        </w:rPr>
        <w:t xml:space="preserve">                                                      </w:t>
      </w:r>
    </w:p>
    <w:p>
      <w:pPr>
        <w:rPr>
          <w:rFonts w:ascii="仿宋_GB2312" w:eastAsia="仿宋_GB2312"/>
          <w:sz w:val="32"/>
          <w:szCs w:val="32"/>
          <w:u w:val="single"/>
        </w:rPr>
      </w:pPr>
      <w:r>
        <w:rPr>
          <w:rFonts w:hint="eastAsia" w:ascii="仿宋_GB2312" w:eastAsia="仿宋_GB2312"/>
          <w:sz w:val="32"/>
          <w:szCs w:val="32"/>
        </w:rPr>
        <w:t>法律依据：</w:t>
      </w:r>
      <w:r>
        <w:rPr>
          <w:rFonts w:hint="eastAsia" w:ascii="仿宋_GB2312" w:eastAsia="仿宋_GB2312"/>
          <w:sz w:val="32"/>
          <w:szCs w:val="32"/>
          <w:u w:val="dotted"/>
        </w:rPr>
        <w:t xml:space="preserve">                                          </w:t>
      </w:r>
    </w:p>
    <w:p>
      <w:pPr>
        <w:rPr>
          <w:rFonts w:ascii="仿宋_GB2312" w:eastAsia="仿宋_GB2312"/>
          <w:sz w:val="32"/>
          <w:szCs w:val="32"/>
          <w:u w:val="dotted"/>
        </w:rPr>
      </w:pPr>
      <w:r>
        <w:rPr>
          <w:rFonts w:hint="eastAsia" w:ascii="仿宋_GB2312" w:eastAsia="仿宋_GB2312"/>
          <w:sz w:val="32"/>
          <w:szCs w:val="32"/>
          <w:u w:val="dotted"/>
        </w:rPr>
        <w:t xml:space="preserve">                                                      </w:t>
      </w:r>
    </w:p>
    <w:p>
      <w:pPr>
        <w:rPr>
          <w:rFonts w:ascii="仿宋_GB2312" w:eastAsia="仿宋_GB2312"/>
          <w:sz w:val="32"/>
          <w:szCs w:val="32"/>
        </w:rPr>
      </w:pPr>
      <w:r>
        <w:rPr>
          <w:rFonts w:hint="eastAsia" w:ascii="仿宋_GB2312" w:eastAsia="仿宋_GB2312"/>
          <w:sz w:val="32"/>
          <w:szCs w:val="32"/>
        </w:rPr>
        <w:t>投诉事项2</w:t>
      </w:r>
    </w:p>
    <w:p>
      <w:pPr>
        <w:rPr>
          <w:rFonts w:ascii="仿宋_GB2312" w:eastAsia="仿宋_GB2312"/>
          <w:sz w:val="32"/>
          <w:szCs w:val="32"/>
          <w:u w:val="dotted"/>
        </w:rPr>
      </w:pPr>
      <w:r>
        <w:rPr>
          <w:rFonts w:hint="eastAsia" w:ascii="仿宋_GB2312" w:eastAsia="仿宋_GB2312"/>
          <w:sz w:val="32"/>
          <w:szCs w:val="32"/>
        </w:rPr>
        <w:t>……</w:t>
      </w:r>
    </w:p>
    <w:p>
      <w:pPr>
        <w:rPr>
          <w:rFonts w:ascii="黑体" w:hAnsi="黑体" w:eastAsia="黑体"/>
          <w:sz w:val="32"/>
          <w:szCs w:val="32"/>
        </w:rPr>
      </w:pPr>
      <w:r>
        <w:rPr>
          <w:rFonts w:hint="eastAsia" w:ascii="黑体" w:hAnsi="黑体" w:eastAsia="黑体"/>
          <w:sz w:val="32"/>
          <w:szCs w:val="32"/>
        </w:rPr>
        <w:t>五、与投诉事项相关的投诉请求</w:t>
      </w:r>
    </w:p>
    <w:p>
      <w:pPr>
        <w:rPr>
          <w:rFonts w:ascii="仿宋_GB2312" w:eastAsia="仿宋_GB2312"/>
          <w:sz w:val="32"/>
          <w:szCs w:val="32"/>
        </w:rPr>
      </w:pPr>
      <w:r>
        <w:rPr>
          <w:rFonts w:hint="eastAsia" w:ascii="仿宋_GB2312" w:eastAsia="仿宋_GB2312"/>
          <w:sz w:val="32"/>
          <w:szCs w:val="32"/>
        </w:rPr>
        <w:t>请求：</w:t>
      </w:r>
      <w:r>
        <w:rPr>
          <w:rFonts w:hint="eastAsia" w:ascii="仿宋_GB2312" w:eastAsia="仿宋_GB2312"/>
          <w:sz w:val="32"/>
          <w:szCs w:val="32"/>
          <w:u w:val="dotted"/>
        </w:rPr>
        <w:t xml:space="preserve">                                              </w:t>
      </w:r>
      <w:r>
        <w:rPr>
          <w:rFonts w:hint="eastAsia" w:ascii="仿宋_GB2312" w:eastAsia="仿宋_GB2312"/>
          <w:sz w:val="32"/>
          <w:szCs w:val="32"/>
        </w:rPr>
        <w:t xml:space="preserve"> </w:t>
      </w:r>
    </w:p>
    <w:p>
      <w:pPr>
        <w:rPr>
          <w:rFonts w:ascii="仿宋_GB2312" w:eastAsia="仿宋_GB2312"/>
          <w:sz w:val="32"/>
          <w:szCs w:val="32"/>
          <w:u w:val="single"/>
        </w:rPr>
      </w:pPr>
      <w:r>
        <w:rPr>
          <w:rFonts w:hint="eastAsia" w:ascii="仿宋_GB2312" w:eastAsia="仿宋_GB2312"/>
          <w:sz w:val="32"/>
          <w:szCs w:val="32"/>
        </w:rPr>
        <w:t xml:space="preserve">                                                                                                    </w:t>
      </w:r>
    </w:p>
    <w:p>
      <w:pPr>
        <w:rPr>
          <w:rFonts w:ascii="仿宋_GB2312" w:eastAsia="仿宋_GB2312"/>
          <w:sz w:val="32"/>
          <w:szCs w:val="32"/>
        </w:rPr>
      </w:pPr>
      <w:r>
        <w:rPr>
          <w:rFonts w:hint="eastAsia" w:ascii="仿宋_GB2312" w:eastAsia="仿宋_GB2312"/>
          <w:sz w:val="32"/>
          <w:szCs w:val="32"/>
        </w:rPr>
        <w:t xml:space="preserve">签字(签章)：                   公章：                      </w:t>
      </w:r>
    </w:p>
    <w:p>
      <w:pPr>
        <w:rPr>
          <w:rFonts w:ascii="仿宋_GB2312" w:eastAsia="仿宋_GB2312"/>
          <w:sz w:val="32"/>
          <w:szCs w:val="32"/>
        </w:rPr>
      </w:pPr>
      <w:r>
        <w:rPr>
          <w:rFonts w:hint="eastAsia" w:ascii="仿宋_GB2312" w:eastAsia="仿宋_GB2312"/>
          <w:sz w:val="32"/>
          <w:szCs w:val="32"/>
        </w:rPr>
        <w:t xml:space="preserve">日期：    </w:t>
      </w:r>
    </w:p>
    <w:p>
      <w:pPr>
        <w:rPr>
          <w:rFonts w:ascii="黑体" w:hAnsi="黑体" w:eastAsia="黑体"/>
          <w:b/>
          <w:sz w:val="32"/>
          <w:szCs w:val="32"/>
        </w:rPr>
      </w:pPr>
    </w:p>
    <w:p>
      <w:pPr>
        <w:rPr>
          <w:rFonts w:ascii="黑体" w:hAnsi="黑体" w:eastAsia="黑体"/>
          <w:b/>
          <w:sz w:val="32"/>
          <w:szCs w:val="32"/>
        </w:rPr>
      </w:pPr>
    </w:p>
    <w:p>
      <w:pPr>
        <w:rPr>
          <w:rFonts w:ascii="黑体" w:hAnsi="黑体" w:eastAsia="黑体"/>
          <w:b/>
          <w:sz w:val="32"/>
          <w:szCs w:val="32"/>
        </w:rPr>
      </w:pPr>
      <w:r>
        <w:rPr>
          <w:rFonts w:hint="eastAsia" w:ascii="黑体" w:hAnsi="黑体" w:eastAsia="黑体"/>
          <w:b/>
          <w:sz w:val="32"/>
          <w:szCs w:val="32"/>
        </w:rPr>
        <w:t>投诉书制作说明：</w:t>
      </w:r>
    </w:p>
    <w:p>
      <w:pPr>
        <w:widowControl/>
        <w:ind w:firstLine="640" w:firstLineChars="200"/>
        <w:rPr>
          <w:rFonts w:ascii="仿宋_GB2312" w:hAnsi="宋体" w:eastAsia="仿宋_GB2312" w:cs="宋体"/>
          <w:sz w:val="32"/>
          <w:szCs w:val="32"/>
        </w:rPr>
      </w:pPr>
      <w:r>
        <w:rPr>
          <w:rFonts w:hint="eastAsia" w:ascii="仿宋_GB2312" w:eastAsia="仿宋_GB2312"/>
          <w:sz w:val="32"/>
          <w:szCs w:val="32"/>
        </w:rPr>
        <w:t>1.投诉人提起投诉时，应当提交投诉书和必要的证明材料，并按照被投诉人和与投诉事项有关的供应商数量提供投诉书副本。</w:t>
      </w:r>
    </w:p>
    <w:p>
      <w:pPr>
        <w:widowControl/>
        <w:ind w:firstLine="640" w:firstLineChars="200"/>
        <w:jc w:val="left"/>
        <w:rPr>
          <w:rFonts w:ascii="仿宋_GB2312" w:hAnsi="宋体" w:eastAsia="仿宋_GB2312" w:cs="宋体"/>
          <w:sz w:val="32"/>
          <w:szCs w:val="32"/>
        </w:rPr>
      </w:pPr>
      <w:r>
        <w:rPr>
          <w:rFonts w:hint="eastAsia" w:ascii="仿宋_GB2312" w:eastAsia="仿宋_GB2312"/>
          <w:sz w:val="32"/>
          <w:szCs w:val="32"/>
        </w:rPr>
        <w:t>2.投诉人若委托代理人进行投诉的，投诉书应按照要求列明“授权代表”的有关内容，并在附件中提交由</w:t>
      </w:r>
      <w:r>
        <w:rPr>
          <w:rFonts w:hint="eastAsia" w:ascii="仿宋_GB2312" w:hAnsi="宋体" w:eastAsia="仿宋_GB2312" w:cs="宋体"/>
          <w:sz w:val="32"/>
          <w:szCs w:val="32"/>
        </w:rPr>
        <w:t>投诉人签署的授权委托书。授权委托书应当载明代理人的姓名或者名称、代理事项、具体权限、期限和相关事项。</w:t>
      </w:r>
    </w:p>
    <w:p>
      <w:pPr>
        <w:widowControl/>
        <w:ind w:firstLine="640" w:firstLineChars="200"/>
        <w:jc w:val="left"/>
        <w:rPr>
          <w:rFonts w:ascii="仿宋_GB2312" w:eastAsia="仿宋_GB2312"/>
          <w:sz w:val="32"/>
          <w:szCs w:val="32"/>
        </w:rPr>
      </w:pPr>
      <w:r>
        <w:rPr>
          <w:rFonts w:hint="eastAsia" w:ascii="仿宋_GB2312" w:eastAsia="仿宋_GB2312"/>
          <w:sz w:val="32"/>
          <w:szCs w:val="32"/>
        </w:rPr>
        <w:t>3.投诉人若对项目的某一分包进行投诉，投诉书应列明具体分包号。</w:t>
      </w:r>
    </w:p>
    <w:p>
      <w:pPr>
        <w:widowControl/>
        <w:ind w:firstLine="640" w:firstLineChars="200"/>
        <w:jc w:val="left"/>
        <w:rPr>
          <w:rFonts w:ascii="仿宋_GB2312" w:eastAsia="仿宋_GB2312"/>
          <w:sz w:val="32"/>
          <w:szCs w:val="32"/>
        </w:rPr>
      </w:pPr>
      <w:r>
        <w:rPr>
          <w:rFonts w:hint="eastAsia" w:ascii="仿宋_GB2312" w:eastAsia="仿宋_GB2312"/>
          <w:sz w:val="32"/>
          <w:szCs w:val="32"/>
        </w:rPr>
        <w:t>4.投诉书应简要列明质疑事项，质疑函、质疑答复等作为附件材料提供。</w:t>
      </w:r>
    </w:p>
    <w:p>
      <w:pPr>
        <w:widowControl/>
        <w:ind w:firstLine="640" w:firstLineChars="200"/>
        <w:jc w:val="left"/>
        <w:rPr>
          <w:rFonts w:ascii="仿宋_GB2312" w:eastAsia="仿宋_GB2312"/>
          <w:sz w:val="32"/>
          <w:szCs w:val="32"/>
        </w:rPr>
      </w:pPr>
      <w:r>
        <w:rPr>
          <w:rFonts w:hint="eastAsia" w:ascii="仿宋_GB2312" w:eastAsia="仿宋_GB2312"/>
          <w:sz w:val="32"/>
          <w:szCs w:val="32"/>
        </w:rPr>
        <w:t>5.投诉书的投诉事项应具体、明确，并有必要的事实依据和法律依据。</w:t>
      </w:r>
    </w:p>
    <w:p>
      <w:pPr>
        <w:widowControl/>
        <w:ind w:firstLine="640" w:firstLineChars="200"/>
        <w:jc w:val="left"/>
        <w:rPr>
          <w:rFonts w:ascii="仿宋_GB2312" w:eastAsia="仿宋_GB2312"/>
          <w:sz w:val="32"/>
          <w:szCs w:val="32"/>
        </w:rPr>
      </w:pPr>
      <w:r>
        <w:rPr>
          <w:rFonts w:hint="eastAsia" w:ascii="仿宋_GB2312" w:eastAsia="仿宋_GB2312"/>
          <w:sz w:val="32"/>
          <w:szCs w:val="32"/>
        </w:rPr>
        <w:t>6.投诉书的投诉请求应与投诉事项相关。</w:t>
      </w:r>
    </w:p>
    <w:p>
      <w:pPr>
        <w:widowControl/>
        <w:ind w:firstLine="640" w:firstLineChars="200"/>
        <w:jc w:val="left"/>
        <w:rPr>
          <w:rFonts w:ascii="仿宋_GB2312" w:hAnsi="宋体" w:eastAsia="仿宋_GB2312" w:cs="宋体"/>
          <w:sz w:val="32"/>
          <w:szCs w:val="32"/>
        </w:rPr>
      </w:pPr>
      <w:r>
        <w:rPr>
          <w:rFonts w:hint="eastAsia" w:ascii="仿宋_GB2312" w:eastAsia="仿宋_GB2312"/>
          <w:sz w:val="32"/>
          <w:szCs w:val="32"/>
        </w:rPr>
        <w:t>7.投诉人为自然人的，投诉书应当由本人签字；投诉人为法人或者其他组织的，投诉书应当由法定代表人、主要负责人，或者其授权代表签字或者盖章，并加盖公章。</w:t>
      </w:r>
    </w:p>
    <w:p>
      <w:pPr>
        <w:jc w:val="left"/>
        <w:rPr>
          <w:rFonts w:ascii="仿宋_GB2312" w:eastAsia="仿宋_GB2312"/>
          <w:b/>
          <w:sz w:val="30"/>
          <w:szCs w:val="30"/>
        </w:rPr>
      </w:pPr>
      <w:r>
        <w:rPr>
          <w:rFonts w:hint="eastAsia" w:ascii="仿宋_GB2312" w:eastAsia="仿宋_GB2312"/>
          <w:sz w:val="30"/>
          <w:szCs w:val="30"/>
        </w:rPr>
        <w:t xml:space="preserve">         </w:t>
      </w:r>
      <w:r>
        <w:rPr>
          <w:rFonts w:hint="eastAsia" w:ascii="仿宋_GB2312" w:eastAsia="仿宋_GB2312"/>
          <w:b/>
          <w:sz w:val="30"/>
          <w:szCs w:val="30"/>
        </w:rPr>
        <w:t xml:space="preserve"> </w:t>
      </w:r>
    </w:p>
    <w:p>
      <w:pPr>
        <w:jc w:val="left"/>
        <w:rPr>
          <w:rFonts w:ascii="仿宋_GB2312" w:eastAsia="仿宋_GB2312"/>
          <w:b/>
          <w:sz w:val="30"/>
          <w:szCs w:val="30"/>
        </w:rPr>
      </w:pPr>
    </w:p>
    <w:p>
      <w:pPr>
        <w:rPr>
          <w:rFonts w:ascii="宋体" w:hAnsi="宋体" w:cs="宋体"/>
          <w:b/>
          <w:bCs/>
          <w:sz w:val="24"/>
          <w:szCs w:val="24"/>
        </w:rPr>
      </w:pPr>
    </w:p>
    <w:p>
      <w:pPr>
        <w:rPr>
          <w:rFonts w:ascii="宋体" w:hAnsi="宋体" w:cs="宋体"/>
          <w:b/>
          <w:bCs/>
          <w:sz w:val="24"/>
          <w:szCs w:val="24"/>
        </w:rPr>
      </w:pPr>
    </w:p>
    <w:p>
      <w:pPr>
        <w:rPr>
          <w:rFonts w:ascii="宋体" w:hAnsi="宋体" w:cs="宋体"/>
          <w:b/>
          <w:bCs/>
          <w:sz w:val="24"/>
          <w:szCs w:val="24"/>
        </w:rPr>
      </w:pPr>
    </w:p>
    <w:p>
      <w:pPr>
        <w:rPr>
          <w:rFonts w:ascii="宋体" w:hAnsi="宋体" w:cs="宋体"/>
          <w:b/>
          <w:bCs/>
          <w:sz w:val="24"/>
          <w:szCs w:val="24"/>
        </w:rPr>
      </w:pPr>
    </w:p>
    <w:p>
      <w:pPr>
        <w:rPr>
          <w:rFonts w:ascii="宋体" w:hAnsi="宋体" w:cs="宋体"/>
          <w:b/>
          <w:bCs/>
          <w:sz w:val="24"/>
          <w:szCs w:val="24"/>
        </w:rPr>
      </w:pPr>
    </w:p>
    <w:p>
      <w:pPr>
        <w:rPr>
          <w:rFonts w:ascii="宋体" w:hAnsi="宋体" w:cs="宋体"/>
          <w:b/>
          <w:bCs/>
          <w:sz w:val="24"/>
          <w:szCs w:val="24"/>
        </w:rPr>
      </w:pPr>
    </w:p>
    <w:p>
      <w:pPr>
        <w:rPr>
          <w:rFonts w:ascii="宋体" w:hAnsi="宋体" w:cs="宋体"/>
          <w:b/>
          <w:bCs/>
          <w:sz w:val="24"/>
          <w:szCs w:val="24"/>
        </w:rPr>
      </w:pPr>
      <w:r>
        <w:rPr>
          <w:rFonts w:hint="eastAsia" w:ascii="宋体" w:hAnsi="宋体" w:cs="宋体"/>
          <w:b/>
          <w:bCs/>
          <w:sz w:val="24"/>
          <w:szCs w:val="24"/>
        </w:rPr>
        <w:t>附件：政府采购供应商质疑函范本</w:t>
      </w:r>
    </w:p>
    <w:p>
      <w:pPr>
        <w:jc w:val="center"/>
        <w:rPr>
          <w:rFonts w:ascii="仿宋" w:hAnsi="仿宋" w:eastAsia="仿宋" w:cs="仿宋"/>
          <w:b/>
          <w:bCs/>
          <w:sz w:val="44"/>
          <w:szCs w:val="44"/>
        </w:rPr>
      </w:pPr>
      <w:r>
        <w:rPr>
          <w:rFonts w:hint="eastAsia" w:ascii="仿宋" w:hAnsi="仿宋" w:eastAsia="仿宋" w:cs="仿宋"/>
          <w:b/>
          <w:bCs/>
          <w:sz w:val="44"/>
          <w:szCs w:val="44"/>
        </w:rPr>
        <w:t>质疑函范本</w:t>
      </w:r>
    </w:p>
    <w:p>
      <w:pPr>
        <w:adjustRightInd w:val="0"/>
        <w:snapToGrid w:val="0"/>
        <w:spacing w:before="312" w:beforeLines="100" w:line="360" w:lineRule="auto"/>
        <w:rPr>
          <w:rFonts w:ascii="黑体" w:hAnsi="黑体" w:eastAsia="黑体" w:cs="仿宋"/>
          <w:bCs/>
          <w:sz w:val="32"/>
          <w:szCs w:val="32"/>
        </w:rPr>
      </w:pPr>
      <w:r>
        <w:rPr>
          <w:rFonts w:hint="eastAsia" w:ascii="黑体" w:hAnsi="黑体" w:eastAsia="黑体" w:cs="仿宋"/>
          <w:bCs/>
          <w:sz w:val="32"/>
          <w:szCs w:val="32"/>
        </w:rPr>
        <w:t>一、质疑供应商基本信息</w:t>
      </w:r>
    </w:p>
    <w:p>
      <w:pPr>
        <w:adjustRightInd w:val="0"/>
        <w:snapToGrid w:val="0"/>
        <w:spacing w:line="360" w:lineRule="auto"/>
        <w:rPr>
          <w:rFonts w:ascii="仿宋" w:hAnsi="仿宋" w:eastAsia="仿宋" w:cs="仿宋"/>
          <w:sz w:val="32"/>
          <w:szCs w:val="32"/>
          <w:u w:val="dotted"/>
        </w:rPr>
      </w:pPr>
      <w:r>
        <w:rPr>
          <w:rFonts w:hint="eastAsia" w:ascii="仿宋" w:hAnsi="仿宋" w:eastAsia="仿宋" w:cs="仿宋"/>
          <w:sz w:val="32"/>
          <w:szCs w:val="32"/>
        </w:rPr>
        <w:t>质疑供应商：</w:t>
      </w:r>
      <w:r>
        <w:rPr>
          <w:rFonts w:hint="eastAsia" w:ascii="仿宋" w:hAnsi="仿宋" w:eastAsia="仿宋" w:cs="仿宋"/>
          <w:sz w:val="32"/>
          <w:szCs w:val="32"/>
          <w:u w:val="dotted"/>
        </w:rPr>
        <w:t xml:space="preserve">                                        </w:t>
      </w:r>
    </w:p>
    <w:p>
      <w:pPr>
        <w:adjustRightInd w:val="0"/>
        <w:snapToGrid w:val="0"/>
        <w:spacing w:line="360" w:lineRule="auto"/>
        <w:rPr>
          <w:rFonts w:ascii="仿宋" w:hAnsi="仿宋" w:eastAsia="仿宋" w:cs="仿宋"/>
          <w:sz w:val="32"/>
          <w:szCs w:val="32"/>
        </w:rPr>
      </w:pPr>
      <w:r>
        <w:rPr>
          <w:rFonts w:hint="eastAsia" w:ascii="仿宋" w:hAnsi="仿宋" w:eastAsia="仿宋" w:cs="仿宋"/>
          <w:sz w:val="32"/>
          <w:szCs w:val="32"/>
        </w:rPr>
        <w:t>地址：</w:t>
      </w:r>
      <w:r>
        <w:rPr>
          <w:rFonts w:hint="eastAsia" w:ascii="仿宋" w:hAnsi="仿宋" w:eastAsia="仿宋" w:cs="仿宋"/>
          <w:sz w:val="32"/>
          <w:szCs w:val="32"/>
          <w:u w:val="dotted"/>
        </w:rPr>
        <w:t xml:space="preserve">                          </w:t>
      </w:r>
      <w:r>
        <w:rPr>
          <w:rFonts w:hint="eastAsia" w:ascii="仿宋" w:hAnsi="仿宋" w:eastAsia="仿宋" w:cs="仿宋"/>
          <w:sz w:val="32"/>
          <w:szCs w:val="32"/>
        </w:rPr>
        <w:t>邮编：</w:t>
      </w:r>
      <w:r>
        <w:rPr>
          <w:rFonts w:hint="eastAsia" w:ascii="仿宋" w:hAnsi="仿宋" w:eastAsia="仿宋" w:cs="仿宋"/>
          <w:sz w:val="32"/>
          <w:szCs w:val="32"/>
          <w:u w:val="dotted"/>
        </w:rPr>
        <w:t xml:space="preserve">                                                   </w:t>
      </w:r>
    </w:p>
    <w:p>
      <w:pPr>
        <w:adjustRightInd w:val="0"/>
        <w:snapToGrid w:val="0"/>
        <w:spacing w:line="360" w:lineRule="auto"/>
        <w:rPr>
          <w:rFonts w:ascii="仿宋" w:hAnsi="仿宋" w:eastAsia="仿宋" w:cs="仿宋"/>
          <w:sz w:val="32"/>
          <w:szCs w:val="32"/>
        </w:rPr>
      </w:pPr>
      <w:r>
        <w:rPr>
          <w:rFonts w:hint="eastAsia" w:ascii="仿宋" w:hAnsi="仿宋" w:eastAsia="仿宋" w:cs="仿宋"/>
          <w:sz w:val="32"/>
          <w:szCs w:val="32"/>
        </w:rPr>
        <w:t>联系人：</w:t>
      </w:r>
      <w:r>
        <w:rPr>
          <w:rFonts w:hint="eastAsia" w:ascii="仿宋" w:hAnsi="仿宋" w:eastAsia="仿宋" w:cs="仿宋"/>
          <w:sz w:val="32"/>
          <w:szCs w:val="32"/>
          <w:u w:val="dotted"/>
        </w:rPr>
        <w:t xml:space="preserve">                      </w:t>
      </w:r>
      <w:r>
        <w:rPr>
          <w:rFonts w:hint="eastAsia" w:ascii="仿宋" w:hAnsi="仿宋" w:eastAsia="仿宋" w:cs="仿宋"/>
          <w:sz w:val="32"/>
          <w:szCs w:val="32"/>
        </w:rPr>
        <w:t>联系电话：</w:t>
      </w:r>
      <w:r>
        <w:rPr>
          <w:rFonts w:hint="eastAsia" w:ascii="仿宋" w:hAnsi="仿宋" w:eastAsia="仿宋" w:cs="仿宋"/>
          <w:sz w:val="32"/>
          <w:szCs w:val="32"/>
          <w:u w:val="dotted"/>
        </w:rPr>
        <w:t xml:space="preserve">                              </w:t>
      </w:r>
    </w:p>
    <w:p>
      <w:pPr>
        <w:adjustRightInd w:val="0"/>
        <w:snapToGrid w:val="0"/>
        <w:spacing w:line="360" w:lineRule="auto"/>
        <w:rPr>
          <w:rFonts w:ascii="仿宋" w:hAnsi="仿宋" w:eastAsia="仿宋" w:cs="仿宋"/>
          <w:sz w:val="32"/>
          <w:szCs w:val="32"/>
          <w:u w:val="dotted"/>
        </w:rPr>
      </w:pPr>
      <w:r>
        <w:rPr>
          <w:rFonts w:hint="eastAsia" w:ascii="仿宋" w:hAnsi="仿宋" w:eastAsia="仿宋" w:cs="仿宋"/>
          <w:sz w:val="32"/>
          <w:szCs w:val="32"/>
        </w:rPr>
        <w:t>授权代表：</w:t>
      </w:r>
      <w:r>
        <w:rPr>
          <w:rFonts w:hint="eastAsia" w:ascii="仿宋" w:hAnsi="仿宋" w:eastAsia="仿宋" w:cs="仿宋"/>
          <w:sz w:val="32"/>
          <w:szCs w:val="32"/>
          <w:u w:val="dotted"/>
        </w:rPr>
        <w:t xml:space="preserve">                                          </w:t>
      </w:r>
    </w:p>
    <w:p>
      <w:pPr>
        <w:adjustRightInd w:val="0"/>
        <w:snapToGrid w:val="0"/>
        <w:spacing w:line="360" w:lineRule="auto"/>
        <w:rPr>
          <w:rFonts w:ascii="仿宋" w:hAnsi="仿宋" w:eastAsia="仿宋" w:cs="仿宋"/>
          <w:sz w:val="32"/>
          <w:szCs w:val="32"/>
        </w:rPr>
      </w:pPr>
      <w:r>
        <w:rPr>
          <w:rFonts w:hint="eastAsia" w:ascii="仿宋" w:hAnsi="仿宋" w:eastAsia="仿宋" w:cs="仿宋"/>
          <w:sz w:val="32"/>
          <w:szCs w:val="32"/>
        </w:rPr>
        <w:t>联系电话：</w:t>
      </w:r>
      <w:r>
        <w:rPr>
          <w:rFonts w:hint="eastAsia" w:ascii="仿宋" w:hAnsi="仿宋" w:eastAsia="仿宋" w:cs="仿宋"/>
          <w:sz w:val="32"/>
          <w:szCs w:val="32"/>
          <w:u w:val="dotted"/>
        </w:rPr>
        <w:t xml:space="preserve">                                           </w:t>
      </w:r>
      <w:r>
        <w:rPr>
          <w:rFonts w:ascii="仿宋" w:hAnsi="仿宋" w:eastAsia="仿宋" w:cs="仿宋"/>
          <w:sz w:val="32"/>
          <w:szCs w:val="32"/>
        </w:rPr>
        <w:t xml:space="preserve"> </w:t>
      </w:r>
    </w:p>
    <w:p>
      <w:pPr>
        <w:adjustRightInd w:val="0"/>
        <w:snapToGrid w:val="0"/>
        <w:spacing w:line="360" w:lineRule="auto"/>
        <w:rPr>
          <w:rFonts w:ascii="仿宋" w:hAnsi="仿宋" w:eastAsia="仿宋" w:cs="仿宋"/>
          <w:sz w:val="32"/>
          <w:szCs w:val="32"/>
        </w:rPr>
      </w:pPr>
      <w:r>
        <w:rPr>
          <w:rFonts w:hint="eastAsia" w:ascii="仿宋" w:hAnsi="仿宋" w:eastAsia="仿宋" w:cs="仿宋"/>
          <w:sz w:val="32"/>
          <w:szCs w:val="32"/>
        </w:rPr>
        <w:t>地址：</w:t>
      </w:r>
      <w:r>
        <w:rPr>
          <w:rFonts w:ascii="仿宋" w:hAnsi="仿宋" w:eastAsia="仿宋" w:cs="仿宋"/>
          <w:sz w:val="32"/>
          <w:szCs w:val="32"/>
        </w:rPr>
        <w:t xml:space="preserve"> </w:t>
      </w:r>
      <w:r>
        <w:rPr>
          <w:rFonts w:hint="eastAsia" w:ascii="仿宋" w:hAnsi="仿宋" w:eastAsia="仿宋" w:cs="仿宋"/>
          <w:sz w:val="32"/>
          <w:szCs w:val="32"/>
          <w:u w:val="dotted"/>
        </w:rPr>
        <w:t xml:space="preserve">                        </w:t>
      </w:r>
      <w:r>
        <w:rPr>
          <w:rFonts w:hint="eastAsia" w:ascii="仿宋" w:hAnsi="仿宋" w:eastAsia="仿宋" w:cs="仿宋"/>
          <w:sz w:val="32"/>
          <w:szCs w:val="32"/>
        </w:rPr>
        <w:t>邮编：</w:t>
      </w:r>
      <w:r>
        <w:rPr>
          <w:rFonts w:hint="eastAsia" w:ascii="仿宋" w:hAnsi="仿宋" w:eastAsia="仿宋" w:cs="仿宋"/>
          <w:sz w:val="32"/>
          <w:szCs w:val="32"/>
          <w:u w:val="dotted"/>
        </w:rPr>
        <w:t xml:space="preserve">                                                </w:t>
      </w:r>
    </w:p>
    <w:p>
      <w:pPr>
        <w:adjustRightInd w:val="0"/>
        <w:snapToGrid w:val="0"/>
        <w:spacing w:line="360" w:lineRule="auto"/>
        <w:rPr>
          <w:rFonts w:ascii="黑体" w:hAnsi="黑体" w:eastAsia="黑体" w:cs="仿宋"/>
          <w:bCs/>
          <w:sz w:val="32"/>
          <w:szCs w:val="32"/>
        </w:rPr>
      </w:pPr>
      <w:r>
        <w:rPr>
          <w:rFonts w:hint="eastAsia" w:ascii="黑体" w:hAnsi="黑体" w:eastAsia="黑体" w:cs="仿宋"/>
          <w:bCs/>
          <w:sz w:val="32"/>
          <w:szCs w:val="32"/>
        </w:rPr>
        <w:t>二、质疑项目基本情况</w:t>
      </w:r>
    </w:p>
    <w:p>
      <w:pPr>
        <w:adjustRightInd w:val="0"/>
        <w:snapToGrid w:val="0"/>
        <w:spacing w:line="360" w:lineRule="auto"/>
        <w:rPr>
          <w:rFonts w:ascii="仿宋" w:hAnsi="仿宋" w:eastAsia="仿宋" w:cs="仿宋"/>
          <w:sz w:val="32"/>
          <w:szCs w:val="32"/>
        </w:rPr>
      </w:pPr>
      <w:r>
        <w:rPr>
          <w:rFonts w:hint="eastAsia" w:ascii="仿宋" w:hAnsi="仿宋" w:eastAsia="仿宋" w:cs="仿宋"/>
          <w:sz w:val="32"/>
          <w:szCs w:val="32"/>
        </w:rPr>
        <w:t>质疑项目的名称：</w:t>
      </w:r>
      <w:r>
        <w:rPr>
          <w:rFonts w:hint="eastAsia" w:ascii="仿宋" w:hAnsi="仿宋" w:eastAsia="仿宋" w:cs="仿宋"/>
          <w:sz w:val="32"/>
          <w:szCs w:val="32"/>
          <w:u w:val="dotted"/>
        </w:rPr>
        <w:t xml:space="preserve">                                      </w:t>
      </w:r>
    </w:p>
    <w:p>
      <w:pPr>
        <w:adjustRightInd w:val="0"/>
        <w:snapToGrid w:val="0"/>
        <w:spacing w:line="360" w:lineRule="auto"/>
        <w:rPr>
          <w:rFonts w:ascii="仿宋" w:hAnsi="仿宋" w:eastAsia="仿宋" w:cs="仿宋"/>
          <w:sz w:val="32"/>
          <w:szCs w:val="32"/>
        </w:rPr>
      </w:pPr>
      <w:r>
        <w:rPr>
          <w:rFonts w:hint="eastAsia" w:ascii="仿宋" w:hAnsi="仿宋" w:eastAsia="仿宋" w:cs="仿宋"/>
          <w:sz w:val="32"/>
          <w:szCs w:val="32"/>
        </w:rPr>
        <w:t>质疑项目的编号：</w:t>
      </w:r>
      <w:r>
        <w:rPr>
          <w:rFonts w:hint="eastAsia" w:ascii="仿宋" w:hAnsi="仿宋" w:eastAsia="仿宋" w:cs="仿宋"/>
          <w:sz w:val="32"/>
          <w:szCs w:val="32"/>
          <w:u w:val="dotted"/>
        </w:rPr>
        <w:t xml:space="preserve">               </w:t>
      </w:r>
      <w:r>
        <w:rPr>
          <w:rFonts w:hint="eastAsia" w:ascii="仿宋" w:hAnsi="仿宋" w:eastAsia="仿宋" w:cs="仿宋"/>
          <w:sz w:val="32"/>
          <w:szCs w:val="32"/>
        </w:rPr>
        <w:t>包号：</w:t>
      </w:r>
      <w:r>
        <w:rPr>
          <w:rFonts w:hint="eastAsia" w:ascii="仿宋" w:hAnsi="仿宋" w:eastAsia="仿宋" w:cs="仿宋"/>
          <w:sz w:val="32"/>
          <w:szCs w:val="32"/>
          <w:u w:val="dotted"/>
        </w:rPr>
        <w:t xml:space="preserve">                 </w:t>
      </w:r>
    </w:p>
    <w:p>
      <w:pPr>
        <w:adjustRightInd w:val="0"/>
        <w:snapToGrid w:val="0"/>
        <w:spacing w:line="360" w:lineRule="auto"/>
        <w:rPr>
          <w:rFonts w:ascii="仿宋" w:hAnsi="仿宋" w:eastAsia="仿宋" w:cs="仿宋"/>
          <w:sz w:val="32"/>
          <w:szCs w:val="32"/>
          <w:u w:val="dotted"/>
        </w:rPr>
      </w:pPr>
      <w:r>
        <w:rPr>
          <w:rFonts w:hint="eastAsia" w:ascii="仿宋" w:hAnsi="仿宋" w:eastAsia="仿宋" w:cs="仿宋"/>
          <w:sz w:val="32"/>
          <w:szCs w:val="32"/>
        </w:rPr>
        <w:t>采购人名称：</w:t>
      </w:r>
      <w:r>
        <w:rPr>
          <w:rFonts w:hint="eastAsia" w:ascii="仿宋" w:hAnsi="仿宋" w:eastAsia="仿宋" w:cs="仿宋"/>
          <w:sz w:val="32"/>
          <w:szCs w:val="32"/>
          <w:u w:val="dotted"/>
        </w:rPr>
        <w:t xml:space="preserve">                                         </w:t>
      </w:r>
    </w:p>
    <w:p>
      <w:pPr>
        <w:adjustRightInd w:val="0"/>
        <w:snapToGrid w:val="0"/>
        <w:spacing w:line="360" w:lineRule="auto"/>
        <w:rPr>
          <w:rFonts w:ascii="仿宋" w:hAnsi="仿宋" w:eastAsia="仿宋" w:cs="仿宋"/>
          <w:sz w:val="32"/>
          <w:szCs w:val="32"/>
        </w:rPr>
      </w:pPr>
      <w:r>
        <w:rPr>
          <w:rFonts w:hint="eastAsia" w:ascii="仿宋" w:hAnsi="仿宋" w:eastAsia="仿宋" w:cs="仿宋"/>
          <w:sz w:val="32"/>
          <w:szCs w:val="32"/>
        </w:rPr>
        <w:t>采购文件获取日期：</w:t>
      </w:r>
      <w:r>
        <w:rPr>
          <w:rFonts w:hint="eastAsia" w:ascii="仿宋" w:hAnsi="仿宋" w:eastAsia="仿宋" w:cs="仿宋"/>
          <w:sz w:val="32"/>
          <w:szCs w:val="32"/>
          <w:u w:val="dotted"/>
        </w:rPr>
        <w:t xml:space="preserve">                                           </w:t>
      </w:r>
    </w:p>
    <w:p>
      <w:pPr>
        <w:adjustRightInd w:val="0"/>
        <w:snapToGrid w:val="0"/>
        <w:spacing w:line="360" w:lineRule="auto"/>
        <w:rPr>
          <w:rFonts w:ascii="黑体" w:hAnsi="黑体" w:eastAsia="黑体" w:cs="仿宋"/>
          <w:bCs/>
          <w:sz w:val="32"/>
          <w:szCs w:val="32"/>
        </w:rPr>
      </w:pPr>
      <w:r>
        <w:rPr>
          <w:rFonts w:hint="eastAsia" w:ascii="黑体" w:hAnsi="黑体" w:eastAsia="黑体" w:cs="仿宋"/>
          <w:bCs/>
          <w:sz w:val="32"/>
          <w:szCs w:val="32"/>
        </w:rPr>
        <w:t>三、质疑事项具体内容</w:t>
      </w:r>
    </w:p>
    <w:p>
      <w:pPr>
        <w:adjustRightInd w:val="0"/>
        <w:snapToGrid w:val="0"/>
        <w:spacing w:line="360" w:lineRule="auto"/>
        <w:rPr>
          <w:rFonts w:ascii="仿宋" w:hAnsi="仿宋" w:eastAsia="仿宋" w:cs="仿宋"/>
          <w:sz w:val="32"/>
          <w:szCs w:val="32"/>
          <w:u w:val="dotted"/>
        </w:rPr>
      </w:pPr>
      <w:r>
        <w:rPr>
          <w:rFonts w:hint="eastAsia" w:ascii="仿宋" w:hAnsi="仿宋" w:eastAsia="仿宋" w:cs="仿宋"/>
          <w:sz w:val="32"/>
          <w:szCs w:val="32"/>
        </w:rPr>
        <w:t>质疑事项1：</w:t>
      </w:r>
      <w:r>
        <w:rPr>
          <w:rFonts w:hint="eastAsia" w:ascii="仿宋" w:hAnsi="仿宋" w:eastAsia="仿宋" w:cs="仿宋"/>
          <w:sz w:val="32"/>
          <w:szCs w:val="32"/>
          <w:u w:val="dotted"/>
        </w:rPr>
        <w:t xml:space="preserve">                                         </w:t>
      </w:r>
    </w:p>
    <w:p>
      <w:pPr>
        <w:adjustRightInd w:val="0"/>
        <w:snapToGrid w:val="0"/>
        <w:spacing w:line="360" w:lineRule="auto"/>
        <w:rPr>
          <w:rFonts w:ascii="仿宋" w:hAnsi="仿宋" w:eastAsia="仿宋" w:cs="仿宋"/>
          <w:sz w:val="32"/>
          <w:szCs w:val="32"/>
          <w:u w:val="dotted"/>
        </w:rPr>
      </w:pPr>
      <w:r>
        <w:rPr>
          <w:rFonts w:hint="eastAsia" w:ascii="仿宋" w:hAnsi="仿宋" w:eastAsia="仿宋" w:cs="仿宋"/>
          <w:sz w:val="32"/>
          <w:szCs w:val="32"/>
        </w:rPr>
        <w:t>事实依据：</w:t>
      </w:r>
      <w:r>
        <w:rPr>
          <w:rFonts w:hint="eastAsia" w:ascii="仿宋" w:hAnsi="仿宋" w:eastAsia="仿宋" w:cs="仿宋"/>
          <w:sz w:val="32"/>
          <w:szCs w:val="32"/>
          <w:u w:val="dotted"/>
        </w:rPr>
        <w:t xml:space="preserve">                                          </w:t>
      </w:r>
    </w:p>
    <w:p>
      <w:pPr>
        <w:adjustRightInd w:val="0"/>
        <w:snapToGrid w:val="0"/>
        <w:spacing w:line="360" w:lineRule="auto"/>
        <w:rPr>
          <w:rFonts w:ascii="仿宋" w:hAnsi="仿宋" w:eastAsia="仿宋" w:cs="仿宋"/>
          <w:sz w:val="32"/>
          <w:szCs w:val="32"/>
        </w:rPr>
      </w:pPr>
      <w:r>
        <w:rPr>
          <w:rFonts w:hint="eastAsia" w:ascii="仿宋" w:hAnsi="仿宋" w:eastAsia="仿宋" w:cs="仿宋"/>
          <w:sz w:val="32"/>
          <w:szCs w:val="32"/>
          <w:u w:val="dotted"/>
        </w:rPr>
        <w:t xml:space="preserve">                                                       </w:t>
      </w:r>
    </w:p>
    <w:p>
      <w:pPr>
        <w:adjustRightInd w:val="0"/>
        <w:snapToGrid w:val="0"/>
        <w:spacing w:line="360" w:lineRule="auto"/>
        <w:rPr>
          <w:rFonts w:ascii="仿宋" w:hAnsi="仿宋" w:eastAsia="仿宋" w:cs="仿宋"/>
          <w:sz w:val="32"/>
          <w:szCs w:val="32"/>
          <w:u w:val="dotted"/>
        </w:rPr>
      </w:pPr>
      <w:r>
        <w:rPr>
          <w:rFonts w:hint="eastAsia" w:ascii="仿宋" w:hAnsi="仿宋" w:eastAsia="仿宋" w:cs="仿宋"/>
          <w:sz w:val="32"/>
          <w:szCs w:val="32"/>
        </w:rPr>
        <w:t>法律依据：</w:t>
      </w:r>
      <w:r>
        <w:rPr>
          <w:rFonts w:hint="eastAsia" w:ascii="仿宋" w:hAnsi="仿宋" w:eastAsia="仿宋" w:cs="仿宋"/>
          <w:sz w:val="32"/>
          <w:szCs w:val="32"/>
          <w:u w:val="dotted"/>
        </w:rPr>
        <w:t xml:space="preserve">                                          </w:t>
      </w:r>
    </w:p>
    <w:p>
      <w:pPr>
        <w:adjustRightInd w:val="0"/>
        <w:snapToGrid w:val="0"/>
        <w:spacing w:line="360" w:lineRule="auto"/>
        <w:rPr>
          <w:rFonts w:ascii="仿宋" w:hAnsi="仿宋" w:eastAsia="仿宋" w:cs="仿宋"/>
          <w:sz w:val="32"/>
          <w:szCs w:val="32"/>
          <w:u w:val="dotted"/>
        </w:rPr>
      </w:pPr>
      <w:r>
        <w:rPr>
          <w:rFonts w:hint="eastAsia" w:ascii="仿宋" w:hAnsi="仿宋" w:eastAsia="仿宋" w:cs="仿宋"/>
          <w:sz w:val="32"/>
          <w:szCs w:val="32"/>
          <w:u w:val="dotted"/>
        </w:rPr>
        <w:t xml:space="preserve">                                                     </w:t>
      </w:r>
    </w:p>
    <w:p>
      <w:pPr>
        <w:adjustRightInd w:val="0"/>
        <w:snapToGrid w:val="0"/>
        <w:spacing w:line="360" w:lineRule="auto"/>
        <w:rPr>
          <w:rFonts w:ascii="仿宋" w:hAnsi="仿宋" w:eastAsia="仿宋" w:cs="仿宋"/>
          <w:sz w:val="32"/>
          <w:szCs w:val="32"/>
          <w:u w:val="dotted"/>
        </w:rPr>
      </w:pPr>
      <w:r>
        <w:rPr>
          <w:rFonts w:hint="eastAsia" w:ascii="仿宋" w:hAnsi="仿宋" w:eastAsia="仿宋" w:cs="仿宋"/>
          <w:sz w:val="32"/>
          <w:szCs w:val="32"/>
        </w:rPr>
        <w:t>质疑事项2</w:t>
      </w:r>
    </w:p>
    <w:p>
      <w:pPr>
        <w:adjustRightInd w:val="0"/>
        <w:snapToGrid w:val="0"/>
        <w:spacing w:line="360" w:lineRule="auto"/>
        <w:rPr>
          <w:rFonts w:ascii="仿宋" w:hAnsi="仿宋" w:eastAsia="仿宋" w:cs="仿宋"/>
          <w:sz w:val="32"/>
          <w:szCs w:val="32"/>
        </w:rPr>
      </w:pPr>
      <w:r>
        <w:rPr>
          <w:rFonts w:hint="eastAsia" w:ascii="仿宋" w:hAnsi="仿宋" w:eastAsia="仿宋" w:cs="仿宋"/>
          <w:sz w:val="32"/>
          <w:szCs w:val="32"/>
        </w:rPr>
        <w:t>……</w:t>
      </w:r>
    </w:p>
    <w:p>
      <w:pPr>
        <w:adjustRightInd w:val="0"/>
        <w:snapToGrid w:val="0"/>
        <w:spacing w:line="360" w:lineRule="auto"/>
        <w:rPr>
          <w:rFonts w:ascii="黑体" w:hAnsi="黑体" w:eastAsia="黑体" w:cs="仿宋"/>
          <w:bCs/>
          <w:sz w:val="32"/>
          <w:szCs w:val="32"/>
        </w:rPr>
      </w:pPr>
      <w:r>
        <w:rPr>
          <w:rFonts w:hint="eastAsia" w:ascii="黑体" w:hAnsi="黑体" w:eastAsia="黑体" w:cs="仿宋"/>
          <w:bCs/>
          <w:sz w:val="32"/>
          <w:szCs w:val="32"/>
        </w:rPr>
        <w:t>四、与质疑事项相关的质疑请求</w:t>
      </w:r>
    </w:p>
    <w:p>
      <w:pPr>
        <w:adjustRightInd w:val="0"/>
        <w:snapToGrid w:val="0"/>
        <w:spacing w:line="360" w:lineRule="auto"/>
        <w:rPr>
          <w:rFonts w:ascii="仿宋" w:hAnsi="仿宋" w:eastAsia="仿宋" w:cs="仿宋"/>
          <w:sz w:val="32"/>
          <w:szCs w:val="32"/>
          <w:u w:val="dotted"/>
        </w:rPr>
      </w:pPr>
      <w:r>
        <w:rPr>
          <w:rFonts w:hint="eastAsia" w:ascii="仿宋" w:hAnsi="仿宋" w:eastAsia="仿宋" w:cs="仿宋"/>
          <w:sz w:val="32"/>
          <w:szCs w:val="32"/>
        </w:rPr>
        <w:t>请求：</w:t>
      </w:r>
      <w:r>
        <w:rPr>
          <w:rFonts w:hint="eastAsia" w:ascii="仿宋" w:hAnsi="仿宋" w:eastAsia="仿宋" w:cs="仿宋"/>
          <w:sz w:val="32"/>
          <w:szCs w:val="32"/>
          <w:u w:val="dotted"/>
        </w:rPr>
        <w:t xml:space="preserve">                                               </w:t>
      </w:r>
    </w:p>
    <w:p>
      <w:pPr>
        <w:rPr>
          <w:rFonts w:ascii="仿宋_GB2312" w:eastAsia="仿宋_GB2312"/>
          <w:sz w:val="30"/>
          <w:szCs w:val="30"/>
        </w:rPr>
      </w:pPr>
      <w:r>
        <w:rPr>
          <w:rFonts w:hint="eastAsia" w:ascii="仿宋_GB2312" w:eastAsia="仿宋_GB2312"/>
          <w:sz w:val="30"/>
          <w:szCs w:val="30"/>
        </w:rPr>
        <w:t xml:space="preserve">签字(签章)：                   公章：                      </w:t>
      </w:r>
    </w:p>
    <w:p>
      <w:pPr>
        <w:rPr>
          <w:rFonts w:ascii="仿宋_GB2312" w:eastAsia="仿宋_GB2312"/>
          <w:sz w:val="30"/>
          <w:szCs w:val="30"/>
        </w:rPr>
      </w:pPr>
      <w:r>
        <w:rPr>
          <w:rFonts w:hint="eastAsia" w:ascii="仿宋_GB2312" w:eastAsia="仿宋_GB2312"/>
          <w:sz w:val="30"/>
          <w:szCs w:val="30"/>
        </w:rPr>
        <w:t xml:space="preserve">日期：    </w:t>
      </w:r>
    </w:p>
    <w:p>
      <w:pPr>
        <w:adjustRightInd w:val="0"/>
        <w:snapToGrid w:val="0"/>
        <w:spacing w:line="360" w:lineRule="auto"/>
        <w:rPr>
          <w:rFonts w:ascii="仿宋" w:hAnsi="仿宋" w:eastAsia="仿宋" w:cs="仿宋"/>
          <w:sz w:val="32"/>
          <w:szCs w:val="32"/>
        </w:rPr>
      </w:pPr>
    </w:p>
    <w:p>
      <w:pPr>
        <w:adjustRightInd w:val="0"/>
        <w:snapToGrid w:val="0"/>
        <w:spacing w:line="360" w:lineRule="auto"/>
        <w:rPr>
          <w:rFonts w:ascii="仿宋" w:hAnsi="仿宋" w:eastAsia="仿宋" w:cs="仿宋"/>
          <w:sz w:val="32"/>
          <w:szCs w:val="32"/>
        </w:rPr>
      </w:pPr>
    </w:p>
    <w:p>
      <w:pPr>
        <w:jc w:val="center"/>
        <w:rPr>
          <w:rFonts w:ascii="仿宋" w:hAnsi="仿宋" w:eastAsia="仿宋" w:cs="仿宋"/>
          <w:b/>
          <w:bCs/>
          <w:sz w:val="32"/>
          <w:szCs w:val="32"/>
        </w:rPr>
      </w:pPr>
    </w:p>
    <w:p>
      <w:pPr>
        <w:jc w:val="center"/>
        <w:rPr>
          <w:rFonts w:ascii="仿宋" w:hAnsi="仿宋" w:eastAsia="仿宋" w:cs="仿宋"/>
          <w:b/>
          <w:bCs/>
          <w:sz w:val="32"/>
          <w:szCs w:val="32"/>
        </w:rPr>
      </w:pPr>
    </w:p>
    <w:p>
      <w:pPr>
        <w:jc w:val="center"/>
        <w:rPr>
          <w:rFonts w:ascii="仿宋" w:hAnsi="仿宋" w:eastAsia="仿宋" w:cs="仿宋"/>
          <w:b/>
          <w:bCs/>
          <w:sz w:val="32"/>
          <w:szCs w:val="32"/>
        </w:rPr>
      </w:pPr>
    </w:p>
    <w:p>
      <w:pPr>
        <w:jc w:val="center"/>
        <w:rPr>
          <w:rFonts w:ascii="仿宋" w:hAnsi="仿宋" w:eastAsia="仿宋" w:cs="仿宋"/>
          <w:b/>
          <w:bCs/>
          <w:sz w:val="32"/>
          <w:szCs w:val="32"/>
        </w:rPr>
      </w:pPr>
    </w:p>
    <w:p>
      <w:pPr>
        <w:jc w:val="center"/>
        <w:rPr>
          <w:rFonts w:ascii="仿宋" w:hAnsi="仿宋" w:eastAsia="仿宋" w:cs="仿宋"/>
          <w:b/>
          <w:bCs/>
          <w:sz w:val="32"/>
          <w:szCs w:val="32"/>
        </w:rPr>
      </w:pPr>
    </w:p>
    <w:p>
      <w:pPr>
        <w:jc w:val="center"/>
        <w:rPr>
          <w:rFonts w:ascii="仿宋" w:hAnsi="仿宋" w:eastAsia="仿宋" w:cs="仿宋"/>
          <w:b/>
          <w:bCs/>
          <w:sz w:val="32"/>
          <w:szCs w:val="32"/>
        </w:rPr>
      </w:pPr>
    </w:p>
    <w:p>
      <w:pPr>
        <w:jc w:val="center"/>
        <w:rPr>
          <w:rFonts w:ascii="仿宋" w:hAnsi="仿宋" w:eastAsia="仿宋" w:cs="仿宋"/>
          <w:b/>
          <w:bCs/>
          <w:sz w:val="32"/>
          <w:szCs w:val="32"/>
        </w:rPr>
      </w:pPr>
    </w:p>
    <w:p>
      <w:pPr>
        <w:rPr>
          <w:rFonts w:ascii="黑体" w:hAnsi="黑体" w:eastAsia="黑体"/>
          <w:b/>
          <w:sz w:val="32"/>
          <w:szCs w:val="32"/>
        </w:rPr>
      </w:pPr>
    </w:p>
    <w:p>
      <w:pPr>
        <w:rPr>
          <w:rFonts w:ascii="黑体" w:hAnsi="黑体" w:eastAsia="黑体"/>
          <w:b/>
          <w:sz w:val="32"/>
          <w:szCs w:val="32"/>
        </w:rPr>
      </w:pPr>
    </w:p>
    <w:p>
      <w:pPr>
        <w:rPr>
          <w:rFonts w:ascii="黑体" w:hAnsi="黑体" w:eastAsia="黑体"/>
          <w:b/>
          <w:sz w:val="32"/>
          <w:szCs w:val="32"/>
        </w:rPr>
      </w:pPr>
    </w:p>
    <w:p>
      <w:pPr>
        <w:rPr>
          <w:rFonts w:ascii="黑体" w:hAnsi="黑体" w:eastAsia="黑体"/>
          <w:b/>
          <w:sz w:val="32"/>
          <w:szCs w:val="32"/>
        </w:rPr>
      </w:pPr>
    </w:p>
    <w:p>
      <w:pPr>
        <w:rPr>
          <w:rFonts w:ascii="黑体" w:hAnsi="黑体" w:eastAsia="黑体"/>
          <w:b/>
          <w:sz w:val="32"/>
          <w:szCs w:val="32"/>
        </w:rPr>
      </w:pPr>
    </w:p>
    <w:p>
      <w:pPr>
        <w:rPr>
          <w:rFonts w:ascii="黑体" w:hAnsi="黑体" w:eastAsia="黑体"/>
          <w:b/>
          <w:sz w:val="32"/>
          <w:szCs w:val="32"/>
        </w:rPr>
      </w:pPr>
    </w:p>
    <w:p>
      <w:pPr>
        <w:rPr>
          <w:rFonts w:ascii="黑体" w:hAnsi="黑体" w:eastAsia="黑体"/>
          <w:b/>
          <w:sz w:val="32"/>
          <w:szCs w:val="32"/>
        </w:rPr>
      </w:pPr>
    </w:p>
    <w:p>
      <w:pPr>
        <w:rPr>
          <w:rFonts w:ascii="黑体" w:hAnsi="黑体" w:eastAsia="黑体"/>
          <w:b/>
          <w:sz w:val="32"/>
          <w:szCs w:val="32"/>
        </w:rPr>
      </w:pPr>
    </w:p>
    <w:p>
      <w:pPr>
        <w:rPr>
          <w:rFonts w:ascii="黑体" w:hAnsi="黑体" w:eastAsia="黑体"/>
          <w:b/>
          <w:sz w:val="32"/>
          <w:szCs w:val="32"/>
        </w:rPr>
      </w:pPr>
    </w:p>
    <w:p>
      <w:pPr>
        <w:rPr>
          <w:rFonts w:ascii="黑体" w:hAnsi="黑体" w:eastAsia="黑体"/>
          <w:b/>
          <w:sz w:val="32"/>
          <w:szCs w:val="32"/>
        </w:rPr>
      </w:pPr>
      <w:r>
        <w:rPr>
          <w:rFonts w:hint="eastAsia" w:ascii="黑体" w:hAnsi="黑体" w:eastAsia="黑体"/>
          <w:b/>
          <w:sz w:val="32"/>
          <w:szCs w:val="32"/>
        </w:rPr>
        <w:t>质疑函制作说明：</w:t>
      </w:r>
    </w:p>
    <w:p>
      <w:pPr>
        <w:widowControl/>
        <w:ind w:firstLine="640" w:firstLineChars="200"/>
        <w:jc w:val="left"/>
        <w:rPr>
          <w:rFonts w:ascii="仿宋_GB2312" w:eastAsia="仿宋_GB2312"/>
          <w:sz w:val="32"/>
          <w:szCs w:val="32"/>
        </w:rPr>
      </w:pPr>
      <w:r>
        <w:rPr>
          <w:rFonts w:hint="eastAsia" w:ascii="仿宋_GB2312" w:eastAsia="仿宋_GB2312"/>
          <w:sz w:val="32"/>
          <w:szCs w:val="32"/>
        </w:rPr>
        <w:t>1.供应商提出质疑时，应提交质疑函和必要的证明材料。</w:t>
      </w:r>
    </w:p>
    <w:p>
      <w:pPr>
        <w:widowControl/>
        <w:ind w:firstLine="640" w:firstLineChars="200"/>
        <w:jc w:val="left"/>
        <w:rPr>
          <w:rFonts w:ascii="仿宋_GB2312" w:eastAsia="仿宋_GB2312"/>
          <w:sz w:val="32"/>
          <w:szCs w:val="32"/>
        </w:rPr>
      </w:pPr>
      <w:r>
        <w:rPr>
          <w:rFonts w:hint="eastAsia" w:ascii="仿宋_GB2312" w:eastAsia="仿宋_GB2312"/>
          <w:sz w:val="32"/>
          <w:szCs w:val="32"/>
        </w:rPr>
        <w:t>2.质疑供应商若委托代理人进行质疑的，质疑函应按要求列明“授权代表”的有关内容，并在附件中提交由质疑</w:t>
      </w:r>
      <w:r>
        <w:rPr>
          <w:rFonts w:hint="eastAsia" w:ascii="仿宋_GB2312" w:hAnsi="宋体" w:eastAsia="仿宋_GB2312" w:cs="宋体"/>
          <w:sz w:val="32"/>
          <w:szCs w:val="32"/>
        </w:rPr>
        <w:t>供应商签署的授权委托书。授权委托书应载明代理人的姓名或者名称、代理事项、具体权限、期限和相关事项。</w:t>
      </w:r>
    </w:p>
    <w:p>
      <w:pPr>
        <w:widowControl/>
        <w:ind w:firstLine="640" w:firstLineChars="200"/>
        <w:jc w:val="left"/>
        <w:rPr>
          <w:rFonts w:ascii="仿宋_GB2312" w:eastAsia="仿宋_GB2312"/>
          <w:sz w:val="32"/>
          <w:szCs w:val="32"/>
        </w:rPr>
      </w:pPr>
      <w:r>
        <w:rPr>
          <w:rFonts w:hint="eastAsia" w:ascii="仿宋_GB2312" w:eastAsia="仿宋_GB2312"/>
          <w:sz w:val="32"/>
          <w:szCs w:val="32"/>
        </w:rPr>
        <w:t>3.质疑供应商若对项目的某一分包进行质疑，质疑函中应列明具体分包号。</w:t>
      </w:r>
    </w:p>
    <w:p>
      <w:pPr>
        <w:widowControl/>
        <w:ind w:firstLine="640" w:firstLineChars="200"/>
        <w:jc w:val="left"/>
        <w:rPr>
          <w:rFonts w:ascii="仿宋_GB2312" w:eastAsia="仿宋_GB2312"/>
          <w:sz w:val="32"/>
          <w:szCs w:val="32"/>
        </w:rPr>
      </w:pPr>
      <w:r>
        <w:rPr>
          <w:rFonts w:hint="eastAsia" w:ascii="仿宋_GB2312" w:eastAsia="仿宋_GB2312"/>
          <w:sz w:val="32"/>
          <w:szCs w:val="32"/>
        </w:rPr>
        <w:t>4.质疑函的质疑事项应具体、明确，并有必要的事实依据和法律依据。</w:t>
      </w:r>
    </w:p>
    <w:p>
      <w:pPr>
        <w:widowControl/>
        <w:ind w:firstLine="640" w:firstLineChars="200"/>
        <w:jc w:val="left"/>
        <w:rPr>
          <w:rFonts w:ascii="仿宋_GB2312" w:eastAsia="仿宋_GB2312"/>
          <w:sz w:val="32"/>
          <w:szCs w:val="32"/>
        </w:rPr>
      </w:pPr>
      <w:r>
        <w:rPr>
          <w:rFonts w:hint="eastAsia" w:ascii="仿宋_GB2312" w:eastAsia="仿宋_GB2312"/>
          <w:sz w:val="32"/>
          <w:szCs w:val="32"/>
        </w:rPr>
        <w:t>5.质疑函的质疑请求应与质疑事项相关。</w:t>
      </w:r>
    </w:p>
    <w:p>
      <w:pPr>
        <w:widowControl/>
        <w:ind w:firstLine="640" w:firstLineChars="200"/>
        <w:jc w:val="left"/>
        <w:rPr>
          <w:rFonts w:ascii="仿宋_GB2312" w:eastAsia="仿宋_GB2312"/>
          <w:sz w:val="32"/>
          <w:szCs w:val="32"/>
        </w:rPr>
      </w:pPr>
      <w:r>
        <w:rPr>
          <w:rFonts w:hint="eastAsia" w:ascii="仿宋_GB2312" w:eastAsia="仿宋_GB2312"/>
          <w:sz w:val="32"/>
          <w:szCs w:val="32"/>
        </w:rPr>
        <w:t>6.质疑供应商为自然人的，质疑函应由本人签字；质疑供应商为法人或者其他组织的，质疑函应由法定代表人、主要负责人，或者其授权代表签字或者盖章，并加盖公章。</w:t>
      </w:r>
    </w:p>
    <w:p>
      <w:pPr>
        <w:widowControl/>
        <w:ind w:firstLine="600" w:firstLineChars="200"/>
        <w:jc w:val="left"/>
        <w:rPr>
          <w:rFonts w:ascii="仿宋_GB2312" w:eastAsia="仿宋_GB2312"/>
          <w:sz w:val="30"/>
          <w:szCs w:val="30"/>
        </w:rPr>
      </w:pPr>
    </w:p>
    <w:p>
      <w:pPr>
        <w:pStyle w:val="4"/>
      </w:pPr>
    </w:p>
    <w:p>
      <w:pPr>
        <w:ind w:firstLine="1124" w:firstLineChars="400"/>
        <w:rPr>
          <w:rFonts w:ascii="宋体" w:hAnsi="宋体" w:cs="宋体"/>
          <w:b/>
          <w:sz w:val="28"/>
          <w:szCs w:val="28"/>
        </w:rPr>
      </w:pPr>
    </w:p>
    <w:p>
      <w:pPr>
        <w:pStyle w:val="4"/>
      </w:pPr>
    </w:p>
    <w:p>
      <w:pPr>
        <w:pStyle w:val="2"/>
        <w:ind w:firstLine="0"/>
      </w:pPr>
    </w:p>
    <w:sectPr>
      <w:pgSz w:w="11906" w:h="16838"/>
      <w:pgMar w:top="1440" w:right="1106" w:bottom="1440" w:left="14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楷体_GB2312">
    <w:altName w:val="楷体"/>
    <w:panose1 w:val="00000000000000000000"/>
    <w:charset w:val="86"/>
    <w:family w:val="moder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等线">
    <w:altName w:val="微软雅黑"/>
    <w:panose1 w:val="02010600030101010101"/>
    <w:charset w:val="86"/>
    <w:family w:val="auto"/>
    <w:pitch w:val="default"/>
    <w:sig w:usb0="00000000" w:usb1="00000000" w:usb2="00000016" w:usb3="00000000" w:csb0="0004000F" w:csb1="00000000"/>
  </w:font>
  <w:font w:name="Tahoma">
    <w:panose1 w:val="020B0604030504040204"/>
    <w:charset w:val="00"/>
    <w:family w:val="swiss"/>
    <w:pitch w:val="default"/>
    <w:sig w:usb0="E1002EFF" w:usb1="C000605B" w:usb2="00000029" w:usb3="00000000" w:csb0="200101FF" w:csb1="20280000"/>
  </w:font>
  <w:font w:name="Swis721 LtCn BT">
    <w:altName w:val="PMingLiU"/>
    <w:panose1 w:val="00000000000000000000"/>
    <w:charset w:val="00"/>
    <w:family w:val="swiss"/>
    <w:pitch w:val="default"/>
    <w:sig w:usb0="00000000" w:usb1="00000000" w:usb2="00000000" w:usb3="00000000" w:csb0="00000000" w:csb1="00000000"/>
  </w:font>
  <w:font w:name="Arial Unicode MS">
    <w:altName w:val="宋体"/>
    <w:panose1 w:val="020B0604020202020204"/>
    <w:charset w:val="86"/>
    <w:family w:val="swiss"/>
    <w:pitch w:val="default"/>
    <w:sig w:usb0="00000000" w:usb1="00000000" w:usb2="0000003F" w:usb3="00000000" w:csb0="003F01FF" w:csb1="00000000"/>
  </w:font>
  <w:font w:name="楷体">
    <w:panose1 w:val="02010609060101010101"/>
    <w:charset w:val="86"/>
    <w:family w:val="modern"/>
    <w:pitch w:val="default"/>
    <w:sig w:usb0="800002BF" w:usb1="38CF7CFA" w:usb2="00000016" w:usb3="00000000" w:csb0="00040001" w:csb1="00000000"/>
  </w:font>
  <w:font w:name="Helvetica">
    <w:panose1 w:val="020B0604020202020204"/>
    <w:charset w:val="00"/>
    <w:family w:val="swiss"/>
    <w:pitch w:val="default"/>
    <w:sig w:usb0="00000000" w:usb1="00000000" w:usb2="00000000" w:usb3="00000000" w:csb0="00000000" w:csb1="00000000"/>
  </w:font>
  <w:font w:name="新宋体">
    <w:panose1 w:val="02010609030101010101"/>
    <w:charset w:val="86"/>
    <w:family w:val="modern"/>
    <w:pitch w:val="default"/>
    <w:sig w:usb0="00000003" w:usb1="288F0000" w:usb2="00000006" w:usb3="00000000" w:csb0="00040001" w:csb1="00000000"/>
  </w:font>
  <w:font w:name="仿宋">
    <w:panose1 w:val="02010609060101010101"/>
    <w:charset w:val="86"/>
    <w:family w:val="modern"/>
    <w:pitch w:val="default"/>
    <w:sig w:usb0="800002BF" w:usb1="38CF7CFA" w:usb2="00000016" w:usb3="00000000" w:csb0="00040001" w:csb1="00000000"/>
  </w:font>
  <w:font w:name="PMingLiU">
    <w:panose1 w:val="02020500000000000000"/>
    <w:charset w:val="88"/>
    <w:family w:val="auto"/>
    <w:pitch w:val="default"/>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framePr w:wrap="around" w:vAnchor="text" w:hAnchor="margin" w:xAlign="center" w:y="1"/>
      <w:rPr>
        <w:rStyle w:val="34"/>
      </w:rPr>
    </w:pPr>
  </w:p>
  <w:p>
    <w:pPr>
      <w:pStyle w:val="23"/>
      <w:ind w:right="360"/>
      <w:jc w:val="center"/>
    </w:pPr>
    <w:r>
      <w:fldChar w:fldCharType="begin"/>
    </w:r>
    <w:r>
      <w:rPr>
        <w:rStyle w:val="34"/>
      </w:rPr>
      <w:instrText xml:space="preserve"> PAGE </w:instrText>
    </w:r>
    <w:r>
      <w:fldChar w:fldCharType="separate"/>
    </w:r>
    <w:r>
      <w:rPr>
        <w:rStyle w:val="34"/>
      </w:rPr>
      <w:t>12</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4680B55"/>
    <w:multiLevelType w:val="singleLevel"/>
    <w:tmpl w:val="94680B55"/>
    <w:lvl w:ilvl="0" w:tentative="0">
      <w:start w:val="2"/>
      <w:numFmt w:val="decimal"/>
      <w:suff w:val="nothing"/>
      <w:lvlText w:val="%1、"/>
      <w:lvlJc w:val="left"/>
    </w:lvl>
  </w:abstractNum>
  <w:abstractNum w:abstractNumId="1">
    <w:nsid w:val="BF59249E"/>
    <w:multiLevelType w:val="singleLevel"/>
    <w:tmpl w:val="BF59249E"/>
    <w:lvl w:ilvl="0" w:tentative="0">
      <w:start w:val="1"/>
      <w:numFmt w:val="ideographTraditional"/>
      <w:suff w:val="nothing"/>
      <w:lvlText w:val="%1、"/>
      <w:lvlJc w:val="left"/>
      <w:pPr>
        <w:ind w:left="360" w:leftChars="0" w:firstLine="0" w:firstLineChars="0"/>
      </w:pPr>
      <w:rPr>
        <w:rFonts w:hint="eastAsia"/>
      </w:rPr>
    </w:lvl>
  </w:abstractNum>
  <w:abstractNum w:abstractNumId="2">
    <w:nsid w:val="CE83584B"/>
    <w:multiLevelType w:val="singleLevel"/>
    <w:tmpl w:val="CE83584B"/>
    <w:lvl w:ilvl="0" w:tentative="0">
      <w:start w:val="2"/>
      <w:numFmt w:val="decimal"/>
      <w:lvlText w:val="%1."/>
      <w:lvlJc w:val="left"/>
      <w:pPr>
        <w:tabs>
          <w:tab w:val="left" w:pos="312"/>
        </w:tabs>
      </w:pPr>
    </w:lvl>
  </w:abstractNum>
  <w:abstractNum w:abstractNumId="3">
    <w:nsid w:val="FD647E81"/>
    <w:multiLevelType w:val="singleLevel"/>
    <w:tmpl w:val="FD647E81"/>
    <w:lvl w:ilvl="0" w:tentative="0">
      <w:start w:val="2"/>
      <w:numFmt w:val="decimal"/>
      <w:lvlText w:val="%1."/>
      <w:lvlJc w:val="left"/>
      <w:pPr>
        <w:tabs>
          <w:tab w:val="left" w:pos="312"/>
        </w:tabs>
      </w:pPr>
    </w:lvl>
  </w:abstractNum>
  <w:abstractNum w:abstractNumId="4">
    <w:nsid w:val="482E2A1A"/>
    <w:multiLevelType w:val="singleLevel"/>
    <w:tmpl w:val="482E2A1A"/>
    <w:lvl w:ilvl="0" w:tentative="0">
      <w:start w:val="6"/>
      <w:numFmt w:val="chineseCounting"/>
      <w:suff w:val="nothing"/>
      <w:lvlText w:val="%1、"/>
      <w:lvlJc w:val="left"/>
      <w:rPr>
        <w:rFonts w:hint="eastAsia"/>
      </w:rPr>
    </w:lvl>
  </w:abstractNum>
  <w:abstractNum w:abstractNumId="5">
    <w:nsid w:val="5A25F8EC"/>
    <w:multiLevelType w:val="multilevel"/>
    <w:tmpl w:val="5A25F8EC"/>
    <w:lvl w:ilvl="0" w:tentative="0">
      <w:start w:val="1"/>
      <w:numFmt w:val="japaneseCounting"/>
      <w:lvlText w:val="第%1章"/>
      <w:lvlJc w:val="left"/>
      <w:pPr>
        <w:tabs>
          <w:tab w:val="left" w:pos="1440"/>
        </w:tabs>
        <w:ind w:left="1440" w:hanging="1275"/>
      </w:pPr>
      <w:rPr>
        <w:rFonts w:hint="eastAsia"/>
      </w:rPr>
    </w:lvl>
    <w:lvl w:ilvl="1" w:tentative="0">
      <w:start w:val="1"/>
      <w:numFmt w:val="japaneseCounting"/>
      <w:lvlText w:val="%2、"/>
      <w:lvlJc w:val="left"/>
      <w:pPr>
        <w:tabs>
          <w:tab w:val="left" w:pos="1305"/>
        </w:tabs>
        <w:ind w:left="1305" w:hanging="720"/>
      </w:pPr>
      <w:rPr>
        <w:rFonts w:hint="eastAsia"/>
      </w:rPr>
    </w:lvl>
    <w:lvl w:ilvl="2" w:tentative="0">
      <w:start w:val="1"/>
      <w:numFmt w:val="lowerRoman"/>
      <w:lvlText w:val="%3."/>
      <w:lvlJc w:val="right"/>
      <w:pPr>
        <w:tabs>
          <w:tab w:val="left" w:pos="1425"/>
        </w:tabs>
        <w:ind w:left="1425" w:hanging="420"/>
      </w:pPr>
    </w:lvl>
    <w:lvl w:ilvl="3" w:tentative="0">
      <w:start w:val="1"/>
      <w:numFmt w:val="decimal"/>
      <w:lvlText w:val="%4."/>
      <w:lvlJc w:val="left"/>
      <w:pPr>
        <w:tabs>
          <w:tab w:val="left" w:pos="1845"/>
        </w:tabs>
        <w:ind w:left="1845" w:hanging="420"/>
      </w:pPr>
    </w:lvl>
    <w:lvl w:ilvl="4" w:tentative="0">
      <w:start w:val="1"/>
      <w:numFmt w:val="lowerLetter"/>
      <w:lvlText w:val="%5)"/>
      <w:lvlJc w:val="left"/>
      <w:pPr>
        <w:tabs>
          <w:tab w:val="left" w:pos="2265"/>
        </w:tabs>
        <w:ind w:left="2265" w:hanging="420"/>
      </w:pPr>
    </w:lvl>
    <w:lvl w:ilvl="5" w:tentative="0">
      <w:start w:val="1"/>
      <w:numFmt w:val="lowerRoman"/>
      <w:lvlText w:val="%6."/>
      <w:lvlJc w:val="right"/>
      <w:pPr>
        <w:tabs>
          <w:tab w:val="left" w:pos="2685"/>
        </w:tabs>
        <w:ind w:left="2685" w:hanging="420"/>
      </w:pPr>
    </w:lvl>
    <w:lvl w:ilvl="6" w:tentative="0">
      <w:start w:val="1"/>
      <w:numFmt w:val="decimal"/>
      <w:lvlText w:val="%7."/>
      <w:lvlJc w:val="left"/>
      <w:pPr>
        <w:tabs>
          <w:tab w:val="left" w:pos="3105"/>
        </w:tabs>
        <w:ind w:left="3105" w:hanging="420"/>
      </w:pPr>
    </w:lvl>
    <w:lvl w:ilvl="7" w:tentative="0">
      <w:start w:val="1"/>
      <w:numFmt w:val="lowerLetter"/>
      <w:lvlText w:val="%8)"/>
      <w:lvlJc w:val="left"/>
      <w:pPr>
        <w:tabs>
          <w:tab w:val="left" w:pos="3525"/>
        </w:tabs>
        <w:ind w:left="3525" w:hanging="420"/>
      </w:pPr>
    </w:lvl>
    <w:lvl w:ilvl="8" w:tentative="0">
      <w:start w:val="1"/>
      <w:numFmt w:val="lowerRoman"/>
      <w:lvlText w:val="%9."/>
      <w:lvlJc w:val="right"/>
      <w:pPr>
        <w:tabs>
          <w:tab w:val="left" w:pos="3945"/>
        </w:tabs>
        <w:ind w:left="3945" w:hanging="420"/>
      </w:pPr>
    </w:lvl>
  </w:abstractNum>
  <w:num w:numId="1">
    <w:abstractNumId w:val="5"/>
    <w:lvlOverride w:ilvl="0">
      <w:startOverride w:val="1"/>
    </w:lvlOverride>
  </w:num>
  <w:num w:numId="2">
    <w:abstractNumId w:val="4"/>
  </w:num>
  <w:num w:numId="3">
    <w:abstractNumId w:val="1"/>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hideSpellingError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zAyZGVkZWU4MGEwNjE5YmE3NGViNWY2OTQ5Zjc5NTkifQ=="/>
  </w:docVars>
  <w:rsids>
    <w:rsidRoot w:val="00C3341B"/>
    <w:rsid w:val="0001045A"/>
    <w:rsid w:val="00016CE1"/>
    <w:rsid w:val="00023F00"/>
    <w:rsid w:val="00031547"/>
    <w:rsid w:val="00092B0A"/>
    <w:rsid w:val="000B44F0"/>
    <w:rsid w:val="000E1E02"/>
    <w:rsid w:val="000E302C"/>
    <w:rsid w:val="000F390A"/>
    <w:rsid w:val="000F7273"/>
    <w:rsid w:val="00137A21"/>
    <w:rsid w:val="00151057"/>
    <w:rsid w:val="0015410E"/>
    <w:rsid w:val="00182F6D"/>
    <w:rsid w:val="00190357"/>
    <w:rsid w:val="001B36C0"/>
    <w:rsid w:val="001D0E13"/>
    <w:rsid w:val="001E1E6A"/>
    <w:rsid w:val="001F6FD1"/>
    <w:rsid w:val="001F7290"/>
    <w:rsid w:val="0023576E"/>
    <w:rsid w:val="00267489"/>
    <w:rsid w:val="002675B0"/>
    <w:rsid w:val="002713D4"/>
    <w:rsid w:val="002838D5"/>
    <w:rsid w:val="00297217"/>
    <w:rsid w:val="002A7750"/>
    <w:rsid w:val="002B56AE"/>
    <w:rsid w:val="002C075D"/>
    <w:rsid w:val="002C3E53"/>
    <w:rsid w:val="002D3817"/>
    <w:rsid w:val="002E2005"/>
    <w:rsid w:val="002E3F99"/>
    <w:rsid w:val="003127D5"/>
    <w:rsid w:val="003326C9"/>
    <w:rsid w:val="00366D24"/>
    <w:rsid w:val="003A3745"/>
    <w:rsid w:val="003A7ADC"/>
    <w:rsid w:val="003D723F"/>
    <w:rsid w:val="00410F84"/>
    <w:rsid w:val="00416CDD"/>
    <w:rsid w:val="00445304"/>
    <w:rsid w:val="00456178"/>
    <w:rsid w:val="00486330"/>
    <w:rsid w:val="00487C45"/>
    <w:rsid w:val="00490A6E"/>
    <w:rsid w:val="004A1896"/>
    <w:rsid w:val="004B61D5"/>
    <w:rsid w:val="004F7CDF"/>
    <w:rsid w:val="005151AC"/>
    <w:rsid w:val="0052137C"/>
    <w:rsid w:val="00561DAF"/>
    <w:rsid w:val="00566988"/>
    <w:rsid w:val="005A43D3"/>
    <w:rsid w:val="005A4817"/>
    <w:rsid w:val="005B5011"/>
    <w:rsid w:val="005C499C"/>
    <w:rsid w:val="005D5F26"/>
    <w:rsid w:val="005D678C"/>
    <w:rsid w:val="005E1A8D"/>
    <w:rsid w:val="00624FD8"/>
    <w:rsid w:val="00627F90"/>
    <w:rsid w:val="00683CA6"/>
    <w:rsid w:val="006E488E"/>
    <w:rsid w:val="00727FE2"/>
    <w:rsid w:val="007340E5"/>
    <w:rsid w:val="00755428"/>
    <w:rsid w:val="0076626B"/>
    <w:rsid w:val="00787FE6"/>
    <w:rsid w:val="007A4DD9"/>
    <w:rsid w:val="007C491C"/>
    <w:rsid w:val="00842967"/>
    <w:rsid w:val="00864F1F"/>
    <w:rsid w:val="008A62FB"/>
    <w:rsid w:val="008B3B48"/>
    <w:rsid w:val="008C268E"/>
    <w:rsid w:val="008D6358"/>
    <w:rsid w:val="00900C58"/>
    <w:rsid w:val="00907563"/>
    <w:rsid w:val="009106A9"/>
    <w:rsid w:val="00926E86"/>
    <w:rsid w:val="00935F6A"/>
    <w:rsid w:val="00946772"/>
    <w:rsid w:val="00957F42"/>
    <w:rsid w:val="009B0DA6"/>
    <w:rsid w:val="009B3EE1"/>
    <w:rsid w:val="009B4EF9"/>
    <w:rsid w:val="009F1A07"/>
    <w:rsid w:val="009F708C"/>
    <w:rsid w:val="00A41685"/>
    <w:rsid w:val="00A62FEF"/>
    <w:rsid w:val="00A95736"/>
    <w:rsid w:val="00AA40A3"/>
    <w:rsid w:val="00AE626B"/>
    <w:rsid w:val="00B04173"/>
    <w:rsid w:val="00B512AE"/>
    <w:rsid w:val="00BA3559"/>
    <w:rsid w:val="00C3341B"/>
    <w:rsid w:val="00C46667"/>
    <w:rsid w:val="00C64B1C"/>
    <w:rsid w:val="00C80680"/>
    <w:rsid w:val="00C809C1"/>
    <w:rsid w:val="00CA7A85"/>
    <w:rsid w:val="00CC440C"/>
    <w:rsid w:val="00CD78D9"/>
    <w:rsid w:val="00D3221E"/>
    <w:rsid w:val="00D5227E"/>
    <w:rsid w:val="00D7148D"/>
    <w:rsid w:val="00D7616D"/>
    <w:rsid w:val="00D818E5"/>
    <w:rsid w:val="00D90767"/>
    <w:rsid w:val="00D90F1B"/>
    <w:rsid w:val="00D93755"/>
    <w:rsid w:val="00DE3EF0"/>
    <w:rsid w:val="00E0782C"/>
    <w:rsid w:val="00E266AC"/>
    <w:rsid w:val="00E40655"/>
    <w:rsid w:val="00E52156"/>
    <w:rsid w:val="00E93183"/>
    <w:rsid w:val="00EC0775"/>
    <w:rsid w:val="00EC573A"/>
    <w:rsid w:val="00F12122"/>
    <w:rsid w:val="00F1696C"/>
    <w:rsid w:val="00F22854"/>
    <w:rsid w:val="00F275F9"/>
    <w:rsid w:val="00F31028"/>
    <w:rsid w:val="00F42D55"/>
    <w:rsid w:val="00F50DD0"/>
    <w:rsid w:val="00F510C9"/>
    <w:rsid w:val="00F7168B"/>
    <w:rsid w:val="00F954A4"/>
    <w:rsid w:val="00FD6E9B"/>
    <w:rsid w:val="00FE2E02"/>
    <w:rsid w:val="01032903"/>
    <w:rsid w:val="011936F0"/>
    <w:rsid w:val="01670EE4"/>
    <w:rsid w:val="01C130FE"/>
    <w:rsid w:val="01DA7C11"/>
    <w:rsid w:val="01E77AA9"/>
    <w:rsid w:val="01FF63DF"/>
    <w:rsid w:val="020B3BE4"/>
    <w:rsid w:val="021540BD"/>
    <w:rsid w:val="021923C1"/>
    <w:rsid w:val="02297B09"/>
    <w:rsid w:val="025C6986"/>
    <w:rsid w:val="02675022"/>
    <w:rsid w:val="02C93ADE"/>
    <w:rsid w:val="02F538F5"/>
    <w:rsid w:val="032805FA"/>
    <w:rsid w:val="032F2213"/>
    <w:rsid w:val="033234BC"/>
    <w:rsid w:val="034F5F78"/>
    <w:rsid w:val="0359283D"/>
    <w:rsid w:val="035B51C0"/>
    <w:rsid w:val="03B34756"/>
    <w:rsid w:val="03C775FB"/>
    <w:rsid w:val="03CD7D55"/>
    <w:rsid w:val="03EB2B5C"/>
    <w:rsid w:val="03EE0D98"/>
    <w:rsid w:val="040746B6"/>
    <w:rsid w:val="04136FEB"/>
    <w:rsid w:val="045B53AC"/>
    <w:rsid w:val="04940494"/>
    <w:rsid w:val="04B10671"/>
    <w:rsid w:val="04DD7B46"/>
    <w:rsid w:val="04F35C72"/>
    <w:rsid w:val="04F437C9"/>
    <w:rsid w:val="053363A4"/>
    <w:rsid w:val="05661550"/>
    <w:rsid w:val="056E2EC2"/>
    <w:rsid w:val="05880C08"/>
    <w:rsid w:val="058D5C87"/>
    <w:rsid w:val="058D6AB2"/>
    <w:rsid w:val="05904F1C"/>
    <w:rsid w:val="05FD1F28"/>
    <w:rsid w:val="061C748B"/>
    <w:rsid w:val="06556AAB"/>
    <w:rsid w:val="06566D95"/>
    <w:rsid w:val="069577F7"/>
    <w:rsid w:val="06962D8E"/>
    <w:rsid w:val="06E94DCC"/>
    <w:rsid w:val="07197950"/>
    <w:rsid w:val="071B0F4F"/>
    <w:rsid w:val="073F2CB4"/>
    <w:rsid w:val="07571EB3"/>
    <w:rsid w:val="075D73FB"/>
    <w:rsid w:val="07652D9F"/>
    <w:rsid w:val="077D02FC"/>
    <w:rsid w:val="07983CBF"/>
    <w:rsid w:val="07E5554A"/>
    <w:rsid w:val="080B0603"/>
    <w:rsid w:val="080C4758"/>
    <w:rsid w:val="086F1F66"/>
    <w:rsid w:val="0885536D"/>
    <w:rsid w:val="089444C3"/>
    <w:rsid w:val="089A4CE1"/>
    <w:rsid w:val="08EB455F"/>
    <w:rsid w:val="094B5940"/>
    <w:rsid w:val="09525C91"/>
    <w:rsid w:val="096D5DEC"/>
    <w:rsid w:val="09914714"/>
    <w:rsid w:val="09A3372C"/>
    <w:rsid w:val="09B60AFD"/>
    <w:rsid w:val="09DD58CC"/>
    <w:rsid w:val="09E35B78"/>
    <w:rsid w:val="09F64E4F"/>
    <w:rsid w:val="09F8400D"/>
    <w:rsid w:val="09FE1EF3"/>
    <w:rsid w:val="0A1656AB"/>
    <w:rsid w:val="0A3A0E1C"/>
    <w:rsid w:val="0A5B0242"/>
    <w:rsid w:val="0AAB2B7E"/>
    <w:rsid w:val="0ACF7FB5"/>
    <w:rsid w:val="0AD96A8D"/>
    <w:rsid w:val="0ADE59FB"/>
    <w:rsid w:val="0AE14F84"/>
    <w:rsid w:val="0AEE552A"/>
    <w:rsid w:val="0AF31990"/>
    <w:rsid w:val="0AF430C7"/>
    <w:rsid w:val="0AF91E7F"/>
    <w:rsid w:val="0B116B6F"/>
    <w:rsid w:val="0B21310F"/>
    <w:rsid w:val="0B5E299A"/>
    <w:rsid w:val="0B5F1E2B"/>
    <w:rsid w:val="0B7B6F3A"/>
    <w:rsid w:val="0B855120"/>
    <w:rsid w:val="0B9353A4"/>
    <w:rsid w:val="0BCE0C75"/>
    <w:rsid w:val="0C1D7DEA"/>
    <w:rsid w:val="0C387EA9"/>
    <w:rsid w:val="0C471E2C"/>
    <w:rsid w:val="0C502495"/>
    <w:rsid w:val="0C632A9E"/>
    <w:rsid w:val="0C721A17"/>
    <w:rsid w:val="0C72628A"/>
    <w:rsid w:val="0C795193"/>
    <w:rsid w:val="0CA47789"/>
    <w:rsid w:val="0CCB770B"/>
    <w:rsid w:val="0CD7775E"/>
    <w:rsid w:val="0CE03913"/>
    <w:rsid w:val="0CFF32E5"/>
    <w:rsid w:val="0D00382B"/>
    <w:rsid w:val="0D1B3EBD"/>
    <w:rsid w:val="0D6E68B0"/>
    <w:rsid w:val="0DA07B83"/>
    <w:rsid w:val="0DAD6755"/>
    <w:rsid w:val="0DCE0D04"/>
    <w:rsid w:val="0DD17279"/>
    <w:rsid w:val="0DE85B5E"/>
    <w:rsid w:val="0E23637F"/>
    <w:rsid w:val="0E42187D"/>
    <w:rsid w:val="0E511983"/>
    <w:rsid w:val="0E61103A"/>
    <w:rsid w:val="0E8271CD"/>
    <w:rsid w:val="0EB037FD"/>
    <w:rsid w:val="0EB14BED"/>
    <w:rsid w:val="0ED63165"/>
    <w:rsid w:val="0EF74CC6"/>
    <w:rsid w:val="0F1B7FC5"/>
    <w:rsid w:val="0F2D79FD"/>
    <w:rsid w:val="0F350537"/>
    <w:rsid w:val="0F454067"/>
    <w:rsid w:val="0F5B7103"/>
    <w:rsid w:val="0F6115BC"/>
    <w:rsid w:val="0FD90F5B"/>
    <w:rsid w:val="0FDB3849"/>
    <w:rsid w:val="0FEE0221"/>
    <w:rsid w:val="100D13E5"/>
    <w:rsid w:val="101C4FEB"/>
    <w:rsid w:val="105E7A40"/>
    <w:rsid w:val="106035D7"/>
    <w:rsid w:val="10902D95"/>
    <w:rsid w:val="10A40BEA"/>
    <w:rsid w:val="10AE0E62"/>
    <w:rsid w:val="10B06837"/>
    <w:rsid w:val="10D16FE1"/>
    <w:rsid w:val="10F74476"/>
    <w:rsid w:val="112B6C5D"/>
    <w:rsid w:val="113A0BC6"/>
    <w:rsid w:val="113C2289"/>
    <w:rsid w:val="113F3F74"/>
    <w:rsid w:val="115C1CD2"/>
    <w:rsid w:val="117A7BED"/>
    <w:rsid w:val="118E6962"/>
    <w:rsid w:val="11A116A2"/>
    <w:rsid w:val="11A83FAE"/>
    <w:rsid w:val="11B57457"/>
    <w:rsid w:val="11BA1251"/>
    <w:rsid w:val="11BB29C9"/>
    <w:rsid w:val="11DB6997"/>
    <w:rsid w:val="11E440AC"/>
    <w:rsid w:val="11E753BE"/>
    <w:rsid w:val="12081B7C"/>
    <w:rsid w:val="12391A7A"/>
    <w:rsid w:val="127B1F27"/>
    <w:rsid w:val="127F6DDB"/>
    <w:rsid w:val="129427CE"/>
    <w:rsid w:val="12971BF6"/>
    <w:rsid w:val="12E80F74"/>
    <w:rsid w:val="12EA0B28"/>
    <w:rsid w:val="12EF283B"/>
    <w:rsid w:val="132F5B64"/>
    <w:rsid w:val="13383DD0"/>
    <w:rsid w:val="13494C5F"/>
    <w:rsid w:val="139F3BCB"/>
    <w:rsid w:val="13A97D77"/>
    <w:rsid w:val="13B04F55"/>
    <w:rsid w:val="13B100C3"/>
    <w:rsid w:val="13BB3073"/>
    <w:rsid w:val="13C83B21"/>
    <w:rsid w:val="141B7BFD"/>
    <w:rsid w:val="145F4CB0"/>
    <w:rsid w:val="14631876"/>
    <w:rsid w:val="14695C67"/>
    <w:rsid w:val="146A2585"/>
    <w:rsid w:val="146A6B9A"/>
    <w:rsid w:val="146F74A7"/>
    <w:rsid w:val="14942FD0"/>
    <w:rsid w:val="14991E08"/>
    <w:rsid w:val="149A402E"/>
    <w:rsid w:val="149F5695"/>
    <w:rsid w:val="14A404B7"/>
    <w:rsid w:val="14CF4339"/>
    <w:rsid w:val="14D14FED"/>
    <w:rsid w:val="14D27506"/>
    <w:rsid w:val="14DB51EF"/>
    <w:rsid w:val="14E32ED1"/>
    <w:rsid w:val="14F218BA"/>
    <w:rsid w:val="15185B18"/>
    <w:rsid w:val="153919F3"/>
    <w:rsid w:val="1552659D"/>
    <w:rsid w:val="15607D01"/>
    <w:rsid w:val="15660EF6"/>
    <w:rsid w:val="157E152C"/>
    <w:rsid w:val="1585458B"/>
    <w:rsid w:val="158B4B71"/>
    <w:rsid w:val="15B13EC7"/>
    <w:rsid w:val="15DD2BAF"/>
    <w:rsid w:val="15EA7365"/>
    <w:rsid w:val="161A76FF"/>
    <w:rsid w:val="16256BC9"/>
    <w:rsid w:val="163D637E"/>
    <w:rsid w:val="167A553A"/>
    <w:rsid w:val="16854A52"/>
    <w:rsid w:val="169B36A3"/>
    <w:rsid w:val="16CA49D0"/>
    <w:rsid w:val="16CE7D9B"/>
    <w:rsid w:val="16E46B67"/>
    <w:rsid w:val="17051DFE"/>
    <w:rsid w:val="17095C14"/>
    <w:rsid w:val="17097679"/>
    <w:rsid w:val="175D5287"/>
    <w:rsid w:val="175E5011"/>
    <w:rsid w:val="177305D1"/>
    <w:rsid w:val="17925B1A"/>
    <w:rsid w:val="17A25BF5"/>
    <w:rsid w:val="17A26A2C"/>
    <w:rsid w:val="17A509BD"/>
    <w:rsid w:val="17AC64C8"/>
    <w:rsid w:val="17DB191F"/>
    <w:rsid w:val="17F42347"/>
    <w:rsid w:val="181B28C3"/>
    <w:rsid w:val="188B0879"/>
    <w:rsid w:val="189370BE"/>
    <w:rsid w:val="18A746E3"/>
    <w:rsid w:val="18AE7263"/>
    <w:rsid w:val="18B81BB6"/>
    <w:rsid w:val="18BC27CA"/>
    <w:rsid w:val="18BC288B"/>
    <w:rsid w:val="18D55226"/>
    <w:rsid w:val="190A7167"/>
    <w:rsid w:val="194A1770"/>
    <w:rsid w:val="196A605B"/>
    <w:rsid w:val="197E1F5C"/>
    <w:rsid w:val="19925891"/>
    <w:rsid w:val="19AB7D49"/>
    <w:rsid w:val="19BE3F0C"/>
    <w:rsid w:val="19F36BD0"/>
    <w:rsid w:val="19F40238"/>
    <w:rsid w:val="1A984F98"/>
    <w:rsid w:val="1AB75A93"/>
    <w:rsid w:val="1AD165DD"/>
    <w:rsid w:val="1AD21441"/>
    <w:rsid w:val="1B0D6BAD"/>
    <w:rsid w:val="1B2D25F7"/>
    <w:rsid w:val="1B486712"/>
    <w:rsid w:val="1BE05500"/>
    <w:rsid w:val="1BF7056F"/>
    <w:rsid w:val="1C061082"/>
    <w:rsid w:val="1C5351C3"/>
    <w:rsid w:val="1CA541C9"/>
    <w:rsid w:val="1CFC3CDA"/>
    <w:rsid w:val="1D224D64"/>
    <w:rsid w:val="1D2542CC"/>
    <w:rsid w:val="1D297ECC"/>
    <w:rsid w:val="1D9462F0"/>
    <w:rsid w:val="1D9748F5"/>
    <w:rsid w:val="1DA528CF"/>
    <w:rsid w:val="1DA55D0D"/>
    <w:rsid w:val="1DD56A25"/>
    <w:rsid w:val="1E2B7497"/>
    <w:rsid w:val="1E2D1660"/>
    <w:rsid w:val="1E51459D"/>
    <w:rsid w:val="1E6017AC"/>
    <w:rsid w:val="1E697BB8"/>
    <w:rsid w:val="1E8F54F3"/>
    <w:rsid w:val="1E9D4288"/>
    <w:rsid w:val="1EC33953"/>
    <w:rsid w:val="1EFA3705"/>
    <w:rsid w:val="1F1D7F04"/>
    <w:rsid w:val="1F3F4F2B"/>
    <w:rsid w:val="1F41328D"/>
    <w:rsid w:val="1F477D2C"/>
    <w:rsid w:val="1F8B1B6B"/>
    <w:rsid w:val="1FA62AA6"/>
    <w:rsid w:val="20045F6A"/>
    <w:rsid w:val="20406CAD"/>
    <w:rsid w:val="204224A1"/>
    <w:rsid w:val="20713A86"/>
    <w:rsid w:val="21015EA0"/>
    <w:rsid w:val="210D151C"/>
    <w:rsid w:val="21145F5A"/>
    <w:rsid w:val="21206D5A"/>
    <w:rsid w:val="213E165C"/>
    <w:rsid w:val="213E7DFC"/>
    <w:rsid w:val="21481E67"/>
    <w:rsid w:val="218D67EE"/>
    <w:rsid w:val="21A01EAA"/>
    <w:rsid w:val="223A5098"/>
    <w:rsid w:val="224850E2"/>
    <w:rsid w:val="22AC5FAE"/>
    <w:rsid w:val="22DA1DB7"/>
    <w:rsid w:val="230A45F7"/>
    <w:rsid w:val="2327515D"/>
    <w:rsid w:val="233235AB"/>
    <w:rsid w:val="233A35CA"/>
    <w:rsid w:val="233E6325"/>
    <w:rsid w:val="23516E41"/>
    <w:rsid w:val="235F147F"/>
    <w:rsid w:val="239458CF"/>
    <w:rsid w:val="23DB283F"/>
    <w:rsid w:val="23E13929"/>
    <w:rsid w:val="243F139E"/>
    <w:rsid w:val="244C68D7"/>
    <w:rsid w:val="245A7D6D"/>
    <w:rsid w:val="245C2029"/>
    <w:rsid w:val="247E6594"/>
    <w:rsid w:val="24871B4C"/>
    <w:rsid w:val="24D54CBB"/>
    <w:rsid w:val="250D4025"/>
    <w:rsid w:val="25425643"/>
    <w:rsid w:val="25465B46"/>
    <w:rsid w:val="254A3A2B"/>
    <w:rsid w:val="256306D2"/>
    <w:rsid w:val="258C3061"/>
    <w:rsid w:val="25C14992"/>
    <w:rsid w:val="26017744"/>
    <w:rsid w:val="260F34C0"/>
    <w:rsid w:val="262C7441"/>
    <w:rsid w:val="263C6EC8"/>
    <w:rsid w:val="265603DE"/>
    <w:rsid w:val="267A6AA6"/>
    <w:rsid w:val="267A740D"/>
    <w:rsid w:val="26832346"/>
    <w:rsid w:val="26B65CAD"/>
    <w:rsid w:val="26ED658B"/>
    <w:rsid w:val="273E3150"/>
    <w:rsid w:val="274A62F8"/>
    <w:rsid w:val="274D6B61"/>
    <w:rsid w:val="27791CDE"/>
    <w:rsid w:val="27A85DBC"/>
    <w:rsid w:val="27CA312E"/>
    <w:rsid w:val="27CC46A3"/>
    <w:rsid w:val="27CF1AAE"/>
    <w:rsid w:val="27D23A42"/>
    <w:rsid w:val="27DF6F77"/>
    <w:rsid w:val="27E72BF3"/>
    <w:rsid w:val="28472574"/>
    <w:rsid w:val="284A0054"/>
    <w:rsid w:val="28937852"/>
    <w:rsid w:val="289C2C9B"/>
    <w:rsid w:val="28CB3F50"/>
    <w:rsid w:val="28E76A57"/>
    <w:rsid w:val="294C61D2"/>
    <w:rsid w:val="294F3C3D"/>
    <w:rsid w:val="295A78A1"/>
    <w:rsid w:val="297D0F28"/>
    <w:rsid w:val="298A2C5D"/>
    <w:rsid w:val="298F36BF"/>
    <w:rsid w:val="29B1336E"/>
    <w:rsid w:val="29C4378F"/>
    <w:rsid w:val="29C571DF"/>
    <w:rsid w:val="2A105A86"/>
    <w:rsid w:val="2A123ECF"/>
    <w:rsid w:val="2A1B0341"/>
    <w:rsid w:val="2A1F658A"/>
    <w:rsid w:val="2A2869A3"/>
    <w:rsid w:val="2A35120C"/>
    <w:rsid w:val="2A574704"/>
    <w:rsid w:val="2A5E7D95"/>
    <w:rsid w:val="2A6A7F21"/>
    <w:rsid w:val="2A700CC4"/>
    <w:rsid w:val="2A856061"/>
    <w:rsid w:val="2A9221AB"/>
    <w:rsid w:val="2AAC3B88"/>
    <w:rsid w:val="2ADD6A4B"/>
    <w:rsid w:val="2B0149C3"/>
    <w:rsid w:val="2B205D33"/>
    <w:rsid w:val="2B413271"/>
    <w:rsid w:val="2B5508A0"/>
    <w:rsid w:val="2B5C57C8"/>
    <w:rsid w:val="2B8B6AA5"/>
    <w:rsid w:val="2BD60874"/>
    <w:rsid w:val="2C0E6A35"/>
    <w:rsid w:val="2C3344A3"/>
    <w:rsid w:val="2C391D6C"/>
    <w:rsid w:val="2C6900C7"/>
    <w:rsid w:val="2C73241E"/>
    <w:rsid w:val="2C75570F"/>
    <w:rsid w:val="2C795888"/>
    <w:rsid w:val="2CA77DC6"/>
    <w:rsid w:val="2CAC6FC5"/>
    <w:rsid w:val="2CCB4994"/>
    <w:rsid w:val="2CEE72D6"/>
    <w:rsid w:val="2D2B5157"/>
    <w:rsid w:val="2D3E0AFB"/>
    <w:rsid w:val="2D465829"/>
    <w:rsid w:val="2D912F22"/>
    <w:rsid w:val="2DBB23ED"/>
    <w:rsid w:val="2DBF2474"/>
    <w:rsid w:val="2DDB5BE4"/>
    <w:rsid w:val="2DDC2351"/>
    <w:rsid w:val="2E092410"/>
    <w:rsid w:val="2E0E0D10"/>
    <w:rsid w:val="2E136B0F"/>
    <w:rsid w:val="2E30727E"/>
    <w:rsid w:val="2E585D69"/>
    <w:rsid w:val="2E8A30D9"/>
    <w:rsid w:val="2EA831B4"/>
    <w:rsid w:val="2ED54D70"/>
    <w:rsid w:val="2EDD620A"/>
    <w:rsid w:val="2F0E03C9"/>
    <w:rsid w:val="2F276466"/>
    <w:rsid w:val="2F5D32A6"/>
    <w:rsid w:val="2F8847AA"/>
    <w:rsid w:val="2F9E7A38"/>
    <w:rsid w:val="2FA467A2"/>
    <w:rsid w:val="2FB36FD9"/>
    <w:rsid w:val="300D4E82"/>
    <w:rsid w:val="3016735F"/>
    <w:rsid w:val="301F3C53"/>
    <w:rsid w:val="301F44FC"/>
    <w:rsid w:val="30394071"/>
    <w:rsid w:val="30472911"/>
    <w:rsid w:val="30586E47"/>
    <w:rsid w:val="305F0BBF"/>
    <w:rsid w:val="306211A3"/>
    <w:rsid w:val="306E6B34"/>
    <w:rsid w:val="3073067A"/>
    <w:rsid w:val="307E2A8C"/>
    <w:rsid w:val="309255AD"/>
    <w:rsid w:val="30CB16CD"/>
    <w:rsid w:val="30CB7B2F"/>
    <w:rsid w:val="30DE384E"/>
    <w:rsid w:val="30E3093D"/>
    <w:rsid w:val="3101090B"/>
    <w:rsid w:val="31096A7D"/>
    <w:rsid w:val="31106E7F"/>
    <w:rsid w:val="312820B2"/>
    <w:rsid w:val="315F719F"/>
    <w:rsid w:val="3167369F"/>
    <w:rsid w:val="316E0E40"/>
    <w:rsid w:val="318D118E"/>
    <w:rsid w:val="3191439C"/>
    <w:rsid w:val="319A6982"/>
    <w:rsid w:val="31C96162"/>
    <w:rsid w:val="31D12F14"/>
    <w:rsid w:val="32080D1D"/>
    <w:rsid w:val="323C2CC7"/>
    <w:rsid w:val="32571AC1"/>
    <w:rsid w:val="32750D26"/>
    <w:rsid w:val="327F437D"/>
    <w:rsid w:val="32855F5F"/>
    <w:rsid w:val="328C1447"/>
    <w:rsid w:val="32AB101A"/>
    <w:rsid w:val="32D82971"/>
    <w:rsid w:val="32DF2037"/>
    <w:rsid w:val="32E65E4C"/>
    <w:rsid w:val="3325367C"/>
    <w:rsid w:val="33290C0F"/>
    <w:rsid w:val="3342257A"/>
    <w:rsid w:val="33435376"/>
    <w:rsid w:val="336A726F"/>
    <w:rsid w:val="33A31C5E"/>
    <w:rsid w:val="33BD41DC"/>
    <w:rsid w:val="33C06132"/>
    <w:rsid w:val="33D50919"/>
    <w:rsid w:val="33D948D5"/>
    <w:rsid w:val="34390F62"/>
    <w:rsid w:val="344023F6"/>
    <w:rsid w:val="34607BA0"/>
    <w:rsid w:val="347A4C96"/>
    <w:rsid w:val="34B40265"/>
    <w:rsid w:val="34E610D7"/>
    <w:rsid w:val="34ED5771"/>
    <w:rsid w:val="353968A5"/>
    <w:rsid w:val="353A78BB"/>
    <w:rsid w:val="35425883"/>
    <w:rsid w:val="35474CF8"/>
    <w:rsid w:val="358F22AB"/>
    <w:rsid w:val="35947D99"/>
    <w:rsid w:val="35E86B46"/>
    <w:rsid w:val="35E94AF3"/>
    <w:rsid w:val="35F3622D"/>
    <w:rsid w:val="36691770"/>
    <w:rsid w:val="36712755"/>
    <w:rsid w:val="3673358A"/>
    <w:rsid w:val="367B4EAD"/>
    <w:rsid w:val="36AC19AB"/>
    <w:rsid w:val="36B754C5"/>
    <w:rsid w:val="36CD185D"/>
    <w:rsid w:val="36D1539C"/>
    <w:rsid w:val="36D156F0"/>
    <w:rsid w:val="36D34D58"/>
    <w:rsid w:val="36ED00B0"/>
    <w:rsid w:val="36EF386A"/>
    <w:rsid w:val="3713713F"/>
    <w:rsid w:val="372710DA"/>
    <w:rsid w:val="372F7BDC"/>
    <w:rsid w:val="374612FA"/>
    <w:rsid w:val="376775C4"/>
    <w:rsid w:val="377A795C"/>
    <w:rsid w:val="37B7097C"/>
    <w:rsid w:val="37CA16DE"/>
    <w:rsid w:val="37D73808"/>
    <w:rsid w:val="381F3391"/>
    <w:rsid w:val="382B54FA"/>
    <w:rsid w:val="382E4827"/>
    <w:rsid w:val="382E4E5F"/>
    <w:rsid w:val="382E7D02"/>
    <w:rsid w:val="38815713"/>
    <w:rsid w:val="38B6200E"/>
    <w:rsid w:val="390A4A5C"/>
    <w:rsid w:val="391C6AC0"/>
    <w:rsid w:val="392E45F8"/>
    <w:rsid w:val="39336C36"/>
    <w:rsid w:val="39424F23"/>
    <w:rsid w:val="396C59D0"/>
    <w:rsid w:val="39881484"/>
    <w:rsid w:val="399C3562"/>
    <w:rsid w:val="39A55491"/>
    <w:rsid w:val="39FD53CD"/>
    <w:rsid w:val="3A3E3D7B"/>
    <w:rsid w:val="3A490D14"/>
    <w:rsid w:val="3A4A6F5D"/>
    <w:rsid w:val="3A7A753C"/>
    <w:rsid w:val="3A9F4A05"/>
    <w:rsid w:val="3AA70AEC"/>
    <w:rsid w:val="3ABB6CA1"/>
    <w:rsid w:val="3ACD6BB2"/>
    <w:rsid w:val="3AE008D7"/>
    <w:rsid w:val="3AE13FC9"/>
    <w:rsid w:val="3B000B15"/>
    <w:rsid w:val="3B1B146F"/>
    <w:rsid w:val="3B2D39E0"/>
    <w:rsid w:val="3B3B622C"/>
    <w:rsid w:val="3B6345E7"/>
    <w:rsid w:val="3B773636"/>
    <w:rsid w:val="3B86254F"/>
    <w:rsid w:val="3B9E077C"/>
    <w:rsid w:val="3BC90547"/>
    <w:rsid w:val="3BF33B20"/>
    <w:rsid w:val="3C252F4E"/>
    <w:rsid w:val="3C2679C3"/>
    <w:rsid w:val="3C421719"/>
    <w:rsid w:val="3C4D56FE"/>
    <w:rsid w:val="3C552056"/>
    <w:rsid w:val="3C6148D0"/>
    <w:rsid w:val="3C737188"/>
    <w:rsid w:val="3C977355"/>
    <w:rsid w:val="3CA951C5"/>
    <w:rsid w:val="3CD171E3"/>
    <w:rsid w:val="3CDC04B7"/>
    <w:rsid w:val="3D1713D4"/>
    <w:rsid w:val="3D315A02"/>
    <w:rsid w:val="3D3E18D3"/>
    <w:rsid w:val="3D436FB9"/>
    <w:rsid w:val="3D600405"/>
    <w:rsid w:val="3DA70D4B"/>
    <w:rsid w:val="3DA72023"/>
    <w:rsid w:val="3DB37DC0"/>
    <w:rsid w:val="3DE65EB9"/>
    <w:rsid w:val="3E10667C"/>
    <w:rsid w:val="3E202980"/>
    <w:rsid w:val="3E31656A"/>
    <w:rsid w:val="3E3D4D68"/>
    <w:rsid w:val="3E86790F"/>
    <w:rsid w:val="3E914A43"/>
    <w:rsid w:val="3ED47D49"/>
    <w:rsid w:val="3EE165A3"/>
    <w:rsid w:val="3F0413AA"/>
    <w:rsid w:val="3F0C1B53"/>
    <w:rsid w:val="3F0E1159"/>
    <w:rsid w:val="3F147FA7"/>
    <w:rsid w:val="3F3330A5"/>
    <w:rsid w:val="3F827DD7"/>
    <w:rsid w:val="3F8462D3"/>
    <w:rsid w:val="3F847511"/>
    <w:rsid w:val="3FE65A01"/>
    <w:rsid w:val="3FEA0CCA"/>
    <w:rsid w:val="3FFC678A"/>
    <w:rsid w:val="401E6F5D"/>
    <w:rsid w:val="402E3D13"/>
    <w:rsid w:val="403808D3"/>
    <w:rsid w:val="4057481B"/>
    <w:rsid w:val="405B64C6"/>
    <w:rsid w:val="40626D4C"/>
    <w:rsid w:val="40795F07"/>
    <w:rsid w:val="40832A04"/>
    <w:rsid w:val="40996467"/>
    <w:rsid w:val="409E1EFD"/>
    <w:rsid w:val="40C076DC"/>
    <w:rsid w:val="40D926FD"/>
    <w:rsid w:val="40ED1F86"/>
    <w:rsid w:val="40EE4191"/>
    <w:rsid w:val="40F055B3"/>
    <w:rsid w:val="40F10CFA"/>
    <w:rsid w:val="410D3C67"/>
    <w:rsid w:val="41A00A79"/>
    <w:rsid w:val="41E35D9C"/>
    <w:rsid w:val="42074CE3"/>
    <w:rsid w:val="42310F2B"/>
    <w:rsid w:val="425A693D"/>
    <w:rsid w:val="42832016"/>
    <w:rsid w:val="42B06318"/>
    <w:rsid w:val="42B15816"/>
    <w:rsid w:val="42E03183"/>
    <w:rsid w:val="4303457D"/>
    <w:rsid w:val="43242BDF"/>
    <w:rsid w:val="433021F9"/>
    <w:rsid w:val="43540D07"/>
    <w:rsid w:val="436506DD"/>
    <w:rsid w:val="43C04A62"/>
    <w:rsid w:val="43D67AA8"/>
    <w:rsid w:val="43D92648"/>
    <w:rsid w:val="440114D6"/>
    <w:rsid w:val="440E645C"/>
    <w:rsid w:val="441821BE"/>
    <w:rsid w:val="44315F56"/>
    <w:rsid w:val="44725A1A"/>
    <w:rsid w:val="449D6D0B"/>
    <w:rsid w:val="44A53CC6"/>
    <w:rsid w:val="44B23E04"/>
    <w:rsid w:val="44B549DB"/>
    <w:rsid w:val="44BD4929"/>
    <w:rsid w:val="44DC7A63"/>
    <w:rsid w:val="454275C8"/>
    <w:rsid w:val="454F5571"/>
    <w:rsid w:val="45751933"/>
    <w:rsid w:val="45756F1E"/>
    <w:rsid w:val="457963D3"/>
    <w:rsid w:val="45B32329"/>
    <w:rsid w:val="45B970E8"/>
    <w:rsid w:val="45EF0F02"/>
    <w:rsid w:val="4629258A"/>
    <w:rsid w:val="462B472F"/>
    <w:rsid w:val="464E3B75"/>
    <w:rsid w:val="467E6B5D"/>
    <w:rsid w:val="46804C24"/>
    <w:rsid w:val="468133F1"/>
    <w:rsid w:val="46972953"/>
    <w:rsid w:val="46CF201D"/>
    <w:rsid w:val="46E76C44"/>
    <w:rsid w:val="46F86C26"/>
    <w:rsid w:val="472635EC"/>
    <w:rsid w:val="472A78F8"/>
    <w:rsid w:val="472E6C00"/>
    <w:rsid w:val="4730281A"/>
    <w:rsid w:val="475719BF"/>
    <w:rsid w:val="476C5D39"/>
    <w:rsid w:val="47AB0602"/>
    <w:rsid w:val="47C41108"/>
    <w:rsid w:val="47E56ECD"/>
    <w:rsid w:val="47EC4363"/>
    <w:rsid w:val="48415248"/>
    <w:rsid w:val="48425100"/>
    <w:rsid w:val="4878661D"/>
    <w:rsid w:val="4885618B"/>
    <w:rsid w:val="48E65A31"/>
    <w:rsid w:val="48E90308"/>
    <w:rsid w:val="492C509A"/>
    <w:rsid w:val="4948232A"/>
    <w:rsid w:val="495F66AB"/>
    <w:rsid w:val="49622F33"/>
    <w:rsid w:val="496259D1"/>
    <w:rsid w:val="499B28FB"/>
    <w:rsid w:val="49E94153"/>
    <w:rsid w:val="49F7149E"/>
    <w:rsid w:val="49F970AD"/>
    <w:rsid w:val="4A2A71D4"/>
    <w:rsid w:val="4A491401"/>
    <w:rsid w:val="4A5A6EB6"/>
    <w:rsid w:val="4A615153"/>
    <w:rsid w:val="4A6B1633"/>
    <w:rsid w:val="4A815A37"/>
    <w:rsid w:val="4AB64062"/>
    <w:rsid w:val="4ADE0906"/>
    <w:rsid w:val="4AFA23C2"/>
    <w:rsid w:val="4B5057AE"/>
    <w:rsid w:val="4B71084F"/>
    <w:rsid w:val="4B77313F"/>
    <w:rsid w:val="4BBC1014"/>
    <w:rsid w:val="4BD36A16"/>
    <w:rsid w:val="4BD44157"/>
    <w:rsid w:val="4BEF3CF0"/>
    <w:rsid w:val="4C3E4F4D"/>
    <w:rsid w:val="4C787FA4"/>
    <w:rsid w:val="4CAF2F1A"/>
    <w:rsid w:val="4CB42856"/>
    <w:rsid w:val="4D330698"/>
    <w:rsid w:val="4D503250"/>
    <w:rsid w:val="4D59463D"/>
    <w:rsid w:val="4D5E44E5"/>
    <w:rsid w:val="4D7312A3"/>
    <w:rsid w:val="4D7323C7"/>
    <w:rsid w:val="4D752FBB"/>
    <w:rsid w:val="4D7B2198"/>
    <w:rsid w:val="4D8C7542"/>
    <w:rsid w:val="4DD7273C"/>
    <w:rsid w:val="4DEC4FDE"/>
    <w:rsid w:val="4DF77BA8"/>
    <w:rsid w:val="4E145E8E"/>
    <w:rsid w:val="4E1F2C16"/>
    <w:rsid w:val="4E517907"/>
    <w:rsid w:val="4E8751A9"/>
    <w:rsid w:val="4E974F36"/>
    <w:rsid w:val="4EDA1CCD"/>
    <w:rsid w:val="4EDE1821"/>
    <w:rsid w:val="4F145528"/>
    <w:rsid w:val="4F392A04"/>
    <w:rsid w:val="4F3E56AB"/>
    <w:rsid w:val="4F535440"/>
    <w:rsid w:val="4F6A318D"/>
    <w:rsid w:val="4F6E36EF"/>
    <w:rsid w:val="4F9769A2"/>
    <w:rsid w:val="4F9C253C"/>
    <w:rsid w:val="4FC402A9"/>
    <w:rsid w:val="4FD31DB5"/>
    <w:rsid w:val="4FDC156F"/>
    <w:rsid w:val="4FE44685"/>
    <w:rsid w:val="50660853"/>
    <w:rsid w:val="50680184"/>
    <w:rsid w:val="50923BE6"/>
    <w:rsid w:val="50AD2B69"/>
    <w:rsid w:val="50B479A6"/>
    <w:rsid w:val="50C8121F"/>
    <w:rsid w:val="50D13F36"/>
    <w:rsid w:val="50D71224"/>
    <w:rsid w:val="50DA1EF2"/>
    <w:rsid w:val="50FF1766"/>
    <w:rsid w:val="51186109"/>
    <w:rsid w:val="5152334C"/>
    <w:rsid w:val="51AB6D9E"/>
    <w:rsid w:val="51AE482A"/>
    <w:rsid w:val="51AE5A31"/>
    <w:rsid w:val="5235108D"/>
    <w:rsid w:val="5249691B"/>
    <w:rsid w:val="52965B84"/>
    <w:rsid w:val="529C31F8"/>
    <w:rsid w:val="53064B9E"/>
    <w:rsid w:val="53231512"/>
    <w:rsid w:val="536A3A15"/>
    <w:rsid w:val="539062CB"/>
    <w:rsid w:val="5391176E"/>
    <w:rsid w:val="539D7371"/>
    <w:rsid w:val="53AD146C"/>
    <w:rsid w:val="53B536AF"/>
    <w:rsid w:val="53CC0159"/>
    <w:rsid w:val="53D10296"/>
    <w:rsid w:val="541F7DF6"/>
    <w:rsid w:val="54572ED4"/>
    <w:rsid w:val="54AB1645"/>
    <w:rsid w:val="54C318C9"/>
    <w:rsid w:val="54C87412"/>
    <w:rsid w:val="550D5257"/>
    <w:rsid w:val="554A1464"/>
    <w:rsid w:val="55672E15"/>
    <w:rsid w:val="558A2E79"/>
    <w:rsid w:val="5595348A"/>
    <w:rsid w:val="55C8305D"/>
    <w:rsid w:val="55DD0EF8"/>
    <w:rsid w:val="55EE55A0"/>
    <w:rsid w:val="55F03BD7"/>
    <w:rsid w:val="55FA1435"/>
    <w:rsid w:val="560954BD"/>
    <w:rsid w:val="56306BB1"/>
    <w:rsid w:val="56511669"/>
    <w:rsid w:val="567B3166"/>
    <w:rsid w:val="567C2728"/>
    <w:rsid w:val="568948DE"/>
    <w:rsid w:val="56A66E7C"/>
    <w:rsid w:val="56CE3986"/>
    <w:rsid w:val="570F73F3"/>
    <w:rsid w:val="572C1045"/>
    <w:rsid w:val="572D4DE1"/>
    <w:rsid w:val="57406D50"/>
    <w:rsid w:val="577316F6"/>
    <w:rsid w:val="577C42AC"/>
    <w:rsid w:val="57800B52"/>
    <w:rsid w:val="578B50C4"/>
    <w:rsid w:val="57BE5639"/>
    <w:rsid w:val="57D65162"/>
    <w:rsid w:val="57DF1967"/>
    <w:rsid w:val="57E1795D"/>
    <w:rsid w:val="5832784E"/>
    <w:rsid w:val="58407448"/>
    <w:rsid w:val="585C5D3C"/>
    <w:rsid w:val="586F6F90"/>
    <w:rsid w:val="58A70B5E"/>
    <w:rsid w:val="58EC5724"/>
    <w:rsid w:val="58FA12B5"/>
    <w:rsid w:val="591E64B8"/>
    <w:rsid w:val="592C2D67"/>
    <w:rsid w:val="593460F5"/>
    <w:rsid w:val="594F1D58"/>
    <w:rsid w:val="59854DD8"/>
    <w:rsid w:val="59B51EC3"/>
    <w:rsid w:val="59E11404"/>
    <w:rsid w:val="59EF232F"/>
    <w:rsid w:val="5A1D4FF6"/>
    <w:rsid w:val="5A355C07"/>
    <w:rsid w:val="5A582921"/>
    <w:rsid w:val="5A586221"/>
    <w:rsid w:val="5A757FA9"/>
    <w:rsid w:val="5AAA4A91"/>
    <w:rsid w:val="5AB40743"/>
    <w:rsid w:val="5AC11213"/>
    <w:rsid w:val="5ACA6AD1"/>
    <w:rsid w:val="5ADC1D79"/>
    <w:rsid w:val="5B1E52E5"/>
    <w:rsid w:val="5B4111F4"/>
    <w:rsid w:val="5B511431"/>
    <w:rsid w:val="5B5F34EC"/>
    <w:rsid w:val="5B784A13"/>
    <w:rsid w:val="5B854D9B"/>
    <w:rsid w:val="5B8B3ED8"/>
    <w:rsid w:val="5B8E4F41"/>
    <w:rsid w:val="5BA46340"/>
    <w:rsid w:val="5BC401A1"/>
    <w:rsid w:val="5BDF6065"/>
    <w:rsid w:val="5BE65918"/>
    <w:rsid w:val="5CA04A52"/>
    <w:rsid w:val="5CA12468"/>
    <w:rsid w:val="5CAA51A5"/>
    <w:rsid w:val="5CB44E61"/>
    <w:rsid w:val="5CB733DD"/>
    <w:rsid w:val="5D2710CF"/>
    <w:rsid w:val="5D2A53C4"/>
    <w:rsid w:val="5D501091"/>
    <w:rsid w:val="5D6469CF"/>
    <w:rsid w:val="5D710C39"/>
    <w:rsid w:val="5DA37E1A"/>
    <w:rsid w:val="5DF027B4"/>
    <w:rsid w:val="5E1119B0"/>
    <w:rsid w:val="5E212C34"/>
    <w:rsid w:val="5E2D0D65"/>
    <w:rsid w:val="5E537656"/>
    <w:rsid w:val="5E663D7A"/>
    <w:rsid w:val="5E6D4D3F"/>
    <w:rsid w:val="5E767537"/>
    <w:rsid w:val="5EB644AD"/>
    <w:rsid w:val="5ED20929"/>
    <w:rsid w:val="5EE854D0"/>
    <w:rsid w:val="5F07200C"/>
    <w:rsid w:val="5F0B4BAD"/>
    <w:rsid w:val="5F36152C"/>
    <w:rsid w:val="5F4D7B5C"/>
    <w:rsid w:val="5F643BAD"/>
    <w:rsid w:val="5FC40C14"/>
    <w:rsid w:val="5FD818A4"/>
    <w:rsid w:val="60285C5F"/>
    <w:rsid w:val="603C43C7"/>
    <w:rsid w:val="6055204D"/>
    <w:rsid w:val="605E0C2A"/>
    <w:rsid w:val="609E4F90"/>
    <w:rsid w:val="60BF71E8"/>
    <w:rsid w:val="60CC21A4"/>
    <w:rsid w:val="60D30A19"/>
    <w:rsid w:val="60E05416"/>
    <w:rsid w:val="61135F53"/>
    <w:rsid w:val="61142BFA"/>
    <w:rsid w:val="6151121C"/>
    <w:rsid w:val="61B15097"/>
    <w:rsid w:val="61BC46B2"/>
    <w:rsid w:val="61C56623"/>
    <w:rsid w:val="61CA7379"/>
    <w:rsid w:val="61CF09F6"/>
    <w:rsid w:val="61DC48DB"/>
    <w:rsid w:val="61DD29E2"/>
    <w:rsid w:val="61EF0AB8"/>
    <w:rsid w:val="61FB6D3F"/>
    <w:rsid w:val="62144F49"/>
    <w:rsid w:val="623B002B"/>
    <w:rsid w:val="62513627"/>
    <w:rsid w:val="62587CD1"/>
    <w:rsid w:val="6280671D"/>
    <w:rsid w:val="62980AA8"/>
    <w:rsid w:val="62A20BAE"/>
    <w:rsid w:val="62B74C84"/>
    <w:rsid w:val="62EF787F"/>
    <w:rsid w:val="631213A3"/>
    <w:rsid w:val="632A4723"/>
    <w:rsid w:val="632E27CC"/>
    <w:rsid w:val="633B5DF3"/>
    <w:rsid w:val="635A7EB1"/>
    <w:rsid w:val="635D579D"/>
    <w:rsid w:val="63715F01"/>
    <w:rsid w:val="6387173F"/>
    <w:rsid w:val="639B3C8F"/>
    <w:rsid w:val="63C70504"/>
    <w:rsid w:val="63CB1E56"/>
    <w:rsid w:val="63D85019"/>
    <w:rsid w:val="641E7C86"/>
    <w:rsid w:val="643A5AE1"/>
    <w:rsid w:val="646771F1"/>
    <w:rsid w:val="6478154D"/>
    <w:rsid w:val="64910791"/>
    <w:rsid w:val="649875D5"/>
    <w:rsid w:val="649A1C60"/>
    <w:rsid w:val="64B71733"/>
    <w:rsid w:val="64BE4995"/>
    <w:rsid w:val="65072284"/>
    <w:rsid w:val="652A1BE7"/>
    <w:rsid w:val="65314D6E"/>
    <w:rsid w:val="654E3712"/>
    <w:rsid w:val="65516FAF"/>
    <w:rsid w:val="659974D9"/>
    <w:rsid w:val="65AB1B8D"/>
    <w:rsid w:val="65C07C91"/>
    <w:rsid w:val="65E72FCF"/>
    <w:rsid w:val="65EF47A1"/>
    <w:rsid w:val="660A2B3D"/>
    <w:rsid w:val="661D44D5"/>
    <w:rsid w:val="66200F59"/>
    <w:rsid w:val="66255646"/>
    <w:rsid w:val="66411704"/>
    <w:rsid w:val="66576285"/>
    <w:rsid w:val="665904DC"/>
    <w:rsid w:val="66B044AB"/>
    <w:rsid w:val="66B77EB1"/>
    <w:rsid w:val="67006EDF"/>
    <w:rsid w:val="67030AF8"/>
    <w:rsid w:val="67884035"/>
    <w:rsid w:val="67900D6B"/>
    <w:rsid w:val="67C554A4"/>
    <w:rsid w:val="67CC5DE3"/>
    <w:rsid w:val="67E27AC1"/>
    <w:rsid w:val="67E86DD0"/>
    <w:rsid w:val="67EE056E"/>
    <w:rsid w:val="682D6231"/>
    <w:rsid w:val="68400BC0"/>
    <w:rsid w:val="6872391A"/>
    <w:rsid w:val="68803093"/>
    <w:rsid w:val="689337C4"/>
    <w:rsid w:val="68940DF0"/>
    <w:rsid w:val="68BC25EA"/>
    <w:rsid w:val="68C571AA"/>
    <w:rsid w:val="68E00294"/>
    <w:rsid w:val="68F414B1"/>
    <w:rsid w:val="68FE7747"/>
    <w:rsid w:val="69070212"/>
    <w:rsid w:val="6908296E"/>
    <w:rsid w:val="69795D18"/>
    <w:rsid w:val="699878D3"/>
    <w:rsid w:val="69C8307B"/>
    <w:rsid w:val="69E85F72"/>
    <w:rsid w:val="6A2A4952"/>
    <w:rsid w:val="6A2B5265"/>
    <w:rsid w:val="6A3E137F"/>
    <w:rsid w:val="6A6D1DD4"/>
    <w:rsid w:val="6A6F15BF"/>
    <w:rsid w:val="6A866798"/>
    <w:rsid w:val="6AA51452"/>
    <w:rsid w:val="6AAE5F09"/>
    <w:rsid w:val="6AB94967"/>
    <w:rsid w:val="6ACF0773"/>
    <w:rsid w:val="6AE92310"/>
    <w:rsid w:val="6B334057"/>
    <w:rsid w:val="6B4C60AD"/>
    <w:rsid w:val="6B5317DF"/>
    <w:rsid w:val="6B584BB9"/>
    <w:rsid w:val="6B8A04E0"/>
    <w:rsid w:val="6B8F4030"/>
    <w:rsid w:val="6BB8598A"/>
    <w:rsid w:val="6C660810"/>
    <w:rsid w:val="6C696040"/>
    <w:rsid w:val="6C696D67"/>
    <w:rsid w:val="6C7957F8"/>
    <w:rsid w:val="6C987F52"/>
    <w:rsid w:val="6C9A476E"/>
    <w:rsid w:val="6CAC5B03"/>
    <w:rsid w:val="6CBE317C"/>
    <w:rsid w:val="6CE002DA"/>
    <w:rsid w:val="6D0A347A"/>
    <w:rsid w:val="6D3D07C2"/>
    <w:rsid w:val="6D510FD4"/>
    <w:rsid w:val="6D5B1A43"/>
    <w:rsid w:val="6D5B5D74"/>
    <w:rsid w:val="6D7A26CD"/>
    <w:rsid w:val="6D9B610E"/>
    <w:rsid w:val="6DB9203D"/>
    <w:rsid w:val="6DDE606F"/>
    <w:rsid w:val="6E1B3E15"/>
    <w:rsid w:val="6E1C44C8"/>
    <w:rsid w:val="6E3623C1"/>
    <w:rsid w:val="6E4205F9"/>
    <w:rsid w:val="6E5F3596"/>
    <w:rsid w:val="6E92512C"/>
    <w:rsid w:val="6E93650D"/>
    <w:rsid w:val="6EB372FB"/>
    <w:rsid w:val="6EC5493D"/>
    <w:rsid w:val="6ECE2916"/>
    <w:rsid w:val="6F231E4E"/>
    <w:rsid w:val="6F234F04"/>
    <w:rsid w:val="6F376C21"/>
    <w:rsid w:val="6F380F29"/>
    <w:rsid w:val="6F490C6E"/>
    <w:rsid w:val="6F9B149F"/>
    <w:rsid w:val="6F9E08E2"/>
    <w:rsid w:val="6FEF4728"/>
    <w:rsid w:val="6FFF0B22"/>
    <w:rsid w:val="70074789"/>
    <w:rsid w:val="70082FEF"/>
    <w:rsid w:val="702C3341"/>
    <w:rsid w:val="705A5B6F"/>
    <w:rsid w:val="70622BF2"/>
    <w:rsid w:val="706516C7"/>
    <w:rsid w:val="707863E4"/>
    <w:rsid w:val="70974973"/>
    <w:rsid w:val="70A35BB3"/>
    <w:rsid w:val="70B7118F"/>
    <w:rsid w:val="70C22B0C"/>
    <w:rsid w:val="70C330B2"/>
    <w:rsid w:val="70D4022E"/>
    <w:rsid w:val="711658B0"/>
    <w:rsid w:val="712224CC"/>
    <w:rsid w:val="71247875"/>
    <w:rsid w:val="712C4C95"/>
    <w:rsid w:val="715364D5"/>
    <w:rsid w:val="718E569E"/>
    <w:rsid w:val="71A61EF1"/>
    <w:rsid w:val="71C77022"/>
    <w:rsid w:val="71CA3985"/>
    <w:rsid w:val="71DA3C1E"/>
    <w:rsid w:val="71E4499E"/>
    <w:rsid w:val="720D43C4"/>
    <w:rsid w:val="721D3AA6"/>
    <w:rsid w:val="72292F23"/>
    <w:rsid w:val="72A25CF1"/>
    <w:rsid w:val="73217442"/>
    <w:rsid w:val="734B6D40"/>
    <w:rsid w:val="738D1D88"/>
    <w:rsid w:val="73AC14F5"/>
    <w:rsid w:val="73B6625C"/>
    <w:rsid w:val="73DE54FC"/>
    <w:rsid w:val="73EB7F8E"/>
    <w:rsid w:val="73EE7D40"/>
    <w:rsid w:val="740A0E6A"/>
    <w:rsid w:val="74111876"/>
    <w:rsid w:val="74194970"/>
    <w:rsid w:val="74341A9E"/>
    <w:rsid w:val="743516E6"/>
    <w:rsid w:val="749C2AA6"/>
    <w:rsid w:val="74FC52B4"/>
    <w:rsid w:val="75056603"/>
    <w:rsid w:val="75297601"/>
    <w:rsid w:val="75444CE1"/>
    <w:rsid w:val="75644A50"/>
    <w:rsid w:val="75645207"/>
    <w:rsid w:val="758250C7"/>
    <w:rsid w:val="758B2CAD"/>
    <w:rsid w:val="75BA6ABE"/>
    <w:rsid w:val="75CE7459"/>
    <w:rsid w:val="75D57F36"/>
    <w:rsid w:val="75E84ACA"/>
    <w:rsid w:val="75F4178A"/>
    <w:rsid w:val="766C45F5"/>
    <w:rsid w:val="76A85706"/>
    <w:rsid w:val="76E77774"/>
    <w:rsid w:val="770345BC"/>
    <w:rsid w:val="77142532"/>
    <w:rsid w:val="77193CC8"/>
    <w:rsid w:val="77836BD7"/>
    <w:rsid w:val="77AF0032"/>
    <w:rsid w:val="77C67492"/>
    <w:rsid w:val="77D00208"/>
    <w:rsid w:val="780322B0"/>
    <w:rsid w:val="780C3C94"/>
    <w:rsid w:val="78382B88"/>
    <w:rsid w:val="784703AF"/>
    <w:rsid w:val="784A620C"/>
    <w:rsid w:val="78642A2D"/>
    <w:rsid w:val="7880611D"/>
    <w:rsid w:val="78A1104F"/>
    <w:rsid w:val="78B6104A"/>
    <w:rsid w:val="78C348A0"/>
    <w:rsid w:val="78CC5BA3"/>
    <w:rsid w:val="78E917B1"/>
    <w:rsid w:val="78EC6664"/>
    <w:rsid w:val="791335DD"/>
    <w:rsid w:val="79332BB8"/>
    <w:rsid w:val="793A3776"/>
    <w:rsid w:val="793E6D2B"/>
    <w:rsid w:val="79482C53"/>
    <w:rsid w:val="796676DA"/>
    <w:rsid w:val="79766716"/>
    <w:rsid w:val="7980508A"/>
    <w:rsid w:val="7A0B383F"/>
    <w:rsid w:val="7A1234DC"/>
    <w:rsid w:val="7A2538E2"/>
    <w:rsid w:val="7A363857"/>
    <w:rsid w:val="7A5455C7"/>
    <w:rsid w:val="7A662C65"/>
    <w:rsid w:val="7A7C7257"/>
    <w:rsid w:val="7B1A1A71"/>
    <w:rsid w:val="7B6A2721"/>
    <w:rsid w:val="7BC12FE0"/>
    <w:rsid w:val="7BC51FC9"/>
    <w:rsid w:val="7C054470"/>
    <w:rsid w:val="7C454D53"/>
    <w:rsid w:val="7C8070D3"/>
    <w:rsid w:val="7C811BF4"/>
    <w:rsid w:val="7CEE0935"/>
    <w:rsid w:val="7D06526A"/>
    <w:rsid w:val="7D515038"/>
    <w:rsid w:val="7DA934D9"/>
    <w:rsid w:val="7DAD029D"/>
    <w:rsid w:val="7DC222ED"/>
    <w:rsid w:val="7DD07C3A"/>
    <w:rsid w:val="7DE309A7"/>
    <w:rsid w:val="7DFC2F72"/>
    <w:rsid w:val="7E0E3A29"/>
    <w:rsid w:val="7E0E43B9"/>
    <w:rsid w:val="7E937BA6"/>
    <w:rsid w:val="7E9C2786"/>
    <w:rsid w:val="7EAF46B4"/>
    <w:rsid w:val="7EBF3876"/>
    <w:rsid w:val="7EE11595"/>
    <w:rsid w:val="7EFF676B"/>
    <w:rsid w:val="7F233CFD"/>
    <w:rsid w:val="7F29160C"/>
    <w:rsid w:val="7FC248B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iPriority="9" w:semiHidden="0" w:name="heading 4"/>
    <w:lsdException w:qFormat="1" w:uiPriority="9" w:semiHidden="0" w:name="heading 5"/>
    <w:lsdException w:qFormat="1" w:unhideWhenUsed="0" w:uiPriority="0"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qFormat="1" w:uiPriority="39" w:semiHidden="0" w:name="toc 6"/>
    <w:lsdException w:uiPriority="39" w:name="toc 7"/>
    <w:lsdException w:uiPriority="39" w:name="toc 8"/>
    <w:lsdException w:uiPriority="39" w:name="toc 9"/>
    <w:lsdException w:qFormat="1" w:unhideWhenUsed="0" w:uiPriority="99" w:semiHidden="0" w:name="Normal Indent"/>
    <w:lsdException w:uiPriority="99" w:name="footnote text"/>
    <w:lsdException w:qFormat="1"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qFormat="1" w:uiPriority="99" w:semiHidden="0"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qFormat="1" w:unhideWhenUsed="0" w:uiPriority="99" w:semiHidden="0" w:name="List Number"/>
    <w:lsdException w:qFormat="1" w:unhideWhenUsed="0" w:uiPriority="99" w:semiHidden="0"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99" w:name="Note Heading"/>
    <w:lsdException w:qFormat="1" w:unhideWhenUsed="0" w:uiPriority="0" w:semiHidden="0" w:name="Body Text 2"/>
    <w:lsdException w:qFormat="1" w:unhideWhenUsed="0" w:uiPriority="99" w:semiHidden="0" w:name="Body Text 3"/>
    <w:lsdException w:qFormat="1" w:unhideWhenUsed="0" w:uiPriority="0" w:semiHidden="0" w:name="Body Text Indent 2"/>
    <w:lsdException w:qFormat="1" w:uiPriority="99" w:semiHidden="0"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0" w:semiHidden="0" w:name="Emphasis"/>
    <w:lsdException w:qFormat="1" w:unhideWhenUsed="0" w:uiPriority="99"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lang w:val="en-US" w:eastAsia="zh-CN" w:bidi="ar-SA"/>
    </w:rPr>
  </w:style>
  <w:style w:type="paragraph" w:styleId="4">
    <w:name w:val="heading 1"/>
    <w:basedOn w:val="1"/>
    <w:next w:val="1"/>
    <w:link w:val="42"/>
    <w:qFormat/>
    <w:uiPriority w:val="9"/>
    <w:pPr>
      <w:keepNext/>
      <w:keepLines/>
      <w:spacing w:before="340" w:after="330" w:line="578" w:lineRule="auto"/>
      <w:outlineLvl w:val="0"/>
    </w:pPr>
    <w:rPr>
      <w:b/>
      <w:bCs/>
      <w:kern w:val="44"/>
      <w:sz w:val="44"/>
      <w:szCs w:val="44"/>
    </w:rPr>
  </w:style>
  <w:style w:type="paragraph" w:styleId="5">
    <w:name w:val="heading 2"/>
    <w:basedOn w:val="1"/>
    <w:next w:val="1"/>
    <w:link w:val="56"/>
    <w:qFormat/>
    <w:uiPriority w:val="0"/>
    <w:pPr>
      <w:keepNext/>
      <w:keepLines/>
      <w:spacing w:before="260" w:after="260" w:line="416" w:lineRule="auto"/>
      <w:outlineLvl w:val="1"/>
    </w:pPr>
    <w:rPr>
      <w:rFonts w:ascii="Arial" w:hAnsi="Arial" w:eastAsia="黑体"/>
      <w:b/>
      <w:bCs/>
      <w:kern w:val="2"/>
      <w:sz w:val="32"/>
      <w:szCs w:val="32"/>
    </w:rPr>
  </w:style>
  <w:style w:type="paragraph" w:styleId="6">
    <w:name w:val="heading 3"/>
    <w:basedOn w:val="1"/>
    <w:next w:val="1"/>
    <w:link w:val="44"/>
    <w:qFormat/>
    <w:uiPriority w:val="0"/>
    <w:pPr>
      <w:keepNext/>
      <w:keepLines/>
      <w:spacing w:before="260" w:after="260" w:line="416" w:lineRule="auto"/>
      <w:outlineLvl w:val="2"/>
    </w:pPr>
    <w:rPr>
      <w:rFonts w:ascii="Calibri" w:hAnsi="Calibri"/>
      <w:b/>
      <w:bCs/>
      <w:kern w:val="2"/>
      <w:sz w:val="32"/>
      <w:szCs w:val="32"/>
    </w:rPr>
  </w:style>
  <w:style w:type="paragraph" w:styleId="7">
    <w:name w:val="heading 4"/>
    <w:basedOn w:val="1"/>
    <w:next w:val="1"/>
    <w:link w:val="45"/>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paragraph" w:styleId="8">
    <w:name w:val="heading 5"/>
    <w:basedOn w:val="1"/>
    <w:next w:val="1"/>
    <w:link w:val="46"/>
    <w:unhideWhenUsed/>
    <w:qFormat/>
    <w:uiPriority w:val="9"/>
    <w:pPr>
      <w:keepNext/>
      <w:keepLines/>
      <w:spacing w:before="280" w:after="290" w:line="376" w:lineRule="auto"/>
      <w:outlineLvl w:val="4"/>
    </w:pPr>
    <w:rPr>
      <w:b/>
      <w:bCs/>
      <w:sz w:val="28"/>
      <w:szCs w:val="28"/>
    </w:rPr>
  </w:style>
  <w:style w:type="paragraph" w:styleId="9">
    <w:name w:val="heading 6"/>
    <w:basedOn w:val="1"/>
    <w:next w:val="1"/>
    <w:qFormat/>
    <w:uiPriority w:val="0"/>
    <w:pPr>
      <w:keepNext/>
      <w:autoSpaceDE w:val="0"/>
      <w:autoSpaceDN w:val="0"/>
      <w:adjustRightInd w:val="0"/>
      <w:snapToGrid w:val="0"/>
      <w:spacing w:before="240" w:after="64" w:line="320" w:lineRule="auto"/>
      <w:outlineLvl w:val="5"/>
    </w:pPr>
    <w:rPr>
      <w:rFonts w:ascii="Arial" w:hAnsi="Arial" w:eastAsia="黑体"/>
      <w:b/>
      <w:color w:val="000000"/>
      <w:sz w:val="24"/>
    </w:rPr>
  </w:style>
  <w:style w:type="character" w:default="1" w:styleId="33">
    <w:name w:val="Default Paragraph Font"/>
    <w:semiHidden/>
    <w:unhideWhenUsed/>
    <w:qFormat/>
    <w:uiPriority w:val="1"/>
  </w:style>
  <w:style w:type="table" w:default="1" w:styleId="31">
    <w:name w:val="Normal Table"/>
    <w:semiHidden/>
    <w:unhideWhenUsed/>
    <w:qFormat/>
    <w:uiPriority w:val="99"/>
    <w:tblPr>
      <w:tblCellMar>
        <w:top w:w="0" w:type="dxa"/>
        <w:left w:w="108" w:type="dxa"/>
        <w:bottom w:w="0" w:type="dxa"/>
        <w:right w:w="108" w:type="dxa"/>
      </w:tblCellMar>
    </w:tblPr>
  </w:style>
  <w:style w:type="paragraph" w:styleId="2">
    <w:name w:val="Normal Indent"/>
    <w:basedOn w:val="1"/>
    <w:next w:val="3"/>
    <w:qFormat/>
    <w:uiPriority w:val="99"/>
    <w:pPr>
      <w:ind w:firstLine="420"/>
    </w:pPr>
    <w:rPr>
      <w:rFonts w:ascii="Calibri" w:hAnsi="Calibri"/>
      <w:kern w:val="2"/>
      <w:sz w:val="21"/>
      <w:szCs w:val="21"/>
    </w:rPr>
  </w:style>
  <w:style w:type="paragraph" w:styleId="3">
    <w:name w:val="Body Text Indent"/>
    <w:basedOn w:val="1"/>
    <w:next w:val="2"/>
    <w:link w:val="50"/>
    <w:unhideWhenUsed/>
    <w:qFormat/>
    <w:uiPriority w:val="99"/>
    <w:pPr>
      <w:spacing w:after="120"/>
      <w:ind w:left="420" w:leftChars="200"/>
    </w:pPr>
  </w:style>
  <w:style w:type="paragraph" w:styleId="10">
    <w:name w:val="List Number"/>
    <w:basedOn w:val="1"/>
    <w:qFormat/>
    <w:uiPriority w:val="99"/>
    <w:pPr>
      <w:widowControl/>
      <w:tabs>
        <w:tab w:val="left" w:pos="900"/>
      </w:tabs>
      <w:spacing w:afterLines="50"/>
      <w:ind w:left="900" w:hanging="720"/>
      <w:jc w:val="left"/>
    </w:pPr>
    <w:rPr>
      <w:sz w:val="24"/>
      <w:szCs w:val="24"/>
    </w:rPr>
  </w:style>
  <w:style w:type="paragraph" w:styleId="11">
    <w:name w:val="Document Map"/>
    <w:basedOn w:val="1"/>
    <w:qFormat/>
    <w:uiPriority w:val="99"/>
    <w:rPr>
      <w:rFonts w:ascii="宋体"/>
      <w:sz w:val="18"/>
      <w:szCs w:val="18"/>
    </w:rPr>
  </w:style>
  <w:style w:type="paragraph" w:styleId="12">
    <w:name w:val="annotation text"/>
    <w:basedOn w:val="1"/>
    <w:link w:val="72"/>
    <w:unhideWhenUsed/>
    <w:qFormat/>
    <w:uiPriority w:val="99"/>
    <w:pPr>
      <w:jc w:val="left"/>
    </w:pPr>
  </w:style>
  <w:style w:type="paragraph" w:styleId="13">
    <w:name w:val="Salutation"/>
    <w:basedOn w:val="1"/>
    <w:next w:val="1"/>
    <w:qFormat/>
    <w:uiPriority w:val="0"/>
  </w:style>
  <w:style w:type="paragraph" w:styleId="14">
    <w:name w:val="Body Text 3"/>
    <w:basedOn w:val="1"/>
    <w:link w:val="48"/>
    <w:qFormat/>
    <w:uiPriority w:val="99"/>
    <w:pPr>
      <w:snapToGrid w:val="0"/>
      <w:spacing w:before="50" w:after="50"/>
    </w:pPr>
    <w:rPr>
      <w:sz w:val="16"/>
      <w:szCs w:val="16"/>
    </w:rPr>
  </w:style>
  <w:style w:type="paragraph" w:styleId="15">
    <w:name w:val="Body Text"/>
    <w:basedOn w:val="1"/>
    <w:next w:val="16"/>
    <w:link w:val="49"/>
    <w:qFormat/>
    <w:uiPriority w:val="99"/>
    <w:pPr>
      <w:spacing w:after="120"/>
    </w:pPr>
    <w:rPr>
      <w:sz w:val="24"/>
      <w:szCs w:val="24"/>
    </w:rPr>
  </w:style>
  <w:style w:type="paragraph" w:styleId="16">
    <w:name w:val="Body Text First Indent"/>
    <w:basedOn w:val="15"/>
    <w:next w:val="17"/>
    <w:qFormat/>
    <w:uiPriority w:val="0"/>
    <w:pPr>
      <w:ind w:firstLine="420"/>
    </w:pPr>
    <w:rPr>
      <w:rFonts w:eastAsia="楷体_GB2312"/>
      <w:sz w:val="32"/>
      <w:szCs w:val="20"/>
    </w:rPr>
  </w:style>
  <w:style w:type="paragraph" w:styleId="17">
    <w:name w:val="toc 6"/>
    <w:basedOn w:val="1"/>
    <w:next w:val="1"/>
    <w:unhideWhenUsed/>
    <w:qFormat/>
    <w:uiPriority w:val="39"/>
    <w:pPr>
      <w:ind w:left="2100" w:leftChars="1000"/>
    </w:pPr>
  </w:style>
  <w:style w:type="paragraph" w:styleId="18">
    <w:name w:val="List 2"/>
    <w:basedOn w:val="1"/>
    <w:qFormat/>
    <w:uiPriority w:val="99"/>
    <w:pPr>
      <w:ind w:left="100" w:leftChars="200" w:hanging="200" w:hangingChars="200"/>
    </w:pPr>
    <w:rPr>
      <w:sz w:val="28"/>
      <w:szCs w:val="28"/>
    </w:rPr>
  </w:style>
  <w:style w:type="paragraph" w:styleId="19">
    <w:name w:val="Plain Text"/>
    <w:basedOn w:val="1"/>
    <w:next w:val="1"/>
    <w:link w:val="47"/>
    <w:qFormat/>
    <w:uiPriority w:val="0"/>
    <w:pPr>
      <w:spacing w:beforeLines="50" w:afterLines="50" w:line="400" w:lineRule="exact"/>
    </w:pPr>
    <w:rPr>
      <w:rFonts w:ascii="宋体" w:hAnsi="Courier New" w:cs="宋体"/>
      <w:kern w:val="2"/>
      <w:sz w:val="24"/>
      <w:szCs w:val="24"/>
    </w:rPr>
  </w:style>
  <w:style w:type="paragraph" w:styleId="20">
    <w:name w:val="Date"/>
    <w:basedOn w:val="1"/>
    <w:next w:val="1"/>
    <w:qFormat/>
    <w:uiPriority w:val="0"/>
    <w:pPr>
      <w:ind w:left="2500" w:leftChars="2500"/>
    </w:pPr>
    <w:rPr>
      <w:rFonts w:eastAsia="楷体_GB2312"/>
      <w:sz w:val="32"/>
    </w:rPr>
  </w:style>
  <w:style w:type="paragraph" w:styleId="21">
    <w:name w:val="Body Text Indent 2"/>
    <w:basedOn w:val="1"/>
    <w:qFormat/>
    <w:uiPriority w:val="0"/>
    <w:pPr>
      <w:spacing w:line="520" w:lineRule="exact"/>
      <w:ind w:firstLine="573"/>
    </w:pPr>
    <w:rPr>
      <w:rFonts w:ascii="仿宋_GB2312" w:eastAsia="仿宋_GB2312"/>
      <w:sz w:val="32"/>
    </w:rPr>
  </w:style>
  <w:style w:type="paragraph" w:styleId="22">
    <w:name w:val="Balloon Text"/>
    <w:basedOn w:val="1"/>
    <w:link w:val="51"/>
    <w:unhideWhenUsed/>
    <w:qFormat/>
    <w:uiPriority w:val="99"/>
    <w:rPr>
      <w:sz w:val="18"/>
      <w:szCs w:val="18"/>
    </w:rPr>
  </w:style>
  <w:style w:type="paragraph" w:styleId="23">
    <w:name w:val="footer"/>
    <w:basedOn w:val="1"/>
    <w:link w:val="52"/>
    <w:qFormat/>
    <w:uiPriority w:val="99"/>
    <w:pPr>
      <w:tabs>
        <w:tab w:val="center" w:pos="4153"/>
        <w:tab w:val="right" w:pos="8306"/>
      </w:tabs>
      <w:snapToGrid w:val="0"/>
      <w:jc w:val="left"/>
    </w:pPr>
    <w:rPr>
      <w:rFonts w:eastAsia="黑体"/>
      <w:sz w:val="18"/>
      <w:szCs w:val="18"/>
    </w:rPr>
  </w:style>
  <w:style w:type="paragraph" w:styleId="24">
    <w:name w:val="header"/>
    <w:basedOn w:val="1"/>
    <w:link w:val="53"/>
    <w:qFormat/>
    <w:uiPriority w:val="99"/>
    <w:pPr>
      <w:pBdr>
        <w:bottom w:val="single" w:color="auto" w:sz="6" w:space="1"/>
      </w:pBdr>
      <w:tabs>
        <w:tab w:val="center" w:pos="4153"/>
        <w:tab w:val="right" w:pos="8306"/>
      </w:tabs>
      <w:snapToGrid w:val="0"/>
      <w:jc w:val="center"/>
    </w:pPr>
    <w:rPr>
      <w:sz w:val="18"/>
      <w:szCs w:val="18"/>
    </w:rPr>
  </w:style>
  <w:style w:type="paragraph" w:styleId="25">
    <w:name w:val="Body Text Indent 3"/>
    <w:basedOn w:val="1"/>
    <w:link w:val="54"/>
    <w:unhideWhenUsed/>
    <w:qFormat/>
    <w:uiPriority w:val="99"/>
    <w:pPr>
      <w:spacing w:after="120"/>
      <w:ind w:left="420" w:leftChars="200"/>
    </w:pPr>
    <w:rPr>
      <w:sz w:val="16"/>
      <w:szCs w:val="16"/>
    </w:rPr>
  </w:style>
  <w:style w:type="paragraph" w:styleId="26">
    <w:name w:val="table of figures"/>
    <w:basedOn w:val="1"/>
    <w:next w:val="1"/>
    <w:unhideWhenUsed/>
    <w:qFormat/>
    <w:uiPriority w:val="99"/>
    <w:pPr>
      <w:tabs>
        <w:tab w:val="left" w:pos="1270"/>
      </w:tabs>
      <w:spacing w:line="360" w:lineRule="auto"/>
      <w:ind w:left="1270" w:hanging="420"/>
      <w:jc w:val="left"/>
    </w:pPr>
    <w:rPr>
      <w:smallCaps/>
    </w:rPr>
  </w:style>
  <w:style w:type="paragraph" w:styleId="27">
    <w:name w:val="Body Text 2"/>
    <w:basedOn w:val="1"/>
    <w:qFormat/>
    <w:uiPriority w:val="0"/>
    <w:pPr>
      <w:widowControl/>
      <w:snapToGrid w:val="0"/>
      <w:spacing w:before="50" w:afterLines="50" w:line="400" w:lineRule="exact"/>
      <w:jc w:val="left"/>
    </w:pPr>
    <w:rPr>
      <w:rFonts w:hAnsi="宋体"/>
      <w:color w:val="000000"/>
      <w:kern w:val="2"/>
      <w:szCs w:val="24"/>
    </w:rPr>
  </w:style>
  <w:style w:type="paragraph" w:styleId="28">
    <w:name w:val="Normal (Web)"/>
    <w:basedOn w:val="1"/>
    <w:next w:val="1"/>
    <w:qFormat/>
    <w:uiPriority w:val="0"/>
    <w:pPr>
      <w:autoSpaceDE w:val="0"/>
      <w:autoSpaceDN w:val="0"/>
      <w:adjustRightInd w:val="0"/>
      <w:ind w:firstLine="439" w:firstLineChars="209"/>
      <w:jc w:val="left"/>
    </w:pPr>
    <w:rPr>
      <w:rFonts w:ascii="宋体"/>
      <w:color w:val="000000"/>
      <w:szCs w:val="21"/>
    </w:rPr>
  </w:style>
  <w:style w:type="paragraph" w:styleId="29">
    <w:name w:val="annotation subject"/>
    <w:basedOn w:val="12"/>
    <w:next w:val="12"/>
    <w:link w:val="73"/>
    <w:unhideWhenUsed/>
    <w:qFormat/>
    <w:uiPriority w:val="99"/>
    <w:rPr>
      <w:b/>
      <w:bCs/>
    </w:rPr>
  </w:style>
  <w:style w:type="paragraph" w:styleId="30">
    <w:name w:val="Body Text First Indent 2"/>
    <w:basedOn w:val="3"/>
    <w:link w:val="55"/>
    <w:qFormat/>
    <w:uiPriority w:val="0"/>
    <w:pPr>
      <w:spacing w:after="0" w:line="200" w:lineRule="exact"/>
      <w:ind w:left="0" w:leftChars="0" w:firstLine="420" w:firstLineChars="200"/>
    </w:pPr>
    <w:rPr>
      <w:rFonts w:ascii="仿宋_GB2312" w:hAnsi="Courier New" w:eastAsia="仿宋_GB2312" w:cs="宋体"/>
      <w:spacing w:val="-4"/>
      <w:kern w:val="2"/>
      <w:sz w:val="18"/>
      <w:szCs w:val="21"/>
    </w:rPr>
  </w:style>
  <w:style w:type="table" w:styleId="32">
    <w:name w:val="Table Grid"/>
    <w:basedOn w:val="3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4">
    <w:name w:val="page number"/>
    <w:basedOn w:val="33"/>
    <w:qFormat/>
    <w:uiPriority w:val="99"/>
  </w:style>
  <w:style w:type="character" w:styleId="35">
    <w:name w:val="Emphasis"/>
    <w:qFormat/>
    <w:uiPriority w:val="0"/>
    <w:rPr>
      <w:rFonts w:cs="Times New Roman"/>
      <w:i/>
    </w:rPr>
  </w:style>
  <w:style w:type="character" w:styleId="36">
    <w:name w:val="Hyperlink"/>
    <w:basedOn w:val="33"/>
    <w:qFormat/>
    <w:uiPriority w:val="99"/>
    <w:rPr>
      <w:color w:val="0000FF"/>
      <w:u w:val="single"/>
    </w:rPr>
  </w:style>
  <w:style w:type="character" w:styleId="37">
    <w:name w:val="annotation reference"/>
    <w:basedOn w:val="33"/>
    <w:unhideWhenUsed/>
    <w:qFormat/>
    <w:uiPriority w:val="99"/>
    <w:rPr>
      <w:sz w:val="21"/>
      <w:szCs w:val="21"/>
    </w:rPr>
  </w:style>
  <w:style w:type="paragraph" w:customStyle="1" w:styleId="38">
    <w:name w:val="正文1"/>
    <w:basedOn w:val="11"/>
    <w:next w:val="1"/>
    <w:qFormat/>
    <w:uiPriority w:val="0"/>
    <w:pPr>
      <w:adjustRightInd w:val="0"/>
      <w:spacing w:line="318" w:lineRule="atLeast"/>
      <w:ind w:left="369" w:firstLine="369"/>
      <w:textAlignment w:val="baseline"/>
    </w:pPr>
    <w:rPr>
      <w:sz w:val="21"/>
    </w:rPr>
  </w:style>
  <w:style w:type="paragraph" w:customStyle="1" w:styleId="39">
    <w:name w:val="自动更正"/>
    <w:qFormat/>
    <w:uiPriority w:val="0"/>
    <w:pPr>
      <w:widowControl w:val="0"/>
      <w:jc w:val="both"/>
    </w:pPr>
    <w:rPr>
      <w:rFonts w:ascii="黑体" w:hAnsi="黑体" w:eastAsia="微软雅黑" w:cs="黑体"/>
      <w:kern w:val="2"/>
      <w:sz w:val="21"/>
      <w:szCs w:val="24"/>
      <w:lang w:val="en-US" w:eastAsia="zh-CN" w:bidi="ar-SA"/>
    </w:rPr>
  </w:style>
  <w:style w:type="paragraph" w:customStyle="1" w:styleId="40">
    <w:name w:val="样式 表格正文 + 两端对齐"/>
    <w:basedOn w:val="1"/>
    <w:next w:val="41"/>
    <w:qFormat/>
    <w:uiPriority w:val="0"/>
    <w:pPr>
      <w:spacing w:line="300" w:lineRule="auto"/>
    </w:pPr>
  </w:style>
  <w:style w:type="paragraph" w:customStyle="1" w:styleId="41">
    <w:name w:val="正文11"/>
    <w:basedOn w:val="11"/>
    <w:next w:val="1"/>
    <w:link w:val="59"/>
    <w:qFormat/>
    <w:uiPriority w:val="0"/>
    <w:pPr>
      <w:spacing w:line="360" w:lineRule="auto"/>
      <w:ind w:firstLine="480" w:firstLineChars="200"/>
    </w:pPr>
    <w:rPr>
      <w:rFonts w:ascii="等线" w:hAnsi="等线" w:eastAsia="等线" w:cs="宋体"/>
      <w:kern w:val="2"/>
      <w:sz w:val="24"/>
      <w:szCs w:val="22"/>
    </w:rPr>
  </w:style>
  <w:style w:type="character" w:customStyle="1" w:styleId="42">
    <w:name w:val="标题 1 字符"/>
    <w:basedOn w:val="33"/>
    <w:link w:val="4"/>
    <w:qFormat/>
    <w:uiPriority w:val="9"/>
    <w:rPr>
      <w:rFonts w:ascii="Times New Roman" w:hAnsi="Times New Roman" w:eastAsia="宋体" w:cs="Times New Roman"/>
      <w:b/>
      <w:bCs/>
      <w:kern w:val="44"/>
      <w:sz w:val="44"/>
      <w:szCs w:val="44"/>
    </w:rPr>
  </w:style>
  <w:style w:type="character" w:customStyle="1" w:styleId="43">
    <w:name w:val="标题 2 Char"/>
    <w:basedOn w:val="33"/>
    <w:semiHidden/>
    <w:qFormat/>
    <w:uiPriority w:val="9"/>
    <w:rPr>
      <w:rFonts w:asciiTheme="majorHAnsi" w:hAnsiTheme="majorHAnsi" w:eastAsiaTheme="majorEastAsia" w:cstheme="majorBidi"/>
      <w:b/>
      <w:bCs/>
      <w:kern w:val="0"/>
      <w:sz w:val="32"/>
      <w:szCs w:val="32"/>
    </w:rPr>
  </w:style>
  <w:style w:type="character" w:customStyle="1" w:styleId="44">
    <w:name w:val="标题 3 字符"/>
    <w:basedOn w:val="33"/>
    <w:link w:val="6"/>
    <w:qFormat/>
    <w:uiPriority w:val="0"/>
    <w:rPr>
      <w:rFonts w:ascii="Calibri" w:hAnsi="Calibri" w:eastAsia="宋体" w:cs="Times New Roman"/>
      <w:b/>
      <w:bCs/>
      <w:sz w:val="32"/>
      <w:szCs w:val="32"/>
    </w:rPr>
  </w:style>
  <w:style w:type="character" w:customStyle="1" w:styleId="45">
    <w:name w:val="标题 4 字符"/>
    <w:basedOn w:val="33"/>
    <w:link w:val="7"/>
    <w:semiHidden/>
    <w:qFormat/>
    <w:uiPriority w:val="9"/>
    <w:rPr>
      <w:rFonts w:asciiTheme="majorHAnsi" w:hAnsiTheme="majorHAnsi" w:eastAsiaTheme="majorEastAsia" w:cstheme="majorBidi"/>
      <w:b/>
      <w:bCs/>
      <w:kern w:val="0"/>
      <w:sz w:val="28"/>
      <w:szCs w:val="28"/>
    </w:rPr>
  </w:style>
  <w:style w:type="character" w:customStyle="1" w:styleId="46">
    <w:name w:val="标题 5 字符"/>
    <w:basedOn w:val="33"/>
    <w:link w:val="8"/>
    <w:semiHidden/>
    <w:qFormat/>
    <w:uiPriority w:val="9"/>
    <w:rPr>
      <w:rFonts w:ascii="Times New Roman" w:hAnsi="Times New Roman" w:eastAsia="宋体" w:cs="Times New Roman"/>
      <w:b/>
      <w:bCs/>
      <w:kern w:val="0"/>
      <w:sz w:val="28"/>
      <w:szCs w:val="28"/>
    </w:rPr>
  </w:style>
  <w:style w:type="character" w:customStyle="1" w:styleId="47">
    <w:name w:val="纯文本 字符"/>
    <w:basedOn w:val="33"/>
    <w:link w:val="19"/>
    <w:qFormat/>
    <w:uiPriority w:val="99"/>
    <w:rPr>
      <w:rFonts w:ascii="宋体" w:hAnsi="Courier New" w:eastAsia="宋体" w:cs="宋体"/>
      <w:sz w:val="24"/>
      <w:szCs w:val="24"/>
    </w:rPr>
  </w:style>
  <w:style w:type="character" w:customStyle="1" w:styleId="48">
    <w:name w:val="正文文本 3 字符"/>
    <w:basedOn w:val="33"/>
    <w:link w:val="14"/>
    <w:qFormat/>
    <w:uiPriority w:val="99"/>
    <w:rPr>
      <w:rFonts w:ascii="Times New Roman" w:hAnsi="Times New Roman" w:eastAsia="宋体" w:cs="Times New Roman"/>
      <w:kern w:val="0"/>
      <w:sz w:val="16"/>
      <w:szCs w:val="16"/>
    </w:rPr>
  </w:style>
  <w:style w:type="character" w:customStyle="1" w:styleId="49">
    <w:name w:val="正文文本 字符"/>
    <w:basedOn w:val="33"/>
    <w:link w:val="15"/>
    <w:qFormat/>
    <w:uiPriority w:val="99"/>
    <w:rPr>
      <w:rFonts w:ascii="Times New Roman" w:hAnsi="Times New Roman" w:eastAsia="宋体" w:cs="Times New Roman"/>
      <w:kern w:val="0"/>
      <w:sz w:val="24"/>
      <w:szCs w:val="24"/>
    </w:rPr>
  </w:style>
  <w:style w:type="character" w:customStyle="1" w:styleId="50">
    <w:name w:val="正文文本缩进 字符"/>
    <w:basedOn w:val="33"/>
    <w:link w:val="3"/>
    <w:semiHidden/>
    <w:qFormat/>
    <w:uiPriority w:val="99"/>
    <w:rPr>
      <w:rFonts w:ascii="Times New Roman" w:hAnsi="Times New Roman" w:eastAsia="宋体" w:cs="Times New Roman"/>
      <w:kern w:val="0"/>
      <w:sz w:val="20"/>
      <w:szCs w:val="20"/>
    </w:rPr>
  </w:style>
  <w:style w:type="character" w:customStyle="1" w:styleId="51">
    <w:name w:val="批注框文本 字符"/>
    <w:basedOn w:val="33"/>
    <w:link w:val="22"/>
    <w:semiHidden/>
    <w:qFormat/>
    <w:uiPriority w:val="99"/>
    <w:rPr>
      <w:rFonts w:ascii="Times New Roman" w:hAnsi="Times New Roman" w:eastAsia="宋体" w:cs="Times New Roman"/>
      <w:kern w:val="0"/>
      <w:sz w:val="18"/>
      <w:szCs w:val="18"/>
    </w:rPr>
  </w:style>
  <w:style w:type="character" w:customStyle="1" w:styleId="52">
    <w:name w:val="页脚 字符"/>
    <w:basedOn w:val="33"/>
    <w:link w:val="23"/>
    <w:qFormat/>
    <w:uiPriority w:val="99"/>
    <w:rPr>
      <w:rFonts w:ascii="Times New Roman" w:hAnsi="Times New Roman" w:eastAsia="黑体" w:cs="Times New Roman"/>
      <w:kern w:val="0"/>
      <w:sz w:val="18"/>
      <w:szCs w:val="18"/>
    </w:rPr>
  </w:style>
  <w:style w:type="character" w:customStyle="1" w:styleId="53">
    <w:name w:val="页眉 字符"/>
    <w:basedOn w:val="33"/>
    <w:link w:val="24"/>
    <w:qFormat/>
    <w:uiPriority w:val="99"/>
    <w:rPr>
      <w:rFonts w:ascii="Times New Roman" w:hAnsi="Times New Roman" w:eastAsia="宋体" w:cs="Times New Roman"/>
      <w:kern w:val="0"/>
      <w:sz w:val="18"/>
      <w:szCs w:val="18"/>
    </w:rPr>
  </w:style>
  <w:style w:type="character" w:customStyle="1" w:styleId="54">
    <w:name w:val="正文文本缩进 3 字符"/>
    <w:basedOn w:val="33"/>
    <w:link w:val="25"/>
    <w:semiHidden/>
    <w:qFormat/>
    <w:uiPriority w:val="99"/>
    <w:rPr>
      <w:rFonts w:ascii="Times New Roman" w:hAnsi="Times New Roman" w:eastAsia="宋体" w:cs="Times New Roman"/>
      <w:kern w:val="0"/>
      <w:sz w:val="16"/>
      <w:szCs w:val="16"/>
    </w:rPr>
  </w:style>
  <w:style w:type="character" w:customStyle="1" w:styleId="55">
    <w:name w:val="正文文本首行缩进 2 字符"/>
    <w:basedOn w:val="50"/>
    <w:link w:val="30"/>
    <w:qFormat/>
    <w:uiPriority w:val="0"/>
    <w:rPr>
      <w:rFonts w:ascii="仿宋_GB2312" w:hAnsi="Courier New" w:eastAsia="仿宋_GB2312" w:cs="宋体"/>
      <w:spacing w:val="-4"/>
      <w:kern w:val="0"/>
      <w:sz w:val="18"/>
      <w:szCs w:val="21"/>
    </w:rPr>
  </w:style>
  <w:style w:type="character" w:customStyle="1" w:styleId="56">
    <w:name w:val="标题 2 字符"/>
    <w:link w:val="5"/>
    <w:qFormat/>
    <w:uiPriority w:val="0"/>
    <w:rPr>
      <w:rFonts w:ascii="Arial" w:hAnsi="Arial" w:eastAsia="黑体" w:cs="Times New Roman"/>
      <w:b/>
      <w:bCs/>
      <w:sz w:val="32"/>
      <w:szCs w:val="32"/>
    </w:rPr>
  </w:style>
  <w:style w:type="paragraph" w:customStyle="1" w:styleId="57">
    <w:name w:val="列出段落1"/>
    <w:basedOn w:val="1"/>
    <w:link w:val="58"/>
    <w:qFormat/>
    <w:uiPriority w:val="34"/>
    <w:pPr>
      <w:ind w:firstLine="420" w:firstLineChars="200"/>
    </w:pPr>
    <w:rPr>
      <w:rFonts w:ascii="Calibri" w:hAnsi="Calibri"/>
      <w:kern w:val="2"/>
      <w:sz w:val="21"/>
      <w:szCs w:val="22"/>
    </w:rPr>
  </w:style>
  <w:style w:type="character" w:customStyle="1" w:styleId="58">
    <w:name w:val="列出段落 Char"/>
    <w:link w:val="57"/>
    <w:qFormat/>
    <w:uiPriority w:val="34"/>
    <w:rPr>
      <w:rFonts w:ascii="Calibri" w:hAnsi="Calibri" w:eastAsia="宋体" w:cs="Times New Roman"/>
    </w:rPr>
  </w:style>
  <w:style w:type="character" w:customStyle="1" w:styleId="59">
    <w:name w:val="正文1 Char"/>
    <w:link w:val="41"/>
    <w:qFormat/>
    <w:uiPriority w:val="0"/>
    <w:rPr>
      <w:rFonts w:ascii="等线" w:hAnsi="等线" w:eastAsia="等线" w:cs="宋体"/>
      <w:sz w:val="24"/>
    </w:rPr>
  </w:style>
  <w:style w:type="paragraph" w:customStyle="1" w:styleId="60">
    <w:name w:val="正文段"/>
    <w:basedOn w:val="1"/>
    <w:qFormat/>
    <w:uiPriority w:val="99"/>
    <w:pPr>
      <w:widowControl/>
      <w:snapToGrid w:val="0"/>
      <w:spacing w:afterLines="50"/>
      <w:ind w:firstLine="200" w:firstLineChars="200"/>
    </w:pPr>
    <w:rPr>
      <w:sz w:val="24"/>
      <w:szCs w:val="24"/>
    </w:rPr>
  </w:style>
  <w:style w:type="paragraph" w:customStyle="1" w:styleId="61">
    <w:name w:val="_Style 1"/>
    <w:qFormat/>
    <w:uiPriority w:val="0"/>
    <w:pPr>
      <w:widowControl w:val="0"/>
      <w:ind w:firstLine="200" w:firstLineChars="200"/>
      <w:jc w:val="both"/>
    </w:pPr>
    <w:rPr>
      <w:rFonts w:ascii="Calibri" w:hAnsi="Calibri" w:eastAsia="宋体" w:cs="Times New Roman"/>
      <w:kern w:val="2"/>
      <w:sz w:val="21"/>
      <w:szCs w:val="22"/>
      <w:lang w:val="en-US" w:eastAsia="zh-CN" w:bidi="ar-SA"/>
    </w:rPr>
  </w:style>
  <w:style w:type="paragraph" w:customStyle="1" w:styleId="62">
    <w:name w:val="默认段落字体 Para Char Char Char Char Char Char Char Char Char1 Char Char Char Char"/>
    <w:basedOn w:val="1"/>
    <w:qFormat/>
    <w:uiPriority w:val="99"/>
    <w:rPr>
      <w:rFonts w:ascii="Tahoma" w:hAnsi="Tahoma" w:cs="Tahoma"/>
      <w:sz w:val="24"/>
      <w:szCs w:val="24"/>
    </w:rPr>
  </w:style>
  <w:style w:type="paragraph" w:customStyle="1" w:styleId="63">
    <w:name w:val="报告表格内容（居中通用）"/>
    <w:basedOn w:val="1"/>
    <w:qFormat/>
    <w:uiPriority w:val="0"/>
    <w:pPr>
      <w:snapToGrid w:val="0"/>
      <w:spacing w:line="0" w:lineRule="atLeast"/>
      <w:ind w:firstLine="15"/>
      <w:jc w:val="center"/>
    </w:pPr>
    <w:rPr>
      <w:rFonts w:ascii="Swis721 LtCn BT" w:hAnsi="Swis721 LtCn BT"/>
      <w:color w:val="000000"/>
      <w:szCs w:val="21"/>
    </w:rPr>
  </w:style>
  <w:style w:type="paragraph" w:customStyle="1" w:styleId="64">
    <w:name w:val="无间隔1"/>
    <w:qFormat/>
    <w:uiPriority w:val="0"/>
    <w:pPr>
      <w:widowControl w:val="0"/>
      <w:spacing w:line="360" w:lineRule="auto"/>
      <w:ind w:firstLine="200" w:firstLineChars="200"/>
      <w:jc w:val="both"/>
    </w:pPr>
    <w:rPr>
      <w:rFonts w:ascii="Times New Roman" w:hAnsi="Times New Roman" w:eastAsia="宋体" w:cs="Times New Roman"/>
      <w:kern w:val="2"/>
      <w:sz w:val="24"/>
      <w:szCs w:val="22"/>
      <w:lang w:val="en-US" w:eastAsia="zh-CN" w:bidi="ar-SA"/>
    </w:rPr>
  </w:style>
  <w:style w:type="paragraph" w:customStyle="1" w:styleId="65">
    <w:name w:val="DG正文"/>
    <w:basedOn w:val="1"/>
    <w:qFormat/>
    <w:uiPriority w:val="0"/>
    <w:pPr>
      <w:widowControl/>
      <w:spacing w:line="360" w:lineRule="auto"/>
      <w:ind w:right="142" w:firstLine="640"/>
      <w:jc w:val="left"/>
    </w:pPr>
    <w:rPr>
      <w:rFonts w:ascii="Calibri" w:hAnsi="Calibri" w:cs="Calibri"/>
      <w:sz w:val="24"/>
      <w:szCs w:val="24"/>
    </w:rPr>
  </w:style>
  <w:style w:type="character" w:customStyle="1" w:styleId="66">
    <w:name w:val="标题 2 Char2"/>
    <w:qFormat/>
    <w:uiPriority w:val="0"/>
    <w:rPr>
      <w:rFonts w:ascii="Arial" w:hAnsi="Arial" w:eastAsia="宋体"/>
      <w:b/>
      <w:bCs/>
      <w:kern w:val="2"/>
      <w:sz w:val="28"/>
      <w:szCs w:val="32"/>
      <w:lang w:val="en-US" w:eastAsia="zh-CN" w:bidi="ar-SA"/>
    </w:rPr>
  </w:style>
  <w:style w:type="paragraph" w:customStyle="1" w:styleId="67">
    <w:name w:val="Char"/>
    <w:basedOn w:val="1"/>
    <w:qFormat/>
    <w:uiPriority w:val="0"/>
  </w:style>
  <w:style w:type="paragraph" w:customStyle="1" w:styleId="68">
    <w:name w:val="reader-word-layer"/>
    <w:basedOn w:val="1"/>
    <w:qFormat/>
    <w:uiPriority w:val="99"/>
    <w:pPr>
      <w:widowControl/>
      <w:spacing w:before="100" w:beforeAutospacing="1" w:after="100" w:afterAutospacing="1"/>
      <w:jc w:val="left"/>
    </w:pPr>
    <w:rPr>
      <w:rFonts w:ascii="宋体" w:hAnsi="Calibri" w:cs="宋体"/>
      <w:sz w:val="24"/>
      <w:szCs w:val="24"/>
    </w:rPr>
  </w:style>
  <w:style w:type="paragraph" w:customStyle="1" w:styleId="69">
    <w:name w:val="正文首行缩进 21"/>
    <w:basedOn w:val="70"/>
    <w:qFormat/>
    <w:uiPriority w:val="0"/>
    <w:pPr>
      <w:ind w:firstLine="420"/>
    </w:pPr>
    <w:rPr>
      <w:rFonts w:cs="宋体"/>
    </w:rPr>
  </w:style>
  <w:style w:type="paragraph" w:customStyle="1" w:styleId="70">
    <w:name w:val="正文文本缩进1"/>
    <w:basedOn w:val="1"/>
    <w:next w:val="1"/>
    <w:qFormat/>
    <w:uiPriority w:val="0"/>
    <w:pPr>
      <w:ind w:left="420" w:leftChars="200"/>
    </w:pPr>
    <w:rPr>
      <w:color w:val="000000"/>
      <w:sz w:val="21"/>
      <w:szCs w:val="21"/>
    </w:rPr>
  </w:style>
  <w:style w:type="character" w:customStyle="1" w:styleId="71">
    <w:name w:val="无"/>
    <w:qFormat/>
    <w:uiPriority w:val="99"/>
  </w:style>
  <w:style w:type="character" w:customStyle="1" w:styleId="72">
    <w:name w:val="批注文字 字符"/>
    <w:basedOn w:val="33"/>
    <w:link w:val="12"/>
    <w:semiHidden/>
    <w:qFormat/>
    <w:uiPriority w:val="99"/>
  </w:style>
  <w:style w:type="character" w:customStyle="1" w:styleId="73">
    <w:name w:val="批注主题 字符"/>
    <w:basedOn w:val="72"/>
    <w:link w:val="29"/>
    <w:qFormat/>
    <w:uiPriority w:val="0"/>
  </w:style>
  <w:style w:type="paragraph" w:customStyle="1" w:styleId="74">
    <w:name w:val="修订1"/>
    <w:hidden/>
    <w:unhideWhenUsed/>
    <w:qFormat/>
    <w:uiPriority w:val="99"/>
    <w:rPr>
      <w:rFonts w:ascii="Times New Roman" w:hAnsi="Times New Roman" w:eastAsia="宋体" w:cs="Times New Roman"/>
      <w:lang w:val="en-US" w:eastAsia="zh-CN" w:bidi="ar-SA"/>
    </w:rPr>
  </w:style>
  <w:style w:type="character" w:customStyle="1" w:styleId="75">
    <w:name w:val="fontstyle01"/>
    <w:basedOn w:val="33"/>
    <w:qFormat/>
    <w:uiPriority w:val="0"/>
    <w:rPr>
      <w:rFonts w:hint="eastAsia" w:ascii="仿宋_GB2312" w:eastAsia="仿宋_GB2312"/>
      <w:color w:val="000000"/>
      <w:sz w:val="32"/>
      <w:szCs w:val="32"/>
    </w:rPr>
  </w:style>
  <w:style w:type="paragraph" w:customStyle="1" w:styleId="76">
    <w:name w:val="正文 A"/>
    <w:qFormat/>
    <w:uiPriority w:val="99"/>
    <w:pPr>
      <w:widowControl w:val="0"/>
      <w:pBdr>
        <w:top w:val="none" w:color="FFFFFF" w:sz="0" w:space="31"/>
        <w:left w:val="none" w:color="FFFFFF" w:sz="0" w:space="31"/>
        <w:bottom w:val="none" w:color="FFFFFF" w:sz="0" w:space="31"/>
        <w:right w:val="none" w:color="FFFFFF" w:sz="0" w:space="31"/>
      </w:pBdr>
      <w:jc w:val="both"/>
    </w:pPr>
    <w:rPr>
      <w:rFonts w:ascii="Arial Unicode MS" w:hAnsi="Arial Unicode MS" w:eastAsia="Times New Roman" w:cs="Arial Unicode MS"/>
      <w:color w:val="000000"/>
      <w:sz w:val="24"/>
      <w:szCs w:val="24"/>
      <w:u w:color="000000"/>
      <w:lang w:val="en-US" w:eastAsia="zh-CN" w:bidi="ar-SA"/>
    </w:rPr>
  </w:style>
  <w:style w:type="paragraph" w:customStyle="1" w:styleId="77">
    <w:name w:val="所正文"/>
    <w:basedOn w:val="1"/>
    <w:qFormat/>
    <w:uiPriority w:val="99"/>
    <w:pPr>
      <w:spacing w:line="560" w:lineRule="exact"/>
      <w:ind w:right="-483" w:rightChars="-230" w:firstLine="640" w:firstLineChars="200"/>
    </w:pPr>
    <w:rPr>
      <w:rFonts w:eastAsia="仿宋_GB2312"/>
      <w:sz w:val="32"/>
      <w:szCs w:val="32"/>
      <w:lang w:val="zh-CN"/>
    </w:rPr>
  </w:style>
  <w:style w:type="paragraph" w:customStyle="1" w:styleId="78">
    <w:name w:val="列出段落2"/>
    <w:basedOn w:val="1"/>
    <w:qFormat/>
    <w:uiPriority w:val="99"/>
    <w:pPr>
      <w:ind w:firstLine="420" w:firstLineChars="200"/>
    </w:pPr>
  </w:style>
  <w:style w:type="character" w:customStyle="1" w:styleId="79">
    <w:name w:val="纯文本 Char1"/>
    <w:qFormat/>
    <w:uiPriority w:val="0"/>
    <w:rPr>
      <w:rFonts w:ascii="宋体" w:hAnsi="Courier New" w:eastAsia="宋体"/>
      <w:kern w:val="2"/>
      <w:sz w:val="21"/>
      <w:szCs w:val="21"/>
      <w:lang w:val="en-US" w:eastAsia="zh-CN" w:bidi="ar-SA"/>
    </w:rPr>
  </w:style>
  <w:style w:type="character" w:customStyle="1" w:styleId="80">
    <w:name w:val="font11"/>
    <w:basedOn w:val="33"/>
    <w:qFormat/>
    <w:uiPriority w:val="0"/>
    <w:rPr>
      <w:rFonts w:hint="eastAsia" w:ascii="宋体" w:hAnsi="宋体" w:eastAsia="宋体" w:cs="宋体"/>
      <w:color w:val="000000"/>
      <w:sz w:val="24"/>
      <w:szCs w:val="24"/>
      <w:u w:val="none"/>
    </w:rPr>
  </w:style>
  <w:style w:type="character" w:customStyle="1" w:styleId="81">
    <w:name w:val="font51"/>
    <w:basedOn w:val="33"/>
    <w:qFormat/>
    <w:uiPriority w:val="0"/>
    <w:rPr>
      <w:rFonts w:hint="eastAsia" w:ascii="楷体" w:hAnsi="楷体" w:eastAsia="楷体" w:cs="楷体"/>
      <w:color w:val="FF0000"/>
      <w:sz w:val="24"/>
      <w:szCs w:val="24"/>
      <w:u w:val="none"/>
    </w:rPr>
  </w:style>
  <w:style w:type="paragraph" w:customStyle="1" w:styleId="82">
    <w:name w:val="图"/>
    <w:basedOn w:val="1"/>
    <w:qFormat/>
    <w:uiPriority w:val="0"/>
    <w:pPr>
      <w:keepNext/>
      <w:adjustRightInd w:val="0"/>
      <w:snapToGrid w:val="0"/>
      <w:spacing w:before="60" w:after="60" w:line="300" w:lineRule="auto"/>
      <w:jc w:val="center"/>
    </w:pPr>
    <w:rPr>
      <w:spacing w:val="20"/>
      <w:sz w:val="24"/>
    </w:rPr>
  </w:style>
  <w:style w:type="paragraph" w:customStyle="1" w:styleId="83">
    <w:name w:val="Char1"/>
    <w:basedOn w:val="1"/>
    <w:qFormat/>
    <w:uiPriority w:val="6"/>
  </w:style>
  <w:style w:type="paragraph" w:customStyle="1" w:styleId="84">
    <w:name w:val="Default"/>
    <w:basedOn w:val="1"/>
    <w:qFormat/>
    <w:uiPriority w:val="0"/>
    <w:pPr>
      <w:autoSpaceDE w:val="0"/>
      <w:autoSpaceDN w:val="0"/>
      <w:adjustRightInd w:val="0"/>
      <w:spacing w:before="120" w:after="120"/>
      <w:jc w:val="left"/>
    </w:pPr>
    <w:rPr>
      <w:rFonts w:ascii="宋体" w:hAnsi="宋体" w:cs="宋体"/>
      <w:color w:val="000000"/>
      <w:sz w:val="24"/>
      <w:szCs w:val="24"/>
    </w:rPr>
  </w:style>
  <w:style w:type="paragraph" w:customStyle="1" w:styleId="85">
    <w:name w:val="正文2"/>
    <w:basedOn w:val="1"/>
    <w:qFormat/>
    <w:uiPriority w:val="0"/>
    <w:pPr>
      <w:spacing w:before="156" w:line="360" w:lineRule="auto"/>
      <w:ind w:firstLine="510" w:firstLineChars="200"/>
    </w:pPr>
    <w:rPr>
      <w:sz w:val="24"/>
    </w:rPr>
  </w:style>
  <w:style w:type="character" w:customStyle="1" w:styleId="86">
    <w:name w:val="NormalCharacter"/>
    <w:semiHidden/>
    <w:qFormat/>
    <w:uiPriority w:val="0"/>
  </w:style>
  <w:style w:type="paragraph" w:customStyle="1" w:styleId="87">
    <w:name w:val="4正-b"/>
    <w:basedOn w:val="1"/>
    <w:qFormat/>
    <w:uiPriority w:val="0"/>
    <w:pPr>
      <w:widowControl/>
      <w:spacing w:before="120" w:after="100"/>
      <w:jc w:val="left"/>
    </w:pPr>
    <w:rPr>
      <w:rFonts w:ascii="Arial" w:hAnsi="Arial" w:cs="Arial"/>
      <w:iCs/>
      <w:sz w:val="24"/>
    </w:rPr>
  </w:style>
  <w:style w:type="paragraph" w:customStyle="1" w:styleId="88">
    <w:name w:val="正文 New New New"/>
    <w:qFormat/>
    <w:uiPriority w:val="0"/>
    <w:pPr>
      <w:widowControl w:val="0"/>
      <w:jc w:val="both"/>
    </w:pPr>
    <w:rPr>
      <w:rFonts w:ascii="Calibri" w:hAnsi="Calibri" w:eastAsia="宋体" w:cs="Times New Roman"/>
      <w:kern w:val="2"/>
      <w:sz w:val="24"/>
      <w:lang w:val="en-US" w:eastAsia="zh-CN" w:bidi="ar-SA"/>
    </w:rPr>
  </w:style>
  <w:style w:type="paragraph" w:customStyle="1" w:styleId="89">
    <w:name w:val="BodyText1I"/>
    <w:basedOn w:val="90"/>
    <w:next w:val="1"/>
    <w:qFormat/>
    <w:uiPriority w:val="0"/>
    <w:pPr>
      <w:ind w:firstLine="420" w:firstLineChars="100"/>
    </w:pPr>
  </w:style>
  <w:style w:type="paragraph" w:customStyle="1" w:styleId="90">
    <w:name w:val="BodyText"/>
    <w:basedOn w:val="1"/>
    <w:next w:val="91"/>
    <w:qFormat/>
    <w:uiPriority w:val="0"/>
    <w:pPr>
      <w:textAlignment w:val="baseline"/>
    </w:pPr>
    <w:rPr>
      <w:rFonts w:ascii="宋体" w:hAnsi="宋体"/>
      <w:szCs w:val="21"/>
      <w:lang w:val="zh-CN" w:bidi="zh-CN"/>
    </w:rPr>
  </w:style>
  <w:style w:type="paragraph" w:customStyle="1" w:styleId="91">
    <w:name w:val="TOC2"/>
    <w:basedOn w:val="1"/>
    <w:next w:val="1"/>
    <w:qFormat/>
    <w:uiPriority w:val="0"/>
    <w:pPr>
      <w:ind w:left="420" w:leftChars="200"/>
      <w:textAlignment w:val="baseline"/>
    </w:pPr>
  </w:style>
  <w:style w:type="paragraph" w:customStyle="1" w:styleId="92">
    <w:name w:val="paragraph"/>
    <w:basedOn w:val="1"/>
    <w:qFormat/>
    <w:uiPriority w:val="0"/>
    <w:pPr>
      <w:widowControl/>
      <w:spacing w:before="100" w:beforeAutospacing="1" w:after="100" w:afterAutospacing="1"/>
      <w:jc w:val="left"/>
    </w:pPr>
    <w:rPr>
      <w:rFonts w:ascii="宋体" w:hAnsi="宋体" w:cs="宋体"/>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81</Pages>
  <Words>8308</Words>
  <Characters>47356</Characters>
  <Lines>394</Lines>
  <Paragraphs>111</Paragraphs>
  <TotalTime>74</TotalTime>
  <ScaleCrop>false</ScaleCrop>
  <LinksUpToDate>false</LinksUpToDate>
  <CharactersWithSpaces>55553</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2023-04-24T03:50:00Z</dcterms:created>
  <dc:creator>405-1</dc:creator>
  <cp:lastModifiedBy>TONG</cp:lastModifiedBy>
  <cp:lastPrinted>2023-06-02T02:57:13Z</cp:lastPrinted>
  <dcterms:modified xsi:type="dcterms:W3CDTF">2023-06-02T03:20:44Z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y fmtid="{D5CDD505-2E9C-101B-9397-08002B2CF9AE}" pid="3" name="ICV">
    <vt:lpwstr>EFA1E7A0CE2B4B539E33CAD57A4B66EC</vt:lpwstr>
  </property>
</Properties>
</file>