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17" w:firstLineChars="68"/>
        <w:jc w:val="right"/>
        <w:rPr>
          <w:rFonts w:ascii="仿宋" w:hAnsi="仿宋" w:eastAsia="仿宋" w:cs="仿宋"/>
          <w:bCs/>
          <w:snapToGrid w:val="0"/>
          <w:color w:val="auto"/>
          <w:sz w:val="32"/>
          <w:szCs w:val="32"/>
          <w:highlight w:val="none"/>
        </w:rPr>
      </w:pPr>
      <w:bookmarkStart w:id="0" w:name="_Toc152043786"/>
    </w:p>
    <w:p>
      <w:pPr>
        <w:ind w:firstLine="217" w:firstLineChars="68"/>
        <w:jc w:val="right"/>
        <w:rPr>
          <w:rFonts w:ascii="仿宋" w:hAnsi="仿宋" w:eastAsia="仿宋" w:cs="仿宋"/>
          <w:bCs/>
          <w:snapToGrid w:val="0"/>
          <w:color w:val="auto"/>
          <w:sz w:val="32"/>
          <w:szCs w:val="32"/>
          <w:highlight w:val="none"/>
        </w:rPr>
      </w:pPr>
    </w:p>
    <w:p>
      <w:pPr>
        <w:ind w:firstLine="355" w:firstLineChars="68"/>
        <w:jc w:val="center"/>
        <w:rPr>
          <w:rFonts w:hint="eastAsia" w:ascii="宋体" w:hAnsi="宋体" w:eastAsia="宋体" w:cs="宋体"/>
          <w:b/>
          <w:snapToGrid w:val="0"/>
          <w:color w:val="auto"/>
          <w:sz w:val="56"/>
          <w:szCs w:val="56"/>
          <w:highlight w:val="none"/>
          <w:lang w:eastAsia="zh-CN"/>
        </w:rPr>
      </w:pPr>
      <w:r>
        <w:rPr>
          <w:rFonts w:hint="eastAsia" w:ascii="宋体" w:hAnsi="宋体" w:cs="宋体"/>
          <w:b/>
          <w:snapToGrid w:val="0"/>
          <w:color w:val="auto"/>
          <w:sz w:val="52"/>
          <w:szCs w:val="52"/>
          <w:highlight w:val="none"/>
          <w:lang w:eastAsia="zh-CN"/>
        </w:rPr>
        <w:t>2024年南太湖新区农村机埠建设提升项目（一期）</w:t>
      </w:r>
    </w:p>
    <w:p>
      <w:pPr>
        <w:spacing w:line="480" w:lineRule="auto"/>
        <w:ind w:firstLine="190" w:firstLineChars="68"/>
        <w:jc w:val="center"/>
        <w:rPr>
          <w:rFonts w:ascii="仿宋" w:hAnsi="仿宋" w:eastAsia="仿宋" w:cs="仿宋"/>
          <w:bCs/>
          <w:snapToGrid w:val="0"/>
          <w:color w:val="auto"/>
          <w:sz w:val="28"/>
          <w:szCs w:val="28"/>
          <w:highlight w:val="none"/>
        </w:rPr>
      </w:pPr>
      <w:r>
        <w:rPr>
          <w:rFonts w:hint="eastAsia" w:ascii="仿宋" w:hAnsi="仿宋" w:eastAsia="仿宋" w:cs="仿宋"/>
          <w:bCs/>
          <w:snapToGrid w:val="0"/>
          <w:color w:val="auto"/>
          <w:sz w:val="28"/>
          <w:szCs w:val="28"/>
          <w:highlight w:val="none"/>
        </w:rPr>
        <w:t>财政审批编号：[2024]2160号</w:t>
      </w:r>
      <w:bookmarkStart w:id="49" w:name="_GoBack"/>
      <w:bookmarkEnd w:id="49"/>
    </w:p>
    <w:p>
      <w:pPr>
        <w:ind w:firstLine="299" w:firstLineChars="68"/>
        <w:jc w:val="center"/>
        <w:rPr>
          <w:rFonts w:ascii="仿宋" w:hAnsi="仿宋" w:eastAsia="仿宋" w:cs="仿宋"/>
          <w:bCs/>
          <w:snapToGrid w:val="0"/>
          <w:color w:val="auto"/>
          <w:sz w:val="44"/>
          <w:szCs w:val="44"/>
          <w:highlight w:val="none"/>
        </w:rPr>
      </w:pPr>
    </w:p>
    <w:p>
      <w:pPr>
        <w:ind w:firstLine="522" w:firstLineChars="68"/>
        <w:jc w:val="center"/>
        <w:rPr>
          <w:rFonts w:ascii="仿宋" w:hAnsi="仿宋" w:eastAsia="仿宋" w:cs="仿宋"/>
          <w:color w:val="auto"/>
          <w:w w:val="80"/>
          <w:kern w:val="0"/>
          <w:sz w:val="96"/>
          <w:szCs w:val="48"/>
          <w:highlight w:val="none"/>
        </w:rPr>
      </w:pPr>
    </w:p>
    <w:p>
      <w:pPr>
        <w:ind w:firstLine="299" w:firstLineChars="68"/>
        <w:jc w:val="center"/>
        <w:rPr>
          <w:rFonts w:ascii="仿宋" w:hAnsi="仿宋" w:eastAsia="仿宋" w:cs="仿宋"/>
          <w:bCs/>
          <w:snapToGrid w:val="0"/>
          <w:color w:val="auto"/>
          <w:sz w:val="44"/>
          <w:szCs w:val="44"/>
          <w:highlight w:val="none"/>
        </w:rPr>
      </w:pPr>
    </w:p>
    <w:p>
      <w:pPr>
        <w:ind w:firstLine="299" w:firstLineChars="68"/>
        <w:jc w:val="center"/>
        <w:rPr>
          <w:rFonts w:ascii="仿宋" w:hAnsi="仿宋" w:eastAsia="仿宋" w:cs="仿宋"/>
          <w:bCs/>
          <w:snapToGrid w:val="0"/>
          <w:color w:val="auto"/>
          <w:sz w:val="44"/>
          <w:szCs w:val="44"/>
          <w:highlight w:val="none"/>
        </w:rPr>
      </w:pPr>
      <w:r>
        <w:rPr>
          <w:rFonts w:hint="eastAsia" w:ascii="仿宋" w:hAnsi="仿宋" w:eastAsia="仿宋" w:cs="仿宋"/>
          <w:bCs/>
          <w:snapToGrid w:val="0"/>
          <w:color w:val="auto"/>
          <w:sz w:val="44"/>
          <w:szCs w:val="44"/>
          <w:highlight w:val="none"/>
        </w:rPr>
        <w:t>公开招标采购文件</w:t>
      </w:r>
    </w:p>
    <w:p>
      <w:pPr>
        <w:ind w:firstLine="299" w:firstLineChars="68"/>
        <w:jc w:val="center"/>
        <w:rPr>
          <w:rFonts w:ascii="仿宋" w:hAnsi="仿宋" w:eastAsia="仿宋" w:cs="仿宋"/>
          <w:bCs/>
          <w:snapToGrid w:val="0"/>
          <w:color w:val="auto"/>
          <w:sz w:val="44"/>
          <w:szCs w:val="44"/>
          <w:highlight w:val="none"/>
        </w:rPr>
      </w:pPr>
      <w:r>
        <w:rPr>
          <w:rFonts w:hint="eastAsia" w:ascii="仿宋" w:hAnsi="仿宋" w:eastAsia="仿宋" w:cs="仿宋"/>
          <w:bCs/>
          <w:snapToGrid w:val="0"/>
          <w:color w:val="auto"/>
          <w:sz w:val="44"/>
          <w:szCs w:val="44"/>
          <w:highlight w:val="none"/>
        </w:rPr>
        <w:t>（电子交易项目）</w:t>
      </w:r>
    </w:p>
    <w:p>
      <w:pPr>
        <w:ind w:firstLine="299" w:firstLineChars="68"/>
        <w:jc w:val="center"/>
        <w:rPr>
          <w:rFonts w:ascii="仿宋" w:hAnsi="仿宋" w:eastAsia="仿宋" w:cs="仿宋"/>
          <w:bCs/>
          <w:snapToGrid w:val="0"/>
          <w:color w:val="auto"/>
          <w:sz w:val="44"/>
          <w:szCs w:val="44"/>
          <w:highlight w:val="none"/>
        </w:rPr>
      </w:pPr>
    </w:p>
    <w:p>
      <w:pPr>
        <w:ind w:firstLine="299" w:firstLineChars="68"/>
        <w:jc w:val="center"/>
        <w:rPr>
          <w:rFonts w:ascii="仿宋" w:hAnsi="仿宋" w:eastAsia="仿宋" w:cs="仿宋"/>
          <w:bCs/>
          <w:snapToGrid w:val="0"/>
          <w:color w:val="auto"/>
          <w:sz w:val="44"/>
          <w:szCs w:val="44"/>
          <w:highlight w:val="none"/>
        </w:rPr>
      </w:pPr>
    </w:p>
    <w:p>
      <w:pPr>
        <w:ind w:firstLine="299" w:firstLineChars="68"/>
        <w:jc w:val="center"/>
        <w:rPr>
          <w:rFonts w:ascii="仿宋" w:hAnsi="仿宋" w:eastAsia="仿宋" w:cs="仿宋"/>
          <w:bCs/>
          <w:snapToGrid w:val="0"/>
          <w:color w:val="auto"/>
          <w:sz w:val="44"/>
          <w:szCs w:val="44"/>
          <w:highlight w:val="none"/>
        </w:rPr>
      </w:pPr>
    </w:p>
    <w:p>
      <w:pPr>
        <w:rPr>
          <w:rFonts w:ascii="仿宋" w:hAnsi="仿宋" w:eastAsia="仿宋" w:cs="仿宋"/>
          <w:bCs/>
          <w:snapToGrid w:val="0"/>
          <w:color w:val="auto"/>
          <w:sz w:val="24"/>
          <w:highlight w:val="none"/>
        </w:rPr>
      </w:pPr>
    </w:p>
    <w:p>
      <w:pPr>
        <w:rPr>
          <w:rFonts w:ascii="仿宋" w:hAnsi="仿宋" w:eastAsia="仿宋" w:cs="仿宋"/>
          <w:bCs/>
          <w:snapToGrid w:val="0"/>
          <w:color w:val="auto"/>
          <w:sz w:val="22"/>
          <w:szCs w:val="22"/>
          <w:highlight w:val="none"/>
        </w:rPr>
      </w:pPr>
    </w:p>
    <w:p>
      <w:pPr>
        <w:rPr>
          <w:rFonts w:ascii="仿宋" w:hAnsi="仿宋" w:eastAsia="仿宋" w:cs="仿宋"/>
          <w:b/>
          <w:color w:val="auto"/>
          <w:sz w:val="22"/>
          <w:szCs w:val="22"/>
          <w:highlight w:val="none"/>
        </w:rPr>
      </w:pPr>
      <w:r>
        <w:rPr>
          <w:rFonts w:hint="eastAsia" w:ascii="仿宋" w:hAnsi="仿宋" w:eastAsia="仿宋" w:cs="仿宋"/>
          <w:color w:val="auto"/>
          <w:kern w:val="0"/>
          <w:sz w:val="22"/>
          <w:szCs w:val="22"/>
          <w:highlight w:val="none"/>
        </w:rPr>
        <w:t>项目编号：</w:t>
      </w:r>
      <w:r>
        <w:rPr>
          <w:rFonts w:hint="eastAsia" w:ascii="仿宋" w:hAnsi="仿宋" w:eastAsia="仿宋" w:cs="仿宋"/>
          <w:color w:val="auto"/>
          <w:kern w:val="0"/>
          <w:sz w:val="22"/>
          <w:szCs w:val="22"/>
          <w:highlight w:val="none"/>
          <w:u w:val="single"/>
        </w:rPr>
        <w:t xml:space="preserve">ZJCY（湖采）- </w:t>
      </w:r>
      <w:r>
        <w:rPr>
          <w:rFonts w:hint="eastAsia" w:ascii="仿宋" w:hAnsi="仿宋" w:eastAsia="仿宋" w:cs="仿宋"/>
          <w:color w:val="auto"/>
          <w:kern w:val="0"/>
          <w:sz w:val="22"/>
          <w:szCs w:val="22"/>
          <w:highlight w:val="none"/>
          <w:u w:val="single"/>
          <w:lang w:eastAsia="zh-CN"/>
        </w:rPr>
        <w:t>2024015</w:t>
      </w:r>
      <w:r>
        <w:rPr>
          <w:rFonts w:hint="eastAsia" w:ascii="仿宋" w:hAnsi="仿宋" w:eastAsia="仿宋" w:cs="仿宋"/>
          <w:color w:val="auto"/>
          <w:kern w:val="0"/>
          <w:sz w:val="22"/>
          <w:szCs w:val="22"/>
          <w:highlight w:val="none"/>
          <w:u w:val="single"/>
        </w:rPr>
        <w:t xml:space="preserve">                                                  </w:t>
      </w:r>
    </w:p>
    <w:p>
      <w:pPr>
        <w:adjustRightInd w:val="0"/>
        <w:snapToGrid w:val="0"/>
        <w:spacing w:line="500" w:lineRule="exact"/>
        <w:rPr>
          <w:rFonts w:ascii="仿宋" w:hAnsi="仿宋" w:eastAsia="仿宋" w:cs="仿宋"/>
          <w:bCs/>
          <w:snapToGrid w:val="0"/>
          <w:color w:val="auto"/>
          <w:sz w:val="22"/>
          <w:szCs w:val="22"/>
          <w:highlight w:val="none"/>
        </w:rPr>
      </w:pPr>
    </w:p>
    <w:p>
      <w:pPr>
        <w:rPr>
          <w:rFonts w:ascii="仿宋" w:hAnsi="仿宋" w:eastAsia="仿宋" w:cs="仿宋"/>
          <w:bCs/>
          <w:snapToGrid w:val="0"/>
          <w:color w:val="auto"/>
          <w:sz w:val="22"/>
          <w:szCs w:val="22"/>
          <w:highlight w:val="none"/>
        </w:rPr>
      </w:pPr>
      <w:r>
        <w:rPr>
          <w:rFonts w:hint="eastAsia" w:ascii="仿宋" w:hAnsi="仿宋" w:eastAsia="仿宋" w:cs="仿宋"/>
          <w:bCs/>
          <w:snapToGrid w:val="0"/>
          <w:color w:val="auto"/>
          <w:sz w:val="22"/>
          <w:szCs w:val="22"/>
          <w:highlight w:val="none"/>
        </w:rPr>
        <w:t>项目名称：</w:t>
      </w:r>
      <w:r>
        <w:rPr>
          <w:rFonts w:hint="eastAsia" w:ascii="仿宋" w:hAnsi="仿宋" w:eastAsia="仿宋" w:cs="仿宋"/>
          <w:color w:val="auto"/>
          <w:kern w:val="0"/>
          <w:sz w:val="22"/>
          <w:szCs w:val="22"/>
          <w:highlight w:val="none"/>
          <w:u w:val="single"/>
          <w:lang w:eastAsia="zh-CN"/>
        </w:rPr>
        <w:t>2024年南太湖新区农村机埠建设提升项目（一期）</w:t>
      </w:r>
      <w:r>
        <w:rPr>
          <w:rFonts w:hint="eastAsia" w:ascii="仿宋" w:hAnsi="仿宋" w:eastAsia="仿宋" w:cs="仿宋"/>
          <w:color w:val="auto"/>
          <w:kern w:val="0"/>
          <w:sz w:val="22"/>
          <w:szCs w:val="22"/>
          <w:highlight w:val="none"/>
          <w:u w:val="single"/>
        </w:rPr>
        <w:t xml:space="preserve">     </w:t>
      </w:r>
      <w:r>
        <w:rPr>
          <w:rFonts w:hint="eastAsia" w:ascii="仿宋" w:hAnsi="仿宋" w:eastAsia="仿宋" w:cs="仿宋"/>
          <w:color w:val="auto"/>
          <w:kern w:val="0"/>
          <w:sz w:val="22"/>
          <w:szCs w:val="22"/>
          <w:highlight w:val="none"/>
          <w:u w:val="single"/>
          <w:lang w:val="en-US" w:eastAsia="zh-CN"/>
        </w:rPr>
        <w:t xml:space="preserve">   </w:t>
      </w:r>
      <w:r>
        <w:rPr>
          <w:rFonts w:hint="eastAsia" w:ascii="仿宋" w:hAnsi="仿宋" w:eastAsia="仿宋" w:cs="仿宋"/>
          <w:color w:val="auto"/>
          <w:kern w:val="0"/>
          <w:sz w:val="22"/>
          <w:szCs w:val="22"/>
          <w:highlight w:val="none"/>
          <w:u w:val="single"/>
        </w:rPr>
        <w:t xml:space="preserve">    </w:t>
      </w:r>
      <w:r>
        <w:rPr>
          <w:rFonts w:hint="eastAsia" w:ascii="仿宋" w:hAnsi="仿宋" w:eastAsia="仿宋" w:cs="仿宋"/>
          <w:color w:val="auto"/>
          <w:kern w:val="0"/>
          <w:sz w:val="22"/>
          <w:szCs w:val="22"/>
          <w:highlight w:val="none"/>
          <w:u w:val="single"/>
          <w:lang w:val="en-US" w:eastAsia="zh-CN"/>
        </w:rPr>
        <w:t xml:space="preserve">    </w:t>
      </w:r>
      <w:r>
        <w:rPr>
          <w:rFonts w:hint="eastAsia" w:ascii="仿宋" w:hAnsi="仿宋" w:eastAsia="仿宋" w:cs="仿宋"/>
          <w:color w:val="auto"/>
          <w:kern w:val="0"/>
          <w:sz w:val="22"/>
          <w:szCs w:val="22"/>
          <w:highlight w:val="none"/>
          <w:u w:val="single"/>
        </w:rPr>
        <w:t xml:space="preserve">           </w:t>
      </w:r>
    </w:p>
    <w:p>
      <w:pPr>
        <w:adjustRightInd w:val="0"/>
        <w:snapToGrid w:val="0"/>
        <w:spacing w:line="500" w:lineRule="exact"/>
        <w:rPr>
          <w:rFonts w:ascii="仿宋" w:hAnsi="仿宋" w:eastAsia="仿宋" w:cs="仿宋"/>
          <w:bCs/>
          <w:snapToGrid w:val="0"/>
          <w:color w:val="auto"/>
          <w:sz w:val="22"/>
          <w:szCs w:val="22"/>
          <w:highlight w:val="none"/>
        </w:rPr>
      </w:pPr>
    </w:p>
    <w:p>
      <w:pPr>
        <w:rPr>
          <w:rFonts w:ascii="仿宋" w:hAnsi="仿宋" w:eastAsia="仿宋" w:cs="仿宋"/>
          <w:color w:val="auto"/>
          <w:sz w:val="22"/>
          <w:szCs w:val="22"/>
          <w:highlight w:val="none"/>
          <w:u w:val="single"/>
        </w:rPr>
      </w:pPr>
      <w:r>
        <w:rPr>
          <w:rFonts w:hint="eastAsia" w:ascii="仿宋" w:hAnsi="仿宋" w:eastAsia="仿宋" w:cs="仿宋"/>
          <w:bCs/>
          <w:snapToGrid w:val="0"/>
          <w:color w:val="auto"/>
          <w:sz w:val="22"/>
          <w:szCs w:val="22"/>
          <w:highlight w:val="none"/>
        </w:rPr>
        <w:t>招 标 人：</w:t>
      </w:r>
      <w:r>
        <w:rPr>
          <w:rFonts w:hint="eastAsia" w:ascii="仿宋" w:hAnsi="仿宋" w:eastAsia="仿宋" w:cs="仿宋"/>
          <w:color w:val="auto"/>
          <w:sz w:val="22"/>
          <w:szCs w:val="22"/>
          <w:highlight w:val="none"/>
          <w:u w:val="single"/>
          <w:lang w:eastAsia="zh-CN"/>
        </w:rPr>
        <w:t>湖州南太湖新区管理委员会</w:t>
      </w:r>
      <w:r>
        <w:rPr>
          <w:rFonts w:hint="eastAsia" w:ascii="仿宋" w:hAnsi="仿宋" w:eastAsia="仿宋" w:cs="仿宋"/>
          <w:color w:val="auto"/>
          <w:sz w:val="22"/>
          <w:szCs w:val="22"/>
          <w:highlight w:val="none"/>
          <w:u w:val="single"/>
        </w:rPr>
        <w:t xml:space="preserve">                     </w:t>
      </w:r>
      <w:r>
        <w:rPr>
          <w:rFonts w:hint="eastAsia" w:ascii="仿宋" w:hAnsi="仿宋" w:eastAsia="仿宋" w:cs="仿宋"/>
          <w:color w:val="auto"/>
          <w:sz w:val="22"/>
          <w:szCs w:val="22"/>
          <w:highlight w:val="none"/>
          <w:u w:val="single"/>
          <w:lang w:val="en-US" w:eastAsia="zh-CN"/>
        </w:rPr>
        <w:t xml:space="preserve">          </w:t>
      </w:r>
      <w:r>
        <w:rPr>
          <w:rFonts w:hint="eastAsia" w:ascii="仿宋" w:hAnsi="仿宋" w:eastAsia="仿宋" w:cs="仿宋"/>
          <w:color w:val="auto"/>
          <w:sz w:val="22"/>
          <w:szCs w:val="22"/>
          <w:highlight w:val="none"/>
          <w:u w:val="single"/>
        </w:rPr>
        <w:t xml:space="preserve">        （盖章）</w:t>
      </w:r>
    </w:p>
    <w:p>
      <w:pPr>
        <w:adjustRightInd w:val="0"/>
        <w:snapToGrid w:val="0"/>
        <w:spacing w:line="500" w:lineRule="exact"/>
        <w:ind w:firstLine="576" w:firstLineChars="262"/>
        <w:rPr>
          <w:rFonts w:ascii="仿宋" w:hAnsi="仿宋" w:eastAsia="仿宋" w:cs="仿宋"/>
          <w:bCs/>
          <w:snapToGrid w:val="0"/>
          <w:color w:val="auto"/>
          <w:sz w:val="22"/>
          <w:szCs w:val="22"/>
          <w:highlight w:val="none"/>
        </w:rPr>
      </w:pPr>
      <w:r>
        <w:rPr>
          <w:rFonts w:hint="eastAsia" w:ascii="仿宋" w:hAnsi="仿宋" w:eastAsia="仿宋" w:cs="仿宋"/>
          <w:bCs/>
          <w:snapToGrid w:val="0"/>
          <w:color w:val="auto"/>
          <w:sz w:val="22"/>
          <w:szCs w:val="22"/>
          <w:highlight w:val="none"/>
        </w:rPr>
        <w:t xml:space="preserve"> </w:t>
      </w:r>
    </w:p>
    <w:p>
      <w:pPr>
        <w:adjustRightInd w:val="0"/>
        <w:snapToGrid w:val="0"/>
        <w:spacing w:line="500" w:lineRule="exact"/>
        <w:rPr>
          <w:rFonts w:ascii="仿宋" w:hAnsi="仿宋" w:eastAsia="仿宋" w:cs="仿宋"/>
          <w:bCs/>
          <w:snapToGrid w:val="0"/>
          <w:color w:val="auto"/>
          <w:sz w:val="22"/>
          <w:szCs w:val="22"/>
          <w:highlight w:val="none"/>
        </w:rPr>
      </w:pPr>
      <w:r>
        <w:rPr>
          <w:rFonts w:hint="eastAsia" w:ascii="仿宋" w:hAnsi="仿宋" w:eastAsia="仿宋" w:cs="仿宋"/>
          <w:bCs/>
          <w:snapToGrid w:val="0"/>
          <w:color w:val="auto"/>
          <w:sz w:val="22"/>
          <w:szCs w:val="22"/>
          <w:highlight w:val="none"/>
        </w:rPr>
        <w:t>代理机构：</w:t>
      </w:r>
      <w:r>
        <w:rPr>
          <w:rFonts w:hint="eastAsia" w:ascii="仿宋" w:hAnsi="仿宋" w:eastAsia="仿宋" w:cs="仿宋"/>
          <w:bCs/>
          <w:snapToGrid w:val="0"/>
          <w:color w:val="auto"/>
          <w:sz w:val="22"/>
          <w:szCs w:val="22"/>
          <w:highlight w:val="none"/>
          <w:u w:val="single"/>
        </w:rPr>
        <w:t xml:space="preserve">浙江诚远工程咨询有限公司                      </w:t>
      </w:r>
      <w:r>
        <w:rPr>
          <w:rFonts w:hint="eastAsia" w:ascii="仿宋" w:hAnsi="仿宋" w:eastAsia="仿宋" w:cs="仿宋"/>
          <w:bCs/>
          <w:snapToGrid w:val="0"/>
          <w:color w:val="auto"/>
          <w:sz w:val="22"/>
          <w:szCs w:val="22"/>
          <w:highlight w:val="none"/>
          <w:u w:val="single"/>
          <w:lang w:val="en-US" w:eastAsia="zh-CN"/>
        </w:rPr>
        <w:t xml:space="preserve">    </w:t>
      </w:r>
      <w:r>
        <w:rPr>
          <w:rFonts w:hint="eastAsia" w:ascii="仿宋" w:hAnsi="仿宋" w:eastAsia="仿宋" w:cs="仿宋"/>
          <w:bCs/>
          <w:snapToGrid w:val="0"/>
          <w:color w:val="auto"/>
          <w:sz w:val="22"/>
          <w:szCs w:val="22"/>
          <w:highlight w:val="none"/>
          <w:u w:val="single"/>
        </w:rPr>
        <w:t xml:space="preserve">             （盖章）</w:t>
      </w:r>
    </w:p>
    <w:p>
      <w:pPr>
        <w:spacing w:line="360" w:lineRule="auto"/>
        <w:rPr>
          <w:rFonts w:ascii="仿宋" w:hAnsi="仿宋" w:eastAsia="仿宋" w:cs="仿宋"/>
          <w:b/>
          <w:color w:val="auto"/>
          <w:sz w:val="22"/>
          <w:szCs w:val="22"/>
          <w:highlight w:val="none"/>
        </w:rPr>
      </w:pPr>
    </w:p>
    <w:p>
      <w:pPr>
        <w:spacing w:line="360" w:lineRule="auto"/>
        <w:jc w:val="center"/>
        <w:rPr>
          <w:rFonts w:ascii="仿宋" w:hAnsi="仿宋" w:eastAsia="仿宋" w:cs="仿宋"/>
          <w:b/>
          <w:color w:val="auto"/>
          <w:sz w:val="22"/>
          <w:szCs w:val="22"/>
          <w:highlight w:val="none"/>
        </w:rPr>
      </w:pPr>
    </w:p>
    <w:p>
      <w:pPr>
        <w:spacing w:line="360" w:lineRule="auto"/>
        <w:jc w:val="center"/>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202</w:t>
      </w:r>
      <w:r>
        <w:rPr>
          <w:rFonts w:hint="eastAsia" w:ascii="仿宋" w:hAnsi="仿宋" w:eastAsia="仿宋" w:cs="仿宋"/>
          <w:b/>
          <w:color w:val="auto"/>
          <w:sz w:val="22"/>
          <w:szCs w:val="22"/>
          <w:highlight w:val="none"/>
          <w:lang w:val="en-US" w:eastAsia="zh-CN"/>
        </w:rPr>
        <w:t>4</w:t>
      </w:r>
      <w:r>
        <w:rPr>
          <w:rFonts w:hint="eastAsia" w:ascii="仿宋" w:hAnsi="仿宋" w:eastAsia="仿宋" w:cs="仿宋"/>
          <w:b/>
          <w:color w:val="auto"/>
          <w:sz w:val="22"/>
          <w:szCs w:val="22"/>
          <w:highlight w:val="none"/>
        </w:rPr>
        <w:t>年</w:t>
      </w:r>
      <w:r>
        <w:rPr>
          <w:rFonts w:hint="eastAsia" w:ascii="仿宋" w:hAnsi="仿宋" w:eastAsia="仿宋" w:cs="仿宋"/>
          <w:b/>
          <w:color w:val="auto"/>
          <w:sz w:val="22"/>
          <w:szCs w:val="22"/>
          <w:highlight w:val="none"/>
          <w:lang w:val="en-US" w:eastAsia="zh-CN"/>
        </w:rPr>
        <w:t>4</w:t>
      </w:r>
      <w:r>
        <w:rPr>
          <w:rFonts w:hint="eastAsia" w:ascii="仿宋" w:hAnsi="仿宋" w:eastAsia="仿宋" w:cs="仿宋"/>
          <w:b/>
          <w:color w:val="auto"/>
          <w:sz w:val="22"/>
          <w:szCs w:val="22"/>
          <w:highlight w:val="none"/>
        </w:rPr>
        <w:t>月</w:t>
      </w:r>
    </w:p>
    <w:p>
      <w:pPr>
        <w:spacing w:line="480" w:lineRule="auto"/>
        <w:rPr>
          <w:rFonts w:ascii="仿宋" w:hAnsi="仿宋" w:eastAsia="仿宋" w:cs="仿宋"/>
          <w:b/>
          <w:color w:val="auto"/>
          <w:sz w:val="44"/>
          <w:szCs w:val="44"/>
          <w:highlight w:val="none"/>
        </w:rPr>
      </w:pPr>
    </w:p>
    <w:p>
      <w:pP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br w:type="page"/>
      </w:r>
    </w:p>
    <w:p>
      <w:pPr>
        <w:spacing w:line="480" w:lineRule="auto"/>
        <w:jc w:val="center"/>
        <w:rPr>
          <w:rFonts w:ascii="仿宋" w:hAnsi="仿宋" w:eastAsia="仿宋" w:cs="仿宋"/>
          <w:b/>
          <w:color w:val="auto"/>
          <w:sz w:val="44"/>
          <w:szCs w:val="44"/>
          <w:highlight w:val="none"/>
        </w:rPr>
      </w:pPr>
      <w:r>
        <w:rPr>
          <w:rFonts w:hint="eastAsia" w:ascii="仿宋" w:hAnsi="仿宋" w:eastAsia="仿宋" w:cs="仿宋"/>
          <w:b/>
          <w:color w:val="auto"/>
          <w:sz w:val="44"/>
          <w:szCs w:val="44"/>
          <w:highlight w:val="none"/>
        </w:rPr>
        <w:t>第一章  公开招标采购公告</w:t>
      </w:r>
    </w:p>
    <w:p>
      <w:pPr>
        <w:pStyle w:val="2"/>
        <w:tabs>
          <w:tab w:val="left" w:pos="0"/>
        </w:tabs>
        <w:autoSpaceDE w:val="0"/>
        <w:autoSpaceDN w:val="0"/>
        <w:adjustRightInd w:val="0"/>
        <w:spacing w:line="360" w:lineRule="auto"/>
        <w:jc w:val="center"/>
        <w:rPr>
          <w:rFonts w:ascii="仿宋" w:hAnsi="仿宋" w:eastAsia="仿宋" w:cs="仿宋"/>
          <w:color w:val="auto"/>
          <w:sz w:val="32"/>
          <w:highlight w:val="none"/>
        </w:rPr>
      </w:pPr>
      <w:bookmarkStart w:id="1" w:name="_Toc35393797"/>
      <w:bookmarkStart w:id="2" w:name="_Toc28359011"/>
      <w:r>
        <w:rPr>
          <w:rFonts w:hint="eastAsia" w:ascii="仿宋" w:hAnsi="仿宋" w:eastAsia="仿宋" w:cs="仿宋"/>
          <w:color w:val="auto"/>
          <w:sz w:val="32"/>
          <w:highlight w:val="none"/>
          <w:lang w:eastAsia="zh-CN"/>
        </w:rPr>
        <w:t>2024年南太湖新区农村机埠建设提升项目（一期）</w:t>
      </w:r>
      <w:r>
        <w:rPr>
          <w:rFonts w:hint="eastAsia" w:ascii="仿宋" w:hAnsi="仿宋" w:eastAsia="仿宋" w:cs="仿宋"/>
          <w:color w:val="auto"/>
          <w:sz w:val="32"/>
          <w:highlight w:val="none"/>
        </w:rPr>
        <w:t>公开招标公告</w:t>
      </w:r>
      <w:bookmarkEnd w:id="1"/>
      <w:bookmarkEnd w:id="2"/>
    </w:p>
    <w:p>
      <w:pPr>
        <w:pBdr>
          <w:top w:val="single" w:color="auto" w:sz="4" w:space="1"/>
          <w:left w:val="single" w:color="auto" w:sz="4" w:space="4"/>
          <w:bottom w:val="single" w:color="auto" w:sz="4" w:space="1"/>
          <w:right w:val="single" w:color="auto" w:sz="4" w:space="4"/>
        </w:pBdr>
        <w:rPr>
          <w:rFonts w:ascii="仿宋" w:hAnsi="仿宋" w:eastAsia="仿宋" w:cs="仿宋"/>
          <w:color w:val="auto"/>
          <w:sz w:val="24"/>
          <w:highlight w:val="none"/>
        </w:rPr>
      </w:pPr>
      <w:r>
        <w:rPr>
          <w:rFonts w:hint="eastAsia" w:ascii="仿宋" w:hAnsi="仿宋" w:eastAsia="仿宋" w:cs="仿宋"/>
          <w:color w:val="auto"/>
          <w:sz w:val="24"/>
          <w:highlight w:val="none"/>
        </w:rPr>
        <w:t>项目概况：</w:t>
      </w:r>
    </w:p>
    <w:p>
      <w:pPr>
        <w:pBdr>
          <w:top w:val="single" w:color="auto" w:sz="4" w:space="1"/>
          <w:left w:val="single" w:color="auto" w:sz="4" w:space="4"/>
          <w:bottom w:val="single" w:color="auto" w:sz="4" w:space="1"/>
          <w:right w:val="single" w:color="auto" w:sz="4" w:space="4"/>
        </w:pBdr>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lang w:eastAsia="zh-CN"/>
        </w:rPr>
        <w:t>2024年南太湖新区农村机埠建设提升项目（一期）</w:t>
      </w:r>
      <w:r>
        <w:rPr>
          <w:rFonts w:hint="eastAsia" w:ascii="仿宋" w:hAnsi="仿宋" w:eastAsia="仿宋" w:cs="仿宋"/>
          <w:color w:val="auto"/>
          <w:sz w:val="24"/>
          <w:highlight w:val="none"/>
        </w:rPr>
        <w:t>公开招标采购项目的潜在供应商应在浙江政府采购网：</w:t>
      </w:r>
      <w:r>
        <w:rPr>
          <w:color w:val="auto"/>
          <w:highlight w:val="none"/>
        </w:rPr>
        <w:fldChar w:fldCharType="begin"/>
      </w:r>
      <w:r>
        <w:rPr>
          <w:color w:val="auto"/>
          <w:highlight w:val="none"/>
        </w:rPr>
        <w:instrText xml:space="preserve"> HYPERLINK "http://zfcg.czt.zj.gov.cn/获取采购文件，并于2020年" </w:instrText>
      </w:r>
      <w:r>
        <w:rPr>
          <w:color w:val="auto"/>
          <w:highlight w:val="none"/>
        </w:rPr>
        <w:fldChar w:fldCharType="separate"/>
      </w:r>
      <w:r>
        <w:rPr>
          <w:rStyle w:val="29"/>
          <w:rFonts w:hint="eastAsia" w:ascii="仿宋" w:hAnsi="仿宋" w:eastAsia="仿宋" w:cs="仿宋"/>
          <w:color w:val="auto"/>
          <w:sz w:val="24"/>
          <w:highlight w:val="none"/>
        </w:rPr>
        <w:t>http://zfcg.czt.zj.gov.cn/获取采购文件，并于202</w:t>
      </w:r>
      <w:r>
        <w:rPr>
          <w:rStyle w:val="29"/>
          <w:rFonts w:hint="eastAsia" w:ascii="仿宋" w:hAnsi="仿宋" w:eastAsia="仿宋" w:cs="仿宋"/>
          <w:color w:val="auto"/>
          <w:sz w:val="24"/>
          <w:highlight w:val="none"/>
          <w:lang w:val="en-US" w:eastAsia="zh-CN"/>
        </w:rPr>
        <w:t>4</w:t>
      </w:r>
      <w:r>
        <w:rPr>
          <w:rStyle w:val="29"/>
          <w:rFonts w:hint="eastAsia" w:ascii="仿宋" w:hAnsi="仿宋" w:eastAsia="仿宋" w:cs="仿宋"/>
          <w:color w:val="auto"/>
          <w:sz w:val="24"/>
          <w:highlight w:val="none"/>
        </w:rPr>
        <w:t>年</w:t>
      </w:r>
      <w:r>
        <w:rPr>
          <w:rStyle w:val="29"/>
          <w:rFonts w:hint="eastAsia" w:ascii="仿宋" w:hAnsi="仿宋" w:eastAsia="仿宋" w:cs="仿宋"/>
          <w:color w:val="auto"/>
          <w:sz w:val="24"/>
          <w:highlight w:val="none"/>
        </w:rPr>
        <w:fldChar w:fldCharType="end"/>
      </w:r>
      <w:r>
        <w:rPr>
          <w:rStyle w:val="29"/>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17</w:t>
      </w:r>
      <w:r>
        <w:rPr>
          <w:rFonts w:hint="eastAsia" w:ascii="仿宋" w:hAnsi="仿宋" w:eastAsia="仿宋" w:cs="仿宋"/>
          <w:color w:val="auto"/>
          <w:sz w:val="24"/>
          <w:highlight w:val="none"/>
        </w:rPr>
        <w:t>日</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点</w:t>
      </w:r>
      <w:r>
        <w:rPr>
          <w:rFonts w:hint="eastAsia" w:ascii="仿宋" w:hAnsi="仿宋" w:eastAsia="仿宋" w:cs="仿宋"/>
          <w:color w:val="auto"/>
          <w:sz w:val="24"/>
          <w:highlight w:val="none"/>
          <w:lang w:val="en-US" w:eastAsia="zh-CN"/>
        </w:rPr>
        <w:t>0</w:t>
      </w:r>
      <w:r>
        <w:rPr>
          <w:rFonts w:hint="eastAsia" w:ascii="仿宋" w:hAnsi="仿宋" w:eastAsia="仿宋" w:cs="仿宋"/>
          <w:color w:val="auto"/>
          <w:sz w:val="24"/>
          <w:highlight w:val="none"/>
        </w:rPr>
        <w:t>0分（北京时间）前提交（上传）响应文件。</w:t>
      </w:r>
    </w:p>
    <w:p>
      <w:pPr>
        <w:pStyle w:val="3"/>
        <w:spacing w:line="360" w:lineRule="auto"/>
        <w:rPr>
          <w:rFonts w:ascii="仿宋" w:hAnsi="仿宋" w:eastAsia="仿宋" w:cs="仿宋"/>
          <w:color w:val="auto"/>
          <w:sz w:val="28"/>
          <w:szCs w:val="28"/>
          <w:highlight w:val="none"/>
        </w:rPr>
      </w:pPr>
      <w:bookmarkStart w:id="3" w:name="_Toc28359089"/>
      <w:bookmarkStart w:id="4" w:name="_Toc28359012"/>
      <w:bookmarkStart w:id="5" w:name="_Toc35393798"/>
      <w:bookmarkStart w:id="6" w:name="_Toc35393629"/>
      <w:r>
        <w:rPr>
          <w:rFonts w:hint="eastAsia" w:ascii="仿宋" w:hAnsi="仿宋" w:eastAsia="仿宋" w:cs="仿宋"/>
          <w:color w:val="auto"/>
          <w:sz w:val="28"/>
          <w:szCs w:val="28"/>
          <w:highlight w:val="none"/>
        </w:rPr>
        <w:t>一、项目基本情况</w:t>
      </w:r>
      <w:bookmarkEnd w:id="3"/>
      <w:bookmarkEnd w:id="4"/>
      <w:bookmarkEnd w:id="5"/>
      <w:bookmarkEnd w:id="6"/>
    </w:p>
    <w:p>
      <w:pPr>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项目编号：ZJCY（湖采）-</w:t>
      </w:r>
      <w:r>
        <w:rPr>
          <w:rFonts w:hint="eastAsia" w:ascii="仿宋" w:hAnsi="仿宋" w:eastAsia="仿宋" w:cs="仿宋"/>
          <w:color w:val="auto"/>
          <w:sz w:val="24"/>
          <w:highlight w:val="none"/>
          <w:lang w:eastAsia="zh-CN"/>
        </w:rPr>
        <w:t>2024015</w:t>
      </w:r>
    </w:p>
    <w:p>
      <w:pPr>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lang w:eastAsia="zh-CN"/>
        </w:rPr>
        <w:t>2024年南太湖新区农村机埠建设提升项目（一期）</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6"/>
        <w:gridCol w:w="1760"/>
        <w:gridCol w:w="5462"/>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6" w:type="dxa"/>
            <w:noWrap w:val="0"/>
            <w:vAlign w:val="center"/>
          </w:tcPr>
          <w:p>
            <w:pPr>
              <w:widowControl/>
              <w:spacing w:before="75" w:line="360" w:lineRule="auto"/>
              <w:jc w:val="left"/>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序号</w:t>
            </w:r>
          </w:p>
        </w:tc>
        <w:tc>
          <w:tcPr>
            <w:tcW w:w="1760" w:type="dxa"/>
            <w:noWrap w:val="0"/>
            <w:vAlign w:val="center"/>
          </w:tcPr>
          <w:p>
            <w:pPr>
              <w:widowControl/>
              <w:spacing w:before="75" w:line="360" w:lineRule="auto"/>
              <w:jc w:val="left"/>
              <w:rPr>
                <w:rFonts w:hint="eastAsia" w:ascii="仿宋" w:hAnsi="仿宋" w:eastAsia="仿宋" w:cs="仿宋"/>
                <w:b/>
                <w:bCs/>
                <w:color w:val="auto"/>
                <w:kern w:val="0"/>
                <w:sz w:val="24"/>
                <w:szCs w:val="24"/>
                <w:highlight w:val="none"/>
                <w:lang w:eastAsia="zh-CN"/>
              </w:rPr>
            </w:pPr>
            <w:r>
              <w:rPr>
                <w:rFonts w:hint="eastAsia" w:ascii="仿宋" w:hAnsi="仿宋" w:eastAsia="仿宋" w:cs="仿宋"/>
                <w:b/>
                <w:bCs/>
                <w:color w:val="auto"/>
                <w:kern w:val="0"/>
                <w:sz w:val="24"/>
                <w:szCs w:val="24"/>
                <w:highlight w:val="none"/>
                <w:lang w:eastAsia="zh-CN"/>
              </w:rPr>
              <w:t>项目名称</w:t>
            </w:r>
          </w:p>
        </w:tc>
        <w:tc>
          <w:tcPr>
            <w:tcW w:w="5462" w:type="dxa"/>
            <w:noWrap w:val="0"/>
            <w:vAlign w:val="center"/>
          </w:tcPr>
          <w:p>
            <w:pPr>
              <w:widowControl/>
              <w:spacing w:before="75" w:line="360" w:lineRule="auto"/>
              <w:jc w:val="left"/>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服务内容及要求</w:t>
            </w:r>
          </w:p>
        </w:tc>
        <w:tc>
          <w:tcPr>
            <w:tcW w:w="1390" w:type="dxa"/>
            <w:noWrap w:val="0"/>
            <w:vAlign w:val="center"/>
          </w:tcPr>
          <w:p>
            <w:pPr>
              <w:widowControl/>
              <w:spacing w:before="75" w:line="360" w:lineRule="auto"/>
              <w:jc w:val="left"/>
              <w:rPr>
                <w:rFonts w:hint="eastAsia" w:ascii="仿宋" w:hAnsi="仿宋" w:eastAsia="仿宋" w:cs="仿宋"/>
                <w:b/>
                <w:bCs/>
                <w:color w:val="auto"/>
                <w:kern w:val="0"/>
                <w:sz w:val="24"/>
                <w:szCs w:val="24"/>
                <w:highlight w:val="none"/>
                <w:lang w:eastAsia="zh-CN"/>
              </w:rPr>
            </w:pPr>
            <w:r>
              <w:rPr>
                <w:rFonts w:hint="eastAsia" w:ascii="仿宋" w:hAnsi="仿宋" w:eastAsia="仿宋" w:cs="仿宋"/>
                <w:b/>
                <w:bCs/>
                <w:color w:val="auto"/>
                <w:kern w:val="0"/>
                <w:sz w:val="24"/>
                <w:szCs w:val="24"/>
                <w:highlight w:val="none"/>
                <w:lang w:eastAsia="zh-CN"/>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806" w:type="dxa"/>
            <w:noWrap w:val="0"/>
            <w:vAlign w:val="center"/>
          </w:tcPr>
          <w:p>
            <w:pPr>
              <w:widowControl/>
              <w:spacing w:after="75"/>
              <w:jc w:val="left"/>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eastAsia="zh-CN"/>
              </w:rPr>
              <w:t>1</w:t>
            </w:r>
          </w:p>
        </w:tc>
        <w:tc>
          <w:tcPr>
            <w:tcW w:w="1760" w:type="dxa"/>
            <w:noWrap w:val="0"/>
            <w:vAlign w:val="center"/>
          </w:tcPr>
          <w:p>
            <w:pPr>
              <w:widowControl/>
              <w:spacing w:after="75"/>
              <w:jc w:val="left"/>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eastAsia="zh-CN"/>
              </w:rPr>
              <w:t>2024年南太湖新区农村机埠建设提升项目（一期）</w:t>
            </w:r>
          </w:p>
        </w:tc>
        <w:tc>
          <w:tcPr>
            <w:tcW w:w="5462" w:type="dxa"/>
            <w:noWrap w:val="0"/>
            <w:vAlign w:val="center"/>
          </w:tcPr>
          <w:p>
            <w:pPr>
              <w:widowControl/>
              <w:spacing w:after="75"/>
              <w:jc w:val="left"/>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eastAsia="zh-CN"/>
              </w:rPr>
              <w:t>本工程为2024年南太湖新区农村机埠项目，本项目涉及康山街道长西村、基山村，东山村以及仁皇山街道仁东村、滨湖街道大钱村。其中长西村改建机埠4座，基山村改建机埠3座，东山村改建机埠5座，仁东村改建机埠7座，新建机埠1座；大钱村改建机埠1座</w:t>
            </w:r>
          </w:p>
        </w:tc>
        <w:tc>
          <w:tcPr>
            <w:tcW w:w="1390" w:type="dxa"/>
            <w:noWrap w:val="0"/>
            <w:vAlign w:val="center"/>
          </w:tcPr>
          <w:p>
            <w:pPr>
              <w:widowControl/>
              <w:spacing w:after="75"/>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806" w:type="dxa"/>
            <w:noWrap w:val="0"/>
            <w:vAlign w:val="center"/>
          </w:tcPr>
          <w:p>
            <w:pPr>
              <w:widowControl/>
              <w:spacing w:after="75"/>
              <w:jc w:val="left"/>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eastAsia="zh-CN"/>
              </w:rPr>
              <w:t>注</w:t>
            </w:r>
          </w:p>
        </w:tc>
        <w:tc>
          <w:tcPr>
            <w:tcW w:w="8612" w:type="dxa"/>
            <w:gridSpan w:val="3"/>
            <w:noWrap w:val="0"/>
            <w:vAlign w:val="center"/>
          </w:tcPr>
          <w:p>
            <w:pPr>
              <w:widowControl/>
              <w:spacing w:after="75"/>
              <w:jc w:val="left"/>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eastAsia="zh-CN"/>
              </w:rPr>
              <w:t>超</w:t>
            </w:r>
            <w:r>
              <w:rPr>
                <w:rFonts w:hint="eastAsia" w:ascii="仿宋" w:hAnsi="仿宋" w:eastAsia="仿宋" w:cs="仿宋"/>
                <w:color w:val="auto"/>
                <w:kern w:val="0"/>
                <w:sz w:val="24"/>
                <w:szCs w:val="24"/>
                <w:highlight w:val="none"/>
                <w:lang w:val="en-US" w:eastAsia="zh-CN"/>
              </w:rPr>
              <w:t>预算</w:t>
            </w:r>
            <w:r>
              <w:rPr>
                <w:rFonts w:hint="eastAsia" w:ascii="仿宋" w:hAnsi="仿宋" w:eastAsia="仿宋" w:cs="仿宋"/>
                <w:color w:val="auto"/>
                <w:kern w:val="0"/>
                <w:sz w:val="24"/>
                <w:szCs w:val="24"/>
                <w:highlight w:val="none"/>
                <w:lang w:eastAsia="zh-CN"/>
              </w:rPr>
              <w:t>金额为无效投标</w:t>
            </w:r>
          </w:p>
        </w:tc>
      </w:tr>
    </w:tbl>
    <w:p>
      <w:pPr>
        <w:spacing w:before="120" w:beforeLines="50" w:after="120" w:afterLines="50"/>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采购方式：公开招标</w:t>
      </w:r>
    </w:p>
    <w:p>
      <w:pPr>
        <w:pStyle w:val="3"/>
        <w:spacing w:line="360" w:lineRule="auto"/>
        <w:rPr>
          <w:rFonts w:ascii="仿宋" w:hAnsi="仿宋" w:eastAsia="仿宋" w:cs="仿宋"/>
          <w:color w:val="auto"/>
          <w:sz w:val="28"/>
          <w:szCs w:val="28"/>
          <w:highlight w:val="none"/>
        </w:rPr>
      </w:pPr>
      <w:bookmarkStart w:id="7" w:name="_Toc35393630"/>
      <w:bookmarkStart w:id="8" w:name="_Toc28359013"/>
      <w:bookmarkStart w:id="9" w:name="_Toc35393799"/>
      <w:bookmarkStart w:id="10" w:name="_Toc28359090"/>
      <w:r>
        <w:rPr>
          <w:rFonts w:hint="eastAsia" w:ascii="仿宋" w:hAnsi="仿宋" w:eastAsia="仿宋" w:cs="仿宋"/>
          <w:color w:val="auto"/>
          <w:sz w:val="28"/>
          <w:szCs w:val="28"/>
          <w:highlight w:val="none"/>
        </w:rPr>
        <w:t>二、申请人的资格要求：</w:t>
      </w:r>
      <w:bookmarkEnd w:id="7"/>
      <w:bookmarkEnd w:id="8"/>
      <w:bookmarkEnd w:id="9"/>
      <w:bookmarkEnd w:id="10"/>
    </w:p>
    <w:p>
      <w:pPr>
        <w:ind w:firstLine="360" w:firstLineChars="150"/>
        <w:rPr>
          <w:rFonts w:ascii="仿宋" w:hAnsi="仿宋" w:eastAsia="仿宋" w:cs="仿宋"/>
          <w:color w:val="auto"/>
          <w:sz w:val="24"/>
          <w:highlight w:val="none"/>
        </w:rPr>
      </w:pPr>
      <w:bookmarkStart w:id="11" w:name="_Toc28359091"/>
      <w:bookmarkStart w:id="12" w:name="_Toc28359014"/>
      <w:r>
        <w:rPr>
          <w:rFonts w:hint="eastAsia" w:ascii="仿宋" w:hAnsi="仿宋" w:eastAsia="仿宋" w:cs="仿宋"/>
          <w:color w:val="auto"/>
          <w:sz w:val="24"/>
          <w:highlight w:val="none"/>
        </w:rPr>
        <w:t>1、符合《政府采购法》第二十二条规定：具有独立承担民事责任的能力；具有良好的商业信誉和健全的财务会计制度；具有履行合同所必需的设备和专业技术能力；有依法缴纳税收和社会保障资金的良好记录；近三年内在经营活动中无重大违法记录 ；</w:t>
      </w:r>
    </w:p>
    <w:p>
      <w:pPr>
        <w:ind w:firstLine="360" w:firstLineChars="150"/>
        <w:rPr>
          <w:rFonts w:ascii="仿宋" w:hAnsi="仿宋" w:eastAsia="仿宋" w:cs="仿宋"/>
          <w:color w:val="auto"/>
          <w:sz w:val="24"/>
          <w:highlight w:val="none"/>
        </w:rPr>
      </w:pPr>
      <w:r>
        <w:rPr>
          <w:rFonts w:hint="eastAsia" w:ascii="仿宋" w:hAnsi="仿宋" w:eastAsia="仿宋" w:cs="仿宋"/>
          <w:color w:val="auto"/>
          <w:sz w:val="24"/>
          <w:highlight w:val="none"/>
        </w:rPr>
        <w:t>2、至本项目投标响应截止时间前，供应商未列入失信被执行人、重大税收违法案件当事人名单、政府采购严重违法失信行为记录名单的（以“信用中国”网站www.creditchina.gov.cn、“中国政府采购网”www.ccgp.gov.cn）查询结果为准）；</w:t>
      </w:r>
    </w:p>
    <w:p>
      <w:pPr>
        <w:ind w:firstLine="360" w:firstLineChars="150"/>
        <w:rPr>
          <w:rFonts w:ascii="仿宋" w:hAnsi="仿宋" w:eastAsia="仿宋" w:cs="仿宋"/>
          <w:color w:val="auto"/>
          <w:sz w:val="24"/>
          <w:highlight w:val="none"/>
        </w:rPr>
      </w:pPr>
      <w:r>
        <w:rPr>
          <w:rFonts w:hint="eastAsia" w:ascii="仿宋" w:hAnsi="仿宋" w:eastAsia="仿宋" w:cs="仿宋"/>
          <w:color w:val="auto"/>
          <w:sz w:val="24"/>
          <w:highlight w:val="none"/>
        </w:rPr>
        <w:t>3、本项目</w:t>
      </w:r>
      <w:r>
        <w:rPr>
          <w:rFonts w:hint="eastAsia" w:ascii="仿宋" w:hAnsi="仿宋" w:eastAsia="仿宋" w:cs="仿宋"/>
          <w:color w:val="auto"/>
          <w:sz w:val="24"/>
          <w:highlight w:val="none"/>
          <w:lang w:val="en-US" w:eastAsia="zh-CN"/>
        </w:rPr>
        <w:t>不</w:t>
      </w:r>
      <w:r>
        <w:rPr>
          <w:rFonts w:hint="eastAsia" w:ascii="仿宋" w:hAnsi="仿宋" w:eastAsia="仿宋" w:cs="仿宋"/>
          <w:color w:val="auto"/>
          <w:sz w:val="24"/>
          <w:highlight w:val="none"/>
        </w:rPr>
        <w:t>接受联合体，拒绝转包和分包。</w:t>
      </w:r>
    </w:p>
    <w:p>
      <w:pPr>
        <w:pStyle w:val="3"/>
        <w:spacing w:line="360" w:lineRule="auto"/>
        <w:rPr>
          <w:rFonts w:ascii="仿宋" w:hAnsi="仿宋" w:eastAsia="仿宋" w:cs="仿宋"/>
          <w:color w:val="auto"/>
          <w:sz w:val="28"/>
          <w:szCs w:val="28"/>
          <w:highlight w:val="none"/>
        </w:rPr>
      </w:pPr>
      <w:bookmarkStart w:id="13" w:name="_Toc35393800"/>
      <w:bookmarkStart w:id="14" w:name="_Toc35393631"/>
      <w:r>
        <w:rPr>
          <w:rFonts w:hint="eastAsia" w:ascii="仿宋" w:hAnsi="仿宋" w:eastAsia="仿宋" w:cs="仿宋"/>
          <w:color w:val="auto"/>
          <w:sz w:val="28"/>
          <w:szCs w:val="28"/>
          <w:highlight w:val="none"/>
        </w:rPr>
        <w:t>三、获取采购文件</w:t>
      </w:r>
      <w:bookmarkEnd w:id="11"/>
      <w:bookmarkEnd w:id="12"/>
      <w:bookmarkEnd w:id="13"/>
      <w:bookmarkEnd w:id="14"/>
    </w:p>
    <w:p>
      <w:pPr>
        <w:spacing w:line="360" w:lineRule="auto"/>
        <w:ind w:firstLine="540"/>
        <w:rPr>
          <w:rFonts w:ascii="仿宋" w:hAnsi="仿宋" w:eastAsia="仿宋" w:cs="仿宋"/>
          <w:color w:val="auto"/>
          <w:sz w:val="24"/>
          <w:highlight w:val="none"/>
        </w:rPr>
      </w:pPr>
      <w:r>
        <w:rPr>
          <w:rFonts w:hint="eastAsia" w:ascii="仿宋" w:hAnsi="仿宋" w:eastAsia="仿宋" w:cs="仿宋"/>
          <w:color w:val="auto"/>
          <w:sz w:val="24"/>
          <w:highlight w:val="none"/>
        </w:rPr>
        <w:t>时间：至202</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 xml:space="preserve">年 </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 xml:space="preserve"> 月 </w:t>
      </w:r>
      <w:r>
        <w:rPr>
          <w:rFonts w:hint="eastAsia" w:ascii="仿宋" w:hAnsi="仿宋" w:eastAsia="仿宋" w:cs="仿宋"/>
          <w:color w:val="auto"/>
          <w:sz w:val="24"/>
          <w:highlight w:val="none"/>
          <w:lang w:val="en-US" w:eastAsia="zh-CN"/>
        </w:rPr>
        <w:t>17</w:t>
      </w:r>
      <w:r>
        <w:rPr>
          <w:rFonts w:hint="eastAsia" w:ascii="仿宋" w:hAnsi="仿宋" w:eastAsia="仿宋" w:cs="仿宋"/>
          <w:color w:val="auto"/>
          <w:sz w:val="24"/>
          <w:highlight w:val="none"/>
        </w:rPr>
        <w:t xml:space="preserve"> 日</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0</w:t>
      </w:r>
      <w:r>
        <w:rPr>
          <w:rFonts w:hint="eastAsia" w:ascii="仿宋" w:hAnsi="仿宋" w:eastAsia="仿宋" w:cs="仿宋"/>
          <w:color w:val="auto"/>
          <w:sz w:val="24"/>
          <w:highlight w:val="none"/>
        </w:rPr>
        <w:t>0</w:t>
      </w:r>
    </w:p>
    <w:p>
      <w:pPr>
        <w:spacing w:line="360" w:lineRule="auto"/>
        <w:ind w:firstLine="540"/>
        <w:rPr>
          <w:rFonts w:ascii="仿宋" w:hAnsi="仿宋" w:eastAsia="仿宋" w:cs="仿宋"/>
          <w:color w:val="auto"/>
          <w:sz w:val="24"/>
          <w:highlight w:val="none"/>
        </w:rPr>
      </w:pPr>
      <w:r>
        <w:rPr>
          <w:rFonts w:hint="eastAsia" w:ascii="仿宋" w:hAnsi="仿宋" w:eastAsia="仿宋" w:cs="仿宋"/>
          <w:color w:val="auto"/>
          <w:sz w:val="24"/>
          <w:highlight w:val="none"/>
        </w:rPr>
        <w:t>北京时间，线上获取法定节假日均可</w:t>
      </w:r>
    </w:p>
    <w:p>
      <w:pPr>
        <w:spacing w:line="360" w:lineRule="auto"/>
        <w:ind w:firstLine="540"/>
        <w:rPr>
          <w:rFonts w:ascii="仿宋" w:hAnsi="仿宋" w:eastAsia="仿宋" w:cs="仿宋"/>
          <w:color w:val="auto"/>
          <w:sz w:val="24"/>
          <w:highlight w:val="none"/>
        </w:rPr>
      </w:pPr>
      <w:r>
        <w:rPr>
          <w:rFonts w:hint="eastAsia" w:ascii="仿宋" w:hAnsi="仿宋" w:eastAsia="仿宋" w:cs="仿宋"/>
          <w:color w:val="auto"/>
          <w:sz w:val="24"/>
          <w:highlight w:val="none"/>
        </w:rPr>
        <w:t>潜在供应商获取公开招标文件前应当在电子交易平台上注册账号并登录，截止时间后不再接受潜在供应商获取公开招标文件。</w:t>
      </w:r>
    </w:p>
    <w:p>
      <w:pPr>
        <w:spacing w:line="360" w:lineRule="auto"/>
        <w:ind w:firstLine="540"/>
        <w:rPr>
          <w:rFonts w:ascii="仿宋" w:hAnsi="仿宋" w:eastAsia="仿宋" w:cs="仿宋"/>
          <w:color w:val="auto"/>
          <w:sz w:val="24"/>
          <w:highlight w:val="none"/>
          <w:u w:val="single"/>
        </w:rPr>
      </w:pPr>
      <w:r>
        <w:rPr>
          <w:rFonts w:hint="eastAsia" w:ascii="仿宋" w:hAnsi="仿宋" w:eastAsia="仿宋" w:cs="仿宋"/>
          <w:color w:val="auto"/>
          <w:sz w:val="24"/>
          <w:highlight w:val="none"/>
        </w:rPr>
        <w:t>地点：本次公开招标文件实行网上免费获取，无需供应商现场报名。</w:t>
      </w:r>
    </w:p>
    <w:p>
      <w:pPr>
        <w:spacing w:line="360" w:lineRule="auto"/>
        <w:ind w:firstLine="540"/>
        <w:rPr>
          <w:rFonts w:ascii="仿宋" w:hAnsi="仿宋" w:eastAsia="仿宋" w:cs="仿宋"/>
          <w:color w:val="auto"/>
          <w:sz w:val="24"/>
          <w:highlight w:val="none"/>
          <w:u w:val="single"/>
        </w:rPr>
      </w:pPr>
      <w:r>
        <w:rPr>
          <w:rFonts w:hint="eastAsia" w:ascii="仿宋" w:hAnsi="仿宋" w:eastAsia="仿宋" w:cs="仿宋"/>
          <w:color w:val="auto"/>
          <w:sz w:val="24"/>
          <w:highlight w:val="none"/>
        </w:rPr>
        <w:t>方式：网上获取</w:t>
      </w:r>
    </w:p>
    <w:p>
      <w:pPr>
        <w:spacing w:line="360" w:lineRule="auto"/>
        <w:ind w:firstLine="540"/>
        <w:rPr>
          <w:rFonts w:ascii="仿宋" w:hAnsi="仿宋" w:eastAsia="仿宋" w:cs="仿宋"/>
          <w:color w:val="auto"/>
          <w:sz w:val="24"/>
          <w:highlight w:val="none"/>
        </w:rPr>
      </w:pPr>
      <w:r>
        <w:rPr>
          <w:rFonts w:hint="eastAsia" w:ascii="仿宋" w:hAnsi="仿宋" w:eastAsia="仿宋" w:cs="仿宋"/>
          <w:color w:val="auto"/>
          <w:sz w:val="24"/>
          <w:highlight w:val="none"/>
        </w:rPr>
        <w:t>售价：网上免费获取</w:t>
      </w:r>
    </w:p>
    <w:p>
      <w:pPr>
        <w:spacing w:line="360" w:lineRule="auto"/>
        <w:ind w:firstLine="540"/>
        <w:rPr>
          <w:rFonts w:ascii="仿宋" w:hAnsi="仿宋" w:eastAsia="仿宋" w:cs="仿宋"/>
          <w:color w:val="auto"/>
          <w:sz w:val="24"/>
          <w:highlight w:val="none"/>
        </w:rPr>
      </w:pPr>
      <w:r>
        <w:rPr>
          <w:rFonts w:hint="eastAsia" w:ascii="仿宋" w:hAnsi="仿宋" w:eastAsia="仿宋" w:cs="仿宋"/>
          <w:color w:val="auto"/>
          <w:sz w:val="24"/>
          <w:highlight w:val="none"/>
        </w:rPr>
        <w:t>注：公开招标文件同时以本公告附件形式发布，该公开招标文件仅供阅览使用，潜在供应商只有在“政府采购云平台”完成注册并下载了公开招标文件后才视作依法获取公开招标文件，未在政采云平台上获取公开招标文件的潜在供应商均无资格参加本次招标。已依法获取公开招标文件的供应商不代表已通过资格审查，资格审查由采购人代表在开标前根据供应商提交的投标响应文件认定。</w:t>
      </w:r>
    </w:p>
    <w:p>
      <w:pPr>
        <w:pStyle w:val="3"/>
        <w:spacing w:line="360" w:lineRule="auto"/>
        <w:rPr>
          <w:rFonts w:ascii="仿宋" w:hAnsi="仿宋" w:eastAsia="仿宋" w:cs="仿宋"/>
          <w:color w:val="auto"/>
          <w:sz w:val="28"/>
          <w:szCs w:val="28"/>
          <w:highlight w:val="none"/>
        </w:rPr>
      </w:pPr>
      <w:bookmarkStart w:id="15" w:name="_Toc35393801"/>
      <w:bookmarkStart w:id="16" w:name="_Toc28359092"/>
      <w:bookmarkStart w:id="17" w:name="_Toc28359015"/>
      <w:bookmarkStart w:id="18" w:name="_Toc35393632"/>
      <w:r>
        <w:rPr>
          <w:rFonts w:hint="eastAsia" w:ascii="仿宋" w:hAnsi="仿宋" w:eastAsia="仿宋" w:cs="仿宋"/>
          <w:color w:val="auto"/>
          <w:sz w:val="28"/>
          <w:szCs w:val="28"/>
          <w:highlight w:val="none"/>
        </w:rPr>
        <w:t>四、响应文件提交</w:t>
      </w:r>
      <w:bookmarkEnd w:id="15"/>
      <w:bookmarkEnd w:id="16"/>
      <w:bookmarkEnd w:id="17"/>
      <w:bookmarkEnd w:id="18"/>
    </w:p>
    <w:p>
      <w:pPr>
        <w:ind w:firstLine="480" w:firstLineChars="200"/>
        <w:rPr>
          <w:rFonts w:ascii="仿宋" w:hAnsi="仿宋" w:eastAsia="仿宋" w:cs="仿宋"/>
          <w:bCs/>
          <w:color w:val="auto"/>
          <w:sz w:val="24"/>
          <w:highlight w:val="none"/>
          <w:u w:val="single"/>
        </w:rPr>
      </w:pPr>
      <w:r>
        <w:rPr>
          <w:rFonts w:hint="eastAsia" w:ascii="仿宋" w:hAnsi="仿宋" w:eastAsia="仿宋" w:cs="仿宋"/>
          <w:color w:val="auto"/>
          <w:sz w:val="24"/>
          <w:highlight w:val="none"/>
        </w:rPr>
        <w:t>截止时间：202</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 xml:space="preserve">年 </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 xml:space="preserve"> 月 </w:t>
      </w:r>
      <w:r>
        <w:rPr>
          <w:rFonts w:hint="eastAsia" w:ascii="仿宋" w:hAnsi="仿宋" w:eastAsia="仿宋" w:cs="仿宋"/>
          <w:color w:val="auto"/>
          <w:sz w:val="24"/>
          <w:highlight w:val="none"/>
          <w:lang w:val="en-US" w:eastAsia="zh-CN"/>
        </w:rPr>
        <w:t>17</w:t>
      </w:r>
      <w:r>
        <w:rPr>
          <w:rFonts w:hint="eastAsia" w:ascii="仿宋" w:hAnsi="仿宋" w:eastAsia="仿宋" w:cs="仿宋"/>
          <w:color w:val="auto"/>
          <w:sz w:val="24"/>
          <w:highlight w:val="none"/>
        </w:rPr>
        <w:t xml:space="preserve"> 日</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点</w:t>
      </w:r>
      <w:r>
        <w:rPr>
          <w:rFonts w:hint="eastAsia" w:ascii="仿宋" w:hAnsi="仿宋" w:eastAsia="仿宋" w:cs="仿宋"/>
          <w:color w:val="auto"/>
          <w:sz w:val="24"/>
          <w:highlight w:val="none"/>
          <w:lang w:val="en-US" w:eastAsia="zh-CN"/>
        </w:rPr>
        <w:t>0</w:t>
      </w:r>
      <w:r>
        <w:rPr>
          <w:rFonts w:hint="eastAsia" w:ascii="仿宋" w:hAnsi="仿宋" w:eastAsia="仿宋" w:cs="仿宋"/>
          <w:color w:val="auto"/>
          <w:sz w:val="24"/>
          <w:highlight w:val="none"/>
        </w:rPr>
        <w:t>0分（北京时间）</w:t>
      </w:r>
    </w:p>
    <w:p>
      <w:pPr>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地点：</w:t>
      </w:r>
      <w:r>
        <w:rPr>
          <w:rFonts w:hint="eastAsia" w:ascii="仿宋" w:hAnsi="仿宋" w:eastAsia="仿宋" w:cs="仿宋"/>
          <w:color w:val="auto"/>
          <w:sz w:val="24"/>
          <w:highlight w:val="none"/>
          <w:lang w:eastAsia="zh-CN"/>
        </w:rPr>
        <w:t>湖州市公共资源交易中心</w:t>
      </w:r>
      <w:r>
        <w:rPr>
          <w:rFonts w:hint="eastAsia" w:ascii="仿宋" w:hAnsi="仿宋" w:eastAsia="仿宋" w:cs="仿宋"/>
          <w:color w:val="auto"/>
          <w:sz w:val="24"/>
          <w:highlight w:val="none"/>
        </w:rPr>
        <w:t>开标室（</w:t>
      </w:r>
      <w:r>
        <w:rPr>
          <w:rFonts w:hint="eastAsia" w:ascii="仿宋" w:hAnsi="仿宋" w:eastAsia="仿宋" w:cs="仿宋"/>
          <w:color w:val="auto"/>
          <w:sz w:val="24"/>
          <w:highlight w:val="none"/>
          <w:lang w:eastAsia="zh-CN"/>
        </w:rPr>
        <w:t>湖州市金盖山路66号</w:t>
      </w:r>
      <w:r>
        <w:rPr>
          <w:rFonts w:hint="eastAsia" w:ascii="仿宋" w:hAnsi="仿宋" w:eastAsia="仿宋" w:cs="仿宋"/>
          <w:color w:val="auto"/>
          <w:sz w:val="24"/>
          <w:highlight w:val="none"/>
        </w:rPr>
        <w:t>，届时详见二楼休息区电子显示屏）</w:t>
      </w:r>
    </w:p>
    <w:p>
      <w:pPr>
        <w:pStyle w:val="3"/>
        <w:spacing w:line="360" w:lineRule="auto"/>
        <w:rPr>
          <w:rFonts w:ascii="仿宋" w:hAnsi="仿宋" w:eastAsia="仿宋" w:cs="仿宋"/>
          <w:color w:val="auto"/>
          <w:sz w:val="28"/>
          <w:szCs w:val="28"/>
          <w:highlight w:val="none"/>
        </w:rPr>
      </w:pPr>
      <w:bookmarkStart w:id="19" w:name="_Toc28359093"/>
      <w:bookmarkStart w:id="20" w:name="_Toc35393802"/>
      <w:bookmarkStart w:id="21" w:name="_Toc28359016"/>
      <w:bookmarkStart w:id="22" w:name="_Toc35393633"/>
      <w:r>
        <w:rPr>
          <w:rFonts w:hint="eastAsia" w:ascii="仿宋" w:hAnsi="仿宋" w:eastAsia="仿宋" w:cs="仿宋"/>
          <w:color w:val="auto"/>
          <w:sz w:val="28"/>
          <w:szCs w:val="28"/>
          <w:highlight w:val="none"/>
        </w:rPr>
        <w:t>五、开启</w:t>
      </w:r>
      <w:bookmarkEnd w:id="19"/>
      <w:bookmarkEnd w:id="20"/>
      <w:bookmarkEnd w:id="21"/>
      <w:bookmarkEnd w:id="22"/>
    </w:p>
    <w:p>
      <w:pPr>
        <w:ind w:firstLine="480" w:firstLineChars="200"/>
        <w:rPr>
          <w:rFonts w:ascii="仿宋" w:hAnsi="仿宋" w:eastAsia="仿宋" w:cs="仿宋"/>
          <w:bCs/>
          <w:color w:val="auto"/>
          <w:sz w:val="24"/>
          <w:highlight w:val="none"/>
          <w:u w:val="single"/>
        </w:rPr>
      </w:pPr>
      <w:r>
        <w:rPr>
          <w:rFonts w:hint="eastAsia" w:ascii="仿宋" w:hAnsi="仿宋" w:eastAsia="仿宋" w:cs="仿宋"/>
          <w:color w:val="auto"/>
          <w:sz w:val="24"/>
          <w:highlight w:val="none"/>
        </w:rPr>
        <w:t>时间：202</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 xml:space="preserve">年 </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 xml:space="preserve"> 月 </w:t>
      </w:r>
      <w:r>
        <w:rPr>
          <w:rFonts w:hint="eastAsia" w:ascii="仿宋" w:hAnsi="仿宋" w:eastAsia="仿宋" w:cs="仿宋"/>
          <w:color w:val="auto"/>
          <w:sz w:val="24"/>
          <w:highlight w:val="none"/>
          <w:lang w:val="en-US" w:eastAsia="zh-CN"/>
        </w:rPr>
        <w:t>17</w:t>
      </w:r>
      <w:r>
        <w:rPr>
          <w:rFonts w:hint="eastAsia" w:ascii="仿宋" w:hAnsi="仿宋" w:eastAsia="仿宋" w:cs="仿宋"/>
          <w:color w:val="auto"/>
          <w:sz w:val="24"/>
          <w:highlight w:val="none"/>
        </w:rPr>
        <w:t xml:space="preserve"> 日</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点</w:t>
      </w:r>
      <w:r>
        <w:rPr>
          <w:rFonts w:hint="eastAsia" w:ascii="仿宋" w:hAnsi="仿宋" w:eastAsia="仿宋" w:cs="仿宋"/>
          <w:color w:val="auto"/>
          <w:sz w:val="24"/>
          <w:highlight w:val="none"/>
          <w:lang w:val="en-US" w:eastAsia="zh-CN"/>
        </w:rPr>
        <w:t>0</w:t>
      </w:r>
      <w:r>
        <w:rPr>
          <w:rFonts w:hint="eastAsia" w:ascii="仿宋" w:hAnsi="仿宋" w:eastAsia="仿宋" w:cs="仿宋"/>
          <w:color w:val="auto"/>
          <w:sz w:val="24"/>
          <w:highlight w:val="none"/>
        </w:rPr>
        <w:t>0分（北京时间）</w:t>
      </w:r>
    </w:p>
    <w:p>
      <w:pPr>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地点：</w:t>
      </w:r>
      <w:r>
        <w:rPr>
          <w:rFonts w:hint="eastAsia" w:ascii="仿宋" w:hAnsi="仿宋" w:eastAsia="仿宋" w:cs="仿宋"/>
          <w:color w:val="auto"/>
          <w:kern w:val="0"/>
          <w:sz w:val="24"/>
          <w:highlight w:val="none"/>
          <w:lang w:eastAsia="zh-CN"/>
        </w:rPr>
        <w:t>湖州市公共资源交易中心</w:t>
      </w:r>
      <w:r>
        <w:rPr>
          <w:rFonts w:hint="eastAsia" w:ascii="仿宋" w:hAnsi="仿宋" w:eastAsia="仿宋" w:cs="仿宋"/>
          <w:color w:val="auto"/>
          <w:kern w:val="0"/>
          <w:sz w:val="24"/>
          <w:highlight w:val="none"/>
        </w:rPr>
        <w:t>开标室（</w:t>
      </w:r>
      <w:r>
        <w:rPr>
          <w:rFonts w:hint="eastAsia" w:ascii="仿宋" w:hAnsi="仿宋" w:eastAsia="仿宋" w:cs="仿宋"/>
          <w:color w:val="auto"/>
          <w:kern w:val="0"/>
          <w:sz w:val="24"/>
          <w:highlight w:val="none"/>
          <w:lang w:eastAsia="zh-CN"/>
        </w:rPr>
        <w:t>湖州市金盖山路66号</w:t>
      </w:r>
      <w:r>
        <w:rPr>
          <w:rFonts w:hint="eastAsia" w:ascii="仿宋" w:hAnsi="仿宋" w:eastAsia="仿宋" w:cs="仿宋"/>
          <w:color w:val="auto"/>
          <w:kern w:val="0"/>
          <w:sz w:val="24"/>
          <w:highlight w:val="none"/>
        </w:rPr>
        <w:t>，届时详见二楼休息区电子显示屏）</w:t>
      </w:r>
    </w:p>
    <w:p>
      <w:pPr>
        <w:pStyle w:val="3"/>
        <w:spacing w:line="360" w:lineRule="auto"/>
        <w:rPr>
          <w:rFonts w:ascii="仿宋" w:hAnsi="仿宋" w:eastAsia="仿宋" w:cs="仿宋"/>
          <w:color w:val="auto"/>
          <w:kern w:val="0"/>
          <w:sz w:val="24"/>
          <w:szCs w:val="24"/>
          <w:highlight w:val="none"/>
        </w:rPr>
      </w:pPr>
      <w:bookmarkStart w:id="23" w:name="_Toc35393634"/>
      <w:bookmarkStart w:id="24" w:name="_Toc28359017"/>
      <w:bookmarkStart w:id="25" w:name="_Toc28359094"/>
      <w:bookmarkStart w:id="26" w:name="_Toc35393803"/>
      <w:r>
        <w:rPr>
          <w:rFonts w:hint="eastAsia" w:ascii="仿宋" w:hAnsi="仿宋" w:eastAsia="仿宋" w:cs="仿宋"/>
          <w:color w:val="auto"/>
          <w:sz w:val="28"/>
          <w:szCs w:val="28"/>
          <w:highlight w:val="none"/>
        </w:rPr>
        <w:t>六、公告期限</w:t>
      </w:r>
      <w:bookmarkEnd w:id="23"/>
      <w:bookmarkEnd w:id="24"/>
      <w:bookmarkEnd w:id="25"/>
      <w:bookmarkEnd w:id="26"/>
      <w:r>
        <w:rPr>
          <w:rFonts w:hint="eastAsia" w:ascii="仿宋" w:hAnsi="仿宋" w:eastAsia="仿宋" w:cs="仿宋"/>
          <w:color w:val="auto"/>
          <w:sz w:val="28"/>
          <w:szCs w:val="28"/>
          <w:highlight w:val="none"/>
        </w:rPr>
        <w:t>：</w:t>
      </w:r>
      <w:r>
        <w:rPr>
          <w:rFonts w:hint="eastAsia" w:ascii="仿宋" w:hAnsi="仿宋" w:eastAsia="仿宋" w:cs="仿宋"/>
          <w:b w:val="0"/>
          <w:color w:val="auto"/>
          <w:sz w:val="24"/>
          <w:szCs w:val="24"/>
          <w:highlight w:val="none"/>
        </w:rPr>
        <w:t>至投标截止时间。</w:t>
      </w:r>
    </w:p>
    <w:p>
      <w:pPr>
        <w:pStyle w:val="3"/>
        <w:spacing w:line="360" w:lineRule="auto"/>
        <w:rPr>
          <w:rFonts w:ascii="仿宋" w:hAnsi="仿宋" w:eastAsia="仿宋" w:cs="仿宋"/>
          <w:color w:val="auto"/>
          <w:sz w:val="28"/>
          <w:szCs w:val="28"/>
          <w:highlight w:val="none"/>
        </w:rPr>
      </w:pPr>
      <w:bookmarkStart w:id="27" w:name="_Toc35393635"/>
      <w:bookmarkStart w:id="28" w:name="_Toc35393804"/>
      <w:r>
        <w:rPr>
          <w:rFonts w:hint="eastAsia" w:ascii="仿宋" w:hAnsi="仿宋" w:eastAsia="仿宋" w:cs="仿宋"/>
          <w:color w:val="auto"/>
          <w:sz w:val="28"/>
          <w:szCs w:val="28"/>
          <w:highlight w:val="none"/>
        </w:rPr>
        <w:t>七、其他补充事宜</w:t>
      </w:r>
      <w:bookmarkEnd w:id="27"/>
      <w:bookmarkEnd w:id="28"/>
    </w:p>
    <w:p>
      <w:pPr>
        <w:pStyle w:val="10"/>
        <w:ind w:firstLine="480" w:firstLineChars="200"/>
        <w:rPr>
          <w:rFonts w:ascii="仿宋" w:hAnsi="仿宋" w:eastAsia="仿宋" w:cs="仿宋"/>
          <w:b w:val="0"/>
          <w:color w:val="auto"/>
          <w:sz w:val="24"/>
          <w:highlight w:val="none"/>
        </w:rPr>
      </w:pPr>
      <w:r>
        <w:rPr>
          <w:rFonts w:hint="eastAsia" w:ascii="仿宋" w:hAnsi="仿宋" w:eastAsia="仿宋" w:cs="仿宋"/>
          <w:b w:val="0"/>
          <w:color w:val="auto"/>
          <w:sz w:val="24"/>
          <w:highlight w:val="none"/>
        </w:rPr>
        <w:t>一）、潜在供应商已依法获取（依法获取指：供应商按本项目招标公告要求在政采云系统上获取并报名成功）其可质疑的公开招标文件，可以对该文件提出质疑。未按照规定方式依法获取公开招标文件的，不得对公开招标文件提起质疑投诉。</w:t>
      </w:r>
    </w:p>
    <w:p>
      <w:pPr>
        <w:pStyle w:val="10"/>
        <w:ind w:firstLine="600" w:firstLineChars="250"/>
        <w:rPr>
          <w:rFonts w:ascii="仿宋" w:hAnsi="仿宋" w:eastAsia="仿宋" w:cs="仿宋"/>
          <w:b w:val="0"/>
          <w:color w:val="auto"/>
          <w:sz w:val="24"/>
          <w:highlight w:val="none"/>
        </w:rPr>
      </w:pPr>
      <w:r>
        <w:rPr>
          <w:rFonts w:hint="eastAsia" w:ascii="仿宋" w:hAnsi="仿宋" w:eastAsia="仿宋" w:cs="仿宋"/>
          <w:b w:val="0"/>
          <w:color w:val="auto"/>
          <w:sz w:val="24"/>
          <w:highlight w:val="none"/>
        </w:rPr>
        <w:t>二）、质疑投诉根据《中华人民共和国财政部令第 94 号-政府采购质疑和投诉办法》规定,供应商须在法定质疑期内一次性提出针对同一采购程序环节的质疑。质疑函范本、投诉书范本请到浙江政府采购网下载专区下载。</w:t>
      </w:r>
    </w:p>
    <w:p>
      <w:pPr>
        <w:ind w:firstLine="600" w:firstLineChars="250"/>
        <w:rPr>
          <w:rFonts w:ascii="仿宋" w:hAnsi="仿宋" w:eastAsia="仿宋" w:cs="仿宋"/>
          <w:color w:val="auto"/>
          <w:highlight w:val="none"/>
        </w:rPr>
      </w:pPr>
      <w:r>
        <w:rPr>
          <w:rFonts w:hint="eastAsia" w:ascii="仿宋" w:hAnsi="仿宋" w:eastAsia="仿宋" w:cs="仿宋"/>
          <w:color w:val="auto"/>
          <w:sz w:val="24"/>
          <w:highlight w:val="none"/>
        </w:rPr>
        <w:t>三）、答疑内容是公开招标文件的组成部分，并将在网上发布补充（答疑、澄清）文件， 潜在供应商应自行关注网站公告，采购人不再一一通知，供应商因自身贻误行为导致投标响应失效的，责任自负。</w:t>
      </w:r>
    </w:p>
    <w:p>
      <w:pPr>
        <w:pStyle w:val="10"/>
        <w:ind w:left="420" w:leftChars="200" w:firstLine="240"/>
        <w:rPr>
          <w:rFonts w:ascii="仿宋" w:hAnsi="仿宋" w:eastAsia="仿宋" w:cs="仿宋"/>
          <w:b w:val="0"/>
          <w:color w:val="auto"/>
          <w:sz w:val="24"/>
          <w:highlight w:val="none"/>
        </w:rPr>
      </w:pPr>
      <w:r>
        <w:rPr>
          <w:rFonts w:hint="eastAsia" w:ascii="仿宋" w:hAnsi="仿宋" w:eastAsia="仿宋" w:cs="仿宋"/>
          <w:b w:val="0"/>
          <w:color w:val="auto"/>
          <w:sz w:val="24"/>
          <w:highlight w:val="none"/>
        </w:rPr>
        <w:t>四）、各供应商不需要到现场参加开标。（备份发文件由供应商自愿决定是否邮寄）</w:t>
      </w:r>
    </w:p>
    <w:p>
      <w:pPr>
        <w:pStyle w:val="10"/>
        <w:ind w:firstLine="600" w:firstLineChars="250"/>
        <w:rPr>
          <w:rFonts w:ascii="仿宋" w:hAnsi="仿宋" w:eastAsia="仿宋" w:cs="仿宋"/>
          <w:b w:val="0"/>
          <w:color w:val="auto"/>
          <w:sz w:val="24"/>
          <w:highlight w:val="none"/>
        </w:rPr>
      </w:pPr>
      <w:r>
        <w:rPr>
          <w:rFonts w:hint="eastAsia" w:ascii="仿宋" w:hAnsi="仿宋" w:eastAsia="仿宋" w:cs="仿宋"/>
          <w:b w:val="0"/>
          <w:color w:val="auto"/>
          <w:sz w:val="24"/>
          <w:highlight w:val="none"/>
        </w:rPr>
        <w:t>供应商不参加现场开标的，采用邮寄方式递交备份投标文件（以介质存储的数据电文形式的备份投标文件，按政采云平台项目采购-电子交易操作指南中上传的电子投标文件格式，以U盘形式存储提供）。邮寄地址：</w:t>
      </w:r>
      <w:r>
        <w:rPr>
          <w:rFonts w:hint="eastAsia" w:ascii="仿宋" w:hAnsi="仿宋" w:eastAsia="仿宋" w:cs="仿宋"/>
          <w:b w:val="0"/>
          <w:color w:val="auto"/>
          <w:sz w:val="24"/>
          <w:highlight w:val="none"/>
          <w:lang w:val="zh-CN"/>
        </w:rPr>
        <w:t>浙江诚远工程咨询有限公司（湖州市吴兴区谈家扇花园小区1幢2楼）</w:t>
      </w:r>
      <w:r>
        <w:rPr>
          <w:rFonts w:hint="eastAsia" w:ascii="仿宋" w:hAnsi="仿宋" w:eastAsia="仿宋" w:cs="仿宋"/>
          <w:b w:val="0"/>
          <w:color w:val="auto"/>
          <w:sz w:val="24"/>
          <w:highlight w:val="none"/>
        </w:rPr>
        <w:t>；联系人：沈雍，联系电话：0572-2052851。</w:t>
      </w:r>
    </w:p>
    <w:p>
      <w:pPr>
        <w:pStyle w:val="10"/>
        <w:ind w:left="420" w:leftChars="200" w:firstLine="240"/>
        <w:rPr>
          <w:rFonts w:ascii="仿宋" w:hAnsi="仿宋" w:eastAsia="仿宋" w:cs="仿宋"/>
          <w:b w:val="0"/>
          <w:color w:val="auto"/>
          <w:sz w:val="24"/>
          <w:highlight w:val="none"/>
        </w:rPr>
      </w:pPr>
      <w:r>
        <w:rPr>
          <w:rFonts w:hint="eastAsia" w:ascii="仿宋" w:hAnsi="仿宋" w:eastAsia="仿宋" w:cs="仿宋"/>
          <w:b w:val="0"/>
          <w:color w:val="auto"/>
          <w:sz w:val="24"/>
          <w:highlight w:val="none"/>
        </w:rPr>
        <w:t>（1）公告之日起至投标截止时间，供应商需留足投标响应备份文件邮寄时间,确保投标响应备份文件于投标截止时间前送达，因自身贻误行为导致投标失败的，责任自负。</w:t>
      </w:r>
    </w:p>
    <w:p>
      <w:pPr>
        <w:pStyle w:val="10"/>
        <w:ind w:left="420" w:leftChars="200" w:firstLine="240"/>
        <w:rPr>
          <w:rFonts w:ascii="仿宋" w:hAnsi="仿宋" w:eastAsia="仿宋" w:cs="仿宋"/>
          <w:b w:val="0"/>
          <w:color w:val="auto"/>
          <w:sz w:val="24"/>
          <w:highlight w:val="none"/>
        </w:rPr>
      </w:pPr>
      <w:r>
        <w:rPr>
          <w:rFonts w:hint="eastAsia" w:ascii="仿宋" w:hAnsi="仿宋" w:eastAsia="仿宋" w:cs="仿宋"/>
          <w:b w:val="0"/>
          <w:color w:val="auto"/>
          <w:sz w:val="24"/>
          <w:highlight w:val="none"/>
        </w:rPr>
        <w:t>（2）邮寄时，外包封袋上可不注明投标单位名称，但应注明投标单位的联系人、联系电话及投标项目名称。</w:t>
      </w:r>
    </w:p>
    <w:p>
      <w:pPr>
        <w:pStyle w:val="10"/>
        <w:ind w:firstLine="720" w:firstLineChars="300"/>
        <w:rPr>
          <w:rFonts w:ascii="仿宋" w:hAnsi="仿宋" w:eastAsia="仿宋" w:cs="仿宋"/>
          <w:b w:val="0"/>
          <w:color w:val="auto"/>
          <w:sz w:val="24"/>
          <w:highlight w:val="none"/>
        </w:rPr>
      </w:pPr>
      <w:r>
        <w:rPr>
          <w:rFonts w:hint="eastAsia" w:ascii="仿宋" w:hAnsi="仿宋" w:eastAsia="仿宋" w:cs="仿宋"/>
          <w:b w:val="0"/>
          <w:color w:val="auto"/>
          <w:sz w:val="24"/>
          <w:highlight w:val="none"/>
        </w:rPr>
        <w:t>五）、CA 锁解密时间为开标当日投标截止时间后，各供应商须提供符合要求的 CA 加密后的电子响应文件、有效的 CA 锁供开标解密。投标截止时间止未完成上传的电子响应文件或未按公开招标文件要求密封、包装的数据电子备份响应文件（U 盘）将拒绝接收，作无效标处理。整个开标过程中若因投标供应商问题造成电子响应文件无法正常解密的，均认定为未提交电子响应文件，作无效标处理。若因网络或者其他非供应商问题造成电子响应文件无法正常解密的，启用数据电子备份响应文件。若正常解密成功，则数据电子备份响应文件（U 盘）不予开启。在下一顺位的响应文件启用时，前一顺位的响应文件自动失效。</w:t>
      </w:r>
    </w:p>
    <w:p>
      <w:pPr>
        <w:pStyle w:val="10"/>
        <w:ind w:firstLine="240"/>
        <w:rPr>
          <w:rFonts w:hint="eastAsia" w:ascii="仿宋" w:hAnsi="仿宋" w:eastAsia="仿宋" w:cs="仿宋"/>
          <w:color w:val="auto"/>
          <w:highlight w:val="none"/>
          <w:lang w:val="en-US" w:eastAsia="zh-CN"/>
        </w:rPr>
      </w:pPr>
      <w:r>
        <w:rPr>
          <w:rFonts w:hint="eastAsia" w:ascii="仿宋" w:hAnsi="仿宋" w:eastAsia="仿宋" w:cs="仿宋"/>
          <w:b w:val="0"/>
          <w:color w:val="auto"/>
          <w:sz w:val="24"/>
          <w:highlight w:val="none"/>
        </w:rPr>
        <w:t>六）</w:t>
      </w:r>
      <w:r>
        <w:rPr>
          <w:rFonts w:hint="eastAsia" w:ascii="仿宋" w:hAnsi="仿宋" w:eastAsia="仿宋" w:cs="仿宋"/>
          <w:color w:val="auto"/>
          <w:sz w:val="24"/>
          <w:highlight w:val="none"/>
        </w:rPr>
        <w:t>、根据《政府采购促进中小企业发展管理办法》（财库（2020）46号），本项目是否专门面向中小企业采购：</w:t>
      </w:r>
      <w:r>
        <w:rPr>
          <w:rFonts w:hint="eastAsia" w:ascii="仿宋" w:hAnsi="仿宋" w:eastAsia="仿宋" w:cs="仿宋"/>
          <w:color w:val="auto"/>
          <w:sz w:val="24"/>
          <w:highlight w:val="none"/>
          <w:lang w:val="en-US" w:eastAsia="zh-CN"/>
        </w:rPr>
        <w:t>否</w:t>
      </w:r>
    </w:p>
    <w:p>
      <w:pPr>
        <w:pStyle w:val="3"/>
        <w:spacing w:line="360" w:lineRule="auto"/>
        <w:rPr>
          <w:rFonts w:ascii="仿宋" w:hAnsi="仿宋" w:eastAsia="仿宋" w:cs="仿宋"/>
          <w:color w:val="auto"/>
          <w:kern w:val="0"/>
          <w:sz w:val="24"/>
          <w:highlight w:val="none"/>
        </w:rPr>
      </w:pPr>
      <w:r>
        <w:rPr>
          <w:rFonts w:hint="eastAsia" w:ascii="仿宋" w:hAnsi="仿宋" w:eastAsia="仿宋" w:cs="仿宋"/>
          <w:color w:val="auto"/>
          <w:sz w:val="28"/>
          <w:szCs w:val="28"/>
          <w:highlight w:val="none"/>
        </w:rPr>
        <w:t>八、</w:t>
      </w:r>
      <w:r>
        <w:rPr>
          <w:rFonts w:hint="eastAsia" w:ascii="仿宋" w:hAnsi="仿宋" w:eastAsia="仿宋" w:cs="仿宋"/>
          <w:color w:val="auto"/>
          <w:kern w:val="0"/>
          <w:sz w:val="28"/>
          <w:szCs w:val="28"/>
          <w:highlight w:val="none"/>
        </w:rPr>
        <w:t>中标（成交）供应商融资途径信息</w:t>
      </w:r>
    </w:p>
    <w:p>
      <w:pPr>
        <w:pStyle w:val="3"/>
        <w:spacing w:line="360" w:lineRule="auto"/>
        <w:ind w:firstLine="480" w:firstLineChars="200"/>
        <w:rPr>
          <w:rFonts w:ascii="仿宋" w:hAnsi="仿宋" w:eastAsia="仿宋" w:cs="仿宋"/>
          <w:b w:val="0"/>
          <w:bCs w:val="0"/>
          <w:color w:val="auto"/>
          <w:kern w:val="0"/>
          <w:sz w:val="24"/>
          <w:highlight w:val="none"/>
        </w:rPr>
      </w:pPr>
      <w:bookmarkStart w:id="29" w:name="_Toc28359095"/>
      <w:bookmarkStart w:id="30" w:name="_Toc28359018"/>
      <w:bookmarkStart w:id="31" w:name="_Toc35393636"/>
      <w:bookmarkStart w:id="32" w:name="_Toc35393805"/>
      <w:r>
        <w:rPr>
          <w:rFonts w:hint="eastAsia" w:ascii="仿宋" w:hAnsi="仿宋" w:eastAsia="仿宋" w:cs="仿宋"/>
          <w:b w:val="0"/>
          <w:bCs w:val="0"/>
          <w:color w:val="auto"/>
          <w:kern w:val="0"/>
          <w:sz w:val="24"/>
          <w:highlight w:val="none"/>
        </w:rPr>
        <w:t>为有效破解当前中小微企业面临的“融资难、融资贵”困局，充分发挥好政府采购扶持小微企业发展的政策功能，本项目中标供应商可凭中标通知书等材料至“绿贷通平台”网页（https://lvdt.huzldt.com）或“政采贷”平台网页（www.zcygov.cn）申请相关融资产品。具体操作方式可在“绿贷通”或“政采贷”平台网站查询，也可向“绿贷通”或“政采贷”平台电话咨询（“绿贷通”联系电话：0572-2392590、“政采贷”联系电话：0572-2151055、18698580797）</w:t>
      </w:r>
    </w:p>
    <w:p>
      <w:pPr>
        <w:pStyle w:val="3"/>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九、凡对本次采购提出询问，请按以下方式联系。</w:t>
      </w:r>
      <w:bookmarkEnd w:id="29"/>
      <w:bookmarkEnd w:id="30"/>
      <w:bookmarkEnd w:id="31"/>
      <w:bookmarkEnd w:id="32"/>
    </w:p>
    <w:p>
      <w:pPr>
        <w:pStyle w:val="3"/>
        <w:spacing w:line="240" w:lineRule="auto"/>
        <w:ind w:firstLine="720" w:firstLineChars="300"/>
        <w:rPr>
          <w:rFonts w:ascii="仿宋" w:hAnsi="仿宋" w:eastAsia="仿宋" w:cs="仿宋"/>
          <w:b w:val="0"/>
          <w:color w:val="auto"/>
          <w:sz w:val="24"/>
          <w:szCs w:val="24"/>
          <w:highlight w:val="none"/>
        </w:rPr>
      </w:pPr>
      <w:bookmarkStart w:id="33" w:name="_Toc28359019"/>
      <w:bookmarkStart w:id="34" w:name="_Toc35393637"/>
      <w:bookmarkStart w:id="35" w:name="_Toc35393806"/>
      <w:bookmarkStart w:id="36" w:name="_Toc28359096"/>
      <w:r>
        <w:rPr>
          <w:rFonts w:hint="eastAsia" w:ascii="仿宋" w:hAnsi="仿宋" w:eastAsia="仿宋" w:cs="仿宋"/>
          <w:b w:val="0"/>
          <w:color w:val="auto"/>
          <w:sz w:val="24"/>
          <w:szCs w:val="24"/>
          <w:highlight w:val="none"/>
        </w:rPr>
        <w:t>1.采购人信息</w:t>
      </w:r>
      <w:bookmarkEnd w:id="33"/>
      <w:bookmarkEnd w:id="34"/>
      <w:bookmarkEnd w:id="35"/>
      <w:bookmarkEnd w:id="36"/>
    </w:p>
    <w:p>
      <w:pPr>
        <w:ind w:left="1079" w:leftChars="371" w:hanging="300" w:hangingChars="125"/>
        <w:jc w:val="left"/>
        <w:rPr>
          <w:rFonts w:hint="eastAsia" w:ascii="仿宋" w:hAnsi="仿宋" w:eastAsia="仿宋" w:cs="仿宋"/>
          <w:color w:val="auto"/>
          <w:sz w:val="24"/>
          <w:highlight w:val="none"/>
          <w:lang w:eastAsia="zh-CN"/>
        </w:rPr>
      </w:pPr>
      <w:bookmarkStart w:id="37" w:name="_Toc35393807"/>
      <w:bookmarkStart w:id="38" w:name="_Toc28359097"/>
      <w:bookmarkStart w:id="39" w:name="_Toc28359020"/>
      <w:bookmarkStart w:id="40" w:name="_Toc35393638"/>
      <w:r>
        <w:rPr>
          <w:rFonts w:hint="eastAsia" w:ascii="仿宋" w:hAnsi="仿宋" w:eastAsia="仿宋" w:cs="仿宋"/>
          <w:color w:val="auto"/>
          <w:sz w:val="24"/>
          <w:highlight w:val="none"/>
        </w:rPr>
        <w:t>名    称：</w:t>
      </w:r>
      <w:r>
        <w:rPr>
          <w:rFonts w:hint="eastAsia" w:ascii="仿宋" w:hAnsi="仿宋" w:eastAsia="仿宋" w:cs="仿宋"/>
          <w:color w:val="auto"/>
          <w:sz w:val="24"/>
          <w:highlight w:val="none"/>
          <w:lang w:eastAsia="zh-CN"/>
        </w:rPr>
        <w:t>湖州南太湖新区管理委员会</w:t>
      </w:r>
    </w:p>
    <w:p>
      <w:pPr>
        <w:ind w:left="1079" w:leftChars="371" w:hanging="300" w:hangingChars="125"/>
        <w:jc w:val="left"/>
        <w:rPr>
          <w:rFonts w:ascii="仿宋" w:hAnsi="仿宋" w:eastAsia="仿宋" w:cs="仿宋"/>
          <w:color w:val="auto"/>
          <w:sz w:val="24"/>
          <w:highlight w:val="none"/>
        </w:rPr>
      </w:pPr>
      <w:r>
        <w:rPr>
          <w:rFonts w:hint="eastAsia" w:ascii="仿宋" w:hAnsi="仿宋" w:eastAsia="仿宋" w:cs="仿宋"/>
          <w:color w:val="auto"/>
          <w:sz w:val="24"/>
          <w:highlight w:val="none"/>
        </w:rPr>
        <w:t>地    址：湖州市红丰路1366号</w:t>
      </w:r>
    </w:p>
    <w:p>
      <w:pPr>
        <w:ind w:left="1079" w:leftChars="371" w:hanging="300" w:hangingChars="125"/>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lang w:val="zh-CN"/>
        </w:rPr>
        <w:t>王博</w:t>
      </w:r>
    </w:p>
    <w:p>
      <w:pPr>
        <w:ind w:left="1079" w:leftChars="371" w:hanging="300" w:hangingChars="125"/>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联系电话：0572-2702013</w:t>
      </w:r>
    </w:p>
    <w:p>
      <w:pPr>
        <w:pStyle w:val="3"/>
        <w:spacing w:line="240" w:lineRule="auto"/>
        <w:ind w:firstLine="720" w:firstLineChars="300"/>
        <w:rPr>
          <w:rFonts w:ascii="仿宋" w:hAnsi="仿宋" w:eastAsia="仿宋" w:cs="仿宋"/>
          <w:b w:val="0"/>
          <w:color w:val="auto"/>
          <w:sz w:val="24"/>
          <w:szCs w:val="24"/>
          <w:highlight w:val="none"/>
        </w:rPr>
      </w:pPr>
    </w:p>
    <w:p>
      <w:pPr>
        <w:pStyle w:val="3"/>
        <w:spacing w:line="240" w:lineRule="auto"/>
        <w:ind w:firstLine="720" w:firstLineChars="300"/>
        <w:rPr>
          <w:rFonts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2.采购代理机构信息</w:t>
      </w:r>
      <w:bookmarkEnd w:id="37"/>
      <w:bookmarkEnd w:id="38"/>
      <w:bookmarkEnd w:id="39"/>
      <w:bookmarkEnd w:id="40"/>
    </w:p>
    <w:p>
      <w:pPr>
        <w:pStyle w:val="14"/>
        <w:ind w:firstLine="720" w:firstLineChars="3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名    称：浙江诚远工程咨询有限公司</w:t>
      </w:r>
    </w:p>
    <w:p>
      <w:pPr>
        <w:pStyle w:val="14"/>
        <w:ind w:firstLine="720" w:firstLineChars="3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地　　址：湖州市吴兴区谈家扇花园小区1幢2楼</w:t>
      </w:r>
    </w:p>
    <w:p>
      <w:pPr>
        <w:pStyle w:val="14"/>
        <w:ind w:firstLine="720" w:firstLineChars="3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项目联系人：沈工</w:t>
      </w:r>
    </w:p>
    <w:p>
      <w:pPr>
        <w:pStyle w:val="14"/>
        <w:ind w:firstLine="720" w:firstLineChars="3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联系电话：0572-2052851</w:t>
      </w:r>
    </w:p>
    <w:p>
      <w:pPr>
        <w:pStyle w:val="14"/>
        <w:ind w:firstLine="720" w:firstLineChars="3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质疑联系人：陈女士</w:t>
      </w:r>
    </w:p>
    <w:p>
      <w:pPr>
        <w:pStyle w:val="14"/>
        <w:ind w:firstLine="720" w:firstLineChars="3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联系电话：0572-2052970</w:t>
      </w:r>
    </w:p>
    <w:p>
      <w:pPr>
        <w:pStyle w:val="14"/>
        <w:ind w:firstLine="720" w:firstLineChars="300"/>
        <w:rPr>
          <w:rFonts w:ascii="仿宋" w:hAnsi="仿宋" w:eastAsia="仿宋" w:cs="仿宋"/>
          <w:color w:val="auto"/>
          <w:sz w:val="24"/>
          <w:szCs w:val="24"/>
          <w:highlight w:val="none"/>
        </w:rPr>
      </w:pPr>
      <w:bookmarkStart w:id="41" w:name="_Toc35393639"/>
      <w:bookmarkStart w:id="42" w:name="_Toc35393808"/>
      <w:bookmarkStart w:id="43" w:name="_Toc28359098"/>
      <w:bookmarkStart w:id="44" w:name="_Toc28359021"/>
    </w:p>
    <w:p>
      <w:pPr>
        <w:pStyle w:val="14"/>
        <w:ind w:firstLine="720" w:firstLineChars="3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bookmarkEnd w:id="41"/>
      <w:bookmarkEnd w:id="42"/>
      <w:bookmarkEnd w:id="43"/>
      <w:bookmarkEnd w:id="44"/>
      <w:r>
        <w:rPr>
          <w:rFonts w:hint="eastAsia" w:ascii="仿宋" w:hAnsi="仿宋" w:eastAsia="仿宋" w:cs="仿宋"/>
          <w:color w:val="auto"/>
          <w:sz w:val="24"/>
          <w:szCs w:val="24"/>
          <w:highlight w:val="none"/>
        </w:rPr>
        <w:t xml:space="preserve"> 政府采购行政监管及投诉受理部门</w:t>
      </w:r>
    </w:p>
    <w:p>
      <w:pPr>
        <w:pStyle w:val="14"/>
        <w:ind w:firstLine="720" w:firstLineChars="3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名 称：湖州市财政局政府采购监管处             </w:t>
      </w:r>
    </w:p>
    <w:p>
      <w:pPr>
        <w:pStyle w:val="14"/>
        <w:ind w:firstLine="720" w:firstLineChars="300"/>
        <w:rPr>
          <w:rFonts w:ascii="仿宋" w:hAnsi="仿宋" w:eastAsia="仿宋" w:cs="仿宋"/>
          <w:color w:val="auto"/>
          <w:kern w:val="0"/>
          <w:sz w:val="24"/>
          <w:highlight w:val="none"/>
        </w:rPr>
      </w:pPr>
      <w:r>
        <w:rPr>
          <w:rFonts w:hint="eastAsia" w:ascii="仿宋" w:hAnsi="仿宋" w:eastAsia="仿宋" w:cs="仿宋"/>
          <w:color w:val="auto"/>
          <w:sz w:val="24"/>
          <w:szCs w:val="24"/>
          <w:highlight w:val="none"/>
        </w:rPr>
        <w:t>地 址：浙江省湖州市金盖山路66号 </w:t>
      </w:r>
      <w:r>
        <w:rPr>
          <w:rFonts w:hint="eastAsia" w:ascii="仿宋" w:hAnsi="仿宋" w:eastAsia="仿宋" w:cs="仿宋"/>
          <w:color w:val="auto"/>
          <w:kern w:val="0"/>
          <w:sz w:val="24"/>
          <w:highlight w:val="none"/>
        </w:rPr>
        <w:t>                      </w:t>
      </w:r>
    </w:p>
    <w:p>
      <w:pPr>
        <w:widowControl/>
        <w:ind w:firstLine="720" w:firstLineChars="3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联系人 ：</w:t>
      </w:r>
      <w:r>
        <w:rPr>
          <w:rFonts w:hint="eastAsia" w:ascii="仿宋" w:hAnsi="仿宋" w:eastAsia="仿宋" w:cs="仿宋"/>
          <w:color w:val="auto"/>
          <w:kern w:val="0"/>
          <w:sz w:val="24"/>
          <w:highlight w:val="none"/>
          <w:lang w:val="en-US" w:eastAsia="zh-CN"/>
        </w:rPr>
        <w:t>程先生</w:t>
      </w:r>
      <w:r>
        <w:rPr>
          <w:rFonts w:hint="eastAsia" w:ascii="仿宋" w:hAnsi="仿宋" w:eastAsia="仿宋" w:cs="仿宋"/>
          <w:color w:val="auto"/>
          <w:kern w:val="0"/>
          <w:sz w:val="24"/>
          <w:highlight w:val="none"/>
          <w:lang w:val="en-US" w:eastAsia="zh-CN"/>
        </w:rPr>
        <w:tab/>
      </w:r>
      <w:r>
        <w:rPr>
          <w:rFonts w:hint="eastAsia" w:ascii="仿宋" w:hAnsi="仿宋" w:eastAsia="仿宋" w:cs="仿宋"/>
          <w:color w:val="auto"/>
          <w:kern w:val="0"/>
          <w:sz w:val="24"/>
          <w:highlight w:val="none"/>
        </w:rPr>
        <w:t xml:space="preserve">            </w:t>
      </w:r>
    </w:p>
    <w:p>
      <w:pPr>
        <w:widowControl/>
        <w:spacing w:after="75"/>
        <w:ind w:firstLine="720" w:firstLineChars="3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监督投诉电话：0572-2150216</w:t>
      </w:r>
    </w:p>
    <w:p>
      <w:pPr>
        <w:pStyle w:val="10"/>
        <w:ind w:firstLine="281"/>
        <w:rPr>
          <w:color w:val="auto"/>
          <w:highlight w:val="none"/>
        </w:rPr>
      </w:pPr>
    </w:p>
    <w:p>
      <w:pPr>
        <w:spacing w:line="360" w:lineRule="auto"/>
        <w:ind w:left="1079" w:leftChars="371" w:hanging="300" w:hangingChars="125"/>
        <w:jc w:val="right"/>
        <w:rPr>
          <w:rFonts w:hint="eastAsia" w:ascii="仿宋" w:hAnsi="仿宋" w:eastAsia="仿宋" w:cs="仿宋"/>
          <w:color w:val="auto"/>
          <w:sz w:val="24"/>
          <w:highlight w:val="none"/>
        </w:rPr>
      </w:pPr>
    </w:p>
    <w:p>
      <w:pPr>
        <w:spacing w:line="360" w:lineRule="auto"/>
        <w:ind w:left="1079" w:leftChars="371" w:hanging="300" w:hangingChars="125"/>
        <w:jc w:val="righ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湖州南太湖新区管理委员会</w:t>
      </w:r>
    </w:p>
    <w:p>
      <w:pPr>
        <w:spacing w:line="360" w:lineRule="auto"/>
        <w:ind w:left="1079" w:leftChars="371" w:hanging="300" w:hangingChars="125"/>
        <w:jc w:val="right"/>
        <w:rPr>
          <w:rFonts w:ascii="仿宋" w:hAnsi="仿宋" w:eastAsia="仿宋" w:cs="仿宋"/>
          <w:color w:val="auto"/>
          <w:sz w:val="24"/>
          <w:highlight w:val="none"/>
        </w:rPr>
      </w:pPr>
      <w:r>
        <w:rPr>
          <w:rFonts w:hint="eastAsia" w:ascii="仿宋" w:hAnsi="仿宋" w:eastAsia="仿宋" w:cs="仿宋"/>
          <w:color w:val="auto"/>
          <w:sz w:val="24"/>
          <w:highlight w:val="none"/>
        </w:rPr>
        <w:t>浙江诚远工程咨询有限公司</w:t>
      </w:r>
    </w:p>
    <w:p>
      <w:pPr>
        <w:spacing w:line="360" w:lineRule="auto"/>
        <w:ind w:left="1079" w:leftChars="371" w:hanging="300" w:hangingChars="125"/>
        <w:jc w:val="right"/>
        <w:rPr>
          <w:rFonts w:ascii="仿宋" w:hAnsi="仿宋" w:eastAsia="仿宋" w:cs="仿宋"/>
          <w:color w:val="auto"/>
          <w:sz w:val="24"/>
          <w:highlight w:val="none"/>
        </w:rPr>
      </w:pPr>
      <w:r>
        <w:rPr>
          <w:rFonts w:hint="eastAsia" w:ascii="仿宋" w:hAnsi="仿宋" w:eastAsia="仿宋" w:cs="仿宋"/>
          <w:color w:val="auto"/>
          <w:sz w:val="24"/>
          <w:highlight w:val="none"/>
        </w:rPr>
        <w:t>202</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 xml:space="preserve">年 </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 xml:space="preserve"> 月 </w:t>
      </w:r>
      <w:r>
        <w:rPr>
          <w:rFonts w:hint="eastAsia" w:ascii="仿宋" w:hAnsi="仿宋" w:eastAsia="仿宋" w:cs="仿宋"/>
          <w:color w:val="auto"/>
          <w:sz w:val="24"/>
          <w:highlight w:val="none"/>
          <w:lang w:val="en-US" w:eastAsia="zh-CN"/>
        </w:rPr>
        <w:t>26</w:t>
      </w:r>
      <w:r>
        <w:rPr>
          <w:rFonts w:hint="eastAsia" w:ascii="仿宋" w:hAnsi="仿宋" w:eastAsia="仿宋" w:cs="仿宋"/>
          <w:color w:val="auto"/>
          <w:sz w:val="24"/>
          <w:highlight w:val="none"/>
        </w:rPr>
        <w:t xml:space="preserve"> 日</w:t>
      </w:r>
    </w:p>
    <w:p>
      <w:pPr>
        <w:numPr>
          <w:ilvl w:val="0"/>
          <w:numId w:val="2"/>
        </w:numPr>
        <w:spacing w:line="480" w:lineRule="auto"/>
        <w:jc w:val="center"/>
        <w:rPr>
          <w:rFonts w:ascii="仿宋" w:hAnsi="仿宋" w:eastAsia="仿宋" w:cs="仿宋"/>
          <w:b/>
          <w:color w:val="auto"/>
          <w:sz w:val="44"/>
          <w:szCs w:val="44"/>
          <w:highlight w:val="none"/>
        </w:rPr>
      </w:pPr>
      <w:r>
        <w:rPr>
          <w:rFonts w:hint="eastAsia" w:ascii="仿宋" w:hAnsi="仿宋" w:eastAsia="仿宋" w:cs="仿宋"/>
          <w:color w:val="auto"/>
          <w:highlight w:val="none"/>
        </w:rPr>
        <w:br w:type="page"/>
      </w:r>
      <w:bookmarkEnd w:id="0"/>
      <w:r>
        <w:rPr>
          <w:rFonts w:hint="eastAsia" w:ascii="仿宋" w:hAnsi="仿宋" w:eastAsia="仿宋" w:cs="仿宋"/>
          <w:b/>
          <w:color w:val="auto"/>
          <w:sz w:val="44"/>
          <w:szCs w:val="44"/>
          <w:highlight w:val="none"/>
        </w:rPr>
        <w:t>招标采购需求</w:t>
      </w:r>
      <w:bookmarkStart w:id="45" w:name="_Toc152043787"/>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一、工程概况:</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 xml:space="preserve">   本项目涉及到康山街道长西村，基山村，东山村以及仁皇山街道仁东村。长西村改建机埠4座，基山村改建机埠3座，东山村改建机埠5座，仁东村改建机埠7座，新建机埠1座，共有19座改建机埠，新建机埠1座。同时对康山高桥头机埠、仁皇山荒圩机埠实施标准化机埠创建和用水计量设备安装。</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二、设计标准：</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(1)防洪标准：本泵站外围堤防设计防洪标准采用圩区外20年一遇洪水位。</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(2)排涝标准：旱作区10年一遇1d暴雨1d排至田面无积水，水稻区10年一遇1d暴雨2d排至耐淹水深。</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三、工程等别：</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该工程等别为Ⅴ等，主要建筑物级别为5级，次要建筑物级别为5级，临时建筑物级别为5级。本地区抗震设防烈度为6度，设计基本地震加速度值为0.05g。</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建设内容：</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建设内容详见下表：</w:t>
      </w:r>
    </w:p>
    <w:tbl>
      <w:tblPr>
        <w:tblStyle w:val="25"/>
        <w:tblW w:w="1055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89"/>
        <w:gridCol w:w="717"/>
        <w:gridCol w:w="1292"/>
        <w:gridCol w:w="1039"/>
        <w:gridCol w:w="1117"/>
        <w:gridCol w:w="1429"/>
        <w:gridCol w:w="2088"/>
        <w:gridCol w:w="228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86" w:hRule="exact"/>
          <w:jc w:val="center"/>
        </w:trPr>
        <w:tc>
          <w:tcPr>
            <w:tcW w:w="589"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jc w:val="both"/>
              <w:textAlignment w:val="auto"/>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街道名称</w:t>
            </w:r>
          </w:p>
        </w:tc>
        <w:tc>
          <w:tcPr>
            <w:tcW w:w="717"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lang w:eastAsia="zh-CN"/>
              </w:rPr>
            </w:pPr>
            <w:r>
              <w:rPr>
                <w:rFonts w:hint="eastAsia" w:ascii="仿宋" w:hAnsi="仿宋" w:eastAsia="仿宋" w:cs="仿宋"/>
                <w:color w:val="000000"/>
                <w:kern w:val="0"/>
                <w:sz w:val="24"/>
                <w:szCs w:val="24"/>
                <w:highlight w:val="none"/>
                <w:lang w:val="en-US" w:eastAsia="zh-CN"/>
              </w:rPr>
              <w:t>序号</w:t>
            </w:r>
          </w:p>
        </w:tc>
        <w:tc>
          <w:tcPr>
            <w:tcW w:w="1292"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项目名称</w:t>
            </w:r>
          </w:p>
        </w:tc>
        <w:tc>
          <w:tcPr>
            <w:tcW w:w="1039"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lang w:eastAsia="zh-CN"/>
              </w:rPr>
            </w:pPr>
            <w:r>
              <w:rPr>
                <w:rFonts w:hint="eastAsia" w:ascii="仿宋" w:hAnsi="仿宋" w:eastAsia="仿宋" w:cs="仿宋"/>
                <w:color w:val="000000"/>
                <w:kern w:val="0"/>
                <w:sz w:val="24"/>
                <w:szCs w:val="24"/>
                <w:highlight w:val="none"/>
                <w:lang w:val="en-US" w:eastAsia="zh-CN"/>
              </w:rPr>
              <w:t>村名</w:t>
            </w:r>
          </w:p>
        </w:tc>
        <w:tc>
          <w:tcPr>
            <w:tcW w:w="1117" w:type="dxa"/>
            <w:tcBorders>
              <w:righ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lang w:eastAsia="zh-CN"/>
              </w:rPr>
            </w:pPr>
            <w:r>
              <w:rPr>
                <w:rFonts w:hint="eastAsia" w:ascii="仿宋" w:hAnsi="仿宋" w:eastAsia="仿宋" w:cs="仿宋"/>
                <w:color w:val="000000"/>
                <w:kern w:val="0"/>
                <w:sz w:val="24"/>
                <w:szCs w:val="24"/>
                <w:highlight w:val="none"/>
                <w:lang w:val="en-US" w:eastAsia="zh-CN"/>
              </w:rPr>
              <w:t>类型</w:t>
            </w:r>
          </w:p>
        </w:tc>
        <w:tc>
          <w:tcPr>
            <w:tcW w:w="1429" w:type="dxa"/>
            <w:tcBorders>
              <w:left w:val="single" w:color="auto" w:sz="4" w:space="0"/>
              <w:righ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外围河道</w:t>
            </w:r>
          </w:p>
        </w:tc>
        <w:tc>
          <w:tcPr>
            <w:tcW w:w="2088" w:type="dxa"/>
            <w:tcBorders>
              <w:left w:val="single" w:color="auto" w:sz="4" w:space="0"/>
              <w:righ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水泵型号</w:t>
            </w:r>
          </w:p>
        </w:tc>
        <w:tc>
          <w:tcPr>
            <w:tcW w:w="2283" w:type="dxa"/>
            <w:tcBorders>
              <w:lef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建设内容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38" w:hRule="exact"/>
          <w:jc w:val="center"/>
        </w:trPr>
        <w:tc>
          <w:tcPr>
            <w:tcW w:w="589" w:type="dxa"/>
            <w:vMerge w:val="restart"/>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康山街道</w:t>
            </w:r>
          </w:p>
        </w:tc>
        <w:tc>
          <w:tcPr>
            <w:tcW w:w="717"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lang w:val="en-US" w:eastAsia="zh-CN" w:bidi="ar-SA"/>
              </w:rPr>
            </w:pPr>
            <w:r>
              <w:rPr>
                <w:rFonts w:hint="eastAsia" w:ascii="仿宋" w:hAnsi="仿宋" w:eastAsia="仿宋" w:cs="仿宋"/>
                <w:color w:val="000000"/>
                <w:kern w:val="0"/>
                <w:sz w:val="24"/>
                <w:szCs w:val="24"/>
                <w:highlight w:val="none"/>
              </w:rPr>
              <w:t>1</w:t>
            </w:r>
          </w:p>
        </w:tc>
        <w:tc>
          <w:tcPr>
            <w:tcW w:w="1292"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银桥港机埠</w:t>
            </w:r>
          </w:p>
        </w:tc>
        <w:tc>
          <w:tcPr>
            <w:tcW w:w="1039"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长西村</w:t>
            </w:r>
          </w:p>
        </w:tc>
        <w:tc>
          <w:tcPr>
            <w:tcW w:w="111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48" w:beforeLines="0" w:after="48" w:afterLines="0"/>
              <w:jc w:val="center"/>
              <w:textAlignment w:val="auto"/>
              <w:rPr>
                <w:rFonts w:hint="eastAsia" w:ascii="仿宋" w:hAnsi="仿宋" w:eastAsia="仿宋" w:cs="仿宋"/>
                <w:color w:val="000000"/>
                <w:kern w:val="0"/>
                <w:sz w:val="24"/>
                <w:szCs w:val="24"/>
                <w:highlight w:val="none"/>
                <w:lang w:eastAsia="zh-CN"/>
              </w:rPr>
            </w:pPr>
            <w:r>
              <w:rPr>
                <w:rFonts w:hint="eastAsia" w:ascii="仿宋" w:hAnsi="仿宋" w:eastAsia="仿宋" w:cs="仿宋"/>
                <w:color w:val="000000"/>
                <w:kern w:val="0"/>
                <w:sz w:val="24"/>
                <w:szCs w:val="24"/>
                <w:highlight w:val="none"/>
                <w:lang w:val="en-US" w:eastAsia="zh-CN"/>
              </w:rPr>
              <w:t>两用</w:t>
            </w:r>
          </w:p>
        </w:tc>
        <w:tc>
          <w:tcPr>
            <w:tcW w:w="1429" w:type="dxa"/>
            <w:tcBorders>
              <w:left w:val="single" w:color="auto" w:sz="4" w:space="0"/>
              <w:righ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西南分区内河</w:t>
            </w:r>
          </w:p>
        </w:tc>
        <w:tc>
          <w:tcPr>
            <w:tcW w:w="2088" w:type="dxa"/>
            <w:tcBorders>
              <w:left w:val="single" w:color="auto" w:sz="4" w:space="0"/>
              <w:righ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jc w:val="both"/>
              <w:textAlignment w:val="auto"/>
              <w:rPr>
                <w:rFonts w:hint="eastAsia" w:ascii="仿宋" w:hAnsi="仿宋" w:eastAsia="仿宋" w:cs="仿宋"/>
                <w:color w:val="000000"/>
                <w:kern w:val="0"/>
                <w:sz w:val="24"/>
                <w:szCs w:val="24"/>
                <w:highlight w:val="none"/>
                <w:lang w:eastAsia="zh-CN"/>
              </w:rPr>
            </w:pPr>
            <w:r>
              <w:rPr>
                <w:rFonts w:hint="eastAsia" w:ascii="仿宋" w:hAnsi="仿宋" w:eastAsia="仿宋" w:cs="仿宋"/>
                <w:color w:val="000000"/>
                <w:kern w:val="0"/>
                <w:sz w:val="24"/>
                <w:szCs w:val="24"/>
                <w:highlight w:val="none"/>
              </w:rPr>
              <w:t>ZLB500+2ZLB3</w:t>
            </w:r>
            <w:r>
              <w:rPr>
                <w:rFonts w:hint="eastAsia" w:ascii="仿宋" w:hAnsi="仿宋" w:eastAsia="仿宋" w:cs="仿宋"/>
                <w:color w:val="000000"/>
                <w:kern w:val="0"/>
                <w:sz w:val="24"/>
                <w:szCs w:val="24"/>
                <w:highlight w:val="none"/>
                <w:lang w:val="en-US" w:eastAsia="zh-CN"/>
              </w:rPr>
              <w:t>5</w:t>
            </w:r>
            <w:r>
              <w:rPr>
                <w:rFonts w:hint="eastAsia" w:ascii="仿宋" w:hAnsi="仿宋" w:eastAsia="仿宋" w:cs="仿宋"/>
                <w:color w:val="000000"/>
                <w:kern w:val="0"/>
                <w:sz w:val="24"/>
                <w:szCs w:val="24"/>
                <w:highlight w:val="none"/>
              </w:rPr>
              <w:t>0</w:t>
            </w:r>
            <w:r>
              <w:rPr>
                <w:rFonts w:hint="eastAsia" w:ascii="仿宋" w:hAnsi="仿宋" w:eastAsia="仿宋" w:cs="仿宋"/>
                <w:color w:val="000000"/>
                <w:kern w:val="0"/>
                <w:sz w:val="24"/>
                <w:szCs w:val="24"/>
                <w:highlight w:val="none"/>
                <w:lang w:eastAsia="zh-CN"/>
              </w:rPr>
              <w:t>（22+11*2kw）</w:t>
            </w:r>
          </w:p>
        </w:tc>
        <w:tc>
          <w:tcPr>
            <w:tcW w:w="2283" w:type="dxa"/>
            <w:tcBorders>
              <w:lef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现有1台ZLB500+ZLB350水泵进行保养更换部分配件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83" w:hRule="exact"/>
          <w:jc w:val="center"/>
        </w:trPr>
        <w:tc>
          <w:tcPr>
            <w:tcW w:w="589" w:type="dxa"/>
            <w:vMerge w:val="continue"/>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p>
        </w:tc>
        <w:tc>
          <w:tcPr>
            <w:tcW w:w="717"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lang w:val="en-US" w:eastAsia="zh-CN" w:bidi="ar-SA"/>
              </w:rPr>
            </w:pPr>
            <w:r>
              <w:rPr>
                <w:rFonts w:hint="eastAsia" w:ascii="仿宋" w:hAnsi="仿宋" w:eastAsia="仿宋" w:cs="仿宋"/>
                <w:color w:val="000000"/>
                <w:kern w:val="0"/>
                <w:sz w:val="24"/>
                <w:szCs w:val="24"/>
                <w:highlight w:val="none"/>
              </w:rPr>
              <w:t>2</w:t>
            </w:r>
          </w:p>
        </w:tc>
        <w:tc>
          <w:tcPr>
            <w:tcW w:w="1292"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西善圩机埠</w:t>
            </w:r>
          </w:p>
        </w:tc>
        <w:tc>
          <w:tcPr>
            <w:tcW w:w="1039"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长西村</w:t>
            </w:r>
          </w:p>
        </w:tc>
        <w:tc>
          <w:tcPr>
            <w:tcW w:w="111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48" w:beforeLines="0" w:after="48" w:afterLine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lang w:val="en-US" w:eastAsia="zh-CN"/>
              </w:rPr>
              <w:t>两用</w:t>
            </w:r>
          </w:p>
        </w:tc>
        <w:tc>
          <w:tcPr>
            <w:tcW w:w="1429" w:type="dxa"/>
            <w:tcBorders>
              <w:left w:val="single" w:color="auto" w:sz="4" w:space="0"/>
              <w:righ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妙西港</w:t>
            </w:r>
          </w:p>
        </w:tc>
        <w:tc>
          <w:tcPr>
            <w:tcW w:w="2088" w:type="dxa"/>
            <w:tcBorders>
              <w:left w:val="single" w:color="auto" w:sz="4" w:space="0"/>
              <w:righ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jc w:val="both"/>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ZB250水泵</w:t>
            </w:r>
          </w:p>
        </w:tc>
        <w:tc>
          <w:tcPr>
            <w:tcW w:w="2283" w:type="dxa"/>
            <w:tcBorders>
              <w:lef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更换ZB250水泵1台上部建筑门窗更换(5.5kw),配电柜更换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60" w:hRule="exact"/>
          <w:jc w:val="center"/>
        </w:trPr>
        <w:tc>
          <w:tcPr>
            <w:tcW w:w="589" w:type="dxa"/>
            <w:vMerge w:val="continue"/>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p>
        </w:tc>
        <w:tc>
          <w:tcPr>
            <w:tcW w:w="717"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lang w:val="en-US" w:eastAsia="zh-CN" w:bidi="ar-SA"/>
              </w:rPr>
            </w:pPr>
            <w:r>
              <w:rPr>
                <w:rFonts w:hint="eastAsia" w:ascii="仿宋" w:hAnsi="仿宋" w:eastAsia="仿宋" w:cs="仿宋"/>
                <w:color w:val="000000"/>
                <w:kern w:val="0"/>
                <w:sz w:val="24"/>
                <w:szCs w:val="24"/>
                <w:highlight w:val="none"/>
              </w:rPr>
              <w:t>3</w:t>
            </w:r>
          </w:p>
        </w:tc>
        <w:tc>
          <w:tcPr>
            <w:tcW w:w="1292"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恶水圩机埠</w:t>
            </w:r>
          </w:p>
        </w:tc>
        <w:tc>
          <w:tcPr>
            <w:tcW w:w="1039"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长西村</w:t>
            </w:r>
          </w:p>
        </w:tc>
        <w:tc>
          <w:tcPr>
            <w:tcW w:w="111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48" w:beforeLines="0" w:after="48" w:afterLine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lang w:val="en-US" w:eastAsia="zh-CN"/>
              </w:rPr>
              <w:t>两用</w:t>
            </w:r>
          </w:p>
        </w:tc>
        <w:tc>
          <w:tcPr>
            <w:tcW w:w="1429" w:type="dxa"/>
            <w:tcBorders>
              <w:left w:val="single" w:color="auto" w:sz="4" w:space="0"/>
              <w:righ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妙西港</w:t>
            </w:r>
          </w:p>
        </w:tc>
        <w:tc>
          <w:tcPr>
            <w:tcW w:w="2088" w:type="dxa"/>
            <w:tcBorders>
              <w:left w:val="single" w:color="auto" w:sz="4" w:space="0"/>
              <w:righ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jc w:val="both"/>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350+250水泵</w:t>
            </w:r>
          </w:p>
        </w:tc>
        <w:tc>
          <w:tcPr>
            <w:tcW w:w="2283" w:type="dxa"/>
            <w:tcBorders>
              <w:lef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更换为2台350水泵(15kw),增加水泵梁,配电柜更换,更换门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46" w:hRule="exact"/>
          <w:jc w:val="center"/>
        </w:trPr>
        <w:tc>
          <w:tcPr>
            <w:tcW w:w="589" w:type="dxa"/>
            <w:vMerge w:val="continue"/>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p>
        </w:tc>
        <w:tc>
          <w:tcPr>
            <w:tcW w:w="717"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lang w:val="en-US" w:eastAsia="zh-CN" w:bidi="ar-SA"/>
              </w:rPr>
            </w:pPr>
            <w:r>
              <w:rPr>
                <w:rFonts w:hint="eastAsia" w:ascii="仿宋" w:hAnsi="仿宋" w:eastAsia="仿宋" w:cs="仿宋"/>
                <w:color w:val="000000"/>
                <w:kern w:val="0"/>
                <w:sz w:val="24"/>
                <w:szCs w:val="24"/>
                <w:highlight w:val="none"/>
              </w:rPr>
              <w:t>4</w:t>
            </w:r>
          </w:p>
        </w:tc>
        <w:tc>
          <w:tcPr>
            <w:tcW w:w="1292"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坝西机埠</w:t>
            </w:r>
          </w:p>
        </w:tc>
        <w:tc>
          <w:tcPr>
            <w:tcW w:w="1039"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长西村</w:t>
            </w:r>
          </w:p>
        </w:tc>
        <w:tc>
          <w:tcPr>
            <w:tcW w:w="111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48" w:beforeLines="0" w:after="48" w:afterLine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lang w:val="en-US" w:eastAsia="zh-CN"/>
              </w:rPr>
              <w:t>两用</w:t>
            </w:r>
          </w:p>
        </w:tc>
        <w:tc>
          <w:tcPr>
            <w:tcW w:w="1429" w:type="dxa"/>
            <w:tcBorders>
              <w:left w:val="single" w:color="auto" w:sz="4" w:space="0"/>
              <w:righ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西南分区内河</w:t>
            </w:r>
          </w:p>
        </w:tc>
        <w:tc>
          <w:tcPr>
            <w:tcW w:w="2088" w:type="dxa"/>
            <w:tcBorders>
              <w:left w:val="single" w:color="auto" w:sz="4" w:space="0"/>
              <w:righ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jc w:val="both"/>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600+350</w:t>
            </w:r>
          </w:p>
        </w:tc>
        <w:tc>
          <w:tcPr>
            <w:tcW w:w="2283" w:type="dxa"/>
            <w:tcBorders>
              <w:lef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配电柜及线路更换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49" w:hRule="exact"/>
          <w:jc w:val="center"/>
        </w:trPr>
        <w:tc>
          <w:tcPr>
            <w:tcW w:w="589" w:type="dxa"/>
            <w:vMerge w:val="continue"/>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p>
        </w:tc>
        <w:tc>
          <w:tcPr>
            <w:tcW w:w="717"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lang w:val="en-US" w:eastAsia="zh-CN" w:bidi="ar-SA"/>
              </w:rPr>
            </w:pPr>
            <w:r>
              <w:rPr>
                <w:rFonts w:hint="eastAsia" w:ascii="仿宋" w:hAnsi="仿宋" w:eastAsia="仿宋" w:cs="仿宋"/>
                <w:color w:val="000000"/>
                <w:kern w:val="0"/>
                <w:sz w:val="24"/>
                <w:szCs w:val="24"/>
                <w:highlight w:val="none"/>
              </w:rPr>
              <w:t>5</w:t>
            </w:r>
          </w:p>
        </w:tc>
        <w:tc>
          <w:tcPr>
            <w:tcW w:w="1292"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红家圩机埠</w:t>
            </w:r>
          </w:p>
        </w:tc>
        <w:tc>
          <w:tcPr>
            <w:tcW w:w="1039"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基山村</w:t>
            </w:r>
          </w:p>
        </w:tc>
        <w:tc>
          <w:tcPr>
            <w:tcW w:w="111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48" w:beforeLines="0" w:after="48" w:afterLine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lang w:val="en-US" w:eastAsia="zh-CN"/>
              </w:rPr>
              <w:t>两用</w:t>
            </w:r>
          </w:p>
        </w:tc>
        <w:tc>
          <w:tcPr>
            <w:tcW w:w="1429" w:type="dxa"/>
            <w:tcBorders>
              <w:left w:val="single" w:color="auto" w:sz="4" w:space="0"/>
              <w:righ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七里亭港汊河</w:t>
            </w:r>
          </w:p>
        </w:tc>
        <w:tc>
          <w:tcPr>
            <w:tcW w:w="2088" w:type="dxa"/>
            <w:tcBorders>
              <w:left w:val="single" w:color="auto" w:sz="4" w:space="0"/>
              <w:righ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jc w:val="both"/>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250ZLD-4B轴流泵</w:t>
            </w:r>
          </w:p>
        </w:tc>
        <w:tc>
          <w:tcPr>
            <w:tcW w:w="2283" w:type="dxa"/>
            <w:tcBorders>
              <w:lef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250ZLD-4B水泵(7.5kw)更换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67" w:hRule="exact"/>
          <w:jc w:val="center"/>
        </w:trPr>
        <w:tc>
          <w:tcPr>
            <w:tcW w:w="589" w:type="dxa"/>
            <w:vMerge w:val="continue"/>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p>
        </w:tc>
        <w:tc>
          <w:tcPr>
            <w:tcW w:w="717"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lang w:val="en-US" w:eastAsia="zh-CN" w:bidi="ar-SA"/>
              </w:rPr>
            </w:pPr>
            <w:r>
              <w:rPr>
                <w:rFonts w:hint="eastAsia" w:ascii="仿宋" w:hAnsi="仿宋" w:eastAsia="仿宋" w:cs="仿宋"/>
                <w:color w:val="000000"/>
                <w:kern w:val="0"/>
                <w:sz w:val="24"/>
                <w:szCs w:val="24"/>
                <w:highlight w:val="none"/>
              </w:rPr>
              <w:t>6</w:t>
            </w:r>
          </w:p>
        </w:tc>
        <w:tc>
          <w:tcPr>
            <w:tcW w:w="1292"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门前圩机埠</w:t>
            </w:r>
          </w:p>
        </w:tc>
        <w:tc>
          <w:tcPr>
            <w:tcW w:w="1039"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基山村</w:t>
            </w:r>
          </w:p>
        </w:tc>
        <w:tc>
          <w:tcPr>
            <w:tcW w:w="111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48" w:beforeLines="0" w:after="48" w:afterLine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lang w:val="en-US" w:eastAsia="zh-CN"/>
              </w:rPr>
              <w:t>两用</w:t>
            </w:r>
          </w:p>
        </w:tc>
        <w:tc>
          <w:tcPr>
            <w:tcW w:w="1429" w:type="dxa"/>
            <w:tcBorders>
              <w:left w:val="single" w:color="auto" w:sz="4" w:space="0"/>
              <w:righ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七里亭港汊河</w:t>
            </w:r>
          </w:p>
        </w:tc>
        <w:tc>
          <w:tcPr>
            <w:tcW w:w="2088" w:type="dxa"/>
            <w:tcBorders>
              <w:left w:val="single" w:color="auto" w:sz="4" w:space="0"/>
              <w:righ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jc w:val="both"/>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250ZLD-4B轴流泵</w:t>
            </w:r>
          </w:p>
        </w:tc>
        <w:tc>
          <w:tcPr>
            <w:tcW w:w="2283" w:type="dxa"/>
            <w:tcBorders>
              <w:lef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2台250ZLD-4B(7.5kw)水泵更换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80" w:hRule="exact"/>
          <w:jc w:val="center"/>
        </w:trPr>
        <w:tc>
          <w:tcPr>
            <w:tcW w:w="589" w:type="dxa"/>
            <w:vMerge w:val="continue"/>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p>
        </w:tc>
        <w:tc>
          <w:tcPr>
            <w:tcW w:w="717"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lang w:val="en-US" w:eastAsia="zh-CN" w:bidi="ar-SA"/>
              </w:rPr>
            </w:pPr>
            <w:r>
              <w:rPr>
                <w:rFonts w:hint="eastAsia" w:ascii="仿宋" w:hAnsi="仿宋" w:eastAsia="仿宋" w:cs="仿宋"/>
                <w:color w:val="000000"/>
                <w:kern w:val="0"/>
                <w:sz w:val="24"/>
                <w:szCs w:val="24"/>
                <w:highlight w:val="none"/>
              </w:rPr>
              <w:t>7</w:t>
            </w:r>
          </w:p>
        </w:tc>
        <w:tc>
          <w:tcPr>
            <w:tcW w:w="1292"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美山圩机埠</w:t>
            </w:r>
          </w:p>
        </w:tc>
        <w:tc>
          <w:tcPr>
            <w:tcW w:w="1039"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基山村</w:t>
            </w:r>
          </w:p>
        </w:tc>
        <w:tc>
          <w:tcPr>
            <w:tcW w:w="111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48" w:beforeLines="0" w:after="48" w:afterLine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lang w:val="en-US" w:eastAsia="zh-CN"/>
              </w:rPr>
              <w:t>单排</w:t>
            </w:r>
          </w:p>
        </w:tc>
        <w:tc>
          <w:tcPr>
            <w:tcW w:w="1429" w:type="dxa"/>
            <w:tcBorders>
              <w:left w:val="single" w:color="auto" w:sz="4" w:space="0"/>
              <w:righ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lang w:val="en-US" w:eastAsia="zh-CN" w:bidi="ar-SA"/>
              </w:rPr>
            </w:pPr>
            <w:r>
              <w:rPr>
                <w:rFonts w:hint="eastAsia" w:ascii="仿宋" w:hAnsi="仿宋" w:eastAsia="仿宋" w:cs="仿宋"/>
                <w:color w:val="000000"/>
                <w:kern w:val="0"/>
                <w:sz w:val="24"/>
                <w:szCs w:val="24"/>
                <w:highlight w:val="none"/>
              </w:rPr>
              <w:t>七里亭港汊河</w:t>
            </w:r>
          </w:p>
        </w:tc>
        <w:tc>
          <w:tcPr>
            <w:tcW w:w="2088" w:type="dxa"/>
            <w:tcBorders>
              <w:left w:val="single" w:color="auto" w:sz="4" w:space="0"/>
              <w:righ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jc w:val="both"/>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350ZLB-2,17.5kW</w:t>
            </w:r>
          </w:p>
        </w:tc>
        <w:tc>
          <w:tcPr>
            <w:tcW w:w="2283" w:type="dxa"/>
            <w:tcBorders>
              <w:lef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jc w:val="both"/>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水泵维修养护,更换轴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168" w:hRule="exact"/>
          <w:jc w:val="center"/>
        </w:trPr>
        <w:tc>
          <w:tcPr>
            <w:tcW w:w="589" w:type="dxa"/>
            <w:vMerge w:val="continue"/>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p>
        </w:tc>
        <w:tc>
          <w:tcPr>
            <w:tcW w:w="717"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lang w:val="en-US" w:eastAsia="zh-CN" w:bidi="ar-SA"/>
              </w:rPr>
            </w:pPr>
            <w:r>
              <w:rPr>
                <w:rFonts w:hint="eastAsia" w:ascii="仿宋" w:hAnsi="仿宋" w:eastAsia="仿宋" w:cs="仿宋"/>
                <w:color w:val="000000"/>
                <w:kern w:val="0"/>
                <w:sz w:val="24"/>
                <w:szCs w:val="24"/>
                <w:highlight w:val="none"/>
              </w:rPr>
              <w:t>8</w:t>
            </w:r>
          </w:p>
        </w:tc>
        <w:tc>
          <w:tcPr>
            <w:tcW w:w="1292"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庙浜头机埠1</w:t>
            </w:r>
          </w:p>
        </w:tc>
        <w:tc>
          <w:tcPr>
            <w:tcW w:w="1039"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东山村</w:t>
            </w:r>
          </w:p>
        </w:tc>
        <w:tc>
          <w:tcPr>
            <w:tcW w:w="111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48" w:beforeLines="0" w:after="48" w:afterLine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lang w:val="en-US" w:eastAsia="zh-CN"/>
              </w:rPr>
              <w:t>两用</w:t>
            </w:r>
          </w:p>
        </w:tc>
        <w:tc>
          <w:tcPr>
            <w:tcW w:w="1429" w:type="dxa"/>
            <w:tcBorders>
              <w:left w:val="single" w:color="auto" w:sz="4" w:space="0"/>
              <w:righ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lang w:val="en-US" w:eastAsia="zh-CN" w:bidi="ar-SA"/>
              </w:rPr>
            </w:pPr>
            <w:r>
              <w:rPr>
                <w:rFonts w:hint="eastAsia" w:ascii="仿宋" w:hAnsi="仿宋" w:eastAsia="仿宋" w:cs="仿宋"/>
                <w:color w:val="000000"/>
                <w:kern w:val="0"/>
                <w:sz w:val="24"/>
                <w:szCs w:val="24"/>
                <w:highlight w:val="none"/>
                <w:lang w:val="en-US" w:eastAsia="zh-CN" w:bidi="ar-SA"/>
              </w:rPr>
              <w:t>妙西港</w:t>
            </w:r>
          </w:p>
        </w:tc>
        <w:tc>
          <w:tcPr>
            <w:tcW w:w="2088" w:type="dxa"/>
            <w:tcBorders>
              <w:left w:val="single" w:color="auto" w:sz="4" w:space="0"/>
              <w:righ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jc w:val="both"/>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350的皮带式混流泵15kW电动机</w:t>
            </w:r>
          </w:p>
        </w:tc>
        <w:tc>
          <w:tcPr>
            <w:tcW w:w="2283" w:type="dxa"/>
            <w:tcBorders>
              <w:lef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jc w:val="both"/>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电机更换,17.5kw,配电柜更换大门更换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34" w:hRule="exact"/>
          <w:jc w:val="center"/>
        </w:trPr>
        <w:tc>
          <w:tcPr>
            <w:tcW w:w="589" w:type="dxa"/>
            <w:vMerge w:val="continue"/>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p>
        </w:tc>
        <w:tc>
          <w:tcPr>
            <w:tcW w:w="717"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9</w:t>
            </w:r>
          </w:p>
        </w:tc>
        <w:tc>
          <w:tcPr>
            <w:tcW w:w="1292"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庙浜头机埠2</w:t>
            </w:r>
          </w:p>
        </w:tc>
        <w:tc>
          <w:tcPr>
            <w:tcW w:w="1039"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东山村</w:t>
            </w:r>
          </w:p>
        </w:tc>
        <w:tc>
          <w:tcPr>
            <w:tcW w:w="111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48" w:beforeLines="0" w:after="48" w:afterLine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lang w:val="en-US" w:eastAsia="zh-CN"/>
              </w:rPr>
              <w:t>两用</w:t>
            </w:r>
          </w:p>
        </w:tc>
        <w:tc>
          <w:tcPr>
            <w:tcW w:w="1429" w:type="dxa"/>
            <w:tcBorders>
              <w:left w:val="single" w:color="auto" w:sz="4" w:space="0"/>
              <w:righ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ind w:firstLine="21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妙西港,舍头浜</w:t>
            </w:r>
          </w:p>
        </w:tc>
        <w:tc>
          <w:tcPr>
            <w:tcW w:w="2088" w:type="dxa"/>
            <w:tcBorders>
              <w:left w:val="single" w:color="auto" w:sz="4" w:space="0"/>
              <w:righ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jc w:val="both"/>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250ZLD</w:t>
            </w:r>
          </w:p>
        </w:tc>
        <w:tc>
          <w:tcPr>
            <w:tcW w:w="2283" w:type="dxa"/>
            <w:tcBorders>
              <w:lef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jc w:val="both"/>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更换灌溉进水闸门配电柜及电路维修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47" w:hRule="exact"/>
          <w:jc w:val="center"/>
        </w:trPr>
        <w:tc>
          <w:tcPr>
            <w:tcW w:w="589" w:type="dxa"/>
            <w:vMerge w:val="continue"/>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p>
        </w:tc>
        <w:tc>
          <w:tcPr>
            <w:tcW w:w="717"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10</w:t>
            </w:r>
          </w:p>
        </w:tc>
        <w:tc>
          <w:tcPr>
            <w:tcW w:w="1292"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俞家浜机埠1</w:t>
            </w:r>
          </w:p>
        </w:tc>
        <w:tc>
          <w:tcPr>
            <w:tcW w:w="1039"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东山村</w:t>
            </w:r>
          </w:p>
        </w:tc>
        <w:tc>
          <w:tcPr>
            <w:tcW w:w="111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48" w:beforeLines="0" w:after="48" w:afterLine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lang w:val="en-US" w:eastAsia="zh-CN"/>
              </w:rPr>
              <w:t>两用</w:t>
            </w:r>
          </w:p>
        </w:tc>
        <w:tc>
          <w:tcPr>
            <w:tcW w:w="1429" w:type="dxa"/>
            <w:tcBorders>
              <w:left w:val="single" w:color="auto" w:sz="4" w:space="0"/>
              <w:righ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ind w:firstLine="21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妙西港</w:t>
            </w:r>
          </w:p>
        </w:tc>
        <w:tc>
          <w:tcPr>
            <w:tcW w:w="2088" w:type="dxa"/>
            <w:tcBorders>
              <w:left w:val="single" w:color="auto" w:sz="4" w:space="0"/>
              <w:righ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jc w:val="both"/>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ZB25水泵,11kW</w:t>
            </w:r>
          </w:p>
        </w:tc>
        <w:tc>
          <w:tcPr>
            <w:tcW w:w="2283" w:type="dxa"/>
            <w:tcBorders>
              <w:lef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jc w:val="both"/>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ZB250(11kw)水泵更换1台,大门更换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45" w:hRule="exact"/>
          <w:jc w:val="center"/>
        </w:trPr>
        <w:tc>
          <w:tcPr>
            <w:tcW w:w="589" w:type="dxa"/>
            <w:vMerge w:val="continue"/>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p>
        </w:tc>
        <w:tc>
          <w:tcPr>
            <w:tcW w:w="717"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11</w:t>
            </w:r>
          </w:p>
        </w:tc>
        <w:tc>
          <w:tcPr>
            <w:tcW w:w="1292"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莘家浜机埠</w:t>
            </w:r>
          </w:p>
        </w:tc>
        <w:tc>
          <w:tcPr>
            <w:tcW w:w="1039"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东山村</w:t>
            </w:r>
          </w:p>
        </w:tc>
        <w:tc>
          <w:tcPr>
            <w:tcW w:w="111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48" w:beforeLines="0" w:after="48" w:afterLine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lang w:val="en-US" w:eastAsia="zh-CN"/>
              </w:rPr>
              <w:t>两用</w:t>
            </w:r>
          </w:p>
        </w:tc>
        <w:tc>
          <w:tcPr>
            <w:tcW w:w="1429" w:type="dxa"/>
            <w:tcBorders>
              <w:left w:val="single" w:color="auto" w:sz="4" w:space="0"/>
              <w:righ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ind w:firstLine="21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妙西港,莘家浜</w:t>
            </w:r>
          </w:p>
        </w:tc>
        <w:tc>
          <w:tcPr>
            <w:tcW w:w="2088" w:type="dxa"/>
            <w:tcBorders>
              <w:left w:val="single" w:color="auto" w:sz="4" w:space="0"/>
              <w:righ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jc w:val="both"/>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350的皮带式混流泵</w:t>
            </w:r>
          </w:p>
        </w:tc>
        <w:tc>
          <w:tcPr>
            <w:tcW w:w="2283" w:type="dxa"/>
            <w:tcBorders>
              <w:lef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jc w:val="both"/>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电机更换,17.5kw,大门更换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197" w:hRule="exact"/>
          <w:jc w:val="center"/>
        </w:trPr>
        <w:tc>
          <w:tcPr>
            <w:tcW w:w="589" w:type="dxa"/>
            <w:vMerge w:val="continue"/>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p>
        </w:tc>
        <w:tc>
          <w:tcPr>
            <w:tcW w:w="717"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12</w:t>
            </w:r>
          </w:p>
        </w:tc>
        <w:tc>
          <w:tcPr>
            <w:tcW w:w="1292"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金田圩机埠</w:t>
            </w:r>
          </w:p>
        </w:tc>
        <w:tc>
          <w:tcPr>
            <w:tcW w:w="1039"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东山村</w:t>
            </w:r>
          </w:p>
        </w:tc>
        <w:tc>
          <w:tcPr>
            <w:tcW w:w="111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48" w:beforeLines="0" w:after="48" w:afterLine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lang w:val="en-US" w:eastAsia="zh-CN"/>
              </w:rPr>
              <w:t>两用</w:t>
            </w:r>
          </w:p>
        </w:tc>
        <w:tc>
          <w:tcPr>
            <w:tcW w:w="1429" w:type="dxa"/>
            <w:tcBorders>
              <w:left w:val="single" w:color="auto" w:sz="4" w:space="0"/>
              <w:righ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ind w:firstLine="21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妙西港</w:t>
            </w:r>
          </w:p>
        </w:tc>
        <w:tc>
          <w:tcPr>
            <w:tcW w:w="2088" w:type="dxa"/>
            <w:tcBorders>
              <w:left w:val="single" w:color="auto" w:sz="4" w:space="0"/>
              <w:righ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ind w:firstLine="21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250ZLD-4A,7.5kW</w:t>
            </w:r>
          </w:p>
        </w:tc>
        <w:tc>
          <w:tcPr>
            <w:tcW w:w="2283" w:type="dxa"/>
            <w:tcBorders>
              <w:lef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ind w:firstLine="21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250ZLD-4A水泵更换1台,11kW配电柜和进线维修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197" w:hRule="exact"/>
          <w:jc w:val="center"/>
        </w:trPr>
        <w:tc>
          <w:tcPr>
            <w:tcW w:w="589" w:type="dxa"/>
            <w:vMerge w:val="restart"/>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仁皇山街道</w:t>
            </w:r>
          </w:p>
        </w:tc>
        <w:tc>
          <w:tcPr>
            <w:tcW w:w="717"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13</w:t>
            </w:r>
          </w:p>
        </w:tc>
        <w:tc>
          <w:tcPr>
            <w:tcW w:w="1292"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塘桥头机埠</w:t>
            </w:r>
          </w:p>
        </w:tc>
        <w:tc>
          <w:tcPr>
            <w:tcW w:w="1039" w:type="dxa"/>
            <w:noWrap w:val="0"/>
            <w:vAlign w:val="center"/>
          </w:tcPr>
          <w:p>
            <w:pPr>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sz w:val="24"/>
                <w:szCs w:val="24"/>
                <w:highlight w:val="none"/>
              </w:rPr>
              <w:t>仁东村</w:t>
            </w:r>
          </w:p>
        </w:tc>
        <w:tc>
          <w:tcPr>
            <w:tcW w:w="111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48" w:beforeLines="0" w:after="48" w:afterLines="0"/>
              <w:jc w:val="center"/>
              <w:textAlignment w:val="auto"/>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两用</w:t>
            </w:r>
          </w:p>
        </w:tc>
        <w:tc>
          <w:tcPr>
            <w:tcW w:w="1429" w:type="dxa"/>
            <w:tcBorders>
              <w:left w:val="single" w:color="auto" w:sz="4" w:space="0"/>
              <w:righ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ind w:firstLine="21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中湾河</w:t>
            </w:r>
          </w:p>
        </w:tc>
        <w:tc>
          <w:tcPr>
            <w:tcW w:w="2088" w:type="dxa"/>
            <w:tcBorders>
              <w:left w:val="single" w:color="auto" w:sz="4" w:space="0"/>
              <w:righ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ind w:firstLine="21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2台ZLB-350轴流泵</w:t>
            </w:r>
          </w:p>
        </w:tc>
        <w:tc>
          <w:tcPr>
            <w:tcW w:w="2283" w:type="dxa"/>
            <w:tcBorders>
              <w:lef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ind w:firstLine="21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更换2台ZLB-350轴流泵(15kw)及配电柜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197" w:hRule="exact"/>
          <w:jc w:val="center"/>
        </w:trPr>
        <w:tc>
          <w:tcPr>
            <w:tcW w:w="589" w:type="dxa"/>
            <w:vMerge w:val="continue"/>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p>
        </w:tc>
        <w:tc>
          <w:tcPr>
            <w:tcW w:w="717" w:type="dxa"/>
            <w:noWrap w:val="0"/>
            <w:vAlign w:val="center"/>
          </w:tcPr>
          <w:p>
            <w:pPr>
              <w:keepNext w:val="0"/>
              <w:keepLines w:val="0"/>
              <w:pageBreakBefore w:val="0"/>
              <w:widowControl w:val="0"/>
              <w:kinsoku/>
              <w:wordWrap/>
              <w:overflowPunct/>
              <w:topLinePunct w:val="0"/>
              <w:autoSpaceDE/>
              <w:autoSpaceDN/>
              <w:bidi w:val="0"/>
              <w:adjustRightInd/>
              <w:snapToGrid/>
              <w:spacing w:before="48" w:beforeLines="0" w:after="48" w:afterLines="0"/>
              <w:jc w:val="center"/>
              <w:textAlignment w:val="auto"/>
              <w:rPr>
                <w:rFonts w:hint="eastAsia" w:ascii="仿宋" w:hAnsi="仿宋" w:eastAsia="仿宋" w:cs="仿宋"/>
                <w:color w:val="000000"/>
                <w:kern w:val="0"/>
                <w:sz w:val="24"/>
                <w:szCs w:val="24"/>
                <w:highlight w:val="none"/>
                <w:lang w:val="en-US" w:eastAsia="zh-CN" w:bidi="ar-SA"/>
              </w:rPr>
            </w:pPr>
            <w:r>
              <w:rPr>
                <w:rFonts w:hint="eastAsia" w:ascii="仿宋" w:hAnsi="仿宋" w:eastAsia="仿宋" w:cs="仿宋"/>
                <w:color w:val="000000"/>
                <w:kern w:val="0"/>
                <w:sz w:val="24"/>
                <w:szCs w:val="24"/>
                <w:highlight w:val="none"/>
                <w:lang w:val="en-US" w:eastAsia="zh-CN" w:bidi="ar-SA"/>
              </w:rPr>
              <w:t>14</w:t>
            </w:r>
          </w:p>
        </w:tc>
        <w:tc>
          <w:tcPr>
            <w:tcW w:w="1292"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荒圩机埠</w:t>
            </w:r>
          </w:p>
        </w:tc>
        <w:tc>
          <w:tcPr>
            <w:tcW w:w="1039" w:type="dxa"/>
            <w:noWrap w:val="0"/>
            <w:vAlign w:val="center"/>
          </w:tcPr>
          <w:p>
            <w:pPr>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sz w:val="24"/>
                <w:szCs w:val="24"/>
                <w:highlight w:val="none"/>
              </w:rPr>
              <w:t>仁东村</w:t>
            </w:r>
          </w:p>
        </w:tc>
        <w:tc>
          <w:tcPr>
            <w:tcW w:w="111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48" w:beforeLines="0" w:after="48" w:afterLines="0"/>
              <w:jc w:val="center"/>
              <w:textAlignment w:val="auto"/>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两用</w:t>
            </w:r>
          </w:p>
        </w:tc>
        <w:tc>
          <w:tcPr>
            <w:tcW w:w="1429" w:type="dxa"/>
            <w:tcBorders>
              <w:left w:val="single" w:color="auto" w:sz="4" w:space="0"/>
              <w:righ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ind w:firstLine="21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中湾河叉1</w:t>
            </w:r>
          </w:p>
        </w:tc>
        <w:tc>
          <w:tcPr>
            <w:tcW w:w="2088" w:type="dxa"/>
            <w:tcBorders>
              <w:left w:val="single" w:color="auto" w:sz="4" w:space="0"/>
              <w:righ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ind w:firstLine="210"/>
              <w:textAlignment w:val="auto"/>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w:t>
            </w:r>
          </w:p>
        </w:tc>
        <w:tc>
          <w:tcPr>
            <w:tcW w:w="2283" w:type="dxa"/>
            <w:tcBorders>
              <w:lef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ind w:firstLine="21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新建8寸泵两用机埠,挖蓄水池,新增ZLB-200轴流泵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87" w:hRule="exact"/>
          <w:jc w:val="center"/>
        </w:trPr>
        <w:tc>
          <w:tcPr>
            <w:tcW w:w="589" w:type="dxa"/>
            <w:vMerge w:val="continue"/>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p>
        </w:tc>
        <w:tc>
          <w:tcPr>
            <w:tcW w:w="717" w:type="dxa"/>
            <w:noWrap w:val="0"/>
            <w:vAlign w:val="center"/>
          </w:tcPr>
          <w:p>
            <w:pPr>
              <w:keepNext w:val="0"/>
              <w:keepLines w:val="0"/>
              <w:pageBreakBefore w:val="0"/>
              <w:widowControl w:val="0"/>
              <w:kinsoku/>
              <w:wordWrap/>
              <w:overflowPunct/>
              <w:topLinePunct w:val="0"/>
              <w:autoSpaceDE/>
              <w:autoSpaceDN/>
              <w:bidi w:val="0"/>
              <w:adjustRightInd/>
              <w:snapToGrid/>
              <w:spacing w:before="48" w:beforeLines="0" w:after="48" w:afterLines="0"/>
              <w:jc w:val="center"/>
              <w:textAlignment w:val="auto"/>
              <w:rPr>
                <w:rFonts w:hint="eastAsia" w:ascii="仿宋" w:hAnsi="仿宋" w:eastAsia="仿宋" w:cs="仿宋"/>
                <w:color w:val="000000"/>
                <w:kern w:val="0"/>
                <w:sz w:val="24"/>
                <w:szCs w:val="24"/>
                <w:highlight w:val="none"/>
                <w:lang w:val="en-US" w:eastAsia="zh-CN" w:bidi="ar-SA"/>
              </w:rPr>
            </w:pPr>
            <w:r>
              <w:rPr>
                <w:rFonts w:hint="eastAsia" w:ascii="仿宋" w:hAnsi="仿宋" w:eastAsia="仿宋" w:cs="仿宋"/>
                <w:color w:val="000000"/>
                <w:kern w:val="0"/>
                <w:sz w:val="24"/>
                <w:szCs w:val="24"/>
                <w:highlight w:val="none"/>
                <w:lang w:val="en-US" w:eastAsia="zh-CN" w:bidi="ar-SA"/>
              </w:rPr>
              <w:t>15</w:t>
            </w:r>
          </w:p>
        </w:tc>
        <w:tc>
          <w:tcPr>
            <w:tcW w:w="1292"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王家埭机埠</w:t>
            </w:r>
          </w:p>
        </w:tc>
        <w:tc>
          <w:tcPr>
            <w:tcW w:w="1039" w:type="dxa"/>
            <w:noWrap w:val="0"/>
            <w:vAlign w:val="center"/>
          </w:tcPr>
          <w:p>
            <w:pPr>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sz w:val="24"/>
                <w:szCs w:val="24"/>
                <w:highlight w:val="none"/>
              </w:rPr>
              <w:t>仁东村</w:t>
            </w:r>
          </w:p>
        </w:tc>
        <w:tc>
          <w:tcPr>
            <w:tcW w:w="111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48" w:beforeLines="0" w:after="48" w:afterLines="0"/>
              <w:jc w:val="center"/>
              <w:textAlignment w:val="auto"/>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两用</w:t>
            </w:r>
          </w:p>
        </w:tc>
        <w:tc>
          <w:tcPr>
            <w:tcW w:w="1429" w:type="dxa"/>
            <w:tcBorders>
              <w:left w:val="single" w:color="auto" w:sz="4" w:space="0"/>
              <w:righ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ind w:firstLine="21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王家埭港</w:t>
            </w:r>
          </w:p>
        </w:tc>
        <w:tc>
          <w:tcPr>
            <w:tcW w:w="2088" w:type="dxa"/>
            <w:tcBorders>
              <w:left w:val="single" w:color="auto" w:sz="4" w:space="0"/>
              <w:righ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ind w:firstLine="21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ZLB-350轴流泵</w:t>
            </w:r>
          </w:p>
        </w:tc>
        <w:tc>
          <w:tcPr>
            <w:tcW w:w="2283" w:type="dxa"/>
            <w:tcBorders>
              <w:lef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jc w:val="both"/>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现浇进水口加闸门,更换ZLB-350(15kw)轴流泵1台,电气设备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197" w:hRule="exact"/>
          <w:jc w:val="center"/>
        </w:trPr>
        <w:tc>
          <w:tcPr>
            <w:tcW w:w="589" w:type="dxa"/>
            <w:vMerge w:val="continue"/>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p>
        </w:tc>
        <w:tc>
          <w:tcPr>
            <w:tcW w:w="717" w:type="dxa"/>
            <w:noWrap w:val="0"/>
            <w:vAlign w:val="center"/>
          </w:tcPr>
          <w:p>
            <w:pPr>
              <w:keepNext w:val="0"/>
              <w:keepLines w:val="0"/>
              <w:pageBreakBefore w:val="0"/>
              <w:widowControl w:val="0"/>
              <w:kinsoku/>
              <w:wordWrap/>
              <w:overflowPunct/>
              <w:topLinePunct w:val="0"/>
              <w:autoSpaceDE/>
              <w:autoSpaceDN/>
              <w:bidi w:val="0"/>
              <w:adjustRightInd/>
              <w:snapToGrid/>
              <w:spacing w:before="48" w:beforeLines="0" w:after="48" w:afterLines="0"/>
              <w:jc w:val="center"/>
              <w:textAlignment w:val="auto"/>
              <w:rPr>
                <w:rFonts w:hint="eastAsia" w:ascii="仿宋" w:hAnsi="仿宋" w:eastAsia="仿宋" w:cs="仿宋"/>
                <w:color w:val="000000"/>
                <w:kern w:val="0"/>
                <w:sz w:val="24"/>
                <w:szCs w:val="24"/>
                <w:highlight w:val="none"/>
                <w:lang w:val="en-US" w:eastAsia="zh-CN" w:bidi="ar-SA"/>
              </w:rPr>
            </w:pPr>
            <w:r>
              <w:rPr>
                <w:rFonts w:hint="eastAsia" w:ascii="仿宋" w:hAnsi="仿宋" w:eastAsia="仿宋" w:cs="仿宋"/>
                <w:color w:val="000000"/>
                <w:kern w:val="0"/>
                <w:sz w:val="24"/>
                <w:szCs w:val="24"/>
                <w:highlight w:val="none"/>
                <w:lang w:val="en-US" w:eastAsia="zh-CN" w:bidi="ar-SA"/>
              </w:rPr>
              <w:t>16</w:t>
            </w:r>
          </w:p>
        </w:tc>
        <w:tc>
          <w:tcPr>
            <w:tcW w:w="1292"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祁庄斗机埠西</w:t>
            </w:r>
          </w:p>
        </w:tc>
        <w:tc>
          <w:tcPr>
            <w:tcW w:w="1039" w:type="dxa"/>
            <w:noWrap w:val="0"/>
            <w:vAlign w:val="center"/>
          </w:tcPr>
          <w:p>
            <w:pPr>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sz w:val="24"/>
                <w:szCs w:val="24"/>
                <w:highlight w:val="none"/>
              </w:rPr>
              <w:t>仁东村</w:t>
            </w:r>
          </w:p>
        </w:tc>
        <w:tc>
          <w:tcPr>
            <w:tcW w:w="111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48" w:beforeLines="0" w:after="48" w:afterLines="0"/>
              <w:jc w:val="center"/>
              <w:textAlignment w:val="auto"/>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两用</w:t>
            </w:r>
          </w:p>
        </w:tc>
        <w:tc>
          <w:tcPr>
            <w:tcW w:w="142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48" w:beforeLines="0" w:after="48" w:afterLines="0"/>
              <w:ind w:firstLine="210"/>
              <w:textAlignment w:val="auto"/>
              <w:rPr>
                <w:rFonts w:hint="eastAsia" w:ascii="仿宋" w:hAnsi="仿宋" w:eastAsia="仿宋" w:cs="仿宋"/>
                <w:color w:val="000000"/>
                <w:kern w:val="0"/>
                <w:sz w:val="24"/>
                <w:szCs w:val="24"/>
                <w:highlight w:val="none"/>
              </w:rPr>
            </w:pPr>
            <w:r>
              <w:rPr>
                <w:rFonts w:hint="eastAsia" w:ascii="仿宋" w:hAnsi="仿宋" w:eastAsia="仿宋" w:cs="仿宋"/>
                <w:sz w:val="24"/>
                <w:szCs w:val="24"/>
                <w:highlight w:val="none"/>
              </w:rPr>
              <w:t>小梅港</w:t>
            </w:r>
          </w:p>
        </w:tc>
        <w:tc>
          <w:tcPr>
            <w:tcW w:w="2088" w:type="dxa"/>
            <w:tcBorders>
              <w:left w:val="single" w:color="auto" w:sz="4" w:space="0"/>
              <w:righ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ind w:firstLine="21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现有600水泵1台</w:t>
            </w:r>
          </w:p>
        </w:tc>
        <w:tc>
          <w:tcPr>
            <w:tcW w:w="2283" w:type="dxa"/>
            <w:tcBorders>
              <w:lef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ind w:firstLine="21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新增ZLB-300轴流泵1台(11kw)拦污栅更换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197" w:hRule="exact"/>
          <w:jc w:val="center"/>
        </w:trPr>
        <w:tc>
          <w:tcPr>
            <w:tcW w:w="589" w:type="dxa"/>
            <w:vMerge w:val="continue"/>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p>
        </w:tc>
        <w:tc>
          <w:tcPr>
            <w:tcW w:w="717" w:type="dxa"/>
            <w:noWrap w:val="0"/>
            <w:vAlign w:val="center"/>
          </w:tcPr>
          <w:p>
            <w:pPr>
              <w:keepNext w:val="0"/>
              <w:keepLines w:val="0"/>
              <w:pageBreakBefore w:val="0"/>
              <w:widowControl w:val="0"/>
              <w:kinsoku/>
              <w:wordWrap/>
              <w:overflowPunct/>
              <w:topLinePunct w:val="0"/>
              <w:autoSpaceDE/>
              <w:autoSpaceDN/>
              <w:bidi w:val="0"/>
              <w:adjustRightInd/>
              <w:snapToGrid/>
              <w:spacing w:before="48" w:beforeLines="0" w:after="48" w:afterLines="0"/>
              <w:jc w:val="center"/>
              <w:textAlignment w:val="auto"/>
              <w:rPr>
                <w:rFonts w:hint="eastAsia" w:ascii="仿宋" w:hAnsi="仿宋" w:eastAsia="仿宋" w:cs="仿宋"/>
                <w:color w:val="000000"/>
                <w:kern w:val="0"/>
                <w:sz w:val="24"/>
                <w:szCs w:val="24"/>
                <w:highlight w:val="none"/>
                <w:lang w:val="en-US" w:eastAsia="zh-CN" w:bidi="ar-SA"/>
              </w:rPr>
            </w:pPr>
            <w:r>
              <w:rPr>
                <w:rFonts w:hint="eastAsia" w:ascii="仿宋" w:hAnsi="仿宋" w:eastAsia="仿宋" w:cs="仿宋"/>
                <w:color w:val="000000"/>
                <w:kern w:val="0"/>
                <w:sz w:val="24"/>
                <w:szCs w:val="24"/>
                <w:highlight w:val="none"/>
                <w:lang w:val="en-US" w:eastAsia="zh-CN" w:bidi="ar-SA"/>
              </w:rPr>
              <w:t>17</w:t>
            </w:r>
          </w:p>
        </w:tc>
        <w:tc>
          <w:tcPr>
            <w:tcW w:w="1292"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俞家田机埠</w:t>
            </w:r>
          </w:p>
        </w:tc>
        <w:tc>
          <w:tcPr>
            <w:tcW w:w="1039" w:type="dxa"/>
            <w:noWrap w:val="0"/>
            <w:vAlign w:val="center"/>
          </w:tcPr>
          <w:p>
            <w:pPr>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sz w:val="24"/>
                <w:szCs w:val="24"/>
                <w:highlight w:val="none"/>
              </w:rPr>
              <w:t>仁东村</w:t>
            </w:r>
          </w:p>
        </w:tc>
        <w:tc>
          <w:tcPr>
            <w:tcW w:w="111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48" w:beforeLines="0" w:after="48" w:afterLines="0"/>
              <w:jc w:val="center"/>
              <w:textAlignment w:val="auto"/>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两用</w:t>
            </w:r>
          </w:p>
        </w:tc>
        <w:tc>
          <w:tcPr>
            <w:tcW w:w="142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48" w:beforeLines="0" w:after="48" w:afterLines="0"/>
              <w:ind w:firstLine="210"/>
              <w:textAlignment w:val="auto"/>
              <w:rPr>
                <w:rFonts w:hint="eastAsia" w:ascii="仿宋" w:hAnsi="仿宋" w:eastAsia="仿宋" w:cs="仿宋"/>
                <w:color w:val="000000"/>
                <w:kern w:val="0"/>
                <w:sz w:val="24"/>
                <w:szCs w:val="24"/>
                <w:highlight w:val="none"/>
              </w:rPr>
            </w:pPr>
            <w:r>
              <w:rPr>
                <w:rFonts w:hint="eastAsia" w:ascii="仿宋" w:hAnsi="仿宋" w:eastAsia="仿宋" w:cs="仿宋"/>
                <w:sz w:val="24"/>
                <w:szCs w:val="24"/>
                <w:highlight w:val="none"/>
              </w:rPr>
              <w:t>小梅港</w:t>
            </w:r>
          </w:p>
        </w:tc>
        <w:tc>
          <w:tcPr>
            <w:tcW w:w="2088" w:type="dxa"/>
            <w:tcBorders>
              <w:left w:val="single" w:color="auto" w:sz="4" w:space="0"/>
              <w:righ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ind w:firstLine="21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ZLB-350轴流泵</w:t>
            </w:r>
          </w:p>
        </w:tc>
        <w:tc>
          <w:tcPr>
            <w:tcW w:w="2283" w:type="dxa"/>
            <w:tcBorders>
              <w:lef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ind w:firstLine="21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新增ZLB-350轴流泵1台(15kw)增加设钢板简易棚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43" w:hRule="exact"/>
          <w:jc w:val="center"/>
        </w:trPr>
        <w:tc>
          <w:tcPr>
            <w:tcW w:w="589" w:type="dxa"/>
            <w:vMerge w:val="continue"/>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p>
        </w:tc>
        <w:tc>
          <w:tcPr>
            <w:tcW w:w="717" w:type="dxa"/>
            <w:noWrap w:val="0"/>
            <w:vAlign w:val="center"/>
          </w:tcPr>
          <w:p>
            <w:pPr>
              <w:keepNext w:val="0"/>
              <w:keepLines w:val="0"/>
              <w:pageBreakBefore w:val="0"/>
              <w:widowControl w:val="0"/>
              <w:kinsoku/>
              <w:wordWrap/>
              <w:overflowPunct/>
              <w:topLinePunct w:val="0"/>
              <w:autoSpaceDE/>
              <w:autoSpaceDN/>
              <w:bidi w:val="0"/>
              <w:adjustRightInd/>
              <w:snapToGrid/>
              <w:spacing w:before="48" w:beforeLines="0" w:after="48" w:afterLines="0"/>
              <w:jc w:val="center"/>
              <w:textAlignment w:val="auto"/>
              <w:rPr>
                <w:rFonts w:hint="eastAsia" w:ascii="仿宋" w:hAnsi="仿宋" w:eastAsia="仿宋" w:cs="仿宋"/>
                <w:color w:val="000000"/>
                <w:kern w:val="0"/>
                <w:sz w:val="24"/>
                <w:szCs w:val="24"/>
                <w:highlight w:val="none"/>
                <w:lang w:val="en-US" w:eastAsia="zh-CN" w:bidi="ar-SA"/>
              </w:rPr>
            </w:pPr>
            <w:r>
              <w:rPr>
                <w:rFonts w:hint="eastAsia" w:ascii="仿宋" w:hAnsi="仿宋" w:eastAsia="仿宋" w:cs="仿宋"/>
                <w:color w:val="000000"/>
                <w:kern w:val="0"/>
                <w:sz w:val="24"/>
                <w:szCs w:val="24"/>
                <w:highlight w:val="none"/>
                <w:lang w:val="en-US" w:eastAsia="zh-CN" w:bidi="ar-SA"/>
              </w:rPr>
              <w:t>18</w:t>
            </w:r>
          </w:p>
        </w:tc>
        <w:tc>
          <w:tcPr>
            <w:tcW w:w="1292"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龙王庙机埠</w:t>
            </w:r>
          </w:p>
        </w:tc>
        <w:tc>
          <w:tcPr>
            <w:tcW w:w="1039" w:type="dxa"/>
            <w:noWrap w:val="0"/>
            <w:vAlign w:val="center"/>
          </w:tcPr>
          <w:p>
            <w:pPr>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sz w:val="24"/>
                <w:szCs w:val="24"/>
                <w:highlight w:val="none"/>
              </w:rPr>
              <w:t>仁东村</w:t>
            </w:r>
          </w:p>
        </w:tc>
        <w:tc>
          <w:tcPr>
            <w:tcW w:w="111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48" w:beforeLines="0" w:after="48" w:afterLines="0"/>
              <w:jc w:val="center"/>
              <w:textAlignment w:val="auto"/>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两用</w:t>
            </w:r>
          </w:p>
        </w:tc>
        <w:tc>
          <w:tcPr>
            <w:tcW w:w="142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48" w:beforeLines="0" w:after="48" w:afterLines="0"/>
              <w:ind w:firstLine="210"/>
              <w:textAlignment w:val="auto"/>
              <w:rPr>
                <w:rFonts w:hint="eastAsia" w:ascii="仿宋" w:hAnsi="仿宋" w:eastAsia="仿宋" w:cs="仿宋"/>
                <w:color w:val="000000"/>
                <w:kern w:val="0"/>
                <w:sz w:val="24"/>
                <w:szCs w:val="24"/>
                <w:highlight w:val="none"/>
              </w:rPr>
            </w:pPr>
            <w:r>
              <w:rPr>
                <w:rFonts w:hint="eastAsia" w:ascii="仿宋" w:hAnsi="仿宋" w:eastAsia="仿宋" w:cs="仿宋"/>
                <w:sz w:val="24"/>
                <w:szCs w:val="24"/>
                <w:highlight w:val="none"/>
              </w:rPr>
              <w:t>小梅港</w:t>
            </w:r>
          </w:p>
        </w:tc>
        <w:tc>
          <w:tcPr>
            <w:tcW w:w="2088" w:type="dxa"/>
            <w:tcBorders>
              <w:left w:val="single" w:color="auto" w:sz="4" w:space="0"/>
              <w:righ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ind w:firstLine="21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ZLB-350轴流泵</w:t>
            </w:r>
          </w:p>
        </w:tc>
        <w:tc>
          <w:tcPr>
            <w:tcW w:w="2283" w:type="dxa"/>
            <w:tcBorders>
              <w:lef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ind w:firstLine="21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更换ZLB-350轴流泵1台(15kw)电气设备更换,室内整修,门更换,现浇地面,出水池加高加闸门,室外增加安全护栏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1333" w:hRule="exact"/>
          <w:jc w:val="center"/>
        </w:trPr>
        <w:tc>
          <w:tcPr>
            <w:tcW w:w="589" w:type="dxa"/>
            <w:vMerge w:val="continue"/>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p>
        </w:tc>
        <w:tc>
          <w:tcPr>
            <w:tcW w:w="717" w:type="dxa"/>
            <w:noWrap w:val="0"/>
            <w:vAlign w:val="center"/>
          </w:tcPr>
          <w:p>
            <w:pPr>
              <w:keepNext w:val="0"/>
              <w:keepLines w:val="0"/>
              <w:pageBreakBefore w:val="0"/>
              <w:widowControl w:val="0"/>
              <w:kinsoku/>
              <w:wordWrap/>
              <w:overflowPunct/>
              <w:topLinePunct w:val="0"/>
              <w:autoSpaceDE/>
              <w:autoSpaceDN/>
              <w:bidi w:val="0"/>
              <w:adjustRightInd/>
              <w:snapToGrid/>
              <w:spacing w:before="48" w:beforeLines="0" w:after="48" w:afterLines="0"/>
              <w:jc w:val="center"/>
              <w:textAlignment w:val="auto"/>
              <w:rPr>
                <w:rFonts w:hint="eastAsia" w:ascii="仿宋" w:hAnsi="仿宋" w:eastAsia="仿宋" w:cs="仿宋"/>
                <w:color w:val="000000"/>
                <w:kern w:val="0"/>
                <w:sz w:val="24"/>
                <w:szCs w:val="24"/>
                <w:highlight w:val="none"/>
                <w:lang w:val="en-US" w:eastAsia="zh-CN" w:bidi="ar-SA"/>
              </w:rPr>
            </w:pPr>
            <w:r>
              <w:rPr>
                <w:rFonts w:hint="eastAsia" w:ascii="仿宋" w:hAnsi="仿宋" w:eastAsia="仿宋" w:cs="仿宋"/>
                <w:color w:val="000000"/>
                <w:kern w:val="0"/>
                <w:sz w:val="24"/>
                <w:szCs w:val="24"/>
                <w:highlight w:val="none"/>
                <w:lang w:val="en-US" w:eastAsia="zh-CN" w:bidi="ar-SA"/>
              </w:rPr>
              <w:t>19</w:t>
            </w:r>
          </w:p>
        </w:tc>
        <w:tc>
          <w:tcPr>
            <w:tcW w:w="1292"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四十亩机埠</w:t>
            </w:r>
          </w:p>
        </w:tc>
        <w:tc>
          <w:tcPr>
            <w:tcW w:w="1039" w:type="dxa"/>
            <w:noWrap w:val="0"/>
            <w:vAlign w:val="center"/>
          </w:tcPr>
          <w:p>
            <w:pPr>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sz w:val="24"/>
                <w:szCs w:val="24"/>
                <w:highlight w:val="none"/>
              </w:rPr>
              <w:t>仁东村</w:t>
            </w:r>
          </w:p>
        </w:tc>
        <w:tc>
          <w:tcPr>
            <w:tcW w:w="111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48" w:beforeLines="0" w:after="48" w:afterLines="0"/>
              <w:jc w:val="center"/>
              <w:textAlignment w:val="auto"/>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两用</w:t>
            </w:r>
          </w:p>
        </w:tc>
        <w:tc>
          <w:tcPr>
            <w:tcW w:w="142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48" w:beforeLines="0" w:after="48" w:afterLines="0"/>
              <w:ind w:firstLine="210"/>
              <w:textAlignment w:val="auto"/>
              <w:rPr>
                <w:rFonts w:hint="eastAsia" w:ascii="仿宋" w:hAnsi="仿宋" w:eastAsia="仿宋" w:cs="仿宋"/>
                <w:color w:val="000000"/>
                <w:kern w:val="0"/>
                <w:sz w:val="24"/>
                <w:szCs w:val="24"/>
                <w:highlight w:val="none"/>
              </w:rPr>
            </w:pPr>
            <w:r>
              <w:rPr>
                <w:rFonts w:hint="eastAsia" w:ascii="仿宋" w:hAnsi="仿宋" w:eastAsia="仿宋" w:cs="仿宋"/>
                <w:sz w:val="24"/>
                <w:szCs w:val="24"/>
                <w:highlight w:val="none"/>
              </w:rPr>
              <w:t>小梅港</w:t>
            </w:r>
          </w:p>
        </w:tc>
        <w:tc>
          <w:tcPr>
            <w:tcW w:w="2088" w:type="dxa"/>
            <w:tcBorders>
              <w:left w:val="single" w:color="auto" w:sz="4" w:space="0"/>
              <w:righ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ind w:firstLine="21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ZLB-250水泵</w:t>
            </w:r>
          </w:p>
        </w:tc>
        <w:tc>
          <w:tcPr>
            <w:tcW w:w="2283" w:type="dxa"/>
            <w:tcBorders>
              <w:lef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ind w:firstLine="21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水泵更换1台ZLB-250(7.5kw)电气设备更换,室内整修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951" w:hRule="exact"/>
          <w:jc w:val="center"/>
        </w:trPr>
        <w:tc>
          <w:tcPr>
            <w:tcW w:w="589" w:type="dxa"/>
            <w:vMerge w:val="continue"/>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p>
        </w:tc>
        <w:tc>
          <w:tcPr>
            <w:tcW w:w="717" w:type="dxa"/>
            <w:noWrap w:val="0"/>
            <w:vAlign w:val="center"/>
          </w:tcPr>
          <w:p>
            <w:pPr>
              <w:keepNext w:val="0"/>
              <w:keepLines w:val="0"/>
              <w:pageBreakBefore w:val="0"/>
              <w:widowControl w:val="0"/>
              <w:kinsoku/>
              <w:wordWrap/>
              <w:overflowPunct/>
              <w:topLinePunct w:val="0"/>
              <w:autoSpaceDE/>
              <w:autoSpaceDN/>
              <w:bidi w:val="0"/>
              <w:adjustRightInd/>
              <w:snapToGrid/>
              <w:spacing w:before="48" w:beforeLines="0" w:after="48" w:afterLines="0"/>
              <w:jc w:val="center"/>
              <w:textAlignment w:val="auto"/>
              <w:rPr>
                <w:rFonts w:hint="eastAsia" w:ascii="仿宋" w:hAnsi="仿宋" w:eastAsia="仿宋" w:cs="仿宋"/>
                <w:color w:val="000000"/>
                <w:kern w:val="0"/>
                <w:sz w:val="24"/>
                <w:szCs w:val="24"/>
                <w:highlight w:val="none"/>
                <w:lang w:val="en-US" w:eastAsia="zh-CN" w:bidi="ar-SA"/>
              </w:rPr>
            </w:pPr>
            <w:r>
              <w:rPr>
                <w:rFonts w:hint="eastAsia" w:ascii="仿宋" w:hAnsi="仿宋" w:eastAsia="仿宋" w:cs="仿宋"/>
                <w:color w:val="000000"/>
                <w:kern w:val="0"/>
                <w:sz w:val="24"/>
                <w:szCs w:val="24"/>
                <w:highlight w:val="none"/>
                <w:lang w:val="en-US" w:eastAsia="zh-CN" w:bidi="ar-SA"/>
              </w:rPr>
              <w:t>20</w:t>
            </w:r>
          </w:p>
        </w:tc>
        <w:tc>
          <w:tcPr>
            <w:tcW w:w="1292"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潘家桥机埠</w:t>
            </w:r>
          </w:p>
        </w:tc>
        <w:tc>
          <w:tcPr>
            <w:tcW w:w="1039" w:type="dxa"/>
            <w:noWrap w:val="0"/>
            <w:vAlign w:val="center"/>
          </w:tcPr>
          <w:p>
            <w:pPr>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sz w:val="24"/>
                <w:szCs w:val="24"/>
                <w:highlight w:val="none"/>
              </w:rPr>
              <w:t>仁东村</w:t>
            </w:r>
          </w:p>
        </w:tc>
        <w:tc>
          <w:tcPr>
            <w:tcW w:w="111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48" w:beforeLines="0" w:after="48" w:afterLines="0"/>
              <w:jc w:val="center"/>
              <w:textAlignment w:val="auto"/>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两用</w:t>
            </w:r>
          </w:p>
        </w:tc>
        <w:tc>
          <w:tcPr>
            <w:tcW w:w="1429" w:type="dxa"/>
            <w:tcBorders>
              <w:left w:val="single" w:color="auto" w:sz="4" w:space="0"/>
              <w:righ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ind w:firstLine="21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中湾河</w:t>
            </w:r>
          </w:p>
        </w:tc>
        <w:tc>
          <w:tcPr>
            <w:tcW w:w="2088" w:type="dxa"/>
            <w:tcBorders>
              <w:left w:val="single" w:color="auto" w:sz="4" w:space="0"/>
              <w:righ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ind w:firstLine="21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ZLB-250水泵</w:t>
            </w:r>
          </w:p>
        </w:tc>
        <w:tc>
          <w:tcPr>
            <w:tcW w:w="2283" w:type="dxa"/>
            <w:tcBorders>
              <w:left w:val="single" w:color="auto" w:sz="4" w:space="0"/>
            </w:tcBorders>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ind w:firstLine="21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水泵更换1台ZLB-250(7.5kw)电气设备更换,室内整修,门窗更换,出水池加2扇闸门,出水渠道加高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319" w:hRule="exact"/>
          <w:jc w:val="center"/>
        </w:trPr>
        <w:tc>
          <w:tcPr>
            <w:tcW w:w="589"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滨湖街道</w:t>
            </w:r>
          </w:p>
        </w:tc>
        <w:tc>
          <w:tcPr>
            <w:tcW w:w="717" w:type="dxa"/>
            <w:noWrap w:val="0"/>
            <w:vAlign w:val="center"/>
          </w:tcPr>
          <w:p>
            <w:pPr>
              <w:keepNext w:val="0"/>
              <w:keepLines w:val="0"/>
              <w:pageBreakBefore w:val="0"/>
              <w:widowControl w:val="0"/>
              <w:kinsoku/>
              <w:wordWrap/>
              <w:overflowPunct/>
              <w:topLinePunct w:val="0"/>
              <w:autoSpaceDE/>
              <w:autoSpaceDN/>
              <w:bidi w:val="0"/>
              <w:adjustRightInd/>
              <w:snapToGrid/>
              <w:spacing w:before="48" w:beforeLines="0" w:after="48" w:afterLines="0"/>
              <w:jc w:val="center"/>
              <w:textAlignment w:val="auto"/>
              <w:rPr>
                <w:rFonts w:hint="eastAsia" w:ascii="仿宋" w:hAnsi="仿宋" w:eastAsia="仿宋" w:cs="仿宋"/>
                <w:color w:val="000000"/>
                <w:kern w:val="0"/>
                <w:sz w:val="24"/>
                <w:szCs w:val="24"/>
                <w:highlight w:val="none"/>
                <w:lang w:val="en-US" w:eastAsia="zh-CN" w:bidi="ar-SA"/>
              </w:rPr>
            </w:pPr>
            <w:r>
              <w:rPr>
                <w:rFonts w:hint="eastAsia" w:ascii="仿宋" w:hAnsi="仿宋" w:eastAsia="仿宋" w:cs="仿宋"/>
                <w:color w:val="000000"/>
                <w:kern w:val="0"/>
                <w:sz w:val="24"/>
                <w:szCs w:val="24"/>
                <w:highlight w:val="none"/>
                <w:lang w:val="en-US" w:eastAsia="zh-CN" w:bidi="ar-SA"/>
              </w:rPr>
              <w:t>21</w:t>
            </w:r>
          </w:p>
        </w:tc>
        <w:tc>
          <w:tcPr>
            <w:tcW w:w="1292" w:type="dxa"/>
            <w:noWrap w:val="0"/>
            <w:vAlign w:val="center"/>
          </w:tcPr>
          <w:p>
            <w:pPr>
              <w:pStyle w:val="42"/>
              <w:keepNext w:val="0"/>
              <w:keepLines w:val="0"/>
              <w:pageBreakBefore w:val="0"/>
              <w:widowControl w:val="0"/>
              <w:kinsoku/>
              <w:wordWrap/>
              <w:overflowPunct/>
              <w:topLinePunct w:val="0"/>
              <w:autoSpaceDE/>
              <w:autoSpaceDN/>
              <w:bidi w:val="0"/>
              <w:adjustRightInd/>
              <w:snapToGrid/>
              <w:spacing w:before="48" w:beforeLines="0" w:after="48" w:afterLines="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九二圩机埠</w:t>
            </w:r>
          </w:p>
        </w:tc>
        <w:tc>
          <w:tcPr>
            <w:tcW w:w="1039" w:type="dxa"/>
            <w:noWrap w:val="0"/>
            <w:vAlign w:val="center"/>
          </w:tcPr>
          <w:p>
            <w:pPr>
              <w:jc w:val="center"/>
              <w:rPr>
                <w:rFonts w:hint="eastAsia" w:ascii="仿宋" w:hAnsi="仿宋" w:eastAsia="仿宋" w:cs="仿宋"/>
                <w:sz w:val="24"/>
                <w:szCs w:val="24"/>
                <w:highlight w:val="none"/>
              </w:rPr>
            </w:pPr>
            <w:r>
              <w:rPr>
                <w:rFonts w:hint="eastAsia" w:ascii="仿宋" w:hAnsi="仿宋" w:eastAsia="仿宋" w:cs="仿宋"/>
                <w:vertAlign w:val="baseline"/>
                <w:lang w:val="en-US" w:eastAsia="zh-CN"/>
              </w:rPr>
              <w:t>大钱村</w:t>
            </w:r>
          </w:p>
        </w:tc>
        <w:tc>
          <w:tcPr>
            <w:tcW w:w="1117" w:type="dxa"/>
            <w:tcBorders>
              <w:right w:val="single" w:color="auto" w:sz="4" w:space="0"/>
            </w:tcBorders>
            <w:noWrap w:val="0"/>
            <w:vAlign w:val="center"/>
          </w:tcPr>
          <w:p>
            <w:pPr>
              <w:jc w:val="center"/>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两用</w:t>
            </w:r>
          </w:p>
        </w:tc>
        <w:tc>
          <w:tcPr>
            <w:tcW w:w="1429" w:type="dxa"/>
            <w:tcBorders>
              <w:left w:val="single" w:color="auto" w:sz="4" w:space="0"/>
              <w:right w:val="single" w:color="auto" w:sz="4" w:space="0"/>
            </w:tcBorders>
            <w:noWrap w:val="0"/>
            <w:vAlign w:val="center"/>
          </w:tcPr>
          <w:p>
            <w:pPr>
              <w:jc w:val="center"/>
              <w:rPr>
                <w:rFonts w:hint="eastAsia" w:ascii="仿宋" w:hAnsi="仿宋" w:eastAsia="仿宋" w:cs="仿宋"/>
                <w:color w:val="000000"/>
                <w:kern w:val="0"/>
                <w:sz w:val="24"/>
                <w:szCs w:val="24"/>
                <w:highlight w:val="none"/>
              </w:rPr>
            </w:pPr>
            <w:r>
              <w:rPr>
                <w:rFonts w:hint="eastAsia" w:ascii="仿宋" w:hAnsi="仿宋" w:eastAsia="仿宋" w:cs="仿宋"/>
                <w:vertAlign w:val="baseline"/>
                <w:lang w:val="en-US" w:eastAsia="zh-CN"/>
              </w:rPr>
              <w:t>大钱港/九二圩水闸内港</w:t>
            </w:r>
          </w:p>
        </w:tc>
        <w:tc>
          <w:tcPr>
            <w:tcW w:w="2088" w:type="dxa"/>
            <w:tcBorders>
              <w:left w:val="single" w:color="auto" w:sz="4" w:space="0"/>
              <w:right w:val="single" w:color="auto" w:sz="4" w:space="0"/>
            </w:tcBorders>
            <w:noWrap w:val="0"/>
            <w:vAlign w:val="center"/>
          </w:tcPr>
          <w:p>
            <w:pPr>
              <w:jc w:val="center"/>
              <w:rPr>
                <w:rFonts w:hint="eastAsia" w:ascii="仿宋" w:hAnsi="仿宋" w:eastAsia="仿宋" w:cs="仿宋"/>
                <w:color w:val="000000"/>
                <w:kern w:val="0"/>
                <w:sz w:val="24"/>
                <w:szCs w:val="24"/>
                <w:highlight w:val="none"/>
              </w:rPr>
            </w:pPr>
            <w:r>
              <w:rPr>
                <w:rFonts w:hint="eastAsia" w:ascii="仿宋" w:hAnsi="仿宋" w:eastAsia="仿宋" w:cs="仿宋"/>
                <w:vertAlign w:val="baseline"/>
                <w:lang w:val="en-US" w:eastAsia="zh-CN"/>
              </w:rPr>
              <w:t>2台350水泵</w:t>
            </w:r>
          </w:p>
        </w:tc>
        <w:tc>
          <w:tcPr>
            <w:tcW w:w="2283" w:type="dxa"/>
            <w:tcBorders>
              <w:left w:val="single" w:color="auto" w:sz="4" w:space="0"/>
            </w:tcBorders>
            <w:noWrap w:val="0"/>
            <w:vAlign w:val="center"/>
          </w:tcPr>
          <w:p>
            <w:pPr>
              <w:numPr>
                <w:ilvl w:val="0"/>
                <w:numId w:val="3"/>
              </w:num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 xml:space="preserve">重建进水箱涵及基础,设置铸铁闸门及手电两用启闭机,拆除重建箱涵顶部渠道,现浇C25钢筋砼渠道长15m; </w:t>
            </w:r>
          </w:p>
          <w:p>
            <w:pPr>
              <w:numPr>
                <w:ilvl w:val="0"/>
                <w:numId w:val="3"/>
              </w:num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 xml:space="preserve">出水池现有缺口封闭并更换3扇铸铁闸门及手电两用启闭机; </w:t>
            </w:r>
          </w:p>
          <w:p>
            <w:pPr>
              <w:numPr>
                <w:ilvl w:val="0"/>
                <w:numId w:val="3"/>
              </w:num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现有灌溉出水渠加高,砖砌加高1m,后侧回填土;</w:t>
            </w:r>
          </w:p>
          <w:p>
            <w:pPr>
              <w:numPr>
                <w:ilvl w:val="0"/>
                <w:numId w:val="3"/>
              </w:num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现有灌溉涵管挖出,找出漏水点,基础加固后重新布置涵管;</w:t>
            </w:r>
          </w:p>
          <w:p>
            <w:pPr>
              <w:numPr>
                <w:ilvl w:val="0"/>
                <w:numId w:val="3"/>
              </w:num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出水管墙面整修10m2;</w:t>
            </w:r>
          </w:p>
          <w:p>
            <w:pPr>
              <w:numPr>
                <w:ilvl w:val="0"/>
                <w:numId w:val="3"/>
              </w:num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泵房玻璃更换1扇;</w:t>
            </w:r>
          </w:p>
          <w:p>
            <w:pPr>
              <w:numPr>
                <w:ilvl w:val="0"/>
                <w:numId w:val="3"/>
              </w:num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内港侧临时围堰(木桩夹土围堰)</w:t>
            </w:r>
          </w:p>
          <w:p>
            <w:pPr>
              <w:widowControl w:val="0"/>
              <w:numPr>
                <w:ilvl w:val="0"/>
                <w:numId w:val="0"/>
              </w:numPr>
              <w:ind w:left="0" w:leftChars="0" w:firstLine="0" w:firstLineChars="0"/>
              <w:jc w:val="both"/>
              <w:rPr>
                <w:rFonts w:hint="eastAsia" w:ascii="仿宋" w:hAnsi="仿宋" w:eastAsia="仿宋" w:cs="仿宋"/>
                <w:color w:val="000000"/>
                <w:kern w:val="0"/>
                <w:sz w:val="24"/>
                <w:szCs w:val="24"/>
                <w:highlight w:val="none"/>
              </w:rPr>
            </w:pPr>
          </w:p>
        </w:tc>
      </w:tr>
    </w:tbl>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四、施工要求：</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 xml:space="preserve">1、土方工程： a用机械开挖基坑土方时，基坑底部应留有不小于30cm厚度的保护层，在基础砼浇筑前，用人工挖除。 </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 xml:space="preserve"> b基坑应设置排水沟及排水井，砼浇筑前必须保证基坑干燥。  c.本工程填土采用粘壤土，要求填土压实度不小于0.91，填筑土料含水率与最优含水率的允许偏差为±3%，土方分层回填，逐层夯实,层厚小于30cm。 </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砼工程: a.本工程中一期砼标号除注明外均为C25，二期砼标号均为C30，采用42.5级普通硅酸盐水泥。b.砂骨料必须选用质地坚硬，清洁、级配良好的河沙，含泥量不大于3%；碎石粗骨料要求超径小于5%，逊径小于10%。c.砼浇筑前应注意各类预埋件的布设。 d.预留槽孔在回填二期混凝土之前，必须将预留孔壁凿毛，以保证新老混凝土的良好结合。</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 xml:space="preserve">钢筋工程：a"φ"表示HPB300级钢筋，"C"表示HRB400级钢筋，钢板材料为Q235B。 b.钢筋锚固，焊接长度，砼保护层厚度除注明外，根据规范&lt;&lt;SL191-2008&gt;&gt;规定执行。  </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c.所有外露钢构件(除注明外)防锈均采用防锈底漆二度，面漆一度，底漆为环氧富锌底漆，面漆为氯化橡胶丙烯酸磁漆。</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木桩工程：施工前应及时将桩位放样，有条件时将全线桩位放样，探明地基浅层埋藏情况，发现可清除障碍物及时清除。桩位偏差必须控制在D/2~D/3中心范围内，桩的垂直度允差&lt;2%。在打木桩时，如感到木桩入土无明显持力感觉时应向业主和监理及时汇报。打桩线路注意从挖土端开始向另一端施打，同时要防止桩位严重移动。</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5、门窗洞口尺寸需现场确认后再进行更换。</w:t>
      </w:r>
    </w:p>
    <w:p>
      <w:pPr>
        <w:keepNext w:val="0"/>
        <w:keepLines w:val="0"/>
        <w:pageBreakBefore w:val="0"/>
        <w:widowControl w:val="0"/>
        <w:kinsoku/>
        <w:wordWrap/>
        <w:overflowPunct/>
        <w:topLinePunct w:val="0"/>
        <w:autoSpaceDE/>
        <w:autoSpaceDN/>
        <w:bidi w:val="0"/>
        <w:adjustRightInd/>
        <w:snapToGrid/>
        <w:spacing w:line="540" w:lineRule="exact"/>
        <w:ind w:firstLine="482" w:firstLineChars="200"/>
        <w:jc w:val="left"/>
        <w:textAlignment w:val="auto"/>
        <w:rPr>
          <w:rFonts w:hint="eastAsia" w:ascii="仿宋" w:hAnsi="仿宋" w:eastAsia="仿宋" w:cs="仿宋"/>
          <w:b/>
          <w:sz w:val="24"/>
          <w:szCs w:val="24"/>
          <w:highlight w:val="none"/>
        </w:rPr>
      </w:pPr>
      <w:r>
        <w:rPr>
          <w:rFonts w:hint="eastAsia" w:ascii="仿宋" w:hAnsi="仿宋" w:eastAsia="仿宋" w:cs="仿宋"/>
          <w:b/>
          <w:sz w:val="24"/>
          <w:szCs w:val="24"/>
          <w:highlight w:val="none"/>
          <w:lang w:val="en-US" w:eastAsia="zh-CN"/>
        </w:rPr>
        <w:t>五</w:t>
      </w:r>
      <w:r>
        <w:rPr>
          <w:rFonts w:hint="eastAsia" w:ascii="仿宋" w:hAnsi="仿宋" w:eastAsia="仿宋" w:cs="仿宋"/>
          <w:b/>
          <w:sz w:val="24"/>
          <w:szCs w:val="24"/>
          <w:highlight w:val="none"/>
        </w:rPr>
        <w:t>、</w:t>
      </w:r>
      <w:r>
        <w:rPr>
          <w:rFonts w:hint="eastAsia" w:ascii="仿宋" w:hAnsi="仿宋" w:eastAsia="仿宋" w:cs="仿宋"/>
          <w:b/>
          <w:sz w:val="24"/>
          <w:szCs w:val="24"/>
          <w:highlight w:val="none"/>
          <w:lang w:eastAsia="zh-CN"/>
        </w:rPr>
        <w:t>工作</w:t>
      </w:r>
      <w:r>
        <w:rPr>
          <w:rFonts w:hint="eastAsia" w:ascii="仿宋" w:hAnsi="仿宋" w:eastAsia="仿宋" w:cs="仿宋"/>
          <w:b/>
          <w:sz w:val="24"/>
          <w:szCs w:val="24"/>
          <w:highlight w:val="none"/>
        </w:rPr>
        <w:t>内容：</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康山街道和仁皇山街道的机埠的下部基础改建、水泵设施更换、电机控制柜等更换、进出水池提升、泵房外观美化、护栏、绿化、标识牌等外观形象提升、粉刷、制度上墙、机电上漆等内部提升等工作内容。</w:t>
      </w:r>
    </w:p>
    <w:p>
      <w:pPr>
        <w:keepNext w:val="0"/>
        <w:keepLines w:val="0"/>
        <w:pageBreakBefore w:val="0"/>
        <w:widowControl w:val="0"/>
        <w:kinsoku/>
        <w:wordWrap/>
        <w:overflowPunct/>
        <w:topLinePunct w:val="0"/>
        <w:autoSpaceDE/>
        <w:autoSpaceDN/>
        <w:bidi w:val="0"/>
        <w:adjustRightInd/>
        <w:snapToGrid/>
        <w:spacing w:line="540" w:lineRule="exact"/>
        <w:ind w:firstLine="482" w:firstLineChars="200"/>
        <w:jc w:val="left"/>
        <w:textAlignment w:val="auto"/>
        <w:rPr>
          <w:rFonts w:hint="eastAsia" w:ascii="仿宋" w:hAnsi="仿宋" w:eastAsia="仿宋" w:cs="仿宋"/>
          <w:b/>
          <w:sz w:val="24"/>
          <w:szCs w:val="24"/>
          <w:highlight w:val="none"/>
        </w:rPr>
      </w:pPr>
      <w:r>
        <w:rPr>
          <w:rFonts w:hint="eastAsia" w:ascii="仿宋" w:hAnsi="仿宋" w:eastAsia="仿宋" w:cs="仿宋"/>
          <w:b/>
          <w:sz w:val="24"/>
          <w:szCs w:val="24"/>
          <w:highlight w:val="none"/>
          <w:lang w:val="en-US" w:eastAsia="zh-CN"/>
        </w:rPr>
        <w:t>六</w:t>
      </w:r>
      <w:r>
        <w:rPr>
          <w:rFonts w:hint="eastAsia" w:ascii="仿宋" w:hAnsi="仿宋" w:eastAsia="仿宋" w:cs="仿宋"/>
          <w:b/>
          <w:sz w:val="24"/>
          <w:szCs w:val="24"/>
          <w:highlight w:val="none"/>
        </w:rPr>
        <w:t>、</w:t>
      </w:r>
      <w:r>
        <w:rPr>
          <w:rFonts w:hint="eastAsia" w:ascii="仿宋" w:hAnsi="仿宋" w:eastAsia="仿宋" w:cs="仿宋"/>
          <w:b/>
          <w:sz w:val="24"/>
          <w:szCs w:val="24"/>
          <w:highlight w:val="none"/>
          <w:lang w:eastAsia="zh-CN"/>
        </w:rPr>
        <w:t>服务人员配备基本要求</w:t>
      </w:r>
      <w:r>
        <w:rPr>
          <w:rFonts w:hint="eastAsia" w:ascii="仿宋" w:hAnsi="仿宋" w:eastAsia="仿宋" w:cs="仿宋"/>
          <w:b/>
          <w:sz w:val="24"/>
          <w:szCs w:val="24"/>
          <w:highlight w:val="none"/>
        </w:rPr>
        <w:t>：</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3"/>
        <w:gridCol w:w="1950"/>
        <w:gridCol w:w="2150"/>
        <w:gridCol w:w="1112"/>
        <w:gridCol w:w="1288"/>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 w:hAnsi="仿宋" w:eastAsia="仿宋" w:cs="仿宋"/>
                <w:sz w:val="24"/>
                <w:szCs w:val="24"/>
                <w:highlight w:val="none"/>
                <w:vertAlign w:val="baseline"/>
                <w:lang w:eastAsia="zh-CN"/>
              </w:rPr>
            </w:pPr>
            <w:r>
              <w:rPr>
                <w:rFonts w:hint="eastAsia" w:ascii="仿宋" w:hAnsi="仿宋" w:eastAsia="仿宋" w:cs="仿宋"/>
                <w:sz w:val="24"/>
                <w:szCs w:val="24"/>
                <w:highlight w:val="none"/>
                <w:vertAlign w:val="baseline"/>
                <w:lang w:eastAsia="zh-CN"/>
              </w:rPr>
              <w:t>序号</w:t>
            </w:r>
          </w:p>
        </w:tc>
        <w:tc>
          <w:tcPr>
            <w:tcW w:w="4100" w:type="dxa"/>
            <w:gridSpan w:val="2"/>
            <w:noWrap w:val="0"/>
            <w:vAlign w:val="center"/>
          </w:tcPr>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 w:hAnsi="仿宋" w:eastAsia="仿宋" w:cs="仿宋"/>
                <w:sz w:val="24"/>
                <w:szCs w:val="24"/>
                <w:highlight w:val="none"/>
                <w:vertAlign w:val="baseline"/>
                <w:lang w:eastAsia="zh-CN"/>
              </w:rPr>
            </w:pPr>
            <w:r>
              <w:rPr>
                <w:rFonts w:hint="eastAsia" w:ascii="仿宋" w:hAnsi="仿宋" w:eastAsia="仿宋" w:cs="仿宋"/>
                <w:sz w:val="24"/>
                <w:szCs w:val="24"/>
                <w:highlight w:val="none"/>
                <w:vertAlign w:val="baseline"/>
                <w:lang w:eastAsia="zh-CN"/>
              </w:rPr>
              <w:t>项目类别</w:t>
            </w:r>
          </w:p>
        </w:tc>
        <w:tc>
          <w:tcPr>
            <w:tcW w:w="1112"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 w:hAnsi="仿宋" w:eastAsia="仿宋" w:cs="仿宋"/>
                <w:sz w:val="24"/>
                <w:szCs w:val="24"/>
                <w:highlight w:val="none"/>
                <w:vertAlign w:val="baseline"/>
                <w:lang w:eastAsia="zh-CN"/>
              </w:rPr>
            </w:pPr>
            <w:r>
              <w:rPr>
                <w:rFonts w:hint="eastAsia" w:ascii="仿宋" w:hAnsi="仿宋" w:eastAsia="仿宋" w:cs="仿宋"/>
                <w:sz w:val="24"/>
                <w:szCs w:val="24"/>
                <w:highlight w:val="none"/>
                <w:vertAlign w:val="baseline"/>
                <w:lang w:eastAsia="zh-CN"/>
              </w:rPr>
              <w:t>单位</w:t>
            </w:r>
          </w:p>
        </w:tc>
        <w:tc>
          <w:tcPr>
            <w:tcW w:w="1288"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 w:hAnsi="仿宋" w:eastAsia="仿宋" w:cs="仿宋"/>
                <w:sz w:val="24"/>
                <w:szCs w:val="24"/>
                <w:highlight w:val="none"/>
                <w:vertAlign w:val="baseline"/>
                <w:lang w:eastAsia="zh-CN"/>
              </w:rPr>
            </w:pPr>
            <w:r>
              <w:rPr>
                <w:rFonts w:hint="eastAsia" w:ascii="仿宋" w:hAnsi="仿宋" w:eastAsia="仿宋" w:cs="仿宋"/>
                <w:sz w:val="24"/>
                <w:szCs w:val="24"/>
                <w:highlight w:val="none"/>
                <w:vertAlign w:val="baseline"/>
                <w:lang w:eastAsia="zh-CN"/>
              </w:rPr>
              <w:t>数量</w:t>
            </w:r>
          </w:p>
        </w:tc>
        <w:tc>
          <w:tcPr>
            <w:tcW w:w="1625"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 w:hAnsi="仿宋" w:eastAsia="仿宋" w:cs="仿宋"/>
                <w:sz w:val="24"/>
                <w:szCs w:val="24"/>
                <w:highlight w:val="none"/>
                <w:vertAlign w:val="baseline"/>
                <w:lang w:eastAsia="zh-CN"/>
              </w:rPr>
            </w:pPr>
            <w:r>
              <w:rPr>
                <w:rFonts w:hint="eastAsia" w:ascii="仿宋" w:hAnsi="仿宋" w:eastAsia="仿宋" w:cs="仿宋"/>
                <w:sz w:val="24"/>
                <w:szCs w:val="24"/>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1</w:t>
            </w:r>
          </w:p>
        </w:tc>
        <w:tc>
          <w:tcPr>
            <w:tcW w:w="1950" w:type="dxa"/>
            <w:vMerge w:val="restart"/>
            <w:noWrap w:val="0"/>
            <w:vAlign w:val="center"/>
          </w:tcPr>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 w:hAnsi="仿宋" w:eastAsia="仿宋" w:cs="仿宋"/>
                <w:sz w:val="24"/>
                <w:szCs w:val="24"/>
                <w:highlight w:val="none"/>
                <w:vertAlign w:val="baseline"/>
                <w:lang w:eastAsia="zh-CN"/>
              </w:rPr>
            </w:pPr>
            <w:r>
              <w:rPr>
                <w:rFonts w:hint="eastAsia" w:ascii="仿宋" w:hAnsi="仿宋" w:eastAsia="仿宋" w:cs="仿宋"/>
                <w:sz w:val="24"/>
                <w:szCs w:val="24"/>
                <w:highlight w:val="none"/>
                <w:vertAlign w:val="baseline"/>
                <w:lang w:eastAsia="zh-CN"/>
              </w:rPr>
              <w:t>人员配备</w:t>
            </w:r>
          </w:p>
        </w:tc>
        <w:tc>
          <w:tcPr>
            <w:tcW w:w="215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 w:hAnsi="仿宋" w:eastAsia="仿宋" w:cs="仿宋"/>
                <w:sz w:val="24"/>
                <w:szCs w:val="24"/>
                <w:highlight w:val="none"/>
                <w:vertAlign w:val="baseline"/>
                <w:lang w:eastAsia="zh-CN"/>
              </w:rPr>
            </w:pPr>
            <w:r>
              <w:rPr>
                <w:rFonts w:hint="eastAsia" w:ascii="仿宋" w:hAnsi="仿宋" w:eastAsia="仿宋" w:cs="仿宋"/>
                <w:sz w:val="24"/>
                <w:szCs w:val="24"/>
                <w:highlight w:val="none"/>
                <w:vertAlign w:val="baseline"/>
                <w:lang w:eastAsia="zh-CN"/>
              </w:rPr>
              <w:t>项目负责人</w:t>
            </w:r>
          </w:p>
        </w:tc>
        <w:tc>
          <w:tcPr>
            <w:tcW w:w="1112"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 w:hAnsi="仿宋" w:eastAsia="仿宋" w:cs="仿宋"/>
                <w:sz w:val="24"/>
                <w:szCs w:val="24"/>
                <w:highlight w:val="none"/>
                <w:vertAlign w:val="baseline"/>
                <w:lang w:eastAsia="zh-CN"/>
              </w:rPr>
            </w:pPr>
            <w:r>
              <w:rPr>
                <w:rFonts w:hint="eastAsia" w:ascii="仿宋" w:hAnsi="仿宋" w:eastAsia="仿宋" w:cs="仿宋"/>
                <w:sz w:val="24"/>
                <w:szCs w:val="24"/>
                <w:highlight w:val="none"/>
                <w:vertAlign w:val="baseline"/>
                <w:lang w:eastAsia="zh-CN"/>
              </w:rPr>
              <w:t>人</w:t>
            </w:r>
          </w:p>
        </w:tc>
        <w:tc>
          <w:tcPr>
            <w:tcW w:w="1288"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1</w:t>
            </w:r>
          </w:p>
        </w:tc>
        <w:tc>
          <w:tcPr>
            <w:tcW w:w="1625"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水利水电二级建造师和B证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 w:hAnsi="仿宋" w:eastAsia="仿宋" w:cs="仿宋"/>
                <w:sz w:val="24"/>
                <w:szCs w:val="24"/>
                <w:highlight w:val="none"/>
                <w:vertAlign w:val="baseline"/>
                <w:lang w:val="en-US" w:eastAsia="zh-CN"/>
              </w:rPr>
            </w:pPr>
          </w:p>
        </w:tc>
        <w:tc>
          <w:tcPr>
            <w:tcW w:w="1950" w:type="dxa"/>
            <w:vMerge w:val="continue"/>
            <w:noWrap w:val="0"/>
            <w:vAlign w:val="center"/>
          </w:tcPr>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 w:hAnsi="仿宋" w:eastAsia="仿宋" w:cs="仿宋"/>
                <w:sz w:val="24"/>
                <w:szCs w:val="24"/>
                <w:highlight w:val="none"/>
                <w:vertAlign w:val="baseline"/>
                <w:lang w:eastAsia="zh-CN"/>
              </w:rPr>
            </w:pPr>
          </w:p>
        </w:tc>
        <w:tc>
          <w:tcPr>
            <w:tcW w:w="215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 w:hAnsi="仿宋" w:eastAsia="仿宋" w:cs="仿宋"/>
                <w:sz w:val="24"/>
                <w:szCs w:val="24"/>
                <w:highlight w:val="none"/>
                <w:vertAlign w:val="baseline"/>
                <w:lang w:eastAsia="zh-CN"/>
              </w:rPr>
            </w:pPr>
            <w:r>
              <w:rPr>
                <w:rFonts w:hint="eastAsia" w:ascii="仿宋" w:hAnsi="仿宋" w:eastAsia="仿宋" w:cs="仿宋"/>
                <w:sz w:val="24"/>
                <w:szCs w:val="24"/>
                <w:highlight w:val="none"/>
                <w:vertAlign w:val="baseline"/>
                <w:lang w:eastAsia="zh-CN"/>
              </w:rPr>
              <w:t>技术负责人</w:t>
            </w:r>
          </w:p>
        </w:tc>
        <w:tc>
          <w:tcPr>
            <w:tcW w:w="1112"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 w:hAnsi="仿宋" w:eastAsia="仿宋" w:cs="仿宋"/>
                <w:sz w:val="24"/>
                <w:szCs w:val="24"/>
                <w:highlight w:val="none"/>
                <w:vertAlign w:val="baseline"/>
                <w:lang w:eastAsia="zh-CN"/>
              </w:rPr>
            </w:pPr>
            <w:r>
              <w:rPr>
                <w:rFonts w:hint="eastAsia" w:ascii="仿宋" w:hAnsi="仿宋" w:eastAsia="仿宋" w:cs="仿宋"/>
                <w:sz w:val="24"/>
                <w:szCs w:val="24"/>
                <w:highlight w:val="none"/>
                <w:vertAlign w:val="baseline"/>
                <w:lang w:eastAsia="zh-CN"/>
              </w:rPr>
              <w:t>人</w:t>
            </w:r>
          </w:p>
        </w:tc>
        <w:tc>
          <w:tcPr>
            <w:tcW w:w="1288"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1</w:t>
            </w:r>
          </w:p>
        </w:tc>
        <w:tc>
          <w:tcPr>
            <w:tcW w:w="1625"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 w:hAnsi="仿宋" w:eastAsia="仿宋" w:cs="仿宋"/>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 w:hAnsi="仿宋" w:eastAsia="仿宋" w:cs="仿宋"/>
                <w:sz w:val="24"/>
                <w:szCs w:val="24"/>
                <w:highlight w:val="none"/>
                <w:vertAlign w:val="baseline"/>
                <w:lang w:val="en-US" w:eastAsia="zh-CN"/>
              </w:rPr>
            </w:pPr>
          </w:p>
        </w:tc>
        <w:tc>
          <w:tcPr>
            <w:tcW w:w="1950" w:type="dxa"/>
            <w:vMerge w:val="continue"/>
            <w:noWrap w:val="0"/>
            <w:vAlign w:val="center"/>
          </w:tcPr>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 w:hAnsi="仿宋" w:eastAsia="仿宋" w:cs="仿宋"/>
                <w:sz w:val="24"/>
                <w:szCs w:val="24"/>
                <w:highlight w:val="none"/>
                <w:vertAlign w:val="baseline"/>
                <w:lang w:eastAsia="zh-CN"/>
              </w:rPr>
            </w:pPr>
          </w:p>
        </w:tc>
        <w:tc>
          <w:tcPr>
            <w:tcW w:w="215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 w:hAnsi="仿宋" w:eastAsia="仿宋" w:cs="仿宋"/>
                <w:sz w:val="24"/>
                <w:szCs w:val="24"/>
                <w:highlight w:val="none"/>
                <w:vertAlign w:val="baseline"/>
                <w:lang w:eastAsia="zh-CN"/>
              </w:rPr>
            </w:pPr>
            <w:r>
              <w:rPr>
                <w:rFonts w:hint="eastAsia" w:ascii="仿宋" w:hAnsi="仿宋" w:eastAsia="仿宋" w:cs="仿宋"/>
                <w:sz w:val="24"/>
                <w:szCs w:val="24"/>
                <w:highlight w:val="none"/>
                <w:vertAlign w:val="baseline"/>
                <w:lang w:eastAsia="zh-CN"/>
              </w:rPr>
              <w:t>专职安全生产管理人员</w:t>
            </w:r>
          </w:p>
        </w:tc>
        <w:tc>
          <w:tcPr>
            <w:tcW w:w="1112"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 w:hAnsi="仿宋" w:eastAsia="仿宋" w:cs="仿宋"/>
                <w:sz w:val="24"/>
                <w:szCs w:val="24"/>
                <w:highlight w:val="none"/>
                <w:vertAlign w:val="baseline"/>
                <w:lang w:eastAsia="zh-CN"/>
              </w:rPr>
            </w:pPr>
            <w:r>
              <w:rPr>
                <w:rFonts w:hint="eastAsia" w:ascii="仿宋" w:hAnsi="仿宋" w:eastAsia="仿宋" w:cs="仿宋"/>
                <w:sz w:val="24"/>
                <w:szCs w:val="24"/>
                <w:highlight w:val="none"/>
                <w:vertAlign w:val="baseline"/>
                <w:lang w:eastAsia="zh-CN"/>
              </w:rPr>
              <w:t>人</w:t>
            </w:r>
          </w:p>
        </w:tc>
        <w:tc>
          <w:tcPr>
            <w:tcW w:w="1288"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1</w:t>
            </w:r>
          </w:p>
        </w:tc>
        <w:tc>
          <w:tcPr>
            <w:tcW w:w="1625"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C证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2</w:t>
            </w:r>
          </w:p>
        </w:tc>
        <w:tc>
          <w:tcPr>
            <w:tcW w:w="1950" w:type="dxa"/>
            <w:vMerge w:val="continue"/>
            <w:noWrap w:val="0"/>
            <w:vAlign w:val="center"/>
          </w:tcPr>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 w:hAnsi="仿宋" w:eastAsia="仿宋" w:cs="仿宋"/>
                <w:sz w:val="24"/>
                <w:szCs w:val="24"/>
                <w:highlight w:val="none"/>
                <w:vertAlign w:val="baseline"/>
                <w:lang w:eastAsia="zh-CN"/>
              </w:rPr>
            </w:pPr>
          </w:p>
        </w:tc>
        <w:tc>
          <w:tcPr>
            <w:tcW w:w="215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 w:hAnsi="仿宋" w:eastAsia="仿宋" w:cs="仿宋"/>
                <w:sz w:val="24"/>
                <w:szCs w:val="24"/>
                <w:highlight w:val="none"/>
                <w:vertAlign w:val="baseline"/>
                <w:lang w:eastAsia="zh-CN"/>
              </w:rPr>
            </w:pPr>
            <w:r>
              <w:rPr>
                <w:rFonts w:hint="eastAsia" w:ascii="仿宋" w:hAnsi="仿宋" w:eastAsia="仿宋" w:cs="仿宋"/>
                <w:sz w:val="24"/>
                <w:szCs w:val="24"/>
                <w:highlight w:val="none"/>
                <w:vertAlign w:val="baseline"/>
                <w:lang w:eastAsia="zh-CN"/>
              </w:rPr>
              <w:t>施工员</w:t>
            </w:r>
          </w:p>
        </w:tc>
        <w:tc>
          <w:tcPr>
            <w:tcW w:w="1112"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 w:hAnsi="仿宋" w:eastAsia="仿宋" w:cs="仿宋"/>
                <w:sz w:val="24"/>
                <w:szCs w:val="24"/>
                <w:highlight w:val="none"/>
                <w:vertAlign w:val="baseline"/>
                <w:lang w:eastAsia="zh-CN"/>
              </w:rPr>
            </w:pPr>
            <w:r>
              <w:rPr>
                <w:rFonts w:hint="eastAsia" w:ascii="仿宋" w:hAnsi="仿宋" w:eastAsia="仿宋" w:cs="仿宋"/>
                <w:sz w:val="24"/>
                <w:szCs w:val="24"/>
                <w:highlight w:val="none"/>
                <w:vertAlign w:val="baseline"/>
                <w:lang w:eastAsia="zh-CN"/>
              </w:rPr>
              <w:t>人</w:t>
            </w:r>
          </w:p>
        </w:tc>
        <w:tc>
          <w:tcPr>
            <w:tcW w:w="1288"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1</w:t>
            </w:r>
          </w:p>
        </w:tc>
        <w:tc>
          <w:tcPr>
            <w:tcW w:w="1625"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 w:hAnsi="仿宋" w:eastAsia="仿宋" w:cs="仿宋"/>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 w:hAnsi="仿宋" w:eastAsia="仿宋" w:cs="仿宋"/>
                <w:sz w:val="24"/>
                <w:szCs w:val="24"/>
                <w:highlight w:val="none"/>
                <w:vertAlign w:val="baseline"/>
                <w:lang w:val="en-US" w:eastAsia="zh-CN"/>
              </w:rPr>
            </w:pPr>
          </w:p>
        </w:tc>
        <w:tc>
          <w:tcPr>
            <w:tcW w:w="1950" w:type="dxa"/>
            <w:vMerge w:val="continue"/>
            <w:noWrap w:val="0"/>
            <w:vAlign w:val="center"/>
          </w:tcPr>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 w:hAnsi="仿宋" w:eastAsia="仿宋" w:cs="仿宋"/>
                <w:sz w:val="24"/>
                <w:szCs w:val="24"/>
                <w:highlight w:val="none"/>
                <w:vertAlign w:val="baseline"/>
                <w:lang w:eastAsia="zh-CN"/>
              </w:rPr>
            </w:pPr>
          </w:p>
        </w:tc>
        <w:tc>
          <w:tcPr>
            <w:tcW w:w="215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 w:hAnsi="仿宋" w:eastAsia="仿宋" w:cs="仿宋"/>
                <w:sz w:val="24"/>
                <w:szCs w:val="24"/>
                <w:highlight w:val="none"/>
                <w:vertAlign w:val="baseline"/>
                <w:lang w:eastAsia="zh-CN"/>
              </w:rPr>
            </w:pPr>
            <w:r>
              <w:rPr>
                <w:rFonts w:hint="eastAsia" w:ascii="仿宋" w:hAnsi="仿宋" w:eastAsia="仿宋" w:cs="仿宋"/>
                <w:sz w:val="24"/>
                <w:szCs w:val="24"/>
                <w:highlight w:val="none"/>
                <w:vertAlign w:val="baseline"/>
                <w:lang w:eastAsia="zh-CN"/>
              </w:rPr>
              <w:t>材料员</w:t>
            </w:r>
          </w:p>
        </w:tc>
        <w:tc>
          <w:tcPr>
            <w:tcW w:w="1112"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 w:hAnsi="仿宋" w:eastAsia="仿宋" w:cs="仿宋"/>
                <w:sz w:val="24"/>
                <w:szCs w:val="24"/>
                <w:highlight w:val="none"/>
                <w:vertAlign w:val="baseline"/>
                <w:lang w:eastAsia="zh-CN"/>
              </w:rPr>
            </w:pPr>
            <w:r>
              <w:rPr>
                <w:rFonts w:hint="eastAsia" w:ascii="仿宋" w:hAnsi="仿宋" w:eastAsia="仿宋" w:cs="仿宋"/>
                <w:sz w:val="24"/>
                <w:szCs w:val="24"/>
                <w:highlight w:val="none"/>
                <w:vertAlign w:val="baseline"/>
                <w:lang w:eastAsia="zh-CN"/>
              </w:rPr>
              <w:t>人</w:t>
            </w:r>
          </w:p>
        </w:tc>
        <w:tc>
          <w:tcPr>
            <w:tcW w:w="1288"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1</w:t>
            </w:r>
          </w:p>
        </w:tc>
        <w:tc>
          <w:tcPr>
            <w:tcW w:w="1625"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 w:hAnsi="仿宋" w:eastAsia="仿宋" w:cs="仿宋"/>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 w:hAnsi="仿宋" w:eastAsia="仿宋" w:cs="仿宋"/>
                <w:sz w:val="24"/>
                <w:szCs w:val="24"/>
                <w:highlight w:val="none"/>
                <w:vertAlign w:val="baseline"/>
                <w:lang w:val="en-US" w:eastAsia="zh-CN"/>
              </w:rPr>
            </w:pPr>
          </w:p>
        </w:tc>
        <w:tc>
          <w:tcPr>
            <w:tcW w:w="1950" w:type="dxa"/>
            <w:vMerge w:val="continue"/>
            <w:noWrap w:val="0"/>
            <w:vAlign w:val="center"/>
          </w:tcPr>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 w:hAnsi="仿宋" w:eastAsia="仿宋" w:cs="仿宋"/>
                <w:sz w:val="24"/>
                <w:szCs w:val="24"/>
                <w:highlight w:val="none"/>
                <w:vertAlign w:val="baseline"/>
                <w:lang w:eastAsia="zh-CN"/>
              </w:rPr>
            </w:pPr>
          </w:p>
        </w:tc>
        <w:tc>
          <w:tcPr>
            <w:tcW w:w="215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 w:hAnsi="仿宋" w:eastAsia="仿宋" w:cs="仿宋"/>
                <w:sz w:val="24"/>
                <w:szCs w:val="24"/>
                <w:highlight w:val="none"/>
                <w:vertAlign w:val="baseline"/>
                <w:lang w:eastAsia="zh-CN"/>
              </w:rPr>
            </w:pPr>
            <w:r>
              <w:rPr>
                <w:rFonts w:hint="eastAsia" w:ascii="仿宋" w:hAnsi="仿宋" w:eastAsia="仿宋" w:cs="仿宋"/>
                <w:sz w:val="24"/>
                <w:szCs w:val="24"/>
                <w:highlight w:val="none"/>
                <w:vertAlign w:val="baseline"/>
                <w:lang w:eastAsia="zh-CN"/>
              </w:rPr>
              <w:t>资料员</w:t>
            </w:r>
          </w:p>
        </w:tc>
        <w:tc>
          <w:tcPr>
            <w:tcW w:w="1112"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 w:hAnsi="仿宋" w:eastAsia="仿宋" w:cs="仿宋"/>
                <w:sz w:val="24"/>
                <w:szCs w:val="24"/>
                <w:highlight w:val="none"/>
                <w:vertAlign w:val="baseline"/>
                <w:lang w:eastAsia="zh-CN"/>
              </w:rPr>
            </w:pPr>
            <w:r>
              <w:rPr>
                <w:rFonts w:hint="eastAsia" w:ascii="仿宋" w:hAnsi="仿宋" w:eastAsia="仿宋" w:cs="仿宋"/>
                <w:sz w:val="24"/>
                <w:szCs w:val="24"/>
                <w:highlight w:val="none"/>
                <w:vertAlign w:val="baseline"/>
                <w:lang w:eastAsia="zh-CN"/>
              </w:rPr>
              <w:t>人</w:t>
            </w:r>
          </w:p>
        </w:tc>
        <w:tc>
          <w:tcPr>
            <w:tcW w:w="1288"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1</w:t>
            </w:r>
          </w:p>
        </w:tc>
        <w:tc>
          <w:tcPr>
            <w:tcW w:w="1625"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 w:hAnsi="仿宋" w:eastAsia="仿宋" w:cs="仿宋"/>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3</w:t>
            </w:r>
          </w:p>
        </w:tc>
        <w:tc>
          <w:tcPr>
            <w:tcW w:w="1950" w:type="dxa"/>
            <w:vMerge w:val="continue"/>
            <w:noWrap w:val="0"/>
            <w:vAlign w:val="center"/>
          </w:tcPr>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 w:hAnsi="仿宋" w:eastAsia="仿宋" w:cs="仿宋"/>
                <w:sz w:val="24"/>
                <w:szCs w:val="24"/>
                <w:highlight w:val="none"/>
                <w:vertAlign w:val="baseline"/>
                <w:lang w:eastAsia="zh-CN"/>
              </w:rPr>
            </w:pPr>
          </w:p>
        </w:tc>
        <w:tc>
          <w:tcPr>
            <w:tcW w:w="215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 w:hAnsi="仿宋" w:eastAsia="仿宋" w:cs="仿宋"/>
                <w:sz w:val="24"/>
                <w:szCs w:val="24"/>
                <w:highlight w:val="none"/>
                <w:vertAlign w:val="baseline"/>
                <w:lang w:eastAsia="zh-CN"/>
              </w:rPr>
            </w:pPr>
            <w:r>
              <w:rPr>
                <w:rFonts w:hint="eastAsia" w:ascii="仿宋" w:hAnsi="仿宋" w:eastAsia="仿宋" w:cs="仿宋"/>
                <w:sz w:val="24"/>
                <w:szCs w:val="24"/>
                <w:highlight w:val="none"/>
                <w:vertAlign w:val="baseline"/>
                <w:lang w:eastAsia="zh-CN"/>
              </w:rPr>
              <w:t>质量员</w:t>
            </w:r>
          </w:p>
        </w:tc>
        <w:tc>
          <w:tcPr>
            <w:tcW w:w="1112"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 w:hAnsi="仿宋" w:eastAsia="仿宋" w:cs="仿宋"/>
                <w:sz w:val="24"/>
                <w:szCs w:val="24"/>
                <w:highlight w:val="none"/>
                <w:vertAlign w:val="baseline"/>
                <w:lang w:eastAsia="zh-CN"/>
              </w:rPr>
            </w:pPr>
            <w:r>
              <w:rPr>
                <w:rFonts w:hint="eastAsia" w:ascii="仿宋" w:hAnsi="仿宋" w:eastAsia="仿宋" w:cs="仿宋"/>
                <w:sz w:val="24"/>
                <w:szCs w:val="24"/>
                <w:highlight w:val="none"/>
                <w:vertAlign w:val="baseline"/>
                <w:lang w:eastAsia="zh-CN"/>
              </w:rPr>
              <w:t>人</w:t>
            </w:r>
          </w:p>
        </w:tc>
        <w:tc>
          <w:tcPr>
            <w:tcW w:w="1288"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1</w:t>
            </w:r>
          </w:p>
        </w:tc>
        <w:tc>
          <w:tcPr>
            <w:tcW w:w="1625"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 w:hAnsi="仿宋" w:eastAsia="仿宋" w:cs="仿宋"/>
                <w:sz w:val="24"/>
                <w:szCs w:val="24"/>
                <w:highlight w:val="none"/>
                <w:vertAlign w:val="baseline"/>
                <w:lang w:val="en-US" w:eastAsia="zh-CN"/>
              </w:rPr>
            </w:pPr>
          </w:p>
        </w:tc>
      </w:tr>
    </w:tbl>
    <w:p>
      <w:pPr>
        <w:spacing w:line="560" w:lineRule="exact"/>
        <w:ind w:firstLine="482" w:firstLineChars="200"/>
        <w:jc w:val="left"/>
        <w:rPr>
          <w:rFonts w:hint="eastAsia" w:ascii="仿宋" w:hAnsi="仿宋" w:eastAsia="仿宋" w:cs="仿宋"/>
          <w:b/>
          <w:sz w:val="24"/>
          <w:szCs w:val="24"/>
          <w:highlight w:val="none"/>
          <w:lang w:eastAsia="zh-CN"/>
        </w:rPr>
      </w:pPr>
      <w:r>
        <w:rPr>
          <w:rFonts w:hint="eastAsia" w:ascii="仿宋" w:hAnsi="仿宋" w:eastAsia="仿宋" w:cs="仿宋"/>
          <w:b/>
          <w:sz w:val="24"/>
          <w:szCs w:val="24"/>
          <w:highlight w:val="none"/>
          <w:lang w:eastAsia="zh-CN"/>
        </w:rPr>
        <w:t>注：</w:t>
      </w:r>
      <w:r>
        <w:rPr>
          <w:rFonts w:hint="eastAsia" w:ascii="仿宋" w:hAnsi="仿宋" w:eastAsia="仿宋" w:cs="仿宋"/>
          <w:b/>
          <w:sz w:val="24"/>
          <w:szCs w:val="24"/>
          <w:highlight w:val="none"/>
          <w:u w:val="single"/>
          <w:lang w:eastAsia="zh-CN"/>
        </w:rPr>
        <w:t>以上配备为基本配备，最终以实际需求为准，发包人具有调整配备数量的权利，竞包人须无条件响应</w:t>
      </w:r>
      <w:r>
        <w:rPr>
          <w:rFonts w:hint="eastAsia" w:ascii="仿宋" w:hAnsi="仿宋" w:eastAsia="仿宋" w:cs="仿宋"/>
          <w:b/>
          <w:sz w:val="24"/>
          <w:szCs w:val="24"/>
          <w:highlight w:val="none"/>
          <w:lang w:eastAsia="zh-CN"/>
        </w:rPr>
        <w:t>。</w:t>
      </w:r>
    </w:p>
    <w:p>
      <w:pPr>
        <w:pStyle w:val="6"/>
        <w:keepNext w:val="0"/>
        <w:keepLines w:val="0"/>
        <w:pageBreakBefore w:val="0"/>
        <w:widowControl w:val="0"/>
        <w:numPr>
          <w:ilvl w:val="0"/>
          <w:numId w:val="0"/>
        </w:numPr>
        <w:kinsoku/>
        <w:wordWrap/>
        <w:overflowPunct/>
        <w:topLinePunct w:val="0"/>
        <w:autoSpaceDE/>
        <w:autoSpaceDN/>
        <w:bidi w:val="0"/>
        <w:adjustRightInd/>
        <w:snapToGrid/>
        <w:ind w:firstLine="482" w:firstLineChars="200"/>
        <w:textAlignment w:val="auto"/>
        <w:rPr>
          <w:rFonts w:hint="eastAsia" w:ascii="仿宋" w:hAnsi="仿宋" w:eastAsia="仿宋" w:cs="仿宋"/>
          <w:b/>
          <w:sz w:val="24"/>
          <w:szCs w:val="24"/>
          <w:highlight w:val="none"/>
          <w:lang w:eastAsia="zh-CN"/>
        </w:rPr>
      </w:pPr>
      <w:r>
        <w:rPr>
          <w:rFonts w:hint="eastAsia" w:ascii="仿宋" w:hAnsi="仿宋" w:eastAsia="仿宋" w:cs="仿宋"/>
          <w:b/>
          <w:sz w:val="24"/>
          <w:szCs w:val="24"/>
          <w:highlight w:val="none"/>
          <w:lang w:val="en-US" w:eastAsia="zh-CN"/>
        </w:rPr>
        <w:t>七、工</w:t>
      </w:r>
      <w:r>
        <w:rPr>
          <w:rFonts w:hint="eastAsia" w:ascii="仿宋" w:hAnsi="仿宋" w:eastAsia="仿宋" w:cs="仿宋"/>
          <w:b/>
          <w:sz w:val="24"/>
          <w:szCs w:val="24"/>
          <w:highlight w:val="none"/>
          <w:lang w:eastAsia="zh-CN"/>
        </w:rPr>
        <w:t>程量清单</w:t>
      </w:r>
    </w:p>
    <w:p>
      <w:pPr>
        <w:pStyle w:val="6"/>
        <w:widowControl w:val="0"/>
        <w:numPr>
          <w:ilvl w:val="0"/>
          <w:numId w:val="0"/>
        </w:numPr>
        <w:ind w:firstLine="482" w:firstLineChars="200"/>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详见附件</w:t>
      </w:r>
    </w:p>
    <w:p>
      <w:pPr>
        <w:keepNext w:val="0"/>
        <w:keepLines w:val="0"/>
        <w:pageBreakBefore w:val="0"/>
        <w:widowControl w:val="0"/>
        <w:kinsoku/>
        <w:wordWrap/>
        <w:overflowPunct/>
        <w:topLinePunct w:val="0"/>
        <w:autoSpaceDE/>
        <w:autoSpaceDN/>
        <w:bidi w:val="0"/>
        <w:adjustRightInd/>
        <w:snapToGrid/>
        <w:spacing w:line="540" w:lineRule="exact"/>
        <w:ind w:firstLine="482" w:firstLineChars="200"/>
        <w:jc w:val="left"/>
        <w:textAlignment w:val="auto"/>
        <w:rPr>
          <w:rFonts w:hint="eastAsia" w:ascii="仿宋" w:hAnsi="仿宋" w:eastAsia="仿宋" w:cs="仿宋"/>
          <w:b/>
          <w:sz w:val="24"/>
          <w:szCs w:val="24"/>
          <w:highlight w:val="none"/>
          <w:lang w:eastAsia="zh-CN"/>
        </w:rPr>
      </w:pPr>
      <w:r>
        <w:rPr>
          <w:rFonts w:hint="eastAsia" w:ascii="仿宋" w:hAnsi="仿宋" w:eastAsia="仿宋" w:cs="仿宋"/>
          <w:b/>
          <w:sz w:val="24"/>
          <w:szCs w:val="24"/>
          <w:highlight w:val="none"/>
          <w:lang w:val="en-US" w:eastAsia="zh-CN"/>
        </w:rPr>
        <w:t>八</w:t>
      </w:r>
      <w:r>
        <w:rPr>
          <w:rFonts w:hint="eastAsia" w:ascii="仿宋" w:hAnsi="仿宋" w:eastAsia="仿宋" w:cs="仿宋"/>
          <w:b/>
          <w:sz w:val="24"/>
          <w:szCs w:val="24"/>
          <w:highlight w:val="none"/>
          <w:lang w:eastAsia="zh-CN"/>
        </w:rPr>
        <w:t>、商务条款：</w:t>
      </w:r>
    </w:p>
    <w:p>
      <w:pPr>
        <w:spacing w:line="560" w:lineRule="exact"/>
        <w:ind w:firstLine="482" w:firstLineChars="200"/>
        <w:jc w:val="left"/>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rPr>
        <w:t>1、</w:t>
      </w:r>
      <w:r>
        <w:rPr>
          <w:rFonts w:hint="eastAsia" w:ascii="仿宋" w:hAnsi="仿宋" w:eastAsia="仿宋" w:cs="仿宋"/>
          <w:b/>
          <w:sz w:val="24"/>
          <w:szCs w:val="24"/>
          <w:highlight w:val="none"/>
          <w:lang w:eastAsia="zh-CN"/>
        </w:rPr>
        <w:t>工</w:t>
      </w:r>
      <w:r>
        <w:rPr>
          <w:rFonts w:hint="eastAsia" w:ascii="仿宋" w:hAnsi="仿宋" w:eastAsia="仿宋" w:cs="仿宋"/>
          <w:b/>
          <w:sz w:val="24"/>
          <w:szCs w:val="24"/>
          <w:highlight w:val="none"/>
        </w:rPr>
        <w:t>期：</w:t>
      </w:r>
      <w:r>
        <w:rPr>
          <w:rFonts w:hint="eastAsia" w:ascii="仿宋" w:hAnsi="仿宋" w:eastAsia="仿宋" w:cs="仿宋"/>
          <w:b/>
          <w:sz w:val="24"/>
          <w:szCs w:val="24"/>
          <w:highlight w:val="none"/>
          <w:lang w:val="en-US" w:eastAsia="zh-CN"/>
        </w:rPr>
        <w:t>2个月</w:t>
      </w:r>
    </w:p>
    <w:p>
      <w:pPr>
        <w:spacing w:line="560" w:lineRule="exact"/>
        <w:ind w:firstLine="482" w:firstLineChars="200"/>
        <w:jc w:val="left"/>
        <w:rPr>
          <w:rFonts w:hint="eastAsia" w:ascii="仿宋" w:hAnsi="仿宋" w:eastAsia="仿宋" w:cs="仿宋"/>
          <w:b/>
          <w:sz w:val="24"/>
          <w:szCs w:val="24"/>
          <w:highlight w:val="none"/>
        </w:rPr>
      </w:pPr>
      <w:r>
        <w:rPr>
          <w:rFonts w:hint="eastAsia" w:ascii="仿宋" w:hAnsi="仿宋" w:eastAsia="仿宋" w:cs="仿宋"/>
          <w:b/>
          <w:sz w:val="24"/>
          <w:szCs w:val="24"/>
          <w:highlight w:val="none"/>
          <w:lang w:val="en-US" w:eastAsia="zh-CN"/>
        </w:rPr>
        <w:t>2</w:t>
      </w:r>
      <w:r>
        <w:rPr>
          <w:rFonts w:hint="eastAsia" w:ascii="仿宋" w:hAnsi="仿宋" w:eastAsia="仿宋" w:cs="仿宋"/>
          <w:b/>
          <w:sz w:val="24"/>
          <w:szCs w:val="24"/>
          <w:highlight w:val="none"/>
        </w:rPr>
        <w:t>、付款方式：</w:t>
      </w:r>
    </w:p>
    <w:p>
      <w:pPr>
        <w:numPr>
          <w:ilvl w:val="0"/>
          <w:numId w:val="0"/>
        </w:numPr>
        <w:spacing w:line="560" w:lineRule="exact"/>
        <w:ind w:firstLine="480" w:firstLineChars="200"/>
        <w:jc w:val="left"/>
        <w:rPr>
          <w:rFonts w:hint="eastAsia" w:ascii="仿宋" w:hAnsi="仿宋" w:eastAsia="仿宋" w:cs="仿宋"/>
          <w:b w:val="0"/>
          <w:bCs/>
          <w:sz w:val="24"/>
          <w:szCs w:val="24"/>
          <w:highlight w:val="none"/>
          <w:lang w:val="en-US" w:eastAsia="zh-CN"/>
        </w:rPr>
      </w:pPr>
      <w:r>
        <w:rPr>
          <w:rFonts w:hint="eastAsia" w:ascii="仿宋" w:hAnsi="仿宋" w:eastAsia="仿宋" w:cs="仿宋"/>
          <w:b w:val="0"/>
          <w:bCs/>
          <w:sz w:val="24"/>
          <w:szCs w:val="24"/>
          <w:highlight w:val="none"/>
          <w:lang w:val="en-US" w:eastAsia="zh-CN"/>
        </w:rPr>
        <w:t>根据《保障中小企业款项支付条例》、省财政厅《浙江省财政厅关于进一步发挥政府采购政策 功能全力推动经济稳进提质的通知》（浙财采监【2022】3号）要求，制定如以下付款方式：在合同生效以及具备实施条件后7日内支付，支付合同款的40%作为预付款，工程竣工验收完成支付至合同金额95%，余款一年后一次结清。</w:t>
      </w:r>
    </w:p>
    <w:p>
      <w:pPr>
        <w:numPr>
          <w:ilvl w:val="0"/>
          <w:numId w:val="4"/>
        </w:numPr>
        <w:spacing w:line="560" w:lineRule="exact"/>
        <w:ind w:firstLine="482" w:firstLineChars="200"/>
        <w:jc w:val="left"/>
        <w:rPr>
          <w:rFonts w:hint="eastAsia" w:ascii="仿宋" w:hAnsi="仿宋" w:eastAsia="仿宋" w:cs="仿宋"/>
          <w:sz w:val="24"/>
          <w:szCs w:val="24"/>
          <w:highlight w:val="none"/>
        </w:rPr>
      </w:pPr>
      <w:r>
        <w:rPr>
          <w:rFonts w:hint="eastAsia" w:ascii="仿宋" w:hAnsi="仿宋" w:eastAsia="仿宋" w:cs="仿宋"/>
          <w:b/>
          <w:sz w:val="24"/>
          <w:szCs w:val="24"/>
          <w:highlight w:val="none"/>
        </w:rPr>
        <w:t>税费：</w:t>
      </w:r>
      <w:r>
        <w:rPr>
          <w:rFonts w:hint="eastAsia" w:ascii="仿宋" w:hAnsi="仿宋" w:eastAsia="仿宋" w:cs="仿宋"/>
          <w:sz w:val="24"/>
          <w:szCs w:val="24"/>
          <w:highlight w:val="none"/>
        </w:rPr>
        <w:t>本服务执行中相关的一切税费均由成交单位负担。</w:t>
      </w:r>
    </w:p>
    <w:p>
      <w:pPr>
        <w:numPr>
          <w:ilvl w:val="0"/>
          <w:numId w:val="0"/>
        </w:numPr>
        <w:spacing w:line="560" w:lineRule="exact"/>
        <w:ind w:firstLine="482" w:firstLineChars="200"/>
        <w:jc w:val="left"/>
        <w:rPr>
          <w:rFonts w:hint="eastAsia" w:ascii="仿宋" w:hAnsi="仿宋" w:eastAsia="仿宋" w:cs="仿宋"/>
          <w:sz w:val="24"/>
          <w:szCs w:val="24"/>
          <w:highlight w:val="none"/>
          <w:lang w:val="en-US"/>
        </w:rPr>
      </w:pPr>
      <w:r>
        <w:rPr>
          <w:rFonts w:hint="eastAsia" w:ascii="仿宋" w:hAnsi="仿宋" w:eastAsia="仿宋" w:cs="仿宋"/>
          <w:b/>
          <w:sz w:val="24"/>
          <w:szCs w:val="24"/>
          <w:highlight w:val="none"/>
          <w:lang w:val="en-US" w:eastAsia="zh-CN"/>
        </w:rPr>
        <w:t>4、服务质量保证期：1年。</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仿宋" w:hAnsi="仿宋" w:eastAsia="仿宋" w:cs="仿宋"/>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仿宋" w:hAnsi="仿宋" w:eastAsia="仿宋" w:cs="仿宋"/>
          <w:sz w:val="24"/>
          <w:szCs w:val="24"/>
          <w:highlight w:val="none"/>
        </w:rPr>
      </w:pPr>
      <w:r>
        <w:rPr>
          <w:rFonts w:hint="eastAsia" w:ascii="仿宋" w:hAnsi="仿宋" w:eastAsia="仿宋" w:cs="仿宋"/>
          <w:b/>
          <w:bCs/>
          <w:sz w:val="24"/>
          <w:szCs w:val="24"/>
          <w:highlight w:val="none"/>
          <w:lang w:val="en-US" w:eastAsia="zh-CN"/>
        </w:rPr>
        <w:t>九、本项目采购标的对应的中小企业划分标准所属行业为其他未列明行业。</w:t>
      </w:r>
    </w:p>
    <w:p>
      <w:pPr>
        <w:spacing w:line="420" w:lineRule="exact"/>
        <w:ind w:firstLine="420"/>
        <w:jc w:val="center"/>
        <w:rPr>
          <w:rFonts w:hint="eastAsia" w:ascii="仿宋" w:hAnsi="仿宋" w:eastAsia="仿宋" w:cs="仿宋"/>
          <w:color w:val="auto"/>
          <w:sz w:val="24"/>
          <w:highlight w:val="none"/>
        </w:rPr>
      </w:pPr>
    </w:p>
    <w:p>
      <w:pPr>
        <w:spacing w:line="420" w:lineRule="exact"/>
        <w:ind w:firstLine="420"/>
        <w:jc w:val="center"/>
        <w:rPr>
          <w:rFonts w:ascii="宋体" w:hAnsi="宋体" w:cs="宋体"/>
          <w:b/>
          <w:bCs/>
          <w:i/>
          <w:color w:val="auto"/>
          <w:sz w:val="24"/>
          <w:highlight w:val="none"/>
          <w:u w:val="single"/>
        </w:rPr>
      </w:pPr>
      <w:r>
        <w:rPr>
          <w:rFonts w:hint="eastAsia" w:ascii="仿宋" w:hAnsi="仿宋" w:eastAsia="仿宋" w:cs="仿宋"/>
          <w:color w:val="auto"/>
          <w:sz w:val="24"/>
          <w:highlight w:val="none"/>
        </w:rPr>
        <w:t>本招标文件中带 “▲”的有关技术和商务条款为实质性条款，投标人必须在投标文件中作出实质性响应，否则投标无效。本招标文件中带“★”的条款为重要条款。</w:t>
      </w:r>
    </w:p>
    <w:p>
      <w:pPr>
        <w:pStyle w:val="24"/>
        <w:ind w:firstLine="422"/>
        <w:rPr>
          <w:color w:val="auto"/>
          <w:highlight w:val="none"/>
        </w:rPr>
      </w:pPr>
    </w:p>
    <w:p>
      <w:pPr>
        <w:rPr>
          <w:rFonts w:ascii="仿宋" w:hAnsi="仿宋" w:eastAsia="仿宋" w:cs="仿宋"/>
          <w:b/>
          <w:color w:val="auto"/>
          <w:sz w:val="44"/>
          <w:szCs w:val="44"/>
          <w:highlight w:val="none"/>
        </w:rPr>
      </w:pPr>
      <w:r>
        <w:rPr>
          <w:rFonts w:hint="eastAsia" w:ascii="仿宋" w:hAnsi="仿宋" w:eastAsia="仿宋" w:cs="仿宋"/>
          <w:b/>
          <w:color w:val="auto"/>
          <w:sz w:val="44"/>
          <w:szCs w:val="44"/>
          <w:highlight w:val="none"/>
        </w:rPr>
        <w:br w:type="page"/>
      </w:r>
    </w:p>
    <w:p>
      <w:pPr>
        <w:spacing w:line="480" w:lineRule="auto"/>
        <w:ind w:firstLine="3092" w:firstLineChars="700"/>
        <w:rPr>
          <w:rFonts w:ascii="仿宋" w:hAnsi="仿宋" w:eastAsia="仿宋" w:cs="仿宋"/>
          <w:b/>
          <w:color w:val="auto"/>
          <w:sz w:val="44"/>
          <w:szCs w:val="44"/>
          <w:highlight w:val="none"/>
        </w:rPr>
      </w:pPr>
      <w:r>
        <w:rPr>
          <w:rFonts w:hint="eastAsia" w:ascii="仿宋" w:hAnsi="仿宋" w:eastAsia="仿宋" w:cs="仿宋"/>
          <w:b/>
          <w:color w:val="auto"/>
          <w:sz w:val="44"/>
          <w:szCs w:val="44"/>
          <w:highlight w:val="none"/>
        </w:rPr>
        <w:t>第三章  投标须知</w:t>
      </w:r>
    </w:p>
    <w:p>
      <w:pPr>
        <w:jc w:val="center"/>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前附表</w:t>
      </w:r>
    </w:p>
    <w:tbl>
      <w:tblPr>
        <w:tblStyle w:val="25"/>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91"/>
        <w:gridCol w:w="90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258"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仿宋"/>
                <w:color w:val="auto"/>
                <w:sz w:val="24"/>
                <w:szCs w:val="20"/>
                <w:highlight w:val="none"/>
              </w:rPr>
            </w:pPr>
            <w:r>
              <w:rPr>
                <w:rFonts w:hint="eastAsia" w:ascii="仿宋" w:hAnsi="仿宋" w:eastAsia="仿宋" w:cs="仿宋"/>
                <w:color w:val="auto"/>
                <w:sz w:val="24"/>
                <w:highlight w:val="none"/>
              </w:rPr>
              <w:t>序号</w:t>
            </w:r>
          </w:p>
        </w:tc>
        <w:tc>
          <w:tcPr>
            <w:tcW w:w="4741" w:type="pct"/>
            <w:tcBorders>
              <w:top w:val="single" w:color="auto" w:sz="4" w:space="0"/>
              <w:left w:val="single" w:color="auto" w:sz="4" w:space="0"/>
              <w:bottom w:val="single" w:color="auto" w:sz="4" w:space="0"/>
              <w:right w:val="single" w:color="auto" w:sz="4" w:space="0"/>
            </w:tcBorders>
            <w:noWrap/>
            <w:vAlign w:val="center"/>
          </w:tcPr>
          <w:p>
            <w:pPr>
              <w:snapToGrid w:val="0"/>
              <w:ind w:firstLine="3240" w:firstLineChars="1350"/>
              <w:rPr>
                <w:rFonts w:ascii="仿宋" w:hAnsi="仿宋" w:eastAsia="仿宋" w:cs="仿宋"/>
                <w:color w:val="auto"/>
                <w:sz w:val="24"/>
                <w:szCs w:val="20"/>
                <w:highlight w:val="none"/>
              </w:rPr>
            </w:pPr>
            <w:r>
              <w:rPr>
                <w:rFonts w:hint="eastAsia" w:ascii="仿宋" w:hAnsi="仿宋" w:eastAsia="仿宋" w:cs="仿宋"/>
                <w:color w:val="auto"/>
                <w:sz w:val="24"/>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258"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仿宋"/>
                <w:color w:val="auto"/>
                <w:sz w:val="24"/>
                <w:szCs w:val="20"/>
                <w:highlight w:val="none"/>
              </w:rPr>
            </w:pPr>
            <w:r>
              <w:rPr>
                <w:rFonts w:hint="eastAsia" w:ascii="仿宋" w:hAnsi="仿宋" w:eastAsia="仿宋" w:cs="仿宋"/>
                <w:color w:val="auto"/>
                <w:sz w:val="24"/>
                <w:highlight w:val="none"/>
              </w:rPr>
              <w:t>1</w:t>
            </w:r>
          </w:p>
        </w:tc>
        <w:tc>
          <w:tcPr>
            <w:tcW w:w="4741" w:type="pct"/>
            <w:tcBorders>
              <w:top w:val="single" w:color="auto" w:sz="4" w:space="0"/>
              <w:left w:val="single" w:color="auto" w:sz="4" w:space="0"/>
              <w:bottom w:val="single" w:color="auto" w:sz="4" w:space="0"/>
              <w:right w:val="single" w:color="auto" w:sz="4" w:space="0"/>
            </w:tcBorders>
            <w:noWrap/>
            <w:vAlign w:val="center"/>
          </w:tcPr>
          <w:p>
            <w:pPr>
              <w:snapToGrid w:val="0"/>
              <w:rPr>
                <w:rFonts w:hint="eastAsia" w:ascii="仿宋" w:hAnsi="仿宋" w:eastAsia="仿宋" w:cs="仿宋"/>
                <w:color w:val="auto"/>
                <w:sz w:val="24"/>
                <w:szCs w:val="20"/>
                <w:highlight w:val="none"/>
                <w:lang w:eastAsia="zh-CN"/>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lang w:eastAsia="zh-CN"/>
              </w:rPr>
              <w:t>2024年南太湖新区农村机埠建设提升项目（一期）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258"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仿宋"/>
                <w:color w:val="auto"/>
                <w:sz w:val="24"/>
                <w:szCs w:val="20"/>
                <w:highlight w:val="none"/>
              </w:rPr>
            </w:pPr>
            <w:r>
              <w:rPr>
                <w:rFonts w:hint="eastAsia" w:ascii="仿宋" w:hAnsi="仿宋" w:eastAsia="仿宋" w:cs="仿宋"/>
                <w:color w:val="auto"/>
                <w:sz w:val="24"/>
                <w:highlight w:val="none"/>
              </w:rPr>
              <w:t>2</w:t>
            </w:r>
          </w:p>
        </w:tc>
        <w:tc>
          <w:tcPr>
            <w:tcW w:w="4741" w:type="pct"/>
            <w:tcBorders>
              <w:top w:val="single" w:color="auto" w:sz="4" w:space="0"/>
              <w:left w:val="single" w:color="auto" w:sz="4" w:space="0"/>
              <w:bottom w:val="single" w:color="auto" w:sz="4" w:space="0"/>
              <w:right w:val="single" w:color="auto" w:sz="4" w:space="0"/>
            </w:tcBorders>
            <w:noWrap/>
            <w:vAlign w:val="center"/>
          </w:tcPr>
          <w:p>
            <w:pPr>
              <w:snapToGrid w:val="0"/>
              <w:rPr>
                <w:rFonts w:ascii="仿宋" w:hAnsi="仿宋" w:eastAsia="仿宋" w:cs="仿宋"/>
                <w:color w:val="auto"/>
                <w:sz w:val="24"/>
                <w:szCs w:val="20"/>
                <w:highlight w:val="none"/>
              </w:rPr>
            </w:pPr>
            <w:r>
              <w:rPr>
                <w:rFonts w:hint="eastAsia" w:ascii="仿宋" w:hAnsi="仿宋" w:eastAsia="仿宋" w:cs="仿宋"/>
                <w:color w:val="auto"/>
                <w:sz w:val="24"/>
                <w:highlight w:val="none"/>
              </w:rPr>
              <w:t>采购内容及数量：详见招标需求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6" w:hRule="atLeast"/>
        </w:trPr>
        <w:tc>
          <w:tcPr>
            <w:tcW w:w="258"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仿宋"/>
                <w:color w:val="auto"/>
                <w:sz w:val="24"/>
                <w:szCs w:val="20"/>
                <w:highlight w:val="none"/>
              </w:rPr>
            </w:pPr>
            <w:r>
              <w:rPr>
                <w:rFonts w:hint="eastAsia" w:ascii="仿宋" w:hAnsi="仿宋" w:eastAsia="仿宋" w:cs="仿宋"/>
                <w:color w:val="auto"/>
                <w:sz w:val="24"/>
                <w:highlight w:val="none"/>
              </w:rPr>
              <w:t>3</w:t>
            </w:r>
          </w:p>
        </w:tc>
        <w:tc>
          <w:tcPr>
            <w:tcW w:w="4741" w:type="pct"/>
            <w:tcBorders>
              <w:top w:val="single" w:color="auto" w:sz="4" w:space="0"/>
              <w:left w:val="single" w:color="auto" w:sz="4" w:space="0"/>
              <w:bottom w:val="single" w:color="auto" w:sz="4" w:space="0"/>
              <w:right w:val="single" w:color="auto" w:sz="4" w:space="0"/>
            </w:tcBorders>
            <w:noWrap/>
            <w:vAlign w:val="center"/>
          </w:tcPr>
          <w:p>
            <w:pPr>
              <w:snapToGrid w:val="0"/>
              <w:rPr>
                <w:rFonts w:ascii="仿宋" w:hAnsi="仿宋" w:eastAsia="仿宋" w:cs="仿宋"/>
                <w:color w:val="auto"/>
                <w:sz w:val="24"/>
                <w:highlight w:val="none"/>
              </w:rPr>
            </w:pPr>
            <w:r>
              <w:rPr>
                <w:rFonts w:hint="eastAsia" w:ascii="仿宋" w:hAnsi="仿宋" w:eastAsia="仿宋" w:cs="仿宋"/>
                <w:color w:val="auto"/>
                <w:sz w:val="24"/>
                <w:highlight w:val="none"/>
              </w:rPr>
              <w:t>投标报价及费用：</w:t>
            </w:r>
          </w:p>
          <w:p>
            <w:pPr>
              <w:snapToGrid w:val="0"/>
              <w:rPr>
                <w:rFonts w:ascii="仿宋" w:hAnsi="仿宋" w:eastAsia="仿宋" w:cs="仿宋"/>
                <w:color w:val="auto"/>
                <w:sz w:val="24"/>
                <w:highlight w:val="none"/>
              </w:rPr>
            </w:pPr>
            <w:r>
              <w:rPr>
                <w:rFonts w:hint="eastAsia" w:ascii="仿宋" w:hAnsi="仿宋" w:eastAsia="仿宋" w:cs="仿宋"/>
                <w:color w:val="auto"/>
                <w:sz w:val="24"/>
                <w:highlight w:val="none"/>
              </w:rPr>
              <w:t>1、本项目投标应以人民币报价；</w:t>
            </w:r>
          </w:p>
          <w:p>
            <w:pPr>
              <w:snapToGrid w:val="0"/>
              <w:rPr>
                <w:rFonts w:ascii="仿宋" w:hAnsi="仿宋" w:eastAsia="仿宋" w:cs="仿宋"/>
                <w:color w:val="auto"/>
                <w:sz w:val="24"/>
                <w:highlight w:val="none"/>
              </w:rPr>
            </w:pPr>
            <w:r>
              <w:rPr>
                <w:rFonts w:hint="eastAsia" w:ascii="仿宋" w:hAnsi="仿宋" w:eastAsia="仿宋" w:cs="仿宋"/>
                <w:color w:val="auto"/>
                <w:sz w:val="24"/>
                <w:highlight w:val="none"/>
              </w:rPr>
              <w:t>2、不论投标结果如何，供应商均应自行承担所有与投标有关的全部费用；</w:t>
            </w:r>
          </w:p>
          <w:p>
            <w:pPr>
              <w:snapToGrid w:val="0"/>
              <w:rPr>
                <w:rFonts w:ascii="仿宋" w:hAnsi="仿宋" w:eastAsia="仿宋" w:cs="仿宋"/>
                <w:color w:val="auto"/>
                <w:sz w:val="24"/>
                <w:highlight w:val="none"/>
              </w:rPr>
            </w:pPr>
            <w:r>
              <w:rPr>
                <w:rFonts w:hint="eastAsia" w:ascii="仿宋" w:hAnsi="仿宋" w:eastAsia="仿宋" w:cs="仿宋"/>
                <w:color w:val="auto"/>
                <w:sz w:val="24"/>
                <w:highlight w:val="none"/>
              </w:rPr>
              <w:t>3、本项目代理服务费按照计价格（2002）1980号文件标准向中标供应商收取。单位名称：浙江诚远工程咨询有限公司湖州分公司</w:t>
            </w:r>
          </w:p>
          <w:p>
            <w:pPr>
              <w:snapToGrid w:val="0"/>
              <w:rPr>
                <w:rFonts w:ascii="仿宋" w:hAnsi="仿宋" w:eastAsia="仿宋" w:cs="仿宋"/>
                <w:color w:val="auto"/>
                <w:sz w:val="24"/>
                <w:highlight w:val="none"/>
              </w:rPr>
            </w:pPr>
            <w:r>
              <w:rPr>
                <w:rFonts w:hint="eastAsia" w:ascii="仿宋" w:hAnsi="仿宋" w:eastAsia="仿宋" w:cs="仿宋"/>
                <w:color w:val="auto"/>
                <w:sz w:val="24"/>
                <w:highlight w:val="none"/>
              </w:rPr>
              <w:t>开户银行：中国农业银行股份有限公司湖州埭溪支行</w:t>
            </w:r>
          </w:p>
          <w:p>
            <w:pPr>
              <w:snapToGrid w:val="0"/>
              <w:rPr>
                <w:rFonts w:ascii="仿宋" w:hAnsi="仿宋" w:eastAsia="仿宋" w:cs="仿宋"/>
                <w:color w:val="auto"/>
                <w:sz w:val="24"/>
                <w:highlight w:val="none"/>
              </w:rPr>
            </w:pPr>
            <w:r>
              <w:rPr>
                <w:rFonts w:hint="eastAsia" w:ascii="仿宋" w:hAnsi="仿宋" w:eastAsia="仿宋" w:cs="仿宋"/>
                <w:color w:val="auto"/>
                <w:sz w:val="24"/>
                <w:highlight w:val="none"/>
              </w:rPr>
              <w:t>银行账号：19120301040016765</w:t>
            </w:r>
          </w:p>
          <w:p>
            <w:pPr>
              <w:snapToGrid w:val="0"/>
              <w:rPr>
                <w:rFonts w:ascii="仿宋" w:hAnsi="仿宋" w:eastAsia="仿宋" w:cs="仿宋"/>
                <w:color w:val="auto"/>
                <w:sz w:val="24"/>
                <w:highlight w:val="none"/>
              </w:rPr>
            </w:pPr>
            <w:r>
              <w:rPr>
                <w:rFonts w:hint="eastAsia" w:ascii="仿宋" w:hAnsi="仿宋" w:eastAsia="仿宋" w:cs="仿宋"/>
                <w:color w:val="auto"/>
                <w:sz w:val="24"/>
                <w:highlight w:val="none"/>
              </w:rPr>
              <w:t>采购代理服务费缴纳凭证将作为采购人合同付款和验收的前提条件，中标供应商未按公开招标采购文件规定和投标文件投标时承诺缴纳采购代理服务费的，合同款不予支付、合同验收不予通过。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258"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仿宋"/>
                <w:color w:val="auto"/>
                <w:sz w:val="24"/>
                <w:szCs w:val="20"/>
                <w:highlight w:val="none"/>
              </w:rPr>
            </w:pPr>
            <w:r>
              <w:rPr>
                <w:rFonts w:hint="eastAsia" w:ascii="仿宋" w:hAnsi="仿宋" w:eastAsia="仿宋" w:cs="仿宋"/>
                <w:color w:val="auto"/>
                <w:sz w:val="24"/>
                <w:highlight w:val="none"/>
              </w:rPr>
              <w:t>4</w:t>
            </w:r>
          </w:p>
        </w:tc>
        <w:tc>
          <w:tcPr>
            <w:tcW w:w="4741" w:type="pct"/>
            <w:tcBorders>
              <w:top w:val="single" w:color="auto" w:sz="4" w:space="0"/>
              <w:left w:val="single" w:color="auto" w:sz="4" w:space="0"/>
              <w:bottom w:val="single" w:color="auto" w:sz="4" w:space="0"/>
              <w:right w:val="single" w:color="auto" w:sz="4" w:space="0"/>
            </w:tcBorders>
            <w:noWrap/>
            <w:vAlign w:val="center"/>
          </w:tcPr>
          <w:p>
            <w:pPr>
              <w:snapToGrid w:val="0"/>
              <w:rPr>
                <w:rFonts w:ascii="仿宋" w:hAnsi="仿宋" w:eastAsia="仿宋" w:cs="仿宋"/>
                <w:color w:val="auto"/>
                <w:sz w:val="24"/>
                <w:szCs w:val="20"/>
                <w:highlight w:val="none"/>
              </w:rPr>
            </w:pPr>
            <w:r>
              <w:rPr>
                <w:rFonts w:hint="eastAsia" w:ascii="仿宋" w:hAnsi="仿宋" w:eastAsia="仿宋" w:cs="仿宋"/>
                <w:color w:val="auto"/>
                <w:sz w:val="24"/>
                <w:highlight w:val="none"/>
              </w:rPr>
              <w:t>答疑与澄清：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采购组织机构将在规定的时间内统一进行澄清和修改，并以电子邮件形式通知所有认购公开招标采购文件的供应商。供应商未按规定要求提出的，则视同认可公开招标采购文件，但法律法规及规范性文件有明确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258"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仿宋"/>
                <w:color w:val="auto"/>
                <w:sz w:val="24"/>
                <w:szCs w:val="20"/>
                <w:highlight w:val="none"/>
              </w:rPr>
            </w:pPr>
            <w:r>
              <w:rPr>
                <w:rFonts w:hint="eastAsia" w:ascii="仿宋" w:hAnsi="仿宋" w:eastAsia="仿宋" w:cs="仿宋"/>
                <w:color w:val="auto"/>
                <w:sz w:val="24"/>
                <w:highlight w:val="none"/>
              </w:rPr>
              <w:t>5</w:t>
            </w:r>
          </w:p>
        </w:tc>
        <w:tc>
          <w:tcPr>
            <w:tcW w:w="4741" w:type="pct"/>
            <w:tcBorders>
              <w:top w:val="single" w:color="auto" w:sz="4" w:space="0"/>
              <w:left w:val="single" w:color="auto" w:sz="4" w:space="0"/>
              <w:bottom w:val="single" w:color="auto" w:sz="4" w:space="0"/>
              <w:right w:val="single" w:color="auto" w:sz="4" w:space="0"/>
            </w:tcBorders>
            <w:noWrap/>
            <w:vAlign w:val="center"/>
          </w:tcPr>
          <w:p>
            <w:pPr>
              <w:snapToGrid w:val="0"/>
              <w:rPr>
                <w:rFonts w:ascii="仿宋" w:hAnsi="仿宋" w:eastAsia="仿宋" w:cs="仿宋"/>
                <w:color w:val="auto"/>
                <w:sz w:val="24"/>
                <w:highlight w:val="none"/>
              </w:rPr>
            </w:pPr>
            <w:r>
              <w:rPr>
                <w:rFonts w:hint="eastAsia" w:ascii="仿宋" w:hAnsi="仿宋" w:eastAsia="仿宋" w:cs="仿宋"/>
                <w:color w:val="auto"/>
                <w:sz w:val="24"/>
                <w:highlight w:val="none"/>
              </w:rPr>
              <w:t>采购预算：</w:t>
            </w:r>
            <w:r>
              <w:rPr>
                <w:rFonts w:hint="eastAsia" w:ascii="仿宋" w:hAnsi="仿宋" w:eastAsia="仿宋" w:cs="仿宋"/>
                <w:color w:val="auto"/>
                <w:sz w:val="24"/>
                <w:highlight w:val="none"/>
                <w:lang w:val="en-US" w:eastAsia="zh-CN"/>
              </w:rPr>
              <w:t>120</w:t>
            </w:r>
            <w:r>
              <w:rPr>
                <w:rFonts w:hint="eastAsia" w:ascii="仿宋" w:hAnsi="仿宋" w:eastAsia="仿宋" w:cs="仿宋"/>
                <w:color w:val="auto"/>
                <w:sz w:val="24"/>
                <w:highlight w:val="none"/>
              </w:rPr>
              <w:t>万元</w:t>
            </w:r>
            <w:r>
              <w:rPr>
                <w:rFonts w:hint="eastAsia" w:ascii="仿宋" w:hAnsi="仿宋" w:eastAsia="仿宋" w:cs="仿宋"/>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58"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6</w:t>
            </w:r>
          </w:p>
        </w:tc>
        <w:tc>
          <w:tcPr>
            <w:tcW w:w="4741" w:type="pct"/>
            <w:tcBorders>
              <w:top w:val="single" w:color="auto" w:sz="4" w:space="0"/>
              <w:left w:val="single" w:color="auto" w:sz="4" w:space="0"/>
              <w:bottom w:val="single" w:color="auto" w:sz="4" w:space="0"/>
              <w:right w:val="single" w:color="auto" w:sz="4" w:space="0"/>
            </w:tcBorders>
            <w:noWrap/>
            <w:vAlign w:val="center"/>
          </w:tcPr>
          <w:p>
            <w:pPr>
              <w:snapToGrid w:val="0"/>
              <w:rPr>
                <w:rFonts w:ascii="仿宋" w:hAnsi="仿宋" w:eastAsia="仿宋" w:cs="仿宋"/>
                <w:color w:val="auto"/>
                <w:sz w:val="24"/>
                <w:highlight w:val="none"/>
              </w:rPr>
            </w:pPr>
            <w:r>
              <w:rPr>
                <w:rFonts w:hint="eastAsia" w:ascii="仿宋" w:hAnsi="仿宋" w:eastAsia="仿宋" w:cs="仿宋"/>
                <w:color w:val="auto"/>
                <w:sz w:val="24"/>
                <w:highlight w:val="none"/>
              </w:rPr>
              <w:t>投标文件组成：</w:t>
            </w:r>
          </w:p>
          <w:p>
            <w:pPr>
              <w:snapToGrid w:val="0"/>
              <w:rPr>
                <w:rFonts w:ascii="仿宋" w:hAnsi="仿宋" w:eastAsia="仿宋" w:cs="仿宋"/>
                <w:color w:val="auto"/>
                <w:sz w:val="24"/>
                <w:highlight w:val="none"/>
              </w:rPr>
            </w:pPr>
            <w:r>
              <w:rPr>
                <w:rFonts w:hint="eastAsia" w:ascii="仿宋" w:hAnsi="仿宋" w:eastAsia="仿宋" w:cs="仿宋"/>
                <w:color w:val="auto"/>
                <w:sz w:val="24"/>
                <w:highlight w:val="none"/>
              </w:rPr>
              <w:t>(1)投标文件组成：资格文件、技术商务资信及其他文件、报价文件。</w:t>
            </w:r>
          </w:p>
          <w:p>
            <w:pPr>
              <w:snapToGrid w:val="0"/>
              <w:rPr>
                <w:rFonts w:ascii="仿宋" w:hAnsi="仿宋" w:eastAsia="仿宋" w:cs="仿宋"/>
                <w:color w:val="auto"/>
                <w:sz w:val="24"/>
                <w:highlight w:val="none"/>
              </w:rPr>
            </w:pPr>
            <w:r>
              <w:rPr>
                <w:rFonts w:hint="eastAsia" w:ascii="仿宋" w:hAnsi="仿宋" w:eastAsia="仿宋" w:cs="仿宋"/>
                <w:color w:val="auto"/>
                <w:sz w:val="24"/>
                <w:highlight w:val="none"/>
              </w:rPr>
              <w:t>(2)投标文件编制：</w:t>
            </w:r>
          </w:p>
          <w:p>
            <w:pPr>
              <w:snapToGrid w:val="0"/>
              <w:rPr>
                <w:rFonts w:ascii="仿宋" w:hAnsi="仿宋" w:eastAsia="仿宋" w:cs="仿宋"/>
                <w:color w:val="auto"/>
                <w:sz w:val="24"/>
                <w:highlight w:val="none"/>
              </w:rPr>
            </w:pPr>
            <w:r>
              <w:rPr>
                <w:rFonts w:hint="eastAsia" w:ascii="仿宋" w:hAnsi="仿宋" w:eastAsia="仿宋" w:cs="仿宋"/>
                <w:color w:val="auto"/>
                <w:sz w:val="24"/>
                <w:highlight w:val="none"/>
              </w:rPr>
              <w:t>供应商应先安装“政采云电子交易客户端”，并按照本采购文件和“政采云平台”的要求，通过“政采云电子交易客户端”编制并加密投标文件。</w:t>
            </w:r>
          </w:p>
          <w:p>
            <w:pPr>
              <w:snapToGrid w:val="0"/>
              <w:rPr>
                <w:rFonts w:ascii="仿宋" w:hAnsi="仿宋" w:eastAsia="仿宋" w:cs="仿宋"/>
                <w:color w:val="auto"/>
                <w:sz w:val="24"/>
                <w:highlight w:val="none"/>
              </w:rPr>
            </w:pPr>
            <w:r>
              <w:rPr>
                <w:rFonts w:hint="eastAsia" w:ascii="仿宋" w:hAnsi="仿宋" w:eastAsia="仿宋" w:cs="仿宋"/>
                <w:color w:val="auto"/>
                <w:sz w:val="24"/>
                <w:highlight w:val="none"/>
              </w:rPr>
              <w:t>(3)投标文件的形式：</w:t>
            </w:r>
          </w:p>
          <w:p>
            <w:pPr>
              <w:snapToGrid w:val="0"/>
              <w:rPr>
                <w:rFonts w:ascii="仿宋" w:hAnsi="仿宋" w:eastAsia="仿宋" w:cs="仿宋"/>
                <w:color w:val="auto"/>
                <w:sz w:val="24"/>
                <w:highlight w:val="none"/>
              </w:rPr>
            </w:pPr>
            <w:r>
              <w:rPr>
                <w:rFonts w:hint="eastAsia" w:ascii="仿宋" w:hAnsi="仿宋" w:eastAsia="仿宋" w:cs="仿宋"/>
                <w:color w:val="auto"/>
                <w:sz w:val="24"/>
                <w:highlight w:val="none"/>
              </w:rPr>
              <w:t>电子投标文件：（“电子加密投标文件”，允许供应商提供“备份投标文件”，在投标文件编制完成后同时生成）。</w:t>
            </w:r>
          </w:p>
          <w:p>
            <w:pPr>
              <w:snapToGrid w:val="0"/>
              <w:rPr>
                <w:rFonts w:ascii="仿宋" w:hAnsi="仿宋" w:eastAsia="仿宋" w:cs="仿宋"/>
                <w:color w:val="auto"/>
                <w:sz w:val="24"/>
                <w:highlight w:val="none"/>
              </w:rPr>
            </w:pPr>
            <w:r>
              <w:rPr>
                <w:rFonts w:hint="eastAsia" w:ascii="仿宋" w:hAnsi="仿宋" w:eastAsia="仿宋" w:cs="仿宋"/>
                <w:color w:val="auto"/>
                <w:sz w:val="24"/>
                <w:highlight w:val="none"/>
              </w:rPr>
              <w:t xml:space="preserve"> (4)投标文件份数：</w:t>
            </w:r>
          </w:p>
          <w:p>
            <w:pPr>
              <w:snapToGrid w:val="0"/>
              <w:rPr>
                <w:rFonts w:ascii="仿宋" w:hAnsi="仿宋" w:eastAsia="仿宋" w:cs="仿宋"/>
                <w:color w:val="auto"/>
                <w:sz w:val="24"/>
                <w:highlight w:val="none"/>
              </w:rPr>
            </w:pPr>
            <w:r>
              <w:rPr>
                <w:rFonts w:hint="eastAsia" w:ascii="仿宋" w:hAnsi="仿宋" w:eastAsia="仿宋" w:cs="仿宋"/>
                <w:color w:val="auto"/>
                <w:sz w:val="24"/>
                <w:highlight w:val="none"/>
              </w:rPr>
              <w:t>“电子加密投标文件”：在线上传递交一份；允许投标人递交备份投标文件，仅提交备份投标文件的，投标无效。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58"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7</w:t>
            </w:r>
          </w:p>
        </w:tc>
        <w:tc>
          <w:tcPr>
            <w:tcW w:w="4741" w:type="pct"/>
            <w:tcBorders>
              <w:top w:val="single" w:color="auto" w:sz="4" w:space="0"/>
              <w:left w:val="single" w:color="auto" w:sz="4" w:space="0"/>
              <w:bottom w:val="single" w:color="auto" w:sz="4" w:space="0"/>
              <w:right w:val="single" w:color="auto" w:sz="4" w:space="0"/>
            </w:tcBorders>
            <w:noWrap/>
            <w:vAlign w:val="center"/>
          </w:tcPr>
          <w:p>
            <w:pPr>
              <w:snapToGrid w:val="0"/>
              <w:rPr>
                <w:rFonts w:ascii="仿宋" w:hAnsi="仿宋" w:eastAsia="仿宋" w:cs="仿宋"/>
                <w:color w:val="auto"/>
                <w:sz w:val="24"/>
                <w:highlight w:val="none"/>
              </w:rPr>
            </w:pPr>
            <w:r>
              <w:rPr>
                <w:rFonts w:hint="eastAsia" w:ascii="仿宋" w:hAnsi="仿宋" w:eastAsia="仿宋" w:cs="仿宋"/>
                <w:color w:val="auto"/>
                <w:sz w:val="24"/>
                <w:highlight w:val="none"/>
              </w:rPr>
              <w:t>投标文件编制：供应商应先安装“政采云电子交易客户端”，并按照公开招标采购文件和“政府采购云平台”的要求，通过“政采云电子交易客户端”编制并加密投标文件。</w:t>
            </w:r>
          </w:p>
          <w:p>
            <w:pPr>
              <w:snapToGrid w:val="0"/>
              <w:rPr>
                <w:rFonts w:ascii="仿宋" w:hAnsi="仿宋" w:eastAsia="仿宋" w:cs="仿宋"/>
                <w:color w:val="auto"/>
                <w:sz w:val="24"/>
                <w:highlight w:val="none"/>
              </w:rPr>
            </w:pPr>
            <w:r>
              <w:rPr>
                <w:rFonts w:hint="eastAsia" w:ascii="仿宋" w:hAnsi="仿宋" w:eastAsia="仿宋" w:cs="仿宋"/>
                <w:color w:val="auto"/>
                <w:sz w:val="24"/>
                <w:highlight w:val="none"/>
              </w:rPr>
              <w:t>投标文件签章：电子签章，按公开招标采购文件标注的要求进行盖章、签署（电子签章）。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58"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8</w:t>
            </w:r>
          </w:p>
        </w:tc>
        <w:tc>
          <w:tcPr>
            <w:tcW w:w="4741" w:type="pct"/>
            <w:tcBorders>
              <w:top w:val="single" w:color="auto" w:sz="4" w:space="0"/>
              <w:left w:val="single" w:color="auto" w:sz="4" w:space="0"/>
              <w:bottom w:val="single" w:color="auto" w:sz="4" w:space="0"/>
              <w:right w:val="single" w:color="auto" w:sz="4" w:space="0"/>
            </w:tcBorders>
            <w:noWrap/>
            <w:vAlign w:val="center"/>
          </w:tcPr>
          <w:p>
            <w:pPr>
              <w:snapToGrid w:val="0"/>
              <w:rPr>
                <w:rFonts w:ascii="仿宋" w:hAnsi="仿宋" w:eastAsia="仿宋" w:cs="仿宋"/>
                <w:color w:val="auto"/>
                <w:sz w:val="24"/>
                <w:highlight w:val="none"/>
              </w:rPr>
            </w:pPr>
            <w:r>
              <w:rPr>
                <w:rFonts w:hint="eastAsia" w:ascii="仿宋" w:hAnsi="仿宋" w:eastAsia="仿宋" w:cs="仿宋"/>
                <w:color w:val="auto"/>
                <w:sz w:val="24"/>
                <w:highlight w:val="none"/>
              </w:rPr>
              <w:t>投标文件的份数：“电子加密投标文件”在线上传递交一份。</w:t>
            </w:r>
          </w:p>
          <w:p>
            <w:pPr>
              <w:snapToGrid w:val="0"/>
              <w:rPr>
                <w:rFonts w:ascii="仿宋" w:hAnsi="仿宋" w:eastAsia="仿宋" w:cs="仿宋"/>
                <w:color w:val="auto"/>
                <w:sz w:val="24"/>
                <w:highlight w:val="none"/>
              </w:rPr>
            </w:pPr>
            <w:r>
              <w:rPr>
                <w:rFonts w:hint="eastAsia" w:ascii="仿宋" w:hAnsi="仿宋" w:eastAsia="仿宋" w:cs="仿宋"/>
                <w:color w:val="auto"/>
                <w:sz w:val="24"/>
                <w:highlight w:val="none"/>
              </w:rPr>
              <w:t>投标文件的形式：电子加密投标文件（即“电子加密投标文件”[文件格式.jmbs]）；</w:t>
            </w:r>
          </w:p>
          <w:p>
            <w:pPr>
              <w:snapToGrid w:val="0"/>
              <w:rPr>
                <w:rFonts w:ascii="仿宋" w:hAnsi="仿宋" w:eastAsia="仿宋" w:cs="仿宋"/>
                <w:color w:val="auto"/>
                <w:sz w:val="24"/>
                <w:highlight w:val="none"/>
              </w:rPr>
            </w:pPr>
            <w:r>
              <w:rPr>
                <w:rFonts w:hint="eastAsia" w:ascii="仿宋" w:hAnsi="仿宋" w:eastAsia="仿宋" w:cs="仿宋"/>
                <w:color w:val="auto"/>
                <w:sz w:val="24"/>
                <w:highlight w:val="none"/>
              </w:rPr>
              <w:t>注：“电子加密投标文件”是指通过“政采云电子交易客户端”完成投标文件编制后生成并加密的数据电文形式的投标文件。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1" w:hRule="atLeast"/>
        </w:trPr>
        <w:tc>
          <w:tcPr>
            <w:tcW w:w="258"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8</w:t>
            </w:r>
          </w:p>
        </w:tc>
        <w:tc>
          <w:tcPr>
            <w:tcW w:w="4741" w:type="pct"/>
            <w:tcBorders>
              <w:top w:val="single" w:color="auto" w:sz="4" w:space="0"/>
              <w:left w:val="single" w:color="auto" w:sz="4" w:space="0"/>
              <w:bottom w:val="single" w:color="auto" w:sz="4" w:space="0"/>
              <w:right w:val="single" w:color="auto" w:sz="4" w:space="0"/>
            </w:tcBorders>
            <w:noWrap/>
            <w:vAlign w:val="center"/>
          </w:tcPr>
          <w:p>
            <w:pPr>
              <w:snapToGrid w:val="0"/>
              <w:rPr>
                <w:rFonts w:ascii="仿宋" w:hAnsi="仿宋" w:eastAsia="仿宋" w:cs="仿宋"/>
                <w:color w:val="auto"/>
                <w:sz w:val="24"/>
                <w:highlight w:val="none"/>
              </w:rPr>
            </w:pPr>
            <w:r>
              <w:rPr>
                <w:rFonts w:hint="eastAsia" w:ascii="仿宋" w:hAnsi="仿宋" w:eastAsia="仿宋" w:cs="仿宋"/>
                <w:color w:val="auto"/>
                <w:sz w:val="24"/>
                <w:highlight w:val="none"/>
              </w:rPr>
              <w:t>备份投标文件形式：备份投标文件（即“备份投标文件” [文件格式.bfbs]）；</w:t>
            </w:r>
          </w:p>
          <w:p>
            <w:pPr>
              <w:snapToGrid w:val="0"/>
              <w:rPr>
                <w:rFonts w:ascii="仿宋" w:hAnsi="仿宋" w:eastAsia="仿宋" w:cs="仿宋"/>
                <w:color w:val="auto"/>
                <w:sz w:val="24"/>
                <w:highlight w:val="none"/>
              </w:rPr>
            </w:pPr>
            <w:r>
              <w:rPr>
                <w:rFonts w:hint="eastAsia" w:ascii="仿宋" w:hAnsi="仿宋" w:eastAsia="仿宋" w:cs="仿宋"/>
                <w:color w:val="auto"/>
                <w:sz w:val="24"/>
                <w:highlight w:val="none"/>
              </w:rPr>
              <w:t>注：“备份投标文件”是指与“电子加密投标文件”同时生成的数据电文形式的未加密的电子文件（备份标书），其他方式编制的备份投标文件视为无效备份投标文件。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58" w:hRule="atLeast"/>
        </w:trPr>
        <w:tc>
          <w:tcPr>
            <w:tcW w:w="258"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9</w:t>
            </w:r>
          </w:p>
        </w:tc>
        <w:tc>
          <w:tcPr>
            <w:tcW w:w="4741" w:type="pct"/>
            <w:tcBorders>
              <w:top w:val="single" w:color="auto" w:sz="4" w:space="0"/>
              <w:left w:val="single" w:color="auto" w:sz="4" w:space="0"/>
              <w:bottom w:val="single" w:color="auto" w:sz="4" w:space="0"/>
              <w:right w:val="single" w:color="auto" w:sz="4" w:space="0"/>
            </w:tcBorders>
            <w:noWrap/>
            <w:vAlign w:val="center"/>
          </w:tcPr>
          <w:p>
            <w:pPr>
              <w:snapToGrid w:val="0"/>
              <w:rPr>
                <w:rFonts w:ascii="仿宋" w:hAnsi="仿宋" w:eastAsia="仿宋" w:cs="仿宋"/>
                <w:color w:val="auto"/>
                <w:sz w:val="24"/>
                <w:highlight w:val="none"/>
              </w:rPr>
            </w:pPr>
            <w:r>
              <w:rPr>
                <w:rFonts w:hint="eastAsia" w:ascii="仿宋" w:hAnsi="仿宋" w:eastAsia="仿宋" w:cs="仿宋"/>
                <w:color w:val="auto"/>
                <w:sz w:val="24"/>
                <w:highlight w:val="none"/>
              </w:rPr>
              <w:t>投标文件的上传和递交：“电子加密投标文件”的上传、递交：</w:t>
            </w:r>
          </w:p>
          <w:p>
            <w:pPr>
              <w:snapToGrid w:val="0"/>
              <w:rPr>
                <w:rFonts w:ascii="仿宋" w:hAnsi="仿宋" w:eastAsia="仿宋" w:cs="仿宋"/>
                <w:color w:val="auto"/>
                <w:sz w:val="24"/>
                <w:highlight w:val="none"/>
              </w:rPr>
            </w:pPr>
            <w:r>
              <w:rPr>
                <w:rFonts w:hint="eastAsia" w:ascii="仿宋" w:hAnsi="仿宋" w:eastAsia="仿宋" w:cs="仿宋"/>
                <w:color w:val="auto"/>
                <w:sz w:val="24"/>
                <w:highlight w:val="none"/>
              </w:rPr>
              <w:t>（1）投标供应商应在投标截止时间前将“电子加密投标文件”成功上传递交至“政府采购云平台”，否则投标无效。</w:t>
            </w:r>
          </w:p>
          <w:p>
            <w:pPr>
              <w:snapToGrid w:val="0"/>
              <w:rPr>
                <w:rFonts w:ascii="仿宋" w:hAnsi="仿宋" w:eastAsia="仿宋" w:cs="仿宋"/>
                <w:color w:val="auto"/>
                <w:sz w:val="24"/>
                <w:highlight w:val="none"/>
              </w:rPr>
            </w:pPr>
            <w:r>
              <w:rPr>
                <w:rFonts w:hint="eastAsia" w:ascii="仿宋" w:hAnsi="仿宋" w:eastAsia="仿宋" w:cs="仿宋"/>
                <w:color w:val="auto"/>
                <w:sz w:val="24"/>
                <w:highlight w:val="none"/>
              </w:rPr>
              <w:t>（2）“电子加密投标文件”成功上传递交后，投标供应商可自行打印投标文件接收回执。</w:t>
            </w:r>
          </w:p>
          <w:p>
            <w:pPr>
              <w:snapToGrid w:val="0"/>
              <w:rPr>
                <w:rFonts w:ascii="仿宋" w:hAnsi="仿宋" w:eastAsia="仿宋" w:cs="仿宋"/>
                <w:bCs/>
                <w:color w:val="auto"/>
                <w:sz w:val="24"/>
                <w:highlight w:val="none"/>
              </w:rPr>
            </w:pPr>
            <w:r>
              <w:rPr>
                <w:rFonts w:hint="eastAsia" w:ascii="仿宋" w:hAnsi="仿宋" w:eastAsia="仿宋" w:cs="仿宋"/>
                <w:color w:val="auto"/>
                <w:sz w:val="24"/>
                <w:highlight w:val="none"/>
              </w:rPr>
              <w:t>（3）通过“政府采购云平台”成功上传递交的“电子加密投标文件”应按时解密。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258"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10</w:t>
            </w:r>
          </w:p>
        </w:tc>
        <w:tc>
          <w:tcPr>
            <w:tcW w:w="4741" w:type="pct"/>
            <w:tcBorders>
              <w:top w:val="single" w:color="auto" w:sz="4" w:space="0"/>
              <w:left w:val="single" w:color="auto" w:sz="4" w:space="0"/>
              <w:bottom w:val="single" w:color="auto" w:sz="4" w:space="0"/>
              <w:right w:val="single" w:color="auto" w:sz="4" w:space="0"/>
            </w:tcBorders>
            <w:noWrap/>
            <w:vAlign w:val="center"/>
          </w:tcPr>
          <w:p>
            <w:pPr>
              <w:snapToGrid w:val="0"/>
              <w:rPr>
                <w:rFonts w:ascii="仿宋" w:hAnsi="仿宋" w:eastAsia="仿宋" w:cs="仿宋"/>
                <w:color w:val="auto"/>
                <w:sz w:val="24"/>
                <w:highlight w:val="none"/>
              </w:rPr>
            </w:pPr>
            <w:r>
              <w:rPr>
                <w:rFonts w:hint="eastAsia" w:ascii="仿宋" w:hAnsi="仿宋" w:eastAsia="仿宋" w:cs="仿宋"/>
                <w:color w:val="auto"/>
                <w:sz w:val="24"/>
                <w:highlight w:val="none"/>
              </w:rPr>
              <w:t>“备份投标文件”的密封包装、递交（自愿决定是否邮寄）：</w:t>
            </w:r>
          </w:p>
          <w:p>
            <w:pPr>
              <w:snapToGrid w:val="0"/>
              <w:rPr>
                <w:rFonts w:ascii="仿宋" w:hAnsi="仿宋" w:eastAsia="仿宋" w:cs="仿宋"/>
                <w:color w:val="auto"/>
                <w:sz w:val="24"/>
                <w:highlight w:val="none"/>
              </w:rPr>
            </w:pPr>
            <w:r>
              <w:rPr>
                <w:rFonts w:hint="eastAsia" w:ascii="仿宋" w:hAnsi="仿宋" w:eastAsia="仿宋" w:cs="仿宋"/>
                <w:color w:val="auto"/>
                <w:sz w:val="24"/>
                <w:highlight w:val="none"/>
              </w:rPr>
              <w:t>（1）投标供应商在“政府采购云平台”完成“电子加密投标文件”的上传递交后，还可以在投标截止时间前另行递交以介质</w:t>
            </w:r>
            <w:r>
              <w:rPr>
                <w:rFonts w:hint="eastAsia" w:ascii="仿宋" w:hAnsi="仿宋" w:eastAsia="仿宋" w:cs="仿宋"/>
                <w:bCs/>
                <w:color w:val="auto"/>
                <w:sz w:val="24"/>
                <w:highlight w:val="none"/>
              </w:rPr>
              <w:t>存储</w:t>
            </w:r>
            <w:r>
              <w:rPr>
                <w:rFonts w:hint="eastAsia" w:ascii="仿宋" w:hAnsi="仿宋" w:eastAsia="仿宋" w:cs="仿宋"/>
                <w:color w:val="auto"/>
                <w:sz w:val="24"/>
                <w:highlight w:val="none"/>
              </w:rPr>
              <w:t>（U盘）的</w:t>
            </w:r>
            <w:r>
              <w:rPr>
                <w:rFonts w:hint="eastAsia" w:ascii="仿宋" w:hAnsi="仿宋" w:eastAsia="仿宋" w:cs="仿宋"/>
                <w:bCs/>
                <w:color w:val="auto"/>
                <w:sz w:val="24"/>
                <w:highlight w:val="none"/>
              </w:rPr>
              <w:t>数据电文形式</w:t>
            </w:r>
            <w:r>
              <w:rPr>
                <w:rFonts w:hint="eastAsia" w:ascii="仿宋" w:hAnsi="仿宋" w:eastAsia="仿宋" w:cs="仿宋"/>
                <w:color w:val="auto"/>
                <w:sz w:val="24"/>
                <w:highlight w:val="none"/>
              </w:rPr>
              <w:t>的“备份投标文件”（一份）。</w:t>
            </w:r>
          </w:p>
          <w:p>
            <w:pPr>
              <w:snapToGrid w:val="0"/>
              <w:rPr>
                <w:rFonts w:ascii="仿宋" w:hAnsi="仿宋" w:eastAsia="仿宋" w:cs="仿宋"/>
                <w:color w:val="auto"/>
                <w:sz w:val="24"/>
                <w:highlight w:val="none"/>
              </w:rPr>
            </w:pPr>
            <w:r>
              <w:rPr>
                <w:rFonts w:hint="eastAsia" w:ascii="仿宋" w:hAnsi="仿宋" w:eastAsia="仿宋" w:cs="仿宋"/>
                <w:color w:val="auto"/>
                <w:sz w:val="24"/>
                <w:highlight w:val="none"/>
              </w:rPr>
              <w:t>（2）“备份投标文件”应当密封包装，并在包装上标注投标项目名称、投标单位名称并加盖公章。没有密封包装或者逾期送达至指定地点的“备份投标文件”将不予接收。</w:t>
            </w:r>
          </w:p>
          <w:p>
            <w:pPr>
              <w:snapToGrid w:val="0"/>
              <w:rPr>
                <w:rFonts w:ascii="仿宋" w:hAnsi="仿宋" w:eastAsia="仿宋" w:cs="仿宋"/>
                <w:color w:val="auto"/>
                <w:sz w:val="24"/>
                <w:highlight w:val="none"/>
              </w:rPr>
            </w:pPr>
            <w:r>
              <w:rPr>
                <w:rFonts w:hint="eastAsia" w:ascii="仿宋" w:hAnsi="仿宋" w:eastAsia="仿宋" w:cs="仿宋"/>
                <w:color w:val="auto"/>
                <w:sz w:val="24"/>
                <w:highlight w:val="none"/>
              </w:rPr>
              <w:t>（3）通过“政府采购云平台”成功上传递交的“电子加密投标文件”且按时解密的，“备份投标文件”自动失效。</w:t>
            </w:r>
          </w:p>
          <w:p>
            <w:pPr>
              <w:snapToGrid w:val="0"/>
              <w:ind w:firstLine="120" w:firstLineChars="50"/>
              <w:rPr>
                <w:rFonts w:ascii="仿宋" w:hAnsi="仿宋" w:eastAsia="仿宋" w:cs="仿宋"/>
                <w:color w:val="auto"/>
                <w:sz w:val="24"/>
                <w:highlight w:val="none"/>
              </w:rPr>
            </w:pPr>
            <w:r>
              <w:rPr>
                <w:rFonts w:hint="eastAsia" w:ascii="仿宋" w:hAnsi="仿宋" w:eastAsia="仿宋" w:cs="仿宋"/>
                <w:color w:val="auto"/>
                <w:sz w:val="24"/>
                <w:highlight w:val="none"/>
              </w:rPr>
              <w:t>“备份响应文件”（U盘）可以通过邮寄方式或当面递交方式送达（如邮寄则须统一采用EMS）</w:t>
            </w:r>
          </w:p>
          <w:p>
            <w:pPr>
              <w:snapToGrid w:val="0"/>
              <w:rPr>
                <w:rFonts w:ascii="仿宋" w:hAnsi="仿宋" w:eastAsia="仿宋" w:cs="仿宋"/>
                <w:color w:val="auto"/>
                <w:sz w:val="24"/>
                <w:highlight w:val="none"/>
              </w:rPr>
            </w:pPr>
            <w:r>
              <w:rPr>
                <w:rFonts w:hint="eastAsia" w:ascii="仿宋" w:hAnsi="仿宋" w:eastAsia="仿宋" w:cs="仿宋"/>
                <w:color w:val="auto"/>
                <w:sz w:val="24"/>
                <w:highlight w:val="none"/>
              </w:rPr>
              <w:t xml:space="preserve"> 1、“备份响应文件”（U盘）邮寄及当面递交截止时间：投标供应商应于开标前一个工作日内下午17:00时前准时送达，逾期不予受理。投标供应商须留足邮寄、当面递交时间,确保“备份响应文件”（U盘）于规定的时间前送达指定地点，未按时送达的，均按未提供处理。</w:t>
            </w:r>
          </w:p>
          <w:p>
            <w:pPr>
              <w:snapToGrid w:val="0"/>
              <w:rPr>
                <w:rFonts w:ascii="仿宋" w:hAnsi="仿宋" w:eastAsia="仿宋" w:cs="仿宋"/>
                <w:color w:val="auto"/>
                <w:sz w:val="24"/>
                <w:highlight w:val="none"/>
              </w:rPr>
            </w:pPr>
            <w:r>
              <w:rPr>
                <w:rFonts w:hint="eastAsia" w:ascii="仿宋" w:hAnsi="仿宋" w:eastAsia="仿宋" w:cs="仿宋"/>
                <w:color w:val="auto"/>
                <w:sz w:val="24"/>
                <w:highlight w:val="none"/>
              </w:rPr>
              <w:t>“备份响应文件”邮寄、递交地址：浙江诚远工程咨询有限公司（湖州市吴兴区谈家扇花园小区1幢2楼），联系人：沈雍，联系电话：0572-2052851。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58"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11</w:t>
            </w:r>
          </w:p>
        </w:tc>
        <w:tc>
          <w:tcPr>
            <w:tcW w:w="4741" w:type="pct"/>
            <w:tcBorders>
              <w:top w:val="single" w:color="auto" w:sz="4" w:space="0"/>
              <w:left w:val="single" w:color="auto" w:sz="4" w:space="0"/>
              <w:bottom w:val="single" w:color="auto" w:sz="4" w:space="0"/>
              <w:right w:val="single" w:color="auto" w:sz="4" w:space="0"/>
            </w:tcBorders>
            <w:noWrap/>
            <w:vAlign w:val="center"/>
          </w:tcPr>
          <w:p>
            <w:pPr>
              <w:snapToGrid w:val="0"/>
              <w:rPr>
                <w:rFonts w:ascii="仿宋" w:hAnsi="仿宋" w:eastAsia="仿宋" w:cs="仿宋"/>
                <w:color w:val="auto"/>
                <w:sz w:val="24"/>
                <w:highlight w:val="none"/>
              </w:rPr>
            </w:pPr>
            <w:r>
              <w:rPr>
                <w:rFonts w:hint="eastAsia" w:ascii="仿宋" w:hAnsi="仿宋" w:eastAsia="仿宋" w:cs="仿宋"/>
                <w:color w:val="auto"/>
                <w:sz w:val="24"/>
                <w:highlight w:val="none"/>
              </w:rPr>
              <w:t>电子加密投标文件的解密和异常情况处理：</w:t>
            </w:r>
          </w:p>
          <w:p>
            <w:pPr>
              <w:snapToGrid w:val="0"/>
              <w:rPr>
                <w:rFonts w:ascii="仿宋" w:hAnsi="仿宋" w:eastAsia="仿宋" w:cs="仿宋"/>
                <w:color w:val="auto"/>
                <w:sz w:val="24"/>
                <w:highlight w:val="none"/>
              </w:rPr>
            </w:pPr>
            <w:r>
              <w:rPr>
                <w:rFonts w:hint="eastAsia" w:ascii="仿宋" w:hAnsi="仿宋" w:eastAsia="仿宋" w:cs="仿宋"/>
                <w:color w:val="auto"/>
                <w:sz w:val="24"/>
                <w:highlight w:val="none"/>
              </w:rPr>
              <w:t xml:space="preserve">（1）开标会议开始后，采购组织机构将向各投标供应商发出“电子加密投标文件”的解密通知，各投标供应商代表应当在接到解密通知后30分钟内自行完成“电子加密投标文件”的在线解密。若正常解密成功，则“备份投标文件”不予开启。在下一顺位的投标文件启用时，前一顺位的投标自动失效。 </w:t>
            </w:r>
          </w:p>
          <w:p>
            <w:pPr>
              <w:snapToGrid w:val="0"/>
              <w:rPr>
                <w:rFonts w:ascii="仿宋" w:hAnsi="仿宋" w:eastAsia="仿宋" w:cs="仿宋"/>
                <w:color w:val="auto"/>
                <w:sz w:val="24"/>
                <w:highlight w:val="none"/>
              </w:rPr>
            </w:pPr>
            <w:r>
              <w:rPr>
                <w:rFonts w:hint="eastAsia" w:ascii="仿宋" w:hAnsi="仿宋" w:eastAsia="仿宋" w:cs="仿宋"/>
                <w:color w:val="auto"/>
                <w:sz w:val="24"/>
                <w:highlight w:val="none"/>
              </w:rPr>
              <w:t>（2）通过“政府采购云平台”成功上传递交的“电子加密投标文件”无法按时解密，视为投标文件撤回。投标供应商如额外递交了“备份投标文件”的，以“备份投标文件”为依据（由采购组织机构按“政府采购云平台”操作规范将“备份投标文件”上传至“政府采购云平台”，上传成功后，“电子加密投标文件”自动失效），否则视为投标文件撤回。因投标供应商自身原因造成“备份投标文件”无法打开的，作无效标处理。</w:t>
            </w:r>
          </w:p>
          <w:p>
            <w:pPr>
              <w:snapToGrid w:val="0"/>
              <w:rPr>
                <w:rFonts w:ascii="仿宋" w:hAnsi="仿宋" w:eastAsia="仿宋" w:cs="仿宋"/>
                <w:color w:val="auto"/>
                <w:sz w:val="24"/>
                <w:highlight w:val="none"/>
              </w:rPr>
            </w:pPr>
            <w:r>
              <w:rPr>
                <w:rFonts w:hint="eastAsia" w:ascii="仿宋" w:hAnsi="仿宋" w:eastAsia="仿宋" w:cs="仿宋"/>
                <w:color w:val="auto"/>
                <w:sz w:val="24"/>
                <w:highlight w:val="none"/>
              </w:rPr>
              <w:t>（3）投标截止时间前，投标供应商仅递交了“备份投标文件”而未将“电子加密投标文件”成功上传至“政府采购云平台”的，投标无效。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58"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12</w:t>
            </w:r>
          </w:p>
        </w:tc>
        <w:tc>
          <w:tcPr>
            <w:tcW w:w="4741" w:type="pct"/>
            <w:tcBorders>
              <w:top w:val="single" w:color="auto" w:sz="4" w:space="0"/>
              <w:left w:val="single" w:color="auto" w:sz="4" w:space="0"/>
              <w:bottom w:val="single" w:color="auto" w:sz="4" w:space="0"/>
              <w:right w:val="single" w:color="auto" w:sz="4" w:space="0"/>
            </w:tcBorders>
            <w:noWrap/>
            <w:vAlign w:val="center"/>
          </w:tcPr>
          <w:p>
            <w:pPr>
              <w:snapToGrid w:val="0"/>
              <w:rPr>
                <w:rFonts w:ascii="仿宋" w:hAnsi="仿宋" w:eastAsia="仿宋" w:cs="仿宋"/>
                <w:color w:val="auto"/>
                <w:sz w:val="24"/>
                <w:highlight w:val="none"/>
              </w:rPr>
            </w:pPr>
            <w:r>
              <w:rPr>
                <w:rFonts w:hint="eastAsia" w:ascii="仿宋" w:hAnsi="仿宋" w:eastAsia="仿宋" w:cs="仿宋"/>
                <w:color w:val="auto"/>
                <w:sz w:val="24"/>
                <w:highlight w:val="none"/>
              </w:rPr>
              <w:t xml:space="preserve">开标时间与地点：以公开招标采购公告为准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258"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13</w:t>
            </w:r>
          </w:p>
        </w:tc>
        <w:tc>
          <w:tcPr>
            <w:tcW w:w="4741" w:type="pct"/>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textAlignment w:val="bottom"/>
              <w:rPr>
                <w:rFonts w:ascii="仿宋" w:hAnsi="仿宋" w:eastAsia="仿宋" w:cs="仿宋"/>
                <w:color w:val="auto"/>
                <w:sz w:val="24"/>
                <w:szCs w:val="20"/>
                <w:highlight w:val="none"/>
              </w:rPr>
            </w:pPr>
            <w:r>
              <w:rPr>
                <w:rFonts w:hint="eastAsia" w:ascii="仿宋" w:hAnsi="仿宋" w:eastAsia="仿宋" w:cs="仿宋"/>
                <w:color w:val="auto"/>
                <w:sz w:val="24"/>
                <w:highlight w:val="none"/>
              </w:rPr>
              <w:t>评标办法：附后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8" w:hRule="atLeast"/>
        </w:trPr>
        <w:tc>
          <w:tcPr>
            <w:tcW w:w="258"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14</w:t>
            </w:r>
          </w:p>
        </w:tc>
        <w:tc>
          <w:tcPr>
            <w:tcW w:w="4741" w:type="pct"/>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jc w:val="left"/>
              <w:textAlignment w:val="bottom"/>
              <w:rPr>
                <w:rFonts w:ascii="仿宋" w:hAnsi="仿宋" w:eastAsia="仿宋" w:cs="仿宋"/>
                <w:color w:val="auto"/>
                <w:sz w:val="24"/>
                <w:highlight w:val="none"/>
              </w:rPr>
            </w:pPr>
            <w:r>
              <w:rPr>
                <w:rFonts w:hint="eastAsia" w:ascii="仿宋" w:hAnsi="仿宋" w:eastAsia="仿宋" w:cs="仿宋"/>
                <w:color w:val="auto"/>
                <w:sz w:val="24"/>
                <w:highlight w:val="none"/>
              </w:rPr>
              <w:t>中标结果公示：开评标结束后2天内，中标结果公示于：</w:t>
            </w:r>
          </w:p>
          <w:p>
            <w:pPr>
              <w:autoSpaceDE w:val="0"/>
              <w:autoSpaceDN w:val="0"/>
              <w:snapToGrid w:val="0"/>
              <w:jc w:val="left"/>
              <w:textAlignment w:val="bottom"/>
              <w:rPr>
                <w:rFonts w:ascii="仿宋" w:hAnsi="仿宋" w:eastAsia="仿宋" w:cs="仿宋"/>
                <w:color w:val="auto"/>
                <w:sz w:val="24"/>
                <w:highlight w:val="none"/>
              </w:rPr>
            </w:pPr>
            <w:r>
              <w:rPr>
                <w:rFonts w:hint="eastAsia" w:ascii="仿宋" w:hAnsi="仿宋" w:eastAsia="仿宋" w:cs="仿宋"/>
                <w:color w:val="auto"/>
                <w:sz w:val="24"/>
                <w:highlight w:val="none"/>
              </w:rPr>
              <w:t>浙江省政府采购网 （http://zfcg.czt.zj.gov.cn/）；</w:t>
            </w:r>
          </w:p>
          <w:p>
            <w:pPr>
              <w:autoSpaceDE w:val="0"/>
              <w:autoSpaceDN w:val="0"/>
              <w:snapToGrid w:val="0"/>
              <w:jc w:val="left"/>
              <w:textAlignment w:val="bottom"/>
              <w:rPr>
                <w:rFonts w:ascii="仿宋" w:hAnsi="仿宋" w:eastAsia="仿宋" w:cs="仿宋"/>
                <w:color w:val="auto"/>
                <w:spacing w:val="-20"/>
                <w:sz w:val="24"/>
                <w:highlight w:val="none"/>
              </w:rPr>
            </w:pPr>
            <w:r>
              <w:rPr>
                <w:rFonts w:hint="eastAsia" w:ascii="仿宋" w:hAnsi="仿宋" w:eastAsia="仿宋" w:cs="仿宋"/>
                <w:color w:val="auto"/>
                <w:sz w:val="24"/>
                <w:highlight w:val="none"/>
              </w:rPr>
              <w:t>湖州市公共资源交易中心  （http://ggzy.huzhou.gov.cn/）；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58"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15</w:t>
            </w:r>
          </w:p>
        </w:tc>
        <w:tc>
          <w:tcPr>
            <w:tcW w:w="4741" w:type="pct"/>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textAlignment w:val="bottom"/>
              <w:rPr>
                <w:rFonts w:ascii="仿宋" w:hAnsi="仿宋" w:eastAsia="仿宋" w:cs="仿宋"/>
                <w:color w:val="auto"/>
                <w:sz w:val="24"/>
                <w:highlight w:val="none"/>
              </w:rPr>
            </w:pPr>
            <w:r>
              <w:rPr>
                <w:rFonts w:hint="eastAsia" w:ascii="仿宋" w:hAnsi="仿宋" w:eastAsia="仿宋" w:cs="仿宋"/>
                <w:color w:val="auto"/>
                <w:sz w:val="24"/>
                <w:highlight w:val="none"/>
              </w:rPr>
              <w:t>《中标通知书》：公示结束无疑义后，向中标供应商发出《中标通知书》。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trPr>
        <w:tc>
          <w:tcPr>
            <w:tcW w:w="258"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16</w:t>
            </w:r>
          </w:p>
        </w:tc>
        <w:tc>
          <w:tcPr>
            <w:tcW w:w="4741" w:type="pct"/>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textAlignment w:val="bottom"/>
              <w:rPr>
                <w:rFonts w:ascii="仿宋" w:hAnsi="仿宋" w:eastAsia="仿宋" w:cs="仿宋"/>
                <w:color w:val="auto"/>
                <w:sz w:val="24"/>
                <w:szCs w:val="20"/>
                <w:highlight w:val="none"/>
              </w:rPr>
            </w:pPr>
            <w:r>
              <w:rPr>
                <w:rFonts w:hint="eastAsia" w:ascii="仿宋" w:hAnsi="仿宋" w:eastAsia="仿宋" w:cs="仿宋"/>
                <w:color w:val="auto"/>
                <w:sz w:val="24"/>
                <w:highlight w:val="none"/>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58"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17</w:t>
            </w:r>
          </w:p>
        </w:tc>
        <w:tc>
          <w:tcPr>
            <w:tcW w:w="4741" w:type="pct"/>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textAlignment w:val="bottom"/>
              <w:rPr>
                <w:rFonts w:ascii="仿宋" w:hAnsi="仿宋" w:eastAsia="仿宋" w:cs="仿宋"/>
                <w:color w:val="auto"/>
                <w:sz w:val="24"/>
                <w:szCs w:val="20"/>
                <w:highlight w:val="none"/>
              </w:rPr>
            </w:pPr>
            <w:r>
              <w:rPr>
                <w:rFonts w:hint="eastAsia" w:ascii="仿宋" w:hAnsi="仿宋" w:eastAsia="仿宋" w:cs="仿宋"/>
                <w:color w:val="auto"/>
                <w:sz w:val="24"/>
                <w:highlight w:val="none"/>
              </w:rPr>
              <w:t>履约保证金的收取及退还:无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258"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18</w:t>
            </w:r>
          </w:p>
        </w:tc>
        <w:tc>
          <w:tcPr>
            <w:tcW w:w="4741" w:type="pct"/>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textAlignment w:val="bottom"/>
              <w:rPr>
                <w:rFonts w:ascii="仿宋" w:hAnsi="仿宋" w:eastAsia="仿宋" w:cs="仿宋"/>
                <w:color w:val="auto"/>
                <w:sz w:val="24"/>
                <w:szCs w:val="20"/>
                <w:highlight w:val="none"/>
              </w:rPr>
            </w:pPr>
            <w:r>
              <w:rPr>
                <w:rFonts w:hint="eastAsia" w:ascii="仿宋" w:hAnsi="仿宋" w:eastAsia="仿宋" w:cs="仿宋"/>
                <w:color w:val="auto"/>
                <w:sz w:val="24"/>
                <w:highlight w:val="none"/>
              </w:rPr>
              <w:t>采购资金来源：财政资金。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258"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19</w:t>
            </w:r>
          </w:p>
        </w:tc>
        <w:tc>
          <w:tcPr>
            <w:tcW w:w="4741" w:type="pct"/>
            <w:tcBorders>
              <w:top w:val="single" w:color="auto" w:sz="4" w:space="0"/>
              <w:left w:val="single" w:color="auto" w:sz="4" w:space="0"/>
              <w:bottom w:val="single" w:color="auto" w:sz="4" w:space="0"/>
              <w:right w:val="single" w:color="auto" w:sz="4" w:space="0"/>
            </w:tcBorders>
            <w:noWrap/>
            <w:vAlign w:val="center"/>
          </w:tcPr>
          <w:p>
            <w:pPr>
              <w:snapToGrid w:val="0"/>
              <w:rPr>
                <w:rFonts w:ascii="仿宋" w:hAnsi="仿宋" w:eastAsia="仿宋" w:cs="仿宋"/>
                <w:color w:val="auto"/>
                <w:sz w:val="24"/>
                <w:szCs w:val="20"/>
                <w:highlight w:val="none"/>
              </w:rPr>
            </w:pPr>
            <w:r>
              <w:rPr>
                <w:rFonts w:hint="eastAsia" w:ascii="仿宋" w:hAnsi="仿宋" w:eastAsia="仿宋" w:cs="仿宋"/>
                <w:color w:val="auto"/>
                <w:sz w:val="24"/>
                <w:highlight w:val="none"/>
              </w:rPr>
              <w:t>付款方式：详见公开招标采购文件。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258"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20</w:t>
            </w:r>
          </w:p>
        </w:tc>
        <w:tc>
          <w:tcPr>
            <w:tcW w:w="4741" w:type="pct"/>
            <w:tcBorders>
              <w:top w:val="single" w:color="auto" w:sz="4" w:space="0"/>
              <w:left w:val="single" w:color="auto" w:sz="4" w:space="0"/>
              <w:bottom w:val="single" w:color="auto" w:sz="4" w:space="0"/>
              <w:right w:val="single" w:color="auto" w:sz="4" w:space="0"/>
            </w:tcBorders>
            <w:noWrap/>
            <w:vAlign w:val="center"/>
          </w:tcPr>
          <w:p>
            <w:pPr>
              <w:snapToGrid w:val="0"/>
              <w:rPr>
                <w:rFonts w:ascii="仿宋" w:hAnsi="仿宋" w:eastAsia="仿宋" w:cs="仿宋"/>
                <w:color w:val="auto"/>
                <w:sz w:val="24"/>
                <w:szCs w:val="20"/>
                <w:highlight w:val="none"/>
              </w:rPr>
            </w:pPr>
            <w:r>
              <w:rPr>
                <w:rFonts w:hint="eastAsia" w:ascii="仿宋" w:hAnsi="仿宋" w:eastAsia="仿宋" w:cs="仿宋"/>
                <w:color w:val="auto"/>
                <w:sz w:val="24"/>
                <w:highlight w:val="none"/>
              </w:rPr>
              <w:t>投标文件有效期：</w:t>
            </w:r>
            <w:r>
              <w:rPr>
                <w:rFonts w:hint="eastAsia" w:ascii="仿宋" w:hAnsi="仿宋" w:eastAsia="仿宋" w:cs="仿宋"/>
                <w:color w:val="auto"/>
                <w:sz w:val="24"/>
                <w:highlight w:val="none"/>
                <w:u w:val="single"/>
              </w:rPr>
              <w:t>90</w:t>
            </w:r>
            <w:r>
              <w:rPr>
                <w:rFonts w:hint="eastAsia" w:ascii="仿宋" w:hAnsi="仿宋" w:eastAsia="仿宋" w:cs="仿宋"/>
                <w:color w:val="auto"/>
                <w:sz w:val="24"/>
                <w:highlight w:val="none"/>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258"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21</w:t>
            </w:r>
          </w:p>
        </w:tc>
        <w:tc>
          <w:tcPr>
            <w:tcW w:w="4741" w:type="pct"/>
            <w:tcBorders>
              <w:top w:val="single" w:color="auto" w:sz="4" w:space="0"/>
              <w:left w:val="single" w:color="auto" w:sz="4" w:space="0"/>
              <w:bottom w:val="single" w:color="auto" w:sz="4" w:space="0"/>
              <w:right w:val="single" w:color="auto" w:sz="4" w:space="0"/>
            </w:tcBorders>
            <w:noWrap/>
            <w:vAlign w:val="center"/>
          </w:tcPr>
          <w:p>
            <w:pPr>
              <w:snapToGrid w:val="0"/>
              <w:rPr>
                <w:rFonts w:ascii="仿宋" w:hAnsi="仿宋" w:eastAsia="仿宋" w:cs="仿宋"/>
                <w:color w:val="auto"/>
                <w:sz w:val="24"/>
                <w:highlight w:val="none"/>
              </w:rPr>
            </w:pPr>
            <w:r>
              <w:rPr>
                <w:rFonts w:hint="eastAsia" w:ascii="仿宋" w:hAnsi="仿宋" w:eastAsia="仿宋" w:cs="仿宋"/>
                <w:color w:val="auto"/>
                <w:sz w:val="24"/>
                <w:highlight w:val="none"/>
              </w:rPr>
              <w:t>解释：本公开招标采购文件的解释权属于招标采购单位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258"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22</w:t>
            </w:r>
          </w:p>
        </w:tc>
        <w:tc>
          <w:tcPr>
            <w:tcW w:w="4741" w:type="pct"/>
            <w:tcBorders>
              <w:top w:val="single" w:color="auto" w:sz="4" w:space="0"/>
              <w:left w:val="single" w:color="auto" w:sz="4" w:space="0"/>
              <w:bottom w:val="single" w:color="auto" w:sz="4" w:space="0"/>
              <w:right w:val="single" w:color="auto" w:sz="4" w:space="0"/>
            </w:tcBorders>
            <w:noWrap/>
            <w:vAlign w:val="center"/>
          </w:tcPr>
          <w:p>
            <w:pPr>
              <w:snapToGrid w:val="0"/>
              <w:jc w:val="left"/>
              <w:rPr>
                <w:rFonts w:ascii="仿宋" w:hAnsi="仿宋" w:eastAsia="仿宋" w:cs="仿宋"/>
                <w:color w:val="auto"/>
                <w:sz w:val="24"/>
                <w:highlight w:val="none"/>
              </w:rPr>
            </w:pPr>
            <w:r>
              <w:rPr>
                <w:rFonts w:hint="eastAsia" w:ascii="仿宋" w:hAnsi="仿宋" w:eastAsia="仿宋" w:cs="仿宋"/>
                <w:color w:val="auto"/>
                <w:sz w:val="24"/>
                <w:highlight w:val="none"/>
              </w:rPr>
              <w:t>在确定中标供应商后，签订合同前，中标供应商须提供两份完整的纸质投标文件给采购人和代理机构，纸质投标文件须与电子投标文件格式及内容一致。</w:t>
            </w:r>
          </w:p>
        </w:tc>
      </w:tr>
    </w:tbl>
    <w:p>
      <w:pPr>
        <w:spacing w:line="360" w:lineRule="auto"/>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br w:type="page"/>
      </w:r>
      <w:r>
        <w:rPr>
          <w:rFonts w:hint="eastAsia" w:ascii="仿宋" w:hAnsi="仿宋" w:eastAsia="仿宋" w:cs="仿宋"/>
          <w:b/>
          <w:color w:val="auto"/>
          <w:sz w:val="32"/>
          <w:szCs w:val="32"/>
          <w:highlight w:val="none"/>
        </w:rPr>
        <w:t>一、说  明</w:t>
      </w:r>
    </w:p>
    <w:p>
      <w:pPr>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（一）总则</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实施依据：本次采购工作按照《中华人民共和国政府采购法》、《中华人民共和国政府采购法实施条例》、《政府采购货物和服务招标投标管理办法》、《浙江省政府采购项目电子交易管理暂行办法》等政府采购有关法律、法规、规章、文件的规定组织和实施。</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2、本</w:t>
      </w:r>
      <w:r>
        <w:rPr>
          <w:rFonts w:hint="eastAsia" w:ascii="仿宋" w:hAnsi="仿宋" w:eastAsia="仿宋" w:cs="仿宋"/>
          <w:color w:val="auto"/>
          <w:sz w:val="24"/>
          <w:highlight w:val="none"/>
        </w:rPr>
        <w:t>公开招标</w:t>
      </w:r>
      <w:r>
        <w:rPr>
          <w:rFonts w:hint="eastAsia" w:ascii="仿宋" w:hAnsi="仿宋" w:eastAsia="仿宋" w:cs="仿宋"/>
          <w:color w:val="auto"/>
          <w:sz w:val="24"/>
          <w:szCs w:val="24"/>
          <w:highlight w:val="none"/>
        </w:rPr>
        <w:t>采购文件适用于</w:t>
      </w:r>
      <w:r>
        <w:rPr>
          <w:rFonts w:hint="eastAsia" w:ascii="仿宋" w:hAnsi="仿宋" w:eastAsia="仿宋" w:cs="仿宋"/>
          <w:color w:val="auto"/>
          <w:sz w:val="24"/>
          <w:szCs w:val="24"/>
          <w:highlight w:val="none"/>
          <w:lang w:eastAsia="zh-CN"/>
        </w:rPr>
        <w:t>2024年南太湖新区农村机埠建设提升项目（一期）</w:t>
      </w:r>
      <w:r>
        <w:rPr>
          <w:rFonts w:hint="eastAsia" w:ascii="仿宋" w:hAnsi="仿宋" w:eastAsia="仿宋" w:cs="仿宋"/>
          <w:color w:val="auto"/>
          <w:sz w:val="24"/>
          <w:szCs w:val="24"/>
          <w:highlight w:val="none"/>
        </w:rPr>
        <w:t>的招标、投标、评标、定标、验收、合同履约、付款等行为（法律、法规另有规定的，从其规定）。</w:t>
      </w:r>
    </w:p>
    <w:p>
      <w:pPr>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 xml:space="preserve">（二）项目基本信息： </w:t>
      </w:r>
    </w:p>
    <w:p>
      <w:pPr>
        <w:pStyle w:val="14"/>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1、项目名称：</w:t>
      </w:r>
      <w:r>
        <w:rPr>
          <w:rFonts w:hint="eastAsia" w:ascii="仿宋" w:hAnsi="仿宋" w:eastAsia="仿宋" w:cs="仿宋"/>
          <w:color w:val="auto"/>
          <w:kern w:val="0"/>
          <w:sz w:val="24"/>
          <w:highlight w:val="none"/>
          <w:lang w:eastAsia="zh-CN"/>
        </w:rPr>
        <w:t>2024年南太湖新区农村机埠建设提升项目（一期）</w:t>
      </w:r>
      <w:r>
        <w:rPr>
          <w:rFonts w:hint="eastAsia" w:ascii="仿宋" w:hAnsi="仿宋" w:eastAsia="仿宋" w:cs="仿宋"/>
          <w:color w:val="auto"/>
          <w:kern w:val="0"/>
          <w:sz w:val="24"/>
          <w:highlight w:val="none"/>
        </w:rPr>
        <w:t>；</w:t>
      </w:r>
    </w:p>
    <w:p>
      <w:pPr>
        <w:pStyle w:val="14"/>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2、项目编号：ZJCY（湖采）-</w:t>
      </w:r>
      <w:r>
        <w:rPr>
          <w:rFonts w:hint="eastAsia" w:ascii="仿宋" w:hAnsi="仿宋" w:eastAsia="仿宋" w:cs="仿宋"/>
          <w:color w:val="auto"/>
          <w:kern w:val="0"/>
          <w:sz w:val="24"/>
          <w:highlight w:val="none"/>
          <w:lang w:eastAsia="zh-CN"/>
        </w:rPr>
        <w:t>2024015</w:t>
      </w:r>
      <w:r>
        <w:rPr>
          <w:rFonts w:hint="eastAsia" w:ascii="仿宋" w:hAnsi="仿宋" w:eastAsia="仿宋" w:cs="仿宋"/>
          <w:color w:val="auto"/>
          <w:kern w:val="0"/>
          <w:sz w:val="24"/>
          <w:highlight w:val="none"/>
        </w:rPr>
        <w:t>；</w:t>
      </w:r>
    </w:p>
    <w:p>
      <w:pPr>
        <w:pStyle w:val="14"/>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3、采购内容：详见《第二章 招标采购需求》及《第七章 采购清单》（若有）；</w:t>
      </w:r>
    </w:p>
    <w:p>
      <w:pPr>
        <w:pStyle w:val="14"/>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4、采购预算（最高限价）：采购预算</w:t>
      </w:r>
      <w:r>
        <w:rPr>
          <w:rFonts w:hint="eastAsia" w:ascii="仿宋" w:hAnsi="仿宋" w:eastAsia="仿宋" w:cs="仿宋"/>
          <w:color w:val="auto"/>
          <w:kern w:val="0"/>
          <w:sz w:val="24"/>
          <w:highlight w:val="none"/>
          <w:lang w:val="en-US" w:eastAsia="zh-CN"/>
        </w:rPr>
        <w:t>120</w:t>
      </w:r>
      <w:r>
        <w:rPr>
          <w:rFonts w:hint="eastAsia" w:ascii="仿宋" w:hAnsi="仿宋" w:eastAsia="仿宋" w:cs="仿宋"/>
          <w:color w:val="auto"/>
          <w:kern w:val="0"/>
          <w:sz w:val="24"/>
          <w:highlight w:val="none"/>
        </w:rPr>
        <w:t>万元；</w:t>
      </w:r>
    </w:p>
    <w:p>
      <w:pPr>
        <w:pStyle w:val="14"/>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5、资金落实情况：财政资金；</w:t>
      </w:r>
    </w:p>
    <w:p>
      <w:pPr>
        <w:pStyle w:val="14"/>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6、采购人： </w:t>
      </w:r>
      <w:r>
        <w:rPr>
          <w:rFonts w:hint="eastAsia" w:ascii="仿宋" w:hAnsi="仿宋" w:eastAsia="仿宋" w:cs="仿宋"/>
          <w:color w:val="auto"/>
          <w:kern w:val="0"/>
          <w:sz w:val="24"/>
          <w:highlight w:val="none"/>
          <w:lang w:eastAsia="zh-CN"/>
        </w:rPr>
        <w:t>湖州南太湖新区管理委员会</w:t>
      </w:r>
      <w:r>
        <w:rPr>
          <w:rFonts w:hint="eastAsia" w:ascii="仿宋" w:hAnsi="仿宋" w:eastAsia="仿宋" w:cs="仿宋"/>
          <w:color w:val="auto"/>
          <w:kern w:val="0"/>
          <w:sz w:val="24"/>
          <w:highlight w:val="none"/>
        </w:rPr>
        <w:t>；</w:t>
      </w:r>
    </w:p>
    <w:p>
      <w:pPr>
        <w:pStyle w:val="14"/>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7、采购代理机构：浙江诚远工程咨询有限公司；</w:t>
      </w:r>
    </w:p>
    <w:p>
      <w:pPr>
        <w:pStyle w:val="14"/>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8、交易方式：电子交易；</w:t>
      </w:r>
    </w:p>
    <w:p>
      <w:pPr>
        <w:pStyle w:val="14"/>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9、电子交易平台：政府采购云平台；</w:t>
      </w:r>
    </w:p>
    <w:p>
      <w:pPr>
        <w:pStyle w:val="14"/>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10、采购方式：公开招标；</w:t>
      </w:r>
    </w:p>
    <w:p>
      <w:pPr>
        <w:pStyle w:val="14"/>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11、采购组织类型：分散采购-分散委托中介。</w:t>
      </w:r>
    </w:p>
    <w:p>
      <w:pPr>
        <w:pStyle w:val="14"/>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12、合格供应商“基本资格”要求：见《第一章 公开招标采购公告》；</w:t>
      </w:r>
    </w:p>
    <w:p>
      <w:pPr>
        <w:pStyle w:val="14"/>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13、合格供应商“特定资格”要求：见《第一章 公开招标采购公告》。</w:t>
      </w:r>
    </w:p>
    <w:p>
      <w:pPr>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（三）定义</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采购人”：是指依法组织进行政府采购的国家机关、事业单位、团体组织，即本政府采购项目的招标、签订合同、实施管理、验收的单位（按阶段不同，分别理解为招标人、发包人、甲方）。本项目的采购人是指“</w:t>
      </w:r>
      <w:r>
        <w:rPr>
          <w:rFonts w:hint="eastAsia" w:ascii="仿宋" w:hAnsi="仿宋" w:eastAsia="仿宋" w:cs="仿宋"/>
          <w:color w:val="auto"/>
          <w:sz w:val="24"/>
          <w:szCs w:val="24"/>
          <w:highlight w:val="none"/>
          <w:lang w:eastAsia="zh-CN"/>
        </w:rPr>
        <w:t>湖州南太湖新区管理委员会</w:t>
      </w:r>
      <w:r>
        <w:rPr>
          <w:rFonts w:hint="eastAsia" w:ascii="仿宋" w:hAnsi="仿宋" w:eastAsia="仿宋" w:cs="仿宋"/>
          <w:color w:val="auto"/>
          <w:sz w:val="24"/>
          <w:szCs w:val="24"/>
          <w:highlight w:val="none"/>
        </w:rPr>
        <w:t>”。</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2、“采购代理机构”：是指受采购人委托，在委托的范围内办理政府采购事宜的机构。本项目的采购代理机构是指“浙江诚远工程咨询有限公司”</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3、“采购组织机构”：是指采购人和受采购人委托的采购代理机构。</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4、“投标供应商”：是指向采购组织机构提交响应招标、参加投标竞争的法人、其他组织或者自然人。</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5、“投标供应商代表”：是指参加本项目投标活动的投标供应商的法定代表人或</w:t>
      </w:r>
      <w:r>
        <w:rPr>
          <w:rFonts w:hint="eastAsia" w:ascii="仿宋" w:hAnsi="仿宋" w:eastAsia="仿宋" w:cs="仿宋"/>
          <w:bCs/>
          <w:color w:val="auto"/>
          <w:sz w:val="24"/>
          <w:szCs w:val="24"/>
          <w:highlight w:val="none"/>
        </w:rPr>
        <w:t>法</w:t>
      </w:r>
      <w:r>
        <w:rPr>
          <w:rFonts w:hint="eastAsia" w:ascii="仿宋" w:hAnsi="仿宋" w:eastAsia="仿宋" w:cs="仿宋"/>
          <w:color w:val="auto"/>
          <w:sz w:val="24"/>
          <w:szCs w:val="24"/>
          <w:highlight w:val="none"/>
        </w:rPr>
        <w:t>定代表人授权委托人。</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6、“投标联合体”：是指两个或以上供应商组成联合体，以一个投标供应商的身份参加投标。</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7、“中标供应商”：是指经评审小组推荐并经采购人确认的中标或成交单位，即政府采购合同中的“乙方”。</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8、“同级政府采购监督管理部门”：是指“</w:t>
      </w:r>
      <w:r>
        <w:rPr>
          <w:rFonts w:hint="eastAsia" w:ascii="仿宋" w:hAnsi="仿宋" w:eastAsia="仿宋" w:cs="仿宋"/>
          <w:color w:val="auto"/>
          <w:sz w:val="24"/>
          <w:highlight w:val="none"/>
        </w:rPr>
        <w:t>吴兴区财政局</w:t>
      </w:r>
      <w:r>
        <w:rPr>
          <w:rFonts w:hint="eastAsia" w:ascii="仿宋" w:hAnsi="仿宋" w:eastAsia="仿宋" w:cs="仿宋"/>
          <w:color w:val="auto"/>
          <w:sz w:val="24"/>
          <w:szCs w:val="24"/>
          <w:highlight w:val="none"/>
        </w:rPr>
        <w:t>”。</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9、“采购文件（或公开招标采购文件）”：是指本文件。</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10、“书面形式”：是指按要求提供的加盖有单位公章的信函、电子扫描件等等。</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11、“项目”：是指投标供应商按</w:t>
      </w:r>
      <w:r>
        <w:rPr>
          <w:rFonts w:hint="eastAsia" w:ascii="仿宋" w:hAnsi="仿宋" w:eastAsia="仿宋" w:cs="仿宋"/>
          <w:color w:val="auto"/>
          <w:sz w:val="24"/>
          <w:highlight w:val="none"/>
        </w:rPr>
        <w:t>公开招标</w:t>
      </w:r>
      <w:r>
        <w:rPr>
          <w:rFonts w:hint="eastAsia" w:ascii="仿宋" w:hAnsi="仿宋" w:eastAsia="仿宋" w:cs="仿宋"/>
          <w:color w:val="auto"/>
          <w:sz w:val="24"/>
          <w:szCs w:val="24"/>
          <w:highlight w:val="none"/>
        </w:rPr>
        <w:t>采购文件规定向采购人提供的产品和服务或工程。</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12、“制造商”：是指拥有投标产品自主知识产权的单位。</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13、“产品”系指供应商按公开招标采购文件规定，须向采购人提供的一切设备、保险、税金、备品备件、工具、手册及其它有关技术资料和材料。</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14、“进口产品”：是指通过中国海关报关验放进入中国境内且产自关境外的产品。</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15、“服务”：是指公开招标采购文件规定投标供应商须承担的相关的安装、调试、技术协助、校准、培训、技术指导以及其他类似的义务。</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16、“▲”：是指实质性要求条款。供应商投标时应对所有“实质性条款（或要求）”作出实质性投标，且不得出现负偏离，否则投标无效。</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17、中小企业（含中型、小型、微型）：是指符合中小企业划分标准（工信部联企业[2011]300号）的企业。</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18、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19、残疾人福利性单位：是指符合《财政部 民政部 中国残疾人联合会关于促进残疾人就业政府采购政策的通知》（财库〔2017〕141号）的规定单位。</w:t>
      </w:r>
    </w:p>
    <w:p>
      <w:pPr>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（四）招标方式</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本次招标采用公开招标方式进行。</w:t>
      </w:r>
    </w:p>
    <w:p>
      <w:pPr>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（五）投标委托</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投标供应商的法定代表人可以授权其单位的其他在职员工全权处理本次投标有关的事项，但其授权委托人必须持有法定代表人出具的《法定代表人授权委托书》、法人有效身份证件及</w:t>
      </w:r>
      <w:r>
        <w:rPr>
          <w:rFonts w:hint="eastAsia" w:ascii="仿宋" w:hAnsi="仿宋" w:eastAsia="仿宋" w:cs="仿宋"/>
          <w:bCs/>
          <w:color w:val="auto"/>
          <w:sz w:val="24"/>
          <w:highlight w:val="none"/>
        </w:rPr>
        <w:t>法</w:t>
      </w:r>
      <w:r>
        <w:rPr>
          <w:rFonts w:hint="eastAsia" w:ascii="仿宋" w:hAnsi="仿宋" w:eastAsia="仿宋" w:cs="仿宋"/>
          <w:color w:val="auto"/>
          <w:sz w:val="24"/>
          <w:highlight w:val="none"/>
        </w:rPr>
        <w:t>定代表人授权委托人有效身份证件等资料。《法定代表人授权委托书》必须经法定代表人签字（或盖章），否则视为无效授权（等同未提供）。</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投标供应商代表为法定代表人须提供有效身份证件及营业执照相关资料。</w:t>
      </w:r>
    </w:p>
    <w:p>
      <w:pPr>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（六）投标费用</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1、投标供应商应自行承担投标过程中的所有相关费用，不论中标与否，采购组织机构在任何情况下不承担有关费用。</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2、在《中标通知书》发出当日一次性结清。本项目招标代理服务费按</w:t>
      </w:r>
      <w:r>
        <w:rPr>
          <w:rFonts w:hint="eastAsia" w:ascii="仿宋" w:hAnsi="仿宋" w:eastAsia="仿宋" w:cs="仿宋"/>
          <w:color w:val="auto"/>
          <w:sz w:val="24"/>
          <w:highlight w:val="none"/>
          <w:lang w:val="en-US" w:eastAsia="zh-CN"/>
        </w:rPr>
        <w:t>11000</w:t>
      </w:r>
      <w:r>
        <w:rPr>
          <w:rFonts w:hint="eastAsia" w:ascii="仿宋" w:hAnsi="仿宋" w:eastAsia="仿宋" w:cs="仿宋"/>
          <w:color w:val="auto"/>
          <w:sz w:val="24"/>
          <w:highlight w:val="none"/>
        </w:rPr>
        <w:t>元支付。由本项目中标人在收到中标通知书当日分别一次性缴纳。</w:t>
      </w:r>
    </w:p>
    <w:p>
      <w:pPr>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（七）联合体投标</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1、本项目不接受联合体投标。</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2、如规定接受联合体投标的，参加投标的联合体应遵守以下规定：</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（1）两个或以上供应商可以组成一个联合体，以一个投标供应商的身份共同参加投标。</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大中型企业和其他自然人、法人或者其他组织与小型、微型企业可以组成联合体共同参加非专门面向中小企业的政府采购活动。联合协议中如约定，小型、微型企业的协议合同金额占到联合体协议合同总金额30%以上的，在报价评审时可给予联合体2%的价格扣除。联合体各方均为小型、微型企业的，联合体视同为小型、微型企业享受本文件规定的6%价格扣除优惠扶持（比例详见本章第2.2.2条约定）。组成联合体的大中型企业和其他自然人、法人或者其他组织，与小型、微型企业之间不得存在投资关系。</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（3）两个或以上供应商组成联合体参加本项目投标的，在登记获取</w:t>
      </w:r>
      <w:r>
        <w:rPr>
          <w:rFonts w:hint="eastAsia" w:ascii="仿宋" w:hAnsi="仿宋" w:eastAsia="仿宋" w:cs="仿宋"/>
          <w:color w:val="auto"/>
          <w:sz w:val="24"/>
          <w:highlight w:val="none"/>
        </w:rPr>
        <w:t>公开招标</w:t>
      </w:r>
      <w:r>
        <w:rPr>
          <w:rFonts w:hint="eastAsia" w:ascii="仿宋" w:hAnsi="仿宋" w:eastAsia="仿宋" w:cs="仿宋"/>
          <w:color w:val="auto"/>
          <w:sz w:val="24"/>
          <w:szCs w:val="24"/>
          <w:highlight w:val="none"/>
        </w:rPr>
        <w:t>采购文件时应予以说明备注，并在资格文件中提交《联合投标协议书》，未提交《联合投标协议书》的联合体无效。</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以联合体形式参加本项目投标的，联合体的各成员均应当具备《中华人民共和国政府采购法》第二十二条规定的条件，联合体各方中至少应当有一方符合采购人规定的特定条件，联合体中有同类资质（以及荣誉、等级证书等资信内容）的供应商按照联合体分工承担相同工作的，按照资质等级较低的供应商确定资质（以及荣誉、等级证书等资信内容）等级。</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联合体各方之间须签订《联合投标协议书》，明确约定联合体各方承担的工作和相应的责任，在《联合投标协议书》中指定本项目主办人，并将《联合投标协议书》作投标文件组成的一部分；本项目的主体、关键性工作须由主办人完成，并在《联合投标协议书》中进行说明。</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（6）联合体各方签订《联合投标协议书》后，不得再以自己名义单独在本项目中参加投标，也不得组成新的联合体参加本项目投标。</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（7）联合体各方共同与采购人签订采购合同，就采购合同约定的事项对采购人承担连带责任。</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（8）联合体投标文件应由主办人按规定进行签章。</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（9）采购代理服务费可由主办人一方缴纳，也可以由联合体各方共同缴纳（具体缴纳金额须在《联合投标协议书》中明确）。</w:t>
      </w:r>
    </w:p>
    <w:p>
      <w:pPr>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（八）进口产品投标</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1、本项目不允许进口产品投标。</w:t>
      </w:r>
    </w:p>
    <w:p>
      <w:pPr>
        <w:pStyle w:val="14"/>
        <w:spacing w:line="360" w:lineRule="auto"/>
        <w:ind w:left="420" w:left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2、如未标明允许进口产品投标的合同项（标项）一律拒绝“进口产品”参加投标。</w:t>
      </w:r>
    </w:p>
    <w:p>
      <w:pPr>
        <w:pStyle w:val="14"/>
        <w:spacing w:line="360" w:lineRule="auto"/>
        <w:ind w:left="420" w:left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3、“进口产品”系指通过中国海关报关验放进入中国境内且产自关境外的产品，“国外品牌产品”不等于“进口产品”。</w:t>
      </w:r>
    </w:p>
    <w:p>
      <w:pPr>
        <w:pStyle w:val="14"/>
        <w:spacing w:line="360" w:lineRule="auto"/>
        <w:ind w:left="420" w:left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进口产品”投标的必须在投标文件中放入相关产品的中国海关报关验放资料及关境外生产证明资料。上述资料如以中文以外的文字表述的，须同时提供中文翻译；未提供翻译或为未如实提供翻译资料的，所引起的一系列后果由投标人自行承担。</w:t>
      </w:r>
    </w:p>
    <w:p>
      <w:pPr>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（九）转包与分包</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1、本项目不允许转包，也不可以分包。</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2、如声明允许分包的，投标供应商可以根据</w:t>
      </w:r>
      <w:r>
        <w:rPr>
          <w:rFonts w:hint="eastAsia" w:ascii="仿宋" w:hAnsi="仿宋" w:eastAsia="仿宋" w:cs="仿宋"/>
          <w:color w:val="auto"/>
          <w:sz w:val="24"/>
          <w:highlight w:val="none"/>
        </w:rPr>
        <w:t>公开招标</w:t>
      </w:r>
      <w:r>
        <w:rPr>
          <w:rFonts w:hint="eastAsia" w:ascii="仿宋" w:hAnsi="仿宋" w:eastAsia="仿宋" w:cs="仿宋"/>
          <w:color w:val="auto"/>
          <w:sz w:val="24"/>
          <w:szCs w:val="24"/>
          <w:highlight w:val="none"/>
        </w:rPr>
        <w:t>采购文件的规定和采购项目的实际情况进行分包。投标供应商根据</w:t>
      </w:r>
      <w:r>
        <w:rPr>
          <w:rFonts w:hint="eastAsia" w:ascii="仿宋" w:hAnsi="仿宋" w:eastAsia="仿宋" w:cs="仿宋"/>
          <w:color w:val="auto"/>
          <w:sz w:val="24"/>
          <w:highlight w:val="none"/>
        </w:rPr>
        <w:t>公开招标</w:t>
      </w:r>
      <w:r>
        <w:rPr>
          <w:rFonts w:hint="eastAsia" w:ascii="仿宋" w:hAnsi="仿宋" w:eastAsia="仿宋" w:cs="仿宋"/>
          <w:color w:val="auto"/>
          <w:sz w:val="24"/>
          <w:szCs w:val="24"/>
          <w:highlight w:val="none"/>
        </w:rPr>
        <w:t>采购文件的规定和采购项目的实际情况，拟在中标后将中标项目的非主体、非关键性工作分包的，应当在投标文件中载明分包承担主体，分包承担主体应当具备相应资质条件且不得再次分包。政府采购合同分包履行的，中标、成交供应商就采购项目和分包项目向采购人负责，分包供应商就分包项目承担责任。</w:t>
      </w:r>
    </w:p>
    <w:p>
      <w:pPr>
        <w:pStyle w:val="14"/>
        <w:spacing w:line="360" w:lineRule="auto"/>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（十）语言文字及计量单位</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1、语言文字：除专业术语、签名、盖章、名称等特殊情形外，与本项目工作有关的所有材料、来往函电语言均应使用中文，专业术语、名称应附有中文注释。仅以中文以外的文字表述的材料视同未提供。</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2、计量单位：公开招标采购文件已有明确规定的，使用</w:t>
      </w:r>
      <w:r>
        <w:rPr>
          <w:rFonts w:hint="eastAsia" w:ascii="仿宋" w:hAnsi="仿宋" w:eastAsia="仿宋" w:cs="仿宋"/>
          <w:color w:val="auto"/>
          <w:sz w:val="24"/>
          <w:highlight w:val="none"/>
        </w:rPr>
        <w:t>公开招标</w:t>
      </w:r>
      <w:r>
        <w:rPr>
          <w:rFonts w:hint="eastAsia" w:ascii="仿宋" w:hAnsi="仿宋" w:eastAsia="仿宋" w:cs="仿宋"/>
          <w:color w:val="auto"/>
          <w:sz w:val="24"/>
          <w:szCs w:val="24"/>
          <w:highlight w:val="none"/>
        </w:rPr>
        <w:t>采购文件规定的计量单位；</w:t>
      </w:r>
      <w:r>
        <w:rPr>
          <w:rFonts w:hint="eastAsia" w:ascii="仿宋" w:hAnsi="仿宋" w:eastAsia="仿宋" w:cs="仿宋"/>
          <w:color w:val="auto"/>
          <w:sz w:val="24"/>
          <w:highlight w:val="none"/>
        </w:rPr>
        <w:t>公开招标</w:t>
      </w:r>
      <w:r>
        <w:rPr>
          <w:rFonts w:hint="eastAsia" w:ascii="仿宋" w:hAnsi="仿宋" w:eastAsia="仿宋" w:cs="仿宋"/>
          <w:color w:val="auto"/>
          <w:sz w:val="24"/>
          <w:szCs w:val="24"/>
          <w:highlight w:val="none"/>
        </w:rPr>
        <w:t>采购文件没有规定的，应采用中华人民共和国法定计量单位，否则视同未响应。</w:t>
      </w:r>
    </w:p>
    <w:p>
      <w:pPr>
        <w:pStyle w:val="14"/>
        <w:spacing w:line="360" w:lineRule="auto"/>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（十一）质疑和投诉</w:t>
      </w:r>
    </w:p>
    <w:p>
      <w:pPr>
        <w:spacing w:line="400" w:lineRule="exact"/>
        <w:ind w:firstLine="480" w:firstLineChars="200"/>
        <w:outlineLvl w:val="1"/>
        <w:rPr>
          <w:rFonts w:ascii="仿宋" w:hAnsi="仿宋" w:eastAsia="仿宋" w:cs="仿宋"/>
          <w:bCs/>
          <w:color w:val="auto"/>
          <w:sz w:val="24"/>
          <w:highlight w:val="none"/>
        </w:rPr>
      </w:pPr>
      <w:r>
        <w:rPr>
          <w:rFonts w:hint="eastAsia" w:ascii="仿宋" w:hAnsi="仿宋" w:eastAsia="仿宋" w:cs="仿宋"/>
          <w:bCs/>
          <w:color w:val="auto"/>
          <w:sz w:val="24"/>
          <w:highlight w:val="none"/>
        </w:rPr>
        <w:t>根据《中华人民共和国财政部令第94号-政府采购质疑和投诉办法》第二章规定。</w:t>
      </w:r>
    </w:p>
    <w:p>
      <w:pPr>
        <w:spacing w:line="400" w:lineRule="exact"/>
        <w:ind w:firstLine="480" w:firstLineChars="200"/>
        <w:outlineLvl w:val="1"/>
        <w:rPr>
          <w:rFonts w:ascii="仿宋" w:hAnsi="仿宋" w:eastAsia="仿宋" w:cs="仿宋"/>
          <w:bCs/>
          <w:color w:val="auto"/>
          <w:sz w:val="24"/>
          <w:highlight w:val="none"/>
        </w:rPr>
      </w:pPr>
      <w:r>
        <w:rPr>
          <w:rFonts w:hint="eastAsia" w:ascii="仿宋" w:hAnsi="仿宋" w:eastAsia="仿宋" w:cs="仿宋"/>
          <w:bCs/>
          <w:color w:val="auto"/>
          <w:sz w:val="24"/>
          <w:highlight w:val="none"/>
        </w:rPr>
        <w:t>1.供应商认为采购文件、采购过程、中标或者中标结果使自己的权益受到损害的，可以在知道或者应知其权益受到损害之日起7个工作日内，以书面形式向采购人、采购代理机构提出质疑。采购文件可以要求供应商在法定质疑期内一次性提出针对同一采购程序环节的质疑。</w:t>
      </w:r>
    </w:p>
    <w:p>
      <w:pPr>
        <w:spacing w:line="400" w:lineRule="exact"/>
        <w:ind w:firstLine="480" w:firstLineChars="200"/>
        <w:outlineLvl w:val="1"/>
        <w:rPr>
          <w:rFonts w:ascii="仿宋" w:hAnsi="仿宋" w:eastAsia="仿宋" w:cs="仿宋"/>
          <w:bCs/>
          <w:color w:val="auto"/>
          <w:sz w:val="24"/>
          <w:highlight w:val="none"/>
        </w:rPr>
      </w:pPr>
      <w:r>
        <w:rPr>
          <w:rFonts w:hint="eastAsia" w:ascii="仿宋" w:hAnsi="仿宋" w:eastAsia="仿宋" w:cs="仿宋"/>
          <w:bCs/>
          <w:color w:val="auto"/>
          <w:sz w:val="24"/>
          <w:highlight w:val="none"/>
        </w:rPr>
        <w:t>2.提出质疑的供应商（以下简称质疑供应商）应当是参与所质疑项目采购活动的供应商。</w:t>
      </w:r>
    </w:p>
    <w:p>
      <w:pPr>
        <w:spacing w:line="400" w:lineRule="exact"/>
        <w:ind w:firstLine="480" w:firstLineChars="200"/>
        <w:outlineLvl w:val="1"/>
        <w:rPr>
          <w:rFonts w:ascii="仿宋" w:hAnsi="仿宋" w:eastAsia="仿宋" w:cs="仿宋"/>
          <w:bCs/>
          <w:color w:val="auto"/>
          <w:sz w:val="24"/>
          <w:highlight w:val="none"/>
        </w:rPr>
      </w:pPr>
      <w:r>
        <w:rPr>
          <w:rFonts w:hint="eastAsia" w:ascii="仿宋" w:hAnsi="仿宋" w:eastAsia="仿宋" w:cs="仿宋"/>
          <w:bCs/>
          <w:color w:val="auto"/>
          <w:sz w:val="24"/>
          <w:highlight w:val="none"/>
        </w:rPr>
        <w:t>潜在供应商已依法获取其可质疑的采购文件的，可以对该文件提出质疑。对采购文件提出质疑的，应当在获取采购文件或者采购文件公告期限届满之日起7个工作日内提出。</w:t>
      </w:r>
    </w:p>
    <w:p>
      <w:pPr>
        <w:spacing w:line="400" w:lineRule="exact"/>
        <w:ind w:firstLine="480" w:firstLineChars="200"/>
        <w:outlineLvl w:val="1"/>
        <w:rPr>
          <w:rFonts w:ascii="仿宋" w:hAnsi="仿宋" w:eastAsia="仿宋" w:cs="仿宋"/>
          <w:bCs/>
          <w:color w:val="auto"/>
          <w:sz w:val="24"/>
          <w:highlight w:val="none"/>
        </w:rPr>
      </w:pPr>
      <w:r>
        <w:rPr>
          <w:rFonts w:hint="eastAsia" w:ascii="仿宋" w:hAnsi="仿宋" w:eastAsia="仿宋" w:cs="仿宋"/>
          <w:bCs/>
          <w:color w:val="auto"/>
          <w:sz w:val="24"/>
          <w:highlight w:val="none"/>
        </w:rPr>
        <w:t>3.供应商提出质疑应当提交质疑函和必要的证明材料。质疑函应当包括下列内容:</w:t>
      </w:r>
    </w:p>
    <w:p>
      <w:pPr>
        <w:spacing w:line="400" w:lineRule="exact"/>
        <w:ind w:firstLine="480" w:firstLineChars="200"/>
        <w:outlineLvl w:val="1"/>
        <w:rPr>
          <w:rFonts w:ascii="仿宋" w:hAnsi="仿宋" w:eastAsia="仿宋" w:cs="仿宋"/>
          <w:bCs/>
          <w:color w:val="auto"/>
          <w:sz w:val="24"/>
          <w:highlight w:val="none"/>
        </w:rPr>
      </w:pPr>
      <w:r>
        <w:rPr>
          <w:rFonts w:hint="eastAsia" w:ascii="仿宋" w:hAnsi="仿宋" w:eastAsia="仿宋" w:cs="仿宋"/>
          <w:bCs/>
          <w:color w:val="auto"/>
          <w:sz w:val="24"/>
          <w:highlight w:val="none"/>
        </w:rPr>
        <w:t>（1）供应商的姓名或者名称、地址、邮编、联系人及联系电话；</w:t>
      </w:r>
    </w:p>
    <w:p>
      <w:pPr>
        <w:spacing w:line="400" w:lineRule="exact"/>
        <w:ind w:firstLine="480" w:firstLineChars="200"/>
        <w:outlineLvl w:val="1"/>
        <w:rPr>
          <w:rFonts w:ascii="仿宋" w:hAnsi="仿宋" w:eastAsia="仿宋" w:cs="仿宋"/>
          <w:bCs/>
          <w:color w:val="auto"/>
          <w:sz w:val="24"/>
          <w:highlight w:val="none"/>
        </w:rPr>
      </w:pPr>
      <w:r>
        <w:rPr>
          <w:rFonts w:hint="eastAsia" w:ascii="仿宋" w:hAnsi="仿宋" w:eastAsia="仿宋" w:cs="仿宋"/>
          <w:bCs/>
          <w:color w:val="auto"/>
          <w:sz w:val="24"/>
          <w:highlight w:val="none"/>
        </w:rPr>
        <w:t>（2）质疑项目的名称、编号；</w:t>
      </w:r>
    </w:p>
    <w:p>
      <w:pPr>
        <w:spacing w:line="400" w:lineRule="exact"/>
        <w:ind w:firstLine="480" w:firstLineChars="200"/>
        <w:outlineLvl w:val="1"/>
        <w:rPr>
          <w:rFonts w:ascii="仿宋" w:hAnsi="仿宋" w:eastAsia="仿宋" w:cs="仿宋"/>
          <w:bCs/>
          <w:color w:val="auto"/>
          <w:sz w:val="24"/>
          <w:highlight w:val="none"/>
        </w:rPr>
      </w:pPr>
      <w:r>
        <w:rPr>
          <w:rFonts w:hint="eastAsia" w:ascii="仿宋" w:hAnsi="仿宋" w:eastAsia="仿宋" w:cs="仿宋"/>
          <w:bCs/>
          <w:color w:val="auto"/>
          <w:sz w:val="24"/>
          <w:highlight w:val="none"/>
        </w:rPr>
        <w:t>（3）具体、明确的质疑事项和与质疑事项相关的请求；</w:t>
      </w:r>
    </w:p>
    <w:p>
      <w:pPr>
        <w:spacing w:line="400" w:lineRule="exact"/>
        <w:ind w:firstLine="480" w:firstLineChars="200"/>
        <w:outlineLvl w:val="1"/>
        <w:rPr>
          <w:rFonts w:ascii="仿宋" w:hAnsi="仿宋" w:eastAsia="仿宋" w:cs="仿宋"/>
          <w:bCs/>
          <w:color w:val="auto"/>
          <w:sz w:val="24"/>
          <w:highlight w:val="none"/>
        </w:rPr>
      </w:pPr>
      <w:r>
        <w:rPr>
          <w:rFonts w:hint="eastAsia" w:ascii="仿宋" w:hAnsi="仿宋" w:eastAsia="仿宋" w:cs="仿宋"/>
          <w:bCs/>
          <w:color w:val="auto"/>
          <w:sz w:val="24"/>
          <w:highlight w:val="none"/>
        </w:rPr>
        <w:t>（4）事实依据；</w:t>
      </w:r>
    </w:p>
    <w:p>
      <w:pPr>
        <w:spacing w:line="400" w:lineRule="exact"/>
        <w:ind w:firstLine="480" w:firstLineChars="200"/>
        <w:outlineLvl w:val="1"/>
        <w:rPr>
          <w:rFonts w:ascii="仿宋" w:hAnsi="仿宋" w:eastAsia="仿宋" w:cs="仿宋"/>
          <w:bCs/>
          <w:color w:val="auto"/>
          <w:sz w:val="24"/>
          <w:highlight w:val="none"/>
        </w:rPr>
      </w:pPr>
      <w:r>
        <w:rPr>
          <w:rFonts w:hint="eastAsia" w:ascii="仿宋" w:hAnsi="仿宋" w:eastAsia="仿宋" w:cs="仿宋"/>
          <w:bCs/>
          <w:color w:val="auto"/>
          <w:sz w:val="24"/>
          <w:highlight w:val="none"/>
        </w:rPr>
        <w:t>（5）必要的法律依据；</w:t>
      </w:r>
    </w:p>
    <w:p>
      <w:pPr>
        <w:spacing w:line="400" w:lineRule="exact"/>
        <w:ind w:firstLine="480" w:firstLineChars="200"/>
        <w:outlineLvl w:val="1"/>
        <w:rPr>
          <w:rFonts w:ascii="仿宋" w:hAnsi="仿宋" w:eastAsia="仿宋" w:cs="仿宋"/>
          <w:bCs/>
          <w:color w:val="auto"/>
          <w:sz w:val="24"/>
          <w:highlight w:val="none"/>
        </w:rPr>
      </w:pPr>
      <w:r>
        <w:rPr>
          <w:rFonts w:hint="eastAsia" w:ascii="仿宋" w:hAnsi="仿宋" w:eastAsia="仿宋" w:cs="仿宋"/>
          <w:bCs/>
          <w:color w:val="auto"/>
          <w:sz w:val="24"/>
          <w:highlight w:val="none"/>
        </w:rPr>
        <w:t>（6）提出质疑的日期。</w:t>
      </w:r>
    </w:p>
    <w:p>
      <w:pPr>
        <w:spacing w:line="400" w:lineRule="exact"/>
        <w:ind w:firstLine="480" w:firstLineChars="200"/>
        <w:outlineLvl w:val="1"/>
        <w:rPr>
          <w:rFonts w:ascii="仿宋" w:hAnsi="仿宋" w:eastAsia="仿宋" w:cs="仿宋"/>
          <w:bCs/>
          <w:color w:val="auto"/>
          <w:sz w:val="24"/>
          <w:highlight w:val="none"/>
        </w:rPr>
      </w:pPr>
      <w:r>
        <w:rPr>
          <w:rFonts w:hint="eastAsia" w:ascii="仿宋" w:hAnsi="仿宋" w:eastAsia="仿宋" w:cs="仿宋"/>
          <w:bCs/>
          <w:color w:val="auto"/>
          <w:sz w:val="24"/>
          <w:highlight w:val="none"/>
        </w:rPr>
        <w:t>供应商为自然人的，应当由本人签字；供应商为法人或者其他组织的，应当由法定代表人、主要负责人，或者其授权代表签字或者盖章，并加盖公章。</w:t>
      </w:r>
    </w:p>
    <w:p>
      <w:pPr>
        <w:spacing w:line="400" w:lineRule="exact"/>
        <w:ind w:firstLine="480" w:firstLineChars="200"/>
        <w:outlineLvl w:val="1"/>
        <w:rPr>
          <w:rFonts w:ascii="仿宋" w:hAnsi="仿宋" w:eastAsia="仿宋" w:cs="仿宋"/>
          <w:bCs/>
          <w:color w:val="auto"/>
          <w:sz w:val="24"/>
          <w:highlight w:val="none"/>
        </w:rPr>
      </w:pPr>
      <w:r>
        <w:rPr>
          <w:rFonts w:hint="eastAsia" w:ascii="仿宋" w:hAnsi="仿宋" w:eastAsia="仿宋" w:cs="仿宋"/>
          <w:bCs/>
          <w:color w:val="auto"/>
          <w:sz w:val="24"/>
          <w:highlight w:val="none"/>
        </w:rPr>
        <w:t>4.采购人、采购代理机构不得拒收质疑供应商在法定质疑期内发出的质疑函，应当在收到质疑函后7个工作日内作出答复，并以书面形式通知质疑供应商和其他有关供应商。</w:t>
      </w:r>
    </w:p>
    <w:p>
      <w:pPr>
        <w:spacing w:line="400" w:lineRule="exact"/>
        <w:ind w:firstLine="480" w:firstLineChars="200"/>
        <w:outlineLvl w:val="1"/>
        <w:rPr>
          <w:rFonts w:ascii="仿宋" w:hAnsi="仿宋" w:eastAsia="仿宋" w:cs="仿宋"/>
          <w:bCs/>
          <w:color w:val="auto"/>
          <w:sz w:val="24"/>
          <w:highlight w:val="none"/>
        </w:rPr>
      </w:pPr>
      <w:r>
        <w:rPr>
          <w:rFonts w:hint="eastAsia" w:ascii="仿宋" w:hAnsi="仿宋" w:eastAsia="仿宋" w:cs="仿宋"/>
          <w:bCs/>
          <w:color w:val="auto"/>
          <w:sz w:val="24"/>
          <w:highlight w:val="none"/>
        </w:rPr>
        <w:t>5.供应商对评审过程、中标或者中标结果提出质疑的，采购人、采购代理机构可以组织原评标委员会、竞争性谈判小组、询价小组或者竞争性投标小组协助答复质疑。</w:t>
      </w:r>
    </w:p>
    <w:p>
      <w:pPr>
        <w:spacing w:line="400" w:lineRule="exact"/>
        <w:ind w:firstLine="480" w:firstLineChars="200"/>
        <w:outlineLvl w:val="1"/>
        <w:rPr>
          <w:rFonts w:ascii="仿宋" w:hAnsi="仿宋" w:eastAsia="仿宋" w:cs="仿宋"/>
          <w:bCs/>
          <w:color w:val="auto"/>
          <w:sz w:val="24"/>
          <w:highlight w:val="none"/>
        </w:rPr>
      </w:pPr>
      <w:r>
        <w:rPr>
          <w:rFonts w:hint="eastAsia" w:ascii="仿宋" w:hAnsi="仿宋" w:eastAsia="仿宋" w:cs="仿宋"/>
          <w:bCs/>
          <w:color w:val="auto"/>
          <w:sz w:val="24"/>
          <w:highlight w:val="none"/>
        </w:rPr>
        <w:t>6.质疑答复应当包括下列内容：</w:t>
      </w:r>
    </w:p>
    <w:p>
      <w:pPr>
        <w:spacing w:line="400" w:lineRule="exact"/>
        <w:ind w:firstLine="480" w:firstLineChars="200"/>
        <w:outlineLvl w:val="1"/>
        <w:rPr>
          <w:rFonts w:ascii="仿宋" w:hAnsi="仿宋" w:eastAsia="仿宋" w:cs="仿宋"/>
          <w:bCs/>
          <w:color w:val="auto"/>
          <w:sz w:val="24"/>
          <w:highlight w:val="none"/>
        </w:rPr>
      </w:pPr>
      <w:r>
        <w:rPr>
          <w:rFonts w:hint="eastAsia" w:ascii="仿宋" w:hAnsi="仿宋" w:eastAsia="仿宋" w:cs="仿宋"/>
          <w:bCs/>
          <w:color w:val="auto"/>
          <w:sz w:val="24"/>
          <w:highlight w:val="none"/>
        </w:rPr>
        <w:t>（1）质疑供应商的姓名或者名称；</w:t>
      </w:r>
    </w:p>
    <w:p>
      <w:pPr>
        <w:spacing w:line="400" w:lineRule="exact"/>
        <w:ind w:firstLine="480" w:firstLineChars="200"/>
        <w:outlineLvl w:val="1"/>
        <w:rPr>
          <w:rFonts w:ascii="仿宋" w:hAnsi="仿宋" w:eastAsia="仿宋" w:cs="仿宋"/>
          <w:bCs/>
          <w:color w:val="auto"/>
          <w:sz w:val="24"/>
          <w:highlight w:val="none"/>
        </w:rPr>
      </w:pPr>
      <w:r>
        <w:rPr>
          <w:rFonts w:hint="eastAsia" w:ascii="仿宋" w:hAnsi="仿宋" w:eastAsia="仿宋" w:cs="仿宋"/>
          <w:bCs/>
          <w:color w:val="auto"/>
          <w:sz w:val="24"/>
          <w:highlight w:val="none"/>
        </w:rPr>
        <w:t>（2）收到质疑函的日期、质疑项目名称及编号；</w:t>
      </w:r>
    </w:p>
    <w:p>
      <w:pPr>
        <w:spacing w:line="400" w:lineRule="exact"/>
        <w:ind w:firstLine="480" w:firstLineChars="200"/>
        <w:outlineLvl w:val="1"/>
        <w:rPr>
          <w:rFonts w:ascii="仿宋" w:hAnsi="仿宋" w:eastAsia="仿宋" w:cs="仿宋"/>
          <w:bCs/>
          <w:color w:val="auto"/>
          <w:sz w:val="24"/>
          <w:highlight w:val="none"/>
        </w:rPr>
      </w:pPr>
      <w:r>
        <w:rPr>
          <w:rFonts w:hint="eastAsia" w:ascii="仿宋" w:hAnsi="仿宋" w:eastAsia="仿宋" w:cs="仿宋"/>
          <w:bCs/>
          <w:color w:val="auto"/>
          <w:sz w:val="24"/>
          <w:highlight w:val="none"/>
        </w:rPr>
        <w:t>（3）质疑事项、质疑答复的具体内容、事实依据和法律依据；</w:t>
      </w:r>
    </w:p>
    <w:p>
      <w:pPr>
        <w:spacing w:line="400" w:lineRule="exact"/>
        <w:ind w:firstLine="480" w:firstLineChars="200"/>
        <w:outlineLvl w:val="1"/>
        <w:rPr>
          <w:rFonts w:ascii="仿宋" w:hAnsi="仿宋" w:eastAsia="仿宋" w:cs="仿宋"/>
          <w:bCs/>
          <w:color w:val="auto"/>
          <w:sz w:val="24"/>
          <w:highlight w:val="none"/>
        </w:rPr>
      </w:pPr>
      <w:r>
        <w:rPr>
          <w:rFonts w:hint="eastAsia" w:ascii="仿宋" w:hAnsi="仿宋" w:eastAsia="仿宋" w:cs="仿宋"/>
          <w:bCs/>
          <w:color w:val="auto"/>
          <w:sz w:val="24"/>
          <w:highlight w:val="none"/>
        </w:rPr>
        <w:t>（4）告知质疑供应商依法投诉的权利；</w:t>
      </w:r>
    </w:p>
    <w:p>
      <w:pPr>
        <w:spacing w:line="400" w:lineRule="exact"/>
        <w:ind w:firstLine="480" w:firstLineChars="200"/>
        <w:outlineLvl w:val="1"/>
        <w:rPr>
          <w:rFonts w:ascii="仿宋" w:hAnsi="仿宋" w:eastAsia="仿宋" w:cs="仿宋"/>
          <w:bCs/>
          <w:color w:val="auto"/>
          <w:sz w:val="24"/>
          <w:highlight w:val="none"/>
        </w:rPr>
      </w:pPr>
      <w:r>
        <w:rPr>
          <w:rFonts w:hint="eastAsia" w:ascii="仿宋" w:hAnsi="仿宋" w:eastAsia="仿宋" w:cs="仿宋"/>
          <w:bCs/>
          <w:color w:val="auto"/>
          <w:sz w:val="24"/>
          <w:highlight w:val="none"/>
        </w:rPr>
        <w:t>（5）质疑答复人名称；</w:t>
      </w:r>
    </w:p>
    <w:p>
      <w:pPr>
        <w:spacing w:line="400" w:lineRule="exact"/>
        <w:ind w:firstLine="480" w:firstLineChars="200"/>
        <w:outlineLvl w:val="1"/>
        <w:rPr>
          <w:rFonts w:ascii="仿宋" w:hAnsi="仿宋" w:eastAsia="仿宋" w:cs="仿宋"/>
          <w:bCs/>
          <w:color w:val="auto"/>
          <w:sz w:val="24"/>
          <w:highlight w:val="none"/>
        </w:rPr>
      </w:pPr>
      <w:r>
        <w:rPr>
          <w:rFonts w:hint="eastAsia" w:ascii="仿宋" w:hAnsi="仿宋" w:eastAsia="仿宋" w:cs="仿宋"/>
          <w:bCs/>
          <w:color w:val="auto"/>
          <w:sz w:val="24"/>
          <w:highlight w:val="none"/>
        </w:rPr>
        <w:t>（6）答复质疑的日期。</w:t>
      </w:r>
    </w:p>
    <w:p>
      <w:pPr>
        <w:spacing w:line="400" w:lineRule="exact"/>
        <w:ind w:firstLine="480" w:firstLineChars="200"/>
        <w:outlineLvl w:val="1"/>
        <w:rPr>
          <w:rFonts w:ascii="仿宋" w:hAnsi="仿宋" w:eastAsia="仿宋" w:cs="仿宋"/>
          <w:bCs/>
          <w:color w:val="auto"/>
          <w:sz w:val="24"/>
          <w:highlight w:val="none"/>
        </w:rPr>
      </w:pPr>
      <w:r>
        <w:rPr>
          <w:rFonts w:hint="eastAsia" w:ascii="仿宋" w:hAnsi="仿宋" w:eastAsia="仿宋" w:cs="仿宋"/>
          <w:bCs/>
          <w:color w:val="auto"/>
          <w:sz w:val="24"/>
          <w:highlight w:val="none"/>
        </w:rPr>
        <w:t>质疑答复的内容不得涉及商业秘密。</w:t>
      </w:r>
    </w:p>
    <w:p>
      <w:pPr>
        <w:spacing w:line="400" w:lineRule="exact"/>
        <w:ind w:firstLine="480" w:firstLineChars="200"/>
        <w:outlineLvl w:val="1"/>
        <w:rPr>
          <w:rFonts w:ascii="仿宋" w:hAnsi="仿宋" w:eastAsia="仿宋" w:cs="仿宋"/>
          <w:bCs/>
          <w:color w:val="auto"/>
          <w:sz w:val="24"/>
          <w:highlight w:val="none"/>
        </w:rPr>
      </w:pPr>
      <w:r>
        <w:rPr>
          <w:rFonts w:hint="eastAsia" w:ascii="仿宋" w:hAnsi="仿宋" w:eastAsia="仿宋" w:cs="仿宋"/>
          <w:bCs/>
          <w:color w:val="auto"/>
          <w:sz w:val="24"/>
          <w:highlight w:val="none"/>
        </w:rPr>
        <w:t>7.采购人、采购代理机构认为供应商质疑不成立，或者成立但未对中标、中标结果构成影响的，继续开展采购活动；认为供应商质疑成立且影响或者可能影响中标、中标结果的，按照下列情况处理：</w:t>
      </w:r>
    </w:p>
    <w:p>
      <w:pPr>
        <w:spacing w:line="400" w:lineRule="exact"/>
        <w:ind w:firstLine="480" w:firstLineChars="200"/>
        <w:outlineLvl w:val="1"/>
        <w:rPr>
          <w:rFonts w:ascii="仿宋" w:hAnsi="仿宋" w:eastAsia="仿宋" w:cs="仿宋"/>
          <w:bCs/>
          <w:color w:val="auto"/>
          <w:sz w:val="24"/>
          <w:highlight w:val="none"/>
        </w:rPr>
      </w:pPr>
      <w:r>
        <w:rPr>
          <w:rFonts w:hint="eastAsia" w:ascii="仿宋" w:hAnsi="仿宋" w:eastAsia="仿宋" w:cs="仿宋"/>
          <w:bCs/>
          <w:color w:val="auto"/>
          <w:sz w:val="24"/>
          <w:highlight w:val="none"/>
        </w:rPr>
        <w:t>（1）对采购文件提出的质疑，依法通过澄清或者修改可以继续开展采购活动的，澄清或者修改采购文件后继续开展采购活动；否则应当修改采购文件后重新开展采购活动。</w:t>
      </w:r>
    </w:p>
    <w:p>
      <w:pPr>
        <w:spacing w:line="400" w:lineRule="exact"/>
        <w:ind w:firstLine="480" w:firstLineChars="200"/>
        <w:outlineLvl w:val="1"/>
        <w:rPr>
          <w:rFonts w:ascii="仿宋" w:hAnsi="仿宋" w:eastAsia="仿宋" w:cs="仿宋"/>
          <w:bCs/>
          <w:color w:val="auto"/>
          <w:sz w:val="24"/>
          <w:highlight w:val="none"/>
        </w:rPr>
      </w:pPr>
      <w:r>
        <w:rPr>
          <w:rFonts w:hint="eastAsia" w:ascii="仿宋" w:hAnsi="仿宋" w:eastAsia="仿宋" w:cs="仿宋"/>
          <w:bCs/>
          <w:color w:val="auto"/>
          <w:sz w:val="24"/>
          <w:highlight w:val="none"/>
        </w:rPr>
        <w:t>（2）对采购过程、中标或者中标结果提出的质疑，合格供应商符合法定数量时，可以从合格的中标或者中标候选人中另行确定中标、中标供应商的，应当依法另行确定中标、中标供应商；否则应当重新开展采购活动。</w:t>
      </w:r>
    </w:p>
    <w:p>
      <w:pPr>
        <w:spacing w:line="400" w:lineRule="exact"/>
        <w:ind w:firstLine="480" w:firstLineChars="200"/>
        <w:outlineLvl w:val="1"/>
        <w:rPr>
          <w:rFonts w:ascii="仿宋" w:hAnsi="仿宋" w:eastAsia="仿宋" w:cs="仿宋"/>
          <w:bCs/>
          <w:color w:val="auto"/>
          <w:sz w:val="24"/>
          <w:highlight w:val="none"/>
        </w:rPr>
      </w:pPr>
      <w:r>
        <w:rPr>
          <w:rFonts w:hint="eastAsia" w:ascii="仿宋" w:hAnsi="仿宋" w:eastAsia="仿宋" w:cs="仿宋"/>
          <w:bCs/>
          <w:color w:val="auto"/>
          <w:sz w:val="24"/>
          <w:highlight w:val="none"/>
        </w:rPr>
        <w:t>质疑答复导致中标、中标结果改变的，采购人或者采购代理机构应当将有关情况书面报告本级财政部门。</w:t>
      </w:r>
    </w:p>
    <w:p>
      <w:pPr>
        <w:spacing w:line="400" w:lineRule="exact"/>
        <w:ind w:firstLine="482" w:firstLineChars="200"/>
        <w:outlineLvl w:val="1"/>
        <w:rPr>
          <w:rFonts w:ascii="仿宋" w:hAnsi="仿宋" w:eastAsia="仿宋" w:cs="仿宋"/>
          <w:b/>
          <w:color w:val="auto"/>
          <w:sz w:val="24"/>
          <w:highlight w:val="none"/>
        </w:rPr>
      </w:pPr>
      <w:r>
        <w:rPr>
          <w:rFonts w:hint="eastAsia" w:ascii="仿宋" w:hAnsi="仿宋" w:eastAsia="仿宋" w:cs="仿宋"/>
          <w:b/>
          <w:color w:val="auto"/>
          <w:sz w:val="24"/>
          <w:highlight w:val="none"/>
        </w:rPr>
        <w:t>未按规定格式、内容提出的，采购人、采购代理机构将不予受理。</w:t>
      </w:r>
    </w:p>
    <w:p>
      <w:pPr>
        <w:pStyle w:val="14"/>
        <w:spacing w:line="360" w:lineRule="auto"/>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（十六）特别说明：</w:t>
      </w:r>
    </w:p>
    <w:p>
      <w:pP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多家供应商参加投标，如其中两家或两家以上供应商的法定代表人为同一人或相互之间存在投资关系且达到控股的，同时提供的是同一品牌产品的，应当按一个供应商认定。评审时，取其中通过资格审查后的报价最低一家为有效供应商；当报价相同时，则以技术标最优一家为有效供应商；均相同时，由评标委员会集体讨论决定。</w:t>
      </w:r>
    </w:p>
    <w:p>
      <w:pP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▲2.投标人投标所使用的资格、信誉、荣誉、业绩与企业认证必须为本法人所拥有。投标人投标所使用的采购项目实施人员必须为本法人员工（或必须为本法人或控股公司正式员工）。</w:t>
      </w:r>
    </w:p>
    <w:p>
      <w:pP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▲3.投标人应仔细阅读招标文件的所有内容，按照招标文件的要求提交投标文件，并对所提供的全部资料的真实性承担法律责任。</w:t>
      </w:r>
    </w:p>
    <w:p>
      <w:pP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spacing w:line="360" w:lineRule="auto"/>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二、采购文件</w:t>
      </w:r>
    </w:p>
    <w:p>
      <w:pPr>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（一）公开招标采购文件的组成</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1、公开招标采购公告</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2、招标采购需求</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3、投标供应商须知</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4、评审办法及标准</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5、合同主要条款</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6、投标文件格式</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7、招标采购清单（如有）</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8、附件（如有）</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9、本项目</w:t>
      </w:r>
      <w:r>
        <w:rPr>
          <w:rFonts w:hint="eastAsia" w:ascii="仿宋" w:hAnsi="仿宋" w:eastAsia="仿宋" w:cs="仿宋"/>
          <w:color w:val="auto"/>
          <w:sz w:val="24"/>
          <w:highlight w:val="none"/>
        </w:rPr>
        <w:t>公开招标</w:t>
      </w:r>
      <w:r>
        <w:rPr>
          <w:rFonts w:hint="eastAsia" w:ascii="仿宋" w:hAnsi="仿宋" w:eastAsia="仿宋" w:cs="仿宋"/>
          <w:color w:val="auto"/>
          <w:sz w:val="24"/>
          <w:szCs w:val="24"/>
          <w:highlight w:val="none"/>
        </w:rPr>
        <w:t>采购文件的澄清、答复、修改、补充的内容（如有）</w:t>
      </w:r>
    </w:p>
    <w:p>
      <w:pPr>
        <w:spacing w:line="360" w:lineRule="auto"/>
        <w:ind w:firstLine="482" w:firstLineChars="200"/>
        <w:jc w:val="left"/>
        <w:rPr>
          <w:rFonts w:ascii="仿宋" w:hAnsi="仿宋" w:eastAsia="仿宋" w:cs="仿宋"/>
          <w:b/>
          <w:color w:val="auto"/>
          <w:sz w:val="24"/>
          <w:highlight w:val="none"/>
        </w:rPr>
      </w:pPr>
      <w:r>
        <w:rPr>
          <w:rFonts w:hint="eastAsia" w:ascii="仿宋" w:hAnsi="仿宋" w:eastAsia="仿宋" w:cs="仿宋"/>
          <w:b/>
          <w:color w:val="auto"/>
          <w:sz w:val="24"/>
          <w:highlight w:val="none"/>
        </w:rPr>
        <w:t>（二）投标供应商的风险</w:t>
      </w:r>
    </w:p>
    <w:p>
      <w:pPr>
        <w:pStyle w:val="5"/>
        <w:tabs>
          <w:tab w:val="left" w:pos="420"/>
          <w:tab w:val="left" w:pos="720"/>
          <w:tab w:val="left" w:pos="900"/>
        </w:tabs>
        <w:spacing w:line="360" w:lineRule="auto"/>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投标供应商没有按照公开招标采购文件要求提供全部资料，或者投标供应商没有对公开招标采购文件在各方面作出实质性响应是投标供应商的风险，并可能导致其投标被拒绝。</w:t>
      </w:r>
    </w:p>
    <w:p>
      <w:pPr>
        <w:pStyle w:val="5"/>
        <w:tabs>
          <w:tab w:val="left" w:pos="420"/>
          <w:tab w:val="left" w:pos="720"/>
          <w:tab w:val="left" w:pos="900"/>
        </w:tabs>
        <w:spacing w:line="360" w:lineRule="auto"/>
        <w:ind w:left="0"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（三）公开招标采购文件的澄清</w:t>
      </w:r>
    </w:p>
    <w:p>
      <w:pPr>
        <w:pStyle w:val="5"/>
        <w:numPr>
          <w:ilvl w:val="0"/>
          <w:numId w:val="5"/>
        </w:numPr>
        <w:tabs>
          <w:tab w:val="left" w:pos="420"/>
          <w:tab w:val="left" w:pos="720"/>
          <w:tab w:val="left" w:pos="900"/>
        </w:tabs>
        <w:spacing w:line="360" w:lineRule="auto"/>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采购代理机构对已发出的公开招标采购文件进行必要澄清、答复、修改（更正）或补充的，应当在公开招标采购文件要求提交投标文件截止时间 15日前，在财政部门指定的原政府采购公告信息发布媒体上发布澄清或更正公告，并以电子邮件（原文扫描件）或网上公告等形式告知所有已登记获取采购文件的供应商。</w:t>
      </w:r>
    </w:p>
    <w:p>
      <w:pPr>
        <w:pStyle w:val="5"/>
        <w:numPr>
          <w:ilvl w:val="0"/>
          <w:numId w:val="5"/>
        </w:numPr>
        <w:tabs>
          <w:tab w:val="left" w:pos="420"/>
          <w:tab w:val="left" w:pos="720"/>
          <w:tab w:val="left" w:pos="900"/>
        </w:tabs>
        <w:spacing w:line="360" w:lineRule="auto"/>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公开招标采购文件澄清、答复、修改（更正）、补充的内容为公开招标采购文件的组成部分。当公开招标采购文件与采购文件的答复、澄清、修改、补充通知就同一内容的表述不一致时，以最后发出的书面文件为准。</w:t>
      </w:r>
    </w:p>
    <w:p>
      <w:pPr>
        <w:pStyle w:val="5"/>
        <w:numPr>
          <w:ilvl w:val="0"/>
          <w:numId w:val="5"/>
        </w:numPr>
        <w:tabs>
          <w:tab w:val="left" w:pos="420"/>
          <w:tab w:val="left" w:pos="720"/>
          <w:tab w:val="left" w:pos="900"/>
        </w:tabs>
        <w:spacing w:line="360" w:lineRule="auto"/>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供应商收到采购组织机构发出的澄清、答复、修改（更正）、补充文件后，应在24小时内向采购组织机构提交书面回执；逾期不回复的，视为已经收到并知晓文件所述内容。</w:t>
      </w:r>
    </w:p>
    <w:p>
      <w:pPr>
        <w:pStyle w:val="5"/>
        <w:numPr>
          <w:ilvl w:val="0"/>
          <w:numId w:val="5"/>
        </w:numPr>
        <w:tabs>
          <w:tab w:val="left" w:pos="420"/>
          <w:tab w:val="left" w:pos="720"/>
          <w:tab w:val="left" w:pos="900"/>
        </w:tabs>
        <w:spacing w:line="360" w:lineRule="auto"/>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供应商对收到的澄清、答复、修改（更正）、补充文件内容有疑问的，应当同时在书面回执中加注说明并与采购组织机构确认，疑问内容应加盖单位公章、写明日期。</w:t>
      </w:r>
    </w:p>
    <w:p>
      <w:pPr>
        <w:pStyle w:val="5"/>
        <w:numPr>
          <w:ilvl w:val="0"/>
          <w:numId w:val="5"/>
        </w:numPr>
        <w:tabs>
          <w:tab w:val="left" w:pos="420"/>
          <w:tab w:val="left" w:pos="720"/>
          <w:tab w:val="left" w:pos="900"/>
        </w:tabs>
        <w:spacing w:line="360" w:lineRule="auto"/>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供应商应认真阅读公开招标采购文件，发现其中有误或有不合理要求的，供应商应当在依法获取公开招标采购文件之日（报名截止日之后收到采购文件的，以报名截止日为准）或者公开招标采购文件公告期限届满之日（招标公告为公告发布后至第6个工作日）起7个工作日内以书面形式要求采购代理机构澄清，否则逾期视为默认。</w:t>
      </w:r>
    </w:p>
    <w:p>
      <w:pPr>
        <w:pStyle w:val="5"/>
        <w:numPr>
          <w:ilvl w:val="0"/>
          <w:numId w:val="5"/>
        </w:numPr>
        <w:tabs>
          <w:tab w:val="left" w:pos="420"/>
          <w:tab w:val="left" w:pos="720"/>
          <w:tab w:val="left" w:pos="900"/>
        </w:tabs>
        <w:spacing w:line="360" w:lineRule="auto"/>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注：供应商如对公开招标采购文件内容要求有异议需要采购代理机构进行澄清说明的，应在公开招标采购文件规定的时间内提出；逾期提出的，采购组织机构可以不予受理、答复。</w:t>
      </w:r>
    </w:p>
    <w:p>
      <w:pPr>
        <w:pStyle w:val="5"/>
        <w:numPr>
          <w:ilvl w:val="0"/>
          <w:numId w:val="5"/>
        </w:numPr>
        <w:tabs>
          <w:tab w:val="left" w:pos="420"/>
          <w:tab w:val="left" w:pos="720"/>
          <w:tab w:val="left" w:pos="900"/>
        </w:tabs>
        <w:spacing w:line="360" w:lineRule="auto"/>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采购组织机构必须以书面形式答复供应商要求澄清的问题，并将不包含问题来源的答复以电子邮件（原文扫描件）或网上公告等形式告知所有已登记获取公开招标采购文件的供应商；除上述方式以外的其他澄清方式及澄清内容均无效。</w:t>
      </w:r>
    </w:p>
    <w:p>
      <w:pPr>
        <w:pStyle w:val="5"/>
        <w:numPr>
          <w:ilvl w:val="0"/>
          <w:numId w:val="5"/>
        </w:numPr>
        <w:tabs>
          <w:tab w:val="left" w:pos="420"/>
          <w:tab w:val="left" w:pos="720"/>
          <w:tab w:val="left" w:pos="900"/>
        </w:tabs>
        <w:spacing w:line="360" w:lineRule="auto"/>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公开招标采购文件的澄清、修改的内容影响到供应商投标文件编制的，采购人或采购代理机构将按相关规定顺延投标截止时间及开标时间，使之满足政府采购相关规定。</w:t>
      </w:r>
    </w:p>
    <w:p>
      <w:pPr>
        <w:pStyle w:val="5"/>
        <w:numPr>
          <w:ilvl w:val="0"/>
          <w:numId w:val="5"/>
        </w:numPr>
        <w:tabs>
          <w:tab w:val="left" w:pos="420"/>
          <w:tab w:val="left" w:pos="720"/>
          <w:tab w:val="left" w:pos="900"/>
        </w:tabs>
        <w:spacing w:line="360" w:lineRule="auto"/>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公开招标采购文件的澄清、答复、修改或补充都应该通过采购代理机构以法定形式发布；非通过采购代理机构的，不得擅自澄清、答复、修改或补充公开招标采购文件。</w:t>
      </w:r>
    </w:p>
    <w:p>
      <w:pPr>
        <w:pStyle w:val="5"/>
        <w:numPr>
          <w:ilvl w:val="0"/>
          <w:numId w:val="5"/>
        </w:numPr>
        <w:tabs>
          <w:tab w:val="left" w:pos="420"/>
          <w:tab w:val="left" w:pos="720"/>
          <w:tab w:val="left" w:pos="900"/>
        </w:tabs>
        <w:spacing w:line="360" w:lineRule="auto"/>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任何口头形式的答复、说明均不属于公开招标采购文件的组成部分。</w:t>
      </w:r>
    </w:p>
    <w:p>
      <w:pPr>
        <w:spacing w:line="360" w:lineRule="auto"/>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三、投标文件的编制要求</w:t>
      </w:r>
    </w:p>
    <w:p>
      <w:pPr>
        <w:snapToGrid w:val="0"/>
        <w:spacing w:line="580" w:lineRule="exact"/>
        <w:ind w:left="472"/>
        <w:jc w:val="left"/>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t>（一）投标文件的形式和效力：</w:t>
      </w:r>
    </w:p>
    <w:p>
      <w:pPr>
        <w:snapToGrid w:val="0"/>
        <w:spacing w:line="580" w:lineRule="exact"/>
        <w:ind w:firstLine="480" w:firstLineChars="200"/>
        <w:jc w:val="left"/>
        <w:outlineLvl w:val="0"/>
        <w:rPr>
          <w:rFonts w:ascii="仿宋" w:hAnsi="仿宋" w:eastAsia="仿宋" w:cs="仿宋"/>
          <w:color w:val="auto"/>
          <w:sz w:val="24"/>
          <w:highlight w:val="none"/>
        </w:rPr>
      </w:pPr>
      <w:r>
        <w:rPr>
          <w:rFonts w:hint="eastAsia" w:ascii="仿宋" w:hAnsi="仿宋" w:eastAsia="仿宋" w:cs="仿宋"/>
          <w:color w:val="auto"/>
          <w:sz w:val="24"/>
          <w:highlight w:val="none"/>
        </w:rPr>
        <w:t>1.投标文件分为“电子加密投标文件”，允许供应商提供“备份投标文件”，具体内容如下：</w:t>
      </w:r>
    </w:p>
    <w:p>
      <w:pPr>
        <w:snapToGrid w:val="0"/>
        <w:spacing w:line="580" w:lineRule="exact"/>
        <w:ind w:firstLine="480" w:firstLineChars="200"/>
        <w:jc w:val="left"/>
        <w:outlineLvl w:val="0"/>
        <w:rPr>
          <w:rFonts w:ascii="仿宋" w:hAnsi="仿宋" w:eastAsia="仿宋" w:cs="仿宋"/>
          <w:color w:val="auto"/>
          <w:sz w:val="24"/>
          <w:highlight w:val="none"/>
        </w:rPr>
      </w:pPr>
      <w:r>
        <w:rPr>
          <w:rFonts w:hint="eastAsia" w:ascii="仿宋" w:hAnsi="仿宋" w:eastAsia="仿宋" w:cs="仿宋"/>
          <w:color w:val="auto"/>
          <w:sz w:val="24"/>
          <w:highlight w:val="none"/>
        </w:rPr>
        <w:t>1.1电子投标文件：按政采云平台项目采购-电子交易操作指南及本招标文件要求制作、加密并递交，供应商电子交易操作指南详见网址：https://help.zcygov.cn/web/site_2/2018/12-28/2573.html）。</w:t>
      </w:r>
    </w:p>
    <w:p>
      <w:pPr>
        <w:snapToGrid w:val="0"/>
        <w:spacing w:line="580" w:lineRule="exact"/>
        <w:ind w:firstLine="480" w:firstLineChars="200"/>
        <w:jc w:val="left"/>
        <w:outlineLvl w:val="0"/>
        <w:rPr>
          <w:rFonts w:ascii="仿宋" w:hAnsi="仿宋" w:eastAsia="仿宋" w:cs="仿宋"/>
          <w:color w:val="auto"/>
          <w:sz w:val="24"/>
          <w:highlight w:val="none"/>
        </w:rPr>
      </w:pPr>
      <w:r>
        <w:rPr>
          <w:rFonts w:hint="eastAsia" w:ascii="仿宋" w:hAnsi="仿宋" w:eastAsia="仿宋" w:cs="仿宋"/>
          <w:color w:val="auto"/>
          <w:sz w:val="24"/>
          <w:highlight w:val="none"/>
        </w:rPr>
        <w:t>1.2供应商如需提供数据电子备份投标文件（U盘）：以U盘形式提供的数据电子备份投标文件格式及内容须与政采云平台项目采购-电子交易操作指南中制作、加密并递交的电子投标文件格式及内容一致。“备份投标文件”：“备份投标文件”是指与“电子加密投标文件”同时生成的数据电文形式的电子文件，其他方式编制的备份投标文件无效。</w:t>
      </w:r>
      <w:r>
        <w:rPr>
          <w:rFonts w:hint="eastAsia" w:ascii="仿宋" w:hAnsi="仿宋" w:eastAsia="仿宋" w:cs="仿宋"/>
          <w:b/>
          <w:color w:val="auto"/>
          <w:sz w:val="24"/>
          <w:highlight w:val="none"/>
          <w:shd w:val="pct10" w:color="auto" w:fill="FFFFFF"/>
        </w:rPr>
        <w:t>供应商应将数据电子备份投标文件（U盘）形式单独密封、包装应并在包装上标注投标项目名称、供应商名称并加盖公章。因不按规定密封、包装的数据电子备份投标文件（U盘）而产生的对投标供应商的不利后果由供应商自行承担。</w:t>
      </w:r>
    </w:p>
    <w:p>
      <w:pPr>
        <w:snapToGrid w:val="0"/>
        <w:spacing w:line="580" w:lineRule="exact"/>
        <w:ind w:left="472"/>
        <w:jc w:val="left"/>
        <w:outlineLvl w:val="0"/>
        <w:rPr>
          <w:rFonts w:ascii="仿宋" w:hAnsi="仿宋" w:eastAsia="仿宋" w:cs="仿宋"/>
          <w:color w:val="auto"/>
          <w:sz w:val="24"/>
          <w:highlight w:val="none"/>
        </w:rPr>
      </w:pPr>
      <w:r>
        <w:rPr>
          <w:rFonts w:hint="eastAsia" w:ascii="仿宋" w:hAnsi="仿宋" w:eastAsia="仿宋" w:cs="仿宋"/>
          <w:color w:val="auto"/>
          <w:sz w:val="24"/>
          <w:highlight w:val="none"/>
        </w:rPr>
        <w:t>2、投标文件的效力：</w:t>
      </w:r>
    </w:p>
    <w:p>
      <w:pPr>
        <w:snapToGrid w:val="0"/>
        <w:spacing w:line="580" w:lineRule="exact"/>
        <w:ind w:firstLine="482" w:firstLineChars="200"/>
        <w:jc w:val="left"/>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t>投标文件的启用：按先后顺位分别为电子投标文件，供应商递交数据电子备份投标文件（U盘）的。整个开标过程中若因供应商问题造成电子投标文件无法正常解密的，均认定为未提交电子投标文件，作无效标处理。若因网络或者其他非供应商问题造成电子投标文件无法正常解密的，启用数据电子备份投标文件（U盘），因供应商自身原因造成数据电子备份投标文件（U盘）无法打开的，作无效标处理。若正常解密成功，则数据电子备份投标文件（U盘）不予开启。在下一顺位的投标文件启用时，前一顺位的投标文件自动失效。</w:t>
      </w:r>
    </w:p>
    <w:p>
      <w:pPr>
        <w:spacing w:line="360" w:lineRule="auto"/>
        <w:ind w:firstLine="482" w:firstLineChars="200"/>
        <w:jc w:val="left"/>
        <w:outlineLvl w:val="0"/>
        <w:rPr>
          <w:rFonts w:ascii="仿宋" w:hAnsi="仿宋" w:eastAsia="仿宋" w:cs="仿宋"/>
          <w:b/>
          <w:color w:val="auto"/>
          <w:sz w:val="24"/>
          <w:szCs w:val="20"/>
          <w:highlight w:val="none"/>
        </w:rPr>
      </w:pPr>
      <w:r>
        <w:rPr>
          <w:rFonts w:hint="eastAsia" w:ascii="仿宋" w:hAnsi="仿宋" w:eastAsia="仿宋" w:cs="仿宋"/>
          <w:b/>
          <w:color w:val="auto"/>
          <w:sz w:val="24"/>
          <w:highlight w:val="none"/>
        </w:rPr>
        <w:t>（二）投标文件的组成</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《投标文件》由资格文件、技术文件、商务资信及其他部分文件、报价文件四部份组成。</w:t>
      </w:r>
    </w:p>
    <w:p>
      <w:pPr>
        <w:autoSpaceDE w:val="0"/>
        <w:autoSpaceDN w:val="0"/>
        <w:adjustRightInd w:val="0"/>
        <w:spacing w:line="360" w:lineRule="auto"/>
        <w:ind w:firstLine="602" w:firstLineChars="250"/>
        <w:rPr>
          <w:rFonts w:ascii="仿宋" w:hAnsi="仿宋" w:eastAsia="仿宋" w:cs="仿宋"/>
          <w:color w:val="auto"/>
          <w:sz w:val="24"/>
          <w:highlight w:val="none"/>
          <w:lang w:val="zh-CN"/>
        </w:rPr>
      </w:pPr>
      <w:r>
        <w:rPr>
          <w:rFonts w:hint="eastAsia" w:ascii="仿宋" w:hAnsi="仿宋" w:eastAsia="仿宋" w:cs="仿宋"/>
          <w:b/>
          <w:color w:val="auto"/>
          <w:sz w:val="24"/>
          <w:highlight w:val="none"/>
        </w:rPr>
        <w:t>1、技术文件：</w:t>
      </w:r>
    </w:p>
    <w:p>
      <w:pPr>
        <w:numPr>
          <w:ilvl w:val="0"/>
          <w:numId w:val="6"/>
        </w:numPr>
        <w:autoSpaceDE w:val="0"/>
        <w:autoSpaceDN w:val="0"/>
        <w:adjustRightInd w:val="0"/>
        <w:spacing w:line="360" w:lineRule="auto"/>
        <w:ind w:left="0" w:firstLine="425"/>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评分索引表；</w:t>
      </w:r>
    </w:p>
    <w:p>
      <w:pPr>
        <w:numPr>
          <w:ilvl w:val="0"/>
          <w:numId w:val="6"/>
        </w:numPr>
        <w:autoSpaceDE w:val="0"/>
        <w:autoSpaceDN w:val="0"/>
        <w:adjustRightInd w:val="0"/>
        <w:spacing w:line="360" w:lineRule="auto"/>
        <w:ind w:left="0" w:firstLine="425"/>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技术响应表；</w:t>
      </w:r>
    </w:p>
    <w:p>
      <w:pPr>
        <w:numPr>
          <w:ilvl w:val="0"/>
          <w:numId w:val="6"/>
        </w:numPr>
        <w:autoSpaceDE w:val="0"/>
        <w:autoSpaceDN w:val="0"/>
        <w:adjustRightInd w:val="0"/>
        <w:spacing w:line="360" w:lineRule="auto"/>
        <w:ind w:left="0" w:firstLine="425"/>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项目实施方案；</w:t>
      </w:r>
    </w:p>
    <w:p>
      <w:pPr>
        <w:numPr>
          <w:ilvl w:val="0"/>
          <w:numId w:val="6"/>
        </w:numPr>
        <w:autoSpaceDE w:val="0"/>
        <w:autoSpaceDN w:val="0"/>
        <w:adjustRightInd w:val="0"/>
        <w:spacing w:line="360" w:lineRule="auto"/>
        <w:ind w:left="0" w:firstLine="425"/>
        <w:rPr>
          <w:rFonts w:ascii="仿宋" w:hAnsi="仿宋" w:eastAsia="仿宋" w:cs="仿宋"/>
          <w:color w:val="auto"/>
          <w:sz w:val="24"/>
          <w:highlight w:val="none"/>
          <w:lang w:val="zh-CN"/>
        </w:rPr>
      </w:pPr>
      <w:r>
        <w:rPr>
          <w:rFonts w:hint="eastAsia" w:ascii="仿宋" w:hAnsi="仿宋" w:eastAsia="仿宋" w:cs="仿宋"/>
          <w:color w:val="auto"/>
          <w:sz w:val="24"/>
          <w:highlight w:val="none"/>
        </w:rPr>
        <w:t>项目组织实施方案；</w:t>
      </w:r>
    </w:p>
    <w:p>
      <w:pPr>
        <w:numPr>
          <w:ilvl w:val="0"/>
          <w:numId w:val="6"/>
        </w:numPr>
        <w:autoSpaceDE w:val="0"/>
        <w:autoSpaceDN w:val="0"/>
        <w:adjustRightInd w:val="0"/>
        <w:spacing w:line="360" w:lineRule="auto"/>
        <w:ind w:left="0" w:firstLine="425"/>
        <w:rPr>
          <w:rFonts w:ascii="仿宋" w:hAnsi="仿宋" w:eastAsia="仿宋" w:cs="仿宋"/>
          <w:color w:val="auto"/>
          <w:sz w:val="24"/>
          <w:highlight w:val="none"/>
          <w:lang w:val="zh-CN"/>
        </w:rPr>
      </w:pPr>
      <w:r>
        <w:rPr>
          <w:rFonts w:hint="eastAsia" w:ascii="仿宋" w:hAnsi="仿宋" w:eastAsia="仿宋" w:cs="仿宋"/>
          <w:color w:val="auto"/>
          <w:sz w:val="24"/>
          <w:highlight w:val="none"/>
        </w:rPr>
        <w:t>合理化建议</w:t>
      </w:r>
      <w:r>
        <w:rPr>
          <w:rFonts w:hint="eastAsia" w:ascii="仿宋" w:hAnsi="仿宋" w:eastAsia="仿宋" w:cs="仿宋"/>
          <w:color w:val="auto"/>
          <w:sz w:val="24"/>
          <w:highlight w:val="none"/>
          <w:lang w:eastAsia="zh-CN"/>
        </w:rPr>
        <w:t>；</w:t>
      </w:r>
    </w:p>
    <w:p>
      <w:pPr>
        <w:numPr>
          <w:ilvl w:val="0"/>
          <w:numId w:val="6"/>
        </w:numPr>
        <w:autoSpaceDE w:val="0"/>
        <w:autoSpaceDN w:val="0"/>
        <w:adjustRightInd w:val="0"/>
        <w:spacing w:line="360" w:lineRule="auto"/>
        <w:ind w:left="0" w:firstLine="425"/>
        <w:rPr>
          <w:rFonts w:ascii="仿宋" w:hAnsi="仿宋" w:eastAsia="仿宋" w:cs="仿宋"/>
          <w:color w:val="auto"/>
          <w:sz w:val="24"/>
          <w:highlight w:val="none"/>
          <w:lang w:val="zh-CN"/>
        </w:rPr>
      </w:pPr>
      <w:r>
        <w:rPr>
          <w:rFonts w:hint="eastAsia" w:ascii="仿宋" w:hAnsi="仿宋" w:eastAsia="仿宋" w:cs="仿宋"/>
          <w:color w:val="auto"/>
          <w:sz w:val="24"/>
          <w:highlight w:val="none"/>
          <w:lang w:eastAsia="zh-CN"/>
        </w:rPr>
        <w:t>员工管理制度方案；</w:t>
      </w:r>
    </w:p>
    <w:p>
      <w:pPr>
        <w:numPr>
          <w:ilvl w:val="0"/>
          <w:numId w:val="6"/>
        </w:numPr>
        <w:autoSpaceDE w:val="0"/>
        <w:autoSpaceDN w:val="0"/>
        <w:adjustRightInd w:val="0"/>
        <w:spacing w:line="360" w:lineRule="auto"/>
        <w:ind w:left="0" w:firstLine="425"/>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投标供应商针对技术需要说明的其他材料。</w:t>
      </w:r>
    </w:p>
    <w:p>
      <w:pPr>
        <w:autoSpaceDE w:val="0"/>
        <w:autoSpaceDN w:val="0"/>
        <w:adjustRightInd w:val="0"/>
        <w:spacing w:line="360" w:lineRule="auto"/>
        <w:ind w:firstLine="602" w:firstLineChars="250"/>
        <w:rPr>
          <w:rFonts w:ascii="仿宋" w:hAnsi="仿宋" w:eastAsia="仿宋" w:cs="仿宋"/>
          <w:b/>
          <w:color w:val="auto"/>
          <w:sz w:val="24"/>
          <w:highlight w:val="none"/>
          <w:lang w:val="zh-CN"/>
        </w:rPr>
      </w:pPr>
      <w:r>
        <w:rPr>
          <w:rFonts w:hint="eastAsia" w:ascii="仿宋" w:hAnsi="仿宋" w:eastAsia="仿宋" w:cs="仿宋"/>
          <w:b/>
          <w:color w:val="auto"/>
          <w:sz w:val="24"/>
          <w:highlight w:val="none"/>
          <w:lang w:val="zh-CN"/>
        </w:rPr>
        <w:t>2. 商务资信及其他文件：</w:t>
      </w:r>
    </w:p>
    <w:p>
      <w:pPr>
        <w:numPr>
          <w:ilvl w:val="0"/>
          <w:numId w:val="7"/>
        </w:numPr>
        <w:autoSpaceDE w:val="0"/>
        <w:autoSpaceDN w:val="0"/>
        <w:adjustRightInd w:val="0"/>
        <w:spacing w:line="360" w:lineRule="auto"/>
        <w:ind w:left="0" w:firstLine="425"/>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商务响应表（格式见附件）；</w:t>
      </w:r>
    </w:p>
    <w:p>
      <w:pPr>
        <w:numPr>
          <w:ilvl w:val="0"/>
          <w:numId w:val="7"/>
        </w:numPr>
        <w:autoSpaceDE w:val="0"/>
        <w:autoSpaceDN w:val="0"/>
        <w:adjustRightInd w:val="0"/>
        <w:spacing w:line="360" w:lineRule="auto"/>
        <w:ind w:left="0" w:firstLine="425"/>
        <w:rPr>
          <w:rFonts w:hint="eastAsia" w:ascii="仿宋" w:hAnsi="仿宋" w:eastAsia="仿宋" w:cs="仿宋"/>
          <w:color w:val="auto"/>
          <w:sz w:val="24"/>
          <w:highlight w:val="none"/>
        </w:rPr>
      </w:pPr>
      <w:r>
        <w:rPr>
          <w:rFonts w:hint="eastAsia" w:ascii="仿宋" w:hAnsi="仿宋" w:eastAsia="仿宋" w:cs="仿宋"/>
          <w:color w:val="auto"/>
          <w:sz w:val="24"/>
          <w:highlight w:val="none"/>
        </w:rPr>
        <w:t>相关证书；</w:t>
      </w:r>
    </w:p>
    <w:p>
      <w:pPr>
        <w:numPr>
          <w:ilvl w:val="0"/>
          <w:numId w:val="7"/>
        </w:numPr>
        <w:autoSpaceDE w:val="0"/>
        <w:autoSpaceDN w:val="0"/>
        <w:adjustRightInd w:val="0"/>
        <w:spacing w:line="360" w:lineRule="auto"/>
        <w:ind w:left="0" w:firstLine="425"/>
        <w:rPr>
          <w:rFonts w:ascii="仿宋" w:hAnsi="仿宋" w:eastAsia="仿宋" w:cs="仿宋"/>
          <w:color w:val="auto"/>
          <w:sz w:val="24"/>
          <w:highlight w:val="none"/>
          <w:lang w:val="zh-CN"/>
        </w:rPr>
      </w:pPr>
      <w:r>
        <w:rPr>
          <w:rFonts w:hint="eastAsia" w:ascii="仿宋" w:hAnsi="仿宋" w:eastAsia="仿宋" w:cs="仿宋"/>
          <w:color w:val="auto"/>
          <w:sz w:val="24"/>
          <w:highlight w:val="none"/>
        </w:rPr>
        <w:t>类似业绩；</w:t>
      </w:r>
    </w:p>
    <w:p>
      <w:pPr>
        <w:pStyle w:val="20"/>
        <w:numPr>
          <w:ilvl w:val="0"/>
          <w:numId w:val="7"/>
        </w:numPr>
        <w:spacing w:line="360" w:lineRule="auto"/>
        <w:ind w:left="-5" w:firstLine="425"/>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投标供应商认为需要提供的文件和资料。</w:t>
      </w:r>
    </w:p>
    <w:p>
      <w:pPr>
        <w:autoSpaceDE w:val="0"/>
        <w:autoSpaceDN w:val="0"/>
        <w:adjustRightInd w:val="0"/>
        <w:spacing w:line="360" w:lineRule="auto"/>
        <w:ind w:firstLine="602" w:firstLineChars="250"/>
        <w:jc w:val="left"/>
        <w:rPr>
          <w:rFonts w:ascii="仿宋" w:hAnsi="仿宋" w:eastAsia="仿宋" w:cs="仿宋"/>
          <w:b/>
          <w:bCs/>
          <w:color w:val="auto"/>
          <w:sz w:val="24"/>
          <w:highlight w:val="none"/>
          <w:lang w:val="zh-CN"/>
        </w:rPr>
      </w:pPr>
      <w:r>
        <w:rPr>
          <w:rFonts w:hint="eastAsia" w:ascii="仿宋" w:hAnsi="仿宋" w:eastAsia="仿宋" w:cs="仿宋"/>
          <w:b/>
          <w:bCs/>
          <w:color w:val="auto"/>
          <w:sz w:val="24"/>
          <w:highlight w:val="none"/>
        </w:rPr>
        <w:t>3.</w:t>
      </w:r>
      <w:r>
        <w:rPr>
          <w:rFonts w:hint="eastAsia" w:ascii="仿宋" w:hAnsi="仿宋" w:eastAsia="仿宋" w:cs="仿宋"/>
          <w:b/>
          <w:bCs/>
          <w:color w:val="auto"/>
          <w:sz w:val="24"/>
          <w:highlight w:val="none"/>
          <w:lang w:val="zh-CN"/>
        </w:rPr>
        <w:t xml:space="preserve"> 报价文件：</w:t>
      </w:r>
    </w:p>
    <w:p>
      <w:pPr>
        <w:autoSpaceDE w:val="0"/>
        <w:autoSpaceDN w:val="0"/>
        <w:adjustRightInd w:val="0"/>
        <w:spacing w:line="360" w:lineRule="auto"/>
        <w:ind w:firstLine="360" w:firstLineChars="15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1）投标函；</w:t>
      </w:r>
    </w:p>
    <w:p>
      <w:pPr>
        <w:autoSpaceDE w:val="0"/>
        <w:autoSpaceDN w:val="0"/>
        <w:adjustRightInd w:val="0"/>
        <w:spacing w:line="360" w:lineRule="auto"/>
        <w:ind w:firstLine="360" w:firstLineChars="15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2）报价一览表；</w:t>
      </w:r>
    </w:p>
    <w:p>
      <w:pPr>
        <w:autoSpaceDE w:val="0"/>
        <w:autoSpaceDN w:val="0"/>
        <w:adjustRightInd w:val="0"/>
        <w:spacing w:line="360" w:lineRule="auto"/>
        <w:ind w:firstLine="360" w:firstLineChars="15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3）项目报价明细表；</w:t>
      </w:r>
    </w:p>
    <w:p>
      <w:pPr>
        <w:autoSpaceDE w:val="0"/>
        <w:autoSpaceDN w:val="0"/>
        <w:adjustRightInd w:val="0"/>
        <w:spacing w:line="360" w:lineRule="auto"/>
        <w:ind w:firstLine="360" w:firstLineChars="150"/>
        <w:rPr>
          <w:rFonts w:ascii="仿宋" w:hAnsi="仿宋" w:eastAsia="仿宋" w:cs="仿宋"/>
          <w:color w:val="auto"/>
          <w:sz w:val="24"/>
          <w:highlight w:val="none"/>
          <w:lang w:val="zh-CN"/>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lang w:val="zh-CN"/>
        </w:rPr>
        <w:t>）残疾人福利企业声明函及相关证明材料（若有，格式见附件）；</w:t>
      </w:r>
    </w:p>
    <w:p>
      <w:pPr>
        <w:autoSpaceDE w:val="0"/>
        <w:autoSpaceDN w:val="0"/>
        <w:adjustRightInd w:val="0"/>
        <w:spacing w:line="360" w:lineRule="auto"/>
        <w:ind w:firstLine="360" w:firstLineChars="150"/>
        <w:rPr>
          <w:rFonts w:ascii="仿宋" w:hAnsi="仿宋" w:eastAsia="仿宋" w:cs="仿宋"/>
          <w:color w:val="auto"/>
          <w:sz w:val="24"/>
          <w:highlight w:val="none"/>
          <w:lang w:val="zh-CN"/>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lang w:val="zh-CN"/>
        </w:rPr>
        <w:t>）属于监狱企业的相关证明文件（若有）；</w:t>
      </w:r>
    </w:p>
    <w:p>
      <w:pPr>
        <w:autoSpaceDE w:val="0"/>
        <w:autoSpaceDN w:val="0"/>
        <w:adjustRightInd w:val="0"/>
        <w:spacing w:line="360" w:lineRule="auto"/>
        <w:ind w:firstLine="360" w:firstLineChars="150"/>
        <w:rPr>
          <w:rFonts w:ascii="仿宋" w:hAnsi="仿宋" w:eastAsia="仿宋" w:cs="仿宋"/>
          <w:color w:val="auto"/>
          <w:sz w:val="24"/>
          <w:highlight w:val="none"/>
          <w:lang w:val="zh-CN"/>
        </w:rPr>
      </w:pP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lang w:val="zh-CN"/>
        </w:rPr>
        <w:t>）投标供应商针对报价需要说明的其他文件和说明。</w:t>
      </w:r>
    </w:p>
    <w:p>
      <w:pPr>
        <w:autoSpaceDE w:val="0"/>
        <w:autoSpaceDN w:val="0"/>
        <w:adjustRightInd w:val="0"/>
        <w:spacing w:line="360" w:lineRule="auto"/>
        <w:ind w:firstLine="361" w:firstLineChars="150"/>
        <w:rPr>
          <w:rFonts w:ascii="仿宋" w:hAnsi="仿宋" w:eastAsia="仿宋" w:cs="仿宋"/>
          <w:b/>
          <w:color w:val="auto"/>
          <w:sz w:val="24"/>
          <w:highlight w:val="none"/>
        </w:rPr>
      </w:pPr>
      <w:r>
        <w:rPr>
          <w:rFonts w:hint="eastAsia" w:ascii="仿宋" w:hAnsi="仿宋" w:eastAsia="仿宋" w:cs="仿宋"/>
          <w:b/>
          <w:color w:val="auto"/>
          <w:sz w:val="24"/>
          <w:highlight w:val="none"/>
        </w:rPr>
        <w:t>▲注：法定代表人授权委托书、投标声明书、投标函、报价一览表必须由法定代表人或其授权委托人签名（签章）并加盖单位公章。</w:t>
      </w:r>
    </w:p>
    <w:p>
      <w:pPr>
        <w:spacing w:line="440" w:lineRule="exact"/>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4.资格文件</w:t>
      </w:r>
    </w:p>
    <w:p>
      <w:pPr>
        <w:autoSpaceDE w:val="0"/>
        <w:autoSpaceDN w:val="0"/>
        <w:adjustRightInd w:val="0"/>
        <w:spacing w:line="360" w:lineRule="auto"/>
        <w:ind w:firstLine="36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1）法人营业执照副本、组织机构代码证及税务登记证或“三证合一”证书或“五证合一”证书；</w:t>
      </w:r>
    </w:p>
    <w:p>
      <w:pPr>
        <w:autoSpaceDE w:val="0"/>
        <w:autoSpaceDN w:val="0"/>
        <w:adjustRightInd w:val="0"/>
        <w:spacing w:line="360" w:lineRule="auto"/>
        <w:ind w:firstLine="36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2）法定代表人授权委托书及法定代表人授权委托人有效身份证明；</w:t>
      </w:r>
    </w:p>
    <w:p>
      <w:pPr>
        <w:autoSpaceDE w:val="0"/>
        <w:autoSpaceDN w:val="0"/>
        <w:adjustRightInd w:val="0"/>
        <w:spacing w:line="360" w:lineRule="auto"/>
        <w:ind w:firstLine="36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3）承诺符合参与政府采购活动的资格条件并且没有税收缴纳、社会保障等方面的失信记录；</w:t>
      </w:r>
    </w:p>
    <w:p>
      <w:pPr>
        <w:autoSpaceDE w:val="0"/>
        <w:autoSpaceDN w:val="0"/>
        <w:adjustRightInd w:val="0"/>
        <w:spacing w:line="360" w:lineRule="auto"/>
        <w:ind w:firstLine="36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4）信用查询证明资料网页版（必须同时提供“信用中国”及“中国政府采购网”网页资料）；</w:t>
      </w:r>
    </w:p>
    <w:p>
      <w:pPr>
        <w:autoSpaceDE w:val="0"/>
        <w:autoSpaceDN w:val="0"/>
        <w:adjustRightInd w:val="0"/>
        <w:spacing w:line="360" w:lineRule="auto"/>
        <w:ind w:firstLine="36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5）提供《参加政府采购活动前 3 年内在经营活动中没有重大违法记录的声明函》（格式见附件）。</w:t>
      </w:r>
    </w:p>
    <w:p>
      <w:pPr>
        <w:autoSpaceDE w:val="0"/>
        <w:autoSpaceDN w:val="0"/>
        <w:adjustRightInd w:val="0"/>
        <w:spacing w:line="360" w:lineRule="auto"/>
        <w:ind w:firstLine="36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rPr>
        <w:t>6）</w:t>
      </w:r>
      <w:r>
        <w:rPr>
          <w:rFonts w:hint="eastAsia" w:ascii="仿宋" w:hAnsi="仿宋" w:eastAsia="仿宋" w:cs="仿宋"/>
          <w:color w:val="auto"/>
          <w:kern w:val="0"/>
          <w:sz w:val="24"/>
          <w:highlight w:val="none"/>
          <w:lang w:val="zh-CN"/>
        </w:rPr>
        <w:t>投标声明书（格式见附件）；</w:t>
      </w:r>
    </w:p>
    <w:p>
      <w:pPr>
        <w:autoSpaceDE w:val="0"/>
        <w:autoSpaceDN w:val="0"/>
        <w:adjustRightInd w:val="0"/>
        <w:spacing w:line="360" w:lineRule="auto"/>
        <w:ind w:firstLine="36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rPr>
        <w:t>7）</w:t>
      </w:r>
      <w:r>
        <w:rPr>
          <w:rFonts w:hint="eastAsia" w:ascii="仿宋" w:hAnsi="仿宋" w:eastAsia="仿宋" w:cs="仿宋"/>
          <w:color w:val="auto"/>
          <w:kern w:val="0"/>
          <w:sz w:val="24"/>
          <w:highlight w:val="none"/>
          <w:lang w:val="zh-CN"/>
        </w:rPr>
        <w:t>信用承诺书；</w:t>
      </w:r>
    </w:p>
    <w:p>
      <w:pPr>
        <w:autoSpaceDE w:val="0"/>
        <w:autoSpaceDN w:val="0"/>
        <w:adjustRightInd w:val="0"/>
        <w:spacing w:line="360" w:lineRule="auto"/>
        <w:ind w:firstLine="36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rPr>
        <w:t>8）</w:t>
      </w:r>
      <w:r>
        <w:rPr>
          <w:rFonts w:hint="eastAsia" w:ascii="仿宋" w:hAnsi="仿宋" w:eastAsia="仿宋" w:cs="仿宋"/>
          <w:color w:val="auto"/>
          <w:kern w:val="0"/>
          <w:sz w:val="24"/>
          <w:highlight w:val="none"/>
          <w:lang w:val="zh-CN"/>
        </w:rPr>
        <w:t>招标代理服务费承诺函；</w:t>
      </w:r>
    </w:p>
    <w:p>
      <w:pPr>
        <w:autoSpaceDE w:val="0"/>
        <w:autoSpaceDN w:val="0"/>
        <w:adjustRightInd w:val="0"/>
        <w:spacing w:line="360" w:lineRule="auto"/>
        <w:ind w:firstLine="36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en-US" w:eastAsia="zh-CN"/>
        </w:rPr>
        <w:t>9</w:t>
      </w:r>
      <w:r>
        <w:rPr>
          <w:rFonts w:hint="eastAsia" w:ascii="仿宋" w:hAnsi="仿宋" w:eastAsia="仿宋" w:cs="仿宋"/>
          <w:color w:val="auto"/>
          <w:kern w:val="0"/>
          <w:sz w:val="24"/>
          <w:highlight w:val="none"/>
          <w:lang w:val="zh-CN"/>
        </w:rPr>
        <w:t>）</w:t>
      </w:r>
      <w:r>
        <w:rPr>
          <w:rFonts w:hint="eastAsia" w:ascii="仿宋" w:hAnsi="仿宋" w:eastAsia="仿宋" w:cs="仿宋"/>
          <w:color w:val="auto"/>
          <w:sz w:val="24"/>
          <w:highlight w:val="none"/>
          <w:lang w:val="zh-CN"/>
        </w:rPr>
        <w:t>中小企业声明函及相关证明材料（若有，格式见附件）；</w:t>
      </w:r>
    </w:p>
    <w:p>
      <w:pPr>
        <w:autoSpaceDE w:val="0"/>
        <w:autoSpaceDN w:val="0"/>
        <w:adjustRightInd w:val="0"/>
        <w:spacing w:line="360" w:lineRule="auto"/>
        <w:ind w:firstLine="360"/>
        <w:rPr>
          <w:rFonts w:hint="default" w:eastAsia="仿宋"/>
          <w:color w:val="auto"/>
          <w:highlight w:val="none"/>
          <w:lang w:val="en-US" w:eastAsia="zh-CN"/>
        </w:rPr>
      </w:pP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rPr>
        <w:t>）供应商认为需要的其他资料。</w:t>
      </w:r>
      <w:r>
        <w:rPr>
          <w:rFonts w:hint="eastAsia" w:ascii="仿宋" w:hAnsi="仿宋" w:eastAsia="仿宋" w:cs="仿宋"/>
          <w:color w:val="auto"/>
          <w:sz w:val="24"/>
          <w:highlight w:val="none"/>
          <w:lang w:val="en-US" w:eastAsia="zh-CN"/>
        </w:rPr>
        <w:tab/>
      </w:r>
      <w:r>
        <w:rPr>
          <w:rFonts w:hint="eastAsia" w:ascii="仿宋" w:hAnsi="仿宋" w:eastAsia="仿宋" w:cs="仿宋"/>
          <w:color w:val="auto"/>
          <w:sz w:val="24"/>
          <w:highlight w:val="none"/>
          <w:lang w:val="en-US" w:eastAsia="zh-CN"/>
        </w:rPr>
        <w:tab/>
      </w:r>
      <w:r>
        <w:rPr>
          <w:rFonts w:hint="eastAsia" w:ascii="仿宋" w:hAnsi="仿宋" w:eastAsia="仿宋" w:cs="仿宋"/>
          <w:color w:val="auto"/>
          <w:sz w:val="24"/>
          <w:highlight w:val="none"/>
          <w:lang w:val="en-US" w:eastAsia="zh-CN"/>
        </w:rPr>
        <w:tab/>
      </w:r>
      <w:r>
        <w:rPr>
          <w:rFonts w:hint="eastAsia" w:ascii="仿宋" w:hAnsi="仿宋" w:eastAsia="仿宋" w:cs="仿宋"/>
          <w:color w:val="auto"/>
          <w:sz w:val="24"/>
          <w:highlight w:val="none"/>
          <w:lang w:val="en-US" w:eastAsia="zh-CN"/>
        </w:rPr>
        <w:tab/>
      </w:r>
      <w:r>
        <w:rPr>
          <w:rFonts w:hint="eastAsia" w:ascii="仿宋" w:hAnsi="仿宋" w:eastAsia="仿宋" w:cs="仿宋"/>
          <w:color w:val="auto"/>
          <w:sz w:val="24"/>
          <w:highlight w:val="none"/>
          <w:lang w:val="en-US" w:eastAsia="zh-CN"/>
        </w:rPr>
        <w:tab/>
      </w:r>
    </w:p>
    <w:p>
      <w:pPr>
        <w:pStyle w:val="5"/>
        <w:numPr>
          <w:ilvl w:val="0"/>
          <w:numId w:val="5"/>
        </w:numPr>
        <w:tabs>
          <w:tab w:val="left" w:pos="720"/>
        </w:tabs>
        <w:snapToGrid w:val="0"/>
        <w:spacing w:line="580" w:lineRule="exact"/>
        <w:ind w:left="0" w:firstLine="472" w:firstLineChars="196"/>
        <w:rPr>
          <w:rFonts w:ascii="仿宋" w:hAnsi="仿宋" w:eastAsia="仿宋" w:cs="仿宋"/>
          <w:b/>
          <w:color w:val="auto"/>
          <w:sz w:val="24"/>
          <w:highlight w:val="none"/>
        </w:rPr>
      </w:pPr>
      <w:r>
        <w:rPr>
          <w:rFonts w:hint="eastAsia" w:ascii="仿宋" w:hAnsi="仿宋" w:eastAsia="仿宋" w:cs="仿宋"/>
          <w:b/>
          <w:color w:val="auto"/>
          <w:sz w:val="24"/>
          <w:highlight w:val="none"/>
        </w:rPr>
        <w:t>（五）投标文件的有效期</w:t>
      </w:r>
    </w:p>
    <w:p>
      <w:pPr>
        <w:pStyle w:val="5"/>
        <w:numPr>
          <w:ilvl w:val="0"/>
          <w:numId w:val="0"/>
        </w:numPr>
        <w:tabs>
          <w:tab w:val="left" w:pos="720"/>
          <w:tab w:val="clear" w:pos="360"/>
        </w:tabs>
        <w:snapToGrid w:val="0"/>
        <w:spacing w:line="580" w:lineRule="exact"/>
        <w:ind w:left="420" w:leftChars="200"/>
        <w:rPr>
          <w:rFonts w:ascii="仿宋" w:hAnsi="仿宋" w:eastAsia="仿宋" w:cs="仿宋"/>
          <w:color w:val="auto"/>
          <w:sz w:val="24"/>
          <w:highlight w:val="none"/>
        </w:rPr>
      </w:pPr>
      <w:r>
        <w:rPr>
          <w:rFonts w:hint="eastAsia" w:ascii="仿宋" w:hAnsi="仿宋" w:eastAsia="仿宋" w:cs="仿宋"/>
          <w:color w:val="auto"/>
          <w:sz w:val="24"/>
          <w:highlight w:val="none"/>
        </w:rPr>
        <w:t>▲1.自投标截止日起</w:t>
      </w:r>
      <w:r>
        <w:rPr>
          <w:rFonts w:hint="eastAsia" w:ascii="仿宋" w:hAnsi="仿宋" w:eastAsia="仿宋" w:cs="仿宋"/>
          <w:color w:val="auto"/>
          <w:sz w:val="24"/>
          <w:highlight w:val="none"/>
          <w:u w:val="single"/>
        </w:rPr>
        <w:t>90</w:t>
      </w:r>
      <w:r>
        <w:rPr>
          <w:rFonts w:hint="eastAsia" w:ascii="仿宋" w:hAnsi="仿宋" w:eastAsia="仿宋" w:cs="仿宋"/>
          <w:color w:val="auto"/>
          <w:sz w:val="24"/>
          <w:highlight w:val="none"/>
        </w:rPr>
        <w:t>天投标文件应保持有效。有效期不足的投标文件将被拒绝。</w:t>
      </w:r>
    </w:p>
    <w:p>
      <w:pPr>
        <w:pStyle w:val="5"/>
        <w:numPr>
          <w:ilvl w:val="0"/>
          <w:numId w:val="0"/>
        </w:numPr>
        <w:tabs>
          <w:tab w:val="left" w:pos="720"/>
          <w:tab w:val="clear" w:pos="360"/>
        </w:tabs>
        <w:snapToGrid w:val="0"/>
        <w:spacing w:line="580" w:lineRule="exact"/>
        <w:ind w:left="420" w:leftChars="200"/>
        <w:rPr>
          <w:rFonts w:ascii="仿宋" w:hAnsi="仿宋" w:eastAsia="仿宋" w:cs="仿宋"/>
          <w:color w:val="auto"/>
          <w:sz w:val="24"/>
          <w:highlight w:val="none"/>
        </w:rPr>
      </w:pPr>
      <w:r>
        <w:rPr>
          <w:rFonts w:hint="eastAsia" w:ascii="仿宋" w:hAnsi="仿宋" w:eastAsia="仿宋" w:cs="仿宋"/>
          <w:color w:val="auto"/>
          <w:sz w:val="24"/>
          <w:highlight w:val="none"/>
        </w:rPr>
        <w:t>2.在特殊情况下，采购人可与供应商协商延长投标书的有效期，这种要求和答复均以书面形式进行。</w:t>
      </w:r>
    </w:p>
    <w:p>
      <w:pPr>
        <w:snapToGrid w:val="0"/>
        <w:spacing w:line="580" w:lineRule="exact"/>
        <w:ind w:firstLine="480" w:firstLineChars="200"/>
        <w:jc w:val="left"/>
        <w:outlineLvl w:val="0"/>
        <w:rPr>
          <w:rFonts w:ascii="仿宋" w:hAnsi="仿宋" w:eastAsia="仿宋" w:cs="仿宋"/>
          <w:b/>
          <w:color w:val="auto"/>
          <w:sz w:val="24"/>
          <w:highlight w:val="none"/>
        </w:rPr>
      </w:pPr>
      <w:r>
        <w:rPr>
          <w:rFonts w:hint="eastAsia" w:ascii="仿宋" w:hAnsi="仿宋" w:eastAsia="仿宋" w:cs="仿宋"/>
          <w:color w:val="auto"/>
          <w:sz w:val="24"/>
          <w:highlight w:val="none"/>
        </w:rPr>
        <w:t>3.中标供应商的投标文件自开标之日起至合同履行完毕止均应保持有效。</w:t>
      </w:r>
    </w:p>
    <w:p>
      <w:pPr>
        <w:snapToGrid w:val="0"/>
        <w:spacing w:line="580" w:lineRule="exact"/>
        <w:ind w:firstLine="482" w:firstLineChars="200"/>
        <w:jc w:val="left"/>
        <w:rPr>
          <w:rFonts w:ascii="仿宋" w:hAnsi="仿宋" w:eastAsia="仿宋" w:cs="仿宋"/>
          <w:b/>
          <w:color w:val="auto"/>
          <w:sz w:val="24"/>
          <w:highlight w:val="none"/>
        </w:rPr>
      </w:pPr>
      <w:r>
        <w:rPr>
          <w:rFonts w:hint="eastAsia" w:ascii="仿宋" w:hAnsi="仿宋" w:eastAsia="仿宋" w:cs="仿宋"/>
          <w:b/>
          <w:color w:val="auto"/>
          <w:sz w:val="24"/>
          <w:highlight w:val="none"/>
        </w:rPr>
        <w:t>（六）投标文件的签署和份数</w:t>
      </w:r>
    </w:p>
    <w:p>
      <w:pPr>
        <w:snapToGrid w:val="0"/>
        <w:spacing w:line="580" w:lineRule="exact"/>
        <w:ind w:firstLine="420"/>
        <w:jc w:val="left"/>
        <w:rPr>
          <w:rFonts w:ascii="仿宋" w:hAnsi="仿宋" w:eastAsia="仿宋" w:cs="仿宋"/>
          <w:b/>
          <w:color w:val="auto"/>
          <w:sz w:val="24"/>
          <w:highlight w:val="none"/>
        </w:rPr>
      </w:pPr>
      <w:r>
        <w:rPr>
          <w:rFonts w:hint="eastAsia" w:ascii="仿宋" w:hAnsi="仿宋" w:eastAsia="仿宋" w:cs="仿宋"/>
          <w:b/>
          <w:color w:val="auto"/>
          <w:sz w:val="24"/>
          <w:highlight w:val="none"/>
        </w:rPr>
        <w:t>1.电子投标文件：</w:t>
      </w:r>
    </w:p>
    <w:p>
      <w:pPr>
        <w:snapToGrid w:val="0"/>
        <w:spacing w:line="580" w:lineRule="exact"/>
        <w:ind w:firstLine="420"/>
        <w:jc w:val="left"/>
        <w:rPr>
          <w:rFonts w:ascii="仿宋" w:hAnsi="仿宋" w:eastAsia="仿宋" w:cs="仿宋"/>
          <w:color w:val="auto"/>
          <w:sz w:val="24"/>
          <w:highlight w:val="none"/>
        </w:rPr>
      </w:pPr>
      <w:r>
        <w:rPr>
          <w:rFonts w:hint="eastAsia" w:ascii="仿宋" w:hAnsi="仿宋" w:eastAsia="仿宋" w:cs="仿宋"/>
          <w:color w:val="auto"/>
          <w:sz w:val="24"/>
          <w:highlight w:val="none"/>
        </w:rPr>
        <w:t>供应商应根据“政采云供应商项目采购-电子招投标操作指南”及本招标文件规定的格式和顺序编制电子投标文件并进行关联定位，若因投标文件内容不完整、编排混乱导致投标文件被误读、漏读或者查找不到相关内容的，是供应商的责任。凡是参加两个或者以上标项投标的，投标文件必须按标项分别制作。</w:t>
      </w:r>
    </w:p>
    <w:p>
      <w:pPr>
        <w:snapToGrid w:val="0"/>
        <w:spacing w:line="580" w:lineRule="exact"/>
        <w:ind w:firstLine="420"/>
        <w:jc w:val="left"/>
        <w:rPr>
          <w:rFonts w:ascii="仿宋" w:hAnsi="仿宋" w:eastAsia="仿宋" w:cs="仿宋"/>
          <w:b/>
          <w:color w:val="auto"/>
          <w:sz w:val="24"/>
          <w:highlight w:val="none"/>
        </w:rPr>
      </w:pPr>
      <w:r>
        <w:rPr>
          <w:rFonts w:hint="eastAsia" w:ascii="仿宋" w:hAnsi="仿宋" w:eastAsia="仿宋" w:cs="仿宋"/>
          <w:b/>
          <w:color w:val="auto"/>
          <w:sz w:val="24"/>
          <w:highlight w:val="none"/>
        </w:rPr>
        <w:t>2.供应商如需提供数据电子备份投标文件（U盘）：</w:t>
      </w:r>
    </w:p>
    <w:p>
      <w:pPr>
        <w:snapToGrid w:val="0"/>
        <w:spacing w:line="580" w:lineRule="exact"/>
        <w:ind w:firstLine="420"/>
        <w:jc w:val="left"/>
        <w:rPr>
          <w:rFonts w:ascii="仿宋" w:hAnsi="仿宋" w:eastAsia="仿宋" w:cs="仿宋"/>
          <w:color w:val="auto"/>
          <w:sz w:val="24"/>
          <w:highlight w:val="none"/>
        </w:rPr>
      </w:pPr>
      <w:r>
        <w:rPr>
          <w:rFonts w:hint="eastAsia" w:ascii="仿宋" w:hAnsi="仿宋" w:eastAsia="仿宋" w:cs="仿宋"/>
          <w:color w:val="auto"/>
          <w:sz w:val="24"/>
          <w:highlight w:val="none"/>
        </w:rPr>
        <w:t>电子投标文件的备份文件以U盘形式存储。数据电子备份投标文件格式及内容须与政采云平台项目采购-电子交易操作指南中制作、加密并递交的电子投标文件格式及内容一致。</w:t>
      </w:r>
      <w:r>
        <w:rPr>
          <w:rFonts w:hint="eastAsia" w:ascii="仿宋" w:hAnsi="仿宋" w:eastAsia="仿宋" w:cs="仿宋"/>
          <w:b/>
          <w:color w:val="auto"/>
          <w:sz w:val="24"/>
          <w:highlight w:val="none"/>
          <w:shd w:val="pct10" w:color="auto" w:fill="FFFFFF"/>
        </w:rPr>
        <w:t>数据电子备份投标文件（U盘）应包含《资格文件》、《技术、商务、资信及其他文件》和《报价文件》，供应商应将数据电子备份投标文件（U盘）形式单独密封、包装应并在包装上标注投标项目名称、供应商名称并加盖公章。因不按规定密封、包装的数据电子备份投标文件（U盘）而产生的对投标供应商的不利后果由供应商自行承担。其中《资格文件》、《技术、商务、资信及其他文件》均不得体现报价部分内容</w:t>
      </w:r>
      <w:r>
        <w:rPr>
          <w:rFonts w:hint="eastAsia" w:ascii="仿宋" w:hAnsi="仿宋" w:eastAsia="仿宋" w:cs="仿宋"/>
          <w:color w:val="auto"/>
          <w:sz w:val="24"/>
          <w:highlight w:val="none"/>
        </w:rPr>
        <w:t>。凡是参加两个或者以上标项投标的，必须按标项分别单独密封、包装、单独提交。</w:t>
      </w:r>
    </w:p>
    <w:p>
      <w:pPr>
        <w:snapToGrid w:val="0"/>
        <w:spacing w:line="580" w:lineRule="exact"/>
        <w:ind w:firstLine="420"/>
        <w:jc w:val="left"/>
        <w:rPr>
          <w:rFonts w:ascii="仿宋" w:hAnsi="仿宋" w:eastAsia="仿宋" w:cs="仿宋"/>
          <w:b/>
          <w:color w:val="auto"/>
          <w:sz w:val="24"/>
          <w:highlight w:val="none"/>
        </w:rPr>
      </w:pPr>
      <w:r>
        <w:rPr>
          <w:rFonts w:hint="eastAsia" w:ascii="仿宋" w:hAnsi="仿宋" w:eastAsia="仿宋" w:cs="仿宋"/>
          <w:b/>
          <w:color w:val="auto"/>
          <w:sz w:val="24"/>
          <w:highlight w:val="none"/>
        </w:rPr>
        <w:t>3.其他：</w:t>
      </w:r>
    </w:p>
    <w:p>
      <w:pPr>
        <w:snapToGrid w:val="0"/>
        <w:spacing w:line="580" w:lineRule="exact"/>
        <w:ind w:firstLine="352" w:firstLineChars="147"/>
        <w:jc w:val="left"/>
        <w:rPr>
          <w:rFonts w:ascii="仿宋" w:hAnsi="仿宋" w:eastAsia="仿宋" w:cs="仿宋"/>
          <w:color w:val="auto"/>
          <w:sz w:val="24"/>
          <w:highlight w:val="none"/>
        </w:rPr>
      </w:pPr>
      <w:r>
        <w:rPr>
          <w:rFonts w:hint="eastAsia" w:ascii="仿宋" w:hAnsi="仿宋" w:eastAsia="仿宋" w:cs="仿宋"/>
          <w:color w:val="auto"/>
          <w:sz w:val="24"/>
          <w:highlight w:val="none"/>
        </w:rPr>
        <w:t>3.1投标文件需按招标文件要求的格式填写并签字盖章。</w:t>
      </w:r>
    </w:p>
    <w:p>
      <w:pPr>
        <w:snapToGrid w:val="0"/>
        <w:spacing w:line="580" w:lineRule="exact"/>
        <w:ind w:firstLine="352" w:firstLineChars="147"/>
        <w:jc w:val="left"/>
        <w:rPr>
          <w:rFonts w:ascii="仿宋" w:hAnsi="仿宋" w:eastAsia="仿宋" w:cs="仿宋"/>
          <w:color w:val="auto"/>
          <w:sz w:val="24"/>
          <w:highlight w:val="none"/>
        </w:rPr>
      </w:pPr>
      <w:r>
        <w:rPr>
          <w:rFonts w:hint="eastAsia" w:ascii="仿宋" w:hAnsi="仿宋" w:eastAsia="仿宋" w:cs="仿宋"/>
          <w:color w:val="auto"/>
          <w:sz w:val="24"/>
          <w:highlight w:val="none"/>
        </w:rPr>
        <w:t>3.2投标文件不应涂改或行间插字和增删, 如有修改，修改处须加盖供应商的公章或由法定代表人或其授权委托人签字或盖章。投标文件因字迹潦草或表达不清所引起的后果由供应商负责。</w:t>
      </w:r>
    </w:p>
    <w:p>
      <w:pPr>
        <w:snapToGrid w:val="0"/>
        <w:spacing w:line="580" w:lineRule="exact"/>
        <w:ind w:firstLine="482" w:firstLineChars="200"/>
        <w:jc w:val="left"/>
        <w:rPr>
          <w:rFonts w:ascii="仿宋" w:hAnsi="仿宋" w:eastAsia="仿宋" w:cs="仿宋"/>
          <w:b/>
          <w:color w:val="auto"/>
          <w:sz w:val="24"/>
          <w:highlight w:val="none"/>
        </w:rPr>
      </w:pPr>
      <w:r>
        <w:rPr>
          <w:rFonts w:hint="eastAsia" w:ascii="仿宋" w:hAnsi="仿宋" w:eastAsia="仿宋" w:cs="仿宋"/>
          <w:b/>
          <w:color w:val="auto"/>
          <w:sz w:val="24"/>
          <w:highlight w:val="none"/>
        </w:rPr>
        <w:t>（六）投标文件的包装、递交、修改和撤回</w:t>
      </w:r>
    </w:p>
    <w:p>
      <w:pPr>
        <w:snapToGrid w:val="0"/>
        <w:spacing w:line="58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供应商应按要求提供电子投标文件：（1）按政采云平台项目采购-电子交易操作指南及本招标文件要求制作、加密并递交，超过上传时间的视为放弃投标资格，作无效标处理；通过“政采云平台”上传递交的“电子加密投标文件”无法按时解密，供应商递交了备份投标文件的，以备份投标文件为依据，否则视为投标文件撤回。</w:t>
      </w:r>
    </w:p>
    <w:p>
      <w:pPr>
        <w:snapToGrid w:val="0"/>
        <w:spacing w:line="580" w:lineRule="exact"/>
        <w:ind w:firstLine="420"/>
        <w:jc w:val="left"/>
        <w:rPr>
          <w:rFonts w:ascii="仿宋" w:hAnsi="仿宋" w:eastAsia="仿宋" w:cs="仿宋"/>
          <w:color w:val="auto"/>
          <w:sz w:val="24"/>
          <w:highlight w:val="none"/>
        </w:rPr>
      </w:pPr>
      <w:r>
        <w:rPr>
          <w:rFonts w:hint="eastAsia" w:ascii="仿宋" w:hAnsi="仿宋" w:eastAsia="仿宋" w:cs="仿宋"/>
          <w:color w:val="auto"/>
          <w:sz w:val="24"/>
          <w:highlight w:val="none"/>
        </w:rPr>
        <w:t>1.供应商应当在投标截止时间前完成电子投标文件的传输递交，并可以补充、修改或者撤回电子投标文件。补充或者修改电子投标文件的，应当先行撤回源文件，补充、修改后重新传输递交，投标截止时间前未完成传输的，视为撤回投标文件。投标、响应截止时间后送达的投标文件，将被政采云平台拒收，作无效标处理。</w:t>
      </w:r>
    </w:p>
    <w:p>
      <w:pPr>
        <w:snapToGrid w:val="0"/>
        <w:spacing w:line="580" w:lineRule="exact"/>
        <w:ind w:firstLine="420"/>
        <w:jc w:val="left"/>
        <w:rPr>
          <w:rFonts w:ascii="仿宋" w:hAnsi="仿宋" w:eastAsia="仿宋" w:cs="仿宋"/>
          <w:color w:val="auto"/>
          <w:sz w:val="24"/>
          <w:highlight w:val="none"/>
        </w:rPr>
      </w:pPr>
      <w:r>
        <w:rPr>
          <w:rFonts w:hint="eastAsia" w:ascii="仿宋" w:hAnsi="仿宋" w:eastAsia="仿宋" w:cs="仿宋"/>
          <w:color w:val="auto"/>
          <w:sz w:val="24"/>
          <w:highlight w:val="none"/>
        </w:rPr>
        <w:t>2.供应商在“政采云平台”完成“电子加密投标文件”的上传递交后，允许在投标截止时间前递交以介质（U盘）存储的数据电文形式的“备份投标文件”。“备份投标文件”是指与“电子加密投标文件”同时生成的数据电文形式的电子文件，其他方式编制的备份投标文件无效。“备份投标文件”应当密封包装并在包装上标注投标项目名称、供应商名称并加盖公章。</w:t>
      </w:r>
    </w:p>
    <w:p>
      <w:pPr>
        <w:snapToGrid w:val="0"/>
        <w:spacing w:line="580" w:lineRule="exact"/>
        <w:ind w:firstLine="420"/>
        <w:jc w:val="left"/>
        <w:rPr>
          <w:rFonts w:ascii="仿宋" w:hAnsi="仿宋" w:eastAsia="仿宋" w:cs="仿宋"/>
          <w:color w:val="auto"/>
          <w:sz w:val="24"/>
          <w:highlight w:val="none"/>
        </w:rPr>
      </w:pPr>
      <w:r>
        <w:rPr>
          <w:rFonts w:hint="eastAsia" w:ascii="仿宋" w:hAnsi="仿宋" w:eastAsia="仿宋" w:cs="仿宋"/>
          <w:color w:val="auto"/>
          <w:sz w:val="24"/>
          <w:highlight w:val="none"/>
        </w:rPr>
        <w:t>3、通过“政采云平台”上传递交的“电子加密投标文件”无法按时解密，供应商递交了备份投标文件的，以备份投标文件为依据，否则视为投标文件撤回。通过“政采云平台”上传递交的“电子加密投标文件”已按时解密的，“备份投标文件”自动失效。供应商仅递交备份投标文件的，投标无效。</w:t>
      </w:r>
    </w:p>
    <w:p>
      <w:pPr>
        <w:snapToGrid w:val="0"/>
        <w:spacing w:line="580" w:lineRule="exact"/>
        <w:ind w:firstLine="420"/>
        <w:jc w:val="left"/>
        <w:rPr>
          <w:rFonts w:ascii="仿宋" w:hAnsi="仿宋" w:eastAsia="仿宋" w:cs="仿宋"/>
          <w:color w:val="auto"/>
          <w:sz w:val="24"/>
          <w:highlight w:val="none"/>
        </w:rPr>
      </w:pPr>
      <w:r>
        <w:rPr>
          <w:rFonts w:hint="eastAsia" w:ascii="仿宋" w:hAnsi="仿宋" w:eastAsia="仿宋" w:cs="仿宋"/>
          <w:color w:val="auto"/>
          <w:sz w:val="24"/>
          <w:highlight w:val="none"/>
        </w:rPr>
        <w:t>4.供应商如需提交数据电子备份投标文件（U盘）的，应当在规定时间前密封、包装并在包装上标注投标项目名称、供应商名称并加盖公章。邮寄地址：湖州市吴兴区谈家扇花园小区1幢2楼，联系电话：0572-2052851，联系人：沈先生，由代理机构人员统一负责接收投标文件，做好接收记录，与投标资料一并归档。邮寄时，应注明投标单位名称、投标单位的联系人、联系电话及投标项目名称。</w:t>
      </w:r>
    </w:p>
    <w:p>
      <w:pPr>
        <w:snapToGrid w:val="0"/>
        <w:spacing w:line="580" w:lineRule="exact"/>
        <w:ind w:firstLine="420"/>
        <w:jc w:val="left"/>
        <w:rPr>
          <w:rFonts w:ascii="仿宋" w:hAnsi="仿宋" w:eastAsia="仿宋" w:cs="仿宋"/>
          <w:color w:val="auto"/>
          <w:sz w:val="24"/>
          <w:highlight w:val="none"/>
        </w:rPr>
      </w:pPr>
      <w:r>
        <w:rPr>
          <w:rFonts w:hint="eastAsia" w:ascii="仿宋" w:hAnsi="仿宋" w:eastAsia="仿宋" w:cs="仿宋"/>
          <w:color w:val="auto"/>
          <w:sz w:val="24"/>
          <w:highlight w:val="none"/>
        </w:rPr>
        <w:t>5.因网络或其他非供应商问题造成电子投标文件未成功解密，且供应商提供了数据电子备份投标文件（U盘）的，以数据电子备份投标文件（U盘）作为评审依据，否则视为电子投标文件撤回，作无效标处理。电子投标文件已成功解密的，数据电子备份投标文件（U盘）自动失效，不予启封。</w:t>
      </w:r>
    </w:p>
    <w:p>
      <w:pPr>
        <w:snapToGrid w:val="0"/>
        <w:spacing w:line="580" w:lineRule="exact"/>
        <w:ind w:firstLine="472" w:firstLineChars="196"/>
        <w:outlineLvl w:val="2"/>
        <w:rPr>
          <w:rFonts w:ascii="仿宋" w:hAnsi="仿宋" w:eastAsia="仿宋" w:cs="仿宋"/>
          <w:b/>
          <w:color w:val="auto"/>
          <w:sz w:val="24"/>
          <w:highlight w:val="none"/>
        </w:rPr>
      </w:pPr>
      <w:r>
        <w:rPr>
          <w:rFonts w:hint="eastAsia" w:ascii="仿宋" w:hAnsi="仿宋" w:eastAsia="仿宋" w:cs="仿宋"/>
          <w:b/>
          <w:color w:val="auto"/>
          <w:sz w:val="24"/>
          <w:highlight w:val="none"/>
        </w:rPr>
        <w:t>（七）投标无效的情形</w:t>
      </w:r>
    </w:p>
    <w:p>
      <w:pPr>
        <w:snapToGrid w:val="0"/>
        <w:spacing w:line="58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实质上没有响应招标文件要求的投标将被视为无效投标。供应商不得通过修正或撤消不合要求的偏离或保留从而使其投标成为实质上响应的投标，但经评标委员会认定属于供应商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供应商修改、补正投标文件后，不影响评标委员会对其投标文件所作的评价和评分结果。</w:t>
      </w:r>
    </w:p>
    <w:p>
      <w:pPr>
        <w:snapToGrid w:val="0"/>
        <w:spacing w:line="58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1.在开标结束后（评标开始前），采购人或采购代理机构对供应商的资格进行审查，如发现下列情形之一的，投标文件将被视为无效，不在进行下一步评审：</w:t>
      </w:r>
    </w:p>
    <w:p>
      <w:pPr>
        <w:widowControl/>
        <w:spacing w:line="580" w:lineRule="exact"/>
        <w:ind w:right="6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（1）未提供有效的营业执照、税务登记证、组织机构代码证或未提供“三证合一”的营业执照或未提供“五证合一”的营业执照或事业单位法人身份证明书；</w:t>
      </w:r>
    </w:p>
    <w:p>
      <w:pPr>
        <w:widowControl/>
        <w:spacing w:line="580" w:lineRule="exact"/>
        <w:ind w:right="6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（2）未提供法定代表人有效身份证明书及身份证或未提供法定代表人授权书与授权人身份证或与法定代表人授权委托人身份不符的；</w:t>
      </w:r>
    </w:p>
    <w:p>
      <w:pPr>
        <w:widowControl/>
        <w:spacing w:line="580" w:lineRule="exact"/>
        <w:ind w:right="60" w:firstLine="480" w:firstLineChars="200"/>
        <w:rPr>
          <w:rFonts w:ascii="仿宋" w:hAnsi="仿宋" w:eastAsia="仿宋" w:cs="仿宋"/>
          <w:color w:val="auto"/>
          <w:kern w:val="0"/>
          <w:sz w:val="24"/>
          <w:highlight w:val="none"/>
        </w:rPr>
      </w:pPr>
      <w:r>
        <w:rPr>
          <w:rFonts w:hint="eastAsia" w:ascii="仿宋" w:hAnsi="仿宋" w:eastAsia="仿宋" w:cs="仿宋"/>
          <w:color w:val="auto"/>
          <w:sz w:val="24"/>
          <w:highlight w:val="none"/>
        </w:rPr>
        <w:t>（3）未提供</w:t>
      </w:r>
      <w:r>
        <w:rPr>
          <w:rFonts w:hint="eastAsia" w:ascii="仿宋" w:hAnsi="仿宋" w:eastAsia="仿宋" w:cs="仿宋"/>
          <w:color w:val="auto"/>
          <w:kern w:val="0"/>
          <w:sz w:val="24"/>
          <w:highlight w:val="none"/>
        </w:rPr>
        <w:t>授权代理人最近一个月个人社保缴纳证明文件；</w:t>
      </w:r>
    </w:p>
    <w:p>
      <w:pPr>
        <w:widowControl/>
        <w:spacing w:line="580" w:lineRule="exact"/>
        <w:ind w:right="60" w:firstLine="480" w:firstLineChars="200"/>
        <w:rPr>
          <w:rFonts w:ascii="仿宋" w:hAnsi="仿宋" w:eastAsia="仿宋" w:cs="仿宋"/>
          <w:color w:val="auto"/>
          <w:kern w:val="0"/>
          <w:sz w:val="24"/>
          <w:highlight w:val="none"/>
        </w:rPr>
      </w:pPr>
      <w:r>
        <w:rPr>
          <w:rFonts w:hint="eastAsia" w:ascii="仿宋" w:hAnsi="仿宋" w:eastAsia="仿宋" w:cs="仿宋"/>
          <w:color w:val="auto"/>
          <w:sz w:val="24"/>
          <w:highlight w:val="none"/>
        </w:rPr>
        <w:t>（4）未</w:t>
      </w:r>
      <w:r>
        <w:rPr>
          <w:rFonts w:hint="eastAsia" w:ascii="仿宋" w:hAnsi="仿宋" w:eastAsia="仿宋" w:cs="仿宋"/>
          <w:color w:val="auto"/>
          <w:kern w:val="0"/>
          <w:sz w:val="24"/>
          <w:highlight w:val="none"/>
        </w:rPr>
        <w:t>提供供应商最近三个月企业正常纳税情况和社保基金缴纳情况证明文书；</w:t>
      </w:r>
    </w:p>
    <w:p>
      <w:pPr>
        <w:widowControl/>
        <w:spacing w:line="580" w:lineRule="exact"/>
        <w:ind w:right="60"/>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    （5）自采购公告发布之日起至投标截止日内，在“信用中国”（www.creditchina.gov.cn）被列入失信被执行人、重大税收违法当事人名单、政府采购严重违法失信行为记录名单的供应商，资格审查时不予以通过； </w:t>
      </w:r>
    </w:p>
    <w:p>
      <w:pPr>
        <w:pStyle w:val="11"/>
        <w:tabs>
          <w:tab w:val="left" w:pos="0"/>
          <w:tab w:val="left" w:pos="993"/>
          <w:tab w:val="left" w:pos="1134"/>
        </w:tabs>
        <w:snapToGrid w:val="0"/>
        <w:spacing w:line="580" w:lineRule="exact"/>
        <w:ind w:firstLine="482"/>
        <w:rPr>
          <w:rFonts w:ascii="仿宋" w:hAnsi="仿宋" w:eastAsia="仿宋" w:cs="仿宋"/>
          <w:color w:val="auto"/>
          <w:sz w:val="24"/>
          <w:highlight w:val="none"/>
        </w:rPr>
      </w:pPr>
      <w:r>
        <w:rPr>
          <w:rFonts w:hint="eastAsia" w:ascii="仿宋" w:hAnsi="仿宋" w:eastAsia="仿宋" w:cs="仿宋"/>
          <w:color w:val="auto"/>
          <w:sz w:val="24"/>
          <w:highlight w:val="none"/>
        </w:rPr>
        <w:t>（6）投标截止前，在“中国政府采购网”(www.ccgp.gov.cn)被列入政府采购严重违法失信行为记录名单中的供应商且在处罚有效期内的供应商，资格审查时不予以通过；</w:t>
      </w:r>
    </w:p>
    <w:p>
      <w:pPr>
        <w:pStyle w:val="11"/>
        <w:tabs>
          <w:tab w:val="left" w:pos="0"/>
          <w:tab w:val="left" w:pos="993"/>
          <w:tab w:val="left" w:pos="1134"/>
        </w:tabs>
        <w:snapToGrid w:val="0"/>
        <w:spacing w:line="580" w:lineRule="exact"/>
        <w:ind w:firstLine="482"/>
        <w:rPr>
          <w:rFonts w:ascii="仿宋" w:hAnsi="仿宋" w:eastAsia="仿宋" w:cs="仿宋"/>
          <w:color w:val="auto"/>
          <w:sz w:val="24"/>
          <w:highlight w:val="none"/>
        </w:rPr>
      </w:pPr>
      <w:r>
        <w:rPr>
          <w:rFonts w:hint="eastAsia" w:ascii="仿宋" w:hAnsi="仿宋" w:eastAsia="仿宋" w:cs="仿宋"/>
          <w:color w:val="auto"/>
          <w:sz w:val="24"/>
          <w:highlight w:val="none"/>
        </w:rPr>
        <w:t>（7）未提供信用承诺书的；</w:t>
      </w:r>
    </w:p>
    <w:p>
      <w:pPr>
        <w:pStyle w:val="11"/>
        <w:tabs>
          <w:tab w:val="left" w:pos="0"/>
          <w:tab w:val="left" w:pos="993"/>
          <w:tab w:val="left" w:pos="1134"/>
        </w:tabs>
        <w:snapToGrid w:val="0"/>
        <w:spacing w:line="580" w:lineRule="exact"/>
        <w:ind w:firstLine="482"/>
        <w:rPr>
          <w:rFonts w:ascii="仿宋" w:hAnsi="仿宋" w:eastAsia="仿宋" w:cs="仿宋"/>
          <w:color w:val="auto"/>
          <w:sz w:val="24"/>
          <w:highlight w:val="none"/>
        </w:rPr>
      </w:pPr>
      <w:r>
        <w:rPr>
          <w:rFonts w:hint="eastAsia" w:ascii="仿宋" w:hAnsi="仿宋" w:eastAsia="仿宋" w:cs="仿宋"/>
          <w:color w:val="auto"/>
          <w:sz w:val="24"/>
          <w:highlight w:val="none"/>
        </w:rPr>
        <w:t>（8）其他重大违法、违规记录；</w:t>
      </w:r>
    </w:p>
    <w:p>
      <w:pPr>
        <w:pStyle w:val="11"/>
        <w:tabs>
          <w:tab w:val="left" w:pos="0"/>
          <w:tab w:val="left" w:pos="993"/>
          <w:tab w:val="left" w:pos="1134"/>
        </w:tabs>
        <w:snapToGrid w:val="0"/>
        <w:spacing w:line="580" w:lineRule="exact"/>
        <w:ind w:firstLine="482"/>
        <w:rPr>
          <w:rFonts w:ascii="仿宋" w:hAnsi="仿宋" w:eastAsia="仿宋" w:cs="仿宋"/>
          <w:color w:val="auto"/>
          <w:sz w:val="24"/>
          <w:highlight w:val="none"/>
        </w:rPr>
      </w:pPr>
      <w:r>
        <w:rPr>
          <w:rFonts w:hint="eastAsia" w:ascii="仿宋" w:hAnsi="仿宋" w:eastAsia="仿宋" w:cs="仿宋"/>
          <w:color w:val="auto"/>
          <w:sz w:val="24"/>
          <w:highlight w:val="none"/>
        </w:rPr>
        <w:t>（9）资格证明文件不全的，或者不符合招标文件标明的资格要求的。</w:t>
      </w:r>
    </w:p>
    <w:p>
      <w:pPr>
        <w:pStyle w:val="11"/>
        <w:tabs>
          <w:tab w:val="left" w:pos="0"/>
          <w:tab w:val="left" w:pos="993"/>
          <w:tab w:val="left" w:pos="1134"/>
        </w:tabs>
        <w:snapToGrid w:val="0"/>
        <w:spacing w:line="580" w:lineRule="exact"/>
        <w:ind w:firstLine="482"/>
        <w:rPr>
          <w:rFonts w:ascii="仿宋" w:hAnsi="仿宋" w:eastAsia="仿宋" w:cs="仿宋"/>
          <w:bCs/>
          <w:color w:val="auto"/>
          <w:sz w:val="24"/>
          <w:highlight w:val="none"/>
        </w:rPr>
      </w:pPr>
      <w:r>
        <w:rPr>
          <w:rFonts w:hint="eastAsia" w:ascii="仿宋" w:hAnsi="仿宋" w:eastAsia="仿宋" w:cs="仿宋"/>
          <w:bCs/>
          <w:color w:val="auto"/>
          <w:sz w:val="24"/>
          <w:highlight w:val="none"/>
        </w:rPr>
        <w:t>2.在符合性审查和商务评审时，如发现下列情形之一的，投标文件将被视为无效：</w:t>
      </w:r>
    </w:p>
    <w:p>
      <w:pPr>
        <w:pStyle w:val="11"/>
        <w:tabs>
          <w:tab w:val="left" w:pos="0"/>
          <w:tab w:val="left" w:pos="993"/>
          <w:tab w:val="left" w:pos="1134"/>
        </w:tabs>
        <w:snapToGrid w:val="0"/>
        <w:spacing w:line="580" w:lineRule="exact"/>
        <w:ind w:firstLine="482"/>
        <w:rPr>
          <w:rFonts w:ascii="仿宋" w:hAnsi="仿宋" w:eastAsia="仿宋" w:cs="仿宋"/>
          <w:color w:val="auto"/>
          <w:sz w:val="24"/>
          <w:highlight w:val="none"/>
        </w:rPr>
      </w:pPr>
      <w:r>
        <w:rPr>
          <w:rFonts w:hint="eastAsia" w:ascii="仿宋" w:hAnsi="仿宋" w:eastAsia="仿宋" w:cs="仿宋"/>
          <w:color w:val="auto"/>
          <w:sz w:val="24"/>
          <w:highlight w:val="none"/>
        </w:rPr>
        <w:t>（1）投标文件未按招标文件要求签字或盖章；</w:t>
      </w:r>
    </w:p>
    <w:p>
      <w:pPr>
        <w:pStyle w:val="11"/>
        <w:tabs>
          <w:tab w:val="left" w:pos="0"/>
          <w:tab w:val="left" w:pos="993"/>
          <w:tab w:val="left" w:pos="1134"/>
        </w:tabs>
        <w:snapToGrid w:val="0"/>
        <w:spacing w:line="580" w:lineRule="exact"/>
        <w:ind w:firstLine="482"/>
        <w:rPr>
          <w:rFonts w:ascii="仿宋" w:hAnsi="仿宋" w:eastAsia="仿宋" w:cs="仿宋"/>
          <w:color w:val="auto"/>
          <w:sz w:val="24"/>
          <w:highlight w:val="none"/>
        </w:rPr>
      </w:pPr>
      <w:r>
        <w:rPr>
          <w:rFonts w:hint="eastAsia" w:ascii="仿宋" w:hAnsi="仿宋" w:eastAsia="仿宋" w:cs="仿宋"/>
          <w:color w:val="auto"/>
          <w:sz w:val="24"/>
          <w:highlight w:val="none"/>
        </w:rPr>
        <w:t>（2）《资格文件》或《技术、商务、资信及其他文件》中出现报价的；</w:t>
      </w:r>
    </w:p>
    <w:p>
      <w:pPr>
        <w:pStyle w:val="11"/>
        <w:tabs>
          <w:tab w:val="left" w:pos="0"/>
          <w:tab w:val="left" w:pos="993"/>
          <w:tab w:val="left" w:pos="1134"/>
        </w:tabs>
        <w:snapToGrid w:val="0"/>
        <w:spacing w:line="580" w:lineRule="exact"/>
        <w:ind w:firstLine="482"/>
        <w:rPr>
          <w:rFonts w:ascii="仿宋" w:hAnsi="仿宋" w:eastAsia="仿宋" w:cs="仿宋"/>
          <w:color w:val="auto"/>
          <w:sz w:val="24"/>
          <w:highlight w:val="none"/>
        </w:rPr>
      </w:pPr>
      <w:r>
        <w:rPr>
          <w:rFonts w:hint="eastAsia" w:ascii="仿宋" w:hAnsi="仿宋" w:eastAsia="仿宋" w:cs="仿宋"/>
          <w:color w:val="auto"/>
          <w:sz w:val="24"/>
          <w:highlight w:val="none"/>
        </w:rPr>
        <w:t>（3）未在浙江政府采购网（政采云平台）完成本项目网上报名的；</w:t>
      </w:r>
    </w:p>
    <w:p>
      <w:pPr>
        <w:pStyle w:val="11"/>
        <w:tabs>
          <w:tab w:val="left" w:pos="0"/>
          <w:tab w:val="left" w:pos="993"/>
          <w:tab w:val="left" w:pos="1134"/>
        </w:tabs>
        <w:snapToGrid w:val="0"/>
        <w:spacing w:line="580" w:lineRule="exact"/>
        <w:ind w:firstLine="482"/>
        <w:rPr>
          <w:rFonts w:ascii="仿宋" w:hAnsi="仿宋" w:eastAsia="仿宋" w:cs="仿宋"/>
          <w:color w:val="auto"/>
          <w:sz w:val="24"/>
          <w:highlight w:val="none"/>
        </w:rPr>
      </w:pPr>
      <w:r>
        <w:rPr>
          <w:rFonts w:hint="eastAsia" w:ascii="仿宋" w:hAnsi="仿宋" w:eastAsia="仿宋" w:cs="仿宋"/>
          <w:color w:val="auto"/>
          <w:sz w:val="24"/>
          <w:highlight w:val="none"/>
        </w:rPr>
        <w:t>（4）在投标截止时间以后传送的电子投标文件的；</w:t>
      </w:r>
    </w:p>
    <w:p>
      <w:pPr>
        <w:pStyle w:val="11"/>
        <w:tabs>
          <w:tab w:val="left" w:pos="0"/>
          <w:tab w:val="left" w:pos="993"/>
          <w:tab w:val="left" w:pos="1134"/>
        </w:tabs>
        <w:snapToGrid w:val="0"/>
        <w:spacing w:line="580" w:lineRule="exact"/>
        <w:ind w:firstLine="482"/>
        <w:rPr>
          <w:rFonts w:ascii="仿宋" w:hAnsi="仿宋" w:eastAsia="仿宋" w:cs="仿宋"/>
          <w:color w:val="auto"/>
          <w:sz w:val="24"/>
          <w:highlight w:val="none"/>
        </w:rPr>
      </w:pPr>
      <w:r>
        <w:rPr>
          <w:rFonts w:hint="eastAsia" w:ascii="仿宋" w:hAnsi="仿宋" w:eastAsia="仿宋" w:cs="仿宋"/>
          <w:color w:val="auto"/>
          <w:sz w:val="24"/>
          <w:highlight w:val="none"/>
        </w:rPr>
        <w:t>（5）投标文件格式不规范、项目不齐全或者内容虚假的；</w:t>
      </w:r>
    </w:p>
    <w:p>
      <w:pPr>
        <w:pStyle w:val="11"/>
        <w:tabs>
          <w:tab w:val="left" w:pos="0"/>
          <w:tab w:val="left" w:pos="993"/>
          <w:tab w:val="left" w:pos="1134"/>
        </w:tabs>
        <w:snapToGrid w:val="0"/>
        <w:spacing w:line="580" w:lineRule="exact"/>
        <w:ind w:firstLine="482"/>
        <w:rPr>
          <w:rFonts w:ascii="仿宋" w:hAnsi="仿宋" w:eastAsia="仿宋" w:cs="仿宋"/>
          <w:color w:val="auto"/>
          <w:sz w:val="24"/>
          <w:highlight w:val="none"/>
        </w:rPr>
      </w:pPr>
      <w:r>
        <w:rPr>
          <w:rFonts w:hint="eastAsia" w:ascii="仿宋" w:hAnsi="仿宋" w:eastAsia="仿宋" w:cs="仿宋"/>
          <w:color w:val="auto"/>
          <w:sz w:val="24"/>
          <w:highlight w:val="none"/>
        </w:rPr>
        <w:t>（6）投标文件的实质性内容未使用中文表述、意思表述不明确、前后矛盾或者使用计量单位不符合招标文件要求的（经评标委员会认定并允许其当场更正的笔误除外）；</w:t>
      </w:r>
    </w:p>
    <w:p>
      <w:pPr>
        <w:pStyle w:val="11"/>
        <w:tabs>
          <w:tab w:val="left" w:pos="0"/>
          <w:tab w:val="left" w:pos="993"/>
          <w:tab w:val="left" w:pos="1134"/>
        </w:tabs>
        <w:snapToGrid w:val="0"/>
        <w:spacing w:line="580" w:lineRule="exact"/>
        <w:ind w:firstLine="482"/>
        <w:rPr>
          <w:rFonts w:ascii="仿宋" w:hAnsi="仿宋" w:eastAsia="仿宋" w:cs="仿宋"/>
          <w:color w:val="auto"/>
          <w:sz w:val="24"/>
          <w:highlight w:val="none"/>
        </w:rPr>
      </w:pPr>
      <w:r>
        <w:rPr>
          <w:rFonts w:hint="eastAsia" w:ascii="仿宋" w:hAnsi="仿宋" w:eastAsia="仿宋" w:cs="仿宋"/>
          <w:color w:val="auto"/>
          <w:sz w:val="24"/>
          <w:highlight w:val="none"/>
        </w:rPr>
        <w:t>（7）投标有效期、服务期（工期）、服务质量保证期等商务条款不能满足招标文件要求的；</w:t>
      </w:r>
    </w:p>
    <w:p>
      <w:pPr>
        <w:pStyle w:val="11"/>
        <w:tabs>
          <w:tab w:val="left" w:pos="0"/>
          <w:tab w:val="left" w:pos="993"/>
          <w:tab w:val="left" w:pos="1134"/>
        </w:tabs>
        <w:snapToGrid w:val="0"/>
        <w:spacing w:line="580" w:lineRule="exact"/>
        <w:ind w:firstLine="482"/>
        <w:rPr>
          <w:rFonts w:ascii="仿宋" w:hAnsi="仿宋" w:eastAsia="仿宋" w:cs="仿宋"/>
          <w:color w:val="auto"/>
          <w:sz w:val="24"/>
          <w:highlight w:val="none"/>
        </w:rPr>
      </w:pPr>
      <w:r>
        <w:rPr>
          <w:rFonts w:hint="eastAsia" w:ascii="仿宋" w:hAnsi="仿宋" w:eastAsia="仿宋" w:cs="仿宋"/>
          <w:color w:val="auto"/>
          <w:sz w:val="24"/>
          <w:highlight w:val="none"/>
        </w:rPr>
        <w:t>（8）未实质性响应招标文件要求或者投标文件有采购人不能接受的附加条件的。</w:t>
      </w:r>
    </w:p>
    <w:p>
      <w:pPr>
        <w:pStyle w:val="11"/>
        <w:tabs>
          <w:tab w:val="left" w:pos="0"/>
          <w:tab w:val="left" w:pos="993"/>
          <w:tab w:val="left" w:pos="1134"/>
        </w:tabs>
        <w:snapToGrid w:val="0"/>
        <w:spacing w:line="580" w:lineRule="exact"/>
        <w:ind w:firstLine="482"/>
        <w:rPr>
          <w:rFonts w:ascii="仿宋" w:hAnsi="仿宋" w:eastAsia="仿宋" w:cs="仿宋"/>
          <w:bCs/>
          <w:color w:val="auto"/>
          <w:sz w:val="24"/>
          <w:highlight w:val="none"/>
        </w:rPr>
      </w:pPr>
      <w:r>
        <w:rPr>
          <w:rFonts w:hint="eastAsia" w:ascii="仿宋" w:hAnsi="仿宋" w:eastAsia="仿宋" w:cs="仿宋"/>
          <w:bCs/>
          <w:color w:val="auto"/>
          <w:sz w:val="24"/>
          <w:highlight w:val="none"/>
        </w:rPr>
        <w:t>3.在技术评审时，如发现下列情形之一的，投标文件将被视为无效：</w:t>
      </w:r>
    </w:p>
    <w:p>
      <w:pPr>
        <w:pStyle w:val="11"/>
        <w:tabs>
          <w:tab w:val="left" w:pos="0"/>
          <w:tab w:val="left" w:pos="993"/>
          <w:tab w:val="left" w:pos="1134"/>
        </w:tabs>
        <w:snapToGrid w:val="0"/>
        <w:spacing w:line="580" w:lineRule="exact"/>
        <w:ind w:firstLine="482"/>
        <w:rPr>
          <w:rFonts w:ascii="仿宋" w:hAnsi="仿宋" w:eastAsia="仿宋" w:cs="仿宋"/>
          <w:color w:val="auto"/>
          <w:sz w:val="24"/>
          <w:highlight w:val="none"/>
        </w:rPr>
      </w:pPr>
      <w:r>
        <w:rPr>
          <w:rFonts w:hint="eastAsia" w:ascii="仿宋" w:hAnsi="仿宋" w:eastAsia="仿宋" w:cs="仿宋"/>
          <w:color w:val="auto"/>
          <w:sz w:val="24"/>
          <w:highlight w:val="none"/>
        </w:rPr>
        <w:t>（1）未提供或未如实提供投标货物的技术参数，或者投标文件标明的响应或偏离与事实不符或虚假投标的；</w:t>
      </w:r>
    </w:p>
    <w:p>
      <w:pPr>
        <w:pStyle w:val="11"/>
        <w:tabs>
          <w:tab w:val="left" w:pos="0"/>
          <w:tab w:val="left" w:pos="993"/>
          <w:tab w:val="left" w:pos="1134"/>
        </w:tabs>
        <w:snapToGrid w:val="0"/>
        <w:spacing w:line="580" w:lineRule="exact"/>
        <w:ind w:firstLine="482"/>
        <w:rPr>
          <w:rFonts w:ascii="仿宋" w:hAnsi="仿宋" w:eastAsia="仿宋" w:cs="仿宋"/>
          <w:color w:val="auto"/>
          <w:sz w:val="24"/>
          <w:highlight w:val="none"/>
        </w:rPr>
      </w:pPr>
      <w:r>
        <w:rPr>
          <w:rFonts w:hint="eastAsia" w:ascii="仿宋" w:hAnsi="仿宋" w:eastAsia="仿宋" w:cs="仿宋"/>
          <w:color w:val="auto"/>
          <w:sz w:val="24"/>
          <w:highlight w:val="none"/>
        </w:rPr>
        <w:t>（2）明显不符合招标文件要求的规格型号、质量标准，或者与招标文件中标“▲”的技术指标、主要功能项目发生实质性偏离的；</w:t>
      </w:r>
    </w:p>
    <w:p>
      <w:pPr>
        <w:pStyle w:val="11"/>
        <w:tabs>
          <w:tab w:val="left" w:pos="0"/>
          <w:tab w:val="left" w:pos="993"/>
          <w:tab w:val="left" w:pos="1134"/>
        </w:tabs>
        <w:snapToGrid w:val="0"/>
        <w:spacing w:line="580" w:lineRule="exact"/>
        <w:ind w:firstLine="482"/>
        <w:rPr>
          <w:rFonts w:ascii="仿宋" w:hAnsi="仿宋" w:eastAsia="仿宋" w:cs="仿宋"/>
          <w:color w:val="auto"/>
          <w:sz w:val="24"/>
          <w:highlight w:val="none"/>
        </w:rPr>
      </w:pPr>
      <w:r>
        <w:rPr>
          <w:rFonts w:hint="eastAsia" w:ascii="仿宋" w:hAnsi="仿宋" w:eastAsia="仿宋" w:cs="仿宋"/>
          <w:color w:val="auto"/>
          <w:sz w:val="24"/>
          <w:highlight w:val="none"/>
        </w:rPr>
        <w:t>（3）投标技术方案不明确，存在一个或一个以上备选（替代）投标方案的；</w:t>
      </w:r>
    </w:p>
    <w:p>
      <w:pPr>
        <w:pStyle w:val="11"/>
        <w:tabs>
          <w:tab w:val="left" w:pos="0"/>
          <w:tab w:val="left" w:pos="993"/>
          <w:tab w:val="left" w:pos="1134"/>
        </w:tabs>
        <w:snapToGrid w:val="0"/>
        <w:spacing w:line="580" w:lineRule="exact"/>
        <w:ind w:firstLine="482"/>
        <w:rPr>
          <w:rFonts w:ascii="仿宋" w:hAnsi="仿宋" w:eastAsia="仿宋" w:cs="仿宋"/>
          <w:color w:val="auto"/>
          <w:sz w:val="24"/>
          <w:highlight w:val="none"/>
        </w:rPr>
      </w:pPr>
      <w:r>
        <w:rPr>
          <w:rFonts w:hint="eastAsia" w:ascii="仿宋" w:hAnsi="仿宋" w:eastAsia="仿宋" w:cs="仿宋"/>
          <w:color w:val="auto"/>
          <w:sz w:val="24"/>
          <w:highlight w:val="none"/>
        </w:rPr>
        <w:t>（4）与其他参加本次投标供应商的投标文件（技术文件）的文字表述内容相同连续20行以上或者差错相同2处以上的。</w:t>
      </w:r>
    </w:p>
    <w:p>
      <w:pPr>
        <w:pStyle w:val="11"/>
        <w:tabs>
          <w:tab w:val="left" w:pos="0"/>
          <w:tab w:val="left" w:pos="993"/>
          <w:tab w:val="left" w:pos="1134"/>
        </w:tabs>
        <w:snapToGrid w:val="0"/>
        <w:spacing w:line="580" w:lineRule="exact"/>
        <w:ind w:firstLine="482"/>
        <w:rPr>
          <w:rFonts w:ascii="仿宋" w:hAnsi="仿宋" w:eastAsia="仿宋" w:cs="仿宋"/>
          <w:bCs/>
          <w:color w:val="auto"/>
          <w:sz w:val="24"/>
          <w:highlight w:val="none"/>
        </w:rPr>
      </w:pPr>
      <w:r>
        <w:rPr>
          <w:rFonts w:hint="eastAsia" w:ascii="仿宋" w:hAnsi="仿宋" w:eastAsia="仿宋" w:cs="仿宋"/>
          <w:bCs/>
          <w:color w:val="auto"/>
          <w:sz w:val="24"/>
          <w:highlight w:val="none"/>
        </w:rPr>
        <w:t>4.在报价评审时，如发现下列情形之一的，投标文件将被视为无效：</w:t>
      </w:r>
    </w:p>
    <w:p>
      <w:pPr>
        <w:pStyle w:val="11"/>
        <w:tabs>
          <w:tab w:val="left" w:pos="0"/>
          <w:tab w:val="left" w:pos="993"/>
          <w:tab w:val="left" w:pos="1134"/>
        </w:tabs>
        <w:snapToGrid w:val="0"/>
        <w:spacing w:line="580" w:lineRule="exact"/>
        <w:ind w:firstLine="482"/>
        <w:rPr>
          <w:rFonts w:ascii="仿宋" w:hAnsi="仿宋" w:eastAsia="仿宋" w:cs="仿宋"/>
          <w:color w:val="auto"/>
          <w:sz w:val="24"/>
          <w:highlight w:val="none"/>
        </w:rPr>
      </w:pPr>
      <w:r>
        <w:rPr>
          <w:rFonts w:hint="eastAsia" w:ascii="仿宋" w:hAnsi="仿宋" w:eastAsia="仿宋" w:cs="仿宋"/>
          <w:color w:val="auto"/>
          <w:sz w:val="24"/>
          <w:highlight w:val="none"/>
        </w:rPr>
        <w:t>（1）未采用人民币报价或者未按照招标文件标明的币种报价的；</w:t>
      </w:r>
    </w:p>
    <w:p>
      <w:pPr>
        <w:pStyle w:val="11"/>
        <w:tabs>
          <w:tab w:val="left" w:pos="0"/>
          <w:tab w:val="left" w:pos="993"/>
          <w:tab w:val="left" w:pos="1134"/>
        </w:tabs>
        <w:snapToGrid w:val="0"/>
        <w:spacing w:line="580" w:lineRule="exact"/>
        <w:ind w:firstLine="482"/>
        <w:rPr>
          <w:rFonts w:ascii="仿宋" w:hAnsi="仿宋" w:eastAsia="仿宋" w:cs="仿宋"/>
          <w:color w:val="auto"/>
          <w:sz w:val="24"/>
          <w:highlight w:val="none"/>
        </w:rPr>
      </w:pPr>
      <w:r>
        <w:rPr>
          <w:rFonts w:hint="eastAsia" w:ascii="仿宋" w:hAnsi="仿宋" w:eastAsia="仿宋" w:cs="仿宋"/>
          <w:color w:val="auto"/>
          <w:sz w:val="24"/>
          <w:highlight w:val="none"/>
        </w:rPr>
        <w:t>（2）报价超出最高限价，采购人不能支付的；</w:t>
      </w:r>
    </w:p>
    <w:p>
      <w:pPr>
        <w:pStyle w:val="11"/>
        <w:tabs>
          <w:tab w:val="left" w:pos="0"/>
          <w:tab w:val="left" w:pos="993"/>
          <w:tab w:val="left" w:pos="1134"/>
        </w:tabs>
        <w:snapToGrid w:val="0"/>
        <w:spacing w:line="580" w:lineRule="exact"/>
        <w:ind w:firstLine="482"/>
        <w:rPr>
          <w:rFonts w:ascii="仿宋" w:hAnsi="仿宋" w:eastAsia="仿宋" w:cs="仿宋"/>
          <w:color w:val="auto"/>
          <w:sz w:val="24"/>
          <w:highlight w:val="none"/>
        </w:rPr>
      </w:pPr>
      <w:r>
        <w:rPr>
          <w:rFonts w:hint="eastAsia" w:ascii="仿宋" w:hAnsi="仿宋" w:eastAsia="仿宋" w:cs="仿宋"/>
          <w:color w:val="auto"/>
          <w:sz w:val="24"/>
          <w:highlight w:val="none"/>
        </w:rPr>
        <w:t xml:space="preserve">（3）投标报价具有选择性，或者开标价格与投标文件承诺的优惠（折扣）价格不一致的。      </w:t>
      </w:r>
    </w:p>
    <w:p>
      <w:pPr>
        <w:pStyle w:val="11"/>
        <w:tabs>
          <w:tab w:val="left" w:pos="0"/>
          <w:tab w:val="left" w:pos="993"/>
          <w:tab w:val="left" w:pos="1134"/>
        </w:tabs>
        <w:snapToGrid w:val="0"/>
        <w:spacing w:line="580" w:lineRule="exact"/>
        <w:ind w:firstLine="482"/>
        <w:rPr>
          <w:rFonts w:ascii="仿宋" w:hAnsi="仿宋" w:eastAsia="仿宋" w:cs="仿宋"/>
          <w:bCs/>
          <w:color w:val="auto"/>
          <w:sz w:val="24"/>
          <w:highlight w:val="none"/>
        </w:rPr>
      </w:pPr>
      <w:r>
        <w:rPr>
          <w:rFonts w:hint="eastAsia" w:ascii="仿宋" w:hAnsi="仿宋" w:eastAsia="仿宋" w:cs="仿宋"/>
          <w:bCs/>
          <w:color w:val="auto"/>
          <w:sz w:val="24"/>
          <w:highlight w:val="none"/>
        </w:rPr>
        <w:t>5.被拒绝的投标文件为无效。</w:t>
      </w:r>
    </w:p>
    <w:p>
      <w:pPr>
        <w:pStyle w:val="11"/>
        <w:tabs>
          <w:tab w:val="left" w:pos="0"/>
          <w:tab w:val="left" w:pos="993"/>
          <w:tab w:val="left" w:pos="1134"/>
        </w:tabs>
        <w:snapToGrid w:val="0"/>
        <w:spacing w:line="580" w:lineRule="exact"/>
        <w:ind w:firstLine="482"/>
        <w:rPr>
          <w:rFonts w:ascii="仿宋" w:hAnsi="仿宋" w:eastAsia="仿宋" w:cs="仿宋"/>
          <w:bCs/>
          <w:color w:val="auto"/>
          <w:sz w:val="24"/>
          <w:highlight w:val="none"/>
        </w:rPr>
      </w:pPr>
      <w:r>
        <w:rPr>
          <w:rFonts w:hint="eastAsia" w:ascii="仿宋" w:hAnsi="仿宋" w:eastAsia="仿宋" w:cs="仿宋"/>
          <w:bCs/>
          <w:color w:val="auto"/>
          <w:sz w:val="24"/>
          <w:highlight w:val="none"/>
        </w:rPr>
        <w:t>6.供应商有下列情形之一的，视为供应商串通投标，其投标无效：</w:t>
      </w:r>
    </w:p>
    <w:p>
      <w:pPr>
        <w:pStyle w:val="11"/>
        <w:tabs>
          <w:tab w:val="left" w:pos="0"/>
          <w:tab w:val="left" w:pos="993"/>
          <w:tab w:val="left" w:pos="1134"/>
        </w:tabs>
        <w:snapToGrid w:val="0"/>
        <w:spacing w:line="580" w:lineRule="exact"/>
        <w:ind w:firstLine="482"/>
        <w:rPr>
          <w:rFonts w:ascii="仿宋" w:hAnsi="仿宋" w:eastAsia="仿宋" w:cs="仿宋"/>
          <w:color w:val="auto"/>
          <w:sz w:val="24"/>
          <w:highlight w:val="none"/>
        </w:rPr>
      </w:pPr>
      <w:r>
        <w:rPr>
          <w:rFonts w:hint="eastAsia" w:ascii="仿宋" w:hAnsi="仿宋" w:eastAsia="仿宋" w:cs="仿宋"/>
          <w:color w:val="auto"/>
          <w:sz w:val="24"/>
          <w:highlight w:val="none"/>
        </w:rPr>
        <w:t xml:space="preserve">（1）不同供应商的投标（响应）文件由同一单位或者个人编制； </w:t>
      </w:r>
    </w:p>
    <w:p>
      <w:pPr>
        <w:pStyle w:val="11"/>
        <w:tabs>
          <w:tab w:val="left" w:pos="0"/>
          <w:tab w:val="left" w:pos="993"/>
          <w:tab w:val="left" w:pos="1134"/>
        </w:tabs>
        <w:snapToGrid w:val="0"/>
        <w:spacing w:line="580" w:lineRule="exact"/>
        <w:ind w:firstLine="482"/>
        <w:rPr>
          <w:rFonts w:ascii="仿宋" w:hAnsi="仿宋" w:eastAsia="仿宋" w:cs="仿宋"/>
          <w:color w:val="auto"/>
          <w:sz w:val="24"/>
          <w:highlight w:val="none"/>
        </w:rPr>
      </w:pPr>
      <w:r>
        <w:rPr>
          <w:rFonts w:hint="eastAsia" w:ascii="仿宋" w:hAnsi="仿宋" w:eastAsia="仿宋" w:cs="仿宋"/>
          <w:color w:val="auto"/>
          <w:sz w:val="24"/>
          <w:highlight w:val="none"/>
        </w:rPr>
        <w:t xml:space="preserve">（2）不同供应商委托同一单位或者个人办理投标事宜； </w:t>
      </w:r>
    </w:p>
    <w:p>
      <w:pPr>
        <w:pStyle w:val="11"/>
        <w:tabs>
          <w:tab w:val="left" w:pos="0"/>
          <w:tab w:val="left" w:pos="993"/>
          <w:tab w:val="left" w:pos="1134"/>
        </w:tabs>
        <w:snapToGrid w:val="0"/>
        <w:spacing w:line="580" w:lineRule="exact"/>
        <w:ind w:firstLine="482"/>
        <w:rPr>
          <w:rFonts w:ascii="仿宋" w:hAnsi="仿宋" w:eastAsia="仿宋" w:cs="仿宋"/>
          <w:color w:val="auto"/>
          <w:sz w:val="24"/>
          <w:highlight w:val="none"/>
        </w:rPr>
      </w:pPr>
      <w:r>
        <w:rPr>
          <w:rFonts w:hint="eastAsia" w:ascii="仿宋" w:hAnsi="仿宋" w:eastAsia="仿宋" w:cs="仿宋"/>
          <w:color w:val="auto"/>
          <w:sz w:val="24"/>
          <w:highlight w:val="none"/>
        </w:rPr>
        <w:t xml:space="preserve">（3）不同供应商的投标文件或响应文件载明的项目管理成员或者联系人员为同一人； </w:t>
      </w:r>
    </w:p>
    <w:p>
      <w:pPr>
        <w:pStyle w:val="11"/>
        <w:tabs>
          <w:tab w:val="left" w:pos="0"/>
          <w:tab w:val="left" w:pos="993"/>
          <w:tab w:val="left" w:pos="1134"/>
        </w:tabs>
        <w:snapToGrid w:val="0"/>
        <w:spacing w:line="580" w:lineRule="exact"/>
        <w:ind w:firstLine="482"/>
        <w:rPr>
          <w:rFonts w:ascii="仿宋" w:hAnsi="仿宋" w:eastAsia="仿宋" w:cs="仿宋"/>
          <w:color w:val="auto"/>
          <w:sz w:val="24"/>
          <w:highlight w:val="none"/>
        </w:rPr>
      </w:pPr>
      <w:r>
        <w:rPr>
          <w:rFonts w:hint="eastAsia" w:ascii="仿宋" w:hAnsi="仿宋" w:eastAsia="仿宋" w:cs="仿宋"/>
          <w:color w:val="auto"/>
          <w:sz w:val="24"/>
          <w:highlight w:val="none"/>
        </w:rPr>
        <w:t xml:space="preserve">（4）不同供应商的投标（响应）文件件异常一致或者投标报价呈规律性差异； </w:t>
      </w:r>
    </w:p>
    <w:p>
      <w:pPr>
        <w:pStyle w:val="11"/>
        <w:tabs>
          <w:tab w:val="left" w:pos="0"/>
          <w:tab w:val="left" w:pos="993"/>
          <w:tab w:val="left" w:pos="1134"/>
        </w:tabs>
        <w:snapToGrid w:val="0"/>
        <w:spacing w:line="580" w:lineRule="exact"/>
        <w:ind w:firstLine="482"/>
        <w:rPr>
          <w:rFonts w:ascii="仿宋" w:hAnsi="仿宋" w:eastAsia="仿宋" w:cs="仿宋"/>
          <w:color w:val="auto"/>
          <w:sz w:val="24"/>
          <w:highlight w:val="none"/>
        </w:rPr>
      </w:pPr>
      <w:r>
        <w:rPr>
          <w:rFonts w:hint="eastAsia" w:ascii="仿宋" w:hAnsi="仿宋" w:eastAsia="仿宋" w:cs="仿宋"/>
          <w:color w:val="auto"/>
          <w:sz w:val="24"/>
          <w:highlight w:val="none"/>
        </w:rPr>
        <w:t>（5）不同供应商的投标（响应）文件相互混装。</w:t>
      </w:r>
    </w:p>
    <w:p>
      <w:pPr>
        <w:pStyle w:val="11"/>
        <w:tabs>
          <w:tab w:val="left" w:pos="0"/>
          <w:tab w:val="left" w:pos="993"/>
          <w:tab w:val="left" w:pos="1134"/>
        </w:tabs>
        <w:snapToGrid w:val="0"/>
        <w:spacing w:line="580" w:lineRule="exact"/>
        <w:ind w:firstLine="482"/>
        <w:rPr>
          <w:rFonts w:ascii="仿宋" w:hAnsi="仿宋" w:eastAsia="仿宋" w:cs="仿宋"/>
          <w:bCs/>
          <w:color w:val="auto"/>
          <w:sz w:val="24"/>
          <w:highlight w:val="none"/>
        </w:rPr>
      </w:pPr>
      <w:r>
        <w:rPr>
          <w:rFonts w:hint="eastAsia" w:ascii="仿宋" w:hAnsi="仿宋" w:eastAsia="仿宋" w:cs="仿宋"/>
          <w:bCs/>
          <w:color w:val="auto"/>
          <w:sz w:val="24"/>
          <w:highlight w:val="none"/>
        </w:rPr>
        <w:t>7.供应商有下列情形之一的，属于恶意串通，其投标无效：</w:t>
      </w:r>
    </w:p>
    <w:p>
      <w:pPr>
        <w:pStyle w:val="11"/>
        <w:tabs>
          <w:tab w:val="left" w:pos="0"/>
          <w:tab w:val="left" w:pos="993"/>
          <w:tab w:val="left" w:pos="1134"/>
        </w:tabs>
        <w:snapToGrid w:val="0"/>
        <w:spacing w:line="580" w:lineRule="exact"/>
        <w:ind w:firstLine="482"/>
        <w:rPr>
          <w:rFonts w:ascii="仿宋" w:hAnsi="仿宋" w:eastAsia="仿宋" w:cs="仿宋"/>
          <w:color w:val="auto"/>
          <w:sz w:val="24"/>
          <w:highlight w:val="none"/>
        </w:rPr>
      </w:pPr>
      <w:r>
        <w:rPr>
          <w:rFonts w:hint="eastAsia" w:ascii="仿宋" w:hAnsi="仿宋" w:eastAsia="仿宋" w:cs="仿宋"/>
          <w:color w:val="auto"/>
          <w:sz w:val="24"/>
          <w:highlight w:val="none"/>
        </w:rPr>
        <w:t xml:space="preserve">（1）供应商直接或者间接从采购人或者采购代理机构处获得其他供应商的相关情况并修改其投标（响应）文件； </w:t>
      </w:r>
    </w:p>
    <w:p>
      <w:pPr>
        <w:pStyle w:val="11"/>
        <w:tabs>
          <w:tab w:val="left" w:pos="0"/>
          <w:tab w:val="left" w:pos="993"/>
          <w:tab w:val="left" w:pos="1134"/>
        </w:tabs>
        <w:snapToGrid w:val="0"/>
        <w:spacing w:line="580" w:lineRule="exact"/>
        <w:ind w:firstLine="482"/>
        <w:rPr>
          <w:rFonts w:ascii="仿宋" w:hAnsi="仿宋" w:eastAsia="仿宋" w:cs="仿宋"/>
          <w:color w:val="auto"/>
          <w:sz w:val="24"/>
          <w:highlight w:val="none"/>
        </w:rPr>
      </w:pPr>
      <w:r>
        <w:rPr>
          <w:rFonts w:hint="eastAsia" w:ascii="仿宋" w:hAnsi="仿宋" w:eastAsia="仿宋" w:cs="仿宋"/>
          <w:color w:val="auto"/>
          <w:sz w:val="24"/>
          <w:highlight w:val="none"/>
        </w:rPr>
        <w:t xml:space="preserve">（2）供应商按照采购人或者采购代理机构的授意撤换、修改投标（响应）文件； </w:t>
      </w:r>
    </w:p>
    <w:p>
      <w:pPr>
        <w:pStyle w:val="11"/>
        <w:tabs>
          <w:tab w:val="left" w:pos="0"/>
          <w:tab w:val="left" w:pos="993"/>
          <w:tab w:val="left" w:pos="1134"/>
        </w:tabs>
        <w:snapToGrid w:val="0"/>
        <w:spacing w:line="580" w:lineRule="exact"/>
        <w:ind w:firstLine="482"/>
        <w:rPr>
          <w:rFonts w:ascii="仿宋" w:hAnsi="仿宋" w:eastAsia="仿宋" w:cs="仿宋"/>
          <w:color w:val="auto"/>
          <w:sz w:val="24"/>
          <w:highlight w:val="none"/>
        </w:rPr>
      </w:pPr>
      <w:r>
        <w:rPr>
          <w:rFonts w:hint="eastAsia" w:ascii="仿宋" w:hAnsi="仿宋" w:eastAsia="仿宋" w:cs="仿宋"/>
          <w:color w:val="auto"/>
          <w:sz w:val="24"/>
          <w:highlight w:val="none"/>
        </w:rPr>
        <w:t xml:space="preserve">（3）供应商之间协商报价、技术方案等投标（响应）文件的实质性内容； </w:t>
      </w:r>
    </w:p>
    <w:p>
      <w:pPr>
        <w:pStyle w:val="11"/>
        <w:tabs>
          <w:tab w:val="left" w:pos="0"/>
          <w:tab w:val="left" w:pos="993"/>
          <w:tab w:val="left" w:pos="1134"/>
        </w:tabs>
        <w:snapToGrid w:val="0"/>
        <w:spacing w:line="580" w:lineRule="exact"/>
        <w:ind w:firstLine="482"/>
        <w:rPr>
          <w:rFonts w:ascii="仿宋" w:hAnsi="仿宋" w:eastAsia="仿宋" w:cs="仿宋"/>
          <w:color w:val="auto"/>
          <w:sz w:val="24"/>
          <w:highlight w:val="none"/>
        </w:rPr>
      </w:pPr>
      <w:r>
        <w:rPr>
          <w:rFonts w:hint="eastAsia" w:ascii="仿宋" w:hAnsi="仿宋" w:eastAsia="仿宋" w:cs="仿宋"/>
          <w:color w:val="auto"/>
          <w:sz w:val="24"/>
          <w:highlight w:val="none"/>
        </w:rPr>
        <w:t>（4）属于同一集团、协会、商会等组织成员的供应商按照该组织要求协同参加政府采购活动；</w:t>
      </w:r>
    </w:p>
    <w:p>
      <w:pPr>
        <w:pStyle w:val="11"/>
        <w:tabs>
          <w:tab w:val="left" w:pos="0"/>
          <w:tab w:val="left" w:pos="993"/>
          <w:tab w:val="left" w:pos="1134"/>
        </w:tabs>
        <w:snapToGrid w:val="0"/>
        <w:spacing w:line="580" w:lineRule="exact"/>
        <w:ind w:firstLine="482"/>
        <w:rPr>
          <w:rFonts w:ascii="仿宋" w:hAnsi="仿宋" w:eastAsia="仿宋" w:cs="仿宋"/>
          <w:color w:val="auto"/>
          <w:sz w:val="24"/>
          <w:highlight w:val="none"/>
        </w:rPr>
      </w:pPr>
      <w:r>
        <w:rPr>
          <w:rFonts w:hint="eastAsia" w:ascii="仿宋" w:hAnsi="仿宋" w:eastAsia="仿宋" w:cs="仿宋"/>
          <w:color w:val="auto"/>
          <w:sz w:val="24"/>
          <w:highlight w:val="none"/>
        </w:rPr>
        <w:t xml:space="preserve">（5）供应商之间事先约定由某一特定供应商中标、成交； </w:t>
      </w:r>
    </w:p>
    <w:p>
      <w:pPr>
        <w:pStyle w:val="11"/>
        <w:tabs>
          <w:tab w:val="left" w:pos="0"/>
          <w:tab w:val="left" w:pos="993"/>
          <w:tab w:val="left" w:pos="1134"/>
        </w:tabs>
        <w:snapToGrid w:val="0"/>
        <w:spacing w:line="580" w:lineRule="exact"/>
        <w:ind w:firstLine="482"/>
        <w:rPr>
          <w:rFonts w:ascii="仿宋" w:hAnsi="仿宋" w:eastAsia="仿宋" w:cs="仿宋"/>
          <w:color w:val="auto"/>
          <w:sz w:val="24"/>
          <w:highlight w:val="none"/>
        </w:rPr>
      </w:pPr>
      <w:r>
        <w:rPr>
          <w:rFonts w:hint="eastAsia" w:ascii="仿宋" w:hAnsi="仿宋" w:eastAsia="仿宋" w:cs="仿宋"/>
          <w:color w:val="auto"/>
          <w:sz w:val="24"/>
          <w:highlight w:val="none"/>
        </w:rPr>
        <w:t xml:space="preserve">（6）供应商之间商定部分供应商放弃参加政府采购活动或者放弃中标、成交； </w:t>
      </w:r>
    </w:p>
    <w:p>
      <w:pPr>
        <w:pStyle w:val="11"/>
        <w:tabs>
          <w:tab w:val="left" w:pos="0"/>
          <w:tab w:val="left" w:pos="993"/>
          <w:tab w:val="left" w:pos="1134"/>
        </w:tabs>
        <w:snapToGrid w:val="0"/>
        <w:spacing w:line="580" w:lineRule="exact"/>
        <w:ind w:firstLine="482"/>
        <w:rPr>
          <w:rFonts w:ascii="仿宋" w:hAnsi="仿宋" w:eastAsia="仿宋" w:cs="仿宋"/>
          <w:color w:val="auto"/>
          <w:sz w:val="24"/>
          <w:highlight w:val="none"/>
        </w:rPr>
      </w:pPr>
      <w:r>
        <w:rPr>
          <w:rFonts w:hint="eastAsia" w:ascii="仿宋" w:hAnsi="仿宋" w:eastAsia="仿宋" w:cs="仿宋"/>
          <w:color w:val="auto"/>
          <w:sz w:val="24"/>
          <w:highlight w:val="none"/>
        </w:rPr>
        <w:t>（7）供应商与采购人或者采购代理机构之间、供应商相互之间，为谋求特定供应商中标、成交或者排斥其他供应商的其他串通行为。</w:t>
      </w:r>
    </w:p>
    <w:p>
      <w:pPr>
        <w:pStyle w:val="11"/>
        <w:tabs>
          <w:tab w:val="left" w:pos="0"/>
          <w:tab w:val="left" w:pos="993"/>
          <w:tab w:val="left" w:pos="1134"/>
        </w:tabs>
        <w:snapToGrid w:val="0"/>
        <w:spacing w:line="580" w:lineRule="exact"/>
        <w:ind w:firstLine="482"/>
        <w:rPr>
          <w:rFonts w:ascii="仿宋" w:hAnsi="仿宋" w:eastAsia="仿宋" w:cs="仿宋"/>
          <w:bCs/>
          <w:color w:val="auto"/>
          <w:sz w:val="24"/>
          <w:highlight w:val="none"/>
        </w:rPr>
      </w:pPr>
      <w:r>
        <w:rPr>
          <w:rFonts w:hint="eastAsia" w:ascii="仿宋" w:hAnsi="仿宋" w:eastAsia="仿宋" w:cs="仿宋"/>
          <w:bCs/>
          <w:color w:val="auto"/>
          <w:sz w:val="24"/>
          <w:highlight w:val="none"/>
        </w:rPr>
        <w:t>8.出现以下情形，导致电子交易平台无法正常进行，或者无法保证电子交易的公平、公正和安全时，中止电子交易活动：</w:t>
      </w:r>
    </w:p>
    <w:p>
      <w:pPr>
        <w:pStyle w:val="11"/>
        <w:tabs>
          <w:tab w:val="left" w:pos="0"/>
          <w:tab w:val="left" w:pos="993"/>
          <w:tab w:val="left" w:pos="1134"/>
        </w:tabs>
        <w:snapToGrid w:val="0"/>
        <w:spacing w:line="580" w:lineRule="exact"/>
        <w:ind w:firstLine="482"/>
        <w:rPr>
          <w:rFonts w:ascii="仿宋" w:hAnsi="仿宋" w:eastAsia="仿宋" w:cs="仿宋"/>
          <w:color w:val="auto"/>
          <w:sz w:val="24"/>
          <w:highlight w:val="none"/>
        </w:rPr>
      </w:pPr>
      <w:r>
        <w:rPr>
          <w:rFonts w:hint="eastAsia" w:ascii="仿宋" w:hAnsi="仿宋" w:eastAsia="仿宋" w:cs="仿宋"/>
          <w:color w:val="auto"/>
          <w:sz w:val="24"/>
          <w:highlight w:val="none"/>
        </w:rPr>
        <w:t>（1）电子交易平台发生故障而无法登录访问的；</w:t>
      </w:r>
    </w:p>
    <w:p>
      <w:pPr>
        <w:pStyle w:val="11"/>
        <w:tabs>
          <w:tab w:val="left" w:pos="0"/>
          <w:tab w:val="left" w:pos="993"/>
          <w:tab w:val="left" w:pos="1134"/>
        </w:tabs>
        <w:snapToGrid w:val="0"/>
        <w:spacing w:line="580" w:lineRule="exact"/>
        <w:ind w:firstLine="482"/>
        <w:rPr>
          <w:rFonts w:ascii="仿宋" w:hAnsi="仿宋" w:eastAsia="仿宋" w:cs="仿宋"/>
          <w:color w:val="auto"/>
          <w:sz w:val="24"/>
          <w:highlight w:val="none"/>
        </w:rPr>
      </w:pPr>
      <w:r>
        <w:rPr>
          <w:rFonts w:hint="eastAsia" w:ascii="仿宋" w:hAnsi="仿宋" w:eastAsia="仿宋" w:cs="仿宋"/>
          <w:color w:val="auto"/>
          <w:sz w:val="24"/>
          <w:highlight w:val="none"/>
        </w:rPr>
        <w:t>（2）电子交易平台应用或数据库出现错误，不能进行正常操作的；</w:t>
      </w:r>
    </w:p>
    <w:p>
      <w:pPr>
        <w:pStyle w:val="11"/>
        <w:tabs>
          <w:tab w:val="left" w:pos="0"/>
          <w:tab w:val="left" w:pos="993"/>
          <w:tab w:val="left" w:pos="1134"/>
        </w:tabs>
        <w:snapToGrid w:val="0"/>
        <w:spacing w:line="580" w:lineRule="exact"/>
        <w:ind w:firstLine="482"/>
        <w:rPr>
          <w:rFonts w:ascii="仿宋" w:hAnsi="仿宋" w:eastAsia="仿宋" w:cs="仿宋"/>
          <w:color w:val="auto"/>
          <w:sz w:val="24"/>
          <w:highlight w:val="none"/>
        </w:rPr>
      </w:pPr>
      <w:r>
        <w:rPr>
          <w:rFonts w:hint="eastAsia" w:ascii="仿宋" w:hAnsi="仿宋" w:eastAsia="仿宋" w:cs="仿宋"/>
          <w:color w:val="auto"/>
          <w:sz w:val="24"/>
          <w:highlight w:val="none"/>
        </w:rPr>
        <w:t>（3）电子交易平台发现严重安全漏洞，有潜在泄密危险的；</w:t>
      </w:r>
    </w:p>
    <w:p>
      <w:pPr>
        <w:pStyle w:val="11"/>
        <w:tabs>
          <w:tab w:val="left" w:pos="0"/>
          <w:tab w:val="left" w:pos="993"/>
          <w:tab w:val="left" w:pos="1134"/>
        </w:tabs>
        <w:snapToGrid w:val="0"/>
        <w:spacing w:line="580" w:lineRule="exact"/>
        <w:ind w:firstLine="482"/>
        <w:rPr>
          <w:rFonts w:ascii="仿宋" w:hAnsi="仿宋" w:eastAsia="仿宋" w:cs="仿宋"/>
          <w:color w:val="auto"/>
          <w:sz w:val="24"/>
          <w:highlight w:val="none"/>
        </w:rPr>
      </w:pPr>
      <w:r>
        <w:rPr>
          <w:rFonts w:hint="eastAsia" w:ascii="仿宋" w:hAnsi="仿宋" w:eastAsia="仿宋" w:cs="仿宋"/>
          <w:color w:val="auto"/>
          <w:sz w:val="24"/>
          <w:highlight w:val="none"/>
        </w:rPr>
        <w:t>（4）病毒发作导致不能进行正常操作的；</w:t>
      </w:r>
    </w:p>
    <w:p>
      <w:pPr>
        <w:pStyle w:val="11"/>
        <w:tabs>
          <w:tab w:val="left" w:pos="0"/>
          <w:tab w:val="left" w:pos="993"/>
          <w:tab w:val="left" w:pos="1134"/>
        </w:tabs>
        <w:snapToGrid w:val="0"/>
        <w:spacing w:line="580" w:lineRule="exact"/>
        <w:ind w:firstLine="482"/>
        <w:rPr>
          <w:rFonts w:ascii="仿宋" w:hAnsi="仿宋" w:eastAsia="仿宋" w:cs="仿宋"/>
          <w:color w:val="auto"/>
          <w:sz w:val="24"/>
          <w:highlight w:val="none"/>
        </w:rPr>
      </w:pPr>
      <w:r>
        <w:rPr>
          <w:rFonts w:hint="eastAsia" w:ascii="仿宋" w:hAnsi="仿宋" w:eastAsia="仿宋" w:cs="仿宋"/>
          <w:color w:val="auto"/>
          <w:sz w:val="24"/>
          <w:highlight w:val="none"/>
        </w:rPr>
        <w:t>（5）其他无法保证电子交易的公平、公正和安全的情况。</w:t>
      </w:r>
    </w:p>
    <w:p>
      <w:pPr>
        <w:pStyle w:val="11"/>
        <w:tabs>
          <w:tab w:val="left" w:pos="0"/>
          <w:tab w:val="left" w:pos="993"/>
          <w:tab w:val="left" w:pos="1134"/>
        </w:tabs>
        <w:snapToGrid w:val="0"/>
        <w:spacing w:line="580" w:lineRule="exact"/>
        <w:ind w:firstLine="482"/>
        <w:outlineLvl w:val="1"/>
        <w:rPr>
          <w:rFonts w:ascii="仿宋" w:hAnsi="仿宋" w:eastAsia="仿宋" w:cs="仿宋"/>
          <w:color w:val="auto"/>
          <w:sz w:val="24"/>
          <w:highlight w:val="none"/>
        </w:rPr>
      </w:pPr>
      <w:r>
        <w:rPr>
          <w:rFonts w:hint="eastAsia" w:ascii="仿宋" w:hAnsi="仿宋" w:eastAsia="仿宋" w:cs="仿宋"/>
          <w:color w:val="auto"/>
          <w:sz w:val="24"/>
          <w:highlight w:val="none"/>
        </w:rPr>
        <w:t>出现上述情形，不影响采购公平、公正性的，采购组织机构可以待上述情形消除后继续组织电子交易活动，也可以决定某些环节以纸质形式进行；影响或可能影响采购公平、公正性的，应当重新采购。</w:t>
      </w:r>
    </w:p>
    <w:p>
      <w:pPr>
        <w:pStyle w:val="11"/>
        <w:ind w:firstLine="0" w:firstLineChars="0"/>
        <w:outlineLvl w:val="1"/>
        <w:rPr>
          <w:rFonts w:ascii="仿宋" w:hAnsi="仿宋" w:eastAsia="仿宋" w:cs="仿宋"/>
          <w:b w:val="0"/>
          <w:snapToGrid w:val="0"/>
          <w:color w:val="auto"/>
          <w:sz w:val="32"/>
          <w:szCs w:val="32"/>
          <w:highlight w:val="none"/>
        </w:rPr>
      </w:pPr>
      <w:r>
        <w:rPr>
          <w:rFonts w:hint="eastAsia" w:ascii="仿宋" w:hAnsi="仿宋" w:eastAsia="仿宋" w:cs="仿宋"/>
          <w:b w:val="0"/>
          <w:color w:val="auto"/>
          <w:sz w:val="32"/>
          <w:szCs w:val="32"/>
          <w:highlight w:val="none"/>
        </w:rPr>
        <w:t>四、开标</w:t>
      </w:r>
    </w:p>
    <w:p>
      <w:pPr>
        <w:pStyle w:val="14"/>
        <w:spacing w:line="360" w:lineRule="auto"/>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（一）开标准备</w:t>
      </w:r>
    </w:p>
    <w:p>
      <w:pPr>
        <w:pStyle w:val="14"/>
        <w:spacing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color w:val="auto"/>
          <w:kern w:val="0"/>
          <w:sz w:val="24"/>
          <w:highlight w:val="none"/>
        </w:rPr>
        <w:t>采购组织机构</w:t>
      </w:r>
      <w:r>
        <w:rPr>
          <w:rFonts w:hint="eastAsia" w:ascii="仿宋" w:hAnsi="仿宋" w:eastAsia="仿宋" w:cs="仿宋"/>
          <w:bCs/>
          <w:color w:val="auto"/>
          <w:sz w:val="24"/>
          <w:szCs w:val="24"/>
          <w:highlight w:val="none"/>
        </w:rPr>
        <w:t>将在规定的时间和地点进行开标。</w:t>
      </w:r>
      <w:r>
        <w:rPr>
          <w:rFonts w:hint="eastAsia" w:ascii="仿宋" w:hAnsi="仿宋" w:eastAsia="仿宋" w:cs="仿宋"/>
          <w:color w:val="auto"/>
          <w:kern w:val="0"/>
          <w:sz w:val="24"/>
          <w:highlight w:val="none"/>
        </w:rPr>
        <w:t>采购组织机构</w:t>
      </w:r>
      <w:r>
        <w:rPr>
          <w:rFonts w:hint="eastAsia" w:ascii="仿宋" w:hAnsi="仿宋" w:eastAsia="仿宋" w:cs="仿宋"/>
          <w:bCs/>
          <w:color w:val="auto"/>
          <w:sz w:val="24"/>
          <w:szCs w:val="24"/>
          <w:highlight w:val="none"/>
        </w:rPr>
        <w:t>将按照公开招标采购文件规定的时间通过“政府采购云平台”组织开标、开启投标文件，所有投标供应商均应当准时在线参加。投标供应商如不参加开标会议的，视同认可开标结果，事后不得对采购相关人员、开标过程和开标结果提出异议，同时投标供应商因未参加开标而导致投标文件无法按时解密等一切后果由投标供应商自己承担。开标会议现场谢绝无关人员进入。</w:t>
      </w:r>
    </w:p>
    <w:p>
      <w:pPr>
        <w:pStyle w:val="14"/>
        <w:spacing w:line="360" w:lineRule="auto"/>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（二） 开标程序：</w:t>
      </w:r>
    </w:p>
    <w:p>
      <w:pPr>
        <w:pStyle w:val="14"/>
        <w:spacing w:line="360" w:lineRule="auto"/>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第一阶段：</w:t>
      </w:r>
    </w:p>
    <w:p>
      <w:pPr>
        <w:pStyle w:val="14"/>
        <w:spacing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一）开标会议准时开始。主持人介绍开标现场的人员情况，宣读开标纪律、应当回避的情形等注意事项。向各投标供应商发出电子加密投标文件【开始解密】通知，由投标供应商按公开招标采购文件规定的时间内自行进行投标文件解密；</w:t>
      </w:r>
    </w:p>
    <w:p>
      <w:pPr>
        <w:pStyle w:val="14"/>
        <w:spacing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异常情况处理：</w:t>
      </w:r>
    </w:p>
    <w:p>
      <w:pPr>
        <w:pStyle w:val="14"/>
        <w:spacing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1、通过“政府采购云平台”成功上传递交的“电子加密投标文件”无法按时解密，视为投标文件撤回。</w:t>
      </w:r>
    </w:p>
    <w:p>
      <w:pPr>
        <w:pStyle w:val="14"/>
        <w:spacing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投标供应商如额外递交了“备份投标文件”的，以“备份投标文件”为依据（由采购组织机构按“政府采购云平台”操作规范将“备份投标文件”上传至“政府采购云平台”，上传成功后，“电子加密投标文件”自动失效），否则视为投标文件撤回。</w:t>
      </w:r>
    </w:p>
    <w:p>
      <w:pPr>
        <w:pStyle w:val="14"/>
        <w:spacing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2、开标截止时间前，投标供应商仅递交了“备份投标文件”而未将“电子加密投标文件”成功上传至“政府采购云平台”的，投标无效。</w:t>
      </w:r>
    </w:p>
    <w:p>
      <w:pPr>
        <w:pStyle w:val="14"/>
        <w:spacing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3、“备份投标文件”应与投标供应商在解密截止时间前提交的“电子加密投标文件”一致，不得进行更改或替换，否则视为投标供应商在规定的时间内无法完成已递交的“电子加密投标文件”解密。</w:t>
      </w:r>
    </w:p>
    <w:p>
      <w:pPr>
        <w:pStyle w:val="14"/>
        <w:spacing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（二）宣布投标文件解密情况（投标文件成功解密的投标供应商名单等信息），组织签署《政府采购活动现场确认声明书》；</w:t>
      </w:r>
    </w:p>
    <w:p>
      <w:pPr>
        <w:pStyle w:val="14"/>
        <w:spacing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（三）投标文件解密结束后，进入“开标记录”环节，开启标书信息（资格文件、技术文件、商务文件、资信及其他文件）；</w:t>
      </w:r>
    </w:p>
    <w:p>
      <w:pPr>
        <w:pStyle w:val="14"/>
        <w:spacing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四）资格审查。标书信息开启后，首先由采购人在线对投标供应商的资格文件进行审查，审查投标供应商的资格符合情况。通过资格审查的投标文件送评审小组评审；不符合要求的，作无效标处理，并由投标供应商确认。资格审查合格的投标供应商数量不足三家的，项目不再进行评审；</w:t>
      </w:r>
    </w:p>
    <w:p>
      <w:pPr>
        <w:pStyle w:val="14"/>
        <w:spacing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（五）符合性评审。资格审查结束后进入商务技术资信评审。评审小组对投标文件有效性、完整性和对投标文件的投标性进行审查，并在线录入符合性审查的最终结果；</w:t>
      </w:r>
    </w:p>
    <w:p>
      <w:pPr>
        <w:pStyle w:val="14"/>
        <w:spacing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（六）商务技术资信评分。评审小组对各有效的投标供应商进行在线商务技术资信评分。评分结束后，在线进行商务技术资信评分汇总；</w:t>
      </w:r>
    </w:p>
    <w:p>
      <w:pPr>
        <w:pStyle w:val="14"/>
        <w:spacing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七）在评标过程中，如评审小组对投标文件有疑问，评审小组组长将组员的询标内容汇总后，发起询标函（在线询标），投标供应商应在“澄清截止时间（30分钟内）”内作出澄清，上传“澄清函”。对需要核查的原件由投标供应商在接到询标函（在线询标）30分钟内将原件拍照或以原件扫描件形式传送至指定邮箱（741697632@qq.com）。投标供应商已经明确表示澄清说明或补正完毕的除外；</w:t>
      </w:r>
    </w:p>
    <w:p>
      <w:pPr>
        <w:pStyle w:val="14"/>
        <w:spacing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（八）商务技术资信评审评分结束后，由主持人公布无效投标的投标供应商名单、投标无效的原因及其他有效投标的评分结果；</w:t>
      </w:r>
    </w:p>
    <w:p>
      <w:pPr>
        <w:pStyle w:val="14"/>
        <w:spacing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（九）第一阶段结束。</w:t>
      </w:r>
    </w:p>
    <w:p>
      <w:pPr>
        <w:pStyle w:val="14"/>
        <w:spacing w:line="360" w:lineRule="auto"/>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第二阶段：</w:t>
      </w:r>
    </w:p>
    <w:p>
      <w:pPr>
        <w:pStyle w:val="14"/>
        <w:spacing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（一）商务技术资信评审结束后，在线开启《报价文件》；</w:t>
      </w:r>
    </w:p>
    <w:p>
      <w:pPr>
        <w:pStyle w:val="14"/>
        <w:spacing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二）根据项目情况，开启“投标供应商投标报价”，并通过“政府采购云平台在线确认”。投标供应商不予确认的应说明理由，否则视为无异议。唱标结束后，由评审小组对报价的合理性、准确性等进行审查核实；</w:t>
      </w:r>
    </w:p>
    <w:p>
      <w:pPr>
        <w:pStyle w:val="14"/>
        <w:spacing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（三）报价文件开启结束后，进入在线“报价评审”，计算各投标供应商的报价得分；</w:t>
      </w:r>
    </w:p>
    <w:p>
      <w:pPr>
        <w:pStyle w:val="14"/>
        <w:spacing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（四）得分汇总。汇总各投标供应商的总得分情况；</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bCs/>
          <w:color w:val="auto"/>
          <w:sz w:val="24"/>
          <w:szCs w:val="24"/>
          <w:highlight w:val="none"/>
        </w:rPr>
        <w:t>（五）</w:t>
      </w:r>
      <w:r>
        <w:rPr>
          <w:rFonts w:hint="eastAsia" w:ascii="仿宋" w:hAnsi="仿宋" w:eastAsia="仿宋" w:cs="仿宋"/>
          <w:color w:val="auto"/>
          <w:sz w:val="24"/>
          <w:szCs w:val="24"/>
          <w:highlight w:val="none"/>
        </w:rPr>
        <w:t>推荐中标候选人；</w:t>
      </w:r>
    </w:p>
    <w:p>
      <w:pPr>
        <w:pStyle w:val="14"/>
        <w:spacing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（六）</w:t>
      </w:r>
      <w:r>
        <w:rPr>
          <w:rFonts w:hint="eastAsia" w:ascii="仿宋" w:hAnsi="仿宋" w:eastAsia="仿宋" w:cs="仿宋"/>
          <w:color w:val="auto"/>
          <w:sz w:val="24"/>
          <w:szCs w:val="24"/>
          <w:highlight w:val="none"/>
        </w:rPr>
        <w:t>确定中标供应商；</w:t>
      </w:r>
    </w:p>
    <w:p>
      <w:pPr>
        <w:pStyle w:val="14"/>
        <w:spacing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（七）结果公布。</w:t>
      </w:r>
    </w:p>
    <w:p>
      <w:pPr>
        <w:pStyle w:val="14"/>
        <w:spacing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特别说明：如遇“政府采购云平台”电子化招标或评审程序调整的，按调整后程序执行。</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如果投标供应商在满足公开招标采购文件规定要求的基础上（除价格外）提供其他优惠条件，仅作为投标的参考依据，不作为最终确定中标的投标供应商的必要条件。</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评审小组对投标文件是否作出了实质性投标的判定，只依据投标文件（含补充文件）本身的内容，不依据在最后报价程序后的任何外来证明。</w:t>
      </w:r>
    </w:p>
    <w:p>
      <w:pPr>
        <w:pStyle w:val="14"/>
        <w:spacing w:line="360" w:lineRule="auto"/>
        <w:outlineLvl w:val="1"/>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五、评审</w:t>
      </w:r>
    </w:p>
    <w:p>
      <w:pPr>
        <w:pStyle w:val="14"/>
        <w:spacing w:line="360" w:lineRule="auto"/>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（一）组建评审小组</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将根据公开招标采购项目的特点，依照有关规定组建评标委员会。评标委员会由采购人或采购代理机构依法组建，成员由采购人代表和评审专家组成，成员人数为五人或以上单数，其中评审专家不少于成员总数的三分之二。</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评审专家从市级或以上财政部门设立的政府采购评审专家库中通过随机方式抽取产生。评审小组成员名单在采购结果公告前保密。</w:t>
      </w:r>
    </w:p>
    <w:p>
      <w:pPr>
        <w:pStyle w:val="14"/>
        <w:spacing w:line="360" w:lineRule="auto"/>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（二）评审小组的职责</w:t>
      </w:r>
    </w:p>
    <w:p>
      <w:pPr>
        <w:pStyle w:val="14"/>
        <w:spacing w:line="360" w:lineRule="auto"/>
        <w:ind w:firstLine="600" w:firstLineChars="2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1、评审小组负责具体评审事务，并独立履行下列职责：</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（1）审查、评价投标文件是否符合</w:t>
      </w:r>
      <w:r>
        <w:rPr>
          <w:rFonts w:hint="eastAsia" w:ascii="仿宋" w:hAnsi="仿宋" w:eastAsia="仿宋" w:cs="仿宋"/>
          <w:color w:val="auto"/>
          <w:sz w:val="24"/>
          <w:highlight w:val="none"/>
        </w:rPr>
        <w:t>公开招标</w:t>
      </w:r>
      <w:r>
        <w:rPr>
          <w:rFonts w:hint="eastAsia" w:ascii="仿宋" w:hAnsi="仿宋" w:eastAsia="仿宋" w:cs="仿宋"/>
          <w:color w:val="auto"/>
          <w:sz w:val="24"/>
          <w:szCs w:val="24"/>
          <w:highlight w:val="none"/>
        </w:rPr>
        <w:t>采购文件的商务、技术等实质性要求；</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（2）要求投标供应商对投标文件有关事项作出澄清或者说明；</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（3）对投标文件进行比较和评价；</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（4）确定中标候选供应商名单，以及根据采购人委托直接确定中标供应商；</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（5）向采购人、采购代理机构或者有关部门报告评审中发现的违法行为。</w:t>
      </w:r>
    </w:p>
    <w:p>
      <w:pPr>
        <w:pStyle w:val="14"/>
        <w:spacing w:line="360" w:lineRule="auto"/>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（三）评审原则</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1、评审原则：评审小组会按照客观、公正、审慎、择优的原则，根据</w:t>
      </w:r>
      <w:r>
        <w:rPr>
          <w:rFonts w:hint="eastAsia" w:ascii="仿宋" w:hAnsi="仿宋" w:eastAsia="仿宋" w:cs="仿宋"/>
          <w:color w:val="auto"/>
          <w:sz w:val="24"/>
          <w:highlight w:val="none"/>
        </w:rPr>
        <w:t>公开招标</w:t>
      </w:r>
      <w:r>
        <w:rPr>
          <w:rFonts w:hint="eastAsia" w:ascii="仿宋" w:hAnsi="仿宋" w:eastAsia="仿宋" w:cs="仿宋"/>
          <w:color w:val="auto"/>
          <w:sz w:val="24"/>
          <w:szCs w:val="24"/>
          <w:highlight w:val="none"/>
        </w:rPr>
        <w:t>采购文件规定的评审程序、评审方法和评审标准进行独立评审。</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2、评审工作将依据</w:t>
      </w:r>
      <w:r>
        <w:rPr>
          <w:rFonts w:hint="eastAsia" w:ascii="仿宋" w:hAnsi="仿宋" w:eastAsia="仿宋" w:cs="仿宋"/>
          <w:color w:val="auto"/>
          <w:sz w:val="24"/>
          <w:highlight w:val="none"/>
        </w:rPr>
        <w:t>公开招标</w:t>
      </w:r>
      <w:r>
        <w:rPr>
          <w:rFonts w:hint="eastAsia" w:ascii="仿宋" w:hAnsi="仿宋" w:eastAsia="仿宋" w:cs="仿宋"/>
          <w:color w:val="auto"/>
          <w:sz w:val="24"/>
          <w:szCs w:val="24"/>
          <w:highlight w:val="none"/>
        </w:rPr>
        <w:t>采购文件、投标文件及</w:t>
      </w:r>
      <w:r>
        <w:rPr>
          <w:rFonts w:hint="eastAsia" w:ascii="仿宋" w:hAnsi="仿宋" w:eastAsia="仿宋" w:cs="仿宋"/>
          <w:color w:val="auto"/>
          <w:sz w:val="24"/>
          <w:highlight w:val="none"/>
        </w:rPr>
        <w:t>公开招标</w:t>
      </w:r>
      <w:r>
        <w:rPr>
          <w:rFonts w:hint="eastAsia" w:ascii="仿宋" w:hAnsi="仿宋" w:eastAsia="仿宋" w:cs="仿宋"/>
          <w:color w:val="auto"/>
          <w:sz w:val="24"/>
          <w:szCs w:val="24"/>
          <w:highlight w:val="none"/>
        </w:rPr>
        <w:t>采购文件中事先已列明的内容进行（如现场方案讲解、演示、样品等）。</w:t>
      </w:r>
    </w:p>
    <w:p>
      <w:pPr>
        <w:pStyle w:val="14"/>
        <w:spacing w:line="360" w:lineRule="auto"/>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（四）评审意见的争议处理</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评审小组成员对需要共同认定的事项存在争议的，按照少数服从多数的原则作出结论。持不同意见的评审小组成员应当在评审报告上签署不同意见及理由，否则视为同意评审报告。</w:t>
      </w:r>
    </w:p>
    <w:p>
      <w:pPr>
        <w:pStyle w:val="14"/>
        <w:spacing w:line="360" w:lineRule="auto"/>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（五）评审纪律</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评审小组成员必须严格遵守保密规定，不得泄露评审的有关情况，任何单位和个人不得干扰、影响评标的正常进行，评审小组成员不得私下与投标供应商接触，不得出现浙江省政府采购活动现场组织管理办法中规定的其他禁止行为。</w:t>
      </w:r>
    </w:p>
    <w:p>
      <w:pPr>
        <w:pStyle w:val="14"/>
        <w:spacing w:line="360" w:lineRule="auto"/>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（六）评审的方式</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本项目采用不公开方式评审，评审的依据为公开招标采购文件和投标文件。</w:t>
      </w:r>
    </w:p>
    <w:p>
      <w:pPr>
        <w:pStyle w:val="14"/>
        <w:spacing w:line="360" w:lineRule="auto"/>
        <w:ind w:firstLine="482" w:firstLineChars="200"/>
        <w:rPr>
          <w:rFonts w:ascii="仿宋" w:hAnsi="仿宋" w:eastAsia="仿宋" w:cs="仿宋"/>
          <w:b/>
          <w:bCs/>
          <w:color w:val="auto"/>
          <w:sz w:val="24"/>
          <w:szCs w:val="24"/>
          <w:highlight w:val="none"/>
        </w:rPr>
      </w:pPr>
      <w:r>
        <w:rPr>
          <w:rFonts w:hint="eastAsia" w:ascii="仿宋" w:hAnsi="仿宋" w:eastAsia="仿宋" w:cs="仿宋"/>
          <w:b/>
          <w:color w:val="auto"/>
          <w:sz w:val="24"/>
          <w:szCs w:val="24"/>
          <w:highlight w:val="none"/>
        </w:rPr>
        <w:t>（七）</w:t>
      </w:r>
      <w:r>
        <w:rPr>
          <w:rFonts w:hint="eastAsia" w:ascii="仿宋" w:hAnsi="仿宋" w:eastAsia="仿宋" w:cs="仿宋"/>
          <w:b/>
          <w:bCs/>
          <w:color w:val="auto"/>
          <w:sz w:val="24"/>
          <w:szCs w:val="24"/>
          <w:highlight w:val="none"/>
        </w:rPr>
        <w:t>评审程序</w:t>
      </w:r>
    </w:p>
    <w:p>
      <w:pPr>
        <w:pStyle w:val="14"/>
        <w:spacing w:line="360" w:lineRule="auto"/>
        <w:ind w:firstLine="482" w:firstLineChars="20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资格审查：采购人代表对投标供应商的资格进行审查。</w:t>
      </w:r>
    </w:p>
    <w:p>
      <w:pPr>
        <w:spacing w:line="360" w:lineRule="auto"/>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1、形式审查</w:t>
      </w:r>
    </w:p>
    <w:p>
      <w:pPr>
        <w:spacing w:line="360" w:lineRule="auto"/>
        <w:ind w:firstLine="480" w:firstLineChars="200"/>
        <w:rPr>
          <w:rFonts w:ascii="仿宋" w:hAnsi="仿宋" w:eastAsia="仿宋" w:cs="仿宋"/>
          <w:b/>
          <w:color w:val="auto"/>
          <w:sz w:val="24"/>
          <w:highlight w:val="none"/>
        </w:rPr>
      </w:pPr>
      <w:r>
        <w:rPr>
          <w:rFonts w:hint="eastAsia" w:ascii="仿宋" w:hAnsi="仿宋" w:eastAsia="仿宋" w:cs="仿宋"/>
          <w:color w:val="auto"/>
          <w:sz w:val="24"/>
          <w:highlight w:val="none"/>
        </w:rPr>
        <w:t>采购人代表和代理机构工作人员协助评审小组对投标供应商投标文件的完整性、合法性等进行审查。</w:t>
      </w:r>
    </w:p>
    <w:p>
      <w:pPr>
        <w:spacing w:line="360" w:lineRule="auto"/>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2、实质审查与比较</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（1）评审小组审查投标文件的实质性内容是否符合公开招标采购文件的实质性要求。</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评审小组将根据投标供应商的投标文件进行审查、核对,如有疑问,将对投标供应商进行询问,投标供应商要向评审小组澄清有关问题,并最终以书面形式进行答复。投标供应商代表未在规定时间内做出澄清或者拒绝澄清或者澄清的内容改变了投标文件的实质性内容的，评审小组有权对该投标文件作出不利于投标供应商的评判。</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（3）各投标供应商的技术得分为所有评审小组成员的有效评分的算术平均数，由指定专人进行计算复核。</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（4）代理机构工作人员协助评审小组根据本项目的评分标准计算各投标供应商的报价得分。</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（5）评审小组完成评审后, 对各部分得分汇总,计算出本项目最终得分。评审小组按评审原则推荐中标候选人同时起草评标报告。</w:t>
      </w:r>
    </w:p>
    <w:p>
      <w:pPr>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（八）澄清问题的形式</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对投标文件中含义不明确、同类问题表述不一致或者有明显文字和计算错误的内容，评审小组可要求投标供应商作出必要的澄清、说明或者纠正。投标供应商的澄清、说明或者补正不得超出投标文件的范围或者改变投标文件的实质性内容。</w:t>
      </w:r>
    </w:p>
    <w:p>
      <w:pPr>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（九）错误修正</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投标文件如果出现计算或表达上的错误，修正错误的原则如下：</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1、开标一览表总价与投标报价明细表汇总数不一致的，以开标一览表为准；</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2、投标文件的大写金额和小写金额不一致的，以大写金额为准；</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3、总价金额与按单价汇总金额不一致的，以单价金额计算结果为准；</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4、对不同文字文本投标文件的解释发生异议的，以中文文本为准。</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按上述修正错误的原则及方法调整或修正投标文件的投标报价，投标供应商同意并签字确认后，调整后的投标报价对投标供应商具有约束作用。如果投标供应商不接受修正后的报价，则其投标将作为无效投标处理。</w:t>
      </w:r>
    </w:p>
    <w:p>
      <w:pPr>
        <w:pStyle w:val="14"/>
        <w:tabs>
          <w:tab w:val="left" w:pos="630"/>
        </w:tabs>
        <w:spacing w:line="360" w:lineRule="auto"/>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（十）评审办法</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评审办法。本项目评审办法是</w:t>
      </w:r>
      <w:r>
        <w:rPr>
          <w:rFonts w:hint="eastAsia" w:ascii="仿宋" w:hAnsi="仿宋" w:eastAsia="仿宋" w:cs="仿宋"/>
          <w:color w:val="auto"/>
          <w:sz w:val="24"/>
          <w:szCs w:val="24"/>
          <w:highlight w:val="none"/>
          <w:u w:val="single"/>
        </w:rPr>
        <w:t>综合评分法</w:t>
      </w:r>
      <w:r>
        <w:rPr>
          <w:rFonts w:hint="eastAsia" w:ascii="仿宋" w:hAnsi="仿宋" w:eastAsia="仿宋" w:cs="仿宋"/>
          <w:color w:val="auto"/>
          <w:sz w:val="24"/>
          <w:szCs w:val="24"/>
          <w:highlight w:val="none"/>
        </w:rPr>
        <w:t>，具体评审内容及评分标准等详见《第四章：评审办法及评分标准》。</w:t>
      </w:r>
    </w:p>
    <w:p>
      <w:pPr>
        <w:pStyle w:val="14"/>
        <w:spacing w:line="360" w:lineRule="auto"/>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（十一）评审过程的监控</w:t>
      </w:r>
    </w:p>
    <w:p>
      <w:pPr>
        <w:pStyle w:val="1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本项目评审过程实行全程录音、录像监控，投标供应商在评审过程中所进行的试图影响评审结果的不公正活动，可能导致其投标被拒绝。</w:t>
      </w:r>
    </w:p>
    <w:p>
      <w:pPr>
        <w:pStyle w:val="14"/>
        <w:spacing w:line="360" w:lineRule="auto"/>
        <w:outlineLvl w:val="1"/>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六、定标</w:t>
      </w:r>
    </w:p>
    <w:p>
      <w:pPr>
        <w:pStyle w:val="14"/>
        <w:spacing w:line="440" w:lineRule="exact"/>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（一）本项目由采购人根据评标委员会小组提交的《评审报告》，通过“政府采购云平台”依法确定成交人。</w:t>
      </w:r>
    </w:p>
    <w:p>
      <w:pPr>
        <w:snapToGrid w:val="0"/>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 采购代理机构在评标结束后2个工作日内将评标报告交采购人确认。</w:t>
      </w:r>
    </w:p>
    <w:p>
      <w:pPr>
        <w:snapToGrid w:val="0"/>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 采购人应当自收到评标报告之日起5个工作日内，在评标报告确定的中标候选人中按顺序确认中标人。</w:t>
      </w:r>
    </w:p>
    <w:p>
      <w:pPr>
        <w:pStyle w:val="14"/>
        <w:spacing w:line="440" w:lineRule="exact"/>
        <w:ind w:firstLine="470" w:firstLineChars="196"/>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 采购人依法确定中标人后2个工作日内，采购代理机构以书面形式发出《中标通知书》,并同时在相关网站上发布中标结果公告。</w:t>
      </w:r>
    </w:p>
    <w:p>
      <w:pPr>
        <w:pStyle w:val="14"/>
        <w:spacing w:line="440" w:lineRule="exact"/>
        <w:ind w:firstLine="470" w:firstLineChars="196"/>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4.中标通知书发出后，采购人改变中标结果，或者中标供应商放弃中标，应当承担相应的法律责任。</w:t>
      </w:r>
    </w:p>
    <w:p>
      <w:pPr>
        <w:pStyle w:val="14"/>
        <w:spacing w:line="440" w:lineRule="exact"/>
        <w:ind w:firstLine="472" w:firstLineChars="196"/>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（二）中标通知书</w:t>
      </w:r>
    </w:p>
    <w:p>
      <w:pPr>
        <w:pStyle w:val="14"/>
        <w:spacing w:line="440" w:lineRule="exact"/>
        <w:ind w:firstLine="470" w:firstLineChars="196"/>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 采购代理机构将在中标人确定之日起2个工作日内通过“政府采购云平台”向中标人签发《中标通知书》，同时在省级以上人民政府财政部门指定的媒体（浙江政府采购网）上公告采购结果，采购文件随中标结果同时公告。</w:t>
      </w:r>
    </w:p>
    <w:p>
      <w:pPr>
        <w:pStyle w:val="14"/>
        <w:spacing w:line="440" w:lineRule="exact"/>
        <w:ind w:firstLine="593" w:firstLineChars="246"/>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中标通知书发出后，中标人无正当理由不得放弃中标。</w:t>
      </w:r>
    </w:p>
    <w:p>
      <w:pPr>
        <w:pStyle w:val="14"/>
        <w:spacing w:line="440" w:lineRule="exact"/>
        <w:ind w:firstLine="472" w:firstLineChars="196"/>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2.根据浙江省财政厅《关于印发浙江省政府采购供应商注册及诚信管理暂行办法的通知》[浙财采监字〔2009〕28号]精神，中标供应商在领取中标通知书前，必须在《浙江政府采购网》上完成供应商的注册工作，经初审、终审及公示后方可正式领取中标通知书。</w:t>
      </w:r>
    </w:p>
    <w:p>
      <w:pPr>
        <w:pStyle w:val="14"/>
        <w:spacing w:line="440" w:lineRule="exact"/>
        <w:ind w:firstLine="470" w:firstLineChars="196"/>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3.中标通知书为双方签订合同的依据。</w:t>
      </w:r>
    </w:p>
    <w:p>
      <w:pPr>
        <w:pStyle w:val="14"/>
        <w:spacing w:line="440" w:lineRule="exact"/>
        <w:ind w:firstLine="470" w:firstLineChars="196"/>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4.中标供应商应根据中标通知书中规定的时间内，由法定代表人或其授权代理人与采购人签订合同。</w:t>
      </w:r>
    </w:p>
    <w:p>
      <w:pPr>
        <w:pStyle w:val="14"/>
        <w:spacing w:line="440" w:lineRule="exact"/>
        <w:ind w:firstLine="472" w:firstLineChars="196"/>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（三）采购过程、采购结果的质疑</w:t>
      </w:r>
    </w:p>
    <w:p>
      <w:pPr>
        <w:pStyle w:val="14"/>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认为采购过程、采购结果使自己的合法权益受到损害的，应当按照规定，以书面形式向采购人、采购代理机构提出质疑。质疑供应商对采购人、采购代理机构的答复不满意或者采购人、采购代理机构未在规定的时间内作出答复的，可以在答复期满后15个工作日内向同级政府采购监督管理部门投诉。质疑函范本、投诉书范本请到浙江政府采购网下载专区下载。</w:t>
      </w:r>
    </w:p>
    <w:p>
      <w:pPr>
        <w:pStyle w:val="14"/>
        <w:spacing w:line="360" w:lineRule="auto"/>
        <w:jc w:val="left"/>
        <w:outlineLvl w:val="1"/>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七、合同授予</w:t>
      </w:r>
    </w:p>
    <w:p>
      <w:pPr>
        <w:pStyle w:val="14"/>
        <w:spacing w:line="360" w:lineRule="auto"/>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（一）签订合同</w:t>
      </w:r>
    </w:p>
    <w:p>
      <w:pPr>
        <w:pStyle w:val="14"/>
        <w:spacing w:line="360" w:lineRule="auto"/>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1.采购人与中标供应商应当在《中标通知书》发出之日起30日内签订政府采购合同。同时，采购代理机构对合同内容进行审查，如发现与采购结果和投标承诺内容不一致的，应予以纠正。</w:t>
      </w:r>
    </w:p>
    <w:p>
      <w:pPr>
        <w:pStyle w:val="14"/>
        <w:spacing w:line="360" w:lineRule="auto"/>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2.中标供应商拖延、拒签合同的,将被取消中标资格。</w:t>
      </w:r>
    </w:p>
    <w:p>
      <w:pPr>
        <w:keepNext/>
        <w:keepLines/>
        <w:spacing w:before="280" w:after="290" w:line="372" w:lineRule="auto"/>
        <w:ind w:firstLine="482" w:firstLineChars="200"/>
        <w:outlineLvl w:val="3"/>
        <w:rPr>
          <w:rFonts w:ascii="仿宋" w:hAnsi="仿宋" w:eastAsia="仿宋" w:cs="仿宋"/>
          <w:b/>
          <w:color w:val="auto"/>
          <w:sz w:val="24"/>
          <w:highlight w:val="none"/>
        </w:rPr>
      </w:pPr>
      <w:r>
        <w:rPr>
          <w:rFonts w:hint="eastAsia" w:ascii="仿宋" w:hAnsi="仿宋" w:eastAsia="仿宋" w:cs="仿宋"/>
          <w:b/>
          <w:color w:val="auto"/>
          <w:sz w:val="24"/>
          <w:highlight w:val="none"/>
        </w:rPr>
        <w:t>（二）履约保证金：无</w:t>
      </w:r>
    </w:p>
    <w:p>
      <w:pPr>
        <w:pStyle w:val="14"/>
        <w:spacing w:line="360" w:lineRule="auto"/>
        <w:ind w:firstLine="482" w:firstLineChars="200"/>
        <w:jc w:val="left"/>
        <w:rPr>
          <w:rFonts w:ascii="仿宋" w:hAnsi="仿宋" w:eastAsia="仿宋" w:cs="仿宋"/>
          <w:b/>
          <w:color w:val="auto"/>
          <w:sz w:val="24"/>
          <w:szCs w:val="24"/>
          <w:highlight w:val="none"/>
        </w:rPr>
      </w:pPr>
    </w:p>
    <w:p>
      <w:pPr>
        <w:pStyle w:val="14"/>
        <w:spacing w:line="360" w:lineRule="auto"/>
        <w:rPr>
          <w:rFonts w:ascii="仿宋" w:hAnsi="仿宋" w:eastAsia="仿宋" w:cs="仿宋"/>
          <w:b/>
          <w:color w:val="auto"/>
          <w:sz w:val="44"/>
          <w:szCs w:val="44"/>
          <w:highlight w:val="none"/>
        </w:rPr>
      </w:pPr>
    </w:p>
    <w:p>
      <w:pPr>
        <w:rPr>
          <w:rFonts w:ascii="仿宋" w:hAnsi="仿宋" w:eastAsia="仿宋" w:cs="仿宋"/>
          <w:b/>
          <w:color w:val="auto"/>
          <w:sz w:val="44"/>
          <w:szCs w:val="44"/>
          <w:highlight w:val="none"/>
        </w:rPr>
      </w:pPr>
      <w:r>
        <w:rPr>
          <w:rFonts w:hint="eastAsia" w:ascii="仿宋" w:hAnsi="仿宋" w:eastAsia="仿宋" w:cs="仿宋"/>
          <w:b/>
          <w:color w:val="auto"/>
          <w:sz w:val="44"/>
          <w:szCs w:val="44"/>
          <w:highlight w:val="none"/>
        </w:rPr>
        <w:br w:type="page"/>
      </w:r>
    </w:p>
    <w:p>
      <w:pPr>
        <w:pStyle w:val="14"/>
        <w:spacing w:line="360" w:lineRule="auto"/>
        <w:ind w:firstLine="883" w:firstLineChars="200"/>
        <w:jc w:val="center"/>
        <w:rPr>
          <w:rFonts w:ascii="仿宋" w:hAnsi="仿宋" w:eastAsia="仿宋" w:cs="仿宋"/>
          <w:b/>
          <w:color w:val="auto"/>
          <w:sz w:val="44"/>
          <w:szCs w:val="44"/>
          <w:highlight w:val="none"/>
        </w:rPr>
      </w:pPr>
      <w:r>
        <w:rPr>
          <w:rFonts w:hint="eastAsia" w:ascii="仿宋" w:hAnsi="仿宋" w:eastAsia="仿宋" w:cs="仿宋"/>
          <w:b/>
          <w:color w:val="auto"/>
          <w:sz w:val="44"/>
          <w:szCs w:val="44"/>
          <w:highlight w:val="none"/>
        </w:rPr>
        <w:t>第四章  评审办法及评分标准</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为公正、公平、科学地选择中标供应商，根据《中华人民共和国政府采购法》等有关法律法规的规定，并结合本项目的实际，制定本办法。</w:t>
      </w:r>
    </w:p>
    <w:p>
      <w:pPr>
        <w:spacing w:before="120" w:beforeLines="50" w:after="120" w:afterLines="50" w:line="440" w:lineRule="exact"/>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一、总则</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本次评审采用综合评分法，</w:t>
      </w:r>
      <w:r>
        <w:rPr>
          <w:rFonts w:hint="eastAsia" w:ascii="仿宋" w:hAnsi="仿宋" w:eastAsia="仿宋" w:cs="仿宋"/>
          <w:b/>
          <w:color w:val="auto"/>
          <w:sz w:val="24"/>
          <w:highlight w:val="none"/>
        </w:rPr>
        <w:t>总分为100分，其中价格分</w:t>
      </w:r>
      <w:r>
        <w:rPr>
          <w:rFonts w:hint="eastAsia" w:ascii="仿宋" w:hAnsi="仿宋" w:eastAsia="仿宋" w:cs="仿宋"/>
          <w:b/>
          <w:color w:val="auto"/>
          <w:sz w:val="24"/>
          <w:highlight w:val="none"/>
          <w:lang w:val="en-US" w:eastAsia="zh-CN"/>
        </w:rPr>
        <w:t>2</w:t>
      </w:r>
      <w:r>
        <w:rPr>
          <w:rFonts w:hint="eastAsia" w:ascii="仿宋" w:hAnsi="仿宋" w:eastAsia="仿宋" w:cs="仿宋"/>
          <w:b/>
          <w:color w:val="auto"/>
          <w:sz w:val="24"/>
          <w:highlight w:val="none"/>
        </w:rPr>
        <w:t>0分、技术分、商务分和资信及其他部分权值</w:t>
      </w:r>
      <w:r>
        <w:rPr>
          <w:rFonts w:hint="eastAsia" w:ascii="仿宋" w:hAnsi="仿宋" w:eastAsia="仿宋" w:cs="仿宋"/>
          <w:b/>
          <w:color w:val="auto"/>
          <w:sz w:val="24"/>
          <w:highlight w:val="none"/>
          <w:lang w:val="en-US" w:eastAsia="zh-CN"/>
        </w:rPr>
        <w:t>8</w:t>
      </w:r>
      <w:r>
        <w:rPr>
          <w:rFonts w:hint="eastAsia" w:ascii="仿宋" w:hAnsi="仿宋" w:eastAsia="仿宋" w:cs="仿宋"/>
          <w:b/>
          <w:color w:val="auto"/>
          <w:sz w:val="24"/>
          <w:highlight w:val="none"/>
        </w:rPr>
        <w:t>0分</w:t>
      </w:r>
      <w:r>
        <w:rPr>
          <w:rFonts w:hint="eastAsia" w:ascii="仿宋" w:hAnsi="仿宋" w:eastAsia="仿宋" w:cs="仿宋"/>
          <w:color w:val="auto"/>
          <w:sz w:val="24"/>
          <w:highlight w:val="none"/>
        </w:rPr>
        <w:t>。合格投标供应商的评审得分为各项目汇总得分。本项目由采购人授权的评审小组直接确定中标供应商。评分过程中采用四舍五入法，并保留小数2位。</w:t>
      </w:r>
    </w:p>
    <w:p>
      <w:pPr>
        <w:spacing w:line="360" w:lineRule="auto"/>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各投标供应商最终得分=技术分、商务分和资信及其他分得分+价格分得分。</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评审小组将对实质上投标响应本项目的投标供应商根据其报价、技术、商务情况由各评委独立记名打分。中标候选资格按评标得分由高到低顺序排列，得分相同的；按投标报价由低到高顺序排列；排名第一的投标供应商为第一中标 候选人，排名第二的投标供应商为第二中标候选人……其他投标供应商中标候选资格依次类推。</w:t>
      </w:r>
    </w:p>
    <w:p>
      <w:pPr>
        <w:spacing w:before="120" w:beforeLines="50" w:after="120" w:afterLines="50" w:line="440" w:lineRule="exact"/>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二、评审内容及标准</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（1）价格分</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0分</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价格分采用低价优先法计算，即满足招标文件要求且投标价格最低的折扣率为评标基准价，其他供应商的价格分按照下列公式计算：</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价格分=（投标报价</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评标基准价）×</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0%×100</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（2）技术分、商务分、资信分</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0分</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（3）技术分、商务分、资信分的计算</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技术、商务、资信及其他分按照评标委员会成员的独立评分结果汇总数的算术平均分计算，计算公式为：</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技术分、商务分、资信及其他分=（评标委员会所有成员评分合计数）/（评标委员会组成人员数）</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附件：</w:t>
      </w:r>
    </w:p>
    <w:tbl>
      <w:tblPr>
        <w:tblStyle w:val="25"/>
        <w:tblW w:w="9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1349"/>
        <w:gridCol w:w="7273"/>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464" w:type="dxa"/>
            <w:noWrap w:val="0"/>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序号</w:t>
            </w:r>
          </w:p>
        </w:tc>
        <w:tc>
          <w:tcPr>
            <w:tcW w:w="1349" w:type="dxa"/>
            <w:noWrap w:val="0"/>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评分</w:t>
            </w:r>
          </w:p>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因素</w:t>
            </w:r>
          </w:p>
        </w:tc>
        <w:tc>
          <w:tcPr>
            <w:tcW w:w="7273" w:type="dxa"/>
            <w:noWrap w:val="0"/>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评分标准</w:t>
            </w:r>
          </w:p>
        </w:tc>
        <w:tc>
          <w:tcPr>
            <w:tcW w:w="805" w:type="dxa"/>
            <w:noWrap w:val="0"/>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464" w:type="dxa"/>
            <w:noWrap w:val="0"/>
            <w:vAlign w:val="center"/>
          </w:tcPr>
          <w:p>
            <w:pPr>
              <w:widowControl/>
              <w:jc w:val="center"/>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lang w:val="en-US" w:eastAsia="zh-CN"/>
              </w:rPr>
              <w:t>1</w:t>
            </w:r>
          </w:p>
        </w:tc>
        <w:tc>
          <w:tcPr>
            <w:tcW w:w="1349" w:type="dxa"/>
            <w:tcBorders>
              <w:right w:val="single" w:color="auto" w:sz="4" w:space="0"/>
            </w:tcBorders>
            <w:noWrap w:val="0"/>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sz w:val="24"/>
                <w:szCs w:val="24"/>
                <w:highlight w:val="none"/>
                <w:shd w:val="clear" w:color="auto" w:fill="FFFFFF"/>
              </w:rPr>
              <w:t>项目实施方案</w:t>
            </w:r>
          </w:p>
        </w:tc>
        <w:tc>
          <w:tcPr>
            <w:tcW w:w="7273" w:type="dxa"/>
            <w:tcBorders>
              <w:top w:val="single" w:color="auto" w:sz="4" w:space="0"/>
              <w:left w:val="single" w:color="auto" w:sz="4" w:space="0"/>
              <w:right w:val="single" w:color="auto" w:sz="4" w:space="0"/>
            </w:tcBorders>
            <w:noWrap w:val="0"/>
            <w:vAlign w:val="center"/>
          </w:tcPr>
          <w:p>
            <w:pPr>
              <w:pStyle w:val="14"/>
              <w:numPr>
                <w:ilvl w:val="0"/>
                <w:numId w:val="0"/>
              </w:numPr>
              <w:tabs>
                <w:tab w:val="left" w:pos="1200"/>
              </w:tabs>
              <w:bidi w:val="0"/>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施工方案与技术措施</w:t>
            </w:r>
            <w:r>
              <w:rPr>
                <w:rFonts w:hint="eastAsia" w:ascii="仿宋" w:hAnsi="仿宋" w:eastAsia="仿宋" w:cs="仿宋"/>
                <w:sz w:val="24"/>
                <w:szCs w:val="24"/>
                <w:highlight w:val="none"/>
                <w:lang w:val="en-US" w:eastAsia="zh-CN"/>
              </w:rPr>
              <w:t>的完整性与合理性</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阐述本项目施工地点的</w:t>
            </w:r>
            <w:r>
              <w:rPr>
                <w:rFonts w:hint="eastAsia" w:ascii="仿宋" w:hAnsi="仿宋" w:eastAsia="仿宋" w:cs="仿宋"/>
                <w:sz w:val="24"/>
                <w:szCs w:val="24"/>
                <w:highlight w:val="none"/>
              </w:rPr>
              <w:t>重点与难点描述的准确性及相应针对性措施</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针对结构问题、等方面），提出解决方案的得8分</w:t>
            </w:r>
            <w:r>
              <w:rPr>
                <w:rFonts w:hint="eastAsia" w:ascii="仿宋" w:hAnsi="仿宋" w:eastAsia="仿宋" w:cs="仿宋"/>
                <w:sz w:val="24"/>
                <w:szCs w:val="24"/>
                <w:highlight w:val="none"/>
                <w:lang w:eastAsia="zh-CN"/>
              </w:rPr>
              <w:t>，欠缺或不合理的，每处</w:t>
            </w:r>
            <w:r>
              <w:rPr>
                <w:rFonts w:hint="eastAsia" w:ascii="仿宋" w:hAnsi="仿宋" w:eastAsia="仿宋" w:cs="仿宋"/>
                <w:sz w:val="24"/>
                <w:szCs w:val="24"/>
                <w:highlight w:val="none"/>
                <w:lang w:val="en-US" w:eastAsia="zh-CN"/>
              </w:rPr>
              <w:t>0.5-1</w:t>
            </w:r>
            <w:r>
              <w:rPr>
                <w:rFonts w:hint="eastAsia" w:ascii="仿宋" w:hAnsi="仿宋" w:eastAsia="仿宋" w:cs="仿宋"/>
                <w:sz w:val="24"/>
                <w:szCs w:val="24"/>
                <w:highlight w:val="none"/>
                <w:lang w:eastAsia="zh-CN"/>
              </w:rPr>
              <w:t>分，扣完为止。</w:t>
            </w:r>
          </w:p>
          <w:p>
            <w:pPr>
              <w:pStyle w:val="14"/>
              <w:numPr>
                <w:ilvl w:val="0"/>
                <w:numId w:val="0"/>
              </w:numPr>
              <w:tabs>
                <w:tab w:val="left" w:pos="1200"/>
              </w:tabs>
              <w:bidi w:val="0"/>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质量保证措施：</w:t>
            </w:r>
            <w:r>
              <w:rPr>
                <w:rFonts w:hint="eastAsia" w:ascii="仿宋" w:hAnsi="仿宋" w:eastAsia="仿宋" w:cs="仿宋"/>
                <w:sz w:val="24"/>
                <w:szCs w:val="24"/>
                <w:highlight w:val="none"/>
                <w:lang w:eastAsia="zh-CN"/>
              </w:rPr>
              <w:t>能够遵循项目实施</w:t>
            </w:r>
            <w:r>
              <w:rPr>
                <w:rFonts w:hint="eastAsia" w:ascii="仿宋" w:hAnsi="仿宋" w:eastAsia="仿宋" w:cs="仿宋"/>
                <w:sz w:val="24"/>
                <w:szCs w:val="24"/>
                <w:highlight w:val="none"/>
                <w:lang w:val="en-US" w:eastAsia="zh-CN"/>
              </w:rPr>
              <w:t>原则</w:t>
            </w:r>
            <w:r>
              <w:rPr>
                <w:rFonts w:hint="eastAsia" w:ascii="仿宋" w:hAnsi="仿宋" w:eastAsia="仿宋" w:cs="仿宋"/>
                <w:color w:val="auto"/>
                <w:sz w:val="24"/>
                <w:szCs w:val="24"/>
                <w:highlight w:val="none"/>
                <w:lang w:eastAsia="zh-CN"/>
              </w:rPr>
              <w:t>并根据项目</w:t>
            </w:r>
            <w:r>
              <w:rPr>
                <w:rFonts w:hint="eastAsia" w:ascii="仿宋" w:hAnsi="仿宋" w:eastAsia="仿宋" w:cs="仿宋"/>
                <w:sz w:val="24"/>
                <w:szCs w:val="24"/>
                <w:highlight w:val="none"/>
              </w:rPr>
              <w:t>质量、安全、文明施工及环境保护管理体系与措施</w:t>
            </w:r>
            <w:r>
              <w:rPr>
                <w:rFonts w:hint="eastAsia" w:ascii="仿宋" w:hAnsi="仿宋" w:eastAsia="仿宋" w:cs="仿宋"/>
                <w:sz w:val="24"/>
                <w:szCs w:val="24"/>
                <w:highlight w:val="none"/>
                <w:lang w:val="en-US" w:eastAsia="zh-CN"/>
              </w:rPr>
              <w:t>方案的得8分</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方案欠缺或不合理的扣0.5-1分，扣完为止。</w:t>
            </w:r>
            <w:r>
              <w:rPr>
                <w:rFonts w:hint="eastAsia" w:ascii="仿宋" w:hAnsi="仿宋" w:eastAsia="仿宋" w:cs="仿宋"/>
                <w:sz w:val="24"/>
                <w:szCs w:val="24"/>
                <w:highlight w:val="none"/>
              </w:rPr>
              <w:t xml:space="preserve"> </w:t>
            </w:r>
          </w:p>
          <w:p>
            <w:pPr>
              <w:pStyle w:val="14"/>
              <w:numPr>
                <w:ilvl w:val="0"/>
                <w:numId w:val="0"/>
              </w:numPr>
              <w:tabs>
                <w:tab w:val="left" w:pos="1200"/>
              </w:tabs>
              <w:bidi w:val="0"/>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工期保证措施：</w:t>
            </w:r>
            <w:r>
              <w:rPr>
                <w:rFonts w:hint="eastAsia" w:ascii="仿宋" w:hAnsi="仿宋" w:eastAsia="仿宋" w:cs="仿宋"/>
                <w:color w:val="auto"/>
                <w:sz w:val="24"/>
                <w:szCs w:val="24"/>
                <w:highlight w:val="none"/>
                <w:lang w:val="en-US" w:eastAsia="zh-CN"/>
              </w:rPr>
              <w:t>能够合理保证</w:t>
            </w:r>
            <w:r>
              <w:rPr>
                <w:rFonts w:hint="eastAsia" w:ascii="仿宋" w:hAnsi="仿宋" w:eastAsia="仿宋" w:cs="仿宋"/>
                <w:sz w:val="24"/>
                <w:szCs w:val="24"/>
                <w:highlight w:val="none"/>
              </w:rPr>
              <w:t>施工总进度计划及保证措施</w:t>
            </w:r>
            <w:r>
              <w:rPr>
                <w:rFonts w:hint="eastAsia" w:ascii="仿宋" w:hAnsi="仿宋" w:eastAsia="仿宋" w:cs="仿宋"/>
                <w:sz w:val="24"/>
                <w:szCs w:val="24"/>
                <w:highlight w:val="none"/>
                <w:lang w:val="en-US" w:eastAsia="zh-CN"/>
              </w:rPr>
              <w:t>方案的得8分</w:t>
            </w:r>
            <w:r>
              <w:rPr>
                <w:rFonts w:hint="eastAsia" w:ascii="仿宋" w:hAnsi="仿宋" w:eastAsia="仿宋" w:cs="仿宋"/>
                <w:sz w:val="24"/>
                <w:szCs w:val="24"/>
                <w:highlight w:val="none"/>
              </w:rPr>
              <w:t>。方案欠缺或不合理的</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每处扣</w:t>
            </w:r>
            <w:r>
              <w:rPr>
                <w:rFonts w:hint="eastAsia" w:ascii="仿宋" w:hAnsi="仿宋" w:eastAsia="仿宋" w:cs="仿宋"/>
                <w:sz w:val="24"/>
                <w:szCs w:val="24"/>
                <w:highlight w:val="none"/>
                <w:lang w:val="en-US" w:eastAsia="zh-CN"/>
              </w:rPr>
              <w:t>0.5-1</w:t>
            </w:r>
            <w:r>
              <w:rPr>
                <w:rFonts w:hint="eastAsia" w:ascii="仿宋" w:hAnsi="仿宋" w:eastAsia="仿宋" w:cs="仿宋"/>
                <w:sz w:val="24"/>
                <w:szCs w:val="24"/>
                <w:highlight w:val="none"/>
              </w:rPr>
              <w:t xml:space="preserve">分，扣完为止。 </w:t>
            </w:r>
          </w:p>
          <w:p>
            <w:pPr>
              <w:pStyle w:val="14"/>
              <w:numPr>
                <w:ilvl w:val="0"/>
                <w:numId w:val="0"/>
              </w:numPr>
              <w:tabs>
                <w:tab w:val="left" w:pos="1200"/>
              </w:tabs>
              <w:bidi w:val="0"/>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4、投标人提供相应的</w:t>
            </w:r>
            <w:r>
              <w:rPr>
                <w:rFonts w:hint="eastAsia" w:ascii="仿宋" w:hAnsi="仿宋" w:eastAsia="仿宋" w:cs="仿宋"/>
                <w:sz w:val="24"/>
                <w:szCs w:val="24"/>
                <w:highlight w:val="none"/>
              </w:rPr>
              <w:t>资源配备计划</w:t>
            </w:r>
            <w:r>
              <w:rPr>
                <w:rFonts w:hint="eastAsia" w:ascii="仿宋" w:hAnsi="仿宋" w:eastAsia="仿宋" w:cs="仿宋"/>
                <w:sz w:val="24"/>
                <w:szCs w:val="24"/>
                <w:highlight w:val="none"/>
                <w:lang w:val="en-US" w:eastAsia="zh-CN"/>
              </w:rPr>
              <w:t>方案</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提供</w:t>
            </w:r>
            <w:r>
              <w:rPr>
                <w:rFonts w:hint="eastAsia" w:ascii="仿宋" w:hAnsi="仿宋" w:eastAsia="仿宋" w:cs="仿宋"/>
                <w:sz w:val="24"/>
                <w:szCs w:val="24"/>
                <w:highlight w:val="none"/>
              </w:rPr>
              <w:t>主要设备、主要原材料等）</w:t>
            </w:r>
            <w:r>
              <w:rPr>
                <w:rFonts w:hint="eastAsia" w:ascii="仿宋" w:hAnsi="仿宋" w:eastAsia="仿宋" w:cs="仿宋"/>
                <w:sz w:val="24"/>
                <w:szCs w:val="24"/>
                <w:highlight w:val="none"/>
                <w:lang w:val="en-US" w:eastAsia="zh-CN"/>
              </w:rPr>
              <w:t>的得8分，缺项漏项的扣0.5-1分，扣完为止。</w:t>
            </w:r>
          </w:p>
          <w:p>
            <w:pPr>
              <w:pStyle w:val="14"/>
              <w:numPr>
                <w:ilvl w:val="0"/>
                <w:numId w:val="0"/>
              </w:numPr>
              <w:tabs>
                <w:tab w:val="left" w:pos="1200"/>
              </w:tabs>
              <w:bidi w:val="0"/>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安全保证措施：</w:t>
            </w:r>
            <w:r>
              <w:rPr>
                <w:rFonts w:hint="eastAsia" w:ascii="仿宋" w:hAnsi="仿宋" w:eastAsia="仿宋" w:cs="仿宋"/>
                <w:sz w:val="24"/>
                <w:szCs w:val="24"/>
                <w:highlight w:val="none"/>
                <w:lang w:val="en-US" w:eastAsia="zh-CN"/>
              </w:rPr>
              <w:t>能够保证</w:t>
            </w:r>
            <w:r>
              <w:rPr>
                <w:rFonts w:hint="eastAsia" w:ascii="仿宋" w:hAnsi="仿宋" w:eastAsia="仿宋" w:cs="仿宋"/>
                <w:sz w:val="24"/>
                <w:szCs w:val="24"/>
                <w:highlight w:val="none"/>
              </w:rPr>
              <w:t>紧急处理</w:t>
            </w:r>
            <w:r>
              <w:rPr>
                <w:rFonts w:hint="eastAsia" w:ascii="仿宋" w:hAnsi="仿宋" w:eastAsia="仿宋" w:cs="仿宋"/>
                <w:sz w:val="24"/>
                <w:szCs w:val="24"/>
                <w:highlight w:val="none"/>
                <w:lang w:val="en-US" w:eastAsia="zh-CN"/>
              </w:rPr>
              <w:t>突发</w:t>
            </w:r>
            <w:r>
              <w:rPr>
                <w:rFonts w:hint="eastAsia" w:ascii="仿宋" w:hAnsi="仿宋" w:eastAsia="仿宋" w:cs="仿宋"/>
                <w:sz w:val="24"/>
                <w:szCs w:val="24"/>
                <w:highlight w:val="none"/>
              </w:rPr>
              <w:t>情况、抵抗风险</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能够保证</w:t>
            </w:r>
            <w:r>
              <w:rPr>
                <w:rFonts w:hint="eastAsia" w:ascii="仿宋" w:hAnsi="仿宋" w:eastAsia="仿宋" w:cs="仿宋"/>
                <w:sz w:val="24"/>
                <w:szCs w:val="24"/>
                <w:highlight w:val="none"/>
              </w:rPr>
              <w:t>工程</w:t>
            </w:r>
            <w:r>
              <w:rPr>
                <w:rFonts w:hint="eastAsia" w:ascii="仿宋" w:hAnsi="仿宋" w:eastAsia="仿宋" w:cs="仿宋"/>
                <w:sz w:val="24"/>
                <w:szCs w:val="24"/>
                <w:highlight w:val="none"/>
                <w:lang w:val="en-US" w:eastAsia="zh-CN"/>
              </w:rPr>
              <w:t>进度，以及</w:t>
            </w:r>
            <w:r>
              <w:rPr>
                <w:rFonts w:hint="eastAsia" w:ascii="仿宋" w:hAnsi="仿宋" w:eastAsia="仿宋" w:cs="仿宋"/>
                <w:sz w:val="24"/>
                <w:szCs w:val="24"/>
                <w:highlight w:val="none"/>
              </w:rPr>
              <w:t>保修工作</w:t>
            </w:r>
            <w:r>
              <w:rPr>
                <w:rFonts w:hint="eastAsia" w:ascii="仿宋" w:hAnsi="仿宋" w:eastAsia="仿宋" w:cs="仿宋"/>
                <w:sz w:val="24"/>
                <w:szCs w:val="24"/>
                <w:highlight w:val="none"/>
                <w:lang w:val="en-US" w:eastAsia="zh-CN"/>
              </w:rPr>
              <w:t>的</w:t>
            </w:r>
            <w:r>
              <w:rPr>
                <w:rFonts w:hint="eastAsia" w:ascii="仿宋" w:hAnsi="仿宋" w:eastAsia="仿宋" w:cs="仿宋"/>
                <w:sz w:val="24"/>
                <w:szCs w:val="24"/>
                <w:highlight w:val="none"/>
              </w:rPr>
              <w:t>的管理措施</w:t>
            </w:r>
            <w:r>
              <w:rPr>
                <w:rFonts w:hint="eastAsia" w:ascii="仿宋" w:hAnsi="仿宋" w:eastAsia="仿宋" w:cs="仿宋"/>
                <w:sz w:val="24"/>
                <w:szCs w:val="24"/>
                <w:highlight w:val="none"/>
                <w:lang w:val="en-US" w:eastAsia="zh-CN"/>
              </w:rPr>
              <w:t>方案</w:t>
            </w:r>
            <w:r>
              <w:rPr>
                <w:rFonts w:hint="eastAsia" w:ascii="仿宋" w:hAnsi="仿宋" w:eastAsia="仿宋" w:cs="仿宋"/>
                <w:sz w:val="24"/>
                <w:szCs w:val="24"/>
                <w:highlight w:val="none"/>
              </w:rPr>
              <w:t>和承诺</w:t>
            </w:r>
            <w:r>
              <w:rPr>
                <w:rFonts w:hint="eastAsia" w:ascii="仿宋" w:hAnsi="仿宋" w:eastAsia="仿宋" w:cs="仿宋"/>
                <w:sz w:val="24"/>
                <w:szCs w:val="24"/>
                <w:highlight w:val="none"/>
                <w:lang w:val="en-US" w:eastAsia="zh-CN"/>
              </w:rPr>
              <w:t>的得8分</w:t>
            </w:r>
            <w:r>
              <w:rPr>
                <w:rFonts w:hint="eastAsia" w:ascii="仿宋" w:hAnsi="仿宋" w:eastAsia="仿宋" w:cs="仿宋"/>
                <w:sz w:val="24"/>
                <w:szCs w:val="24"/>
                <w:highlight w:val="none"/>
              </w:rPr>
              <w:t>。方案欠缺或不合理的</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每处扣</w:t>
            </w:r>
            <w:r>
              <w:rPr>
                <w:rFonts w:hint="eastAsia" w:ascii="仿宋" w:hAnsi="仿宋" w:eastAsia="仿宋" w:cs="仿宋"/>
                <w:sz w:val="24"/>
                <w:szCs w:val="24"/>
                <w:highlight w:val="none"/>
                <w:lang w:val="en-US" w:eastAsia="zh-CN"/>
              </w:rPr>
              <w:t>0.5-1</w:t>
            </w:r>
            <w:r>
              <w:rPr>
                <w:rFonts w:hint="eastAsia" w:ascii="仿宋" w:hAnsi="仿宋" w:eastAsia="仿宋" w:cs="仿宋"/>
                <w:sz w:val="24"/>
                <w:szCs w:val="24"/>
                <w:highlight w:val="none"/>
              </w:rPr>
              <w:t xml:space="preserve">分，扣完为止。 </w:t>
            </w:r>
          </w:p>
        </w:tc>
        <w:tc>
          <w:tcPr>
            <w:tcW w:w="805" w:type="dxa"/>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40</w:t>
            </w:r>
            <w:r>
              <w:rPr>
                <w:rFonts w:hint="eastAsia" w:ascii="仿宋" w:hAnsi="仿宋" w:eastAsia="仿宋" w:cs="仿宋"/>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464" w:type="dxa"/>
            <w:noWrap w:val="0"/>
            <w:vAlign w:val="center"/>
          </w:tcPr>
          <w:p>
            <w:pPr>
              <w:jc w:val="center"/>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lang w:val="en-US" w:eastAsia="zh-CN"/>
              </w:rPr>
              <w:t>2</w:t>
            </w:r>
          </w:p>
        </w:tc>
        <w:tc>
          <w:tcPr>
            <w:tcW w:w="1349" w:type="dxa"/>
            <w:noWrap w:val="0"/>
            <w:vAlign w:val="center"/>
          </w:tcPr>
          <w:p>
            <w:pPr>
              <w:pStyle w:val="43"/>
              <w:ind w:firstLine="0" w:firstLineChars="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项目组织实施方案</w:t>
            </w:r>
          </w:p>
          <w:p>
            <w:pPr>
              <w:pStyle w:val="43"/>
              <w:ind w:firstLine="0" w:firstLineChars="0"/>
              <w:jc w:val="center"/>
              <w:rPr>
                <w:rFonts w:hint="eastAsia" w:ascii="仿宋" w:hAnsi="仿宋" w:eastAsia="仿宋" w:cs="仿宋"/>
                <w:kern w:val="0"/>
                <w:sz w:val="24"/>
                <w:szCs w:val="24"/>
                <w:highlight w:val="none"/>
              </w:rPr>
            </w:pPr>
          </w:p>
        </w:tc>
        <w:tc>
          <w:tcPr>
            <w:tcW w:w="7273" w:type="dxa"/>
            <w:noWrap w:val="0"/>
            <w:vAlign w:val="bottom"/>
          </w:tcPr>
          <w:p>
            <w:pPr>
              <w:pStyle w:val="43"/>
              <w:ind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项目实施保障：项目实施计划切实可行，能够遵循项目实施原则并根据项目建设实际需要安排项目建设进度和周期计划的，能体现明确的措施和计划安排的得</w:t>
            </w:r>
            <w:r>
              <w:rPr>
                <w:rFonts w:hint="eastAsia" w:ascii="仿宋" w:hAnsi="仿宋" w:eastAsia="仿宋" w:cs="仿宋"/>
                <w:sz w:val="24"/>
                <w:szCs w:val="24"/>
                <w:highlight w:val="none"/>
                <w:lang w:val="en-US" w:eastAsia="zh-CN"/>
              </w:rPr>
              <w:t>10</w:t>
            </w:r>
            <w:r>
              <w:rPr>
                <w:rFonts w:hint="eastAsia" w:ascii="仿宋" w:hAnsi="仿宋" w:eastAsia="仿宋" w:cs="仿宋"/>
                <w:sz w:val="24"/>
                <w:szCs w:val="24"/>
                <w:highlight w:val="none"/>
              </w:rPr>
              <w:t>分；欠缺或不合理的，每处扣0.5</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分，扣完为止。</w:t>
            </w:r>
          </w:p>
        </w:tc>
        <w:tc>
          <w:tcPr>
            <w:tcW w:w="805" w:type="dxa"/>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10</w:t>
            </w:r>
            <w:r>
              <w:rPr>
                <w:rFonts w:hint="eastAsia" w:ascii="仿宋" w:hAnsi="仿宋" w:eastAsia="仿宋" w:cs="仿宋"/>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464" w:type="dxa"/>
            <w:noWrap w:val="0"/>
            <w:vAlign w:val="center"/>
          </w:tcPr>
          <w:p>
            <w:pPr>
              <w:jc w:val="center"/>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lang w:val="en-US" w:eastAsia="zh-CN"/>
              </w:rPr>
              <w:t>3</w:t>
            </w:r>
          </w:p>
        </w:tc>
        <w:tc>
          <w:tcPr>
            <w:tcW w:w="1349" w:type="dxa"/>
            <w:noWrap w:val="0"/>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合理化建议</w:t>
            </w:r>
          </w:p>
        </w:tc>
        <w:tc>
          <w:tcPr>
            <w:tcW w:w="7273" w:type="dxa"/>
            <w:noWrap w:val="0"/>
            <w:vAlign w:val="center"/>
          </w:tcPr>
          <w:p>
            <w:pPr>
              <w:spacing w:line="400" w:lineRule="exact"/>
              <w:jc w:val="left"/>
              <w:rPr>
                <w:rFonts w:hint="eastAsia" w:ascii="仿宋" w:hAnsi="仿宋" w:eastAsia="仿宋" w:cs="仿宋"/>
                <w:sz w:val="24"/>
                <w:szCs w:val="24"/>
                <w:highlight w:val="none"/>
                <w:lang w:val="zh-TW" w:eastAsia="zh-TW"/>
              </w:rPr>
            </w:pPr>
            <w:r>
              <w:rPr>
                <w:rFonts w:hint="eastAsia" w:ascii="仿宋" w:hAnsi="仿宋" w:eastAsia="仿宋" w:cs="仿宋"/>
                <w:sz w:val="24"/>
                <w:szCs w:val="24"/>
                <w:highlight w:val="none"/>
              </w:rPr>
              <w:t>对本项目的了解程度，针对本项目提出优化建议，综合评估其合理性可靠性。每提出一条合理化建议被采纳的得</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分，最高得</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分。</w:t>
            </w:r>
          </w:p>
        </w:tc>
        <w:tc>
          <w:tcPr>
            <w:tcW w:w="805" w:type="dxa"/>
            <w:noWrap w:val="0"/>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464" w:type="dxa"/>
            <w:noWrap w:val="0"/>
            <w:vAlign w:val="center"/>
          </w:tcPr>
          <w:p>
            <w:pPr>
              <w:jc w:val="cente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4</w:t>
            </w:r>
          </w:p>
        </w:tc>
        <w:tc>
          <w:tcPr>
            <w:tcW w:w="1349" w:type="dxa"/>
            <w:noWrap w:val="0"/>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b w:val="0"/>
                <w:bCs w:val="0"/>
                <w:sz w:val="24"/>
                <w:szCs w:val="24"/>
                <w:highlight w:val="none"/>
                <w:u w:val="none"/>
                <w:lang w:val="en-US" w:eastAsia="zh-CN"/>
              </w:rPr>
              <w:t>员工管理制度方案</w:t>
            </w:r>
          </w:p>
        </w:tc>
        <w:tc>
          <w:tcPr>
            <w:tcW w:w="7273" w:type="dxa"/>
            <w:noWrap w:val="0"/>
            <w:vAlign w:val="center"/>
          </w:tcPr>
          <w:p>
            <w:pPr>
              <w:spacing w:line="276" w:lineRule="auto"/>
              <w:rPr>
                <w:rFonts w:hint="eastAsia" w:ascii="仿宋" w:hAnsi="仿宋" w:eastAsia="仿宋" w:cs="仿宋"/>
                <w:b/>
                <w:bCs/>
                <w:sz w:val="24"/>
                <w:szCs w:val="24"/>
                <w:highlight w:val="none"/>
                <w:u w:val="single"/>
                <w:lang w:val="en-US" w:eastAsia="zh-CN"/>
              </w:rPr>
            </w:pPr>
            <w:r>
              <w:rPr>
                <w:rFonts w:hint="eastAsia" w:ascii="仿宋" w:hAnsi="仿宋" w:eastAsia="仿宋" w:cs="仿宋"/>
                <w:b w:val="0"/>
                <w:bCs w:val="0"/>
                <w:sz w:val="24"/>
                <w:szCs w:val="24"/>
                <w:highlight w:val="none"/>
                <w:u w:val="none"/>
                <w:lang w:val="en-US" w:eastAsia="zh-CN"/>
              </w:rPr>
              <w:t>对员工具有可行的训练或培训措施、与员工签订规范的劳动合同的，对人员管理奖罚措施及提高人员工作成效措施根据人员管理奖罚措施及提高人员工作成效措施完整详细、合理可行、操作性强，符合本项目现行实际情况的</w:t>
            </w:r>
            <w:r>
              <w:rPr>
                <w:rFonts w:hint="eastAsia" w:ascii="仿宋" w:hAnsi="仿宋" w:eastAsia="仿宋" w:cs="仿宋"/>
                <w:sz w:val="24"/>
                <w:szCs w:val="24"/>
                <w:highlight w:val="none"/>
              </w:rPr>
              <w:t>得</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分；欠缺或不合理的，每处扣0.5</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分，扣完为止。</w:t>
            </w:r>
          </w:p>
        </w:tc>
        <w:tc>
          <w:tcPr>
            <w:tcW w:w="805" w:type="dxa"/>
            <w:noWrap w:val="0"/>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464" w:type="dxa"/>
            <w:noWrap w:val="0"/>
            <w:vAlign w:val="center"/>
          </w:tcPr>
          <w:p>
            <w:pPr>
              <w:jc w:val="cente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5</w:t>
            </w:r>
          </w:p>
        </w:tc>
        <w:tc>
          <w:tcPr>
            <w:tcW w:w="1349" w:type="dxa"/>
            <w:noWrap w:val="0"/>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相关证书</w:t>
            </w:r>
          </w:p>
        </w:tc>
        <w:tc>
          <w:tcPr>
            <w:tcW w:w="7273" w:type="dxa"/>
            <w:noWrap w:val="0"/>
            <w:vAlign w:val="center"/>
          </w:tcPr>
          <w:p>
            <w:pPr>
              <w:spacing w:line="276"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拟投入本项目人员具有水利水电注册二级建造师证书的，得5分。</w:t>
            </w:r>
          </w:p>
          <w:p>
            <w:pPr>
              <w:spacing w:line="276"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拟投入本项目人员须具有中级以上工程师的每个人得4分，最多得8分。</w:t>
            </w:r>
          </w:p>
          <w:p>
            <w:pPr>
              <w:spacing w:line="276"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拟投入本项目人员具有安全生产考核 C 类证书的，每增加一个人得4分，最多得4分。</w:t>
            </w:r>
          </w:p>
          <w:p>
            <w:pPr>
              <w:spacing w:line="276" w:lineRule="auto"/>
              <w:rPr>
                <w:rFonts w:hint="eastAsia" w:ascii="仿宋" w:hAnsi="仿宋" w:eastAsia="仿宋" w:cs="仿宋"/>
                <w:sz w:val="24"/>
                <w:szCs w:val="24"/>
                <w:highlight w:val="none"/>
                <w:u w:val="single"/>
                <w:lang w:val="en-US" w:eastAsia="zh-CN"/>
              </w:rPr>
            </w:pPr>
            <w:r>
              <w:rPr>
                <w:rFonts w:hint="eastAsia" w:ascii="仿宋" w:hAnsi="仿宋" w:eastAsia="仿宋" w:cs="仿宋"/>
                <w:b/>
                <w:bCs/>
                <w:sz w:val="24"/>
                <w:szCs w:val="24"/>
                <w:highlight w:val="none"/>
                <w:u w:val="single"/>
                <w:lang w:val="en-US" w:eastAsia="zh-CN"/>
              </w:rPr>
              <w:t>提供相关证书材料及近一个月的社保证明复印件并加盖投标人公章。</w:t>
            </w:r>
          </w:p>
        </w:tc>
        <w:tc>
          <w:tcPr>
            <w:tcW w:w="805" w:type="dxa"/>
            <w:noWrap w:val="0"/>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464" w:type="dxa"/>
            <w:noWrap w:val="0"/>
            <w:vAlign w:val="center"/>
          </w:tcPr>
          <w:p>
            <w:pPr>
              <w:jc w:val="cente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6</w:t>
            </w:r>
          </w:p>
        </w:tc>
        <w:tc>
          <w:tcPr>
            <w:tcW w:w="1349" w:type="dxa"/>
            <w:noWrap w:val="0"/>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类似业绩</w:t>
            </w:r>
          </w:p>
        </w:tc>
        <w:tc>
          <w:tcPr>
            <w:tcW w:w="7273" w:type="dxa"/>
            <w:noWrap w:val="0"/>
            <w:vAlign w:val="center"/>
          </w:tcPr>
          <w:p>
            <w:pPr>
              <w:spacing w:line="276" w:lineRule="auto"/>
              <w:rPr>
                <w:rFonts w:hint="eastAsia" w:ascii="仿宋" w:hAnsi="仿宋" w:eastAsia="仿宋" w:cs="仿宋"/>
                <w:b/>
                <w:bCs/>
                <w:sz w:val="24"/>
                <w:szCs w:val="24"/>
                <w:highlight w:val="none"/>
                <w:u w:val="single"/>
                <w:lang w:val="en-US" w:eastAsia="zh-CN"/>
              </w:rPr>
            </w:pPr>
            <w:r>
              <w:rPr>
                <w:rFonts w:hint="eastAsia" w:ascii="仿宋" w:hAnsi="仿宋" w:eastAsia="仿宋" w:cs="仿宋"/>
                <w:b/>
                <w:bCs/>
                <w:sz w:val="24"/>
                <w:szCs w:val="24"/>
                <w:highlight w:val="none"/>
                <w:u w:val="single"/>
                <w:lang w:val="en-US" w:eastAsia="zh-CN"/>
              </w:rPr>
              <w:t>提供2021年1月1日至今（以合同签订时间或续签证明文件为准）同类项目业绩，每提供一份得1分，此项最高分2分。（提供合同复印件或续签证明文件等证明真实性的资料加盖公章）</w:t>
            </w:r>
          </w:p>
        </w:tc>
        <w:tc>
          <w:tcPr>
            <w:tcW w:w="805" w:type="dxa"/>
            <w:noWrap w:val="0"/>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2分</w:t>
            </w:r>
          </w:p>
        </w:tc>
      </w:tr>
    </w:tbl>
    <w:p>
      <w:pPr>
        <w:pStyle w:val="10"/>
        <w:ind w:firstLine="0" w:firstLineChars="0"/>
        <w:rPr>
          <w:color w:val="auto"/>
          <w:highlight w:val="none"/>
        </w:rPr>
      </w:pPr>
    </w:p>
    <w:p>
      <w:pPr>
        <w:tabs>
          <w:tab w:val="left" w:pos="900"/>
        </w:tabs>
        <w:spacing w:line="440" w:lineRule="exact"/>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注：</w:t>
      </w:r>
      <w:r>
        <w:rPr>
          <w:color w:val="auto"/>
          <w:highlight w:val="none"/>
        </w:rPr>
        <w:fldChar w:fldCharType="begin"/>
      </w:r>
      <w:r>
        <w:rPr>
          <w:color w:val="auto"/>
          <w:highlight w:val="none"/>
        </w:rPr>
        <w:instrText xml:space="preserve"> HYPERLINK "mailto:投标供应商应提供以上相关材料的复印件，并加盖公章。在投标截止日前投标人应在开标日前将相关原件的照片发送至代理机构指定邮箱（1032877384@qq.com），以备核验，若核验时未提供相关原件的，该相关部分评分时不予认可。" </w:instrText>
      </w:r>
      <w:r>
        <w:rPr>
          <w:color w:val="auto"/>
          <w:highlight w:val="none"/>
        </w:rPr>
        <w:fldChar w:fldCharType="separate"/>
      </w:r>
      <w:r>
        <w:rPr>
          <w:rFonts w:hint="eastAsia" w:ascii="仿宋" w:hAnsi="仿宋" w:eastAsia="仿宋" w:cs="仿宋"/>
          <w:b/>
          <w:color w:val="auto"/>
          <w:sz w:val="24"/>
          <w:highlight w:val="none"/>
        </w:rPr>
        <w:t>投标供应商应提供以上相关材料的复印件，并加盖公章。</w:t>
      </w:r>
      <w:r>
        <w:rPr>
          <w:rFonts w:hint="eastAsia" w:ascii="仿宋" w:hAnsi="仿宋" w:eastAsia="仿宋" w:cs="仿宋"/>
          <w:b/>
          <w:color w:val="auto"/>
          <w:sz w:val="24"/>
          <w:highlight w:val="none"/>
        </w:rPr>
        <w:fldChar w:fldCharType="end"/>
      </w:r>
    </w:p>
    <w:p>
      <w:pPr>
        <w:rPr>
          <w:color w:val="auto"/>
          <w:highlight w:val="none"/>
        </w:rPr>
      </w:pPr>
    </w:p>
    <w:p>
      <w:pPr>
        <w:spacing w:before="120" w:beforeLines="50" w:after="120" w:afterLines="50" w:line="44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三、其他评审事项规定</w:t>
      </w:r>
    </w:p>
    <w:p>
      <w:pPr>
        <w:pStyle w:val="11"/>
        <w:ind w:left="420" w:leftChars="200" w:firstLine="361" w:firstLineChars="15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1、串通投标的认定</w:t>
      </w:r>
    </w:p>
    <w:p>
      <w:pPr>
        <w:pStyle w:val="11"/>
        <w:ind w:left="420" w:leftChars="200" w:firstLine="360" w:firstLineChars="150"/>
        <w:jc w:val="left"/>
        <w:rPr>
          <w:rFonts w:ascii="仿宋" w:hAnsi="仿宋" w:eastAsia="仿宋" w:cs="仿宋"/>
          <w:b w:val="0"/>
          <w:bCs/>
          <w:color w:val="auto"/>
          <w:sz w:val="24"/>
          <w:highlight w:val="none"/>
        </w:rPr>
      </w:pPr>
      <w:r>
        <w:rPr>
          <w:rFonts w:hint="eastAsia" w:ascii="仿宋" w:hAnsi="仿宋" w:eastAsia="仿宋" w:cs="仿宋"/>
          <w:b w:val="0"/>
          <w:bCs/>
          <w:color w:val="auto"/>
          <w:sz w:val="24"/>
          <w:highlight w:val="none"/>
        </w:rPr>
        <w:t>1）在评审过程中发现以下情形，被视为串通投标的：</w:t>
      </w:r>
    </w:p>
    <w:p>
      <w:pPr>
        <w:pStyle w:val="11"/>
        <w:ind w:left="420" w:leftChars="200" w:firstLine="120" w:firstLineChars="50"/>
        <w:jc w:val="left"/>
        <w:rPr>
          <w:rFonts w:ascii="仿宋" w:hAnsi="仿宋" w:eastAsia="仿宋" w:cs="仿宋"/>
          <w:b w:val="0"/>
          <w:bCs/>
          <w:color w:val="auto"/>
          <w:sz w:val="24"/>
          <w:highlight w:val="none"/>
        </w:rPr>
      </w:pPr>
      <w:r>
        <w:rPr>
          <w:rFonts w:hint="eastAsia" w:ascii="仿宋" w:hAnsi="仿宋" w:eastAsia="仿宋" w:cs="仿宋"/>
          <w:b w:val="0"/>
          <w:bCs/>
          <w:color w:val="auto"/>
          <w:sz w:val="24"/>
          <w:highlight w:val="none"/>
        </w:rPr>
        <w:t>（1）不同投标供应商的投标文件由同一单位或个人编制；</w:t>
      </w:r>
    </w:p>
    <w:p>
      <w:pPr>
        <w:pStyle w:val="11"/>
        <w:ind w:left="420" w:leftChars="200" w:firstLine="120" w:firstLineChars="50"/>
        <w:jc w:val="left"/>
        <w:rPr>
          <w:rFonts w:ascii="仿宋" w:hAnsi="仿宋" w:eastAsia="仿宋" w:cs="仿宋"/>
          <w:b w:val="0"/>
          <w:bCs/>
          <w:color w:val="auto"/>
          <w:sz w:val="24"/>
          <w:highlight w:val="none"/>
        </w:rPr>
      </w:pPr>
      <w:r>
        <w:rPr>
          <w:rFonts w:hint="eastAsia" w:ascii="仿宋" w:hAnsi="仿宋" w:eastAsia="仿宋" w:cs="仿宋"/>
          <w:b w:val="0"/>
          <w:bCs/>
          <w:color w:val="auto"/>
          <w:sz w:val="24"/>
          <w:highlight w:val="none"/>
        </w:rPr>
        <w:t>（2）不同投标供应商委托同一单位或个人办理投标事宜；</w:t>
      </w:r>
    </w:p>
    <w:p>
      <w:pPr>
        <w:pStyle w:val="11"/>
        <w:ind w:left="420" w:leftChars="200" w:firstLine="120" w:firstLineChars="50"/>
        <w:jc w:val="left"/>
        <w:rPr>
          <w:rFonts w:ascii="仿宋" w:hAnsi="仿宋" w:eastAsia="仿宋" w:cs="仿宋"/>
          <w:b w:val="0"/>
          <w:bCs/>
          <w:color w:val="auto"/>
          <w:sz w:val="24"/>
          <w:highlight w:val="none"/>
        </w:rPr>
      </w:pPr>
      <w:r>
        <w:rPr>
          <w:rFonts w:hint="eastAsia" w:ascii="仿宋" w:hAnsi="仿宋" w:eastAsia="仿宋" w:cs="仿宋"/>
          <w:b w:val="0"/>
          <w:bCs/>
          <w:color w:val="auto"/>
          <w:sz w:val="24"/>
          <w:highlight w:val="none"/>
        </w:rPr>
        <w:t>（3）不同投标供应商的投标文件载明的项目管理成员或联系人员为同一人；</w:t>
      </w:r>
    </w:p>
    <w:p>
      <w:pPr>
        <w:pStyle w:val="11"/>
        <w:ind w:left="420" w:leftChars="200" w:firstLine="120" w:firstLineChars="50"/>
        <w:jc w:val="left"/>
        <w:rPr>
          <w:rFonts w:ascii="仿宋" w:hAnsi="仿宋" w:eastAsia="仿宋" w:cs="仿宋"/>
          <w:b w:val="0"/>
          <w:bCs/>
          <w:color w:val="auto"/>
          <w:sz w:val="24"/>
          <w:highlight w:val="none"/>
        </w:rPr>
      </w:pPr>
      <w:r>
        <w:rPr>
          <w:rFonts w:hint="eastAsia" w:ascii="仿宋" w:hAnsi="仿宋" w:eastAsia="仿宋" w:cs="仿宋"/>
          <w:b w:val="0"/>
          <w:bCs/>
          <w:color w:val="auto"/>
          <w:sz w:val="24"/>
          <w:highlight w:val="none"/>
        </w:rPr>
        <w:t>（4）不同投标供应商的投标文件异常一致或者投标报价呈规律性差异；</w:t>
      </w:r>
    </w:p>
    <w:p>
      <w:pPr>
        <w:pStyle w:val="11"/>
        <w:ind w:left="420" w:leftChars="200" w:firstLine="120" w:firstLineChars="50"/>
        <w:jc w:val="left"/>
        <w:rPr>
          <w:rFonts w:ascii="仿宋" w:hAnsi="仿宋" w:eastAsia="仿宋" w:cs="仿宋"/>
          <w:b w:val="0"/>
          <w:bCs/>
          <w:color w:val="auto"/>
          <w:sz w:val="24"/>
          <w:highlight w:val="none"/>
        </w:rPr>
      </w:pPr>
      <w:r>
        <w:rPr>
          <w:rFonts w:hint="eastAsia" w:ascii="仿宋" w:hAnsi="仿宋" w:eastAsia="仿宋" w:cs="仿宋"/>
          <w:b w:val="0"/>
          <w:bCs/>
          <w:color w:val="auto"/>
          <w:sz w:val="24"/>
          <w:highlight w:val="none"/>
        </w:rPr>
        <w:t>（5）不同投标供应商的投标文件互相混装。</w:t>
      </w:r>
    </w:p>
    <w:p>
      <w:pPr>
        <w:pStyle w:val="11"/>
        <w:ind w:left="420" w:leftChars="200" w:firstLine="360" w:firstLineChars="150"/>
        <w:jc w:val="left"/>
        <w:rPr>
          <w:rFonts w:ascii="仿宋" w:hAnsi="仿宋" w:eastAsia="仿宋" w:cs="仿宋"/>
          <w:b w:val="0"/>
          <w:bCs/>
          <w:color w:val="auto"/>
          <w:sz w:val="24"/>
          <w:highlight w:val="none"/>
        </w:rPr>
      </w:pPr>
      <w:r>
        <w:rPr>
          <w:rFonts w:hint="eastAsia" w:ascii="仿宋" w:hAnsi="仿宋" w:eastAsia="仿宋" w:cs="仿宋"/>
          <w:b w:val="0"/>
          <w:bCs/>
          <w:color w:val="auto"/>
          <w:sz w:val="24"/>
          <w:highlight w:val="none"/>
        </w:rPr>
        <w:t>2）投标供应商应当遵循公平竞争的原则，不得恶意串通，不得妨碍其他投标供应商的竞争行为，不得损害采购人或者其他投标供应商的合法权益。在评审过程中，发现投标供应商有上述串通投标情形的，投标无效，并书面报告本级财政部门。</w:t>
      </w:r>
    </w:p>
    <w:p>
      <w:pPr>
        <w:pStyle w:val="11"/>
        <w:ind w:left="420" w:leftChars="200" w:firstLine="361" w:firstLineChars="15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2、投标供应商违法等重大事项的处理</w:t>
      </w:r>
    </w:p>
    <w:p>
      <w:pPr>
        <w:pStyle w:val="11"/>
        <w:ind w:left="420" w:leftChars="200" w:firstLine="240" w:firstLineChars="100"/>
        <w:jc w:val="left"/>
        <w:rPr>
          <w:rFonts w:ascii="仿宋" w:hAnsi="仿宋" w:eastAsia="仿宋" w:cs="仿宋"/>
          <w:b w:val="0"/>
          <w:bCs/>
          <w:color w:val="auto"/>
          <w:sz w:val="24"/>
          <w:highlight w:val="none"/>
        </w:rPr>
      </w:pPr>
      <w:r>
        <w:rPr>
          <w:rFonts w:hint="eastAsia" w:ascii="仿宋" w:hAnsi="仿宋" w:eastAsia="仿宋" w:cs="仿宋"/>
          <w:b w:val="0"/>
          <w:bCs/>
          <w:color w:val="auto"/>
          <w:sz w:val="24"/>
          <w:highlight w:val="none"/>
        </w:rPr>
        <w:t>投标供应商有下列情形之一的，投标无效且将《投标文件》、《询标记录》等报同级政府采购监管部门或有关职能部门查处：</w:t>
      </w:r>
    </w:p>
    <w:p>
      <w:pPr>
        <w:pStyle w:val="11"/>
        <w:ind w:left="420" w:leftChars="200" w:firstLine="360" w:firstLineChars="150"/>
        <w:jc w:val="left"/>
        <w:rPr>
          <w:rFonts w:ascii="仿宋" w:hAnsi="仿宋" w:eastAsia="仿宋" w:cs="仿宋"/>
          <w:b w:val="0"/>
          <w:bCs/>
          <w:color w:val="auto"/>
          <w:sz w:val="24"/>
          <w:highlight w:val="none"/>
        </w:rPr>
      </w:pPr>
      <w:r>
        <w:rPr>
          <w:rFonts w:hint="eastAsia" w:ascii="仿宋" w:hAnsi="仿宋" w:eastAsia="仿宋" w:cs="仿宋"/>
          <w:b w:val="0"/>
          <w:bCs/>
          <w:color w:val="auto"/>
          <w:sz w:val="24"/>
          <w:highlight w:val="none"/>
        </w:rPr>
        <w:t>1）未如实提供债权债务、重大违法记录、利害关系等信息，影响或者可能影响中标结果的；</w:t>
      </w:r>
    </w:p>
    <w:p>
      <w:pPr>
        <w:pStyle w:val="11"/>
        <w:ind w:left="420" w:leftChars="200" w:firstLine="360" w:firstLineChars="150"/>
        <w:jc w:val="left"/>
        <w:rPr>
          <w:rFonts w:ascii="仿宋" w:hAnsi="仿宋" w:eastAsia="仿宋" w:cs="仿宋"/>
          <w:b w:val="0"/>
          <w:bCs/>
          <w:color w:val="auto"/>
          <w:sz w:val="24"/>
          <w:highlight w:val="none"/>
        </w:rPr>
      </w:pPr>
      <w:r>
        <w:rPr>
          <w:rFonts w:hint="eastAsia" w:ascii="仿宋" w:hAnsi="仿宋" w:eastAsia="仿宋" w:cs="仿宋"/>
          <w:b w:val="0"/>
          <w:bCs/>
          <w:color w:val="auto"/>
          <w:sz w:val="24"/>
          <w:highlight w:val="none"/>
        </w:rPr>
        <w:t>2）不遵循公平竞争原则、恶意串通、妨碍其他投标供应商的竞争、损害采购人或其他投标供应商合法权益的；</w:t>
      </w:r>
    </w:p>
    <w:p>
      <w:pPr>
        <w:pStyle w:val="11"/>
        <w:ind w:left="420" w:leftChars="200" w:firstLine="240" w:firstLineChars="100"/>
        <w:jc w:val="left"/>
        <w:rPr>
          <w:rFonts w:ascii="仿宋" w:hAnsi="仿宋" w:eastAsia="仿宋" w:cs="仿宋"/>
          <w:b w:val="0"/>
          <w:bCs/>
          <w:color w:val="auto"/>
          <w:sz w:val="24"/>
          <w:highlight w:val="none"/>
        </w:rPr>
      </w:pPr>
      <w:r>
        <w:rPr>
          <w:rFonts w:hint="eastAsia" w:ascii="仿宋" w:hAnsi="仿宋" w:eastAsia="仿宋" w:cs="仿宋"/>
          <w:b w:val="0"/>
          <w:bCs/>
          <w:color w:val="auto"/>
          <w:sz w:val="24"/>
          <w:highlight w:val="none"/>
        </w:rPr>
        <w:t xml:space="preserve"> 3）政府采购活动中存在违法行为的；</w:t>
      </w:r>
    </w:p>
    <w:p>
      <w:pPr>
        <w:pStyle w:val="11"/>
        <w:ind w:left="420" w:leftChars="200" w:firstLine="360" w:firstLineChars="150"/>
        <w:jc w:val="left"/>
        <w:rPr>
          <w:rFonts w:ascii="仿宋" w:hAnsi="仿宋" w:eastAsia="仿宋" w:cs="仿宋"/>
          <w:b w:val="0"/>
          <w:bCs/>
          <w:color w:val="auto"/>
          <w:sz w:val="24"/>
          <w:highlight w:val="none"/>
        </w:rPr>
      </w:pPr>
      <w:r>
        <w:rPr>
          <w:rFonts w:hint="eastAsia" w:ascii="仿宋" w:hAnsi="仿宋" w:eastAsia="仿宋" w:cs="仿宋"/>
          <w:b w:val="0"/>
          <w:bCs/>
          <w:color w:val="auto"/>
          <w:sz w:val="24"/>
          <w:highlight w:val="none"/>
        </w:rPr>
        <w:t>4）其他严重干扰招投标秩序的行为的。</w:t>
      </w:r>
    </w:p>
    <w:p>
      <w:pPr>
        <w:pStyle w:val="11"/>
        <w:ind w:left="420" w:leftChars="200" w:firstLine="361" w:firstLineChars="15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3、 评审中合格投标供应商不足法定数量的处理</w:t>
      </w:r>
    </w:p>
    <w:p>
      <w:pPr>
        <w:pStyle w:val="11"/>
        <w:ind w:left="420" w:leftChars="200" w:firstLine="240" w:firstLineChars="100"/>
        <w:jc w:val="left"/>
        <w:rPr>
          <w:rFonts w:ascii="仿宋" w:hAnsi="仿宋" w:eastAsia="仿宋" w:cs="仿宋"/>
          <w:b w:val="0"/>
          <w:bCs/>
          <w:color w:val="auto"/>
          <w:sz w:val="24"/>
          <w:highlight w:val="none"/>
        </w:rPr>
      </w:pPr>
      <w:r>
        <w:rPr>
          <w:rFonts w:hint="eastAsia" w:ascii="仿宋" w:hAnsi="仿宋" w:eastAsia="仿宋" w:cs="仿宋"/>
          <w:b w:val="0"/>
          <w:bCs/>
          <w:color w:val="auto"/>
          <w:sz w:val="24"/>
          <w:highlight w:val="none"/>
        </w:rPr>
        <w:t>公开招标的采购项目，在评审过程中，若符合条件的有效投标供应商不足三家的，除采购任务取消情形外，采购人可选择将本项目作废标处理，重新组织采购。</w:t>
      </w:r>
    </w:p>
    <w:p>
      <w:pPr>
        <w:pStyle w:val="11"/>
        <w:ind w:left="420" w:leftChars="200" w:firstLine="361" w:firstLineChars="15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4、 废标适用情形</w:t>
      </w:r>
    </w:p>
    <w:p>
      <w:pPr>
        <w:pStyle w:val="11"/>
        <w:ind w:left="420" w:leftChars="200" w:firstLine="360" w:firstLineChars="150"/>
        <w:jc w:val="left"/>
        <w:rPr>
          <w:rFonts w:ascii="仿宋" w:hAnsi="仿宋" w:eastAsia="仿宋" w:cs="仿宋"/>
          <w:b w:val="0"/>
          <w:bCs/>
          <w:color w:val="auto"/>
          <w:sz w:val="24"/>
          <w:highlight w:val="none"/>
        </w:rPr>
      </w:pPr>
      <w:r>
        <w:rPr>
          <w:rFonts w:hint="eastAsia" w:ascii="仿宋" w:hAnsi="仿宋" w:eastAsia="仿宋" w:cs="仿宋"/>
          <w:b w:val="0"/>
          <w:bCs/>
          <w:color w:val="auto"/>
          <w:sz w:val="24"/>
          <w:highlight w:val="none"/>
        </w:rPr>
        <w:t>在公开招标采购过程中，出现下列情形之一的，项目将予以废标：</w:t>
      </w:r>
    </w:p>
    <w:p>
      <w:pPr>
        <w:pStyle w:val="11"/>
        <w:ind w:left="420" w:leftChars="200" w:firstLine="360" w:firstLineChars="150"/>
        <w:jc w:val="left"/>
        <w:rPr>
          <w:rFonts w:ascii="仿宋" w:hAnsi="仿宋" w:eastAsia="仿宋" w:cs="仿宋"/>
          <w:b w:val="0"/>
          <w:bCs/>
          <w:color w:val="auto"/>
          <w:sz w:val="24"/>
          <w:highlight w:val="none"/>
        </w:rPr>
      </w:pPr>
      <w:r>
        <w:rPr>
          <w:rFonts w:hint="eastAsia" w:ascii="仿宋" w:hAnsi="仿宋" w:eastAsia="仿宋" w:cs="仿宋"/>
          <w:b w:val="0"/>
          <w:bCs/>
          <w:color w:val="auto"/>
          <w:sz w:val="24"/>
          <w:highlight w:val="none"/>
        </w:rPr>
        <w:t>1）符合专业条件的投标供应商或者对公开招标采购文件作实质响应的投标供应商不足三家的；</w:t>
      </w:r>
    </w:p>
    <w:p>
      <w:pPr>
        <w:pStyle w:val="11"/>
        <w:ind w:left="420" w:leftChars="200" w:firstLine="360" w:firstLineChars="150"/>
        <w:jc w:val="left"/>
        <w:rPr>
          <w:rFonts w:ascii="仿宋" w:hAnsi="仿宋" w:eastAsia="仿宋" w:cs="仿宋"/>
          <w:b w:val="0"/>
          <w:bCs/>
          <w:color w:val="auto"/>
          <w:sz w:val="24"/>
          <w:highlight w:val="none"/>
        </w:rPr>
      </w:pPr>
      <w:r>
        <w:rPr>
          <w:rFonts w:hint="eastAsia" w:ascii="仿宋" w:hAnsi="仿宋" w:eastAsia="仿宋" w:cs="仿宋"/>
          <w:b w:val="0"/>
          <w:bCs/>
          <w:color w:val="auto"/>
          <w:sz w:val="24"/>
          <w:highlight w:val="none"/>
        </w:rPr>
        <w:t>2）出现影响采购公正的违法、违规行为的；</w:t>
      </w:r>
    </w:p>
    <w:p>
      <w:pPr>
        <w:pStyle w:val="11"/>
        <w:ind w:left="420" w:leftChars="200" w:firstLine="360" w:firstLineChars="150"/>
        <w:jc w:val="left"/>
        <w:rPr>
          <w:rFonts w:ascii="仿宋" w:hAnsi="仿宋" w:eastAsia="仿宋" w:cs="仿宋"/>
          <w:b w:val="0"/>
          <w:bCs/>
          <w:color w:val="auto"/>
          <w:sz w:val="24"/>
          <w:highlight w:val="none"/>
        </w:rPr>
      </w:pPr>
      <w:r>
        <w:rPr>
          <w:rFonts w:hint="eastAsia" w:ascii="仿宋" w:hAnsi="仿宋" w:eastAsia="仿宋" w:cs="仿宋"/>
          <w:b w:val="0"/>
          <w:bCs/>
          <w:color w:val="auto"/>
          <w:sz w:val="24"/>
          <w:highlight w:val="none"/>
        </w:rPr>
        <w:t>3）投标供应商的报价均超过了采购预算，采购人不能支付的；</w:t>
      </w:r>
    </w:p>
    <w:p>
      <w:pPr>
        <w:pStyle w:val="11"/>
        <w:ind w:left="420" w:leftChars="200" w:firstLine="360" w:firstLineChars="150"/>
        <w:jc w:val="left"/>
        <w:rPr>
          <w:rFonts w:ascii="仿宋" w:hAnsi="仿宋" w:eastAsia="仿宋" w:cs="仿宋"/>
          <w:b w:val="0"/>
          <w:bCs/>
          <w:color w:val="auto"/>
          <w:sz w:val="24"/>
          <w:highlight w:val="none"/>
        </w:rPr>
      </w:pPr>
      <w:r>
        <w:rPr>
          <w:rFonts w:hint="eastAsia" w:ascii="仿宋" w:hAnsi="仿宋" w:eastAsia="仿宋" w:cs="仿宋"/>
          <w:b w:val="0"/>
          <w:bCs/>
          <w:color w:val="auto"/>
          <w:sz w:val="24"/>
          <w:highlight w:val="none"/>
        </w:rPr>
        <w:t>4）因重大变故，采购任务取消的。</w:t>
      </w:r>
    </w:p>
    <w:p>
      <w:pPr>
        <w:pStyle w:val="11"/>
        <w:ind w:left="420" w:leftChars="200" w:firstLine="361" w:firstLineChars="15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5、可中止电子交易活动的情形</w:t>
      </w:r>
    </w:p>
    <w:p>
      <w:pPr>
        <w:pStyle w:val="11"/>
        <w:ind w:left="420" w:leftChars="200" w:firstLine="360" w:firstLineChars="150"/>
        <w:jc w:val="left"/>
        <w:rPr>
          <w:rFonts w:ascii="仿宋" w:hAnsi="仿宋" w:eastAsia="仿宋" w:cs="仿宋"/>
          <w:b w:val="0"/>
          <w:bCs/>
          <w:color w:val="auto"/>
          <w:sz w:val="24"/>
          <w:highlight w:val="none"/>
        </w:rPr>
      </w:pPr>
      <w:r>
        <w:rPr>
          <w:rFonts w:hint="eastAsia" w:ascii="仿宋" w:hAnsi="仿宋" w:eastAsia="仿宋" w:cs="仿宋"/>
          <w:b w:val="0"/>
          <w:bCs/>
          <w:color w:val="auto"/>
          <w:sz w:val="24"/>
          <w:highlight w:val="none"/>
        </w:rPr>
        <w:t>采购过程中出现以下情形，导致电子交易平台无法正常运行，或者无法保证电子交易的公平、公正和安全时，采购组织机构可中止电子交易活动：</w:t>
      </w:r>
    </w:p>
    <w:p>
      <w:pPr>
        <w:pStyle w:val="11"/>
        <w:ind w:left="420" w:leftChars="200" w:firstLine="360" w:firstLineChars="150"/>
        <w:jc w:val="left"/>
        <w:rPr>
          <w:rFonts w:ascii="仿宋" w:hAnsi="仿宋" w:eastAsia="仿宋" w:cs="仿宋"/>
          <w:b w:val="0"/>
          <w:bCs/>
          <w:color w:val="auto"/>
          <w:sz w:val="24"/>
          <w:highlight w:val="none"/>
        </w:rPr>
      </w:pPr>
      <w:r>
        <w:rPr>
          <w:rFonts w:hint="eastAsia" w:ascii="仿宋" w:hAnsi="仿宋" w:eastAsia="仿宋" w:cs="仿宋"/>
          <w:b w:val="0"/>
          <w:bCs/>
          <w:color w:val="auto"/>
          <w:sz w:val="24"/>
          <w:highlight w:val="none"/>
        </w:rPr>
        <w:t>1）电子交易平台发生故障而无法登录访问的；</w:t>
      </w:r>
    </w:p>
    <w:p>
      <w:pPr>
        <w:pStyle w:val="11"/>
        <w:ind w:left="420" w:leftChars="200" w:firstLine="360" w:firstLineChars="150"/>
        <w:jc w:val="left"/>
        <w:rPr>
          <w:rFonts w:ascii="仿宋" w:hAnsi="仿宋" w:eastAsia="仿宋" w:cs="仿宋"/>
          <w:b w:val="0"/>
          <w:bCs/>
          <w:color w:val="auto"/>
          <w:sz w:val="24"/>
          <w:highlight w:val="none"/>
        </w:rPr>
      </w:pPr>
      <w:r>
        <w:rPr>
          <w:rFonts w:hint="eastAsia" w:ascii="仿宋" w:hAnsi="仿宋" w:eastAsia="仿宋" w:cs="仿宋"/>
          <w:b w:val="0"/>
          <w:bCs/>
          <w:color w:val="auto"/>
          <w:sz w:val="24"/>
          <w:highlight w:val="none"/>
        </w:rPr>
        <w:t>2）电子交易平台应用或数据库出现错误，不能进行正常操作的；</w:t>
      </w:r>
    </w:p>
    <w:p>
      <w:pPr>
        <w:pStyle w:val="11"/>
        <w:ind w:left="420" w:leftChars="200" w:firstLine="360" w:firstLineChars="150"/>
        <w:jc w:val="left"/>
        <w:rPr>
          <w:rFonts w:ascii="仿宋" w:hAnsi="仿宋" w:eastAsia="仿宋" w:cs="仿宋"/>
          <w:b w:val="0"/>
          <w:bCs/>
          <w:color w:val="auto"/>
          <w:sz w:val="24"/>
          <w:highlight w:val="none"/>
        </w:rPr>
      </w:pPr>
      <w:r>
        <w:rPr>
          <w:rFonts w:hint="eastAsia" w:ascii="仿宋" w:hAnsi="仿宋" w:eastAsia="仿宋" w:cs="仿宋"/>
          <w:b w:val="0"/>
          <w:bCs/>
          <w:color w:val="auto"/>
          <w:sz w:val="24"/>
          <w:highlight w:val="none"/>
        </w:rPr>
        <w:t>3）电子交易平台发现严重安全漏洞，有潜在泄密危险的；</w:t>
      </w:r>
    </w:p>
    <w:p>
      <w:pPr>
        <w:pStyle w:val="11"/>
        <w:ind w:left="420" w:leftChars="200" w:firstLine="360" w:firstLineChars="150"/>
        <w:jc w:val="left"/>
        <w:rPr>
          <w:rFonts w:ascii="仿宋" w:hAnsi="仿宋" w:eastAsia="仿宋" w:cs="仿宋"/>
          <w:b w:val="0"/>
          <w:bCs/>
          <w:color w:val="auto"/>
          <w:sz w:val="24"/>
          <w:highlight w:val="none"/>
        </w:rPr>
      </w:pPr>
      <w:r>
        <w:rPr>
          <w:rFonts w:hint="eastAsia" w:ascii="仿宋" w:hAnsi="仿宋" w:eastAsia="仿宋" w:cs="仿宋"/>
          <w:b w:val="0"/>
          <w:bCs/>
          <w:color w:val="auto"/>
          <w:sz w:val="24"/>
          <w:highlight w:val="none"/>
        </w:rPr>
        <w:t>4）病毒发作导致不能进行正常操作的；</w:t>
      </w:r>
    </w:p>
    <w:p>
      <w:pPr>
        <w:pStyle w:val="11"/>
        <w:ind w:left="420" w:leftChars="200" w:firstLine="360" w:firstLineChars="150"/>
        <w:jc w:val="left"/>
        <w:rPr>
          <w:rFonts w:ascii="仿宋" w:hAnsi="仿宋" w:eastAsia="仿宋" w:cs="仿宋"/>
          <w:b w:val="0"/>
          <w:bCs/>
          <w:color w:val="auto"/>
          <w:sz w:val="24"/>
          <w:highlight w:val="none"/>
        </w:rPr>
      </w:pPr>
      <w:r>
        <w:rPr>
          <w:rFonts w:hint="eastAsia" w:ascii="仿宋" w:hAnsi="仿宋" w:eastAsia="仿宋" w:cs="仿宋"/>
          <w:b w:val="0"/>
          <w:bCs/>
          <w:color w:val="auto"/>
          <w:sz w:val="24"/>
          <w:highlight w:val="none"/>
        </w:rPr>
        <w:t>5）其他无法保证电子交易的公平、公正和安全的情况。</w:t>
      </w:r>
    </w:p>
    <w:p>
      <w:pPr>
        <w:pStyle w:val="11"/>
        <w:ind w:left="420" w:leftChars="200" w:firstLine="360" w:firstLineChars="150"/>
        <w:jc w:val="left"/>
        <w:rPr>
          <w:rFonts w:ascii="仿宋" w:hAnsi="仿宋" w:eastAsia="仿宋" w:cs="仿宋"/>
          <w:b w:val="0"/>
          <w:color w:val="auto"/>
          <w:sz w:val="44"/>
          <w:szCs w:val="44"/>
          <w:highlight w:val="none"/>
        </w:rPr>
      </w:pPr>
      <w:r>
        <w:rPr>
          <w:rFonts w:hint="eastAsia" w:ascii="仿宋" w:hAnsi="仿宋" w:eastAsia="仿宋" w:cs="仿宋"/>
          <w:b w:val="0"/>
          <w:bCs/>
          <w:color w:val="auto"/>
          <w:sz w:val="24"/>
          <w:highlight w:val="none"/>
        </w:rPr>
        <w:t>出现前款规定情形，不影响采购公平、公正性的，采购组织机构可以待上述情形消除后继续组织电子交易活动，也可以决定某些环节以纸质形式进行；影响或可能影响采购公平、公正性的，将重新采购。</w:t>
      </w:r>
    </w:p>
    <w:p>
      <w:pPr>
        <w:jc w:val="center"/>
        <w:rPr>
          <w:rFonts w:ascii="仿宋" w:hAnsi="仿宋" w:eastAsia="仿宋" w:cs="仿宋"/>
          <w:b/>
          <w:color w:val="auto"/>
          <w:sz w:val="44"/>
          <w:szCs w:val="44"/>
          <w:highlight w:val="none"/>
        </w:rPr>
      </w:pPr>
      <w:r>
        <w:rPr>
          <w:rFonts w:hint="eastAsia" w:ascii="仿宋" w:hAnsi="仿宋" w:eastAsia="仿宋" w:cs="仿宋"/>
          <w:b/>
          <w:color w:val="auto"/>
          <w:sz w:val="44"/>
          <w:szCs w:val="44"/>
          <w:highlight w:val="none"/>
        </w:rPr>
        <w:br w:type="page"/>
      </w:r>
      <w:bookmarkEnd w:id="45"/>
      <w:bookmarkStart w:id="46" w:name="_Toc251160747"/>
      <w:bookmarkStart w:id="47" w:name="_Toc152043788"/>
      <w:r>
        <w:rPr>
          <w:rFonts w:hint="eastAsia" w:ascii="仿宋" w:hAnsi="仿宋" w:eastAsia="仿宋" w:cs="仿宋"/>
          <w:color w:val="auto"/>
          <w:sz w:val="44"/>
          <w:szCs w:val="44"/>
          <w:highlight w:val="none"/>
        </w:rPr>
        <w:t>第五章  合同主要条款（仅供参考）</w:t>
      </w:r>
    </w:p>
    <w:bookmarkEnd w:id="46"/>
    <w:bookmarkEnd w:id="47"/>
    <w:p>
      <w:pPr>
        <w:spacing w:line="480" w:lineRule="exact"/>
        <w:ind w:right="420" w:rightChars="200"/>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（服务类）</w:t>
      </w:r>
    </w:p>
    <w:p>
      <w:pPr>
        <w:pStyle w:val="2"/>
        <w:spacing w:before="0" w:after="0" w:line="500" w:lineRule="exact"/>
        <w:jc w:val="center"/>
        <w:rPr>
          <w:rFonts w:hint="eastAsia" w:ascii="仿宋" w:hAnsi="仿宋" w:eastAsia="仿宋" w:cs="仿宋"/>
          <w:sz w:val="24"/>
          <w:szCs w:val="24"/>
        </w:rPr>
      </w:pPr>
      <w:r>
        <w:rPr>
          <w:rFonts w:hint="eastAsia" w:ascii="仿宋" w:hAnsi="仿宋" w:eastAsia="仿宋" w:cs="仿宋"/>
          <w:sz w:val="24"/>
          <w:szCs w:val="24"/>
        </w:rPr>
        <w:t>合同条款及格式</w:t>
      </w:r>
    </w:p>
    <w:p>
      <w:pPr>
        <w:spacing w:line="500" w:lineRule="exact"/>
        <w:jc w:val="center"/>
        <w:rPr>
          <w:rFonts w:hint="eastAsia" w:ascii="仿宋" w:hAnsi="仿宋" w:eastAsia="仿宋" w:cs="仿宋"/>
          <w:b/>
          <w:sz w:val="24"/>
          <w:szCs w:val="24"/>
        </w:rPr>
      </w:pPr>
      <w:r>
        <w:rPr>
          <w:rFonts w:hint="eastAsia" w:ascii="仿宋" w:hAnsi="仿宋" w:eastAsia="仿宋" w:cs="仿宋"/>
          <w:b/>
          <w:sz w:val="24"/>
          <w:szCs w:val="24"/>
        </w:rPr>
        <w:t>（</w:t>
      </w:r>
      <w:r>
        <w:rPr>
          <w:rFonts w:hint="eastAsia" w:ascii="仿宋" w:hAnsi="仿宋" w:eastAsia="仿宋" w:cs="仿宋"/>
          <w:b/>
          <w:sz w:val="24"/>
          <w:szCs w:val="24"/>
          <w:lang w:val="en-US" w:eastAsia="zh-CN"/>
        </w:rPr>
        <w:t>仅供参考</w:t>
      </w:r>
      <w:r>
        <w:rPr>
          <w:rFonts w:hint="eastAsia" w:ascii="仿宋" w:hAnsi="仿宋" w:eastAsia="仿宋" w:cs="仿宋"/>
          <w:b/>
          <w:sz w:val="24"/>
          <w:szCs w:val="24"/>
        </w:rPr>
        <w:t>）</w:t>
      </w:r>
    </w:p>
    <w:p>
      <w:pPr>
        <w:spacing w:line="400" w:lineRule="exact"/>
        <w:ind w:firstLine="480" w:firstLineChars="200"/>
        <w:rPr>
          <w:rFonts w:hint="eastAsia" w:ascii="仿宋" w:hAnsi="仿宋" w:eastAsia="仿宋" w:cs="仿宋"/>
          <w:sz w:val="24"/>
          <w:szCs w:val="24"/>
        </w:rPr>
      </w:pPr>
    </w:p>
    <w:p>
      <w:pPr>
        <w:widowControl/>
        <w:snapToGrid w:val="0"/>
        <w:spacing w:before="100" w:beforeAutospacing="1" w:after="100" w:afterAutospacing="1" w:line="320" w:lineRule="atLeast"/>
        <w:jc w:val="left"/>
        <w:rPr>
          <w:rFonts w:hint="eastAsia" w:ascii="仿宋" w:hAnsi="仿宋" w:eastAsia="仿宋" w:cs="仿宋"/>
          <w:b/>
          <w:sz w:val="24"/>
          <w:szCs w:val="24"/>
        </w:rPr>
      </w:pPr>
      <w:r>
        <w:rPr>
          <w:rFonts w:hint="eastAsia" w:ascii="仿宋" w:hAnsi="仿宋" w:eastAsia="仿宋" w:cs="仿宋"/>
          <w:sz w:val="24"/>
          <w:szCs w:val="24"/>
        </w:rPr>
        <w:t>甲、乙双方根据</w:t>
      </w:r>
      <w:r>
        <w:rPr>
          <w:rFonts w:hint="eastAsia" w:ascii="仿宋" w:hAnsi="仿宋" w:eastAsia="仿宋" w:cs="仿宋"/>
          <w:sz w:val="24"/>
          <w:szCs w:val="24"/>
          <w:u w:val="single"/>
        </w:rPr>
        <w:t xml:space="preserve">                               招标的</w:t>
      </w:r>
      <w:r>
        <w:rPr>
          <w:rFonts w:hint="eastAsia" w:ascii="仿宋" w:hAnsi="仿宋" w:eastAsia="仿宋" w:cs="仿宋"/>
          <w:sz w:val="24"/>
          <w:szCs w:val="24"/>
        </w:rPr>
        <w:t>结果，签署本合同。</w:t>
      </w:r>
    </w:p>
    <w:p>
      <w:pPr>
        <w:widowControl/>
        <w:snapToGrid w:val="0"/>
        <w:spacing w:beforeAutospacing="1" w:afterAutospacing="1" w:line="320" w:lineRule="atLeast"/>
        <w:jc w:val="left"/>
        <w:rPr>
          <w:rFonts w:hint="eastAsia" w:ascii="仿宋" w:hAnsi="仿宋" w:eastAsia="仿宋" w:cs="仿宋"/>
          <w:b/>
          <w:sz w:val="24"/>
          <w:szCs w:val="24"/>
        </w:rPr>
      </w:pPr>
      <w:r>
        <w:rPr>
          <w:rFonts w:hint="eastAsia" w:ascii="仿宋" w:hAnsi="仿宋" w:eastAsia="仿宋" w:cs="仿宋"/>
          <w:b/>
          <w:sz w:val="24"/>
          <w:szCs w:val="24"/>
        </w:rPr>
        <w:t>一、服务内容</w:t>
      </w:r>
    </w:p>
    <w:p>
      <w:pPr>
        <w:snapToGrid w:val="0"/>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rPr>
        <w:t>1. 项目名称：</w:t>
      </w:r>
    </w:p>
    <w:p>
      <w:pPr>
        <w:snapToGrid w:val="0"/>
        <w:spacing w:line="480" w:lineRule="exact"/>
        <w:rPr>
          <w:rFonts w:hint="eastAsia" w:ascii="仿宋" w:hAnsi="仿宋" w:eastAsia="仿宋" w:cs="仿宋"/>
          <w:snapToGrid w:val="0"/>
          <w:color w:val="000000"/>
          <w:sz w:val="24"/>
          <w:szCs w:val="24"/>
          <w:lang w:eastAsia="zh-CN"/>
        </w:rPr>
      </w:pPr>
      <w:r>
        <w:rPr>
          <w:rFonts w:hint="eastAsia" w:ascii="仿宋" w:hAnsi="仿宋" w:eastAsia="仿宋" w:cs="仿宋"/>
          <w:color w:val="000000"/>
          <w:sz w:val="24"/>
          <w:szCs w:val="24"/>
        </w:rPr>
        <w:t>2.</w:t>
      </w:r>
      <w:r>
        <w:rPr>
          <w:rFonts w:hint="eastAsia" w:ascii="仿宋" w:hAnsi="仿宋" w:eastAsia="仿宋" w:cs="仿宋"/>
          <w:snapToGrid w:val="0"/>
          <w:color w:val="000000"/>
          <w:sz w:val="24"/>
          <w:szCs w:val="24"/>
        </w:rPr>
        <w:t>工程规模：</w:t>
      </w:r>
      <w:r>
        <w:rPr>
          <w:rFonts w:hint="eastAsia" w:ascii="仿宋" w:hAnsi="仿宋" w:eastAsia="仿宋" w:cs="仿宋"/>
          <w:snapToGrid w:val="0"/>
          <w:color w:val="000000"/>
          <w:sz w:val="24"/>
          <w:szCs w:val="24"/>
          <w:lang w:val="en-US" w:eastAsia="zh-CN"/>
        </w:rPr>
        <w:t xml:space="preserve"> </w:t>
      </w:r>
    </w:p>
    <w:p>
      <w:pPr>
        <w:widowControl/>
        <w:snapToGrid w:val="0"/>
        <w:spacing w:beforeAutospacing="1" w:afterAutospacing="1" w:line="320" w:lineRule="atLeast"/>
        <w:jc w:val="left"/>
        <w:rPr>
          <w:rFonts w:hint="eastAsia" w:ascii="仿宋" w:hAnsi="仿宋" w:eastAsia="仿宋" w:cs="仿宋"/>
          <w:b/>
          <w:sz w:val="24"/>
          <w:szCs w:val="24"/>
        </w:rPr>
      </w:pPr>
      <w:r>
        <w:rPr>
          <w:rFonts w:hint="eastAsia" w:ascii="仿宋" w:hAnsi="仿宋" w:eastAsia="仿宋" w:cs="仿宋"/>
          <w:b/>
          <w:sz w:val="24"/>
          <w:szCs w:val="24"/>
        </w:rPr>
        <w:t>二、合同金额</w:t>
      </w:r>
    </w:p>
    <w:p>
      <w:pPr>
        <w:widowControl/>
        <w:snapToGrid w:val="0"/>
        <w:spacing w:beforeAutospacing="1" w:afterAutospacing="1" w:line="320" w:lineRule="atLeast"/>
        <w:ind w:left="1"/>
        <w:jc w:val="left"/>
        <w:rPr>
          <w:rFonts w:hint="eastAsia" w:ascii="仿宋" w:hAnsi="仿宋" w:eastAsia="仿宋" w:cs="仿宋"/>
          <w:sz w:val="24"/>
          <w:szCs w:val="24"/>
        </w:rPr>
      </w:pPr>
      <w:r>
        <w:rPr>
          <w:rFonts w:hint="eastAsia" w:ascii="仿宋" w:hAnsi="仿宋" w:eastAsia="仿宋" w:cs="仿宋"/>
          <w:sz w:val="24"/>
          <w:szCs w:val="24"/>
        </w:rPr>
        <w:t>本合同金额为（大写）：____________________________元（￥____________元）人民币。</w:t>
      </w:r>
    </w:p>
    <w:p>
      <w:pPr>
        <w:widowControl/>
        <w:snapToGrid w:val="0"/>
        <w:spacing w:beforeAutospacing="1" w:afterAutospacing="1" w:line="320" w:lineRule="atLeast"/>
        <w:jc w:val="left"/>
        <w:rPr>
          <w:rFonts w:hint="eastAsia" w:ascii="仿宋" w:hAnsi="仿宋" w:eastAsia="仿宋" w:cs="仿宋"/>
          <w:b/>
          <w:sz w:val="24"/>
          <w:szCs w:val="24"/>
        </w:rPr>
      </w:pPr>
      <w:r>
        <w:rPr>
          <w:rFonts w:hint="eastAsia" w:ascii="仿宋" w:hAnsi="仿宋" w:eastAsia="仿宋" w:cs="仿宋"/>
          <w:b/>
          <w:sz w:val="24"/>
          <w:szCs w:val="24"/>
        </w:rPr>
        <w:t>三、技术资料</w:t>
      </w:r>
    </w:p>
    <w:p>
      <w:pPr>
        <w:widowControl/>
        <w:snapToGrid w:val="0"/>
        <w:spacing w:beforeAutospacing="1" w:afterAutospacing="1" w:line="320" w:lineRule="atLeast"/>
        <w:ind w:left="410" w:hanging="410" w:hangingChars="171"/>
        <w:jc w:val="left"/>
        <w:rPr>
          <w:rFonts w:hint="eastAsia" w:ascii="仿宋" w:hAnsi="仿宋" w:eastAsia="仿宋" w:cs="仿宋"/>
          <w:sz w:val="24"/>
          <w:szCs w:val="24"/>
        </w:rPr>
      </w:pPr>
      <w:r>
        <w:rPr>
          <w:rFonts w:hint="eastAsia" w:ascii="仿宋" w:hAnsi="仿宋" w:eastAsia="仿宋" w:cs="仿宋"/>
          <w:sz w:val="24"/>
          <w:szCs w:val="24"/>
        </w:rPr>
        <w:t>1.乙方应按招标文件规定的时间向甲方提供有关技术资料。</w:t>
      </w:r>
    </w:p>
    <w:p>
      <w:pPr>
        <w:widowControl/>
        <w:snapToGrid w:val="0"/>
        <w:spacing w:beforeAutospacing="1" w:afterAutospacing="1" w:line="320" w:lineRule="atLeast"/>
        <w:ind w:left="1" w:right="-535"/>
        <w:jc w:val="left"/>
        <w:rPr>
          <w:rFonts w:hint="eastAsia" w:ascii="仿宋" w:hAnsi="仿宋" w:eastAsia="仿宋" w:cs="仿宋"/>
          <w:sz w:val="24"/>
          <w:szCs w:val="24"/>
        </w:rPr>
      </w:pPr>
      <w:r>
        <w:rPr>
          <w:rFonts w:hint="eastAsia" w:ascii="仿宋" w:hAnsi="仿宋" w:eastAsia="仿宋" w:cs="仿宋"/>
          <w:sz w:val="24"/>
          <w:szCs w:val="24"/>
        </w:rPr>
        <w:t xml:space="preserve">2. </w:t>
      </w:r>
      <w:r>
        <w:rPr>
          <w:rFonts w:hint="eastAsia" w:ascii="仿宋" w:hAnsi="仿宋" w:eastAsia="仿宋" w:cs="仿宋"/>
          <w:color w:val="000000"/>
          <w:sz w:val="24"/>
          <w:szCs w:val="24"/>
        </w:rPr>
        <w:t>没有甲方事先书面同意，乙方不得将由甲方提供的有关合同或任何合同条文、规格、计划、图纸、样品或资料提供给与履行本合同无关的任何其他人。即使向履行本合同有的人员提供，也应注意保密并限于履行合同的必须范围。</w:t>
      </w:r>
    </w:p>
    <w:p>
      <w:pPr>
        <w:widowControl/>
        <w:snapToGrid w:val="0"/>
        <w:spacing w:beforeAutospacing="1" w:afterAutospacing="1" w:line="320" w:lineRule="atLeast"/>
        <w:ind w:left="412" w:hanging="412" w:hangingChars="171"/>
        <w:jc w:val="left"/>
        <w:rPr>
          <w:rFonts w:hint="eastAsia" w:ascii="仿宋" w:hAnsi="仿宋" w:eastAsia="仿宋" w:cs="仿宋"/>
          <w:b/>
          <w:sz w:val="24"/>
          <w:szCs w:val="24"/>
        </w:rPr>
      </w:pPr>
      <w:r>
        <w:rPr>
          <w:rFonts w:hint="eastAsia" w:ascii="仿宋" w:hAnsi="仿宋" w:eastAsia="仿宋" w:cs="仿宋"/>
          <w:b/>
          <w:sz w:val="24"/>
          <w:szCs w:val="24"/>
        </w:rPr>
        <w:t>四、知识产权</w:t>
      </w:r>
    </w:p>
    <w:p>
      <w:pPr>
        <w:widowControl/>
        <w:snapToGrid w:val="0"/>
        <w:spacing w:beforeAutospacing="1" w:afterAutospacing="1" w:line="320" w:lineRule="atLeast"/>
        <w:jc w:val="left"/>
        <w:rPr>
          <w:rFonts w:hint="eastAsia" w:ascii="仿宋" w:hAnsi="仿宋" w:eastAsia="仿宋" w:cs="仿宋"/>
          <w:sz w:val="24"/>
          <w:szCs w:val="24"/>
        </w:rPr>
      </w:pPr>
      <w:r>
        <w:rPr>
          <w:rFonts w:hint="eastAsia" w:ascii="仿宋" w:hAnsi="仿宋" w:eastAsia="仿宋" w:cs="仿宋"/>
          <w:sz w:val="24"/>
          <w:szCs w:val="24"/>
        </w:rPr>
        <w:t>乙方应保证提供服务过程中不会侵犯任何第三方的知识产权。</w:t>
      </w:r>
    </w:p>
    <w:p>
      <w:pPr>
        <w:widowControl/>
        <w:snapToGrid w:val="0"/>
        <w:spacing w:beforeAutospacing="1" w:afterAutospacing="1" w:line="320" w:lineRule="atLeast"/>
        <w:jc w:val="left"/>
        <w:rPr>
          <w:rFonts w:hint="eastAsia" w:ascii="仿宋" w:hAnsi="仿宋" w:eastAsia="仿宋" w:cs="仿宋"/>
          <w:b/>
          <w:sz w:val="24"/>
          <w:szCs w:val="24"/>
        </w:rPr>
      </w:pPr>
      <w:r>
        <w:rPr>
          <w:rFonts w:hint="eastAsia" w:ascii="仿宋" w:hAnsi="仿宋" w:eastAsia="仿宋" w:cs="仿宋"/>
          <w:b/>
          <w:sz w:val="24"/>
          <w:szCs w:val="24"/>
        </w:rPr>
        <w:t>五、履约保证金</w:t>
      </w:r>
    </w:p>
    <w:p>
      <w:pPr>
        <w:widowControl/>
        <w:snapToGrid w:val="0"/>
        <w:spacing w:beforeAutospacing="1" w:afterAutospacing="1" w:line="320" w:lineRule="atLeast"/>
        <w:jc w:val="left"/>
        <w:rPr>
          <w:rFonts w:hint="eastAsia" w:ascii="仿宋" w:hAnsi="仿宋" w:eastAsia="仿宋" w:cs="仿宋"/>
          <w:sz w:val="24"/>
          <w:szCs w:val="24"/>
        </w:rPr>
      </w:pPr>
      <w:r>
        <w:rPr>
          <w:rFonts w:hint="eastAsia" w:ascii="仿宋" w:hAnsi="仿宋" w:eastAsia="仿宋" w:cs="仿宋"/>
          <w:sz w:val="24"/>
          <w:szCs w:val="24"/>
          <w:lang w:val="en-US" w:eastAsia="zh-CN"/>
        </w:rPr>
        <w:t>无</w:t>
      </w:r>
      <w:r>
        <w:rPr>
          <w:rFonts w:hint="eastAsia" w:ascii="仿宋" w:hAnsi="仿宋" w:eastAsia="仿宋" w:cs="仿宋"/>
          <w:sz w:val="24"/>
          <w:szCs w:val="24"/>
        </w:rPr>
        <w:t>。</w:t>
      </w:r>
    </w:p>
    <w:p>
      <w:pPr>
        <w:widowControl/>
        <w:snapToGrid w:val="0"/>
        <w:spacing w:beforeAutospacing="1" w:afterAutospacing="1" w:line="320" w:lineRule="atLeast"/>
        <w:ind w:left="410" w:hanging="410" w:hangingChars="170"/>
        <w:jc w:val="left"/>
        <w:rPr>
          <w:rFonts w:hint="eastAsia" w:ascii="仿宋" w:hAnsi="仿宋" w:eastAsia="仿宋" w:cs="仿宋"/>
          <w:b/>
          <w:sz w:val="24"/>
          <w:szCs w:val="24"/>
        </w:rPr>
      </w:pPr>
      <w:r>
        <w:rPr>
          <w:rFonts w:hint="eastAsia" w:ascii="仿宋" w:hAnsi="仿宋" w:eastAsia="仿宋" w:cs="仿宋"/>
          <w:b/>
          <w:sz w:val="24"/>
          <w:szCs w:val="24"/>
        </w:rPr>
        <w:t>六、转包或分包</w:t>
      </w:r>
    </w:p>
    <w:p>
      <w:pPr>
        <w:snapToGrid w:val="0"/>
        <w:spacing w:line="320" w:lineRule="atLeast"/>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color w:val="000000"/>
          <w:sz w:val="24"/>
          <w:szCs w:val="24"/>
        </w:rPr>
        <w:t xml:space="preserve"> 本合同范围的服务，应由乙方直接提供，不得转让他人提供。</w:t>
      </w:r>
    </w:p>
    <w:p>
      <w:pPr>
        <w:snapToGrid w:val="0"/>
        <w:spacing w:line="320" w:lineRule="atLeast"/>
        <w:rPr>
          <w:rFonts w:hint="eastAsia" w:ascii="仿宋" w:hAnsi="仿宋" w:eastAsia="仿宋" w:cs="仿宋"/>
          <w:color w:val="000000"/>
          <w:sz w:val="24"/>
          <w:szCs w:val="24"/>
        </w:rPr>
      </w:pPr>
      <w:r>
        <w:rPr>
          <w:rFonts w:hint="eastAsia" w:ascii="仿宋" w:hAnsi="仿宋" w:eastAsia="仿宋" w:cs="仿宋"/>
          <w:sz w:val="24"/>
          <w:szCs w:val="24"/>
        </w:rPr>
        <w:t>2.</w:t>
      </w:r>
      <w:r>
        <w:rPr>
          <w:rFonts w:hint="eastAsia" w:ascii="仿宋" w:hAnsi="仿宋" w:eastAsia="仿宋" w:cs="仿宋"/>
          <w:color w:val="000000"/>
          <w:sz w:val="24"/>
          <w:szCs w:val="24"/>
        </w:rPr>
        <w:t xml:space="preserve"> 除非得到甲方的书面同意，乙方不得部分分包给他人供应。甲方有绝对权力阻止分包。</w:t>
      </w:r>
    </w:p>
    <w:p>
      <w:pPr>
        <w:pStyle w:val="24"/>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color w:val="000000"/>
          <w:sz w:val="24"/>
          <w:szCs w:val="24"/>
        </w:rPr>
        <w:t xml:space="preserve"> 如有转让和未经甲方同意的分包行为或其他行为等，甲方有权给予终止合同。</w:t>
      </w:r>
    </w:p>
    <w:p>
      <w:pPr>
        <w:widowControl/>
        <w:snapToGrid w:val="0"/>
        <w:spacing w:beforeAutospacing="1" w:afterAutospacing="1" w:line="320" w:lineRule="atLeast"/>
        <w:jc w:val="left"/>
        <w:rPr>
          <w:rFonts w:hint="eastAsia" w:ascii="仿宋" w:hAnsi="仿宋" w:eastAsia="仿宋" w:cs="仿宋"/>
          <w:b/>
          <w:sz w:val="24"/>
          <w:szCs w:val="24"/>
        </w:rPr>
      </w:pPr>
      <w:r>
        <w:rPr>
          <w:rFonts w:hint="eastAsia" w:ascii="仿宋" w:hAnsi="仿宋" w:eastAsia="仿宋" w:cs="仿宋"/>
          <w:b/>
          <w:sz w:val="24"/>
          <w:szCs w:val="24"/>
        </w:rPr>
        <w:t>七、合同履约时间、履约方式及履约地点</w:t>
      </w:r>
    </w:p>
    <w:p>
      <w:pPr>
        <w:widowControl/>
        <w:snapToGrid w:val="0"/>
        <w:spacing w:beforeAutospacing="1" w:afterAutospacing="1" w:line="320" w:lineRule="atLeast"/>
        <w:jc w:val="left"/>
        <w:rPr>
          <w:rFonts w:hint="eastAsia" w:ascii="仿宋" w:hAnsi="仿宋" w:eastAsia="仿宋" w:cs="仿宋"/>
          <w:bCs/>
          <w:sz w:val="24"/>
          <w:szCs w:val="24"/>
        </w:rPr>
      </w:pPr>
      <w:r>
        <w:rPr>
          <w:rFonts w:hint="eastAsia" w:ascii="仿宋" w:hAnsi="仿宋" w:eastAsia="仿宋" w:cs="仿宋"/>
          <w:bCs/>
          <w:sz w:val="24"/>
          <w:szCs w:val="24"/>
        </w:rPr>
        <w:t>1. 履约时间：</w:t>
      </w:r>
    </w:p>
    <w:p>
      <w:pPr>
        <w:widowControl/>
        <w:snapToGrid w:val="0"/>
        <w:spacing w:beforeAutospacing="1" w:afterAutospacing="1" w:line="320" w:lineRule="atLeast"/>
        <w:jc w:val="left"/>
        <w:rPr>
          <w:rFonts w:hint="eastAsia" w:ascii="仿宋" w:hAnsi="仿宋" w:eastAsia="仿宋" w:cs="仿宋"/>
          <w:bCs/>
          <w:sz w:val="24"/>
          <w:szCs w:val="24"/>
        </w:rPr>
      </w:pPr>
      <w:r>
        <w:rPr>
          <w:rFonts w:hint="eastAsia" w:ascii="仿宋" w:hAnsi="仿宋" w:eastAsia="仿宋" w:cs="仿宋"/>
          <w:bCs/>
          <w:sz w:val="24"/>
          <w:szCs w:val="24"/>
        </w:rPr>
        <w:t>2. 履约方式：</w:t>
      </w:r>
    </w:p>
    <w:p>
      <w:pPr>
        <w:widowControl/>
        <w:snapToGrid w:val="0"/>
        <w:spacing w:beforeAutospacing="1" w:afterAutospacing="1" w:line="320" w:lineRule="atLeast"/>
        <w:jc w:val="left"/>
        <w:rPr>
          <w:rFonts w:hint="eastAsia" w:ascii="仿宋" w:hAnsi="仿宋" w:eastAsia="仿宋" w:cs="仿宋"/>
          <w:b/>
          <w:sz w:val="24"/>
          <w:szCs w:val="24"/>
        </w:rPr>
      </w:pPr>
      <w:r>
        <w:rPr>
          <w:rFonts w:hint="eastAsia" w:ascii="仿宋" w:hAnsi="仿宋" w:eastAsia="仿宋" w:cs="仿宋"/>
          <w:bCs/>
          <w:sz w:val="24"/>
          <w:szCs w:val="24"/>
        </w:rPr>
        <w:t>3. 履约地点：</w:t>
      </w:r>
    </w:p>
    <w:p>
      <w:pPr>
        <w:widowControl/>
        <w:snapToGrid w:val="0"/>
        <w:spacing w:beforeAutospacing="1" w:afterAutospacing="1" w:line="320" w:lineRule="atLeast"/>
        <w:jc w:val="left"/>
        <w:rPr>
          <w:rFonts w:hint="eastAsia" w:ascii="仿宋" w:hAnsi="仿宋" w:eastAsia="仿宋" w:cs="仿宋"/>
          <w:b/>
          <w:sz w:val="24"/>
          <w:szCs w:val="24"/>
        </w:rPr>
      </w:pPr>
      <w:r>
        <w:rPr>
          <w:rFonts w:hint="eastAsia" w:ascii="仿宋" w:hAnsi="仿宋" w:eastAsia="仿宋" w:cs="仿宋"/>
          <w:b/>
          <w:sz w:val="24"/>
          <w:szCs w:val="24"/>
        </w:rPr>
        <w:t>八、款项支付</w:t>
      </w:r>
    </w:p>
    <w:p>
      <w:pPr>
        <w:pStyle w:val="7"/>
        <w:rPr>
          <w:rFonts w:hint="eastAsia" w:ascii="仿宋" w:hAnsi="仿宋" w:eastAsia="仿宋" w:cs="仿宋"/>
          <w:sz w:val="24"/>
          <w:szCs w:val="24"/>
          <w:highlight w:val="none"/>
        </w:rPr>
      </w:pPr>
      <w:r>
        <w:rPr>
          <w:rFonts w:hint="eastAsia" w:ascii="仿宋" w:hAnsi="仿宋" w:eastAsia="仿宋" w:cs="仿宋"/>
          <w:sz w:val="24"/>
          <w:szCs w:val="24"/>
        </w:rPr>
        <w:t xml:space="preserve">   </w:t>
      </w:r>
      <w:r>
        <w:rPr>
          <w:rFonts w:hint="eastAsia" w:ascii="仿宋" w:hAnsi="仿宋" w:eastAsia="仿宋" w:cs="仿宋"/>
          <w:sz w:val="24"/>
          <w:szCs w:val="24"/>
          <w:highlight w:val="none"/>
        </w:rPr>
        <w:t xml:space="preserve"> </w:t>
      </w:r>
      <w:r>
        <w:rPr>
          <w:rFonts w:hint="eastAsia" w:ascii="仿宋" w:hAnsi="仿宋" w:eastAsia="仿宋" w:cs="仿宋"/>
          <w:color w:val="FF0000"/>
          <w:sz w:val="24"/>
          <w:szCs w:val="24"/>
          <w:highlight w:val="none"/>
        </w:rPr>
        <w:t xml:space="preserve"> </w:t>
      </w:r>
      <w:r>
        <w:rPr>
          <w:rFonts w:hint="eastAsia" w:ascii="仿宋" w:hAnsi="仿宋" w:eastAsia="仿宋" w:cs="仿宋"/>
          <w:sz w:val="24"/>
          <w:szCs w:val="24"/>
          <w:highlight w:val="none"/>
        </w:rPr>
        <w:t>付款方式：</w:t>
      </w:r>
    </w:p>
    <w:p>
      <w:pPr>
        <w:widowControl/>
        <w:snapToGrid w:val="0"/>
        <w:spacing w:beforeAutospacing="1" w:afterAutospacing="1" w:line="320" w:lineRule="atLeast"/>
        <w:ind w:left="1"/>
        <w:jc w:val="left"/>
        <w:rPr>
          <w:rFonts w:hint="eastAsia" w:ascii="仿宋" w:hAnsi="仿宋" w:eastAsia="仿宋" w:cs="仿宋"/>
          <w:b/>
          <w:sz w:val="24"/>
          <w:szCs w:val="24"/>
        </w:rPr>
      </w:pPr>
      <w:r>
        <w:rPr>
          <w:rFonts w:hint="eastAsia" w:ascii="仿宋" w:hAnsi="仿宋" w:eastAsia="仿宋" w:cs="仿宋"/>
          <w:b/>
          <w:sz w:val="24"/>
          <w:szCs w:val="24"/>
        </w:rPr>
        <w:t>九、质量要求</w:t>
      </w:r>
    </w:p>
    <w:p>
      <w:pPr>
        <w:widowControl/>
        <w:snapToGrid w:val="0"/>
        <w:spacing w:beforeAutospacing="1" w:afterAutospacing="1" w:line="320" w:lineRule="atLeast"/>
        <w:ind w:left="1"/>
        <w:jc w:val="left"/>
        <w:rPr>
          <w:rFonts w:hint="eastAsia" w:ascii="仿宋" w:hAnsi="仿宋" w:eastAsia="仿宋" w:cs="仿宋"/>
          <w:sz w:val="24"/>
          <w:szCs w:val="24"/>
        </w:rPr>
      </w:pPr>
      <w:r>
        <w:rPr>
          <w:rFonts w:hint="eastAsia" w:ascii="仿宋" w:hAnsi="仿宋" w:eastAsia="仿宋" w:cs="仿宋"/>
          <w:sz w:val="24"/>
          <w:szCs w:val="24"/>
        </w:rPr>
        <w:t>乙方应严格按照招标文件和有关标准实施本工作，确保工作质量。</w:t>
      </w:r>
    </w:p>
    <w:p>
      <w:pPr>
        <w:snapToGrid w:val="0"/>
        <w:spacing w:line="320" w:lineRule="atLeast"/>
        <w:rPr>
          <w:rFonts w:hint="eastAsia" w:ascii="仿宋" w:hAnsi="仿宋" w:eastAsia="仿宋" w:cs="仿宋"/>
          <w:b/>
          <w:sz w:val="24"/>
          <w:szCs w:val="24"/>
        </w:rPr>
      </w:pPr>
      <w:r>
        <w:rPr>
          <w:rFonts w:hint="eastAsia" w:ascii="仿宋" w:hAnsi="仿宋" w:eastAsia="仿宋" w:cs="仿宋"/>
          <w:b/>
          <w:sz w:val="24"/>
          <w:szCs w:val="24"/>
        </w:rPr>
        <w:t>十、税费</w:t>
      </w:r>
    </w:p>
    <w:p>
      <w:pPr>
        <w:snapToGrid w:val="0"/>
        <w:spacing w:line="320" w:lineRule="atLeast"/>
        <w:rPr>
          <w:rFonts w:hint="eastAsia" w:ascii="仿宋" w:hAnsi="仿宋" w:eastAsia="仿宋" w:cs="仿宋"/>
          <w:sz w:val="24"/>
          <w:szCs w:val="24"/>
        </w:rPr>
      </w:pPr>
      <w:r>
        <w:rPr>
          <w:rFonts w:hint="eastAsia" w:ascii="仿宋" w:hAnsi="仿宋" w:eastAsia="仿宋" w:cs="仿宋"/>
          <w:sz w:val="24"/>
          <w:szCs w:val="24"/>
        </w:rPr>
        <w:t>本合同执行中相关的一切税费均由乙方负担。</w:t>
      </w:r>
    </w:p>
    <w:p>
      <w:pPr>
        <w:widowControl/>
        <w:snapToGrid w:val="0"/>
        <w:spacing w:beforeAutospacing="1" w:afterAutospacing="1" w:line="320" w:lineRule="atLeast"/>
        <w:ind w:left="412" w:hanging="412" w:hangingChars="171"/>
        <w:jc w:val="left"/>
        <w:rPr>
          <w:rFonts w:hint="eastAsia" w:ascii="仿宋" w:hAnsi="仿宋" w:eastAsia="仿宋" w:cs="仿宋"/>
          <w:sz w:val="24"/>
          <w:szCs w:val="24"/>
        </w:rPr>
      </w:pPr>
      <w:r>
        <w:rPr>
          <w:rFonts w:hint="eastAsia" w:ascii="仿宋" w:hAnsi="仿宋" w:eastAsia="仿宋" w:cs="仿宋"/>
          <w:b/>
          <w:sz w:val="24"/>
          <w:szCs w:val="24"/>
        </w:rPr>
        <w:t>十一、服务质量保证及后续服务</w:t>
      </w:r>
    </w:p>
    <w:p>
      <w:pPr>
        <w:widowControl/>
        <w:snapToGrid w:val="0"/>
        <w:spacing w:beforeAutospacing="1" w:afterAutospacing="1" w:line="320" w:lineRule="atLeast"/>
        <w:jc w:val="left"/>
        <w:rPr>
          <w:rFonts w:hint="eastAsia" w:ascii="仿宋" w:hAnsi="仿宋" w:eastAsia="仿宋" w:cs="仿宋"/>
          <w:sz w:val="24"/>
          <w:szCs w:val="24"/>
        </w:rPr>
      </w:pPr>
      <w:r>
        <w:rPr>
          <w:rFonts w:hint="eastAsia" w:ascii="仿宋" w:hAnsi="仿宋" w:eastAsia="仿宋" w:cs="仿宋"/>
          <w:sz w:val="24"/>
          <w:szCs w:val="24"/>
        </w:rPr>
        <w:t>1．乙方应按招标文件规定向甲方提供服务。</w:t>
      </w:r>
    </w:p>
    <w:p>
      <w:pPr>
        <w:widowControl/>
        <w:snapToGrid w:val="0"/>
        <w:spacing w:beforeAutospacing="1" w:afterAutospacing="1" w:line="320" w:lineRule="atLeast"/>
        <w:jc w:val="left"/>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color w:val="000000"/>
          <w:sz w:val="24"/>
          <w:szCs w:val="24"/>
        </w:rPr>
        <w:t>乙方提供的服务成果在服务质量保证期内发生问题，乙方应负责免费提供后续服务。对达不到要求者，根据实际情况，经双方协商，可按以下办法处理：</w:t>
      </w:r>
    </w:p>
    <w:p>
      <w:pPr>
        <w:widowControl/>
        <w:snapToGrid w:val="0"/>
        <w:spacing w:beforeAutospacing="1" w:afterAutospacing="1" w:line="320" w:lineRule="atLeast"/>
        <w:jc w:val="left"/>
        <w:rPr>
          <w:rFonts w:hint="eastAsia" w:ascii="仿宋" w:hAnsi="仿宋" w:eastAsia="仿宋" w:cs="仿宋"/>
          <w:sz w:val="24"/>
          <w:szCs w:val="24"/>
        </w:rPr>
      </w:pPr>
      <w:r>
        <w:rPr>
          <w:rFonts w:hint="eastAsia" w:ascii="仿宋" w:hAnsi="仿宋" w:eastAsia="仿宋" w:cs="仿宋"/>
          <w:sz w:val="24"/>
          <w:szCs w:val="24"/>
        </w:rPr>
        <w:t>（1）重做：由乙方承担所发生的全部费用。</w:t>
      </w:r>
    </w:p>
    <w:p>
      <w:pPr>
        <w:widowControl/>
        <w:snapToGrid w:val="0"/>
        <w:spacing w:beforeAutospacing="1" w:afterAutospacing="1" w:line="320" w:lineRule="atLeast"/>
        <w:jc w:val="left"/>
        <w:rPr>
          <w:rFonts w:hint="eastAsia" w:ascii="仿宋" w:hAnsi="仿宋" w:eastAsia="仿宋" w:cs="仿宋"/>
          <w:sz w:val="24"/>
          <w:szCs w:val="24"/>
        </w:rPr>
      </w:pPr>
      <w:r>
        <w:rPr>
          <w:rFonts w:hint="eastAsia" w:ascii="仿宋" w:hAnsi="仿宋" w:eastAsia="仿宋" w:cs="仿宋"/>
          <w:sz w:val="24"/>
          <w:szCs w:val="24"/>
        </w:rPr>
        <w:t>（2）贬值处理：由甲乙双方合议定价。</w:t>
      </w:r>
    </w:p>
    <w:p>
      <w:pPr>
        <w:widowControl/>
        <w:snapToGrid w:val="0"/>
        <w:spacing w:beforeAutospacing="1" w:afterAutospacing="1" w:line="320" w:lineRule="atLeast"/>
        <w:jc w:val="left"/>
        <w:rPr>
          <w:rFonts w:hint="eastAsia" w:ascii="仿宋" w:hAnsi="仿宋" w:eastAsia="仿宋" w:cs="仿宋"/>
          <w:sz w:val="24"/>
          <w:szCs w:val="24"/>
        </w:rPr>
      </w:pPr>
      <w:r>
        <w:rPr>
          <w:rFonts w:hint="eastAsia" w:ascii="仿宋" w:hAnsi="仿宋" w:eastAsia="仿宋" w:cs="仿宋"/>
          <w:sz w:val="24"/>
          <w:szCs w:val="24"/>
        </w:rPr>
        <w:t>（3）解除合同。</w:t>
      </w:r>
    </w:p>
    <w:p>
      <w:pPr>
        <w:widowControl/>
        <w:snapToGrid w:val="0"/>
        <w:spacing w:beforeAutospacing="1" w:afterAutospacing="1" w:line="320" w:lineRule="atLeast"/>
        <w:jc w:val="left"/>
        <w:rPr>
          <w:rFonts w:hint="eastAsia" w:ascii="仿宋" w:hAnsi="仿宋" w:eastAsia="仿宋" w:cs="仿宋"/>
          <w:sz w:val="24"/>
          <w:szCs w:val="24"/>
        </w:rPr>
      </w:pPr>
      <w:r>
        <w:rPr>
          <w:rFonts w:hint="eastAsia" w:ascii="仿宋" w:hAnsi="仿宋" w:eastAsia="仿宋" w:cs="仿宋"/>
          <w:sz w:val="24"/>
          <w:szCs w:val="24"/>
        </w:rPr>
        <w:t>3．如在使用过程中发生问题，乙方在接到甲方通知后在1小时内到达甲方现场。</w:t>
      </w:r>
    </w:p>
    <w:p>
      <w:pPr>
        <w:widowControl/>
        <w:snapToGrid w:val="0"/>
        <w:spacing w:beforeAutospacing="1" w:afterAutospacing="1" w:line="320" w:lineRule="atLeast"/>
        <w:jc w:val="left"/>
        <w:rPr>
          <w:rFonts w:hint="eastAsia" w:ascii="仿宋" w:hAnsi="仿宋" w:eastAsia="仿宋" w:cs="仿宋"/>
          <w:sz w:val="24"/>
          <w:szCs w:val="24"/>
        </w:rPr>
      </w:pPr>
      <w:r>
        <w:rPr>
          <w:rFonts w:hint="eastAsia" w:ascii="仿宋" w:hAnsi="仿宋" w:eastAsia="仿宋" w:cs="仿宋"/>
          <w:sz w:val="24"/>
          <w:szCs w:val="24"/>
        </w:rPr>
        <w:t>4．在服务质量保证期内，乙方应对出现的质量及安全问题负责处理解决并承担一切费用。</w:t>
      </w:r>
    </w:p>
    <w:p>
      <w:pPr>
        <w:widowControl/>
        <w:snapToGrid w:val="0"/>
        <w:spacing w:beforeAutospacing="1" w:afterAutospacing="1" w:line="320" w:lineRule="atLeas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 服务质量保证期：1年。</w:t>
      </w:r>
    </w:p>
    <w:p>
      <w:pPr>
        <w:widowControl/>
        <w:snapToGrid w:val="0"/>
        <w:spacing w:beforeAutospacing="1" w:afterAutospacing="1" w:line="320" w:lineRule="atLeast"/>
        <w:jc w:val="left"/>
        <w:rPr>
          <w:rFonts w:hint="eastAsia" w:ascii="仿宋" w:hAnsi="仿宋" w:eastAsia="仿宋" w:cs="仿宋"/>
          <w:b/>
          <w:sz w:val="24"/>
          <w:szCs w:val="24"/>
        </w:rPr>
      </w:pPr>
      <w:r>
        <w:rPr>
          <w:rFonts w:hint="eastAsia" w:ascii="仿宋" w:hAnsi="仿宋" w:eastAsia="仿宋" w:cs="仿宋"/>
          <w:b/>
          <w:sz w:val="24"/>
          <w:szCs w:val="24"/>
        </w:rPr>
        <w:t>十二、违约责任</w:t>
      </w:r>
    </w:p>
    <w:p>
      <w:pPr>
        <w:widowControl/>
        <w:snapToGrid w:val="0"/>
        <w:spacing w:beforeAutospacing="1" w:afterAutospacing="1" w:line="320" w:lineRule="atLeast"/>
        <w:jc w:val="left"/>
        <w:rPr>
          <w:rFonts w:hint="eastAsia" w:ascii="仿宋" w:hAnsi="仿宋" w:eastAsia="仿宋" w:cs="仿宋"/>
          <w:sz w:val="24"/>
          <w:szCs w:val="24"/>
        </w:rPr>
      </w:pPr>
      <w:r>
        <w:rPr>
          <w:rFonts w:hint="eastAsia" w:ascii="仿宋" w:hAnsi="仿宋" w:eastAsia="仿宋" w:cs="仿宋"/>
          <w:sz w:val="24"/>
          <w:szCs w:val="24"/>
        </w:rPr>
        <w:t>乙方不能按合同规定的内容提供服务时，甲方有权从维护费中扣除相应款项；如遇严重情况，甲方可以终止合同。严重情况指甲方书面通知改正二次仍不执行的。</w:t>
      </w:r>
    </w:p>
    <w:p>
      <w:pPr>
        <w:widowControl/>
        <w:snapToGrid w:val="0"/>
        <w:spacing w:beforeAutospacing="1" w:afterAutospacing="1" w:line="320" w:lineRule="atLeast"/>
        <w:jc w:val="left"/>
        <w:rPr>
          <w:rFonts w:hint="eastAsia" w:ascii="仿宋" w:hAnsi="仿宋" w:eastAsia="仿宋" w:cs="仿宋"/>
          <w:sz w:val="24"/>
          <w:szCs w:val="24"/>
        </w:rPr>
      </w:pPr>
      <w:r>
        <w:rPr>
          <w:rFonts w:hint="eastAsia" w:ascii="仿宋" w:hAnsi="仿宋" w:eastAsia="仿宋" w:cs="仿宋"/>
          <w:sz w:val="24"/>
          <w:szCs w:val="24"/>
        </w:rPr>
        <w:t>1．甲方无正当理由拒绝接受服务的，甲方向乙方偿付合同款项百分之五作为违约金。</w:t>
      </w:r>
    </w:p>
    <w:p>
      <w:pPr>
        <w:widowControl/>
        <w:snapToGrid w:val="0"/>
        <w:spacing w:beforeAutospacing="1" w:afterAutospacing="1" w:line="320" w:lineRule="atLeast"/>
        <w:jc w:val="left"/>
        <w:rPr>
          <w:rFonts w:hint="eastAsia" w:ascii="仿宋" w:hAnsi="仿宋" w:eastAsia="仿宋" w:cs="仿宋"/>
          <w:sz w:val="24"/>
          <w:szCs w:val="24"/>
        </w:rPr>
      </w:pPr>
      <w:r>
        <w:rPr>
          <w:rFonts w:hint="eastAsia" w:ascii="仿宋" w:hAnsi="仿宋" w:eastAsia="仿宋" w:cs="仿宋"/>
          <w:sz w:val="24"/>
          <w:szCs w:val="24"/>
        </w:rPr>
        <w:t>2．甲方无故逾期验收和办理款项支付手续的,甲方应按逾期付款总额每日万分之五向乙方支付违约金。</w:t>
      </w:r>
    </w:p>
    <w:p>
      <w:pPr>
        <w:widowControl/>
        <w:snapToGrid w:val="0"/>
        <w:spacing w:beforeAutospacing="1" w:afterAutospacing="1" w:line="320" w:lineRule="atLeast"/>
        <w:jc w:val="left"/>
        <w:rPr>
          <w:rFonts w:hint="eastAsia" w:ascii="仿宋" w:hAnsi="仿宋" w:eastAsia="仿宋" w:cs="仿宋"/>
          <w:sz w:val="24"/>
          <w:szCs w:val="24"/>
        </w:rPr>
      </w:pPr>
      <w:r>
        <w:rPr>
          <w:rFonts w:hint="eastAsia" w:ascii="仿宋" w:hAnsi="仿宋" w:eastAsia="仿宋" w:cs="仿宋"/>
          <w:sz w:val="24"/>
          <w:szCs w:val="24"/>
        </w:rPr>
        <w:t>3． 乙方未能如期提供服务的，每日向甲方支付合同款项的千分之六作为违约金。乙方超过约定日期5个工作日仍不能提供服务的，甲方可解除本合同。乙方因未能如期提供服务或因其他违约行为导致甲方解除合同的，乙方应向甲方支付合同总值5%的违约金，如造成甲方损失超过违约金的，超出部分由乙方继续承担赔偿责任。</w:t>
      </w:r>
    </w:p>
    <w:p>
      <w:pPr>
        <w:widowControl/>
        <w:snapToGrid w:val="0"/>
        <w:spacing w:beforeAutospacing="1" w:afterAutospacing="1" w:line="320" w:lineRule="atLeast"/>
        <w:jc w:val="left"/>
        <w:rPr>
          <w:rFonts w:hint="eastAsia" w:ascii="仿宋" w:hAnsi="仿宋" w:eastAsia="仿宋" w:cs="仿宋"/>
          <w:b/>
          <w:sz w:val="24"/>
          <w:szCs w:val="24"/>
        </w:rPr>
      </w:pPr>
      <w:r>
        <w:rPr>
          <w:rFonts w:hint="eastAsia" w:ascii="仿宋" w:hAnsi="仿宋" w:eastAsia="仿宋" w:cs="仿宋"/>
          <w:b/>
          <w:sz w:val="24"/>
          <w:szCs w:val="24"/>
        </w:rPr>
        <w:t>十三、不可抗力事件处理</w:t>
      </w:r>
    </w:p>
    <w:p>
      <w:pPr>
        <w:widowControl/>
        <w:snapToGrid w:val="0"/>
        <w:spacing w:beforeAutospacing="1" w:afterAutospacing="1" w:line="320" w:lineRule="atLeast"/>
        <w:jc w:val="left"/>
        <w:rPr>
          <w:rFonts w:hint="eastAsia" w:ascii="仿宋" w:hAnsi="仿宋" w:eastAsia="仿宋" w:cs="仿宋"/>
          <w:sz w:val="24"/>
          <w:szCs w:val="24"/>
        </w:rPr>
      </w:pPr>
      <w:r>
        <w:rPr>
          <w:rFonts w:hint="eastAsia" w:ascii="仿宋" w:hAnsi="仿宋" w:eastAsia="仿宋" w:cs="仿宋"/>
          <w:sz w:val="24"/>
          <w:szCs w:val="24"/>
        </w:rPr>
        <w:t>1. 在合同有效期内，任何一方因不可抗力事件导致不能履行合同，则合同履行期可延长，其延长期与不可抗力影响期相同。</w:t>
      </w:r>
    </w:p>
    <w:p>
      <w:pPr>
        <w:widowControl/>
        <w:snapToGrid w:val="0"/>
        <w:spacing w:beforeAutospacing="1" w:afterAutospacing="1" w:line="320" w:lineRule="atLeast"/>
        <w:jc w:val="left"/>
        <w:rPr>
          <w:rFonts w:hint="eastAsia" w:ascii="仿宋" w:hAnsi="仿宋" w:eastAsia="仿宋" w:cs="仿宋"/>
          <w:sz w:val="24"/>
          <w:szCs w:val="24"/>
        </w:rPr>
      </w:pPr>
      <w:r>
        <w:rPr>
          <w:rFonts w:hint="eastAsia" w:ascii="仿宋" w:hAnsi="仿宋" w:eastAsia="仿宋" w:cs="仿宋"/>
          <w:sz w:val="24"/>
          <w:szCs w:val="24"/>
        </w:rPr>
        <w:t>2. 不可抗力事件发生后，应立即通知对方，并寄送有关权威机构出具的证明。</w:t>
      </w:r>
    </w:p>
    <w:p>
      <w:pPr>
        <w:widowControl/>
        <w:snapToGrid w:val="0"/>
        <w:spacing w:beforeAutospacing="1" w:afterAutospacing="1" w:line="320" w:lineRule="atLeast"/>
        <w:jc w:val="left"/>
        <w:rPr>
          <w:rFonts w:hint="eastAsia" w:ascii="仿宋" w:hAnsi="仿宋" w:eastAsia="仿宋" w:cs="仿宋"/>
          <w:sz w:val="24"/>
          <w:szCs w:val="24"/>
        </w:rPr>
      </w:pPr>
      <w:r>
        <w:rPr>
          <w:rFonts w:hint="eastAsia" w:ascii="仿宋" w:hAnsi="仿宋" w:eastAsia="仿宋" w:cs="仿宋"/>
          <w:sz w:val="24"/>
          <w:szCs w:val="24"/>
        </w:rPr>
        <w:t>3. 不可抗力事件延续120天以上，双方应通过友好协商，确定是否继续履行合同。</w:t>
      </w:r>
    </w:p>
    <w:p>
      <w:pPr>
        <w:widowControl/>
        <w:snapToGrid w:val="0"/>
        <w:spacing w:beforeAutospacing="1" w:afterAutospacing="1" w:line="320" w:lineRule="atLeast"/>
        <w:jc w:val="left"/>
        <w:rPr>
          <w:rFonts w:hint="eastAsia" w:ascii="仿宋" w:hAnsi="仿宋" w:eastAsia="仿宋" w:cs="仿宋"/>
          <w:b/>
          <w:sz w:val="24"/>
          <w:szCs w:val="24"/>
        </w:rPr>
      </w:pPr>
      <w:r>
        <w:rPr>
          <w:rFonts w:hint="eastAsia" w:ascii="仿宋" w:hAnsi="仿宋" w:eastAsia="仿宋" w:cs="仿宋"/>
          <w:b/>
          <w:sz w:val="24"/>
          <w:szCs w:val="24"/>
        </w:rPr>
        <w:t>十四、诉讼</w:t>
      </w:r>
    </w:p>
    <w:p>
      <w:pPr>
        <w:widowControl/>
        <w:snapToGrid w:val="0"/>
        <w:spacing w:beforeAutospacing="1" w:afterAutospacing="1" w:line="320" w:lineRule="atLeast"/>
        <w:ind w:left="1"/>
        <w:jc w:val="left"/>
        <w:rPr>
          <w:rFonts w:hint="eastAsia" w:ascii="仿宋" w:hAnsi="仿宋" w:eastAsia="仿宋" w:cs="仿宋"/>
          <w:sz w:val="24"/>
          <w:szCs w:val="24"/>
        </w:rPr>
      </w:pPr>
      <w:r>
        <w:rPr>
          <w:rFonts w:hint="eastAsia" w:ascii="仿宋" w:hAnsi="仿宋" w:eastAsia="仿宋" w:cs="仿宋"/>
          <w:sz w:val="24"/>
          <w:szCs w:val="24"/>
        </w:rPr>
        <w:t>1、双方在执行合同中所发生的一切争议，应通过协商解决。如协商不成，可向合同签订所在地法院起诉。</w:t>
      </w:r>
    </w:p>
    <w:p>
      <w:pPr>
        <w:widowControl/>
        <w:snapToGrid w:val="0"/>
        <w:spacing w:beforeAutospacing="1" w:afterAutospacing="1" w:line="320" w:lineRule="atLeast"/>
        <w:jc w:val="left"/>
        <w:rPr>
          <w:rFonts w:hint="eastAsia" w:ascii="仿宋" w:hAnsi="仿宋" w:eastAsia="仿宋" w:cs="仿宋"/>
          <w:b/>
          <w:sz w:val="24"/>
          <w:szCs w:val="24"/>
        </w:rPr>
      </w:pPr>
      <w:r>
        <w:rPr>
          <w:rFonts w:hint="eastAsia" w:ascii="仿宋" w:hAnsi="仿宋" w:eastAsia="仿宋" w:cs="仿宋"/>
          <w:b/>
          <w:sz w:val="24"/>
          <w:szCs w:val="24"/>
        </w:rPr>
        <w:t>十五、合同生效及其它</w:t>
      </w:r>
    </w:p>
    <w:p>
      <w:pPr>
        <w:widowControl/>
        <w:snapToGrid w:val="0"/>
        <w:spacing w:before="100" w:beforeAutospacing="1" w:after="100" w:afterAutospacing="1"/>
        <w:jc w:val="left"/>
        <w:rPr>
          <w:rFonts w:hint="eastAsia" w:ascii="仿宋" w:hAnsi="仿宋" w:eastAsia="仿宋" w:cs="仿宋"/>
          <w:sz w:val="24"/>
          <w:szCs w:val="24"/>
        </w:rPr>
      </w:pPr>
      <w:r>
        <w:rPr>
          <w:rFonts w:hint="eastAsia" w:ascii="仿宋" w:hAnsi="仿宋" w:eastAsia="仿宋" w:cs="仿宋"/>
          <w:sz w:val="24"/>
          <w:szCs w:val="24"/>
        </w:rPr>
        <w:t>1. 合同经双方法定代表人或授权代表签字并加盖单位公章后生效。</w:t>
      </w:r>
    </w:p>
    <w:p>
      <w:pPr>
        <w:widowControl/>
        <w:snapToGrid w:val="0"/>
        <w:spacing w:before="100" w:beforeAutospacing="1" w:after="100" w:afterAutospacing="1"/>
        <w:ind w:left="480" w:hanging="480" w:hangingChars="200"/>
        <w:jc w:val="left"/>
        <w:rPr>
          <w:rFonts w:hint="eastAsia" w:ascii="仿宋" w:hAnsi="仿宋" w:eastAsia="仿宋" w:cs="仿宋"/>
          <w:sz w:val="24"/>
          <w:szCs w:val="24"/>
        </w:rPr>
      </w:pPr>
      <w:r>
        <w:rPr>
          <w:rFonts w:hint="eastAsia" w:ascii="仿宋" w:hAnsi="仿宋" w:eastAsia="仿宋" w:cs="仿宋"/>
          <w:sz w:val="24"/>
          <w:szCs w:val="24"/>
        </w:rPr>
        <w:t>2.本合同未尽事宜，遵照《合同法》有关条文执行。</w:t>
      </w:r>
    </w:p>
    <w:p>
      <w:pPr>
        <w:widowControl/>
        <w:snapToGrid w:val="0"/>
        <w:spacing w:before="100" w:beforeAutospacing="1" w:after="100" w:afterAutospacing="1"/>
        <w:ind w:left="1"/>
        <w:jc w:val="left"/>
        <w:rPr>
          <w:rFonts w:hint="eastAsia" w:ascii="仿宋" w:hAnsi="仿宋" w:eastAsia="仿宋" w:cs="仿宋"/>
          <w:sz w:val="24"/>
          <w:szCs w:val="24"/>
        </w:rPr>
      </w:pPr>
      <w:r>
        <w:rPr>
          <w:rFonts w:hint="eastAsia" w:ascii="仿宋" w:hAnsi="仿宋" w:eastAsia="仿宋" w:cs="仿宋"/>
          <w:sz w:val="24"/>
          <w:szCs w:val="24"/>
        </w:rPr>
        <w:t>3. 本合同正本一式肆份，具有同等法律效力，甲乙双方各执贰份。</w:t>
      </w:r>
    </w:p>
    <w:p>
      <w:pPr>
        <w:widowControl/>
        <w:snapToGrid w:val="0"/>
        <w:spacing w:before="100" w:beforeAutospacing="1" w:after="100" w:afterAutospacing="1"/>
        <w:ind w:left="480" w:hanging="480" w:hangingChars="200"/>
        <w:jc w:val="left"/>
        <w:rPr>
          <w:rFonts w:hint="eastAsia" w:ascii="仿宋" w:hAnsi="仿宋" w:eastAsia="仿宋" w:cs="仿宋"/>
          <w:sz w:val="24"/>
          <w:szCs w:val="24"/>
        </w:rPr>
      </w:pPr>
      <w:r>
        <w:rPr>
          <w:rFonts w:hint="eastAsia" w:ascii="仿宋" w:hAnsi="仿宋" w:eastAsia="仿宋" w:cs="仿宋"/>
          <w:sz w:val="24"/>
          <w:szCs w:val="24"/>
        </w:rPr>
        <w:t xml:space="preserve">  甲方（盖章）：                            乙方（盖章）： </w:t>
      </w:r>
    </w:p>
    <w:p>
      <w:pPr>
        <w:widowControl/>
        <w:snapToGrid w:val="0"/>
        <w:spacing w:before="100" w:beforeAutospacing="1" w:after="100" w:afterAutospacing="1"/>
        <w:jc w:val="left"/>
        <w:rPr>
          <w:rFonts w:hint="eastAsia" w:ascii="仿宋" w:hAnsi="仿宋" w:eastAsia="仿宋" w:cs="仿宋"/>
          <w:sz w:val="24"/>
          <w:szCs w:val="24"/>
        </w:rPr>
      </w:pPr>
      <w:r>
        <w:rPr>
          <w:rFonts w:hint="eastAsia" w:ascii="仿宋" w:hAnsi="仿宋" w:eastAsia="仿宋" w:cs="仿宋"/>
          <w:sz w:val="24"/>
          <w:szCs w:val="24"/>
        </w:rPr>
        <w:t xml:space="preserve">  地址：                                   地址： </w:t>
      </w:r>
    </w:p>
    <w:p>
      <w:pPr>
        <w:widowControl/>
        <w:snapToGrid w:val="0"/>
        <w:spacing w:before="100" w:beforeAutospacing="1" w:after="100" w:afterAutospacing="1"/>
        <w:jc w:val="left"/>
        <w:rPr>
          <w:rFonts w:hint="eastAsia" w:ascii="仿宋" w:hAnsi="仿宋" w:eastAsia="仿宋" w:cs="仿宋"/>
          <w:sz w:val="24"/>
          <w:szCs w:val="24"/>
        </w:rPr>
      </w:pPr>
      <w:r>
        <w:rPr>
          <w:rFonts w:hint="eastAsia" w:ascii="仿宋" w:hAnsi="仿宋" w:eastAsia="仿宋" w:cs="仿宋"/>
          <w:sz w:val="24"/>
          <w:szCs w:val="24"/>
        </w:rPr>
        <w:t xml:space="preserve">  法定（授权）代表人：                     法定（授权）代表人：</w:t>
      </w:r>
    </w:p>
    <w:p>
      <w:pPr>
        <w:widowControl/>
        <w:snapToGrid w:val="0"/>
        <w:spacing w:before="100" w:beforeAutospacing="1" w:after="100" w:afterAutospacing="1"/>
        <w:jc w:val="left"/>
        <w:rPr>
          <w:rFonts w:hint="eastAsia" w:ascii="仿宋" w:hAnsi="仿宋" w:eastAsia="仿宋" w:cs="仿宋"/>
          <w:sz w:val="24"/>
          <w:szCs w:val="24"/>
        </w:rPr>
      </w:pPr>
      <w:r>
        <w:rPr>
          <w:rFonts w:hint="eastAsia" w:ascii="仿宋" w:hAnsi="仿宋" w:eastAsia="仿宋" w:cs="仿宋"/>
          <w:sz w:val="24"/>
          <w:szCs w:val="24"/>
        </w:rPr>
        <w:t xml:space="preserve">  签字日期：      年  月  日             签字日期：      年  月  日</w:t>
      </w:r>
    </w:p>
    <w:p>
      <w:pPr>
        <w:rPr>
          <w:rFonts w:hint="eastAsia" w:ascii="仿宋" w:hAnsi="仿宋" w:eastAsia="仿宋" w:cs="仿宋"/>
          <w:b/>
          <w:color w:val="auto"/>
          <w:sz w:val="24"/>
          <w:highlight w:val="none"/>
        </w:rPr>
      </w:pPr>
      <w:r>
        <w:rPr>
          <w:rFonts w:hint="eastAsia" w:ascii="仿宋" w:hAnsi="仿宋" w:eastAsia="仿宋" w:cs="仿宋"/>
          <w:b/>
          <w:color w:val="auto"/>
          <w:sz w:val="24"/>
          <w:highlight w:val="none"/>
        </w:rPr>
        <w:br w:type="page"/>
      </w:r>
    </w:p>
    <w:p>
      <w:pPr>
        <w:snapToGrid w:val="0"/>
        <w:spacing w:before="120" w:beforeLines="50" w:after="50"/>
        <w:rPr>
          <w:rFonts w:ascii="仿宋" w:hAnsi="仿宋" w:eastAsia="仿宋" w:cs="仿宋"/>
          <w:b/>
          <w:color w:val="auto"/>
          <w:sz w:val="24"/>
          <w:highlight w:val="none"/>
        </w:rPr>
      </w:pPr>
      <w:r>
        <w:rPr>
          <w:rFonts w:hint="eastAsia" w:ascii="仿宋" w:hAnsi="仿宋" w:eastAsia="仿宋" w:cs="仿宋"/>
          <w:b/>
          <w:color w:val="auto"/>
          <w:sz w:val="24"/>
          <w:highlight w:val="none"/>
        </w:rPr>
        <w:t>3、资格文件目录</w:t>
      </w:r>
    </w:p>
    <w:p>
      <w:pPr>
        <w:autoSpaceDE w:val="0"/>
        <w:autoSpaceDN w:val="0"/>
        <w:adjustRightInd w:val="0"/>
        <w:spacing w:line="360" w:lineRule="auto"/>
        <w:ind w:firstLine="36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1）法人营业执照副本、组织机构代码证及税务登记证或“三证合一”证书或“五证合一”证书；</w:t>
      </w:r>
    </w:p>
    <w:p>
      <w:pPr>
        <w:autoSpaceDE w:val="0"/>
        <w:autoSpaceDN w:val="0"/>
        <w:adjustRightInd w:val="0"/>
        <w:spacing w:line="360" w:lineRule="auto"/>
        <w:ind w:firstLine="36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2）法定代表人授权委托书及法定代表人授权委托人有效身份证明；</w:t>
      </w:r>
    </w:p>
    <w:p>
      <w:pPr>
        <w:autoSpaceDE w:val="0"/>
        <w:autoSpaceDN w:val="0"/>
        <w:adjustRightInd w:val="0"/>
        <w:spacing w:line="360" w:lineRule="auto"/>
        <w:ind w:firstLine="36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3）承诺符合参与政府采购活动的资格条件并且没有税收缴纳、社会保障等方面的失信记录；</w:t>
      </w:r>
    </w:p>
    <w:p>
      <w:pPr>
        <w:autoSpaceDE w:val="0"/>
        <w:autoSpaceDN w:val="0"/>
        <w:adjustRightInd w:val="0"/>
        <w:spacing w:line="360" w:lineRule="auto"/>
        <w:ind w:firstLine="36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4）信用查询证明资料网页版（必须同时提供“信用中国”及“中国政府采购网”网页资料）；</w:t>
      </w:r>
    </w:p>
    <w:p>
      <w:pPr>
        <w:autoSpaceDE w:val="0"/>
        <w:autoSpaceDN w:val="0"/>
        <w:adjustRightInd w:val="0"/>
        <w:spacing w:line="360" w:lineRule="auto"/>
        <w:ind w:firstLine="360"/>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5）提供《参加政府采购活动前 3 年内在经营活动中没有重大违法记录的声明函》（格式见附件）</w:t>
      </w:r>
      <w:r>
        <w:rPr>
          <w:rFonts w:hint="eastAsia" w:ascii="仿宋" w:hAnsi="仿宋" w:eastAsia="仿宋" w:cs="仿宋"/>
          <w:color w:val="auto"/>
          <w:kern w:val="0"/>
          <w:sz w:val="24"/>
          <w:highlight w:val="none"/>
          <w:lang w:eastAsia="zh-CN"/>
        </w:rPr>
        <w:t>；</w:t>
      </w:r>
    </w:p>
    <w:p>
      <w:pPr>
        <w:autoSpaceDE w:val="0"/>
        <w:autoSpaceDN w:val="0"/>
        <w:adjustRightInd w:val="0"/>
        <w:spacing w:line="360" w:lineRule="auto"/>
        <w:ind w:firstLine="36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rPr>
        <w:t>6）</w:t>
      </w:r>
      <w:r>
        <w:rPr>
          <w:rFonts w:hint="eastAsia" w:ascii="仿宋" w:hAnsi="仿宋" w:eastAsia="仿宋" w:cs="仿宋"/>
          <w:color w:val="auto"/>
          <w:kern w:val="0"/>
          <w:sz w:val="24"/>
          <w:highlight w:val="none"/>
          <w:lang w:val="zh-CN"/>
        </w:rPr>
        <w:t>投标声明书（格式见附件）；</w:t>
      </w:r>
    </w:p>
    <w:p>
      <w:pPr>
        <w:autoSpaceDE w:val="0"/>
        <w:autoSpaceDN w:val="0"/>
        <w:adjustRightInd w:val="0"/>
        <w:spacing w:line="360" w:lineRule="auto"/>
        <w:ind w:firstLine="36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rPr>
        <w:t>7）</w:t>
      </w:r>
      <w:r>
        <w:rPr>
          <w:rFonts w:hint="eastAsia" w:ascii="仿宋" w:hAnsi="仿宋" w:eastAsia="仿宋" w:cs="仿宋"/>
          <w:color w:val="auto"/>
          <w:kern w:val="0"/>
          <w:sz w:val="24"/>
          <w:highlight w:val="none"/>
          <w:lang w:val="zh-CN"/>
        </w:rPr>
        <w:t>信用承诺书；</w:t>
      </w:r>
    </w:p>
    <w:p>
      <w:pPr>
        <w:autoSpaceDE w:val="0"/>
        <w:autoSpaceDN w:val="0"/>
        <w:adjustRightInd w:val="0"/>
        <w:spacing w:line="360" w:lineRule="auto"/>
        <w:ind w:firstLine="36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rPr>
        <w:t>8）</w:t>
      </w:r>
      <w:r>
        <w:rPr>
          <w:rFonts w:hint="eastAsia" w:ascii="仿宋" w:hAnsi="仿宋" w:eastAsia="仿宋" w:cs="仿宋"/>
          <w:color w:val="auto"/>
          <w:kern w:val="0"/>
          <w:sz w:val="24"/>
          <w:highlight w:val="none"/>
          <w:lang w:val="zh-CN"/>
        </w:rPr>
        <w:t>招标代理服务费承诺函；</w:t>
      </w:r>
    </w:p>
    <w:p>
      <w:pPr>
        <w:autoSpaceDE w:val="0"/>
        <w:autoSpaceDN w:val="0"/>
        <w:adjustRightInd w:val="0"/>
        <w:spacing w:line="360" w:lineRule="auto"/>
        <w:ind w:firstLine="360"/>
        <w:rPr>
          <w:rFonts w:hint="eastAsia" w:ascii="仿宋" w:hAnsi="仿宋" w:eastAsia="仿宋" w:cs="仿宋"/>
          <w:color w:val="auto"/>
          <w:sz w:val="24"/>
          <w:highlight w:val="none"/>
          <w:lang w:val="zh-CN"/>
        </w:rPr>
      </w:pPr>
      <w:r>
        <w:rPr>
          <w:rFonts w:hint="eastAsia" w:ascii="仿宋" w:hAnsi="仿宋" w:eastAsia="仿宋" w:cs="仿宋"/>
          <w:color w:val="auto"/>
          <w:kern w:val="0"/>
          <w:sz w:val="24"/>
          <w:highlight w:val="none"/>
          <w:lang w:val="en-US" w:eastAsia="zh-CN"/>
        </w:rPr>
        <w:t>9）</w:t>
      </w:r>
      <w:r>
        <w:rPr>
          <w:rFonts w:hint="eastAsia" w:ascii="仿宋" w:hAnsi="仿宋" w:eastAsia="仿宋" w:cs="仿宋"/>
          <w:color w:val="auto"/>
          <w:sz w:val="24"/>
          <w:highlight w:val="none"/>
          <w:lang w:val="zh-CN"/>
        </w:rPr>
        <w:t>中小企业声明函及相关证明材料（若有，格式见附件）；</w:t>
      </w:r>
    </w:p>
    <w:p>
      <w:pPr>
        <w:autoSpaceDE w:val="0"/>
        <w:autoSpaceDN w:val="0"/>
        <w:adjustRightInd w:val="0"/>
        <w:spacing w:line="360" w:lineRule="auto"/>
        <w:ind w:firstLine="360"/>
        <w:rPr>
          <w:rFonts w:eastAsia="仿宋"/>
          <w:color w:val="auto"/>
          <w:highlight w:val="none"/>
        </w:rPr>
      </w:pP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rPr>
        <w:t>）供应商认为需要的其他资料。</w:t>
      </w:r>
    </w:p>
    <w:p>
      <w:pPr>
        <w:autoSpaceDE w:val="0"/>
        <w:autoSpaceDN w:val="0"/>
        <w:adjustRightInd w:val="0"/>
        <w:spacing w:line="360" w:lineRule="auto"/>
        <w:ind w:firstLine="360"/>
        <w:rPr>
          <w:color w:val="auto"/>
          <w:highlight w:val="none"/>
        </w:rPr>
      </w:pPr>
    </w:p>
    <w:p>
      <w:pPr>
        <w:snapToGrid w:val="0"/>
        <w:spacing w:before="120" w:beforeLines="50" w:after="50"/>
        <w:rPr>
          <w:rFonts w:ascii="仿宋" w:hAnsi="仿宋" w:eastAsia="仿宋" w:cs="仿宋"/>
          <w:b/>
          <w:color w:val="auto"/>
          <w:sz w:val="30"/>
          <w:highlight w:val="none"/>
        </w:rPr>
      </w:pPr>
    </w:p>
    <w:p>
      <w:pPr>
        <w:snapToGrid w:val="0"/>
        <w:spacing w:before="120" w:beforeLines="50" w:after="50"/>
        <w:rPr>
          <w:rFonts w:ascii="仿宋" w:hAnsi="仿宋" w:eastAsia="仿宋" w:cs="仿宋"/>
          <w:b/>
          <w:color w:val="auto"/>
          <w:sz w:val="30"/>
          <w:highlight w:val="none"/>
        </w:rPr>
      </w:pPr>
    </w:p>
    <w:p>
      <w:pPr>
        <w:snapToGrid w:val="0"/>
        <w:spacing w:before="120" w:beforeLines="50" w:after="50"/>
        <w:rPr>
          <w:rFonts w:ascii="仿宋" w:hAnsi="仿宋" w:eastAsia="仿宋" w:cs="仿宋"/>
          <w:b/>
          <w:color w:val="auto"/>
          <w:sz w:val="30"/>
          <w:highlight w:val="none"/>
        </w:rPr>
      </w:pPr>
    </w:p>
    <w:p>
      <w:pPr>
        <w:snapToGrid w:val="0"/>
        <w:spacing w:before="120" w:beforeLines="50" w:after="50"/>
        <w:rPr>
          <w:rFonts w:ascii="仿宋" w:hAnsi="仿宋" w:eastAsia="仿宋" w:cs="仿宋"/>
          <w:b/>
          <w:color w:val="auto"/>
          <w:sz w:val="30"/>
          <w:highlight w:val="none"/>
        </w:rPr>
      </w:pPr>
    </w:p>
    <w:p>
      <w:pPr>
        <w:snapToGrid w:val="0"/>
        <w:spacing w:before="120" w:beforeLines="50" w:after="50"/>
        <w:rPr>
          <w:rFonts w:ascii="仿宋" w:hAnsi="仿宋" w:eastAsia="仿宋" w:cs="仿宋"/>
          <w:b/>
          <w:color w:val="auto"/>
          <w:sz w:val="30"/>
          <w:highlight w:val="none"/>
        </w:rPr>
      </w:pPr>
    </w:p>
    <w:p>
      <w:pPr>
        <w:snapToGrid w:val="0"/>
        <w:spacing w:before="120" w:beforeLines="50" w:after="50"/>
        <w:rPr>
          <w:rFonts w:ascii="仿宋" w:hAnsi="仿宋" w:eastAsia="仿宋" w:cs="仿宋"/>
          <w:b/>
          <w:color w:val="auto"/>
          <w:sz w:val="30"/>
          <w:highlight w:val="none"/>
        </w:rPr>
      </w:pPr>
    </w:p>
    <w:p>
      <w:pPr>
        <w:snapToGrid w:val="0"/>
        <w:spacing w:before="120" w:beforeLines="50" w:after="50"/>
        <w:rPr>
          <w:rFonts w:ascii="仿宋" w:hAnsi="仿宋" w:eastAsia="仿宋" w:cs="仿宋"/>
          <w:b/>
          <w:color w:val="auto"/>
          <w:sz w:val="30"/>
          <w:highlight w:val="none"/>
        </w:rPr>
      </w:pPr>
    </w:p>
    <w:p>
      <w:pPr>
        <w:snapToGrid w:val="0"/>
        <w:spacing w:before="120" w:beforeLines="50" w:after="50"/>
        <w:rPr>
          <w:rFonts w:ascii="仿宋" w:hAnsi="仿宋" w:eastAsia="仿宋" w:cs="仿宋"/>
          <w:b/>
          <w:color w:val="auto"/>
          <w:sz w:val="30"/>
          <w:highlight w:val="none"/>
        </w:rPr>
      </w:pPr>
    </w:p>
    <w:p>
      <w:pPr>
        <w:snapToGrid w:val="0"/>
        <w:spacing w:before="120" w:beforeLines="50" w:after="50"/>
        <w:rPr>
          <w:rFonts w:ascii="仿宋" w:hAnsi="仿宋" w:eastAsia="仿宋" w:cs="仿宋"/>
          <w:b/>
          <w:color w:val="auto"/>
          <w:sz w:val="30"/>
          <w:highlight w:val="none"/>
        </w:rPr>
      </w:pPr>
    </w:p>
    <w:p>
      <w:pPr>
        <w:snapToGrid w:val="0"/>
        <w:spacing w:before="120" w:beforeLines="50" w:after="50"/>
        <w:rPr>
          <w:rFonts w:ascii="仿宋" w:hAnsi="仿宋" w:eastAsia="仿宋" w:cs="仿宋"/>
          <w:b/>
          <w:color w:val="auto"/>
          <w:sz w:val="30"/>
          <w:highlight w:val="none"/>
        </w:rPr>
      </w:pPr>
    </w:p>
    <w:p>
      <w:pPr>
        <w:snapToGrid w:val="0"/>
        <w:spacing w:before="120" w:beforeLines="50" w:after="50"/>
        <w:rPr>
          <w:rFonts w:ascii="仿宋" w:hAnsi="仿宋" w:eastAsia="仿宋" w:cs="仿宋"/>
          <w:b/>
          <w:color w:val="auto"/>
          <w:sz w:val="30"/>
          <w:highlight w:val="none"/>
        </w:rPr>
      </w:pPr>
    </w:p>
    <w:p>
      <w:pPr>
        <w:snapToGrid w:val="0"/>
        <w:spacing w:before="120" w:beforeLines="50" w:after="50"/>
        <w:rPr>
          <w:rFonts w:ascii="仿宋" w:hAnsi="仿宋" w:eastAsia="仿宋" w:cs="仿宋"/>
          <w:b/>
          <w:color w:val="auto"/>
          <w:sz w:val="30"/>
          <w:highlight w:val="none"/>
        </w:rPr>
      </w:pPr>
    </w:p>
    <w:p>
      <w:pPr>
        <w:snapToGrid w:val="0"/>
        <w:spacing w:before="120" w:beforeLines="50" w:after="50"/>
        <w:rPr>
          <w:rFonts w:ascii="仿宋" w:hAnsi="仿宋" w:eastAsia="仿宋" w:cs="仿宋"/>
          <w:b/>
          <w:color w:val="auto"/>
          <w:sz w:val="30"/>
          <w:highlight w:val="none"/>
        </w:rPr>
      </w:pPr>
    </w:p>
    <w:p>
      <w:pPr>
        <w:snapToGrid w:val="0"/>
        <w:spacing w:before="120" w:beforeLines="50" w:after="50"/>
        <w:rPr>
          <w:rFonts w:ascii="仿宋" w:hAnsi="仿宋" w:eastAsia="仿宋" w:cs="仿宋"/>
          <w:b/>
          <w:color w:val="auto"/>
          <w:sz w:val="30"/>
          <w:highlight w:val="none"/>
        </w:rPr>
      </w:pPr>
    </w:p>
    <w:p>
      <w:pPr>
        <w:snapToGrid w:val="0"/>
        <w:ind w:firstLine="2850" w:firstLineChars="1183"/>
        <w:jc w:val="left"/>
        <w:rPr>
          <w:rFonts w:ascii="仿宋" w:hAnsi="仿宋" w:eastAsia="仿宋" w:cs="仿宋"/>
          <w:b/>
          <w:color w:val="auto"/>
          <w:sz w:val="24"/>
          <w:highlight w:val="none"/>
        </w:rPr>
      </w:pPr>
    </w:p>
    <w:p>
      <w:pPr>
        <w:snapToGrid w:val="0"/>
        <w:ind w:firstLine="2850" w:firstLineChars="1183"/>
        <w:jc w:val="left"/>
        <w:rPr>
          <w:rFonts w:ascii="仿宋" w:hAnsi="仿宋" w:eastAsia="仿宋" w:cs="仿宋"/>
          <w:b/>
          <w:color w:val="auto"/>
          <w:sz w:val="24"/>
          <w:highlight w:val="none"/>
        </w:rPr>
      </w:pPr>
    </w:p>
    <w:p>
      <w:pPr>
        <w:snapToGrid w:val="0"/>
        <w:ind w:firstLine="2850" w:firstLineChars="1183"/>
        <w:jc w:val="left"/>
        <w:rPr>
          <w:rFonts w:ascii="仿宋" w:hAnsi="仿宋" w:eastAsia="仿宋" w:cs="仿宋"/>
          <w:b/>
          <w:color w:val="auto"/>
          <w:sz w:val="24"/>
          <w:highlight w:val="none"/>
        </w:rPr>
      </w:pPr>
      <w:r>
        <w:rPr>
          <w:rFonts w:hint="eastAsia" w:ascii="仿宋" w:hAnsi="仿宋" w:eastAsia="仿宋" w:cs="仿宋"/>
          <w:b/>
          <w:color w:val="auto"/>
          <w:sz w:val="24"/>
          <w:highlight w:val="none"/>
        </w:rPr>
        <w:t>法定代表人有效身份证明书</w:t>
      </w:r>
    </w:p>
    <w:p>
      <w:pPr>
        <w:pStyle w:val="6"/>
        <w:spacing w:line="400" w:lineRule="exact"/>
        <w:ind w:firstLine="513" w:firstLineChars="156"/>
        <w:jc w:val="center"/>
        <w:rPr>
          <w:rFonts w:ascii="仿宋" w:hAnsi="仿宋" w:eastAsia="仿宋" w:cs="仿宋"/>
          <w:b/>
          <w:bCs/>
          <w:color w:val="auto"/>
          <w:spacing w:val="24"/>
          <w:sz w:val="28"/>
          <w:szCs w:val="28"/>
          <w:highlight w:val="none"/>
        </w:rPr>
      </w:pPr>
    </w:p>
    <w:p>
      <w:pPr>
        <w:pStyle w:val="6"/>
        <w:spacing w:line="400" w:lineRule="exact"/>
        <w:ind w:firstLine="451" w:firstLineChars="156"/>
        <w:jc w:val="center"/>
        <w:rPr>
          <w:rFonts w:ascii="仿宋" w:hAnsi="仿宋" w:eastAsia="仿宋" w:cs="仿宋"/>
          <w:b/>
          <w:bCs/>
          <w:color w:val="auto"/>
          <w:spacing w:val="24"/>
          <w:sz w:val="24"/>
          <w:szCs w:val="24"/>
          <w:highlight w:val="none"/>
        </w:rPr>
      </w:pPr>
    </w:p>
    <w:p>
      <w:pPr>
        <w:pStyle w:val="6"/>
        <w:spacing w:line="400" w:lineRule="exact"/>
        <w:ind w:firstLine="840" w:firstLineChars="3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（姓名）是（单位全称）</w:t>
      </w:r>
    </w:p>
    <w:p>
      <w:pPr>
        <w:pStyle w:val="6"/>
        <w:spacing w:line="400" w:lineRule="exact"/>
        <w:ind w:firstLine="374" w:firstLineChars="156"/>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的法定代表人，身份证号码为。</w:t>
      </w:r>
    </w:p>
    <w:p>
      <w:pPr>
        <w:pStyle w:val="6"/>
        <w:spacing w:line="400" w:lineRule="exact"/>
        <w:ind w:firstLine="374" w:firstLineChars="156"/>
        <w:rPr>
          <w:rFonts w:ascii="仿宋" w:hAnsi="仿宋" w:eastAsia="仿宋" w:cs="仿宋"/>
          <w:color w:val="auto"/>
          <w:sz w:val="24"/>
          <w:szCs w:val="24"/>
          <w:highlight w:val="none"/>
        </w:rPr>
      </w:pPr>
    </w:p>
    <w:p>
      <w:pPr>
        <w:pStyle w:val="6"/>
        <w:spacing w:line="400" w:lineRule="exact"/>
        <w:ind w:firstLine="374" w:firstLineChars="156"/>
        <w:rPr>
          <w:rFonts w:ascii="仿宋" w:hAnsi="仿宋" w:eastAsia="仿宋" w:cs="仿宋"/>
          <w:color w:val="auto"/>
          <w:sz w:val="24"/>
          <w:szCs w:val="24"/>
          <w:highlight w:val="none"/>
        </w:rPr>
      </w:pPr>
    </w:p>
    <w:p>
      <w:pPr>
        <w:pStyle w:val="6"/>
        <w:spacing w:line="400" w:lineRule="exact"/>
        <w:ind w:firstLine="374" w:firstLineChars="156"/>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特此证明</w:t>
      </w:r>
    </w:p>
    <w:p>
      <w:pPr>
        <w:pStyle w:val="6"/>
        <w:spacing w:line="400" w:lineRule="exact"/>
        <w:ind w:firstLine="374" w:firstLineChars="156"/>
        <w:rPr>
          <w:rFonts w:ascii="仿宋" w:hAnsi="仿宋" w:eastAsia="仿宋" w:cs="仿宋"/>
          <w:color w:val="auto"/>
          <w:sz w:val="24"/>
          <w:szCs w:val="24"/>
          <w:highlight w:val="none"/>
        </w:rPr>
      </w:pPr>
    </w:p>
    <w:p>
      <w:pPr>
        <w:pStyle w:val="6"/>
        <w:spacing w:line="400" w:lineRule="exact"/>
        <w:ind w:firstLine="374" w:firstLineChars="156"/>
        <w:rPr>
          <w:rFonts w:ascii="仿宋" w:hAnsi="仿宋" w:eastAsia="仿宋" w:cs="仿宋"/>
          <w:color w:val="auto"/>
          <w:sz w:val="24"/>
          <w:szCs w:val="24"/>
          <w:highlight w:val="none"/>
        </w:rPr>
      </w:pPr>
    </w:p>
    <w:p>
      <w:pPr>
        <w:pStyle w:val="6"/>
        <w:spacing w:line="400" w:lineRule="exact"/>
        <w:ind w:firstLine="374" w:firstLineChars="156"/>
        <w:rPr>
          <w:rFonts w:ascii="仿宋" w:hAnsi="仿宋" w:eastAsia="仿宋" w:cs="仿宋"/>
          <w:color w:val="auto"/>
          <w:sz w:val="24"/>
          <w:szCs w:val="24"/>
          <w:highlight w:val="none"/>
        </w:rPr>
      </w:pPr>
    </w:p>
    <w:p>
      <w:pPr>
        <w:pStyle w:val="6"/>
        <w:spacing w:line="400" w:lineRule="exact"/>
        <w:ind w:firstLine="374" w:firstLineChars="156"/>
        <w:rPr>
          <w:rFonts w:ascii="仿宋" w:hAnsi="仿宋" w:eastAsia="仿宋" w:cs="仿宋"/>
          <w:color w:val="auto"/>
          <w:sz w:val="24"/>
          <w:szCs w:val="24"/>
          <w:highlight w:val="none"/>
        </w:rPr>
      </w:pPr>
    </w:p>
    <w:p>
      <w:pPr>
        <w:pStyle w:val="6"/>
        <w:spacing w:line="400" w:lineRule="exact"/>
        <w:ind w:firstLine="374" w:firstLineChars="156"/>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投标供应商：（盖章）</w:t>
      </w:r>
    </w:p>
    <w:p>
      <w:pPr>
        <w:pStyle w:val="6"/>
        <w:spacing w:line="400" w:lineRule="exact"/>
        <w:ind w:firstLine="374" w:firstLineChars="156"/>
        <w:rPr>
          <w:rFonts w:ascii="仿宋" w:hAnsi="仿宋" w:eastAsia="仿宋" w:cs="仿宋"/>
          <w:color w:val="auto"/>
          <w:sz w:val="24"/>
          <w:szCs w:val="24"/>
          <w:highlight w:val="none"/>
        </w:rPr>
      </w:pPr>
    </w:p>
    <w:p>
      <w:pPr>
        <w:pStyle w:val="6"/>
        <w:spacing w:line="400" w:lineRule="exact"/>
        <w:ind w:firstLine="3012" w:firstLineChars="125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法定代表人或其授权代理人（签名或盖章）</w:t>
      </w:r>
    </w:p>
    <w:p>
      <w:pPr>
        <w:pStyle w:val="6"/>
        <w:spacing w:line="400" w:lineRule="exact"/>
        <w:ind w:firstLine="374" w:firstLineChars="156"/>
        <w:jc w:val="center"/>
        <w:rPr>
          <w:rFonts w:ascii="仿宋" w:hAnsi="仿宋" w:eastAsia="仿宋" w:cs="仿宋"/>
          <w:color w:val="auto"/>
          <w:sz w:val="24"/>
          <w:szCs w:val="24"/>
          <w:highlight w:val="none"/>
        </w:rPr>
      </w:pPr>
    </w:p>
    <w:p>
      <w:pPr>
        <w:pStyle w:val="6"/>
        <w:spacing w:line="400" w:lineRule="exact"/>
        <w:ind w:firstLine="374" w:firstLineChars="156"/>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日期：    年   月   日</w:t>
      </w:r>
    </w:p>
    <w:p>
      <w:pPr>
        <w:pStyle w:val="6"/>
        <w:spacing w:line="400" w:lineRule="exact"/>
        <w:ind w:firstLine="374" w:firstLineChars="156"/>
        <w:jc w:val="center"/>
        <w:rPr>
          <w:rFonts w:ascii="仿宋" w:hAnsi="仿宋" w:eastAsia="仿宋" w:cs="仿宋"/>
          <w:color w:val="auto"/>
          <w:sz w:val="24"/>
          <w:szCs w:val="24"/>
          <w:highlight w:val="none"/>
        </w:rPr>
      </w:pPr>
    </w:p>
    <w:p>
      <w:pPr>
        <w:pStyle w:val="6"/>
        <w:spacing w:line="400" w:lineRule="exact"/>
        <w:ind w:firstLine="374" w:firstLineChars="156"/>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p>
      <w:pPr>
        <w:pStyle w:val="6"/>
        <w:spacing w:line="400" w:lineRule="exact"/>
        <w:ind w:firstLine="0"/>
        <w:rPr>
          <w:rFonts w:ascii="仿宋" w:hAnsi="仿宋" w:eastAsia="仿宋" w:cs="仿宋"/>
          <w:color w:val="auto"/>
          <w:sz w:val="24"/>
          <w:szCs w:val="24"/>
          <w:highlight w:val="none"/>
        </w:rPr>
      </w:pPr>
    </w:p>
    <w:p>
      <w:pPr>
        <w:pStyle w:val="6"/>
        <w:spacing w:line="400" w:lineRule="exact"/>
        <w:ind w:firstLine="374" w:firstLineChars="156"/>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有效身份证明复印件粘贴处</w:t>
      </w:r>
    </w:p>
    <w:p>
      <w:pPr>
        <w:pStyle w:val="6"/>
        <w:spacing w:line="400" w:lineRule="exact"/>
        <w:ind w:firstLine="436" w:firstLineChars="156"/>
        <w:jc w:val="center"/>
        <w:rPr>
          <w:rFonts w:ascii="仿宋" w:hAnsi="仿宋" w:eastAsia="仿宋" w:cs="仿宋"/>
          <w:color w:val="auto"/>
          <w:sz w:val="28"/>
          <w:szCs w:val="28"/>
          <w:highlight w:val="none"/>
        </w:rPr>
      </w:pPr>
    </w:p>
    <w:p>
      <w:pPr>
        <w:pStyle w:val="6"/>
        <w:spacing w:line="400" w:lineRule="exact"/>
        <w:ind w:firstLine="468" w:firstLineChars="156"/>
        <w:jc w:val="center"/>
        <w:rPr>
          <w:rFonts w:ascii="仿宋" w:hAnsi="仿宋" w:eastAsia="仿宋" w:cs="仿宋"/>
          <w:color w:val="auto"/>
          <w:sz w:val="30"/>
          <w:szCs w:val="24"/>
          <w:highlight w:val="none"/>
        </w:rPr>
      </w:pPr>
    </w:p>
    <w:p>
      <w:pPr>
        <w:pStyle w:val="6"/>
        <w:spacing w:line="400" w:lineRule="exact"/>
        <w:ind w:firstLine="545" w:firstLineChars="156"/>
        <w:jc w:val="center"/>
        <w:rPr>
          <w:rFonts w:ascii="仿宋" w:hAnsi="仿宋" w:eastAsia="仿宋" w:cs="仿宋"/>
          <w:b/>
          <w:bCs/>
          <w:color w:val="auto"/>
          <w:spacing w:val="24"/>
          <w:sz w:val="30"/>
          <w:highlight w:val="none"/>
        </w:rPr>
      </w:pPr>
    </w:p>
    <w:p>
      <w:pPr>
        <w:pStyle w:val="6"/>
        <w:spacing w:line="400" w:lineRule="exact"/>
        <w:ind w:firstLine="545" w:firstLineChars="156"/>
        <w:jc w:val="center"/>
        <w:rPr>
          <w:rFonts w:hint="eastAsia" w:ascii="仿宋" w:hAnsi="仿宋" w:eastAsia="仿宋" w:cs="仿宋"/>
          <w:b/>
          <w:bCs/>
          <w:color w:val="auto"/>
          <w:spacing w:val="24"/>
          <w:sz w:val="30"/>
          <w:highlight w:val="none"/>
        </w:rPr>
      </w:pPr>
      <w:r>
        <w:rPr>
          <w:rFonts w:hint="eastAsia" w:ascii="仿宋" w:hAnsi="仿宋" w:eastAsia="仿宋" w:cs="仿宋"/>
          <w:b/>
          <w:bCs/>
          <w:color w:val="auto"/>
          <w:spacing w:val="24"/>
          <w:sz w:val="30"/>
          <w:highlight w:val="none"/>
        </w:rPr>
        <w:br w:type="page"/>
      </w:r>
    </w:p>
    <w:p>
      <w:pPr>
        <w:pStyle w:val="6"/>
        <w:spacing w:line="400" w:lineRule="exact"/>
        <w:ind w:firstLine="545" w:firstLineChars="156"/>
        <w:jc w:val="center"/>
        <w:rPr>
          <w:rFonts w:hint="eastAsia" w:ascii="仿宋" w:hAnsi="仿宋" w:eastAsia="仿宋" w:cs="仿宋"/>
          <w:b/>
          <w:bCs/>
          <w:color w:val="auto"/>
          <w:spacing w:val="24"/>
          <w:sz w:val="30"/>
          <w:highlight w:val="none"/>
        </w:rPr>
      </w:pPr>
    </w:p>
    <w:p>
      <w:pPr>
        <w:pStyle w:val="6"/>
        <w:spacing w:line="400" w:lineRule="exact"/>
        <w:ind w:firstLine="376" w:firstLineChars="156"/>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法定代表人授权委托书</w:t>
      </w:r>
    </w:p>
    <w:p>
      <w:pPr>
        <w:spacing w:line="400" w:lineRule="exact"/>
        <w:ind w:firstLine="480" w:firstLineChars="200"/>
        <w:rPr>
          <w:rFonts w:ascii="仿宋" w:hAnsi="仿宋" w:eastAsia="仿宋" w:cs="仿宋"/>
          <w:color w:val="auto"/>
          <w:sz w:val="24"/>
          <w:highlight w:val="none"/>
        </w:rPr>
      </w:pPr>
    </w:p>
    <w:p>
      <w:pPr>
        <w:spacing w:line="400" w:lineRule="exact"/>
        <w:ind w:firstLine="480" w:firstLineChars="200"/>
        <w:rPr>
          <w:rFonts w:ascii="仿宋" w:hAnsi="仿宋" w:eastAsia="仿宋" w:cs="仿宋"/>
          <w:color w:val="auto"/>
          <w:sz w:val="24"/>
          <w:highlight w:val="none"/>
        </w:rPr>
      </w:pPr>
    </w:p>
    <w:p>
      <w:pPr>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本授权委托书声明，我（姓名）系（投标供应商名称）的法定代表人，现授权委托本单位的在职职工 （姓名）为我单位代理人，以本单位的名义参加（采购人名称）的项目的公开招标采购投标活动。被授权代理人在投标、开标、评标、合同谈判过程中所签署的一切文件和处理与之有关的一切事务，我均予以承认。</w:t>
      </w:r>
    </w:p>
    <w:p>
      <w:pPr>
        <w:spacing w:line="5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被授权人无转委托权，特此委托。</w:t>
      </w:r>
    </w:p>
    <w:p>
      <w:pPr>
        <w:spacing w:line="520" w:lineRule="exact"/>
        <w:rPr>
          <w:rFonts w:ascii="仿宋" w:hAnsi="仿宋" w:eastAsia="仿宋" w:cs="仿宋"/>
          <w:b/>
          <w:color w:val="auto"/>
          <w:sz w:val="24"/>
          <w:highlight w:val="none"/>
        </w:rPr>
      </w:pPr>
    </w:p>
    <w:p>
      <w:pPr>
        <w:spacing w:line="520" w:lineRule="exact"/>
        <w:ind w:left="2698" w:leftChars="1285" w:firstLine="600" w:firstLineChars="250"/>
        <w:rPr>
          <w:rFonts w:ascii="仿宋" w:hAnsi="仿宋" w:eastAsia="仿宋" w:cs="仿宋"/>
          <w:color w:val="auto"/>
          <w:sz w:val="24"/>
          <w:highlight w:val="none"/>
          <w:u w:val="single"/>
        </w:rPr>
      </w:pPr>
      <w:r>
        <w:rPr>
          <w:rFonts w:hint="eastAsia" w:ascii="仿宋" w:hAnsi="仿宋" w:eastAsia="仿宋" w:cs="仿宋"/>
          <w:color w:val="auto"/>
          <w:sz w:val="24"/>
          <w:highlight w:val="none"/>
        </w:rPr>
        <w:t>授权代理人：</w:t>
      </w:r>
      <w:r>
        <w:rPr>
          <w:rFonts w:hint="eastAsia" w:ascii="仿宋" w:hAnsi="仿宋" w:eastAsia="仿宋" w:cs="仿宋"/>
          <w:color w:val="auto"/>
          <w:sz w:val="24"/>
          <w:highlight w:val="none"/>
          <w:u w:val="single"/>
        </w:rPr>
        <w:t xml:space="preserve">   （签字）           </w:t>
      </w:r>
    </w:p>
    <w:p>
      <w:pPr>
        <w:spacing w:line="520" w:lineRule="exact"/>
        <w:ind w:left="2698" w:leftChars="1285" w:firstLine="600" w:firstLineChars="250"/>
        <w:rPr>
          <w:rFonts w:ascii="仿宋" w:hAnsi="仿宋" w:eastAsia="仿宋" w:cs="仿宋"/>
          <w:color w:val="auto"/>
          <w:sz w:val="24"/>
          <w:highlight w:val="none"/>
          <w:u w:val="single"/>
        </w:rPr>
      </w:pPr>
      <w:r>
        <w:rPr>
          <w:rFonts w:hint="eastAsia" w:ascii="仿宋" w:hAnsi="仿宋" w:eastAsia="仿宋" w:cs="仿宋"/>
          <w:color w:val="auto"/>
          <w:sz w:val="24"/>
          <w:highlight w:val="none"/>
        </w:rPr>
        <w:t>身份证号码：</w:t>
      </w:r>
    </w:p>
    <w:p>
      <w:pPr>
        <w:spacing w:line="520" w:lineRule="exact"/>
        <w:ind w:left="2698" w:leftChars="1285" w:firstLine="600" w:firstLineChars="250"/>
        <w:rPr>
          <w:rFonts w:ascii="仿宋" w:hAnsi="仿宋" w:eastAsia="仿宋" w:cs="仿宋"/>
          <w:color w:val="auto"/>
          <w:sz w:val="24"/>
          <w:highlight w:val="none"/>
          <w:u w:val="single"/>
        </w:rPr>
      </w:pPr>
      <w:r>
        <w:rPr>
          <w:rFonts w:hint="eastAsia" w:ascii="仿宋" w:hAnsi="仿宋" w:eastAsia="仿宋" w:cs="仿宋"/>
          <w:color w:val="auto"/>
          <w:sz w:val="24"/>
          <w:highlight w:val="none"/>
        </w:rPr>
        <w:t>职务：</w:t>
      </w:r>
    </w:p>
    <w:p>
      <w:pPr>
        <w:spacing w:line="520" w:lineRule="exact"/>
        <w:ind w:left="2698" w:leftChars="1285" w:firstLine="600" w:firstLineChars="250"/>
        <w:rPr>
          <w:rFonts w:ascii="仿宋" w:hAnsi="仿宋" w:eastAsia="仿宋" w:cs="仿宋"/>
          <w:color w:val="auto"/>
          <w:sz w:val="24"/>
          <w:highlight w:val="none"/>
        </w:rPr>
      </w:pPr>
      <w:r>
        <w:rPr>
          <w:rFonts w:hint="eastAsia" w:ascii="仿宋" w:hAnsi="仿宋" w:eastAsia="仿宋" w:cs="仿宋"/>
          <w:color w:val="auto"/>
          <w:sz w:val="24"/>
          <w:highlight w:val="none"/>
        </w:rPr>
        <w:t>投标供应商：</w:t>
      </w:r>
      <w:r>
        <w:rPr>
          <w:rFonts w:hint="eastAsia" w:ascii="仿宋" w:hAnsi="仿宋" w:eastAsia="仿宋" w:cs="仿宋"/>
          <w:color w:val="auto"/>
          <w:sz w:val="24"/>
          <w:highlight w:val="none"/>
          <w:u w:val="single"/>
        </w:rPr>
        <w:t xml:space="preserve">           （盖章）       </w:t>
      </w:r>
    </w:p>
    <w:p>
      <w:pPr>
        <w:spacing w:line="520" w:lineRule="exact"/>
        <w:jc w:val="center"/>
        <w:rPr>
          <w:rFonts w:ascii="仿宋" w:hAnsi="仿宋" w:eastAsia="仿宋" w:cs="仿宋"/>
          <w:color w:val="auto"/>
          <w:sz w:val="24"/>
          <w:highlight w:val="none"/>
          <w:u w:val="single"/>
        </w:rPr>
      </w:pPr>
      <w:r>
        <w:rPr>
          <w:rFonts w:hint="eastAsia" w:ascii="仿宋" w:hAnsi="仿宋" w:eastAsia="仿宋" w:cs="仿宋"/>
          <w:color w:val="auto"/>
          <w:sz w:val="24"/>
          <w:highlight w:val="none"/>
        </w:rPr>
        <w:t xml:space="preserve">                 法定代表人：</w:t>
      </w:r>
      <w:r>
        <w:rPr>
          <w:rFonts w:hint="eastAsia" w:ascii="仿宋" w:hAnsi="仿宋" w:eastAsia="仿宋" w:cs="仿宋"/>
          <w:color w:val="auto"/>
          <w:sz w:val="24"/>
          <w:highlight w:val="none"/>
          <w:u w:val="single"/>
        </w:rPr>
        <w:t xml:space="preserve">            （签名或盖章）</w:t>
      </w:r>
    </w:p>
    <w:p>
      <w:pPr>
        <w:spacing w:line="520" w:lineRule="exact"/>
        <w:jc w:val="center"/>
        <w:rPr>
          <w:rFonts w:ascii="仿宋" w:hAnsi="仿宋" w:eastAsia="仿宋" w:cs="仿宋"/>
          <w:color w:val="auto"/>
          <w:sz w:val="24"/>
          <w:highlight w:val="none"/>
          <w:u w:val="single"/>
        </w:rPr>
      </w:pPr>
    </w:p>
    <w:p>
      <w:pPr>
        <w:pStyle w:val="6"/>
        <w:spacing w:line="520" w:lineRule="exact"/>
        <w:ind w:firstLine="4574" w:firstLineChars="1906"/>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日期：    年   月   日</w:t>
      </w:r>
    </w:p>
    <w:p>
      <w:pPr>
        <w:pStyle w:val="6"/>
        <w:spacing w:line="520" w:lineRule="exact"/>
        <w:ind w:firstLine="240" w:firstLineChars="1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p>
      <w:pPr>
        <w:pStyle w:val="6"/>
        <w:spacing w:line="520" w:lineRule="exact"/>
        <w:ind w:firstLine="374" w:firstLineChars="156"/>
        <w:jc w:val="center"/>
        <w:rPr>
          <w:rFonts w:ascii="仿宋" w:hAnsi="仿宋" w:eastAsia="仿宋" w:cs="仿宋"/>
          <w:color w:val="auto"/>
          <w:sz w:val="24"/>
          <w:szCs w:val="24"/>
          <w:highlight w:val="none"/>
        </w:rPr>
      </w:pPr>
    </w:p>
    <w:p>
      <w:pPr>
        <w:pStyle w:val="6"/>
        <w:spacing w:line="520" w:lineRule="exact"/>
        <w:ind w:firstLine="374" w:firstLineChars="156"/>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授权代理人有效身份证明复印件粘贴处</w:t>
      </w:r>
    </w:p>
    <w:p>
      <w:pPr>
        <w:pStyle w:val="6"/>
        <w:spacing w:line="520" w:lineRule="exact"/>
        <w:ind w:firstLine="374" w:firstLineChars="156"/>
        <w:jc w:val="center"/>
        <w:rPr>
          <w:rFonts w:ascii="仿宋" w:hAnsi="仿宋" w:eastAsia="仿宋" w:cs="仿宋"/>
          <w:color w:val="auto"/>
          <w:sz w:val="24"/>
          <w:szCs w:val="24"/>
          <w:highlight w:val="none"/>
        </w:rPr>
      </w:pPr>
    </w:p>
    <w:p>
      <w:pPr>
        <w:pStyle w:val="6"/>
        <w:spacing w:line="520" w:lineRule="exact"/>
        <w:ind w:firstLine="374" w:firstLineChars="156"/>
        <w:jc w:val="center"/>
        <w:rPr>
          <w:rFonts w:ascii="仿宋" w:hAnsi="仿宋" w:eastAsia="仿宋" w:cs="仿宋"/>
          <w:color w:val="auto"/>
          <w:sz w:val="24"/>
          <w:szCs w:val="24"/>
          <w:highlight w:val="none"/>
        </w:rPr>
      </w:pPr>
    </w:p>
    <w:p>
      <w:pPr>
        <w:spacing w:line="520" w:lineRule="exact"/>
        <w:rPr>
          <w:rFonts w:ascii="仿宋" w:hAnsi="仿宋" w:eastAsia="仿宋" w:cs="仿宋"/>
          <w:b/>
          <w:bCs/>
          <w:color w:val="auto"/>
          <w:sz w:val="24"/>
          <w:highlight w:val="none"/>
        </w:rPr>
      </w:pPr>
    </w:p>
    <w:p>
      <w:pPr>
        <w:spacing w:line="520" w:lineRule="exact"/>
        <w:rPr>
          <w:rFonts w:ascii="仿宋" w:hAnsi="仿宋" w:eastAsia="仿宋" w:cs="仿宋"/>
          <w:b/>
          <w:bCs/>
          <w:color w:val="auto"/>
          <w:sz w:val="30"/>
          <w:highlight w:val="none"/>
        </w:rPr>
      </w:pPr>
    </w:p>
    <w:p>
      <w:pPr>
        <w:spacing w:line="520" w:lineRule="exact"/>
        <w:rPr>
          <w:rFonts w:ascii="仿宋" w:hAnsi="仿宋" w:eastAsia="仿宋" w:cs="仿宋"/>
          <w:b/>
          <w:bCs/>
          <w:color w:val="auto"/>
          <w:sz w:val="30"/>
          <w:highlight w:val="none"/>
        </w:rPr>
      </w:pPr>
    </w:p>
    <w:p>
      <w:pPr>
        <w:snapToGrid w:val="0"/>
        <w:spacing w:line="360" w:lineRule="auto"/>
        <w:jc w:val="left"/>
        <w:rPr>
          <w:rFonts w:ascii="仿宋" w:hAnsi="仿宋" w:eastAsia="仿宋" w:cs="仿宋"/>
          <w:b/>
          <w:color w:val="auto"/>
          <w:sz w:val="24"/>
          <w:highlight w:val="none"/>
        </w:rPr>
      </w:pPr>
    </w:p>
    <w:p>
      <w:pPr>
        <w:pStyle w:val="10"/>
        <w:ind w:firstLine="241"/>
        <w:rPr>
          <w:rFonts w:ascii="仿宋" w:hAnsi="仿宋" w:eastAsia="仿宋" w:cs="仿宋"/>
          <w:color w:val="auto"/>
          <w:sz w:val="24"/>
          <w:highlight w:val="none"/>
        </w:rPr>
      </w:pPr>
    </w:p>
    <w:p>
      <w:pPr>
        <w:pStyle w:val="19"/>
        <w:ind w:left="482" w:hanging="482"/>
        <w:rPr>
          <w:rFonts w:ascii="仿宋" w:hAnsi="仿宋" w:eastAsia="仿宋" w:cs="仿宋"/>
          <w:b/>
          <w:color w:val="auto"/>
          <w:sz w:val="24"/>
          <w:highlight w:val="none"/>
        </w:rPr>
      </w:pPr>
    </w:p>
    <w:p>
      <w:pPr>
        <w:rPr>
          <w:rFonts w:ascii="仿宋" w:hAnsi="仿宋" w:eastAsia="仿宋" w:cs="仿宋"/>
          <w:b/>
          <w:color w:val="auto"/>
          <w:sz w:val="24"/>
          <w:highlight w:val="none"/>
        </w:rPr>
      </w:pPr>
    </w:p>
    <w:p>
      <w:pPr>
        <w:pStyle w:val="10"/>
        <w:ind w:firstLine="281"/>
        <w:rPr>
          <w:rFonts w:ascii="仿宋" w:hAnsi="仿宋" w:eastAsia="仿宋" w:cs="仿宋"/>
          <w:color w:val="auto"/>
          <w:highlight w:val="none"/>
        </w:rPr>
      </w:pPr>
    </w:p>
    <w:p>
      <w:pPr>
        <w:autoSpaceDE w:val="0"/>
        <w:autoSpaceDN w:val="0"/>
        <w:adjustRightInd w:val="0"/>
        <w:spacing w:line="360" w:lineRule="auto"/>
        <w:ind w:firstLine="361" w:firstLineChars="150"/>
        <w:rPr>
          <w:rFonts w:ascii="仿宋" w:hAnsi="仿宋" w:eastAsia="仿宋" w:cs="仿宋"/>
          <w:b/>
          <w:color w:val="auto"/>
          <w:sz w:val="24"/>
          <w:highlight w:val="none"/>
        </w:rPr>
      </w:pPr>
    </w:p>
    <w:p>
      <w:pPr>
        <w:autoSpaceDE w:val="0"/>
        <w:autoSpaceDN w:val="0"/>
        <w:adjustRightInd w:val="0"/>
        <w:spacing w:line="360" w:lineRule="auto"/>
        <w:ind w:firstLine="361" w:firstLineChars="150"/>
        <w:rPr>
          <w:rFonts w:ascii="仿宋" w:hAnsi="仿宋" w:eastAsia="仿宋" w:cs="仿宋"/>
          <w:color w:val="auto"/>
          <w:sz w:val="24"/>
          <w:highlight w:val="none"/>
          <w:lang w:val="zh-CN"/>
        </w:rPr>
      </w:pPr>
      <w:r>
        <w:rPr>
          <w:rFonts w:hint="eastAsia" w:ascii="仿宋" w:hAnsi="仿宋" w:eastAsia="仿宋" w:cs="仿宋"/>
          <w:b/>
          <w:color w:val="auto"/>
          <w:sz w:val="24"/>
          <w:highlight w:val="none"/>
        </w:rPr>
        <w:t>2、技术文件：</w:t>
      </w:r>
    </w:p>
    <w:p>
      <w:pPr>
        <w:numPr>
          <w:ilvl w:val="0"/>
          <w:numId w:val="8"/>
        </w:numPr>
        <w:autoSpaceDE w:val="0"/>
        <w:autoSpaceDN w:val="0"/>
        <w:adjustRightInd w:val="0"/>
        <w:spacing w:line="360" w:lineRule="auto"/>
        <w:ind w:left="0" w:firstLine="425"/>
        <w:rPr>
          <w:rFonts w:ascii="仿宋" w:hAnsi="仿宋" w:eastAsia="仿宋" w:cs="仿宋"/>
          <w:color w:val="auto"/>
          <w:sz w:val="24"/>
          <w:highlight w:val="none"/>
          <w:lang w:val="zh-CN"/>
        </w:rPr>
      </w:pPr>
      <w:bookmarkStart w:id="48" w:name="_Toc152043789"/>
      <w:r>
        <w:rPr>
          <w:rFonts w:hint="eastAsia" w:ascii="仿宋" w:hAnsi="仿宋" w:eastAsia="仿宋" w:cs="仿宋"/>
          <w:color w:val="auto"/>
          <w:sz w:val="24"/>
          <w:highlight w:val="none"/>
          <w:lang w:val="zh-CN"/>
        </w:rPr>
        <w:t>评分索引表；</w:t>
      </w:r>
    </w:p>
    <w:p>
      <w:pPr>
        <w:numPr>
          <w:ilvl w:val="0"/>
          <w:numId w:val="8"/>
        </w:numPr>
        <w:autoSpaceDE w:val="0"/>
        <w:autoSpaceDN w:val="0"/>
        <w:adjustRightInd w:val="0"/>
        <w:spacing w:line="360" w:lineRule="auto"/>
        <w:ind w:left="0" w:firstLine="425"/>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技术响应表；</w:t>
      </w:r>
    </w:p>
    <w:p>
      <w:pPr>
        <w:numPr>
          <w:ilvl w:val="0"/>
          <w:numId w:val="8"/>
        </w:numPr>
        <w:autoSpaceDE w:val="0"/>
        <w:autoSpaceDN w:val="0"/>
        <w:adjustRightInd w:val="0"/>
        <w:spacing w:line="360" w:lineRule="auto"/>
        <w:ind w:left="0" w:firstLine="425"/>
        <w:rPr>
          <w:rFonts w:ascii="仿宋" w:hAnsi="仿宋" w:eastAsia="仿宋" w:cs="仿宋"/>
          <w:color w:val="auto"/>
          <w:sz w:val="24"/>
          <w:highlight w:val="none"/>
          <w:lang w:val="zh-CN"/>
        </w:rPr>
      </w:pPr>
      <w:r>
        <w:rPr>
          <w:rFonts w:hint="eastAsia" w:ascii="仿宋" w:hAnsi="仿宋" w:eastAsia="仿宋" w:cs="仿宋"/>
          <w:color w:val="auto"/>
          <w:sz w:val="24"/>
          <w:highlight w:val="none"/>
        </w:rPr>
        <w:t>项目实施方案</w:t>
      </w:r>
      <w:r>
        <w:rPr>
          <w:rFonts w:hint="eastAsia" w:ascii="仿宋" w:hAnsi="仿宋" w:eastAsia="仿宋" w:cs="仿宋"/>
          <w:color w:val="auto"/>
          <w:sz w:val="24"/>
          <w:highlight w:val="none"/>
          <w:lang w:val="zh-CN"/>
        </w:rPr>
        <w:t>；</w:t>
      </w:r>
    </w:p>
    <w:p>
      <w:pPr>
        <w:numPr>
          <w:ilvl w:val="0"/>
          <w:numId w:val="8"/>
        </w:numPr>
        <w:autoSpaceDE w:val="0"/>
        <w:autoSpaceDN w:val="0"/>
        <w:adjustRightInd w:val="0"/>
        <w:spacing w:line="360" w:lineRule="auto"/>
        <w:ind w:left="0" w:firstLine="425"/>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项目组织实施方案；</w:t>
      </w:r>
    </w:p>
    <w:p>
      <w:pPr>
        <w:numPr>
          <w:ilvl w:val="0"/>
          <w:numId w:val="8"/>
        </w:numPr>
        <w:autoSpaceDE w:val="0"/>
        <w:autoSpaceDN w:val="0"/>
        <w:adjustRightInd w:val="0"/>
        <w:spacing w:line="360" w:lineRule="auto"/>
        <w:ind w:left="0" w:firstLine="425"/>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合理化建议；</w:t>
      </w:r>
    </w:p>
    <w:p>
      <w:pPr>
        <w:numPr>
          <w:ilvl w:val="0"/>
          <w:numId w:val="8"/>
        </w:numPr>
        <w:autoSpaceDE w:val="0"/>
        <w:autoSpaceDN w:val="0"/>
        <w:adjustRightInd w:val="0"/>
        <w:spacing w:line="360" w:lineRule="auto"/>
        <w:ind w:left="0" w:firstLine="425"/>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员工管理制度方案；</w:t>
      </w:r>
    </w:p>
    <w:p>
      <w:pPr>
        <w:numPr>
          <w:ilvl w:val="0"/>
          <w:numId w:val="8"/>
        </w:numPr>
        <w:autoSpaceDE w:val="0"/>
        <w:autoSpaceDN w:val="0"/>
        <w:adjustRightInd w:val="0"/>
        <w:spacing w:line="360" w:lineRule="auto"/>
        <w:ind w:left="0" w:firstLine="425"/>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投标供应商针对技术需要说明的其他材料。</w:t>
      </w:r>
    </w:p>
    <w:p>
      <w:pPr>
        <w:widowControl/>
        <w:jc w:val="left"/>
        <w:rPr>
          <w:rFonts w:ascii="仿宋" w:hAnsi="仿宋" w:eastAsia="仿宋" w:cs="仿宋"/>
          <w:b/>
          <w:color w:val="auto"/>
          <w:sz w:val="24"/>
          <w:szCs w:val="20"/>
          <w:highlight w:val="none"/>
        </w:rPr>
      </w:pPr>
    </w:p>
    <w:p>
      <w:pPr>
        <w:pStyle w:val="20"/>
        <w:spacing w:line="360" w:lineRule="auto"/>
        <w:rPr>
          <w:rFonts w:ascii="仿宋" w:hAnsi="仿宋" w:eastAsia="仿宋" w:cs="仿宋"/>
          <w:color w:val="auto"/>
          <w:sz w:val="24"/>
          <w:highlight w:val="none"/>
          <w:lang w:val="zh-CN"/>
        </w:rPr>
      </w:pPr>
    </w:p>
    <w:p>
      <w:pPr>
        <w:widowControl/>
        <w:jc w:val="left"/>
        <w:rPr>
          <w:rFonts w:ascii="仿宋" w:hAnsi="仿宋" w:eastAsia="仿宋" w:cs="仿宋"/>
          <w:color w:val="auto"/>
          <w:sz w:val="28"/>
          <w:szCs w:val="28"/>
          <w:highlight w:val="none"/>
        </w:rPr>
      </w:pPr>
      <w:r>
        <w:rPr>
          <w:rFonts w:hint="eastAsia" w:ascii="仿宋" w:hAnsi="仿宋" w:eastAsia="仿宋" w:cs="仿宋"/>
          <w:b/>
          <w:color w:val="auto"/>
          <w:sz w:val="24"/>
          <w:szCs w:val="20"/>
          <w:highlight w:val="none"/>
        </w:rPr>
        <w:br w:type="page"/>
      </w:r>
      <w:r>
        <w:rPr>
          <w:rFonts w:hint="eastAsia" w:ascii="仿宋" w:hAnsi="仿宋" w:eastAsia="仿宋" w:cs="仿宋"/>
          <w:b/>
          <w:color w:val="auto"/>
          <w:sz w:val="24"/>
          <w:szCs w:val="20"/>
          <w:highlight w:val="none"/>
        </w:rPr>
        <w:t>评分索引表</w:t>
      </w:r>
    </w:p>
    <w:p>
      <w:pPr>
        <w:spacing w:line="360"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投标供应商全称（公章）：  </w:t>
      </w:r>
    </w:p>
    <w:tbl>
      <w:tblPr>
        <w:tblStyle w:val="25"/>
        <w:tblW w:w="9781"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119"/>
        <w:gridCol w:w="2977"/>
        <w:gridCol w:w="1275"/>
        <w:gridCol w:w="24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119" w:type="dxa"/>
            <w:tcBorders>
              <w:top w:val="single" w:color="auto" w:sz="4" w:space="0"/>
              <w:left w:val="single" w:color="auto" w:sz="4" w:space="0"/>
              <w:bottom w:val="single" w:color="auto" w:sz="4" w:space="0"/>
              <w:right w:val="single" w:color="auto" w:sz="4" w:space="0"/>
            </w:tcBorders>
            <w:noWrap/>
            <w:vAlign w:val="center"/>
          </w:tcPr>
          <w:p>
            <w:pPr>
              <w:snapToGrid w:val="0"/>
              <w:spacing w:before="120" w:beforeLines="50"/>
              <w:ind w:firstLine="480"/>
              <w:rPr>
                <w:rFonts w:ascii="仿宋" w:hAnsi="仿宋" w:eastAsia="仿宋" w:cs="仿宋"/>
                <w:color w:val="auto"/>
                <w:sz w:val="24"/>
                <w:highlight w:val="none"/>
              </w:rPr>
            </w:pPr>
            <w:r>
              <w:rPr>
                <w:rFonts w:hint="eastAsia" w:ascii="仿宋" w:hAnsi="仿宋" w:eastAsia="仿宋" w:cs="仿宋"/>
                <w:color w:val="auto"/>
                <w:sz w:val="24"/>
                <w:highlight w:val="none"/>
              </w:rPr>
              <w:t>评分项目</w:t>
            </w:r>
          </w:p>
        </w:tc>
        <w:tc>
          <w:tcPr>
            <w:tcW w:w="2977" w:type="dxa"/>
            <w:tcBorders>
              <w:top w:val="single" w:color="auto" w:sz="4" w:space="0"/>
              <w:left w:val="single" w:color="auto" w:sz="4" w:space="0"/>
              <w:bottom w:val="single" w:color="auto" w:sz="4" w:space="0"/>
              <w:right w:val="single" w:color="auto" w:sz="4" w:space="0"/>
            </w:tcBorders>
            <w:noWrap/>
            <w:vAlign w:val="center"/>
          </w:tcPr>
          <w:p>
            <w:pPr>
              <w:snapToGrid w:val="0"/>
              <w:spacing w:before="120" w:beforeLines="50"/>
              <w:jc w:val="center"/>
              <w:rPr>
                <w:rFonts w:ascii="仿宋" w:hAnsi="仿宋" w:eastAsia="仿宋" w:cs="仿宋"/>
                <w:color w:val="auto"/>
                <w:sz w:val="24"/>
                <w:highlight w:val="none"/>
              </w:rPr>
            </w:pPr>
            <w:r>
              <w:rPr>
                <w:rFonts w:hint="eastAsia" w:ascii="仿宋" w:hAnsi="仿宋" w:eastAsia="仿宋" w:cs="仿宋"/>
                <w:color w:val="auto"/>
                <w:sz w:val="24"/>
                <w:highlight w:val="none"/>
              </w:rPr>
              <w:t>投标文件对应资料</w:t>
            </w:r>
          </w:p>
        </w:tc>
        <w:tc>
          <w:tcPr>
            <w:tcW w:w="1275" w:type="dxa"/>
            <w:tcBorders>
              <w:top w:val="single" w:color="auto" w:sz="4" w:space="0"/>
              <w:left w:val="single" w:color="auto" w:sz="4" w:space="0"/>
              <w:bottom w:val="single" w:color="auto" w:sz="4" w:space="0"/>
              <w:right w:val="single" w:color="auto" w:sz="4" w:space="0"/>
            </w:tcBorders>
            <w:noWrap/>
            <w:vAlign w:val="center"/>
          </w:tcPr>
          <w:p>
            <w:pPr>
              <w:snapToGrid w:val="0"/>
              <w:spacing w:before="120" w:beforeLines="50"/>
              <w:jc w:val="center"/>
              <w:rPr>
                <w:rFonts w:ascii="仿宋" w:hAnsi="仿宋" w:eastAsia="仿宋" w:cs="仿宋"/>
                <w:color w:val="auto"/>
                <w:sz w:val="24"/>
                <w:highlight w:val="none"/>
              </w:rPr>
            </w:pPr>
            <w:r>
              <w:rPr>
                <w:rFonts w:hint="eastAsia" w:ascii="仿宋" w:hAnsi="仿宋" w:eastAsia="仿宋" w:cs="仿宋"/>
                <w:color w:val="auto"/>
                <w:sz w:val="24"/>
                <w:highlight w:val="none"/>
              </w:rPr>
              <w:t>自评分</w:t>
            </w:r>
          </w:p>
        </w:tc>
        <w:tc>
          <w:tcPr>
            <w:tcW w:w="2410" w:type="dxa"/>
            <w:tcBorders>
              <w:top w:val="single" w:color="auto" w:sz="4" w:space="0"/>
              <w:left w:val="single" w:color="auto" w:sz="4" w:space="0"/>
              <w:bottom w:val="single" w:color="auto" w:sz="4" w:space="0"/>
              <w:right w:val="single" w:color="auto" w:sz="4" w:space="0"/>
            </w:tcBorders>
            <w:noWrap/>
            <w:vAlign w:val="center"/>
          </w:tcPr>
          <w:p>
            <w:pPr>
              <w:snapToGrid w:val="0"/>
              <w:spacing w:before="120" w:beforeLines="50"/>
              <w:jc w:val="center"/>
              <w:rPr>
                <w:rFonts w:ascii="仿宋" w:hAnsi="仿宋" w:eastAsia="仿宋" w:cs="仿宋"/>
                <w:color w:val="auto"/>
                <w:sz w:val="24"/>
                <w:highlight w:val="none"/>
              </w:rPr>
            </w:pPr>
            <w:r>
              <w:rPr>
                <w:rFonts w:hint="eastAsia" w:ascii="仿宋" w:hAnsi="仿宋" w:eastAsia="仿宋" w:cs="仿宋"/>
                <w:color w:val="auto"/>
                <w:sz w:val="24"/>
                <w:highlight w:val="none"/>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119" w:type="dxa"/>
            <w:tcBorders>
              <w:top w:val="single" w:color="auto" w:sz="4" w:space="0"/>
              <w:left w:val="single" w:color="auto" w:sz="4" w:space="0"/>
              <w:bottom w:val="single" w:color="auto" w:sz="4" w:space="0"/>
              <w:right w:val="single" w:color="auto" w:sz="4" w:space="0"/>
            </w:tcBorders>
            <w:noWrap/>
          </w:tcPr>
          <w:p>
            <w:pPr>
              <w:snapToGrid w:val="0"/>
              <w:rPr>
                <w:rFonts w:ascii="仿宋" w:hAnsi="仿宋" w:eastAsia="仿宋" w:cs="仿宋"/>
                <w:color w:val="auto"/>
                <w:sz w:val="24"/>
                <w:highlight w:val="none"/>
              </w:rPr>
            </w:pPr>
            <w:r>
              <w:rPr>
                <w:rFonts w:hint="eastAsia" w:ascii="仿宋" w:hAnsi="仿宋" w:eastAsia="仿宋" w:cs="仿宋"/>
                <w:color w:val="auto"/>
                <w:sz w:val="24"/>
                <w:highlight w:val="none"/>
              </w:rPr>
              <w:t>对应第四章评分办法及评分标准（报价除外）</w:t>
            </w:r>
          </w:p>
        </w:tc>
        <w:tc>
          <w:tcPr>
            <w:tcW w:w="2977" w:type="dxa"/>
            <w:tcBorders>
              <w:top w:val="single" w:color="auto" w:sz="4" w:space="0"/>
              <w:left w:val="single" w:color="auto" w:sz="4" w:space="0"/>
              <w:bottom w:val="single" w:color="auto" w:sz="4" w:space="0"/>
              <w:right w:val="single" w:color="auto" w:sz="4" w:space="0"/>
            </w:tcBorders>
            <w:noWrap/>
          </w:tcPr>
          <w:p>
            <w:pPr>
              <w:snapToGrid w:val="0"/>
              <w:spacing w:before="120" w:beforeLines="50"/>
              <w:ind w:firstLine="480"/>
              <w:rPr>
                <w:rFonts w:ascii="仿宋" w:hAnsi="仿宋" w:eastAsia="仿宋" w:cs="仿宋"/>
                <w:color w:val="auto"/>
                <w:sz w:val="24"/>
                <w:highlight w:val="none"/>
              </w:rPr>
            </w:pPr>
          </w:p>
        </w:tc>
        <w:tc>
          <w:tcPr>
            <w:tcW w:w="1275" w:type="dxa"/>
            <w:tcBorders>
              <w:top w:val="single" w:color="auto" w:sz="4" w:space="0"/>
              <w:left w:val="single" w:color="auto" w:sz="4" w:space="0"/>
              <w:bottom w:val="single" w:color="auto" w:sz="4" w:space="0"/>
              <w:right w:val="single" w:color="auto" w:sz="4" w:space="0"/>
            </w:tcBorders>
            <w:noWrap/>
          </w:tcPr>
          <w:p>
            <w:pPr>
              <w:snapToGrid w:val="0"/>
              <w:spacing w:before="120" w:beforeLines="50"/>
              <w:ind w:firstLine="480"/>
              <w:rPr>
                <w:rFonts w:ascii="仿宋" w:hAnsi="仿宋" w:eastAsia="仿宋" w:cs="仿宋"/>
                <w:color w:val="auto"/>
                <w:sz w:val="24"/>
                <w:highlight w:val="none"/>
              </w:rPr>
            </w:pPr>
          </w:p>
        </w:tc>
        <w:tc>
          <w:tcPr>
            <w:tcW w:w="2410" w:type="dxa"/>
            <w:tcBorders>
              <w:top w:val="single" w:color="auto" w:sz="4" w:space="0"/>
              <w:left w:val="single" w:color="auto" w:sz="4" w:space="0"/>
              <w:bottom w:val="single" w:color="auto" w:sz="4" w:space="0"/>
              <w:right w:val="single" w:color="auto" w:sz="4" w:space="0"/>
            </w:tcBorders>
            <w:noWrap/>
          </w:tcPr>
          <w:p>
            <w:pPr>
              <w:snapToGrid w:val="0"/>
              <w:spacing w:before="120" w:beforeLines="50"/>
              <w:ind w:firstLine="480"/>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119" w:type="dxa"/>
            <w:tcBorders>
              <w:top w:val="single" w:color="auto" w:sz="4" w:space="0"/>
              <w:left w:val="single" w:color="auto" w:sz="4" w:space="0"/>
              <w:bottom w:val="single" w:color="auto" w:sz="4" w:space="0"/>
              <w:right w:val="single" w:color="auto" w:sz="4" w:space="0"/>
            </w:tcBorders>
            <w:noWrap/>
          </w:tcPr>
          <w:p>
            <w:pPr>
              <w:snapToGrid w:val="0"/>
              <w:ind w:firstLine="480"/>
              <w:rPr>
                <w:rFonts w:ascii="仿宋" w:hAnsi="仿宋" w:eastAsia="仿宋" w:cs="仿宋"/>
                <w:color w:val="auto"/>
                <w:sz w:val="24"/>
                <w:highlight w:val="none"/>
              </w:rPr>
            </w:pPr>
            <w:r>
              <w:rPr>
                <w:rFonts w:hint="eastAsia" w:ascii="仿宋" w:hAnsi="仿宋" w:eastAsia="仿宋" w:cs="仿宋"/>
                <w:color w:val="auto"/>
                <w:sz w:val="24"/>
                <w:highlight w:val="none"/>
              </w:rPr>
              <w:t>……</w:t>
            </w:r>
          </w:p>
        </w:tc>
        <w:tc>
          <w:tcPr>
            <w:tcW w:w="2977" w:type="dxa"/>
            <w:tcBorders>
              <w:top w:val="single" w:color="auto" w:sz="4" w:space="0"/>
              <w:left w:val="single" w:color="auto" w:sz="4" w:space="0"/>
              <w:bottom w:val="single" w:color="auto" w:sz="4" w:space="0"/>
              <w:right w:val="single" w:color="auto" w:sz="4" w:space="0"/>
            </w:tcBorders>
            <w:noWrap/>
          </w:tcPr>
          <w:p>
            <w:pPr>
              <w:snapToGrid w:val="0"/>
              <w:spacing w:before="120" w:beforeLines="50"/>
              <w:ind w:firstLine="480"/>
              <w:rPr>
                <w:rFonts w:ascii="仿宋" w:hAnsi="仿宋" w:eastAsia="仿宋" w:cs="仿宋"/>
                <w:color w:val="auto"/>
                <w:sz w:val="24"/>
                <w:highlight w:val="none"/>
              </w:rPr>
            </w:pPr>
          </w:p>
        </w:tc>
        <w:tc>
          <w:tcPr>
            <w:tcW w:w="1275" w:type="dxa"/>
            <w:tcBorders>
              <w:top w:val="single" w:color="auto" w:sz="4" w:space="0"/>
              <w:left w:val="single" w:color="auto" w:sz="4" w:space="0"/>
              <w:bottom w:val="single" w:color="auto" w:sz="4" w:space="0"/>
              <w:right w:val="single" w:color="auto" w:sz="4" w:space="0"/>
            </w:tcBorders>
            <w:noWrap/>
          </w:tcPr>
          <w:p>
            <w:pPr>
              <w:snapToGrid w:val="0"/>
              <w:spacing w:before="120" w:beforeLines="50"/>
              <w:ind w:left="43" w:firstLine="480"/>
              <w:rPr>
                <w:rFonts w:ascii="仿宋" w:hAnsi="仿宋" w:eastAsia="仿宋" w:cs="仿宋"/>
                <w:color w:val="auto"/>
                <w:sz w:val="24"/>
                <w:highlight w:val="none"/>
              </w:rPr>
            </w:pPr>
          </w:p>
        </w:tc>
        <w:tc>
          <w:tcPr>
            <w:tcW w:w="2410" w:type="dxa"/>
            <w:tcBorders>
              <w:top w:val="single" w:color="auto" w:sz="4" w:space="0"/>
              <w:left w:val="single" w:color="auto" w:sz="4" w:space="0"/>
              <w:bottom w:val="single" w:color="auto" w:sz="4" w:space="0"/>
              <w:right w:val="single" w:color="auto" w:sz="4" w:space="0"/>
            </w:tcBorders>
            <w:noWrap/>
          </w:tcPr>
          <w:p>
            <w:pPr>
              <w:snapToGrid w:val="0"/>
              <w:spacing w:before="120" w:beforeLines="50"/>
              <w:ind w:left="43" w:firstLine="480"/>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119" w:type="dxa"/>
            <w:tcBorders>
              <w:top w:val="single" w:color="auto" w:sz="4" w:space="0"/>
              <w:left w:val="single" w:color="auto" w:sz="4" w:space="0"/>
              <w:bottom w:val="single" w:color="auto" w:sz="4" w:space="0"/>
              <w:right w:val="single" w:color="auto" w:sz="4" w:space="0"/>
            </w:tcBorders>
            <w:noWrap/>
          </w:tcPr>
          <w:p>
            <w:pPr>
              <w:snapToGrid w:val="0"/>
              <w:ind w:firstLine="480"/>
              <w:rPr>
                <w:rFonts w:ascii="仿宋" w:hAnsi="仿宋" w:eastAsia="仿宋" w:cs="仿宋"/>
                <w:color w:val="auto"/>
                <w:sz w:val="24"/>
                <w:highlight w:val="none"/>
              </w:rPr>
            </w:pPr>
          </w:p>
        </w:tc>
        <w:tc>
          <w:tcPr>
            <w:tcW w:w="2977" w:type="dxa"/>
            <w:tcBorders>
              <w:top w:val="single" w:color="auto" w:sz="4" w:space="0"/>
              <w:left w:val="single" w:color="auto" w:sz="4" w:space="0"/>
              <w:bottom w:val="single" w:color="auto" w:sz="4" w:space="0"/>
              <w:right w:val="single" w:color="auto" w:sz="4" w:space="0"/>
            </w:tcBorders>
            <w:noWrap/>
          </w:tcPr>
          <w:p>
            <w:pPr>
              <w:snapToGrid w:val="0"/>
              <w:spacing w:before="120" w:beforeLines="50"/>
              <w:ind w:firstLine="480"/>
              <w:rPr>
                <w:rFonts w:ascii="仿宋" w:hAnsi="仿宋" w:eastAsia="仿宋" w:cs="仿宋"/>
                <w:color w:val="auto"/>
                <w:sz w:val="24"/>
                <w:highlight w:val="none"/>
              </w:rPr>
            </w:pPr>
          </w:p>
        </w:tc>
        <w:tc>
          <w:tcPr>
            <w:tcW w:w="1275" w:type="dxa"/>
            <w:tcBorders>
              <w:top w:val="single" w:color="auto" w:sz="4" w:space="0"/>
              <w:left w:val="single" w:color="auto" w:sz="4" w:space="0"/>
              <w:bottom w:val="single" w:color="auto" w:sz="4" w:space="0"/>
              <w:right w:val="single" w:color="auto" w:sz="4" w:space="0"/>
            </w:tcBorders>
            <w:noWrap/>
          </w:tcPr>
          <w:p>
            <w:pPr>
              <w:snapToGrid w:val="0"/>
              <w:spacing w:before="120" w:beforeLines="50"/>
              <w:ind w:left="43" w:firstLine="480"/>
              <w:rPr>
                <w:rFonts w:ascii="仿宋" w:hAnsi="仿宋" w:eastAsia="仿宋" w:cs="仿宋"/>
                <w:color w:val="auto"/>
                <w:sz w:val="24"/>
                <w:highlight w:val="none"/>
              </w:rPr>
            </w:pPr>
          </w:p>
        </w:tc>
        <w:tc>
          <w:tcPr>
            <w:tcW w:w="2410" w:type="dxa"/>
            <w:tcBorders>
              <w:top w:val="single" w:color="auto" w:sz="4" w:space="0"/>
              <w:left w:val="single" w:color="auto" w:sz="4" w:space="0"/>
              <w:bottom w:val="single" w:color="auto" w:sz="4" w:space="0"/>
              <w:right w:val="single" w:color="auto" w:sz="4" w:space="0"/>
            </w:tcBorders>
            <w:noWrap/>
          </w:tcPr>
          <w:p>
            <w:pPr>
              <w:snapToGrid w:val="0"/>
              <w:spacing w:before="120" w:beforeLines="50"/>
              <w:ind w:left="43" w:firstLine="480"/>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119" w:type="dxa"/>
            <w:tcBorders>
              <w:top w:val="single" w:color="auto" w:sz="4" w:space="0"/>
              <w:left w:val="single" w:color="auto" w:sz="4" w:space="0"/>
              <w:bottom w:val="single" w:color="auto" w:sz="4" w:space="0"/>
              <w:right w:val="single" w:color="auto" w:sz="4" w:space="0"/>
            </w:tcBorders>
            <w:noWrap/>
          </w:tcPr>
          <w:p>
            <w:pPr>
              <w:snapToGrid w:val="0"/>
              <w:ind w:firstLine="480"/>
              <w:rPr>
                <w:rFonts w:ascii="仿宋" w:hAnsi="仿宋" w:eastAsia="仿宋" w:cs="仿宋"/>
                <w:color w:val="auto"/>
                <w:sz w:val="24"/>
                <w:highlight w:val="none"/>
              </w:rPr>
            </w:pPr>
          </w:p>
        </w:tc>
        <w:tc>
          <w:tcPr>
            <w:tcW w:w="2977" w:type="dxa"/>
            <w:tcBorders>
              <w:top w:val="single" w:color="auto" w:sz="4" w:space="0"/>
              <w:left w:val="single" w:color="auto" w:sz="4" w:space="0"/>
              <w:bottom w:val="single" w:color="auto" w:sz="4" w:space="0"/>
              <w:right w:val="single" w:color="auto" w:sz="4" w:space="0"/>
            </w:tcBorders>
            <w:noWrap/>
          </w:tcPr>
          <w:p>
            <w:pPr>
              <w:snapToGrid w:val="0"/>
              <w:spacing w:before="120" w:beforeLines="50"/>
              <w:ind w:firstLine="480"/>
              <w:rPr>
                <w:rFonts w:ascii="仿宋" w:hAnsi="仿宋" w:eastAsia="仿宋" w:cs="仿宋"/>
                <w:color w:val="auto"/>
                <w:sz w:val="24"/>
                <w:highlight w:val="none"/>
              </w:rPr>
            </w:pPr>
          </w:p>
        </w:tc>
        <w:tc>
          <w:tcPr>
            <w:tcW w:w="1275" w:type="dxa"/>
            <w:tcBorders>
              <w:top w:val="single" w:color="auto" w:sz="4" w:space="0"/>
              <w:left w:val="single" w:color="auto" w:sz="4" w:space="0"/>
              <w:bottom w:val="single" w:color="auto" w:sz="4" w:space="0"/>
              <w:right w:val="single" w:color="auto" w:sz="4" w:space="0"/>
            </w:tcBorders>
            <w:noWrap/>
          </w:tcPr>
          <w:p>
            <w:pPr>
              <w:snapToGrid w:val="0"/>
              <w:spacing w:before="120" w:beforeLines="50"/>
              <w:ind w:left="43" w:firstLine="480"/>
              <w:rPr>
                <w:rFonts w:ascii="仿宋" w:hAnsi="仿宋" w:eastAsia="仿宋" w:cs="仿宋"/>
                <w:color w:val="auto"/>
                <w:sz w:val="24"/>
                <w:highlight w:val="none"/>
              </w:rPr>
            </w:pPr>
          </w:p>
        </w:tc>
        <w:tc>
          <w:tcPr>
            <w:tcW w:w="2410" w:type="dxa"/>
            <w:tcBorders>
              <w:top w:val="single" w:color="auto" w:sz="4" w:space="0"/>
              <w:left w:val="single" w:color="auto" w:sz="4" w:space="0"/>
              <w:bottom w:val="single" w:color="auto" w:sz="4" w:space="0"/>
              <w:right w:val="single" w:color="auto" w:sz="4" w:space="0"/>
            </w:tcBorders>
            <w:noWrap/>
          </w:tcPr>
          <w:p>
            <w:pPr>
              <w:snapToGrid w:val="0"/>
              <w:spacing w:before="120" w:beforeLines="50"/>
              <w:ind w:left="43" w:firstLine="480"/>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119" w:type="dxa"/>
            <w:tcBorders>
              <w:top w:val="single" w:color="auto" w:sz="4" w:space="0"/>
              <w:left w:val="single" w:color="auto" w:sz="4" w:space="0"/>
              <w:bottom w:val="single" w:color="auto" w:sz="4" w:space="0"/>
              <w:right w:val="single" w:color="auto" w:sz="4" w:space="0"/>
            </w:tcBorders>
            <w:noWrap/>
          </w:tcPr>
          <w:p>
            <w:pPr>
              <w:snapToGrid w:val="0"/>
              <w:ind w:firstLine="480"/>
              <w:rPr>
                <w:rFonts w:ascii="仿宋" w:hAnsi="仿宋" w:eastAsia="仿宋" w:cs="仿宋"/>
                <w:color w:val="auto"/>
                <w:sz w:val="24"/>
                <w:highlight w:val="none"/>
              </w:rPr>
            </w:pPr>
          </w:p>
        </w:tc>
        <w:tc>
          <w:tcPr>
            <w:tcW w:w="2977" w:type="dxa"/>
            <w:tcBorders>
              <w:top w:val="single" w:color="auto" w:sz="4" w:space="0"/>
              <w:left w:val="single" w:color="auto" w:sz="4" w:space="0"/>
              <w:bottom w:val="single" w:color="auto" w:sz="4" w:space="0"/>
              <w:right w:val="single" w:color="auto" w:sz="4" w:space="0"/>
            </w:tcBorders>
            <w:noWrap/>
          </w:tcPr>
          <w:p>
            <w:pPr>
              <w:snapToGrid w:val="0"/>
              <w:spacing w:before="120" w:beforeLines="50"/>
              <w:ind w:firstLine="480"/>
              <w:rPr>
                <w:rFonts w:ascii="仿宋" w:hAnsi="仿宋" w:eastAsia="仿宋" w:cs="仿宋"/>
                <w:color w:val="auto"/>
                <w:sz w:val="24"/>
                <w:highlight w:val="none"/>
              </w:rPr>
            </w:pPr>
          </w:p>
        </w:tc>
        <w:tc>
          <w:tcPr>
            <w:tcW w:w="1275" w:type="dxa"/>
            <w:tcBorders>
              <w:top w:val="single" w:color="auto" w:sz="4" w:space="0"/>
              <w:left w:val="single" w:color="auto" w:sz="4" w:space="0"/>
              <w:bottom w:val="single" w:color="auto" w:sz="4" w:space="0"/>
              <w:right w:val="single" w:color="auto" w:sz="4" w:space="0"/>
            </w:tcBorders>
            <w:noWrap/>
          </w:tcPr>
          <w:p>
            <w:pPr>
              <w:snapToGrid w:val="0"/>
              <w:spacing w:before="120" w:beforeLines="50"/>
              <w:ind w:firstLine="480"/>
              <w:rPr>
                <w:rFonts w:ascii="仿宋" w:hAnsi="仿宋" w:eastAsia="仿宋" w:cs="仿宋"/>
                <w:color w:val="auto"/>
                <w:sz w:val="24"/>
                <w:highlight w:val="none"/>
              </w:rPr>
            </w:pPr>
          </w:p>
        </w:tc>
        <w:tc>
          <w:tcPr>
            <w:tcW w:w="2410" w:type="dxa"/>
            <w:tcBorders>
              <w:top w:val="single" w:color="auto" w:sz="4" w:space="0"/>
              <w:left w:val="single" w:color="auto" w:sz="4" w:space="0"/>
              <w:bottom w:val="single" w:color="auto" w:sz="4" w:space="0"/>
              <w:right w:val="single" w:color="auto" w:sz="4" w:space="0"/>
            </w:tcBorders>
            <w:noWrap/>
          </w:tcPr>
          <w:p>
            <w:pPr>
              <w:snapToGrid w:val="0"/>
              <w:spacing w:before="120" w:beforeLines="50"/>
              <w:ind w:firstLine="480"/>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119" w:type="dxa"/>
            <w:tcBorders>
              <w:top w:val="single" w:color="auto" w:sz="4" w:space="0"/>
              <w:left w:val="single" w:color="auto" w:sz="4" w:space="0"/>
              <w:bottom w:val="single" w:color="auto" w:sz="4" w:space="0"/>
              <w:right w:val="single" w:color="auto" w:sz="4" w:space="0"/>
            </w:tcBorders>
            <w:noWrap/>
          </w:tcPr>
          <w:p>
            <w:pPr>
              <w:snapToGrid w:val="0"/>
              <w:ind w:firstLine="480"/>
              <w:rPr>
                <w:rFonts w:ascii="仿宋" w:hAnsi="仿宋" w:eastAsia="仿宋" w:cs="仿宋"/>
                <w:color w:val="auto"/>
                <w:sz w:val="24"/>
                <w:highlight w:val="none"/>
              </w:rPr>
            </w:pPr>
          </w:p>
        </w:tc>
        <w:tc>
          <w:tcPr>
            <w:tcW w:w="2977" w:type="dxa"/>
            <w:tcBorders>
              <w:top w:val="single" w:color="auto" w:sz="4" w:space="0"/>
              <w:left w:val="single" w:color="auto" w:sz="4" w:space="0"/>
              <w:bottom w:val="single" w:color="auto" w:sz="4" w:space="0"/>
              <w:right w:val="single" w:color="auto" w:sz="4" w:space="0"/>
            </w:tcBorders>
            <w:noWrap/>
          </w:tcPr>
          <w:p>
            <w:pPr>
              <w:snapToGrid w:val="0"/>
              <w:spacing w:before="120" w:beforeLines="50"/>
              <w:ind w:firstLine="480"/>
              <w:rPr>
                <w:rFonts w:ascii="仿宋" w:hAnsi="仿宋" w:eastAsia="仿宋" w:cs="仿宋"/>
                <w:color w:val="auto"/>
                <w:sz w:val="24"/>
                <w:highlight w:val="none"/>
              </w:rPr>
            </w:pPr>
          </w:p>
        </w:tc>
        <w:tc>
          <w:tcPr>
            <w:tcW w:w="1275" w:type="dxa"/>
            <w:tcBorders>
              <w:top w:val="single" w:color="auto" w:sz="4" w:space="0"/>
              <w:left w:val="single" w:color="auto" w:sz="4" w:space="0"/>
              <w:bottom w:val="single" w:color="auto" w:sz="4" w:space="0"/>
              <w:right w:val="single" w:color="auto" w:sz="4" w:space="0"/>
            </w:tcBorders>
            <w:noWrap/>
          </w:tcPr>
          <w:p>
            <w:pPr>
              <w:snapToGrid w:val="0"/>
              <w:spacing w:before="120" w:beforeLines="50"/>
              <w:ind w:firstLine="480"/>
              <w:rPr>
                <w:rFonts w:ascii="仿宋" w:hAnsi="仿宋" w:eastAsia="仿宋" w:cs="仿宋"/>
                <w:color w:val="auto"/>
                <w:sz w:val="24"/>
                <w:highlight w:val="none"/>
              </w:rPr>
            </w:pPr>
          </w:p>
        </w:tc>
        <w:tc>
          <w:tcPr>
            <w:tcW w:w="2410" w:type="dxa"/>
            <w:tcBorders>
              <w:top w:val="single" w:color="auto" w:sz="4" w:space="0"/>
              <w:left w:val="single" w:color="auto" w:sz="4" w:space="0"/>
              <w:bottom w:val="single" w:color="auto" w:sz="4" w:space="0"/>
              <w:right w:val="single" w:color="auto" w:sz="4" w:space="0"/>
            </w:tcBorders>
            <w:noWrap/>
          </w:tcPr>
          <w:p>
            <w:pPr>
              <w:snapToGrid w:val="0"/>
              <w:spacing w:before="120" w:beforeLines="50"/>
              <w:ind w:firstLine="480"/>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119" w:type="dxa"/>
            <w:tcBorders>
              <w:top w:val="single" w:color="auto" w:sz="4" w:space="0"/>
              <w:left w:val="single" w:color="auto" w:sz="4" w:space="0"/>
              <w:bottom w:val="single" w:color="auto" w:sz="4" w:space="0"/>
              <w:right w:val="single" w:color="auto" w:sz="4" w:space="0"/>
            </w:tcBorders>
            <w:noWrap/>
          </w:tcPr>
          <w:p>
            <w:pPr>
              <w:snapToGrid w:val="0"/>
              <w:ind w:firstLine="480"/>
              <w:rPr>
                <w:rFonts w:ascii="仿宋" w:hAnsi="仿宋" w:eastAsia="仿宋" w:cs="仿宋"/>
                <w:color w:val="auto"/>
                <w:sz w:val="24"/>
                <w:highlight w:val="none"/>
              </w:rPr>
            </w:pPr>
          </w:p>
        </w:tc>
        <w:tc>
          <w:tcPr>
            <w:tcW w:w="2977" w:type="dxa"/>
            <w:tcBorders>
              <w:top w:val="single" w:color="auto" w:sz="4" w:space="0"/>
              <w:left w:val="single" w:color="auto" w:sz="4" w:space="0"/>
              <w:bottom w:val="single" w:color="auto" w:sz="4" w:space="0"/>
              <w:right w:val="single" w:color="auto" w:sz="4" w:space="0"/>
            </w:tcBorders>
            <w:noWrap/>
          </w:tcPr>
          <w:p>
            <w:pPr>
              <w:snapToGrid w:val="0"/>
              <w:spacing w:before="120" w:beforeLines="50"/>
              <w:ind w:firstLine="480"/>
              <w:rPr>
                <w:rFonts w:ascii="仿宋" w:hAnsi="仿宋" w:eastAsia="仿宋" w:cs="仿宋"/>
                <w:color w:val="auto"/>
                <w:sz w:val="24"/>
                <w:highlight w:val="none"/>
              </w:rPr>
            </w:pPr>
          </w:p>
        </w:tc>
        <w:tc>
          <w:tcPr>
            <w:tcW w:w="1275" w:type="dxa"/>
            <w:tcBorders>
              <w:top w:val="single" w:color="auto" w:sz="4" w:space="0"/>
              <w:left w:val="single" w:color="auto" w:sz="4" w:space="0"/>
              <w:bottom w:val="single" w:color="auto" w:sz="4" w:space="0"/>
              <w:right w:val="single" w:color="auto" w:sz="4" w:space="0"/>
            </w:tcBorders>
            <w:noWrap/>
          </w:tcPr>
          <w:p>
            <w:pPr>
              <w:snapToGrid w:val="0"/>
              <w:spacing w:before="120" w:beforeLines="50"/>
              <w:ind w:firstLine="480"/>
              <w:rPr>
                <w:rFonts w:ascii="仿宋" w:hAnsi="仿宋" w:eastAsia="仿宋" w:cs="仿宋"/>
                <w:color w:val="auto"/>
                <w:sz w:val="24"/>
                <w:highlight w:val="none"/>
              </w:rPr>
            </w:pPr>
          </w:p>
        </w:tc>
        <w:tc>
          <w:tcPr>
            <w:tcW w:w="2410" w:type="dxa"/>
            <w:tcBorders>
              <w:top w:val="single" w:color="auto" w:sz="4" w:space="0"/>
              <w:left w:val="single" w:color="auto" w:sz="4" w:space="0"/>
              <w:bottom w:val="single" w:color="auto" w:sz="4" w:space="0"/>
              <w:right w:val="single" w:color="auto" w:sz="4" w:space="0"/>
            </w:tcBorders>
            <w:noWrap/>
          </w:tcPr>
          <w:p>
            <w:pPr>
              <w:snapToGrid w:val="0"/>
              <w:spacing w:before="120" w:beforeLines="50"/>
              <w:ind w:firstLine="480"/>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119" w:type="dxa"/>
            <w:tcBorders>
              <w:top w:val="single" w:color="auto" w:sz="4" w:space="0"/>
              <w:left w:val="single" w:color="auto" w:sz="4" w:space="0"/>
              <w:bottom w:val="single" w:color="auto" w:sz="4" w:space="0"/>
              <w:right w:val="single" w:color="auto" w:sz="4" w:space="0"/>
            </w:tcBorders>
            <w:noWrap/>
          </w:tcPr>
          <w:p>
            <w:pPr>
              <w:snapToGrid w:val="0"/>
              <w:ind w:firstLine="480"/>
              <w:rPr>
                <w:rFonts w:ascii="仿宋" w:hAnsi="仿宋" w:eastAsia="仿宋" w:cs="仿宋"/>
                <w:color w:val="auto"/>
                <w:sz w:val="24"/>
                <w:highlight w:val="none"/>
              </w:rPr>
            </w:pPr>
          </w:p>
        </w:tc>
        <w:tc>
          <w:tcPr>
            <w:tcW w:w="2977" w:type="dxa"/>
            <w:tcBorders>
              <w:top w:val="single" w:color="auto" w:sz="4" w:space="0"/>
              <w:left w:val="single" w:color="auto" w:sz="4" w:space="0"/>
              <w:bottom w:val="single" w:color="auto" w:sz="4" w:space="0"/>
              <w:right w:val="single" w:color="auto" w:sz="4" w:space="0"/>
            </w:tcBorders>
            <w:noWrap/>
          </w:tcPr>
          <w:p>
            <w:pPr>
              <w:snapToGrid w:val="0"/>
              <w:spacing w:before="120" w:beforeLines="50"/>
              <w:ind w:firstLine="480"/>
              <w:rPr>
                <w:rFonts w:ascii="仿宋" w:hAnsi="仿宋" w:eastAsia="仿宋" w:cs="仿宋"/>
                <w:color w:val="auto"/>
                <w:sz w:val="24"/>
                <w:highlight w:val="none"/>
              </w:rPr>
            </w:pPr>
          </w:p>
        </w:tc>
        <w:tc>
          <w:tcPr>
            <w:tcW w:w="1275" w:type="dxa"/>
            <w:tcBorders>
              <w:top w:val="single" w:color="auto" w:sz="4" w:space="0"/>
              <w:left w:val="single" w:color="auto" w:sz="4" w:space="0"/>
              <w:bottom w:val="single" w:color="auto" w:sz="4" w:space="0"/>
              <w:right w:val="single" w:color="auto" w:sz="4" w:space="0"/>
            </w:tcBorders>
            <w:noWrap/>
          </w:tcPr>
          <w:p>
            <w:pPr>
              <w:snapToGrid w:val="0"/>
              <w:spacing w:before="120" w:beforeLines="50"/>
              <w:ind w:firstLine="480"/>
              <w:rPr>
                <w:rFonts w:ascii="仿宋" w:hAnsi="仿宋" w:eastAsia="仿宋" w:cs="仿宋"/>
                <w:color w:val="auto"/>
                <w:sz w:val="24"/>
                <w:highlight w:val="none"/>
              </w:rPr>
            </w:pPr>
          </w:p>
        </w:tc>
        <w:tc>
          <w:tcPr>
            <w:tcW w:w="2410" w:type="dxa"/>
            <w:tcBorders>
              <w:top w:val="single" w:color="auto" w:sz="4" w:space="0"/>
              <w:left w:val="single" w:color="auto" w:sz="4" w:space="0"/>
              <w:bottom w:val="single" w:color="auto" w:sz="4" w:space="0"/>
              <w:right w:val="single" w:color="auto" w:sz="4" w:space="0"/>
            </w:tcBorders>
            <w:noWrap/>
          </w:tcPr>
          <w:p>
            <w:pPr>
              <w:snapToGrid w:val="0"/>
              <w:spacing w:before="120" w:beforeLines="50"/>
              <w:ind w:firstLine="480"/>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119" w:type="dxa"/>
            <w:tcBorders>
              <w:top w:val="single" w:color="auto" w:sz="4" w:space="0"/>
              <w:left w:val="single" w:color="auto" w:sz="4" w:space="0"/>
              <w:bottom w:val="single" w:color="auto" w:sz="4" w:space="0"/>
              <w:right w:val="single" w:color="auto" w:sz="4" w:space="0"/>
            </w:tcBorders>
            <w:noWrap/>
          </w:tcPr>
          <w:p>
            <w:pPr>
              <w:snapToGrid w:val="0"/>
              <w:ind w:firstLine="480"/>
              <w:rPr>
                <w:rFonts w:ascii="仿宋" w:hAnsi="仿宋" w:eastAsia="仿宋" w:cs="仿宋"/>
                <w:color w:val="auto"/>
                <w:sz w:val="24"/>
                <w:highlight w:val="none"/>
              </w:rPr>
            </w:pPr>
          </w:p>
        </w:tc>
        <w:tc>
          <w:tcPr>
            <w:tcW w:w="2977" w:type="dxa"/>
            <w:tcBorders>
              <w:top w:val="single" w:color="auto" w:sz="4" w:space="0"/>
              <w:left w:val="single" w:color="auto" w:sz="4" w:space="0"/>
              <w:bottom w:val="single" w:color="auto" w:sz="4" w:space="0"/>
              <w:right w:val="single" w:color="auto" w:sz="4" w:space="0"/>
            </w:tcBorders>
            <w:noWrap/>
          </w:tcPr>
          <w:p>
            <w:pPr>
              <w:snapToGrid w:val="0"/>
              <w:spacing w:before="120" w:beforeLines="50"/>
              <w:ind w:firstLine="480"/>
              <w:rPr>
                <w:rFonts w:ascii="仿宋" w:hAnsi="仿宋" w:eastAsia="仿宋" w:cs="仿宋"/>
                <w:color w:val="auto"/>
                <w:sz w:val="24"/>
                <w:highlight w:val="none"/>
              </w:rPr>
            </w:pPr>
          </w:p>
        </w:tc>
        <w:tc>
          <w:tcPr>
            <w:tcW w:w="1275" w:type="dxa"/>
            <w:tcBorders>
              <w:top w:val="single" w:color="auto" w:sz="4" w:space="0"/>
              <w:left w:val="single" w:color="auto" w:sz="4" w:space="0"/>
              <w:bottom w:val="single" w:color="auto" w:sz="4" w:space="0"/>
              <w:right w:val="single" w:color="auto" w:sz="4" w:space="0"/>
            </w:tcBorders>
            <w:noWrap/>
          </w:tcPr>
          <w:p>
            <w:pPr>
              <w:snapToGrid w:val="0"/>
              <w:spacing w:before="120" w:beforeLines="50"/>
              <w:ind w:firstLine="480"/>
              <w:rPr>
                <w:rFonts w:ascii="仿宋" w:hAnsi="仿宋" w:eastAsia="仿宋" w:cs="仿宋"/>
                <w:color w:val="auto"/>
                <w:sz w:val="24"/>
                <w:highlight w:val="none"/>
              </w:rPr>
            </w:pPr>
          </w:p>
        </w:tc>
        <w:tc>
          <w:tcPr>
            <w:tcW w:w="2410" w:type="dxa"/>
            <w:tcBorders>
              <w:top w:val="single" w:color="auto" w:sz="4" w:space="0"/>
              <w:left w:val="single" w:color="auto" w:sz="4" w:space="0"/>
              <w:bottom w:val="single" w:color="auto" w:sz="4" w:space="0"/>
              <w:right w:val="single" w:color="auto" w:sz="4" w:space="0"/>
            </w:tcBorders>
            <w:noWrap/>
          </w:tcPr>
          <w:p>
            <w:pPr>
              <w:snapToGrid w:val="0"/>
              <w:spacing w:before="120" w:beforeLines="50"/>
              <w:ind w:firstLine="480"/>
              <w:rPr>
                <w:rFonts w:ascii="仿宋" w:hAnsi="仿宋" w:eastAsia="仿宋" w:cs="仿宋"/>
                <w:color w:val="auto"/>
                <w:sz w:val="24"/>
                <w:highlight w:val="none"/>
              </w:rPr>
            </w:pPr>
          </w:p>
        </w:tc>
      </w:tr>
    </w:tbl>
    <w:p>
      <w:pPr>
        <w:ind w:firstLine="3840" w:firstLineChars="1600"/>
        <w:rPr>
          <w:rFonts w:ascii="仿宋" w:hAnsi="仿宋" w:eastAsia="仿宋" w:cs="仿宋"/>
          <w:color w:val="auto"/>
          <w:sz w:val="24"/>
          <w:highlight w:val="none"/>
        </w:rPr>
      </w:pPr>
    </w:p>
    <w:p>
      <w:pPr>
        <w:ind w:firstLine="3840" w:firstLineChars="1600"/>
        <w:rPr>
          <w:rFonts w:ascii="仿宋" w:hAnsi="仿宋" w:eastAsia="仿宋" w:cs="仿宋"/>
          <w:color w:val="auto"/>
          <w:sz w:val="24"/>
          <w:highlight w:val="none"/>
        </w:rPr>
      </w:pPr>
    </w:p>
    <w:p>
      <w:pPr>
        <w:rPr>
          <w:rFonts w:ascii="仿宋" w:hAnsi="仿宋" w:eastAsia="仿宋" w:cs="仿宋"/>
          <w:color w:val="auto"/>
          <w:sz w:val="24"/>
          <w:highlight w:val="none"/>
          <w:u w:val="single"/>
        </w:rPr>
      </w:pPr>
      <w:r>
        <w:rPr>
          <w:rFonts w:hint="eastAsia" w:ascii="仿宋" w:hAnsi="仿宋" w:eastAsia="仿宋" w:cs="仿宋"/>
          <w:color w:val="auto"/>
          <w:sz w:val="24"/>
          <w:highlight w:val="none"/>
        </w:rPr>
        <w:t>法定代表人或委托代理人签名：</w:t>
      </w:r>
    </w:p>
    <w:p>
      <w:pPr>
        <w:rPr>
          <w:rFonts w:ascii="仿宋" w:hAnsi="仿宋" w:eastAsia="仿宋" w:cs="仿宋"/>
          <w:color w:val="auto"/>
          <w:sz w:val="24"/>
          <w:highlight w:val="none"/>
          <w:u w:val="single"/>
        </w:rPr>
      </w:pPr>
      <w:r>
        <w:rPr>
          <w:rFonts w:hint="eastAsia" w:ascii="仿宋" w:hAnsi="仿宋" w:eastAsia="仿宋" w:cs="仿宋"/>
          <w:color w:val="auto"/>
          <w:sz w:val="24"/>
          <w:highlight w:val="none"/>
        </w:rPr>
        <w:t>投标供应商盖章：</w:t>
      </w:r>
    </w:p>
    <w:p>
      <w:pPr>
        <w:rPr>
          <w:rFonts w:ascii="仿宋" w:hAnsi="仿宋" w:eastAsia="仿宋" w:cs="仿宋"/>
          <w:color w:val="auto"/>
          <w:sz w:val="24"/>
          <w:highlight w:val="none"/>
        </w:rPr>
      </w:pPr>
      <w:r>
        <w:rPr>
          <w:rFonts w:hint="eastAsia" w:ascii="仿宋" w:hAnsi="仿宋" w:eastAsia="仿宋" w:cs="仿宋"/>
          <w:color w:val="auto"/>
          <w:sz w:val="24"/>
          <w:highlight w:val="none"/>
        </w:rPr>
        <w:t>日     期：</w:t>
      </w:r>
    </w:p>
    <w:p>
      <w:pPr>
        <w:spacing w:after="240" w:afterLines="100" w:line="500" w:lineRule="exact"/>
        <w:rPr>
          <w:rFonts w:ascii="仿宋" w:hAnsi="仿宋" w:eastAsia="仿宋" w:cs="仿宋"/>
          <w:b/>
          <w:color w:val="auto"/>
          <w:sz w:val="24"/>
          <w:highlight w:val="none"/>
        </w:rPr>
      </w:pPr>
    </w:p>
    <w:p>
      <w:pPr>
        <w:spacing w:after="240" w:afterLines="100" w:line="500" w:lineRule="exact"/>
        <w:rPr>
          <w:rFonts w:ascii="仿宋" w:hAnsi="仿宋" w:eastAsia="仿宋" w:cs="仿宋"/>
          <w:b/>
          <w:color w:val="auto"/>
          <w:sz w:val="44"/>
          <w:szCs w:val="44"/>
          <w:highlight w:val="none"/>
        </w:rPr>
      </w:pPr>
    </w:p>
    <w:p>
      <w:pPr>
        <w:spacing w:line="400" w:lineRule="exact"/>
        <w:jc w:val="center"/>
        <w:rPr>
          <w:rFonts w:ascii="仿宋" w:hAnsi="仿宋" w:eastAsia="仿宋" w:cs="仿宋"/>
          <w:b/>
          <w:bCs/>
          <w:color w:val="auto"/>
          <w:spacing w:val="14"/>
          <w:sz w:val="30"/>
          <w:highlight w:val="none"/>
        </w:rPr>
      </w:pPr>
    </w:p>
    <w:p>
      <w:pPr>
        <w:pStyle w:val="10"/>
        <w:ind w:firstLine="328"/>
        <w:rPr>
          <w:rFonts w:ascii="仿宋" w:hAnsi="仿宋" w:eastAsia="仿宋" w:cs="仿宋"/>
          <w:b w:val="0"/>
          <w:bCs/>
          <w:color w:val="auto"/>
          <w:spacing w:val="14"/>
          <w:sz w:val="30"/>
          <w:highlight w:val="none"/>
        </w:rPr>
      </w:pPr>
    </w:p>
    <w:p>
      <w:pPr>
        <w:pStyle w:val="19"/>
        <w:ind w:left="658" w:hanging="658"/>
        <w:rPr>
          <w:rFonts w:ascii="仿宋" w:hAnsi="仿宋" w:eastAsia="仿宋" w:cs="仿宋"/>
          <w:b/>
          <w:bCs/>
          <w:color w:val="auto"/>
          <w:spacing w:val="14"/>
          <w:sz w:val="30"/>
          <w:highlight w:val="none"/>
        </w:rPr>
      </w:pPr>
    </w:p>
    <w:p>
      <w:pPr>
        <w:rPr>
          <w:rFonts w:ascii="仿宋" w:hAnsi="仿宋" w:eastAsia="仿宋" w:cs="仿宋"/>
          <w:b/>
          <w:bCs/>
          <w:color w:val="auto"/>
          <w:spacing w:val="14"/>
          <w:sz w:val="30"/>
          <w:highlight w:val="none"/>
        </w:rPr>
      </w:pPr>
    </w:p>
    <w:p>
      <w:pPr>
        <w:pStyle w:val="10"/>
        <w:ind w:firstLine="281"/>
        <w:rPr>
          <w:rFonts w:ascii="仿宋" w:hAnsi="仿宋" w:eastAsia="仿宋" w:cs="仿宋"/>
          <w:color w:val="auto"/>
          <w:highlight w:val="none"/>
        </w:rPr>
      </w:pPr>
    </w:p>
    <w:p>
      <w:pPr>
        <w:pStyle w:val="19"/>
        <w:ind w:left="560" w:hanging="560"/>
        <w:rPr>
          <w:rFonts w:ascii="仿宋" w:hAnsi="仿宋" w:eastAsia="仿宋" w:cs="仿宋"/>
          <w:color w:val="auto"/>
          <w:highlight w:val="none"/>
        </w:rPr>
      </w:pPr>
    </w:p>
    <w:p>
      <w:pPr>
        <w:rPr>
          <w:rFonts w:ascii="仿宋" w:hAnsi="仿宋" w:eastAsia="仿宋" w:cs="仿宋"/>
          <w:color w:val="auto"/>
          <w:highlight w:val="none"/>
        </w:rPr>
      </w:pPr>
    </w:p>
    <w:p>
      <w:pPr>
        <w:pStyle w:val="10"/>
        <w:ind w:firstLine="281"/>
        <w:rPr>
          <w:rFonts w:ascii="仿宋" w:hAnsi="仿宋" w:eastAsia="仿宋" w:cs="仿宋"/>
          <w:color w:val="auto"/>
          <w:highlight w:val="none"/>
        </w:rPr>
      </w:pPr>
    </w:p>
    <w:p>
      <w:pPr>
        <w:pStyle w:val="19"/>
        <w:ind w:left="560" w:hanging="560"/>
        <w:rPr>
          <w:rFonts w:ascii="仿宋" w:hAnsi="仿宋" w:eastAsia="仿宋" w:cs="仿宋"/>
          <w:color w:val="auto"/>
          <w:highlight w:val="none"/>
        </w:rPr>
      </w:pPr>
    </w:p>
    <w:p>
      <w:pPr>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szCs w:val="20"/>
          <w:highlight w:val="none"/>
        </w:rPr>
        <w:t>投标技术参数偏离响应表</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投标供应商全称（加盖公章）：            公开招标采购文件编号：</w:t>
      </w:r>
    </w:p>
    <w:p>
      <w:pPr>
        <w:pStyle w:val="16"/>
        <w:rPr>
          <w:color w:val="auto"/>
          <w:highlight w:val="none"/>
        </w:rPr>
      </w:pPr>
    </w:p>
    <w:tbl>
      <w:tblPr>
        <w:tblStyle w:val="2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701"/>
        <w:gridCol w:w="1843"/>
        <w:gridCol w:w="2268"/>
        <w:gridCol w:w="1346"/>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09" w:type="dxa"/>
            <w:noWrap/>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1701" w:type="dxa"/>
            <w:noWrap/>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采购内容</w:t>
            </w:r>
          </w:p>
        </w:tc>
        <w:tc>
          <w:tcPr>
            <w:tcW w:w="1843" w:type="dxa"/>
            <w:noWrap/>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招标文件要求</w:t>
            </w:r>
          </w:p>
        </w:tc>
        <w:tc>
          <w:tcPr>
            <w:tcW w:w="2268" w:type="dxa"/>
            <w:noWrap/>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投标文件实际响应</w:t>
            </w:r>
          </w:p>
        </w:tc>
        <w:tc>
          <w:tcPr>
            <w:tcW w:w="1346" w:type="dxa"/>
            <w:noWrap/>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偏离情况</w:t>
            </w:r>
          </w:p>
        </w:tc>
        <w:tc>
          <w:tcPr>
            <w:tcW w:w="1205" w:type="dxa"/>
            <w:noWrap/>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偏离</w:t>
            </w:r>
          </w:p>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09" w:type="dxa"/>
            <w:noWrap/>
          </w:tcPr>
          <w:p>
            <w:pPr>
              <w:spacing w:line="360" w:lineRule="auto"/>
              <w:jc w:val="center"/>
              <w:rPr>
                <w:rFonts w:ascii="仿宋" w:hAnsi="仿宋" w:eastAsia="仿宋" w:cs="仿宋"/>
                <w:b/>
                <w:bCs/>
                <w:color w:val="auto"/>
                <w:sz w:val="24"/>
                <w:highlight w:val="none"/>
              </w:rPr>
            </w:pPr>
          </w:p>
        </w:tc>
        <w:tc>
          <w:tcPr>
            <w:tcW w:w="1701" w:type="dxa"/>
            <w:noWrap/>
          </w:tcPr>
          <w:p>
            <w:pPr>
              <w:spacing w:line="360" w:lineRule="auto"/>
              <w:jc w:val="center"/>
              <w:rPr>
                <w:rFonts w:ascii="仿宋" w:hAnsi="仿宋" w:eastAsia="仿宋" w:cs="仿宋"/>
                <w:b/>
                <w:bCs/>
                <w:color w:val="auto"/>
                <w:sz w:val="24"/>
                <w:highlight w:val="none"/>
              </w:rPr>
            </w:pPr>
          </w:p>
        </w:tc>
        <w:tc>
          <w:tcPr>
            <w:tcW w:w="1843" w:type="dxa"/>
            <w:noWrap/>
          </w:tcPr>
          <w:p>
            <w:pPr>
              <w:spacing w:line="360" w:lineRule="auto"/>
              <w:jc w:val="center"/>
              <w:rPr>
                <w:rFonts w:ascii="仿宋" w:hAnsi="仿宋" w:eastAsia="仿宋" w:cs="仿宋"/>
                <w:b/>
                <w:bCs/>
                <w:color w:val="auto"/>
                <w:sz w:val="24"/>
                <w:highlight w:val="none"/>
              </w:rPr>
            </w:pPr>
          </w:p>
        </w:tc>
        <w:tc>
          <w:tcPr>
            <w:tcW w:w="2268" w:type="dxa"/>
            <w:noWrap/>
          </w:tcPr>
          <w:p>
            <w:pPr>
              <w:spacing w:line="360" w:lineRule="auto"/>
              <w:jc w:val="center"/>
              <w:rPr>
                <w:rFonts w:ascii="仿宋" w:hAnsi="仿宋" w:eastAsia="仿宋" w:cs="仿宋"/>
                <w:b/>
                <w:bCs/>
                <w:color w:val="auto"/>
                <w:sz w:val="24"/>
                <w:highlight w:val="none"/>
              </w:rPr>
            </w:pPr>
          </w:p>
        </w:tc>
        <w:tc>
          <w:tcPr>
            <w:tcW w:w="1346" w:type="dxa"/>
            <w:noWrap/>
          </w:tcPr>
          <w:p>
            <w:pPr>
              <w:spacing w:line="360" w:lineRule="auto"/>
              <w:jc w:val="center"/>
              <w:rPr>
                <w:rFonts w:ascii="仿宋" w:hAnsi="仿宋" w:eastAsia="仿宋" w:cs="仿宋"/>
                <w:b/>
                <w:bCs/>
                <w:color w:val="auto"/>
                <w:sz w:val="24"/>
                <w:highlight w:val="none"/>
              </w:rPr>
            </w:pPr>
          </w:p>
        </w:tc>
        <w:tc>
          <w:tcPr>
            <w:tcW w:w="1205" w:type="dxa"/>
            <w:noWrap/>
          </w:tcPr>
          <w:p>
            <w:pPr>
              <w:spacing w:line="360" w:lineRule="auto"/>
              <w:jc w:val="center"/>
              <w:rPr>
                <w:rFonts w:ascii="仿宋" w:hAnsi="仿宋" w:eastAsia="仿宋" w:cs="仿宋"/>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09" w:type="dxa"/>
            <w:noWrap/>
          </w:tcPr>
          <w:p>
            <w:pPr>
              <w:spacing w:line="360" w:lineRule="auto"/>
              <w:jc w:val="center"/>
              <w:rPr>
                <w:rFonts w:ascii="仿宋" w:hAnsi="仿宋" w:eastAsia="仿宋" w:cs="仿宋"/>
                <w:b/>
                <w:bCs/>
                <w:color w:val="auto"/>
                <w:sz w:val="24"/>
                <w:highlight w:val="none"/>
              </w:rPr>
            </w:pPr>
          </w:p>
        </w:tc>
        <w:tc>
          <w:tcPr>
            <w:tcW w:w="1701" w:type="dxa"/>
            <w:noWrap/>
          </w:tcPr>
          <w:p>
            <w:pPr>
              <w:spacing w:line="360" w:lineRule="auto"/>
              <w:jc w:val="center"/>
              <w:rPr>
                <w:rFonts w:ascii="仿宋" w:hAnsi="仿宋" w:eastAsia="仿宋" w:cs="仿宋"/>
                <w:b/>
                <w:bCs/>
                <w:color w:val="auto"/>
                <w:sz w:val="24"/>
                <w:highlight w:val="none"/>
              </w:rPr>
            </w:pPr>
          </w:p>
        </w:tc>
        <w:tc>
          <w:tcPr>
            <w:tcW w:w="1843" w:type="dxa"/>
            <w:noWrap/>
          </w:tcPr>
          <w:p>
            <w:pPr>
              <w:spacing w:line="360" w:lineRule="auto"/>
              <w:jc w:val="center"/>
              <w:rPr>
                <w:rFonts w:ascii="仿宋" w:hAnsi="仿宋" w:eastAsia="仿宋" w:cs="仿宋"/>
                <w:b/>
                <w:bCs/>
                <w:color w:val="auto"/>
                <w:sz w:val="24"/>
                <w:highlight w:val="none"/>
              </w:rPr>
            </w:pPr>
          </w:p>
        </w:tc>
        <w:tc>
          <w:tcPr>
            <w:tcW w:w="2268" w:type="dxa"/>
            <w:noWrap/>
          </w:tcPr>
          <w:p>
            <w:pPr>
              <w:spacing w:line="360" w:lineRule="auto"/>
              <w:jc w:val="center"/>
              <w:rPr>
                <w:rFonts w:ascii="仿宋" w:hAnsi="仿宋" w:eastAsia="仿宋" w:cs="仿宋"/>
                <w:b/>
                <w:bCs/>
                <w:color w:val="auto"/>
                <w:sz w:val="24"/>
                <w:highlight w:val="none"/>
              </w:rPr>
            </w:pPr>
          </w:p>
        </w:tc>
        <w:tc>
          <w:tcPr>
            <w:tcW w:w="1346" w:type="dxa"/>
            <w:noWrap/>
          </w:tcPr>
          <w:p>
            <w:pPr>
              <w:spacing w:line="360" w:lineRule="auto"/>
              <w:jc w:val="center"/>
              <w:rPr>
                <w:rFonts w:ascii="仿宋" w:hAnsi="仿宋" w:eastAsia="仿宋" w:cs="仿宋"/>
                <w:b/>
                <w:bCs/>
                <w:color w:val="auto"/>
                <w:sz w:val="24"/>
                <w:highlight w:val="none"/>
              </w:rPr>
            </w:pPr>
          </w:p>
        </w:tc>
        <w:tc>
          <w:tcPr>
            <w:tcW w:w="1205" w:type="dxa"/>
            <w:noWrap/>
          </w:tcPr>
          <w:p>
            <w:pPr>
              <w:spacing w:line="360" w:lineRule="auto"/>
              <w:jc w:val="center"/>
              <w:rPr>
                <w:rFonts w:ascii="仿宋" w:hAnsi="仿宋" w:eastAsia="仿宋" w:cs="仿宋"/>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09" w:type="dxa"/>
            <w:noWrap/>
          </w:tcPr>
          <w:p>
            <w:pPr>
              <w:spacing w:line="360" w:lineRule="auto"/>
              <w:jc w:val="center"/>
              <w:rPr>
                <w:rFonts w:ascii="仿宋" w:hAnsi="仿宋" w:eastAsia="仿宋" w:cs="仿宋"/>
                <w:b/>
                <w:bCs/>
                <w:color w:val="auto"/>
                <w:sz w:val="24"/>
                <w:highlight w:val="none"/>
              </w:rPr>
            </w:pPr>
          </w:p>
        </w:tc>
        <w:tc>
          <w:tcPr>
            <w:tcW w:w="1701" w:type="dxa"/>
            <w:noWrap/>
          </w:tcPr>
          <w:p>
            <w:pPr>
              <w:spacing w:line="360" w:lineRule="auto"/>
              <w:jc w:val="center"/>
              <w:rPr>
                <w:rFonts w:ascii="仿宋" w:hAnsi="仿宋" w:eastAsia="仿宋" w:cs="仿宋"/>
                <w:b/>
                <w:bCs/>
                <w:color w:val="auto"/>
                <w:sz w:val="24"/>
                <w:highlight w:val="none"/>
              </w:rPr>
            </w:pPr>
          </w:p>
        </w:tc>
        <w:tc>
          <w:tcPr>
            <w:tcW w:w="1843" w:type="dxa"/>
            <w:noWrap/>
          </w:tcPr>
          <w:p>
            <w:pPr>
              <w:spacing w:line="360" w:lineRule="auto"/>
              <w:jc w:val="center"/>
              <w:rPr>
                <w:rFonts w:ascii="仿宋" w:hAnsi="仿宋" w:eastAsia="仿宋" w:cs="仿宋"/>
                <w:b/>
                <w:bCs/>
                <w:color w:val="auto"/>
                <w:sz w:val="24"/>
                <w:highlight w:val="none"/>
              </w:rPr>
            </w:pPr>
          </w:p>
        </w:tc>
        <w:tc>
          <w:tcPr>
            <w:tcW w:w="2268" w:type="dxa"/>
            <w:noWrap/>
          </w:tcPr>
          <w:p>
            <w:pPr>
              <w:spacing w:line="360" w:lineRule="auto"/>
              <w:jc w:val="center"/>
              <w:rPr>
                <w:rFonts w:ascii="仿宋" w:hAnsi="仿宋" w:eastAsia="仿宋" w:cs="仿宋"/>
                <w:b/>
                <w:bCs/>
                <w:color w:val="auto"/>
                <w:sz w:val="24"/>
                <w:highlight w:val="none"/>
              </w:rPr>
            </w:pPr>
          </w:p>
        </w:tc>
        <w:tc>
          <w:tcPr>
            <w:tcW w:w="1346" w:type="dxa"/>
            <w:noWrap/>
          </w:tcPr>
          <w:p>
            <w:pPr>
              <w:spacing w:line="360" w:lineRule="auto"/>
              <w:jc w:val="center"/>
              <w:rPr>
                <w:rFonts w:ascii="仿宋" w:hAnsi="仿宋" w:eastAsia="仿宋" w:cs="仿宋"/>
                <w:b/>
                <w:bCs/>
                <w:color w:val="auto"/>
                <w:sz w:val="24"/>
                <w:highlight w:val="none"/>
              </w:rPr>
            </w:pPr>
          </w:p>
        </w:tc>
        <w:tc>
          <w:tcPr>
            <w:tcW w:w="1205" w:type="dxa"/>
            <w:noWrap/>
          </w:tcPr>
          <w:p>
            <w:pPr>
              <w:spacing w:line="360" w:lineRule="auto"/>
              <w:jc w:val="center"/>
              <w:rPr>
                <w:rFonts w:ascii="仿宋" w:hAnsi="仿宋" w:eastAsia="仿宋" w:cs="仿宋"/>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09" w:type="dxa"/>
            <w:noWrap/>
          </w:tcPr>
          <w:p>
            <w:pPr>
              <w:spacing w:line="360" w:lineRule="auto"/>
              <w:jc w:val="center"/>
              <w:rPr>
                <w:rFonts w:ascii="仿宋" w:hAnsi="仿宋" w:eastAsia="仿宋" w:cs="仿宋"/>
                <w:b/>
                <w:bCs/>
                <w:color w:val="auto"/>
                <w:sz w:val="24"/>
                <w:highlight w:val="none"/>
              </w:rPr>
            </w:pPr>
          </w:p>
        </w:tc>
        <w:tc>
          <w:tcPr>
            <w:tcW w:w="1701" w:type="dxa"/>
            <w:noWrap/>
          </w:tcPr>
          <w:p>
            <w:pPr>
              <w:spacing w:line="360" w:lineRule="auto"/>
              <w:jc w:val="center"/>
              <w:rPr>
                <w:rFonts w:ascii="仿宋" w:hAnsi="仿宋" w:eastAsia="仿宋" w:cs="仿宋"/>
                <w:b/>
                <w:bCs/>
                <w:color w:val="auto"/>
                <w:sz w:val="24"/>
                <w:highlight w:val="none"/>
              </w:rPr>
            </w:pPr>
          </w:p>
        </w:tc>
        <w:tc>
          <w:tcPr>
            <w:tcW w:w="1843" w:type="dxa"/>
            <w:noWrap/>
          </w:tcPr>
          <w:p>
            <w:pPr>
              <w:spacing w:line="360" w:lineRule="auto"/>
              <w:jc w:val="center"/>
              <w:rPr>
                <w:rFonts w:ascii="仿宋" w:hAnsi="仿宋" w:eastAsia="仿宋" w:cs="仿宋"/>
                <w:b/>
                <w:bCs/>
                <w:color w:val="auto"/>
                <w:sz w:val="24"/>
                <w:highlight w:val="none"/>
              </w:rPr>
            </w:pPr>
          </w:p>
        </w:tc>
        <w:tc>
          <w:tcPr>
            <w:tcW w:w="2268" w:type="dxa"/>
            <w:noWrap/>
          </w:tcPr>
          <w:p>
            <w:pPr>
              <w:spacing w:line="360" w:lineRule="auto"/>
              <w:jc w:val="center"/>
              <w:rPr>
                <w:rFonts w:ascii="仿宋" w:hAnsi="仿宋" w:eastAsia="仿宋" w:cs="仿宋"/>
                <w:b/>
                <w:bCs/>
                <w:color w:val="auto"/>
                <w:sz w:val="24"/>
                <w:highlight w:val="none"/>
              </w:rPr>
            </w:pPr>
          </w:p>
        </w:tc>
        <w:tc>
          <w:tcPr>
            <w:tcW w:w="1346" w:type="dxa"/>
            <w:noWrap/>
          </w:tcPr>
          <w:p>
            <w:pPr>
              <w:spacing w:line="360" w:lineRule="auto"/>
              <w:jc w:val="center"/>
              <w:rPr>
                <w:rFonts w:ascii="仿宋" w:hAnsi="仿宋" w:eastAsia="仿宋" w:cs="仿宋"/>
                <w:b/>
                <w:bCs/>
                <w:color w:val="auto"/>
                <w:sz w:val="24"/>
                <w:highlight w:val="none"/>
              </w:rPr>
            </w:pPr>
          </w:p>
        </w:tc>
        <w:tc>
          <w:tcPr>
            <w:tcW w:w="1205" w:type="dxa"/>
            <w:noWrap/>
          </w:tcPr>
          <w:p>
            <w:pPr>
              <w:spacing w:line="360" w:lineRule="auto"/>
              <w:jc w:val="center"/>
              <w:rPr>
                <w:rFonts w:ascii="仿宋" w:hAnsi="仿宋" w:eastAsia="仿宋" w:cs="仿宋"/>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09" w:type="dxa"/>
            <w:noWrap/>
          </w:tcPr>
          <w:p>
            <w:pPr>
              <w:spacing w:line="360" w:lineRule="auto"/>
              <w:jc w:val="center"/>
              <w:rPr>
                <w:rFonts w:ascii="仿宋" w:hAnsi="仿宋" w:eastAsia="仿宋" w:cs="仿宋"/>
                <w:b/>
                <w:bCs/>
                <w:color w:val="auto"/>
                <w:sz w:val="24"/>
                <w:highlight w:val="none"/>
              </w:rPr>
            </w:pPr>
          </w:p>
        </w:tc>
        <w:tc>
          <w:tcPr>
            <w:tcW w:w="1701" w:type="dxa"/>
            <w:noWrap/>
          </w:tcPr>
          <w:p>
            <w:pPr>
              <w:spacing w:line="360" w:lineRule="auto"/>
              <w:jc w:val="center"/>
              <w:rPr>
                <w:rFonts w:ascii="仿宋" w:hAnsi="仿宋" w:eastAsia="仿宋" w:cs="仿宋"/>
                <w:b/>
                <w:bCs/>
                <w:color w:val="auto"/>
                <w:sz w:val="24"/>
                <w:highlight w:val="none"/>
              </w:rPr>
            </w:pPr>
          </w:p>
        </w:tc>
        <w:tc>
          <w:tcPr>
            <w:tcW w:w="1843" w:type="dxa"/>
            <w:noWrap/>
          </w:tcPr>
          <w:p>
            <w:pPr>
              <w:spacing w:line="360" w:lineRule="auto"/>
              <w:jc w:val="center"/>
              <w:rPr>
                <w:rFonts w:ascii="仿宋" w:hAnsi="仿宋" w:eastAsia="仿宋" w:cs="仿宋"/>
                <w:b/>
                <w:bCs/>
                <w:color w:val="auto"/>
                <w:sz w:val="24"/>
                <w:highlight w:val="none"/>
              </w:rPr>
            </w:pPr>
          </w:p>
        </w:tc>
        <w:tc>
          <w:tcPr>
            <w:tcW w:w="2268" w:type="dxa"/>
            <w:noWrap/>
          </w:tcPr>
          <w:p>
            <w:pPr>
              <w:spacing w:line="360" w:lineRule="auto"/>
              <w:jc w:val="center"/>
              <w:rPr>
                <w:rFonts w:ascii="仿宋" w:hAnsi="仿宋" w:eastAsia="仿宋" w:cs="仿宋"/>
                <w:b/>
                <w:bCs/>
                <w:color w:val="auto"/>
                <w:sz w:val="24"/>
                <w:highlight w:val="none"/>
              </w:rPr>
            </w:pPr>
          </w:p>
        </w:tc>
        <w:tc>
          <w:tcPr>
            <w:tcW w:w="1346" w:type="dxa"/>
            <w:noWrap/>
          </w:tcPr>
          <w:p>
            <w:pPr>
              <w:spacing w:line="360" w:lineRule="auto"/>
              <w:jc w:val="center"/>
              <w:rPr>
                <w:rFonts w:ascii="仿宋" w:hAnsi="仿宋" w:eastAsia="仿宋" w:cs="仿宋"/>
                <w:b/>
                <w:bCs/>
                <w:color w:val="auto"/>
                <w:sz w:val="24"/>
                <w:highlight w:val="none"/>
              </w:rPr>
            </w:pPr>
          </w:p>
        </w:tc>
        <w:tc>
          <w:tcPr>
            <w:tcW w:w="1205" w:type="dxa"/>
            <w:noWrap/>
          </w:tcPr>
          <w:p>
            <w:pPr>
              <w:spacing w:line="360" w:lineRule="auto"/>
              <w:jc w:val="center"/>
              <w:rPr>
                <w:rFonts w:ascii="仿宋" w:hAnsi="仿宋" w:eastAsia="仿宋" w:cs="仿宋"/>
                <w:b/>
                <w:bCs/>
                <w:color w:val="auto"/>
                <w:sz w:val="24"/>
                <w:highlight w:val="none"/>
              </w:rPr>
            </w:pPr>
          </w:p>
        </w:tc>
      </w:tr>
    </w:tbl>
    <w:p>
      <w:pPr>
        <w:spacing w:line="400" w:lineRule="exact"/>
        <w:ind w:firstLine="480" w:firstLineChars="20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法定代表人或其授权代理人签名或盖章：</w:t>
      </w:r>
    </w:p>
    <w:p>
      <w:pPr>
        <w:spacing w:line="400" w:lineRule="exact"/>
        <w:ind w:firstLine="480" w:firstLineChars="20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日期：     年  月   日</w:t>
      </w:r>
    </w:p>
    <w:p>
      <w:pPr>
        <w:spacing w:line="400" w:lineRule="exact"/>
        <w:ind w:firstLine="480" w:firstLineChars="200"/>
        <w:jc w:val="left"/>
        <w:rPr>
          <w:rFonts w:ascii="仿宋" w:hAnsi="仿宋" w:eastAsia="仿宋" w:cs="仿宋"/>
          <w:bCs/>
          <w:color w:val="auto"/>
          <w:sz w:val="24"/>
          <w:highlight w:val="none"/>
        </w:rPr>
      </w:pPr>
    </w:p>
    <w:p>
      <w:pPr>
        <w:spacing w:line="400" w:lineRule="exact"/>
        <w:ind w:firstLine="480" w:firstLineChars="20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注：1、投标供应商必须按采购需求一一对应,如实填写《</w:t>
      </w:r>
      <w:r>
        <w:rPr>
          <w:rFonts w:hint="eastAsia" w:ascii="仿宋" w:hAnsi="仿宋" w:eastAsia="仿宋" w:cs="仿宋"/>
          <w:color w:val="auto"/>
          <w:sz w:val="24"/>
          <w:highlight w:val="none"/>
          <w:lang w:val="zh-CN"/>
        </w:rPr>
        <w:t>投标货物技术参数偏离响应表</w:t>
      </w:r>
      <w:r>
        <w:rPr>
          <w:rFonts w:hint="eastAsia" w:ascii="仿宋" w:hAnsi="仿宋" w:eastAsia="仿宋" w:cs="仿宋"/>
          <w:bCs/>
          <w:color w:val="auto"/>
          <w:sz w:val="24"/>
          <w:highlight w:val="none"/>
        </w:rPr>
        <w:t>》，未按要求填写的，有可能作负偏离处理；</w:t>
      </w:r>
    </w:p>
    <w:p>
      <w:pPr>
        <w:spacing w:line="400" w:lineRule="exact"/>
        <w:ind w:firstLine="960" w:firstLineChars="40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2、此表仅提供了表格形式，投标供应商应根据需要准备足够数量的表格来填写。</w:t>
      </w:r>
    </w:p>
    <w:p>
      <w:pPr>
        <w:spacing w:line="400" w:lineRule="exact"/>
        <w:jc w:val="center"/>
        <w:rPr>
          <w:rFonts w:ascii="仿宋" w:hAnsi="仿宋" w:eastAsia="仿宋" w:cs="仿宋"/>
          <w:b/>
          <w:color w:val="auto"/>
          <w:sz w:val="24"/>
          <w:szCs w:val="20"/>
          <w:highlight w:val="none"/>
        </w:rPr>
      </w:pPr>
    </w:p>
    <w:p>
      <w:pPr>
        <w:spacing w:line="400" w:lineRule="exact"/>
        <w:jc w:val="center"/>
        <w:rPr>
          <w:rFonts w:ascii="仿宋" w:hAnsi="仿宋" w:eastAsia="仿宋" w:cs="仿宋"/>
          <w:b/>
          <w:color w:val="auto"/>
          <w:sz w:val="24"/>
          <w:szCs w:val="20"/>
          <w:highlight w:val="none"/>
        </w:rPr>
      </w:pPr>
    </w:p>
    <w:p>
      <w:pPr>
        <w:spacing w:line="400" w:lineRule="exact"/>
        <w:jc w:val="center"/>
        <w:rPr>
          <w:rFonts w:ascii="仿宋" w:hAnsi="仿宋" w:eastAsia="仿宋" w:cs="仿宋"/>
          <w:b/>
          <w:color w:val="auto"/>
          <w:sz w:val="24"/>
          <w:szCs w:val="20"/>
          <w:highlight w:val="none"/>
        </w:rPr>
      </w:pPr>
    </w:p>
    <w:p>
      <w:pPr>
        <w:spacing w:line="400" w:lineRule="exact"/>
        <w:jc w:val="center"/>
        <w:rPr>
          <w:rFonts w:ascii="仿宋" w:hAnsi="仿宋" w:eastAsia="仿宋" w:cs="仿宋"/>
          <w:b/>
          <w:color w:val="auto"/>
          <w:sz w:val="24"/>
          <w:szCs w:val="20"/>
          <w:highlight w:val="none"/>
        </w:rPr>
      </w:pPr>
    </w:p>
    <w:p>
      <w:pPr>
        <w:spacing w:line="400" w:lineRule="exact"/>
        <w:jc w:val="center"/>
        <w:rPr>
          <w:rFonts w:ascii="仿宋" w:hAnsi="仿宋" w:eastAsia="仿宋" w:cs="仿宋"/>
          <w:b/>
          <w:color w:val="auto"/>
          <w:sz w:val="24"/>
          <w:szCs w:val="20"/>
          <w:highlight w:val="none"/>
        </w:rPr>
      </w:pPr>
    </w:p>
    <w:p>
      <w:pPr>
        <w:spacing w:line="400" w:lineRule="exact"/>
        <w:jc w:val="center"/>
        <w:rPr>
          <w:rFonts w:ascii="仿宋" w:hAnsi="仿宋" w:eastAsia="仿宋" w:cs="仿宋"/>
          <w:b/>
          <w:color w:val="auto"/>
          <w:sz w:val="24"/>
          <w:szCs w:val="20"/>
          <w:highlight w:val="none"/>
        </w:rPr>
      </w:pPr>
    </w:p>
    <w:p>
      <w:pPr>
        <w:spacing w:line="400" w:lineRule="exact"/>
        <w:jc w:val="center"/>
        <w:rPr>
          <w:rFonts w:ascii="仿宋" w:hAnsi="仿宋" w:eastAsia="仿宋" w:cs="仿宋"/>
          <w:b/>
          <w:color w:val="auto"/>
          <w:sz w:val="24"/>
          <w:szCs w:val="20"/>
          <w:highlight w:val="none"/>
        </w:rPr>
      </w:pPr>
    </w:p>
    <w:p>
      <w:pPr>
        <w:spacing w:line="400" w:lineRule="exact"/>
        <w:jc w:val="center"/>
        <w:rPr>
          <w:rFonts w:ascii="仿宋" w:hAnsi="仿宋" w:eastAsia="仿宋" w:cs="仿宋"/>
          <w:b/>
          <w:color w:val="auto"/>
          <w:sz w:val="24"/>
          <w:szCs w:val="20"/>
          <w:highlight w:val="none"/>
        </w:rPr>
      </w:pPr>
    </w:p>
    <w:p>
      <w:pPr>
        <w:spacing w:line="400" w:lineRule="exact"/>
        <w:jc w:val="center"/>
        <w:rPr>
          <w:rFonts w:ascii="仿宋" w:hAnsi="仿宋" w:eastAsia="仿宋" w:cs="仿宋"/>
          <w:b/>
          <w:color w:val="auto"/>
          <w:sz w:val="24"/>
          <w:szCs w:val="20"/>
          <w:highlight w:val="none"/>
        </w:rPr>
      </w:pPr>
    </w:p>
    <w:p>
      <w:pPr>
        <w:spacing w:line="400" w:lineRule="exact"/>
        <w:jc w:val="center"/>
        <w:rPr>
          <w:rFonts w:ascii="仿宋" w:hAnsi="仿宋" w:eastAsia="仿宋" w:cs="仿宋"/>
          <w:b/>
          <w:color w:val="auto"/>
          <w:sz w:val="24"/>
          <w:szCs w:val="20"/>
          <w:highlight w:val="none"/>
        </w:rPr>
      </w:pPr>
    </w:p>
    <w:p>
      <w:pPr>
        <w:spacing w:line="400" w:lineRule="exact"/>
        <w:jc w:val="center"/>
        <w:rPr>
          <w:rFonts w:ascii="仿宋" w:hAnsi="仿宋" w:eastAsia="仿宋" w:cs="仿宋"/>
          <w:b/>
          <w:color w:val="auto"/>
          <w:sz w:val="24"/>
          <w:szCs w:val="20"/>
          <w:highlight w:val="none"/>
        </w:rPr>
      </w:pPr>
    </w:p>
    <w:p>
      <w:pPr>
        <w:spacing w:line="400" w:lineRule="exact"/>
        <w:jc w:val="center"/>
        <w:rPr>
          <w:rFonts w:ascii="仿宋" w:hAnsi="仿宋" w:eastAsia="仿宋" w:cs="仿宋"/>
          <w:b/>
          <w:color w:val="auto"/>
          <w:sz w:val="24"/>
          <w:highlight w:val="none"/>
        </w:rPr>
      </w:pPr>
    </w:p>
    <w:p>
      <w:pPr>
        <w:spacing w:line="400" w:lineRule="exact"/>
        <w:jc w:val="center"/>
        <w:rPr>
          <w:rFonts w:ascii="仿宋" w:hAnsi="仿宋" w:eastAsia="仿宋" w:cs="仿宋"/>
          <w:b/>
          <w:color w:val="auto"/>
          <w:sz w:val="24"/>
          <w:highlight w:val="none"/>
        </w:rPr>
      </w:pPr>
    </w:p>
    <w:p>
      <w:pPr>
        <w:autoSpaceDE w:val="0"/>
        <w:autoSpaceDN w:val="0"/>
        <w:adjustRightInd w:val="0"/>
        <w:spacing w:line="360" w:lineRule="auto"/>
        <w:ind w:firstLine="602" w:firstLineChars="250"/>
        <w:rPr>
          <w:rFonts w:ascii="仿宋" w:hAnsi="仿宋" w:eastAsia="仿宋" w:cs="仿宋"/>
          <w:b/>
          <w:color w:val="auto"/>
          <w:sz w:val="24"/>
          <w:highlight w:val="none"/>
        </w:rPr>
      </w:pPr>
    </w:p>
    <w:p>
      <w:pPr>
        <w:autoSpaceDE w:val="0"/>
        <w:autoSpaceDN w:val="0"/>
        <w:adjustRightInd w:val="0"/>
        <w:spacing w:line="360" w:lineRule="auto"/>
        <w:ind w:firstLine="602" w:firstLineChars="250"/>
        <w:rPr>
          <w:rFonts w:ascii="仿宋" w:hAnsi="仿宋" w:eastAsia="仿宋" w:cs="仿宋"/>
          <w:b/>
          <w:color w:val="auto"/>
          <w:sz w:val="24"/>
          <w:highlight w:val="none"/>
        </w:rPr>
      </w:pPr>
    </w:p>
    <w:p>
      <w:pPr>
        <w:autoSpaceDE w:val="0"/>
        <w:autoSpaceDN w:val="0"/>
        <w:adjustRightInd w:val="0"/>
        <w:spacing w:line="360" w:lineRule="auto"/>
        <w:ind w:firstLine="602" w:firstLineChars="250"/>
        <w:rPr>
          <w:rFonts w:ascii="仿宋" w:hAnsi="仿宋" w:eastAsia="仿宋" w:cs="仿宋"/>
          <w:b/>
          <w:color w:val="auto"/>
          <w:sz w:val="24"/>
          <w:highlight w:val="none"/>
        </w:rPr>
      </w:pPr>
    </w:p>
    <w:p>
      <w:pPr>
        <w:autoSpaceDE w:val="0"/>
        <w:autoSpaceDN w:val="0"/>
        <w:adjustRightInd w:val="0"/>
        <w:spacing w:line="360" w:lineRule="auto"/>
        <w:ind w:firstLine="602" w:firstLineChars="250"/>
        <w:rPr>
          <w:rFonts w:ascii="仿宋" w:hAnsi="仿宋" w:eastAsia="仿宋" w:cs="仿宋"/>
          <w:b/>
          <w:color w:val="auto"/>
          <w:sz w:val="24"/>
          <w:highlight w:val="none"/>
        </w:rPr>
      </w:pPr>
    </w:p>
    <w:p>
      <w:pPr>
        <w:autoSpaceDE w:val="0"/>
        <w:autoSpaceDN w:val="0"/>
        <w:adjustRightInd w:val="0"/>
        <w:spacing w:line="360" w:lineRule="auto"/>
        <w:ind w:firstLine="602" w:firstLineChars="250"/>
        <w:rPr>
          <w:rFonts w:ascii="仿宋" w:hAnsi="仿宋" w:eastAsia="仿宋" w:cs="仿宋"/>
          <w:b/>
          <w:color w:val="auto"/>
          <w:sz w:val="24"/>
          <w:highlight w:val="none"/>
        </w:rPr>
      </w:pPr>
    </w:p>
    <w:p>
      <w:pPr>
        <w:autoSpaceDE w:val="0"/>
        <w:autoSpaceDN w:val="0"/>
        <w:adjustRightInd w:val="0"/>
        <w:spacing w:line="360" w:lineRule="auto"/>
        <w:ind w:firstLine="602" w:firstLineChars="250"/>
        <w:rPr>
          <w:rFonts w:ascii="仿宋" w:hAnsi="仿宋" w:eastAsia="仿宋" w:cs="仿宋"/>
          <w:b/>
          <w:color w:val="auto"/>
          <w:sz w:val="24"/>
          <w:highlight w:val="none"/>
        </w:rPr>
      </w:pPr>
    </w:p>
    <w:p>
      <w:pPr>
        <w:autoSpaceDE w:val="0"/>
        <w:autoSpaceDN w:val="0"/>
        <w:adjustRightInd w:val="0"/>
        <w:spacing w:line="360" w:lineRule="auto"/>
        <w:ind w:firstLine="602" w:firstLineChars="250"/>
        <w:rPr>
          <w:rFonts w:ascii="仿宋" w:hAnsi="仿宋" w:eastAsia="仿宋" w:cs="仿宋"/>
          <w:b/>
          <w:color w:val="auto"/>
          <w:sz w:val="24"/>
          <w:highlight w:val="none"/>
          <w:lang w:val="zh-CN"/>
        </w:rPr>
      </w:pPr>
      <w:r>
        <w:rPr>
          <w:rFonts w:hint="eastAsia" w:ascii="仿宋" w:hAnsi="仿宋" w:eastAsia="仿宋" w:cs="仿宋"/>
          <w:b/>
          <w:color w:val="auto"/>
          <w:sz w:val="24"/>
          <w:highlight w:val="none"/>
        </w:rPr>
        <w:t>5、</w:t>
      </w:r>
      <w:r>
        <w:rPr>
          <w:rFonts w:hint="eastAsia" w:ascii="仿宋" w:hAnsi="仿宋" w:eastAsia="仿宋" w:cs="仿宋"/>
          <w:b/>
          <w:color w:val="auto"/>
          <w:sz w:val="24"/>
          <w:highlight w:val="none"/>
          <w:lang w:val="zh-CN"/>
        </w:rPr>
        <w:t>商务资信及其他文件：</w:t>
      </w:r>
    </w:p>
    <w:p>
      <w:pPr>
        <w:numPr>
          <w:ilvl w:val="0"/>
          <w:numId w:val="9"/>
        </w:numPr>
        <w:autoSpaceDE w:val="0"/>
        <w:autoSpaceDN w:val="0"/>
        <w:adjustRightInd w:val="0"/>
        <w:spacing w:line="360" w:lineRule="auto"/>
        <w:ind w:left="0" w:firstLine="425"/>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商务响应表（格式见附件）；</w:t>
      </w:r>
    </w:p>
    <w:p>
      <w:pPr>
        <w:numPr>
          <w:ilvl w:val="0"/>
          <w:numId w:val="9"/>
        </w:numPr>
        <w:autoSpaceDE w:val="0"/>
        <w:autoSpaceDN w:val="0"/>
        <w:adjustRightInd w:val="0"/>
        <w:spacing w:line="360" w:lineRule="auto"/>
        <w:ind w:left="0" w:firstLine="425"/>
        <w:rPr>
          <w:rFonts w:ascii="仿宋" w:hAnsi="仿宋" w:eastAsia="仿宋" w:cs="仿宋"/>
          <w:color w:val="auto"/>
          <w:sz w:val="24"/>
          <w:highlight w:val="none"/>
          <w:lang w:val="zh-CN"/>
        </w:rPr>
      </w:pPr>
      <w:r>
        <w:rPr>
          <w:rFonts w:hint="eastAsia" w:ascii="仿宋" w:hAnsi="仿宋" w:eastAsia="仿宋" w:cs="仿宋"/>
          <w:color w:val="auto"/>
          <w:sz w:val="24"/>
          <w:highlight w:val="none"/>
        </w:rPr>
        <w:t>相关证书</w:t>
      </w:r>
      <w:r>
        <w:rPr>
          <w:rFonts w:hint="eastAsia" w:ascii="仿宋" w:hAnsi="仿宋" w:eastAsia="仿宋" w:cs="仿宋"/>
          <w:color w:val="auto"/>
          <w:sz w:val="24"/>
          <w:highlight w:val="none"/>
          <w:lang w:val="zh-CN"/>
        </w:rPr>
        <w:t>；</w:t>
      </w:r>
    </w:p>
    <w:p>
      <w:pPr>
        <w:numPr>
          <w:ilvl w:val="0"/>
          <w:numId w:val="9"/>
        </w:numPr>
        <w:autoSpaceDE w:val="0"/>
        <w:autoSpaceDN w:val="0"/>
        <w:adjustRightInd w:val="0"/>
        <w:spacing w:line="360" w:lineRule="auto"/>
        <w:ind w:left="0" w:firstLine="425"/>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类似业绩；</w:t>
      </w:r>
    </w:p>
    <w:p>
      <w:pPr>
        <w:pStyle w:val="20"/>
        <w:numPr>
          <w:ilvl w:val="0"/>
          <w:numId w:val="9"/>
        </w:numPr>
        <w:spacing w:line="360" w:lineRule="auto"/>
        <w:ind w:left="-5" w:firstLine="425"/>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投标供应商认为需要提供的文件和资料。</w:t>
      </w:r>
    </w:p>
    <w:p>
      <w:pPr>
        <w:spacing w:line="400" w:lineRule="exact"/>
        <w:jc w:val="center"/>
        <w:rPr>
          <w:rFonts w:ascii="仿宋" w:hAnsi="仿宋" w:eastAsia="仿宋" w:cs="仿宋"/>
          <w:b/>
          <w:color w:val="auto"/>
          <w:sz w:val="24"/>
          <w:szCs w:val="20"/>
          <w:highlight w:val="none"/>
        </w:rPr>
      </w:pPr>
    </w:p>
    <w:p>
      <w:pPr>
        <w:spacing w:line="400" w:lineRule="exact"/>
        <w:jc w:val="center"/>
        <w:rPr>
          <w:rFonts w:ascii="仿宋" w:hAnsi="仿宋" w:eastAsia="仿宋" w:cs="仿宋"/>
          <w:b/>
          <w:color w:val="auto"/>
          <w:sz w:val="24"/>
          <w:szCs w:val="20"/>
          <w:highlight w:val="none"/>
        </w:rPr>
      </w:pPr>
    </w:p>
    <w:p>
      <w:pPr>
        <w:spacing w:line="400" w:lineRule="exact"/>
        <w:jc w:val="center"/>
        <w:rPr>
          <w:rFonts w:ascii="仿宋" w:hAnsi="仿宋" w:eastAsia="仿宋" w:cs="仿宋"/>
          <w:b/>
          <w:color w:val="auto"/>
          <w:sz w:val="24"/>
          <w:szCs w:val="20"/>
          <w:highlight w:val="none"/>
        </w:rPr>
      </w:pPr>
    </w:p>
    <w:p>
      <w:pPr>
        <w:spacing w:line="400" w:lineRule="exact"/>
        <w:jc w:val="center"/>
        <w:rPr>
          <w:rFonts w:ascii="仿宋" w:hAnsi="仿宋" w:eastAsia="仿宋" w:cs="仿宋"/>
          <w:b/>
          <w:color w:val="auto"/>
          <w:sz w:val="24"/>
          <w:szCs w:val="20"/>
          <w:highlight w:val="none"/>
        </w:rPr>
      </w:pPr>
    </w:p>
    <w:p>
      <w:pPr>
        <w:pStyle w:val="20"/>
        <w:rPr>
          <w:color w:val="auto"/>
          <w:highlight w:val="none"/>
        </w:rPr>
      </w:pPr>
    </w:p>
    <w:p>
      <w:pPr>
        <w:spacing w:line="400" w:lineRule="exact"/>
        <w:jc w:val="center"/>
        <w:rPr>
          <w:rFonts w:ascii="仿宋" w:hAnsi="仿宋" w:eastAsia="仿宋" w:cs="仿宋"/>
          <w:b/>
          <w:bCs/>
          <w:color w:val="auto"/>
          <w:sz w:val="24"/>
          <w:highlight w:val="none"/>
        </w:rPr>
      </w:pPr>
      <w:r>
        <w:rPr>
          <w:rFonts w:hint="eastAsia" w:ascii="仿宋" w:hAnsi="仿宋" w:eastAsia="仿宋" w:cs="仿宋"/>
          <w:b/>
          <w:color w:val="auto"/>
          <w:sz w:val="24"/>
          <w:szCs w:val="20"/>
          <w:highlight w:val="none"/>
        </w:rPr>
        <w:br w:type="page"/>
      </w:r>
      <w:r>
        <w:rPr>
          <w:rFonts w:hint="eastAsia" w:ascii="仿宋" w:hAnsi="仿宋" w:eastAsia="仿宋" w:cs="仿宋"/>
          <w:b/>
          <w:color w:val="auto"/>
          <w:sz w:val="24"/>
          <w:szCs w:val="20"/>
          <w:highlight w:val="none"/>
        </w:rPr>
        <w:t xml:space="preserve"> 投标单位同类项目业绩</w:t>
      </w:r>
    </w:p>
    <w:p>
      <w:pPr>
        <w:spacing w:line="400" w:lineRule="exact"/>
        <w:rPr>
          <w:rFonts w:ascii="仿宋" w:hAnsi="仿宋" w:eastAsia="仿宋" w:cs="仿宋"/>
          <w:b/>
          <w:bCs/>
          <w:color w:val="auto"/>
          <w:sz w:val="24"/>
          <w:highlight w:val="none"/>
        </w:rPr>
      </w:pP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投标供应商全称（加盖公章）：             公开招标采购文件编号：</w:t>
      </w:r>
    </w:p>
    <w:tbl>
      <w:tblPr>
        <w:tblStyle w:val="2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763"/>
        <w:gridCol w:w="1440"/>
        <w:gridCol w:w="1440"/>
        <w:gridCol w:w="1924"/>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noWrap/>
          </w:tcPr>
          <w:p>
            <w:pPr>
              <w:spacing w:line="400" w:lineRule="exact"/>
              <w:jc w:val="center"/>
              <w:rPr>
                <w:rFonts w:ascii="仿宋" w:hAnsi="仿宋" w:eastAsia="仿宋" w:cs="仿宋"/>
                <w:bCs/>
                <w:color w:val="auto"/>
                <w:sz w:val="24"/>
                <w:highlight w:val="none"/>
              </w:rPr>
            </w:pPr>
            <w:r>
              <w:rPr>
                <w:rFonts w:hint="eastAsia" w:ascii="仿宋" w:hAnsi="仿宋" w:eastAsia="仿宋" w:cs="仿宋"/>
                <w:bCs/>
                <w:color w:val="auto"/>
                <w:sz w:val="24"/>
                <w:highlight w:val="none"/>
              </w:rPr>
              <w:t>序号</w:t>
            </w:r>
          </w:p>
        </w:tc>
        <w:tc>
          <w:tcPr>
            <w:tcW w:w="1763" w:type="dxa"/>
            <w:noWrap/>
          </w:tcPr>
          <w:p>
            <w:pPr>
              <w:spacing w:line="400" w:lineRule="exact"/>
              <w:jc w:val="center"/>
              <w:rPr>
                <w:rFonts w:ascii="仿宋" w:hAnsi="仿宋" w:eastAsia="仿宋" w:cs="仿宋"/>
                <w:bCs/>
                <w:color w:val="auto"/>
                <w:sz w:val="24"/>
                <w:highlight w:val="none"/>
              </w:rPr>
            </w:pPr>
            <w:r>
              <w:rPr>
                <w:rFonts w:hint="eastAsia" w:ascii="仿宋" w:hAnsi="仿宋" w:eastAsia="仿宋" w:cs="仿宋"/>
                <w:bCs/>
                <w:color w:val="auto"/>
                <w:sz w:val="24"/>
                <w:highlight w:val="none"/>
              </w:rPr>
              <w:t>使用方</w:t>
            </w:r>
          </w:p>
        </w:tc>
        <w:tc>
          <w:tcPr>
            <w:tcW w:w="1440" w:type="dxa"/>
            <w:noWrap/>
          </w:tcPr>
          <w:p>
            <w:pPr>
              <w:spacing w:line="400" w:lineRule="exact"/>
              <w:jc w:val="center"/>
              <w:rPr>
                <w:rFonts w:ascii="仿宋" w:hAnsi="仿宋" w:eastAsia="仿宋" w:cs="仿宋"/>
                <w:bCs/>
                <w:color w:val="auto"/>
                <w:sz w:val="24"/>
                <w:highlight w:val="none"/>
              </w:rPr>
            </w:pPr>
            <w:r>
              <w:rPr>
                <w:rFonts w:hint="eastAsia" w:ascii="仿宋" w:hAnsi="仿宋" w:eastAsia="仿宋" w:cs="仿宋"/>
                <w:bCs/>
                <w:color w:val="auto"/>
                <w:sz w:val="24"/>
                <w:highlight w:val="none"/>
              </w:rPr>
              <w:t>合同金额</w:t>
            </w:r>
          </w:p>
        </w:tc>
        <w:tc>
          <w:tcPr>
            <w:tcW w:w="1440" w:type="dxa"/>
            <w:noWrap/>
          </w:tcPr>
          <w:p>
            <w:pPr>
              <w:spacing w:line="400" w:lineRule="exact"/>
              <w:jc w:val="center"/>
              <w:rPr>
                <w:rFonts w:ascii="仿宋" w:hAnsi="仿宋" w:eastAsia="仿宋" w:cs="仿宋"/>
                <w:bCs/>
                <w:color w:val="auto"/>
                <w:sz w:val="24"/>
                <w:highlight w:val="none"/>
              </w:rPr>
            </w:pPr>
            <w:r>
              <w:rPr>
                <w:rFonts w:hint="eastAsia" w:ascii="仿宋" w:hAnsi="仿宋" w:eastAsia="仿宋" w:cs="仿宋"/>
                <w:bCs/>
                <w:color w:val="auto"/>
                <w:sz w:val="24"/>
                <w:highlight w:val="none"/>
              </w:rPr>
              <w:t>签订时间</w:t>
            </w:r>
          </w:p>
        </w:tc>
        <w:tc>
          <w:tcPr>
            <w:tcW w:w="1924" w:type="dxa"/>
            <w:noWrap/>
          </w:tcPr>
          <w:p>
            <w:pPr>
              <w:spacing w:line="400" w:lineRule="exact"/>
              <w:jc w:val="center"/>
              <w:rPr>
                <w:rFonts w:ascii="仿宋" w:hAnsi="仿宋" w:eastAsia="仿宋" w:cs="仿宋"/>
                <w:bCs/>
                <w:color w:val="auto"/>
                <w:sz w:val="24"/>
                <w:highlight w:val="none"/>
              </w:rPr>
            </w:pPr>
            <w:r>
              <w:rPr>
                <w:rFonts w:hint="eastAsia" w:ascii="仿宋" w:hAnsi="仿宋" w:eastAsia="仿宋" w:cs="仿宋"/>
                <w:bCs/>
                <w:color w:val="auto"/>
                <w:sz w:val="24"/>
                <w:highlight w:val="none"/>
              </w:rPr>
              <w:t>使用方联系人</w:t>
            </w:r>
          </w:p>
        </w:tc>
        <w:tc>
          <w:tcPr>
            <w:tcW w:w="1512" w:type="dxa"/>
            <w:noWrap/>
          </w:tcPr>
          <w:p>
            <w:pPr>
              <w:spacing w:line="400" w:lineRule="exact"/>
              <w:jc w:val="center"/>
              <w:rPr>
                <w:rFonts w:ascii="仿宋" w:hAnsi="仿宋" w:eastAsia="仿宋" w:cs="仿宋"/>
                <w:bCs/>
                <w:color w:val="auto"/>
                <w:sz w:val="24"/>
                <w:highlight w:val="none"/>
              </w:rPr>
            </w:pPr>
            <w:r>
              <w:rPr>
                <w:rFonts w:hint="eastAsia" w:ascii="仿宋" w:hAnsi="仿宋" w:eastAsia="仿宋" w:cs="仿宋"/>
                <w:bCs/>
                <w:color w:val="auto"/>
                <w:sz w:val="24"/>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noWrap/>
          </w:tcPr>
          <w:p>
            <w:pPr>
              <w:spacing w:line="400" w:lineRule="exact"/>
              <w:rPr>
                <w:rFonts w:ascii="仿宋" w:hAnsi="仿宋" w:eastAsia="仿宋" w:cs="仿宋"/>
                <w:bCs/>
                <w:color w:val="auto"/>
                <w:sz w:val="24"/>
                <w:highlight w:val="none"/>
              </w:rPr>
            </w:pPr>
          </w:p>
        </w:tc>
        <w:tc>
          <w:tcPr>
            <w:tcW w:w="1763" w:type="dxa"/>
            <w:noWrap/>
          </w:tcPr>
          <w:p>
            <w:pPr>
              <w:spacing w:line="400" w:lineRule="exact"/>
              <w:rPr>
                <w:rFonts w:ascii="仿宋" w:hAnsi="仿宋" w:eastAsia="仿宋" w:cs="仿宋"/>
                <w:bCs/>
                <w:color w:val="auto"/>
                <w:sz w:val="24"/>
                <w:highlight w:val="none"/>
              </w:rPr>
            </w:pPr>
          </w:p>
        </w:tc>
        <w:tc>
          <w:tcPr>
            <w:tcW w:w="1440" w:type="dxa"/>
            <w:noWrap/>
          </w:tcPr>
          <w:p>
            <w:pPr>
              <w:spacing w:line="400" w:lineRule="exact"/>
              <w:rPr>
                <w:rFonts w:ascii="仿宋" w:hAnsi="仿宋" w:eastAsia="仿宋" w:cs="仿宋"/>
                <w:bCs/>
                <w:color w:val="auto"/>
                <w:sz w:val="24"/>
                <w:highlight w:val="none"/>
              </w:rPr>
            </w:pPr>
          </w:p>
        </w:tc>
        <w:tc>
          <w:tcPr>
            <w:tcW w:w="1440" w:type="dxa"/>
            <w:noWrap/>
          </w:tcPr>
          <w:p>
            <w:pPr>
              <w:spacing w:line="400" w:lineRule="exact"/>
              <w:rPr>
                <w:rFonts w:ascii="仿宋" w:hAnsi="仿宋" w:eastAsia="仿宋" w:cs="仿宋"/>
                <w:bCs/>
                <w:color w:val="auto"/>
                <w:sz w:val="24"/>
                <w:highlight w:val="none"/>
              </w:rPr>
            </w:pPr>
          </w:p>
        </w:tc>
        <w:tc>
          <w:tcPr>
            <w:tcW w:w="1924" w:type="dxa"/>
            <w:noWrap/>
          </w:tcPr>
          <w:p>
            <w:pPr>
              <w:spacing w:line="400" w:lineRule="exact"/>
              <w:rPr>
                <w:rFonts w:ascii="仿宋" w:hAnsi="仿宋" w:eastAsia="仿宋" w:cs="仿宋"/>
                <w:bCs/>
                <w:color w:val="auto"/>
                <w:sz w:val="24"/>
                <w:highlight w:val="none"/>
              </w:rPr>
            </w:pPr>
          </w:p>
        </w:tc>
        <w:tc>
          <w:tcPr>
            <w:tcW w:w="1512" w:type="dxa"/>
            <w:noWrap/>
          </w:tcPr>
          <w:p>
            <w:pPr>
              <w:spacing w:line="400" w:lineRule="exact"/>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noWrap/>
          </w:tcPr>
          <w:p>
            <w:pPr>
              <w:spacing w:line="400" w:lineRule="exact"/>
              <w:rPr>
                <w:rFonts w:ascii="仿宋" w:hAnsi="仿宋" w:eastAsia="仿宋" w:cs="仿宋"/>
                <w:bCs/>
                <w:color w:val="auto"/>
                <w:sz w:val="24"/>
                <w:highlight w:val="none"/>
              </w:rPr>
            </w:pPr>
          </w:p>
        </w:tc>
        <w:tc>
          <w:tcPr>
            <w:tcW w:w="1763" w:type="dxa"/>
            <w:noWrap/>
          </w:tcPr>
          <w:p>
            <w:pPr>
              <w:spacing w:line="400" w:lineRule="exact"/>
              <w:rPr>
                <w:rFonts w:ascii="仿宋" w:hAnsi="仿宋" w:eastAsia="仿宋" w:cs="仿宋"/>
                <w:bCs/>
                <w:color w:val="auto"/>
                <w:sz w:val="24"/>
                <w:highlight w:val="none"/>
              </w:rPr>
            </w:pPr>
          </w:p>
        </w:tc>
        <w:tc>
          <w:tcPr>
            <w:tcW w:w="1440" w:type="dxa"/>
            <w:noWrap/>
          </w:tcPr>
          <w:p>
            <w:pPr>
              <w:spacing w:line="400" w:lineRule="exact"/>
              <w:rPr>
                <w:rFonts w:ascii="仿宋" w:hAnsi="仿宋" w:eastAsia="仿宋" w:cs="仿宋"/>
                <w:bCs/>
                <w:color w:val="auto"/>
                <w:sz w:val="24"/>
                <w:highlight w:val="none"/>
              </w:rPr>
            </w:pPr>
          </w:p>
        </w:tc>
        <w:tc>
          <w:tcPr>
            <w:tcW w:w="1440" w:type="dxa"/>
            <w:noWrap/>
          </w:tcPr>
          <w:p>
            <w:pPr>
              <w:spacing w:line="400" w:lineRule="exact"/>
              <w:rPr>
                <w:rFonts w:ascii="仿宋" w:hAnsi="仿宋" w:eastAsia="仿宋" w:cs="仿宋"/>
                <w:bCs/>
                <w:color w:val="auto"/>
                <w:sz w:val="24"/>
                <w:highlight w:val="none"/>
              </w:rPr>
            </w:pPr>
          </w:p>
        </w:tc>
        <w:tc>
          <w:tcPr>
            <w:tcW w:w="1924" w:type="dxa"/>
            <w:noWrap/>
          </w:tcPr>
          <w:p>
            <w:pPr>
              <w:spacing w:line="400" w:lineRule="exact"/>
              <w:rPr>
                <w:rFonts w:ascii="仿宋" w:hAnsi="仿宋" w:eastAsia="仿宋" w:cs="仿宋"/>
                <w:bCs/>
                <w:color w:val="auto"/>
                <w:sz w:val="24"/>
                <w:highlight w:val="none"/>
              </w:rPr>
            </w:pPr>
          </w:p>
        </w:tc>
        <w:tc>
          <w:tcPr>
            <w:tcW w:w="1512" w:type="dxa"/>
            <w:noWrap/>
          </w:tcPr>
          <w:p>
            <w:pPr>
              <w:spacing w:line="400" w:lineRule="exact"/>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noWrap/>
          </w:tcPr>
          <w:p>
            <w:pPr>
              <w:spacing w:line="400" w:lineRule="exact"/>
              <w:rPr>
                <w:rFonts w:ascii="仿宋" w:hAnsi="仿宋" w:eastAsia="仿宋" w:cs="仿宋"/>
                <w:bCs/>
                <w:color w:val="auto"/>
                <w:sz w:val="24"/>
                <w:highlight w:val="none"/>
              </w:rPr>
            </w:pPr>
          </w:p>
        </w:tc>
        <w:tc>
          <w:tcPr>
            <w:tcW w:w="1763" w:type="dxa"/>
            <w:noWrap/>
          </w:tcPr>
          <w:p>
            <w:pPr>
              <w:spacing w:line="400" w:lineRule="exact"/>
              <w:rPr>
                <w:rFonts w:ascii="仿宋" w:hAnsi="仿宋" w:eastAsia="仿宋" w:cs="仿宋"/>
                <w:bCs/>
                <w:color w:val="auto"/>
                <w:sz w:val="24"/>
                <w:highlight w:val="none"/>
              </w:rPr>
            </w:pPr>
          </w:p>
        </w:tc>
        <w:tc>
          <w:tcPr>
            <w:tcW w:w="1440" w:type="dxa"/>
            <w:noWrap/>
          </w:tcPr>
          <w:p>
            <w:pPr>
              <w:spacing w:line="400" w:lineRule="exact"/>
              <w:rPr>
                <w:rFonts w:ascii="仿宋" w:hAnsi="仿宋" w:eastAsia="仿宋" w:cs="仿宋"/>
                <w:bCs/>
                <w:color w:val="auto"/>
                <w:sz w:val="24"/>
                <w:highlight w:val="none"/>
              </w:rPr>
            </w:pPr>
          </w:p>
        </w:tc>
        <w:tc>
          <w:tcPr>
            <w:tcW w:w="1440" w:type="dxa"/>
            <w:noWrap/>
          </w:tcPr>
          <w:p>
            <w:pPr>
              <w:spacing w:line="400" w:lineRule="exact"/>
              <w:rPr>
                <w:rFonts w:ascii="仿宋" w:hAnsi="仿宋" w:eastAsia="仿宋" w:cs="仿宋"/>
                <w:bCs/>
                <w:color w:val="auto"/>
                <w:sz w:val="24"/>
                <w:highlight w:val="none"/>
              </w:rPr>
            </w:pPr>
          </w:p>
        </w:tc>
        <w:tc>
          <w:tcPr>
            <w:tcW w:w="1924" w:type="dxa"/>
            <w:noWrap/>
          </w:tcPr>
          <w:p>
            <w:pPr>
              <w:spacing w:line="400" w:lineRule="exact"/>
              <w:rPr>
                <w:rFonts w:ascii="仿宋" w:hAnsi="仿宋" w:eastAsia="仿宋" w:cs="仿宋"/>
                <w:bCs/>
                <w:color w:val="auto"/>
                <w:sz w:val="24"/>
                <w:highlight w:val="none"/>
              </w:rPr>
            </w:pPr>
          </w:p>
        </w:tc>
        <w:tc>
          <w:tcPr>
            <w:tcW w:w="1512" w:type="dxa"/>
            <w:noWrap/>
          </w:tcPr>
          <w:p>
            <w:pPr>
              <w:spacing w:line="400" w:lineRule="exact"/>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noWrap/>
          </w:tcPr>
          <w:p>
            <w:pPr>
              <w:spacing w:line="400" w:lineRule="exact"/>
              <w:rPr>
                <w:rFonts w:ascii="仿宋" w:hAnsi="仿宋" w:eastAsia="仿宋" w:cs="仿宋"/>
                <w:bCs/>
                <w:color w:val="auto"/>
                <w:sz w:val="24"/>
                <w:highlight w:val="none"/>
              </w:rPr>
            </w:pPr>
          </w:p>
        </w:tc>
        <w:tc>
          <w:tcPr>
            <w:tcW w:w="1763" w:type="dxa"/>
            <w:noWrap/>
          </w:tcPr>
          <w:p>
            <w:pPr>
              <w:spacing w:line="400" w:lineRule="exact"/>
              <w:rPr>
                <w:rFonts w:ascii="仿宋" w:hAnsi="仿宋" w:eastAsia="仿宋" w:cs="仿宋"/>
                <w:bCs/>
                <w:color w:val="auto"/>
                <w:sz w:val="24"/>
                <w:highlight w:val="none"/>
              </w:rPr>
            </w:pPr>
          </w:p>
        </w:tc>
        <w:tc>
          <w:tcPr>
            <w:tcW w:w="1440" w:type="dxa"/>
            <w:noWrap/>
          </w:tcPr>
          <w:p>
            <w:pPr>
              <w:spacing w:line="400" w:lineRule="exact"/>
              <w:rPr>
                <w:rFonts w:ascii="仿宋" w:hAnsi="仿宋" w:eastAsia="仿宋" w:cs="仿宋"/>
                <w:bCs/>
                <w:color w:val="auto"/>
                <w:sz w:val="24"/>
                <w:highlight w:val="none"/>
              </w:rPr>
            </w:pPr>
          </w:p>
        </w:tc>
        <w:tc>
          <w:tcPr>
            <w:tcW w:w="1440" w:type="dxa"/>
            <w:noWrap/>
          </w:tcPr>
          <w:p>
            <w:pPr>
              <w:spacing w:line="400" w:lineRule="exact"/>
              <w:rPr>
                <w:rFonts w:ascii="仿宋" w:hAnsi="仿宋" w:eastAsia="仿宋" w:cs="仿宋"/>
                <w:bCs/>
                <w:color w:val="auto"/>
                <w:sz w:val="24"/>
                <w:highlight w:val="none"/>
              </w:rPr>
            </w:pPr>
          </w:p>
        </w:tc>
        <w:tc>
          <w:tcPr>
            <w:tcW w:w="1924" w:type="dxa"/>
            <w:noWrap/>
          </w:tcPr>
          <w:p>
            <w:pPr>
              <w:spacing w:line="400" w:lineRule="exact"/>
              <w:rPr>
                <w:rFonts w:ascii="仿宋" w:hAnsi="仿宋" w:eastAsia="仿宋" w:cs="仿宋"/>
                <w:bCs/>
                <w:color w:val="auto"/>
                <w:sz w:val="24"/>
                <w:highlight w:val="none"/>
              </w:rPr>
            </w:pPr>
          </w:p>
        </w:tc>
        <w:tc>
          <w:tcPr>
            <w:tcW w:w="1512" w:type="dxa"/>
            <w:noWrap/>
          </w:tcPr>
          <w:p>
            <w:pPr>
              <w:spacing w:line="400" w:lineRule="exact"/>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noWrap/>
          </w:tcPr>
          <w:p>
            <w:pPr>
              <w:spacing w:line="400" w:lineRule="exact"/>
              <w:rPr>
                <w:rFonts w:ascii="仿宋" w:hAnsi="仿宋" w:eastAsia="仿宋" w:cs="仿宋"/>
                <w:bCs/>
                <w:color w:val="auto"/>
                <w:sz w:val="24"/>
                <w:highlight w:val="none"/>
              </w:rPr>
            </w:pPr>
          </w:p>
        </w:tc>
        <w:tc>
          <w:tcPr>
            <w:tcW w:w="1763" w:type="dxa"/>
            <w:noWrap/>
          </w:tcPr>
          <w:p>
            <w:pPr>
              <w:spacing w:line="400" w:lineRule="exact"/>
              <w:rPr>
                <w:rFonts w:ascii="仿宋" w:hAnsi="仿宋" w:eastAsia="仿宋" w:cs="仿宋"/>
                <w:bCs/>
                <w:color w:val="auto"/>
                <w:sz w:val="24"/>
                <w:highlight w:val="none"/>
              </w:rPr>
            </w:pPr>
          </w:p>
        </w:tc>
        <w:tc>
          <w:tcPr>
            <w:tcW w:w="1440" w:type="dxa"/>
            <w:noWrap/>
          </w:tcPr>
          <w:p>
            <w:pPr>
              <w:spacing w:line="400" w:lineRule="exact"/>
              <w:rPr>
                <w:rFonts w:ascii="仿宋" w:hAnsi="仿宋" w:eastAsia="仿宋" w:cs="仿宋"/>
                <w:bCs/>
                <w:color w:val="auto"/>
                <w:sz w:val="24"/>
                <w:highlight w:val="none"/>
              </w:rPr>
            </w:pPr>
          </w:p>
        </w:tc>
        <w:tc>
          <w:tcPr>
            <w:tcW w:w="1440" w:type="dxa"/>
            <w:noWrap/>
          </w:tcPr>
          <w:p>
            <w:pPr>
              <w:spacing w:line="400" w:lineRule="exact"/>
              <w:rPr>
                <w:rFonts w:ascii="仿宋" w:hAnsi="仿宋" w:eastAsia="仿宋" w:cs="仿宋"/>
                <w:bCs/>
                <w:color w:val="auto"/>
                <w:sz w:val="24"/>
                <w:highlight w:val="none"/>
              </w:rPr>
            </w:pPr>
          </w:p>
        </w:tc>
        <w:tc>
          <w:tcPr>
            <w:tcW w:w="1924" w:type="dxa"/>
            <w:noWrap/>
          </w:tcPr>
          <w:p>
            <w:pPr>
              <w:spacing w:line="400" w:lineRule="exact"/>
              <w:rPr>
                <w:rFonts w:ascii="仿宋" w:hAnsi="仿宋" w:eastAsia="仿宋" w:cs="仿宋"/>
                <w:bCs/>
                <w:color w:val="auto"/>
                <w:sz w:val="24"/>
                <w:highlight w:val="none"/>
              </w:rPr>
            </w:pPr>
          </w:p>
        </w:tc>
        <w:tc>
          <w:tcPr>
            <w:tcW w:w="1512" w:type="dxa"/>
            <w:noWrap/>
          </w:tcPr>
          <w:p>
            <w:pPr>
              <w:spacing w:line="400" w:lineRule="exact"/>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noWrap/>
          </w:tcPr>
          <w:p>
            <w:pPr>
              <w:spacing w:line="400" w:lineRule="exact"/>
              <w:rPr>
                <w:rFonts w:ascii="仿宋" w:hAnsi="仿宋" w:eastAsia="仿宋" w:cs="仿宋"/>
                <w:bCs/>
                <w:color w:val="auto"/>
                <w:sz w:val="24"/>
                <w:highlight w:val="none"/>
              </w:rPr>
            </w:pPr>
          </w:p>
        </w:tc>
        <w:tc>
          <w:tcPr>
            <w:tcW w:w="1763" w:type="dxa"/>
            <w:noWrap/>
          </w:tcPr>
          <w:p>
            <w:pPr>
              <w:spacing w:line="400" w:lineRule="exact"/>
              <w:rPr>
                <w:rFonts w:ascii="仿宋" w:hAnsi="仿宋" w:eastAsia="仿宋" w:cs="仿宋"/>
                <w:bCs/>
                <w:color w:val="auto"/>
                <w:sz w:val="24"/>
                <w:highlight w:val="none"/>
              </w:rPr>
            </w:pPr>
          </w:p>
        </w:tc>
        <w:tc>
          <w:tcPr>
            <w:tcW w:w="1440" w:type="dxa"/>
            <w:noWrap/>
          </w:tcPr>
          <w:p>
            <w:pPr>
              <w:spacing w:line="400" w:lineRule="exact"/>
              <w:rPr>
                <w:rFonts w:ascii="仿宋" w:hAnsi="仿宋" w:eastAsia="仿宋" w:cs="仿宋"/>
                <w:bCs/>
                <w:color w:val="auto"/>
                <w:sz w:val="24"/>
                <w:highlight w:val="none"/>
              </w:rPr>
            </w:pPr>
          </w:p>
        </w:tc>
        <w:tc>
          <w:tcPr>
            <w:tcW w:w="1440" w:type="dxa"/>
            <w:noWrap/>
          </w:tcPr>
          <w:p>
            <w:pPr>
              <w:spacing w:line="400" w:lineRule="exact"/>
              <w:rPr>
                <w:rFonts w:ascii="仿宋" w:hAnsi="仿宋" w:eastAsia="仿宋" w:cs="仿宋"/>
                <w:bCs/>
                <w:color w:val="auto"/>
                <w:sz w:val="24"/>
                <w:highlight w:val="none"/>
              </w:rPr>
            </w:pPr>
          </w:p>
        </w:tc>
        <w:tc>
          <w:tcPr>
            <w:tcW w:w="1924" w:type="dxa"/>
            <w:noWrap/>
          </w:tcPr>
          <w:p>
            <w:pPr>
              <w:spacing w:line="400" w:lineRule="exact"/>
              <w:rPr>
                <w:rFonts w:ascii="仿宋" w:hAnsi="仿宋" w:eastAsia="仿宋" w:cs="仿宋"/>
                <w:bCs/>
                <w:color w:val="auto"/>
                <w:sz w:val="24"/>
                <w:highlight w:val="none"/>
              </w:rPr>
            </w:pPr>
          </w:p>
        </w:tc>
        <w:tc>
          <w:tcPr>
            <w:tcW w:w="1512" w:type="dxa"/>
            <w:noWrap/>
          </w:tcPr>
          <w:p>
            <w:pPr>
              <w:spacing w:line="400" w:lineRule="exact"/>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noWrap/>
          </w:tcPr>
          <w:p>
            <w:pPr>
              <w:spacing w:line="400" w:lineRule="exact"/>
              <w:rPr>
                <w:rFonts w:ascii="仿宋" w:hAnsi="仿宋" w:eastAsia="仿宋" w:cs="仿宋"/>
                <w:bCs/>
                <w:color w:val="auto"/>
                <w:sz w:val="24"/>
                <w:highlight w:val="none"/>
              </w:rPr>
            </w:pPr>
          </w:p>
        </w:tc>
        <w:tc>
          <w:tcPr>
            <w:tcW w:w="1763" w:type="dxa"/>
            <w:noWrap/>
          </w:tcPr>
          <w:p>
            <w:pPr>
              <w:spacing w:line="400" w:lineRule="exact"/>
              <w:rPr>
                <w:rFonts w:ascii="仿宋" w:hAnsi="仿宋" w:eastAsia="仿宋" w:cs="仿宋"/>
                <w:bCs/>
                <w:color w:val="auto"/>
                <w:sz w:val="24"/>
                <w:highlight w:val="none"/>
              </w:rPr>
            </w:pPr>
          </w:p>
        </w:tc>
        <w:tc>
          <w:tcPr>
            <w:tcW w:w="1440" w:type="dxa"/>
            <w:noWrap/>
          </w:tcPr>
          <w:p>
            <w:pPr>
              <w:spacing w:line="400" w:lineRule="exact"/>
              <w:rPr>
                <w:rFonts w:ascii="仿宋" w:hAnsi="仿宋" w:eastAsia="仿宋" w:cs="仿宋"/>
                <w:bCs/>
                <w:color w:val="auto"/>
                <w:sz w:val="24"/>
                <w:highlight w:val="none"/>
              </w:rPr>
            </w:pPr>
          </w:p>
        </w:tc>
        <w:tc>
          <w:tcPr>
            <w:tcW w:w="1440" w:type="dxa"/>
            <w:noWrap/>
          </w:tcPr>
          <w:p>
            <w:pPr>
              <w:spacing w:line="400" w:lineRule="exact"/>
              <w:rPr>
                <w:rFonts w:ascii="仿宋" w:hAnsi="仿宋" w:eastAsia="仿宋" w:cs="仿宋"/>
                <w:bCs/>
                <w:color w:val="auto"/>
                <w:sz w:val="24"/>
                <w:highlight w:val="none"/>
              </w:rPr>
            </w:pPr>
          </w:p>
        </w:tc>
        <w:tc>
          <w:tcPr>
            <w:tcW w:w="1924" w:type="dxa"/>
            <w:noWrap/>
          </w:tcPr>
          <w:p>
            <w:pPr>
              <w:spacing w:line="400" w:lineRule="exact"/>
              <w:rPr>
                <w:rFonts w:ascii="仿宋" w:hAnsi="仿宋" w:eastAsia="仿宋" w:cs="仿宋"/>
                <w:bCs/>
                <w:color w:val="auto"/>
                <w:sz w:val="24"/>
                <w:highlight w:val="none"/>
              </w:rPr>
            </w:pPr>
          </w:p>
        </w:tc>
        <w:tc>
          <w:tcPr>
            <w:tcW w:w="1512" w:type="dxa"/>
            <w:noWrap/>
          </w:tcPr>
          <w:p>
            <w:pPr>
              <w:spacing w:line="400" w:lineRule="exact"/>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noWrap/>
          </w:tcPr>
          <w:p>
            <w:pPr>
              <w:spacing w:line="400" w:lineRule="exact"/>
              <w:rPr>
                <w:rFonts w:ascii="仿宋" w:hAnsi="仿宋" w:eastAsia="仿宋" w:cs="仿宋"/>
                <w:bCs/>
                <w:color w:val="auto"/>
                <w:sz w:val="24"/>
                <w:highlight w:val="none"/>
              </w:rPr>
            </w:pPr>
          </w:p>
        </w:tc>
        <w:tc>
          <w:tcPr>
            <w:tcW w:w="1763" w:type="dxa"/>
            <w:noWrap/>
          </w:tcPr>
          <w:p>
            <w:pPr>
              <w:spacing w:line="400" w:lineRule="exact"/>
              <w:rPr>
                <w:rFonts w:ascii="仿宋" w:hAnsi="仿宋" w:eastAsia="仿宋" w:cs="仿宋"/>
                <w:bCs/>
                <w:color w:val="auto"/>
                <w:sz w:val="24"/>
                <w:highlight w:val="none"/>
              </w:rPr>
            </w:pPr>
          </w:p>
        </w:tc>
        <w:tc>
          <w:tcPr>
            <w:tcW w:w="1440" w:type="dxa"/>
            <w:noWrap/>
          </w:tcPr>
          <w:p>
            <w:pPr>
              <w:spacing w:line="400" w:lineRule="exact"/>
              <w:rPr>
                <w:rFonts w:ascii="仿宋" w:hAnsi="仿宋" w:eastAsia="仿宋" w:cs="仿宋"/>
                <w:bCs/>
                <w:color w:val="auto"/>
                <w:sz w:val="24"/>
                <w:highlight w:val="none"/>
              </w:rPr>
            </w:pPr>
          </w:p>
        </w:tc>
        <w:tc>
          <w:tcPr>
            <w:tcW w:w="1440" w:type="dxa"/>
            <w:noWrap/>
          </w:tcPr>
          <w:p>
            <w:pPr>
              <w:spacing w:line="400" w:lineRule="exact"/>
              <w:rPr>
                <w:rFonts w:ascii="仿宋" w:hAnsi="仿宋" w:eastAsia="仿宋" w:cs="仿宋"/>
                <w:bCs/>
                <w:color w:val="auto"/>
                <w:sz w:val="24"/>
                <w:highlight w:val="none"/>
              </w:rPr>
            </w:pPr>
          </w:p>
        </w:tc>
        <w:tc>
          <w:tcPr>
            <w:tcW w:w="1924" w:type="dxa"/>
            <w:noWrap/>
          </w:tcPr>
          <w:p>
            <w:pPr>
              <w:spacing w:line="400" w:lineRule="exact"/>
              <w:rPr>
                <w:rFonts w:ascii="仿宋" w:hAnsi="仿宋" w:eastAsia="仿宋" w:cs="仿宋"/>
                <w:bCs/>
                <w:color w:val="auto"/>
                <w:sz w:val="24"/>
                <w:highlight w:val="none"/>
              </w:rPr>
            </w:pPr>
          </w:p>
        </w:tc>
        <w:tc>
          <w:tcPr>
            <w:tcW w:w="1512" w:type="dxa"/>
            <w:noWrap/>
          </w:tcPr>
          <w:p>
            <w:pPr>
              <w:spacing w:line="400" w:lineRule="exact"/>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noWrap/>
          </w:tcPr>
          <w:p>
            <w:pPr>
              <w:spacing w:line="400" w:lineRule="exact"/>
              <w:rPr>
                <w:rFonts w:ascii="仿宋" w:hAnsi="仿宋" w:eastAsia="仿宋" w:cs="仿宋"/>
                <w:bCs/>
                <w:color w:val="auto"/>
                <w:sz w:val="24"/>
                <w:highlight w:val="none"/>
              </w:rPr>
            </w:pPr>
          </w:p>
        </w:tc>
        <w:tc>
          <w:tcPr>
            <w:tcW w:w="1763" w:type="dxa"/>
            <w:noWrap/>
          </w:tcPr>
          <w:p>
            <w:pPr>
              <w:spacing w:line="400" w:lineRule="exact"/>
              <w:rPr>
                <w:rFonts w:ascii="仿宋" w:hAnsi="仿宋" w:eastAsia="仿宋" w:cs="仿宋"/>
                <w:bCs/>
                <w:color w:val="auto"/>
                <w:sz w:val="24"/>
                <w:highlight w:val="none"/>
              </w:rPr>
            </w:pPr>
          </w:p>
        </w:tc>
        <w:tc>
          <w:tcPr>
            <w:tcW w:w="1440" w:type="dxa"/>
            <w:noWrap/>
          </w:tcPr>
          <w:p>
            <w:pPr>
              <w:spacing w:line="400" w:lineRule="exact"/>
              <w:rPr>
                <w:rFonts w:ascii="仿宋" w:hAnsi="仿宋" w:eastAsia="仿宋" w:cs="仿宋"/>
                <w:bCs/>
                <w:color w:val="auto"/>
                <w:sz w:val="24"/>
                <w:highlight w:val="none"/>
              </w:rPr>
            </w:pPr>
          </w:p>
        </w:tc>
        <w:tc>
          <w:tcPr>
            <w:tcW w:w="1440" w:type="dxa"/>
            <w:noWrap/>
          </w:tcPr>
          <w:p>
            <w:pPr>
              <w:spacing w:line="400" w:lineRule="exact"/>
              <w:rPr>
                <w:rFonts w:ascii="仿宋" w:hAnsi="仿宋" w:eastAsia="仿宋" w:cs="仿宋"/>
                <w:bCs/>
                <w:color w:val="auto"/>
                <w:sz w:val="24"/>
                <w:highlight w:val="none"/>
              </w:rPr>
            </w:pPr>
          </w:p>
        </w:tc>
        <w:tc>
          <w:tcPr>
            <w:tcW w:w="1924" w:type="dxa"/>
            <w:noWrap/>
          </w:tcPr>
          <w:p>
            <w:pPr>
              <w:spacing w:line="400" w:lineRule="exact"/>
              <w:rPr>
                <w:rFonts w:ascii="仿宋" w:hAnsi="仿宋" w:eastAsia="仿宋" w:cs="仿宋"/>
                <w:bCs/>
                <w:color w:val="auto"/>
                <w:sz w:val="24"/>
                <w:highlight w:val="none"/>
              </w:rPr>
            </w:pPr>
          </w:p>
        </w:tc>
        <w:tc>
          <w:tcPr>
            <w:tcW w:w="1512" w:type="dxa"/>
            <w:noWrap/>
          </w:tcPr>
          <w:p>
            <w:pPr>
              <w:spacing w:line="400" w:lineRule="exact"/>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noWrap/>
          </w:tcPr>
          <w:p>
            <w:pPr>
              <w:spacing w:line="400" w:lineRule="exact"/>
              <w:rPr>
                <w:rFonts w:ascii="仿宋" w:hAnsi="仿宋" w:eastAsia="仿宋" w:cs="仿宋"/>
                <w:bCs/>
                <w:color w:val="auto"/>
                <w:sz w:val="24"/>
                <w:highlight w:val="none"/>
              </w:rPr>
            </w:pPr>
          </w:p>
        </w:tc>
        <w:tc>
          <w:tcPr>
            <w:tcW w:w="1763" w:type="dxa"/>
            <w:noWrap/>
          </w:tcPr>
          <w:p>
            <w:pPr>
              <w:spacing w:line="400" w:lineRule="exact"/>
              <w:rPr>
                <w:rFonts w:ascii="仿宋" w:hAnsi="仿宋" w:eastAsia="仿宋" w:cs="仿宋"/>
                <w:bCs/>
                <w:color w:val="auto"/>
                <w:sz w:val="24"/>
                <w:highlight w:val="none"/>
              </w:rPr>
            </w:pPr>
          </w:p>
        </w:tc>
        <w:tc>
          <w:tcPr>
            <w:tcW w:w="1440" w:type="dxa"/>
            <w:noWrap/>
          </w:tcPr>
          <w:p>
            <w:pPr>
              <w:spacing w:line="400" w:lineRule="exact"/>
              <w:rPr>
                <w:rFonts w:ascii="仿宋" w:hAnsi="仿宋" w:eastAsia="仿宋" w:cs="仿宋"/>
                <w:bCs/>
                <w:color w:val="auto"/>
                <w:sz w:val="24"/>
                <w:highlight w:val="none"/>
              </w:rPr>
            </w:pPr>
          </w:p>
        </w:tc>
        <w:tc>
          <w:tcPr>
            <w:tcW w:w="1440" w:type="dxa"/>
            <w:noWrap/>
          </w:tcPr>
          <w:p>
            <w:pPr>
              <w:spacing w:line="400" w:lineRule="exact"/>
              <w:rPr>
                <w:rFonts w:ascii="仿宋" w:hAnsi="仿宋" w:eastAsia="仿宋" w:cs="仿宋"/>
                <w:bCs/>
                <w:color w:val="auto"/>
                <w:sz w:val="24"/>
                <w:highlight w:val="none"/>
              </w:rPr>
            </w:pPr>
          </w:p>
        </w:tc>
        <w:tc>
          <w:tcPr>
            <w:tcW w:w="1924" w:type="dxa"/>
            <w:noWrap/>
          </w:tcPr>
          <w:p>
            <w:pPr>
              <w:spacing w:line="400" w:lineRule="exact"/>
              <w:rPr>
                <w:rFonts w:ascii="仿宋" w:hAnsi="仿宋" w:eastAsia="仿宋" w:cs="仿宋"/>
                <w:bCs/>
                <w:color w:val="auto"/>
                <w:sz w:val="24"/>
                <w:highlight w:val="none"/>
              </w:rPr>
            </w:pPr>
          </w:p>
        </w:tc>
        <w:tc>
          <w:tcPr>
            <w:tcW w:w="1512" w:type="dxa"/>
            <w:noWrap/>
          </w:tcPr>
          <w:p>
            <w:pPr>
              <w:spacing w:line="400" w:lineRule="exact"/>
              <w:rPr>
                <w:rFonts w:ascii="仿宋" w:hAnsi="仿宋" w:eastAsia="仿宋" w:cs="仿宋"/>
                <w:bCs/>
                <w:color w:val="auto"/>
                <w:sz w:val="24"/>
                <w:highlight w:val="none"/>
              </w:rPr>
            </w:pPr>
          </w:p>
        </w:tc>
      </w:tr>
    </w:tbl>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法定代表人或其授权代理人签名或盖章：</w:t>
      </w: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spacing w:line="400" w:lineRule="exact"/>
        <w:ind w:firstLine="480" w:firstLineChars="200"/>
        <w:rPr>
          <w:rFonts w:ascii="仿宋" w:hAnsi="仿宋" w:eastAsia="仿宋" w:cs="仿宋"/>
          <w:color w:val="auto"/>
          <w:sz w:val="24"/>
          <w:highlight w:val="none"/>
        </w:rPr>
      </w:pPr>
    </w:p>
    <w:p>
      <w:pPr>
        <w:spacing w:line="400" w:lineRule="exact"/>
        <w:ind w:firstLine="480" w:firstLineChars="200"/>
        <w:rPr>
          <w:rFonts w:ascii="仿宋" w:hAnsi="仿宋" w:eastAsia="仿宋" w:cs="仿宋"/>
          <w:color w:val="auto"/>
          <w:sz w:val="24"/>
          <w:highlight w:val="none"/>
        </w:rPr>
      </w:pPr>
    </w:p>
    <w:p>
      <w:pPr>
        <w:spacing w:line="400" w:lineRule="exact"/>
        <w:ind w:firstLine="480" w:firstLineChars="200"/>
        <w:rPr>
          <w:rFonts w:ascii="仿宋" w:hAnsi="仿宋" w:eastAsia="仿宋" w:cs="仿宋"/>
          <w:color w:val="auto"/>
          <w:spacing w:val="14"/>
          <w:sz w:val="24"/>
          <w:highlight w:val="none"/>
        </w:rPr>
      </w:pPr>
      <w:r>
        <w:rPr>
          <w:rFonts w:hint="eastAsia" w:ascii="仿宋" w:hAnsi="仿宋" w:eastAsia="仿宋" w:cs="仿宋"/>
          <w:color w:val="auto"/>
          <w:sz w:val="24"/>
          <w:highlight w:val="none"/>
        </w:rPr>
        <w:t>注：1、</w:t>
      </w:r>
      <w:r>
        <w:rPr>
          <w:rFonts w:hint="eastAsia" w:ascii="仿宋" w:hAnsi="仿宋" w:eastAsia="仿宋" w:cs="仿宋"/>
          <w:bCs/>
          <w:color w:val="auto"/>
          <w:sz w:val="24"/>
          <w:highlight w:val="none"/>
        </w:rPr>
        <w:t>企业业绩是指投标供应商承接过的项目。</w:t>
      </w:r>
    </w:p>
    <w:p>
      <w:pPr>
        <w:spacing w:line="400" w:lineRule="exact"/>
        <w:ind w:firstLine="840" w:firstLineChars="350"/>
        <w:rPr>
          <w:rFonts w:ascii="仿宋" w:hAnsi="仿宋" w:eastAsia="仿宋" w:cs="仿宋"/>
          <w:bCs/>
          <w:color w:val="auto"/>
          <w:sz w:val="24"/>
          <w:highlight w:val="none"/>
        </w:rPr>
      </w:pPr>
      <w:r>
        <w:rPr>
          <w:rFonts w:hint="eastAsia" w:ascii="仿宋" w:hAnsi="仿宋" w:eastAsia="仿宋" w:cs="仿宋"/>
          <w:color w:val="auto"/>
          <w:sz w:val="24"/>
          <w:highlight w:val="none"/>
        </w:rPr>
        <w:t>2、此表仅提供了表格形式，投标供应商应根据需要准备足够数量的表格来填写。</w:t>
      </w:r>
    </w:p>
    <w:p>
      <w:pPr>
        <w:spacing w:line="400" w:lineRule="exact"/>
        <w:jc w:val="center"/>
        <w:rPr>
          <w:rFonts w:ascii="仿宋" w:hAnsi="仿宋" w:eastAsia="仿宋" w:cs="仿宋"/>
          <w:b/>
          <w:color w:val="auto"/>
          <w:sz w:val="24"/>
          <w:szCs w:val="20"/>
          <w:highlight w:val="none"/>
        </w:rPr>
      </w:pPr>
    </w:p>
    <w:p>
      <w:pPr>
        <w:spacing w:line="400" w:lineRule="exact"/>
        <w:jc w:val="center"/>
        <w:rPr>
          <w:rFonts w:ascii="仿宋" w:hAnsi="仿宋" w:eastAsia="仿宋" w:cs="仿宋"/>
          <w:b/>
          <w:color w:val="auto"/>
          <w:sz w:val="24"/>
          <w:szCs w:val="20"/>
          <w:highlight w:val="none"/>
        </w:rPr>
      </w:pPr>
    </w:p>
    <w:p>
      <w:pPr>
        <w:spacing w:line="400" w:lineRule="exact"/>
        <w:jc w:val="center"/>
        <w:rPr>
          <w:rFonts w:ascii="仿宋" w:hAnsi="仿宋" w:eastAsia="仿宋" w:cs="仿宋"/>
          <w:b/>
          <w:color w:val="auto"/>
          <w:sz w:val="24"/>
          <w:szCs w:val="20"/>
          <w:highlight w:val="none"/>
        </w:rPr>
      </w:pPr>
    </w:p>
    <w:p>
      <w:pPr>
        <w:spacing w:line="400" w:lineRule="exact"/>
        <w:jc w:val="center"/>
        <w:rPr>
          <w:rFonts w:ascii="仿宋" w:hAnsi="仿宋" w:eastAsia="仿宋" w:cs="仿宋"/>
          <w:b/>
          <w:color w:val="auto"/>
          <w:sz w:val="24"/>
          <w:szCs w:val="20"/>
          <w:highlight w:val="none"/>
        </w:rPr>
      </w:pPr>
    </w:p>
    <w:p>
      <w:pPr>
        <w:widowControl/>
        <w:spacing w:line="360" w:lineRule="auto"/>
        <w:ind w:firstLine="482" w:firstLineChars="200"/>
        <w:jc w:val="center"/>
        <w:rPr>
          <w:rFonts w:ascii="仿宋" w:hAnsi="仿宋" w:eastAsia="仿宋" w:cs="仿宋"/>
          <w:b/>
          <w:color w:val="auto"/>
          <w:sz w:val="24"/>
          <w:highlight w:val="none"/>
        </w:rPr>
      </w:pPr>
    </w:p>
    <w:p>
      <w:pPr>
        <w:widowControl/>
        <w:spacing w:line="360" w:lineRule="auto"/>
        <w:ind w:firstLine="482" w:firstLineChars="200"/>
        <w:jc w:val="center"/>
        <w:rPr>
          <w:rFonts w:ascii="仿宋" w:hAnsi="仿宋" w:eastAsia="仿宋" w:cs="仿宋"/>
          <w:b/>
          <w:color w:val="auto"/>
          <w:sz w:val="24"/>
          <w:highlight w:val="none"/>
        </w:rPr>
      </w:pPr>
    </w:p>
    <w:p>
      <w:pPr>
        <w:widowControl/>
        <w:spacing w:line="360" w:lineRule="auto"/>
        <w:ind w:firstLine="482" w:firstLineChars="200"/>
        <w:jc w:val="center"/>
        <w:rPr>
          <w:rFonts w:ascii="仿宋" w:hAnsi="仿宋" w:eastAsia="仿宋" w:cs="仿宋"/>
          <w:b/>
          <w:color w:val="auto"/>
          <w:sz w:val="24"/>
          <w:highlight w:val="none"/>
        </w:rPr>
      </w:pPr>
    </w:p>
    <w:p>
      <w:pPr>
        <w:widowControl/>
        <w:spacing w:line="360" w:lineRule="auto"/>
        <w:ind w:firstLine="482" w:firstLineChars="200"/>
        <w:jc w:val="center"/>
        <w:rPr>
          <w:rFonts w:ascii="仿宋" w:hAnsi="仿宋" w:eastAsia="仿宋" w:cs="仿宋"/>
          <w:b/>
          <w:color w:val="auto"/>
          <w:sz w:val="24"/>
          <w:highlight w:val="none"/>
        </w:rPr>
      </w:pPr>
    </w:p>
    <w:p>
      <w:pPr>
        <w:widowControl/>
        <w:spacing w:line="360" w:lineRule="auto"/>
        <w:ind w:firstLine="482" w:firstLineChars="200"/>
        <w:jc w:val="center"/>
        <w:rPr>
          <w:rFonts w:ascii="仿宋" w:hAnsi="仿宋" w:eastAsia="仿宋" w:cs="仿宋"/>
          <w:b/>
          <w:color w:val="auto"/>
          <w:sz w:val="24"/>
          <w:highlight w:val="none"/>
        </w:rPr>
      </w:pPr>
    </w:p>
    <w:p>
      <w:pPr>
        <w:widowControl/>
        <w:spacing w:line="360" w:lineRule="auto"/>
        <w:ind w:firstLine="482" w:firstLineChars="200"/>
        <w:jc w:val="center"/>
        <w:rPr>
          <w:rFonts w:ascii="仿宋" w:hAnsi="仿宋" w:eastAsia="仿宋" w:cs="仿宋"/>
          <w:b/>
          <w:color w:val="auto"/>
          <w:sz w:val="24"/>
          <w:highlight w:val="none"/>
        </w:rPr>
      </w:pPr>
    </w:p>
    <w:p>
      <w:pPr>
        <w:widowControl/>
        <w:spacing w:line="360" w:lineRule="auto"/>
        <w:ind w:firstLine="482" w:firstLineChars="200"/>
        <w:jc w:val="center"/>
        <w:rPr>
          <w:rFonts w:ascii="仿宋" w:hAnsi="仿宋" w:eastAsia="仿宋" w:cs="仿宋"/>
          <w:b/>
          <w:color w:val="auto"/>
          <w:sz w:val="24"/>
          <w:highlight w:val="none"/>
        </w:rPr>
      </w:pPr>
    </w:p>
    <w:p>
      <w:pPr>
        <w:widowControl/>
        <w:spacing w:line="360" w:lineRule="auto"/>
        <w:ind w:firstLine="482" w:firstLineChars="200"/>
        <w:jc w:val="center"/>
        <w:rPr>
          <w:rFonts w:ascii="仿宋" w:hAnsi="仿宋" w:eastAsia="仿宋" w:cs="仿宋"/>
          <w:b/>
          <w:color w:val="auto"/>
          <w:sz w:val="24"/>
          <w:highlight w:val="none"/>
        </w:rPr>
      </w:pPr>
    </w:p>
    <w:p>
      <w:pPr>
        <w:widowControl/>
        <w:spacing w:line="360" w:lineRule="auto"/>
        <w:ind w:firstLine="482" w:firstLineChars="200"/>
        <w:jc w:val="center"/>
        <w:rPr>
          <w:rFonts w:ascii="仿宋" w:hAnsi="仿宋" w:eastAsia="仿宋" w:cs="仿宋"/>
          <w:b/>
          <w:color w:val="auto"/>
          <w:sz w:val="24"/>
          <w:highlight w:val="none"/>
        </w:rPr>
      </w:pPr>
    </w:p>
    <w:p>
      <w:pPr>
        <w:widowControl/>
        <w:spacing w:line="360" w:lineRule="auto"/>
        <w:rPr>
          <w:rFonts w:ascii="仿宋" w:hAnsi="仿宋" w:eastAsia="仿宋" w:cs="仿宋"/>
          <w:b/>
          <w:color w:val="auto"/>
          <w:sz w:val="24"/>
          <w:highlight w:val="none"/>
        </w:rPr>
      </w:pPr>
    </w:p>
    <w:p>
      <w:pPr>
        <w:widowControl/>
        <w:spacing w:line="360" w:lineRule="auto"/>
        <w:ind w:firstLine="482" w:firstLineChars="200"/>
        <w:jc w:val="center"/>
        <w:rPr>
          <w:rFonts w:ascii="仿宋" w:hAnsi="仿宋" w:eastAsia="仿宋" w:cs="仿宋"/>
          <w:b/>
          <w:color w:val="auto"/>
          <w:sz w:val="24"/>
          <w:highlight w:val="none"/>
        </w:rPr>
      </w:pPr>
    </w:p>
    <w:p>
      <w:pPr>
        <w:widowControl/>
        <w:spacing w:line="360" w:lineRule="auto"/>
        <w:ind w:firstLine="482" w:firstLineChars="20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信用承诺书</w:t>
      </w:r>
    </w:p>
    <w:p>
      <w:pPr>
        <w:widowControl/>
        <w:spacing w:line="360" w:lineRule="auto"/>
        <w:ind w:firstLine="480" w:firstLineChars="200"/>
        <w:rPr>
          <w:rFonts w:ascii="仿宋" w:hAnsi="仿宋" w:eastAsia="仿宋" w:cs="仿宋"/>
          <w:bCs/>
          <w:color w:val="auto"/>
          <w:kern w:val="0"/>
          <w:sz w:val="24"/>
          <w:highlight w:val="none"/>
        </w:rPr>
      </w:pPr>
    </w:p>
    <w:p>
      <w:pPr>
        <w:widowControl/>
        <w:spacing w:line="360" w:lineRule="auto"/>
        <w:ind w:firstLine="480" w:firstLineChars="200"/>
        <w:rPr>
          <w:rFonts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（投标供应商）现参加（采购项目）政府采购活动，郑重承诺如下：</w:t>
      </w:r>
    </w:p>
    <w:p>
      <w:pPr>
        <w:widowControl/>
        <w:spacing w:line="360" w:lineRule="auto"/>
        <w:ind w:firstLine="480" w:firstLineChars="200"/>
        <w:rPr>
          <w:rFonts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对所提供的资料合法性、真实性、准确性和有效性负责；</w:t>
      </w:r>
    </w:p>
    <w:p>
      <w:pPr>
        <w:widowControl/>
        <w:spacing w:line="360" w:lineRule="auto"/>
        <w:ind w:firstLine="480" w:firstLineChars="200"/>
        <w:rPr>
          <w:rFonts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严格按照国家法律、法规和规章，依法开展相关经济活动，全面履行应尽的责任和义务；</w:t>
      </w:r>
    </w:p>
    <w:p>
      <w:pPr>
        <w:widowControl/>
        <w:spacing w:line="360" w:lineRule="auto"/>
        <w:ind w:firstLine="480" w:firstLineChars="200"/>
        <w:rPr>
          <w:rFonts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加强自我约束、自我规范、自我管理，不制假售假、不虚假宣传、不违约毁约、不恶意逃债、不偷税漏税，诚信依法经营；</w:t>
      </w:r>
    </w:p>
    <w:p>
      <w:pPr>
        <w:widowControl/>
        <w:spacing w:line="360" w:lineRule="auto"/>
        <w:ind w:firstLine="480" w:firstLineChars="200"/>
        <w:rPr>
          <w:rFonts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自愿接受行政主管部门的依法检查、违背承诺约定将自愿承担违约责任，并接受法律法规和相关部门规章制度的惩戒和约束；</w:t>
      </w:r>
    </w:p>
    <w:p>
      <w:pPr>
        <w:widowControl/>
        <w:spacing w:line="360" w:lineRule="auto"/>
        <w:ind w:firstLine="480" w:firstLineChars="200"/>
        <w:rPr>
          <w:rFonts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按照信用信息管理有关要求，本单位（个人）同意将以上承诺在信用湖州网站公示，若违背以上承诺，依据相关规定记入企业（个人）信用档案；性质严重的，承担相应法律后果和责任，并依法依规列入严重失信名单。</w:t>
      </w:r>
    </w:p>
    <w:p>
      <w:pPr>
        <w:widowControl/>
        <w:spacing w:line="360" w:lineRule="auto"/>
        <w:ind w:firstLine="480" w:firstLineChars="200"/>
        <w:rPr>
          <w:rFonts w:ascii="仿宋" w:hAnsi="仿宋" w:eastAsia="仿宋" w:cs="仿宋"/>
          <w:bCs/>
          <w:color w:val="auto"/>
          <w:kern w:val="0"/>
          <w:sz w:val="24"/>
          <w:highlight w:val="none"/>
        </w:rPr>
      </w:pPr>
    </w:p>
    <w:p>
      <w:pPr>
        <w:widowControl/>
        <w:spacing w:line="360" w:lineRule="auto"/>
        <w:ind w:firstLine="480" w:firstLineChars="200"/>
        <w:rPr>
          <w:rFonts w:ascii="仿宋" w:hAnsi="仿宋" w:eastAsia="仿宋" w:cs="仿宋"/>
          <w:bCs/>
          <w:color w:val="auto"/>
          <w:kern w:val="0"/>
          <w:sz w:val="24"/>
          <w:highlight w:val="none"/>
        </w:rPr>
      </w:pPr>
    </w:p>
    <w:p>
      <w:pPr>
        <w:widowControl/>
        <w:spacing w:line="360" w:lineRule="auto"/>
        <w:ind w:firstLine="480" w:firstLineChars="200"/>
        <w:rPr>
          <w:rFonts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统一社会信用代码：</w:t>
      </w:r>
    </w:p>
    <w:p>
      <w:pPr>
        <w:widowControl/>
        <w:spacing w:line="360" w:lineRule="auto"/>
        <w:ind w:firstLine="480" w:firstLineChars="200"/>
        <w:rPr>
          <w:rFonts w:ascii="仿宋" w:hAnsi="仿宋" w:eastAsia="仿宋" w:cs="仿宋"/>
          <w:bCs/>
          <w:color w:val="auto"/>
          <w:kern w:val="0"/>
          <w:sz w:val="24"/>
          <w:highlight w:val="none"/>
        </w:rPr>
      </w:pPr>
    </w:p>
    <w:p>
      <w:pPr>
        <w:widowControl/>
        <w:spacing w:line="360" w:lineRule="auto"/>
        <w:ind w:firstLine="480" w:firstLineChars="200"/>
        <w:rPr>
          <w:rFonts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承诺单位/个人（盖章/签名）</w:t>
      </w:r>
    </w:p>
    <w:p>
      <w:pPr>
        <w:widowControl/>
        <w:spacing w:line="360" w:lineRule="auto"/>
        <w:ind w:firstLine="480" w:firstLineChars="200"/>
        <w:rPr>
          <w:rFonts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时间：2023年 月 日</w:t>
      </w:r>
    </w:p>
    <w:p>
      <w:pPr>
        <w:spacing w:line="400" w:lineRule="exact"/>
        <w:jc w:val="center"/>
        <w:rPr>
          <w:rFonts w:ascii="仿宋" w:hAnsi="仿宋" w:eastAsia="仿宋" w:cs="仿宋"/>
          <w:b/>
          <w:color w:val="auto"/>
          <w:sz w:val="24"/>
          <w:szCs w:val="20"/>
          <w:highlight w:val="none"/>
        </w:rPr>
      </w:pPr>
    </w:p>
    <w:p>
      <w:pPr>
        <w:spacing w:line="400" w:lineRule="exact"/>
        <w:jc w:val="center"/>
        <w:rPr>
          <w:rFonts w:ascii="仿宋" w:hAnsi="仿宋" w:eastAsia="仿宋" w:cs="仿宋"/>
          <w:b/>
          <w:color w:val="auto"/>
          <w:sz w:val="24"/>
          <w:szCs w:val="20"/>
          <w:highlight w:val="none"/>
        </w:rPr>
      </w:pPr>
    </w:p>
    <w:p>
      <w:pPr>
        <w:spacing w:line="400" w:lineRule="exact"/>
        <w:jc w:val="center"/>
        <w:rPr>
          <w:rFonts w:ascii="仿宋" w:hAnsi="仿宋" w:eastAsia="仿宋" w:cs="仿宋"/>
          <w:b/>
          <w:color w:val="auto"/>
          <w:sz w:val="24"/>
          <w:szCs w:val="20"/>
          <w:highlight w:val="none"/>
        </w:rPr>
      </w:pPr>
      <w:r>
        <w:rPr>
          <w:rFonts w:hint="eastAsia" w:ascii="仿宋" w:hAnsi="仿宋" w:eastAsia="仿宋" w:cs="仿宋"/>
          <w:b/>
          <w:color w:val="auto"/>
          <w:sz w:val="24"/>
          <w:szCs w:val="20"/>
          <w:highlight w:val="none"/>
        </w:rPr>
        <w:br w:type="page"/>
      </w:r>
    </w:p>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投标声明书</w:t>
      </w:r>
    </w:p>
    <w:p>
      <w:pPr>
        <w:snapToGrid w:val="0"/>
        <w:spacing w:line="360" w:lineRule="auto"/>
        <w:rPr>
          <w:rFonts w:ascii="仿宋" w:hAnsi="仿宋" w:eastAsia="仿宋" w:cs="仿宋"/>
          <w:color w:val="auto"/>
          <w:sz w:val="24"/>
          <w:szCs w:val="20"/>
          <w:highlight w:val="none"/>
        </w:rPr>
      </w:pPr>
      <w:r>
        <w:rPr>
          <w:rFonts w:hint="eastAsia" w:ascii="仿宋" w:hAnsi="仿宋" w:eastAsia="仿宋" w:cs="仿宋"/>
          <w:color w:val="auto"/>
          <w:sz w:val="24"/>
          <w:highlight w:val="none"/>
        </w:rPr>
        <w:t>致：</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（采购代理机构名称）：</w:t>
      </w:r>
    </w:p>
    <w:p>
      <w:pPr>
        <w:snapToGrid w:val="0"/>
        <w:spacing w:line="360" w:lineRule="auto"/>
        <w:ind w:firstLine="480" w:firstLineChars="200"/>
        <w:rPr>
          <w:rFonts w:ascii="仿宋" w:hAnsi="仿宋" w:eastAsia="仿宋" w:cs="仿宋"/>
          <w:color w:val="auto"/>
          <w:sz w:val="24"/>
          <w:szCs w:val="20"/>
          <w:highlight w:val="none"/>
        </w:rPr>
      </w:pP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（投标供应商名称）系中华人民共和国合法企业，经营地址。</w:t>
      </w:r>
    </w:p>
    <w:p>
      <w:pPr>
        <w:snapToGrid w:val="0"/>
        <w:spacing w:line="360" w:lineRule="auto"/>
        <w:ind w:firstLine="645"/>
        <w:rPr>
          <w:rFonts w:ascii="仿宋" w:hAnsi="仿宋" w:eastAsia="仿宋" w:cs="仿宋"/>
          <w:color w:val="auto"/>
          <w:sz w:val="24"/>
          <w:szCs w:val="20"/>
          <w:highlight w:val="none"/>
        </w:rPr>
      </w:pPr>
      <w:r>
        <w:rPr>
          <w:rFonts w:hint="eastAsia" w:ascii="仿宋" w:hAnsi="仿宋" w:eastAsia="仿宋" w:cs="仿宋"/>
          <w:color w:val="auto"/>
          <w:sz w:val="24"/>
          <w:highlight w:val="none"/>
        </w:rPr>
        <w:t>我</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（姓名）系</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（投标供应商名称）的法定代表人，我方愿意参加贵方组织的</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项目的投标，为便于贵方公正、择优地确定中标供应商及其投标产品和服务，我方就本次投标有关事项郑重声明如下：</w:t>
      </w:r>
    </w:p>
    <w:p>
      <w:pPr>
        <w:snapToGrid w:val="0"/>
        <w:spacing w:line="360" w:lineRule="auto"/>
        <w:ind w:firstLine="480" w:firstLineChars="200"/>
        <w:rPr>
          <w:rFonts w:ascii="仿宋" w:hAnsi="仿宋" w:eastAsia="仿宋" w:cs="仿宋"/>
          <w:color w:val="auto"/>
          <w:sz w:val="24"/>
          <w:szCs w:val="20"/>
          <w:highlight w:val="none"/>
        </w:rPr>
      </w:pPr>
      <w:r>
        <w:rPr>
          <w:rFonts w:hint="eastAsia" w:ascii="仿宋" w:hAnsi="仿宋" w:eastAsia="仿宋" w:cs="仿宋"/>
          <w:color w:val="auto"/>
          <w:sz w:val="24"/>
          <w:highlight w:val="none"/>
        </w:rPr>
        <w:t>1.我方向贵方提交的所有投标文件、资料都是准确的和真实的。</w:t>
      </w:r>
    </w:p>
    <w:p>
      <w:pPr>
        <w:snapToGrid w:val="0"/>
        <w:spacing w:line="360" w:lineRule="auto"/>
        <w:ind w:firstLine="480" w:firstLineChars="200"/>
        <w:rPr>
          <w:rFonts w:ascii="仿宋" w:hAnsi="仿宋" w:eastAsia="仿宋" w:cs="仿宋"/>
          <w:color w:val="auto"/>
          <w:sz w:val="24"/>
          <w:szCs w:val="20"/>
          <w:highlight w:val="none"/>
        </w:rPr>
      </w:pPr>
      <w:r>
        <w:rPr>
          <w:rFonts w:hint="eastAsia" w:ascii="仿宋" w:hAnsi="仿宋" w:eastAsia="仿宋" w:cs="仿宋"/>
          <w:color w:val="auto"/>
          <w:sz w:val="24"/>
          <w:highlight w:val="none"/>
        </w:rPr>
        <w:t>2.我方不是采购人的附属机构；在获知本项目采购信息后，与采购人聘请的为此项目提供咨询服务的公司及其附属机构没有任何联系。</w:t>
      </w:r>
    </w:p>
    <w:p>
      <w:pPr>
        <w:snapToGrid w:val="0"/>
        <w:spacing w:line="360" w:lineRule="auto"/>
        <w:ind w:firstLine="480" w:firstLineChars="200"/>
        <w:rPr>
          <w:rFonts w:ascii="仿宋" w:hAnsi="仿宋" w:eastAsia="仿宋" w:cs="仿宋"/>
          <w:color w:val="auto"/>
          <w:sz w:val="24"/>
          <w:szCs w:val="20"/>
          <w:highlight w:val="none"/>
        </w:rPr>
      </w:pPr>
      <w:r>
        <w:rPr>
          <w:rFonts w:hint="eastAsia" w:ascii="仿宋" w:hAnsi="仿宋" w:eastAsia="仿宋" w:cs="仿宋"/>
          <w:color w:val="auto"/>
          <w:sz w:val="24"/>
          <w:highlight w:val="none"/>
        </w:rPr>
        <w:t>3.我方此次向贵方提供的服务为：；</w:t>
      </w:r>
    </w:p>
    <w:p>
      <w:pPr>
        <w:snapToGrid w:val="0"/>
        <w:spacing w:line="360" w:lineRule="auto"/>
        <w:ind w:firstLine="480" w:firstLineChars="200"/>
        <w:rPr>
          <w:rFonts w:ascii="仿宋" w:hAnsi="仿宋" w:eastAsia="仿宋" w:cs="仿宋"/>
          <w:color w:val="auto"/>
          <w:sz w:val="24"/>
          <w:szCs w:val="20"/>
          <w:highlight w:val="none"/>
        </w:rPr>
      </w:pPr>
      <w:r>
        <w:rPr>
          <w:rFonts w:hint="eastAsia" w:ascii="仿宋" w:hAnsi="仿宋" w:eastAsia="仿宋" w:cs="仿宋"/>
          <w:color w:val="auto"/>
          <w:sz w:val="24"/>
          <w:highlight w:val="none"/>
        </w:rPr>
        <w:t>4.我方诚意提请贵方关注：售后服务以及性能等方面的重大决策和事项有：</w:t>
      </w:r>
    </w:p>
    <w:p>
      <w:pPr>
        <w:snapToGrid w:val="0"/>
        <w:spacing w:line="360" w:lineRule="auto"/>
        <w:ind w:firstLine="480" w:firstLineChars="200"/>
        <w:rPr>
          <w:rFonts w:ascii="仿宋" w:hAnsi="仿宋" w:eastAsia="仿宋" w:cs="仿宋"/>
          <w:color w:val="auto"/>
          <w:sz w:val="24"/>
          <w:szCs w:val="20"/>
          <w:highlight w:val="none"/>
          <w:u w:val="single"/>
        </w:rPr>
      </w:pPr>
      <w:r>
        <w:rPr>
          <w:rFonts w:hint="eastAsia" w:ascii="仿宋" w:hAnsi="仿宋" w:eastAsia="仿宋" w:cs="仿宋"/>
          <w:color w:val="auto"/>
          <w:sz w:val="24"/>
          <w:highlight w:val="none"/>
          <w:u w:val="single"/>
        </w:rPr>
        <w:t>　　　　　　　　　　　　　　　　　　　　　　　　　　　</w:t>
      </w:r>
    </w:p>
    <w:p>
      <w:pPr>
        <w:snapToGrid w:val="0"/>
        <w:spacing w:line="360" w:lineRule="auto"/>
        <w:ind w:firstLine="480" w:firstLineChars="200"/>
        <w:rPr>
          <w:rFonts w:ascii="仿宋" w:hAnsi="仿宋" w:eastAsia="仿宋" w:cs="仿宋"/>
          <w:color w:val="auto"/>
          <w:sz w:val="24"/>
          <w:szCs w:val="20"/>
          <w:highlight w:val="none"/>
        </w:rPr>
      </w:pPr>
      <w:r>
        <w:rPr>
          <w:rFonts w:hint="eastAsia" w:ascii="仿宋" w:hAnsi="仿宋" w:eastAsia="仿宋" w:cs="仿宋"/>
          <w:color w:val="auto"/>
          <w:sz w:val="24"/>
          <w:highlight w:val="none"/>
          <w:u w:val="single"/>
        </w:rPr>
        <w:t>　　　　　　　　　　　　　　　　　　　　　　　　　　　</w:t>
      </w:r>
    </w:p>
    <w:p>
      <w:pPr>
        <w:pStyle w:val="11"/>
        <w:snapToGrid w:val="0"/>
        <w:ind w:firstLine="482"/>
        <w:rPr>
          <w:rFonts w:ascii="仿宋" w:hAnsi="仿宋" w:eastAsia="仿宋" w:cs="仿宋"/>
          <w:color w:val="auto"/>
          <w:sz w:val="24"/>
          <w:highlight w:val="none"/>
        </w:rPr>
      </w:pPr>
      <w:r>
        <w:rPr>
          <w:rFonts w:hint="eastAsia" w:ascii="仿宋" w:hAnsi="仿宋" w:eastAsia="仿宋" w:cs="仿宋"/>
          <w:color w:val="auto"/>
          <w:sz w:val="24"/>
          <w:highlight w:val="none"/>
        </w:rPr>
        <w:t>5.我方及由本人担任法定代表人的其他机构最近三年内（以法院判决日期为准）被通报（包括被处罚、行贿犯罪）的违法行为有：</w:t>
      </w:r>
    </w:p>
    <w:p>
      <w:pPr>
        <w:snapToGrid w:val="0"/>
        <w:spacing w:line="360" w:lineRule="auto"/>
        <w:ind w:firstLine="480" w:firstLineChars="200"/>
        <w:rPr>
          <w:rFonts w:ascii="仿宋" w:hAnsi="仿宋" w:eastAsia="仿宋" w:cs="仿宋"/>
          <w:color w:val="auto"/>
          <w:sz w:val="24"/>
          <w:szCs w:val="20"/>
          <w:highlight w:val="none"/>
          <w:u w:val="single"/>
        </w:rPr>
      </w:pPr>
      <w:r>
        <w:rPr>
          <w:rFonts w:hint="eastAsia" w:ascii="仿宋" w:hAnsi="仿宋" w:eastAsia="仿宋" w:cs="仿宋"/>
          <w:color w:val="auto"/>
          <w:sz w:val="24"/>
          <w:highlight w:val="none"/>
          <w:u w:val="single"/>
        </w:rPr>
        <w:t>　　　　　　　　　　　　　　　　　　　　　　　　　　　</w:t>
      </w:r>
    </w:p>
    <w:p>
      <w:pPr>
        <w:snapToGrid w:val="0"/>
        <w:spacing w:line="360" w:lineRule="auto"/>
        <w:ind w:firstLine="480" w:firstLineChars="200"/>
        <w:rPr>
          <w:rFonts w:ascii="仿宋" w:hAnsi="仿宋" w:eastAsia="仿宋" w:cs="仿宋"/>
          <w:color w:val="auto"/>
          <w:sz w:val="24"/>
          <w:szCs w:val="20"/>
          <w:highlight w:val="none"/>
          <w:u w:val="single"/>
        </w:rPr>
      </w:pPr>
      <w:r>
        <w:rPr>
          <w:rFonts w:hint="eastAsia" w:ascii="仿宋" w:hAnsi="仿宋" w:eastAsia="仿宋" w:cs="仿宋"/>
          <w:color w:val="auto"/>
          <w:sz w:val="24"/>
          <w:highlight w:val="none"/>
          <w:u w:val="single"/>
        </w:rPr>
        <w:t>　　　　　　　　　　　　　　　　　　　　　　　　　　　</w:t>
      </w:r>
    </w:p>
    <w:p>
      <w:pPr>
        <w:snapToGrid w:val="0"/>
        <w:spacing w:line="360" w:lineRule="auto"/>
        <w:ind w:firstLine="480" w:firstLineChars="200"/>
        <w:rPr>
          <w:rFonts w:ascii="仿宋" w:hAnsi="仿宋" w:eastAsia="仿宋" w:cs="仿宋"/>
          <w:color w:val="auto"/>
          <w:sz w:val="24"/>
          <w:szCs w:val="20"/>
          <w:highlight w:val="none"/>
        </w:rPr>
      </w:pPr>
      <w:r>
        <w:rPr>
          <w:rFonts w:hint="eastAsia" w:ascii="仿宋" w:hAnsi="仿宋" w:eastAsia="仿宋" w:cs="仿宋"/>
          <w:color w:val="auto"/>
          <w:sz w:val="24"/>
          <w:highlight w:val="none"/>
        </w:rPr>
        <w:t>6.以上事项如有虚假或隐瞒，我方愿意承担一切后果，并不再寻求任何旨在减轻或免除法律责任的辩解。</w:t>
      </w:r>
    </w:p>
    <w:p>
      <w:pPr>
        <w:pStyle w:val="12"/>
        <w:tabs>
          <w:tab w:val="left" w:pos="939"/>
        </w:tabs>
        <w:snapToGrid w:val="0"/>
        <w:ind w:left="773" w:leftChars="150" w:hanging="458" w:hangingChars="191"/>
        <w:rPr>
          <w:rFonts w:ascii="仿宋" w:hAnsi="仿宋" w:eastAsia="仿宋" w:cs="仿宋"/>
          <w:color w:val="auto"/>
          <w:sz w:val="24"/>
          <w:highlight w:val="none"/>
        </w:rPr>
      </w:pPr>
    </w:p>
    <w:p>
      <w:pPr>
        <w:snapToGrid w:val="0"/>
        <w:spacing w:before="120" w:beforeLines="50"/>
        <w:ind w:firstLine="3780"/>
        <w:rPr>
          <w:rFonts w:ascii="仿宋" w:hAnsi="仿宋" w:eastAsia="仿宋" w:cs="仿宋"/>
          <w:color w:val="auto"/>
          <w:sz w:val="24"/>
          <w:highlight w:val="none"/>
        </w:rPr>
      </w:pPr>
      <w:r>
        <w:rPr>
          <w:rFonts w:hint="eastAsia" w:ascii="仿宋" w:hAnsi="仿宋" w:eastAsia="仿宋" w:cs="仿宋"/>
          <w:color w:val="auto"/>
          <w:sz w:val="24"/>
          <w:highlight w:val="none"/>
        </w:rPr>
        <w:t>投标供应商全称（公章）：</w:t>
      </w:r>
    </w:p>
    <w:p>
      <w:pPr>
        <w:snapToGrid w:val="0"/>
        <w:spacing w:before="120" w:beforeLines="50"/>
        <w:ind w:firstLine="3780"/>
        <w:rPr>
          <w:rFonts w:ascii="仿宋" w:hAnsi="仿宋" w:eastAsia="仿宋" w:cs="仿宋"/>
          <w:color w:val="auto"/>
          <w:sz w:val="24"/>
          <w:szCs w:val="20"/>
          <w:highlight w:val="none"/>
          <w:u w:val="single"/>
        </w:rPr>
      </w:pPr>
      <w:r>
        <w:rPr>
          <w:rFonts w:hint="eastAsia" w:ascii="仿宋" w:hAnsi="仿宋" w:eastAsia="仿宋" w:cs="仿宋"/>
          <w:color w:val="auto"/>
          <w:sz w:val="24"/>
          <w:highlight w:val="none"/>
        </w:rPr>
        <w:t>法定代表人或其授权代表签字：</w:t>
      </w:r>
    </w:p>
    <w:p>
      <w:pPr>
        <w:snapToGrid w:val="0"/>
        <w:spacing w:before="120" w:beforeLines="50" w:after="50"/>
        <w:ind w:firstLine="240" w:firstLineChars="100"/>
        <w:rPr>
          <w:rFonts w:ascii="仿宋" w:hAnsi="仿宋" w:eastAsia="仿宋" w:cs="仿宋"/>
          <w:color w:val="auto"/>
          <w:sz w:val="24"/>
          <w:szCs w:val="20"/>
          <w:highlight w:val="none"/>
        </w:rPr>
        <w:sectPr>
          <w:headerReference r:id="rId3" w:type="default"/>
          <w:footerReference r:id="rId4" w:type="default"/>
          <w:pgSz w:w="11906" w:h="16838"/>
          <w:pgMar w:top="1247" w:right="1304" w:bottom="1020" w:left="1304" w:header="567" w:footer="720" w:gutter="0"/>
          <w:cols w:space="720" w:num="1"/>
          <w:docGrid w:linePitch="312" w:charSpace="0"/>
        </w:sectPr>
      </w:pPr>
      <w:r>
        <w:rPr>
          <w:rFonts w:hint="eastAsia" w:ascii="仿宋" w:hAnsi="仿宋" w:eastAsia="仿宋" w:cs="仿宋"/>
          <w:color w:val="auto"/>
          <w:sz w:val="24"/>
          <w:highlight w:val="none"/>
        </w:rPr>
        <w:t xml:space="preserve">                                             年    月  </w:t>
      </w:r>
    </w:p>
    <w:p>
      <w:pPr>
        <w:autoSpaceDE w:val="0"/>
        <w:autoSpaceDN w:val="0"/>
        <w:adjustRightInd w:val="0"/>
        <w:spacing w:line="360" w:lineRule="auto"/>
        <w:jc w:val="left"/>
        <w:rPr>
          <w:rFonts w:ascii="仿宋" w:hAnsi="仿宋" w:eastAsia="仿宋" w:cs="仿宋"/>
          <w:b/>
          <w:bCs/>
          <w:color w:val="auto"/>
          <w:sz w:val="24"/>
          <w:highlight w:val="none"/>
        </w:rPr>
      </w:pPr>
    </w:p>
    <w:p>
      <w:pPr>
        <w:autoSpaceDE w:val="0"/>
        <w:autoSpaceDN w:val="0"/>
        <w:adjustRightInd w:val="0"/>
        <w:spacing w:line="360" w:lineRule="auto"/>
        <w:ind w:firstLine="602" w:firstLineChars="250"/>
        <w:jc w:val="left"/>
        <w:rPr>
          <w:rFonts w:ascii="仿宋" w:hAnsi="仿宋" w:eastAsia="仿宋" w:cs="仿宋"/>
          <w:b/>
          <w:bCs/>
          <w:color w:val="auto"/>
          <w:sz w:val="24"/>
          <w:highlight w:val="none"/>
          <w:lang w:val="zh-CN"/>
        </w:rPr>
      </w:pPr>
      <w:r>
        <w:rPr>
          <w:rFonts w:hint="eastAsia" w:ascii="仿宋" w:hAnsi="仿宋" w:eastAsia="仿宋" w:cs="仿宋"/>
          <w:b/>
          <w:bCs/>
          <w:color w:val="auto"/>
          <w:sz w:val="24"/>
          <w:highlight w:val="none"/>
        </w:rPr>
        <w:t>6</w:t>
      </w:r>
      <w:r>
        <w:rPr>
          <w:rFonts w:hint="eastAsia" w:ascii="仿宋" w:hAnsi="仿宋" w:eastAsia="仿宋" w:cs="仿宋"/>
          <w:b/>
          <w:bCs/>
          <w:color w:val="auto"/>
          <w:sz w:val="24"/>
          <w:highlight w:val="none"/>
          <w:lang w:val="zh-CN"/>
        </w:rPr>
        <w:t>. 报价文件：</w:t>
      </w:r>
    </w:p>
    <w:p>
      <w:pPr>
        <w:autoSpaceDE w:val="0"/>
        <w:autoSpaceDN w:val="0"/>
        <w:adjustRightInd w:val="0"/>
        <w:spacing w:line="360" w:lineRule="auto"/>
        <w:ind w:firstLine="360" w:firstLineChars="15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1）投标函；</w:t>
      </w:r>
    </w:p>
    <w:p>
      <w:pPr>
        <w:autoSpaceDE w:val="0"/>
        <w:autoSpaceDN w:val="0"/>
        <w:adjustRightInd w:val="0"/>
        <w:spacing w:line="360" w:lineRule="auto"/>
        <w:ind w:firstLine="360" w:firstLineChars="15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2）报价一览表；</w:t>
      </w:r>
    </w:p>
    <w:p>
      <w:pPr>
        <w:autoSpaceDE w:val="0"/>
        <w:autoSpaceDN w:val="0"/>
        <w:adjustRightInd w:val="0"/>
        <w:spacing w:line="360" w:lineRule="auto"/>
        <w:ind w:firstLine="360" w:firstLineChars="15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3）项目报价明细表；</w:t>
      </w:r>
    </w:p>
    <w:p>
      <w:pPr>
        <w:autoSpaceDE w:val="0"/>
        <w:autoSpaceDN w:val="0"/>
        <w:adjustRightInd w:val="0"/>
        <w:spacing w:line="360" w:lineRule="auto"/>
        <w:ind w:firstLine="360" w:firstLineChars="150"/>
        <w:rPr>
          <w:rFonts w:ascii="仿宋" w:hAnsi="仿宋" w:eastAsia="仿宋" w:cs="仿宋"/>
          <w:color w:val="auto"/>
          <w:sz w:val="24"/>
          <w:highlight w:val="none"/>
          <w:lang w:val="zh-CN"/>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lang w:val="zh-CN"/>
        </w:rPr>
        <w:t>）残疾人福利企业声明函及相关证明材料（若有，格式见附件）；</w:t>
      </w:r>
    </w:p>
    <w:p>
      <w:pPr>
        <w:autoSpaceDE w:val="0"/>
        <w:autoSpaceDN w:val="0"/>
        <w:adjustRightInd w:val="0"/>
        <w:spacing w:line="360" w:lineRule="auto"/>
        <w:ind w:firstLine="360" w:firstLineChars="150"/>
        <w:rPr>
          <w:rFonts w:ascii="仿宋" w:hAnsi="仿宋" w:eastAsia="仿宋" w:cs="仿宋"/>
          <w:color w:val="auto"/>
          <w:sz w:val="24"/>
          <w:highlight w:val="none"/>
          <w:lang w:val="zh-CN"/>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lang w:val="zh-CN"/>
        </w:rPr>
        <w:t>）属于监狱企业的相关证明文件（若有）；</w:t>
      </w:r>
    </w:p>
    <w:p>
      <w:pPr>
        <w:autoSpaceDE w:val="0"/>
        <w:autoSpaceDN w:val="0"/>
        <w:adjustRightInd w:val="0"/>
        <w:spacing w:line="360" w:lineRule="auto"/>
        <w:ind w:firstLine="360" w:firstLineChars="150"/>
        <w:rPr>
          <w:rFonts w:ascii="仿宋" w:hAnsi="仿宋" w:eastAsia="仿宋" w:cs="仿宋"/>
          <w:color w:val="auto"/>
          <w:sz w:val="24"/>
          <w:highlight w:val="none"/>
          <w:lang w:val="zh-CN"/>
        </w:rPr>
      </w:pP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lang w:val="zh-CN"/>
        </w:rPr>
        <w:t>）投标供应商针对报价需要说明的其他文件和说明。</w:t>
      </w:r>
    </w:p>
    <w:p>
      <w:pPr>
        <w:spacing w:line="400" w:lineRule="exact"/>
        <w:jc w:val="center"/>
        <w:rPr>
          <w:rFonts w:ascii="仿宋" w:hAnsi="仿宋" w:eastAsia="仿宋" w:cs="仿宋"/>
          <w:b/>
          <w:color w:val="auto"/>
          <w:sz w:val="24"/>
          <w:szCs w:val="20"/>
          <w:highlight w:val="none"/>
        </w:rPr>
      </w:pPr>
      <w:r>
        <w:rPr>
          <w:rFonts w:hint="eastAsia" w:ascii="仿宋" w:hAnsi="仿宋" w:eastAsia="仿宋" w:cs="仿宋"/>
          <w:b/>
          <w:bCs/>
          <w:color w:val="auto"/>
          <w:spacing w:val="14"/>
          <w:sz w:val="30"/>
          <w:highlight w:val="none"/>
        </w:rPr>
        <w:br w:type="page"/>
      </w:r>
      <w:r>
        <w:rPr>
          <w:rFonts w:hint="eastAsia" w:ascii="仿宋" w:hAnsi="仿宋" w:eastAsia="仿宋" w:cs="仿宋"/>
          <w:b/>
          <w:color w:val="auto"/>
          <w:sz w:val="24"/>
          <w:szCs w:val="20"/>
          <w:highlight w:val="none"/>
        </w:rPr>
        <w:t xml:space="preserve"> 投标函</w:t>
      </w:r>
    </w:p>
    <w:p>
      <w:pPr>
        <w:pStyle w:val="14"/>
        <w:spacing w:line="480" w:lineRule="exact"/>
        <w:rPr>
          <w:rFonts w:ascii="仿宋" w:hAnsi="仿宋" w:eastAsia="仿宋" w:cs="仿宋"/>
          <w:b/>
          <w:color w:val="auto"/>
          <w:sz w:val="24"/>
          <w:szCs w:val="24"/>
          <w:highlight w:val="none"/>
          <w:u w:val="single"/>
        </w:rPr>
      </w:pPr>
      <w:r>
        <w:rPr>
          <w:rFonts w:hint="eastAsia" w:ascii="仿宋" w:hAnsi="仿宋" w:eastAsia="仿宋" w:cs="仿宋"/>
          <w:color w:val="auto"/>
          <w:sz w:val="24"/>
          <w:szCs w:val="24"/>
          <w:highlight w:val="none"/>
        </w:rPr>
        <w:t>浙江诚远工程咨询有限公司</w:t>
      </w:r>
      <w:r>
        <w:rPr>
          <w:rFonts w:hint="eastAsia" w:ascii="仿宋" w:hAnsi="仿宋" w:eastAsia="仿宋" w:cs="仿宋"/>
          <w:b/>
          <w:color w:val="auto"/>
          <w:sz w:val="24"/>
          <w:szCs w:val="24"/>
          <w:highlight w:val="none"/>
        </w:rPr>
        <w:t>：</w:t>
      </w:r>
    </w:p>
    <w:p>
      <w:pPr>
        <w:autoSpaceDE w:val="0"/>
        <w:autoSpaceDN w:val="0"/>
        <w:spacing w:line="480" w:lineRule="exact"/>
        <w:ind w:firstLine="48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（供应商全称）授权 （授权代表名称）（职务、职称）为授权代表，参加贵方组织的（采购项目名称）（括号内填采购编号）采购的有关活动，并对项目（采购项目名称）进行报价。为此： </w:t>
      </w:r>
    </w:p>
    <w:p>
      <w:pPr>
        <w:autoSpaceDE w:val="0"/>
        <w:autoSpaceDN w:val="0"/>
        <w:spacing w:line="480" w:lineRule="exact"/>
        <w:ind w:firstLine="48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1、提供投标供应商须知规定的全部报价文件。</w:t>
      </w:r>
    </w:p>
    <w:p>
      <w:pPr>
        <w:autoSpaceDE w:val="0"/>
        <w:autoSpaceDN w:val="0"/>
        <w:spacing w:line="480" w:lineRule="exact"/>
        <w:ind w:firstLine="48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2、保证遵守</w:t>
      </w:r>
      <w:r>
        <w:rPr>
          <w:rFonts w:hint="eastAsia" w:ascii="仿宋" w:hAnsi="仿宋" w:eastAsia="仿宋" w:cs="仿宋"/>
          <w:color w:val="auto"/>
          <w:sz w:val="24"/>
          <w:highlight w:val="none"/>
        </w:rPr>
        <w:t>公开招标</w:t>
      </w:r>
      <w:r>
        <w:rPr>
          <w:rFonts w:hint="eastAsia" w:ascii="仿宋" w:hAnsi="仿宋" w:eastAsia="仿宋" w:cs="仿宋"/>
          <w:color w:val="auto"/>
          <w:sz w:val="24"/>
          <w:highlight w:val="none"/>
          <w:lang w:val="zh-CN"/>
        </w:rPr>
        <w:t>采购文件中的有关规定和收费标准。</w:t>
      </w:r>
    </w:p>
    <w:p>
      <w:pPr>
        <w:autoSpaceDE w:val="0"/>
        <w:autoSpaceDN w:val="0"/>
        <w:spacing w:line="480" w:lineRule="exact"/>
        <w:ind w:firstLine="48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3、保证诚信地执行采购人、中标供应商双方所签的合同， 并承担合同规定的责任义务。</w:t>
      </w:r>
    </w:p>
    <w:p>
      <w:pPr>
        <w:spacing w:line="480" w:lineRule="exact"/>
        <w:ind w:firstLine="480"/>
        <w:rPr>
          <w:rFonts w:ascii="仿宋" w:hAnsi="仿宋" w:eastAsia="仿宋" w:cs="仿宋"/>
          <w:color w:val="auto"/>
          <w:sz w:val="24"/>
          <w:highlight w:val="none"/>
        </w:rPr>
      </w:pPr>
      <w:r>
        <w:rPr>
          <w:rFonts w:hint="eastAsia" w:ascii="仿宋" w:hAnsi="仿宋" w:eastAsia="仿宋" w:cs="仿宋"/>
          <w:color w:val="auto"/>
          <w:sz w:val="24"/>
          <w:highlight w:val="none"/>
          <w:lang w:val="zh-CN"/>
        </w:rPr>
        <w:t>4、我方对交货期承诺如下：中标供应商在</w:t>
      </w:r>
      <w:r>
        <w:rPr>
          <w:rFonts w:hint="eastAsia" w:ascii="仿宋" w:hAnsi="仿宋" w:eastAsia="仿宋" w:cs="仿宋"/>
          <w:color w:val="auto"/>
          <w:sz w:val="24"/>
          <w:highlight w:val="none"/>
        </w:rPr>
        <w:t>合同签订后</w:t>
      </w:r>
      <w:r>
        <w:rPr>
          <w:rFonts w:hint="eastAsia" w:ascii="仿宋" w:hAnsi="仿宋" w:eastAsia="仿宋" w:cs="仿宋"/>
          <w:color w:val="auto"/>
          <w:sz w:val="24"/>
          <w:highlight w:val="none"/>
          <w:lang w:val="zh-CN"/>
        </w:rPr>
        <w:t>按业主要求</w:t>
      </w:r>
      <w:r>
        <w:rPr>
          <w:rFonts w:hint="eastAsia" w:ascii="仿宋" w:hAnsi="仿宋" w:eastAsia="仿宋" w:cs="仿宋"/>
          <w:color w:val="auto"/>
          <w:sz w:val="24"/>
          <w:highlight w:val="none"/>
        </w:rPr>
        <w:t>交货</w:t>
      </w:r>
      <w:r>
        <w:rPr>
          <w:rFonts w:hint="eastAsia" w:ascii="仿宋" w:hAnsi="仿宋" w:eastAsia="仿宋" w:cs="仿宋"/>
          <w:color w:val="auto"/>
          <w:sz w:val="24"/>
          <w:highlight w:val="none"/>
          <w:lang w:val="zh-CN"/>
        </w:rPr>
        <w:t>。</w:t>
      </w:r>
    </w:p>
    <w:p>
      <w:pPr>
        <w:spacing w:line="480" w:lineRule="exact"/>
        <w:ind w:firstLine="48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5、投标供应商已详细审查全部</w:t>
      </w:r>
      <w:r>
        <w:rPr>
          <w:rFonts w:hint="eastAsia" w:ascii="仿宋" w:hAnsi="仿宋" w:eastAsia="仿宋" w:cs="仿宋"/>
          <w:color w:val="auto"/>
          <w:sz w:val="24"/>
          <w:highlight w:val="none"/>
        </w:rPr>
        <w:t>公开招标</w:t>
      </w:r>
      <w:r>
        <w:rPr>
          <w:rFonts w:hint="eastAsia" w:ascii="仿宋" w:hAnsi="仿宋" w:eastAsia="仿宋" w:cs="仿宋"/>
          <w:color w:val="auto"/>
          <w:sz w:val="24"/>
          <w:highlight w:val="none"/>
          <w:lang w:val="zh-CN"/>
        </w:rPr>
        <w:t>采购文件，包括</w:t>
      </w:r>
      <w:r>
        <w:rPr>
          <w:rFonts w:hint="eastAsia" w:ascii="仿宋" w:hAnsi="仿宋" w:eastAsia="仿宋" w:cs="仿宋"/>
          <w:color w:val="auto"/>
          <w:sz w:val="24"/>
          <w:highlight w:val="none"/>
        </w:rPr>
        <w:t>公开招标</w:t>
      </w:r>
      <w:r>
        <w:rPr>
          <w:rFonts w:hint="eastAsia" w:ascii="仿宋" w:hAnsi="仿宋" w:eastAsia="仿宋" w:cs="仿宋"/>
          <w:color w:val="auto"/>
          <w:sz w:val="24"/>
          <w:highlight w:val="none"/>
          <w:lang w:val="zh-CN"/>
        </w:rPr>
        <w:t>采购文件补充文件（如果有的话）。我方完全理解并同意放弃对这方面有不明及误解的权力。如果</w:t>
      </w:r>
      <w:r>
        <w:rPr>
          <w:rFonts w:hint="eastAsia" w:ascii="仿宋" w:hAnsi="仿宋" w:eastAsia="仿宋" w:cs="仿宋"/>
          <w:color w:val="auto"/>
          <w:sz w:val="24"/>
          <w:highlight w:val="none"/>
        </w:rPr>
        <w:t>公开招标</w:t>
      </w:r>
      <w:r>
        <w:rPr>
          <w:rFonts w:hint="eastAsia" w:ascii="仿宋" w:hAnsi="仿宋" w:eastAsia="仿宋" w:cs="仿宋"/>
          <w:color w:val="auto"/>
          <w:sz w:val="24"/>
          <w:highlight w:val="none"/>
          <w:lang w:val="zh-CN"/>
        </w:rPr>
        <w:t>采购文件有相互矛盾之处，我方同意按采购人的理解处理。</w:t>
      </w:r>
    </w:p>
    <w:p>
      <w:pPr>
        <w:spacing w:line="480" w:lineRule="exact"/>
        <w:ind w:firstLine="48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6、利益冲突：近三年内直至目前，我公司与本项目的采购人、采购机构没有任何的隶属关系。</w:t>
      </w:r>
    </w:p>
    <w:p>
      <w:pPr>
        <w:spacing w:line="480" w:lineRule="exact"/>
        <w:ind w:firstLine="48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7、我公司没有被本项目所在地的政府采购管理部门限制参加报价。</w:t>
      </w:r>
    </w:p>
    <w:p>
      <w:pPr>
        <w:spacing w:line="480" w:lineRule="exact"/>
        <w:ind w:firstLine="48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8、愿意向贵方提供任何与该项报价有关的数据、情况和技术资料，完全理解贵方不一定接受最低价的报价或收到的任何报价。</w:t>
      </w:r>
    </w:p>
    <w:p>
      <w:pPr>
        <w:spacing w:line="480" w:lineRule="exact"/>
        <w:ind w:firstLine="48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9、本报价文件自报价之日起60天内有效。</w:t>
      </w:r>
    </w:p>
    <w:p>
      <w:pPr>
        <w:spacing w:line="480" w:lineRule="exact"/>
        <w:ind w:firstLine="48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10、兹证明上述声明是真实的、正确的，并提供了全部能提供的资料和数据，我们同意遵照贵方要求出示有关证明文件。</w:t>
      </w:r>
    </w:p>
    <w:p>
      <w:pPr>
        <w:autoSpaceDE w:val="0"/>
        <w:autoSpaceDN w:val="0"/>
        <w:adjustRightInd w:val="0"/>
        <w:spacing w:line="480" w:lineRule="exact"/>
        <w:ind w:firstLine="588" w:firstLineChars="245"/>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以上事项如有虚假或隐瞒，我方愿意承担一切后果，并不再寻求任何旨在减轻或免除法律责任的辩解。</w:t>
      </w:r>
    </w:p>
    <w:p>
      <w:pPr>
        <w:autoSpaceDE w:val="0"/>
        <w:autoSpaceDN w:val="0"/>
        <w:adjustRightInd w:val="0"/>
        <w:spacing w:line="480" w:lineRule="exact"/>
        <w:ind w:firstLine="482" w:firstLineChars="201"/>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投标供应商全称（盖章）：</w:t>
      </w:r>
    </w:p>
    <w:p>
      <w:pPr>
        <w:autoSpaceDE w:val="0"/>
        <w:autoSpaceDN w:val="0"/>
        <w:adjustRightInd w:val="0"/>
        <w:spacing w:line="480" w:lineRule="exact"/>
        <w:ind w:firstLine="482" w:firstLineChars="201"/>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授权代表（签字）：</w:t>
      </w:r>
    </w:p>
    <w:p>
      <w:pPr>
        <w:autoSpaceDE w:val="0"/>
        <w:autoSpaceDN w:val="0"/>
        <w:adjustRightInd w:val="0"/>
        <w:spacing w:line="480" w:lineRule="exact"/>
        <w:ind w:firstLine="482" w:firstLineChars="201"/>
        <w:rPr>
          <w:rFonts w:ascii="仿宋" w:hAnsi="仿宋" w:eastAsia="仿宋" w:cs="仿宋"/>
          <w:color w:val="auto"/>
          <w:sz w:val="24"/>
          <w:highlight w:val="none"/>
          <w:u w:val="single"/>
        </w:rPr>
      </w:pPr>
      <w:r>
        <w:rPr>
          <w:rFonts w:hint="eastAsia" w:ascii="仿宋" w:hAnsi="仿宋" w:eastAsia="仿宋" w:cs="仿宋"/>
          <w:color w:val="auto"/>
          <w:sz w:val="24"/>
          <w:highlight w:val="none"/>
          <w:lang w:val="zh-CN"/>
        </w:rPr>
        <w:t>日期：</w:t>
      </w:r>
    </w:p>
    <w:p>
      <w:pPr>
        <w:spacing w:line="400" w:lineRule="exact"/>
        <w:jc w:val="center"/>
        <w:rPr>
          <w:rFonts w:ascii="仿宋" w:hAnsi="仿宋" w:eastAsia="仿宋" w:cs="仿宋"/>
          <w:b/>
          <w:color w:val="auto"/>
          <w:sz w:val="24"/>
          <w:szCs w:val="20"/>
          <w:highlight w:val="none"/>
        </w:rPr>
      </w:pPr>
      <w:r>
        <w:rPr>
          <w:rFonts w:hint="eastAsia" w:ascii="仿宋" w:hAnsi="仿宋" w:eastAsia="仿宋" w:cs="仿宋"/>
          <w:b/>
          <w:color w:val="auto"/>
          <w:sz w:val="24"/>
          <w:szCs w:val="20"/>
          <w:highlight w:val="none"/>
        </w:rPr>
        <w:br w:type="page"/>
      </w:r>
      <w:r>
        <w:rPr>
          <w:rFonts w:hint="eastAsia" w:ascii="仿宋" w:hAnsi="仿宋" w:eastAsia="仿宋" w:cs="仿宋"/>
          <w:b/>
          <w:color w:val="auto"/>
          <w:sz w:val="24"/>
          <w:szCs w:val="20"/>
          <w:highlight w:val="none"/>
        </w:rPr>
        <w:t xml:space="preserve"> 投标报价一览表</w:t>
      </w:r>
    </w:p>
    <w:p>
      <w:pPr>
        <w:spacing w:line="400" w:lineRule="exact"/>
        <w:jc w:val="center"/>
        <w:rPr>
          <w:rFonts w:ascii="仿宋" w:hAnsi="仿宋" w:eastAsia="仿宋" w:cs="仿宋"/>
          <w:b/>
          <w:bCs/>
          <w:color w:val="auto"/>
          <w:sz w:val="24"/>
          <w:highlight w:val="none"/>
        </w:rPr>
      </w:pPr>
    </w:p>
    <w:bookmarkEnd w:id="48"/>
    <w:p>
      <w:pPr>
        <w:spacing w:line="600" w:lineRule="exact"/>
        <w:ind w:firstLine="309"/>
        <w:rPr>
          <w:rFonts w:ascii="仿宋" w:hAnsi="仿宋" w:eastAsia="仿宋" w:cs="仿宋"/>
          <w:color w:val="auto"/>
          <w:sz w:val="24"/>
          <w:highlight w:val="none"/>
        </w:rPr>
      </w:pPr>
      <w:r>
        <w:rPr>
          <w:rFonts w:hint="eastAsia" w:ascii="仿宋" w:hAnsi="仿宋" w:eastAsia="仿宋" w:cs="仿宋"/>
          <w:color w:val="auto"/>
          <w:sz w:val="24"/>
          <w:highlight w:val="none"/>
        </w:rPr>
        <w:t xml:space="preserve">供应商全称（加盖公章）：      </w:t>
      </w:r>
    </w:p>
    <w:p>
      <w:pPr>
        <w:spacing w:line="600" w:lineRule="exact"/>
        <w:ind w:firstLine="309"/>
        <w:rPr>
          <w:rFonts w:ascii="仿宋" w:hAnsi="仿宋" w:eastAsia="仿宋" w:cs="仿宋"/>
          <w:color w:val="auto"/>
          <w:sz w:val="24"/>
          <w:highlight w:val="none"/>
        </w:rPr>
      </w:pPr>
      <w:r>
        <w:rPr>
          <w:rFonts w:hint="eastAsia" w:ascii="仿宋" w:hAnsi="仿宋" w:eastAsia="仿宋" w:cs="仿宋"/>
          <w:color w:val="auto"/>
          <w:sz w:val="24"/>
          <w:highlight w:val="none"/>
        </w:rPr>
        <w:t xml:space="preserve">项目编号：                </w:t>
      </w:r>
    </w:p>
    <w:p>
      <w:pPr>
        <w:ind w:firstLine="309"/>
        <w:rPr>
          <w:rFonts w:ascii="仿宋" w:hAnsi="仿宋" w:eastAsia="仿宋" w:cs="仿宋"/>
          <w:color w:val="auto"/>
          <w:sz w:val="24"/>
          <w:highlight w:val="none"/>
        </w:rPr>
      </w:pPr>
    </w:p>
    <w:p>
      <w:pPr>
        <w:ind w:firstLine="309"/>
        <w:rPr>
          <w:rFonts w:ascii="仿宋" w:hAnsi="仿宋" w:eastAsia="仿宋" w:cs="仿宋"/>
          <w:color w:val="auto"/>
          <w:sz w:val="24"/>
          <w:highlight w:val="none"/>
        </w:rPr>
      </w:pPr>
      <w:r>
        <w:rPr>
          <w:rFonts w:hint="eastAsia" w:ascii="仿宋" w:hAnsi="仿宋" w:eastAsia="仿宋" w:cs="仿宋"/>
          <w:color w:val="auto"/>
          <w:sz w:val="24"/>
          <w:highlight w:val="none"/>
        </w:rPr>
        <w:t>投标供应商全称（加盖公章）：</w:t>
      </w:r>
    </w:p>
    <w:p>
      <w:pPr>
        <w:ind w:firstLine="309"/>
        <w:rPr>
          <w:rFonts w:ascii="仿宋" w:hAnsi="仿宋" w:eastAsia="仿宋" w:cs="仿宋"/>
          <w:color w:val="auto"/>
          <w:sz w:val="24"/>
          <w:highlight w:val="none"/>
        </w:rPr>
      </w:pPr>
    </w:p>
    <w:tbl>
      <w:tblPr>
        <w:tblStyle w:val="25"/>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1"/>
        <w:gridCol w:w="3218"/>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3211" w:type="dxa"/>
            <w:noWrap/>
          </w:tcPr>
          <w:p>
            <w:pPr>
              <w:pStyle w:val="14"/>
              <w:spacing w:line="480" w:lineRule="exact"/>
              <w:jc w:val="center"/>
              <w:rPr>
                <w:rFonts w:ascii="仿宋" w:hAnsi="仿宋" w:eastAsia="仿宋" w:cs="仿宋"/>
                <w:b/>
                <w:color w:val="auto"/>
                <w:highlight w:val="none"/>
              </w:rPr>
            </w:pPr>
            <w:r>
              <w:rPr>
                <w:rFonts w:hint="eastAsia" w:ascii="仿宋" w:hAnsi="仿宋" w:eastAsia="仿宋" w:cs="仿宋"/>
                <w:b/>
                <w:color w:val="auto"/>
                <w:highlight w:val="none"/>
              </w:rPr>
              <w:t>项目名称</w:t>
            </w:r>
          </w:p>
        </w:tc>
        <w:tc>
          <w:tcPr>
            <w:tcW w:w="3218" w:type="dxa"/>
            <w:noWrap/>
          </w:tcPr>
          <w:p>
            <w:pPr>
              <w:pStyle w:val="14"/>
              <w:spacing w:line="480" w:lineRule="exact"/>
              <w:jc w:val="center"/>
              <w:rPr>
                <w:rFonts w:ascii="仿宋" w:hAnsi="仿宋" w:eastAsia="仿宋" w:cs="仿宋"/>
                <w:b/>
                <w:color w:val="auto"/>
                <w:highlight w:val="none"/>
              </w:rPr>
            </w:pPr>
            <w:r>
              <w:rPr>
                <w:rFonts w:hint="eastAsia" w:ascii="仿宋" w:hAnsi="仿宋" w:eastAsia="仿宋" w:cs="仿宋"/>
                <w:b/>
                <w:color w:val="auto"/>
                <w:highlight w:val="none"/>
              </w:rPr>
              <w:t>投标报价（元）</w:t>
            </w:r>
          </w:p>
        </w:tc>
        <w:tc>
          <w:tcPr>
            <w:tcW w:w="3211" w:type="dxa"/>
            <w:noWrap/>
          </w:tcPr>
          <w:p>
            <w:pPr>
              <w:pStyle w:val="14"/>
              <w:spacing w:line="480" w:lineRule="exact"/>
              <w:jc w:val="center"/>
              <w:rPr>
                <w:rFonts w:ascii="仿宋" w:hAnsi="仿宋" w:eastAsia="仿宋" w:cs="仿宋"/>
                <w:b/>
                <w:color w:val="auto"/>
                <w:highlight w:val="none"/>
              </w:rPr>
            </w:pPr>
            <w:r>
              <w:rPr>
                <w:rFonts w:hint="eastAsia" w:ascii="仿宋" w:hAnsi="仿宋" w:eastAsia="仿宋" w:cs="仿宋"/>
                <w:b/>
                <w:color w:val="auto"/>
                <w:highlight w:val="none"/>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3211" w:type="dxa"/>
            <w:noWrap/>
            <w:vAlign w:val="center"/>
          </w:tcPr>
          <w:p>
            <w:pPr>
              <w:pStyle w:val="14"/>
              <w:spacing w:line="480" w:lineRule="exact"/>
              <w:jc w:val="center"/>
              <w:rPr>
                <w:rFonts w:ascii="仿宋" w:hAnsi="仿宋" w:eastAsia="仿宋" w:cs="仿宋"/>
                <w:b/>
                <w:color w:val="auto"/>
                <w:highlight w:val="none"/>
              </w:rPr>
            </w:pPr>
          </w:p>
        </w:tc>
        <w:tc>
          <w:tcPr>
            <w:tcW w:w="3218" w:type="dxa"/>
            <w:noWrap/>
          </w:tcPr>
          <w:p>
            <w:pPr>
              <w:pStyle w:val="14"/>
              <w:spacing w:line="480" w:lineRule="exact"/>
              <w:rPr>
                <w:rFonts w:ascii="仿宋" w:hAnsi="仿宋" w:eastAsia="仿宋" w:cs="仿宋"/>
                <w:b/>
                <w:color w:val="auto"/>
                <w:highlight w:val="none"/>
              </w:rPr>
            </w:pPr>
          </w:p>
        </w:tc>
        <w:tc>
          <w:tcPr>
            <w:tcW w:w="3211" w:type="dxa"/>
            <w:noWrap/>
          </w:tcPr>
          <w:p>
            <w:pPr>
              <w:pStyle w:val="14"/>
              <w:spacing w:line="480" w:lineRule="exact"/>
              <w:jc w:val="center"/>
              <w:rPr>
                <w:rFonts w:ascii="仿宋" w:hAnsi="仿宋" w:eastAsia="仿宋" w:cs="仿宋"/>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9640" w:type="dxa"/>
            <w:gridSpan w:val="3"/>
            <w:noWrap/>
            <w:vAlign w:val="center"/>
          </w:tcPr>
          <w:p>
            <w:pPr>
              <w:pStyle w:val="14"/>
              <w:spacing w:line="480" w:lineRule="exact"/>
              <w:rPr>
                <w:rFonts w:ascii="仿宋" w:hAnsi="仿宋" w:eastAsia="仿宋" w:cs="仿宋"/>
                <w:b/>
                <w:color w:val="auto"/>
                <w:highlight w:val="none"/>
              </w:rPr>
            </w:pPr>
            <w:r>
              <w:rPr>
                <w:rFonts w:hint="eastAsia" w:ascii="仿宋" w:hAnsi="仿宋" w:eastAsia="仿宋" w:cs="仿宋"/>
                <w:b/>
                <w:color w:val="auto"/>
                <w:highlight w:val="none"/>
              </w:rPr>
              <w:t>备注：</w:t>
            </w:r>
          </w:p>
        </w:tc>
      </w:tr>
    </w:tbl>
    <w:p>
      <w:pPr>
        <w:snapToGrid w:val="0"/>
        <w:spacing w:line="440" w:lineRule="exact"/>
        <w:rPr>
          <w:rFonts w:ascii="仿宋" w:hAnsi="仿宋" w:eastAsia="仿宋" w:cs="仿宋"/>
          <w:color w:val="auto"/>
          <w:szCs w:val="21"/>
          <w:highlight w:val="none"/>
        </w:rPr>
      </w:pPr>
      <w:r>
        <w:rPr>
          <w:rFonts w:hint="eastAsia" w:ascii="仿宋" w:hAnsi="仿宋" w:eastAsia="仿宋" w:cs="仿宋"/>
          <w:color w:val="auto"/>
          <w:szCs w:val="21"/>
          <w:highlight w:val="none"/>
        </w:rPr>
        <w:t>注:</w:t>
      </w:r>
    </w:p>
    <w:p>
      <w:pPr>
        <w:numPr>
          <w:ilvl w:val="0"/>
          <w:numId w:val="10"/>
        </w:numPr>
        <w:snapToGrid w:val="0"/>
        <w:spacing w:line="440" w:lineRule="exact"/>
        <w:rPr>
          <w:rFonts w:ascii="仿宋" w:hAnsi="仿宋" w:eastAsia="仿宋" w:cs="仿宋"/>
          <w:color w:val="auto"/>
          <w:szCs w:val="21"/>
          <w:highlight w:val="none"/>
        </w:rPr>
      </w:pPr>
      <w:r>
        <w:rPr>
          <w:rFonts w:hint="eastAsia" w:ascii="仿宋" w:hAnsi="仿宋" w:eastAsia="仿宋" w:cs="仿宋"/>
          <w:color w:val="auto"/>
          <w:szCs w:val="21"/>
          <w:highlight w:val="none"/>
        </w:rPr>
        <w:t>报价一经涂改，应在涂改处加盖单位公章或者由法定代表人或授权委托人签字或盖章，否则其投标作无效标处理。</w:t>
      </w:r>
    </w:p>
    <w:p>
      <w:pPr>
        <w:numPr>
          <w:ilvl w:val="0"/>
          <w:numId w:val="10"/>
        </w:numPr>
        <w:snapToGrid w:val="0"/>
        <w:spacing w:line="440" w:lineRule="exact"/>
        <w:rPr>
          <w:rFonts w:ascii="仿宋" w:hAnsi="仿宋" w:eastAsia="仿宋" w:cs="仿宋"/>
          <w:b/>
          <w:color w:val="auto"/>
          <w:szCs w:val="21"/>
          <w:highlight w:val="none"/>
        </w:rPr>
      </w:pPr>
      <w:r>
        <w:rPr>
          <w:rFonts w:hint="eastAsia" w:ascii="仿宋" w:hAnsi="仿宋" w:eastAsia="仿宋" w:cs="仿宋"/>
          <w:color w:val="auto"/>
          <w:szCs w:val="21"/>
          <w:highlight w:val="none"/>
        </w:rPr>
        <w:t>投标费用包括项目实施所施一切费用。</w:t>
      </w:r>
    </w:p>
    <w:p>
      <w:pPr>
        <w:spacing w:line="360" w:lineRule="auto"/>
        <w:rPr>
          <w:rFonts w:ascii="仿宋" w:hAnsi="仿宋" w:eastAsia="仿宋" w:cs="仿宋"/>
          <w:color w:val="auto"/>
          <w:sz w:val="24"/>
          <w:highlight w:val="none"/>
        </w:rPr>
      </w:pPr>
    </w:p>
    <w:p>
      <w:pPr>
        <w:pStyle w:val="32"/>
        <w:rPr>
          <w:rFonts w:ascii="仿宋" w:hAnsi="仿宋" w:eastAsia="仿宋" w:cs="仿宋"/>
          <w:color w:val="auto"/>
          <w:sz w:val="24"/>
          <w:highlight w:val="none"/>
        </w:rPr>
      </w:pPr>
    </w:p>
    <w:p>
      <w:pPr>
        <w:pStyle w:val="9"/>
        <w:rPr>
          <w:rFonts w:ascii="仿宋" w:hAnsi="仿宋" w:eastAsia="仿宋" w:cs="仿宋"/>
          <w:color w:val="auto"/>
          <w:sz w:val="24"/>
          <w:highlight w:val="none"/>
        </w:rPr>
      </w:pPr>
    </w:p>
    <w:p>
      <w:pPr>
        <w:pStyle w:val="10"/>
        <w:ind w:firstLine="281"/>
        <w:rPr>
          <w:color w:val="auto"/>
          <w:highlight w:val="none"/>
        </w:rPr>
      </w:pPr>
    </w:p>
    <w:p>
      <w:pPr>
        <w:spacing w:line="6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法定代表人或法定代表人授权代理人签字或盖章：</w:t>
      </w:r>
    </w:p>
    <w:p>
      <w:pPr>
        <w:spacing w:line="6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日期：    年  月  日</w:t>
      </w:r>
    </w:p>
    <w:p>
      <w:pPr>
        <w:spacing w:line="600" w:lineRule="exact"/>
        <w:ind w:firstLine="480" w:firstLineChars="200"/>
        <w:rPr>
          <w:rFonts w:ascii="仿宋" w:hAnsi="仿宋" w:eastAsia="仿宋" w:cs="仿宋"/>
          <w:color w:val="auto"/>
          <w:sz w:val="24"/>
          <w:highlight w:val="none"/>
        </w:rPr>
      </w:pPr>
    </w:p>
    <w:p>
      <w:pPr>
        <w:pStyle w:val="24"/>
        <w:ind w:firstLine="482"/>
        <w:rPr>
          <w:rFonts w:ascii="仿宋" w:hAnsi="仿宋" w:eastAsia="仿宋" w:cs="仿宋"/>
          <w:color w:val="auto"/>
          <w:sz w:val="24"/>
          <w:highlight w:val="none"/>
        </w:rPr>
      </w:pPr>
    </w:p>
    <w:p>
      <w:pPr>
        <w:pStyle w:val="24"/>
        <w:ind w:firstLine="482"/>
        <w:rPr>
          <w:rFonts w:ascii="仿宋" w:hAnsi="仿宋" w:eastAsia="仿宋" w:cs="仿宋"/>
          <w:color w:val="auto"/>
          <w:sz w:val="24"/>
          <w:highlight w:val="none"/>
        </w:rPr>
      </w:pPr>
    </w:p>
    <w:p>
      <w:pPr>
        <w:pStyle w:val="24"/>
        <w:ind w:left="0" w:leftChars="0" w:firstLine="0" w:firstLineChars="0"/>
        <w:rPr>
          <w:rFonts w:ascii="仿宋" w:hAnsi="仿宋" w:eastAsia="仿宋" w:cs="仿宋"/>
          <w:bCs/>
          <w:color w:val="auto"/>
          <w:sz w:val="28"/>
          <w:szCs w:val="28"/>
          <w:highlight w:val="none"/>
        </w:rPr>
      </w:pPr>
    </w:p>
    <w:p>
      <w:pPr>
        <w:spacing w:line="400" w:lineRule="exact"/>
        <w:jc w:val="center"/>
        <w:rPr>
          <w:rFonts w:ascii="仿宋" w:hAnsi="仿宋" w:eastAsia="仿宋" w:cs="仿宋"/>
          <w:b/>
          <w:color w:val="auto"/>
          <w:sz w:val="24"/>
          <w:szCs w:val="20"/>
          <w:highlight w:val="none"/>
        </w:rPr>
      </w:pPr>
      <w:r>
        <w:rPr>
          <w:rFonts w:hint="eastAsia" w:ascii="仿宋" w:hAnsi="仿宋" w:eastAsia="仿宋" w:cs="仿宋"/>
          <w:b/>
          <w:color w:val="auto"/>
          <w:sz w:val="24"/>
          <w:szCs w:val="20"/>
          <w:highlight w:val="none"/>
        </w:rPr>
        <w:t>报价明细表（根据需要格式自拟）</w:t>
      </w:r>
    </w:p>
    <w:p>
      <w:pPr>
        <w:spacing w:line="400" w:lineRule="exact"/>
        <w:jc w:val="center"/>
        <w:rPr>
          <w:rFonts w:ascii="仿宋" w:hAnsi="仿宋" w:eastAsia="仿宋" w:cs="仿宋"/>
          <w:b/>
          <w:color w:val="auto"/>
          <w:sz w:val="24"/>
          <w:szCs w:val="20"/>
          <w:highlight w:val="none"/>
        </w:rPr>
      </w:pPr>
    </w:p>
    <w:p>
      <w:pPr>
        <w:spacing w:line="400" w:lineRule="exact"/>
        <w:jc w:val="center"/>
        <w:rPr>
          <w:rFonts w:ascii="仿宋" w:hAnsi="仿宋" w:eastAsia="仿宋" w:cs="仿宋"/>
          <w:b/>
          <w:color w:val="auto"/>
          <w:sz w:val="24"/>
          <w:szCs w:val="20"/>
          <w:highlight w:val="none"/>
        </w:rPr>
      </w:pPr>
    </w:p>
    <w:p>
      <w:pPr>
        <w:spacing w:line="400" w:lineRule="exact"/>
        <w:rPr>
          <w:rFonts w:ascii="仿宋" w:hAnsi="仿宋" w:eastAsia="仿宋" w:cs="仿宋"/>
          <w:b/>
          <w:color w:val="auto"/>
          <w:highlight w:val="none"/>
        </w:rPr>
      </w:pPr>
      <w:r>
        <w:rPr>
          <w:rFonts w:hint="eastAsia" w:ascii="仿宋" w:hAnsi="仿宋" w:eastAsia="仿宋" w:cs="仿宋"/>
          <w:color w:val="auto"/>
          <w:sz w:val="24"/>
          <w:highlight w:val="none"/>
        </w:rPr>
        <w:t>投标人全称（加盖公章）：                    招标文件编号：</w:t>
      </w:r>
    </w:p>
    <w:p>
      <w:pPr>
        <w:spacing w:line="460" w:lineRule="exact"/>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 xml:space="preserve">投标单位：(盖章) </w:t>
      </w:r>
    </w:p>
    <w:p>
      <w:pPr>
        <w:spacing w:line="460" w:lineRule="exact"/>
        <w:jc w:val="left"/>
        <w:rPr>
          <w:rFonts w:ascii="仿宋" w:hAnsi="仿宋" w:eastAsia="仿宋" w:cs="仿宋"/>
          <w:color w:val="auto"/>
          <w:kern w:val="0"/>
          <w:szCs w:val="21"/>
          <w:highlight w:val="none"/>
        </w:rPr>
      </w:pPr>
    </w:p>
    <w:p>
      <w:pPr>
        <w:pStyle w:val="24"/>
        <w:ind w:firstLine="482"/>
        <w:jc w:val="center"/>
        <w:rPr>
          <w:rFonts w:ascii="仿宋" w:hAnsi="仿宋" w:eastAsia="仿宋" w:cs="仿宋"/>
          <w:bCs/>
          <w:color w:val="auto"/>
          <w:sz w:val="24"/>
          <w:highlight w:val="none"/>
        </w:rPr>
      </w:pPr>
    </w:p>
    <w:p>
      <w:pPr>
        <w:pStyle w:val="24"/>
        <w:ind w:firstLine="482"/>
        <w:jc w:val="center"/>
        <w:rPr>
          <w:rFonts w:ascii="仿宋" w:hAnsi="仿宋" w:eastAsia="仿宋" w:cs="仿宋"/>
          <w:bCs/>
          <w:color w:val="auto"/>
          <w:sz w:val="24"/>
          <w:highlight w:val="none"/>
        </w:rPr>
      </w:pPr>
    </w:p>
    <w:p>
      <w:pPr>
        <w:pStyle w:val="24"/>
        <w:ind w:firstLine="482"/>
        <w:jc w:val="center"/>
        <w:rPr>
          <w:rFonts w:ascii="仿宋" w:hAnsi="仿宋" w:eastAsia="仿宋" w:cs="仿宋"/>
          <w:bCs/>
          <w:color w:val="auto"/>
          <w:sz w:val="24"/>
          <w:highlight w:val="none"/>
        </w:rPr>
      </w:pPr>
    </w:p>
    <w:p>
      <w:pPr>
        <w:spacing w:line="400" w:lineRule="exact"/>
        <w:jc w:val="center"/>
        <w:rPr>
          <w:rFonts w:ascii="仿宋" w:hAnsi="仿宋" w:eastAsia="仿宋" w:cs="仿宋"/>
          <w:b/>
          <w:color w:val="auto"/>
          <w:sz w:val="24"/>
          <w:szCs w:val="20"/>
          <w:highlight w:val="none"/>
        </w:rPr>
      </w:pPr>
    </w:p>
    <w:p>
      <w:pPr>
        <w:spacing w:line="400" w:lineRule="exact"/>
        <w:jc w:val="center"/>
        <w:rPr>
          <w:rFonts w:ascii="仿宋" w:hAnsi="仿宋" w:eastAsia="仿宋" w:cs="仿宋"/>
          <w:b/>
          <w:color w:val="auto"/>
          <w:sz w:val="24"/>
          <w:szCs w:val="20"/>
          <w:highlight w:val="none"/>
        </w:rPr>
      </w:pPr>
    </w:p>
    <w:p>
      <w:pPr>
        <w:spacing w:line="400" w:lineRule="exact"/>
        <w:jc w:val="center"/>
        <w:rPr>
          <w:rFonts w:ascii="仿宋" w:hAnsi="仿宋" w:eastAsia="仿宋" w:cs="仿宋"/>
          <w:b/>
          <w:color w:val="auto"/>
          <w:sz w:val="24"/>
          <w:szCs w:val="20"/>
          <w:highlight w:val="none"/>
        </w:rPr>
      </w:pPr>
    </w:p>
    <w:p>
      <w:pPr>
        <w:spacing w:line="400" w:lineRule="exact"/>
        <w:jc w:val="center"/>
        <w:rPr>
          <w:rFonts w:ascii="仿宋" w:hAnsi="仿宋" w:eastAsia="仿宋" w:cs="仿宋"/>
          <w:b/>
          <w:color w:val="auto"/>
          <w:sz w:val="24"/>
          <w:szCs w:val="20"/>
          <w:highlight w:val="none"/>
        </w:rPr>
      </w:pPr>
    </w:p>
    <w:p>
      <w:pPr>
        <w:spacing w:line="400" w:lineRule="exact"/>
        <w:jc w:val="center"/>
        <w:rPr>
          <w:rFonts w:ascii="仿宋" w:hAnsi="仿宋" w:eastAsia="仿宋" w:cs="仿宋"/>
          <w:b/>
          <w:color w:val="auto"/>
          <w:sz w:val="24"/>
          <w:szCs w:val="20"/>
          <w:highlight w:val="none"/>
        </w:rPr>
      </w:pPr>
    </w:p>
    <w:p>
      <w:pPr>
        <w:spacing w:line="400" w:lineRule="exact"/>
        <w:jc w:val="center"/>
        <w:rPr>
          <w:rFonts w:ascii="仿宋" w:hAnsi="仿宋" w:eastAsia="仿宋" w:cs="仿宋"/>
          <w:b/>
          <w:color w:val="auto"/>
          <w:sz w:val="24"/>
          <w:szCs w:val="20"/>
          <w:highlight w:val="none"/>
        </w:rPr>
      </w:pPr>
    </w:p>
    <w:p>
      <w:pPr>
        <w:spacing w:line="400" w:lineRule="exact"/>
        <w:jc w:val="center"/>
        <w:rPr>
          <w:rFonts w:ascii="仿宋" w:hAnsi="仿宋" w:eastAsia="仿宋" w:cs="仿宋"/>
          <w:b/>
          <w:color w:val="auto"/>
          <w:sz w:val="24"/>
          <w:szCs w:val="20"/>
          <w:highlight w:val="none"/>
        </w:rPr>
      </w:pPr>
    </w:p>
    <w:p>
      <w:pPr>
        <w:spacing w:line="400" w:lineRule="exact"/>
        <w:jc w:val="center"/>
        <w:rPr>
          <w:rFonts w:ascii="仿宋" w:hAnsi="仿宋" w:eastAsia="仿宋" w:cs="仿宋"/>
          <w:b/>
          <w:color w:val="auto"/>
          <w:sz w:val="24"/>
          <w:szCs w:val="20"/>
          <w:highlight w:val="none"/>
        </w:rPr>
      </w:pPr>
    </w:p>
    <w:p>
      <w:pPr>
        <w:spacing w:line="400" w:lineRule="exact"/>
        <w:jc w:val="center"/>
        <w:rPr>
          <w:rFonts w:ascii="仿宋" w:hAnsi="仿宋" w:eastAsia="仿宋" w:cs="仿宋"/>
          <w:b/>
          <w:color w:val="auto"/>
          <w:sz w:val="24"/>
          <w:szCs w:val="20"/>
          <w:highlight w:val="none"/>
        </w:rPr>
      </w:pPr>
    </w:p>
    <w:p>
      <w:pPr>
        <w:spacing w:line="400" w:lineRule="exact"/>
        <w:jc w:val="center"/>
        <w:rPr>
          <w:rFonts w:ascii="仿宋" w:hAnsi="仿宋" w:eastAsia="仿宋" w:cs="仿宋"/>
          <w:b/>
          <w:color w:val="auto"/>
          <w:sz w:val="24"/>
          <w:szCs w:val="20"/>
          <w:highlight w:val="none"/>
        </w:rPr>
      </w:pPr>
    </w:p>
    <w:p>
      <w:pPr>
        <w:spacing w:line="400" w:lineRule="exact"/>
        <w:jc w:val="center"/>
        <w:rPr>
          <w:rFonts w:ascii="仿宋" w:hAnsi="仿宋" w:eastAsia="仿宋" w:cs="仿宋"/>
          <w:b/>
          <w:color w:val="auto"/>
          <w:sz w:val="24"/>
          <w:szCs w:val="20"/>
          <w:highlight w:val="none"/>
        </w:rPr>
      </w:pPr>
      <w:r>
        <w:rPr>
          <w:rFonts w:hint="eastAsia" w:ascii="仿宋" w:hAnsi="仿宋" w:eastAsia="仿宋" w:cs="仿宋"/>
          <w:b/>
          <w:color w:val="auto"/>
          <w:sz w:val="24"/>
          <w:szCs w:val="20"/>
          <w:highlight w:val="none"/>
        </w:rPr>
        <w:br w:type="page"/>
      </w:r>
    </w:p>
    <w:p>
      <w:pPr>
        <w:spacing w:line="400" w:lineRule="exact"/>
        <w:jc w:val="center"/>
        <w:rPr>
          <w:rFonts w:ascii="仿宋" w:hAnsi="仿宋" w:eastAsia="仿宋" w:cs="仿宋"/>
          <w:b/>
          <w:color w:val="auto"/>
          <w:sz w:val="24"/>
          <w:szCs w:val="20"/>
          <w:highlight w:val="none"/>
        </w:rPr>
      </w:pPr>
      <w:r>
        <w:rPr>
          <w:rFonts w:hint="eastAsia" w:ascii="仿宋" w:hAnsi="仿宋" w:eastAsia="仿宋" w:cs="仿宋"/>
          <w:b/>
          <w:color w:val="auto"/>
          <w:sz w:val="24"/>
          <w:szCs w:val="20"/>
          <w:highlight w:val="none"/>
        </w:rPr>
        <w:t>招标代理服务费承诺函</w:t>
      </w:r>
    </w:p>
    <w:p>
      <w:pPr>
        <w:spacing w:line="400" w:lineRule="exact"/>
        <w:jc w:val="center"/>
        <w:rPr>
          <w:rFonts w:ascii="仿宋" w:hAnsi="仿宋" w:eastAsia="仿宋" w:cs="仿宋"/>
          <w:b/>
          <w:bCs/>
          <w:color w:val="auto"/>
          <w:sz w:val="32"/>
          <w:highlight w:val="none"/>
        </w:rPr>
      </w:pPr>
    </w:p>
    <w:p>
      <w:pPr>
        <w:spacing w:line="400" w:lineRule="exact"/>
        <w:rPr>
          <w:rFonts w:ascii="仿宋" w:hAnsi="仿宋" w:eastAsia="仿宋" w:cs="仿宋"/>
          <w:color w:val="auto"/>
          <w:sz w:val="24"/>
          <w:highlight w:val="none"/>
        </w:rPr>
      </w:pPr>
      <w:r>
        <w:rPr>
          <w:rFonts w:hint="eastAsia" w:ascii="仿宋" w:hAnsi="仿宋" w:eastAsia="仿宋" w:cs="仿宋"/>
          <w:bCs/>
          <w:color w:val="auto"/>
          <w:sz w:val="24"/>
          <w:highlight w:val="none"/>
        </w:rPr>
        <w:t>浙江诚远工程咨询有限公司：</w:t>
      </w:r>
    </w:p>
    <w:p>
      <w:pPr>
        <w:spacing w:line="360" w:lineRule="auto"/>
        <w:ind w:firstLine="480" w:firstLineChars="200"/>
        <w:rPr>
          <w:rFonts w:ascii="仿宋" w:hAnsi="仿宋" w:eastAsia="仿宋" w:cs="仿宋"/>
          <w:bCs/>
          <w:color w:val="auto"/>
          <w:kern w:val="0"/>
          <w:sz w:val="24"/>
          <w:highlight w:val="none"/>
        </w:rPr>
      </w:pPr>
      <w:r>
        <w:rPr>
          <w:rFonts w:hint="eastAsia" w:ascii="仿宋" w:hAnsi="仿宋" w:eastAsia="仿宋" w:cs="仿宋"/>
          <w:color w:val="auto"/>
          <w:sz w:val="24"/>
          <w:highlight w:val="none"/>
        </w:rPr>
        <w:t>根据公开招标采购文件中有关招标代理服务费的规定，一旦本项目由我单位中标，我单位同意按公开招标采购文件规定全额支付招标代理服务费。在收到《中标通知书》后的当天一次性向浙江诚远工程咨询有限公司缴清。</w:t>
      </w:r>
    </w:p>
    <w:p>
      <w:pPr>
        <w:tabs>
          <w:tab w:val="left" w:pos="2996"/>
        </w:tabs>
        <w:spacing w:line="400" w:lineRule="exact"/>
        <w:ind w:firstLine="480" w:firstLineChars="200"/>
        <w:rPr>
          <w:rFonts w:ascii="仿宋" w:hAnsi="仿宋" w:eastAsia="仿宋" w:cs="仿宋"/>
          <w:bCs/>
          <w:color w:val="auto"/>
          <w:sz w:val="24"/>
          <w:highlight w:val="none"/>
        </w:rPr>
      </w:pPr>
      <w:r>
        <w:rPr>
          <w:rFonts w:hint="eastAsia" w:ascii="仿宋" w:hAnsi="仿宋" w:eastAsia="仿宋" w:cs="仿宋"/>
          <w:color w:val="auto"/>
          <w:sz w:val="24"/>
          <w:highlight w:val="none"/>
        </w:rPr>
        <w:t>本承诺函自开标之日起至本次采购期满有效。</w:t>
      </w:r>
    </w:p>
    <w:p>
      <w:pPr>
        <w:spacing w:line="400" w:lineRule="exact"/>
        <w:rPr>
          <w:rFonts w:ascii="仿宋" w:hAnsi="仿宋" w:eastAsia="仿宋" w:cs="仿宋"/>
          <w:color w:val="auto"/>
          <w:szCs w:val="28"/>
          <w:highlight w:val="none"/>
        </w:rPr>
      </w:pPr>
    </w:p>
    <w:p>
      <w:pPr>
        <w:spacing w:line="400" w:lineRule="exact"/>
        <w:rPr>
          <w:rFonts w:ascii="仿宋" w:hAnsi="仿宋" w:eastAsia="仿宋" w:cs="仿宋"/>
          <w:color w:val="auto"/>
          <w:szCs w:val="28"/>
          <w:highlight w:val="none"/>
        </w:rPr>
      </w:pPr>
    </w:p>
    <w:p>
      <w:pPr>
        <w:spacing w:line="400" w:lineRule="exact"/>
        <w:rPr>
          <w:rFonts w:ascii="仿宋" w:hAnsi="仿宋" w:eastAsia="仿宋" w:cs="仿宋"/>
          <w:color w:val="auto"/>
          <w:szCs w:val="28"/>
          <w:highlight w:val="none"/>
        </w:rPr>
      </w:pPr>
    </w:p>
    <w:p>
      <w:pPr>
        <w:spacing w:line="400" w:lineRule="exact"/>
        <w:rPr>
          <w:rFonts w:ascii="仿宋" w:hAnsi="仿宋" w:eastAsia="仿宋" w:cs="仿宋"/>
          <w:color w:val="auto"/>
          <w:szCs w:val="28"/>
          <w:highlight w:val="none"/>
        </w:rPr>
      </w:pPr>
    </w:p>
    <w:p>
      <w:pPr>
        <w:spacing w:line="400" w:lineRule="exact"/>
        <w:ind w:left="838" w:leftChars="399" w:firstLine="1470" w:firstLineChars="700"/>
        <w:rPr>
          <w:rFonts w:ascii="仿宋" w:hAnsi="仿宋" w:eastAsia="仿宋" w:cs="仿宋"/>
          <w:color w:val="auto"/>
          <w:szCs w:val="28"/>
          <w:highlight w:val="none"/>
        </w:rPr>
      </w:pPr>
    </w:p>
    <w:p>
      <w:pPr>
        <w:spacing w:line="400" w:lineRule="exact"/>
        <w:ind w:left="838" w:leftChars="399" w:firstLine="1470" w:firstLineChars="700"/>
        <w:rPr>
          <w:rFonts w:ascii="仿宋" w:hAnsi="仿宋" w:eastAsia="仿宋" w:cs="仿宋"/>
          <w:color w:val="auto"/>
          <w:szCs w:val="28"/>
          <w:highlight w:val="none"/>
        </w:rPr>
      </w:pPr>
    </w:p>
    <w:p>
      <w:pPr>
        <w:spacing w:line="400" w:lineRule="exact"/>
        <w:ind w:left="838" w:leftChars="399" w:firstLine="1470" w:firstLineChars="700"/>
        <w:rPr>
          <w:rFonts w:ascii="仿宋" w:hAnsi="仿宋" w:eastAsia="仿宋" w:cs="仿宋"/>
          <w:color w:val="auto"/>
          <w:szCs w:val="28"/>
          <w:highlight w:val="none"/>
        </w:rPr>
      </w:pPr>
    </w:p>
    <w:p>
      <w:pPr>
        <w:spacing w:line="400" w:lineRule="exact"/>
        <w:ind w:left="838" w:leftChars="399" w:firstLine="1470" w:firstLineChars="700"/>
        <w:rPr>
          <w:rFonts w:ascii="仿宋" w:hAnsi="仿宋" w:eastAsia="仿宋" w:cs="仿宋"/>
          <w:color w:val="auto"/>
          <w:szCs w:val="28"/>
          <w:highlight w:val="none"/>
        </w:rPr>
      </w:pPr>
    </w:p>
    <w:p>
      <w:pPr>
        <w:spacing w:line="400" w:lineRule="exact"/>
        <w:ind w:left="838" w:leftChars="399" w:firstLine="1470" w:firstLineChars="700"/>
        <w:rPr>
          <w:rFonts w:ascii="仿宋" w:hAnsi="仿宋" w:eastAsia="仿宋" w:cs="仿宋"/>
          <w:color w:val="auto"/>
          <w:szCs w:val="28"/>
          <w:highlight w:val="none"/>
        </w:rPr>
      </w:pPr>
    </w:p>
    <w:p>
      <w:pPr>
        <w:spacing w:line="400" w:lineRule="exact"/>
        <w:ind w:left="838" w:leftChars="399" w:firstLine="1470" w:firstLineChars="700"/>
        <w:rPr>
          <w:rFonts w:ascii="仿宋" w:hAnsi="仿宋" w:eastAsia="仿宋" w:cs="仿宋"/>
          <w:color w:val="auto"/>
          <w:szCs w:val="28"/>
          <w:highlight w:val="none"/>
        </w:rPr>
      </w:pPr>
    </w:p>
    <w:p>
      <w:pPr>
        <w:spacing w:line="400" w:lineRule="exact"/>
        <w:ind w:left="838" w:leftChars="399" w:firstLine="1470" w:firstLineChars="700"/>
        <w:rPr>
          <w:rFonts w:ascii="仿宋" w:hAnsi="仿宋" w:eastAsia="仿宋" w:cs="仿宋"/>
          <w:color w:val="auto"/>
          <w:szCs w:val="28"/>
          <w:highlight w:val="none"/>
        </w:rPr>
      </w:pPr>
    </w:p>
    <w:p>
      <w:pPr>
        <w:tabs>
          <w:tab w:val="left" w:pos="2996"/>
        </w:tabs>
        <w:spacing w:line="400" w:lineRule="exact"/>
        <w:ind w:firstLine="480" w:firstLineChars="200"/>
        <w:rPr>
          <w:rFonts w:ascii="仿宋" w:hAnsi="仿宋" w:eastAsia="仿宋" w:cs="仿宋"/>
          <w:color w:val="auto"/>
          <w:sz w:val="24"/>
          <w:highlight w:val="none"/>
        </w:rPr>
      </w:pPr>
    </w:p>
    <w:p>
      <w:pPr>
        <w:tabs>
          <w:tab w:val="left" w:pos="2996"/>
        </w:tabs>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授权代表签字：　　　　　</w:t>
      </w:r>
    </w:p>
    <w:p>
      <w:pPr>
        <w:tabs>
          <w:tab w:val="left" w:pos="2996"/>
        </w:tabs>
        <w:spacing w:line="400" w:lineRule="exact"/>
        <w:ind w:firstLine="480" w:firstLineChars="200"/>
        <w:rPr>
          <w:rFonts w:ascii="仿宋" w:hAnsi="仿宋" w:eastAsia="仿宋" w:cs="仿宋"/>
          <w:color w:val="auto"/>
          <w:sz w:val="24"/>
          <w:highlight w:val="none"/>
        </w:rPr>
      </w:pPr>
    </w:p>
    <w:p>
      <w:pPr>
        <w:tabs>
          <w:tab w:val="left" w:pos="2996"/>
        </w:tabs>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投标供应商公章：                               　 年    月　 日</w:t>
      </w:r>
    </w:p>
    <w:p>
      <w:pPr>
        <w:tabs>
          <w:tab w:val="left" w:pos="2996"/>
        </w:tabs>
        <w:spacing w:line="400" w:lineRule="exact"/>
        <w:ind w:firstLine="480" w:firstLineChars="200"/>
        <w:rPr>
          <w:rFonts w:ascii="仿宋" w:hAnsi="仿宋" w:eastAsia="仿宋" w:cs="仿宋"/>
          <w:color w:val="auto"/>
          <w:sz w:val="24"/>
          <w:highlight w:val="none"/>
        </w:rPr>
      </w:pPr>
    </w:p>
    <w:p>
      <w:pPr>
        <w:widowControl/>
        <w:spacing w:line="400" w:lineRule="exact"/>
        <w:rPr>
          <w:rFonts w:ascii="仿宋" w:hAnsi="仿宋" w:eastAsia="仿宋" w:cs="仿宋"/>
          <w:color w:val="auto"/>
          <w:sz w:val="24"/>
          <w:highlight w:val="none"/>
        </w:rPr>
      </w:pPr>
    </w:p>
    <w:p>
      <w:pPr>
        <w:widowControl/>
        <w:spacing w:line="400" w:lineRule="exact"/>
        <w:rPr>
          <w:rFonts w:ascii="仿宋" w:hAnsi="仿宋" w:eastAsia="仿宋" w:cs="仿宋"/>
          <w:color w:val="auto"/>
          <w:sz w:val="24"/>
          <w:highlight w:val="none"/>
        </w:rPr>
      </w:pPr>
    </w:p>
    <w:p>
      <w:pPr>
        <w:widowControl/>
        <w:spacing w:line="400" w:lineRule="exact"/>
        <w:rPr>
          <w:rFonts w:ascii="仿宋" w:hAnsi="仿宋" w:eastAsia="仿宋" w:cs="仿宋"/>
          <w:color w:val="auto"/>
          <w:sz w:val="24"/>
          <w:highlight w:val="none"/>
        </w:rPr>
      </w:pPr>
    </w:p>
    <w:p>
      <w:pPr>
        <w:widowControl/>
        <w:spacing w:line="400" w:lineRule="exact"/>
        <w:rPr>
          <w:rFonts w:ascii="仿宋" w:hAnsi="仿宋" w:eastAsia="仿宋" w:cs="仿宋"/>
          <w:color w:val="auto"/>
          <w:sz w:val="24"/>
          <w:highlight w:val="none"/>
        </w:rPr>
      </w:pPr>
    </w:p>
    <w:p>
      <w:pPr>
        <w:widowControl/>
        <w:spacing w:line="400" w:lineRule="exact"/>
        <w:rPr>
          <w:rFonts w:ascii="仿宋" w:hAnsi="仿宋" w:eastAsia="仿宋" w:cs="仿宋"/>
          <w:color w:val="auto"/>
          <w:sz w:val="24"/>
          <w:highlight w:val="none"/>
        </w:rPr>
      </w:pPr>
    </w:p>
    <w:p>
      <w:pPr>
        <w:widowControl/>
        <w:spacing w:line="400" w:lineRule="exact"/>
        <w:rPr>
          <w:rFonts w:ascii="仿宋" w:hAnsi="仿宋" w:eastAsia="仿宋" w:cs="仿宋"/>
          <w:color w:val="auto"/>
          <w:sz w:val="24"/>
          <w:highlight w:val="none"/>
        </w:rPr>
      </w:pPr>
    </w:p>
    <w:p>
      <w:pPr>
        <w:widowControl/>
        <w:spacing w:line="400" w:lineRule="exact"/>
        <w:rPr>
          <w:rFonts w:ascii="仿宋" w:hAnsi="仿宋" w:eastAsia="仿宋" w:cs="仿宋"/>
          <w:color w:val="auto"/>
          <w:sz w:val="24"/>
          <w:highlight w:val="none"/>
        </w:rPr>
      </w:pPr>
    </w:p>
    <w:p>
      <w:pPr>
        <w:spacing w:after="312" w:afterLines="100" w:line="500" w:lineRule="exact"/>
        <w:rPr>
          <w:rFonts w:ascii="仿宋" w:hAnsi="仿宋" w:eastAsia="仿宋" w:cs="仿宋"/>
          <w:b/>
          <w:color w:val="auto"/>
          <w:sz w:val="44"/>
          <w:szCs w:val="44"/>
          <w:highlight w:val="none"/>
        </w:rPr>
      </w:pPr>
    </w:p>
    <w:p>
      <w:pPr>
        <w:widowControl/>
        <w:jc w:val="center"/>
        <w:rPr>
          <w:rFonts w:ascii="仿宋" w:hAnsi="仿宋" w:eastAsia="仿宋" w:cs="仿宋"/>
          <w:b/>
          <w:color w:val="auto"/>
          <w:sz w:val="24"/>
          <w:szCs w:val="20"/>
          <w:highlight w:val="none"/>
        </w:rPr>
      </w:pPr>
    </w:p>
    <w:p>
      <w:pPr>
        <w:widowControl/>
        <w:jc w:val="center"/>
        <w:rPr>
          <w:rFonts w:ascii="仿宋" w:hAnsi="仿宋" w:eastAsia="仿宋" w:cs="仿宋"/>
          <w:b/>
          <w:color w:val="auto"/>
          <w:sz w:val="24"/>
          <w:szCs w:val="20"/>
          <w:highlight w:val="none"/>
        </w:rPr>
      </w:pPr>
    </w:p>
    <w:p>
      <w:pPr>
        <w:widowControl/>
        <w:jc w:val="center"/>
        <w:rPr>
          <w:rFonts w:ascii="仿宋" w:hAnsi="仿宋" w:eastAsia="仿宋" w:cs="仿宋"/>
          <w:b/>
          <w:color w:val="auto"/>
          <w:sz w:val="24"/>
          <w:szCs w:val="20"/>
          <w:highlight w:val="none"/>
        </w:rPr>
      </w:pPr>
      <w:r>
        <w:rPr>
          <w:rFonts w:hint="eastAsia" w:ascii="仿宋" w:hAnsi="仿宋" w:eastAsia="仿宋" w:cs="仿宋"/>
          <w:b/>
          <w:color w:val="auto"/>
          <w:sz w:val="24"/>
          <w:szCs w:val="20"/>
          <w:highlight w:val="none"/>
        </w:rPr>
        <w:t>商务响应表</w:t>
      </w:r>
    </w:p>
    <w:p>
      <w:pPr>
        <w:spacing w:line="360" w:lineRule="auto"/>
        <w:jc w:val="center"/>
        <w:rPr>
          <w:rFonts w:ascii="仿宋" w:hAnsi="仿宋" w:eastAsia="仿宋" w:cs="仿宋"/>
          <w:color w:val="auto"/>
          <w:sz w:val="28"/>
          <w:szCs w:val="28"/>
          <w:highlight w:val="none"/>
        </w:rPr>
      </w:pPr>
    </w:p>
    <w:tbl>
      <w:tblPr>
        <w:tblStyle w:val="25"/>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977"/>
        <w:gridCol w:w="1985"/>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809" w:type="dxa"/>
            <w:noWrap/>
            <w:vAlign w:val="center"/>
          </w:tcPr>
          <w:p>
            <w:pPr>
              <w:snapToGrid w:val="0"/>
              <w:spacing w:before="50" w:after="156" w:afterLines="50"/>
              <w:jc w:val="center"/>
              <w:rPr>
                <w:rFonts w:ascii="仿宋" w:hAnsi="仿宋" w:eastAsia="仿宋" w:cs="仿宋"/>
                <w:color w:val="auto"/>
                <w:sz w:val="24"/>
                <w:highlight w:val="none"/>
              </w:rPr>
            </w:pPr>
            <w:r>
              <w:rPr>
                <w:rFonts w:hint="eastAsia" w:ascii="仿宋" w:hAnsi="仿宋" w:eastAsia="仿宋" w:cs="仿宋"/>
                <w:color w:val="auto"/>
                <w:sz w:val="24"/>
                <w:highlight w:val="none"/>
              </w:rPr>
              <w:t>项目</w:t>
            </w:r>
          </w:p>
        </w:tc>
        <w:tc>
          <w:tcPr>
            <w:tcW w:w="2977" w:type="dxa"/>
            <w:noWrap/>
            <w:vAlign w:val="center"/>
          </w:tcPr>
          <w:p>
            <w:pPr>
              <w:snapToGrid w:val="0"/>
              <w:spacing w:before="50" w:after="156" w:afterLines="50"/>
              <w:jc w:val="center"/>
              <w:rPr>
                <w:rFonts w:ascii="仿宋" w:hAnsi="仿宋" w:eastAsia="仿宋" w:cs="仿宋"/>
                <w:color w:val="auto"/>
                <w:sz w:val="24"/>
                <w:highlight w:val="none"/>
              </w:rPr>
            </w:pPr>
            <w:r>
              <w:rPr>
                <w:rFonts w:hint="eastAsia" w:ascii="仿宋" w:hAnsi="仿宋" w:eastAsia="仿宋" w:cs="仿宋"/>
                <w:color w:val="auto"/>
                <w:sz w:val="24"/>
                <w:highlight w:val="none"/>
              </w:rPr>
              <w:t>公开招标采购文件要求</w:t>
            </w:r>
          </w:p>
        </w:tc>
        <w:tc>
          <w:tcPr>
            <w:tcW w:w="1985" w:type="dxa"/>
            <w:noWrap/>
            <w:vAlign w:val="center"/>
          </w:tcPr>
          <w:p>
            <w:pPr>
              <w:snapToGrid w:val="0"/>
              <w:spacing w:before="50" w:after="156" w:afterLines="50"/>
              <w:jc w:val="center"/>
              <w:rPr>
                <w:rFonts w:ascii="仿宋" w:hAnsi="仿宋" w:eastAsia="仿宋" w:cs="仿宋"/>
                <w:color w:val="auto"/>
                <w:sz w:val="24"/>
                <w:highlight w:val="none"/>
              </w:rPr>
            </w:pPr>
            <w:r>
              <w:rPr>
                <w:rFonts w:hint="eastAsia" w:ascii="仿宋" w:hAnsi="仿宋" w:eastAsia="仿宋" w:cs="仿宋"/>
                <w:color w:val="auto"/>
                <w:sz w:val="24"/>
                <w:highlight w:val="none"/>
              </w:rPr>
              <w:t>是否投标</w:t>
            </w:r>
          </w:p>
        </w:tc>
        <w:tc>
          <w:tcPr>
            <w:tcW w:w="3118" w:type="dxa"/>
            <w:noWrap/>
            <w:vAlign w:val="center"/>
          </w:tcPr>
          <w:p>
            <w:pPr>
              <w:snapToGrid w:val="0"/>
              <w:spacing w:before="50" w:after="156" w:afterLines="50"/>
              <w:jc w:val="center"/>
              <w:rPr>
                <w:rFonts w:ascii="仿宋" w:hAnsi="仿宋" w:eastAsia="仿宋" w:cs="仿宋"/>
                <w:color w:val="auto"/>
                <w:sz w:val="24"/>
                <w:highlight w:val="none"/>
              </w:rPr>
            </w:pPr>
            <w:r>
              <w:rPr>
                <w:rFonts w:hint="eastAsia" w:ascii="仿宋" w:hAnsi="仿宋" w:eastAsia="仿宋" w:cs="仿宋"/>
                <w:color w:val="auto"/>
                <w:sz w:val="24"/>
                <w:highlight w:val="none"/>
              </w:rPr>
              <w:t>投标供应商承诺及偏离说明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809" w:type="dxa"/>
            <w:noWrap/>
            <w:vAlign w:val="center"/>
          </w:tcPr>
          <w:p>
            <w:pPr>
              <w:snapToGrid w:val="0"/>
              <w:spacing w:line="3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付款方式</w:t>
            </w:r>
          </w:p>
        </w:tc>
        <w:tc>
          <w:tcPr>
            <w:tcW w:w="2977" w:type="dxa"/>
            <w:noWrap/>
            <w:vAlign w:val="center"/>
          </w:tcPr>
          <w:p>
            <w:pPr>
              <w:snapToGrid w:val="0"/>
              <w:spacing w:before="50" w:after="156" w:afterLines="50"/>
              <w:ind w:firstLine="480"/>
              <w:jc w:val="center"/>
              <w:rPr>
                <w:rFonts w:ascii="仿宋" w:hAnsi="仿宋" w:eastAsia="仿宋" w:cs="仿宋"/>
                <w:color w:val="auto"/>
                <w:sz w:val="24"/>
                <w:highlight w:val="none"/>
              </w:rPr>
            </w:pPr>
          </w:p>
        </w:tc>
        <w:tc>
          <w:tcPr>
            <w:tcW w:w="1985" w:type="dxa"/>
            <w:noWrap/>
            <w:vAlign w:val="center"/>
          </w:tcPr>
          <w:p>
            <w:pPr>
              <w:snapToGrid w:val="0"/>
              <w:spacing w:before="50" w:after="156" w:afterLines="50"/>
              <w:ind w:firstLine="480"/>
              <w:jc w:val="center"/>
              <w:rPr>
                <w:rFonts w:ascii="仿宋" w:hAnsi="仿宋" w:eastAsia="仿宋" w:cs="仿宋"/>
                <w:color w:val="auto"/>
                <w:sz w:val="24"/>
                <w:highlight w:val="none"/>
              </w:rPr>
            </w:pPr>
          </w:p>
        </w:tc>
        <w:tc>
          <w:tcPr>
            <w:tcW w:w="3118" w:type="dxa"/>
            <w:noWrap/>
            <w:vAlign w:val="center"/>
          </w:tcPr>
          <w:p>
            <w:pPr>
              <w:snapToGrid w:val="0"/>
              <w:spacing w:before="50" w:after="156" w:afterLines="50"/>
              <w:ind w:firstLine="480"/>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809" w:type="dxa"/>
            <w:noWrap/>
            <w:vAlign w:val="center"/>
          </w:tcPr>
          <w:p>
            <w:pPr>
              <w:snapToGrid w:val="0"/>
              <w:spacing w:line="3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质保期</w:t>
            </w:r>
          </w:p>
        </w:tc>
        <w:tc>
          <w:tcPr>
            <w:tcW w:w="2977" w:type="dxa"/>
            <w:noWrap/>
            <w:vAlign w:val="center"/>
          </w:tcPr>
          <w:p>
            <w:pPr>
              <w:snapToGrid w:val="0"/>
              <w:spacing w:before="50" w:after="156" w:afterLines="50"/>
              <w:ind w:firstLine="480"/>
              <w:jc w:val="center"/>
              <w:rPr>
                <w:rFonts w:ascii="仿宋" w:hAnsi="仿宋" w:eastAsia="仿宋" w:cs="仿宋"/>
                <w:color w:val="auto"/>
                <w:sz w:val="24"/>
                <w:highlight w:val="none"/>
              </w:rPr>
            </w:pPr>
          </w:p>
        </w:tc>
        <w:tc>
          <w:tcPr>
            <w:tcW w:w="1985" w:type="dxa"/>
            <w:noWrap/>
            <w:vAlign w:val="center"/>
          </w:tcPr>
          <w:p>
            <w:pPr>
              <w:snapToGrid w:val="0"/>
              <w:spacing w:before="50" w:after="156" w:afterLines="50"/>
              <w:ind w:firstLine="480"/>
              <w:jc w:val="center"/>
              <w:rPr>
                <w:rFonts w:ascii="仿宋" w:hAnsi="仿宋" w:eastAsia="仿宋" w:cs="仿宋"/>
                <w:color w:val="auto"/>
                <w:sz w:val="24"/>
                <w:highlight w:val="none"/>
              </w:rPr>
            </w:pPr>
          </w:p>
        </w:tc>
        <w:tc>
          <w:tcPr>
            <w:tcW w:w="3118" w:type="dxa"/>
            <w:noWrap/>
            <w:vAlign w:val="center"/>
          </w:tcPr>
          <w:p>
            <w:pPr>
              <w:snapToGrid w:val="0"/>
              <w:spacing w:before="50" w:after="156" w:afterLines="50"/>
              <w:ind w:firstLine="480"/>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809" w:type="dxa"/>
            <w:noWrap/>
            <w:vAlign w:val="center"/>
          </w:tcPr>
          <w:p>
            <w:pPr>
              <w:snapToGrid w:val="0"/>
              <w:spacing w:line="3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供货期</w:t>
            </w:r>
          </w:p>
        </w:tc>
        <w:tc>
          <w:tcPr>
            <w:tcW w:w="2977" w:type="dxa"/>
            <w:noWrap/>
            <w:vAlign w:val="center"/>
          </w:tcPr>
          <w:p>
            <w:pPr>
              <w:snapToGrid w:val="0"/>
              <w:spacing w:before="50" w:after="156" w:afterLines="50"/>
              <w:ind w:firstLine="480"/>
              <w:jc w:val="left"/>
              <w:rPr>
                <w:rFonts w:ascii="仿宋" w:hAnsi="仿宋" w:eastAsia="仿宋" w:cs="仿宋"/>
                <w:color w:val="auto"/>
                <w:sz w:val="24"/>
                <w:highlight w:val="none"/>
              </w:rPr>
            </w:pPr>
          </w:p>
        </w:tc>
        <w:tc>
          <w:tcPr>
            <w:tcW w:w="1985" w:type="dxa"/>
            <w:noWrap/>
            <w:vAlign w:val="center"/>
          </w:tcPr>
          <w:p>
            <w:pPr>
              <w:snapToGrid w:val="0"/>
              <w:spacing w:before="50" w:after="156" w:afterLines="50"/>
              <w:ind w:firstLine="480"/>
              <w:jc w:val="center"/>
              <w:rPr>
                <w:rFonts w:ascii="仿宋" w:hAnsi="仿宋" w:eastAsia="仿宋" w:cs="仿宋"/>
                <w:color w:val="auto"/>
                <w:sz w:val="24"/>
                <w:highlight w:val="none"/>
              </w:rPr>
            </w:pPr>
          </w:p>
        </w:tc>
        <w:tc>
          <w:tcPr>
            <w:tcW w:w="3118" w:type="dxa"/>
            <w:noWrap/>
            <w:vAlign w:val="center"/>
          </w:tcPr>
          <w:p>
            <w:pPr>
              <w:snapToGrid w:val="0"/>
              <w:spacing w:before="50" w:after="156" w:afterLines="50"/>
              <w:ind w:firstLine="480"/>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809" w:type="dxa"/>
            <w:noWrap/>
            <w:vAlign w:val="center"/>
          </w:tcPr>
          <w:p>
            <w:pPr>
              <w:snapToGrid w:val="0"/>
              <w:spacing w:line="3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服务质量要求</w:t>
            </w:r>
          </w:p>
        </w:tc>
        <w:tc>
          <w:tcPr>
            <w:tcW w:w="2977" w:type="dxa"/>
            <w:noWrap/>
            <w:vAlign w:val="center"/>
          </w:tcPr>
          <w:p>
            <w:pPr>
              <w:snapToGrid w:val="0"/>
              <w:spacing w:before="50" w:after="156" w:afterLines="50"/>
              <w:ind w:firstLine="480"/>
              <w:jc w:val="center"/>
              <w:rPr>
                <w:rFonts w:ascii="仿宋" w:hAnsi="仿宋" w:eastAsia="仿宋" w:cs="仿宋"/>
                <w:color w:val="auto"/>
                <w:sz w:val="24"/>
                <w:highlight w:val="none"/>
              </w:rPr>
            </w:pPr>
          </w:p>
        </w:tc>
        <w:tc>
          <w:tcPr>
            <w:tcW w:w="1985" w:type="dxa"/>
            <w:noWrap/>
            <w:vAlign w:val="center"/>
          </w:tcPr>
          <w:p>
            <w:pPr>
              <w:snapToGrid w:val="0"/>
              <w:spacing w:before="50" w:after="156" w:afterLines="50"/>
              <w:ind w:firstLine="480"/>
              <w:jc w:val="center"/>
              <w:rPr>
                <w:rFonts w:ascii="仿宋" w:hAnsi="仿宋" w:eastAsia="仿宋" w:cs="仿宋"/>
                <w:color w:val="auto"/>
                <w:sz w:val="24"/>
                <w:highlight w:val="none"/>
              </w:rPr>
            </w:pPr>
          </w:p>
        </w:tc>
        <w:tc>
          <w:tcPr>
            <w:tcW w:w="3118" w:type="dxa"/>
            <w:noWrap/>
            <w:vAlign w:val="center"/>
          </w:tcPr>
          <w:p>
            <w:pPr>
              <w:snapToGrid w:val="0"/>
              <w:spacing w:before="50" w:after="156" w:afterLines="50"/>
              <w:ind w:firstLine="480"/>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809" w:type="dxa"/>
            <w:noWrap/>
            <w:vAlign w:val="center"/>
          </w:tcPr>
          <w:p>
            <w:pPr>
              <w:snapToGrid w:val="0"/>
              <w:spacing w:before="156" w:beforeLines="50"/>
              <w:jc w:val="center"/>
              <w:rPr>
                <w:rFonts w:ascii="仿宋" w:hAnsi="仿宋" w:eastAsia="仿宋" w:cs="仿宋"/>
                <w:color w:val="auto"/>
                <w:sz w:val="24"/>
                <w:highlight w:val="none"/>
              </w:rPr>
            </w:pPr>
            <w:r>
              <w:rPr>
                <w:rFonts w:hint="eastAsia" w:ascii="仿宋" w:hAnsi="仿宋" w:eastAsia="仿宋" w:cs="仿宋"/>
                <w:color w:val="auto"/>
                <w:sz w:val="24"/>
                <w:highlight w:val="none"/>
              </w:rPr>
              <w:t>维修响应时间</w:t>
            </w:r>
          </w:p>
        </w:tc>
        <w:tc>
          <w:tcPr>
            <w:tcW w:w="2977" w:type="dxa"/>
            <w:noWrap/>
            <w:vAlign w:val="center"/>
          </w:tcPr>
          <w:p>
            <w:pPr>
              <w:snapToGrid w:val="0"/>
              <w:spacing w:before="50" w:after="156" w:afterLines="50"/>
              <w:ind w:firstLine="480"/>
              <w:rPr>
                <w:rFonts w:ascii="仿宋" w:hAnsi="仿宋" w:eastAsia="仿宋" w:cs="仿宋"/>
                <w:color w:val="auto"/>
                <w:sz w:val="24"/>
                <w:highlight w:val="none"/>
              </w:rPr>
            </w:pPr>
          </w:p>
        </w:tc>
        <w:tc>
          <w:tcPr>
            <w:tcW w:w="1985" w:type="dxa"/>
            <w:noWrap/>
            <w:vAlign w:val="center"/>
          </w:tcPr>
          <w:p>
            <w:pPr>
              <w:snapToGrid w:val="0"/>
              <w:spacing w:before="50" w:after="156" w:afterLines="50"/>
              <w:ind w:firstLine="480"/>
              <w:jc w:val="center"/>
              <w:rPr>
                <w:rFonts w:ascii="仿宋" w:hAnsi="仿宋" w:eastAsia="仿宋" w:cs="仿宋"/>
                <w:color w:val="auto"/>
                <w:sz w:val="24"/>
                <w:highlight w:val="none"/>
              </w:rPr>
            </w:pPr>
          </w:p>
        </w:tc>
        <w:tc>
          <w:tcPr>
            <w:tcW w:w="3118" w:type="dxa"/>
            <w:noWrap/>
            <w:vAlign w:val="center"/>
          </w:tcPr>
          <w:p>
            <w:pPr>
              <w:snapToGrid w:val="0"/>
              <w:spacing w:before="50" w:after="156" w:afterLines="50"/>
              <w:ind w:firstLine="480"/>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809" w:type="dxa"/>
            <w:noWrap/>
            <w:vAlign w:val="center"/>
          </w:tcPr>
          <w:p>
            <w:pPr>
              <w:snapToGrid w:val="0"/>
              <w:spacing w:line="3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其他</w:t>
            </w:r>
          </w:p>
        </w:tc>
        <w:tc>
          <w:tcPr>
            <w:tcW w:w="2977" w:type="dxa"/>
            <w:noWrap/>
            <w:vAlign w:val="center"/>
          </w:tcPr>
          <w:p>
            <w:pPr>
              <w:snapToGrid w:val="0"/>
              <w:spacing w:before="50" w:after="156" w:afterLines="50"/>
              <w:ind w:firstLine="480"/>
              <w:rPr>
                <w:rFonts w:ascii="仿宋" w:hAnsi="仿宋" w:eastAsia="仿宋" w:cs="仿宋"/>
                <w:color w:val="auto"/>
                <w:sz w:val="24"/>
                <w:highlight w:val="none"/>
              </w:rPr>
            </w:pPr>
          </w:p>
        </w:tc>
        <w:tc>
          <w:tcPr>
            <w:tcW w:w="1985" w:type="dxa"/>
            <w:noWrap/>
            <w:vAlign w:val="center"/>
          </w:tcPr>
          <w:p>
            <w:pPr>
              <w:snapToGrid w:val="0"/>
              <w:spacing w:before="50" w:after="156" w:afterLines="50"/>
              <w:ind w:firstLine="480"/>
              <w:jc w:val="center"/>
              <w:rPr>
                <w:rFonts w:ascii="仿宋" w:hAnsi="仿宋" w:eastAsia="仿宋" w:cs="仿宋"/>
                <w:color w:val="auto"/>
                <w:sz w:val="24"/>
                <w:highlight w:val="none"/>
              </w:rPr>
            </w:pPr>
          </w:p>
        </w:tc>
        <w:tc>
          <w:tcPr>
            <w:tcW w:w="3118" w:type="dxa"/>
            <w:noWrap/>
            <w:vAlign w:val="center"/>
          </w:tcPr>
          <w:p>
            <w:pPr>
              <w:snapToGrid w:val="0"/>
              <w:spacing w:before="50" w:after="156" w:afterLines="50"/>
              <w:ind w:firstLine="480"/>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809" w:type="dxa"/>
            <w:noWrap/>
            <w:vAlign w:val="center"/>
          </w:tcPr>
          <w:p>
            <w:pPr>
              <w:snapToGrid w:val="0"/>
              <w:spacing w:before="156" w:beforeLines="50"/>
              <w:jc w:val="center"/>
              <w:rPr>
                <w:rFonts w:ascii="仿宋" w:hAnsi="仿宋" w:eastAsia="仿宋" w:cs="仿宋"/>
                <w:color w:val="auto"/>
                <w:sz w:val="24"/>
                <w:highlight w:val="none"/>
              </w:rPr>
            </w:pPr>
            <w:r>
              <w:rPr>
                <w:rFonts w:hint="eastAsia" w:ascii="仿宋" w:hAnsi="仿宋" w:eastAsia="仿宋" w:cs="仿宋"/>
                <w:color w:val="auto"/>
                <w:sz w:val="24"/>
                <w:highlight w:val="none"/>
              </w:rPr>
              <w:t>……</w:t>
            </w:r>
          </w:p>
        </w:tc>
        <w:tc>
          <w:tcPr>
            <w:tcW w:w="2977" w:type="dxa"/>
            <w:noWrap/>
            <w:vAlign w:val="center"/>
          </w:tcPr>
          <w:p>
            <w:pPr>
              <w:snapToGrid w:val="0"/>
              <w:spacing w:before="50" w:after="156" w:afterLines="50"/>
              <w:ind w:firstLine="480"/>
              <w:rPr>
                <w:rFonts w:ascii="仿宋" w:hAnsi="仿宋" w:eastAsia="仿宋" w:cs="仿宋"/>
                <w:color w:val="auto"/>
                <w:sz w:val="24"/>
                <w:highlight w:val="none"/>
              </w:rPr>
            </w:pPr>
          </w:p>
        </w:tc>
        <w:tc>
          <w:tcPr>
            <w:tcW w:w="1985" w:type="dxa"/>
            <w:noWrap/>
            <w:vAlign w:val="center"/>
          </w:tcPr>
          <w:p>
            <w:pPr>
              <w:snapToGrid w:val="0"/>
              <w:spacing w:before="50" w:after="156" w:afterLines="50"/>
              <w:ind w:firstLine="480"/>
              <w:jc w:val="center"/>
              <w:rPr>
                <w:rFonts w:ascii="仿宋" w:hAnsi="仿宋" w:eastAsia="仿宋" w:cs="仿宋"/>
                <w:color w:val="auto"/>
                <w:sz w:val="24"/>
                <w:highlight w:val="none"/>
              </w:rPr>
            </w:pPr>
          </w:p>
        </w:tc>
        <w:tc>
          <w:tcPr>
            <w:tcW w:w="3118" w:type="dxa"/>
            <w:noWrap/>
            <w:vAlign w:val="center"/>
          </w:tcPr>
          <w:p>
            <w:pPr>
              <w:snapToGrid w:val="0"/>
              <w:spacing w:before="50" w:after="156" w:afterLines="50"/>
              <w:ind w:firstLine="480"/>
              <w:jc w:val="center"/>
              <w:rPr>
                <w:rFonts w:ascii="仿宋" w:hAnsi="仿宋" w:eastAsia="仿宋" w:cs="仿宋"/>
                <w:color w:val="auto"/>
                <w:sz w:val="24"/>
                <w:highlight w:val="none"/>
              </w:rPr>
            </w:pPr>
          </w:p>
        </w:tc>
      </w:tr>
    </w:tbl>
    <w:p>
      <w:pPr>
        <w:spacing w:line="480" w:lineRule="exact"/>
        <w:ind w:left="4200" w:leftChars="2000"/>
        <w:jc w:val="left"/>
        <w:rPr>
          <w:rFonts w:ascii="仿宋" w:hAnsi="仿宋" w:eastAsia="仿宋" w:cs="仿宋"/>
          <w:color w:val="auto"/>
          <w:sz w:val="24"/>
          <w:highlight w:val="none"/>
          <w:u w:val="single"/>
        </w:rPr>
      </w:pPr>
      <w:r>
        <w:rPr>
          <w:rFonts w:hint="eastAsia" w:ascii="仿宋" w:hAnsi="仿宋" w:eastAsia="仿宋" w:cs="仿宋"/>
          <w:color w:val="auto"/>
          <w:sz w:val="24"/>
          <w:highlight w:val="none"/>
        </w:rPr>
        <w:t>法定代表人签字：</w:t>
      </w:r>
    </w:p>
    <w:p>
      <w:pPr>
        <w:spacing w:line="480" w:lineRule="exact"/>
        <w:ind w:left="4200" w:leftChars="2000"/>
        <w:jc w:val="left"/>
        <w:rPr>
          <w:rFonts w:ascii="仿宋" w:hAnsi="仿宋" w:eastAsia="仿宋" w:cs="仿宋"/>
          <w:color w:val="auto"/>
          <w:sz w:val="24"/>
          <w:highlight w:val="none"/>
        </w:rPr>
      </w:pPr>
      <w:r>
        <w:rPr>
          <w:rFonts w:hint="eastAsia" w:ascii="仿宋" w:hAnsi="仿宋" w:eastAsia="仿宋" w:cs="仿宋"/>
          <w:color w:val="auto"/>
          <w:sz w:val="24"/>
          <w:highlight w:val="none"/>
        </w:rPr>
        <w:t>投标供应商公章：</w:t>
      </w:r>
    </w:p>
    <w:p>
      <w:pPr>
        <w:ind w:left="4200" w:leftChars="2000"/>
        <w:jc w:val="left"/>
        <w:rPr>
          <w:rFonts w:ascii="仿宋" w:hAnsi="仿宋" w:eastAsia="仿宋" w:cs="仿宋"/>
          <w:color w:val="auto"/>
          <w:sz w:val="24"/>
          <w:highlight w:val="none"/>
        </w:rPr>
      </w:pPr>
    </w:p>
    <w:p>
      <w:pPr>
        <w:spacing w:line="480" w:lineRule="exact"/>
        <w:jc w:val="right"/>
        <w:rPr>
          <w:rFonts w:ascii="仿宋" w:hAnsi="仿宋" w:eastAsia="仿宋" w:cs="仿宋"/>
          <w:color w:val="auto"/>
          <w:sz w:val="24"/>
          <w:highlight w:val="none"/>
        </w:rPr>
      </w:pPr>
      <w:r>
        <w:rPr>
          <w:rFonts w:hint="eastAsia" w:ascii="仿宋" w:hAnsi="仿宋" w:eastAsia="仿宋" w:cs="仿宋"/>
          <w:color w:val="auto"/>
          <w:sz w:val="24"/>
          <w:highlight w:val="none"/>
        </w:rPr>
        <w:t>年     月    日</w:t>
      </w:r>
    </w:p>
    <w:p>
      <w:pPr>
        <w:spacing w:after="312" w:afterLines="100" w:line="500" w:lineRule="exact"/>
        <w:rPr>
          <w:rFonts w:ascii="仿宋" w:hAnsi="仿宋" w:eastAsia="仿宋" w:cs="仿宋"/>
          <w:b/>
          <w:color w:val="auto"/>
          <w:sz w:val="44"/>
          <w:szCs w:val="44"/>
          <w:highlight w:val="none"/>
        </w:rPr>
      </w:pPr>
      <w:r>
        <w:rPr>
          <w:rFonts w:hint="eastAsia" w:ascii="仿宋" w:hAnsi="仿宋" w:eastAsia="仿宋" w:cs="仿宋"/>
          <w:color w:val="auto"/>
          <w:sz w:val="24"/>
          <w:highlight w:val="none"/>
        </w:rPr>
        <w:br w:type="page"/>
      </w:r>
    </w:p>
    <w:p>
      <w:pPr>
        <w:widowControl/>
        <w:jc w:val="center"/>
        <w:rPr>
          <w:rFonts w:ascii="仿宋" w:hAnsi="仿宋" w:eastAsia="仿宋" w:cs="仿宋"/>
          <w:b/>
          <w:color w:val="auto"/>
          <w:sz w:val="24"/>
          <w:szCs w:val="20"/>
          <w:highlight w:val="none"/>
        </w:rPr>
      </w:pPr>
    </w:p>
    <w:p>
      <w:pPr>
        <w:widowControl/>
        <w:jc w:val="center"/>
        <w:rPr>
          <w:rFonts w:ascii="仿宋" w:hAnsi="仿宋" w:eastAsia="仿宋" w:cs="仿宋"/>
          <w:b/>
          <w:color w:val="auto"/>
          <w:sz w:val="24"/>
          <w:szCs w:val="20"/>
          <w:highlight w:val="none"/>
        </w:rPr>
      </w:pPr>
      <w:r>
        <w:rPr>
          <w:rFonts w:hint="eastAsia" w:ascii="仿宋" w:hAnsi="仿宋" w:eastAsia="仿宋" w:cs="仿宋"/>
          <w:b/>
          <w:color w:val="auto"/>
          <w:sz w:val="24"/>
          <w:szCs w:val="20"/>
          <w:highlight w:val="none"/>
        </w:rPr>
        <w:t>参加政府采购活动前 3 年内在经营活动中没有重大违法记录的声明函</w:t>
      </w:r>
    </w:p>
    <w:p>
      <w:pPr>
        <w:spacing w:before="9" w:line="100" w:lineRule="exact"/>
        <w:rPr>
          <w:rFonts w:ascii="仿宋" w:hAnsi="仿宋" w:eastAsia="仿宋" w:cs="仿宋"/>
          <w:color w:val="auto"/>
          <w:sz w:val="10"/>
          <w:szCs w:val="10"/>
          <w:highlight w:val="none"/>
        </w:rPr>
      </w:pPr>
    </w:p>
    <w:p>
      <w:pPr>
        <w:spacing w:line="270" w:lineRule="auto"/>
        <w:ind w:left="594" w:right="31" w:hanging="480"/>
        <w:rPr>
          <w:rFonts w:ascii="仿宋" w:hAnsi="仿宋" w:eastAsia="仿宋" w:cs="仿宋"/>
          <w:color w:val="auto"/>
          <w:sz w:val="24"/>
          <w:highlight w:val="none"/>
        </w:rPr>
      </w:pPr>
      <w:r>
        <w:rPr>
          <w:rFonts w:hint="eastAsia" w:ascii="仿宋" w:hAnsi="仿宋" w:eastAsia="仿宋" w:cs="仿宋"/>
          <w:color w:val="auto"/>
          <w:sz w:val="24"/>
          <w:highlight w:val="none"/>
          <w:u w:val="single" w:color="000000"/>
        </w:rPr>
        <w:t>（采购人）</w:t>
      </w:r>
      <w:r>
        <w:rPr>
          <w:rFonts w:hint="eastAsia" w:ascii="仿宋" w:hAnsi="仿宋" w:eastAsia="仿宋" w:cs="仿宋"/>
          <w:color w:val="auto"/>
          <w:sz w:val="24"/>
          <w:highlight w:val="none"/>
        </w:rPr>
        <w:t xml:space="preserve">： </w:t>
      </w:r>
    </w:p>
    <w:p>
      <w:pPr>
        <w:spacing w:line="270" w:lineRule="auto"/>
        <w:ind w:left="567" w:leftChars="270" w:right="31" w:firstLine="120" w:firstLineChars="50"/>
        <w:rPr>
          <w:rFonts w:ascii="仿宋" w:hAnsi="仿宋" w:eastAsia="仿宋" w:cs="仿宋"/>
          <w:color w:val="auto"/>
          <w:sz w:val="24"/>
          <w:highlight w:val="none"/>
        </w:rPr>
      </w:pPr>
      <w:r>
        <w:rPr>
          <w:rFonts w:hint="eastAsia" w:ascii="仿宋" w:hAnsi="仿宋" w:eastAsia="仿宋" w:cs="仿宋"/>
          <w:color w:val="auto"/>
          <w:sz w:val="24"/>
          <w:highlight w:val="none"/>
        </w:rPr>
        <w:t>我</w:t>
      </w:r>
      <w:r>
        <w:rPr>
          <w:rFonts w:hint="eastAsia" w:ascii="仿宋" w:hAnsi="仿宋" w:eastAsia="仿宋" w:cs="仿宋"/>
          <w:color w:val="auto"/>
          <w:spacing w:val="-1"/>
          <w:sz w:val="24"/>
          <w:highlight w:val="none"/>
        </w:rPr>
        <w:t>方</w:t>
      </w:r>
      <w:r>
        <w:rPr>
          <w:rFonts w:hint="eastAsia" w:ascii="仿宋" w:hAnsi="仿宋" w:eastAsia="仿宋" w:cs="仿宋"/>
          <w:color w:val="auto"/>
          <w:sz w:val="24"/>
          <w:highlight w:val="none"/>
          <w:u w:val="single" w:color="000000"/>
        </w:rPr>
        <w:t>（投标供应商</w:t>
      </w:r>
      <w:r>
        <w:rPr>
          <w:rFonts w:hint="eastAsia" w:ascii="仿宋" w:hAnsi="仿宋" w:eastAsia="仿宋" w:cs="仿宋"/>
          <w:color w:val="auto"/>
          <w:spacing w:val="-12"/>
          <w:sz w:val="24"/>
          <w:highlight w:val="none"/>
          <w:u w:val="single" w:color="000000"/>
        </w:rPr>
        <w:t>）</w:t>
      </w:r>
      <w:r>
        <w:rPr>
          <w:rFonts w:hint="eastAsia" w:ascii="仿宋" w:hAnsi="仿宋" w:eastAsia="仿宋" w:cs="仿宋"/>
          <w:color w:val="auto"/>
          <w:sz w:val="24"/>
          <w:highlight w:val="none"/>
        </w:rPr>
        <w:t>具有良好的商业信誉</w:t>
      </w:r>
      <w:r>
        <w:rPr>
          <w:rFonts w:hint="eastAsia" w:ascii="仿宋" w:hAnsi="仿宋" w:eastAsia="仿宋" w:cs="仿宋"/>
          <w:color w:val="auto"/>
          <w:spacing w:val="-10"/>
          <w:sz w:val="24"/>
          <w:highlight w:val="none"/>
        </w:rPr>
        <w:t>，</w:t>
      </w:r>
      <w:r>
        <w:rPr>
          <w:rFonts w:hint="eastAsia" w:ascii="仿宋" w:hAnsi="仿宋" w:eastAsia="仿宋" w:cs="仿宋"/>
          <w:color w:val="auto"/>
          <w:sz w:val="24"/>
          <w:highlight w:val="none"/>
        </w:rPr>
        <w:t>依法缴纳税收和社会保障资金</w:t>
      </w:r>
      <w:r>
        <w:rPr>
          <w:rFonts w:hint="eastAsia" w:ascii="仿宋" w:hAnsi="仿宋" w:eastAsia="仿宋" w:cs="仿宋"/>
          <w:color w:val="auto"/>
          <w:spacing w:val="-10"/>
          <w:sz w:val="24"/>
          <w:highlight w:val="none"/>
        </w:rPr>
        <w:t>，</w:t>
      </w:r>
      <w:r>
        <w:rPr>
          <w:rFonts w:hint="eastAsia" w:ascii="仿宋" w:hAnsi="仿宋" w:eastAsia="仿宋" w:cs="仿宋"/>
          <w:color w:val="auto"/>
          <w:sz w:val="24"/>
          <w:highlight w:val="none"/>
        </w:rPr>
        <w:t>未被列入</w:t>
      </w:r>
    </w:p>
    <w:p>
      <w:pPr>
        <w:spacing w:before="12" w:line="271" w:lineRule="auto"/>
        <w:ind w:left="114" w:right="110"/>
        <w:rPr>
          <w:rFonts w:ascii="仿宋" w:hAnsi="仿宋" w:eastAsia="仿宋" w:cs="仿宋"/>
          <w:color w:val="auto"/>
          <w:sz w:val="24"/>
          <w:highlight w:val="none"/>
        </w:rPr>
      </w:pPr>
      <w:r>
        <w:rPr>
          <w:rFonts w:hint="eastAsia" w:ascii="仿宋" w:hAnsi="仿宋" w:eastAsia="仿宋" w:cs="仿宋"/>
          <w:color w:val="auto"/>
          <w:sz w:val="24"/>
          <w:highlight w:val="none"/>
        </w:rPr>
        <w:t>失信被执行人名单、重大税收违法案件当事人名单、政府采购严重违法失信行为记录 名单，参加本次政府采购活动前 3年内在经营活动中没有重大违法记录（没有因违法 经营受到刑事处罚，没有被责令停产停业、被吊销许可证或者执照、被处以较大数额 罚款等行政处罚，没有因违法经营被禁止参加政府采购活动的期限未满情形）。如有 虚假，采购人可取消我方任何资格（投标</w:t>
      </w:r>
      <w:r>
        <w:rPr>
          <w:rFonts w:hint="eastAsia" w:ascii="仿宋" w:hAnsi="仿宋" w:eastAsia="仿宋" w:cs="仿宋"/>
          <w:color w:val="auto"/>
          <w:w w:val="119"/>
          <w:sz w:val="24"/>
          <w:highlight w:val="none"/>
        </w:rPr>
        <w:t>/</w:t>
      </w:r>
      <w:r>
        <w:rPr>
          <w:rFonts w:hint="eastAsia" w:ascii="仿宋" w:hAnsi="仿宋" w:eastAsia="仿宋" w:cs="仿宋"/>
          <w:color w:val="auto"/>
          <w:sz w:val="24"/>
          <w:highlight w:val="none"/>
        </w:rPr>
        <w:t>中标</w:t>
      </w:r>
      <w:r>
        <w:rPr>
          <w:rFonts w:hint="eastAsia" w:ascii="仿宋" w:hAnsi="仿宋" w:eastAsia="仿宋" w:cs="仿宋"/>
          <w:color w:val="auto"/>
          <w:w w:val="119"/>
          <w:sz w:val="24"/>
          <w:highlight w:val="none"/>
        </w:rPr>
        <w:t>/</w:t>
      </w:r>
      <w:r>
        <w:rPr>
          <w:rFonts w:hint="eastAsia" w:ascii="仿宋" w:hAnsi="仿宋" w:eastAsia="仿宋" w:cs="仿宋"/>
          <w:color w:val="auto"/>
          <w:sz w:val="24"/>
          <w:highlight w:val="none"/>
        </w:rPr>
        <w:t>签订合同），我方对此无任何异议。</w:t>
      </w:r>
    </w:p>
    <w:p>
      <w:pPr>
        <w:spacing w:before="83" w:line="934" w:lineRule="exact"/>
        <w:ind w:left="594" w:right="5990"/>
        <w:rPr>
          <w:rFonts w:ascii="仿宋" w:hAnsi="仿宋" w:eastAsia="仿宋" w:cs="仿宋"/>
          <w:color w:val="auto"/>
          <w:sz w:val="24"/>
          <w:highlight w:val="none"/>
        </w:rPr>
      </w:pPr>
      <w:r>
        <w:rPr>
          <w:rFonts w:hint="eastAsia" w:ascii="仿宋" w:hAnsi="仿宋" w:eastAsia="仿宋" w:cs="仿宋"/>
          <w:color w:val="auto"/>
          <w:sz w:val="24"/>
          <w:highlight w:val="none"/>
        </w:rPr>
        <w:t xml:space="preserve">特此承诺！ </w:t>
      </w:r>
    </w:p>
    <w:p>
      <w:pPr>
        <w:ind w:firstLine="600" w:firstLineChars="250"/>
        <w:rPr>
          <w:rFonts w:ascii="仿宋" w:hAnsi="仿宋" w:eastAsia="仿宋" w:cs="仿宋"/>
          <w:color w:val="auto"/>
          <w:sz w:val="24"/>
          <w:highlight w:val="none"/>
          <w:u w:val="single"/>
        </w:rPr>
      </w:pPr>
      <w:r>
        <w:rPr>
          <w:rFonts w:hint="eastAsia" w:ascii="仿宋" w:hAnsi="仿宋" w:eastAsia="仿宋" w:cs="仿宋"/>
          <w:color w:val="auto"/>
          <w:sz w:val="24"/>
          <w:highlight w:val="none"/>
        </w:rPr>
        <w:t>法定代表人或委托代理人签名：</w:t>
      </w:r>
    </w:p>
    <w:p>
      <w:pPr>
        <w:ind w:firstLine="600" w:firstLineChars="250"/>
        <w:rPr>
          <w:rFonts w:ascii="仿宋" w:hAnsi="仿宋" w:eastAsia="仿宋" w:cs="仿宋"/>
          <w:color w:val="auto"/>
          <w:sz w:val="24"/>
          <w:highlight w:val="none"/>
          <w:u w:val="single"/>
        </w:rPr>
      </w:pPr>
      <w:r>
        <w:rPr>
          <w:rFonts w:hint="eastAsia" w:ascii="仿宋" w:hAnsi="仿宋" w:eastAsia="仿宋" w:cs="仿宋"/>
          <w:color w:val="auto"/>
          <w:sz w:val="24"/>
          <w:highlight w:val="none"/>
        </w:rPr>
        <w:t>投标供应商盖章：</w:t>
      </w:r>
    </w:p>
    <w:p>
      <w:pPr>
        <w:ind w:firstLine="600" w:firstLineChars="250"/>
        <w:rPr>
          <w:rFonts w:ascii="仿宋" w:hAnsi="仿宋" w:eastAsia="仿宋" w:cs="仿宋"/>
          <w:color w:val="auto"/>
          <w:sz w:val="24"/>
          <w:highlight w:val="none"/>
        </w:rPr>
      </w:pPr>
      <w:r>
        <w:rPr>
          <w:rFonts w:hint="eastAsia" w:ascii="仿宋" w:hAnsi="仿宋" w:eastAsia="仿宋" w:cs="仿宋"/>
          <w:color w:val="auto"/>
          <w:sz w:val="24"/>
          <w:highlight w:val="none"/>
        </w:rPr>
        <w:t>日     期：</w:t>
      </w:r>
    </w:p>
    <w:p>
      <w:pPr>
        <w:spacing w:before="83" w:line="934" w:lineRule="exact"/>
        <w:ind w:left="594" w:right="5990"/>
        <w:rPr>
          <w:rFonts w:ascii="仿宋" w:hAnsi="仿宋" w:eastAsia="仿宋" w:cs="仿宋"/>
          <w:b/>
          <w:color w:val="auto"/>
          <w:sz w:val="44"/>
          <w:szCs w:val="44"/>
          <w:highlight w:val="none"/>
        </w:rPr>
      </w:pPr>
    </w:p>
    <w:p>
      <w:pPr>
        <w:spacing w:before="83" w:line="934" w:lineRule="exact"/>
        <w:ind w:left="594" w:right="5990"/>
        <w:rPr>
          <w:rFonts w:ascii="仿宋" w:hAnsi="仿宋" w:eastAsia="仿宋" w:cs="仿宋"/>
          <w:b/>
          <w:color w:val="auto"/>
          <w:sz w:val="44"/>
          <w:szCs w:val="44"/>
          <w:highlight w:val="none"/>
        </w:rPr>
      </w:pPr>
    </w:p>
    <w:p>
      <w:pPr>
        <w:spacing w:before="83" w:line="934" w:lineRule="exact"/>
        <w:ind w:left="594" w:right="5990"/>
        <w:rPr>
          <w:rFonts w:ascii="仿宋" w:hAnsi="仿宋" w:eastAsia="仿宋" w:cs="仿宋"/>
          <w:b/>
          <w:color w:val="auto"/>
          <w:sz w:val="44"/>
          <w:szCs w:val="44"/>
          <w:highlight w:val="none"/>
        </w:rPr>
      </w:pPr>
    </w:p>
    <w:p>
      <w:pPr>
        <w:spacing w:before="83" w:line="934" w:lineRule="exact"/>
        <w:ind w:left="594" w:right="5990"/>
        <w:rPr>
          <w:rFonts w:ascii="仿宋" w:hAnsi="仿宋" w:eastAsia="仿宋" w:cs="仿宋"/>
          <w:b/>
          <w:color w:val="auto"/>
          <w:sz w:val="44"/>
          <w:szCs w:val="44"/>
          <w:highlight w:val="none"/>
        </w:rPr>
      </w:pPr>
    </w:p>
    <w:p>
      <w:pPr>
        <w:jc w:val="center"/>
        <w:rPr>
          <w:rFonts w:ascii="仿宋" w:hAnsi="仿宋" w:eastAsia="仿宋" w:cs="仿宋"/>
          <w:b/>
          <w:color w:val="auto"/>
          <w:sz w:val="24"/>
          <w:highlight w:val="none"/>
        </w:rPr>
      </w:pPr>
    </w:p>
    <w:p>
      <w:pPr>
        <w:jc w:val="center"/>
        <w:rPr>
          <w:rFonts w:ascii="仿宋" w:hAnsi="仿宋" w:eastAsia="仿宋" w:cs="仿宋"/>
          <w:b/>
          <w:color w:val="auto"/>
          <w:sz w:val="24"/>
          <w:highlight w:val="none"/>
        </w:rPr>
      </w:pPr>
    </w:p>
    <w:p>
      <w:pPr>
        <w:jc w:val="center"/>
        <w:rPr>
          <w:rFonts w:ascii="仿宋" w:hAnsi="仿宋" w:eastAsia="仿宋" w:cs="仿宋"/>
          <w:b/>
          <w:color w:val="auto"/>
          <w:sz w:val="24"/>
          <w:highlight w:val="none"/>
        </w:rPr>
      </w:pPr>
    </w:p>
    <w:p>
      <w:pPr>
        <w:jc w:val="center"/>
        <w:rPr>
          <w:rFonts w:ascii="仿宋" w:hAnsi="仿宋" w:eastAsia="仿宋" w:cs="仿宋"/>
          <w:b/>
          <w:color w:val="auto"/>
          <w:sz w:val="24"/>
          <w:highlight w:val="none"/>
        </w:rPr>
      </w:pPr>
    </w:p>
    <w:p>
      <w:pPr>
        <w:jc w:val="center"/>
        <w:rPr>
          <w:rFonts w:ascii="仿宋" w:hAnsi="仿宋" w:eastAsia="仿宋" w:cs="仿宋"/>
          <w:b/>
          <w:color w:val="auto"/>
          <w:sz w:val="24"/>
          <w:highlight w:val="none"/>
        </w:rPr>
      </w:pPr>
    </w:p>
    <w:p>
      <w:pPr>
        <w:jc w:val="center"/>
        <w:rPr>
          <w:rFonts w:ascii="仿宋" w:hAnsi="仿宋" w:eastAsia="仿宋" w:cs="仿宋"/>
          <w:b/>
          <w:color w:val="auto"/>
          <w:sz w:val="24"/>
          <w:highlight w:val="none"/>
        </w:rPr>
      </w:pPr>
    </w:p>
    <w:p>
      <w:pPr>
        <w:jc w:val="center"/>
        <w:rPr>
          <w:rFonts w:ascii="仿宋" w:hAnsi="仿宋" w:eastAsia="仿宋" w:cs="仿宋"/>
          <w:b/>
          <w:color w:val="auto"/>
          <w:sz w:val="24"/>
          <w:highlight w:val="none"/>
        </w:rPr>
      </w:pPr>
    </w:p>
    <w:p>
      <w:pPr>
        <w:jc w:val="center"/>
        <w:rPr>
          <w:rFonts w:ascii="仿宋" w:hAnsi="仿宋" w:eastAsia="仿宋" w:cs="仿宋"/>
          <w:b/>
          <w:color w:val="auto"/>
          <w:sz w:val="24"/>
          <w:highlight w:val="none"/>
        </w:rPr>
      </w:pPr>
    </w:p>
    <w:p>
      <w:pPr>
        <w:jc w:val="center"/>
        <w:rPr>
          <w:rFonts w:ascii="仿宋" w:hAnsi="仿宋" w:eastAsia="仿宋" w:cs="仿宋"/>
          <w:b/>
          <w:color w:val="auto"/>
          <w:sz w:val="24"/>
          <w:highlight w:val="none"/>
        </w:rPr>
      </w:pPr>
    </w:p>
    <w:p>
      <w:pPr>
        <w:jc w:val="center"/>
        <w:rPr>
          <w:rFonts w:ascii="仿宋" w:hAnsi="仿宋" w:eastAsia="仿宋" w:cs="仿宋"/>
          <w:b/>
          <w:color w:val="auto"/>
          <w:sz w:val="24"/>
          <w:highlight w:val="none"/>
        </w:rPr>
      </w:pPr>
    </w:p>
    <w:p>
      <w:pPr>
        <w:jc w:val="center"/>
        <w:rPr>
          <w:rFonts w:ascii="仿宋" w:hAnsi="仿宋" w:eastAsia="仿宋" w:cs="仿宋"/>
          <w:b/>
          <w:color w:val="auto"/>
          <w:sz w:val="24"/>
          <w:highlight w:val="none"/>
        </w:rPr>
      </w:pPr>
    </w:p>
    <w:p>
      <w:pPr>
        <w:jc w:val="center"/>
        <w:rPr>
          <w:rFonts w:ascii="仿宋" w:hAnsi="仿宋" w:eastAsia="仿宋" w:cs="仿宋"/>
          <w:b/>
          <w:color w:val="auto"/>
          <w:sz w:val="24"/>
          <w:highlight w:val="none"/>
        </w:rPr>
      </w:pPr>
    </w:p>
    <w:p>
      <w:pPr>
        <w:jc w:val="center"/>
        <w:rPr>
          <w:rFonts w:ascii="仿宋" w:hAnsi="仿宋" w:eastAsia="仿宋" w:cs="仿宋"/>
          <w:b/>
          <w:color w:val="auto"/>
          <w:sz w:val="24"/>
          <w:highlight w:val="none"/>
        </w:rPr>
      </w:pPr>
    </w:p>
    <w:p>
      <w:pPr>
        <w:jc w:val="center"/>
        <w:rPr>
          <w:rFonts w:ascii="仿宋" w:hAnsi="仿宋" w:eastAsia="仿宋" w:cs="仿宋"/>
          <w:b/>
          <w:color w:val="auto"/>
          <w:sz w:val="24"/>
          <w:highlight w:val="none"/>
        </w:rPr>
      </w:pPr>
    </w:p>
    <w:p>
      <w:pPr>
        <w:spacing w:before="55"/>
        <w:ind w:left="594" w:right="-20"/>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中小企业声明函</w:t>
      </w:r>
    </w:p>
    <w:p>
      <w:pPr>
        <w:spacing w:before="55"/>
        <w:ind w:left="595" w:right="-23"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本公司（联合体）郑重声明，根据《政府采购促进中小企业发展管理办法》（财库﹝2020﹞46 号）的规定，本公司 （联合体）参加（单位名称）的（项目名称）采购活动，工</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程的施工单位全部为符合政策要求的中小企业（或者：服务 全部由符合政策要求的中小企业承接）。相关企业（含联合 体中的中小企业、签订分包意向协议的中小企业）的具体情 况如下：</w:t>
      </w:r>
    </w:p>
    <w:p>
      <w:pPr>
        <w:spacing w:before="55"/>
        <w:ind w:left="595" w:right="-23"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1. （标的名称） ，属于（采购文件中明确的所属行业）； 承建（承接）企业为，从业人员人，营业 收入为万元，资产总额为 万元，属于（中型企业、 小型企业、微型企业）； </w:t>
      </w:r>
    </w:p>
    <w:p>
      <w:pPr>
        <w:spacing w:before="55"/>
        <w:ind w:left="595" w:right="-23"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 （标的名称） ，属于（采购文件中明确的所属行业）； 承建（承接）企业为</w:t>
      </w:r>
      <w:r>
        <w:rPr>
          <w:rFonts w:hint="eastAsia" w:ascii="仿宋" w:hAnsi="仿宋" w:eastAsia="仿宋" w:cs="仿宋"/>
          <w:color w:val="auto"/>
          <w:sz w:val="24"/>
          <w:highlight w:val="none"/>
          <w:u w:val="single"/>
        </w:rPr>
        <w:t xml:space="preserve">（企业名称   </w:t>
      </w:r>
      <w:r>
        <w:rPr>
          <w:rFonts w:hint="eastAsia" w:ascii="仿宋" w:hAnsi="仿宋" w:eastAsia="仿宋" w:cs="仿宋"/>
          <w:color w:val="auto"/>
          <w:sz w:val="24"/>
          <w:highlight w:val="none"/>
        </w:rPr>
        <w:t xml:space="preserve">），从业人员人，营业收入为万元，资产总额为万元，属于（中型企业、 小型企业、微型企业）； </w:t>
      </w:r>
    </w:p>
    <w:p>
      <w:pPr>
        <w:spacing w:before="55"/>
        <w:ind w:left="594" w:right="-20"/>
        <w:rPr>
          <w:rFonts w:ascii="仿宋" w:hAnsi="仿宋" w:eastAsia="仿宋" w:cs="仿宋"/>
          <w:color w:val="auto"/>
          <w:sz w:val="24"/>
          <w:highlight w:val="none"/>
        </w:rPr>
      </w:pPr>
      <w:r>
        <w:rPr>
          <w:rFonts w:hint="eastAsia" w:ascii="仿宋" w:hAnsi="仿宋" w:eastAsia="仿宋" w:cs="仿宋"/>
          <w:color w:val="auto"/>
          <w:sz w:val="24"/>
          <w:highlight w:val="none"/>
        </w:rPr>
        <w:t>……</w:t>
      </w:r>
    </w:p>
    <w:p>
      <w:pPr>
        <w:spacing w:before="55"/>
        <w:ind w:left="595" w:right="-23"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before="55"/>
        <w:ind w:left="595" w:right="-23" w:firstLine="480" w:firstLineChars="200"/>
        <w:rPr>
          <w:rFonts w:ascii="仿宋" w:hAnsi="仿宋" w:eastAsia="仿宋" w:cs="仿宋"/>
          <w:color w:val="auto"/>
          <w:sz w:val="24"/>
          <w:highlight w:val="none"/>
        </w:rPr>
      </w:pPr>
    </w:p>
    <w:p>
      <w:pPr>
        <w:spacing w:before="55"/>
        <w:ind w:left="595" w:right="-23"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本企业对上述声明内容的真实性负责。如有虚假，将依法承担相应责任。 </w:t>
      </w:r>
    </w:p>
    <w:p>
      <w:pPr>
        <w:spacing w:before="55"/>
        <w:ind w:left="594" w:right="-20"/>
        <w:jc w:val="right"/>
        <w:rPr>
          <w:rFonts w:ascii="仿宋" w:hAnsi="仿宋" w:eastAsia="仿宋" w:cs="仿宋"/>
          <w:color w:val="auto"/>
          <w:sz w:val="24"/>
          <w:highlight w:val="none"/>
        </w:rPr>
      </w:pPr>
    </w:p>
    <w:p>
      <w:pPr>
        <w:spacing w:before="55"/>
        <w:ind w:left="594" w:right="-20"/>
        <w:jc w:val="right"/>
        <w:rPr>
          <w:rFonts w:ascii="仿宋" w:hAnsi="仿宋" w:eastAsia="仿宋" w:cs="仿宋"/>
          <w:color w:val="auto"/>
          <w:sz w:val="24"/>
          <w:highlight w:val="none"/>
        </w:rPr>
      </w:pPr>
    </w:p>
    <w:p>
      <w:pPr>
        <w:spacing w:before="55"/>
        <w:ind w:left="594" w:right="-20"/>
        <w:jc w:val="right"/>
        <w:rPr>
          <w:rFonts w:ascii="仿宋" w:hAnsi="仿宋" w:eastAsia="仿宋" w:cs="仿宋"/>
          <w:color w:val="auto"/>
          <w:sz w:val="24"/>
          <w:highlight w:val="none"/>
        </w:rPr>
      </w:pPr>
      <w:r>
        <w:rPr>
          <w:rFonts w:hint="eastAsia" w:ascii="仿宋" w:hAnsi="仿宋" w:eastAsia="仿宋" w:cs="仿宋"/>
          <w:color w:val="auto"/>
          <w:sz w:val="24"/>
          <w:highlight w:val="none"/>
        </w:rPr>
        <w:t xml:space="preserve">企业名称（盖章）： </w:t>
      </w:r>
    </w:p>
    <w:p>
      <w:pPr>
        <w:spacing w:before="55"/>
        <w:ind w:left="594" w:right="-20"/>
        <w:jc w:val="right"/>
        <w:rPr>
          <w:rFonts w:ascii="仿宋" w:hAnsi="仿宋" w:eastAsia="仿宋" w:cs="仿宋"/>
          <w:color w:val="auto"/>
          <w:sz w:val="24"/>
          <w:highlight w:val="none"/>
        </w:rPr>
      </w:pPr>
      <w:r>
        <w:rPr>
          <w:rFonts w:hint="eastAsia" w:ascii="仿宋" w:hAnsi="仿宋" w:eastAsia="仿宋" w:cs="仿宋"/>
          <w:color w:val="auto"/>
          <w:sz w:val="24"/>
          <w:highlight w:val="none"/>
        </w:rPr>
        <w:t xml:space="preserve">日 期：  </w:t>
      </w:r>
    </w:p>
    <w:p>
      <w:pPr>
        <w:spacing w:before="55"/>
        <w:ind w:left="594" w:right="-20"/>
        <w:rPr>
          <w:rFonts w:ascii="仿宋" w:hAnsi="仿宋" w:eastAsia="仿宋" w:cs="仿宋"/>
          <w:color w:val="auto"/>
          <w:sz w:val="20"/>
          <w:szCs w:val="20"/>
          <w:highlight w:val="none"/>
        </w:rPr>
      </w:pPr>
      <w:r>
        <w:rPr>
          <w:rFonts w:hint="eastAsia" w:ascii="仿宋" w:hAnsi="仿宋" w:eastAsia="仿宋" w:cs="仿宋"/>
          <w:color w:val="auto"/>
          <w:sz w:val="20"/>
          <w:szCs w:val="20"/>
          <w:highlight w:val="none"/>
        </w:rPr>
        <w:t>从业人员、营业收入、资产总额填报上一年度数据，无上一年度数据的新成立企业可不填报。</w:t>
      </w:r>
    </w:p>
    <w:p>
      <w:pPr>
        <w:spacing w:before="55"/>
        <w:ind w:left="594" w:right="-20"/>
        <w:rPr>
          <w:rFonts w:ascii="仿宋" w:hAnsi="仿宋" w:eastAsia="仿宋" w:cs="仿宋"/>
          <w:color w:val="auto"/>
          <w:sz w:val="24"/>
          <w:highlight w:val="none"/>
        </w:rPr>
      </w:pPr>
    </w:p>
    <w:p>
      <w:pPr>
        <w:spacing w:before="55"/>
        <w:ind w:left="594" w:right="-20"/>
        <w:rPr>
          <w:rFonts w:ascii="仿宋" w:hAnsi="仿宋" w:eastAsia="仿宋" w:cs="仿宋"/>
          <w:color w:val="auto"/>
          <w:sz w:val="24"/>
          <w:highlight w:val="none"/>
        </w:rPr>
      </w:pPr>
    </w:p>
    <w:p>
      <w:pPr>
        <w:spacing w:before="55"/>
        <w:ind w:left="594" w:right="-20"/>
        <w:rPr>
          <w:rFonts w:ascii="仿宋" w:hAnsi="仿宋" w:eastAsia="仿宋" w:cs="仿宋"/>
          <w:color w:val="auto"/>
          <w:sz w:val="24"/>
          <w:highlight w:val="none"/>
        </w:rPr>
      </w:pPr>
      <w:r>
        <w:rPr>
          <w:rFonts w:ascii="仿宋" w:hAnsi="仿宋" w:eastAsia="仿宋" w:cs="仿宋"/>
          <w:color w:val="auto"/>
          <w:sz w:val="24"/>
          <w:highlight w:val="none"/>
        </w:rPr>
        <mc:AlternateContent>
          <mc:Choice Requires="wpg">
            <w:drawing>
              <wp:anchor distT="0" distB="0" distL="114300" distR="114300" simplePos="0" relativeHeight="251659264" behindDoc="1" locked="0" layoutInCell="1" allowOverlap="1">
                <wp:simplePos x="0" y="0"/>
                <wp:positionH relativeFrom="page">
                  <wp:posOffset>935990</wp:posOffset>
                </wp:positionH>
                <wp:positionV relativeFrom="paragraph">
                  <wp:posOffset>-286385</wp:posOffset>
                </wp:positionV>
                <wp:extent cx="5688330" cy="1270"/>
                <wp:effectExtent l="0" t="0" r="0" b="0"/>
                <wp:wrapNone/>
                <wp:docPr id="2" name="组合 3"/>
                <wp:cNvGraphicFramePr/>
                <a:graphic xmlns:a="http://schemas.openxmlformats.org/drawingml/2006/main">
                  <a:graphicData uri="http://schemas.microsoft.com/office/word/2010/wordprocessingGroup">
                    <wpg:wgp>
                      <wpg:cNvGrpSpPr/>
                      <wpg:grpSpPr>
                        <a:xfrm>
                          <a:off x="0" y="0"/>
                          <a:ext cx="5688330" cy="1270"/>
                          <a:chOff x="1474" y="-451"/>
                          <a:chExt cx="8958" cy="2203203"/>
                        </a:xfrm>
                      </wpg:grpSpPr>
                      <wps:wsp>
                        <wps:cNvPr id="1" name="自选图形 2"/>
                        <wps:cNvSpPr/>
                        <wps:spPr>
                          <a:xfrm>
                            <a:off x="1474" y="-451"/>
                            <a:ext cx="8958" cy="2"/>
                          </a:xfrm>
                          <a:custGeom>
                            <a:avLst/>
                            <a:gdLst>
                              <a:gd name="A1" fmla="val 0"/>
                              <a:gd name="A2" fmla="val 0"/>
                              <a:gd name="A3" fmla="val 0"/>
                            </a:gdLst>
                            <a:ahLst/>
                            <a:cxnLst/>
                            <a:rect l="0" t="0" r="0" b="0"/>
                            <a:pathLst>
                              <a:path w="8958" h="1">
                                <a:moveTo>
                                  <a:pt x="0" y="0"/>
                                </a:moveTo>
                                <a:lnTo>
                                  <a:pt x="8958" y="0"/>
                                </a:lnTo>
                              </a:path>
                            </a:pathLst>
                          </a:custGeom>
                          <a:noFill/>
                          <a:ln w="10414" cap="flat" cmpd="sng">
                            <a:solidFill>
                              <a:srgbClr val="000000"/>
                            </a:solidFill>
                            <a:prstDash val="solid"/>
                            <a:round/>
                            <a:headEnd type="none" w="med" len="med"/>
                            <a:tailEnd type="none" w="med" len="med"/>
                          </a:ln>
                        </wps:spPr>
                        <wps:bodyPr upright="1"/>
                      </wps:wsp>
                    </wpg:wgp>
                  </a:graphicData>
                </a:graphic>
              </wp:anchor>
            </w:drawing>
          </mc:Choice>
          <mc:Fallback>
            <w:pict>
              <v:group id="组合 3" o:spid="_x0000_s1026" o:spt="203" style="position:absolute;left:0pt;margin-left:73.7pt;margin-top:-22.55pt;height:0.1pt;width:447.9pt;mso-position-horizontal-relative:page;z-index:-251657216;mso-width-relative:page;mso-height-relative:page;" coordorigin="1474,-451" coordsize="8958,2203203" o:gfxdata="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kXyRT9sAAAAM&#10;AQAADwAAAAAAAAABACAAAAAiAAAAZHJzL2Rvd25yZXYueG1sUEsBAhQAFAAAAAgAh07iQLvrGfvE&#10;AgAASAYAAA4AAAAAAAAAAQAgAAAAKgEAAGRycy9lMm9Eb2MueG1sUEsFBgAAAAAGAAYAWQEAAGAG&#10;AAAAAA==&#10;">
                <o:lock v:ext="edit" aspectratio="f"/>
                <v:shape id="自选图形 2" o:spid="_x0000_s1026" o:spt="100" style="position:absolute;left:1474;top:-451;height:2;width:8958;" filled="f" stroked="t" coordsize="8958,1" o:gfxdata="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ZYk+22AAAA2gAAAA8A&#10;AAAAAAAAAQAgAAAAIgAAAGRycy9kb3ducmV2LnhtbFBLAQIUABQAAAAIAIdO4kAzLwWeOwAAADkA&#10;AAAQAAAAAAAAAAEAIAAAAAUBAABkcnMvc2hhcGV4bWwueG1sUEsFBgAAAAAGAAYAWwEAAK8DAAAA&#10;AA==&#10;" path="m0,0l8958,0e">
                  <v:fill on="f" focussize="0,0"/>
                  <v:stroke weight="0.82pt" color="#000000" joinstyle="round"/>
                  <v:imagedata o:title=""/>
                  <o:lock v:ext="edit" aspectratio="f"/>
                </v:shape>
              </v:group>
            </w:pict>
          </mc:Fallback>
        </mc:AlternateContent>
      </w:r>
      <w:r>
        <w:rPr>
          <w:rFonts w:hint="eastAsia" w:ascii="仿宋" w:hAnsi="仿宋" w:eastAsia="仿宋" w:cs="仿宋"/>
          <w:color w:val="auto"/>
          <w:sz w:val="24"/>
          <w:highlight w:val="none"/>
        </w:rPr>
        <w:t>填写说明：</w:t>
      </w:r>
    </w:p>
    <w:p>
      <w:pPr>
        <w:spacing w:before="55"/>
        <w:ind w:left="594" w:right="-20"/>
        <w:rPr>
          <w:rFonts w:ascii="仿宋" w:hAnsi="仿宋" w:eastAsia="仿宋" w:cs="仿宋"/>
          <w:color w:val="auto"/>
          <w:sz w:val="24"/>
          <w:highlight w:val="none"/>
        </w:rPr>
      </w:pPr>
      <w:r>
        <w:rPr>
          <w:rFonts w:hint="eastAsia" w:ascii="仿宋" w:hAnsi="仿宋" w:eastAsia="仿宋" w:cs="仿宋"/>
          <w:color w:val="auto"/>
          <w:sz w:val="24"/>
          <w:highlight w:val="none"/>
        </w:rPr>
        <w:t>1）投标供应商为中型、小型、微型企业的提供此函；</w:t>
      </w:r>
    </w:p>
    <w:p>
      <w:pPr>
        <w:spacing w:before="53" w:line="272" w:lineRule="auto"/>
        <w:ind w:left="114" w:right="31" w:firstLine="480"/>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pacing w:val="-14"/>
          <w:sz w:val="24"/>
          <w:highlight w:val="none"/>
        </w:rPr>
        <w:t>）</w:t>
      </w:r>
      <w:r>
        <w:rPr>
          <w:rFonts w:hint="eastAsia" w:ascii="仿宋" w:hAnsi="仿宋" w:eastAsia="仿宋" w:cs="仿宋"/>
          <w:color w:val="auto"/>
          <w:sz w:val="24"/>
          <w:highlight w:val="none"/>
        </w:rPr>
        <w:t>中型企业不享受价格扣除</w:t>
      </w:r>
      <w:r>
        <w:rPr>
          <w:rFonts w:hint="eastAsia" w:ascii="仿宋" w:hAnsi="仿宋" w:eastAsia="仿宋" w:cs="仿宋"/>
          <w:color w:val="auto"/>
          <w:spacing w:val="-14"/>
          <w:sz w:val="24"/>
          <w:highlight w:val="none"/>
        </w:rPr>
        <w:t>，</w:t>
      </w:r>
      <w:r>
        <w:rPr>
          <w:rFonts w:hint="eastAsia" w:ascii="仿宋" w:hAnsi="仿宋" w:eastAsia="仿宋" w:cs="仿宋"/>
          <w:color w:val="auto"/>
          <w:sz w:val="24"/>
          <w:highlight w:val="none"/>
        </w:rPr>
        <w:t>小型</w:t>
      </w:r>
      <w:r>
        <w:rPr>
          <w:rFonts w:hint="eastAsia" w:ascii="仿宋" w:hAnsi="仿宋" w:eastAsia="仿宋" w:cs="仿宋"/>
          <w:color w:val="auto"/>
          <w:spacing w:val="-12"/>
          <w:sz w:val="24"/>
          <w:highlight w:val="none"/>
        </w:rPr>
        <w:t>、</w:t>
      </w:r>
      <w:r>
        <w:rPr>
          <w:rFonts w:hint="eastAsia" w:ascii="仿宋" w:hAnsi="仿宋" w:eastAsia="仿宋" w:cs="仿宋"/>
          <w:color w:val="auto"/>
          <w:sz w:val="24"/>
          <w:highlight w:val="none"/>
        </w:rPr>
        <w:t>微型企业的行业类别由评审专家结合投标供应商 出具的证明材料认定；经认定不符合小型、微型企业标准的，不享受价格扣除；</w:t>
      </w:r>
    </w:p>
    <w:p>
      <w:pPr>
        <w:spacing w:before="10" w:line="272" w:lineRule="auto"/>
        <w:ind w:left="114" w:right="31" w:firstLine="480"/>
        <w:rPr>
          <w:rFonts w:ascii="仿宋" w:hAnsi="仿宋" w:eastAsia="仿宋" w:cs="仿宋"/>
          <w:color w:val="auto"/>
          <w:sz w:val="24"/>
          <w:highlight w:val="none"/>
        </w:rPr>
      </w:pPr>
      <w:r>
        <w:rPr>
          <w:rFonts w:hint="eastAsia" w:ascii="仿宋" w:hAnsi="仿宋" w:eastAsia="仿宋" w:cs="仿宋"/>
          <w:color w:val="auto"/>
          <w:sz w:val="24"/>
          <w:highlight w:val="none"/>
        </w:rPr>
        <w:t>3</w:t>
      </w:r>
      <w:r>
        <w:rPr>
          <w:rFonts w:hint="eastAsia" w:ascii="仿宋" w:hAnsi="仿宋" w:eastAsia="仿宋" w:cs="仿宋"/>
          <w:color w:val="auto"/>
          <w:spacing w:val="-14"/>
          <w:sz w:val="24"/>
          <w:highlight w:val="none"/>
        </w:rPr>
        <w:t>）</w:t>
      </w:r>
      <w:r>
        <w:rPr>
          <w:rFonts w:hint="eastAsia" w:ascii="仿宋" w:hAnsi="仿宋" w:eastAsia="仿宋" w:cs="仿宋"/>
          <w:color w:val="auto"/>
          <w:sz w:val="24"/>
          <w:highlight w:val="none"/>
        </w:rPr>
        <w:t>所投标项内的产品如由多个企业制造的</w:t>
      </w:r>
      <w:r>
        <w:rPr>
          <w:rFonts w:hint="eastAsia" w:ascii="仿宋" w:hAnsi="仿宋" w:eastAsia="仿宋" w:cs="仿宋"/>
          <w:color w:val="auto"/>
          <w:spacing w:val="-14"/>
          <w:sz w:val="24"/>
          <w:highlight w:val="none"/>
        </w:rPr>
        <w:t>，</w:t>
      </w:r>
      <w:r>
        <w:rPr>
          <w:rFonts w:hint="eastAsia" w:ascii="仿宋" w:hAnsi="仿宋" w:eastAsia="仿宋" w:cs="仿宋"/>
          <w:color w:val="auto"/>
          <w:sz w:val="24"/>
          <w:highlight w:val="none"/>
        </w:rPr>
        <w:t>在填写企业类型时</w:t>
      </w:r>
      <w:r>
        <w:rPr>
          <w:rFonts w:hint="eastAsia" w:ascii="仿宋" w:hAnsi="仿宋" w:eastAsia="仿宋" w:cs="仿宋"/>
          <w:color w:val="auto"/>
          <w:spacing w:val="-12"/>
          <w:sz w:val="24"/>
          <w:highlight w:val="none"/>
        </w:rPr>
        <w:t>，</w:t>
      </w:r>
      <w:r>
        <w:rPr>
          <w:rFonts w:hint="eastAsia" w:ascii="仿宋" w:hAnsi="仿宋" w:eastAsia="仿宋" w:cs="仿宋"/>
          <w:color w:val="auto"/>
          <w:sz w:val="24"/>
          <w:highlight w:val="none"/>
        </w:rPr>
        <w:t>按产品生产企业 中规模最大的企业类型填写；</w:t>
      </w:r>
    </w:p>
    <w:p>
      <w:pPr>
        <w:spacing w:before="10" w:line="271" w:lineRule="auto"/>
        <w:ind w:left="114" w:right="31" w:firstLine="480"/>
        <w:rPr>
          <w:rFonts w:ascii="仿宋" w:hAnsi="仿宋" w:eastAsia="仿宋" w:cs="仿宋"/>
          <w:color w:val="auto"/>
          <w:sz w:val="24"/>
          <w:highlight w:val="none"/>
        </w:rPr>
      </w:pPr>
      <w:r>
        <w:rPr>
          <w:rFonts w:hint="eastAsia" w:ascii="仿宋" w:hAnsi="仿宋" w:eastAsia="仿宋" w:cs="仿宋"/>
          <w:color w:val="auto"/>
          <w:sz w:val="24"/>
          <w:highlight w:val="none"/>
        </w:rPr>
        <w:t>4</w:t>
      </w:r>
      <w:r>
        <w:rPr>
          <w:rFonts w:hint="eastAsia" w:ascii="仿宋" w:hAnsi="仿宋" w:eastAsia="仿宋" w:cs="仿宋"/>
          <w:color w:val="auto"/>
          <w:spacing w:val="-10"/>
          <w:sz w:val="24"/>
          <w:highlight w:val="none"/>
        </w:rPr>
        <w:t>）</w:t>
      </w:r>
      <w:r>
        <w:rPr>
          <w:rFonts w:hint="eastAsia" w:ascii="仿宋" w:hAnsi="仿宋" w:eastAsia="仿宋" w:cs="仿宋"/>
          <w:color w:val="auto"/>
          <w:sz w:val="24"/>
          <w:highlight w:val="none"/>
        </w:rPr>
        <w:t>投标产品制造商投标</w:t>
      </w:r>
      <w:r>
        <w:rPr>
          <w:rFonts w:hint="eastAsia" w:ascii="仿宋" w:hAnsi="仿宋" w:eastAsia="仿宋" w:cs="仿宋"/>
          <w:color w:val="auto"/>
          <w:spacing w:val="-12"/>
          <w:sz w:val="24"/>
          <w:highlight w:val="none"/>
        </w:rPr>
        <w:t>，</w:t>
      </w:r>
      <w:r>
        <w:rPr>
          <w:rFonts w:hint="eastAsia" w:ascii="仿宋" w:hAnsi="仿宋" w:eastAsia="仿宋" w:cs="仿宋"/>
          <w:color w:val="auto"/>
          <w:sz w:val="24"/>
          <w:highlight w:val="none"/>
        </w:rPr>
        <w:t>提供投标供应商出具</w:t>
      </w:r>
      <w:r>
        <w:rPr>
          <w:rFonts w:hint="eastAsia" w:ascii="仿宋" w:hAnsi="仿宋" w:eastAsia="仿宋" w:cs="仿宋"/>
          <w:color w:val="auto"/>
          <w:spacing w:val="-10"/>
          <w:sz w:val="24"/>
          <w:highlight w:val="none"/>
        </w:rPr>
        <w:t>的</w:t>
      </w:r>
      <w:r>
        <w:rPr>
          <w:rFonts w:hint="eastAsia" w:ascii="仿宋" w:hAnsi="仿宋" w:eastAsia="仿宋" w:cs="仿宋"/>
          <w:color w:val="auto"/>
          <w:sz w:val="24"/>
          <w:highlight w:val="none"/>
        </w:rPr>
        <w:t>《中小企业声明函</w:t>
      </w:r>
      <w:r>
        <w:rPr>
          <w:rFonts w:hint="eastAsia" w:ascii="仿宋" w:hAnsi="仿宋" w:eastAsia="仿宋" w:cs="仿宋"/>
          <w:color w:val="auto"/>
          <w:spacing w:val="-10"/>
          <w:sz w:val="24"/>
          <w:highlight w:val="none"/>
        </w:rPr>
        <w:t>》</w:t>
      </w:r>
      <w:r>
        <w:rPr>
          <w:rFonts w:hint="eastAsia" w:ascii="仿宋" w:hAnsi="仿宋" w:eastAsia="仿宋" w:cs="仿宋"/>
          <w:color w:val="auto"/>
          <w:sz w:val="24"/>
          <w:highlight w:val="none"/>
        </w:rPr>
        <w:t>及其相关的充分 的证明材料；代理商投标，提供投标供应商及主要产品制造商出具的《中小企业声明函》及其相关的充分的证明材料；</w:t>
      </w:r>
    </w:p>
    <w:p>
      <w:pPr>
        <w:spacing w:before="10" w:line="271" w:lineRule="auto"/>
        <w:ind w:left="114" w:right="31" w:firstLine="480"/>
        <w:rPr>
          <w:rFonts w:ascii="仿宋" w:hAnsi="仿宋" w:eastAsia="仿宋" w:cs="仿宋"/>
          <w:color w:val="auto"/>
          <w:sz w:val="24"/>
          <w:highlight w:val="none"/>
        </w:rPr>
      </w:pPr>
      <w:r>
        <w:rPr>
          <w:rFonts w:hint="eastAsia" w:ascii="仿宋" w:hAnsi="仿宋" w:eastAsia="仿宋" w:cs="仿宋"/>
          <w:color w:val="auto"/>
          <w:sz w:val="24"/>
          <w:highlight w:val="none"/>
        </w:rPr>
        <w:t>▲投标供应商提供的中小企业声明函与实际情况不符的，视为投标供应商提供虚假材料投标的，投标无效。</w:t>
      </w:r>
    </w:p>
    <w:p>
      <w:pPr>
        <w:spacing w:before="10" w:line="271" w:lineRule="auto"/>
        <w:ind w:left="114" w:right="31" w:firstLine="480"/>
        <w:rPr>
          <w:rFonts w:ascii="仿宋" w:hAnsi="仿宋" w:eastAsia="仿宋" w:cs="仿宋"/>
          <w:color w:val="auto"/>
          <w:sz w:val="24"/>
          <w:highlight w:val="none"/>
        </w:rPr>
      </w:pPr>
    </w:p>
    <w:p>
      <w:pPr>
        <w:spacing w:before="10" w:line="271" w:lineRule="auto"/>
        <w:ind w:left="114" w:right="31" w:firstLine="480"/>
        <w:rPr>
          <w:rFonts w:ascii="仿宋" w:hAnsi="仿宋" w:eastAsia="仿宋" w:cs="仿宋"/>
          <w:color w:val="auto"/>
          <w:sz w:val="24"/>
          <w:highlight w:val="none"/>
        </w:rPr>
      </w:pPr>
    </w:p>
    <w:p>
      <w:pPr>
        <w:spacing w:line="200" w:lineRule="exact"/>
        <w:rPr>
          <w:rFonts w:ascii="仿宋" w:hAnsi="仿宋" w:eastAsia="仿宋" w:cs="仿宋"/>
          <w:color w:val="auto"/>
          <w:sz w:val="20"/>
          <w:szCs w:val="20"/>
          <w:highlight w:val="none"/>
        </w:rPr>
      </w:pPr>
    </w:p>
    <w:p>
      <w:pPr>
        <w:ind w:left="3714" w:right="3691"/>
        <w:jc w:val="center"/>
        <w:rPr>
          <w:rFonts w:ascii="仿宋" w:hAnsi="仿宋" w:eastAsia="仿宋" w:cs="仿宋"/>
          <w:b/>
          <w:color w:val="auto"/>
          <w:sz w:val="24"/>
          <w:highlight w:val="none"/>
        </w:rPr>
      </w:pPr>
    </w:p>
    <w:p>
      <w:pPr>
        <w:ind w:right="3691"/>
        <w:rPr>
          <w:rFonts w:ascii="仿宋" w:hAnsi="仿宋" w:eastAsia="仿宋" w:cs="仿宋"/>
          <w:b/>
          <w:color w:val="auto"/>
          <w:sz w:val="24"/>
          <w:highlight w:val="none"/>
        </w:rPr>
      </w:pPr>
    </w:p>
    <w:p>
      <w:pPr>
        <w:ind w:left="3714" w:right="3691"/>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监</w:t>
      </w:r>
      <w:r>
        <w:rPr>
          <w:rFonts w:hint="eastAsia" w:ascii="仿宋" w:hAnsi="仿宋" w:eastAsia="仿宋" w:cs="仿宋"/>
          <w:b/>
          <w:color w:val="auto"/>
          <w:spacing w:val="2"/>
          <w:sz w:val="24"/>
          <w:highlight w:val="none"/>
        </w:rPr>
        <w:t>狱</w:t>
      </w:r>
      <w:r>
        <w:rPr>
          <w:rFonts w:hint="eastAsia" w:ascii="仿宋" w:hAnsi="仿宋" w:eastAsia="仿宋" w:cs="仿宋"/>
          <w:b/>
          <w:color w:val="auto"/>
          <w:sz w:val="24"/>
          <w:highlight w:val="none"/>
        </w:rPr>
        <w:t>企</w:t>
      </w:r>
      <w:r>
        <w:rPr>
          <w:rFonts w:hint="eastAsia" w:ascii="仿宋" w:hAnsi="仿宋" w:eastAsia="仿宋" w:cs="仿宋"/>
          <w:b/>
          <w:color w:val="auto"/>
          <w:spacing w:val="2"/>
          <w:sz w:val="24"/>
          <w:highlight w:val="none"/>
        </w:rPr>
        <w:t>业</w:t>
      </w:r>
      <w:r>
        <w:rPr>
          <w:rFonts w:hint="eastAsia" w:ascii="仿宋" w:hAnsi="仿宋" w:eastAsia="仿宋" w:cs="仿宋"/>
          <w:b/>
          <w:color w:val="auto"/>
          <w:sz w:val="24"/>
          <w:highlight w:val="none"/>
        </w:rPr>
        <w:t>声函</w:t>
      </w:r>
    </w:p>
    <w:p>
      <w:pPr>
        <w:spacing w:before="55" w:line="270" w:lineRule="auto"/>
        <w:ind w:left="563" w:right="62" w:hanging="2"/>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【不属于监狱企业的无需填写、递交】 </w:t>
      </w:r>
    </w:p>
    <w:p>
      <w:pPr>
        <w:spacing w:before="55" w:line="270" w:lineRule="auto"/>
        <w:ind w:left="563" w:right="62" w:hanging="2"/>
        <w:jc w:val="center"/>
        <w:rPr>
          <w:rFonts w:ascii="仿宋" w:hAnsi="仿宋" w:eastAsia="仿宋" w:cs="仿宋"/>
          <w:color w:val="auto"/>
          <w:sz w:val="24"/>
          <w:highlight w:val="none"/>
        </w:rPr>
      </w:pPr>
      <w:r>
        <w:rPr>
          <w:rFonts w:hint="eastAsia" w:ascii="仿宋" w:hAnsi="仿宋" w:eastAsia="仿宋" w:cs="仿宋"/>
          <w:color w:val="auto"/>
          <w:sz w:val="24"/>
          <w:highlight w:val="none"/>
        </w:rPr>
        <w:t>本公司郑重声明</w:t>
      </w:r>
      <w:r>
        <w:rPr>
          <w:rFonts w:hint="eastAsia" w:ascii="仿宋" w:hAnsi="仿宋" w:eastAsia="仿宋" w:cs="仿宋"/>
          <w:color w:val="auto"/>
          <w:spacing w:val="-10"/>
          <w:sz w:val="24"/>
          <w:highlight w:val="none"/>
        </w:rPr>
        <w:t>，</w:t>
      </w:r>
      <w:r>
        <w:rPr>
          <w:rFonts w:hint="eastAsia" w:ascii="仿宋" w:hAnsi="仿宋" w:eastAsia="仿宋" w:cs="仿宋"/>
          <w:color w:val="auto"/>
          <w:sz w:val="24"/>
          <w:highlight w:val="none"/>
        </w:rPr>
        <w:t>根</w:t>
      </w:r>
      <w:r>
        <w:rPr>
          <w:rFonts w:hint="eastAsia" w:ascii="仿宋" w:hAnsi="仿宋" w:eastAsia="仿宋" w:cs="仿宋"/>
          <w:color w:val="auto"/>
          <w:spacing w:val="-12"/>
          <w:sz w:val="24"/>
          <w:highlight w:val="none"/>
        </w:rPr>
        <w:t>据</w:t>
      </w:r>
      <w:r>
        <w:rPr>
          <w:rFonts w:hint="eastAsia" w:ascii="仿宋" w:hAnsi="仿宋" w:eastAsia="仿宋" w:cs="仿宋"/>
          <w:color w:val="auto"/>
          <w:sz w:val="24"/>
          <w:highlight w:val="none"/>
        </w:rPr>
        <w:t>《关于政府采购支持监狱企业发展有关问题的通知》（财</w:t>
      </w:r>
    </w:p>
    <w:p>
      <w:pPr>
        <w:tabs>
          <w:tab w:val="left" w:pos="2740"/>
          <w:tab w:val="left" w:pos="4180"/>
          <w:tab w:val="left" w:pos="6680"/>
        </w:tabs>
        <w:spacing w:before="14" w:line="271" w:lineRule="auto"/>
        <w:ind w:left="594" w:right="31" w:hanging="480"/>
        <w:rPr>
          <w:rFonts w:ascii="仿宋" w:hAnsi="仿宋" w:eastAsia="仿宋" w:cs="仿宋"/>
          <w:color w:val="auto"/>
          <w:sz w:val="24"/>
          <w:highlight w:val="none"/>
        </w:rPr>
      </w:pPr>
      <w:r>
        <w:rPr>
          <w:rFonts w:hint="eastAsia" w:ascii="仿宋" w:hAnsi="仿宋" w:eastAsia="仿宋" w:cs="仿宋"/>
          <w:color w:val="auto"/>
          <w:sz w:val="24"/>
          <w:highlight w:val="none"/>
        </w:rPr>
        <w:t>库</w:t>
      </w:r>
      <w:r>
        <w:rPr>
          <w:rFonts w:hint="eastAsia" w:ascii="仿宋" w:hAnsi="仿宋" w:eastAsia="仿宋" w:cs="仿宋"/>
          <w:color w:val="auto"/>
          <w:w w:val="155"/>
          <w:sz w:val="24"/>
          <w:highlight w:val="none"/>
        </w:rPr>
        <w:t>[</w:t>
      </w:r>
      <w:r>
        <w:rPr>
          <w:rFonts w:hint="eastAsia" w:ascii="仿宋" w:hAnsi="仿宋" w:eastAsia="仿宋" w:cs="仿宋"/>
          <w:color w:val="auto"/>
          <w:w w:val="86"/>
          <w:sz w:val="24"/>
          <w:highlight w:val="none"/>
        </w:rPr>
        <w:t>2014</w:t>
      </w:r>
      <w:r>
        <w:rPr>
          <w:rFonts w:hint="eastAsia" w:ascii="仿宋" w:hAnsi="仿宋" w:eastAsia="仿宋" w:cs="仿宋"/>
          <w:color w:val="auto"/>
          <w:w w:val="155"/>
          <w:sz w:val="24"/>
          <w:highlight w:val="none"/>
        </w:rPr>
        <w:t>]</w:t>
      </w:r>
      <w:r>
        <w:rPr>
          <w:rFonts w:hint="eastAsia" w:ascii="仿宋" w:hAnsi="仿宋" w:eastAsia="仿宋" w:cs="仿宋"/>
          <w:color w:val="auto"/>
          <w:w w:val="86"/>
          <w:sz w:val="24"/>
          <w:highlight w:val="none"/>
        </w:rPr>
        <w:t>68</w:t>
      </w:r>
      <w:r>
        <w:rPr>
          <w:rFonts w:hint="eastAsia" w:ascii="仿宋" w:hAnsi="仿宋" w:eastAsia="仿宋" w:cs="仿宋"/>
          <w:color w:val="auto"/>
          <w:sz w:val="24"/>
          <w:highlight w:val="none"/>
        </w:rPr>
        <w:t xml:space="preserve">  号）的规定，本公司为</w:t>
      </w:r>
      <w:r>
        <w:rPr>
          <w:rFonts w:hint="eastAsia" w:ascii="仿宋" w:hAnsi="仿宋" w:eastAsia="仿宋" w:cs="仿宋"/>
          <w:color w:val="auto"/>
          <w:sz w:val="24"/>
          <w:highlight w:val="none"/>
          <w:u w:val="single" w:color="000000"/>
        </w:rPr>
        <w:t>监狱企业</w:t>
      </w:r>
      <w:r>
        <w:rPr>
          <w:rFonts w:hint="eastAsia" w:ascii="仿宋" w:hAnsi="仿宋" w:eastAsia="仿宋" w:cs="仿宋"/>
          <w:color w:val="auto"/>
          <w:sz w:val="24"/>
          <w:highlight w:val="none"/>
        </w:rPr>
        <w:t>。 根据上述标准，我公司属于监狱企业</w:t>
      </w:r>
    </w:p>
    <w:p>
      <w:pPr>
        <w:tabs>
          <w:tab w:val="left" w:pos="2740"/>
          <w:tab w:val="left" w:pos="4180"/>
          <w:tab w:val="left" w:pos="6680"/>
        </w:tabs>
        <w:spacing w:before="14" w:line="271" w:lineRule="auto"/>
        <w:ind w:left="594" w:right="31" w:hanging="480"/>
        <w:rPr>
          <w:rFonts w:ascii="仿宋" w:hAnsi="仿宋" w:eastAsia="仿宋" w:cs="仿宋"/>
          <w:color w:val="auto"/>
          <w:sz w:val="24"/>
          <w:highlight w:val="none"/>
        </w:rPr>
      </w:pPr>
      <w:r>
        <w:rPr>
          <w:rFonts w:hint="eastAsia" w:ascii="仿宋" w:hAnsi="仿宋" w:eastAsia="仿宋" w:cs="仿宋"/>
          <w:color w:val="auto"/>
          <w:sz w:val="24"/>
          <w:highlight w:val="none"/>
        </w:rPr>
        <w:t>的理由为</w:t>
      </w:r>
      <w:r>
        <w:rPr>
          <w:rFonts w:hint="eastAsia" w:ascii="仿宋" w:hAnsi="仿宋" w:eastAsia="仿宋" w:cs="仿宋"/>
          <w:color w:val="auto"/>
          <w:spacing w:val="-1"/>
          <w:sz w:val="24"/>
          <w:highlight w:val="none"/>
        </w:rPr>
        <w:t>：</w:t>
      </w:r>
      <w:r>
        <w:rPr>
          <w:rFonts w:hint="eastAsia" w:ascii="仿宋" w:hAnsi="仿宋" w:eastAsia="仿宋" w:cs="仿宋"/>
          <w:color w:val="auto"/>
          <w:sz w:val="24"/>
          <w:highlight w:val="none"/>
          <w:u w:val="single" w:color="000000"/>
        </w:rPr>
        <w:tab/>
      </w:r>
      <w:r>
        <w:rPr>
          <w:rFonts w:hint="eastAsia" w:ascii="仿宋" w:hAnsi="仿宋" w:eastAsia="仿宋" w:cs="仿宋"/>
          <w:color w:val="auto"/>
          <w:sz w:val="24"/>
          <w:highlight w:val="none"/>
        </w:rPr>
        <w:t>。 本公司为参</w:t>
      </w:r>
      <w:r>
        <w:rPr>
          <w:rFonts w:hint="eastAsia" w:ascii="仿宋" w:hAnsi="仿宋" w:eastAsia="仿宋" w:cs="仿宋"/>
          <w:color w:val="auto"/>
          <w:spacing w:val="-7"/>
          <w:sz w:val="24"/>
          <w:highlight w:val="none"/>
        </w:rPr>
        <w:t>加</w:t>
      </w:r>
      <w:r>
        <w:rPr>
          <w:rFonts w:hint="eastAsia" w:ascii="仿宋" w:hAnsi="仿宋" w:eastAsia="仿宋" w:cs="仿宋"/>
          <w:color w:val="auto"/>
          <w:spacing w:val="-2"/>
          <w:sz w:val="24"/>
          <w:highlight w:val="none"/>
        </w:rPr>
        <w:t>（</w:t>
      </w:r>
      <w:r>
        <w:rPr>
          <w:rFonts w:hint="eastAsia" w:ascii="仿宋" w:hAnsi="仿宋" w:eastAsia="仿宋" w:cs="仿宋"/>
          <w:color w:val="auto"/>
          <w:sz w:val="24"/>
          <w:highlight w:val="none"/>
          <w:u w:val="single" w:color="000000"/>
        </w:rPr>
        <w:tab/>
      </w:r>
      <w:r>
        <w:rPr>
          <w:rFonts w:hint="eastAsia" w:ascii="仿宋" w:hAnsi="仿宋" w:eastAsia="仿宋" w:cs="仿宋"/>
          <w:color w:val="auto"/>
          <w:sz w:val="24"/>
          <w:highlight w:val="none"/>
          <w:u w:val="single" w:color="000000"/>
        </w:rPr>
        <w:t>项目名称</w:t>
      </w:r>
      <w:r>
        <w:rPr>
          <w:rFonts w:hint="eastAsia" w:ascii="仿宋" w:hAnsi="仿宋" w:eastAsia="仿宋" w:cs="仿宋"/>
          <w:color w:val="auto"/>
          <w:sz w:val="24"/>
          <w:highlight w:val="none"/>
          <w:u w:val="single" w:color="000000"/>
        </w:rPr>
        <w:tab/>
      </w:r>
      <w:r>
        <w:rPr>
          <w:rFonts w:hint="eastAsia" w:ascii="仿宋" w:hAnsi="仿宋" w:eastAsia="仿宋" w:cs="仿宋"/>
          <w:color w:val="auto"/>
          <w:sz w:val="24"/>
          <w:highlight w:val="none"/>
        </w:rPr>
        <w:t>）</w:t>
      </w:r>
      <w:r>
        <w:rPr>
          <w:rFonts w:hint="eastAsia" w:ascii="仿宋" w:hAnsi="仿宋" w:eastAsia="仿宋" w:cs="仿宋"/>
          <w:color w:val="auto"/>
          <w:spacing w:val="-2"/>
          <w:sz w:val="24"/>
          <w:highlight w:val="none"/>
        </w:rPr>
        <w:t>（</w:t>
      </w:r>
      <w:r>
        <w:rPr>
          <w:rFonts w:hint="eastAsia" w:ascii="仿宋" w:hAnsi="仿宋" w:eastAsia="仿宋" w:cs="仿宋"/>
          <w:color w:val="auto"/>
          <w:sz w:val="24"/>
          <w:highlight w:val="none"/>
        </w:rPr>
        <w:t>项目</w:t>
      </w:r>
    </w:p>
    <w:p>
      <w:pPr>
        <w:tabs>
          <w:tab w:val="left" w:pos="2740"/>
          <w:tab w:val="left" w:pos="4180"/>
          <w:tab w:val="left" w:pos="6680"/>
        </w:tabs>
        <w:spacing w:before="14" w:line="271" w:lineRule="auto"/>
        <w:ind w:left="594" w:right="31" w:hanging="480"/>
        <w:rPr>
          <w:rFonts w:ascii="仿宋" w:hAnsi="仿宋" w:eastAsia="仿宋" w:cs="仿宋"/>
          <w:color w:val="auto"/>
          <w:sz w:val="24"/>
          <w:highlight w:val="none"/>
        </w:rPr>
      </w:pPr>
      <w:r>
        <w:rPr>
          <w:rFonts w:hint="eastAsia" w:ascii="仿宋" w:hAnsi="仿宋" w:eastAsia="仿宋" w:cs="仿宋"/>
          <w:color w:val="auto"/>
          <w:sz w:val="24"/>
          <w:highlight w:val="none"/>
        </w:rPr>
        <w:t>编号</w:t>
      </w:r>
      <w:r>
        <w:rPr>
          <w:rFonts w:hint="eastAsia" w:ascii="仿宋" w:hAnsi="仿宋" w:eastAsia="仿宋" w:cs="仿宋"/>
          <w:color w:val="auto"/>
          <w:spacing w:val="-7"/>
          <w:sz w:val="24"/>
          <w:highlight w:val="none"/>
        </w:rPr>
        <w:t>：</w:t>
      </w:r>
      <w:r>
        <w:rPr>
          <w:rFonts w:hint="eastAsia" w:ascii="仿宋" w:hAnsi="仿宋" w:eastAsia="仿宋" w:cs="仿宋"/>
          <w:color w:val="auto"/>
          <w:sz w:val="24"/>
          <w:highlight w:val="none"/>
          <w:u w:val="single" w:color="000000"/>
        </w:rPr>
        <w:tab/>
      </w:r>
      <w:r>
        <w:rPr>
          <w:rFonts w:hint="eastAsia" w:ascii="仿宋" w:hAnsi="仿宋" w:eastAsia="仿宋" w:cs="仿宋"/>
          <w:color w:val="auto"/>
          <w:spacing w:val="-7"/>
          <w:sz w:val="24"/>
          <w:highlight w:val="none"/>
        </w:rPr>
        <w:t>）</w:t>
      </w:r>
      <w:r>
        <w:rPr>
          <w:rFonts w:hint="eastAsia" w:ascii="仿宋" w:hAnsi="仿宋" w:eastAsia="仿宋" w:cs="仿宋"/>
          <w:color w:val="auto"/>
          <w:sz w:val="24"/>
          <w:highlight w:val="none"/>
        </w:rPr>
        <w:t>采购活动提供本企业提供服务。 本公司对上述声明的真实</w:t>
      </w:r>
    </w:p>
    <w:p>
      <w:pPr>
        <w:tabs>
          <w:tab w:val="left" w:pos="2740"/>
          <w:tab w:val="left" w:pos="4180"/>
          <w:tab w:val="left" w:pos="6680"/>
        </w:tabs>
        <w:spacing w:before="14" w:line="271" w:lineRule="auto"/>
        <w:ind w:left="594" w:right="31" w:hanging="480"/>
        <w:rPr>
          <w:rFonts w:ascii="仿宋" w:hAnsi="仿宋" w:eastAsia="仿宋" w:cs="仿宋"/>
          <w:color w:val="auto"/>
          <w:sz w:val="24"/>
          <w:highlight w:val="none"/>
        </w:rPr>
      </w:pPr>
      <w:r>
        <w:rPr>
          <w:rFonts w:hint="eastAsia" w:ascii="仿宋" w:hAnsi="仿宋" w:eastAsia="仿宋" w:cs="仿宋"/>
          <w:color w:val="auto"/>
          <w:sz w:val="24"/>
          <w:highlight w:val="none"/>
        </w:rPr>
        <w:t>性负责。如有虚假，将依法承担相应责任。</w:t>
      </w:r>
    </w:p>
    <w:p>
      <w:pPr>
        <w:tabs>
          <w:tab w:val="left" w:pos="1780"/>
          <w:tab w:val="left" w:pos="2260"/>
          <w:tab w:val="left" w:pos="2740"/>
        </w:tabs>
        <w:spacing w:line="272" w:lineRule="auto"/>
        <w:ind w:right="6110"/>
        <w:rPr>
          <w:rFonts w:ascii="仿宋" w:hAnsi="仿宋" w:eastAsia="仿宋" w:cs="仿宋"/>
          <w:color w:val="auto"/>
          <w:sz w:val="24"/>
          <w:highlight w:val="none"/>
        </w:rPr>
      </w:pPr>
    </w:p>
    <w:p>
      <w:pPr>
        <w:tabs>
          <w:tab w:val="left" w:pos="1780"/>
          <w:tab w:val="left" w:pos="2260"/>
          <w:tab w:val="left" w:pos="2740"/>
        </w:tabs>
        <w:spacing w:line="272" w:lineRule="auto"/>
        <w:ind w:right="6110"/>
        <w:rPr>
          <w:rFonts w:ascii="仿宋" w:hAnsi="仿宋" w:eastAsia="仿宋" w:cs="仿宋"/>
          <w:color w:val="auto"/>
          <w:sz w:val="24"/>
          <w:highlight w:val="none"/>
        </w:rPr>
      </w:pPr>
    </w:p>
    <w:p>
      <w:pPr>
        <w:tabs>
          <w:tab w:val="left" w:pos="1780"/>
          <w:tab w:val="left" w:pos="2260"/>
          <w:tab w:val="left" w:pos="2740"/>
        </w:tabs>
        <w:spacing w:line="272" w:lineRule="auto"/>
        <w:ind w:right="6110"/>
        <w:rPr>
          <w:rFonts w:ascii="仿宋" w:hAnsi="仿宋" w:eastAsia="仿宋" w:cs="仿宋"/>
          <w:color w:val="auto"/>
          <w:sz w:val="24"/>
          <w:highlight w:val="none"/>
        </w:rPr>
      </w:pPr>
      <w:r>
        <w:rPr>
          <w:rFonts w:hint="eastAsia" w:ascii="仿宋" w:hAnsi="仿宋" w:eastAsia="仿宋" w:cs="仿宋"/>
          <w:color w:val="auto"/>
          <w:sz w:val="24"/>
          <w:highlight w:val="none"/>
        </w:rPr>
        <w:t xml:space="preserve">投标供应商名称（盖章）： </w:t>
      </w:r>
    </w:p>
    <w:p>
      <w:pPr>
        <w:tabs>
          <w:tab w:val="left" w:pos="1780"/>
          <w:tab w:val="left" w:pos="2260"/>
          <w:tab w:val="left" w:pos="2740"/>
        </w:tabs>
        <w:spacing w:line="272" w:lineRule="auto"/>
        <w:ind w:right="6110"/>
        <w:rPr>
          <w:rFonts w:ascii="仿宋" w:hAnsi="仿宋" w:eastAsia="仿宋" w:cs="仿宋"/>
          <w:color w:val="auto"/>
          <w:sz w:val="24"/>
          <w:highlight w:val="none"/>
        </w:rPr>
      </w:pPr>
    </w:p>
    <w:p>
      <w:pPr>
        <w:tabs>
          <w:tab w:val="left" w:pos="1780"/>
          <w:tab w:val="left" w:pos="2260"/>
          <w:tab w:val="left" w:pos="2740"/>
        </w:tabs>
        <w:spacing w:line="272" w:lineRule="auto"/>
        <w:ind w:right="6110"/>
        <w:rPr>
          <w:rFonts w:ascii="仿宋" w:hAnsi="仿宋" w:eastAsia="仿宋" w:cs="仿宋"/>
          <w:color w:val="auto"/>
          <w:sz w:val="24"/>
          <w:highlight w:val="none"/>
        </w:rPr>
      </w:pPr>
      <w:r>
        <w:rPr>
          <w:rFonts w:hint="eastAsia" w:ascii="仿宋" w:hAnsi="仿宋" w:eastAsia="仿宋" w:cs="仿宋"/>
          <w:color w:val="auto"/>
          <w:sz w:val="24"/>
          <w:highlight w:val="none"/>
        </w:rPr>
        <w:t>日期：</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年</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月 日</w:t>
      </w:r>
    </w:p>
    <w:p>
      <w:pPr>
        <w:spacing w:line="930" w:lineRule="atLeast"/>
        <w:ind w:left="594" w:right="31"/>
        <w:jc w:val="center"/>
        <w:rPr>
          <w:rFonts w:ascii="仿宋" w:hAnsi="仿宋" w:eastAsia="仿宋" w:cs="仿宋"/>
          <w:b/>
          <w:color w:val="auto"/>
          <w:spacing w:val="12"/>
          <w:sz w:val="24"/>
          <w:highlight w:val="none"/>
        </w:rPr>
      </w:pPr>
    </w:p>
    <w:p>
      <w:pPr>
        <w:spacing w:line="930" w:lineRule="atLeast"/>
        <w:ind w:left="594" w:right="31"/>
        <w:jc w:val="center"/>
        <w:rPr>
          <w:rFonts w:ascii="仿宋" w:hAnsi="仿宋" w:eastAsia="仿宋" w:cs="仿宋"/>
          <w:b/>
          <w:color w:val="auto"/>
          <w:spacing w:val="12"/>
          <w:sz w:val="24"/>
          <w:highlight w:val="none"/>
        </w:rPr>
      </w:pPr>
    </w:p>
    <w:p>
      <w:pPr>
        <w:spacing w:line="930" w:lineRule="atLeast"/>
        <w:ind w:left="594" w:right="31"/>
        <w:jc w:val="center"/>
        <w:rPr>
          <w:rFonts w:ascii="仿宋" w:hAnsi="仿宋" w:eastAsia="仿宋" w:cs="仿宋"/>
          <w:b/>
          <w:color w:val="auto"/>
          <w:spacing w:val="12"/>
          <w:sz w:val="24"/>
          <w:highlight w:val="none"/>
        </w:rPr>
      </w:pPr>
    </w:p>
    <w:p>
      <w:pPr>
        <w:spacing w:line="930" w:lineRule="atLeast"/>
        <w:ind w:left="594" w:right="31"/>
        <w:jc w:val="center"/>
        <w:rPr>
          <w:rFonts w:ascii="仿宋" w:hAnsi="仿宋" w:eastAsia="仿宋" w:cs="仿宋"/>
          <w:b/>
          <w:color w:val="auto"/>
          <w:spacing w:val="12"/>
          <w:sz w:val="24"/>
          <w:highlight w:val="none"/>
        </w:rPr>
      </w:pPr>
    </w:p>
    <w:p>
      <w:pPr>
        <w:spacing w:line="930" w:lineRule="atLeast"/>
        <w:ind w:left="594" w:right="31"/>
        <w:jc w:val="center"/>
        <w:rPr>
          <w:rFonts w:ascii="仿宋" w:hAnsi="仿宋" w:eastAsia="仿宋" w:cs="仿宋"/>
          <w:b/>
          <w:color w:val="auto"/>
          <w:spacing w:val="12"/>
          <w:sz w:val="24"/>
          <w:highlight w:val="none"/>
        </w:rPr>
      </w:pPr>
    </w:p>
    <w:p>
      <w:pPr>
        <w:spacing w:line="930" w:lineRule="atLeast"/>
        <w:ind w:left="594" w:right="31"/>
        <w:jc w:val="center"/>
        <w:rPr>
          <w:rFonts w:ascii="仿宋" w:hAnsi="仿宋" w:eastAsia="仿宋" w:cs="仿宋"/>
          <w:b/>
          <w:color w:val="auto"/>
          <w:spacing w:val="12"/>
          <w:sz w:val="24"/>
          <w:highlight w:val="none"/>
        </w:rPr>
      </w:pPr>
    </w:p>
    <w:p>
      <w:pPr>
        <w:spacing w:line="930" w:lineRule="atLeast"/>
        <w:ind w:left="594" w:right="31"/>
        <w:jc w:val="center"/>
        <w:rPr>
          <w:rFonts w:ascii="仿宋" w:hAnsi="仿宋" w:eastAsia="仿宋" w:cs="仿宋"/>
          <w:b/>
          <w:color w:val="auto"/>
          <w:spacing w:val="12"/>
          <w:sz w:val="24"/>
          <w:highlight w:val="none"/>
        </w:rPr>
      </w:pPr>
    </w:p>
    <w:p>
      <w:pPr>
        <w:spacing w:line="930" w:lineRule="atLeast"/>
        <w:ind w:left="594" w:right="31"/>
        <w:jc w:val="center"/>
        <w:rPr>
          <w:rFonts w:ascii="仿宋" w:hAnsi="仿宋" w:eastAsia="仿宋" w:cs="仿宋"/>
          <w:b/>
          <w:color w:val="auto"/>
          <w:spacing w:val="12"/>
          <w:sz w:val="24"/>
          <w:highlight w:val="none"/>
        </w:rPr>
      </w:pPr>
    </w:p>
    <w:p>
      <w:pPr>
        <w:spacing w:line="930" w:lineRule="atLeast"/>
        <w:ind w:left="594" w:right="31"/>
        <w:jc w:val="center"/>
        <w:rPr>
          <w:rFonts w:ascii="仿宋" w:hAnsi="仿宋" w:eastAsia="仿宋" w:cs="仿宋"/>
          <w:b/>
          <w:color w:val="auto"/>
          <w:spacing w:val="12"/>
          <w:sz w:val="24"/>
          <w:highlight w:val="none"/>
        </w:rPr>
      </w:pPr>
    </w:p>
    <w:p>
      <w:pPr>
        <w:spacing w:line="930" w:lineRule="atLeast"/>
        <w:ind w:left="594" w:right="31"/>
        <w:jc w:val="center"/>
        <w:rPr>
          <w:rFonts w:ascii="仿宋" w:hAnsi="仿宋" w:eastAsia="仿宋" w:cs="仿宋"/>
          <w:b/>
          <w:color w:val="auto"/>
          <w:sz w:val="24"/>
          <w:highlight w:val="none"/>
        </w:rPr>
      </w:pPr>
      <w:r>
        <w:rPr>
          <w:rFonts w:hint="eastAsia" w:ascii="仿宋" w:hAnsi="仿宋" w:eastAsia="仿宋" w:cs="仿宋"/>
          <w:b/>
          <w:color w:val="auto"/>
          <w:spacing w:val="12"/>
          <w:sz w:val="24"/>
          <w:highlight w:val="none"/>
        </w:rPr>
        <w:t>残</w:t>
      </w:r>
      <w:r>
        <w:rPr>
          <w:rFonts w:hint="eastAsia" w:ascii="仿宋" w:hAnsi="仿宋" w:eastAsia="仿宋" w:cs="仿宋"/>
          <w:b/>
          <w:color w:val="auto"/>
          <w:spacing w:val="14"/>
          <w:sz w:val="24"/>
          <w:highlight w:val="none"/>
        </w:rPr>
        <w:t>疾</w:t>
      </w:r>
      <w:r>
        <w:rPr>
          <w:rFonts w:hint="eastAsia" w:ascii="仿宋" w:hAnsi="仿宋" w:eastAsia="仿宋" w:cs="仿宋"/>
          <w:b/>
          <w:color w:val="auto"/>
          <w:spacing w:val="12"/>
          <w:sz w:val="24"/>
          <w:highlight w:val="none"/>
        </w:rPr>
        <w:t>人</w:t>
      </w:r>
      <w:r>
        <w:rPr>
          <w:rFonts w:hint="eastAsia" w:ascii="仿宋" w:hAnsi="仿宋" w:eastAsia="仿宋" w:cs="仿宋"/>
          <w:b/>
          <w:color w:val="auto"/>
          <w:spacing w:val="14"/>
          <w:sz w:val="24"/>
          <w:highlight w:val="none"/>
        </w:rPr>
        <w:t>福</w:t>
      </w:r>
      <w:r>
        <w:rPr>
          <w:rFonts w:hint="eastAsia" w:ascii="仿宋" w:hAnsi="仿宋" w:eastAsia="仿宋" w:cs="仿宋"/>
          <w:b/>
          <w:color w:val="auto"/>
          <w:spacing w:val="12"/>
          <w:sz w:val="24"/>
          <w:highlight w:val="none"/>
        </w:rPr>
        <w:t>利性</w:t>
      </w:r>
      <w:r>
        <w:rPr>
          <w:rFonts w:hint="eastAsia" w:ascii="仿宋" w:hAnsi="仿宋" w:eastAsia="仿宋" w:cs="仿宋"/>
          <w:b/>
          <w:color w:val="auto"/>
          <w:spacing w:val="14"/>
          <w:sz w:val="24"/>
          <w:highlight w:val="none"/>
        </w:rPr>
        <w:t>单</w:t>
      </w:r>
      <w:r>
        <w:rPr>
          <w:rFonts w:hint="eastAsia" w:ascii="仿宋" w:hAnsi="仿宋" w:eastAsia="仿宋" w:cs="仿宋"/>
          <w:b/>
          <w:color w:val="auto"/>
          <w:spacing w:val="12"/>
          <w:sz w:val="24"/>
          <w:highlight w:val="none"/>
        </w:rPr>
        <w:t>位</w:t>
      </w:r>
      <w:r>
        <w:rPr>
          <w:rFonts w:hint="eastAsia" w:ascii="仿宋" w:hAnsi="仿宋" w:eastAsia="仿宋" w:cs="仿宋"/>
          <w:b/>
          <w:color w:val="auto"/>
          <w:spacing w:val="14"/>
          <w:sz w:val="24"/>
          <w:highlight w:val="none"/>
        </w:rPr>
        <w:t>声</w:t>
      </w:r>
      <w:r>
        <w:rPr>
          <w:rFonts w:hint="eastAsia" w:ascii="仿宋" w:hAnsi="仿宋" w:eastAsia="仿宋" w:cs="仿宋"/>
          <w:b/>
          <w:color w:val="auto"/>
          <w:spacing w:val="12"/>
          <w:sz w:val="24"/>
          <w:highlight w:val="none"/>
        </w:rPr>
        <w:t>明</w:t>
      </w:r>
      <w:r>
        <w:rPr>
          <w:rFonts w:hint="eastAsia" w:ascii="仿宋" w:hAnsi="仿宋" w:eastAsia="仿宋" w:cs="仿宋"/>
          <w:b/>
          <w:color w:val="auto"/>
          <w:sz w:val="24"/>
          <w:highlight w:val="none"/>
        </w:rPr>
        <w:t>函</w:t>
      </w:r>
    </w:p>
    <w:p>
      <w:pPr>
        <w:spacing w:line="930" w:lineRule="atLeast"/>
        <w:ind w:left="594" w:right="31" w:firstLine="488" w:firstLineChars="200"/>
        <w:rPr>
          <w:rFonts w:ascii="仿宋" w:hAnsi="仿宋" w:eastAsia="仿宋" w:cs="仿宋"/>
          <w:color w:val="auto"/>
          <w:sz w:val="24"/>
          <w:highlight w:val="none"/>
        </w:rPr>
      </w:pPr>
      <w:r>
        <w:rPr>
          <w:rFonts w:hint="eastAsia" w:ascii="仿宋" w:hAnsi="仿宋" w:eastAsia="仿宋" w:cs="仿宋"/>
          <w:color w:val="auto"/>
          <w:spacing w:val="2"/>
          <w:sz w:val="24"/>
          <w:highlight w:val="none"/>
        </w:rPr>
        <w:t>本单位郑重声</w:t>
      </w:r>
      <w:r>
        <w:rPr>
          <w:rFonts w:hint="eastAsia" w:ascii="仿宋" w:hAnsi="仿宋" w:eastAsia="仿宋" w:cs="仿宋"/>
          <w:color w:val="auto"/>
          <w:sz w:val="24"/>
          <w:highlight w:val="none"/>
        </w:rPr>
        <w:t>明</w:t>
      </w:r>
      <w:r>
        <w:rPr>
          <w:rFonts w:hint="eastAsia" w:ascii="仿宋" w:hAnsi="仿宋" w:eastAsia="仿宋" w:cs="仿宋"/>
          <w:color w:val="auto"/>
          <w:spacing w:val="2"/>
          <w:sz w:val="24"/>
          <w:highlight w:val="none"/>
        </w:rPr>
        <w:t>，根据《财政</w:t>
      </w:r>
      <w:r>
        <w:rPr>
          <w:rFonts w:hint="eastAsia" w:ascii="仿宋" w:hAnsi="仿宋" w:eastAsia="仿宋" w:cs="仿宋"/>
          <w:color w:val="auto"/>
          <w:sz w:val="24"/>
          <w:highlight w:val="none"/>
        </w:rPr>
        <w:t>部</w:t>
      </w:r>
      <w:r>
        <w:rPr>
          <w:rFonts w:hint="eastAsia" w:ascii="仿宋" w:hAnsi="仿宋" w:eastAsia="仿宋" w:cs="仿宋"/>
          <w:color w:val="auto"/>
          <w:spacing w:val="2"/>
          <w:sz w:val="24"/>
          <w:highlight w:val="none"/>
        </w:rPr>
        <w:t>民政</w:t>
      </w:r>
      <w:r>
        <w:rPr>
          <w:rFonts w:hint="eastAsia" w:ascii="仿宋" w:hAnsi="仿宋" w:eastAsia="仿宋" w:cs="仿宋"/>
          <w:color w:val="auto"/>
          <w:sz w:val="24"/>
          <w:highlight w:val="none"/>
        </w:rPr>
        <w:t>部</w:t>
      </w:r>
      <w:r>
        <w:rPr>
          <w:rFonts w:hint="eastAsia" w:ascii="仿宋" w:hAnsi="仿宋" w:eastAsia="仿宋" w:cs="仿宋"/>
          <w:color w:val="auto"/>
          <w:spacing w:val="2"/>
          <w:sz w:val="24"/>
          <w:highlight w:val="none"/>
        </w:rPr>
        <w:t>中国残疾人联</w:t>
      </w:r>
      <w:r>
        <w:rPr>
          <w:rFonts w:hint="eastAsia" w:ascii="仿宋" w:hAnsi="仿宋" w:eastAsia="仿宋" w:cs="仿宋"/>
          <w:color w:val="auto"/>
          <w:sz w:val="24"/>
          <w:highlight w:val="none"/>
        </w:rPr>
        <w:t>合</w:t>
      </w:r>
      <w:r>
        <w:rPr>
          <w:rFonts w:hint="eastAsia" w:ascii="仿宋" w:hAnsi="仿宋" w:eastAsia="仿宋" w:cs="仿宋"/>
          <w:color w:val="auto"/>
          <w:spacing w:val="2"/>
          <w:sz w:val="24"/>
          <w:highlight w:val="none"/>
        </w:rPr>
        <w:t>会关于促进残疾人就</w:t>
      </w:r>
      <w:r>
        <w:rPr>
          <w:rFonts w:hint="eastAsia" w:ascii="仿宋" w:hAnsi="仿宋" w:eastAsia="仿宋" w:cs="仿宋"/>
          <w:color w:val="auto"/>
          <w:sz w:val="24"/>
          <w:highlight w:val="none"/>
        </w:rPr>
        <w:t>业政府</w:t>
      </w:r>
      <w:r>
        <w:rPr>
          <w:rFonts w:hint="eastAsia" w:ascii="仿宋" w:hAnsi="仿宋" w:eastAsia="仿宋" w:cs="仿宋"/>
          <w:color w:val="auto"/>
          <w:spacing w:val="2"/>
          <w:sz w:val="24"/>
          <w:highlight w:val="none"/>
        </w:rPr>
        <w:t>采</w:t>
      </w:r>
      <w:r>
        <w:rPr>
          <w:rFonts w:hint="eastAsia" w:ascii="仿宋" w:hAnsi="仿宋" w:eastAsia="仿宋" w:cs="仿宋"/>
          <w:color w:val="auto"/>
          <w:sz w:val="24"/>
          <w:highlight w:val="none"/>
        </w:rPr>
        <w:t>购政策的</w:t>
      </w:r>
      <w:r>
        <w:rPr>
          <w:rFonts w:hint="eastAsia" w:ascii="仿宋" w:hAnsi="仿宋" w:eastAsia="仿宋" w:cs="仿宋"/>
          <w:color w:val="auto"/>
          <w:spacing w:val="2"/>
          <w:sz w:val="24"/>
          <w:highlight w:val="none"/>
        </w:rPr>
        <w:t>通</w:t>
      </w:r>
      <w:r>
        <w:rPr>
          <w:rFonts w:hint="eastAsia" w:ascii="仿宋" w:hAnsi="仿宋" w:eastAsia="仿宋" w:cs="仿宋"/>
          <w:color w:val="auto"/>
          <w:sz w:val="24"/>
          <w:highlight w:val="none"/>
        </w:rPr>
        <w:t>知》（</w:t>
      </w:r>
      <w:r>
        <w:rPr>
          <w:rFonts w:hint="eastAsia" w:ascii="仿宋" w:hAnsi="仿宋" w:eastAsia="仿宋" w:cs="仿宋"/>
          <w:color w:val="auto"/>
          <w:spacing w:val="2"/>
          <w:sz w:val="24"/>
          <w:highlight w:val="none"/>
        </w:rPr>
        <w:t>财</w:t>
      </w:r>
      <w:r>
        <w:rPr>
          <w:rFonts w:hint="eastAsia" w:ascii="仿宋" w:hAnsi="仿宋" w:eastAsia="仿宋" w:cs="仿宋"/>
          <w:color w:val="auto"/>
          <w:sz w:val="24"/>
          <w:highlight w:val="none"/>
        </w:rPr>
        <w:t>库〔2017〕</w:t>
      </w:r>
      <w:r>
        <w:rPr>
          <w:rFonts w:hint="eastAsia" w:ascii="仿宋" w:hAnsi="仿宋" w:eastAsia="仿宋" w:cs="仿宋"/>
          <w:color w:val="auto"/>
          <w:w w:val="86"/>
          <w:sz w:val="24"/>
          <w:highlight w:val="none"/>
        </w:rPr>
        <w:t>141</w:t>
      </w:r>
      <w:r>
        <w:rPr>
          <w:rFonts w:hint="eastAsia" w:ascii="仿宋" w:hAnsi="仿宋" w:eastAsia="仿宋" w:cs="仿宋"/>
          <w:color w:val="auto"/>
          <w:sz w:val="24"/>
          <w:highlight w:val="none"/>
        </w:rPr>
        <w:t>号）</w:t>
      </w:r>
      <w:r>
        <w:rPr>
          <w:rFonts w:hint="eastAsia" w:ascii="仿宋" w:hAnsi="仿宋" w:eastAsia="仿宋" w:cs="仿宋"/>
          <w:color w:val="auto"/>
          <w:spacing w:val="2"/>
          <w:sz w:val="24"/>
          <w:highlight w:val="none"/>
        </w:rPr>
        <w:t>的</w:t>
      </w:r>
      <w:r>
        <w:rPr>
          <w:rFonts w:hint="eastAsia" w:ascii="仿宋" w:hAnsi="仿宋" w:eastAsia="仿宋" w:cs="仿宋"/>
          <w:color w:val="auto"/>
          <w:sz w:val="24"/>
          <w:highlight w:val="none"/>
        </w:rPr>
        <w:t>规定，本</w:t>
      </w:r>
      <w:r>
        <w:rPr>
          <w:rFonts w:hint="eastAsia" w:ascii="仿宋" w:hAnsi="仿宋" w:eastAsia="仿宋" w:cs="仿宋"/>
          <w:color w:val="auto"/>
          <w:spacing w:val="2"/>
          <w:sz w:val="24"/>
          <w:highlight w:val="none"/>
        </w:rPr>
        <w:t>单</w:t>
      </w:r>
      <w:r>
        <w:rPr>
          <w:rFonts w:hint="eastAsia" w:ascii="仿宋" w:hAnsi="仿宋" w:eastAsia="仿宋" w:cs="仿宋"/>
          <w:color w:val="auto"/>
          <w:sz w:val="24"/>
          <w:highlight w:val="none"/>
        </w:rPr>
        <w:t>位为符</w:t>
      </w:r>
      <w:r>
        <w:rPr>
          <w:rFonts w:hint="eastAsia" w:ascii="仿宋" w:hAnsi="仿宋" w:eastAsia="仿宋" w:cs="仿宋"/>
          <w:color w:val="auto"/>
          <w:spacing w:val="2"/>
          <w:sz w:val="24"/>
          <w:highlight w:val="none"/>
        </w:rPr>
        <w:t>合</w:t>
      </w:r>
      <w:r>
        <w:rPr>
          <w:rFonts w:hint="eastAsia" w:ascii="仿宋" w:hAnsi="仿宋" w:eastAsia="仿宋" w:cs="仿宋"/>
          <w:color w:val="auto"/>
          <w:sz w:val="24"/>
          <w:highlight w:val="none"/>
        </w:rPr>
        <w:t>条件的残</w:t>
      </w:r>
      <w:r>
        <w:rPr>
          <w:rFonts w:hint="eastAsia" w:ascii="仿宋" w:hAnsi="仿宋" w:eastAsia="仿宋" w:cs="仿宋"/>
          <w:color w:val="auto"/>
          <w:spacing w:val="2"/>
          <w:sz w:val="24"/>
          <w:highlight w:val="none"/>
        </w:rPr>
        <w:t>疾</w:t>
      </w:r>
      <w:r>
        <w:rPr>
          <w:rFonts w:hint="eastAsia" w:ascii="仿宋" w:hAnsi="仿宋" w:eastAsia="仿宋" w:cs="仿宋"/>
          <w:color w:val="auto"/>
          <w:sz w:val="24"/>
          <w:highlight w:val="none"/>
        </w:rPr>
        <w:t>人</w:t>
      </w:r>
      <w:r>
        <w:rPr>
          <w:rFonts w:hint="eastAsia" w:ascii="仿宋" w:hAnsi="仿宋" w:eastAsia="仿宋" w:cs="仿宋"/>
          <w:color w:val="auto"/>
          <w:spacing w:val="2"/>
          <w:sz w:val="24"/>
          <w:highlight w:val="none"/>
        </w:rPr>
        <w:t>福利性单位，且本单位参加</w:t>
      </w:r>
      <w:r>
        <w:rPr>
          <w:rFonts w:hint="eastAsia" w:ascii="仿宋" w:hAnsi="仿宋" w:eastAsia="仿宋" w:cs="仿宋"/>
          <w:color w:val="auto"/>
          <w:sz w:val="24"/>
          <w:highlight w:val="none"/>
          <w:u w:val="single" w:color="000000"/>
        </w:rPr>
        <w:tab/>
      </w:r>
      <w:r>
        <w:rPr>
          <w:rFonts w:hint="eastAsia" w:ascii="仿宋" w:hAnsi="仿宋" w:eastAsia="仿宋" w:cs="仿宋"/>
          <w:color w:val="auto"/>
          <w:spacing w:val="2"/>
          <w:sz w:val="24"/>
          <w:highlight w:val="none"/>
        </w:rPr>
        <w:t>单位的</w:t>
      </w:r>
      <w:r>
        <w:rPr>
          <w:rFonts w:hint="eastAsia" w:ascii="仿宋" w:hAnsi="仿宋" w:eastAsia="仿宋" w:cs="仿宋"/>
          <w:color w:val="auto"/>
          <w:sz w:val="24"/>
          <w:highlight w:val="none"/>
          <w:u w:val="single" w:color="000000"/>
        </w:rPr>
        <w:tab/>
      </w:r>
      <w:r>
        <w:rPr>
          <w:rFonts w:hint="eastAsia" w:ascii="仿宋" w:hAnsi="仿宋" w:eastAsia="仿宋" w:cs="仿宋"/>
          <w:color w:val="auto"/>
          <w:spacing w:val="2"/>
          <w:sz w:val="24"/>
          <w:highlight w:val="none"/>
        </w:rPr>
        <w:t>项目采购活动提供本单位制造的货</w:t>
      </w:r>
      <w:r>
        <w:rPr>
          <w:rFonts w:hint="eastAsia" w:ascii="仿宋" w:hAnsi="仿宋" w:eastAsia="仿宋" w:cs="仿宋"/>
          <w:color w:val="auto"/>
          <w:sz w:val="24"/>
          <w:highlight w:val="none"/>
        </w:rPr>
        <w:t>物（由本单位承担工程</w:t>
      </w:r>
      <w:r>
        <w:rPr>
          <w:rFonts w:hint="eastAsia" w:ascii="仿宋" w:hAnsi="仿宋" w:eastAsia="仿宋" w:cs="仿宋"/>
          <w:color w:val="auto"/>
          <w:w w:val="119"/>
          <w:sz w:val="24"/>
          <w:highlight w:val="none"/>
        </w:rPr>
        <w:t>/</w:t>
      </w:r>
      <w:r>
        <w:rPr>
          <w:rFonts w:hint="eastAsia" w:ascii="仿宋" w:hAnsi="仿宋" w:eastAsia="仿宋" w:cs="仿宋"/>
          <w:color w:val="auto"/>
          <w:sz w:val="24"/>
          <w:highlight w:val="none"/>
        </w:rPr>
        <w:t>提供服务</w:t>
      </w:r>
      <w:r>
        <w:rPr>
          <w:rFonts w:hint="eastAsia" w:ascii="仿宋" w:hAnsi="仿宋" w:eastAsia="仿宋" w:cs="仿宋"/>
          <w:color w:val="auto"/>
          <w:spacing w:val="-14"/>
          <w:sz w:val="24"/>
          <w:highlight w:val="none"/>
        </w:rPr>
        <w:t>），</w:t>
      </w:r>
      <w:r>
        <w:rPr>
          <w:rFonts w:hint="eastAsia" w:ascii="仿宋" w:hAnsi="仿宋" w:eastAsia="仿宋" w:cs="仿宋"/>
          <w:color w:val="auto"/>
          <w:sz w:val="24"/>
          <w:highlight w:val="none"/>
        </w:rPr>
        <w:t>或者提供其他残疾人福利性单位制造的货</w:t>
      </w:r>
      <w:r>
        <w:rPr>
          <w:rFonts w:hint="eastAsia" w:ascii="仿宋" w:hAnsi="仿宋" w:eastAsia="仿宋" w:cs="仿宋"/>
          <w:color w:val="auto"/>
          <w:spacing w:val="-12"/>
          <w:sz w:val="24"/>
          <w:highlight w:val="none"/>
        </w:rPr>
        <w:t>物</w:t>
      </w:r>
      <w:r>
        <w:rPr>
          <w:rFonts w:hint="eastAsia" w:ascii="仿宋" w:hAnsi="仿宋" w:eastAsia="仿宋" w:cs="仿宋"/>
          <w:color w:val="auto"/>
          <w:sz w:val="24"/>
          <w:highlight w:val="none"/>
        </w:rPr>
        <w:t>（不包 括使用非残疾人福利性单位注册商标的货物）。</w:t>
      </w:r>
    </w:p>
    <w:p>
      <w:pPr>
        <w:spacing w:before="14"/>
        <w:ind w:left="594" w:right="-2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before="6" w:line="180" w:lineRule="exact"/>
        <w:rPr>
          <w:rFonts w:ascii="仿宋" w:hAnsi="仿宋" w:eastAsia="仿宋" w:cs="仿宋"/>
          <w:color w:val="auto"/>
          <w:sz w:val="18"/>
          <w:szCs w:val="18"/>
          <w:highlight w:val="none"/>
        </w:rPr>
      </w:pPr>
    </w:p>
    <w:p>
      <w:pPr>
        <w:spacing w:line="200" w:lineRule="exact"/>
        <w:rPr>
          <w:rFonts w:ascii="仿宋" w:hAnsi="仿宋" w:eastAsia="仿宋" w:cs="仿宋"/>
          <w:color w:val="auto"/>
          <w:sz w:val="20"/>
          <w:szCs w:val="20"/>
          <w:highlight w:val="none"/>
        </w:rPr>
      </w:pPr>
    </w:p>
    <w:p>
      <w:pPr>
        <w:spacing w:line="200" w:lineRule="exact"/>
        <w:rPr>
          <w:rFonts w:ascii="仿宋" w:hAnsi="仿宋" w:eastAsia="仿宋" w:cs="仿宋"/>
          <w:color w:val="auto"/>
          <w:sz w:val="20"/>
          <w:szCs w:val="20"/>
          <w:highlight w:val="none"/>
        </w:rPr>
      </w:pPr>
    </w:p>
    <w:p>
      <w:pPr>
        <w:spacing w:line="200" w:lineRule="exact"/>
        <w:rPr>
          <w:rFonts w:ascii="仿宋" w:hAnsi="仿宋" w:eastAsia="仿宋" w:cs="仿宋"/>
          <w:color w:val="auto"/>
          <w:sz w:val="20"/>
          <w:szCs w:val="20"/>
          <w:highlight w:val="none"/>
        </w:rPr>
      </w:pPr>
    </w:p>
    <w:p>
      <w:pPr>
        <w:spacing w:line="200" w:lineRule="exact"/>
        <w:rPr>
          <w:rFonts w:ascii="仿宋" w:hAnsi="仿宋" w:eastAsia="仿宋" w:cs="仿宋"/>
          <w:color w:val="auto"/>
          <w:sz w:val="20"/>
          <w:szCs w:val="20"/>
          <w:highlight w:val="none"/>
        </w:rPr>
      </w:pPr>
    </w:p>
    <w:p>
      <w:pPr>
        <w:tabs>
          <w:tab w:val="left" w:pos="1900"/>
        </w:tabs>
        <w:spacing w:line="272" w:lineRule="auto"/>
        <w:ind w:left="1434" w:right="5510"/>
        <w:rPr>
          <w:rFonts w:ascii="仿宋" w:hAnsi="仿宋" w:eastAsia="仿宋" w:cs="仿宋"/>
          <w:color w:val="auto"/>
          <w:sz w:val="24"/>
          <w:highlight w:val="none"/>
        </w:rPr>
      </w:pPr>
      <w:r>
        <w:rPr>
          <w:rFonts w:hint="eastAsia" w:ascii="仿宋" w:hAnsi="仿宋" w:eastAsia="仿宋" w:cs="仿宋"/>
          <w:color w:val="auto"/>
          <w:sz w:val="24"/>
          <w:highlight w:val="none"/>
        </w:rPr>
        <w:t>单位名称（盖章）： 日</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期：</w:t>
      </w:r>
    </w:p>
    <w:p>
      <w:pPr>
        <w:spacing w:before="83" w:line="934" w:lineRule="exact"/>
        <w:ind w:left="594" w:right="5990"/>
        <w:rPr>
          <w:rFonts w:ascii="仿宋" w:hAnsi="仿宋" w:eastAsia="仿宋" w:cs="仿宋"/>
          <w:b/>
          <w:color w:val="auto"/>
          <w:sz w:val="44"/>
          <w:szCs w:val="44"/>
          <w:highlight w:val="none"/>
        </w:rPr>
      </w:pPr>
    </w:p>
    <w:p>
      <w:pPr>
        <w:spacing w:before="83" w:line="934" w:lineRule="exact"/>
        <w:ind w:left="594" w:right="5990"/>
        <w:rPr>
          <w:rFonts w:ascii="仿宋" w:hAnsi="仿宋" w:eastAsia="仿宋" w:cs="仿宋"/>
          <w:b/>
          <w:color w:val="auto"/>
          <w:sz w:val="44"/>
          <w:szCs w:val="44"/>
          <w:highlight w:val="none"/>
        </w:rPr>
      </w:pPr>
    </w:p>
    <w:p>
      <w:pPr>
        <w:spacing w:before="83" w:line="934" w:lineRule="exact"/>
        <w:ind w:left="594" w:right="5990"/>
        <w:rPr>
          <w:rFonts w:ascii="仿宋" w:hAnsi="仿宋" w:eastAsia="仿宋" w:cs="仿宋"/>
          <w:b/>
          <w:color w:val="auto"/>
          <w:sz w:val="44"/>
          <w:szCs w:val="44"/>
          <w:highlight w:val="none"/>
        </w:rPr>
      </w:pPr>
    </w:p>
    <w:p>
      <w:pPr>
        <w:spacing w:before="83" w:line="934" w:lineRule="exact"/>
        <w:ind w:right="5990"/>
        <w:rPr>
          <w:rFonts w:ascii="仿宋" w:hAnsi="仿宋" w:eastAsia="仿宋" w:cs="仿宋"/>
          <w:b/>
          <w:color w:val="auto"/>
          <w:sz w:val="44"/>
          <w:szCs w:val="44"/>
          <w:highlight w:val="none"/>
        </w:rPr>
      </w:pPr>
    </w:p>
    <w:p>
      <w:pPr>
        <w:spacing w:after="312" w:afterLines="100" w:line="500" w:lineRule="exact"/>
        <w:rPr>
          <w:rFonts w:ascii="仿宋" w:hAnsi="仿宋" w:eastAsia="仿宋" w:cs="仿宋"/>
          <w:b/>
          <w:color w:val="auto"/>
          <w:sz w:val="44"/>
          <w:szCs w:val="44"/>
          <w:highlight w:val="none"/>
        </w:rPr>
      </w:pPr>
    </w:p>
    <w:p>
      <w:pPr>
        <w:rPr>
          <w:color w:val="auto"/>
          <w:highlight w:val="none"/>
        </w:rPr>
      </w:pPr>
    </w:p>
    <w:p>
      <w:pPr>
        <w:rPr>
          <w:color w:val="auto"/>
          <w:highlight w:val="none"/>
        </w:rPr>
      </w:pPr>
    </w:p>
    <w:sectPr>
      <w:headerReference r:id="rId5" w:type="default"/>
      <w:footerReference r:id="rId6" w:type="default"/>
      <w:footerReference r:id="rId7" w:type="even"/>
      <w:pgSz w:w="11906" w:h="16838"/>
      <w:pgMar w:top="1440" w:right="1418" w:bottom="1559"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PMingLiU">
    <w:altName w:val="PMingLiU-ExtB"/>
    <w:panose1 w:val="02020300000000000000"/>
    <w:charset w:val="88"/>
    <w:family w:val="roma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6"/>
                            <w:jc w:val="center"/>
                          </w:pPr>
                          <w:r>
                            <w:fldChar w:fldCharType="begin"/>
                          </w:r>
                          <w:r>
                            <w:instrText xml:space="preserve"> PAGE   \* MERGEFORMAT </w:instrText>
                          </w:r>
                          <w:r>
                            <w:fldChar w:fldCharType="separate"/>
                          </w:r>
                          <w:r>
                            <w:rPr>
                              <w:lang w:val="zh-CN"/>
                            </w:rPr>
                            <w:t>58</w:t>
                          </w:r>
                          <w:r>
                            <w:rPr>
                              <w:lang w:val="zh-CN"/>
                            </w:rPr>
                            <w:fldChar w:fldCharType="end"/>
                          </w:r>
                        </w:p>
                      </w:txbxContent>
                    </wps:txbx>
                    <wps:bodyPr wrap="none" lIns="0" tIns="0" rIns="0" bIns="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cqo7S0QEAAKUDAAAOAAAAAAAAAAEAIAAAACIB&#10;AABkcnMvZTJvRG9jLnhtbFBLBQYAAAAABgAGAFkBAABlBQAAAAA=&#10;">
              <v:fill on="f" focussize="0,0"/>
              <v:stroke on="f" weight="1.25pt"/>
              <v:imagedata o:title=""/>
              <o:lock v:ext="edit" aspectratio="f"/>
              <v:textbox inset="0mm,0mm,0mm,0mm" style="mso-fit-shape-to-text:t;">
                <w:txbxContent>
                  <w:p>
                    <w:pPr>
                      <w:pStyle w:val="16"/>
                      <w:jc w:val="center"/>
                    </w:pPr>
                    <w:r>
                      <w:fldChar w:fldCharType="begin"/>
                    </w:r>
                    <w:r>
                      <w:instrText xml:space="preserve"> PAGE   \* MERGEFORMAT </w:instrText>
                    </w:r>
                    <w:r>
                      <w:fldChar w:fldCharType="separate"/>
                    </w:r>
                    <w:r>
                      <w:rPr>
                        <w:lang w:val="zh-CN"/>
                      </w:rPr>
                      <w:t>58</w:t>
                    </w:r>
                    <w:r>
                      <w:rPr>
                        <w:lang w:val="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rPr>
        <w:rFonts w:ascii="微软雅黑" w:hAnsi="微软雅黑" w:eastAsia="微软雅黑"/>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6"/>
                          </w:pPr>
                          <w:r>
                            <w:fldChar w:fldCharType="begin"/>
                          </w:r>
                          <w:r>
                            <w:instrText xml:space="preserve"> PAGE  \* MERGEFORMAT </w:instrText>
                          </w:r>
                          <w:r>
                            <w:fldChar w:fldCharType="separate"/>
                          </w:r>
                          <w:r>
                            <w:t>68</w:t>
                          </w:r>
                          <w:r>
                            <w:fldChar w:fldCharType="end"/>
                          </w:r>
                        </w:p>
                      </w:txbxContent>
                    </wps:txbx>
                    <wps:bodyPr wrap="none" lIns="0" tIns="0" rIns="0" bIns="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MW6Xh0QEAAKUDAAAOAAAAAAAAAAEAIAAAACIB&#10;AABkcnMvZTJvRG9jLnhtbFBLBQYAAAAABgAGAFkBAABlBQAAAAA=&#10;">
              <v:fill on="f" focussize="0,0"/>
              <v:stroke on="f" weight="1.25pt"/>
              <v:imagedata o:title=""/>
              <o:lock v:ext="edit" aspectratio="f"/>
              <v:textbox inset="0mm,0mm,0mm,0mm" style="mso-fit-shape-to-text:t;">
                <w:txbxContent>
                  <w:p>
                    <w:pPr>
                      <w:pStyle w:val="16"/>
                    </w:pPr>
                    <w:r>
                      <w:fldChar w:fldCharType="begin"/>
                    </w:r>
                    <w:r>
                      <w:instrText xml:space="preserve"> PAGE  \* MERGEFORMAT </w:instrText>
                    </w:r>
                    <w:r>
                      <w:fldChar w:fldCharType="separate"/>
                    </w:r>
                    <w:r>
                      <w:t>68</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8"/>
      </w:rPr>
    </w:pPr>
    <w:r>
      <w:fldChar w:fldCharType="begin"/>
    </w:r>
    <w:r>
      <w:rPr>
        <w:rStyle w:val="28"/>
      </w:rPr>
      <w:instrText xml:space="preserve">PAGE  </w:instrText>
    </w:r>
    <w:r>
      <w:fldChar w:fldCharType="end"/>
    </w:r>
  </w:p>
  <w:p>
    <w:pPr>
      <w:pStyle w:val="1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right" w:pos="8710"/>
        <w:tab w:val="clear" w:pos="8306"/>
      </w:tabs>
      <w:ind w:right="360"/>
      <w:jc w:val="left"/>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2024年南太湖新区农村机埠建设提升项目（一期）</w:t>
    </w:r>
    <w:r>
      <w:rPr>
        <w:rFonts w:hint="eastAsia" w:ascii="仿宋" w:hAnsi="仿宋" w:eastAsia="仿宋" w:cs="仿宋"/>
        <w:color w:val="000000"/>
        <w:kern w:val="0"/>
        <w:sz w:val="21"/>
        <w:szCs w:val="21"/>
        <w:lang w:val="en-US" w:eastAsia="zh-CN"/>
      </w:rPr>
      <w:t xml:space="preserve">                             公开招标</w:t>
    </w:r>
    <w:r>
      <w:rPr>
        <w:rFonts w:hint="eastAsia" w:ascii="仿宋" w:hAnsi="仿宋" w:eastAsia="仿宋" w:cs="仿宋"/>
        <w:color w:val="000000"/>
        <w:kern w:val="0"/>
        <w:sz w:val="21"/>
        <w:szCs w:val="21"/>
      </w:rPr>
      <w:t>文件</w:t>
    </w:r>
    <w:r>
      <w:rPr>
        <w:rFonts w:hint="eastAsia" w:ascii="仿宋" w:hAnsi="仿宋" w:eastAsia="仿宋" w:cs="仿宋"/>
        <w:color w:val="000000"/>
        <w:kern w:val="0"/>
        <w:sz w:val="21"/>
        <w:szCs w:val="21"/>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right" w:pos="8710"/>
        <w:tab w:val="clear" w:pos="8306"/>
      </w:tabs>
      <w:ind w:right="360"/>
      <w:jc w:val="left"/>
      <w:rPr>
        <w:rFonts w:ascii="仿宋" w:hAnsi="仿宋" w:eastAsia="仿宋" w:cs="仿宋"/>
        <w:sz w:val="21"/>
        <w:szCs w:val="21"/>
      </w:rPr>
    </w:pPr>
    <w:r>
      <w:rPr>
        <w:rFonts w:hint="eastAsia" w:ascii="仿宋" w:hAnsi="仿宋" w:eastAsia="仿宋" w:cs="仿宋"/>
        <w:color w:val="000000"/>
        <w:kern w:val="0"/>
        <w:sz w:val="21"/>
        <w:szCs w:val="21"/>
        <w:lang w:eastAsia="zh-CN"/>
      </w:rPr>
      <w:t>2024年南太湖新区农村机埠建设提升项目（一期）</w:t>
    </w:r>
    <w:r>
      <w:rPr>
        <w:rFonts w:hint="eastAsia" w:ascii="仿宋" w:hAnsi="仿宋" w:eastAsia="仿宋" w:cs="仿宋"/>
        <w:color w:val="000000"/>
        <w:kern w:val="0"/>
        <w:sz w:val="21"/>
        <w:szCs w:val="21"/>
        <w:lang w:val="en-US" w:eastAsia="zh-CN"/>
      </w:rPr>
      <w:t xml:space="preserve">                           公开招标</w:t>
    </w:r>
    <w:r>
      <w:rPr>
        <w:rFonts w:hint="eastAsia" w:ascii="仿宋" w:hAnsi="仿宋" w:eastAsia="仿宋" w:cs="仿宋"/>
        <w:color w:val="000000"/>
        <w:kern w:val="0"/>
        <w:sz w:val="21"/>
        <w:szCs w:val="21"/>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EFB668"/>
    <w:multiLevelType w:val="singleLevel"/>
    <w:tmpl w:val="88EFB668"/>
    <w:lvl w:ilvl="0" w:tentative="0">
      <w:start w:val="1"/>
      <w:numFmt w:val="decimal"/>
      <w:lvlText w:val="(%1)"/>
      <w:lvlJc w:val="left"/>
      <w:pPr>
        <w:ind w:left="425" w:hanging="425"/>
      </w:pPr>
      <w:rPr>
        <w:rFonts w:hint="default"/>
      </w:rPr>
    </w:lvl>
  </w:abstractNum>
  <w:abstractNum w:abstractNumId="1">
    <w:nsid w:val="8BAA93E8"/>
    <w:multiLevelType w:val="singleLevel"/>
    <w:tmpl w:val="8BAA93E8"/>
    <w:lvl w:ilvl="0" w:tentative="0">
      <w:start w:val="1"/>
      <w:numFmt w:val="decimal"/>
      <w:suff w:val="nothing"/>
      <w:lvlText w:val="%1、"/>
      <w:lvlJc w:val="left"/>
    </w:lvl>
  </w:abstractNum>
  <w:abstractNum w:abstractNumId="2">
    <w:nsid w:val="C9292581"/>
    <w:multiLevelType w:val="singleLevel"/>
    <w:tmpl w:val="C9292581"/>
    <w:lvl w:ilvl="0" w:tentative="0">
      <w:start w:val="1"/>
      <w:numFmt w:val="decimal"/>
      <w:pStyle w:val="5"/>
      <w:lvlText w:val="%1."/>
      <w:lvlJc w:val="left"/>
      <w:pPr>
        <w:tabs>
          <w:tab w:val="left" w:pos="360"/>
        </w:tabs>
        <w:ind w:left="360" w:hanging="360"/>
      </w:pPr>
    </w:lvl>
  </w:abstractNum>
  <w:abstractNum w:abstractNumId="3">
    <w:nsid w:val="D40BCFCC"/>
    <w:multiLevelType w:val="singleLevel"/>
    <w:tmpl w:val="D40BCFCC"/>
    <w:lvl w:ilvl="0" w:tentative="0">
      <w:start w:val="1"/>
      <w:numFmt w:val="decimal"/>
      <w:lvlText w:val="(%1)"/>
      <w:lvlJc w:val="left"/>
      <w:pPr>
        <w:ind w:left="425" w:hanging="425"/>
      </w:pPr>
      <w:rPr>
        <w:rFonts w:hint="default"/>
      </w:rPr>
    </w:lvl>
  </w:abstractNum>
  <w:abstractNum w:abstractNumId="4">
    <w:nsid w:val="D7C03138"/>
    <w:multiLevelType w:val="singleLevel"/>
    <w:tmpl w:val="D7C03138"/>
    <w:lvl w:ilvl="0" w:tentative="0">
      <w:start w:val="1"/>
      <w:numFmt w:val="decimal"/>
      <w:lvlText w:val="(%1)"/>
      <w:lvlJc w:val="left"/>
      <w:pPr>
        <w:ind w:left="425" w:hanging="425"/>
      </w:pPr>
      <w:rPr>
        <w:rFonts w:hint="default"/>
      </w:rPr>
    </w:lvl>
  </w:abstractNum>
  <w:abstractNum w:abstractNumId="5">
    <w:nsid w:val="E067DFEB"/>
    <w:multiLevelType w:val="singleLevel"/>
    <w:tmpl w:val="E067DFEB"/>
    <w:lvl w:ilvl="0" w:tentative="0">
      <w:start w:val="3"/>
      <w:numFmt w:val="decimal"/>
      <w:suff w:val="nothing"/>
      <w:lvlText w:val="%1、"/>
      <w:lvlJc w:val="left"/>
    </w:lvl>
  </w:abstractNum>
  <w:abstractNum w:abstractNumId="6">
    <w:nsid w:val="2C716F04"/>
    <w:multiLevelType w:val="singleLevel"/>
    <w:tmpl w:val="2C716F04"/>
    <w:lvl w:ilvl="0" w:tentative="0">
      <w:start w:val="2"/>
      <w:numFmt w:val="chineseCounting"/>
      <w:suff w:val="space"/>
      <w:lvlText w:val="第%1章"/>
      <w:lvlJc w:val="left"/>
      <w:rPr>
        <w:rFonts w:hint="eastAsia"/>
      </w:rPr>
    </w:lvl>
  </w:abstractNum>
  <w:abstractNum w:abstractNumId="7">
    <w:nsid w:val="460C281C"/>
    <w:multiLevelType w:val="singleLevel"/>
    <w:tmpl w:val="460C281C"/>
    <w:lvl w:ilvl="0" w:tentative="0">
      <w:start w:val="1"/>
      <w:numFmt w:val="decimal"/>
      <w:suff w:val="nothing"/>
      <w:lvlText w:val="%1、"/>
      <w:lvlJc w:val="left"/>
    </w:lvl>
  </w:abstractNum>
  <w:abstractNum w:abstractNumId="8">
    <w:nsid w:val="4D776E7C"/>
    <w:multiLevelType w:val="singleLevel"/>
    <w:tmpl w:val="4D776E7C"/>
    <w:lvl w:ilvl="0" w:tentative="0">
      <w:start w:val="1"/>
      <w:numFmt w:val="decimal"/>
      <w:lvlText w:val="(%1)"/>
      <w:lvlJc w:val="left"/>
      <w:pPr>
        <w:ind w:left="425" w:hanging="425"/>
      </w:pPr>
      <w:rPr>
        <w:rFonts w:hint="default"/>
      </w:rPr>
    </w:lvl>
  </w:abstractNum>
  <w:num w:numId="1">
    <w:abstractNumId w:val="2"/>
  </w:num>
  <w:num w:numId="2">
    <w:abstractNumId w:val="6"/>
  </w:num>
  <w:num w:numId="3">
    <w:abstractNumId w:val="1"/>
  </w:num>
  <w:num w:numId="4">
    <w:abstractNumId w:val="5"/>
  </w:num>
  <w:num w:numId="5">
    <w:abstractNumId w:val="2"/>
    <w:lvlOverride w:ilvl="0">
      <w:startOverride w:val="1"/>
    </w:lvlOverride>
  </w:num>
  <w:num w:numId="6">
    <w:abstractNumId w:val="0"/>
  </w:num>
  <w:num w:numId="7">
    <w:abstractNumId w:val="3"/>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xNDI2MTdkZGVjMzNlMDdlODAyM2FlNDUyZWEyNTAifQ=="/>
  </w:docVars>
  <w:rsids>
    <w:rsidRoot w:val="00FE3C94"/>
    <w:rsid w:val="00007F30"/>
    <w:rsid w:val="00040F4C"/>
    <w:rsid w:val="00056735"/>
    <w:rsid w:val="000975FA"/>
    <w:rsid w:val="00117478"/>
    <w:rsid w:val="00130F0D"/>
    <w:rsid w:val="001613A9"/>
    <w:rsid w:val="001875D3"/>
    <w:rsid w:val="001E33BE"/>
    <w:rsid w:val="001E3F7C"/>
    <w:rsid w:val="001F0516"/>
    <w:rsid w:val="00215A23"/>
    <w:rsid w:val="002B263D"/>
    <w:rsid w:val="0031008E"/>
    <w:rsid w:val="00356262"/>
    <w:rsid w:val="00367BDB"/>
    <w:rsid w:val="00375773"/>
    <w:rsid w:val="00390A38"/>
    <w:rsid w:val="003A04B3"/>
    <w:rsid w:val="003A2028"/>
    <w:rsid w:val="003B265F"/>
    <w:rsid w:val="003B392D"/>
    <w:rsid w:val="003E697E"/>
    <w:rsid w:val="00431993"/>
    <w:rsid w:val="00435FB9"/>
    <w:rsid w:val="00446C40"/>
    <w:rsid w:val="00461917"/>
    <w:rsid w:val="00464258"/>
    <w:rsid w:val="004B5E17"/>
    <w:rsid w:val="00592D01"/>
    <w:rsid w:val="006037C8"/>
    <w:rsid w:val="00605D3E"/>
    <w:rsid w:val="006A1FA3"/>
    <w:rsid w:val="006A6102"/>
    <w:rsid w:val="006B5C81"/>
    <w:rsid w:val="00754F2E"/>
    <w:rsid w:val="00757B9E"/>
    <w:rsid w:val="00765912"/>
    <w:rsid w:val="007748FE"/>
    <w:rsid w:val="007B1EE2"/>
    <w:rsid w:val="007D2D40"/>
    <w:rsid w:val="007E6746"/>
    <w:rsid w:val="00814FB8"/>
    <w:rsid w:val="008510E6"/>
    <w:rsid w:val="00852688"/>
    <w:rsid w:val="008724C1"/>
    <w:rsid w:val="00884F7C"/>
    <w:rsid w:val="00892077"/>
    <w:rsid w:val="0089468B"/>
    <w:rsid w:val="008A3304"/>
    <w:rsid w:val="008C483E"/>
    <w:rsid w:val="008D4766"/>
    <w:rsid w:val="00903B0F"/>
    <w:rsid w:val="00935A7B"/>
    <w:rsid w:val="00974CAC"/>
    <w:rsid w:val="009800B9"/>
    <w:rsid w:val="009A464E"/>
    <w:rsid w:val="009A4D86"/>
    <w:rsid w:val="00A13578"/>
    <w:rsid w:val="00A33E55"/>
    <w:rsid w:val="00A43F15"/>
    <w:rsid w:val="00A5570D"/>
    <w:rsid w:val="00AA0E47"/>
    <w:rsid w:val="00B065B9"/>
    <w:rsid w:val="00B10E22"/>
    <w:rsid w:val="00B51888"/>
    <w:rsid w:val="00B65701"/>
    <w:rsid w:val="00BE6B58"/>
    <w:rsid w:val="00C6098D"/>
    <w:rsid w:val="00C730C2"/>
    <w:rsid w:val="00C805C2"/>
    <w:rsid w:val="00C82B9A"/>
    <w:rsid w:val="00D464B7"/>
    <w:rsid w:val="00D4748A"/>
    <w:rsid w:val="00D629CD"/>
    <w:rsid w:val="00D744E3"/>
    <w:rsid w:val="00DA1A1C"/>
    <w:rsid w:val="00DC2BF7"/>
    <w:rsid w:val="00DC6FBC"/>
    <w:rsid w:val="00DD1FFA"/>
    <w:rsid w:val="00E16D79"/>
    <w:rsid w:val="00E17546"/>
    <w:rsid w:val="00E51228"/>
    <w:rsid w:val="00E81B2F"/>
    <w:rsid w:val="00EE10C4"/>
    <w:rsid w:val="00EE1D32"/>
    <w:rsid w:val="00F0108B"/>
    <w:rsid w:val="00F11A72"/>
    <w:rsid w:val="00F42A07"/>
    <w:rsid w:val="00F50035"/>
    <w:rsid w:val="00F7137F"/>
    <w:rsid w:val="00F8068F"/>
    <w:rsid w:val="00F92ADD"/>
    <w:rsid w:val="00FD6A9D"/>
    <w:rsid w:val="00FE3C94"/>
    <w:rsid w:val="02482BC8"/>
    <w:rsid w:val="034026E5"/>
    <w:rsid w:val="036D1000"/>
    <w:rsid w:val="039944CD"/>
    <w:rsid w:val="03F434D0"/>
    <w:rsid w:val="04486AE1"/>
    <w:rsid w:val="04642403"/>
    <w:rsid w:val="04F96FF0"/>
    <w:rsid w:val="05412745"/>
    <w:rsid w:val="05834B0B"/>
    <w:rsid w:val="06896DBD"/>
    <w:rsid w:val="07AF1BE8"/>
    <w:rsid w:val="07BC27C0"/>
    <w:rsid w:val="08217FFB"/>
    <w:rsid w:val="08493DEA"/>
    <w:rsid w:val="08AC776E"/>
    <w:rsid w:val="099473D7"/>
    <w:rsid w:val="09992B4F"/>
    <w:rsid w:val="0B4354F2"/>
    <w:rsid w:val="0B882E7B"/>
    <w:rsid w:val="0E0C65DE"/>
    <w:rsid w:val="0EFE1DFD"/>
    <w:rsid w:val="0F0C5788"/>
    <w:rsid w:val="0F686057"/>
    <w:rsid w:val="0FB24B6F"/>
    <w:rsid w:val="10172A20"/>
    <w:rsid w:val="11186A50"/>
    <w:rsid w:val="12301B77"/>
    <w:rsid w:val="12485112"/>
    <w:rsid w:val="12687563"/>
    <w:rsid w:val="130C6140"/>
    <w:rsid w:val="135E49AF"/>
    <w:rsid w:val="13F54E26"/>
    <w:rsid w:val="16250789"/>
    <w:rsid w:val="162F7DD8"/>
    <w:rsid w:val="168323BC"/>
    <w:rsid w:val="16A3500D"/>
    <w:rsid w:val="16AE5760"/>
    <w:rsid w:val="18597F31"/>
    <w:rsid w:val="18C3415D"/>
    <w:rsid w:val="197E766C"/>
    <w:rsid w:val="1B267FBB"/>
    <w:rsid w:val="1B50328A"/>
    <w:rsid w:val="1C0654D9"/>
    <w:rsid w:val="1C97207E"/>
    <w:rsid w:val="1CC57360"/>
    <w:rsid w:val="1D2642A2"/>
    <w:rsid w:val="1F0B246D"/>
    <w:rsid w:val="1F3D486C"/>
    <w:rsid w:val="1FEC3441"/>
    <w:rsid w:val="20425C5A"/>
    <w:rsid w:val="20CA314A"/>
    <w:rsid w:val="21611D4D"/>
    <w:rsid w:val="21635AC5"/>
    <w:rsid w:val="2181419D"/>
    <w:rsid w:val="224551CB"/>
    <w:rsid w:val="22CF6876"/>
    <w:rsid w:val="24DF6264"/>
    <w:rsid w:val="25BF1245"/>
    <w:rsid w:val="2666570F"/>
    <w:rsid w:val="26760048"/>
    <w:rsid w:val="2725381D"/>
    <w:rsid w:val="278251D4"/>
    <w:rsid w:val="297C3BF6"/>
    <w:rsid w:val="29800265"/>
    <w:rsid w:val="2AF21C68"/>
    <w:rsid w:val="2B2D2895"/>
    <w:rsid w:val="2B562674"/>
    <w:rsid w:val="2B940F71"/>
    <w:rsid w:val="2C666968"/>
    <w:rsid w:val="2C7F3F7A"/>
    <w:rsid w:val="2D3227EF"/>
    <w:rsid w:val="2D5E0891"/>
    <w:rsid w:val="2EA4771D"/>
    <w:rsid w:val="2F805E27"/>
    <w:rsid w:val="316400DE"/>
    <w:rsid w:val="32BC2865"/>
    <w:rsid w:val="330001C4"/>
    <w:rsid w:val="33AA031F"/>
    <w:rsid w:val="34E42621"/>
    <w:rsid w:val="3582316E"/>
    <w:rsid w:val="35C74B42"/>
    <w:rsid w:val="36D4069C"/>
    <w:rsid w:val="36EF2B2D"/>
    <w:rsid w:val="37EF1A09"/>
    <w:rsid w:val="382262CD"/>
    <w:rsid w:val="39477622"/>
    <w:rsid w:val="394E050B"/>
    <w:rsid w:val="39952C3F"/>
    <w:rsid w:val="39BC3B6C"/>
    <w:rsid w:val="3B6735EE"/>
    <w:rsid w:val="3BF553A8"/>
    <w:rsid w:val="3CC33464"/>
    <w:rsid w:val="3D232EB9"/>
    <w:rsid w:val="3E2B12C1"/>
    <w:rsid w:val="3E4839FF"/>
    <w:rsid w:val="3E525E27"/>
    <w:rsid w:val="3F266AA8"/>
    <w:rsid w:val="3FAF3CC3"/>
    <w:rsid w:val="3FB672B0"/>
    <w:rsid w:val="3FCE0B50"/>
    <w:rsid w:val="3FF17740"/>
    <w:rsid w:val="40CA3013"/>
    <w:rsid w:val="41A90E7A"/>
    <w:rsid w:val="41BA046F"/>
    <w:rsid w:val="4279744D"/>
    <w:rsid w:val="42AE0712"/>
    <w:rsid w:val="434C575E"/>
    <w:rsid w:val="443666A2"/>
    <w:rsid w:val="45943BEF"/>
    <w:rsid w:val="45AF0A29"/>
    <w:rsid w:val="462907DC"/>
    <w:rsid w:val="4743767B"/>
    <w:rsid w:val="47855EE6"/>
    <w:rsid w:val="48F8233C"/>
    <w:rsid w:val="491A5BAF"/>
    <w:rsid w:val="49882CAC"/>
    <w:rsid w:val="4BB23021"/>
    <w:rsid w:val="4C883D82"/>
    <w:rsid w:val="4CDA6125"/>
    <w:rsid w:val="4CDD131F"/>
    <w:rsid w:val="4CF24E78"/>
    <w:rsid w:val="4D194537"/>
    <w:rsid w:val="4D4218DC"/>
    <w:rsid w:val="4D693BB4"/>
    <w:rsid w:val="4D8D235A"/>
    <w:rsid w:val="4E7F4223"/>
    <w:rsid w:val="4F4C0AB5"/>
    <w:rsid w:val="50134F5F"/>
    <w:rsid w:val="511365ED"/>
    <w:rsid w:val="52033BB9"/>
    <w:rsid w:val="528477D7"/>
    <w:rsid w:val="53387715"/>
    <w:rsid w:val="537D27D6"/>
    <w:rsid w:val="53DE20E5"/>
    <w:rsid w:val="53EC2E48"/>
    <w:rsid w:val="542645AC"/>
    <w:rsid w:val="54556C40"/>
    <w:rsid w:val="54591BB3"/>
    <w:rsid w:val="54BE47E5"/>
    <w:rsid w:val="54CF07A0"/>
    <w:rsid w:val="551C7019"/>
    <w:rsid w:val="55464A0E"/>
    <w:rsid w:val="557D7FF4"/>
    <w:rsid w:val="55D15D82"/>
    <w:rsid w:val="56D976B4"/>
    <w:rsid w:val="56DE2F1C"/>
    <w:rsid w:val="570950FF"/>
    <w:rsid w:val="572F405A"/>
    <w:rsid w:val="57857ED2"/>
    <w:rsid w:val="58146AE3"/>
    <w:rsid w:val="587832AB"/>
    <w:rsid w:val="58E16CF4"/>
    <w:rsid w:val="59101387"/>
    <w:rsid w:val="59AF6DF2"/>
    <w:rsid w:val="5ADC5520"/>
    <w:rsid w:val="5BFB00CD"/>
    <w:rsid w:val="5C2E04A2"/>
    <w:rsid w:val="5CB23D5A"/>
    <w:rsid w:val="5DA56542"/>
    <w:rsid w:val="5DD07337"/>
    <w:rsid w:val="5DE30E18"/>
    <w:rsid w:val="5F1C2834"/>
    <w:rsid w:val="5F4700E8"/>
    <w:rsid w:val="61F93EE7"/>
    <w:rsid w:val="639D4067"/>
    <w:rsid w:val="65BA5074"/>
    <w:rsid w:val="65DA4D08"/>
    <w:rsid w:val="668D7F08"/>
    <w:rsid w:val="66915430"/>
    <w:rsid w:val="6751640F"/>
    <w:rsid w:val="677D0530"/>
    <w:rsid w:val="699B4C9D"/>
    <w:rsid w:val="699F653B"/>
    <w:rsid w:val="69E81D4C"/>
    <w:rsid w:val="6AE52674"/>
    <w:rsid w:val="6B504DD7"/>
    <w:rsid w:val="6C270A6A"/>
    <w:rsid w:val="6DBD52C5"/>
    <w:rsid w:val="6E6C09B6"/>
    <w:rsid w:val="6EAB17AE"/>
    <w:rsid w:val="6EBC193D"/>
    <w:rsid w:val="6F8F6108"/>
    <w:rsid w:val="6FFD045F"/>
    <w:rsid w:val="705957E5"/>
    <w:rsid w:val="70CB2853"/>
    <w:rsid w:val="71213F9D"/>
    <w:rsid w:val="71632544"/>
    <w:rsid w:val="71EA4A14"/>
    <w:rsid w:val="72225F5B"/>
    <w:rsid w:val="722575D6"/>
    <w:rsid w:val="73436E7A"/>
    <w:rsid w:val="737C5B3F"/>
    <w:rsid w:val="739823C6"/>
    <w:rsid w:val="76524A8B"/>
    <w:rsid w:val="769431A0"/>
    <w:rsid w:val="770025E3"/>
    <w:rsid w:val="7826607A"/>
    <w:rsid w:val="788A03B6"/>
    <w:rsid w:val="794B3654"/>
    <w:rsid w:val="79D378E1"/>
    <w:rsid w:val="7B1448AF"/>
    <w:rsid w:val="7B174486"/>
    <w:rsid w:val="7C9A62C5"/>
    <w:rsid w:val="7D211266"/>
    <w:rsid w:val="7E1B5B97"/>
    <w:rsid w:val="7FCC40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qFormat="1" w:unhideWhenUsed="0" w:uiPriority="99"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line="578" w:lineRule="auto"/>
      <w:outlineLvl w:val="0"/>
    </w:pPr>
    <w:rPr>
      <w:b/>
      <w:bCs/>
      <w:kern w:val="44"/>
      <w:sz w:val="44"/>
      <w:szCs w:val="44"/>
    </w:rPr>
  </w:style>
  <w:style w:type="paragraph" w:styleId="3">
    <w:name w:val="heading 2"/>
    <w:basedOn w:val="1"/>
    <w:next w:val="1"/>
    <w:autoRedefine/>
    <w:qFormat/>
    <w:uiPriority w:val="0"/>
    <w:pPr>
      <w:keepNext/>
      <w:keepLines/>
      <w:spacing w:line="416" w:lineRule="auto"/>
      <w:outlineLvl w:val="1"/>
    </w:pPr>
    <w:rPr>
      <w:rFonts w:ascii="Arial" w:hAnsi="Arial" w:eastAsia="黑体"/>
      <w:b/>
      <w:bCs/>
      <w:sz w:val="32"/>
      <w:szCs w:val="32"/>
    </w:rPr>
  </w:style>
  <w:style w:type="paragraph" w:styleId="4">
    <w:name w:val="heading 4"/>
    <w:basedOn w:val="1"/>
    <w:next w:val="1"/>
    <w:autoRedefine/>
    <w:qFormat/>
    <w:uiPriority w:val="0"/>
    <w:pPr>
      <w:keepNext/>
      <w:keepLines/>
      <w:spacing w:before="280" w:after="290" w:line="376" w:lineRule="auto"/>
      <w:outlineLvl w:val="3"/>
    </w:pPr>
    <w:rPr>
      <w:rFonts w:ascii="Arial" w:hAnsi="Arial" w:eastAsia="黑体" w:cs="Times New Roman"/>
      <w:b/>
      <w:bCs/>
      <w:kern w:val="0"/>
      <w:sz w:val="28"/>
      <w:szCs w:val="28"/>
    </w:rPr>
  </w:style>
  <w:style w:type="character" w:default="1" w:styleId="27">
    <w:name w:val="Default Paragraph Font"/>
    <w:autoRedefine/>
    <w:semiHidden/>
    <w:unhideWhenUsed/>
    <w:qFormat/>
    <w:uiPriority w:val="1"/>
  </w:style>
  <w:style w:type="table" w:default="1" w:styleId="25">
    <w:name w:val="Normal Table"/>
    <w:autoRedefine/>
    <w:semiHidden/>
    <w:unhideWhenUsed/>
    <w:qFormat/>
    <w:uiPriority w:val="99"/>
    <w:tblPr>
      <w:tblCellMar>
        <w:top w:w="0" w:type="dxa"/>
        <w:left w:w="108" w:type="dxa"/>
        <w:bottom w:w="0" w:type="dxa"/>
        <w:right w:w="108" w:type="dxa"/>
      </w:tblCellMar>
    </w:tblPr>
  </w:style>
  <w:style w:type="paragraph" w:styleId="5">
    <w:name w:val="List Number"/>
    <w:basedOn w:val="1"/>
    <w:autoRedefine/>
    <w:qFormat/>
    <w:uiPriority w:val="0"/>
    <w:pPr>
      <w:numPr>
        <w:ilvl w:val="0"/>
        <w:numId w:val="1"/>
      </w:numPr>
    </w:pPr>
  </w:style>
  <w:style w:type="paragraph" w:styleId="6">
    <w:name w:val="Normal Indent"/>
    <w:basedOn w:val="1"/>
    <w:autoRedefine/>
    <w:qFormat/>
    <w:uiPriority w:val="0"/>
    <w:pPr>
      <w:ind w:firstLine="420"/>
    </w:pPr>
    <w:rPr>
      <w:szCs w:val="20"/>
    </w:rPr>
  </w:style>
  <w:style w:type="paragraph" w:styleId="7">
    <w:name w:val="toa heading"/>
    <w:basedOn w:val="1"/>
    <w:next w:val="1"/>
    <w:autoRedefine/>
    <w:qFormat/>
    <w:uiPriority w:val="0"/>
    <w:pPr>
      <w:spacing w:before="120"/>
    </w:pPr>
    <w:rPr>
      <w:rFonts w:ascii="Arial" w:hAnsi="Arial"/>
      <w:sz w:val="24"/>
    </w:rPr>
  </w:style>
  <w:style w:type="paragraph" w:styleId="8">
    <w:name w:val="annotation text"/>
    <w:basedOn w:val="1"/>
    <w:autoRedefine/>
    <w:qFormat/>
    <w:uiPriority w:val="0"/>
    <w:pPr>
      <w:jc w:val="left"/>
    </w:pPr>
  </w:style>
  <w:style w:type="paragraph" w:styleId="9">
    <w:name w:val="Body Text"/>
    <w:basedOn w:val="1"/>
    <w:next w:val="10"/>
    <w:autoRedefine/>
    <w:qFormat/>
    <w:uiPriority w:val="0"/>
    <w:pPr>
      <w:spacing w:line="520" w:lineRule="exact"/>
      <w:jc w:val="center"/>
    </w:pPr>
    <w:rPr>
      <w:rFonts w:ascii="仿宋_GB2312" w:eastAsia="黑体"/>
      <w:b/>
      <w:color w:val="FF0000"/>
      <w:sz w:val="44"/>
    </w:rPr>
  </w:style>
  <w:style w:type="paragraph" w:styleId="10">
    <w:name w:val="Body Text First Indent"/>
    <w:basedOn w:val="9"/>
    <w:next w:val="1"/>
    <w:link w:val="38"/>
    <w:autoRedefine/>
    <w:qFormat/>
    <w:uiPriority w:val="0"/>
    <w:pPr>
      <w:spacing w:after="120" w:line="240" w:lineRule="auto"/>
      <w:ind w:firstLine="420" w:firstLineChars="100"/>
      <w:jc w:val="both"/>
    </w:pPr>
    <w:rPr>
      <w:sz w:val="28"/>
    </w:rPr>
  </w:style>
  <w:style w:type="paragraph" w:styleId="11">
    <w:name w:val="Body Text Indent"/>
    <w:basedOn w:val="1"/>
    <w:next w:val="1"/>
    <w:autoRedefine/>
    <w:qFormat/>
    <w:uiPriority w:val="0"/>
    <w:pPr>
      <w:spacing w:line="360" w:lineRule="auto"/>
      <w:ind w:firstLine="600" w:firstLineChars="200"/>
    </w:pPr>
    <w:rPr>
      <w:rFonts w:ascii="仿宋_GB2312" w:hAnsi="宋体" w:eastAsia="仿宋_GB2312"/>
      <w:b/>
      <w:sz w:val="30"/>
    </w:rPr>
  </w:style>
  <w:style w:type="paragraph" w:styleId="12">
    <w:name w:val="List 2"/>
    <w:basedOn w:val="1"/>
    <w:autoRedefine/>
    <w:qFormat/>
    <w:uiPriority w:val="0"/>
    <w:pPr>
      <w:ind w:left="100" w:leftChars="200" w:hanging="200" w:hangingChars="200"/>
    </w:pPr>
  </w:style>
  <w:style w:type="paragraph" w:styleId="13">
    <w:name w:val="Block Text"/>
    <w:basedOn w:val="1"/>
    <w:autoRedefine/>
    <w:qFormat/>
    <w:uiPriority w:val="99"/>
    <w:pPr>
      <w:adjustRightInd w:val="0"/>
      <w:ind w:left="420" w:right="33"/>
      <w:textAlignment w:val="baseline"/>
    </w:pPr>
    <w:rPr>
      <w:sz w:val="24"/>
    </w:rPr>
  </w:style>
  <w:style w:type="paragraph" w:styleId="14">
    <w:name w:val="Plain Text"/>
    <w:basedOn w:val="1"/>
    <w:next w:val="1"/>
    <w:link w:val="39"/>
    <w:autoRedefine/>
    <w:qFormat/>
    <w:uiPriority w:val="0"/>
    <w:rPr>
      <w:rFonts w:ascii="宋体" w:hAnsi="Courier New"/>
      <w:szCs w:val="20"/>
    </w:rPr>
  </w:style>
  <w:style w:type="paragraph" w:styleId="15">
    <w:name w:val="Date"/>
    <w:basedOn w:val="1"/>
    <w:next w:val="1"/>
    <w:autoRedefine/>
    <w:qFormat/>
    <w:uiPriority w:val="0"/>
    <w:pPr>
      <w:ind w:left="100" w:leftChars="2500"/>
    </w:pPr>
    <w:rPr>
      <w:rFonts w:ascii="仿宋_GB2312" w:hAnsi="宋体" w:eastAsia="仿宋_GB2312"/>
      <w:sz w:val="30"/>
    </w:rPr>
  </w:style>
  <w:style w:type="paragraph" w:styleId="16">
    <w:name w:val="footer"/>
    <w:basedOn w:val="1"/>
    <w:autoRedefine/>
    <w:qFormat/>
    <w:uiPriority w:val="0"/>
    <w:pPr>
      <w:tabs>
        <w:tab w:val="center" w:pos="4153"/>
        <w:tab w:val="right" w:pos="8306"/>
      </w:tabs>
      <w:snapToGrid w:val="0"/>
      <w:jc w:val="left"/>
    </w:pPr>
    <w:rPr>
      <w:sz w:val="18"/>
      <w:szCs w:val="18"/>
    </w:rPr>
  </w:style>
  <w:style w:type="paragraph" w:styleId="17">
    <w:name w:val="envelope return"/>
    <w:basedOn w:val="1"/>
    <w:autoRedefine/>
    <w:qFormat/>
    <w:uiPriority w:val="0"/>
    <w:pPr>
      <w:widowControl/>
      <w:adjustRightInd w:val="0"/>
      <w:snapToGrid w:val="0"/>
      <w:spacing w:after="200"/>
      <w:jc w:val="left"/>
    </w:pPr>
    <w:rPr>
      <w:rFonts w:ascii="Arial" w:hAnsi="Arial" w:eastAsia="微软雅黑"/>
      <w:kern w:val="0"/>
      <w:sz w:val="22"/>
      <w:szCs w:val="22"/>
    </w:rPr>
  </w:style>
  <w:style w:type="paragraph" w:styleId="1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9">
    <w:name w:val="List"/>
    <w:basedOn w:val="1"/>
    <w:next w:val="1"/>
    <w:autoRedefine/>
    <w:qFormat/>
    <w:uiPriority w:val="0"/>
    <w:pPr>
      <w:ind w:left="200" w:hanging="200" w:hangingChars="200"/>
    </w:pPr>
    <w:rPr>
      <w:sz w:val="28"/>
    </w:rPr>
  </w:style>
  <w:style w:type="paragraph" w:styleId="20">
    <w:name w:val="footnote text"/>
    <w:basedOn w:val="1"/>
    <w:autoRedefine/>
    <w:qFormat/>
    <w:uiPriority w:val="99"/>
    <w:pPr>
      <w:snapToGrid w:val="0"/>
      <w:jc w:val="left"/>
    </w:pPr>
    <w:rPr>
      <w:sz w:val="18"/>
    </w:rPr>
  </w:style>
  <w:style w:type="paragraph" w:styleId="21">
    <w:name w:val="Body Text Indent 3"/>
    <w:basedOn w:val="1"/>
    <w:autoRedefine/>
    <w:qFormat/>
    <w:uiPriority w:val="99"/>
    <w:pPr>
      <w:spacing w:line="500" w:lineRule="atLeast"/>
      <w:ind w:firstLine="720" w:firstLineChars="300"/>
    </w:pPr>
    <w:rPr>
      <w:sz w:val="24"/>
    </w:rPr>
  </w:style>
  <w:style w:type="paragraph" w:styleId="22">
    <w:name w:val="Normal (Web)"/>
    <w:basedOn w:val="1"/>
    <w:autoRedefine/>
    <w:qFormat/>
    <w:uiPriority w:val="99"/>
    <w:pPr>
      <w:widowControl/>
      <w:spacing w:before="100" w:beforeLines="0" w:beforeAutospacing="1" w:after="100" w:afterLines="0" w:afterAutospacing="1"/>
      <w:jc w:val="left"/>
    </w:pPr>
    <w:rPr>
      <w:rFonts w:ascii="宋体" w:hAnsi="宋体"/>
      <w:kern w:val="0"/>
      <w:sz w:val="24"/>
    </w:rPr>
  </w:style>
  <w:style w:type="paragraph" w:styleId="23">
    <w:name w:val="Title"/>
    <w:basedOn w:val="1"/>
    <w:next w:val="1"/>
    <w:autoRedefine/>
    <w:qFormat/>
    <w:uiPriority w:val="0"/>
    <w:pPr>
      <w:spacing w:before="240" w:after="60" w:line="480" w:lineRule="exact"/>
      <w:jc w:val="center"/>
      <w:outlineLvl w:val="0"/>
    </w:pPr>
    <w:rPr>
      <w:rFonts w:ascii="Cambria" w:hAnsi="Cambria"/>
      <w:b/>
      <w:bCs/>
      <w:sz w:val="32"/>
      <w:szCs w:val="32"/>
    </w:rPr>
  </w:style>
  <w:style w:type="paragraph" w:styleId="24">
    <w:name w:val="Body Text First Indent 2"/>
    <w:basedOn w:val="11"/>
    <w:autoRedefine/>
    <w:qFormat/>
    <w:uiPriority w:val="0"/>
    <w:pPr>
      <w:spacing w:after="120" w:line="240" w:lineRule="auto"/>
      <w:ind w:left="420" w:leftChars="200" w:firstLine="420"/>
    </w:pPr>
    <w:rPr>
      <w:rFonts w:ascii="Times New Roman" w:hAnsi="Times New Roman"/>
      <w:sz w:val="21"/>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page number"/>
    <w:basedOn w:val="27"/>
    <w:autoRedefine/>
    <w:qFormat/>
    <w:uiPriority w:val="0"/>
  </w:style>
  <w:style w:type="character" w:styleId="29">
    <w:name w:val="Hyperlink"/>
    <w:autoRedefine/>
    <w:qFormat/>
    <w:uiPriority w:val="0"/>
    <w:rPr>
      <w:rFonts w:ascii="仿宋_GB2312" w:eastAsia="仿宋_GB2312"/>
      <w:b/>
      <w:color w:val="0000FF"/>
      <w:sz w:val="32"/>
      <w:szCs w:val="32"/>
      <w:u w:val="single"/>
    </w:rPr>
  </w:style>
  <w:style w:type="paragraph" w:customStyle="1" w:styleId="30">
    <w:name w:val="Default"/>
    <w:next w:val="31"/>
    <w:autoRedefine/>
    <w:qFormat/>
    <w:uiPriority w:val="0"/>
    <w:pPr>
      <w:widowControl w:val="0"/>
      <w:autoSpaceDE w:val="0"/>
      <w:autoSpaceDN w:val="0"/>
      <w:adjustRightInd w:val="0"/>
    </w:pPr>
    <w:rPr>
      <w:rFonts w:ascii="楷体" w:hAnsi="Arial" w:eastAsia="楷体" w:cs="Arial"/>
      <w:color w:val="000000"/>
      <w:sz w:val="24"/>
      <w:szCs w:val="24"/>
      <w:lang w:val="en-US" w:eastAsia="zh-CN" w:bidi="ar-SA"/>
    </w:rPr>
  </w:style>
  <w:style w:type="paragraph" w:customStyle="1" w:styleId="31">
    <w:name w:val="目录 71"/>
    <w:next w:val="1"/>
    <w:autoRedefine/>
    <w:qFormat/>
    <w:uiPriority w:val="0"/>
    <w:pPr>
      <w:wordWrap w:val="0"/>
      <w:ind w:left="2550"/>
      <w:jc w:val="both"/>
    </w:pPr>
    <w:rPr>
      <w:rFonts w:ascii="Times New Roman" w:hAnsi="Times New Roman" w:eastAsia="宋体" w:cs="Times New Roman"/>
      <w:sz w:val="21"/>
      <w:lang w:val="en-US" w:eastAsia="zh-CN" w:bidi="ar-SA"/>
    </w:rPr>
  </w:style>
  <w:style w:type="paragraph" w:customStyle="1" w:styleId="32">
    <w:name w:val="表格文字"/>
    <w:basedOn w:val="1"/>
    <w:next w:val="9"/>
    <w:autoRedefine/>
    <w:qFormat/>
    <w:uiPriority w:val="0"/>
    <w:pPr>
      <w:adjustRightInd w:val="0"/>
      <w:spacing w:line="420" w:lineRule="atLeast"/>
      <w:jc w:val="left"/>
      <w:textAlignment w:val="baseline"/>
    </w:pPr>
    <w:rPr>
      <w:kern w:val="0"/>
    </w:rPr>
  </w:style>
  <w:style w:type="paragraph" w:customStyle="1" w:styleId="33">
    <w:name w:val="样式 首行缩进:  0.99 厘米"/>
    <w:basedOn w:val="1"/>
    <w:autoRedefine/>
    <w:qFormat/>
    <w:uiPriority w:val="0"/>
    <w:pPr>
      <w:ind w:firstLine="560"/>
    </w:pPr>
    <w:rPr>
      <w:rFonts w:cs="宋体"/>
      <w:sz w:val="28"/>
      <w:szCs w:val="20"/>
    </w:rPr>
  </w:style>
  <w:style w:type="paragraph" w:customStyle="1" w:styleId="34">
    <w:name w:val="正文 A"/>
    <w:next w:val="35"/>
    <w:autoRedefine/>
    <w:qFormat/>
    <w:uiPriority w:val="0"/>
    <w:pPr>
      <w:framePr w:wrap="around" w:vAnchor="margin" w:hAnchor="text" w:yAlign="top"/>
      <w:widowControl w:val="0"/>
      <w:jc w:val="both"/>
    </w:pPr>
    <w:rPr>
      <w:rFonts w:ascii="Times New Roman" w:hAnsi="Times New Roman" w:eastAsia="Times New Roman" w:cs="Calibri"/>
      <w:color w:val="000000"/>
      <w:kern w:val="2"/>
      <w:sz w:val="21"/>
      <w:szCs w:val="21"/>
      <w:u w:color="000000"/>
      <w:lang w:val="en-US" w:eastAsia="zh-CN" w:bidi="ar-SA"/>
    </w:rPr>
  </w:style>
  <w:style w:type="paragraph" w:customStyle="1" w:styleId="35">
    <w:name w:val="首行缩进"/>
    <w:autoRedefine/>
    <w:qFormat/>
    <w:uiPriority w:val="0"/>
    <w:pPr>
      <w:framePr w:wrap="around" w:vAnchor="margin" w:hAnchor="text" w:y="1"/>
      <w:widowControl w:val="0"/>
      <w:spacing w:line="360" w:lineRule="auto"/>
      <w:ind w:firstLine="480"/>
      <w:jc w:val="both"/>
    </w:pPr>
    <w:rPr>
      <w:rFonts w:ascii="Times New Roman" w:hAnsi="Times New Roman" w:eastAsia="Times New Roman" w:cs="Times New Roman"/>
      <w:color w:val="000000"/>
      <w:kern w:val="2"/>
      <w:sz w:val="24"/>
      <w:szCs w:val="24"/>
      <w:u w:color="000000"/>
      <w:lang w:val="en-US" w:eastAsia="zh-CN" w:bidi="ar-SA"/>
    </w:rPr>
  </w:style>
  <w:style w:type="paragraph" w:styleId="36">
    <w:name w:val="No Spacing"/>
    <w:autoRedefine/>
    <w:qFormat/>
    <w:uiPriority w:val="1"/>
    <w:pPr>
      <w:widowControl w:val="0"/>
    </w:pPr>
    <w:rPr>
      <w:rFonts w:ascii="Times New Roman" w:hAnsi="Times New Roman" w:eastAsia="PMingLiU" w:cs="Times New Roman"/>
      <w:kern w:val="2"/>
      <w:sz w:val="24"/>
      <w:szCs w:val="24"/>
      <w:lang w:val="en-US" w:eastAsia="zh-TW" w:bidi="ar-SA"/>
    </w:rPr>
  </w:style>
  <w:style w:type="paragraph" w:styleId="37">
    <w:name w:val="List Paragraph"/>
    <w:basedOn w:val="1"/>
    <w:autoRedefine/>
    <w:unhideWhenUsed/>
    <w:qFormat/>
    <w:uiPriority w:val="99"/>
    <w:pPr>
      <w:ind w:firstLine="420" w:firstLineChars="200"/>
    </w:pPr>
  </w:style>
  <w:style w:type="character" w:customStyle="1" w:styleId="38">
    <w:name w:val="正文文本首行缩进 字符"/>
    <w:basedOn w:val="27"/>
    <w:link w:val="10"/>
    <w:autoRedefine/>
    <w:qFormat/>
    <w:uiPriority w:val="0"/>
    <w:rPr>
      <w:rFonts w:ascii="仿宋_GB2312" w:eastAsia="黑体"/>
      <w:b/>
      <w:color w:val="FF0000"/>
      <w:kern w:val="2"/>
      <w:sz w:val="28"/>
      <w:szCs w:val="24"/>
    </w:rPr>
  </w:style>
  <w:style w:type="character" w:customStyle="1" w:styleId="39">
    <w:name w:val="纯文本 字符"/>
    <w:basedOn w:val="27"/>
    <w:link w:val="14"/>
    <w:autoRedefine/>
    <w:qFormat/>
    <w:uiPriority w:val="0"/>
    <w:rPr>
      <w:rFonts w:ascii="宋体" w:hAnsi="Courier New"/>
      <w:kern w:val="2"/>
      <w:sz w:val="21"/>
    </w:rPr>
  </w:style>
  <w:style w:type="character" w:customStyle="1" w:styleId="40">
    <w:name w:val="NormalCharacter"/>
    <w:autoRedefine/>
    <w:qFormat/>
    <w:uiPriority w:val="0"/>
  </w:style>
  <w:style w:type="paragraph" w:customStyle="1" w:styleId="41">
    <w:name w:val="样式 列表编号 + 段后: 0.5 行"/>
    <w:basedOn w:val="5"/>
    <w:autoRedefine/>
    <w:qFormat/>
    <w:uiPriority w:val="0"/>
    <w:pPr>
      <w:tabs>
        <w:tab w:val="left" w:pos="454"/>
        <w:tab w:val="left" w:pos="720"/>
      </w:tabs>
      <w:ind w:left="360" w:hanging="360"/>
    </w:pPr>
    <w:rPr>
      <w:rFonts w:ascii="Times New Roman" w:hAnsi="Times New Roman" w:eastAsia="宋体" w:cs="Times New Roman"/>
    </w:rPr>
  </w:style>
  <w:style w:type="paragraph" w:customStyle="1" w:styleId="42">
    <w:name w:val="表中文"/>
    <w:basedOn w:val="1"/>
    <w:autoRedefine/>
    <w:qFormat/>
    <w:uiPriority w:val="0"/>
    <w:pPr>
      <w:spacing w:before="62" w:beforeLines="20" w:after="62" w:afterLines="20"/>
      <w:jc w:val="center"/>
    </w:pPr>
    <w:rPr>
      <w:szCs w:val="20"/>
    </w:rPr>
  </w:style>
  <w:style w:type="paragraph" w:customStyle="1" w:styleId="43">
    <w:name w:val="正文1"/>
    <w:basedOn w:val="1"/>
    <w:autoRedefine/>
    <w:qFormat/>
    <w:uiPriority w:val="0"/>
    <w:pPr>
      <w:widowControl/>
      <w:spacing w:line="360" w:lineRule="auto"/>
      <w:ind w:firstLine="200" w:firstLineChars="200"/>
      <w:jc w:val="left"/>
    </w:pPr>
    <w:rPr>
      <w:rFonts w:cs="仿宋_GB2312"/>
      <w:snapToGrid w:val="0"/>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CF1285-9EE2-4890-904B-0C39A0EF95D8}">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59</Pages>
  <Words>5531</Words>
  <Characters>31529</Characters>
  <Lines>262</Lines>
  <Paragraphs>73</Paragraphs>
  <TotalTime>3</TotalTime>
  <ScaleCrop>false</ScaleCrop>
  <LinksUpToDate>false</LinksUpToDate>
  <CharactersWithSpaces>36987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2023-02-09T01:19:00Z</dcterms:created>
  <dc:creator>Administrator.DESKTOP-DBRB0Q4</dc:creator>
  <cp:lastModifiedBy>◆℡沈仙森◇</cp:lastModifiedBy>
  <dcterms:modified xsi:type="dcterms:W3CDTF">2024-04-25T07:35:26Z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A1BB2B6D0346490381B970131F3D7532_13</vt:lpwstr>
  </property>
</Properties>
</file>