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val="0"/>
        <w:autoSpaceDN w:val="0"/>
        <w:bidi w:val="0"/>
        <w:spacing w:line="360" w:lineRule="auto"/>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pacing w:line="360" w:lineRule="auto"/>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pacing w:line="360" w:lineRule="auto"/>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pacing w:line="360" w:lineRule="auto"/>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pacing w:line="360" w:lineRule="auto"/>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jc w:val="center"/>
        <w:textAlignment w:val="bottom"/>
        <w:outlineLvl w:val="0"/>
        <w:rPr>
          <w:rFonts w:hint="eastAsia" w:ascii="宋体" w:hAnsi="宋体" w:eastAsia="宋体" w:cs="宋体"/>
          <w:color w:val="auto"/>
          <w:sz w:val="96"/>
          <w:szCs w:val="28"/>
          <w:highlight w:val="none"/>
          <w:lang w:eastAsia="zh-CN"/>
          <w14:shadow w14:blurRad="50800" w14:dist="38100" w14:dir="2700000" w14:sx="100000" w14:sy="100000" w14:kx="0" w14:ky="0" w14:algn="tl">
            <w14:srgbClr w14:val="000000">
              <w14:alpha w14:val="60000"/>
            </w14:srgbClr>
          </w14:shadow>
        </w:rPr>
      </w:pPr>
      <w:bookmarkStart w:id="0" w:name="_Toc169"/>
      <w:bookmarkStart w:id="1" w:name="_Toc7117"/>
      <w:r>
        <w:rPr>
          <w:rFonts w:hint="eastAsia" w:ascii="宋体" w:hAnsi="宋体" w:eastAsia="宋体" w:cs="宋体"/>
          <w:b/>
          <w:color w:val="auto"/>
          <w:sz w:val="96"/>
          <w:szCs w:val="28"/>
          <w:highlight w:val="none"/>
          <w14:shadow w14:blurRad="50800" w14:dist="38100" w14:dir="2700000" w14:sx="100000" w14:sy="100000" w14:kx="0" w14:ky="0" w14:algn="tl">
            <w14:srgbClr w14:val="000000">
              <w14:alpha w14:val="60000"/>
            </w14:srgbClr>
          </w14:shadow>
        </w:rPr>
        <w:t>竞争性磋商</w:t>
      </w:r>
      <w:bookmarkEnd w:id="0"/>
      <w:bookmarkEnd w:id="1"/>
      <w:r>
        <w:rPr>
          <w:rFonts w:hint="eastAsia" w:ascii="宋体" w:hAnsi="宋体" w:eastAsia="宋体" w:cs="宋体"/>
          <w:b/>
          <w:color w:val="auto"/>
          <w:sz w:val="96"/>
          <w:szCs w:val="28"/>
          <w:highlight w:val="none"/>
          <w:lang w:eastAsia="zh-CN"/>
          <w14:shadow w14:blurRad="50800" w14:dist="38100" w14:dir="2700000" w14:sx="100000" w14:sy="100000" w14:kx="0" w14:ky="0" w14:algn="tl">
            <w14:srgbClr w14:val="000000">
              <w14:alpha w14:val="60000"/>
            </w14:srgbClr>
          </w14:shadow>
        </w:rPr>
        <w:t>文件</w:t>
      </w: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pP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pP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pP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tbl>
      <w:tblPr>
        <w:tblStyle w:val="43"/>
        <w:tblpPr w:leftFromText="180" w:rightFromText="180" w:vertAnchor="text" w:horzAnchor="page" w:tblpX="1774" w:tblpY="221"/>
        <w:tblOverlap w:val="never"/>
        <w:tblW w:w="8197" w:type="dxa"/>
        <w:jc w:val="center"/>
        <w:tblLayout w:type="fixed"/>
        <w:tblCellMar>
          <w:top w:w="0" w:type="dxa"/>
          <w:left w:w="108" w:type="dxa"/>
          <w:bottom w:w="0" w:type="dxa"/>
          <w:right w:w="108" w:type="dxa"/>
        </w:tblCellMar>
      </w:tblPr>
      <w:tblGrid>
        <w:gridCol w:w="1755"/>
        <w:gridCol w:w="727"/>
        <w:gridCol w:w="5715"/>
      </w:tblGrid>
      <w:tr>
        <w:tblPrEx>
          <w:tblCellMar>
            <w:top w:w="0" w:type="dxa"/>
            <w:left w:w="108" w:type="dxa"/>
            <w:bottom w:w="0" w:type="dxa"/>
            <w:right w:w="108" w:type="dxa"/>
          </w:tblCellMar>
        </w:tblPrEx>
        <w:trPr>
          <w:trHeight w:val="1417" w:hRule="atLeast"/>
          <w:jc w:val="center"/>
        </w:trPr>
        <w:tc>
          <w:tcPr>
            <w:tcW w:w="1755" w:type="dxa"/>
            <w:tcMar>
              <w:top w:w="0" w:type="dxa"/>
              <w:left w:w="0" w:type="dxa"/>
              <w:bottom w:w="0" w:type="dxa"/>
              <w:right w:w="0" w:type="dxa"/>
            </w:tcMar>
            <w:vAlign w:val="center"/>
          </w:tcPr>
          <w:p>
            <w:pPr>
              <w:keepNext w:val="0"/>
              <w:keepLines w:val="0"/>
              <w:pageBreakBefore w:val="0"/>
              <w:widowControl w:val="0"/>
              <w:kinsoku/>
              <w:topLinePunct w:val="0"/>
              <w:autoSpaceDE w:val="0"/>
              <w:autoSpaceDN w:val="0"/>
              <w:bidi w:val="0"/>
              <w:jc w:val="left"/>
              <w:textAlignment w:val="bottom"/>
              <w:outlineLvl w:val="0"/>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pPr>
            <w:bookmarkStart w:id="2" w:name="_Toc14442"/>
            <w:r>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t>采购编号：</w:t>
            </w:r>
            <w:bookmarkEnd w:id="2"/>
          </w:p>
        </w:tc>
        <w:tc>
          <w:tcPr>
            <w:tcW w:w="6442" w:type="dxa"/>
            <w:gridSpan w:val="2"/>
            <w:tcMar>
              <w:top w:w="0" w:type="dxa"/>
              <w:left w:w="0" w:type="dxa"/>
              <w:bottom w:w="0" w:type="dxa"/>
              <w:right w:w="0" w:type="dxa"/>
            </w:tcMar>
            <w:vAlign w:val="center"/>
          </w:tcPr>
          <w:p>
            <w:pPr>
              <w:keepNext w:val="0"/>
              <w:keepLines w:val="0"/>
              <w:pageBreakBefore w:val="0"/>
              <w:widowControl w:val="0"/>
              <w:kinsoku/>
              <w:topLinePunct w:val="0"/>
              <w:autoSpaceDE w:val="0"/>
              <w:autoSpaceDN w:val="0"/>
              <w:bidi w:val="0"/>
              <w:jc w:val="left"/>
              <w:textAlignment w:val="bottom"/>
              <w:outlineLvl w:val="0"/>
              <w:rPr>
                <w:rFonts w:hint="eastAsia" w:ascii="宋体" w:hAnsi="宋体" w:eastAsia="宋体" w:cs="宋体"/>
                <w:b/>
                <w:color w:val="auto"/>
                <w:sz w:val="36"/>
                <w:szCs w:val="36"/>
                <w:highlight w:val="none"/>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cs="宋体"/>
                <w:b/>
                <w:color w:val="auto"/>
                <w:sz w:val="36"/>
                <w:szCs w:val="36"/>
                <w:highlight w:val="none"/>
                <w:lang w:eastAsia="zh-CN"/>
                <w14:shadow w14:blurRad="50800" w14:dist="38100" w14:dir="2700000" w14:sx="100000" w14:sy="100000" w14:kx="0" w14:ky="0" w14:algn="tl">
                  <w14:srgbClr w14:val="000000">
                    <w14:alpha w14:val="60000"/>
                  </w14:srgbClr>
                </w14:shadow>
              </w:rPr>
              <w:t>浙诚远庆2024020号</w:t>
            </w:r>
          </w:p>
        </w:tc>
      </w:tr>
      <w:tr>
        <w:tblPrEx>
          <w:tblCellMar>
            <w:top w:w="0" w:type="dxa"/>
            <w:left w:w="108" w:type="dxa"/>
            <w:bottom w:w="0" w:type="dxa"/>
            <w:right w:w="108" w:type="dxa"/>
          </w:tblCellMar>
        </w:tblPrEx>
        <w:trPr>
          <w:trHeight w:val="1417" w:hRule="atLeast"/>
          <w:jc w:val="center"/>
        </w:trPr>
        <w:tc>
          <w:tcPr>
            <w:tcW w:w="1755" w:type="dxa"/>
            <w:tcMar>
              <w:top w:w="0" w:type="dxa"/>
              <w:left w:w="0" w:type="dxa"/>
              <w:bottom w:w="0" w:type="dxa"/>
              <w:right w:w="0" w:type="dxa"/>
            </w:tcMar>
            <w:vAlign w:val="center"/>
          </w:tcPr>
          <w:p>
            <w:pPr>
              <w:keepNext w:val="0"/>
              <w:keepLines w:val="0"/>
              <w:pageBreakBefore w:val="0"/>
              <w:widowControl w:val="0"/>
              <w:kinsoku/>
              <w:topLinePunct w:val="0"/>
              <w:autoSpaceDE w:val="0"/>
              <w:autoSpaceDN w:val="0"/>
              <w:bidi w:val="0"/>
              <w:jc w:val="left"/>
              <w:textAlignment w:val="bottom"/>
              <w:outlineLvl w:val="0"/>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pPr>
            <w:bookmarkStart w:id="3" w:name="_Toc16562"/>
            <w:r>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t>项目名称：</w:t>
            </w:r>
            <w:bookmarkEnd w:id="3"/>
          </w:p>
        </w:tc>
        <w:tc>
          <w:tcPr>
            <w:tcW w:w="6442" w:type="dxa"/>
            <w:gridSpan w:val="2"/>
            <w:tcMar>
              <w:top w:w="0" w:type="dxa"/>
              <w:left w:w="0" w:type="dxa"/>
              <w:bottom w:w="0" w:type="dxa"/>
              <w:right w:w="0" w:type="dxa"/>
            </w:tcMar>
            <w:vAlign w:val="center"/>
          </w:tcPr>
          <w:p>
            <w:pPr>
              <w:keepNext w:val="0"/>
              <w:keepLines w:val="0"/>
              <w:pageBreakBefore w:val="0"/>
              <w:widowControl w:val="0"/>
              <w:kinsoku/>
              <w:topLinePunct w:val="0"/>
              <w:autoSpaceDE w:val="0"/>
              <w:autoSpaceDN w:val="0"/>
              <w:bidi w:val="0"/>
              <w:jc w:val="left"/>
              <w:textAlignment w:val="bottom"/>
              <w:outlineLvl w:val="0"/>
              <w:rPr>
                <w:rFonts w:hint="eastAsia" w:ascii="宋体" w:hAnsi="宋体" w:eastAsia="宋体" w:cs="宋体"/>
                <w:b/>
                <w:color w:val="auto"/>
                <w:sz w:val="36"/>
                <w:szCs w:val="36"/>
                <w:highlight w:val="none"/>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b/>
                <w:color w:val="auto"/>
                <w:spacing w:val="-11"/>
                <w:sz w:val="36"/>
                <w:szCs w:val="36"/>
                <w:highlight w:val="none"/>
                <w:lang w:eastAsia="zh-CN"/>
                <w14:shadow w14:blurRad="50800" w14:dist="38100" w14:dir="2700000" w14:sx="100000" w14:sy="100000" w14:kx="0" w14:ky="0" w14:algn="tl">
                  <w14:srgbClr w14:val="000000">
                    <w14:alpha w14:val="60000"/>
                  </w14:srgbClr>
                </w14:shadow>
              </w:rPr>
              <w:t>庆元县濛洲街道等3镇街土地综合整治项目方案编制</w:t>
            </w:r>
          </w:p>
        </w:tc>
      </w:tr>
      <w:tr>
        <w:tblPrEx>
          <w:tblCellMar>
            <w:top w:w="0" w:type="dxa"/>
            <w:left w:w="108" w:type="dxa"/>
            <w:bottom w:w="0" w:type="dxa"/>
            <w:right w:w="108" w:type="dxa"/>
          </w:tblCellMar>
        </w:tblPrEx>
        <w:trPr>
          <w:trHeight w:val="1417" w:hRule="atLeast"/>
          <w:jc w:val="center"/>
        </w:trPr>
        <w:tc>
          <w:tcPr>
            <w:tcW w:w="1755" w:type="dxa"/>
            <w:tcMar>
              <w:top w:w="0" w:type="dxa"/>
              <w:left w:w="0" w:type="dxa"/>
              <w:bottom w:w="0" w:type="dxa"/>
              <w:right w:w="0" w:type="dxa"/>
            </w:tcMar>
            <w:vAlign w:val="center"/>
          </w:tcPr>
          <w:p>
            <w:pPr>
              <w:keepNext w:val="0"/>
              <w:keepLines w:val="0"/>
              <w:pageBreakBefore w:val="0"/>
              <w:widowControl w:val="0"/>
              <w:kinsoku/>
              <w:topLinePunct w:val="0"/>
              <w:autoSpaceDE w:val="0"/>
              <w:autoSpaceDN w:val="0"/>
              <w:bidi w:val="0"/>
              <w:jc w:val="left"/>
              <w:textAlignment w:val="bottom"/>
              <w:outlineLvl w:val="0"/>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pPr>
            <w:bookmarkStart w:id="4" w:name="_Toc20401"/>
            <w:r>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t>采 购 人：</w:t>
            </w:r>
            <w:bookmarkEnd w:id="4"/>
          </w:p>
        </w:tc>
        <w:tc>
          <w:tcPr>
            <w:tcW w:w="6442" w:type="dxa"/>
            <w:gridSpan w:val="2"/>
            <w:tcMar>
              <w:top w:w="0" w:type="dxa"/>
              <w:left w:w="0" w:type="dxa"/>
              <w:bottom w:w="0" w:type="dxa"/>
              <w:right w:w="0" w:type="dxa"/>
            </w:tcMar>
            <w:vAlign w:val="center"/>
          </w:tcPr>
          <w:p>
            <w:pPr>
              <w:keepNext w:val="0"/>
              <w:keepLines w:val="0"/>
              <w:pageBreakBefore w:val="0"/>
              <w:widowControl w:val="0"/>
              <w:kinsoku/>
              <w:topLinePunct w:val="0"/>
              <w:autoSpaceDE w:val="0"/>
              <w:autoSpaceDN w:val="0"/>
              <w:bidi w:val="0"/>
              <w:jc w:val="left"/>
              <w:textAlignment w:val="bottom"/>
              <w:outlineLvl w:val="0"/>
              <w:rPr>
                <w:rFonts w:hint="eastAsia" w:ascii="宋体" w:hAnsi="宋体" w:eastAsia="宋体" w:cs="宋体"/>
                <w:b/>
                <w:color w:val="auto"/>
                <w:sz w:val="36"/>
                <w:szCs w:val="36"/>
                <w:highlight w:val="none"/>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b/>
                <w:color w:val="auto"/>
                <w:sz w:val="36"/>
                <w:szCs w:val="36"/>
                <w:highlight w:val="none"/>
                <w:lang w:eastAsia="zh-CN"/>
                <w14:shadow w14:blurRad="50800" w14:dist="38100" w14:dir="2700000" w14:sx="100000" w14:sy="100000" w14:kx="0" w14:ky="0" w14:algn="tl">
                  <w14:srgbClr w14:val="000000">
                    <w14:alpha w14:val="60000"/>
                  </w14:srgbClr>
                </w14:shadow>
              </w:rPr>
              <w:t>庆元县土地整治中心</w:t>
            </w:r>
          </w:p>
        </w:tc>
      </w:tr>
      <w:tr>
        <w:tblPrEx>
          <w:tblCellMar>
            <w:top w:w="0" w:type="dxa"/>
            <w:left w:w="108" w:type="dxa"/>
            <w:bottom w:w="0" w:type="dxa"/>
            <w:right w:w="108" w:type="dxa"/>
          </w:tblCellMar>
        </w:tblPrEx>
        <w:trPr>
          <w:trHeight w:val="2092" w:hRule="atLeast"/>
          <w:jc w:val="center"/>
        </w:trPr>
        <w:tc>
          <w:tcPr>
            <w:tcW w:w="2482" w:type="dxa"/>
            <w:gridSpan w:val="2"/>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781" w:beforeLines="250"/>
              <w:jc w:val="left"/>
              <w:textAlignment w:val="bottom"/>
              <w:outlineLvl w:val="0"/>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pPr>
            <w:r>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t>采购代理机构：</w:t>
            </w:r>
          </w:p>
        </w:tc>
        <w:tc>
          <w:tcPr>
            <w:tcW w:w="57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val="0"/>
              <w:spacing w:before="781" w:beforeLines="250"/>
              <w:jc w:val="left"/>
              <w:textAlignment w:val="bottom"/>
              <w:outlineLvl w:val="0"/>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pPr>
            <w:r>
              <w:rPr>
                <w:rFonts w:hint="eastAsia" w:ascii="宋体" w:hAnsi="宋体" w:eastAsia="宋体" w:cs="宋体"/>
                <w:b/>
                <w:color w:val="auto"/>
                <w:sz w:val="36"/>
                <w:szCs w:val="36"/>
                <w:highlight w:val="none"/>
                <w14:shadow w14:blurRad="50800" w14:dist="38100" w14:dir="2700000" w14:sx="100000" w14:sy="100000" w14:kx="0" w14:ky="0" w14:algn="tl">
                  <w14:srgbClr w14:val="000000">
                    <w14:alpha w14:val="60000"/>
                  </w14:srgbClr>
                </w14:shadow>
              </w:rPr>
              <w:t>浙江诚远工程咨询有限公司</w:t>
            </w:r>
          </w:p>
        </w:tc>
      </w:tr>
    </w:tbl>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p>
    <w:p>
      <w:pPr>
        <w:keepNext w:val="0"/>
        <w:keepLines w:val="0"/>
        <w:pageBreakBefore w:val="0"/>
        <w:widowControl w:val="0"/>
        <w:kinsoku/>
        <w:topLinePunct w:val="0"/>
        <w:autoSpaceDE w:val="0"/>
        <w:autoSpaceDN w:val="0"/>
        <w:bidi w:val="0"/>
        <w:snapToGrid w:val="0"/>
        <w:jc w:val="center"/>
        <w:textAlignment w:val="bottom"/>
        <w:rPr>
          <w:rFonts w:hint="eastAsia" w:ascii="宋体" w:hAnsi="宋体" w:eastAsia="宋体" w:cs="宋体"/>
          <w:b/>
          <w:color w:val="auto"/>
          <w:sz w:val="18"/>
          <w:szCs w:val="18"/>
          <w:highlight w:val="none"/>
        </w:rPr>
      </w:pPr>
      <w:bookmarkStart w:id="5" w:name="_Toc28987"/>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pPr>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pPr>
    </w:p>
    <w:bookmarkEnd w:id="5"/>
    <w:p>
      <w:pPr>
        <w:keepNext w:val="0"/>
        <w:keepLines w:val="0"/>
        <w:pageBreakBefore w:val="0"/>
        <w:widowControl w:val="0"/>
        <w:kinsoku/>
        <w:topLinePunct w:val="0"/>
        <w:autoSpaceDE w:val="0"/>
        <w:autoSpaceDN w:val="0"/>
        <w:bidi w:val="0"/>
        <w:spacing w:line="360" w:lineRule="auto"/>
        <w:jc w:val="center"/>
        <w:textAlignment w:val="bottom"/>
        <w:outlineLvl w:val="0"/>
        <w:rPr>
          <w:rFonts w:hint="eastAsia" w:ascii="宋体" w:hAnsi="宋体" w:eastAsia="宋体" w:cs="宋体"/>
          <w:b/>
          <w:color w:val="auto"/>
          <w:sz w:val="34"/>
          <w:szCs w:val="34"/>
          <w:highlight w:val="none"/>
          <w14:shadow w14:blurRad="50800" w14:dist="38100" w14:dir="2700000" w14:sx="100000" w14:sy="100000" w14:kx="0" w14:ky="0" w14:algn="tl">
            <w14:srgbClr w14:val="000000">
              <w14:alpha w14:val="60000"/>
            </w14:srgbClr>
          </w14:shadow>
        </w:rPr>
      </w:pPr>
      <w:bookmarkStart w:id="6" w:name="_Toc2973"/>
      <w:r>
        <w:rPr>
          <w:rFonts w:hint="eastAsia" w:ascii="宋体" w:hAnsi="宋体" w:eastAsia="宋体" w:cs="宋体"/>
          <w:b/>
          <w:color w:val="auto"/>
          <w:sz w:val="34"/>
          <w:szCs w:val="34"/>
          <w:highlight w:val="none"/>
          <w14:shadow w14:blurRad="50800" w14:dist="38100" w14:dir="2700000" w14:sx="100000" w14:sy="100000" w14:kx="0" w14:ky="0" w14:algn="tl">
            <w14:srgbClr w14:val="000000">
              <w14:alpha w14:val="60000"/>
            </w14:srgbClr>
          </w14:shadow>
        </w:rPr>
        <w:t>二〇二</w:t>
      </w:r>
      <w:r>
        <w:rPr>
          <w:rFonts w:hint="eastAsia" w:ascii="宋体" w:hAnsi="宋体" w:eastAsia="宋体" w:cs="宋体"/>
          <w:b/>
          <w:color w:val="auto"/>
          <w:sz w:val="34"/>
          <w:szCs w:val="34"/>
          <w:highlight w:val="none"/>
          <w:lang w:eastAsia="zh-CN"/>
          <w14:shadow w14:blurRad="50800" w14:dist="38100" w14:dir="2700000" w14:sx="100000" w14:sy="100000" w14:kx="0" w14:ky="0" w14:algn="tl">
            <w14:srgbClr w14:val="000000">
              <w14:alpha w14:val="60000"/>
            </w14:srgbClr>
          </w14:shadow>
        </w:rPr>
        <w:t>四</w:t>
      </w:r>
      <w:r>
        <w:rPr>
          <w:rFonts w:hint="eastAsia" w:ascii="宋体" w:hAnsi="宋体" w:eastAsia="宋体" w:cs="宋体"/>
          <w:b/>
          <w:color w:val="auto"/>
          <w:sz w:val="34"/>
          <w:szCs w:val="34"/>
          <w:highlight w:val="none"/>
          <w14:shadow w14:blurRad="50800" w14:dist="38100" w14:dir="2700000" w14:sx="100000" w14:sy="100000" w14:kx="0" w14:ky="0" w14:algn="tl">
            <w14:srgbClr w14:val="000000">
              <w14:alpha w14:val="60000"/>
            </w14:srgbClr>
          </w14:shadow>
        </w:rPr>
        <w:t>年</w:t>
      </w:r>
      <w:r>
        <w:rPr>
          <w:rFonts w:hint="eastAsia" w:ascii="宋体" w:hAnsi="宋体" w:eastAsia="宋体" w:cs="宋体"/>
          <w:b/>
          <w:color w:val="auto"/>
          <w:sz w:val="34"/>
          <w:szCs w:val="34"/>
          <w:highlight w:val="none"/>
          <w:lang w:eastAsia="zh-CN"/>
          <w14:shadow w14:blurRad="50800" w14:dist="38100" w14:dir="2700000" w14:sx="100000" w14:sy="100000" w14:kx="0" w14:ky="0" w14:algn="tl">
            <w14:srgbClr w14:val="000000">
              <w14:alpha w14:val="60000"/>
            </w14:srgbClr>
          </w14:shadow>
        </w:rPr>
        <w:t>四</w:t>
      </w:r>
      <w:r>
        <w:rPr>
          <w:rFonts w:hint="eastAsia" w:ascii="宋体" w:hAnsi="宋体" w:eastAsia="宋体" w:cs="宋体"/>
          <w:b/>
          <w:color w:val="auto"/>
          <w:sz w:val="34"/>
          <w:szCs w:val="34"/>
          <w:highlight w:val="none"/>
          <w14:shadow w14:blurRad="50800" w14:dist="38100" w14:dir="2700000" w14:sx="100000" w14:sy="100000" w14:kx="0" w14:ky="0" w14:algn="tl">
            <w14:srgbClr w14:val="000000">
              <w14:alpha w14:val="60000"/>
            </w14:srgbClr>
          </w14:shadow>
        </w:rPr>
        <w:t>月</w:t>
      </w:r>
      <w:bookmarkEnd w:id="6"/>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pPr>
    </w:p>
    <w:p>
      <w:pPr>
        <w:pStyle w:val="18"/>
        <w:keepNext w:val="0"/>
        <w:keepLines w:val="0"/>
        <w:pageBreakBefore w:val="0"/>
        <w:widowControl w:val="0"/>
        <w:kinsoku/>
        <w:topLinePunct w:val="0"/>
        <w:bidi w:val="0"/>
        <w:snapToGrid w:val="0"/>
        <w:spacing w:after="0"/>
        <w:ind w:left="0" w:firstLine="0" w:firstLineChars="0"/>
        <w:jc w:val="center"/>
        <w:rPr>
          <w:rFonts w:hint="eastAsia" w:ascii="宋体" w:hAnsi="宋体" w:eastAsia="宋体" w:cs="宋体"/>
          <w:color w:val="auto"/>
          <w:highlight w:val="none"/>
          <w:lang w:val="en-US"/>
        </w:rPr>
        <w:sectPr>
          <w:headerReference r:id="rId3"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sdt>
      <w:sdtPr>
        <w:rPr>
          <w:rFonts w:hint="eastAsia" w:ascii="宋体" w:hAnsi="宋体" w:eastAsia="宋体" w:cs="宋体"/>
          <w:color w:val="auto"/>
          <w:highlight w:val="none"/>
        </w:rPr>
        <w:id w:val="147469861"/>
      </w:sdtPr>
      <w:sdtEndPr>
        <w:rPr>
          <w:rFonts w:hint="eastAsia" w:ascii="宋体" w:hAnsi="宋体" w:eastAsia="宋体" w:cs="宋体"/>
          <w:b/>
          <w:color w:val="auto"/>
          <w:sz w:val="24"/>
          <w:szCs w:val="24"/>
          <w:highlight w:val="none"/>
        </w:rPr>
      </w:sdtEndPr>
      <w:sdtContent>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b/>
              <w:color w:val="auto"/>
              <w:sz w:val="24"/>
              <w:szCs w:val="24"/>
              <w:highlight w:val="none"/>
            </w:rPr>
          </w:pPr>
          <w:bookmarkStart w:id="7" w:name="_Toc145493459"/>
          <w:bookmarkStart w:id="8" w:name="_Toc391969406"/>
          <w:bookmarkStart w:id="9" w:name="_Toc18430"/>
          <w:r>
            <w:rPr>
              <w:rFonts w:hint="eastAsia" w:ascii="宋体" w:hAnsi="宋体" w:eastAsia="宋体" w:cs="宋体"/>
              <w:b/>
              <w:bCs/>
              <w:color w:val="auto"/>
              <w:sz w:val="36"/>
              <w:szCs w:val="40"/>
              <w:highlight w:val="none"/>
            </w:rPr>
            <w:t>目  录</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p>
        <w:p>
          <w:pPr>
            <w:keepNext w:val="0"/>
            <w:keepLines w:val="0"/>
            <w:pageBreakBefore w:val="0"/>
            <w:widowControl w:val="0"/>
            <w:kinsoku/>
            <w:wordWrap/>
            <w:overflowPunct/>
            <w:topLinePunct w:val="0"/>
            <w:autoSpaceDE/>
            <w:autoSpaceDN/>
            <w:bidi w:val="0"/>
            <w:adjustRightInd/>
            <w:snapToGrid w:val="0"/>
            <w:spacing w:line="240" w:lineRule="auto"/>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"_Toc21669"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
              <w:bCs/>
              <w:snapToGrid w:val="0"/>
              <w:color w:val="auto"/>
              <w:sz w:val="24"/>
              <w:szCs w:val="24"/>
              <w:highlight w:val="none"/>
            </w:rPr>
            <w:t>第一章  竞争性磋商公告</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val="en-US" w:eastAsia="zh-CN"/>
            </w:rPr>
            <w:t>1</w:t>
          </w:r>
          <w:r>
            <w:rPr>
              <w:rFonts w:hint="eastAsia" w:ascii="宋体" w:hAnsi="宋体" w:eastAsia="宋体" w:cs="宋体"/>
              <w:b/>
              <w:bCs/>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textAlignment w:val="auto"/>
            <w:rPr>
              <w:rFonts w:hint="eastAsia" w:ascii="宋体" w:hAnsi="宋体" w:eastAsia="宋体" w:cs="宋体"/>
              <w:b/>
              <w:bCs/>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"_Toc3304"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
              <w:bCs/>
              <w:snapToGrid w:val="0"/>
              <w:color w:val="auto"/>
              <w:sz w:val="24"/>
              <w:szCs w:val="24"/>
              <w:highlight w:val="none"/>
            </w:rPr>
            <w:t>第二章  供应商须知</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cs="宋体"/>
              <w:b/>
              <w:bCs/>
              <w:snapToGrid w:val="0"/>
              <w:color w:val="auto"/>
              <w:sz w:val="24"/>
              <w:szCs w:val="24"/>
              <w:highlight w:val="none"/>
              <w:lang w:val="en-US" w:eastAsia="zh-CN"/>
            </w:rPr>
            <w:t>5</w:t>
          </w:r>
          <w:r>
            <w:rPr>
              <w:rFonts w:hint="eastAsia" w:ascii="宋体" w:hAnsi="宋体" w:eastAsia="宋体" w:cs="宋体"/>
              <w:b/>
              <w:bCs/>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b/>
              <w:bCs/>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"_Toc31159"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lang w:eastAsia="zh-CN"/>
            </w:rPr>
            <w:t>前附表</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5</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"_Toc31159"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一   总则</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7</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"_Toc26184"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二   磋商文件说明</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8</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"_Toc23307"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三   响应文件的编制</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9</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"_Toc4881"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四   响应文件的加密、提交、修改和撤回</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1</w:t>
          </w:r>
          <w:r>
            <w:rPr>
              <w:rFonts w:hint="eastAsia" w:ascii="宋体" w:hAnsi="宋体" w:eastAsia="宋体" w:cs="宋体"/>
              <w:snapToGrid w:val="0"/>
              <w:color w:val="auto"/>
              <w:sz w:val="24"/>
              <w:szCs w:val="24"/>
              <w:highlight w:val="none"/>
            </w:rPr>
            <w:fldChar w:fldCharType="end"/>
          </w:r>
          <w:r>
            <w:rPr>
              <w:rFonts w:hint="eastAsia" w:ascii="宋体" w:hAnsi="宋体" w:cs="宋体"/>
              <w:snapToGrid w:val="0"/>
              <w:color w:val="auto"/>
              <w:sz w:val="24"/>
              <w:szCs w:val="24"/>
              <w:highlight w:val="none"/>
              <w:lang w:val="en-US" w:eastAsia="zh-CN"/>
            </w:rPr>
            <w:t>1</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"_Toc5889"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五   开标和磋商评审</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1</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"_Toc31319"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六   磋商无效的情形</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4</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"_Toc26962"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七   法律责任</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5</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"_Toc24093"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八   澄清、修改发布媒体</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6</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"_Toc21618"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九   质疑</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7</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"_Toc25983"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十   投诉</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7</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"_Toc16294"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十一  授予合同</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1</w:t>
          </w:r>
          <w:r>
            <w:rPr>
              <w:rFonts w:hint="eastAsia" w:ascii="宋体" w:hAnsi="宋体" w:eastAsia="宋体" w:cs="宋体"/>
              <w:snapToGrid w:val="0"/>
              <w:color w:val="auto"/>
              <w:sz w:val="24"/>
              <w:szCs w:val="24"/>
              <w:highlight w:val="none"/>
            </w:rPr>
            <w:fldChar w:fldCharType="end"/>
          </w:r>
          <w:r>
            <w:rPr>
              <w:rFonts w:hint="eastAsia" w:ascii="宋体" w:hAnsi="宋体" w:cs="宋体"/>
              <w:snapToGrid w:val="0"/>
              <w:color w:val="auto"/>
              <w:sz w:val="24"/>
              <w:szCs w:val="24"/>
              <w:highlight w:val="none"/>
              <w:lang w:val="en-US" w:eastAsia="zh-CN"/>
            </w:rPr>
            <w:t>8</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"_Toc3322"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十二  验收</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9</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"_Toc18070"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十三  政府采购政策</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1</w:t>
          </w:r>
          <w:r>
            <w:rPr>
              <w:rFonts w:hint="eastAsia" w:ascii="宋体" w:hAnsi="宋体" w:cs="宋体"/>
              <w:snapToGrid w:val="0"/>
              <w:color w:val="auto"/>
              <w:sz w:val="24"/>
              <w:szCs w:val="24"/>
              <w:highlight w:val="none"/>
              <w:lang w:val="en-US" w:eastAsia="zh-CN"/>
            </w:rPr>
            <w:t>9</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"_Toc22062"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 xml:space="preserve">十四  </w:t>
          </w:r>
          <w:r>
            <w:rPr>
              <w:rFonts w:hint="eastAsia" w:ascii="宋体" w:hAnsi="宋体" w:eastAsia="宋体" w:cs="宋体"/>
              <w:bCs/>
              <w:snapToGrid w:val="0"/>
              <w:color w:val="auto"/>
              <w:sz w:val="24"/>
              <w:szCs w:val="24"/>
              <w:highlight w:val="none"/>
            </w:rPr>
            <w:fldChar w:fldCharType="end"/>
          </w: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"_Toc20113"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其他事项</w:t>
          </w:r>
          <w:r>
            <w:rPr>
              <w:rFonts w:hint="eastAsia" w:ascii="宋体" w:hAnsi="宋体" w:eastAsia="宋体" w:cs="宋体"/>
              <w:bCs/>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2</w:t>
          </w:r>
          <w:r>
            <w:rPr>
              <w:rFonts w:hint="eastAsia" w:ascii="宋体" w:hAnsi="宋体" w:eastAsia="宋体" w:cs="宋体"/>
              <w:snapToGrid w:val="0"/>
              <w:color w:val="auto"/>
              <w:sz w:val="24"/>
              <w:szCs w:val="24"/>
              <w:highlight w:val="none"/>
            </w:rPr>
            <w:fldChar w:fldCharType="end"/>
          </w:r>
          <w:r>
            <w:rPr>
              <w:rFonts w:hint="eastAsia" w:ascii="宋体" w:hAnsi="宋体" w:cs="宋体"/>
              <w:snapToGrid w:val="0"/>
              <w:color w:val="auto"/>
              <w:sz w:val="24"/>
              <w:szCs w:val="24"/>
              <w:highlight w:val="none"/>
              <w:lang w:val="en-US" w:eastAsia="zh-CN"/>
            </w:rPr>
            <w:t>0</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textAlignment w:val="auto"/>
            <w:rPr>
              <w:rFonts w:hint="eastAsia" w:ascii="宋体" w:hAnsi="宋体" w:eastAsia="宋体" w:cs="宋体"/>
              <w:b/>
              <w:bCs/>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"_Toc6808"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
              <w:bCs/>
              <w:snapToGrid w:val="0"/>
              <w:color w:val="auto"/>
              <w:sz w:val="24"/>
              <w:szCs w:val="24"/>
              <w:highlight w:val="none"/>
            </w:rPr>
            <w:t>第三章  采购需求</w:t>
          </w:r>
          <w:r>
            <w:rPr>
              <w:rFonts w:hint="eastAsia" w:ascii="宋体" w:hAnsi="宋体" w:eastAsia="宋体" w:cs="宋体"/>
              <w:b/>
              <w:bCs/>
              <w:snapToGrid w:val="0"/>
              <w:color w:val="auto"/>
              <w:sz w:val="24"/>
              <w:szCs w:val="24"/>
              <w:highlight w:val="none"/>
              <w:lang w:val="en-US" w:eastAsia="zh-CN"/>
            </w:rPr>
            <w:t xml:space="preserve"> </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cs="宋体"/>
              <w:b/>
              <w:bCs/>
              <w:snapToGrid w:val="0"/>
              <w:color w:val="auto"/>
              <w:sz w:val="24"/>
              <w:szCs w:val="24"/>
              <w:highlight w:val="none"/>
              <w:lang w:val="en-US" w:eastAsia="zh-CN"/>
            </w:rPr>
            <w:t>2</w:t>
          </w:r>
          <w:r>
            <w:rPr>
              <w:rFonts w:hint="eastAsia" w:ascii="宋体" w:hAnsi="宋体" w:eastAsia="宋体" w:cs="宋体"/>
              <w:b/>
              <w:bCs/>
              <w:snapToGrid w:val="0"/>
              <w:color w:val="auto"/>
              <w:sz w:val="24"/>
              <w:szCs w:val="24"/>
              <w:highlight w:val="none"/>
            </w:rPr>
            <w:fldChar w:fldCharType="end"/>
          </w:r>
          <w:r>
            <w:rPr>
              <w:rFonts w:hint="eastAsia" w:ascii="宋体" w:hAnsi="宋体" w:cs="宋体"/>
              <w:b/>
              <w:bCs/>
              <w:snapToGrid w:val="0"/>
              <w:color w:val="auto"/>
              <w:sz w:val="24"/>
              <w:szCs w:val="24"/>
              <w:highlight w:val="none"/>
              <w:lang w:val="en-US" w:eastAsia="zh-CN"/>
            </w:rPr>
            <w:t>1</w:t>
          </w:r>
        </w:p>
        <w:p>
          <w:pPr>
            <w:pStyle w:val="116"/>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textAlignment w:val="auto"/>
            <w:rPr>
              <w:rFonts w:hint="eastAsia" w:ascii="宋体" w:hAnsi="宋体" w:eastAsia="宋体" w:cs="宋体"/>
              <w:b/>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"_Toc12776"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
              <w:bCs/>
              <w:snapToGrid w:val="0"/>
              <w:color w:val="auto"/>
              <w:sz w:val="24"/>
              <w:szCs w:val="24"/>
              <w:highlight w:val="none"/>
            </w:rPr>
            <w:t>第四章  政府采购合同格式（范本）</w:t>
          </w:r>
          <w:r>
            <w:rPr>
              <w:rFonts w:hint="eastAsia" w:ascii="宋体" w:hAnsi="宋体" w:eastAsia="宋体" w:cs="宋体"/>
              <w:b/>
              <w:bCs/>
              <w:snapToGrid w:val="0"/>
              <w:color w:val="auto"/>
              <w:sz w:val="24"/>
              <w:szCs w:val="24"/>
              <w:highlight w:val="none"/>
              <w:lang w:val="en-US" w:eastAsia="zh-CN"/>
            </w:rPr>
            <w:t xml:space="preserve"> </w:t>
          </w:r>
          <w:r>
            <w:rPr>
              <w:rFonts w:hint="eastAsia" w:ascii="宋体" w:hAnsi="宋体" w:eastAsia="宋体" w:cs="宋体"/>
              <w:b/>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b/>
              <w:snapToGrid w:val="0"/>
              <w:color w:val="auto"/>
              <w:sz w:val="24"/>
              <w:szCs w:val="24"/>
              <w:highlight w:val="none"/>
              <w:lang w:eastAsia="zh-CN"/>
            </w:rPr>
            <w:t>………………………</w:t>
          </w:r>
          <w:r>
            <w:rPr>
              <w:rFonts w:hint="eastAsia" w:ascii="宋体" w:hAnsi="宋体" w:eastAsia="宋体" w:cs="宋体"/>
              <w:b/>
              <w:snapToGrid w:val="0"/>
              <w:color w:val="auto"/>
              <w:sz w:val="24"/>
              <w:szCs w:val="24"/>
              <w:highlight w:val="none"/>
            </w:rPr>
            <w:fldChar w:fldCharType="end"/>
          </w:r>
          <w:r>
            <w:rPr>
              <w:rFonts w:hint="eastAsia" w:ascii="宋体" w:hAnsi="宋体" w:eastAsia="宋体" w:cs="宋体"/>
              <w:b/>
              <w:snapToGrid w:val="0"/>
              <w:color w:val="auto"/>
              <w:sz w:val="24"/>
              <w:szCs w:val="24"/>
              <w:highlight w:val="none"/>
              <w:lang w:val="en-US" w:eastAsia="zh-CN"/>
            </w:rPr>
            <w:t>2</w:t>
          </w:r>
          <w:r>
            <w:rPr>
              <w:rFonts w:hint="eastAsia" w:ascii="宋体" w:hAnsi="宋体" w:cs="宋体"/>
              <w:b/>
              <w:snapToGrid w:val="0"/>
              <w:color w:val="auto"/>
              <w:sz w:val="24"/>
              <w:szCs w:val="24"/>
              <w:highlight w:val="none"/>
              <w:lang w:val="en-US" w:eastAsia="zh-CN"/>
            </w:rPr>
            <w:t>4</w:t>
          </w:r>
        </w:p>
        <w:p>
          <w:pPr>
            <w:pStyle w:val="116"/>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textAlignment w:val="auto"/>
            <w:rPr>
              <w:rFonts w:hint="eastAsia" w:ascii="宋体" w:hAnsi="宋体" w:eastAsia="宋体" w:cs="宋体"/>
              <w:b/>
              <w:bCs/>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"_Toc6007"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
              <w:bCs/>
              <w:snapToGrid w:val="0"/>
              <w:color w:val="auto"/>
              <w:sz w:val="24"/>
              <w:szCs w:val="24"/>
              <w:highlight w:val="none"/>
            </w:rPr>
            <w:t>第五章  磋商相关文件格式</w:t>
          </w:r>
          <w:r>
            <w:rPr>
              <w:rFonts w:hint="eastAsia" w:ascii="宋体" w:hAnsi="宋体" w:eastAsia="宋体" w:cs="宋体"/>
              <w:b/>
              <w:bCs/>
              <w:snapToGrid w:val="0"/>
              <w:color w:val="auto"/>
              <w:sz w:val="24"/>
              <w:szCs w:val="24"/>
              <w:highlight w:val="none"/>
              <w:lang w:val="en-US" w:eastAsia="zh-CN"/>
            </w:rPr>
            <w:t xml:space="preserve"> </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rPr>
            <w:fldChar w:fldCharType="end"/>
          </w:r>
          <w:r>
            <w:rPr>
              <w:rFonts w:hint="eastAsia" w:ascii="宋体" w:hAnsi="宋体" w:cs="宋体"/>
              <w:b/>
              <w:bCs/>
              <w:snapToGrid w:val="0"/>
              <w:color w:val="auto"/>
              <w:sz w:val="24"/>
              <w:szCs w:val="24"/>
              <w:highlight w:val="none"/>
              <w:lang w:val="en-US" w:eastAsia="zh-CN"/>
            </w:rPr>
            <w:t>31</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"_Toc22062"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snapToGrid w:val="0"/>
              <w:color w:val="auto"/>
              <w:sz w:val="24"/>
              <w:szCs w:val="24"/>
              <w:highlight w:val="none"/>
              <w:lang w:eastAsia="zh-CN"/>
            </w:rPr>
            <w:t>一</w:t>
          </w:r>
          <w:r>
            <w:rPr>
              <w:rFonts w:hint="eastAsia" w:ascii="宋体" w:hAnsi="宋体" w:eastAsia="宋体" w:cs="宋体"/>
              <w:snapToGrid w:val="0"/>
              <w:color w:val="auto"/>
              <w:sz w:val="24"/>
              <w:szCs w:val="24"/>
              <w:highlight w:val="none"/>
            </w:rPr>
            <w:t xml:space="preserve">  </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"_Toc20113"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snapToGrid w:val="0"/>
              <w:color w:val="auto"/>
              <w:sz w:val="24"/>
              <w:szCs w:val="24"/>
              <w:highlight w:val="none"/>
            </w:rPr>
            <w:t>资格审查文件</w:t>
          </w:r>
          <w:r>
            <w:rPr>
              <w:rFonts w:hint="eastAsia" w:ascii="宋体" w:hAnsi="宋体" w:eastAsia="宋体" w:cs="宋体"/>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32</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t>二  资信商务及技术文件</w:t>
          </w:r>
          <w:r>
            <w:rPr>
              <w:rFonts w:hint="eastAsia" w:ascii="宋体" w:hAnsi="宋体" w:eastAsia="宋体" w:cs="宋体"/>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"_Toc20113"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4</w:t>
          </w:r>
          <w:r>
            <w:rPr>
              <w:rFonts w:hint="eastAsia" w:ascii="宋体" w:hAnsi="宋体" w:eastAsia="宋体" w:cs="宋体"/>
              <w:snapToGrid w:val="0"/>
              <w:color w:val="auto"/>
              <w:sz w:val="24"/>
              <w:szCs w:val="24"/>
              <w:highlight w:val="none"/>
            </w:rPr>
            <w:fldChar w:fldCharType="end"/>
          </w:r>
          <w:r>
            <w:rPr>
              <w:rFonts w:hint="eastAsia" w:ascii="宋体" w:hAnsi="宋体" w:cs="宋体"/>
              <w:snapToGrid w:val="0"/>
              <w:color w:val="auto"/>
              <w:sz w:val="24"/>
              <w:szCs w:val="24"/>
              <w:highlight w:val="none"/>
              <w:lang w:val="en-US" w:eastAsia="zh-CN"/>
            </w:rPr>
            <w:t>0</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"_Toc22062"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snapToGrid w:val="0"/>
              <w:color w:val="auto"/>
              <w:sz w:val="24"/>
              <w:szCs w:val="24"/>
              <w:highlight w:val="none"/>
              <w:lang w:eastAsia="zh-CN"/>
            </w:rPr>
            <w:t>三</w:t>
          </w:r>
          <w:r>
            <w:rPr>
              <w:rFonts w:hint="eastAsia" w:ascii="宋体" w:hAnsi="宋体" w:eastAsia="宋体" w:cs="宋体"/>
              <w:snapToGrid w:val="0"/>
              <w:color w:val="auto"/>
              <w:sz w:val="24"/>
              <w:szCs w:val="24"/>
              <w:highlight w:val="none"/>
              <w:lang w:val="en-US" w:eastAsia="zh-CN"/>
            </w:rPr>
            <w:t xml:space="preserve">  报价文件</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snapToGrid w:val="0"/>
              <w:color w:val="auto"/>
              <w:sz w:val="24"/>
              <w:szCs w:val="24"/>
              <w:highlight w:val="none"/>
              <w:lang w:val="en-US" w:eastAsia="zh-CN"/>
            </w:rPr>
            <w:t xml:space="preserve"> </w:t>
          </w: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"_Toc20113"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snapToGrid w:val="0"/>
              <w:color w:val="auto"/>
              <w:sz w:val="24"/>
              <w:szCs w:val="24"/>
              <w:highlight w:val="none"/>
              <w:lang w:eastAsia="zh-CN"/>
            </w:rPr>
            <w:t>…………………………………………………………………………</w:t>
          </w:r>
          <w:r>
            <w:rPr>
              <w:rFonts w:hint="eastAsia" w:ascii="宋体" w:hAnsi="宋体" w:cs="宋体"/>
              <w:snapToGrid w:val="0"/>
              <w:color w:val="auto"/>
              <w:sz w:val="24"/>
              <w:szCs w:val="24"/>
              <w:highlight w:val="none"/>
              <w:lang w:val="en-US" w:eastAsia="zh-CN"/>
            </w:rPr>
            <w:t>47</w:t>
          </w:r>
          <w:r>
            <w:rPr>
              <w:rFonts w:hint="eastAsia" w:ascii="宋体" w:hAnsi="宋体" w:eastAsia="宋体" w:cs="宋体"/>
              <w:snapToGrid w:val="0"/>
              <w:color w:val="auto"/>
              <w:sz w:val="24"/>
              <w:szCs w:val="24"/>
              <w:highlight w:val="none"/>
            </w:rPr>
            <w:fldChar w:fldCharType="end"/>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lang w:val="en-US" w:eastAsia="zh-CN"/>
            </w:rPr>
            <w:t xml:space="preserve">附件：政府采购活动现场确认声明书 </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50</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textAlignment w:val="auto"/>
            <w:rPr>
              <w:rFonts w:hint="eastAsia" w:ascii="宋体" w:hAnsi="宋体" w:eastAsia="宋体" w:cs="宋体"/>
              <w:b/>
              <w:bCs/>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"_Toc2466"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
              <w:bCs/>
              <w:snapToGrid w:val="0"/>
              <w:color w:val="auto"/>
              <w:sz w:val="24"/>
              <w:szCs w:val="24"/>
              <w:highlight w:val="none"/>
            </w:rPr>
            <w:t>第六章  磋商办法和细则</w:t>
          </w:r>
          <w:r>
            <w:rPr>
              <w:rFonts w:hint="eastAsia" w:ascii="宋体" w:hAnsi="宋体" w:eastAsia="宋体" w:cs="宋体"/>
              <w:b/>
              <w:bCs/>
              <w:snapToGrid w:val="0"/>
              <w:color w:val="auto"/>
              <w:sz w:val="24"/>
              <w:szCs w:val="24"/>
              <w:highlight w:val="none"/>
              <w:lang w:val="en-US" w:eastAsia="zh-CN"/>
            </w:rPr>
            <w:t xml:space="preserve"> </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rPr>
            <w:fldChar w:fldCharType="end"/>
          </w:r>
          <w:r>
            <w:rPr>
              <w:rFonts w:hint="eastAsia" w:ascii="宋体" w:hAnsi="宋体" w:eastAsia="宋体" w:cs="宋体"/>
              <w:b/>
              <w:bCs/>
              <w:snapToGrid w:val="0"/>
              <w:color w:val="auto"/>
              <w:sz w:val="24"/>
              <w:szCs w:val="24"/>
              <w:highlight w:val="none"/>
              <w:lang w:val="en-US" w:eastAsia="zh-CN"/>
            </w:rPr>
            <w:t>51</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"_Toc28076"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一   总则</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snapToGrid w:val="0"/>
              <w:color w:val="auto"/>
              <w:sz w:val="24"/>
              <w:szCs w:val="24"/>
              <w:highlight w:val="none"/>
              <w:lang w:val="en-US" w:eastAsia="zh-CN"/>
            </w:rPr>
            <w:t>51</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"_Toc3484"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二   磋商小组</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snapToGrid w:val="0"/>
              <w:color w:val="auto"/>
              <w:sz w:val="24"/>
              <w:szCs w:val="24"/>
              <w:highlight w:val="none"/>
              <w:lang w:val="en-US" w:eastAsia="zh-CN"/>
            </w:rPr>
            <w:t>51</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"_Toc5778"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三   磋商程序</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snapToGrid w:val="0"/>
              <w:color w:val="auto"/>
              <w:sz w:val="24"/>
              <w:szCs w:val="24"/>
              <w:highlight w:val="none"/>
              <w:lang w:val="en-US" w:eastAsia="zh-CN"/>
            </w:rPr>
            <w:t>51</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"_Toc6802"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四   磋商内容及规定</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snapToGrid w:val="0"/>
              <w:color w:val="auto"/>
              <w:sz w:val="24"/>
              <w:szCs w:val="24"/>
              <w:highlight w:val="none"/>
              <w:lang w:val="en-US" w:eastAsia="zh-CN"/>
            </w:rPr>
            <w:t>5</w:t>
          </w:r>
          <w:r>
            <w:rPr>
              <w:rFonts w:hint="eastAsia" w:ascii="宋体" w:hAnsi="宋体" w:cs="宋体"/>
              <w:snapToGrid w:val="0"/>
              <w:color w:val="auto"/>
              <w:sz w:val="24"/>
              <w:szCs w:val="24"/>
              <w:highlight w:val="none"/>
              <w:lang w:val="en-US" w:eastAsia="zh-CN"/>
            </w:rPr>
            <w:t>4</w:t>
          </w:r>
        </w:p>
        <w:p>
          <w:pPr>
            <w:pStyle w:val="117"/>
            <w:keepNext w:val="0"/>
            <w:keepLines w:val="0"/>
            <w:pageBreakBefore w:val="0"/>
            <w:widowControl w:val="0"/>
            <w:tabs>
              <w:tab w:val="right" w:leader="middleDot" w:pos="9070"/>
            </w:tabs>
            <w:kinsoku/>
            <w:wordWrap/>
            <w:overflowPunct/>
            <w:topLinePunct w:val="0"/>
            <w:autoSpaceDE/>
            <w:autoSpaceDN/>
            <w:bidi w:val="0"/>
            <w:adjustRightInd/>
            <w:snapToGrid/>
            <w:spacing w:line="420" w:lineRule="exact"/>
            <w:ind w:left="0" w:leftChars="0" w:firstLine="480" w:firstLineChars="200"/>
            <w:textAlignment w:val="auto"/>
            <w:rPr>
              <w:rFonts w:hint="eastAsia" w:ascii="宋体" w:hAnsi="宋体" w:eastAsia="宋体" w:cs="宋体"/>
              <w:snapToGrid w:val="0"/>
              <w:color w:val="auto"/>
              <w:sz w:val="24"/>
              <w:szCs w:val="24"/>
              <w:highlight w:val="none"/>
              <w:lang w:val="en-US" w:eastAsia="zh-CN"/>
            </w:r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"_Toc26204"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五   评标办法和细则</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5</w:t>
          </w:r>
          <w:r>
            <w:rPr>
              <w:rFonts w:hint="eastAsia" w:ascii="宋体" w:hAnsi="宋体" w:cs="宋体"/>
              <w:snapToGrid w:val="0"/>
              <w:color w:val="auto"/>
              <w:sz w:val="24"/>
              <w:szCs w:val="24"/>
              <w:highlight w:val="none"/>
              <w:lang w:val="en-US" w:eastAsia="zh-CN"/>
            </w:rPr>
            <w:t>4</w:t>
          </w:r>
          <w:r>
            <w:rPr>
              <w:rFonts w:hint="eastAsia" w:ascii="宋体" w:hAnsi="宋体" w:eastAsia="宋体" w:cs="宋体"/>
              <w:snapToGrid w:val="0"/>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color w:val="auto"/>
              <w:sz w:val="24"/>
              <w:szCs w:val="24"/>
              <w:highlight w:val="none"/>
            </w:rPr>
            <w:sectPr>
              <w:footerReference r:id="rId4" w:type="default"/>
              <w:pgSz w:w="11906" w:h="16838"/>
              <w:pgMar w:top="1418" w:right="1418" w:bottom="1418" w:left="1418"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eastAsia="宋体" w:cs="宋体"/>
              <w:snapToGrid w:val="0"/>
              <w:color w:val="auto"/>
              <w:sz w:val="24"/>
              <w:szCs w:val="24"/>
              <w:highlight w:val="none"/>
            </w:rPr>
            <w:fldChar w:fldCharType="begin"/>
          </w:r>
          <w:r>
            <w:rPr>
              <w:rFonts w:hint="eastAsia" w:ascii="宋体" w:hAnsi="宋体" w:eastAsia="宋体" w:cs="宋体"/>
              <w:snapToGrid w:val="0"/>
              <w:color w:val="auto"/>
              <w:sz w:val="24"/>
              <w:szCs w:val="24"/>
              <w:highlight w:val="none"/>
            </w:rPr>
            <w:instrText xml:space="preserve"> HYPERLINK \l "_Toc7763" </w:instrText>
          </w:r>
          <w:r>
            <w:rPr>
              <w:rFonts w:hint="eastAsia" w:ascii="宋体" w:hAnsi="宋体" w:eastAsia="宋体" w:cs="宋体"/>
              <w:snapToGrid w:val="0"/>
              <w:color w:val="auto"/>
              <w:sz w:val="24"/>
              <w:szCs w:val="24"/>
              <w:highlight w:val="none"/>
            </w:rPr>
            <w:fldChar w:fldCharType="separate"/>
          </w:r>
          <w:r>
            <w:rPr>
              <w:rFonts w:hint="eastAsia" w:ascii="宋体" w:hAnsi="宋体" w:eastAsia="宋体" w:cs="宋体"/>
              <w:bCs/>
              <w:snapToGrid w:val="0"/>
              <w:color w:val="auto"/>
              <w:sz w:val="24"/>
              <w:szCs w:val="24"/>
              <w:highlight w:val="none"/>
            </w:rPr>
            <w:t>六   磋商纪律和要求</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b/>
              <w:bCs/>
              <w:snapToGrid w:val="0"/>
              <w:color w:val="auto"/>
              <w:sz w:val="24"/>
              <w:szCs w:val="24"/>
              <w:highlight w:val="none"/>
              <w:lang w:eastAsia="zh-CN"/>
            </w:rPr>
            <w:t>…</w:t>
          </w:r>
          <w:r>
            <w:rPr>
              <w:rFonts w:hint="eastAsia" w:ascii="宋体" w:hAnsi="宋体" w:eastAsia="宋体" w:cs="宋体"/>
              <w:snapToGrid w:val="0"/>
              <w:color w:val="auto"/>
              <w:sz w:val="24"/>
              <w:szCs w:val="24"/>
              <w:highlight w:val="none"/>
              <w:lang w:eastAsia="zh-CN"/>
            </w:rPr>
            <w:t>………………………</w:t>
          </w:r>
          <w:r>
            <w:rPr>
              <w:rFonts w:hint="eastAsia" w:ascii="宋体" w:hAnsi="宋体" w:eastAsia="宋体" w:cs="宋体"/>
              <w:snapToGrid w:val="0"/>
              <w:color w:val="auto"/>
              <w:sz w:val="24"/>
              <w:szCs w:val="24"/>
              <w:highlight w:val="none"/>
              <w:lang w:val="en-US" w:eastAsia="zh-CN"/>
            </w:rPr>
            <w:t>57</w:t>
          </w:r>
          <w:r>
            <w:rPr>
              <w:rFonts w:hint="eastAsia" w:ascii="宋体" w:hAnsi="宋体" w:eastAsia="宋体" w:cs="宋体"/>
              <w:snapToGrid w:val="0"/>
              <w:color w:val="auto"/>
              <w:sz w:val="24"/>
              <w:szCs w:val="24"/>
              <w:highlight w:val="none"/>
            </w:rPr>
            <w:fldChar w:fldCharType="end"/>
          </w:r>
          <w:r>
            <w:rPr>
              <w:rFonts w:hint="eastAsia" w:ascii="宋体" w:hAnsi="宋体" w:eastAsia="宋体" w:cs="宋体"/>
              <w:b/>
              <w:color w:val="auto"/>
              <w:sz w:val="24"/>
              <w:szCs w:val="24"/>
              <w:highlight w:val="none"/>
            </w:rPr>
            <w:fldChar w:fldCharType="end"/>
          </w:r>
          <w:r>
            <w:rPr>
              <w:rFonts w:hint="eastAsia" w:ascii="宋体" w:hAnsi="宋体" w:eastAsia="宋体" w:cs="宋体"/>
              <w:b/>
              <w:color w:val="auto"/>
              <w:sz w:val="24"/>
              <w:szCs w:val="24"/>
              <w:highlight w:val="none"/>
            </w:rPr>
            <w:fldChar w:fldCharType="end"/>
          </w:r>
        </w:p>
      </w:sdtContent>
    </w:sdt>
    <w:p>
      <w:pPr>
        <w:pStyle w:val="3"/>
        <w:keepNext w:val="0"/>
        <w:keepLines w:val="0"/>
        <w:pageBreakBefore w:val="0"/>
        <w:widowControl w:val="0"/>
        <w:kinsoku/>
        <w:wordWrap/>
        <w:topLinePunct w:val="0"/>
        <w:bidi w:val="0"/>
        <w:spacing w:after="0" w:line="500" w:lineRule="exact"/>
        <w:ind w:left="0"/>
        <w:jc w:val="center"/>
        <w:rPr>
          <w:rFonts w:hint="eastAsia" w:ascii="宋体" w:hAnsi="宋体" w:eastAsia="宋体" w:cs="宋体"/>
          <w:b/>
          <w:bCs/>
          <w:color w:val="auto"/>
          <w:sz w:val="36"/>
          <w:szCs w:val="36"/>
          <w:highlight w:val="none"/>
        </w:rPr>
      </w:pPr>
      <w:bookmarkStart w:id="10" w:name="_Toc21669"/>
      <w:r>
        <w:rPr>
          <w:rFonts w:hint="eastAsia" w:ascii="宋体" w:hAnsi="宋体" w:eastAsia="宋体" w:cs="宋体"/>
          <w:b/>
          <w:bCs/>
          <w:color w:val="auto"/>
          <w:sz w:val="36"/>
          <w:szCs w:val="36"/>
          <w:highlight w:val="none"/>
        </w:rPr>
        <w:t xml:space="preserve">第一章  </w:t>
      </w:r>
      <w:bookmarkEnd w:id="7"/>
      <w:bookmarkEnd w:id="8"/>
      <w:bookmarkEnd w:id="9"/>
      <w:bookmarkEnd w:id="10"/>
      <w:bookmarkStart w:id="11" w:name="_Toc145493460"/>
      <w:bookmarkStart w:id="12" w:name="_Toc391969407"/>
      <w:bookmarkStart w:id="13" w:name="_Toc26903"/>
      <w:bookmarkStart w:id="14" w:name="_Toc51317766"/>
      <w:bookmarkStart w:id="15" w:name="_Toc50448805"/>
      <w:bookmarkStart w:id="16" w:name="_Toc391969408"/>
      <w:r>
        <w:rPr>
          <w:rFonts w:hint="eastAsia" w:ascii="宋体" w:hAnsi="宋体" w:eastAsia="宋体" w:cs="宋体"/>
          <w:b/>
          <w:bCs/>
          <w:color w:val="auto"/>
          <w:sz w:val="36"/>
          <w:szCs w:val="36"/>
          <w:highlight w:val="none"/>
        </w:rPr>
        <w:t>竞争性磋商</w:t>
      </w:r>
      <w:bookmarkEnd w:id="11"/>
      <w:bookmarkEnd w:id="12"/>
      <w:r>
        <w:rPr>
          <w:rFonts w:hint="eastAsia" w:ascii="宋体" w:hAnsi="宋体" w:eastAsia="宋体" w:cs="宋体"/>
          <w:b/>
          <w:bCs/>
          <w:color w:val="auto"/>
          <w:sz w:val="36"/>
          <w:szCs w:val="36"/>
          <w:highlight w:val="none"/>
        </w:rPr>
        <w:t>公告</w:t>
      </w:r>
      <w:bookmarkEnd w:id="13"/>
      <w:bookmarkEnd w:id="14"/>
      <w:bookmarkEnd w:id="15"/>
    </w:p>
    <w:p>
      <w:pPr>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color w:val="auto"/>
          <w:sz w:val="22"/>
          <w:szCs w:val="22"/>
          <w:highlight w:val="none"/>
        </w:rPr>
      </w:pPr>
    </w:p>
    <w:p>
      <w:pPr>
        <w:keepNext w:val="0"/>
        <w:keepLines w:val="0"/>
        <w:pageBreakBefore w:val="0"/>
        <w:widowControl w:val="0"/>
        <w:pBdr>
          <w:top w:val="single" w:color="auto" w:sz="4" w:space="0"/>
          <w:left w:val="single" w:color="auto" w:sz="4" w:space="4"/>
          <w:bottom w:val="single" w:color="auto" w:sz="4" w:space="1"/>
          <w:right w:val="single" w:color="auto" w:sz="4" w:space="10"/>
        </w:pBdr>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项目概况：</w:t>
      </w:r>
    </w:p>
    <w:p>
      <w:pPr>
        <w:keepNext w:val="0"/>
        <w:keepLines w:val="0"/>
        <w:pageBreakBefore w:val="0"/>
        <w:widowControl w:val="0"/>
        <w:pBdr>
          <w:top w:val="single" w:color="auto" w:sz="4" w:space="0"/>
          <w:left w:val="single" w:color="auto" w:sz="4" w:space="4"/>
          <w:bottom w:val="single" w:color="auto" w:sz="4" w:space="1"/>
          <w:right w:val="single" w:color="auto" w:sz="4" w:space="10"/>
        </w:pBd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napToGrid w:val="0"/>
          <w:color w:val="auto"/>
          <w:kern w:val="0"/>
          <w:sz w:val="24"/>
          <w:szCs w:val="24"/>
          <w:highlight w:val="none"/>
        </w:rPr>
      </w:pPr>
      <w:r>
        <w:rPr>
          <w:rFonts w:hint="eastAsia" w:ascii="宋体" w:hAnsi="宋体" w:eastAsia="宋体" w:cs="宋体"/>
          <w:snapToGrid w:val="0"/>
          <w:color w:val="auto"/>
          <w:kern w:val="0"/>
          <w:sz w:val="24"/>
          <w:szCs w:val="24"/>
          <w:highlight w:val="none"/>
          <w:u w:val="single"/>
          <w:lang w:eastAsia="zh-CN"/>
        </w:rPr>
        <w:t>庆元县濛洲街道等3镇街土地综合整治项目方案编制</w:t>
      </w:r>
      <w:r>
        <w:rPr>
          <w:rFonts w:hint="eastAsia" w:ascii="宋体" w:hAnsi="宋体" w:eastAsia="宋体" w:cs="宋体"/>
          <w:snapToGrid w:val="0"/>
          <w:color w:val="auto"/>
          <w:kern w:val="0"/>
          <w:sz w:val="24"/>
          <w:szCs w:val="24"/>
          <w:highlight w:val="none"/>
        </w:rPr>
        <w:t>的潜在供应商应在</w:t>
      </w:r>
      <w:r>
        <w:rPr>
          <w:rFonts w:hint="eastAsia" w:ascii="宋体" w:hAnsi="宋体" w:eastAsia="宋体" w:cs="宋体"/>
          <w:snapToGrid w:val="0"/>
          <w:color w:val="auto"/>
          <w:kern w:val="0"/>
          <w:sz w:val="24"/>
          <w:szCs w:val="24"/>
          <w:highlight w:val="none"/>
          <w:u w:val="single"/>
        </w:rPr>
        <w:t>浙江政府采购网</w:t>
      </w:r>
      <w:r>
        <w:rPr>
          <w:rFonts w:hint="eastAsia" w:ascii="宋体" w:hAnsi="宋体" w:eastAsia="宋体" w:cs="宋体"/>
          <w:b w:val="0"/>
          <w:bCs w:val="0"/>
          <w:snapToGrid w:val="0"/>
          <w:color w:val="auto"/>
          <w:kern w:val="0"/>
          <w:sz w:val="24"/>
          <w:szCs w:val="24"/>
          <w:highlight w:val="none"/>
        </w:rPr>
        <w:fldChar w:fldCharType="begin"/>
      </w:r>
      <w:r>
        <w:rPr>
          <w:rFonts w:hint="eastAsia" w:ascii="宋体" w:hAnsi="宋体" w:eastAsia="宋体" w:cs="宋体"/>
          <w:b w:val="0"/>
          <w:bCs w:val="0"/>
          <w:snapToGrid w:val="0"/>
          <w:color w:val="auto"/>
          <w:kern w:val="0"/>
          <w:sz w:val="24"/>
          <w:szCs w:val="24"/>
          <w:highlight w:val="none"/>
        </w:rPr>
        <w:instrText xml:space="preserve"> HYPERLINK "http://zfcg.czt.zj.gov.cn/）获取采购文件，并于2020年07月" </w:instrText>
      </w:r>
      <w:r>
        <w:rPr>
          <w:rFonts w:hint="eastAsia" w:ascii="宋体" w:hAnsi="宋体" w:eastAsia="宋体" w:cs="宋体"/>
          <w:b w:val="0"/>
          <w:bCs w:val="0"/>
          <w:snapToGrid w:val="0"/>
          <w:color w:val="auto"/>
          <w:kern w:val="0"/>
          <w:sz w:val="24"/>
          <w:szCs w:val="24"/>
          <w:highlight w:val="none"/>
        </w:rPr>
        <w:fldChar w:fldCharType="separate"/>
      </w:r>
      <w:r>
        <w:rPr>
          <w:rStyle w:val="49"/>
          <w:rFonts w:hint="eastAsia" w:ascii="宋体" w:hAnsi="宋体" w:eastAsia="宋体" w:cs="宋体"/>
          <w:b w:val="0"/>
          <w:bCs w:val="0"/>
          <w:snapToGrid w:val="0"/>
          <w:color w:val="auto"/>
          <w:kern w:val="0"/>
          <w:sz w:val="24"/>
          <w:szCs w:val="24"/>
          <w:highlight w:val="none"/>
        </w:rPr>
        <w:t>http://zfcg.czt.zj.gov.cn</w:t>
      </w:r>
      <w:r>
        <w:rPr>
          <w:rStyle w:val="49"/>
          <w:rFonts w:hint="eastAsia" w:ascii="宋体" w:hAnsi="宋体" w:eastAsia="宋体" w:cs="宋体"/>
          <w:b w:val="0"/>
          <w:bCs w:val="0"/>
          <w:snapToGrid w:val="0"/>
          <w:color w:val="auto"/>
          <w:kern w:val="0"/>
          <w:sz w:val="24"/>
          <w:szCs w:val="24"/>
          <w:highlight w:val="none"/>
          <w:u w:val="none"/>
        </w:rPr>
        <w:t>获取（下载）采购文件</w:t>
      </w:r>
      <w:r>
        <w:rPr>
          <w:rStyle w:val="49"/>
          <w:rFonts w:hint="eastAsia" w:ascii="宋体" w:hAnsi="宋体" w:eastAsia="宋体" w:cs="宋体"/>
          <w:b w:val="0"/>
          <w:bCs w:val="0"/>
          <w:snapToGrid w:val="0"/>
          <w:color w:val="auto"/>
          <w:kern w:val="0"/>
          <w:sz w:val="24"/>
          <w:szCs w:val="24"/>
          <w:highlight w:val="none"/>
          <w:u w:val="none"/>
          <w:lang w:eastAsia="zh-CN"/>
        </w:rPr>
        <w:t>，</w:t>
      </w:r>
      <w:r>
        <w:rPr>
          <w:rStyle w:val="49"/>
          <w:rFonts w:hint="eastAsia" w:ascii="宋体" w:hAnsi="宋体" w:eastAsia="宋体" w:cs="宋体"/>
          <w:b w:val="0"/>
          <w:bCs w:val="0"/>
          <w:snapToGrid w:val="0"/>
          <w:color w:val="auto"/>
          <w:kern w:val="0"/>
          <w:sz w:val="24"/>
          <w:szCs w:val="24"/>
          <w:highlight w:val="none"/>
          <w:u w:val="none"/>
        </w:rPr>
        <w:t>并于</w:t>
      </w:r>
      <w:r>
        <w:rPr>
          <w:rStyle w:val="49"/>
          <w:rFonts w:hint="eastAsia" w:ascii="宋体" w:hAnsi="宋体" w:eastAsia="宋体" w:cs="宋体"/>
          <w:b w:val="0"/>
          <w:bCs w:val="0"/>
          <w:snapToGrid w:val="0"/>
          <w:color w:val="auto"/>
          <w:kern w:val="0"/>
          <w:sz w:val="24"/>
          <w:szCs w:val="24"/>
          <w:highlight w:val="none"/>
          <w:lang w:eastAsia="zh-CN"/>
        </w:rPr>
        <w:t>202</w:t>
      </w:r>
      <w:r>
        <w:rPr>
          <w:rStyle w:val="49"/>
          <w:rFonts w:hint="eastAsia" w:ascii="宋体" w:hAnsi="宋体" w:eastAsia="宋体" w:cs="宋体"/>
          <w:b w:val="0"/>
          <w:bCs w:val="0"/>
          <w:snapToGrid w:val="0"/>
          <w:color w:val="auto"/>
          <w:kern w:val="0"/>
          <w:sz w:val="24"/>
          <w:szCs w:val="24"/>
          <w:highlight w:val="none"/>
          <w:lang w:val="en-US" w:eastAsia="zh-CN"/>
        </w:rPr>
        <w:t>4</w:t>
      </w:r>
      <w:r>
        <w:rPr>
          <w:rStyle w:val="49"/>
          <w:rFonts w:hint="eastAsia" w:ascii="宋体" w:hAnsi="宋体" w:eastAsia="宋体" w:cs="宋体"/>
          <w:b w:val="0"/>
          <w:bCs w:val="0"/>
          <w:snapToGrid w:val="0"/>
          <w:color w:val="auto"/>
          <w:kern w:val="0"/>
          <w:sz w:val="24"/>
          <w:szCs w:val="24"/>
          <w:highlight w:val="none"/>
          <w:u w:val="none"/>
          <w:lang w:eastAsia="zh-CN"/>
        </w:rPr>
        <w:t>年</w:t>
      </w:r>
      <w:r>
        <w:rPr>
          <w:rStyle w:val="49"/>
          <w:rFonts w:hint="eastAsia" w:ascii="宋体" w:hAnsi="宋体" w:eastAsia="宋体" w:cs="宋体"/>
          <w:b w:val="0"/>
          <w:bCs w:val="0"/>
          <w:snapToGrid w:val="0"/>
          <w:color w:val="FF0000"/>
          <w:kern w:val="0"/>
          <w:sz w:val="24"/>
          <w:szCs w:val="24"/>
          <w:highlight w:val="none"/>
          <w:lang w:val="en-US" w:eastAsia="zh-CN"/>
        </w:rPr>
        <w:t>4</w:t>
      </w:r>
      <w:r>
        <w:rPr>
          <w:rStyle w:val="49"/>
          <w:rFonts w:hint="eastAsia" w:ascii="宋体" w:hAnsi="宋体" w:eastAsia="宋体" w:cs="宋体"/>
          <w:b w:val="0"/>
          <w:bCs w:val="0"/>
          <w:snapToGrid w:val="0"/>
          <w:color w:val="FF0000"/>
          <w:kern w:val="0"/>
          <w:sz w:val="24"/>
          <w:szCs w:val="24"/>
          <w:highlight w:val="none"/>
          <w:u w:val="none"/>
          <w:lang w:eastAsia="zh-CN"/>
        </w:rPr>
        <w:t>月</w:t>
      </w:r>
      <w:r>
        <w:rPr>
          <w:rStyle w:val="49"/>
          <w:rFonts w:hint="eastAsia" w:ascii="宋体" w:hAnsi="宋体" w:eastAsia="宋体" w:cs="宋体"/>
          <w:b w:val="0"/>
          <w:bCs w:val="0"/>
          <w:snapToGrid w:val="0"/>
          <w:color w:val="auto"/>
          <w:kern w:val="0"/>
          <w:sz w:val="24"/>
          <w:szCs w:val="24"/>
          <w:highlight w:val="none"/>
        </w:rPr>
        <w:fldChar w:fldCharType="end"/>
      </w:r>
      <w:r>
        <w:rPr>
          <w:rFonts w:hint="eastAsia" w:ascii="宋体" w:hAnsi="宋体" w:eastAsia="宋体" w:cs="宋体"/>
          <w:b w:val="0"/>
          <w:bCs w:val="0"/>
          <w:snapToGrid w:val="0"/>
          <w:color w:val="auto"/>
          <w:kern w:val="0"/>
          <w:sz w:val="24"/>
          <w:szCs w:val="24"/>
          <w:highlight w:val="none"/>
          <w:u w:val="single"/>
          <w:lang w:val="en-US" w:eastAsia="zh-CN"/>
        </w:rPr>
        <w:t>15</w:t>
      </w:r>
      <w:r>
        <w:rPr>
          <w:rFonts w:hint="eastAsia" w:ascii="宋体" w:hAnsi="宋体" w:eastAsia="宋体" w:cs="宋体"/>
          <w:b w:val="0"/>
          <w:bCs w:val="0"/>
          <w:snapToGrid w:val="0"/>
          <w:color w:val="auto"/>
          <w:kern w:val="0"/>
          <w:sz w:val="24"/>
          <w:szCs w:val="24"/>
          <w:highlight w:val="none"/>
          <w:u w:val="none"/>
          <w:lang w:val="en-US" w:eastAsia="zh-CN"/>
        </w:rPr>
        <w:t>日</w:t>
      </w:r>
      <w:r>
        <w:rPr>
          <w:rFonts w:hint="eastAsia" w:ascii="宋体" w:hAnsi="宋体" w:eastAsia="宋体" w:cs="宋体"/>
          <w:b w:val="0"/>
          <w:bCs w:val="0"/>
          <w:snapToGrid w:val="0"/>
          <w:color w:val="auto"/>
          <w:kern w:val="0"/>
          <w:sz w:val="24"/>
          <w:szCs w:val="24"/>
          <w:highlight w:val="none"/>
          <w:u w:val="single"/>
        </w:rPr>
        <w:t>09点00分</w:t>
      </w:r>
      <w:r>
        <w:rPr>
          <w:rFonts w:hint="eastAsia" w:ascii="宋体" w:hAnsi="宋体" w:eastAsia="宋体" w:cs="宋体"/>
          <w:b w:val="0"/>
          <w:bCs w:val="0"/>
          <w:snapToGrid w:val="0"/>
          <w:color w:val="auto"/>
          <w:kern w:val="0"/>
          <w:sz w:val="24"/>
          <w:szCs w:val="24"/>
          <w:highlight w:val="none"/>
        </w:rPr>
        <w:t>（北京时间）前提交</w:t>
      </w:r>
      <w:r>
        <w:rPr>
          <w:rFonts w:hint="eastAsia" w:ascii="宋体" w:hAnsi="宋体" w:eastAsia="宋体" w:cs="宋体"/>
          <w:b w:val="0"/>
          <w:bCs w:val="0"/>
          <w:snapToGrid w:val="0"/>
          <w:color w:val="auto"/>
          <w:kern w:val="0"/>
          <w:sz w:val="24"/>
          <w:szCs w:val="24"/>
          <w:highlight w:val="none"/>
          <w:lang w:eastAsia="zh-CN"/>
        </w:rPr>
        <w:t>（</w:t>
      </w:r>
      <w:r>
        <w:rPr>
          <w:rFonts w:hint="eastAsia" w:ascii="宋体" w:hAnsi="宋体" w:eastAsia="宋体" w:cs="宋体"/>
          <w:b w:val="0"/>
          <w:bCs w:val="0"/>
          <w:snapToGrid w:val="0"/>
          <w:color w:val="auto"/>
          <w:kern w:val="0"/>
          <w:sz w:val="24"/>
          <w:szCs w:val="24"/>
          <w:highlight w:val="none"/>
        </w:rPr>
        <w:t>上传</w:t>
      </w:r>
      <w:r>
        <w:rPr>
          <w:rFonts w:hint="eastAsia" w:ascii="宋体" w:hAnsi="宋体" w:eastAsia="宋体" w:cs="宋体"/>
          <w:b w:val="0"/>
          <w:bCs w:val="0"/>
          <w:snapToGrid w:val="0"/>
          <w:color w:val="auto"/>
          <w:kern w:val="0"/>
          <w:sz w:val="24"/>
          <w:szCs w:val="24"/>
          <w:highlight w:val="none"/>
          <w:lang w:eastAsia="zh-CN"/>
        </w:rPr>
        <w:t>）</w:t>
      </w:r>
      <w:r>
        <w:rPr>
          <w:rFonts w:hint="eastAsia" w:ascii="宋体" w:hAnsi="宋体" w:eastAsia="宋体" w:cs="宋体"/>
          <w:b w:val="0"/>
          <w:bCs w:val="0"/>
          <w:snapToGrid w:val="0"/>
          <w:color w:val="auto"/>
          <w:kern w:val="0"/>
          <w:sz w:val="24"/>
          <w:szCs w:val="24"/>
          <w:highlight w:val="none"/>
        </w:rPr>
        <w:t>响应文件。</w:t>
      </w:r>
    </w:p>
    <w:p>
      <w:pPr>
        <w:pStyle w:val="3"/>
        <w:keepNext w:val="0"/>
        <w:keepLines w:val="0"/>
        <w:pageBreakBefore w:val="0"/>
        <w:widowControl w:val="0"/>
        <w:kinsoku/>
        <w:wordWrap w:val="0"/>
        <w:overflowPunct/>
        <w:topLinePunct w:val="0"/>
        <w:autoSpaceDE/>
        <w:autoSpaceDN/>
        <w:bidi w:val="0"/>
        <w:adjustRightInd/>
        <w:snapToGrid w:val="0"/>
        <w:spacing w:after="0" w:line="480" w:lineRule="exact"/>
        <w:ind w:left="0"/>
        <w:jc w:val="left"/>
        <w:textAlignment w:val="auto"/>
        <w:rPr>
          <w:rFonts w:hint="eastAsia" w:ascii="宋体" w:hAnsi="宋体" w:eastAsia="宋体" w:cs="宋体"/>
          <w:b/>
          <w:bCs/>
          <w:color w:val="auto"/>
          <w:sz w:val="24"/>
          <w:szCs w:val="24"/>
          <w:highlight w:val="none"/>
        </w:rPr>
      </w:pPr>
      <w:bookmarkStart w:id="17" w:name="_Toc51317767"/>
      <w:bookmarkStart w:id="18" w:name="_Toc45525492"/>
      <w:bookmarkStart w:id="19" w:name="_Toc45525443"/>
      <w:bookmarkStart w:id="20" w:name="_Toc35393798"/>
      <w:bookmarkStart w:id="21" w:name="_Toc28359012"/>
      <w:bookmarkStart w:id="22" w:name="_Toc35393629"/>
      <w:bookmarkStart w:id="23" w:name="_Toc45640129"/>
      <w:bookmarkStart w:id="24" w:name="_Toc16823"/>
      <w:bookmarkStart w:id="25" w:name="_Toc28359089"/>
      <w:bookmarkStart w:id="26" w:name="_Toc17952"/>
      <w:r>
        <w:rPr>
          <w:rFonts w:hint="eastAsia" w:ascii="宋体" w:hAnsi="宋体" w:eastAsia="宋体" w:cs="宋体"/>
          <w:b/>
          <w:bCs/>
          <w:color w:val="auto"/>
          <w:sz w:val="24"/>
          <w:szCs w:val="24"/>
          <w:highlight w:val="none"/>
        </w:rPr>
        <w:t>一、项目基本情况</w:t>
      </w:r>
      <w:bookmarkEnd w:id="17"/>
      <w:bookmarkEnd w:id="18"/>
      <w:bookmarkEnd w:id="19"/>
      <w:bookmarkEnd w:id="20"/>
      <w:bookmarkEnd w:id="21"/>
      <w:bookmarkEnd w:id="22"/>
      <w:bookmarkEnd w:id="23"/>
      <w:bookmarkEnd w:id="24"/>
      <w:bookmarkEnd w:id="25"/>
      <w:bookmarkEnd w:id="26"/>
    </w:p>
    <w:p>
      <w:pPr>
        <w:keepNext w:val="0"/>
        <w:keepLines w:val="0"/>
        <w:pageBreakBefore w:val="0"/>
        <w:widowControl w:val="0"/>
        <w:kinsoku/>
        <w:wordWrap w:val="0"/>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bCs/>
          <w:snapToGrid w:val="0"/>
          <w:color w:val="auto"/>
          <w:sz w:val="24"/>
          <w:szCs w:val="24"/>
          <w:lang w:eastAsia="zh-CN"/>
        </w:rPr>
        <w:t>浙诚远庆2024020号</w:t>
      </w:r>
    </w:p>
    <w:p>
      <w:pPr>
        <w:keepNext w:val="0"/>
        <w:keepLines w:val="0"/>
        <w:pageBreakBefore w:val="0"/>
        <w:widowControl w:val="0"/>
        <w:kinsoku/>
        <w:wordWrap w:val="0"/>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6"/>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pacing w:val="0"/>
          <w:sz w:val="24"/>
          <w:szCs w:val="24"/>
          <w:lang w:eastAsia="zh-CN"/>
        </w:rPr>
        <w:t>庆元县濛洲街道等3镇街土地综合整治项目方案编制</w:t>
      </w:r>
    </w:p>
    <w:p>
      <w:pPr>
        <w:keepNext w:val="0"/>
        <w:keepLines w:val="0"/>
        <w:pageBreakBefore w:val="0"/>
        <w:widowControl w:val="0"/>
        <w:kinsoku/>
        <w:wordWrap w:val="0"/>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采购方式：竞争性磋商</w:t>
      </w:r>
    </w:p>
    <w:p>
      <w:pPr>
        <w:keepNext w:val="0"/>
        <w:keepLines w:val="0"/>
        <w:pageBreakBefore w:val="0"/>
        <w:widowControl w:val="0"/>
        <w:kinsoku/>
        <w:wordWrap w:val="0"/>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预算金额（元）：</w:t>
      </w:r>
      <w:r>
        <w:rPr>
          <w:rFonts w:hint="eastAsia" w:ascii="宋体" w:hAnsi="宋体" w:eastAsia="宋体" w:cs="宋体"/>
          <w:color w:val="auto"/>
          <w:sz w:val="24"/>
          <w:szCs w:val="24"/>
          <w:lang w:eastAsia="zh-CN"/>
        </w:rPr>
        <w:t>1000000</w:t>
      </w:r>
    </w:p>
    <w:p>
      <w:pPr>
        <w:keepNext w:val="0"/>
        <w:keepLines w:val="0"/>
        <w:pageBreakBefore w:val="0"/>
        <w:widowControl w:val="0"/>
        <w:kinsoku/>
        <w:wordWrap w:val="0"/>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最高限价（元）：</w:t>
      </w:r>
      <w:r>
        <w:rPr>
          <w:rFonts w:hint="eastAsia" w:ascii="宋体" w:hAnsi="宋体" w:eastAsia="宋体" w:cs="宋体"/>
          <w:color w:val="auto"/>
          <w:sz w:val="24"/>
          <w:szCs w:val="24"/>
          <w:lang w:eastAsia="zh-CN"/>
        </w:rPr>
        <w:t>1000000</w:t>
      </w:r>
    </w:p>
    <w:p>
      <w:pPr>
        <w:keepNext w:val="0"/>
        <w:keepLines w:val="0"/>
        <w:pageBreakBefore w:val="0"/>
        <w:widowControl w:val="0"/>
        <w:kinsoku/>
        <w:wordWrap w:val="0"/>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采购需求：详见</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napToGrid w:val="0"/>
          <w:color w:val="auto"/>
          <w:sz w:val="24"/>
          <w:szCs w:val="24"/>
        </w:rPr>
      </w:pPr>
      <w:r>
        <w:rPr>
          <w:rFonts w:hint="eastAsia" w:ascii="宋体" w:hAnsi="宋体" w:eastAsia="宋体" w:cs="宋体"/>
          <w:color w:val="auto"/>
          <w:sz w:val="24"/>
          <w:szCs w:val="24"/>
        </w:rPr>
        <w:t>数量：</w:t>
      </w:r>
      <w:r>
        <w:rPr>
          <w:rFonts w:hint="eastAsia" w:ascii="宋体" w:hAnsi="宋体" w:eastAsia="宋体" w:cs="宋体"/>
          <w:bCs/>
          <w:snapToGrid w:val="0"/>
          <w:color w:val="auto"/>
          <w:sz w:val="24"/>
          <w:szCs w:val="24"/>
        </w:rPr>
        <w:t>1</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预算金额（元）：</w:t>
      </w:r>
      <w:r>
        <w:rPr>
          <w:rFonts w:hint="eastAsia" w:ascii="宋体" w:hAnsi="宋体" w:eastAsia="宋体" w:cs="宋体"/>
          <w:color w:val="auto"/>
          <w:sz w:val="24"/>
          <w:szCs w:val="24"/>
          <w:lang w:eastAsia="zh-CN"/>
        </w:rPr>
        <w:t>1000000</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单位：项</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简要规格描述：详见</w:t>
      </w:r>
      <w:r>
        <w:rPr>
          <w:rFonts w:hint="eastAsia" w:ascii="宋体" w:hAnsi="宋体" w:eastAsia="宋体" w:cs="宋体"/>
          <w:color w:val="auto"/>
          <w:sz w:val="24"/>
          <w:szCs w:val="24"/>
          <w:lang w:eastAsia="zh-CN"/>
        </w:rPr>
        <w:t>磋商文件</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napToGrid w:val="0"/>
          <w:color w:val="auto"/>
          <w:sz w:val="24"/>
          <w:szCs w:val="24"/>
        </w:rPr>
      </w:pPr>
      <w:r>
        <w:rPr>
          <w:rFonts w:hint="eastAsia" w:ascii="宋体" w:hAnsi="宋体" w:eastAsia="宋体" w:cs="宋体"/>
          <w:color w:val="auto"/>
          <w:sz w:val="24"/>
          <w:szCs w:val="24"/>
        </w:rPr>
        <w:t>备注：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szCs w:val="24"/>
        </w:rPr>
      </w:pPr>
    </w:p>
    <w:p>
      <w:pPr>
        <w:keepNext w:val="0"/>
        <w:keepLines w:val="0"/>
        <w:pageBreakBefore w:val="0"/>
        <w:widowControl w:val="0"/>
        <w:kinsoku/>
        <w:wordWrap w:val="0"/>
        <w:overflowPunct/>
        <w:topLinePunct w:val="0"/>
        <w:bidi w:val="0"/>
        <w:spacing w:line="48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合同履行期限：详见</w:t>
      </w:r>
      <w:r>
        <w:rPr>
          <w:rFonts w:hint="eastAsia" w:ascii="宋体" w:hAnsi="宋体" w:eastAsia="宋体" w:cs="宋体"/>
          <w:color w:val="auto"/>
          <w:sz w:val="24"/>
          <w:szCs w:val="24"/>
          <w:lang w:eastAsia="zh-CN"/>
        </w:rPr>
        <w:t>磋商文件</w:t>
      </w:r>
    </w:p>
    <w:p>
      <w:pPr>
        <w:keepNext w:val="0"/>
        <w:keepLines w:val="0"/>
        <w:pageBreakBefore w:val="0"/>
        <w:widowControl w:val="0"/>
        <w:kinsoku/>
        <w:wordWrap w:val="0"/>
        <w:overflowPunct/>
        <w:topLinePunct w:val="0"/>
        <w:bidi w:val="0"/>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bCs/>
          <w:snapToGrid w:val="0"/>
          <w:color w:val="auto"/>
          <w:sz w:val="24"/>
          <w:szCs w:val="24"/>
        </w:rPr>
        <w:t>本项目</w:t>
      </w:r>
      <w:r>
        <w:rPr>
          <w:rFonts w:hint="eastAsia" w:ascii="宋体" w:hAnsi="宋体" w:eastAsia="宋体" w:cs="宋体"/>
          <w:bCs/>
          <w:snapToGrid w:val="0"/>
          <w:color w:val="auto"/>
          <w:sz w:val="24"/>
          <w:szCs w:val="24"/>
          <w:lang w:eastAsia="zh-CN"/>
        </w:rPr>
        <w:t>不</w:t>
      </w:r>
      <w:r>
        <w:rPr>
          <w:rFonts w:hint="eastAsia" w:ascii="宋体" w:hAnsi="宋体" w:eastAsia="宋体" w:cs="宋体"/>
          <w:bCs/>
          <w:snapToGrid w:val="0"/>
          <w:color w:val="auto"/>
          <w:sz w:val="24"/>
          <w:szCs w:val="24"/>
        </w:rPr>
        <w:t>接受联合体投标。</w:t>
      </w:r>
    </w:p>
    <w:p>
      <w:pPr>
        <w:keepNext w:val="0"/>
        <w:keepLines w:val="0"/>
        <w:pageBreakBefore w:val="0"/>
        <w:widowControl w:val="0"/>
        <w:kinsoku/>
        <w:overflowPunct/>
        <w:topLinePunct w:val="0"/>
        <w:bidi w:val="0"/>
        <w:snapToGrid w:val="0"/>
        <w:spacing w:line="480" w:lineRule="exact"/>
        <w:jc w:val="left"/>
        <w:textAlignment w:val="auto"/>
        <w:rPr>
          <w:rFonts w:hint="eastAsia" w:ascii="宋体" w:hAnsi="宋体" w:eastAsia="宋体" w:cs="宋体"/>
          <w:b/>
          <w:color w:val="auto"/>
          <w:sz w:val="24"/>
          <w:szCs w:val="24"/>
          <w:highlight w:val="none"/>
        </w:rPr>
      </w:pPr>
      <w:bookmarkStart w:id="27" w:name="_Toc28359080"/>
      <w:bookmarkStart w:id="28" w:name="_Toc35393622"/>
      <w:bookmarkStart w:id="29" w:name="_Toc35393791"/>
      <w:bookmarkStart w:id="30" w:name="_Toc28359003"/>
      <w:bookmarkStart w:id="31" w:name="_Toc28359014"/>
      <w:bookmarkStart w:id="32" w:name="_Toc28359091"/>
      <w:r>
        <w:rPr>
          <w:rFonts w:hint="eastAsia" w:ascii="宋体" w:hAnsi="宋体" w:eastAsia="宋体" w:cs="宋体"/>
          <w:b/>
          <w:color w:val="auto"/>
          <w:sz w:val="24"/>
          <w:szCs w:val="24"/>
          <w:highlight w:val="none"/>
        </w:rPr>
        <w:t>二、申请人的资格要求</w:t>
      </w:r>
      <w:bookmarkEnd w:id="27"/>
      <w:bookmarkEnd w:id="28"/>
      <w:bookmarkEnd w:id="29"/>
      <w:bookmarkEnd w:id="30"/>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color w:val="auto"/>
          <w:sz w:val="24"/>
          <w:szCs w:val="24"/>
          <w:highlight w:val="none"/>
        </w:rPr>
      </w:pPr>
      <w:bookmarkStart w:id="33" w:name="_Toc28359081"/>
      <w:bookmarkStart w:id="34" w:name="_Toc35393623"/>
      <w:bookmarkStart w:id="35" w:name="_Toc28359004"/>
      <w:bookmarkStart w:id="36" w:name="_Toc35393792"/>
      <w:r>
        <w:rPr>
          <w:rFonts w:hint="eastAsia" w:ascii="宋体" w:hAnsi="宋体" w:eastAsia="宋体" w:cs="宋体"/>
          <w:color w:val="auto"/>
          <w:sz w:val="24"/>
          <w:szCs w:val="24"/>
          <w:highlight w:val="none"/>
        </w:rPr>
        <w:t>1.满足《中华人民共和国政府采购法》第二十二条规定；未被“信用中国”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www.creditchina.gov.cn)、中国政府采购网（www.ccgp.gov.cn）列入失信被执行人、重大税收违法案件当事人名单、政府采购严重违法失信行为记录名单。</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b w:val="0"/>
          <w:bCs/>
          <w:color w:val="auto"/>
          <w:sz w:val="24"/>
          <w:szCs w:val="24"/>
          <w:highlight w:val="none"/>
          <w:u w:val="none"/>
          <w:lang w:val="en-US" w:eastAsia="zh-CN"/>
        </w:rPr>
        <w:t>2.落实政府采购政策需满足的资格要求：面向中小企业/小微企业</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3.本项目的特定资格要求：</w:t>
      </w:r>
      <w:r>
        <w:rPr>
          <w:rFonts w:hint="eastAsia" w:ascii="宋体" w:hAnsi="宋体" w:eastAsia="宋体" w:cs="宋体"/>
          <w:color w:val="auto"/>
          <w:sz w:val="24"/>
          <w:szCs w:val="24"/>
          <w:highlight w:val="none"/>
          <w:lang w:eastAsia="zh-CN"/>
        </w:rPr>
        <w:t>无</w:t>
      </w:r>
    </w:p>
    <w:p>
      <w:pPr>
        <w:keepNext w:val="0"/>
        <w:keepLines w:val="0"/>
        <w:pageBreakBefore w:val="0"/>
        <w:widowControl w:val="0"/>
        <w:kinsoku/>
        <w:overflowPunct/>
        <w:topLinePunct w:val="0"/>
        <w:bidi w:val="0"/>
        <w:snapToGrid w:val="0"/>
        <w:spacing w:line="480" w:lineRule="exact"/>
        <w:jc w:val="left"/>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rPr>
        <w:t>三、获取（下载）</w:t>
      </w:r>
      <w:r>
        <w:rPr>
          <w:rFonts w:hint="eastAsia" w:ascii="宋体" w:hAnsi="宋体" w:eastAsia="宋体" w:cs="宋体"/>
          <w:b/>
          <w:color w:val="auto"/>
          <w:sz w:val="24"/>
          <w:szCs w:val="24"/>
          <w:highlight w:val="none"/>
          <w:lang w:eastAsia="zh-CN"/>
        </w:rPr>
        <w:t>采购文件</w:t>
      </w:r>
    </w:p>
    <w:p>
      <w:pPr>
        <w:pStyle w:val="18"/>
        <w:keepNext w:val="0"/>
        <w:keepLines w:val="0"/>
        <w:pageBreakBefore w:val="0"/>
        <w:widowControl w:val="0"/>
        <w:kinsoku/>
        <w:overflowPunct/>
        <w:topLinePunct w:val="0"/>
        <w:bidi w:val="0"/>
        <w:snapToGrid w:val="0"/>
        <w:spacing w:after="0" w:line="480" w:lineRule="exact"/>
        <w:ind w:left="0" w:firstLine="480" w:firstLineChars="200"/>
        <w:textAlignment w:val="auto"/>
        <w:rPr>
          <w:rFonts w:hint="eastAsia"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lang w:val="en-US"/>
        </w:rPr>
        <w:t>时间：</w:t>
      </w:r>
      <w:r>
        <w:rPr>
          <w:rFonts w:hint="eastAsia" w:ascii="宋体" w:hAnsi="宋体" w:eastAsia="宋体" w:cs="宋体"/>
          <w:b w:val="0"/>
          <w:bCs/>
          <w:snapToGrid w:val="0"/>
          <w:color w:val="auto"/>
          <w:kern w:val="2"/>
          <w:sz w:val="24"/>
          <w:szCs w:val="24"/>
          <w:highlight w:val="none"/>
          <w:lang w:val="en-US" w:eastAsia="zh-CN" w:bidi="ar-SA"/>
        </w:rPr>
        <w:t>发布公告之日至2024年</w:t>
      </w:r>
      <w:r>
        <w:rPr>
          <w:rFonts w:hint="eastAsia" w:ascii="宋体" w:cs="宋体"/>
          <w:b w:val="0"/>
          <w:bCs/>
          <w:snapToGrid w:val="0"/>
          <w:color w:val="FF0000"/>
          <w:kern w:val="2"/>
          <w:sz w:val="24"/>
          <w:szCs w:val="24"/>
          <w:highlight w:val="none"/>
          <w:lang w:val="en-US" w:eastAsia="zh-CN" w:bidi="ar-SA"/>
        </w:rPr>
        <w:t>4月15日</w:t>
      </w:r>
      <w:r>
        <w:rPr>
          <w:rFonts w:hint="eastAsia" w:ascii="宋体" w:hAnsi="宋体" w:eastAsia="宋体" w:cs="宋体"/>
          <w:b w:val="0"/>
          <w:bCs/>
          <w:snapToGrid w:val="0"/>
          <w:color w:val="auto"/>
          <w:kern w:val="2"/>
          <w:sz w:val="24"/>
          <w:szCs w:val="24"/>
          <w:highlight w:val="none"/>
          <w:lang w:val="en-US" w:eastAsia="zh-CN" w:bidi="ar-SA"/>
        </w:rPr>
        <w:t>09:00，</w:t>
      </w:r>
      <w:r>
        <w:rPr>
          <w:rFonts w:hint="eastAsia" w:ascii="宋体" w:hAnsi="宋体" w:eastAsia="宋体" w:cs="宋体"/>
          <w:b w:val="0"/>
          <w:bCs/>
          <w:color w:val="auto"/>
          <w:kern w:val="2"/>
          <w:sz w:val="24"/>
          <w:szCs w:val="24"/>
          <w:highlight w:val="none"/>
          <w:lang w:val="en-US"/>
        </w:rPr>
        <w:t>每</w:t>
      </w:r>
      <w:r>
        <w:rPr>
          <w:rFonts w:hint="eastAsia" w:ascii="宋体" w:hAnsi="宋体" w:eastAsia="宋体" w:cs="宋体"/>
          <w:b w:val="0"/>
          <w:bCs w:val="0"/>
          <w:color w:val="auto"/>
          <w:kern w:val="2"/>
          <w:sz w:val="24"/>
          <w:szCs w:val="24"/>
          <w:highlight w:val="none"/>
          <w:lang w:val="en-US"/>
        </w:rPr>
        <w:t>天上午</w:t>
      </w:r>
      <w:r>
        <w:rPr>
          <w:rFonts w:hint="eastAsia" w:ascii="宋体" w:hAnsi="宋体" w:eastAsia="宋体" w:cs="宋体"/>
          <w:color w:val="auto"/>
          <w:kern w:val="2"/>
          <w:sz w:val="24"/>
          <w:szCs w:val="24"/>
          <w:highlight w:val="none"/>
          <w:lang w:val="en-US"/>
        </w:rPr>
        <w:t>00:00至12:00</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val="en-US"/>
        </w:rPr>
        <w:t>下午12:00至23:59（北京时间</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val="en-US"/>
        </w:rPr>
        <w:t>线上获取法定节假日均可</w:t>
      </w:r>
      <w:r>
        <w:rPr>
          <w:rFonts w:hint="eastAsia" w:ascii="宋体" w:hAnsi="宋体" w:eastAsia="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lang w:val="en-US"/>
        </w:rPr>
        <w:t>线下获取文件法定节假日除外）</w:t>
      </w:r>
    </w:p>
    <w:p>
      <w:pPr>
        <w:pStyle w:val="18"/>
        <w:keepNext w:val="0"/>
        <w:keepLines w:val="0"/>
        <w:pageBreakBefore w:val="0"/>
        <w:widowControl w:val="0"/>
        <w:kinsoku/>
        <w:overflowPunct/>
        <w:topLinePunct w:val="0"/>
        <w:bidi w:val="0"/>
        <w:snapToGrid w:val="0"/>
        <w:spacing w:after="0" w:line="480" w:lineRule="exact"/>
        <w:ind w:left="0" w:firstLine="480" w:firstLineChars="200"/>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网址</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浙江政府采购网</w:t>
      </w:r>
      <w:r>
        <w:rPr>
          <w:rFonts w:hint="eastAsia" w:ascii="宋体" w:hAnsi="宋体" w:eastAsia="宋体" w:cs="宋体"/>
          <w:color w:val="auto"/>
          <w:sz w:val="24"/>
          <w:szCs w:val="24"/>
          <w:highlight w:val="none"/>
          <w:lang w:val="en-US"/>
        </w:rPr>
        <w:t>http://zfcg.czt.zj.gov.cn</w:t>
      </w:r>
      <w:r>
        <w:rPr>
          <w:rFonts w:hint="eastAsia" w:ascii="宋体" w:hAnsi="宋体" w:eastAsia="宋体" w:cs="宋体"/>
          <w:color w:val="auto"/>
          <w:sz w:val="24"/>
          <w:szCs w:val="24"/>
          <w:highlight w:val="none"/>
        </w:rPr>
        <w:t>、丽水市公共资源交易网</w:t>
      </w:r>
      <w:r>
        <w:rPr>
          <w:rFonts w:hint="eastAsia" w:ascii="宋体" w:hAnsi="宋体" w:eastAsia="宋体" w:cs="宋体"/>
          <w:color w:val="auto"/>
          <w:sz w:val="24"/>
          <w:szCs w:val="24"/>
          <w:highlight w:val="none"/>
          <w:lang w:val="en-US"/>
        </w:rPr>
        <w:t>（</w:t>
      </w:r>
      <w:r>
        <w:rPr>
          <w:rFonts w:hint="eastAsia" w:ascii="宋体" w:hAnsi="宋体" w:eastAsia="宋体" w:cs="宋体"/>
          <w:color w:val="auto"/>
          <w:sz w:val="24"/>
          <w:szCs w:val="24"/>
          <w:highlight w:val="none"/>
        </w:rPr>
        <w:t>庆元</w:t>
      </w:r>
      <w:r>
        <w:rPr>
          <w:rFonts w:hint="eastAsia" w:ascii="宋体" w:hAnsi="宋体" w:eastAsia="宋体" w:cs="宋体"/>
          <w:color w:val="auto"/>
          <w:sz w:val="24"/>
          <w:szCs w:val="24"/>
          <w:highlight w:val="none"/>
          <w:lang w:val="en-US"/>
        </w:rPr>
        <w:t>）http://lssggzy.lishui.gov.cn/qyweb/公告附件。</w:t>
      </w:r>
    </w:p>
    <w:p>
      <w:pPr>
        <w:pStyle w:val="18"/>
        <w:keepNext w:val="0"/>
        <w:keepLines w:val="0"/>
        <w:pageBreakBefore w:val="0"/>
        <w:widowControl w:val="0"/>
        <w:kinsoku/>
        <w:overflowPunct/>
        <w:topLinePunct w:val="0"/>
        <w:bidi w:val="0"/>
        <w:snapToGrid w:val="0"/>
        <w:spacing w:after="0"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方式：自行下载获取。⑴获取流程：浙江政府采购网—用户入驻/登录—用户登录—项目采购—获取采购文件管理；⑵未在浙江省政府采购网注册成为正式供应商的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请注册完成审核成功后登录获取；⑶在浙江政府采购网采购公告附件中以“游客”身份（或丽水市公共资源交易网）获取的采购文件仅供阅览；潜在供应商未按上述第⑴条方式获取采购文件的不得对采购文件提起质疑投诉；</w:t>
      </w:r>
    </w:p>
    <w:p>
      <w:pPr>
        <w:pStyle w:val="18"/>
        <w:keepNext w:val="0"/>
        <w:keepLines w:val="0"/>
        <w:pageBreakBefore w:val="0"/>
        <w:widowControl w:val="0"/>
        <w:kinsoku/>
        <w:overflowPunct/>
        <w:topLinePunct w:val="0"/>
        <w:bidi w:val="0"/>
        <w:snapToGrid w:val="0"/>
        <w:spacing w:after="0"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售价（元）：0</w:t>
      </w:r>
    </w:p>
    <w:p>
      <w:pPr>
        <w:keepNext w:val="0"/>
        <w:keepLines w:val="0"/>
        <w:pageBreakBefore w:val="0"/>
        <w:widowControl w:val="0"/>
        <w:kinsoku/>
        <w:overflowPunct/>
        <w:topLinePunct w:val="0"/>
        <w:bidi w:val="0"/>
        <w:snapToGrid w:val="0"/>
        <w:spacing w:line="480" w:lineRule="exact"/>
        <w:textAlignment w:val="auto"/>
        <w:rPr>
          <w:rFonts w:hint="eastAsia" w:ascii="宋体" w:hAnsi="宋体" w:eastAsia="宋体" w:cs="宋体"/>
          <w:b/>
          <w:color w:val="auto"/>
          <w:sz w:val="24"/>
          <w:szCs w:val="24"/>
          <w:highlight w:val="none"/>
        </w:rPr>
      </w:pPr>
      <w:bookmarkStart w:id="37" w:name="_Toc35393625"/>
      <w:bookmarkStart w:id="38" w:name="_Toc28359084"/>
      <w:bookmarkStart w:id="39" w:name="_Toc35393794"/>
      <w:bookmarkStart w:id="40" w:name="_Toc28359007"/>
      <w:r>
        <w:rPr>
          <w:rFonts w:hint="eastAsia" w:ascii="宋体" w:hAnsi="宋体" w:eastAsia="宋体" w:cs="宋体"/>
          <w:b/>
          <w:color w:val="auto"/>
          <w:sz w:val="24"/>
          <w:szCs w:val="24"/>
          <w:highlight w:val="none"/>
        </w:rPr>
        <w:t>四、响应文件提交（上传）</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b w:val="0"/>
          <w:bCs/>
          <w:snapToGrid w:val="0"/>
          <w:color w:val="auto"/>
          <w:sz w:val="24"/>
          <w:szCs w:val="24"/>
          <w:highlight w:val="none"/>
          <w:lang w:eastAsia="zh-CN"/>
        </w:rPr>
      </w:pPr>
      <w:r>
        <w:rPr>
          <w:rFonts w:hint="eastAsia" w:ascii="宋体" w:hAnsi="宋体" w:eastAsia="宋体" w:cs="宋体"/>
          <w:bCs/>
          <w:color w:val="auto"/>
          <w:sz w:val="24"/>
          <w:szCs w:val="24"/>
          <w:highlight w:val="none"/>
        </w:rPr>
        <w:t>1</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截止时间：</w:t>
      </w:r>
      <w:r>
        <w:rPr>
          <w:rFonts w:hint="eastAsia" w:ascii="宋体" w:hAnsi="宋体" w:eastAsia="宋体" w:cs="宋体"/>
          <w:b w:val="0"/>
          <w:bCs/>
          <w:snapToGrid w:val="0"/>
          <w:color w:val="auto"/>
          <w:sz w:val="24"/>
          <w:szCs w:val="24"/>
          <w:highlight w:val="none"/>
          <w:lang w:eastAsia="zh-CN"/>
        </w:rPr>
        <w:t>2024年</w:t>
      </w:r>
      <w:r>
        <w:rPr>
          <w:rFonts w:hint="eastAsia" w:ascii="宋体" w:hAnsi="宋体" w:eastAsia="宋体" w:cs="宋体"/>
          <w:b w:val="0"/>
          <w:bCs/>
          <w:snapToGrid w:val="0"/>
          <w:color w:val="FF0000"/>
          <w:sz w:val="24"/>
          <w:szCs w:val="24"/>
          <w:highlight w:val="none"/>
          <w:lang w:eastAsia="zh-CN"/>
        </w:rPr>
        <w:t>4月15日</w:t>
      </w:r>
      <w:r>
        <w:rPr>
          <w:rFonts w:hint="eastAsia" w:ascii="宋体" w:hAnsi="宋体" w:eastAsia="宋体" w:cs="宋体"/>
          <w:b w:val="0"/>
          <w:bCs/>
          <w:snapToGrid w:val="0"/>
          <w:color w:val="auto"/>
          <w:sz w:val="24"/>
          <w:szCs w:val="24"/>
          <w:highlight w:val="none"/>
          <w:lang w:eastAsia="zh-CN"/>
        </w:rPr>
        <w:t>09:00（北京时间）</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2.地点（网址）：</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1 \* GB2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⑴</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 xml:space="preserve"> 电子加密</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文件：在“政府采购云平台”上传提交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“电子加密</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文件”成功上传提交后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自行打印</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文件接收回执；</w:t>
      </w:r>
    </w:p>
    <w:p>
      <w:pPr>
        <w:pStyle w:val="24"/>
        <w:keepNext w:val="0"/>
        <w:keepLines w:val="0"/>
        <w:pageBreakBefore w:val="0"/>
        <w:widowControl w:val="0"/>
        <w:kinsoku/>
        <w:overflowPunct/>
        <w:topLinePunct w:val="0"/>
        <w:autoSpaceDE/>
        <w:autoSpaceDN/>
        <w:bidi w:val="0"/>
        <w:adjustRightInd w:val="0"/>
        <w:snapToGrid w:val="0"/>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 2 \* GB2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⑵</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 xml:space="preserve"> 备份</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rPr>
        <w:t>文件：</w:t>
      </w:r>
    </w:p>
    <w:p>
      <w:pPr>
        <w:pStyle w:val="24"/>
        <w:keepNext w:val="0"/>
        <w:keepLines w:val="0"/>
        <w:pageBreakBefore w:val="0"/>
        <w:widowControl w:val="0"/>
        <w:kinsoku/>
        <w:overflowPunct/>
        <w:topLinePunct w:val="0"/>
        <w:autoSpaceDE/>
        <w:autoSpaceDN/>
        <w:bidi w:val="0"/>
        <w:adjustRightInd w:val="0"/>
        <w:snapToGrid w:val="0"/>
        <w:spacing w:line="480" w:lineRule="exact"/>
        <w:ind w:lef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备份</w:t>
      </w:r>
      <w:r>
        <w:rPr>
          <w:rFonts w:hint="eastAsia" w:ascii="宋体" w:hAnsi="宋体" w:eastAsia="宋体" w:cs="宋体"/>
          <w:color w:val="auto"/>
          <w:sz w:val="24"/>
          <w:szCs w:val="24"/>
          <w:highlight w:val="none"/>
          <w:lang w:eastAsia="zh-CN"/>
        </w:rPr>
        <w:t>响应</w:t>
      </w:r>
      <w:r>
        <w:rPr>
          <w:rFonts w:hint="eastAsia" w:ascii="宋体" w:hAnsi="宋体" w:eastAsia="宋体" w:cs="宋体"/>
          <w:bCs/>
          <w:color w:val="auto"/>
          <w:sz w:val="24"/>
          <w:szCs w:val="24"/>
          <w:highlight w:val="none"/>
        </w:rPr>
        <w:t>文件是否提交由</w:t>
      </w:r>
      <w:r>
        <w:rPr>
          <w:rFonts w:hint="eastAsia" w:ascii="宋体" w:hAnsi="宋体" w:eastAsia="宋体" w:cs="宋体"/>
          <w:bCs/>
          <w:color w:val="auto"/>
          <w:sz w:val="24"/>
          <w:szCs w:val="24"/>
          <w:highlight w:val="none"/>
          <w:lang w:eastAsia="zh-CN"/>
        </w:rPr>
        <w:t>供应商</w:t>
      </w:r>
      <w:r>
        <w:rPr>
          <w:rFonts w:hint="eastAsia" w:ascii="宋体" w:hAnsi="宋体" w:eastAsia="宋体" w:cs="宋体"/>
          <w:bCs/>
          <w:color w:val="auto"/>
          <w:sz w:val="24"/>
          <w:szCs w:val="24"/>
          <w:highlight w:val="none"/>
        </w:rPr>
        <w:t>自行决定</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如不提交的</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当电子</w:t>
      </w:r>
      <w:r>
        <w:rPr>
          <w:rFonts w:hint="eastAsia" w:ascii="宋体" w:hAnsi="宋体" w:eastAsia="宋体" w:cs="宋体"/>
          <w:color w:val="auto"/>
          <w:sz w:val="24"/>
          <w:szCs w:val="24"/>
          <w:highlight w:val="none"/>
          <w:lang w:eastAsia="zh-CN"/>
        </w:rPr>
        <w:t>响应</w:t>
      </w:r>
      <w:r>
        <w:rPr>
          <w:rFonts w:hint="eastAsia" w:ascii="宋体" w:hAnsi="宋体" w:eastAsia="宋体" w:cs="宋体"/>
          <w:bCs/>
          <w:color w:val="auto"/>
          <w:sz w:val="24"/>
          <w:szCs w:val="24"/>
          <w:highlight w:val="none"/>
        </w:rPr>
        <w:t>文件无法解密时</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将导致无备份</w:t>
      </w:r>
      <w:r>
        <w:rPr>
          <w:rFonts w:hint="eastAsia" w:ascii="宋体" w:hAnsi="宋体" w:eastAsia="宋体" w:cs="宋体"/>
          <w:color w:val="auto"/>
          <w:sz w:val="24"/>
          <w:szCs w:val="24"/>
          <w:highlight w:val="none"/>
          <w:lang w:eastAsia="zh-CN"/>
        </w:rPr>
        <w:t>响应</w:t>
      </w:r>
      <w:r>
        <w:rPr>
          <w:rFonts w:hint="eastAsia" w:ascii="宋体" w:hAnsi="宋体" w:eastAsia="宋体" w:cs="宋体"/>
          <w:bCs/>
          <w:color w:val="auto"/>
          <w:sz w:val="24"/>
          <w:szCs w:val="24"/>
          <w:highlight w:val="none"/>
        </w:rPr>
        <w:t>文件而失去</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资格。</w:t>
      </w:r>
    </w:p>
    <w:p>
      <w:pPr>
        <w:pStyle w:val="24"/>
        <w:keepNext w:val="0"/>
        <w:keepLines w:val="0"/>
        <w:pageBreakBefore w:val="0"/>
        <w:widowControl w:val="0"/>
        <w:kinsoku/>
        <w:overflowPunct/>
        <w:topLinePunct w:val="0"/>
        <w:autoSpaceDE/>
        <w:autoSpaceDN/>
        <w:bidi w:val="0"/>
        <w:adjustRightInd w:val="0"/>
        <w:snapToGrid w:val="0"/>
        <w:spacing w:line="480" w:lineRule="exact"/>
        <w:ind w:left="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如提交备份</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文件的</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应在</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截止时间前将最后生成的具有电子签章的备份</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文件通过电子邮件方式传送至代理机构邮箱（</w:t>
      </w:r>
      <w:r>
        <w:rPr>
          <w:rFonts w:hint="eastAsia" w:ascii="宋体" w:hAnsi="宋体" w:eastAsia="宋体" w:cs="宋体"/>
          <w:bCs/>
          <w:color w:val="auto"/>
          <w:sz w:val="24"/>
          <w:szCs w:val="24"/>
          <w:highlight w:val="none"/>
          <w:lang w:eastAsia="zh-CN"/>
        </w:rPr>
        <w:t>1262850359</w:t>
      </w:r>
      <w:r>
        <w:rPr>
          <w:rFonts w:hint="eastAsia" w:ascii="宋体" w:hAnsi="宋体" w:eastAsia="宋体" w:cs="宋体"/>
          <w:bCs/>
          <w:color w:val="auto"/>
          <w:sz w:val="24"/>
          <w:szCs w:val="24"/>
          <w:highlight w:val="none"/>
        </w:rPr>
        <w:t>@qq.com）</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传送的备份</w:t>
      </w:r>
      <w:r>
        <w:rPr>
          <w:rFonts w:hint="eastAsia" w:ascii="宋体" w:hAnsi="宋体" w:eastAsia="宋体" w:cs="宋体"/>
          <w:bCs/>
          <w:color w:val="auto"/>
          <w:sz w:val="24"/>
          <w:szCs w:val="24"/>
          <w:highlight w:val="none"/>
          <w:lang w:eastAsia="zh-CN"/>
        </w:rPr>
        <w:t>响应</w:t>
      </w:r>
      <w:r>
        <w:rPr>
          <w:rFonts w:hint="eastAsia" w:ascii="宋体" w:hAnsi="宋体" w:eastAsia="宋体" w:cs="宋体"/>
          <w:bCs/>
          <w:color w:val="auto"/>
          <w:sz w:val="24"/>
          <w:szCs w:val="24"/>
          <w:highlight w:val="none"/>
        </w:rPr>
        <w:t>文件须打包压缩并加密</w:t>
      </w:r>
      <w:r>
        <w:rPr>
          <w:rFonts w:hint="eastAsia" w:ascii="宋体" w:hAnsi="宋体" w:eastAsia="宋体" w:cs="宋体"/>
          <w:bCs/>
          <w:color w:val="auto"/>
          <w:sz w:val="24"/>
          <w:szCs w:val="24"/>
          <w:highlight w:val="none"/>
          <w:lang w:eastAsia="zh-CN"/>
        </w:rPr>
        <w:t>，</w:t>
      </w:r>
      <w:r>
        <w:rPr>
          <w:rFonts w:hint="eastAsia" w:ascii="宋体" w:hAnsi="宋体" w:eastAsia="宋体" w:cs="宋体"/>
          <w:color w:val="auto"/>
          <w:sz w:val="24"/>
          <w:szCs w:val="24"/>
          <w:highlight w:val="none"/>
        </w:rPr>
        <w:t>密码由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自行保管</w:t>
      </w:r>
      <w:r>
        <w:rPr>
          <w:rFonts w:hint="eastAsia" w:ascii="宋体" w:hAnsi="宋体" w:eastAsia="宋体" w:cs="宋体"/>
          <w:color w:val="auto"/>
          <w:sz w:val="24"/>
          <w:szCs w:val="24"/>
          <w:highlight w:val="none"/>
          <w:lang w:eastAsia="zh-CN"/>
        </w:rPr>
        <w:t>，</w:t>
      </w:r>
      <w:r>
        <w:rPr>
          <w:rFonts w:hint="eastAsia" w:ascii="宋体" w:hAnsi="宋体" w:eastAsia="宋体" w:cs="宋体"/>
          <w:b/>
          <w:color w:val="auto"/>
          <w:sz w:val="24"/>
          <w:szCs w:val="24"/>
          <w:highlight w:val="none"/>
        </w:rPr>
        <w:t>压缩包命名为“备份</w:t>
      </w:r>
      <w:r>
        <w:rPr>
          <w:rFonts w:hint="eastAsia" w:ascii="宋体" w:hAnsi="宋体" w:eastAsia="宋体" w:cs="宋体"/>
          <w:b/>
          <w:color w:val="auto"/>
          <w:sz w:val="24"/>
          <w:szCs w:val="24"/>
          <w:highlight w:val="none"/>
          <w:lang w:eastAsia="zh-CN"/>
        </w:rPr>
        <w:t>响应</w:t>
      </w:r>
      <w:r>
        <w:rPr>
          <w:rFonts w:hint="eastAsia" w:ascii="宋体" w:hAnsi="宋体" w:eastAsia="宋体" w:cs="宋体"/>
          <w:b/>
          <w:color w:val="auto"/>
          <w:sz w:val="24"/>
          <w:szCs w:val="24"/>
          <w:highlight w:val="none"/>
        </w:rPr>
        <w:t>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并在邮件中注明项目名称及</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名称。</w:t>
      </w:r>
    </w:p>
    <w:p>
      <w:pPr>
        <w:keepNext w:val="0"/>
        <w:keepLines w:val="0"/>
        <w:pageBreakBefore w:val="0"/>
        <w:widowControl w:val="0"/>
        <w:kinsoku/>
        <w:overflowPunct/>
        <w:topLinePunct w:val="0"/>
        <w:autoSpaceDE/>
        <w:autoSpaceDN/>
        <w:bidi w:val="0"/>
        <w:snapToGrid w:val="0"/>
        <w:spacing w:line="48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五、响应文件开启</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color w:val="auto"/>
          <w:sz w:val="24"/>
          <w:szCs w:val="24"/>
          <w:highlight w:val="none"/>
        </w:rPr>
        <w:t>开启时间：</w:t>
      </w:r>
      <w:r>
        <w:rPr>
          <w:rFonts w:hint="eastAsia" w:ascii="宋体" w:hAnsi="宋体" w:eastAsia="宋体" w:cs="宋体"/>
          <w:b w:val="0"/>
          <w:bCs/>
          <w:snapToGrid w:val="0"/>
          <w:color w:val="auto"/>
          <w:sz w:val="24"/>
          <w:szCs w:val="24"/>
          <w:highlight w:val="none"/>
          <w:lang w:eastAsia="zh-CN"/>
        </w:rPr>
        <w:t>2024年</w:t>
      </w:r>
      <w:r>
        <w:rPr>
          <w:rFonts w:hint="eastAsia" w:ascii="宋体" w:hAnsi="宋体" w:eastAsia="宋体" w:cs="宋体"/>
          <w:b w:val="0"/>
          <w:bCs/>
          <w:snapToGrid w:val="0"/>
          <w:color w:val="FF0000"/>
          <w:sz w:val="24"/>
          <w:szCs w:val="24"/>
          <w:highlight w:val="none"/>
          <w:lang w:eastAsia="zh-CN"/>
        </w:rPr>
        <w:t>4月15日</w:t>
      </w:r>
      <w:r>
        <w:rPr>
          <w:rFonts w:hint="eastAsia" w:ascii="宋体" w:hAnsi="宋体" w:eastAsia="宋体" w:cs="宋体"/>
          <w:b w:val="0"/>
          <w:bCs/>
          <w:snapToGrid w:val="0"/>
          <w:color w:val="auto"/>
          <w:sz w:val="24"/>
          <w:szCs w:val="24"/>
          <w:highlight w:val="none"/>
        </w:rPr>
        <w:t>09</w:t>
      </w:r>
      <w:r>
        <w:rPr>
          <w:rFonts w:hint="eastAsia" w:ascii="宋体" w:hAnsi="宋体" w:eastAsia="宋体" w:cs="宋体"/>
          <w:b w:val="0"/>
          <w:bCs/>
          <w:color w:val="auto"/>
          <w:sz w:val="24"/>
          <w:szCs w:val="24"/>
          <w:highlight w:val="none"/>
        </w:rPr>
        <w:t>:</w:t>
      </w:r>
      <w:r>
        <w:rPr>
          <w:rFonts w:hint="eastAsia" w:ascii="宋体" w:hAnsi="宋体" w:eastAsia="宋体" w:cs="宋体"/>
          <w:b w:val="0"/>
          <w:bCs/>
          <w:snapToGrid w:val="0"/>
          <w:color w:val="auto"/>
          <w:sz w:val="24"/>
          <w:szCs w:val="24"/>
          <w:highlight w:val="none"/>
        </w:rPr>
        <w:t>00</w:t>
      </w:r>
      <w:r>
        <w:rPr>
          <w:rFonts w:hint="eastAsia" w:ascii="宋体" w:hAnsi="宋体" w:eastAsia="宋体" w:cs="宋体"/>
          <w:b w:val="0"/>
          <w:bCs/>
          <w:color w:val="auto"/>
          <w:sz w:val="24"/>
          <w:szCs w:val="24"/>
          <w:highlight w:val="none"/>
        </w:rPr>
        <w:t>（北京时间）</w:t>
      </w:r>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地点（网址）：</w:t>
      </w:r>
      <w:r>
        <w:rPr>
          <w:rFonts w:hint="eastAsia" w:ascii="宋体" w:hAnsi="宋体" w:eastAsia="宋体" w:cs="宋体"/>
          <w:color w:val="auto"/>
          <w:sz w:val="24"/>
          <w:szCs w:val="24"/>
          <w:highlight w:val="none"/>
          <w:lang w:eastAsia="zh-CN"/>
        </w:rPr>
        <w:t>庆元县公共交易中心（庆元县濛洲街</w:t>
      </w:r>
      <w:r>
        <w:rPr>
          <w:rFonts w:hint="eastAsia" w:ascii="宋体" w:hAnsi="宋体" w:eastAsia="宋体" w:cs="宋体"/>
          <w:color w:val="auto"/>
          <w:sz w:val="24"/>
          <w:szCs w:val="24"/>
          <w:highlight w:val="none"/>
          <w:lang w:val="en-US" w:eastAsia="zh-CN"/>
        </w:rPr>
        <w:t>222号4楼开标室），</w:t>
      </w:r>
      <w:r>
        <w:rPr>
          <w:rFonts w:hint="eastAsia" w:ascii="宋体" w:hAnsi="宋体" w:eastAsia="宋体" w:cs="宋体"/>
          <w:color w:val="auto"/>
          <w:sz w:val="24"/>
          <w:szCs w:val="24"/>
          <w:highlight w:val="none"/>
        </w:rPr>
        <w:t>浙江政府采购网—用户入驻/登录—用户登录—项目采购—开标评标—进入开标大厅</w:t>
      </w:r>
    </w:p>
    <w:p>
      <w:pPr>
        <w:keepNext w:val="0"/>
        <w:keepLines w:val="0"/>
        <w:pageBreakBefore w:val="0"/>
        <w:widowControl w:val="0"/>
        <w:kinsoku/>
        <w:overflowPunct/>
        <w:topLinePunct w:val="0"/>
        <w:bidi w:val="0"/>
        <w:snapToGrid w:val="0"/>
        <w:spacing w:line="480" w:lineRule="exact"/>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六、公告期限</w:t>
      </w:r>
      <w:bookmarkEnd w:id="37"/>
      <w:bookmarkEnd w:id="38"/>
      <w:bookmarkEnd w:id="39"/>
      <w:bookmarkEnd w:id="40"/>
    </w:p>
    <w:p>
      <w:pPr>
        <w:keepNext w:val="0"/>
        <w:keepLines w:val="0"/>
        <w:pageBreakBefore w:val="0"/>
        <w:widowControl w:val="0"/>
        <w:kinsoku/>
        <w:overflowPunct/>
        <w:topLinePunct w:val="0"/>
        <w:bidi w:val="0"/>
        <w:snapToGrid w:val="0"/>
        <w:spacing w:line="48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自本公告发布之日起3个工作日。</w:t>
      </w:r>
    </w:p>
    <w:p>
      <w:pPr>
        <w:keepNext w:val="0"/>
        <w:keepLines w:val="0"/>
        <w:pageBreakBefore w:val="0"/>
        <w:widowControl w:val="0"/>
        <w:kinsoku/>
        <w:overflowPunct/>
        <w:topLinePunct w:val="0"/>
        <w:bidi w:val="0"/>
        <w:snapToGrid w:val="0"/>
        <w:spacing w:line="480" w:lineRule="exact"/>
        <w:jc w:val="left"/>
        <w:textAlignment w:val="auto"/>
        <w:rPr>
          <w:rFonts w:hint="eastAsia" w:ascii="宋体" w:hAnsi="宋体" w:eastAsia="宋体" w:cs="宋体"/>
          <w:b/>
          <w:color w:val="auto"/>
          <w:sz w:val="24"/>
          <w:szCs w:val="24"/>
          <w:highlight w:val="none"/>
        </w:rPr>
      </w:pPr>
      <w:bookmarkStart w:id="41" w:name="_Toc35393795"/>
      <w:bookmarkStart w:id="42" w:name="_Toc35393626"/>
      <w:r>
        <w:rPr>
          <w:rFonts w:hint="eastAsia" w:ascii="宋体" w:hAnsi="宋体" w:eastAsia="宋体" w:cs="宋体"/>
          <w:b/>
          <w:color w:val="auto"/>
          <w:sz w:val="24"/>
          <w:szCs w:val="24"/>
          <w:highlight w:val="none"/>
        </w:rPr>
        <w:t>七、其他补充事宜</w:t>
      </w:r>
      <w:bookmarkEnd w:id="41"/>
      <w:bookmarkEnd w:id="42"/>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1.供应商认为采购文件使自己的权益受到损害的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可以自获取采购文件之日或者采购文件公告期限届满之日（公告期限届满后获取采购文件的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以公告期限届满之日为准）起7个工作日内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对采购文件需求的以书面形式向采购人提出质疑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对其他内容的以书面形式向采购人和采购代理机构提出质疑。质疑供应商对采购人、采购代理机构的答复不满意或者采购人、采购代理机构未在规定的时间内作出答复的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2.其他注意事项：</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2.1本项目采用电子招标</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供应商自行决定是否安排人员赴现场参与磋商。</w:t>
      </w:r>
    </w:p>
    <w:p>
      <w:pPr>
        <w:keepNext w:val="0"/>
        <w:keepLines w:val="0"/>
        <w:pageBreakBefore w:val="0"/>
        <w:widowControl w:val="0"/>
        <w:kinsoku/>
        <w:wordWrap/>
        <w:overflowPunct/>
        <w:topLinePunct w:val="0"/>
        <w:autoSpaceDE/>
        <w:autoSpaceDN/>
        <w:bidi w:val="0"/>
        <w:adjustRightInd/>
        <w:snapToGrid w:val="0"/>
        <w:spacing w:line="48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2.2政采云平台注册注意事项：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2.2.1供应商未在浙江政府采购网（http://zfcg.czt.zj.gov.cn/）注册成为正式供应商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需前往注册；</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auto"/>
          <w:sz w:val="24"/>
          <w:szCs w:val="24"/>
          <w:highlight w:val="none"/>
        </w:rPr>
        <w:t>2.2.2本项目成交供应商未注册成为浙江政府采购网“正式供应商”的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将无法实现该项目合同备案及付款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由此造成的不利影响由供应商自行承担；</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2.2.3营业执照注册地为浙江省内的供应商请咨询注册地公共资源交易中心（或采购中心）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营业执照注册地为浙江省外的供应商请咨询浙江省政府采购中心。</w:t>
      </w:r>
    </w:p>
    <w:p>
      <w:pPr>
        <w:keepNext w:val="0"/>
        <w:keepLines w:val="0"/>
        <w:pageBreakBefore w:val="0"/>
        <w:widowControl w:val="0"/>
        <w:kinsoku/>
        <w:overflowPunct/>
        <w:topLinePunct w:val="0"/>
        <w:bidi w:val="0"/>
        <w:snapToGrid w:val="0"/>
        <w:spacing w:line="480" w:lineRule="exact"/>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bookmarkStart w:id="43" w:name="_Toc28359085"/>
      <w:bookmarkStart w:id="44" w:name="_Toc35393796"/>
      <w:bookmarkStart w:id="45" w:name="_Toc35393627"/>
      <w:bookmarkStart w:id="46" w:name="_Toc28359008"/>
      <w:r>
        <w:rPr>
          <w:rFonts w:hint="eastAsia" w:ascii="宋体" w:hAnsi="宋体" w:eastAsia="宋体" w:cs="宋体"/>
          <w:b/>
          <w:color w:val="000000" w:themeColor="text1"/>
          <w:sz w:val="24"/>
          <w:szCs w:val="24"/>
          <w:highlight w:val="none"/>
          <w14:textFill>
            <w14:solidFill>
              <w14:schemeClr w14:val="tx1"/>
            </w14:solidFill>
          </w14:textFill>
        </w:rPr>
        <w:t>八、</w:t>
      </w:r>
      <w:bookmarkEnd w:id="43"/>
      <w:bookmarkEnd w:id="44"/>
      <w:bookmarkEnd w:id="45"/>
      <w:bookmarkEnd w:id="46"/>
      <w:r>
        <w:rPr>
          <w:rFonts w:hint="eastAsia" w:ascii="宋体" w:hAnsi="宋体" w:eastAsia="宋体" w:cs="宋体"/>
          <w:b/>
          <w:bCs/>
          <w:color w:val="000000" w:themeColor="text1"/>
          <w:sz w:val="24"/>
          <w:szCs w:val="24"/>
          <w:highlight w:val="none"/>
          <w14:textFill>
            <w14:solidFill>
              <w14:schemeClr w14:val="tx1"/>
            </w14:solidFill>
          </w14:textFill>
        </w:rPr>
        <w:t>凡对本次</w:t>
      </w:r>
      <w:r>
        <w:rPr>
          <w:rFonts w:hint="eastAsia" w:ascii="宋体" w:hAnsi="宋体" w:eastAsia="宋体" w:cs="宋体"/>
          <w:b/>
          <w:bCs/>
          <w:color w:val="000000" w:themeColor="text1"/>
          <w:sz w:val="24"/>
          <w:szCs w:val="24"/>
          <w:highlight w:val="none"/>
          <w:lang w:eastAsia="zh-CN"/>
          <w14:textFill>
            <w14:solidFill>
              <w14:schemeClr w14:val="tx1"/>
            </w14:solidFill>
          </w14:textFill>
        </w:rPr>
        <w:t>采购</w:t>
      </w:r>
      <w:r>
        <w:rPr>
          <w:rFonts w:hint="eastAsia" w:ascii="宋体" w:hAnsi="宋体" w:eastAsia="宋体" w:cs="宋体"/>
          <w:b/>
          <w:bCs/>
          <w:color w:val="000000" w:themeColor="text1"/>
          <w:sz w:val="24"/>
          <w:szCs w:val="24"/>
          <w:highlight w:val="none"/>
          <w14:textFill>
            <w14:solidFill>
              <w14:schemeClr w14:val="tx1"/>
            </w14:solidFill>
          </w14:textFill>
        </w:rPr>
        <w:t>提出询问、质疑、投诉</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请按以下方式联系</w:t>
      </w:r>
    </w:p>
    <w:bookmarkEnd w:id="31"/>
    <w:bookmarkEnd w:id="32"/>
    <w:bookmarkEnd w:id="33"/>
    <w:bookmarkEnd w:id="34"/>
    <w:bookmarkEnd w:id="35"/>
    <w:bookmarkEnd w:id="36"/>
    <w:p>
      <w:pPr>
        <w:keepNext w:val="0"/>
        <w:keepLines w:val="0"/>
        <w:pageBreakBefore w:val="0"/>
        <w:widowControl w:val="0"/>
        <w:tabs>
          <w:tab w:val="left" w:pos="540"/>
        </w:tabs>
        <w:kinsoku/>
        <w:overflowPunct/>
        <w:topLinePunct w:val="0"/>
        <w:bidi w:val="0"/>
        <w:snapToGrid w:val="0"/>
        <w:spacing w:line="48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 采购人名称：</w:t>
      </w:r>
      <w:r>
        <w:rPr>
          <w:rFonts w:hint="eastAsia" w:ascii="宋体" w:hAnsi="宋体" w:eastAsia="宋体" w:cs="宋体"/>
          <w:color w:val="000000" w:themeColor="text1"/>
          <w:sz w:val="24"/>
          <w:szCs w:val="24"/>
          <w:highlight w:val="none"/>
          <w:lang w:eastAsia="zh-CN"/>
          <w14:textFill>
            <w14:solidFill>
              <w14:schemeClr w14:val="tx1"/>
            </w14:solidFill>
          </w14:textFill>
        </w:rPr>
        <w:t>庆元县土地整治中心</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项目联系人：</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崔女士</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联系电话：</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0578-6017182</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质疑联系人</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：鲍先生</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联系电话：</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0578-6017182</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  址：</w:t>
      </w:r>
      <w:r>
        <w:rPr>
          <w:rFonts w:hint="eastAsia" w:ascii="宋体" w:hAnsi="宋体" w:eastAsia="宋体" w:cs="宋体"/>
          <w:color w:val="000000" w:themeColor="text1"/>
          <w:sz w:val="24"/>
          <w:szCs w:val="24"/>
          <w:highlight w:val="none"/>
          <w:lang w:eastAsia="zh-CN"/>
          <w14:textFill>
            <w14:solidFill>
              <w14:schemeClr w14:val="tx1"/>
            </w14:solidFill>
          </w14:textFill>
        </w:rPr>
        <w:t>庆元县云鹤路5号</w:t>
      </w:r>
    </w:p>
    <w:p>
      <w:pPr>
        <w:keepNext w:val="0"/>
        <w:keepLines w:val="0"/>
        <w:pageBreakBefore w:val="0"/>
        <w:widowControl w:val="0"/>
        <w:kinsoku/>
        <w:overflowPunct/>
        <w:topLinePunct w:val="0"/>
        <w:bidi w:val="0"/>
        <w:snapToGrid w:val="0"/>
        <w:spacing w:line="48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 采购代理机构名称：浙江诚远工程咨询有限公司</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项目负责人：</w:t>
      </w:r>
      <w:r>
        <w:rPr>
          <w:rFonts w:hint="eastAsia" w:ascii="宋体" w:hAnsi="宋体" w:eastAsia="宋体" w:cs="宋体"/>
          <w:color w:val="000000" w:themeColor="text1"/>
          <w:sz w:val="24"/>
          <w:szCs w:val="24"/>
          <w:highlight w:val="none"/>
          <w:lang w:eastAsia="zh-CN"/>
          <w14:textFill>
            <w14:solidFill>
              <w14:schemeClr w14:val="tx1"/>
            </w14:solidFill>
          </w14:textFill>
        </w:rPr>
        <w:t>夏永聪</w:t>
      </w:r>
      <w:r>
        <w:rPr>
          <w:rFonts w:hint="eastAsia" w:ascii="宋体" w:hAnsi="宋体" w:eastAsia="宋体" w:cs="宋体"/>
          <w:color w:val="000000" w:themeColor="text1"/>
          <w:sz w:val="24"/>
          <w:szCs w:val="24"/>
          <w:highlight w:val="none"/>
          <w14:textFill>
            <w14:solidFill>
              <w14:schemeClr w14:val="tx1"/>
            </w14:solidFill>
          </w14:textFill>
        </w:rPr>
        <w:t xml:space="preserve">      联系电话：0578-</w:t>
      </w:r>
      <w:r>
        <w:rPr>
          <w:rFonts w:hint="eastAsia" w:ascii="宋体" w:hAnsi="宋体" w:eastAsia="宋体" w:cs="宋体"/>
          <w:color w:val="000000" w:themeColor="text1"/>
          <w:sz w:val="24"/>
          <w:szCs w:val="24"/>
          <w:highlight w:val="none"/>
          <w:lang w:eastAsia="zh-CN"/>
          <w14:textFill>
            <w14:solidFill>
              <w14:schemeClr w14:val="tx1"/>
            </w14:solidFill>
          </w14:textFill>
        </w:rPr>
        <w:t>6163619、</w:t>
      </w:r>
      <w:r>
        <w:rPr>
          <w:rFonts w:hint="eastAsia" w:ascii="宋体" w:hAnsi="宋体" w:eastAsia="宋体" w:cs="宋体"/>
          <w:color w:val="000000" w:themeColor="text1"/>
          <w:sz w:val="24"/>
          <w:szCs w:val="24"/>
          <w:highlight w:val="none"/>
          <w:lang w:val="en-US" w:eastAsia="zh-CN"/>
          <w14:textFill>
            <w14:solidFill>
              <w14:schemeClr w14:val="tx1"/>
            </w14:solidFill>
          </w14:textFill>
        </w:rPr>
        <w:t>18157894032</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lang w:eastAsia="zh-CN"/>
        </w:rPr>
        <w:t>周伟平</w:t>
      </w:r>
      <w:r>
        <w:rPr>
          <w:rFonts w:hint="eastAsia" w:ascii="宋体" w:hAnsi="宋体" w:eastAsia="宋体" w:cs="宋体"/>
          <w:color w:val="auto"/>
          <w:sz w:val="24"/>
          <w:szCs w:val="24"/>
          <w:highlight w:val="none"/>
        </w:rPr>
        <w:t xml:space="preserve">      联系电话：0578-</w:t>
      </w:r>
      <w:r>
        <w:rPr>
          <w:rFonts w:hint="eastAsia" w:ascii="宋体" w:hAnsi="宋体" w:eastAsia="宋体" w:cs="宋体"/>
          <w:color w:val="auto"/>
          <w:sz w:val="24"/>
          <w:szCs w:val="24"/>
          <w:highlight w:val="none"/>
          <w:lang w:eastAsia="zh-CN"/>
        </w:rPr>
        <w:t>6163619</w:t>
      </w:r>
      <w:r>
        <w:rPr>
          <w:rFonts w:hint="eastAsia" w:ascii="宋体" w:hAnsi="宋体" w:eastAsia="宋体" w:cs="宋体"/>
          <w:color w:val="auto"/>
          <w:sz w:val="24"/>
          <w:szCs w:val="24"/>
          <w:highlight w:val="none"/>
          <w:lang w:val="en-US" w:eastAsia="zh-CN"/>
        </w:rPr>
        <w:t xml:space="preserve">   传真：0578-6161128</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lang w:eastAsia="zh-CN"/>
        </w:rPr>
        <w:t>庆元县大济路236号</w:t>
      </w:r>
      <w:r>
        <w:rPr>
          <w:rFonts w:hint="eastAsia" w:ascii="宋体" w:hAnsi="宋体" w:eastAsia="宋体" w:cs="宋体"/>
          <w:color w:val="auto"/>
          <w:sz w:val="24"/>
          <w:szCs w:val="24"/>
          <w:highlight w:val="none"/>
          <w:lang w:val="en-US" w:eastAsia="zh-CN"/>
        </w:rPr>
        <w:t>710室</w:t>
      </w:r>
    </w:p>
    <w:p>
      <w:pPr>
        <w:keepNext w:val="0"/>
        <w:keepLines w:val="0"/>
        <w:pageBreakBefore w:val="0"/>
        <w:widowControl w:val="0"/>
        <w:numPr>
          <w:ilvl w:val="0"/>
          <w:numId w:val="1"/>
        </w:numPr>
        <w:kinsoku/>
        <w:overflowPunct/>
        <w:topLinePunct w:val="0"/>
        <w:bidi w:val="0"/>
        <w:snapToGrid w:val="0"/>
        <w:spacing w:line="48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同级政府采购监督管理部门名称：庆元县财政局</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蒋烨芳</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监督投诉电话：0578－6019125   传真：0578－6019125</w:t>
      </w:r>
    </w:p>
    <w:p>
      <w:pPr>
        <w:keepNext w:val="0"/>
        <w:keepLines w:val="0"/>
        <w:pageBreakBefore w:val="0"/>
        <w:widowControl w:val="0"/>
        <w:kinsoku/>
        <w:overflowPunct/>
        <w:topLinePunct w:val="0"/>
        <w:bidi w:val="0"/>
        <w:snapToGrid w:val="0"/>
        <w:spacing w:line="480" w:lineRule="exact"/>
        <w:ind w:firstLine="840" w:firstLineChars="35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址：庆元县濛洲街198号</w:t>
      </w:r>
    </w:p>
    <w:p>
      <w:pPr>
        <w:pStyle w:val="39"/>
        <w:keepNext w:val="0"/>
        <w:keepLines w:val="0"/>
        <w:pageBreakBefore w:val="0"/>
        <w:widowControl w:val="0"/>
        <w:kinsoku/>
        <w:overflowPunct/>
        <w:topLinePunct w:val="0"/>
        <w:bidi w:val="0"/>
        <w:snapToGrid w:val="0"/>
        <w:spacing w:before="0" w:beforeAutospacing="0" w:after="0" w:afterAutospacing="0" w:line="440" w:lineRule="exact"/>
        <w:ind w:firstLine="482" w:firstLineChars="200"/>
        <w:textAlignment w:val="auto"/>
        <w:rPr>
          <w:rFonts w:hint="eastAsia" w:ascii="宋体" w:hAnsi="宋体" w:eastAsia="宋体" w:cs="宋体"/>
          <w:b/>
          <w:bCs/>
          <w:color w:val="auto"/>
          <w:sz w:val="24"/>
          <w:szCs w:val="24"/>
          <w:highlight w:val="none"/>
        </w:rPr>
      </w:pPr>
    </w:p>
    <w:p>
      <w:pPr>
        <w:pStyle w:val="39"/>
        <w:keepNext w:val="0"/>
        <w:keepLines w:val="0"/>
        <w:pageBreakBefore w:val="0"/>
        <w:widowControl w:val="0"/>
        <w:kinsoku/>
        <w:overflowPunct/>
        <w:topLinePunct w:val="0"/>
        <w:bidi w:val="0"/>
        <w:snapToGrid w:val="0"/>
        <w:spacing w:before="0" w:beforeAutospacing="0" w:after="0" w:afterAutospacing="0" w:line="44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特别提醒：1.若对项目采购电子交易系统操作有疑问</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可登录政采云（https://www.zcygov.cn/）</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点击右侧咨询小采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获取采小蜜智能服务管家帮助</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或拨打政采云服务热线</w:t>
      </w:r>
      <w:r>
        <w:rPr>
          <w:rFonts w:hint="eastAsia" w:ascii="宋体" w:hAnsi="宋体" w:eastAsia="宋体" w:cs="宋体"/>
          <w:b/>
          <w:bCs/>
          <w:color w:val="auto"/>
          <w:sz w:val="24"/>
          <w:szCs w:val="24"/>
          <w:highlight w:val="none"/>
          <w:lang w:val="en-US" w:eastAsia="zh-CN"/>
        </w:rPr>
        <w:t>95763</w:t>
      </w:r>
      <w:r>
        <w:rPr>
          <w:rFonts w:hint="eastAsia" w:ascii="宋体" w:hAnsi="宋体" w:eastAsia="宋体" w:cs="宋体"/>
          <w:b/>
          <w:bCs/>
          <w:color w:val="auto"/>
          <w:sz w:val="24"/>
          <w:szCs w:val="24"/>
          <w:highlight w:val="none"/>
        </w:rPr>
        <w:t>获取热线服务帮助。</w:t>
      </w:r>
    </w:p>
    <w:p>
      <w:pPr>
        <w:pStyle w:val="39"/>
        <w:keepNext w:val="0"/>
        <w:keepLines w:val="0"/>
        <w:pageBreakBefore w:val="0"/>
        <w:widowControl w:val="0"/>
        <w:kinsoku/>
        <w:overflowPunct/>
        <w:topLinePunct w:val="0"/>
        <w:bidi w:val="0"/>
        <w:snapToGrid w:val="0"/>
        <w:spacing w:before="0" w:beforeAutospacing="0" w:after="0" w:afterAutospacing="0" w:line="44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CA问题联系电话（人工）：汇信CA 400-888-4636；天谷CA 400-087-8198。</w:t>
      </w:r>
    </w:p>
    <w:p>
      <w:pPr>
        <w:pStyle w:val="3"/>
        <w:keepNext w:val="0"/>
        <w:keepLines w:val="0"/>
        <w:pageBreakBefore w:val="0"/>
        <w:widowControl w:val="0"/>
        <w:kinsoku/>
        <w:topLinePunct w:val="0"/>
        <w:bidi w:val="0"/>
        <w:ind w:left="0"/>
        <w:jc w:val="both"/>
        <w:rPr>
          <w:rFonts w:hint="eastAsia" w:ascii="宋体" w:hAnsi="宋体" w:eastAsia="宋体" w:cs="宋体"/>
          <w:b/>
          <w:bCs/>
          <w:color w:val="auto"/>
          <w:sz w:val="36"/>
          <w:szCs w:val="36"/>
          <w:highlight w:val="none"/>
        </w:rPr>
      </w:pPr>
      <w:bookmarkStart w:id="47" w:name="_Toc12427"/>
      <w:bookmarkStart w:id="48" w:name="_Toc3304"/>
    </w:p>
    <w:p>
      <w:pPr>
        <w:keepNext w:val="0"/>
        <w:keepLines w:val="0"/>
        <w:pageBreakBefore w:val="0"/>
        <w:widowControl w:val="0"/>
        <w:kinsoku/>
        <w:topLinePunct w:val="0"/>
        <w:bidi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p>
    <w:p>
      <w:pPr>
        <w:pStyle w:val="3"/>
        <w:keepNext w:val="0"/>
        <w:keepLines w:val="0"/>
        <w:pageBreakBefore w:val="0"/>
        <w:widowControl w:val="0"/>
        <w:kinsoku/>
        <w:topLinePunct w:val="0"/>
        <w:bidi w:val="0"/>
        <w:ind w:left="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第二章  供应商须知</w:t>
      </w:r>
      <w:bookmarkEnd w:id="16"/>
      <w:bookmarkEnd w:id="47"/>
      <w:bookmarkEnd w:id="48"/>
    </w:p>
    <w:p>
      <w:pPr>
        <w:pStyle w:val="5"/>
        <w:keepNext w:val="0"/>
        <w:keepLines w:val="0"/>
        <w:pageBreakBefore w:val="0"/>
        <w:widowControl w:val="0"/>
        <w:tabs>
          <w:tab w:val="left" w:pos="1080"/>
        </w:tabs>
        <w:kinsoku/>
        <w:topLinePunct w:val="0"/>
        <w:bidi w:val="0"/>
        <w:ind w:left="0" w:firstLine="0"/>
        <w:rPr>
          <w:rFonts w:hint="eastAsia" w:ascii="宋体" w:hAnsi="宋体" w:eastAsia="宋体" w:cs="宋体"/>
          <w:b/>
          <w:bCs/>
          <w:color w:val="auto"/>
          <w:sz w:val="24"/>
          <w:szCs w:val="24"/>
          <w:highlight w:val="none"/>
        </w:rPr>
      </w:pPr>
      <w:bookmarkStart w:id="49" w:name="_Toc7506"/>
      <w:r>
        <w:rPr>
          <w:rFonts w:hint="eastAsia" w:ascii="宋体" w:hAnsi="宋体" w:eastAsia="宋体" w:cs="宋体"/>
          <w:b/>
          <w:bCs/>
          <w:color w:val="auto"/>
          <w:sz w:val="24"/>
          <w:szCs w:val="24"/>
          <w:highlight w:val="none"/>
        </w:rPr>
        <w:t>前附表</w:t>
      </w:r>
      <w:bookmarkEnd w:id="49"/>
    </w:p>
    <w:tbl>
      <w:tblPr>
        <w:tblStyle w:val="43"/>
        <w:tblW w:w="9354"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89"/>
        <w:gridCol w:w="2685"/>
        <w:gridCol w:w="1605"/>
        <w:gridCol w:w="2940"/>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607"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
                <w:bCs/>
                <w:snapToGrid w:val="0"/>
                <w:color w:val="auto"/>
                <w:sz w:val="22"/>
                <w:szCs w:val="22"/>
                <w:highlight w:val="none"/>
              </w:rPr>
            </w:pPr>
            <w:bookmarkStart w:id="50" w:name="_Toc172608433"/>
            <w:bookmarkStart w:id="51" w:name="_Toc391969409"/>
            <w:r>
              <w:rPr>
                <w:rFonts w:hint="eastAsia" w:ascii="宋体" w:hAnsi="宋体" w:eastAsia="宋体" w:cs="宋体"/>
                <w:b/>
                <w:bCs/>
                <w:snapToGrid w:val="0"/>
                <w:color w:val="auto"/>
                <w:sz w:val="22"/>
                <w:szCs w:val="22"/>
                <w:highlight w:val="none"/>
              </w:rPr>
              <w:t>序号</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须知项目</w:t>
            </w:r>
          </w:p>
        </w:tc>
        <w:tc>
          <w:tcPr>
            <w:tcW w:w="7230" w:type="dxa"/>
            <w:gridSpan w:val="3"/>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内容、要求和时间</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1</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项目名称</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snapToGrid w:val="0"/>
                <w:color w:val="auto"/>
                <w:sz w:val="22"/>
                <w:szCs w:val="22"/>
                <w:highlight w:val="none"/>
                <w:lang w:eastAsia="zh-CN"/>
              </w:rPr>
            </w:pPr>
            <w:r>
              <w:rPr>
                <w:rFonts w:hint="eastAsia" w:ascii="宋体" w:hAnsi="宋体" w:eastAsia="宋体" w:cs="宋体"/>
                <w:color w:val="auto"/>
                <w:sz w:val="22"/>
                <w:szCs w:val="22"/>
                <w:highlight w:val="none"/>
                <w:lang w:eastAsia="zh-CN"/>
              </w:rPr>
              <w:t>庆元县濛洲街道等3镇街土地综合整治项目方案编制</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2</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采购人</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snapToGrid w:val="0"/>
                <w:color w:val="auto"/>
                <w:sz w:val="22"/>
                <w:szCs w:val="22"/>
                <w:highlight w:val="none"/>
                <w:lang w:eastAsia="zh-CN"/>
              </w:rPr>
            </w:pPr>
            <w:r>
              <w:rPr>
                <w:rFonts w:hint="eastAsia" w:ascii="宋体" w:hAnsi="宋体" w:eastAsia="宋体" w:cs="宋体"/>
                <w:color w:val="auto"/>
                <w:sz w:val="22"/>
                <w:szCs w:val="22"/>
                <w:highlight w:val="none"/>
                <w:lang w:eastAsia="zh-CN"/>
              </w:rPr>
              <w:t>庆元县土地整治中心</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29"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3</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采购代理机构</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浙江诚远工程咨询有限公司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57"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4</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采购方式</w:t>
            </w:r>
          </w:p>
        </w:tc>
        <w:tc>
          <w:tcPr>
            <w:tcW w:w="268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竞争性磋商</w:t>
            </w:r>
          </w:p>
        </w:tc>
        <w:tc>
          <w:tcPr>
            <w:tcW w:w="160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组织方式</w:t>
            </w:r>
          </w:p>
        </w:tc>
        <w:tc>
          <w:tcPr>
            <w:tcW w:w="2940"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rPr>
              <w:t>分散采购</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887"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5</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资格审查方式</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采用资格后审</w:t>
            </w:r>
            <w:r>
              <w:rPr>
                <w:rFonts w:hint="eastAsia" w:ascii="宋体" w:hAnsi="宋体" w:eastAsia="宋体" w:cs="宋体"/>
                <w:bCs/>
                <w:snapToGrid w:val="0"/>
                <w:color w:val="auto"/>
                <w:sz w:val="22"/>
                <w:szCs w:val="22"/>
                <w:highlight w:val="none"/>
                <w:lang w:eastAsia="zh-CN"/>
              </w:rPr>
              <w:t>。</w:t>
            </w:r>
            <w:r>
              <w:rPr>
                <w:rFonts w:hint="eastAsia" w:ascii="宋体" w:hAnsi="宋体" w:eastAsia="宋体" w:cs="宋体"/>
                <w:bCs/>
                <w:snapToGrid w:val="0"/>
                <w:color w:val="auto"/>
                <w:sz w:val="22"/>
                <w:szCs w:val="22"/>
                <w:highlight w:val="none"/>
              </w:rPr>
              <w:t>供应商获取竞争性磋商文件或提交响应文件不表明已获取磋商资格</w:t>
            </w:r>
            <w:r>
              <w:rPr>
                <w:rFonts w:hint="eastAsia" w:ascii="宋体" w:hAnsi="宋体" w:eastAsia="宋体" w:cs="宋体"/>
                <w:bCs/>
                <w:snapToGrid w:val="0"/>
                <w:color w:val="auto"/>
                <w:sz w:val="22"/>
                <w:szCs w:val="22"/>
                <w:highlight w:val="none"/>
                <w:lang w:eastAsia="zh-CN"/>
              </w:rPr>
              <w:t>，开标</w:t>
            </w:r>
            <w:r>
              <w:rPr>
                <w:rFonts w:hint="eastAsia" w:ascii="宋体" w:hAnsi="宋体" w:eastAsia="宋体" w:cs="宋体"/>
                <w:bCs/>
                <w:snapToGrid w:val="0"/>
                <w:color w:val="auto"/>
                <w:sz w:val="22"/>
                <w:szCs w:val="22"/>
                <w:highlight w:val="none"/>
              </w:rPr>
              <w:t>会上通过资格审查的供应商才具有磋商资格。</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593"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6</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磋商有效期</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snapToGrid w:val="0"/>
                <w:color w:val="auto"/>
                <w:sz w:val="22"/>
                <w:szCs w:val="22"/>
                <w:highlight w:val="none"/>
              </w:rPr>
            </w:pPr>
            <w:r>
              <w:rPr>
                <w:rFonts w:hint="eastAsia" w:ascii="宋体" w:hAnsi="宋体" w:eastAsia="宋体" w:cs="宋体"/>
                <w:color w:val="auto"/>
                <w:sz w:val="22"/>
                <w:szCs w:val="22"/>
                <w:highlight w:val="none"/>
              </w:rPr>
              <w:t>响应文件提交截止</w:t>
            </w:r>
            <w:r>
              <w:rPr>
                <w:rFonts w:hint="eastAsia" w:ascii="宋体" w:hAnsi="宋体" w:eastAsia="宋体" w:cs="宋体"/>
                <w:bCs/>
                <w:snapToGrid w:val="0"/>
                <w:color w:val="auto"/>
                <w:sz w:val="22"/>
                <w:szCs w:val="22"/>
                <w:highlight w:val="none"/>
              </w:rPr>
              <w:t>之日起90天内有效</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2449"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7</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磋商文件</w:t>
            </w:r>
          </w:p>
          <w:p>
            <w:pPr>
              <w:keepNext w:val="0"/>
              <w:keepLines w:val="0"/>
              <w:pageBreakBefore w:val="0"/>
              <w:widowControl w:val="0"/>
              <w:kinsoku/>
              <w:topLinePunct w:val="0"/>
              <w:bidi w:val="0"/>
              <w:spacing w:line="440" w:lineRule="exact"/>
              <w:jc w:val="center"/>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质疑</w:t>
            </w:r>
          </w:p>
        </w:tc>
        <w:tc>
          <w:tcPr>
            <w:tcW w:w="7230" w:type="dxa"/>
            <w:gridSpan w:val="3"/>
            <w:vAlign w:val="center"/>
          </w:tcPr>
          <w:p>
            <w:pPr>
              <w:keepNext w:val="0"/>
              <w:keepLines w:val="0"/>
              <w:pageBreakBefore w:val="0"/>
              <w:widowControl w:val="0"/>
              <w:kinsoku/>
              <w:topLinePunct w:val="0"/>
              <w:bidi w:val="0"/>
              <w:spacing w:line="400" w:lineRule="exact"/>
              <w:rPr>
                <w:rFonts w:hint="eastAsia" w:ascii="宋体" w:hAnsi="宋体" w:eastAsia="宋体" w:cs="宋体"/>
                <w:bCs/>
                <w:snapToGrid w:val="0"/>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只有通过电子交易平台“潜在供应商”栏获取竞争性磋商文件的供应商才能对竞争性磋商文件提出质疑（质疑时间详见前附表）</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否则不予受</w:t>
            </w:r>
            <w:r>
              <w:rPr>
                <w:rFonts w:hint="eastAsia" w:ascii="宋体" w:hAnsi="宋体" w:eastAsia="宋体" w:cs="宋体"/>
                <w:bCs/>
                <w:snapToGrid w:val="0"/>
                <w:color w:val="auto"/>
                <w:sz w:val="22"/>
                <w:szCs w:val="22"/>
                <w:highlight w:val="none"/>
              </w:rPr>
              <w:t>理。</w:t>
            </w:r>
          </w:p>
          <w:p>
            <w:pPr>
              <w:keepNext w:val="0"/>
              <w:keepLines w:val="0"/>
              <w:pageBreakBefore w:val="0"/>
              <w:widowControl w:val="0"/>
              <w:kinsoku/>
              <w:topLinePunct w:val="0"/>
              <w:bidi w:val="0"/>
              <w:spacing w:line="400" w:lineRule="exact"/>
              <w:rPr>
                <w:rFonts w:hint="eastAsia" w:ascii="宋体" w:hAnsi="宋体" w:eastAsia="宋体" w:cs="宋体"/>
                <w:bCs/>
                <w:color w:val="auto"/>
                <w:sz w:val="22"/>
                <w:szCs w:val="22"/>
                <w:highlight w:val="none"/>
              </w:rPr>
            </w:pPr>
            <w:r>
              <w:rPr>
                <w:rFonts w:hint="eastAsia" w:ascii="宋体" w:hAnsi="宋体" w:eastAsia="宋体" w:cs="宋体"/>
                <w:bCs/>
                <w:snapToGrid w:val="0"/>
                <w:color w:val="auto"/>
                <w:sz w:val="22"/>
                <w:szCs w:val="22"/>
                <w:highlight w:val="none"/>
              </w:rPr>
              <w:t>2</w:t>
            </w:r>
            <w:r>
              <w:rPr>
                <w:rFonts w:hint="eastAsia" w:ascii="宋体" w:hAnsi="宋体" w:eastAsia="宋体" w:cs="宋体"/>
                <w:bCs/>
                <w:snapToGrid w:val="0"/>
                <w:color w:val="auto"/>
                <w:sz w:val="22"/>
                <w:szCs w:val="22"/>
                <w:highlight w:val="none"/>
                <w:lang w:val="en-US" w:eastAsia="zh-CN"/>
              </w:rPr>
              <w:t>.</w:t>
            </w:r>
            <w:r>
              <w:rPr>
                <w:rFonts w:hint="eastAsia" w:ascii="宋体" w:hAnsi="宋体" w:eastAsia="宋体" w:cs="宋体"/>
                <w:bCs/>
                <w:snapToGrid w:val="0"/>
                <w:color w:val="auto"/>
                <w:sz w:val="22"/>
                <w:szCs w:val="22"/>
                <w:highlight w:val="none"/>
              </w:rPr>
              <w:t>质疑期限为自磋商公告期限届满之日（磋商公告届满日为公告发布后的第4个工作日）起7个工作日内</w:t>
            </w:r>
            <w:r>
              <w:rPr>
                <w:rFonts w:hint="eastAsia" w:ascii="宋体" w:hAnsi="宋体" w:eastAsia="宋体" w:cs="宋体"/>
                <w:bCs/>
                <w:snapToGrid w:val="0"/>
                <w:color w:val="auto"/>
                <w:sz w:val="22"/>
                <w:szCs w:val="22"/>
                <w:highlight w:val="none"/>
                <w:lang w:eastAsia="zh-CN"/>
              </w:rPr>
              <w:t>，</w:t>
            </w:r>
            <w:r>
              <w:rPr>
                <w:rFonts w:hint="eastAsia" w:ascii="宋体" w:hAnsi="宋体" w:eastAsia="宋体" w:cs="宋体"/>
                <w:bCs/>
                <w:snapToGrid w:val="0"/>
                <w:color w:val="auto"/>
                <w:sz w:val="22"/>
                <w:szCs w:val="22"/>
                <w:highlight w:val="none"/>
              </w:rPr>
              <w:t>以书面形式向采购人和采购代理机构一次性提出质疑。</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776"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8</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宋体" w:hAnsi="宋体" w:eastAsia="宋体" w:cs="宋体"/>
                <w:bCs/>
                <w:snapToGrid w:val="0"/>
                <w:color w:val="auto"/>
                <w:spacing w:val="-6"/>
                <w:sz w:val="22"/>
                <w:szCs w:val="22"/>
                <w:highlight w:val="none"/>
              </w:rPr>
            </w:pPr>
            <w:r>
              <w:rPr>
                <w:rFonts w:hint="eastAsia" w:ascii="宋体" w:hAnsi="宋体" w:eastAsia="宋体" w:cs="宋体"/>
                <w:bCs/>
                <w:snapToGrid w:val="0"/>
                <w:color w:val="auto"/>
                <w:spacing w:val="-6"/>
                <w:sz w:val="22"/>
                <w:szCs w:val="22"/>
                <w:highlight w:val="none"/>
              </w:rPr>
              <w:t>磋商文件澄清或修改时间</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snapToGrid w:val="0"/>
                <w:color w:val="auto"/>
                <w:sz w:val="22"/>
                <w:szCs w:val="22"/>
                <w:highlight w:val="none"/>
              </w:rPr>
            </w:pPr>
            <w:r>
              <w:rPr>
                <w:rFonts w:hint="eastAsia" w:ascii="宋体" w:hAnsi="宋体" w:eastAsia="宋体" w:cs="宋体"/>
                <w:bCs/>
                <w:color w:val="auto"/>
                <w:sz w:val="22"/>
                <w:szCs w:val="22"/>
                <w:highlight w:val="none"/>
              </w:rPr>
              <w:t>提交响应文件截止时间5日前</w:t>
            </w:r>
            <w:r>
              <w:rPr>
                <w:rFonts w:hint="eastAsia" w:ascii="宋体" w:hAnsi="宋体" w:eastAsia="宋体" w:cs="宋体"/>
                <w:bCs/>
                <w:color w:val="auto"/>
                <w:sz w:val="22"/>
                <w:szCs w:val="22"/>
                <w:highlight w:val="none"/>
                <w:lang w:eastAsia="zh-CN"/>
              </w:rPr>
              <w:t>，</w:t>
            </w:r>
            <w:r>
              <w:rPr>
                <w:rFonts w:hint="eastAsia" w:ascii="宋体" w:hAnsi="宋体" w:eastAsia="宋体" w:cs="宋体"/>
                <w:color w:val="auto"/>
                <w:sz w:val="22"/>
                <w:szCs w:val="22"/>
                <w:highlight w:val="none"/>
              </w:rPr>
              <w:t>发布网址同磋商公告发布网址。</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4979"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9</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响应文件</w:t>
            </w:r>
          </w:p>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提交方式</w:t>
            </w:r>
          </w:p>
        </w:tc>
        <w:tc>
          <w:tcPr>
            <w:tcW w:w="7230" w:type="dxa"/>
            <w:gridSpan w:val="3"/>
            <w:vAlign w:val="center"/>
          </w:tcPr>
          <w:p>
            <w:pPr>
              <w:pStyle w:val="86"/>
              <w:keepNext w:val="0"/>
              <w:keepLines w:val="0"/>
              <w:pageBreakBefore w:val="0"/>
              <w:widowControl w:val="0"/>
              <w:kinsoku/>
              <w:topLinePunct w:val="0"/>
              <w:bidi w:val="0"/>
              <w:spacing w:line="400" w:lineRule="exact"/>
              <w:ind w:lef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接收人：浙江诚远工程咨询有限公司</w:t>
            </w:r>
          </w:p>
          <w:p>
            <w:pPr>
              <w:keepNext w:val="0"/>
              <w:keepLines w:val="0"/>
              <w:pageBreakBefore w:val="0"/>
              <w:widowControl w:val="0"/>
              <w:kinsoku/>
              <w:topLinePunct w:val="0"/>
              <w:bidi w:val="0"/>
              <w:spacing w:line="400" w:lineRule="exact"/>
              <w:ind w:left="118" w:hanging="108" w:hangingChars="49"/>
              <w:rPr>
                <w:rFonts w:hint="eastAsia" w:ascii="宋体" w:hAnsi="宋体" w:eastAsia="宋体" w:cs="宋体"/>
                <w:b w:val="0"/>
                <w:bCs/>
                <w:color w:val="auto"/>
                <w:w w:val="100"/>
                <w:sz w:val="22"/>
                <w:szCs w:val="22"/>
                <w:highlight w:val="none"/>
              </w:rPr>
            </w:pPr>
            <w:r>
              <w:rPr>
                <w:rFonts w:hint="eastAsia" w:ascii="宋体" w:hAnsi="宋体" w:eastAsia="宋体" w:cs="宋体"/>
                <w:b/>
                <w:color w:val="auto"/>
                <w:sz w:val="22"/>
                <w:szCs w:val="22"/>
                <w:highlight w:val="none"/>
              </w:rPr>
              <w:t>提交响应文件截止时间</w:t>
            </w:r>
            <w:r>
              <w:rPr>
                <w:rFonts w:hint="eastAsia" w:ascii="宋体" w:hAnsi="宋体" w:eastAsia="宋体" w:cs="宋体"/>
                <w:color w:val="auto"/>
                <w:sz w:val="22"/>
                <w:szCs w:val="22"/>
                <w:highlight w:val="none"/>
              </w:rPr>
              <w:t>：</w:t>
            </w:r>
            <w:r>
              <w:rPr>
                <w:rFonts w:hint="eastAsia" w:ascii="宋体" w:hAnsi="宋体" w:eastAsia="宋体" w:cs="宋体"/>
                <w:b w:val="0"/>
                <w:bCs/>
                <w:snapToGrid w:val="0"/>
                <w:color w:val="auto"/>
                <w:sz w:val="22"/>
                <w:szCs w:val="22"/>
                <w:highlight w:val="none"/>
                <w:u w:val="single" w:color="auto"/>
                <w:lang w:eastAsia="zh-CN"/>
              </w:rPr>
              <w:t>2024年</w:t>
            </w:r>
            <w:r>
              <w:rPr>
                <w:rFonts w:hint="eastAsia" w:ascii="宋体" w:hAnsi="宋体" w:eastAsia="宋体" w:cs="宋体"/>
                <w:b w:val="0"/>
                <w:bCs/>
                <w:snapToGrid w:val="0"/>
                <w:color w:val="FF0000"/>
                <w:sz w:val="22"/>
                <w:szCs w:val="22"/>
                <w:highlight w:val="none"/>
                <w:u w:val="single" w:color="auto"/>
                <w:lang w:eastAsia="zh-CN"/>
              </w:rPr>
              <w:t>4月15日</w:t>
            </w:r>
            <w:r>
              <w:rPr>
                <w:rFonts w:hint="eastAsia" w:ascii="宋体" w:hAnsi="宋体" w:eastAsia="宋体" w:cs="宋体"/>
                <w:b w:val="0"/>
                <w:bCs/>
                <w:snapToGrid w:val="0"/>
                <w:color w:val="auto"/>
                <w:sz w:val="22"/>
                <w:szCs w:val="22"/>
                <w:highlight w:val="none"/>
                <w:u w:val="single" w:color="auto"/>
              </w:rPr>
              <w:t>09</w:t>
            </w:r>
            <w:r>
              <w:rPr>
                <w:rFonts w:hint="eastAsia" w:ascii="宋体" w:hAnsi="宋体" w:eastAsia="宋体" w:cs="宋体"/>
                <w:b w:val="0"/>
                <w:bCs/>
                <w:color w:val="auto"/>
                <w:sz w:val="22"/>
                <w:szCs w:val="22"/>
                <w:highlight w:val="none"/>
                <w:u w:val="single" w:color="auto"/>
              </w:rPr>
              <w:t>:</w:t>
            </w:r>
            <w:r>
              <w:rPr>
                <w:rFonts w:hint="eastAsia" w:ascii="宋体" w:hAnsi="宋体" w:eastAsia="宋体" w:cs="宋体"/>
                <w:b w:val="0"/>
                <w:bCs/>
                <w:snapToGrid w:val="0"/>
                <w:color w:val="auto"/>
                <w:sz w:val="22"/>
                <w:szCs w:val="22"/>
                <w:highlight w:val="none"/>
                <w:u w:val="single" w:color="auto"/>
              </w:rPr>
              <w:t>00</w:t>
            </w:r>
            <w:r>
              <w:rPr>
                <w:rFonts w:hint="eastAsia" w:ascii="宋体" w:hAnsi="宋体" w:eastAsia="宋体" w:cs="宋体"/>
                <w:b w:val="0"/>
                <w:bCs/>
                <w:color w:val="auto"/>
                <w:sz w:val="22"/>
                <w:szCs w:val="22"/>
                <w:highlight w:val="none"/>
                <w:u w:val="single" w:color="auto"/>
              </w:rPr>
              <w:t>（北京时间）</w:t>
            </w:r>
          </w:p>
          <w:p>
            <w:pPr>
              <w:keepNext w:val="0"/>
              <w:keepLines w:val="0"/>
              <w:pageBreakBefore w:val="0"/>
              <w:widowControl w:val="0"/>
              <w:tabs>
                <w:tab w:val="left" w:pos="0"/>
                <w:tab w:val="left" w:pos="1134"/>
              </w:tabs>
              <w:kinsoku/>
              <w:topLinePunct w:val="0"/>
              <w:bidi w:val="0"/>
              <w:adjustRightInd w:val="0"/>
              <w:snapToGrid w:val="0"/>
              <w:spacing w:line="40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提交响应文件地点：</w:t>
            </w:r>
          </w:p>
          <w:p>
            <w:pPr>
              <w:pStyle w:val="24"/>
              <w:keepNext w:val="0"/>
              <w:keepLines w:val="0"/>
              <w:pageBreakBefore w:val="0"/>
              <w:widowControl w:val="0"/>
              <w:kinsoku/>
              <w:topLinePunct w:val="0"/>
              <w:bidi w:val="0"/>
              <w:adjustRightInd w:val="0"/>
              <w:snapToGrid w:val="0"/>
              <w:spacing w:line="400" w:lineRule="exact"/>
              <w:ind w:left="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（1）电子响应文件：磋商截止时间前在政采云平台完成电子响应文件的传输提交；</w:t>
            </w:r>
          </w:p>
          <w:p>
            <w:pPr>
              <w:pStyle w:val="24"/>
              <w:keepNext w:val="0"/>
              <w:keepLines w:val="0"/>
              <w:pageBreakBefore w:val="0"/>
              <w:widowControl w:val="0"/>
              <w:kinsoku/>
              <w:topLinePunct w:val="0"/>
              <w:bidi w:val="0"/>
              <w:adjustRightInd w:val="0"/>
              <w:snapToGrid w:val="0"/>
              <w:spacing w:line="400" w:lineRule="exact"/>
              <w:ind w:left="0"/>
              <w:rPr>
                <w:rFonts w:hint="eastAsia" w:ascii="宋体" w:hAnsi="宋体" w:eastAsia="宋体" w:cs="宋体"/>
                <w:bCs/>
                <w:color w:val="auto"/>
                <w:sz w:val="22"/>
                <w:szCs w:val="22"/>
                <w:highlight w:val="none"/>
              </w:rPr>
            </w:pPr>
            <w:r>
              <w:rPr>
                <w:rFonts w:hint="eastAsia" w:ascii="宋体" w:hAnsi="宋体" w:eastAsia="宋体" w:cs="宋体"/>
                <w:color w:val="auto"/>
                <w:sz w:val="22"/>
                <w:szCs w:val="22"/>
                <w:highlight w:val="none"/>
              </w:rPr>
              <w:t>（2）备份响应文件：备份响应文件是否提交由供应商自行决定</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如不提交的</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当电子响应文件无法解密时</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将导致无备份响应文件而失去磋商资格；如提交备份响应文件的</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应在磋商截止时间前将最后生成的具有电子签章的备份响应文件通过电子邮件方式传送至代理机构邮箱（</w:t>
            </w:r>
            <w:r>
              <w:rPr>
                <w:rFonts w:hint="eastAsia" w:ascii="宋体" w:hAnsi="宋体" w:eastAsia="宋体" w:cs="宋体"/>
                <w:color w:val="auto"/>
                <w:sz w:val="22"/>
                <w:szCs w:val="22"/>
                <w:highlight w:val="none"/>
                <w:lang w:eastAsia="zh-CN"/>
              </w:rPr>
              <w:t>1262850359</w:t>
            </w:r>
            <w:r>
              <w:rPr>
                <w:rFonts w:hint="eastAsia" w:ascii="宋体" w:hAnsi="宋体" w:eastAsia="宋体" w:cs="宋体"/>
                <w:color w:val="auto"/>
                <w:sz w:val="22"/>
                <w:szCs w:val="22"/>
                <w:highlight w:val="none"/>
              </w:rPr>
              <w:t>@qq.com）</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传送的备份响应文件须打包压缩并加密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密码由供应商自行保管</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压缩包命名为“备份响应文件”</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并在邮件中注明供应商名称及项目名称。</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203"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10</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磋商时间</w:t>
            </w:r>
          </w:p>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sz w:val="22"/>
                <w:szCs w:val="22"/>
                <w:highlight w:val="none"/>
              </w:rPr>
            </w:pPr>
            <w:r>
              <w:rPr>
                <w:rFonts w:hint="eastAsia" w:ascii="宋体" w:hAnsi="宋体" w:eastAsia="宋体" w:cs="宋体"/>
                <w:bCs/>
                <w:snapToGrid w:val="0"/>
                <w:color w:val="auto"/>
                <w:sz w:val="22"/>
                <w:szCs w:val="22"/>
                <w:highlight w:val="none"/>
              </w:rPr>
              <w:t>及地点</w:t>
            </w:r>
          </w:p>
        </w:tc>
        <w:tc>
          <w:tcPr>
            <w:tcW w:w="7230" w:type="dxa"/>
            <w:gridSpan w:val="3"/>
            <w:vAlign w:val="center"/>
          </w:tcPr>
          <w:p>
            <w:pPr>
              <w:keepNext w:val="0"/>
              <w:keepLines w:val="0"/>
              <w:pageBreakBefore w:val="0"/>
              <w:widowControl w:val="0"/>
              <w:kinsoku/>
              <w:topLinePunct w:val="0"/>
              <w:bidi w:val="0"/>
              <w:spacing w:line="440" w:lineRule="exact"/>
              <w:jc w:val="both"/>
              <w:rPr>
                <w:rFonts w:hint="eastAsia" w:ascii="宋体" w:hAnsi="宋体" w:eastAsia="宋体" w:cs="宋体"/>
                <w:b w:val="0"/>
                <w:bCs w:val="0"/>
                <w:color w:val="auto"/>
                <w:sz w:val="22"/>
                <w:szCs w:val="22"/>
                <w:highlight w:val="none"/>
              </w:rPr>
            </w:pPr>
            <w:r>
              <w:rPr>
                <w:rFonts w:hint="eastAsia" w:ascii="宋体" w:hAnsi="宋体" w:eastAsia="宋体" w:cs="宋体"/>
                <w:color w:val="auto"/>
                <w:sz w:val="22"/>
                <w:szCs w:val="22"/>
                <w:highlight w:val="none"/>
              </w:rPr>
              <w:t>时间：</w:t>
            </w:r>
            <w:r>
              <w:rPr>
                <w:rFonts w:hint="eastAsia" w:ascii="宋体" w:hAnsi="宋体" w:eastAsia="宋体" w:cs="宋体"/>
                <w:b w:val="0"/>
                <w:bCs w:val="0"/>
                <w:color w:val="auto"/>
                <w:sz w:val="22"/>
                <w:szCs w:val="22"/>
                <w:highlight w:val="none"/>
                <w:u w:val="single"/>
                <w:lang w:eastAsia="zh-CN"/>
              </w:rPr>
              <w:t>2024年</w:t>
            </w:r>
            <w:r>
              <w:rPr>
                <w:rFonts w:hint="eastAsia" w:ascii="宋体" w:hAnsi="宋体" w:eastAsia="宋体" w:cs="宋体"/>
                <w:b w:val="0"/>
                <w:bCs w:val="0"/>
                <w:color w:val="FF0000"/>
                <w:sz w:val="22"/>
                <w:szCs w:val="22"/>
                <w:highlight w:val="none"/>
                <w:u w:val="single"/>
                <w:lang w:eastAsia="zh-CN"/>
              </w:rPr>
              <w:t>4月15日</w:t>
            </w:r>
            <w:r>
              <w:rPr>
                <w:rFonts w:hint="eastAsia" w:ascii="宋体" w:hAnsi="宋体" w:eastAsia="宋体" w:cs="宋体"/>
                <w:b w:val="0"/>
                <w:bCs w:val="0"/>
                <w:color w:val="auto"/>
                <w:sz w:val="22"/>
                <w:szCs w:val="22"/>
                <w:highlight w:val="none"/>
                <w:u w:val="single"/>
              </w:rPr>
              <w:t>09:00开始</w:t>
            </w:r>
          </w:p>
          <w:p>
            <w:pPr>
              <w:keepNext w:val="0"/>
              <w:keepLines w:val="0"/>
              <w:pageBreakBefore w:val="0"/>
              <w:widowControl w:val="0"/>
              <w:kinsoku/>
              <w:topLinePunct w:val="0"/>
              <w:bidi w:val="0"/>
              <w:snapToGrid w:val="0"/>
              <w:spacing w:line="480" w:lineRule="exact"/>
              <w:jc w:val="both"/>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地点：浙江政府采购网http://zfcg.czt.zj.gov.cn/</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850"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11</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成交结果公告及成交通知书</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0"/>
                <w:sz w:val="22"/>
                <w:szCs w:val="22"/>
                <w:highlight w:val="none"/>
              </w:rPr>
              <w:t>评审报告经采购人确认后2个工作日内</w:t>
            </w:r>
            <w:r>
              <w:rPr>
                <w:rFonts w:hint="eastAsia" w:ascii="宋体" w:hAnsi="宋体" w:eastAsia="宋体" w:cs="宋体"/>
                <w:bCs/>
                <w:color w:val="auto"/>
                <w:kern w:val="0"/>
                <w:sz w:val="22"/>
                <w:szCs w:val="22"/>
                <w:highlight w:val="none"/>
                <w:lang w:eastAsia="zh-CN"/>
              </w:rPr>
              <w:t>，</w:t>
            </w:r>
            <w:r>
              <w:rPr>
                <w:rFonts w:hint="eastAsia" w:ascii="宋体" w:hAnsi="宋体" w:eastAsia="宋体" w:cs="宋体"/>
                <w:bCs/>
                <w:color w:val="auto"/>
                <w:kern w:val="0"/>
                <w:sz w:val="22"/>
                <w:szCs w:val="22"/>
                <w:highlight w:val="none"/>
              </w:rPr>
              <w:t>成交公告在浙江政府采购网（</w:t>
            </w:r>
            <w:r>
              <w:rPr>
                <w:rStyle w:val="49"/>
                <w:rFonts w:hint="eastAsia" w:ascii="宋体" w:hAnsi="宋体" w:eastAsia="宋体" w:cs="宋体"/>
                <w:color w:val="auto"/>
                <w:sz w:val="22"/>
                <w:szCs w:val="22"/>
                <w:highlight w:val="none"/>
              </w:rPr>
              <w:t>http://zfcg.czt.zj.gov.cn</w:t>
            </w:r>
            <w:r>
              <w:rPr>
                <w:rFonts w:hint="eastAsia" w:ascii="宋体" w:hAnsi="宋体" w:eastAsia="宋体" w:cs="宋体"/>
                <w:color w:val="auto"/>
                <w:sz w:val="22"/>
                <w:szCs w:val="22"/>
                <w:highlight w:val="none"/>
                <w:u w:val="single"/>
              </w:rPr>
              <w:t>/</w:t>
            </w:r>
            <w:r>
              <w:rPr>
                <w:rFonts w:hint="eastAsia" w:ascii="宋体" w:hAnsi="宋体" w:eastAsia="宋体" w:cs="宋体"/>
                <w:bCs/>
                <w:color w:val="auto"/>
                <w:kern w:val="0"/>
                <w:sz w:val="22"/>
                <w:szCs w:val="22"/>
                <w:highlight w:val="none"/>
              </w:rPr>
              <w:t>）、丽水市公共资源交易网（庆元）（http://lssggzy.lishui.gov.cn/qyweb/）等媒体上发布</w:t>
            </w:r>
            <w:r>
              <w:rPr>
                <w:rFonts w:hint="eastAsia" w:ascii="宋体" w:hAnsi="宋体" w:eastAsia="宋体" w:cs="宋体"/>
                <w:bCs/>
                <w:color w:val="auto"/>
                <w:kern w:val="0"/>
                <w:sz w:val="22"/>
                <w:szCs w:val="22"/>
                <w:highlight w:val="none"/>
                <w:lang w:eastAsia="zh-CN"/>
              </w:rPr>
              <w:t>，</w:t>
            </w:r>
            <w:r>
              <w:rPr>
                <w:rFonts w:hint="eastAsia" w:ascii="宋体" w:hAnsi="宋体" w:eastAsia="宋体" w:cs="宋体"/>
                <w:bCs/>
                <w:color w:val="auto"/>
                <w:kern w:val="0"/>
                <w:sz w:val="22"/>
                <w:szCs w:val="22"/>
                <w:highlight w:val="none"/>
              </w:rPr>
              <w:t>并同时发出成交通知书。</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12</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 w:val="22"/>
                <w:szCs w:val="22"/>
                <w:highlight w:val="none"/>
                <w:lang w:eastAsia="zh-CN"/>
              </w:rPr>
            </w:pPr>
            <w:r>
              <w:rPr>
                <w:rFonts w:hint="eastAsia" w:ascii="宋体" w:hAnsi="宋体" w:eastAsia="宋体" w:cs="宋体"/>
                <w:bCs/>
                <w:color w:val="auto"/>
                <w:sz w:val="22"/>
                <w:szCs w:val="22"/>
                <w:highlight w:val="none"/>
                <w:lang w:eastAsia="zh-CN"/>
              </w:rPr>
              <w:t>履约保证金</w:t>
            </w:r>
          </w:p>
        </w:tc>
        <w:tc>
          <w:tcPr>
            <w:tcW w:w="723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kern w:val="0"/>
                <w:sz w:val="22"/>
                <w:szCs w:val="22"/>
                <w:highlight w:val="none"/>
                <w:lang w:eastAsia="zh-CN"/>
              </w:rPr>
            </w:pPr>
            <w:r>
              <w:rPr>
                <w:rFonts w:hint="eastAsia" w:ascii="宋体" w:hAnsi="宋体" w:eastAsia="宋体" w:cs="宋体"/>
                <w:bCs/>
                <w:color w:val="auto"/>
                <w:kern w:val="0"/>
                <w:sz w:val="22"/>
                <w:szCs w:val="22"/>
                <w:highlight w:val="none"/>
                <w:lang w:eastAsia="zh-CN"/>
              </w:rPr>
              <w:t>无</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786"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13</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评审办法和细则</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详见本磋商文件第六章</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010"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14</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签订合同</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sz w:val="22"/>
                <w:szCs w:val="22"/>
                <w:highlight w:val="none"/>
              </w:rPr>
              <w:t>成交通知书发出之日起</w:t>
            </w:r>
            <w:r>
              <w:rPr>
                <w:rFonts w:hint="eastAsia" w:ascii="宋体" w:hAnsi="宋体" w:eastAsia="宋体" w:cs="宋体"/>
                <w:bCs/>
                <w:color w:val="auto"/>
                <w:sz w:val="22"/>
                <w:szCs w:val="22"/>
                <w:highlight w:val="none"/>
                <w:lang w:val="en-US" w:eastAsia="zh-CN"/>
              </w:rPr>
              <w:t>30</w:t>
            </w:r>
            <w:r>
              <w:rPr>
                <w:rFonts w:hint="eastAsia" w:ascii="宋体" w:hAnsi="宋体" w:eastAsia="宋体" w:cs="宋体"/>
                <w:bCs/>
                <w:color w:val="auto"/>
                <w:sz w:val="22"/>
                <w:szCs w:val="22"/>
                <w:highlight w:val="none"/>
              </w:rPr>
              <w:t>日内</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rPr>
              <w:t>按照磋商文件确定的事项签订政府采购合同</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15</w:t>
            </w:r>
          </w:p>
        </w:tc>
        <w:tc>
          <w:tcPr>
            <w:tcW w:w="1389"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sz w:val="22"/>
                <w:szCs w:val="22"/>
                <w:highlight w:val="none"/>
              </w:rPr>
              <w:t>发布媒体</w:t>
            </w:r>
          </w:p>
        </w:tc>
        <w:tc>
          <w:tcPr>
            <w:tcW w:w="7230" w:type="dxa"/>
            <w:gridSpan w:val="3"/>
            <w:vAlign w:val="center"/>
          </w:tcPr>
          <w:p>
            <w:pPr>
              <w:keepNext w:val="0"/>
              <w:keepLines w:val="0"/>
              <w:pageBreakBefore w:val="0"/>
              <w:widowControl w:val="0"/>
              <w:kinsoku/>
              <w:topLinePunct w:val="0"/>
              <w:bidi w:val="0"/>
              <w:spacing w:line="44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浙江政府采购网（</w:t>
            </w:r>
            <w:r>
              <w:rPr>
                <w:rFonts w:hint="eastAsia" w:ascii="宋体" w:hAnsi="宋体" w:eastAsia="宋体" w:cs="宋体"/>
                <w:color w:val="auto"/>
                <w:sz w:val="22"/>
                <w:szCs w:val="22"/>
                <w:highlight w:val="none"/>
              </w:rPr>
              <w:fldChar w:fldCharType="begin"/>
            </w:r>
            <w:r>
              <w:rPr>
                <w:rFonts w:hint="eastAsia" w:ascii="宋体" w:hAnsi="宋体" w:eastAsia="宋体" w:cs="宋体"/>
                <w:color w:val="auto"/>
                <w:sz w:val="22"/>
                <w:szCs w:val="22"/>
                <w:highlight w:val="none"/>
              </w:rPr>
              <w:instrText xml:space="preserve"> HYPERLINK "http://zfcg.czt.zj.gov.cn/" </w:instrText>
            </w:r>
            <w:r>
              <w:rPr>
                <w:rFonts w:hint="eastAsia" w:ascii="宋体" w:hAnsi="宋体" w:eastAsia="宋体" w:cs="宋体"/>
                <w:color w:val="auto"/>
                <w:sz w:val="22"/>
                <w:szCs w:val="22"/>
                <w:highlight w:val="none"/>
              </w:rPr>
              <w:fldChar w:fldCharType="separate"/>
            </w:r>
            <w:r>
              <w:rPr>
                <w:rStyle w:val="49"/>
                <w:rFonts w:hint="eastAsia" w:ascii="宋体" w:hAnsi="宋体" w:eastAsia="宋体" w:cs="宋体"/>
                <w:color w:val="auto"/>
                <w:sz w:val="22"/>
                <w:szCs w:val="22"/>
                <w:highlight w:val="none"/>
              </w:rPr>
              <w:t>http://zfcg.czt.zj.gov.cn/</w:t>
            </w:r>
            <w:r>
              <w:rPr>
                <w:rStyle w:val="49"/>
                <w:rFonts w:hint="eastAsia" w:ascii="宋体" w:hAnsi="宋体" w:eastAsia="宋体" w:cs="宋体"/>
                <w:color w:val="auto"/>
                <w:sz w:val="22"/>
                <w:szCs w:val="22"/>
                <w:highlight w:val="none"/>
              </w:rPr>
              <w:fldChar w:fldCharType="end"/>
            </w:r>
            <w:r>
              <w:rPr>
                <w:rFonts w:hint="eastAsia" w:ascii="宋体" w:hAnsi="宋体" w:eastAsia="宋体" w:cs="宋体"/>
                <w:bCs/>
                <w:color w:val="auto"/>
                <w:sz w:val="22"/>
                <w:szCs w:val="22"/>
                <w:highlight w:val="none"/>
              </w:rPr>
              <w:t>）</w:t>
            </w:r>
          </w:p>
          <w:p>
            <w:pPr>
              <w:keepNext w:val="0"/>
              <w:keepLines w:val="0"/>
              <w:pageBreakBefore w:val="0"/>
              <w:widowControl w:val="0"/>
              <w:kinsoku/>
              <w:topLinePunct w:val="0"/>
              <w:bidi w:val="0"/>
              <w:spacing w:line="440" w:lineRule="exact"/>
              <w:rPr>
                <w:rFonts w:hint="eastAsia" w:ascii="宋体" w:hAnsi="宋体" w:eastAsia="宋体" w:cs="宋体"/>
                <w:bCs/>
                <w:color w:val="auto"/>
                <w:kern w:val="2"/>
                <w:sz w:val="22"/>
                <w:szCs w:val="22"/>
                <w:highlight w:val="none"/>
                <w:lang w:val="en-US" w:eastAsia="zh-CN" w:bidi="ar-SA"/>
              </w:rPr>
            </w:pPr>
            <w:r>
              <w:rPr>
                <w:rFonts w:hint="eastAsia" w:ascii="宋体" w:hAnsi="宋体" w:eastAsia="宋体" w:cs="宋体"/>
                <w:bCs/>
                <w:color w:val="auto"/>
                <w:kern w:val="0"/>
                <w:sz w:val="22"/>
                <w:szCs w:val="22"/>
                <w:highlight w:val="none"/>
              </w:rPr>
              <w:t>丽水市公共资源交易网（庆元）（http://lssggzy.lishui.gov.cn/qyweb/）</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393"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r>
              <w:rPr>
                <w:rFonts w:hint="eastAsia" w:ascii="宋体" w:hAnsi="宋体" w:eastAsia="宋体" w:cs="宋体"/>
                <w:bCs/>
                <w:snapToGrid w:val="0"/>
                <w:color w:val="auto"/>
                <w:kern w:val="2"/>
                <w:sz w:val="22"/>
                <w:szCs w:val="22"/>
                <w:highlight w:val="none"/>
                <w:lang w:val="en-US" w:eastAsia="zh-CN" w:bidi="ar-SA"/>
              </w:rPr>
              <w:t>16</w:t>
            </w:r>
          </w:p>
        </w:tc>
        <w:tc>
          <w:tcPr>
            <w:tcW w:w="138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供应商解</w:t>
            </w:r>
          </w:p>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sz w:val="22"/>
                <w:szCs w:val="22"/>
                <w:highlight w:val="none"/>
              </w:rPr>
              <w:t>密硬件准备</w:t>
            </w:r>
          </w:p>
        </w:tc>
        <w:tc>
          <w:tcPr>
            <w:tcW w:w="7230" w:type="dxa"/>
            <w:gridSpan w:val="3"/>
            <w:vAlign w:val="center"/>
          </w:tcPr>
          <w:p>
            <w:pPr>
              <w:keepNext w:val="0"/>
              <w:keepLines w:val="0"/>
              <w:pageBreakBefore w:val="0"/>
              <w:widowControl w:val="0"/>
              <w:kinsoku/>
              <w:topLinePunct w:val="0"/>
              <w:bidi w:val="0"/>
              <w:spacing w:line="400" w:lineRule="exact"/>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1.电脑、网络（供电子响应文件解密和澄清答疑使用）；</w:t>
            </w:r>
          </w:p>
          <w:p>
            <w:pPr>
              <w:keepNext w:val="0"/>
              <w:keepLines w:val="0"/>
              <w:pageBreakBefore w:val="0"/>
              <w:widowControl w:val="0"/>
              <w:kinsoku/>
              <w:topLinePunct w:val="0"/>
              <w:bidi w:val="0"/>
              <w:spacing w:line="400" w:lineRule="exact"/>
              <w:jc w:val="lef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2.电子响应文件解密CA锁</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即原编制电子响应文件加密的CA锁</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rPr>
              <w:t>；</w:t>
            </w:r>
          </w:p>
          <w:p>
            <w:pPr>
              <w:keepNext w:val="0"/>
              <w:keepLines w:val="0"/>
              <w:pageBreakBefore w:val="0"/>
              <w:widowControl w:val="0"/>
              <w:kinsoku/>
              <w:topLinePunct w:val="0"/>
              <w:bidi w:val="0"/>
              <w:spacing w:line="40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rPr>
              <w:t>其他配套设施：如打印机、扫描仪等。</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1683" w:hRule="exact"/>
          <w:jc w:val="center"/>
        </w:trPr>
        <w:tc>
          <w:tcPr>
            <w:tcW w:w="735" w:type="dxa"/>
            <w:vAlign w:val="center"/>
          </w:tcPr>
          <w:p>
            <w:pPr>
              <w:keepNext w:val="0"/>
              <w:keepLines w:val="0"/>
              <w:pageBreakBefore w:val="0"/>
              <w:widowControl w:val="0"/>
              <w:kinsoku/>
              <w:topLinePunct w:val="0"/>
              <w:bidi w:val="0"/>
              <w:spacing w:line="440" w:lineRule="exact"/>
              <w:jc w:val="center"/>
              <w:rPr>
                <w:rFonts w:hint="eastAsia" w:ascii="宋体" w:hAnsi="宋体" w:eastAsia="宋体" w:cs="宋体"/>
                <w:bCs/>
                <w:snapToGrid w:val="0"/>
                <w:color w:val="auto"/>
                <w:kern w:val="2"/>
                <w:sz w:val="22"/>
                <w:szCs w:val="22"/>
                <w:highlight w:val="none"/>
                <w:lang w:val="en-US" w:eastAsia="zh-CN" w:bidi="ar-SA"/>
              </w:rPr>
            </w:pPr>
            <w:bookmarkStart w:id="52" w:name="_Toc390938575"/>
            <w:r>
              <w:rPr>
                <w:rFonts w:hint="eastAsia" w:ascii="宋体" w:hAnsi="宋体" w:eastAsia="宋体" w:cs="宋体"/>
                <w:bCs/>
                <w:snapToGrid w:val="0"/>
                <w:color w:val="auto"/>
                <w:kern w:val="2"/>
                <w:sz w:val="22"/>
                <w:szCs w:val="22"/>
                <w:highlight w:val="none"/>
                <w:lang w:val="en-US" w:eastAsia="zh-CN" w:bidi="ar-SA"/>
              </w:rPr>
              <w:t>17</w:t>
            </w:r>
          </w:p>
        </w:tc>
        <w:tc>
          <w:tcPr>
            <w:tcW w:w="1389" w:type="dxa"/>
            <w:vAlign w:val="center"/>
          </w:tcPr>
          <w:p>
            <w:pPr>
              <w:keepNext w:val="0"/>
              <w:keepLines w:val="0"/>
              <w:pageBreakBefore w:val="0"/>
              <w:widowControl w:val="0"/>
              <w:kinsoku/>
              <w:overflowPunct/>
              <w:topLinePunct w:val="0"/>
              <w:bidi w:val="0"/>
              <w:spacing w:line="40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4"/>
                <w:szCs w:val="24"/>
                <w:highlight w:val="none"/>
                <w:lang w:eastAsia="zh-CN"/>
              </w:rPr>
              <w:t>特别提醒</w:t>
            </w:r>
          </w:p>
        </w:tc>
        <w:tc>
          <w:tcPr>
            <w:tcW w:w="7230" w:type="dxa"/>
            <w:gridSpan w:val="3"/>
            <w:vAlign w:val="center"/>
          </w:tcPr>
          <w:p>
            <w:pPr>
              <w:keepNext w:val="0"/>
              <w:keepLines w:val="0"/>
              <w:pageBreakBefore w:val="0"/>
              <w:widowControl w:val="0"/>
              <w:kinsoku/>
              <w:overflowPunct/>
              <w:topLinePunct w:val="0"/>
              <w:bidi w:val="0"/>
              <w:spacing w:line="400" w:lineRule="exact"/>
              <w:jc w:val="left"/>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4"/>
                <w:szCs w:val="24"/>
                <w:highlight w:val="none"/>
                <w:lang w:eastAsia="zh-CN"/>
              </w:rPr>
              <w:t>成交人提供与电子响应文件内容一致的纸质投标文件副本三份，装订成册，采用胶订或线订，不得采用活页夹等可随时拆换的方式装订。（胶订或线订以外装订形式视为活页装订）成交人在领取成交通知书时提供纸质响应文件。</w:t>
            </w:r>
          </w:p>
        </w:tc>
      </w:tr>
      <w:bookmarkEnd w:id="50"/>
      <w:bookmarkEnd w:id="51"/>
    </w:tbl>
    <w:p>
      <w:pPr>
        <w:pStyle w:val="21"/>
        <w:keepNext w:val="0"/>
        <w:keepLines w:val="0"/>
        <w:pageBreakBefore w:val="0"/>
        <w:widowControl w:val="0"/>
        <w:kinsoku/>
        <w:topLinePunct w:val="0"/>
        <w:bidi w:val="0"/>
        <w:ind w:left="0" w:leftChars="0" w:right="1470"/>
        <w:rPr>
          <w:rFonts w:hint="eastAsia" w:ascii="宋体" w:hAnsi="宋体" w:eastAsia="宋体" w:cs="宋体"/>
          <w:color w:val="auto"/>
          <w:sz w:val="24"/>
          <w:highlight w:val="none"/>
        </w:rPr>
      </w:pPr>
    </w:p>
    <w:p>
      <w:pPr>
        <w:pStyle w:val="21"/>
        <w:keepNext w:val="0"/>
        <w:keepLines w:val="0"/>
        <w:pageBreakBefore w:val="0"/>
        <w:widowControl w:val="0"/>
        <w:kinsoku/>
        <w:topLinePunct w:val="0"/>
        <w:bidi w:val="0"/>
        <w:ind w:left="0" w:leftChars="0" w:right="1470"/>
        <w:rPr>
          <w:rFonts w:hint="eastAsia" w:ascii="宋体" w:hAnsi="宋体" w:eastAsia="宋体" w:cs="宋体"/>
          <w:color w:val="auto"/>
          <w:sz w:val="24"/>
          <w:highlight w:val="none"/>
        </w:rPr>
      </w:pPr>
    </w:p>
    <w:p>
      <w:pPr>
        <w:pStyle w:val="21"/>
        <w:keepNext w:val="0"/>
        <w:keepLines w:val="0"/>
        <w:pageBreakBefore w:val="0"/>
        <w:widowControl w:val="0"/>
        <w:kinsoku/>
        <w:topLinePunct w:val="0"/>
        <w:bidi w:val="0"/>
        <w:ind w:left="0" w:leftChars="0" w:right="1470"/>
        <w:rPr>
          <w:rFonts w:hint="eastAsia" w:ascii="宋体" w:hAnsi="宋体" w:eastAsia="宋体" w:cs="宋体"/>
          <w:color w:val="auto"/>
          <w:sz w:val="24"/>
          <w:highlight w:val="none"/>
        </w:rPr>
        <w:sectPr>
          <w:headerReference r:id="rId5" w:type="default"/>
          <w:footerReference r:id="rId6" w:type="default"/>
          <w:pgSz w:w="11906" w:h="16838"/>
          <w:pgMar w:top="1417" w:right="1417" w:bottom="1417" w:left="1417" w:header="851" w:footer="1020"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53" w:name="_Toc29281"/>
      <w:bookmarkStart w:id="54" w:name="_Toc31159"/>
      <w:r>
        <w:rPr>
          <w:rFonts w:hint="eastAsia" w:ascii="宋体" w:hAnsi="宋体" w:eastAsia="宋体" w:cs="宋体"/>
          <w:b/>
          <w:bCs/>
          <w:color w:val="auto"/>
          <w:spacing w:val="0"/>
          <w:sz w:val="32"/>
          <w:szCs w:val="32"/>
          <w:highlight w:val="none"/>
        </w:rPr>
        <w:t>一</w:t>
      </w:r>
      <w:bookmarkEnd w:id="52"/>
      <w:r>
        <w:rPr>
          <w:rFonts w:hint="eastAsia" w:ascii="宋体" w:hAnsi="宋体" w:eastAsia="宋体" w:cs="宋体"/>
          <w:b/>
          <w:bCs/>
          <w:color w:val="auto"/>
          <w:spacing w:val="0"/>
          <w:sz w:val="32"/>
          <w:szCs w:val="32"/>
          <w:highlight w:val="none"/>
        </w:rPr>
        <w:t xml:space="preserve">  总则</w:t>
      </w:r>
      <w:bookmarkEnd w:id="53"/>
      <w:bookmarkEnd w:id="54"/>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eastAsia="zh-CN"/>
        </w:rPr>
        <w:t>1.</w:t>
      </w:r>
      <w:r>
        <w:rPr>
          <w:rFonts w:hint="eastAsia" w:ascii="宋体" w:hAnsi="宋体" w:eastAsia="宋体" w:cs="宋体"/>
          <w:b/>
          <w:color w:val="auto"/>
          <w:spacing w:val="0"/>
          <w:sz w:val="24"/>
          <w:szCs w:val="24"/>
          <w:highlight w:val="none"/>
        </w:rPr>
        <w:t>适用范围</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1.1 磋商文件适用于本次所述项目的采购行为（</w:t>
      </w:r>
      <w:r>
        <w:rPr>
          <w:rFonts w:hint="eastAsia" w:ascii="宋体" w:hAnsi="宋体" w:eastAsia="宋体" w:cs="宋体"/>
          <w:color w:val="auto"/>
          <w:spacing w:val="0"/>
          <w:sz w:val="24"/>
          <w:szCs w:val="24"/>
          <w:highlight w:val="none"/>
          <w:lang w:eastAsia="zh-CN"/>
        </w:rPr>
        <w:t>法律法规</w:t>
      </w:r>
      <w:r>
        <w:rPr>
          <w:rFonts w:hint="eastAsia" w:ascii="宋体" w:hAnsi="宋体" w:eastAsia="宋体" w:cs="宋体"/>
          <w:color w:val="auto"/>
          <w:spacing w:val="0"/>
          <w:sz w:val="24"/>
          <w:szCs w:val="24"/>
          <w:highlight w:val="none"/>
        </w:rPr>
        <w:t>另有规定的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从其规定）。</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
          <w:color w:val="auto"/>
          <w:spacing w:val="0"/>
          <w:sz w:val="24"/>
          <w:szCs w:val="24"/>
          <w:highlight w:val="none"/>
          <w:lang w:eastAsia="zh-CN"/>
        </w:rPr>
        <w:t>2.</w:t>
      </w:r>
      <w:r>
        <w:rPr>
          <w:rFonts w:hint="eastAsia" w:ascii="宋体" w:hAnsi="宋体" w:eastAsia="宋体" w:cs="宋体"/>
          <w:b/>
          <w:color w:val="auto"/>
          <w:spacing w:val="0"/>
          <w:sz w:val="24"/>
          <w:szCs w:val="24"/>
          <w:highlight w:val="none"/>
        </w:rPr>
        <w:t>定义</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2.1 “采购人”系指</w:t>
      </w:r>
      <w:r>
        <w:rPr>
          <w:rFonts w:hint="eastAsia" w:ascii="宋体" w:hAnsi="宋体" w:eastAsia="宋体" w:cs="宋体"/>
          <w:bCs/>
          <w:color w:val="auto"/>
          <w:spacing w:val="0"/>
          <w:sz w:val="24"/>
          <w:szCs w:val="24"/>
          <w:highlight w:val="none"/>
          <w:lang w:eastAsia="zh-CN"/>
        </w:rPr>
        <w:t>庆元县土地整治中心</w:t>
      </w:r>
      <w:r>
        <w:rPr>
          <w:rFonts w:hint="eastAsia" w:ascii="宋体" w:hAnsi="宋体" w:eastAsia="宋体" w:cs="宋体"/>
          <w:bCs/>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2.2 “采购代理机构”系指浙江诚远工程咨询有限公司。</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Cs/>
          <w:color w:val="auto"/>
          <w:spacing w:val="0"/>
          <w:sz w:val="24"/>
          <w:szCs w:val="24"/>
          <w:highlight w:val="none"/>
        </w:rPr>
        <w:t>2.3 “供应商”系指符合本项目资格要求</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依法获取竞争</w:t>
      </w:r>
      <w:r>
        <w:rPr>
          <w:rFonts w:hint="eastAsia" w:ascii="宋体" w:hAnsi="宋体" w:eastAsia="宋体" w:cs="宋体"/>
          <w:color w:val="auto"/>
          <w:spacing w:val="0"/>
          <w:sz w:val="24"/>
          <w:szCs w:val="24"/>
          <w:highlight w:val="none"/>
        </w:rPr>
        <w:t>性磋商文件并参与项目磋商的供应商。</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2.4 “负责人”系指法人企业的法定代表人</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或其他组织为法律、行政法规规定代表单位行使职权的主要负责人。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2.5</w:t>
      </w:r>
      <w:r>
        <w:rPr>
          <w:rFonts w:hint="eastAsia" w:ascii="宋体" w:hAnsi="宋体" w:eastAsia="宋体" w:cs="宋体"/>
          <w:color w:val="auto"/>
          <w:spacing w:val="0"/>
          <w:sz w:val="24"/>
          <w:szCs w:val="24"/>
          <w:highlight w:val="none"/>
        </w:rPr>
        <w:t>“供应商代表”系指响应文件中的负责人或其授权的委托代理人。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w:t>
      </w:r>
      <w:r>
        <w:rPr>
          <w:rFonts w:hint="eastAsia" w:ascii="宋体" w:hAnsi="宋体" w:eastAsia="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rPr>
        <w:t xml:space="preserve"> “合同”系指采购人与成交人双方签署的规定双方权利与义务的协议</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以及所有附件、附录、磋商文件和响应文件所提到的构成合同的所有文件。</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w:t>
      </w:r>
      <w:r>
        <w:rPr>
          <w:rFonts w:hint="eastAsia" w:ascii="宋体" w:hAnsi="宋体" w:eastAsia="宋体" w:cs="宋体"/>
          <w:color w:val="auto"/>
          <w:spacing w:val="0"/>
          <w:sz w:val="24"/>
          <w:szCs w:val="24"/>
          <w:highlight w:val="none"/>
          <w:lang w:val="en-US" w:eastAsia="zh-CN"/>
        </w:rPr>
        <w:t xml:space="preserve">7 </w:t>
      </w:r>
      <w:r>
        <w:rPr>
          <w:rFonts w:hint="eastAsia" w:ascii="宋体" w:hAnsi="宋体" w:eastAsia="宋体" w:cs="宋体"/>
          <w:color w:val="auto"/>
          <w:spacing w:val="0"/>
          <w:sz w:val="24"/>
          <w:szCs w:val="24"/>
          <w:highlight w:val="none"/>
        </w:rPr>
        <w:t>“产品”系指供应商按磋商文件规定</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须向采购人提供的一切产品（包括：虚拟产品）</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以及产品相关的保险、税金、备品备件、附件、耗材、工具、手册</w:t>
      </w:r>
      <w:r>
        <w:rPr>
          <w:rFonts w:hint="eastAsia" w:ascii="宋体" w:hAnsi="宋体" w:eastAsia="宋体" w:cs="宋体"/>
          <w:color w:val="auto"/>
          <w:spacing w:val="0"/>
          <w:sz w:val="24"/>
          <w:szCs w:val="24"/>
          <w:highlight w:val="none"/>
          <w:lang w:eastAsia="zh-CN"/>
        </w:rPr>
        <w:t>及其他有关</w:t>
      </w:r>
      <w:r>
        <w:rPr>
          <w:rFonts w:hint="eastAsia" w:ascii="宋体" w:hAnsi="宋体" w:eastAsia="宋体" w:cs="宋体"/>
          <w:color w:val="auto"/>
          <w:spacing w:val="0"/>
          <w:sz w:val="24"/>
          <w:szCs w:val="24"/>
          <w:highlight w:val="none"/>
        </w:rPr>
        <w:t>技术资料和材料等。</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w:t>
      </w:r>
      <w:r>
        <w:rPr>
          <w:rFonts w:hint="eastAsia" w:ascii="宋体" w:hAnsi="宋体" w:eastAsia="宋体" w:cs="宋体"/>
          <w:color w:val="auto"/>
          <w:spacing w:val="0"/>
          <w:sz w:val="24"/>
          <w:szCs w:val="24"/>
          <w:highlight w:val="none"/>
          <w:lang w:val="en-US" w:eastAsia="zh-CN"/>
        </w:rPr>
        <w:t>8</w:t>
      </w:r>
      <w:r>
        <w:rPr>
          <w:rFonts w:hint="eastAsia" w:ascii="宋体" w:hAnsi="宋体" w:eastAsia="宋体" w:cs="宋体"/>
          <w:color w:val="auto"/>
          <w:spacing w:val="0"/>
          <w:sz w:val="24"/>
          <w:szCs w:val="24"/>
          <w:highlight w:val="none"/>
        </w:rPr>
        <w:t xml:space="preserve"> “服务”系指供应商按磋商文件规定应承担的送货上门、安装、调试、技术协助、校准、培训、技术指导以及其他类似的附随义务。</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rPr>
        <w:t>2.</w:t>
      </w:r>
      <w:r>
        <w:rPr>
          <w:rFonts w:hint="eastAsia" w:ascii="宋体" w:hAnsi="宋体" w:eastAsia="宋体" w:cs="宋体"/>
          <w:b/>
          <w:bCs/>
          <w:color w:val="auto"/>
          <w:spacing w:val="0"/>
          <w:sz w:val="24"/>
          <w:szCs w:val="24"/>
          <w:highlight w:val="none"/>
          <w:lang w:val="en-US" w:eastAsia="zh-CN"/>
        </w:rPr>
        <w:t>9</w:t>
      </w:r>
      <w:r>
        <w:rPr>
          <w:rFonts w:hint="eastAsia" w:ascii="宋体" w:hAnsi="宋体" w:eastAsia="宋体" w:cs="宋体"/>
          <w:b/>
          <w:bCs/>
          <w:color w:val="auto"/>
          <w:spacing w:val="0"/>
          <w:sz w:val="24"/>
          <w:szCs w:val="24"/>
          <w:highlight w:val="none"/>
        </w:rPr>
        <w:t>本文件所指的公章均指供应商的CA电子章。</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2.1</w:t>
      </w:r>
      <w:r>
        <w:rPr>
          <w:rFonts w:hint="eastAsia" w:ascii="宋体" w:hAnsi="宋体" w:eastAsia="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rPr>
        <w:t xml:space="preserve"> </w:t>
      </w:r>
      <w:r>
        <w:rPr>
          <w:rFonts w:hint="eastAsia" w:ascii="宋体" w:hAnsi="宋体" w:eastAsia="宋体" w:cs="宋体"/>
          <w:b/>
          <w:bCs/>
          <w:color w:val="auto"/>
          <w:spacing w:val="0"/>
          <w:sz w:val="24"/>
          <w:szCs w:val="24"/>
          <w:highlight w:val="none"/>
        </w:rPr>
        <w:t>“▲”</w:t>
      </w:r>
      <w:r>
        <w:rPr>
          <w:rFonts w:hint="eastAsia" w:ascii="宋体" w:hAnsi="宋体" w:eastAsia="宋体" w:cs="宋体"/>
          <w:bCs/>
          <w:color w:val="auto"/>
          <w:spacing w:val="0"/>
          <w:sz w:val="24"/>
          <w:szCs w:val="24"/>
          <w:highlight w:val="none"/>
        </w:rPr>
        <w:t xml:space="preserve"> 系指实质性要求条款。</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3.供应商基本要求</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 符合本文件第一章 采购公告第“二”条的规定；</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3.2 供应商应遵守有关的</w:t>
      </w:r>
      <w:r>
        <w:rPr>
          <w:rFonts w:hint="eastAsia" w:ascii="宋体" w:hAnsi="宋体" w:eastAsia="宋体" w:cs="宋体"/>
          <w:color w:val="auto"/>
          <w:spacing w:val="0"/>
          <w:sz w:val="24"/>
          <w:szCs w:val="24"/>
          <w:highlight w:val="none"/>
          <w:lang w:eastAsia="zh-CN"/>
        </w:rPr>
        <w:t>法律法规</w:t>
      </w:r>
      <w:r>
        <w:rPr>
          <w:rFonts w:hint="eastAsia" w:ascii="宋体" w:hAnsi="宋体" w:eastAsia="宋体" w:cs="宋体"/>
          <w:color w:val="auto"/>
          <w:spacing w:val="0"/>
          <w:sz w:val="24"/>
          <w:szCs w:val="24"/>
          <w:highlight w:val="none"/>
        </w:rPr>
        <w:t>和规章条例。</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4.联合体说明</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▲4.1如为联合体投标。</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4.2联合体投标时除应符合磋商公告规定的合格供应商的资格要求外，还应遵守以下规定：</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（1）联合体各方应按磋商文件提供的格式签订联合体协议书，明确联合体牵头人和各方工作内容和义务。</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（2）联合体中有同类资质的供应商按照联合体分工承担相同工作的，应当按照资质等级较低的供应商确定联合体的资质等级。</w:t>
      </w:r>
    </w:p>
    <w:p>
      <w:pPr>
        <w:keepNext w:val="0"/>
        <w:keepLines w:val="0"/>
        <w:pageBreakBefore w:val="0"/>
        <w:widowControl w:val="0"/>
        <w:kinsoku/>
        <w:wordWrap/>
        <w:overflowPunct/>
        <w:topLinePunct w:val="0"/>
        <w:autoSpaceDE/>
        <w:autoSpaceDN/>
        <w:bidi w:val="0"/>
        <w:adjustRightInd/>
        <w:snapToGrid w:val="0"/>
        <w:spacing w:line="480" w:lineRule="exact"/>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（3）联合体各方不得再单独参加或者与其他供应商另外组成联合体参加同一合同项下的投标。</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（4）联合体各方应当共同与</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人签订采购合同，就采购合同约定的事项对</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人承担连带责任。</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5.特别说明</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bCs/>
          <w:color w:val="auto"/>
          <w:spacing w:val="0"/>
          <w:sz w:val="24"/>
          <w:szCs w:val="24"/>
          <w:highlight w:val="none"/>
        </w:rPr>
        <w:t>▲</w:t>
      </w:r>
      <w:r>
        <w:rPr>
          <w:rFonts w:hint="eastAsia" w:ascii="宋体" w:hAnsi="宋体" w:eastAsia="宋体" w:cs="宋体"/>
          <w:color w:val="auto"/>
          <w:spacing w:val="0"/>
          <w:sz w:val="24"/>
          <w:szCs w:val="24"/>
          <w:highlight w:val="none"/>
        </w:rPr>
        <w:t>5.1</w:t>
      </w:r>
      <w:r>
        <w:rPr>
          <w:rFonts w:hint="eastAsia" w:ascii="宋体" w:hAnsi="宋体" w:eastAsia="宋体" w:cs="宋体"/>
          <w:bCs/>
          <w:color w:val="auto"/>
          <w:spacing w:val="0"/>
          <w:sz w:val="24"/>
          <w:szCs w:val="24"/>
          <w:highlight w:val="none"/>
        </w:rPr>
        <w:t>单位</w:t>
      </w:r>
      <w:r>
        <w:rPr>
          <w:rFonts w:hint="eastAsia" w:ascii="宋体" w:hAnsi="宋体" w:eastAsia="宋体" w:cs="宋体"/>
          <w:color w:val="auto"/>
          <w:spacing w:val="0"/>
          <w:kern w:val="0"/>
          <w:sz w:val="24"/>
          <w:szCs w:val="24"/>
          <w:highlight w:val="none"/>
        </w:rPr>
        <w:t>负责人为同一人或者存在直接控股、管理关系的不同供应商</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kern w:val="0"/>
          <w:sz w:val="24"/>
          <w:szCs w:val="24"/>
          <w:highlight w:val="none"/>
        </w:rPr>
        <w:t>不得参加同一合同项下的政府采购活动。</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bCs/>
          <w:color w:val="auto"/>
          <w:spacing w:val="0"/>
          <w:sz w:val="24"/>
          <w:szCs w:val="24"/>
          <w:highlight w:val="none"/>
        </w:rPr>
        <w:t>▲</w:t>
      </w:r>
      <w:r>
        <w:rPr>
          <w:rFonts w:hint="eastAsia" w:ascii="宋体" w:hAnsi="宋体" w:eastAsia="宋体" w:cs="宋体"/>
          <w:color w:val="auto"/>
          <w:spacing w:val="0"/>
          <w:sz w:val="24"/>
          <w:szCs w:val="24"/>
          <w:highlight w:val="none"/>
        </w:rPr>
        <w:t>5.2 为采购项目提供整体设计、规范编制或者项目管理、监理、检测等服务的供应商</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不得再参加该采购项目的其他采购活动。</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▲5.3本项目不允许转包、分包。</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sz w:val="24"/>
          <w:szCs w:val="24"/>
          <w:highlight w:val="none"/>
        </w:rPr>
        <w:t>5.4 供应商自行承担所有与磋商有关的全部费用。</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55" w:name="_Toc390938576"/>
      <w:bookmarkStart w:id="56" w:name="_Toc495479093"/>
      <w:bookmarkStart w:id="57" w:name="_Toc26184"/>
      <w:bookmarkStart w:id="58" w:name="_Toc27258"/>
      <w:r>
        <w:rPr>
          <w:rFonts w:hint="eastAsia" w:ascii="宋体" w:hAnsi="宋体" w:eastAsia="宋体" w:cs="宋体"/>
          <w:b/>
          <w:bCs/>
          <w:color w:val="auto"/>
          <w:spacing w:val="0"/>
          <w:sz w:val="32"/>
          <w:szCs w:val="32"/>
          <w:highlight w:val="none"/>
        </w:rPr>
        <w:t>二  磋商文件说明</w:t>
      </w:r>
      <w:bookmarkEnd w:id="55"/>
      <w:bookmarkEnd w:id="56"/>
      <w:bookmarkEnd w:id="57"/>
      <w:bookmarkEnd w:id="58"/>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6.磋商文件的构成</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6.1磋商文件用以阐明所需货物及服务、磋商、磋商程序和合同条款等。本磋商文件由下述部分组成：</w:t>
      </w:r>
    </w:p>
    <w:p>
      <w:pPr>
        <w:keepNext w:val="0"/>
        <w:keepLines w:val="0"/>
        <w:pageBreakBefore w:val="0"/>
        <w:widowControl w:val="0"/>
        <w:tabs>
          <w:tab w:val="left" w:pos="6585"/>
        </w:tabs>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6.1.1竞争性磋商公告</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6.1.2供应商须知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6.1.3采购需求</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6.1.4政府采购合同</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6.1.5磋商相关文件格式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6.1.6磋商办法和细则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6.1.7与本项目有关的磋商文件澄清、答复、更正、补充的内容</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7.供应商的风险</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7.1 供应商应认真阅读磋商文件中的所有条款。供应商没有按照磋商文件的要求提供全部资料</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或者供应商没有对磋商文件在各方面作出实质性响应是供应商的风险</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并可能导致其磋商被拒绝。</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8.</w:t>
      </w:r>
      <w:r>
        <w:rPr>
          <w:rFonts w:hint="eastAsia" w:ascii="宋体" w:hAnsi="宋体" w:eastAsia="宋体" w:cs="宋体"/>
          <w:color w:val="auto"/>
          <w:spacing w:val="0"/>
          <w:sz w:val="24"/>
          <w:szCs w:val="24"/>
          <w:highlight w:val="none"/>
        </w:rPr>
        <w:t xml:space="preserve"> </w:t>
      </w:r>
      <w:r>
        <w:rPr>
          <w:rFonts w:hint="eastAsia" w:ascii="宋体" w:hAnsi="宋体" w:eastAsia="宋体" w:cs="宋体"/>
          <w:b/>
          <w:color w:val="auto"/>
          <w:spacing w:val="0"/>
          <w:sz w:val="24"/>
          <w:szCs w:val="24"/>
          <w:highlight w:val="none"/>
        </w:rPr>
        <w:t>磋商文件的澄清和修改</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8.1磋商文件澄清、答复、修改、补充的内容为磋商文件的组成部分。</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8.2依法获取竞争性磋商文件的</w:t>
      </w:r>
      <w:r>
        <w:rPr>
          <w:rFonts w:hint="eastAsia" w:ascii="宋体" w:hAnsi="宋体" w:eastAsia="宋体" w:cs="宋体"/>
          <w:bCs/>
          <w:color w:val="auto"/>
          <w:spacing w:val="0"/>
          <w:sz w:val="24"/>
          <w:szCs w:val="24"/>
          <w:highlight w:val="none"/>
        </w:rPr>
        <w:t>供应商认真阅读</w:t>
      </w:r>
      <w:r>
        <w:rPr>
          <w:rFonts w:hint="eastAsia" w:ascii="宋体" w:hAnsi="宋体" w:eastAsia="宋体" w:cs="宋体"/>
          <w:color w:val="auto"/>
          <w:spacing w:val="0"/>
          <w:sz w:val="24"/>
          <w:szCs w:val="24"/>
          <w:highlight w:val="none"/>
        </w:rPr>
        <w:t>磋商</w:t>
      </w:r>
      <w:r>
        <w:rPr>
          <w:rFonts w:hint="eastAsia" w:ascii="宋体" w:hAnsi="宋体" w:eastAsia="宋体" w:cs="宋体"/>
          <w:bCs/>
          <w:color w:val="auto"/>
          <w:spacing w:val="0"/>
          <w:sz w:val="24"/>
          <w:szCs w:val="24"/>
          <w:highlight w:val="none"/>
        </w:rPr>
        <w:t>文件</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如有疑问应于</w:t>
      </w:r>
      <w:r>
        <w:rPr>
          <w:rFonts w:hint="eastAsia" w:ascii="宋体" w:hAnsi="宋体" w:eastAsia="宋体" w:cs="宋体"/>
          <w:b/>
          <w:snapToGrid w:val="0"/>
          <w:color w:val="auto"/>
          <w:spacing w:val="0"/>
          <w:sz w:val="24"/>
          <w:szCs w:val="24"/>
          <w:highlight w:val="none"/>
          <w:u w:val="single"/>
        </w:rPr>
        <w:t>提交响应文件的截止时间5日前</w:t>
      </w:r>
      <w:r>
        <w:rPr>
          <w:rFonts w:hint="eastAsia" w:ascii="宋体" w:hAnsi="宋体" w:eastAsia="宋体" w:cs="宋体"/>
          <w:bCs/>
          <w:color w:val="auto"/>
          <w:spacing w:val="0"/>
          <w:sz w:val="24"/>
          <w:szCs w:val="24"/>
          <w:highlight w:val="none"/>
        </w:rPr>
        <w:t>向采购代理机构（可传真）提出澄清申请。采购代理机构对已发出的竞争性磋商文件进行必要澄清或修改</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color w:val="auto"/>
          <w:spacing w:val="0"/>
          <w:sz w:val="24"/>
          <w:szCs w:val="24"/>
          <w:highlight w:val="none"/>
        </w:rPr>
        <w:t>澄清或者修改内容可能影响</w:t>
      </w:r>
      <w:r>
        <w:rPr>
          <w:rFonts w:hint="eastAsia" w:ascii="宋体" w:hAnsi="宋体" w:eastAsia="宋体" w:cs="宋体"/>
          <w:color w:val="auto"/>
          <w:spacing w:val="0"/>
          <w:sz w:val="24"/>
          <w:szCs w:val="24"/>
          <w:highlight w:val="none"/>
          <w:lang w:eastAsia="zh-CN"/>
        </w:rPr>
        <w:t>响</w:t>
      </w:r>
      <w:r>
        <w:rPr>
          <w:rFonts w:hint="eastAsia" w:ascii="宋体" w:hAnsi="宋体" w:eastAsia="宋体" w:cs="宋体"/>
          <w:color w:val="auto"/>
          <w:spacing w:val="0"/>
          <w:sz w:val="24"/>
          <w:szCs w:val="24"/>
          <w:highlight w:val="none"/>
        </w:rPr>
        <w:t>应文件编制的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采购代理机构在磋商截止时间5日前</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在“浙江政府采购网、</w:t>
      </w:r>
      <w:r>
        <w:rPr>
          <w:rFonts w:hint="eastAsia" w:ascii="宋体" w:hAnsi="宋体" w:eastAsia="宋体" w:cs="宋体"/>
          <w:bCs/>
          <w:color w:val="auto"/>
          <w:spacing w:val="0"/>
          <w:kern w:val="0"/>
          <w:sz w:val="24"/>
          <w:szCs w:val="24"/>
          <w:highlight w:val="none"/>
        </w:rPr>
        <w:t>丽水市公共资源交易网（庆元）（http://lssggzy.lishui.gov.cn/qyweb/）</w:t>
      </w:r>
      <w:r>
        <w:rPr>
          <w:rStyle w:val="49"/>
          <w:rFonts w:hint="eastAsia" w:ascii="宋体" w:hAnsi="宋体" w:eastAsia="宋体" w:cs="宋体"/>
          <w:color w:val="auto"/>
          <w:spacing w:val="0"/>
          <w:sz w:val="24"/>
          <w:szCs w:val="24"/>
          <w:highlight w:val="none"/>
          <w:u w:val="none"/>
        </w:rPr>
        <w:t>”</w:t>
      </w:r>
      <w:r>
        <w:rPr>
          <w:rFonts w:hint="eastAsia" w:ascii="宋体" w:hAnsi="宋体" w:eastAsia="宋体" w:cs="宋体"/>
          <w:color w:val="auto"/>
          <w:spacing w:val="0"/>
          <w:sz w:val="24"/>
          <w:szCs w:val="24"/>
          <w:highlight w:val="none"/>
        </w:rPr>
        <w:t>发布更正公告</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并对其具有约束力。不足5日的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采购代理机构有权顺延提交响应文件的截止时间。</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59" w:name="_Toc390938577"/>
      <w:bookmarkStart w:id="60" w:name="_Toc23307"/>
      <w:bookmarkStart w:id="61" w:name="_Toc495479094"/>
      <w:bookmarkStart w:id="62" w:name="_Toc16"/>
      <w:r>
        <w:rPr>
          <w:rFonts w:hint="eastAsia" w:ascii="宋体" w:hAnsi="宋体" w:eastAsia="宋体" w:cs="宋体"/>
          <w:b/>
          <w:bCs/>
          <w:color w:val="auto"/>
          <w:spacing w:val="0"/>
          <w:sz w:val="32"/>
          <w:szCs w:val="32"/>
          <w:highlight w:val="none"/>
        </w:rPr>
        <w:t>三  响应文件的编制</w:t>
      </w:r>
      <w:bookmarkEnd w:id="59"/>
      <w:bookmarkEnd w:id="60"/>
      <w:bookmarkEnd w:id="61"/>
      <w:bookmarkEnd w:id="62"/>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9.要求</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9.1供应商应仔细阅读磋商文件的所有内容</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按照磋商文件的要求提交响应文件</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并对所提供的全部资料的真实性承担法律责任。</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9.2响应文件、供应商与采购有关的往来通知、函件和文件均应使用中文。如涉及非中文内容的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供应商有义务将其内容翻译成中文</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一切对非中文内容的误解</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都将由供应商承担。</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9.3响应文件的形式和效力</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9.3.1 响应文件的形式：响应文件分为电子响应文件、备份响应文件。</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9.3.2 响应文件的效力</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响应文件的启用</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按先后顺位分别为电子响应文件、备份响应文件。</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color w:val="auto"/>
          <w:spacing w:val="0"/>
          <w:sz w:val="24"/>
          <w:szCs w:val="24"/>
          <w:highlight w:val="none"/>
        </w:rPr>
        <w:t>电子响应文件未按时解密</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供应商已在规定时间内按规定方式提交了备份响应文件</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且经代理机构工作人员通知后提供备份响应文件密码的</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以备份响应文件为依据</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否则视为响应文件撤回；电子响应文件已按时解密的</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备份响应文件自动失效。</w:t>
      </w:r>
      <w:r>
        <w:rPr>
          <w:rFonts w:hint="eastAsia" w:ascii="宋体" w:hAnsi="宋体" w:eastAsia="宋体" w:cs="宋体"/>
          <w:color w:val="auto"/>
          <w:spacing w:val="0"/>
          <w:sz w:val="24"/>
          <w:szCs w:val="24"/>
          <w:highlight w:val="none"/>
        </w:rPr>
        <w:t xml:space="preserve"> </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10.响应文件的组成</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▲10.1</w:t>
      </w:r>
      <w:r>
        <w:rPr>
          <w:rFonts w:hint="eastAsia" w:ascii="宋体" w:hAnsi="宋体" w:eastAsia="宋体" w:cs="宋体"/>
          <w:b/>
          <w:color w:val="auto"/>
          <w:spacing w:val="0"/>
          <w:sz w:val="24"/>
          <w:szCs w:val="24"/>
          <w:highlight w:val="none"/>
        </w:rPr>
        <w:t>提交的响应文件应分为</w:t>
      </w:r>
      <w:r>
        <w:rPr>
          <w:rFonts w:hint="eastAsia" w:ascii="宋体" w:hAnsi="宋体" w:eastAsia="宋体" w:cs="宋体"/>
          <w:b/>
          <w:color w:val="auto"/>
          <w:spacing w:val="0"/>
          <w:kern w:val="0"/>
          <w:sz w:val="24"/>
          <w:szCs w:val="24"/>
          <w:highlight w:val="none"/>
        </w:rPr>
        <w:t>资格审查文件、</w:t>
      </w:r>
      <w:r>
        <w:rPr>
          <w:rFonts w:hint="eastAsia" w:ascii="宋体" w:hAnsi="宋体" w:eastAsia="宋体" w:cs="宋体"/>
          <w:b/>
          <w:color w:val="auto"/>
          <w:spacing w:val="0"/>
          <w:sz w:val="24"/>
          <w:szCs w:val="24"/>
          <w:highlight w:val="none"/>
        </w:rPr>
        <w:t>资信商务及技术文件、报价文件三部分</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报价文件如有资信商务及技术文件内容</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其资信商务及技术文件内容在评审时将作为无效内容。</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11.响应文件编制的内容和要求。</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11.1资格审查文件编制的内容和要求：详见第五章格式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注：资格审查不通过的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不进入下一阶段评标。</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11.2资信商务及技术文件编制内容和要求：</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11.2.1资信商务部分详见第五章格式。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11.2.2技术部分编制内容和要求（包含但不限于）：</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11.2.2.1按磋商文件“第五章 磋商相关文件格式”所列的内容和格式。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11.2.2.2供应商应对照磋商文件“第三章 采购需求”所列的内容提供完整产品、服务、技术指标等。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 w:val="0"/>
          <w:bCs w:val="0"/>
          <w:color w:val="auto"/>
          <w:spacing w:val="0"/>
          <w:sz w:val="24"/>
          <w:szCs w:val="24"/>
          <w:highlight w:val="none"/>
        </w:rPr>
      </w:pPr>
      <w:r>
        <w:rPr>
          <w:rFonts w:hint="eastAsia" w:ascii="宋体" w:hAnsi="宋体" w:eastAsia="宋体" w:cs="宋体"/>
          <w:color w:val="auto"/>
          <w:spacing w:val="0"/>
          <w:sz w:val="24"/>
          <w:szCs w:val="24"/>
          <w:highlight w:val="none"/>
        </w:rPr>
        <w:t>11.2.2.3项目承</w:t>
      </w:r>
      <w:r>
        <w:rPr>
          <w:rFonts w:hint="eastAsia" w:ascii="宋体" w:hAnsi="宋体" w:eastAsia="宋体" w:cs="宋体"/>
          <w:b w:val="0"/>
          <w:bCs w:val="0"/>
          <w:color w:val="auto"/>
          <w:spacing w:val="0"/>
          <w:sz w:val="24"/>
          <w:szCs w:val="24"/>
          <w:highlight w:val="none"/>
        </w:rPr>
        <w:t>诺：磋商文件规定的要求仅为基本要求</w:t>
      </w:r>
      <w:r>
        <w:rPr>
          <w:rFonts w:hint="eastAsia" w:ascii="宋体" w:hAnsi="宋体" w:eastAsia="宋体" w:cs="宋体"/>
          <w:b w:val="0"/>
          <w:bCs w:val="0"/>
          <w:color w:val="auto"/>
          <w:spacing w:val="0"/>
          <w:sz w:val="24"/>
          <w:szCs w:val="24"/>
          <w:highlight w:val="none"/>
          <w:lang w:eastAsia="zh-CN"/>
        </w:rPr>
        <w:t>，</w:t>
      </w:r>
      <w:r>
        <w:rPr>
          <w:rFonts w:hint="eastAsia" w:ascii="宋体" w:hAnsi="宋体" w:eastAsia="宋体" w:cs="宋体"/>
          <w:b w:val="0"/>
          <w:bCs w:val="0"/>
          <w:color w:val="auto"/>
          <w:spacing w:val="0"/>
          <w:sz w:val="24"/>
          <w:szCs w:val="24"/>
          <w:highlight w:val="none"/>
        </w:rPr>
        <w:t>供应商可以</w:t>
      </w:r>
      <w:r>
        <w:rPr>
          <w:rFonts w:hint="eastAsia" w:ascii="宋体" w:hAnsi="宋体" w:eastAsia="宋体" w:cs="宋体"/>
          <w:b w:val="0"/>
          <w:bCs w:val="0"/>
          <w:color w:val="auto"/>
          <w:spacing w:val="0"/>
          <w:sz w:val="24"/>
          <w:szCs w:val="24"/>
          <w:highlight w:val="none"/>
          <w:lang w:eastAsia="zh-CN"/>
        </w:rPr>
        <w:t>做出</w:t>
      </w:r>
      <w:r>
        <w:rPr>
          <w:rFonts w:hint="eastAsia" w:ascii="宋体" w:hAnsi="宋体" w:eastAsia="宋体" w:cs="宋体"/>
          <w:b w:val="0"/>
          <w:bCs w:val="0"/>
          <w:color w:val="auto"/>
          <w:spacing w:val="0"/>
          <w:sz w:val="24"/>
          <w:szCs w:val="24"/>
          <w:highlight w:val="none"/>
        </w:rPr>
        <w:t>优于或高于磋商文件中所要求的承诺。</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sz w:val="24"/>
          <w:szCs w:val="24"/>
          <w:highlight w:val="none"/>
        </w:rPr>
        <w:t>11.2.2.4供应商认为有必要提交的其他技术证明资料。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 w:val="0"/>
          <w:bCs w:val="0"/>
          <w:color w:val="auto"/>
          <w:spacing w:val="0"/>
          <w:sz w:val="24"/>
          <w:szCs w:val="24"/>
          <w:highlight w:val="none"/>
        </w:rPr>
      </w:pPr>
      <w:r>
        <w:rPr>
          <w:rFonts w:hint="eastAsia" w:ascii="宋体" w:hAnsi="宋体" w:eastAsia="宋体" w:cs="宋体"/>
          <w:b w:val="0"/>
          <w:bCs w:val="0"/>
          <w:color w:val="auto"/>
          <w:spacing w:val="0"/>
          <w:sz w:val="24"/>
          <w:szCs w:val="24"/>
          <w:highlight w:val="none"/>
        </w:rPr>
        <w:t>11.2.3报价文件的编制内容和要求详见第五章格式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11.3</w:t>
      </w:r>
      <w:r>
        <w:rPr>
          <w:rFonts w:hint="eastAsia" w:ascii="宋体" w:hAnsi="宋体" w:eastAsia="宋体" w:cs="宋体"/>
          <w:color w:val="auto"/>
          <w:spacing w:val="0"/>
          <w:sz w:val="24"/>
          <w:szCs w:val="24"/>
          <w:highlight w:val="none"/>
          <w:lang w:eastAsia="zh-CN"/>
        </w:rPr>
        <w:t>磋商</w:t>
      </w:r>
      <w:r>
        <w:rPr>
          <w:rFonts w:hint="eastAsia" w:ascii="宋体" w:hAnsi="宋体" w:eastAsia="宋体" w:cs="宋体"/>
          <w:color w:val="auto"/>
          <w:spacing w:val="0"/>
          <w:sz w:val="24"/>
          <w:szCs w:val="24"/>
          <w:highlight w:val="none"/>
        </w:rPr>
        <w:t>报价</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
          <w:bCs/>
          <w:color w:val="auto"/>
          <w:spacing w:val="0"/>
          <w:sz w:val="24"/>
          <w:szCs w:val="24"/>
          <w:highlight w:val="none"/>
        </w:rPr>
        <w:t>▲</w:t>
      </w:r>
      <w:r>
        <w:rPr>
          <w:rFonts w:hint="eastAsia" w:ascii="宋体" w:hAnsi="宋体" w:eastAsia="宋体" w:cs="宋体"/>
          <w:color w:val="auto"/>
          <w:spacing w:val="0"/>
          <w:sz w:val="24"/>
          <w:szCs w:val="24"/>
          <w:highlight w:val="none"/>
        </w:rPr>
        <w:t>11.3</w:t>
      </w:r>
      <w:r>
        <w:rPr>
          <w:rFonts w:hint="eastAsia" w:ascii="宋体" w:hAnsi="宋体" w:eastAsia="宋体" w:cs="宋体"/>
          <w:bCs/>
          <w:color w:val="auto"/>
          <w:spacing w:val="0"/>
          <w:sz w:val="24"/>
          <w:szCs w:val="24"/>
          <w:highlight w:val="none"/>
        </w:rPr>
        <w:t>.1</w:t>
      </w:r>
      <w:r>
        <w:rPr>
          <w:rFonts w:hint="eastAsia" w:ascii="宋体" w:hAnsi="宋体" w:eastAsia="宋体" w:cs="宋体"/>
          <w:b/>
          <w:bCs/>
          <w:color w:val="auto"/>
          <w:spacing w:val="0"/>
          <w:sz w:val="24"/>
          <w:szCs w:val="24"/>
          <w:highlight w:val="none"/>
        </w:rPr>
        <w:t>供应商应在磋商文件所附的报价书上写明</w:t>
      </w:r>
      <w:r>
        <w:rPr>
          <w:rFonts w:hint="eastAsia" w:ascii="宋体" w:hAnsi="宋体" w:eastAsia="宋体" w:cs="宋体"/>
          <w:b/>
          <w:bCs/>
          <w:color w:val="auto"/>
          <w:spacing w:val="0"/>
          <w:sz w:val="24"/>
          <w:szCs w:val="24"/>
          <w:highlight w:val="none"/>
          <w:lang w:eastAsia="zh-CN"/>
        </w:rPr>
        <w:t>磋商报价，</w:t>
      </w:r>
      <w:r>
        <w:rPr>
          <w:rFonts w:hint="eastAsia" w:ascii="宋体" w:hAnsi="宋体" w:eastAsia="宋体" w:cs="宋体"/>
          <w:b/>
          <w:bCs/>
          <w:color w:val="auto"/>
          <w:spacing w:val="0"/>
          <w:sz w:val="24"/>
          <w:szCs w:val="24"/>
          <w:highlight w:val="none"/>
        </w:rPr>
        <w:t>只允许有一个报价</w:t>
      </w:r>
      <w:r>
        <w:rPr>
          <w:rFonts w:hint="eastAsia" w:ascii="宋体" w:hAnsi="宋体" w:eastAsia="宋体" w:cs="宋体"/>
          <w:b/>
          <w:bCs/>
          <w:color w:val="auto"/>
          <w:spacing w:val="0"/>
          <w:sz w:val="24"/>
          <w:szCs w:val="24"/>
          <w:highlight w:val="none"/>
          <w:lang w:eastAsia="zh-CN"/>
        </w:rPr>
        <w:t>，</w:t>
      </w:r>
      <w:r>
        <w:rPr>
          <w:rFonts w:hint="eastAsia" w:ascii="宋体" w:hAnsi="宋体" w:eastAsia="宋体" w:cs="宋体"/>
          <w:b/>
          <w:bCs/>
          <w:color w:val="auto"/>
          <w:spacing w:val="0"/>
          <w:sz w:val="24"/>
          <w:szCs w:val="24"/>
          <w:highlight w:val="none"/>
        </w:rPr>
        <w:t>采购人不接受任何选择性的报价。报价高于预算金额的作无效标处理。</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11.3.2</w:t>
      </w:r>
      <w:r>
        <w:rPr>
          <w:rFonts w:hint="eastAsia" w:ascii="宋体" w:hAnsi="宋体" w:eastAsia="宋体" w:cs="宋体"/>
          <w:color w:val="auto"/>
          <w:spacing w:val="0"/>
          <w:sz w:val="24"/>
          <w:szCs w:val="24"/>
          <w:highlight w:val="none"/>
          <w:lang w:eastAsia="zh-CN"/>
        </w:rPr>
        <w:t>最终</w:t>
      </w:r>
      <w:r>
        <w:rPr>
          <w:rFonts w:hint="eastAsia" w:ascii="宋体" w:hAnsi="宋体" w:eastAsia="宋体" w:cs="宋体"/>
          <w:color w:val="auto"/>
          <w:spacing w:val="0"/>
          <w:sz w:val="24"/>
          <w:szCs w:val="24"/>
          <w:highlight w:val="none"/>
        </w:rPr>
        <w:t>报价是履行合同的最终价格</w:t>
      </w:r>
      <w:r>
        <w:rPr>
          <w:rFonts w:hint="eastAsia" w:ascii="宋体" w:hAnsi="宋体" w:eastAsia="宋体" w:cs="宋体"/>
          <w:color w:val="auto"/>
          <w:spacing w:val="0"/>
          <w:sz w:val="24"/>
          <w:szCs w:val="24"/>
          <w:highlight w:val="none"/>
          <w:lang w:eastAsia="zh-CN"/>
        </w:rPr>
        <w:t>，</w:t>
      </w:r>
      <w:r>
        <w:rPr>
          <w:rFonts w:hint="eastAsia" w:ascii="宋体" w:hAnsi="宋体" w:eastAsia="宋体" w:cs="宋体"/>
          <w:iCs/>
          <w:color w:val="auto"/>
          <w:spacing w:val="0"/>
          <w:sz w:val="24"/>
          <w:szCs w:val="24"/>
          <w:highlight w:val="none"/>
        </w:rPr>
        <w:t>应包含保险、项目人员费用（工资、各类社会保险、福利、津贴、奖金等）、服务费、税金、培训</w:t>
      </w:r>
      <w:r>
        <w:rPr>
          <w:rFonts w:hint="eastAsia" w:ascii="宋体" w:hAnsi="宋体" w:cs="宋体"/>
          <w:iCs/>
          <w:color w:val="auto"/>
          <w:spacing w:val="0"/>
          <w:sz w:val="24"/>
          <w:szCs w:val="24"/>
          <w:highlight w:val="none"/>
          <w:lang w:eastAsia="zh-CN"/>
        </w:rPr>
        <w:t>、交通费、食宿费、办公用品</w:t>
      </w:r>
      <w:r>
        <w:rPr>
          <w:rFonts w:hint="eastAsia" w:ascii="宋体" w:hAnsi="宋体" w:eastAsia="宋体" w:cs="宋体"/>
          <w:iCs/>
          <w:color w:val="auto"/>
          <w:spacing w:val="0"/>
          <w:sz w:val="24"/>
          <w:szCs w:val="24"/>
          <w:highlight w:val="none"/>
        </w:rPr>
        <w:t>等实施项目所</w:t>
      </w:r>
      <w:r>
        <w:rPr>
          <w:rFonts w:hint="eastAsia" w:ascii="宋体" w:hAnsi="宋体" w:eastAsia="宋体" w:cs="宋体"/>
          <w:iCs/>
          <w:color w:val="auto"/>
          <w:spacing w:val="0"/>
          <w:sz w:val="24"/>
          <w:szCs w:val="24"/>
          <w:highlight w:val="none"/>
          <w:lang w:eastAsia="zh-CN"/>
        </w:rPr>
        <w:t>产生的</w:t>
      </w:r>
      <w:r>
        <w:rPr>
          <w:rFonts w:hint="eastAsia" w:ascii="宋体" w:hAnsi="宋体" w:eastAsia="宋体" w:cs="宋体"/>
          <w:iCs/>
          <w:color w:val="auto"/>
          <w:spacing w:val="0"/>
          <w:sz w:val="24"/>
          <w:szCs w:val="24"/>
          <w:highlight w:val="none"/>
        </w:rPr>
        <w:t>一切费用</w:t>
      </w:r>
      <w:r>
        <w:rPr>
          <w:rFonts w:hint="eastAsia" w:ascii="宋体" w:hAnsi="宋体" w:eastAsia="宋体" w:cs="宋体"/>
          <w:iCs/>
          <w:color w:val="auto"/>
          <w:spacing w:val="0"/>
          <w:sz w:val="24"/>
          <w:szCs w:val="24"/>
          <w:highlight w:val="none"/>
          <w:lang w:eastAsia="zh-CN"/>
        </w:rPr>
        <w:t>，采购人</w:t>
      </w:r>
      <w:r>
        <w:rPr>
          <w:rFonts w:hint="eastAsia" w:ascii="宋体" w:hAnsi="宋体" w:eastAsia="宋体" w:cs="宋体"/>
          <w:iCs/>
          <w:color w:val="auto"/>
          <w:spacing w:val="0"/>
          <w:sz w:val="24"/>
          <w:szCs w:val="24"/>
          <w:highlight w:val="none"/>
        </w:rPr>
        <w:t>无需另行支付其他任何费用。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color w:val="auto"/>
          <w:spacing w:val="0"/>
          <w:sz w:val="24"/>
          <w:szCs w:val="24"/>
          <w:highlight w:val="none"/>
        </w:rPr>
        <w:t>11.4排版</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kern w:val="0"/>
          <w:sz w:val="24"/>
          <w:szCs w:val="24"/>
          <w:highlight w:val="none"/>
        </w:rPr>
        <w:t>所有文字及表格建议采用黑色</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kern w:val="0"/>
          <w:sz w:val="24"/>
          <w:szCs w:val="24"/>
          <w:highlight w:val="none"/>
        </w:rPr>
        <w:t>正文字体采用宋体小四号字体</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kern w:val="0"/>
          <w:sz w:val="24"/>
          <w:szCs w:val="24"/>
          <w:highlight w:val="none"/>
        </w:rPr>
        <w:t>标题字体采用宋体小二号字体</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kern w:val="0"/>
          <w:sz w:val="24"/>
          <w:szCs w:val="22"/>
          <w:highlight w:val="none"/>
        </w:rPr>
        <w:t>页码应逐页连续编注</w:t>
      </w:r>
      <w:r>
        <w:rPr>
          <w:rFonts w:hint="eastAsia" w:ascii="宋体" w:hAnsi="宋体" w:eastAsia="宋体" w:cs="宋体"/>
          <w:color w:val="auto"/>
          <w:spacing w:val="0"/>
          <w:kern w:val="0"/>
          <w:sz w:val="24"/>
          <w:szCs w:val="24"/>
          <w:highlight w:val="none"/>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color w:val="auto"/>
          <w:spacing w:val="0"/>
          <w:sz w:val="24"/>
          <w:szCs w:val="24"/>
          <w:highlight w:val="none"/>
        </w:rPr>
        <w:t>11.5封面</w:t>
      </w:r>
      <w:r>
        <w:rPr>
          <w:rFonts w:hint="eastAsia" w:ascii="宋体" w:hAnsi="宋体" w:eastAsia="宋体" w:cs="宋体"/>
          <w:color w:val="auto"/>
          <w:spacing w:val="0"/>
          <w:sz w:val="24"/>
          <w:szCs w:val="24"/>
          <w:highlight w:val="none"/>
        </w:rPr>
        <w:t>：按照磋商文件第五章提供的格式制作封面。</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12.响应文件格式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12.1供应商应按竞争性磋商文件规定的文件格式、内容和要求制作响应文件。</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13.竞争性磋商有效期</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▲13.1响应文件提交截止</w:t>
      </w:r>
      <w:r>
        <w:rPr>
          <w:rFonts w:hint="eastAsia" w:ascii="宋体" w:hAnsi="宋体" w:eastAsia="宋体" w:cs="宋体"/>
          <w:bCs/>
          <w:snapToGrid w:val="0"/>
          <w:color w:val="auto"/>
          <w:spacing w:val="0"/>
          <w:sz w:val="24"/>
          <w:szCs w:val="24"/>
          <w:highlight w:val="none"/>
        </w:rPr>
        <w:t>之日起90天内有效</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14.响应文件的签署及规定</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bookmarkStart w:id="63" w:name="_Toc390938578"/>
      <w:r>
        <w:rPr>
          <w:rFonts w:hint="eastAsia" w:ascii="宋体" w:hAnsi="宋体" w:eastAsia="宋体" w:cs="宋体"/>
          <w:color w:val="auto"/>
          <w:spacing w:val="0"/>
          <w:sz w:val="24"/>
          <w:szCs w:val="24"/>
          <w:highlight w:val="none"/>
        </w:rPr>
        <w:t>14.1供应商应按磋商文件规定的内容和要求编制响应文件</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响应文件须</w:t>
      </w:r>
      <w:r>
        <w:rPr>
          <w:rFonts w:hint="eastAsia" w:ascii="宋体" w:hAnsi="宋体" w:eastAsia="宋体" w:cs="宋体"/>
          <w:color w:val="auto"/>
          <w:spacing w:val="0"/>
          <w:sz w:val="24"/>
          <w:szCs w:val="24"/>
          <w:highlight w:val="none"/>
          <w:lang w:eastAsia="zh-CN"/>
        </w:rPr>
        <w:t>清楚地标明</w:t>
      </w:r>
      <w:r>
        <w:rPr>
          <w:rFonts w:hint="eastAsia" w:ascii="宋体" w:hAnsi="宋体" w:eastAsia="宋体" w:cs="宋体"/>
          <w:color w:val="auto"/>
          <w:spacing w:val="0"/>
          <w:sz w:val="24"/>
          <w:szCs w:val="24"/>
          <w:highlight w:val="none"/>
        </w:rPr>
        <w:t>“</w:t>
      </w:r>
      <w:r>
        <w:rPr>
          <w:rFonts w:hint="eastAsia" w:ascii="宋体" w:hAnsi="宋体" w:eastAsia="宋体" w:cs="宋体"/>
          <w:color w:val="auto"/>
          <w:spacing w:val="0"/>
          <w:kern w:val="0"/>
          <w:sz w:val="24"/>
          <w:szCs w:val="24"/>
          <w:highlight w:val="none"/>
        </w:rPr>
        <w:t>资格审查文件</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sz w:val="24"/>
          <w:szCs w:val="24"/>
          <w:highlight w:val="none"/>
        </w:rPr>
        <w:t>资信商务及技术文件</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报价文件”。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color w:val="auto"/>
          <w:spacing w:val="0"/>
          <w:sz w:val="24"/>
          <w:szCs w:val="24"/>
          <w:highlight w:val="none"/>
        </w:rPr>
        <w:t>14.2</w:t>
      </w:r>
      <w:r>
        <w:rPr>
          <w:rFonts w:hint="eastAsia" w:ascii="宋体" w:hAnsi="宋体" w:eastAsia="宋体" w:cs="宋体"/>
          <w:bCs/>
          <w:color w:val="auto"/>
          <w:spacing w:val="0"/>
          <w:sz w:val="24"/>
          <w:szCs w:val="24"/>
          <w:highlight w:val="none"/>
        </w:rPr>
        <w:t>电子响应文件及备份响应文件中须加盖公章部分均采用CA签章。</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14.3电报、电话、传真形式的磋商概不接受。</w:t>
      </w:r>
    </w:p>
    <w:bookmarkEnd w:id="63"/>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64" w:name="_Toc107820049"/>
      <w:bookmarkStart w:id="65" w:name="_Toc56928685"/>
      <w:bookmarkStart w:id="66" w:name="_Toc390938579"/>
      <w:bookmarkStart w:id="67" w:name="_Toc495479096"/>
      <w:bookmarkStart w:id="68" w:name="_Toc23195"/>
      <w:bookmarkStart w:id="69" w:name="_Toc4881"/>
      <w:r>
        <w:rPr>
          <w:rFonts w:hint="eastAsia" w:ascii="宋体" w:hAnsi="宋体" w:eastAsia="宋体" w:cs="宋体"/>
          <w:b/>
          <w:bCs/>
          <w:color w:val="auto"/>
          <w:spacing w:val="0"/>
          <w:sz w:val="32"/>
          <w:szCs w:val="32"/>
          <w:highlight w:val="none"/>
        </w:rPr>
        <w:t>四  响应文件的加密、提交</w:t>
      </w:r>
      <w:bookmarkEnd w:id="64"/>
      <w:bookmarkEnd w:id="65"/>
      <w:r>
        <w:rPr>
          <w:rFonts w:hint="eastAsia" w:ascii="宋体" w:hAnsi="宋体" w:eastAsia="宋体" w:cs="宋体"/>
          <w:b/>
          <w:bCs/>
          <w:color w:val="auto"/>
          <w:spacing w:val="0"/>
          <w:sz w:val="32"/>
          <w:szCs w:val="32"/>
          <w:highlight w:val="none"/>
        </w:rPr>
        <w:t>、修改和撤回</w:t>
      </w:r>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15.响应文件的加密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15.1供应商应当将资格审查文件、资信商务及技术文件和报价文件三部分分别导入相应位置</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各文件之间不得混装；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sz w:val="24"/>
          <w:szCs w:val="24"/>
          <w:highlight w:val="none"/>
        </w:rPr>
        <w:t>15.1</w:t>
      </w:r>
      <w:r>
        <w:rPr>
          <w:rFonts w:hint="eastAsia" w:ascii="宋体" w:hAnsi="宋体" w:eastAsia="宋体" w:cs="宋体"/>
          <w:b/>
          <w:color w:val="auto"/>
          <w:spacing w:val="0"/>
          <w:sz w:val="24"/>
          <w:szCs w:val="24"/>
          <w:highlight w:val="none"/>
        </w:rPr>
        <w:t>电子响应文件按政采云平台供应商项目采购</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电子招投标操作指南进行加密；</w:t>
      </w:r>
      <w:r>
        <w:rPr>
          <w:rFonts w:hint="eastAsia" w:ascii="宋体" w:hAnsi="宋体" w:eastAsia="宋体" w:cs="宋体"/>
          <w:color w:val="auto"/>
          <w:spacing w:val="0"/>
          <w:sz w:val="24"/>
          <w:szCs w:val="24"/>
          <w:highlight w:val="none"/>
        </w:rPr>
        <w:t>将最后生成的具有电子签章的备份响应文件进行压缩并加密。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16.响应文件的提交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Cs/>
          <w:color w:val="auto"/>
          <w:spacing w:val="0"/>
          <w:sz w:val="24"/>
          <w:szCs w:val="24"/>
          <w:highlight w:val="none"/>
        </w:rPr>
        <w:t>▲</w:t>
      </w:r>
      <w:r>
        <w:rPr>
          <w:rFonts w:hint="eastAsia" w:ascii="宋体" w:hAnsi="宋体" w:eastAsia="宋体" w:cs="宋体"/>
          <w:color w:val="auto"/>
          <w:spacing w:val="0"/>
          <w:sz w:val="24"/>
          <w:szCs w:val="24"/>
          <w:highlight w:val="none"/>
        </w:rPr>
        <w:t>16.1响应文件提交截止时间和提交地点详见本章前附表。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16.2不予接收的电子响应文件情形：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fldChar w:fldCharType="begin"/>
      </w:r>
      <w:r>
        <w:rPr>
          <w:rFonts w:hint="eastAsia" w:ascii="宋体" w:hAnsi="宋体" w:eastAsia="宋体" w:cs="宋体"/>
          <w:color w:val="auto"/>
          <w:spacing w:val="0"/>
          <w:sz w:val="24"/>
          <w:szCs w:val="24"/>
          <w:highlight w:val="none"/>
        </w:rPr>
        <w:instrText xml:space="preserve"> = 1 \* GB2 </w:instrText>
      </w:r>
      <w:r>
        <w:rPr>
          <w:rFonts w:hint="eastAsia" w:ascii="宋体" w:hAnsi="宋体" w:eastAsia="宋体" w:cs="宋体"/>
          <w:color w:val="auto"/>
          <w:spacing w:val="0"/>
          <w:sz w:val="24"/>
          <w:szCs w:val="24"/>
          <w:highlight w:val="none"/>
        </w:rPr>
        <w:fldChar w:fldCharType="separate"/>
      </w:r>
      <w:r>
        <w:rPr>
          <w:rFonts w:hint="eastAsia" w:ascii="宋体" w:hAnsi="宋体" w:eastAsia="宋体" w:cs="宋体"/>
          <w:color w:val="auto"/>
          <w:spacing w:val="0"/>
          <w:sz w:val="24"/>
          <w:szCs w:val="24"/>
          <w:highlight w:val="none"/>
        </w:rPr>
        <w:t>⑴</w:t>
      </w:r>
      <w:r>
        <w:rPr>
          <w:rFonts w:hint="eastAsia" w:ascii="宋体" w:hAnsi="宋体" w:eastAsia="宋体" w:cs="宋体"/>
          <w:color w:val="auto"/>
          <w:spacing w:val="0"/>
          <w:sz w:val="24"/>
          <w:szCs w:val="24"/>
          <w:highlight w:val="none"/>
        </w:rPr>
        <w:fldChar w:fldCharType="end"/>
      </w:r>
      <w:r>
        <w:rPr>
          <w:rFonts w:hint="eastAsia" w:ascii="宋体" w:hAnsi="宋体" w:eastAsia="宋体" w:cs="宋体"/>
          <w:color w:val="auto"/>
          <w:spacing w:val="0"/>
          <w:sz w:val="24"/>
          <w:szCs w:val="24"/>
          <w:highlight w:val="none"/>
        </w:rPr>
        <w:t>磋商截止时间前未完成传输的电子响应文件；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fldChar w:fldCharType="begin"/>
      </w:r>
      <w:r>
        <w:rPr>
          <w:rFonts w:hint="eastAsia" w:ascii="宋体" w:hAnsi="宋体" w:eastAsia="宋体" w:cs="宋体"/>
          <w:color w:val="auto"/>
          <w:spacing w:val="0"/>
          <w:sz w:val="24"/>
          <w:szCs w:val="24"/>
          <w:highlight w:val="none"/>
        </w:rPr>
        <w:instrText xml:space="preserve"> = 2 \* GB2 </w:instrText>
      </w:r>
      <w:r>
        <w:rPr>
          <w:rFonts w:hint="eastAsia" w:ascii="宋体" w:hAnsi="宋体" w:eastAsia="宋体" w:cs="宋体"/>
          <w:color w:val="auto"/>
          <w:spacing w:val="0"/>
          <w:sz w:val="24"/>
          <w:szCs w:val="24"/>
          <w:highlight w:val="none"/>
        </w:rPr>
        <w:fldChar w:fldCharType="separate"/>
      </w:r>
      <w:r>
        <w:rPr>
          <w:rFonts w:hint="eastAsia" w:ascii="宋体" w:hAnsi="宋体" w:eastAsia="宋体" w:cs="宋体"/>
          <w:color w:val="auto"/>
          <w:spacing w:val="0"/>
          <w:sz w:val="24"/>
          <w:szCs w:val="24"/>
          <w:highlight w:val="none"/>
        </w:rPr>
        <w:t>⑵</w:t>
      </w:r>
      <w:r>
        <w:rPr>
          <w:rFonts w:hint="eastAsia" w:ascii="宋体" w:hAnsi="宋体" w:eastAsia="宋体" w:cs="宋体"/>
          <w:color w:val="auto"/>
          <w:spacing w:val="0"/>
          <w:sz w:val="24"/>
          <w:szCs w:val="24"/>
          <w:highlight w:val="none"/>
        </w:rPr>
        <w:fldChar w:fldCharType="end"/>
      </w:r>
      <w:r>
        <w:rPr>
          <w:rFonts w:hint="eastAsia" w:ascii="宋体" w:hAnsi="宋体" w:eastAsia="宋体" w:cs="宋体"/>
          <w:color w:val="auto"/>
          <w:spacing w:val="0"/>
          <w:sz w:val="24"/>
          <w:szCs w:val="24"/>
          <w:highlight w:val="none"/>
        </w:rPr>
        <w:t>未生成加密的电子响应文件；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⑶在规定时间内未解密的电子响应文件或者解密不成功又未在规定时间内提交备份响应文件的。</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17.响应文件的修改和撤回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17.1在提交响应文件截止时间前</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可以修改或撤回其响应文件：</w:t>
      </w:r>
      <w:r>
        <w:rPr>
          <w:rFonts w:hint="eastAsia" w:ascii="宋体" w:hAnsi="宋体" w:eastAsia="宋体" w:cs="宋体"/>
          <w:b/>
          <w:color w:val="auto"/>
          <w:spacing w:val="0"/>
          <w:sz w:val="24"/>
          <w:szCs w:val="24"/>
          <w:highlight w:val="none"/>
        </w:rPr>
        <w:t>（1）电子响应文件补充、修改或撤回的</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应当先行撤回原文件</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补充、修改后重新传输提交；（2）备份响应文件补充、修改或撤回的应以书面形式通知采购代理机构。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17.2修改后重新提交的响应文件应按磋商文件的规定编制、标记和提交。</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bCs/>
          <w:color w:val="auto"/>
          <w:spacing w:val="0"/>
          <w:sz w:val="24"/>
          <w:szCs w:val="24"/>
          <w:highlight w:val="none"/>
        </w:rPr>
        <w:t>▲</w:t>
      </w:r>
      <w:r>
        <w:rPr>
          <w:rFonts w:hint="eastAsia" w:ascii="宋体" w:hAnsi="宋体" w:eastAsia="宋体" w:cs="宋体"/>
          <w:color w:val="auto"/>
          <w:spacing w:val="0"/>
          <w:sz w:val="24"/>
          <w:szCs w:val="24"/>
          <w:highlight w:val="none"/>
        </w:rPr>
        <w:t>17.3在提交响应文件截止时间后</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供应商不得修改、撤回已提交的响应文件。</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
          <w:color w:val="auto"/>
          <w:spacing w:val="0"/>
          <w:sz w:val="24"/>
          <w:szCs w:val="24"/>
          <w:highlight w:val="none"/>
        </w:rPr>
        <w:t>▲17.4补充、修改后的电子响应文件、备份响应文件内容均应相同。</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70" w:name="_Toc107820050"/>
      <w:bookmarkStart w:id="71" w:name="_Toc390938580"/>
      <w:bookmarkStart w:id="72" w:name="_Toc495479097"/>
      <w:bookmarkStart w:id="73" w:name="_Toc5889"/>
      <w:bookmarkStart w:id="74" w:name="_Toc31295"/>
      <w:r>
        <w:rPr>
          <w:rFonts w:hint="eastAsia" w:ascii="宋体" w:hAnsi="宋体" w:eastAsia="宋体" w:cs="宋体"/>
          <w:b/>
          <w:bCs/>
          <w:color w:val="auto"/>
          <w:spacing w:val="0"/>
          <w:sz w:val="32"/>
          <w:szCs w:val="32"/>
          <w:highlight w:val="none"/>
        </w:rPr>
        <w:t>五</w:t>
      </w:r>
      <w:bookmarkEnd w:id="70"/>
      <w:r>
        <w:rPr>
          <w:rFonts w:hint="eastAsia" w:ascii="宋体" w:hAnsi="宋体" w:eastAsia="宋体" w:cs="宋体"/>
          <w:b/>
          <w:bCs/>
          <w:color w:val="auto"/>
          <w:spacing w:val="0"/>
          <w:sz w:val="32"/>
          <w:szCs w:val="32"/>
          <w:highlight w:val="none"/>
        </w:rPr>
        <w:t xml:space="preserve">  开标和磋商</w:t>
      </w:r>
      <w:bookmarkEnd w:id="71"/>
      <w:bookmarkEnd w:id="72"/>
      <w:r>
        <w:rPr>
          <w:rFonts w:hint="eastAsia" w:ascii="宋体" w:hAnsi="宋体" w:eastAsia="宋体" w:cs="宋体"/>
          <w:b/>
          <w:bCs/>
          <w:color w:val="auto"/>
          <w:spacing w:val="0"/>
          <w:sz w:val="32"/>
          <w:szCs w:val="32"/>
          <w:highlight w:val="none"/>
        </w:rPr>
        <w:t>评审</w:t>
      </w:r>
      <w:bookmarkEnd w:id="73"/>
      <w:bookmarkEnd w:id="74"/>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18．</w:t>
      </w:r>
      <w:r>
        <w:rPr>
          <w:rFonts w:hint="eastAsia" w:ascii="宋体" w:hAnsi="宋体" w:eastAsia="宋体" w:cs="宋体"/>
          <w:b/>
          <w:color w:val="auto"/>
          <w:spacing w:val="0"/>
          <w:sz w:val="24"/>
          <w:szCs w:val="22"/>
          <w:highlight w:val="none"/>
        </w:rPr>
        <w:t>磋商会议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18.1优先采用电子响应文件进行</w:t>
      </w:r>
      <w:r>
        <w:rPr>
          <w:rFonts w:hint="eastAsia" w:ascii="宋体" w:hAnsi="宋体" w:eastAsia="宋体" w:cs="宋体"/>
          <w:b/>
          <w:color w:val="auto"/>
          <w:spacing w:val="0"/>
          <w:sz w:val="24"/>
          <w:szCs w:val="22"/>
          <w:highlight w:val="none"/>
        </w:rPr>
        <w:t>磋商、评审</w:t>
      </w:r>
      <w:r>
        <w:rPr>
          <w:rFonts w:hint="eastAsia" w:ascii="宋体" w:hAnsi="宋体" w:eastAsia="宋体" w:cs="宋体"/>
          <w:b/>
          <w:color w:val="auto"/>
          <w:spacing w:val="0"/>
          <w:sz w:val="24"/>
          <w:szCs w:val="22"/>
          <w:highlight w:val="none"/>
          <w:lang w:eastAsia="zh-CN"/>
        </w:rPr>
        <w:t>，</w:t>
      </w:r>
      <w:r>
        <w:rPr>
          <w:rFonts w:hint="eastAsia" w:ascii="宋体" w:hAnsi="宋体" w:eastAsia="宋体" w:cs="宋体"/>
          <w:b/>
          <w:color w:val="auto"/>
          <w:spacing w:val="0"/>
          <w:sz w:val="24"/>
          <w:szCs w:val="24"/>
          <w:highlight w:val="none"/>
        </w:rPr>
        <w:t>电子响应文件未按时解密的</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采用备份响应文件</w:t>
      </w:r>
      <w:r>
        <w:rPr>
          <w:rFonts w:hint="eastAsia" w:ascii="宋体" w:hAnsi="宋体" w:eastAsia="宋体" w:cs="宋体"/>
          <w:b/>
          <w:color w:val="auto"/>
          <w:spacing w:val="0"/>
          <w:sz w:val="24"/>
          <w:szCs w:val="22"/>
          <w:highlight w:val="none"/>
        </w:rPr>
        <w:t>磋商、评审</w:t>
      </w:r>
      <w:r>
        <w:rPr>
          <w:rFonts w:hint="eastAsia" w:ascii="宋体" w:hAnsi="宋体" w:eastAsia="宋体" w:cs="宋体"/>
          <w:b/>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2"/>
          <w:highlight w:val="none"/>
        </w:rPr>
      </w:pPr>
      <w:r>
        <w:rPr>
          <w:rFonts w:hint="eastAsia" w:ascii="宋体" w:hAnsi="宋体" w:eastAsia="宋体" w:cs="宋体"/>
          <w:color w:val="auto"/>
          <w:spacing w:val="0"/>
          <w:sz w:val="24"/>
          <w:szCs w:val="24"/>
          <w:highlight w:val="none"/>
        </w:rPr>
        <w:t>18.2</w:t>
      </w:r>
      <w:r>
        <w:rPr>
          <w:rFonts w:hint="eastAsia" w:ascii="宋体" w:hAnsi="宋体" w:eastAsia="宋体" w:cs="宋体"/>
          <w:color w:val="auto"/>
          <w:spacing w:val="0"/>
          <w:sz w:val="24"/>
          <w:szCs w:val="22"/>
          <w:highlight w:val="none"/>
        </w:rPr>
        <w:t>采购代理机构在磋商文件规定的时间和地点组织磋商会议</w:t>
      </w:r>
      <w:r>
        <w:rPr>
          <w:rFonts w:hint="eastAsia" w:ascii="宋体" w:hAnsi="宋体" w:eastAsia="宋体" w:cs="宋体"/>
          <w:color w:val="auto"/>
          <w:spacing w:val="0"/>
          <w:sz w:val="24"/>
          <w:szCs w:val="22"/>
          <w:highlight w:val="none"/>
          <w:lang w:eastAsia="zh-CN"/>
        </w:rPr>
        <w:t>，</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2"/>
          <w:highlight w:val="none"/>
        </w:rPr>
        <w:t>自行决定是否安排人员赴现场参与投标</w:t>
      </w:r>
      <w:r>
        <w:rPr>
          <w:rFonts w:hint="eastAsia" w:ascii="宋体" w:hAnsi="宋体" w:eastAsia="宋体" w:cs="宋体"/>
          <w:color w:val="auto"/>
          <w:spacing w:val="0"/>
          <w:sz w:val="24"/>
          <w:szCs w:val="22"/>
          <w:highlight w:val="none"/>
          <w:lang w:eastAsia="zh-CN"/>
        </w:rPr>
        <w:t>响应</w:t>
      </w:r>
      <w:r>
        <w:rPr>
          <w:rFonts w:hint="eastAsia" w:ascii="宋体" w:hAnsi="宋体" w:eastAsia="宋体" w:cs="宋体"/>
          <w:color w:val="auto"/>
          <w:spacing w:val="0"/>
          <w:sz w:val="24"/>
          <w:szCs w:val="2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2"/>
          <w:highlight w:val="none"/>
        </w:rPr>
      </w:pPr>
      <w:r>
        <w:rPr>
          <w:rFonts w:hint="eastAsia" w:ascii="宋体" w:hAnsi="宋体" w:eastAsia="宋体" w:cs="宋体"/>
          <w:color w:val="auto"/>
          <w:spacing w:val="0"/>
          <w:sz w:val="24"/>
          <w:szCs w:val="22"/>
          <w:highlight w:val="none"/>
        </w:rPr>
        <w:t>18.3电子响应文件解密：由代理机构工作人员开启电子响应文件解密通道</w:t>
      </w:r>
      <w:r>
        <w:rPr>
          <w:rFonts w:hint="eastAsia" w:ascii="宋体" w:hAnsi="宋体" w:eastAsia="宋体" w:cs="宋体"/>
          <w:color w:val="auto"/>
          <w:spacing w:val="0"/>
          <w:sz w:val="24"/>
          <w:szCs w:val="22"/>
          <w:highlight w:val="none"/>
          <w:lang w:eastAsia="zh-CN"/>
        </w:rPr>
        <w:t>，</w:t>
      </w:r>
      <w:r>
        <w:rPr>
          <w:rFonts w:hint="eastAsia" w:ascii="宋体" w:hAnsi="宋体" w:eastAsia="宋体" w:cs="宋体"/>
          <w:color w:val="auto"/>
          <w:spacing w:val="0"/>
          <w:sz w:val="24"/>
          <w:szCs w:val="22"/>
          <w:highlight w:val="none"/>
        </w:rPr>
        <w:t>解密时限以电子交易平台为准。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18.4</w:t>
      </w:r>
      <w:r>
        <w:rPr>
          <w:rFonts w:hint="eastAsia" w:ascii="宋体" w:hAnsi="宋体" w:eastAsia="宋体" w:cs="宋体"/>
          <w:bCs/>
          <w:color w:val="auto"/>
          <w:spacing w:val="0"/>
          <w:sz w:val="24"/>
          <w:szCs w:val="24"/>
          <w:highlight w:val="none"/>
        </w:rPr>
        <w:t>电子响应文件无法解密的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代理机构通过电子交易平台“异常处理”通道上传备份响应文件</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上传之前须由供应商代表提供备份响应文件密码进行解密。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18.5采购代理机构做好会议记录</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kern w:val="0"/>
          <w:sz w:val="24"/>
          <w:szCs w:val="24"/>
          <w:highlight w:val="none"/>
        </w:rPr>
        <w:t>供应商在解密完成后可查看其他供应商名单。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18.6供应商认为采购人员及相关人员与其他供应商有利害关系的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可向采购代理机构提出回避申请</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并说明理由</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申请须由供应商代表签字或盖章。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18.供应商根据解密后交易平台公布的供应商名单及信息</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通过现场或邮件方式（</w:t>
      </w:r>
      <w:r>
        <w:rPr>
          <w:rFonts w:hint="eastAsia" w:ascii="宋体" w:hAnsi="宋体" w:eastAsia="宋体" w:cs="宋体"/>
          <w:bCs/>
          <w:color w:val="auto"/>
          <w:spacing w:val="0"/>
          <w:sz w:val="24"/>
          <w:szCs w:val="24"/>
          <w:highlight w:val="none"/>
          <w:lang w:val="en-US" w:eastAsia="zh-CN"/>
        </w:rPr>
        <w:t>1262850359</w:t>
      </w:r>
      <w:r>
        <w:rPr>
          <w:rFonts w:hint="eastAsia" w:ascii="宋体" w:hAnsi="宋体" w:eastAsia="宋体" w:cs="宋体"/>
          <w:bCs/>
          <w:color w:val="auto"/>
          <w:spacing w:val="0"/>
          <w:sz w:val="24"/>
          <w:szCs w:val="24"/>
          <w:highlight w:val="none"/>
        </w:rPr>
        <w:t>@qq.com）提交《政府采购活动现场确认声明书》。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18.8供应商对开标过程有疑义的</w:t>
      </w:r>
      <w:r>
        <w:rPr>
          <w:rFonts w:hint="eastAsia" w:ascii="宋体" w:hAnsi="宋体" w:eastAsia="宋体" w:cs="宋体"/>
          <w:color w:val="auto"/>
          <w:spacing w:val="0"/>
          <w:kern w:val="0"/>
          <w:sz w:val="24"/>
          <w:szCs w:val="24"/>
          <w:highlight w:val="none"/>
          <w:lang w:eastAsia="zh-CN"/>
        </w:rPr>
        <w:t>，</w:t>
      </w:r>
      <w:r>
        <w:rPr>
          <w:rFonts w:hint="eastAsia" w:ascii="宋体" w:hAnsi="宋体" w:eastAsia="宋体" w:cs="宋体"/>
          <w:color w:val="auto"/>
          <w:spacing w:val="0"/>
          <w:sz w:val="24"/>
          <w:szCs w:val="24"/>
          <w:highlight w:val="none"/>
        </w:rPr>
        <w:t>供应商代表在开标会议结束前可以向采购代理机构通过现场提出申请</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并说明理由</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申请须由供应商代表签字或盖章。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18.9磋商会议结束。</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19.资格审查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2"/>
          <w:highlight w:val="none"/>
        </w:rPr>
        <w:t>19.1</w:t>
      </w:r>
      <w:r>
        <w:rPr>
          <w:rFonts w:hint="eastAsia" w:ascii="宋体" w:hAnsi="宋体" w:eastAsia="宋体" w:cs="宋体"/>
          <w:color w:val="auto"/>
          <w:spacing w:val="0"/>
          <w:sz w:val="24"/>
          <w:szCs w:val="24"/>
          <w:highlight w:val="none"/>
        </w:rPr>
        <w:t>采购人或采购代理按资格要求对供应商进行资格审查及记录</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资格审查顺序为电子交易平台解密后自动生成的“响应文件签收登记表”名单顺序。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2"/>
          <w:highlight w:val="none"/>
        </w:rPr>
      </w:pPr>
      <w:r>
        <w:rPr>
          <w:rFonts w:hint="eastAsia" w:ascii="宋体" w:hAnsi="宋体" w:eastAsia="宋体" w:cs="宋体"/>
          <w:color w:val="auto"/>
          <w:spacing w:val="0"/>
          <w:sz w:val="24"/>
          <w:szCs w:val="22"/>
          <w:highlight w:val="none"/>
        </w:rPr>
        <w:t>19.2经资格审查合格的供应商不足三家的</w:t>
      </w:r>
      <w:r>
        <w:rPr>
          <w:rFonts w:hint="eastAsia" w:ascii="宋体" w:hAnsi="宋体" w:eastAsia="宋体" w:cs="宋体"/>
          <w:color w:val="auto"/>
          <w:spacing w:val="0"/>
          <w:sz w:val="24"/>
          <w:szCs w:val="22"/>
          <w:highlight w:val="none"/>
          <w:lang w:eastAsia="zh-CN"/>
        </w:rPr>
        <w:t>，</w:t>
      </w:r>
      <w:r>
        <w:rPr>
          <w:rFonts w:hint="eastAsia" w:ascii="宋体" w:hAnsi="宋体" w:eastAsia="宋体" w:cs="宋体"/>
          <w:color w:val="auto"/>
          <w:spacing w:val="0"/>
          <w:sz w:val="24"/>
          <w:szCs w:val="22"/>
          <w:highlight w:val="none"/>
        </w:rPr>
        <w:t>按相关规定重新组织采购。</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20.磋商流程：详见第六章。</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21.响应文件的澄清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21.1对响应文件中含义不明确、同类问题表述不一致或者有明显文字和计算错误的内容</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磋商小组应当通过电子交易平台交换数据电文的形式要求供应商作出必要的澄清、说明或者补正。澄清、说明或者补正应当采用电子交易平台交换数据电文的形式提交</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供应商的澄清、说明或者补正不得超出响应文件的范围或者改变响应文件的实质性内容。供应商的澄清、说明或补正将作为响应文件的一部分。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0"/>
          <w:sz w:val="24"/>
          <w:szCs w:val="24"/>
          <w:highlight w:val="none"/>
        </w:rPr>
        <w:t>21.2磋商过程中</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实质性变动的内容</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经采购人代表确认后</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磋商小组可以根据磋商文件和磋商情况实质性变动采购需求中的技术、服务要求以及合同草案条款</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但不得变动磋商文件中其他内容</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6"/>
          <w:sz w:val="24"/>
          <w:szCs w:val="24"/>
          <w:highlight w:val="none"/>
        </w:rPr>
        <w:t>否则磋商小组不得变动磋商文件中的实质性内容。供应商应当根据磋商变动情况和磋商小组的要求重新提交响应内容</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响应内容应当通过电子交易平台交换数据电文的形式提交。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21.3报价算术错误将按以下方法修正：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color w:val="auto"/>
          <w:spacing w:val="0"/>
          <w:sz w:val="24"/>
          <w:szCs w:val="24"/>
          <w:highlight w:val="none"/>
        </w:rPr>
        <w:t>（1）</w:t>
      </w:r>
      <w:r>
        <w:rPr>
          <w:rFonts w:hint="eastAsia" w:ascii="宋体" w:hAnsi="宋体" w:eastAsia="宋体" w:cs="宋体"/>
          <w:color w:val="auto"/>
          <w:spacing w:val="0"/>
          <w:kern w:val="0"/>
          <w:sz w:val="24"/>
          <w:szCs w:val="24"/>
          <w:highlight w:val="none"/>
        </w:rPr>
        <w:t>报价文件</w:t>
      </w:r>
      <w:r>
        <w:rPr>
          <w:rFonts w:hint="eastAsia" w:ascii="宋体" w:hAnsi="宋体" w:eastAsia="宋体" w:cs="宋体"/>
          <w:bCs/>
          <w:color w:val="auto"/>
          <w:spacing w:val="0"/>
          <w:sz w:val="24"/>
          <w:szCs w:val="24"/>
          <w:highlight w:val="none"/>
        </w:rPr>
        <w:t>中开标一览表（报价表）内容与</w:t>
      </w:r>
      <w:r>
        <w:rPr>
          <w:rFonts w:hint="eastAsia" w:ascii="宋体" w:hAnsi="宋体" w:eastAsia="宋体" w:cs="宋体"/>
          <w:color w:val="auto"/>
          <w:spacing w:val="0"/>
          <w:kern w:val="0"/>
          <w:sz w:val="24"/>
          <w:szCs w:val="24"/>
          <w:highlight w:val="none"/>
        </w:rPr>
        <w:t>报价文件</w:t>
      </w:r>
      <w:r>
        <w:rPr>
          <w:rFonts w:hint="eastAsia" w:ascii="宋体" w:hAnsi="宋体" w:eastAsia="宋体" w:cs="宋体"/>
          <w:bCs/>
          <w:color w:val="auto"/>
          <w:spacing w:val="0"/>
          <w:sz w:val="24"/>
          <w:szCs w:val="24"/>
          <w:highlight w:val="none"/>
        </w:rPr>
        <w:t>中明细表相应内容不一致的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以开标一览表（报价表）为准；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（2）报价文件的大写金额和小写金额不一致的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以大写金额为准；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（3）单价金额小数点或者百分比有明显错位的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以开标一览表（报价表）的总价为准</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并修改单价；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（4）总价金额与按单价汇总金额不一致的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以单价金额计算结果为准；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（5）同时出现两种以上不一致的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按上述顺序修正；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bCs/>
          <w:color w:val="auto"/>
          <w:spacing w:val="0"/>
          <w:sz w:val="24"/>
          <w:szCs w:val="24"/>
          <w:highlight w:val="none"/>
        </w:rPr>
        <w:t>（6）对不同文字文本</w:t>
      </w:r>
      <w:r>
        <w:rPr>
          <w:rFonts w:hint="eastAsia" w:ascii="宋体" w:hAnsi="宋体" w:eastAsia="宋体" w:cs="宋体"/>
          <w:color w:val="auto"/>
          <w:spacing w:val="0"/>
          <w:kern w:val="0"/>
          <w:sz w:val="24"/>
          <w:szCs w:val="24"/>
          <w:highlight w:val="none"/>
        </w:rPr>
        <w:t>响应文件</w:t>
      </w:r>
      <w:r>
        <w:rPr>
          <w:rFonts w:hint="eastAsia" w:ascii="宋体" w:hAnsi="宋体" w:eastAsia="宋体" w:cs="宋体"/>
          <w:bCs/>
          <w:color w:val="auto"/>
          <w:spacing w:val="0"/>
          <w:sz w:val="24"/>
          <w:szCs w:val="24"/>
          <w:highlight w:val="none"/>
        </w:rPr>
        <w:t>的解释发生异议的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以中文文本为准；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（7）修正错误的磋商最终报价</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供应商应当通过电子交易平台交换数据电文的形式提交</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调整后的磋商最终报价对供应商具有约束作用。若供应商不接受修正后的磋商最终报价</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则其响应文件将作为无效响应处理。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22.对响应文件的比较和评估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22.1磋商小组根据磋商文件规定的评审办法和标准、对符合性审查合格供应商的响应文件、澄清答复内容及重新承诺情况进行商务和技术评估</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综合比较与评价</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并按照平等、客观、公正的原则对响应文件进行综合评审和评分。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23．评审报告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磋商小组根据磋商记录、全体磋商小组成员签字的原始评审记录、评审结果编写评审报告</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并按照评审得分由高到低顺序推荐3名成交候选</w:t>
      </w:r>
      <w:r>
        <w:rPr>
          <w:rFonts w:hint="eastAsia" w:ascii="宋体" w:hAnsi="宋体" w:eastAsia="宋体" w:cs="宋体"/>
          <w:color w:val="auto"/>
          <w:spacing w:val="0"/>
          <w:sz w:val="24"/>
          <w:szCs w:val="24"/>
          <w:highlight w:val="none"/>
          <w:lang w:eastAsia="zh-CN"/>
        </w:rPr>
        <w:t>人，</w:t>
      </w:r>
      <w:r>
        <w:rPr>
          <w:rFonts w:hint="eastAsia" w:ascii="宋体" w:hAnsi="宋体" w:eastAsia="宋体" w:cs="宋体"/>
          <w:color w:val="auto"/>
          <w:spacing w:val="0"/>
          <w:sz w:val="24"/>
          <w:szCs w:val="24"/>
          <w:highlight w:val="none"/>
        </w:rPr>
        <w:t>评审报告由磋商小组成员签字确认后提交。</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24.采购过程中出现以下情形</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导致电子交易平台无法正常运行</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或者无法保证电子交易的公平、公正和安全时</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可中止电子交易活动：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（一）电子交易平台发生故障而无法登录访问的；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（二）电子交易平台应用或数据库出现错误</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不能进行正常操作的；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（三）电子交易平台发现严重安全漏洞</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有潜在泄密危险的；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（四）病毒发作导致不能进行正常操作的；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（五）其他无法保证电子交易的公平、公正和安全的情况。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出现前款规定情形</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不影响采购公平、公正性的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采购代理机构可以待上述情形消除后继续组织电子交易活动；影响或可能影响采购公平、公正性的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重新组织采购。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25.采购代理机构或评审小组因不可抗力（不可抗力包括但不限于自然灾害、断电、传播疫病等）原因造成电子交易活动无法正常运行的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将采取以下措施：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⑴短时间内能消除不可抗力因素的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采购代理机构或评审小组在消除不可抗力因素后继续组织电子交易活动。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⑵长时间内无法消除不可抗力因素的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采购代理机构或评审小组将中止电子交易活动。中止电子交易活动的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采购人应当重新组织政府采购活动。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26.保密和磋商过程的监控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26.1自</w:t>
      </w:r>
      <w:r>
        <w:rPr>
          <w:rFonts w:hint="eastAsia" w:ascii="宋体" w:hAnsi="宋体" w:eastAsia="宋体" w:cs="宋体"/>
          <w:color w:val="auto"/>
          <w:spacing w:val="0"/>
          <w:sz w:val="24"/>
          <w:szCs w:val="24"/>
          <w:highlight w:val="none"/>
        </w:rPr>
        <w:t>磋商</w:t>
      </w:r>
      <w:r>
        <w:rPr>
          <w:rFonts w:hint="eastAsia" w:ascii="宋体" w:hAnsi="宋体" w:eastAsia="宋体" w:cs="宋体"/>
          <w:bCs/>
          <w:color w:val="auto"/>
          <w:spacing w:val="0"/>
          <w:sz w:val="24"/>
          <w:szCs w:val="24"/>
          <w:highlight w:val="none"/>
        </w:rPr>
        <w:t>时间起至成交公告发布时间止</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凡属于审查、澄清、评估和比较</w:t>
      </w:r>
      <w:r>
        <w:rPr>
          <w:rFonts w:hint="eastAsia" w:ascii="宋体" w:hAnsi="宋体" w:eastAsia="宋体" w:cs="宋体"/>
          <w:color w:val="auto"/>
          <w:spacing w:val="0"/>
          <w:sz w:val="24"/>
          <w:szCs w:val="24"/>
          <w:highlight w:val="none"/>
        </w:rPr>
        <w:t>磋商</w:t>
      </w:r>
      <w:r>
        <w:rPr>
          <w:rFonts w:hint="eastAsia" w:ascii="宋体" w:hAnsi="宋体" w:eastAsia="宋体" w:cs="宋体"/>
          <w:bCs/>
          <w:color w:val="auto"/>
          <w:spacing w:val="0"/>
          <w:sz w:val="24"/>
          <w:szCs w:val="24"/>
          <w:highlight w:val="none"/>
        </w:rPr>
        <w:t>的有关资料</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且与授予合同有关的信息都不得向任何供应商或与上述评审过程无关的人员透露。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26.2本项目磋商过程实行全程录音、录像监控</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供应商在磋商过程中所进行的试图影响评审结果的不公正行为或授予合同决定的过程施加影响的企图和行为</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可能导致其磋商被拒绝。</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75" w:name="_Toc495479098"/>
      <w:bookmarkStart w:id="76" w:name="_Toc18935"/>
      <w:bookmarkStart w:id="77" w:name="_Toc31319"/>
      <w:bookmarkStart w:id="78" w:name="_Toc390938581"/>
      <w:r>
        <w:rPr>
          <w:rFonts w:hint="eastAsia" w:ascii="宋体" w:hAnsi="宋体" w:eastAsia="宋体" w:cs="宋体"/>
          <w:b/>
          <w:bCs/>
          <w:color w:val="auto"/>
          <w:spacing w:val="0"/>
          <w:sz w:val="32"/>
          <w:szCs w:val="32"/>
          <w:highlight w:val="none"/>
        </w:rPr>
        <w:t>六  磋商无效的情形</w:t>
      </w:r>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bookmarkStart w:id="79" w:name="_Toc390938582"/>
      <w:r>
        <w:rPr>
          <w:rFonts w:hint="eastAsia" w:ascii="宋体" w:hAnsi="宋体" w:eastAsia="宋体" w:cs="宋体"/>
          <w:color w:val="auto"/>
          <w:spacing w:val="0"/>
          <w:sz w:val="24"/>
          <w:szCs w:val="24"/>
          <w:highlight w:val="none"/>
        </w:rPr>
        <w:t>27.实质上没有响应磋商文件要求的响应文件将被视为无效。供应商如有下列情形之一的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其磋商将被拒绝</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响应文件无效：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27.1电报、电话、传真形式提交响应文件的；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27.2供应商没有按磋商文件规定的时间和地点提交电子响应文件的；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27.3未按竞争性磋商文件规定要求签署、盖章的；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27.4不具备竞争性磋商文件规定的资格要求的；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27.5磋商有效期不足的；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27.6磋商小组评定有实质性负偏离或出现“▲”条款的负偏离</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经采购人代表确认后不作变动的；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27.7响应文件含有采购人不能接受的附加条款的；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27.8最终报价高于磋商文件中规定的预算金额的；</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27.9磋商文件中未要求</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但供应商给予赠品、回扣或与采购无关的其他商品、服务的。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27.10</w:t>
      </w:r>
      <w:r>
        <w:rPr>
          <w:rFonts w:hint="eastAsia" w:ascii="宋体" w:hAnsi="宋体" w:eastAsia="宋体" w:cs="宋体"/>
          <w:color w:val="auto"/>
          <w:spacing w:val="0"/>
          <w:sz w:val="24"/>
          <w:szCs w:val="24"/>
          <w:highlight w:val="none"/>
          <w:lang w:eastAsia="zh-CN"/>
        </w:rPr>
        <w:t>磋商</w:t>
      </w:r>
      <w:r>
        <w:rPr>
          <w:rFonts w:hint="eastAsia" w:ascii="宋体" w:hAnsi="宋体" w:eastAsia="宋体" w:cs="宋体"/>
          <w:color w:val="auto"/>
          <w:spacing w:val="0"/>
          <w:sz w:val="24"/>
          <w:szCs w:val="24"/>
          <w:highlight w:val="none"/>
        </w:rPr>
        <w:t>报价存在漏项或报价数量少于采购要求的；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sz w:val="24"/>
          <w:szCs w:val="24"/>
          <w:highlight w:val="none"/>
        </w:rPr>
        <w:t>27.11</w:t>
      </w:r>
      <w:r>
        <w:rPr>
          <w:rFonts w:hint="eastAsia" w:ascii="宋体" w:hAnsi="宋体" w:eastAsia="宋体" w:cs="宋体"/>
          <w:b/>
          <w:color w:val="auto"/>
          <w:spacing w:val="0"/>
          <w:sz w:val="24"/>
          <w:szCs w:val="24"/>
          <w:highlight w:val="none"/>
        </w:rPr>
        <w:t>报价明显低于其他通过符合性审查供应商的报价</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有可能影响产品质量或者不能诚信履约的</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供应商代表应在磋商小组规定的时间内通过电子交易平台提交说明</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必要时提交相关证明材料；供应商不能证明其报价合理性的</w:t>
      </w:r>
      <w:r>
        <w:rPr>
          <w:rFonts w:hint="eastAsia" w:ascii="宋体" w:hAnsi="宋体" w:eastAsia="宋体" w:cs="宋体"/>
          <w:b/>
          <w:color w:val="auto"/>
          <w:spacing w:val="0"/>
          <w:sz w:val="24"/>
          <w:szCs w:val="24"/>
          <w:highlight w:val="none"/>
          <w:lang w:eastAsia="zh-CN"/>
        </w:rPr>
        <w:t>，</w:t>
      </w:r>
      <w:r>
        <w:rPr>
          <w:rFonts w:hint="eastAsia" w:ascii="宋体" w:hAnsi="宋体" w:eastAsia="宋体" w:cs="宋体"/>
          <w:b/>
          <w:color w:val="auto"/>
          <w:spacing w:val="0"/>
          <w:sz w:val="24"/>
          <w:szCs w:val="24"/>
          <w:highlight w:val="none"/>
        </w:rPr>
        <w:t>磋商小组应当将其作为无效磋商处理。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27.12供应商已明知采购期间或之后企业将发生兼并改制</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或提供的产品将停产、淘汰</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或必须有偿使用专供的备品备件和试剂耗材的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及其他应当告知采购人可能影响采购项目实施或损害采购人利益的信息</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不在响应文件中予以特别说明的；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27.13提供虚假材料谋取成交的；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27.14不按磋商文件和成交人的响应文件订立合同</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或者与采购人另行订立背离合同实质性内容的协议的；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27.15磋商文件规定的其他响应文件无效情形。</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80" w:name="_Toc22934"/>
      <w:bookmarkStart w:id="81" w:name="_Toc495479099"/>
      <w:bookmarkStart w:id="82" w:name="_Toc26962"/>
      <w:r>
        <w:rPr>
          <w:rFonts w:hint="eastAsia" w:ascii="宋体" w:hAnsi="宋体" w:eastAsia="宋体" w:cs="宋体"/>
          <w:b/>
          <w:bCs/>
          <w:color w:val="auto"/>
          <w:spacing w:val="0"/>
          <w:sz w:val="32"/>
          <w:szCs w:val="32"/>
          <w:highlight w:val="none"/>
        </w:rPr>
        <w:t>七  法律责任</w:t>
      </w:r>
      <w:bookmarkEnd w:id="79"/>
      <w:bookmarkEnd w:id="80"/>
      <w:bookmarkEnd w:id="81"/>
      <w:bookmarkEnd w:id="82"/>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bookmarkStart w:id="83" w:name="_Toc390938583"/>
      <w:r>
        <w:rPr>
          <w:rFonts w:hint="eastAsia" w:ascii="宋体" w:hAnsi="宋体" w:eastAsia="宋体" w:cs="宋体"/>
          <w:color w:val="auto"/>
          <w:spacing w:val="0"/>
          <w:sz w:val="24"/>
          <w:szCs w:val="24"/>
          <w:highlight w:val="none"/>
        </w:rPr>
        <w:t>28.供应商有下列情形之一的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处以政府采购项目成交金额千分之五以上千分之十以下的罚款</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列入不良行为记录名单</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在一至三年内禁止参加政府采购活动</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并予以公告</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有违法所得的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并处没收违法所得</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情节严重的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由工商行政管理机关吊销营业执照；构成犯罪的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依法追究刑事责任：</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28.1提供虚假材料谋取成交的；</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28.2采取不正当手段诋毁、排挤其他供应商的；</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28.3与采购人、其他供应商或者采购代理机构恶意串通的；</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28.4向采购人、采购代理机构行贿或者提供其他不正当利益的；</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28.5在采购过程中与采购人进行协商谈判的；</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28.6拒绝有关部门监督检查或者提供虚假情况的；</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供应商有前款28.1至28.5项情形之一的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成交无效。</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29.供应商有下列情形之一的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依照政府采购法第七十七条第一款的规定追究法律责任：</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29.1向磋商小组或者磋商小组成员行贿或者提供其他不正当利益；</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29.2成交或者成交后无正当理由拒不与采购人签订政府采购合同；</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29.3未按照磋商文件确定的事项签订政府采购合同；</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29.4将政府采购合同转包；</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29.5提供假冒伪劣产品；</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29.6擅自变更、中止或者终止政府采购合同。</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供应商有前款第一项规定情形的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成交无效。评审阶段资格发生变化</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供应商未依照《中华人民共和国政府采购法实施条例》第二十一条的规定通知采购人和采购代理机构的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处以采购金额5‰的罚款</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列入不良行为记录名单</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成交无效。</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30.供应商捏造事实、提供虚假材料或者以非法手段取得证明材料进行投诉的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由财政部门列入不良行为记录名单</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禁止其1至3年内参加政府采购活动。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31.有下列情形之一的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属于恶意串通</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对供应商依照政府采购法第七十七条第一款的规定追究法律责任</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对采购人、采购代理机构及其工作人员依照政府采购法第七十二条的规定追究法律责任：</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31.1供应商直接或者间接从采购人或者采购代理机构处获得其他供应商的相关情况并修改其响应文件；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31.2供应商按照采购人或者采购代理机构的授意撤换、修改响应文件；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31.3供应商之间协商报价、技术方案等响应文件或者响应文件的实质性内容；</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31.4属于同一集团、协会、商会等组织成员的供应商按照该组织要求协同参加政府采购活动；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31.5供应商之间事先约定由某一特定供应商成交；</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31.6供应商之间商定部分供应商放弃参加政府采购活动或者放弃成交；</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31.7供应商与采购人或者采购代理机构之间、供应商相互之间</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为谋求特定供应商成交或者排斥其他供应商的其他串通行为；</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31.8不同供应商的响应文件由同一单位或者个人编制；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31.9不同供应商委托同一单位或者个人办理磋商事宜；</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31.10不同供应商的响应文件载明的项目管理成员或者联系人员为同一人；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31.11不同供应商的响应文件异常一致或者</w:t>
      </w:r>
      <w:r>
        <w:rPr>
          <w:rFonts w:hint="eastAsia" w:ascii="宋体" w:hAnsi="宋体" w:eastAsia="宋体" w:cs="宋体"/>
          <w:color w:val="auto"/>
          <w:spacing w:val="0"/>
          <w:sz w:val="24"/>
          <w:szCs w:val="24"/>
          <w:highlight w:val="none"/>
          <w:lang w:eastAsia="zh-CN"/>
        </w:rPr>
        <w:t>磋商报价</w:t>
      </w:r>
      <w:r>
        <w:rPr>
          <w:rFonts w:hint="eastAsia" w:ascii="宋体" w:hAnsi="宋体" w:eastAsia="宋体" w:cs="宋体"/>
          <w:color w:val="auto"/>
          <w:spacing w:val="0"/>
          <w:sz w:val="24"/>
          <w:szCs w:val="24"/>
          <w:highlight w:val="none"/>
        </w:rPr>
        <w:t>呈规律性差异；</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31.12不同供应商的响应文件相互混装。</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84" w:name="_Toc495479100"/>
      <w:bookmarkStart w:id="85" w:name="_Toc20052"/>
      <w:bookmarkStart w:id="86" w:name="_Toc24093"/>
      <w:r>
        <w:rPr>
          <w:rFonts w:hint="eastAsia" w:ascii="宋体" w:hAnsi="宋体" w:eastAsia="宋体" w:cs="宋体"/>
          <w:b/>
          <w:bCs/>
          <w:color w:val="auto"/>
          <w:spacing w:val="0"/>
          <w:sz w:val="32"/>
          <w:szCs w:val="32"/>
          <w:highlight w:val="none"/>
        </w:rPr>
        <w:t>八</w:t>
      </w:r>
      <w:bookmarkEnd w:id="83"/>
      <w:bookmarkEnd w:id="84"/>
      <w:r>
        <w:rPr>
          <w:rFonts w:hint="eastAsia" w:ascii="宋体" w:hAnsi="宋体" w:eastAsia="宋体" w:cs="宋体"/>
          <w:b/>
          <w:bCs/>
          <w:color w:val="auto"/>
          <w:spacing w:val="0"/>
          <w:sz w:val="32"/>
          <w:szCs w:val="32"/>
          <w:highlight w:val="none"/>
        </w:rPr>
        <w:t xml:space="preserve">  澄清、修改发布媒体</w:t>
      </w:r>
      <w:bookmarkEnd w:id="85"/>
      <w:bookmarkEnd w:id="86"/>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bookmarkStart w:id="87" w:name="_Toc495479101"/>
      <w:bookmarkStart w:id="88" w:name="_Toc176659672"/>
      <w:bookmarkStart w:id="89" w:name="_Toc390938584"/>
      <w:bookmarkStart w:id="90" w:name="_Toc335664279"/>
      <w:bookmarkStart w:id="91" w:name="_Toc334087237"/>
      <w:bookmarkStart w:id="92" w:name="_Toc107820051"/>
      <w:r>
        <w:rPr>
          <w:rFonts w:hint="eastAsia" w:ascii="宋体" w:hAnsi="宋体" w:eastAsia="宋体" w:cs="宋体"/>
          <w:color w:val="auto"/>
          <w:spacing w:val="0"/>
          <w:sz w:val="24"/>
          <w:szCs w:val="24"/>
          <w:highlight w:val="none"/>
        </w:rPr>
        <w:t>32.1针对潜在供应商提出的询问</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采购代理机构一般在3个工作日内作出答复</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如需澄清或修改的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采购代理机构将在磋商截止时间五日前将澄清或修改内容在浙江政府采购网</w:t>
      </w:r>
      <w:r>
        <w:rPr>
          <w:rFonts w:hint="eastAsia" w:ascii="宋体" w:hAnsi="宋体" w:eastAsia="宋体" w:cs="宋体"/>
          <w:color w:val="auto"/>
          <w:spacing w:val="0"/>
          <w:sz w:val="24"/>
          <w:szCs w:val="24"/>
          <w:highlight w:val="none"/>
        </w:rPr>
        <w:fldChar w:fldCharType="begin"/>
      </w:r>
      <w:r>
        <w:rPr>
          <w:rFonts w:hint="eastAsia" w:ascii="宋体" w:hAnsi="宋体" w:eastAsia="宋体" w:cs="宋体"/>
          <w:color w:val="auto"/>
          <w:spacing w:val="0"/>
          <w:sz w:val="24"/>
          <w:szCs w:val="24"/>
          <w:highlight w:val="none"/>
        </w:rPr>
        <w:instrText xml:space="preserve"> HYPERLINK "http://60.190.126.3:8080/wcm/WCMV6/editor/editor/招标文件（新版）.doc" </w:instrText>
      </w:r>
      <w:r>
        <w:rPr>
          <w:rFonts w:hint="eastAsia" w:ascii="宋体" w:hAnsi="宋体" w:eastAsia="宋体" w:cs="宋体"/>
          <w:color w:val="auto"/>
          <w:spacing w:val="0"/>
          <w:sz w:val="24"/>
          <w:szCs w:val="24"/>
          <w:highlight w:val="none"/>
        </w:rPr>
        <w:fldChar w:fldCharType="separate"/>
      </w:r>
      <w:r>
        <w:rPr>
          <w:rFonts w:hint="eastAsia" w:ascii="宋体" w:hAnsi="宋体" w:eastAsia="宋体" w:cs="宋体"/>
          <w:color w:val="auto"/>
          <w:spacing w:val="0"/>
          <w:sz w:val="24"/>
          <w:szCs w:val="24"/>
          <w:highlight w:val="none"/>
        </w:rPr>
        <w:t>http://zfcg.czt.zj.gov.cn/</w:t>
      </w:r>
      <w:r>
        <w:rPr>
          <w:rFonts w:hint="eastAsia" w:ascii="宋体" w:hAnsi="宋体" w:eastAsia="宋体" w:cs="宋体"/>
          <w:color w:val="auto"/>
          <w:spacing w:val="0"/>
          <w:sz w:val="24"/>
          <w:szCs w:val="24"/>
          <w:highlight w:val="none"/>
        </w:rPr>
        <w:fldChar w:fldCharType="end"/>
      </w:r>
      <w:r>
        <w:rPr>
          <w:rFonts w:hint="eastAsia" w:ascii="宋体" w:hAnsi="宋体" w:eastAsia="宋体" w:cs="宋体"/>
          <w:color w:val="auto"/>
          <w:spacing w:val="0"/>
          <w:sz w:val="24"/>
          <w:szCs w:val="24"/>
          <w:highlight w:val="none"/>
        </w:rPr>
        <w:t>、丽水市公共资源交易网（庆元）http://lssggzy.lishui.gov.cn/qyweb/上予以公布</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潜在供应商应自行关注网站更正公告等内容</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采购代理机构不再一一通知。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32.2潜在供应商提出的询问超出采购人对采购代理机构委托授权范围的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供应商应向采购人提出。</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93" w:name="_Toc21618"/>
      <w:bookmarkStart w:id="94" w:name="_Toc25978"/>
      <w:r>
        <w:rPr>
          <w:rFonts w:hint="eastAsia" w:ascii="宋体" w:hAnsi="宋体" w:eastAsia="宋体" w:cs="宋体"/>
          <w:b/>
          <w:bCs/>
          <w:color w:val="auto"/>
          <w:spacing w:val="0"/>
          <w:sz w:val="32"/>
          <w:szCs w:val="32"/>
          <w:highlight w:val="none"/>
        </w:rPr>
        <w:t>九  质疑</w:t>
      </w:r>
      <w:bookmarkEnd w:id="87"/>
      <w:bookmarkEnd w:id="88"/>
      <w:bookmarkEnd w:id="89"/>
      <w:bookmarkEnd w:id="90"/>
      <w:bookmarkEnd w:id="91"/>
      <w:bookmarkEnd w:id="93"/>
      <w:bookmarkEnd w:id="94"/>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bookmarkStart w:id="95" w:name="_Toc390938585"/>
      <w:bookmarkStart w:id="96" w:name="_Toc334087238"/>
      <w:bookmarkStart w:id="97" w:name="_Toc335664280"/>
      <w:r>
        <w:rPr>
          <w:rFonts w:hint="eastAsia" w:ascii="宋体" w:hAnsi="宋体" w:eastAsia="宋体" w:cs="宋体"/>
          <w:color w:val="auto"/>
          <w:spacing w:val="0"/>
          <w:sz w:val="24"/>
          <w:szCs w:val="24"/>
          <w:highlight w:val="none"/>
        </w:rPr>
        <w:t>33.1供应商认为磋商文件、采购过程和成交结果使自己的权益受到损害的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可以在知道或者应知其权益受到损害之日起七个工作日内</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以书面形式向采购代理机构提出质疑。</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33.2质疑的主要内容应符合相关法律法规以及浙江省和丽水市相关文件的规定。质疑内容涉及保密事项</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质疑供应商应提供有效的信息来源或有效证据。</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33.3质疑供应商可直接提交、传真或邮寄方式提交质疑书（一式三份以上）。以其他方式提出的质疑</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采购代理机构可不予接受、答复。</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33.3.1邮寄方式送达质疑书的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以采购代理机构实际收到邮件之日作为收到质疑的日期。</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33.3.2传真方式送达质疑书的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质疑供应商应当取得采购代理机构确认收到传真的意见</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并及时将质疑书原件送达采购代理机构。采购代理机构以实际收到原件之日作为收到质疑的日期。</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33.3.3在质疑期限届满前</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质疑书已经邮寄或传真成功的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质疑不视为过期。</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33.4质疑供应商提供的相关材料中有外文资料的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应将与质疑相关的外文资料完整、客观、真实地翻译为中文</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并注明翻译人员姓名、工作单位、联系方式等信息。</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33.5采购代理机构在收到质疑供应商的书面质疑后7个工作日内作出答复</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并以书面形式答复质疑供应商。</w:t>
      </w:r>
    </w:p>
    <w:p>
      <w:pPr>
        <w:keepNext w:val="0"/>
        <w:keepLines w:val="0"/>
        <w:pageBreakBefore w:val="0"/>
        <w:widowControl w:val="0"/>
        <w:kinsoku/>
        <w:wordWrap/>
        <w:overflowPunct/>
        <w:topLinePunct w:val="0"/>
        <w:autoSpaceDE/>
        <w:autoSpaceDN/>
        <w:bidi w:val="0"/>
        <w:adjustRightInd/>
        <w:spacing w:line="480" w:lineRule="exact"/>
        <w:ind w:firstLine="456"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33.6质疑供应商捏造事实、提供虚假材料进行质疑的</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采购代理机构报告同级财政部门</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由同级财政部门审查</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情况属实的</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应列入不良行为记录</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并在指定的媒体上公告。</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98" w:name="_Toc495479102"/>
      <w:bookmarkStart w:id="99" w:name="_Toc25983"/>
      <w:bookmarkStart w:id="100" w:name="_Toc24404"/>
      <w:r>
        <w:rPr>
          <w:rFonts w:hint="eastAsia" w:ascii="宋体" w:hAnsi="宋体" w:eastAsia="宋体" w:cs="宋体"/>
          <w:b/>
          <w:bCs/>
          <w:color w:val="auto"/>
          <w:spacing w:val="0"/>
          <w:sz w:val="32"/>
          <w:szCs w:val="32"/>
          <w:highlight w:val="none"/>
        </w:rPr>
        <w:t>十  投诉</w:t>
      </w:r>
      <w:bookmarkEnd w:id="95"/>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bookmarkStart w:id="101" w:name="_Toc334087239"/>
      <w:bookmarkStart w:id="102" w:name="_Toc335664281"/>
      <w:bookmarkStart w:id="103" w:name="_Toc390938586"/>
      <w:r>
        <w:rPr>
          <w:rFonts w:hint="eastAsia" w:ascii="宋体" w:hAnsi="宋体" w:eastAsia="宋体" w:cs="宋体"/>
          <w:color w:val="auto"/>
          <w:spacing w:val="0"/>
          <w:sz w:val="24"/>
          <w:szCs w:val="24"/>
          <w:highlight w:val="none"/>
        </w:rPr>
        <w:t>34.质疑供应商对采购代理机构的答复不满意或者采购代理机构未在规定时间内答复的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可以在答复期满后十五个工作日内按有关规定</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以书面形式向同级监督管理部门投诉。</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104" w:name="_Toc5520"/>
      <w:bookmarkStart w:id="105" w:name="_Toc16294"/>
      <w:bookmarkStart w:id="106" w:name="_Toc495479103"/>
      <w:r>
        <w:rPr>
          <w:rFonts w:hint="eastAsia" w:ascii="宋体" w:hAnsi="宋体" w:eastAsia="宋体" w:cs="宋体"/>
          <w:b/>
          <w:bCs/>
          <w:color w:val="auto"/>
          <w:spacing w:val="0"/>
          <w:sz w:val="32"/>
          <w:szCs w:val="32"/>
          <w:highlight w:val="none"/>
        </w:rPr>
        <w:t>十一  授予合同</w:t>
      </w:r>
      <w:bookmarkEnd w:id="92"/>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bookmarkStart w:id="107" w:name="_Toc45506731"/>
      <w:bookmarkStart w:id="108" w:name="_Toc15805937"/>
      <w:bookmarkStart w:id="109" w:name="_Toc15813254"/>
      <w:bookmarkStart w:id="110" w:name="_Toc334087240"/>
      <w:bookmarkStart w:id="111" w:name="_Toc335664282"/>
      <w:bookmarkStart w:id="112" w:name="_Toc107820052"/>
      <w:bookmarkStart w:id="113" w:name="_Toc390938587"/>
      <w:bookmarkStart w:id="114" w:name="_Toc47756031"/>
      <w:r>
        <w:rPr>
          <w:rFonts w:hint="eastAsia" w:ascii="宋体" w:hAnsi="宋体" w:eastAsia="宋体" w:cs="宋体"/>
          <w:color w:val="auto"/>
          <w:spacing w:val="0"/>
          <w:sz w:val="24"/>
          <w:szCs w:val="24"/>
          <w:highlight w:val="none"/>
        </w:rPr>
        <w:t>35.成交结果公告及成交通知书</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35.1采购代理机构将在“浙江政府采购网”和“丽水市公共资源交易网（庆元）”上发布成交结果公告</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同时向成交人发出成交通知书。</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36.授予合同时变更数量的</w:t>
      </w:r>
      <w:r>
        <w:rPr>
          <w:rFonts w:hint="eastAsia" w:ascii="宋体" w:hAnsi="宋体" w:eastAsia="宋体" w:cs="宋体"/>
          <w:color w:val="auto"/>
          <w:spacing w:val="0"/>
          <w:sz w:val="24"/>
          <w:szCs w:val="24"/>
          <w:highlight w:val="none"/>
          <w:lang w:eastAsia="zh-CN"/>
        </w:rPr>
        <w:t>权利</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36.1采购人需追加与合同标的相同的货物、工程或者服务</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在不改变合同其他条款的前提下</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可以与成交人签订补充合同</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但所有补充合同的采购总额不得超过原合同采购金额的</w:t>
      </w:r>
      <w:r>
        <w:rPr>
          <w:rFonts w:hint="eastAsia" w:ascii="宋体" w:hAnsi="宋体" w:eastAsia="宋体" w:cs="宋体"/>
          <w:color w:val="auto"/>
          <w:spacing w:val="0"/>
          <w:sz w:val="24"/>
          <w:szCs w:val="24"/>
          <w:highlight w:val="none"/>
          <w:lang w:eastAsia="zh-CN"/>
        </w:rPr>
        <w:t>10%</w:t>
      </w:r>
      <w:r>
        <w:rPr>
          <w:rFonts w:hint="eastAsia" w:ascii="宋体" w:hAnsi="宋体" w:eastAsia="宋体" w:cs="宋体"/>
          <w:color w:val="auto"/>
          <w:spacing w:val="0"/>
          <w:sz w:val="24"/>
          <w:szCs w:val="24"/>
          <w:highlight w:val="none"/>
        </w:rPr>
        <w:t>。签订补充合同之前</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采购人经同级政府采购监督管理部门同意</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补充合同交同级政府采购监督管理部门备案。</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37.签订合同</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37.1成交人自成交通知书发出之日起</w:t>
      </w: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0日内与采购人</w:t>
      </w:r>
      <w:r>
        <w:rPr>
          <w:rFonts w:hint="eastAsia" w:ascii="宋体" w:hAnsi="宋体" w:eastAsia="宋体" w:cs="宋体"/>
          <w:color w:val="auto"/>
          <w:spacing w:val="0"/>
          <w:sz w:val="24"/>
          <w:szCs w:val="24"/>
          <w:highlight w:val="none"/>
          <w:lang w:eastAsia="zh-CN"/>
        </w:rPr>
        <w:t>签订合同</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37.2磋商文件、成交人的响应文件及其澄清文件等</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均为签订合同的依据。</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37.3成交人不遵守磋商文件和响应文件的要约条款及所作的承诺</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擅自修改报价或在成交通知书发出之日起30日内</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无故拖延、拒签合同者</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采购代理机构和采购人有权取消供应商的成交资格。</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按有关法律法规成交人拒绝与采购人签订合同的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采购人可以按照评审报告推荐的成交候选人名单排序</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确定下一候选人为成交人</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也可以重新开展政府采购活动。</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37.4询问或者质疑事项可能影响成交结果的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采购人应当暂停签订合同</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已经签订合同的</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应当中止履行合同。（成交结果的质疑期为成交结果公告期限届满之日起七个工作日）。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37.5采购人自政府采购合同签订之日起2个工作日内</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将政府采购合同在省级以上人民政府财政部门指定的媒体上公告</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但政府采购合同中涉及国家秘密、商业秘密的内容除外。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37.6以联合体形式参加采购活动或者合同分包的，应当将联合协议或者分包意向协议作为采购合同的组成部分。</w:t>
      </w:r>
    </w:p>
    <w:bookmarkEnd w:id="107"/>
    <w:bookmarkEnd w:id="108"/>
    <w:bookmarkEnd w:id="109"/>
    <w:bookmarkEnd w:id="110"/>
    <w:bookmarkEnd w:id="111"/>
    <w:bookmarkEnd w:id="112"/>
    <w:bookmarkEnd w:id="113"/>
    <w:bookmarkEnd w:id="114"/>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115" w:name="_Toc495479104"/>
      <w:bookmarkStart w:id="116" w:name="_Toc3322"/>
      <w:bookmarkStart w:id="117" w:name="_Toc494558365"/>
      <w:bookmarkStart w:id="118" w:name="_Toc8815"/>
      <w:bookmarkStart w:id="119" w:name="_Toc493955970"/>
      <w:r>
        <w:rPr>
          <w:rFonts w:hint="eastAsia" w:ascii="宋体" w:hAnsi="宋体" w:eastAsia="宋体" w:cs="宋体"/>
          <w:b/>
          <w:bCs/>
          <w:color w:val="auto"/>
          <w:spacing w:val="0"/>
          <w:sz w:val="32"/>
          <w:szCs w:val="32"/>
          <w:highlight w:val="none"/>
        </w:rPr>
        <w:t>十二  验收</w:t>
      </w:r>
      <w:bookmarkEnd w:id="115"/>
      <w:bookmarkEnd w:id="116"/>
      <w:bookmarkEnd w:id="117"/>
      <w:bookmarkEnd w:id="118"/>
      <w:bookmarkEnd w:id="119"/>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38.采购人应当及时对供应商履约情况进行验收或考核。</w:t>
      </w:r>
    </w:p>
    <w:p>
      <w:pPr>
        <w:pStyle w:val="39"/>
        <w:keepNext w:val="0"/>
        <w:keepLines w:val="0"/>
        <w:pageBreakBefore w:val="0"/>
        <w:widowControl w:val="0"/>
        <w:kinsoku/>
        <w:wordWrap/>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color w:val="auto"/>
          <w:spacing w:val="0"/>
          <w:kern w:val="2"/>
          <w:sz w:val="24"/>
          <w:szCs w:val="24"/>
          <w:highlight w:val="none"/>
        </w:rPr>
      </w:pPr>
      <w:r>
        <w:rPr>
          <w:rFonts w:hint="eastAsia" w:ascii="宋体" w:hAnsi="宋体" w:eastAsia="宋体" w:cs="宋体"/>
          <w:color w:val="auto"/>
          <w:spacing w:val="0"/>
          <w:kern w:val="2"/>
          <w:sz w:val="24"/>
          <w:szCs w:val="24"/>
          <w:highlight w:val="none"/>
        </w:rPr>
        <w:t>38.1如本项目采购人将邀请其他供应商或者第三方机构参与验收、核对成交标的的技术指标、承诺等内容</w:t>
      </w:r>
      <w:r>
        <w:rPr>
          <w:rFonts w:hint="eastAsia" w:ascii="宋体" w:hAnsi="宋体" w:eastAsia="宋体" w:cs="宋体"/>
          <w:color w:val="auto"/>
          <w:spacing w:val="0"/>
          <w:kern w:val="2"/>
          <w:sz w:val="24"/>
          <w:szCs w:val="24"/>
          <w:highlight w:val="none"/>
          <w:lang w:eastAsia="zh-CN"/>
        </w:rPr>
        <w:t>，</w:t>
      </w:r>
      <w:r>
        <w:rPr>
          <w:rFonts w:hint="eastAsia" w:ascii="宋体" w:hAnsi="宋体" w:eastAsia="宋体" w:cs="宋体"/>
          <w:color w:val="auto"/>
          <w:spacing w:val="0"/>
          <w:kern w:val="2"/>
          <w:sz w:val="24"/>
          <w:szCs w:val="24"/>
          <w:highlight w:val="none"/>
        </w:rPr>
        <w:t>是否和磋商文件、成交人响应文件的内容相符合。</w:t>
      </w:r>
    </w:p>
    <w:p>
      <w:pPr>
        <w:pStyle w:val="39"/>
        <w:keepNext w:val="0"/>
        <w:keepLines w:val="0"/>
        <w:pageBreakBefore w:val="0"/>
        <w:widowControl w:val="0"/>
        <w:kinsoku/>
        <w:wordWrap/>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color w:val="auto"/>
          <w:spacing w:val="0"/>
          <w:kern w:val="2"/>
          <w:sz w:val="24"/>
          <w:szCs w:val="24"/>
          <w:highlight w:val="none"/>
        </w:rPr>
      </w:pPr>
      <w:r>
        <w:rPr>
          <w:rFonts w:hint="eastAsia" w:ascii="宋体" w:hAnsi="宋体" w:eastAsia="宋体" w:cs="宋体"/>
          <w:color w:val="auto"/>
          <w:spacing w:val="0"/>
          <w:kern w:val="2"/>
          <w:sz w:val="24"/>
          <w:szCs w:val="24"/>
          <w:highlight w:val="none"/>
        </w:rPr>
        <w:t>38.2其他供应商如要参与验收</w:t>
      </w:r>
      <w:r>
        <w:rPr>
          <w:rFonts w:hint="eastAsia" w:ascii="宋体" w:hAnsi="宋体" w:eastAsia="宋体" w:cs="宋体"/>
          <w:color w:val="auto"/>
          <w:spacing w:val="0"/>
          <w:kern w:val="2"/>
          <w:sz w:val="24"/>
          <w:szCs w:val="24"/>
          <w:highlight w:val="none"/>
          <w:lang w:eastAsia="zh-CN"/>
        </w:rPr>
        <w:t>，</w:t>
      </w:r>
      <w:r>
        <w:rPr>
          <w:rFonts w:hint="eastAsia" w:ascii="宋体" w:hAnsi="宋体" w:eastAsia="宋体" w:cs="宋体"/>
          <w:color w:val="auto"/>
          <w:spacing w:val="0"/>
          <w:kern w:val="2"/>
          <w:sz w:val="24"/>
          <w:szCs w:val="24"/>
          <w:highlight w:val="none"/>
        </w:rPr>
        <w:t>在项目成交结果公告前将参与验收的人员名单、联系方式等相关信息书面告知采购人。采购人在验收二日前告知其参加验收的具体时间和地址。参加验收工作的人员</w:t>
      </w:r>
      <w:r>
        <w:rPr>
          <w:rFonts w:hint="eastAsia" w:ascii="宋体" w:hAnsi="宋体" w:eastAsia="宋体" w:cs="宋体"/>
          <w:color w:val="auto"/>
          <w:spacing w:val="0"/>
          <w:kern w:val="2"/>
          <w:sz w:val="24"/>
          <w:szCs w:val="24"/>
          <w:highlight w:val="none"/>
          <w:lang w:eastAsia="zh-CN"/>
        </w:rPr>
        <w:t>，</w:t>
      </w:r>
      <w:r>
        <w:rPr>
          <w:rFonts w:hint="eastAsia" w:ascii="宋体" w:hAnsi="宋体" w:eastAsia="宋体" w:cs="宋体"/>
          <w:color w:val="auto"/>
          <w:spacing w:val="0"/>
          <w:kern w:val="2"/>
          <w:sz w:val="24"/>
          <w:szCs w:val="24"/>
          <w:highlight w:val="none"/>
        </w:rPr>
        <w:t>应提供供应商出具的授权委托书。</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宋体" w:hAnsi="宋体" w:eastAsia="宋体" w:cs="宋体"/>
          <w:color w:val="auto"/>
          <w:spacing w:val="-6"/>
          <w:kern w:val="0"/>
          <w:sz w:val="24"/>
          <w:szCs w:val="24"/>
          <w:highlight w:val="none"/>
          <w:lang w:val="en-US" w:eastAsia="zh-CN" w:bidi="ar-SA"/>
        </w:rPr>
      </w:pPr>
      <w:r>
        <w:rPr>
          <w:rFonts w:hint="eastAsia" w:ascii="宋体" w:hAnsi="宋体" w:eastAsia="宋体" w:cs="宋体"/>
          <w:color w:val="auto"/>
          <w:spacing w:val="0"/>
          <w:sz w:val="24"/>
          <w:szCs w:val="24"/>
          <w:highlight w:val="none"/>
        </w:rPr>
        <w:t>38.3其他供</w:t>
      </w:r>
      <w:r>
        <w:rPr>
          <w:rFonts w:hint="eastAsia" w:ascii="宋体" w:hAnsi="宋体" w:eastAsia="宋体" w:cs="宋体"/>
          <w:color w:val="auto"/>
          <w:spacing w:val="0"/>
          <w:kern w:val="0"/>
          <w:sz w:val="24"/>
          <w:szCs w:val="24"/>
          <w:highlight w:val="none"/>
          <w:lang w:val="en-US" w:eastAsia="zh-CN" w:bidi="ar-SA"/>
        </w:rPr>
        <w:t>应商应遵守诚实信用、实事求是的原则，在验收期间积极配合采购人组织的验收工作，</w:t>
      </w:r>
      <w:r>
        <w:rPr>
          <w:rFonts w:hint="eastAsia" w:ascii="宋体" w:hAnsi="宋体" w:eastAsia="宋体" w:cs="宋体"/>
          <w:color w:val="auto"/>
          <w:spacing w:val="-6"/>
          <w:kern w:val="0"/>
          <w:sz w:val="24"/>
          <w:szCs w:val="24"/>
          <w:highlight w:val="none"/>
          <w:lang w:val="en-US" w:eastAsia="zh-CN" w:bidi="ar-SA"/>
        </w:rPr>
        <w:t>不得影响或阻挠验收工作的正常进行。参与验收的一切费用，原则上由供应商自行承担。</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bookmarkStart w:id="120" w:name="_Toc23629"/>
      <w:bookmarkStart w:id="121" w:name="_Toc18070"/>
      <w:bookmarkStart w:id="122" w:name="_Toc493955972"/>
      <w:bookmarkStart w:id="123" w:name="_Toc494558367"/>
      <w:bookmarkStart w:id="124" w:name="_Toc495479106"/>
      <w:r>
        <w:rPr>
          <w:rFonts w:hint="eastAsia" w:ascii="宋体" w:hAnsi="宋体" w:eastAsia="宋体" w:cs="宋体"/>
          <w:b/>
          <w:bCs/>
          <w:color w:val="auto"/>
          <w:spacing w:val="0"/>
          <w:sz w:val="32"/>
          <w:szCs w:val="32"/>
          <w:highlight w:val="none"/>
        </w:rPr>
        <w:t>十三  政府采购政策</w:t>
      </w:r>
      <w:bookmarkEnd w:id="120"/>
      <w:bookmarkEnd w:id="1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bookmarkStart w:id="125" w:name="_Toc22062"/>
      <w:bookmarkStart w:id="126" w:name="_Toc32694"/>
      <w:r>
        <w:rPr>
          <w:rFonts w:hint="eastAsia" w:ascii="宋体" w:hAnsi="宋体" w:eastAsia="宋体" w:cs="宋体"/>
          <w:color w:val="auto"/>
          <w:spacing w:val="0"/>
          <w:sz w:val="24"/>
          <w:szCs w:val="24"/>
          <w:highlight w:val="none"/>
          <w:lang w:val="en-US" w:eastAsia="zh-CN"/>
        </w:rPr>
        <w:t>39.关于中小企业参与政府采购活动的规定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39.1本项目</w:t>
      </w:r>
      <w:r>
        <w:rPr>
          <w:rFonts w:hint="eastAsia" w:ascii="宋体" w:hAnsi="宋体" w:eastAsia="宋体" w:cs="宋体"/>
          <w:b/>
          <w:bCs/>
          <w:color w:val="auto"/>
          <w:spacing w:val="0"/>
          <w:sz w:val="24"/>
          <w:szCs w:val="24"/>
          <w:highlight w:val="none"/>
          <w:u w:val="single"/>
          <w:lang w:val="en-US" w:eastAsia="zh-CN"/>
        </w:rPr>
        <w:t xml:space="preserve"> 是 </w:t>
      </w:r>
      <w:r>
        <w:rPr>
          <w:rFonts w:hint="eastAsia" w:ascii="宋体" w:hAnsi="宋体" w:eastAsia="宋体" w:cs="宋体"/>
          <w:color w:val="auto"/>
          <w:spacing w:val="0"/>
          <w:sz w:val="24"/>
          <w:szCs w:val="24"/>
          <w:highlight w:val="none"/>
          <w:lang w:val="en-US" w:eastAsia="zh-CN"/>
        </w:rPr>
        <w:t>专门面向中小企业采购。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color w:val="auto"/>
          <w:spacing w:val="0"/>
          <w:sz w:val="24"/>
          <w:szCs w:val="24"/>
          <w:highlight w:val="none"/>
          <w:u w:val="single"/>
        </w:rPr>
      </w:pPr>
      <w:r>
        <w:rPr>
          <w:rFonts w:hint="eastAsia" w:ascii="宋体" w:hAnsi="宋体" w:eastAsia="宋体" w:cs="宋体"/>
          <w:color w:val="auto"/>
          <w:spacing w:val="0"/>
          <w:sz w:val="24"/>
          <w:szCs w:val="24"/>
          <w:highlight w:val="none"/>
          <w:lang w:val="en-US" w:eastAsia="zh-CN"/>
        </w:rPr>
        <w:t>39.2本项目所属行业：</w:t>
      </w:r>
      <w:r>
        <w:rPr>
          <w:rFonts w:hint="eastAsia" w:ascii="宋体" w:hAnsi="宋体" w:eastAsia="宋体" w:cs="宋体"/>
          <w:b/>
          <w:bCs/>
          <w:color w:val="auto"/>
          <w:spacing w:val="0"/>
          <w:sz w:val="24"/>
          <w:szCs w:val="24"/>
          <w:highlight w:val="none"/>
          <w:u w:val="single"/>
          <w:lang w:val="en-US" w:eastAsia="zh-CN"/>
        </w:rPr>
        <w:t>其他未列明行业。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39.3中小企业是指在中华人民共和国境内依法设立，依据国务院批准的中小企业划分标准确定的中型企业、小型企业和微型企业，但与大企业的负责人为同一人，或者与大企业存在直接控股、管理关系的除外。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39.4中小微企业应按照采购文件格式要求提供《中小微企业声明函》。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39.5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39.6根据《关于促进残疾人就业政府采购政策的通知》（财库[2017]141号）规定，在政府采购活动中，残疾人福利性单位视同小型、微型企业。残疾人福利性单位参加政府采购活动时，提供《残疾人福利性单位声明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39.7按规定享受扶持政策获得政府采购合同的，小微企业不得将合同分包给大中型企业，中型企业不得将合同分包给大型企业。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39.8以联合体形式参加政府采购活动，联合体各方均为中型、小型、微型企业的，联合体视同中小企业。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39.9供应商按照《政府采购促进中小企业发展管理办法》（财库﹝2020﹞46号）规定提供声明函内容不实的，属于提供虚假材料谋取中标、成交，依照《中华人民共和国政府采购法》等国家有关规定追究相应责任。</w:t>
      </w:r>
    </w:p>
    <w:p>
      <w:pPr>
        <w:pStyle w:val="5"/>
        <w:keepNext w:val="0"/>
        <w:keepLines w:val="0"/>
        <w:pageBreakBefore w:val="0"/>
        <w:widowControl w:val="0"/>
        <w:kinsoku/>
        <w:wordWrap w:val="0"/>
        <w:overflowPunct/>
        <w:topLinePunct w:val="0"/>
        <w:autoSpaceDE/>
        <w:autoSpaceDN/>
        <w:bidi w:val="0"/>
        <w:adjustRightInd/>
        <w:snapToGrid w:val="0"/>
        <w:spacing w:before="360" w:after="200" w:line="240" w:lineRule="auto"/>
        <w:ind w:left="0" w:firstLine="0"/>
        <w:textAlignment w:val="auto"/>
        <w:rPr>
          <w:rFonts w:hint="eastAsia" w:ascii="宋体" w:hAnsi="宋体" w:eastAsia="宋体" w:cs="宋体"/>
          <w:b/>
          <w:bCs/>
          <w:color w:val="auto"/>
          <w:spacing w:val="0"/>
          <w:sz w:val="32"/>
          <w:szCs w:val="32"/>
          <w:highlight w:val="none"/>
        </w:rPr>
      </w:pPr>
      <w:r>
        <w:rPr>
          <w:rFonts w:hint="eastAsia" w:ascii="宋体" w:hAnsi="宋体" w:eastAsia="宋体" w:cs="宋体"/>
          <w:b/>
          <w:bCs/>
          <w:color w:val="auto"/>
          <w:spacing w:val="0"/>
          <w:sz w:val="32"/>
          <w:szCs w:val="32"/>
          <w:highlight w:val="none"/>
        </w:rPr>
        <w:t>十四</w:t>
      </w:r>
      <w:bookmarkEnd w:id="125"/>
      <w:bookmarkEnd w:id="126"/>
      <w:bookmarkStart w:id="127" w:name="_Toc2850"/>
      <w:bookmarkStart w:id="128" w:name="_Toc20113"/>
      <w:r>
        <w:rPr>
          <w:rFonts w:hint="eastAsia" w:ascii="宋体" w:hAnsi="宋体" w:eastAsia="宋体" w:cs="宋体"/>
          <w:b/>
          <w:bCs/>
          <w:color w:val="auto"/>
          <w:spacing w:val="0"/>
          <w:sz w:val="32"/>
          <w:szCs w:val="32"/>
          <w:highlight w:val="none"/>
        </w:rPr>
        <w:t xml:space="preserve">  其他事项</w:t>
      </w:r>
      <w:bookmarkEnd w:id="122"/>
      <w:bookmarkEnd w:id="123"/>
      <w:bookmarkEnd w:id="124"/>
      <w:bookmarkEnd w:id="127"/>
      <w:bookmarkEnd w:id="12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4</w:t>
      </w:r>
      <w:r>
        <w:rPr>
          <w:rFonts w:hint="eastAsia" w:ascii="宋体" w:hAnsi="宋体" w:eastAsia="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rPr>
        <w:t>.解释权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4</w:t>
      </w:r>
      <w:r>
        <w:rPr>
          <w:rFonts w:hint="eastAsia" w:ascii="宋体" w:hAnsi="宋体" w:eastAsia="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rPr>
        <w:t>.1本磋商文件是根据国家有关</w:t>
      </w:r>
      <w:r>
        <w:rPr>
          <w:rFonts w:hint="eastAsia" w:ascii="宋体" w:hAnsi="宋体" w:eastAsia="宋体" w:cs="宋体"/>
          <w:bCs/>
          <w:color w:val="auto"/>
          <w:spacing w:val="0"/>
          <w:sz w:val="24"/>
          <w:szCs w:val="24"/>
          <w:highlight w:val="none"/>
          <w:lang w:eastAsia="zh-CN"/>
        </w:rPr>
        <w:t>法律法规</w:t>
      </w:r>
      <w:r>
        <w:rPr>
          <w:rFonts w:hint="eastAsia" w:ascii="宋体" w:hAnsi="宋体" w:eastAsia="宋体" w:cs="宋体"/>
          <w:bCs/>
          <w:color w:val="auto"/>
          <w:spacing w:val="0"/>
          <w:sz w:val="24"/>
          <w:szCs w:val="24"/>
          <w:highlight w:val="none"/>
        </w:rPr>
        <w:t>、规章和有关规定编制的</w:t>
      </w:r>
      <w:r>
        <w:rPr>
          <w:rFonts w:hint="eastAsia" w:ascii="宋体" w:hAnsi="宋体" w:eastAsia="宋体" w:cs="宋体"/>
          <w:bCs/>
          <w:color w:val="auto"/>
          <w:spacing w:val="0"/>
          <w:sz w:val="24"/>
          <w:szCs w:val="24"/>
          <w:highlight w:val="none"/>
          <w:lang w:eastAsia="zh-CN"/>
        </w:rPr>
        <w:t>，</w:t>
      </w:r>
      <w:r>
        <w:rPr>
          <w:rFonts w:hint="eastAsia" w:ascii="宋体" w:hAnsi="宋体" w:eastAsia="宋体" w:cs="宋体"/>
          <w:bCs/>
          <w:color w:val="auto"/>
          <w:spacing w:val="0"/>
          <w:sz w:val="24"/>
          <w:szCs w:val="24"/>
          <w:highlight w:val="none"/>
        </w:rPr>
        <w:t>解释权属采购代理机构。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4</w:t>
      </w:r>
      <w:r>
        <w:rPr>
          <w:rFonts w:hint="eastAsia" w:ascii="宋体" w:hAnsi="宋体" w:eastAsia="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rPr>
        <w:t>.2采购代理机构对决标结果不负责解释。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color w:val="auto"/>
          <w:spacing w:val="0"/>
          <w:sz w:val="24"/>
          <w:szCs w:val="24"/>
          <w:highlight w:val="none"/>
        </w:rPr>
      </w:pPr>
      <w:r>
        <w:rPr>
          <w:rFonts w:hint="eastAsia" w:ascii="宋体" w:hAnsi="宋体" w:eastAsia="宋体" w:cs="宋体"/>
          <w:bCs/>
          <w:color w:val="auto"/>
          <w:spacing w:val="0"/>
          <w:sz w:val="24"/>
          <w:szCs w:val="24"/>
          <w:highlight w:val="none"/>
        </w:rPr>
        <w:t>4</w:t>
      </w:r>
      <w:r>
        <w:rPr>
          <w:rFonts w:hint="eastAsia" w:ascii="宋体" w:hAnsi="宋体" w:eastAsia="宋体" w:cs="宋体"/>
          <w:bCs/>
          <w:color w:val="auto"/>
          <w:spacing w:val="0"/>
          <w:sz w:val="24"/>
          <w:szCs w:val="24"/>
          <w:highlight w:val="none"/>
          <w:lang w:val="en-US" w:eastAsia="zh-CN"/>
        </w:rPr>
        <w:t>1</w:t>
      </w:r>
      <w:r>
        <w:rPr>
          <w:rFonts w:hint="eastAsia" w:ascii="宋体" w:hAnsi="宋体" w:eastAsia="宋体" w:cs="宋体"/>
          <w:bCs/>
          <w:color w:val="auto"/>
          <w:spacing w:val="0"/>
          <w:sz w:val="24"/>
          <w:szCs w:val="24"/>
          <w:highlight w:val="none"/>
        </w:rPr>
        <w:t>.采购代理服务费：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由</w:t>
      </w:r>
      <w:r>
        <w:rPr>
          <w:rFonts w:hint="eastAsia" w:ascii="宋体" w:hAnsi="宋体" w:eastAsia="宋体" w:cs="宋体"/>
          <w:bCs/>
          <w:color w:val="auto"/>
          <w:spacing w:val="0"/>
          <w:sz w:val="24"/>
          <w:szCs w:val="24"/>
          <w:lang w:eastAsia="zh-CN"/>
        </w:rPr>
        <w:t>成交</w:t>
      </w:r>
      <w:r>
        <w:rPr>
          <w:rFonts w:hint="eastAsia" w:ascii="宋体" w:hAnsi="宋体" w:eastAsia="宋体" w:cs="宋体"/>
          <w:bCs/>
          <w:color w:val="auto"/>
          <w:spacing w:val="0"/>
          <w:sz w:val="24"/>
          <w:szCs w:val="24"/>
        </w:rPr>
        <w:t>人支付代理服务费</w:t>
      </w:r>
      <w:r>
        <w:rPr>
          <w:rFonts w:hint="eastAsia" w:ascii="宋体" w:hAnsi="宋体" w:eastAsia="宋体" w:cs="宋体"/>
          <w:bCs/>
          <w:color w:val="auto"/>
          <w:spacing w:val="0"/>
          <w:sz w:val="24"/>
          <w:szCs w:val="24"/>
          <w:lang w:eastAsia="zh-CN"/>
        </w:rPr>
        <w:t>，</w:t>
      </w:r>
      <w:r>
        <w:rPr>
          <w:rFonts w:hint="eastAsia" w:ascii="宋体" w:hAnsi="宋体" w:eastAsia="宋体" w:cs="宋体"/>
          <w:bCs/>
          <w:color w:val="auto"/>
          <w:spacing w:val="0"/>
          <w:sz w:val="24"/>
          <w:szCs w:val="24"/>
        </w:rPr>
        <w:t>费用</w:t>
      </w:r>
      <w:r>
        <w:rPr>
          <w:rFonts w:hint="eastAsia" w:ascii="宋体" w:hAnsi="宋体" w:eastAsia="宋体" w:cs="宋体"/>
          <w:bCs/>
          <w:color w:val="auto"/>
          <w:spacing w:val="0"/>
          <w:sz w:val="24"/>
          <w:szCs w:val="24"/>
          <w:u w:val="single"/>
        </w:rPr>
        <w:t>根据发改价格〔2002〕1980号文件收费标准计算</w:t>
      </w:r>
      <w:r>
        <w:rPr>
          <w:rFonts w:hint="eastAsia" w:ascii="宋体" w:hAnsi="宋体" w:eastAsia="宋体" w:cs="宋体"/>
          <w:bCs/>
          <w:color w:val="auto"/>
          <w:spacing w:val="0"/>
          <w:sz w:val="24"/>
          <w:szCs w:val="24"/>
          <w:u w:val="single"/>
          <w:lang w:eastAsia="zh-CN"/>
        </w:rPr>
        <w:t>，</w:t>
      </w:r>
      <w:r>
        <w:rPr>
          <w:rFonts w:hint="eastAsia" w:ascii="宋体" w:hAnsi="宋体" w:eastAsia="宋体" w:cs="宋体"/>
          <w:bCs/>
          <w:color w:val="auto"/>
          <w:spacing w:val="0"/>
          <w:sz w:val="24"/>
          <w:szCs w:val="24"/>
        </w:rPr>
        <w:t>采用差额累计法计算</w:t>
      </w:r>
      <w:r>
        <w:rPr>
          <w:rFonts w:hint="eastAsia" w:ascii="宋体" w:hAnsi="宋体" w:eastAsia="宋体" w:cs="宋体"/>
          <w:bCs/>
          <w:color w:val="auto"/>
          <w:spacing w:val="0"/>
          <w:sz w:val="24"/>
          <w:szCs w:val="24"/>
          <w:lang w:eastAsia="zh-CN"/>
        </w:rPr>
        <w:t>，成交</w:t>
      </w:r>
      <w:r>
        <w:rPr>
          <w:rFonts w:hint="eastAsia" w:ascii="宋体" w:hAnsi="宋体" w:eastAsia="宋体" w:cs="宋体"/>
          <w:bCs/>
          <w:color w:val="auto"/>
          <w:spacing w:val="0"/>
          <w:sz w:val="24"/>
          <w:szCs w:val="24"/>
        </w:rPr>
        <w:t>人在领取</w:t>
      </w:r>
      <w:r>
        <w:rPr>
          <w:rFonts w:hint="eastAsia" w:ascii="宋体" w:hAnsi="宋体" w:eastAsia="宋体" w:cs="宋体"/>
          <w:bCs/>
          <w:color w:val="auto"/>
          <w:spacing w:val="0"/>
          <w:sz w:val="24"/>
          <w:szCs w:val="24"/>
          <w:lang w:eastAsia="zh-CN"/>
        </w:rPr>
        <w:t>成交</w:t>
      </w:r>
      <w:r>
        <w:rPr>
          <w:rFonts w:hint="eastAsia" w:ascii="宋体" w:hAnsi="宋体" w:eastAsia="宋体" w:cs="宋体"/>
          <w:bCs/>
          <w:color w:val="auto"/>
          <w:spacing w:val="0"/>
          <w:sz w:val="24"/>
          <w:szCs w:val="24"/>
        </w:rPr>
        <w:t>通知书前向采购代理机构支付。</w:t>
      </w:r>
    </w:p>
    <w:tbl>
      <w:tblPr>
        <w:tblStyle w:val="4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777"/>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33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中标金额（万元）</w:t>
            </w:r>
          </w:p>
        </w:tc>
        <w:tc>
          <w:tcPr>
            <w:tcW w:w="2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货物招标</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100以下</w:t>
            </w:r>
          </w:p>
        </w:tc>
        <w:tc>
          <w:tcPr>
            <w:tcW w:w="2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1.5%</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100-500</w:t>
            </w:r>
          </w:p>
        </w:tc>
        <w:tc>
          <w:tcPr>
            <w:tcW w:w="277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1.1%</w:t>
            </w:r>
          </w:p>
        </w:tc>
        <w:tc>
          <w:tcPr>
            <w:tcW w:w="29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topLinePunct w:val="0"/>
              <w:bidi w:val="0"/>
              <w:spacing w:line="264" w:lineRule="auto"/>
              <w:jc w:val="center"/>
              <w:rPr>
                <w:rFonts w:hint="eastAsia" w:ascii="宋体" w:hAnsi="宋体" w:eastAsia="宋体" w:cs="宋体"/>
                <w:bCs/>
                <w:color w:val="auto"/>
                <w:spacing w:val="0"/>
                <w:sz w:val="24"/>
                <w:szCs w:val="24"/>
              </w:rPr>
            </w:pPr>
            <w:r>
              <w:rPr>
                <w:rFonts w:hint="eastAsia" w:ascii="宋体" w:hAnsi="宋体" w:eastAsia="宋体" w:cs="宋体"/>
                <w:bCs/>
                <w:color w:val="auto"/>
                <w:spacing w:val="0"/>
                <w:sz w:val="24"/>
                <w:szCs w:val="24"/>
              </w:rPr>
              <w:t>0.8%</w:t>
            </w:r>
          </w:p>
        </w:tc>
      </w:tr>
    </w:tbl>
    <w:p>
      <w:pPr>
        <w:pStyle w:val="28"/>
        <w:keepNext w:val="0"/>
        <w:keepLines w:val="0"/>
        <w:pageBreakBefore w:val="0"/>
        <w:widowControl w:val="0"/>
        <w:kinsoku/>
        <w:wordWrap w:val="0"/>
        <w:overflowPunct/>
        <w:topLinePunct w:val="0"/>
        <w:autoSpaceDE/>
        <w:autoSpaceDN/>
        <w:bidi w:val="0"/>
        <w:adjustRightInd/>
        <w:snapToGrid w:val="0"/>
        <w:spacing w:line="500" w:lineRule="exact"/>
        <w:ind w:left="0" w:leftChars="0" w:firstLine="0" w:firstLineChars="0"/>
        <w:jc w:val="left"/>
        <w:textAlignment w:val="auto"/>
        <w:rPr>
          <w:rFonts w:hint="eastAsia" w:ascii="宋体" w:hAnsi="宋体" w:eastAsia="宋体" w:cs="宋体"/>
          <w:color w:val="auto"/>
          <w:spacing w:val="0"/>
          <w:sz w:val="24"/>
          <w:szCs w:val="24"/>
          <w:highlight w:val="none"/>
          <w:lang w:val="en-US" w:eastAsia="zh-CN"/>
        </w:rPr>
      </w:pPr>
    </w:p>
    <w:p>
      <w:pPr>
        <w:pStyle w:val="28"/>
        <w:keepNext w:val="0"/>
        <w:keepLines w:val="0"/>
        <w:pageBreakBefore w:val="0"/>
        <w:widowControl w:val="0"/>
        <w:kinsoku/>
        <w:wordWrap w:val="0"/>
        <w:overflowPunct/>
        <w:topLinePunct w:val="0"/>
        <w:autoSpaceDE/>
        <w:autoSpaceDN/>
        <w:bidi w:val="0"/>
        <w:adjustRightInd/>
        <w:snapToGrid w:val="0"/>
        <w:spacing w:line="500" w:lineRule="exact"/>
        <w:ind w:left="0" w:leftChars="0" w:firstLine="0" w:firstLineChars="0"/>
        <w:jc w:val="left"/>
        <w:textAlignment w:val="auto"/>
        <w:rPr>
          <w:rFonts w:hint="eastAsia" w:ascii="宋体" w:hAnsi="宋体" w:eastAsia="宋体" w:cs="宋体"/>
          <w:color w:val="auto"/>
          <w:spacing w:val="0"/>
          <w:sz w:val="24"/>
          <w:szCs w:val="24"/>
          <w:highlight w:val="none"/>
          <w:lang w:val="en-US" w:eastAsia="zh-CN"/>
        </w:rPr>
      </w:pPr>
    </w:p>
    <w:p>
      <w:pPr>
        <w:pStyle w:val="28"/>
        <w:keepNext w:val="0"/>
        <w:keepLines w:val="0"/>
        <w:pageBreakBefore w:val="0"/>
        <w:widowControl w:val="0"/>
        <w:kinsoku/>
        <w:wordWrap w:val="0"/>
        <w:overflowPunct/>
        <w:topLinePunct w:val="0"/>
        <w:autoSpaceDE/>
        <w:autoSpaceDN/>
        <w:bidi w:val="0"/>
        <w:adjustRightInd/>
        <w:snapToGrid w:val="0"/>
        <w:spacing w:line="500" w:lineRule="exact"/>
        <w:ind w:left="0" w:leftChars="0" w:firstLine="0" w:firstLineChars="0"/>
        <w:jc w:val="left"/>
        <w:textAlignment w:val="auto"/>
        <w:rPr>
          <w:rFonts w:hint="eastAsia" w:ascii="宋体" w:hAnsi="宋体" w:eastAsia="宋体" w:cs="宋体"/>
          <w:color w:val="auto"/>
          <w:spacing w:val="0"/>
          <w:sz w:val="24"/>
          <w:szCs w:val="24"/>
          <w:highlight w:val="none"/>
          <w:lang w:val="en-US" w:eastAsia="zh-CN"/>
        </w:rPr>
        <w:sectPr>
          <w:pgSz w:w="11906" w:h="16838"/>
          <w:pgMar w:top="1417" w:right="1417" w:bottom="1417" w:left="1417" w:header="851" w:footer="1020"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val="0"/>
        <w:keepLines w:val="0"/>
        <w:pageBreakBefore w:val="0"/>
        <w:widowControl w:val="0"/>
        <w:numPr>
          <w:ilvl w:val="0"/>
          <w:numId w:val="0"/>
        </w:numPr>
        <w:kinsoku/>
        <w:topLinePunct w:val="0"/>
        <w:bidi w:val="0"/>
        <w:spacing w:line="480" w:lineRule="exact"/>
        <w:jc w:val="center"/>
        <w:rPr>
          <w:rFonts w:hint="eastAsia" w:ascii="宋体" w:hAnsi="宋体" w:eastAsia="宋体" w:cs="宋体"/>
          <w:b/>
          <w:bCs/>
          <w:color w:val="auto"/>
          <w:sz w:val="36"/>
          <w:szCs w:val="72"/>
          <w:highlight w:val="none"/>
        </w:rPr>
      </w:pPr>
      <w:bookmarkStart w:id="129" w:name="_Toc41566461"/>
      <w:bookmarkStart w:id="130" w:name="_Toc29734948"/>
      <w:bookmarkStart w:id="131" w:name="_Toc21207"/>
      <w:bookmarkStart w:id="132" w:name="_Toc12776"/>
      <w:bookmarkStart w:id="133" w:name="_Toc13528"/>
      <w:bookmarkStart w:id="134" w:name="_Toc390938597"/>
      <w:r>
        <w:rPr>
          <w:rFonts w:hint="eastAsia" w:ascii="宋体" w:hAnsi="宋体" w:eastAsia="宋体" w:cs="宋体"/>
          <w:b/>
          <w:bCs/>
          <w:color w:val="auto"/>
          <w:sz w:val="36"/>
          <w:szCs w:val="72"/>
          <w:highlight w:val="none"/>
          <w:lang w:eastAsia="zh-CN"/>
        </w:rPr>
        <w:t>第三章</w:t>
      </w:r>
      <w:r>
        <w:rPr>
          <w:rFonts w:hint="eastAsia" w:ascii="宋体" w:hAnsi="宋体" w:eastAsia="宋体" w:cs="宋体"/>
          <w:b/>
          <w:bCs/>
          <w:color w:val="auto"/>
          <w:sz w:val="36"/>
          <w:szCs w:val="72"/>
          <w:highlight w:val="none"/>
        </w:rPr>
        <w:t xml:space="preserve"> </w:t>
      </w:r>
      <w:bookmarkStart w:id="135" w:name="_Toc3539"/>
      <w:r>
        <w:rPr>
          <w:rFonts w:hint="eastAsia" w:ascii="宋体" w:hAnsi="宋体" w:eastAsia="宋体" w:cs="宋体"/>
          <w:b/>
          <w:bCs/>
          <w:color w:val="auto"/>
          <w:sz w:val="36"/>
          <w:szCs w:val="72"/>
          <w:highlight w:val="none"/>
          <w:lang w:val="en-US" w:eastAsia="zh-CN"/>
        </w:rPr>
        <w:t xml:space="preserve"> </w:t>
      </w:r>
      <w:r>
        <w:rPr>
          <w:rFonts w:hint="eastAsia" w:ascii="宋体" w:hAnsi="宋体" w:eastAsia="宋体" w:cs="宋体"/>
          <w:b/>
          <w:bCs/>
          <w:color w:val="auto"/>
          <w:sz w:val="36"/>
          <w:szCs w:val="72"/>
          <w:highlight w:val="none"/>
        </w:rPr>
        <w:t>采购需求</w:t>
      </w:r>
      <w:bookmarkEnd w:id="135"/>
    </w:p>
    <w:bookmarkEnd w:id="129"/>
    <w:bookmarkEnd w:id="130"/>
    <w:bookmarkEnd w:id="131"/>
    <w:bookmarkEnd w:id="132"/>
    <w:bookmarkEnd w:id="133"/>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color w:val="auto"/>
          <w:sz w:val="24"/>
        </w:rPr>
      </w:pPr>
      <w:bookmarkStart w:id="136" w:name="_Toc13282"/>
      <w:bookmarkStart w:id="137" w:name="_Toc7782"/>
      <w:bookmarkStart w:id="138" w:name="_Toc10653"/>
      <w:bookmarkStart w:id="139" w:name="_Toc493956049"/>
      <w:bookmarkStart w:id="140" w:name="_Toc2387"/>
      <w:bookmarkStart w:id="141" w:name="_Toc531359036"/>
      <w:bookmarkStart w:id="142" w:name="_Toc530551874"/>
      <w:bookmarkStart w:id="143" w:name="_Toc6007"/>
      <w:bookmarkStart w:id="144" w:name="_Toc15353"/>
      <w:r>
        <w:rPr>
          <w:rFonts w:hint="eastAsia" w:ascii="宋体" w:hAnsi="宋体" w:eastAsia="宋体" w:cs="宋体"/>
          <w:b/>
          <w:bCs/>
          <w:color w:val="auto"/>
          <w:sz w:val="24"/>
        </w:rPr>
        <w:t>一、规划范围：</w:t>
      </w:r>
      <w:bookmarkEnd w:id="136"/>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bookmarkStart w:id="145" w:name="_Toc5644"/>
      <w:r>
        <w:rPr>
          <w:rFonts w:hint="eastAsia" w:ascii="宋体" w:hAnsi="宋体" w:eastAsia="宋体" w:cs="宋体"/>
          <w:color w:val="auto"/>
          <w:sz w:val="24"/>
        </w:rPr>
        <w:t>本次规划范围为2街道1乡，包括濛洲街道、松源街道和淤上乡</w:t>
      </w:r>
      <w:bookmarkEnd w:id="145"/>
      <w:r>
        <w:rPr>
          <w:rFonts w:hint="eastAsia" w:ascii="宋体" w:hAnsi="宋体" w:eastAsia="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color w:val="auto"/>
          <w:sz w:val="24"/>
        </w:rPr>
      </w:pPr>
      <w:bookmarkStart w:id="146" w:name="_Toc11324"/>
      <w:r>
        <w:rPr>
          <w:rFonts w:hint="eastAsia" w:ascii="宋体" w:hAnsi="宋体" w:eastAsia="宋体" w:cs="宋体"/>
          <w:b/>
          <w:bCs/>
          <w:color w:val="auto"/>
          <w:sz w:val="24"/>
        </w:rPr>
        <w:t>二、项目背景</w:t>
      </w:r>
      <w:bookmarkEnd w:id="146"/>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1"/>
        <w:rPr>
          <w:rFonts w:hint="eastAsia" w:ascii="宋体" w:hAnsi="宋体" w:eastAsia="宋体" w:cs="宋体"/>
          <w:color w:val="auto"/>
          <w:sz w:val="24"/>
        </w:rPr>
      </w:pPr>
      <w:bookmarkStart w:id="147" w:name="_Toc15334"/>
      <w:r>
        <w:rPr>
          <w:rFonts w:hint="eastAsia" w:ascii="宋体" w:hAnsi="宋体" w:eastAsia="宋体" w:cs="宋体"/>
          <w:color w:val="auto"/>
          <w:sz w:val="24"/>
        </w:rPr>
        <w:t>为全面贯彻落实习近平生态文明思想、推进乡村振兴战略和高质量建设共同富裕示范区，根据《中共浙江省委办公厅 浙江省人民政府办公厅印发〈关于高质量推进乡村全域土地综合整治与生态修复工作的意见〉》（浙委办发</w:t>
      </w:r>
      <w:r>
        <w:rPr>
          <w:rFonts w:hint="eastAsia" w:ascii="宋体" w:hAnsi="宋体" w:eastAsia="宋体" w:cs="宋体"/>
          <w:color w:val="auto"/>
          <w:sz w:val="24"/>
          <w:lang w:eastAsia="zh-CN"/>
        </w:rPr>
        <w:t>〔2021〕</w:t>
      </w:r>
      <w:r>
        <w:rPr>
          <w:rFonts w:hint="eastAsia" w:ascii="宋体" w:hAnsi="宋体" w:eastAsia="宋体" w:cs="宋体"/>
          <w:color w:val="auto"/>
          <w:sz w:val="24"/>
        </w:rPr>
        <w:t>62号）、《丽水市人民政府办公室关于加快推进全域土地综合整治与生态修复工程的实施意见》（丽政办发〔2018〕108号）及《浙江省土地综合整治工作领导小组办公室关于印发《跨乡镇土地综合整治试点实施方案编制指引（试行）》的通知》（浙土综整办</w:t>
      </w:r>
      <w:r>
        <w:rPr>
          <w:rFonts w:hint="eastAsia" w:ascii="宋体" w:hAnsi="宋体" w:eastAsia="宋体" w:cs="宋体"/>
          <w:color w:val="auto"/>
          <w:sz w:val="24"/>
          <w:lang w:eastAsia="zh-CN"/>
        </w:rPr>
        <w:t>〔</w:t>
      </w:r>
      <w:r>
        <w:rPr>
          <w:rFonts w:hint="eastAsia" w:ascii="宋体" w:hAnsi="宋体" w:eastAsia="宋体" w:cs="宋体"/>
          <w:color w:val="auto"/>
          <w:sz w:val="24"/>
        </w:rPr>
        <w:t>2023</w:t>
      </w:r>
      <w:r>
        <w:rPr>
          <w:rFonts w:hint="eastAsia" w:ascii="宋体" w:hAnsi="宋体" w:eastAsia="宋体" w:cs="宋体"/>
          <w:color w:val="auto"/>
          <w:sz w:val="24"/>
          <w:lang w:eastAsia="zh-CN"/>
        </w:rPr>
        <w:t>〕</w:t>
      </w:r>
      <w:r>
        <w:rPr>
          <w:rFonts w:hint="eastAsia" w:ascii="宋体" w:hAnsi="宋体" w:eastAsia="宋体" w:cs="宋体"/>
          <w:color w:val="auto"/>
          <w:sz w:val="24"/>
        </w:rPr>
        <w:t>2号），我县谋划的濛洲街道等3镇街土地综合整治项目经省土地综合整治工作领导小组对各地申报的土地综合整治项目审定，成功入围2024年度跨乡镇土地综合整治项目清单。</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color w:val="auto"/>
          <w:sz w:val="24"/>
        </w:rPr>
      </w:pPr>
      <w:r>
        <w:rPr>
          <w:rFonts w:hint="eastAsia" w:ascii="宋体" w:hAnsi="宋体" w:eastAsia="宋体" w:cs="宋体"/>
          <w:b/>
          <w:bCs/>
          <w:color w:val="auto"/>
          <w:sz w:val="24"/>
        </w:rPr>
        <w:t>三、工作目的</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以濛洲街道、松源街道和淤上乡为整体实施单元，开展土地综合整治潜力调查和生态状况评价，科学划分功能区及整治分区。对工程区内实施的村庄整治、农田整治、低效工业和城镇低效用地整治和生态修复等子项目作出统筹安排，按照山水林田湖草系统治理的要求编制项目区土地综合整治项目工程计划、实施方案及相关申报工作。</w:t>
      </w:r>
    </w:p>
    <w:bookmarkEnd w:id="147"/>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color w:val="auto"/>
          <w:sz w:val="24"/>
        </w:rPr>
      </w:pPr>
      <w:r>
        <w:rPr>
          <w:rFonts w:hint="eastAsia" w:ascii="宋体" w:hAnsi="宋体" w:eastAsia="宋体" w:cs="宋体"/>
          <w:b/>
          <w:bCs/>
          <w:color w:val="auto"/>
          <w:sz w:val="24"/>
        </w:rPr>
        <w:t>四、采购要求</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1.方案成果内容</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项目成果包括工程计划文本、实施方案文本、附表、图件、数据库及附件。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（1）工程计划文本</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工程计划文本即庆元县濛洲街道等3镇街土地综合整治项目工程计划。</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（2）实施方案文本</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实施方案文本即庆元县濛洲街道等3镇街土地综合整治项目实施方案，包括基本情况、必要性及可行性分析、规划衔接与整治目标、整治单元划分及整治方向引导、整治内容及实施安排、投资估算及资金筹措、预期成效与项目特色、保障措施等内容。</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（3）附表</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附表包括项目基本情况表、项目目标表、项目区域整治前后土地利用结构对比表、项目区域按单元全域全要素推进实施计划表、项目区域具体整治子项目实施计划表、项目区域耕地和永久基本农田指标产出和使用平衡表、项目区域建设用地流量指标产出和使用平衡表、项目区域永久基本农田布局调整方案情况表、项目区域永久基本农田布局调整前后对比表、项目区域资金投入与产出平衡分析表、项目区域工程资金筹措分析表等。</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（4）方案图件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方案图件包括遥感影像图、土地利用现状图、用地规划图、整治单元图、整治项目分布图、永久基本农田布局调整优化图、耕地占补平衡进出平衡图、建设用地布局调整优化图、高标准农田调整优化图等。</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（5）数据库建设</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矢量数据以最新年度国土变更调查成果为基础，共包括基本信息、整治信息、规划及调整信息等18个矢量图层。</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2.年度绩效评价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每年年初，省厅对批准实施且尚未验收的工程开展年度绩效评价。从实施方案编报、工作协调机制建立、配套政策制定、涉农资金整合、宣传引导等基础工作推进情况，以及工程项目年度目标完成情况等方面开展年度跟踪监测评价，评估工程在农田整治、村庄整治、生态修复及特色项目等方面的年度绩效。需完成年度自查自评报告、评价表格及评价报告附件材料。</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3.项目整体验收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根据全域土地综合整治与生态修复工程整体验收管理办法，实施方案到期后，按照要求，先组织针对子项目农田整治项目、村庄整治项目、生态修复项目、特色整治项目等各类实施项目进行验收，子项目竣工后，根据相应实施主体申请，由相关部门按照现行各类子项目验收办法、标准及其他相关规定确定的验收程序、内容和标准进行验收并出具验收文件或证明材料。需提交整体验收报告；整体验收表格；整体验收附件材料。</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color w:val="auto"/>
          <w:sz w:val="24"/>
        </w:rPr>
      </w:pPr>
      <w:r>
        <w:rPr>
          <w:rFonts w:hint="eastAsia" w:ascii="宋体" w:hAnsi="宋体" w:eastAsia="宋体" w:cs="宋体"/>
          <w:b/>
          <w:bCs/>
          <w:color w:val="auto"/>
          <w:sz w:val="24"/>
        </w:rPr>
        <w:t>五、项目期限</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服务期限：合同签订生效后至2027年年底成果验收，并完成所有工作，按照省厅要求完成土地综合整治项目实施方案编制及上报和验收工作。</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color w:val="auto"/>
          <w:sz w:val="24"/>
        </w:rPr>
      </w:pPr>
      <w:r>
        <w:rPr>
          <w:rFonts w:hint="eastAsia" w:ascii="宋体" w:hAnsi="宋体" w:eastAsia="宋体" w:cs="宋体"/>
          <w:b/>
          <w:bCs/>
          <w:color w:val="auto"/>
          <w:sz w:val="24"/>
        </w:rPr>
        <w:t>六、商务要求</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1、成果质量要求：通过上级主管部门审核；</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2、成果递交时间：上级要求上报相关时间节点为准。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3、付款方式：</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bookmarkStart w:id="148" w:name="_Hlk161308426"/>
      <w:r>
        <w:rPr>
          <w:rFonts w:hint="eastAsia" w:ascii="宋体" w:hAnsi="宋体" w:eastAsia="宋体" w:cs="宋体"/>
          <w:color w:val="auto"/>
          <w:sz w:val="24"/>
        </w:rPr>
        <w:t>①合同生效并具备实施</w:t>
      </w:r>
      <w:r>
        <w:rPr>
          <w:rFonts w:hint="eastAsia" w:ascii="宋体" w:hAnsi="宋体" w:eastAsia="宋体" w:cs="宋体"/>
          <w:color w:val="auto"/>
          <w:sz w:val="24"/>
          <w:lang w:eastAsia="zh-CN"/>
        </w:rPr>
        <w:t>条</w:t>
      </w:r>
      <w:r>
        <w:rPr>
          <w:rFonts w:hint="eastAsia" w:ascii="宋体" w:hAnsi="宋体" w:eastAsia="宋体" w:cs="宋体"/>
          <w:color w:val="auto"/>
          <w:sz w:val="24"/>
        </w:rPr>
        <w:t>件后</w:t>
      </w:r>
      <w:r>
        <w:rPr>
          <w:rFonts w:hint="eastAsia" w:ascii="宋体" w:hAnsi="宋体" w:eastAsia="宋体" w:cs="宋体"/>
          <w:color w:val="auto"/>
          <w:sz w:val="24"/>
          <w:lang w:val="en-US" w:eastAsia="zh-CN"/>
        </w:rPr>
        <w:t>7</w:t>
      </w:r>
      <w:r>
        <w:rPr>
          <w:rFonts w:hint="eastAsia" w:ascii="宋体" w:hAnsi="宋体" w:eastAsia="宋体" w:cs="宋体"/>
          <w:color w:val="auto"/>
          <w:sz w:val="24"/>
        </w:rPr>
        <w:t>个工作日内，支付合同</w:t>
      </w:r>
      <w:r>
        <w:rPr>
          <w:rFonts w:hint="eastAsia" w:ascii="宋体" w:hAnsi="宋体" w:eastAsia="宋体" w:cs="宋体"/>
          <w:color w:val="auto"/>
          <w:sz w:val="24"/>
          <w:lang w:eastAsia="zh-CN"/>
        </w:rPr>
        <w:t>总价</w:t>
      </w:r>
      <w:r>
        <w:rPr>
          <w:rFonts w:hint="eastAsia" w:ascii="宋体" w:hAnsi="宋体" w:eastAsia="宋体" w:cs="宋体"/>
          <w:color w:val="auto"/>
          <w:sz w:val="24"/>
        </w:rPr>
        <w:t>的40%作为预付款；</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②项目完成土地综合整治场景入库后，支付</w:t>
      </w:r>
      <w:bookmarkStart w:id="222" w:name="_GoBack"/>
      <w:bookmarkEnd w:id="222"/>
      <w:r>
        <w:rPr>
          <w:rFonts w:hint="eastAsia" w:ascii="宋体" w:hAnsi="宋体" w:eastAsia="宋体" w:cs="宋体"/>
          <w:color w:val="auto"/>
          <w:sz w:val="24"/>
        </w:rPr>
        <w:t>合同</w:t>
      </w:r>
      <w:r>
        <w:rPr>
          <w:rFonts w:hint="eastAsia" w:ascii="宋体" w:hAnsi="宋体" w:eastAsia="宋体" w:cs="宋体"/>
          <w:color w:val="auto"/>
          <w:sz w:val="24"/>
          <w:lang w:eastAsia="zh-CN"/>
        </w:rPr>
        <w:t>总价</w:t>
      </w:r>
      <w:r>
        <w:rPr>
          <w:rFonts w:hint="eastAsia" w:ascii="宋体" w:hAnsi="宋体" w:eastAsia="宋体" w:cs="宋体"/>
          <w:color w:val="auto"/>
          <w:sz w:val="24"/>
        </w:rPr>
        <w:t>的</w:t>
      </w:r>
      <w:r>
        <w:rPr>
          <w:rFonts w:hint="eastAsia" w:ascii="宋体" w:hAnsi="宋体" w:eastAsia="宋体" w:cs="宋体"/>
          <w:color w:val="auto"/>
          <w:sz w:val="24"/>
          <w:lang w:val="en-US" w:eastAsia="zh-CN"/>
        </w:rPr>
        <w:t>4</w:t>
      </w:r>
      <w:r>
        <w:rPr>
          <w:rFonts w:hint="eastAsia" w:ascii="宋体" w:hAnsi="宋体" w:eastAsia="宋体" w:cs="宋体"/>
          <w:color w:val="auto"/>
          <w:sz w:val="24"/>
        </w:rPr>
        <w:t>0%；</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③完成绩效评价、通过验收后7个工作日内，支付剩余合同</w:t>
      </w:r>
      <w:r>
        <w:rPr>
          <w:rFonts w:hint="eastAsia" w:ascii="宋体" w:hAnsi="宋体" w:eastAsia="宋体" w:cs="宋体"/>
          <w:color w:val="auto"/>
          <w:sz w:val="24"/>
          <w:lang w:eastAsia="zh-CN"/>
        </w:rPr>
        <w:t>总价</w:t>
      </w:r>
      <w:r>
        <w:rPr>
          <w:rFonts w:hint="eastAsia" w:ascii="宋体" w:hAnsi="宋体" w:eastAsia="宋体" w:cs="宋体"/>
          <w:color w:val="auto"/>
          <w:sz w:val="24"/>
        </w:rPr>
        <w:t>的20%。</w:t>
      </w:r>
    </w:p>
    <w:bookmarkEnd w:id="148"/>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4.税费：本服务执行中相关的一切税费均由</w:t>
      </w:r>
      <w:r>
        <w:rPr>
          <w:rFonts w:hint="eastAsia" w:ascii="宋体" w:hAnsi="宋体" w:eastAsia="宋体" w:cs="宋体"/>
          <w:color w:val="auto"/>
          <w:sz w:val="24"/>
          <w:lang w:eastAsia="zh-CN"/>
        </w:rPr>
        <w:t>成交</w:t>
      </w:r>
      <w:r>
        <w:rPr>
          <w:rFonts w:hint="eastAsia" w:ascii="宋体" w:hAnsi="宋体" w:eastAsia="宋体" w:cs="宋体"/>
          <w:color w:val="auto"/>
          <w:sz w:val="24"/>
        </w:rPr>
        <w:t>人承担。</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注：①在签订合同时，如</w:t>
      </w:r>
      <w:r>
        <w:rPr>
          <w:rFonts w:hint="eastAsia" w:ascii="宋体" w:hAnsi="宋体" w:eastAsia="宋体" w:cs="宋体"/>
          <w:color w:val="auto"/>
          <w:sz w:val="24"/>
          <w:lang w:eastAsia="zh-CN"/>
        </w:rPr>
        <w:t>成交</w:t>
      </w:r>
      <w:r>
        <w:rPr>
          <w:rFonts w:hint="eastAsia" w:ascii="宋体" w:hAnsi="宋体" w:eastAsia="宋体" w:cs="宋体"/>
          <w:color w:val="auto"/>
          <w:sz w:val="24"/>
        </w:rPr>
        <w:t>人明确表示无需预付款或者主动要求降低预付款比例的，预付款比例以双方协商为准。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②满足支付条件后，</w:t>
      </w:r>
      <w:r>
        <w:rPr>
          <w:rFonts w:hint="eastAsia" w:ascii="宋体" w:hAnsi="宋体" w:eastAsia="宋体" w:cs="宋体"/>
          <w:color w:val="auto"/>
          <w:sz w:val="24"/>
          <w:lang w:eastAsia="zh-CN"/>
        </w:rPr>
        <w:t>成交</w:t>
      </w:r>
      <w:r>
        <w:rPr>
          <w:rFonts w:hint="eastAsia" w:ascii="宋体" w:hAnsi="宋体" w:eastAsia="宋体" w:cs="宋体"/>
          <w:color w:val="auto"/>
          <w:sz w:val="24"/>
        </w:rPr>
        <w:t>人需提供与每笔合同价款同等金额的正规票据（发票或收据，应符合</w:t>
      </w:r>
      <w:r>
        <w:rPr>
          <w:rFonts w:hint="eastAsia" w:ascii="宋体" w:hAnsi="宋体" w:eastAsia="宋体" w:cs="宋体"/>
          <w:color w:val="auto"/>
          <w:sz w:val="24"/>
          <w:lang w:eastAsia="zh-CN"/>
        </w:rPr>
        <w:t>采购</w:t>
      </w:r>
      <w:r>
        <w:rPr>
          <w:rFonts w:hint="eastAsia" w:ascii="宋体" w:hAnsi="宋体" w:eastAsia="宋体" w:cs="宋体"/>
          <w:color w:val="auto"/>
          <w:sz w:val="24"/>
        </w:rPr>
        <w:t>人财务管理要求）给</w:t>
      </w:r>
      <w:r>
        <w:rPr>
          <w:rFonts w:hint="eastAsia" w:ascii="宋体" w:hAnsi="宋体" w:eastAsia="宋体" w:cs="宋体"/>
          <w:color w:val="auto"/>
          <w:sz w:val="24"/>
          <w:lang w:eastAsia="zh-CN"/>
        </w:rPr>
        <w:t>采购</w:t>
      </w:r>
      <w:r>
        <w:rPr>
          <w:rFonts w:hint="eastAsia" w:ascii="宋体" w:hAnsi="宋体" w:eastAsia="宋体" w:cs="宋体"/>
          <w:color w:val="auto"/>
          <w:sz w:val="24"/>
        </w:rPr>
        <w:t>人。</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r>
        <w:rPr>
          <w:rFonts w:hint="eastAsia" w:ascii="宋体" w:hAnsi="宋体" w:eastAsia="宋体" w:cs="宋体"/>
          <w:color w:val="auto"/>
          <w:sz w:val="24"/>
        </w:rPr>
        <w:t>③因</w:t>
      </w:r>
      <w:r>
        <w:rPr>
          <w:rFonts w:hint="eastAsia" w:ascii="宋体" w:hAnsi="宋体" w:eastAsia="宋体" w:cs="宋体"/>
          <w:color w:val="auto"/>
          <w:sz w:val="24"/>
          <w:lang w:eastAsia="zh-CN"/>
        </w:rPr>
        <w:t>采购</w:t>
      </w:r>
      <w:r>
        <w:rPr>
          <w:rFonts w:hint="eastAsia" w:ascii="宋体" w:hAnsi="宋体" w:eastAsia="宋体" w:cs="宋体"/>
          <w:color w:val="auto"/>
          <w:sz w:val="24"/>
        </w:rPr>
        <w:t>人向财政部门申报支付手续可能造成的时间延误不视为</w:t>
      </w:r>
      <w:r>
        <w:rPr>
          <w:rFonts w:hint="eastAsia" w:ascii="宋体" w:hAnsi="宋体" w:eastAsia="宋体" w:cs="宋体"/>
          <w:color w:val="auto"/>
          <w:sz w:val="24"/>
          <w:lang w:eastAsia="zh-CN"/>
        </w:rPr>
        <w:t>采购</w:t>
      </w:r>
      <w:r>
        <w:rPr>
          <w:rFonts w:hint="eastAsia" w:ascii="宋体" w:hAnsi="宋体" w:eastAsia="宋体" w:cs="宋体"/>
          <w:color w:val="auto"/>
          <w:sz w:val="24"/>
        </w:rPr>
        <w:t>人违约。</w:t>
      </w:r>
      <w:bookmarkStart w:id="149" w:name="_Toc8756"/>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color w:val="auto"/>
          <w:sz w:val="24"/>
        </w:rPr>
      </w:pPr>
      <w:r>
        <w:rPr>
          <w:rFonts w:hint="eastAsia" w:ascii="宋体" w:hAnsi="宋体" w:eastAsia="宋体" w:cs="宋体"/>
          <w:b/>
          <w:bCs/>
          <w:color w:val="auto"/>
          <w:sz w:val="24"/>
        </w:rPr>
        <w:t>七、项目安全管理事项</w:t>
      </w:r>
      <w:bookmarkEnd w:id="149"/>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bookmarkStart w:id="150" w:name="_Toc16923"/>
      <w:r>
        <w:rPr>
          <w:rFonts w:hint="eastAsia" w:ascii="宋体" w:hAnsi="宋体" w:eastAsia="宋体" w:cs="宋体"/>
          <w:color w:val="auto"/>
          <w:sz w:val="24"/>
        </w:rPr>
        <w:t>1.</w:t>
      </w:r>
      <w:r>
        <w:rPr>
          <w:rFonts w:hint="eastAsia" w:ascii="宋体" w:hAnsi="宋体" w:eastAsia="宋体" w:cs="宋体"/>
          <w:color w:val="auto"/>
          <w:sz w:val="24"/>
          <w:lang w:eastAsia="zh-CN"/>
        </w:rPr>
        <w:t>成交供应商</w:t>
      </w:r>
      <w:r>
        <w:rPr>
          <w:rFonts w:hint="eastAsia" w:ascii="宋体" w:hAnsi="宋体" w:eastAsia="宋体" w:cs="宋体"/>
          <w:color w:val="auto"/>
          <w:sz w:val="24"/>
        </w:rPr>
        <w:t>须按国家有关规定及标准完成本次项目所需的各项工作，</w:t>
      </w:r>
      <w:r>
        <w:rPr>
          <w:rFonts w:hint="eastAsia" w:ascii="宋体" w:hAnsi="宋体" w:eastAsia="宋体" w:cs="宋体"/>
          <w:color w:val="auto"/>
          <w:sz w:val="24"/>
          <w:lang w:eastAsia="zh-CN"/>
        </w:rPr>
        <w:t>并</w:t>
      </w:r>
      <w:r>
        <w:rPr>
          <w:rFonts w:hint="eastAsia" w:ascii="宋体" w:hAnsi="宋体" w:eastAsia="宋体" w:cs="宋体"/>
          <w:color w:val="auto"/>
          <w:sz w:val="24"/>
        </w:rPr>
        <w:t>对服务质量的安全性与可靠性负全部责任。</w:t>
      </w:r>
      <w:bookmarkEnd w:id="150"/>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bookmarkStart w:id="151" w:name="_Toc17906"/>
      <w:r>
        <w:rPr>
          <w:rFonts w:hint="eastAsia" w:ascii="宋体" w:hAnsi="宋体" w:eastAsia="宋体" w:cs="宋体"/>
          <w:color w:val="auto"/>
          <w:sz w:val="24"/>
        </w:rPr>
        <w:t>2.</w:t>
      </w:r>
      <w:r>
        <w:rPr>
          <w:rFonts w:hint="eastAsia" w:ascii="宋体" w:hAnsi="宋体" w:eastAsia="宋体" w:cs="宋体"/>
          <w:color w:val="auto"/>
          <w:sz w:val="24"/>
          <w:lang w:eastAsia="zh-CN"/>
        </w:rPr>
        <w:t>成交供应商</w:t>
      </w:r>
      <w:r>
        <w:rPr>
          <w:rFonts w:hint="eastAsia" w:ascii="宋体" w:hAnsi="宋体" w:eastAsia="宋体" w:cs="宋体"/>
          <w:color w:val="auto"/>
          <w:sz w:val="24"/>
        </w:rPr>
        <w:t>在本项目合同履行期间必须为完成本项目所招用的所有人员【劳务人员、技术人员、管理人员等】办理人身意外保险。</w:t>
      </w:r>
      <w:bookmarkEnd w:id="151"/>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color w:val="auto"/>
          <w:sz w:val="24"/>
        </w:rPr>
      </w:pPr>
      <w:bookmarkStart w:id="152" w:name="_Toc23674"/>
      <w:r>
        <w:rPr>
          <w:rFonts w:hint="eastAsia" w:ascii="宋体" w:hAnsi="宋体" w:eastAsia="宋体" w:cs="宋体"/>
          <w:color w:val="auto"/>
          <w:sz w:val="24"/>
        </w:rPr>
        <w:t>3.</w:t>
      </w:r>
      <w:r>
        <w:rPr>
          <w:rFonts w:hint="eastAsia" w:ascii="宋体" w:hAnsi="宋体" w:eastAsia="宋体" w:cs="宋体"/>
          <w:color w:val="auto"/>
          <w:sz w:val="24"/>
          <w:lang w:eastAsia="zh-CN"/>
        </w:rPr>
        <w:t>成交供应商</w:t>
      </w:r>
      <w:r>
        <w:rPr>
          <w:rFonts w:hint="eastAsia" w:ascii="宋体" w:hAnsi="宋体" w:eastAsia="宋体" w:cs="宋体"/>
          <w:color w:val="auto"/>
          <w:sz w:val="24"/>
        </w:rPr>
        <w:t>应严格执行各项国家地方有关规定，应实施严格的各类安全防护保证措施，做好安全工作。在项目实施期间，若发生与本项目相关的安全事故、交通事故等，一切法律和经济责任均由</w:t>
      </w:r>
      <w:r>
        <w:rPr>
          <w:rFonts w:hint="eastAsia" w:ascii="宋体" w:hAnsi="宋体" w:eastAsia="宋体" w:cs="宋体"/>
          <w:color w:val="auto"/>
          <w:sz w:val="24"/>
          <w:lang w:eastAsia="zh-CN"/>
        </w:rPr>
        <w:t>成交人</w:t>
      </w:r>
      <w:r>
        <w:rPr>
          <w:rFonts w:hint="eastAsia" w:ascii="宋体" w:hAnsi="宋体" w:eastAsia="宋体" w:cs="宋体"/>
          <w:color w:val="auto"/>
          <w:sz w:val="24"/>
        </w:rPr>
        <w:t>承担，采购人概不负责。</w:t>
      </w:r>
      <w:bookmarkEnd w:id="152"/>
    </w:p>
    <w:p>
      <w:pPr>
        <w:pStyle w:val="134"/>
        <w:keepNext w:val="0"/>
        <w:keepLines w:val="0"/>
        <w:pageBreakBefore w:val="0"/>
        <w:kinsoku/>
        <w:wordWrap/>
        <w:overflowPunct/>
        <w:topLinePunct w:val="0"/>
        <w:bidi w:val="0"/>
        <w:spacing w:line="460" w:lineRule="exact"/>
        <w:ind w:left="0" w:right="0" w:rightChars="0" w:firstLine="442" w:firstLineChars="200"/>
        <w:jc w:val="left"/>
        <w:rPr>
          <w:rFonts w:hint="eastAsia" w:ascii="宋体" w:hAnsi="宋体" w:eastAsia="宋体" w:cs="宋体"/>
          <w:b/>
          <w:color w:val="auto"/>
          <w:sz w:val="22"/>
          <w:szCs w:val="22"/>
        </w:rPr>
      </w:pPr>
    </w:p>
    <w:bookmarkEnd w:id="137"/>
    <w:p>
      <w:pPr>
        <w:keepNext w:val="0"/>
        <w:keepLines w:val="0"/>
        <w:pageBreakBefore w:val="0"/>
        <w:widowControl/>
        <w:kinsoku/>
        <w:wordWrap/>
        <w:overflowPunct/>
        <w:topLinePunct w:val="0"/>
        <w:autoSpaceDE/>
        <w:autoSpaceDN/>
        <w:bidi w:val="0"/>
        <w:adjustRightInd/>
        <w:snapToGrid/>
        <w:spacing w:before="157" w:beforeLines="50" w:after="157" w:afterLines="50" w:line="460" w:lineRule="exact"/>
        <w:ind w:right="0" w:rightChars="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br w:type="page"/>
      </w:r>
    </w:p>
    <w:p>
      <w:pPr>
        <w:keepNext w:val="0"/>
        <w:keepLines w:val="0"/>
        <w:pageBreakBefore w:val="0"/>
        <w:widowControl w:val="0"/>
        <w:kinsoku/>
        <w:topLinePunct w:val="0"/>
        <w:bidi w:val="0"/>
        <w:rPr>
          <w:rFonts w:hint="eastAsia" w:ascii="宋体" w:hAnsi="宋体" w:eastAsia="宋体" w:cs="宋体"/>
          <w:color w:val="auto"/>
        </w:rPr>
      </w:pPr>
    </w:p>
    <w:bookmarkEnd w:id="138"/>
    <w:bookmarkEnd w:id="139"/>
    <w:bookmarkEnd w:id="140"/>
    <w:bookmarkEnd w:id="141"/>
    <w:bookmarkEnd w:id="142"/>
    <w:p>
      <w:pPr>
        <w:pStyle w:val="40"/>
        <w:keepNext w:val="0"/>
        <w:keepLines w:val="0"/>
        <w:pageBreakBefore w:val="0"/>
        <w:widowControl w:val="0"/>
        <w:kinsoku/>
        <w:topLinePunct w:val="0"/>
        <w:bidi w:val="0"/>
        <w:spacing w:before="0" w:after="0" w:line="360" w:lineRule="auto"/>
        <w:ind w:left="0" w:leftChars="0" w:firstLine="0" w:firstLineChars="0"/>
        <w:jc w:val="center"/>
        <w:rPr>
          <w:rFonts w:hint="eastAsia" w:ascii="宋体" w:hAnsi="宋体" w:eastAsia="宋体" w:cs="宋体"/>
          <w:color w:val="auto"/>
          <w:sz w:val="36"/>
          <w:szCs w:val="36"/>
        </w:rPr>
      </w:pPr>
      <w:bookmarkStart w:id="153" w:name="_Toc26209"/>
      <w:bookmarkStart w:id="154" w:name="_Toc30370"/>
      <w:r>
        <w:rPr>
          <w:rFonts w:hint="eastAsia" w:ascii="宋体" w:hAnsi="宋体" w:eastAsia="宋体" w:cs="宋体"/>
          <w:color w:val="auto"/>
          <w:sz w:val="36"/>
          <w:szCs w:val="36"/>
        </w:rPr>
        <w:t xml:space="preserve">第四章  </w:t>
      </w:r>
      <w:bookmarkEnd w:id="153"/>
      <w:bookmarkEnd w:id="154"/>
      <w:r>
        <w:rPr>
          <w:rFonts w:hint="eastAsia" w:ascii="宋体" w:hAnsi="宋体" w:eastAsia="宋体" w:cs="宋体"/>
          <w:color w:val="auto"/>
          <w:sz w:val="36"/>
          <w:szCs w:val="36"/>
        </w:rPr>
        <w:t>政府采购合同格式（范本）</w:t>
      </w:r>
    </w:p>
    <w:p>
      <w:pPr>
        <w:keepNext w:val="0"/>
        <w:keepLines w:val="0"/>
        <w:pageBreakBefore w:val="0"/>
        <w:widowControl w:val="0"/>
        <w:kinsoku/>
        <w:topLinePunct w:val="0"/>
        <w:bidi w:val="0"/>
        <w:spacing w:line="360" w:lineRule="atLeast"/>
        <w:ind w:firstLine="5760" w:firstLineChars="2400"/>
        <w:jc w:val="left"/>
        <w:rPr>
          <w:rFonts w:hint="eastAsia" w:ascii="宋体" w:hAnsi="宋体" w:eastAsia="宋体" w:cs="宋体"/>
          <w:color w:val="auto"/>
          <w:sz w:val="24"/>
          <w:szCs w:val="24"/>
        </w:rPr>
      </w:pPr>
    </w:p>
    <w:p>
      <w:pPr>
        <w:pStyle w:val="131"/>
        <w:keepNext w:val="0"/>
        <w:keepLines w:val="0"/>
        <w:pageBreakBefore w:val="0"/>
        <w:widowControl w:val="0"/>
        <w:kinsoku/>
        <w:topLinePunct w:val="0"/>
        <w:bidi w:val="0"/>
        <w:spacing w:line="360" w:lineRule="auto"/>
        <w:ind w:firstLine="0"/>
        <w:jc w:val="center"/>
        <w:rPr>
          <w:rFonts w:hint="eastAsia" w:ascii="宋体" w:hAnsi="宋体" w:eastAsia="宋体" w:cs="宋体"/>
          <w:b/>
          <w:color w:val="auto"/>
          <w:szCs w:val="24"/>
        </w:rPr>
      </w:pPr>
      <w:bookmarkStart w:id="155" w:name="_Toc78212073"/>
      <w:bookmarkStart w:id="156" w:name="_Toc18072597"/>
    </w:p>
    <w:bookmarkEnd w:id="155"/>
    <w:bookmarkEnd w:id="156"/>
    <w:p>
      <w:pPr>
        <w:pStyle w:val="17"/>
        <w:widowControl w:val="0"/>
        <w:tabs>
          <w:tab w:val="left" w:pos="208"/>
        </w:tabs>
        <w:spacing w:line="360" w:lineRule="auto"/>
        <w:ind w:firstLine="640"/>
        <w:rPr>
          <w:rFonts w:hint="eastAsia" w:ascii="宋体" w:hAnsi="宋体" w:eastAsia="宋体" w:cs="宋体"/>
          <w:sz w:val="32"/>
          <w:szCs w:val="32"/>
        </w:rPr>
      </w:pPr>
    </w:p>
    <w:p>
      <w:pPr>
        <w:spacing w:line="360" w:lineRule="auto"/>
        <w:ind w:firstLine="5341" w:firstLineChars="1900"/>
        <w:rPr>
          <w:rFonts w:hint="eastAsia" w:ascii="宋体" w:hAnsi="宋体" w:eastAsia="宋体" w:cs="宋体"/>
          <w:sz w:val="28"/>
          <w:szCs w:val="28"/>
        </w:rPr>
      </w:pPr>
      <w:r>
        <w:rPr>
          <w:rFonts w:hint="eastAsia" w:ascii="宋体" w:hAnsi="宋体" w:eastAsia="宋体" w:cs="宋体"/>
          <w:b/>
          <w:sz w:val="28"/>
          <w:szCs w:val="28"/>
        </w:rPr>
        <w:t>合同编号：</w:t>
      </w:r>
      <w:r>
        <w:rPr>
          <w:rFonts w:hint="eastAsia" w:ascii="宋体" w:hAnsi="宋体" w:eastAsia="宋体" w:cs="宋体"/>
          <w:b/>
          <w:sz w:val="28"/>
          <w:szCs w:val="28"/>
          <w:u w:val="single"/>
        </w:rPr>
        <w:t xml:space="preserve">             </w:t>
      </w:r>
    </w:p>
    <w:p>
      <w:pPr>
        <w:spacing w:line="360" w:lineRule="auto"/>
        <w:rPr>
          <w:rFonts w:hint="eastAsia" w:ascii="宋体" w:hAnsi="宋体" w:eastAsia="宋体" w:cs="宋体"/>
          <w:sz w:val="32"/>
          <w:szCs w:val="32"/>
        </w:rPr>
      </w:pPr>
    </w:p>
    <w:p>
      <w:pPr>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项目名称：</w:t>
      </w:r>
      <w:r>
        <w:rPr>
          <w:rFonts w:hint="eastAsia" w:ascii="宋体" w:hAnsi="宋体" w:eastAsia="宋体" w:cs="宋体"/>
          <w:b/>
          <w:sz w:val="30"/>
          <w:szCs w:val="30"/>
          <w:u w:val="single"/>
        </w:rPr>
        <w:t xml:space="preserve">                                  </w:t>
      </w:r>
      <w:r>
        <w:rPr>
          <w:rFonts w:hint="eastAsia" w:ascii="宋体" w:hAnsi="宋体" w:eastAsia="宋体" w:cs="宋体"/>
          <w:sz w:val="30"/>
          <w:szCs w:val="30"/>
          <w:u w:val="single"/>
        </w:rPr>
        <w:t xml:space="preserve"> </w:t>
      </w:r>
    </w:p>
    <w:p>
      <w:pPr>
        <w:snapToGrid w:val="0"/>
        <w:spacing w:before="119" w:line="360" w:lineRule="auto"/>
        <w:ind w:firstLine="320" w:firstLineChars="100"/>
        <w:rPr>
          <w:rFonts w:hint="eastAsia" w:ascii="宋体" w:hAnsi="宋体" w:eastAsia="宋体" w:cs="宋体"/>
          <w:sz w:val="32"/>
          <w:szCs w:val="32"/>
        </w:rPr>
      </w:pPr>
    </w:p>
    <w:p>
      <w:pPr>
        <w:snapToGrid w:val="0"/>
        <w:spacing w:before="119" w:line="360" w:lineRule="auto"/>
        <w:ind w:firstLine="600" w:firstLineChars="200"/>
        <w:rPr>
          <w:rFonts w:hint="eastAsia" w:ascii="宋体" w:hAnsi="宋体" w:eastAsia="宋体" w:cs="宋体"/>
          <w:sz w:val="30"/>
          <w:szCs w:val="30"/>
          <w:u w:val="single"/>
        </w:rPr>
      </w:pPr>
      <w:r>
        <w:rPr>
          <w:rFonts w:hint="eastAsia" w:ascii="宋体" w:hAnsi="宋体" w:eastAsia="宋体" w:cs="宋体"/>
          <w:sz w:val="30"/>
          <w:szCs w:val="30"/>
        </w:rPr>
        <w:t>采购编号：</w:t>
      </w:r>
      <w:r>
        <w:rPr>
          <w:rFonts w:hint="eastAsia" w:ascii="宋体" w:hAnsi="宋体" w:eastAsia="宋体" w:cs="宋体"/>
          <w:b/>
          <w:sz w:val="30"/>
          <w:szCs w:val="30"/>
          <w:u w:val="single"/>
        </w:rPr>
        <w:t xml:space="preserve">                                  </w:t>
      </w:r>
      <w:r>
        <w:rPr>
          <w:rFonts w:hint="eastAsia" w:ascii="宋体" w:hAnsi="宋体" w:eastAsia="宋体" w:cs="宋体"/>
          <w:sz w:val="30"/>
          <w:szCs w:val="30"/>
          <w:u w:val="single"/>
        </w:rPr>
        <w:t xml:space="preserve"> </w:t>
      </w:r>
    </w:p>
    <w:p>
      <w:pPr>
        <w:snapToGrid w:val="0"/>
        <w:spacing w:before="119" w:line="360" w:lineRule="auto"/>
        <w:rPr>
          <w:rFonts w:hint="eastAsia" w:ascii="宋体" w:hAnsi="宋体" w:eastAsia="宋体" w:cs="宋体"/>
          <w:sz w:val="32"/>
          <w:szCs w:val="32"/>
        </w:rPr>
      </w:pPr>
    </w:p>
    <w:p>
      <w:pPr>
        <w:snapToGrid w:val="0"/>
        <w:spacing w:before="119"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采购</w:t>
      </w:r>
      <w:r>
        <w:rPr>
          <w:rFonts w:hint="eastAsia" w:ascii="宋体" w:hAnsi="宋体" w:eastAsia="宋体" w:cs="宋体"/>
          <w:sz w:val="30"/>
          <w:szCs w:val="30"/>
        </w:rPr>
        <w:t>人（以下简称甲方）：</w:t>
      </w:r>
      <w:r>
        <w:rPr>
          <w:rFonts w:hint="eastAsia" w:ascii="宋体" w:hAnsi="宋体" w:eastAsia="宋体" w:cs="宋体"/>
          <w:b/>
          <w:sz w:val="30"/>
          <w:szCs w:val="30"/>
          <w:u w:val="single"/>
        </w:rPr>
        <w:t xml:space="preserve">                      </w:t>
      </w:r>
    </w:p>
    <w:p>
      <w:pPr>
        <w:snapToGrid w:val="0"/>
        <w:spacing w:before="119" w:line="360" w:lineRule="auto"/>
        <w:rPr>
          <w:rFonts w:hint="eastAsia" w:ascii="宋体" w:hAnsi="宋体" w:eastAsia="宋体" w:cs="宋体"/>
          <w:sz w:val="32"/>
          <w:szCs w:val="32"/>
        </w:rPr>
      </w:pPr>
    </w:p>
    <w:p>
      <w:pPr>
        <w:snapToGrid w:val="0"/>
        <w:spacing w:before="119" w:line="360" w:lineRule="auto"/>
        <w:ind w:firstLine="600" w:firstLineChars="200"/>
        <w:rPr>
          <w:rFonts w:hint="eastAsia" w:ascii="宋体" w:hAnsi="宋体" w:eastAsia="宋体" w:cs="宋体"/>
          <w:b/>
          <w:sz w:val="30"/>
          <w:szCs w:val="30"/>
        </w:rPr>
      </w:pPr>
      <w:r>
        <w:rPr>
          <w:rFonts w:hint="eastAsia" w:ascii="宋体" w:hAnsi="宋体" w:eastAsia="宋体" w:cs="宋体"/>
          <w:sz w:val="30"/>
          <w:szCs w:val="30"/>
          <w:lang w:eastAsia="zh-CN"/>
        </w:rPr>
        <w:t>成交</w:t>
      </w:r>
      <w:r>
        <w:rPr>
          <w:rFonts w:hint="eastAsia" w:ascii="宋体" w:hAnsi="宋体" w:eastAsia="宋体" w:cs="宋体"/>
          <w:sz w:val="30"/>
          <w:szCs w:val="30"/>
        </w:rPr>
        <w:t xml:space="preserve">人（以下简称乙方）： </w:t>
      </w:r>
      <w:r>
        <w:rPr>
          <w:rFonts w:hint="eastAsia" w:ascii="宋体" w:hAnsi="宋体" w:eastAsia="宋体" w:cs="宋体"/>
          <w:b/>
          <w:sz w:val="30"/>
          <w:szCs w:val="30"/>
          <w:u w:val="single"/>
        </w:rPr>
        <w:t xml:space="preserve">                         </w:t>
      </w:r>
    </w:p>
    <w:p>
      <w:pPr>
        <w:snapToGrid w:val="0"/>
        <w:spacing w:before="119" w:line="360" w:lineRule="auto"/>
        <w:rPr>
          <w:rFonts w:hint="eastAsia" w:ascii="宋体" w:hAnsi="宋体" w:eastAsia="宋体" w:cs="宋体"/>
          <w:sz w:val="32"/>
          <w:szCs w:val="32"/>
        </w:rPr>
      </w:pPr>
    </w:p>
    <w:p>
      <w:pPr>
        <w:snapToGrid w:val="0"/>
        <w:spacing w:before="119"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签署地点：</w:t>
      </w:r>
      <w:r>
        <w:rPr>
          <w:rFonts w:hint="eastAsia" w:ascii="宋体" w:hAnsi="宋体" w:eastAsia="宋体" w:cs="宋体"/>
          <w:b/>
          <w:sz w:val="30"/>
          <w:szCs w:val="30"/>
          <w:u w:val="single"/>
        </w:rPr>
        <w:t xml:space="preserve">                                       </w:t>
      </w:r>
    </w:p>
    <w:p>
      <w:pPr>
        <w:snapToGrid w:val="0"/>
        <w:spacing w:before="119" w:line="360" w:lineRule="auto"/>
        <w:rPr>
          <w:rFonts w:hint="eastAsia" w:ascii="宋体" w:hAnsi="宋体" w:eastAsia="宋体" w:cs="宋体"/>
          <w:sz w:val="32"/>
          <w:szCs w:val="32"/>
        </w:rPr>
      </w:pPr>
    </w:p>
    <w:p>
      <w:pPr>
        <w:snapToGrid w:val="0"/>
        <w:spacing w:before="119" w:line="272" w:lineRule="atLeast"/>
        <w:ind w:firstLine="600" w:firstLineChars="200"/>
        <w:rPr>
          <w:rFonts w:hint="eastAsia" w:ascii="宋体" w:hAnsi="宋体" w:eastAsia="宋体" w:cs="宋体"/>
          <w:sz w:val="30"/>
          <w:szCs w:val="30"/>
        </w:rPr>
      </w:pPr>
      <w:r>
        <w:rPr>
          <w:rFonts w:hint="eastAsia" w:ascii="宋体" w:hAnsi="宋体" w:eastAsia="宋体" w:cs="宋体"/>
          <w:sz w:val="30"/>
          <w:szCs w:val="30"/>
        </w:rPr>
        <w:t>签署日期：</w:t>
      </w:r>
      <w:r>
        <w:rPr>
          <w:rFonts w:hint="eastAsia" w:ascii="宋体" w:hAnsi="宋体" w:eastAsia="宋体" w:cs="宋体"/>
          <w:b/>
          <w:sz w:val="30"/>
          <w:szCs w:val="30"/>
          <w:u w:val="single"/>
        </w:rPr>
        <w:t xml:space="preserve">                             </w:t>
      </w:r>
    </w:p>
    <w:p>
      <w:pPr>
        <w:pStyle w:val="39"/>
        <w:widowControl w:val="0"/>
        <w:spacing w:before="0" w:beforeAutospacing="0" w:after="0" w:afterAutospacing="0" w:line="360" w:lineRule="auto"/>
        <w:jc w:val="both"/>
        <w:rPr>
          <w:rFonts w:hint="eastAsia" w:ascii="宋体" w:hAnsi="宋体" w:eastAsia="宋体" w:cs="宋体"/>
        </w:rPr>
      </w:pPr>
    </w:p>
    <w:p>
      <w:pPr>
        <w:pStyle w:val="24"/>
        <w:widowControl w:val="0"/>
        <w:snapToGrid w:val="0"/>
        <w:spacing w:line="360" w:lineRule="auto"/>
        <w:ind w:left="0"/>
        <w:rPr>
          <w:rFonts w:hint="eastAsia" w:ascii="宋体" w:hAnsi="宋体" w:eastAsia="宋体" w:cs="宋体"/>
          <w:b/>
          <w:szCs w:val="21"/>
        </w:rPr>
      </w:pPr>
    </w:p>
    <w:p>
      <w:pPr>
        <w:keepNext w:val="0"/>
        <w:keepLines w:val="0"/>
        <w:pageBreakBefore w:val="0"/>
        <w:widowControl w:val="0"/>
        <w:kinsoku/>
        <w:overflowPunct/>
        <w:topLinePunct w:val="0"/>
        <w:autoSpaceDE/>
        <w:autoSpaceDN/>
        <w:bidi w:val="0"/>
        <w:adjustRightInd/>
        <w:snapToGrid w:val="0"/>
        <w:spacing w:line="480" w:lineRule="exact"/>
        <w:ind w:firstLine="422" w:firstLineChars="200"/>
        <w:jc w:val="left"/>
        <w:textAlignment w:val="auto"/>
        <w:rPr>
          <w:rFonts w:hint="eastAsia" w:ascii="宋体" w:hAnsi="宋体" w:eastAsia="宋体" w:cs="宋体"/>
          <w:sz w:val="24"/>
        </w:rPr>
      </w:pPr>
      <w:r>
        <w:rPr>
          <w:rFonts w:hint="eastAsia" w:ascii="宋体" w:hAnsi="宋体" w:eastAsia="宋体" w:cs="宋体"/>
          <w:b/>
          <w:szCs w:val="21"/>
        </w:rPr>
        <w:br w:type="page"/>
      </w:r>
      <w:r>
        <w:rPr>
          <w:rFonts w:hint="eastAsia" w:ascii="宋体" w:hAnsi="宋体" w:eastAsia="宋体" w:cs="宋体"/>
          <w:sz w:val="24"/>
        </w:rPr>
        <w:t>根据</w:t>
      </w:r>
      <w:r>
        <w:rPr>
          <w:rFonts w:hint="eastAsia" w:ascii="宋体" w:hAnsi="宋体" w:eastAsia="宋体" w:cs="宋体"/>
          <w:sz w:val="24"/>
          <w:u w:val="single"/>
          <w:lang w:eastAsia="zh-CN"/>
        </w:rPr>
        <w:t>庆元县濛洲街道等3镇街土地综合整</w:t>
      </w:r>
      <w:r>
        <w:rPr>
          <w:rFonts w:hint="eastAsia" w:ascii="宋体" w:hAnsi="宋体" w:eastAsia="宋体" w:cs="宋体"/>
          <w:color w:val="auto"/>
          <w:sz w:val="24"/>
          <w:u w:val="single"/>
          <w:lang w:eastAsia="zh-CN"/>
        </w:rPr>
        <w:t>治项目方案编制</w:t>
      </w:r>
      <w:r>
        <w:rPr>
          <w:rFonts w:hint="eastAsia" w:ascii="宋体" w:hAnsi="宋体" w:eastAsia="宋体" w:cs="宋体"/>
          <w:color w:val="auto"/>
          <w:sz w:val="24"/>
        </w:rPr>
        <w:t>（采购编号：</w:t>
      </w:r>
      <w:r>
        <w:rPr>
          <w:rFonts w:hint="eastAsia" w:ascii="宋体" w:hAnsi="宋体" w:eastAsia="宋体" w:cs="宋体"/>
          <w:color w:val="auto"/>
          <w:sz w:val="24"/>
          <w:u w:val="single"/>
          <w:lang w:eastAsia="zh-CN"/>
        </w:rPr>
        <w:t>浙诚远庆2024020号</w:t>
      </w:r>
      <w:r>
        <w:rPr>
          <w:rFonts w:hint="eastAsia" w:ascii="宋体" w:hAnsi="宋体" w:eastAsia="宋体" w:cs="宋体"/>
          <w:color w:val="auto"/>
          <w:sz w:val="24"/>
        </w:rPr>
        <w:t>）的</w:t>
      </w:r>
      <w:r>
        <w:rPr>
          <w:rFonts w:hint="eastAsia" w:ascii="宋体" w:hAnsi="宋体" w:eastAsia="宋体" w:cs="宋体"/>
          <w:sz w:val="24"/>
          <w:lang w:eastAsia="zh-CN"/>
        </w:rPr>
        <w:t>磋商</w:t>
      </w:r>
      <w:r>
        <w:rPr>
          <w:rFonts w:hint="eastAsia" w:ascii="宋体" w:hAnsi="宋体" w:eastAsia="宋体" w:cs="宋体"/>
          <w:sz w:val="24"/>
        </w:rPr>
        <w:t>文件，在</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2024</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日开标会上，经评标委员会评定</w:t>
      </w:r>
      <w:r>
        <w:rPr>
          <w:rFonts w:hint="eastAsia" w:ascii="宋体" w:hAnsi="宋体" w:eastAsia="宋体" w:cs="宋体"/>
          <w:sz w:val="24"/>
          <w:u w:val="single"/>
        </w:rPr>
        <w:t xml:space="preserve">                       （</w:t>
      </w:r>
      <w:r>
        <w:rPr>
          <w:rFonts w:hint="eastAsia" w:ascii="宋体" w:hAnsi="宋体" w:eastAsia="宋体" w:cs="宋体"/>
          <w:sz w:val="24"/>
        </w:rPr>
        <w:t>乙方）为</w:t>
      </w:r>
      <w:r>
        <w:rPr>
          <w:rFonts w:hint="eastAsia" w:ascii="宋体" w:hAnsi="宋体" w:eastAsia="宋体" w:cs="宋体"/>
          <w:sz w:val="24"/>
          <w:lang w:eastAsia="zh-CN"/>
        </w:rPr>
        <w:t>成交</w:t>
      </w:r>
      <w:r>
        <w:rPr>
          <w:rFonts w:hint="eastAsia" w:ascii="宋体" w:hAnsi="宋体" w:eastAsia="宋体" w:cs="宋体"/>
          <w:sz w:val="24"/>
        </w:rPr>
        <w:t>人。甲、乙双方依据《中华人民共和国政府采购法》《中华人民共和国民法典》等相关法律法规及</w:t>
      </w:r>
      <w:r>
        <w:rPr>
          <w:rFonts w:hint="eastAsia" w:ascii="宋体" w:hAnsi="宋体" w:eastAsia="宋体" w:cs="宋体"/>
          <w:sz w:val="24"/>
          <w:lang w:eastAsia="zh-CN"/>
        </w:rPr>
        <w:t>磋商</w:t>
      </w:r>
      <w:r>
        <w:rPr>
          <w:rFonts w:hint="eastAsia" w:ascii="宋体" w:hAnsi="宋体" w:eastAsia="宋体" w:cs="宋体"/>
          <w:sz w:val="24"/>
        </w:rPr>
        <w:t>文件和</w:t>
      </w:r>
      <w:r>
        <w:rPr>
          <w:rFonts w:hint="eastAsia" w:ascii="宋体" w:hAnsi="宋体" w:eastAsia="宋体" w:cs="宋体"/>
          <w:sz w:val="24"/>
          <w:lang w:eastAsia="zh-CN"/>
        </w:rPr>
        <w:t>响应</w:t>
      </w:r>
      <w:r>
        <w:rPr>
          <w:rFonts w:hint="eastAsia" w:ascii="宋体" w:hAnsi="宋体" w:eastAsia="宋体" w:cs="宋体"/>
          <w:sz w:val="24"/>
        </w:rPr>
        <w:t>文件的规定，在平等自愿的基础上，同意按照下面的条款和条件，签署本合同。</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57" w:name="_Toc23584"/>
      <w:r>
        <w:rPr>
          <w:rFonts w:hint="eastAsia" w:ascii="宋体" w:hAnsi="宋体" w:eastAsia="宋体" w:cs="宋体"/>
          <w:b/>
          <w:bCs/>
          <w:sz w:val="24"/>
        </w:rPr>
        <w:t>一、组成本合同的有关文件</w:t>
      </w:r>
      <w:bookmarkEnd w:id="157"/>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下列文件构成本合同的组成部分，应该认为是一个整体，彼此相互解释，相互补充。组成合同的多个文件的优先支配地位的次序如下：</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sz w:val="24"/>
        </w:rPr>
        <w:t>1.</w:t>
      </w:r>
      <w:r>
        <w:rPr>
          <w:rFonts w:hint="eastAsia" w:ascii="宋体" w:hAnsi="宋体" w:eastAsia="宋体" w:cs="宋体"/>
          <w:sz w:val="24"/>
          <w:szCs w:val="24"/>
        </w:rPr>
        <w:t>本合同书</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2.补充合同（若有）</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通知书</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4.澄清修改文件</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文件澄清（修改</w:t>
      </w:r>
      <w:r>
        <w:rPr>
          <w:rFonts w:hint="eastAsia" w:ascii="宋体" w:hAnsi="宋体" w:eastAsia="宋体" w:cs="宋体"/>
          <w:sz w:val="24"/>
          <w:szCs w:val="24"/>
        </w:rPr>
        <w:t>）、更正文件（若有）</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szCs w:val="24"/>
        </w:rPr>
        <w:t>7.</w:t>
      </w:r>
      <w:r>
        <w:rPr>
          <w:rFonts w:hint="eastAsia" w:ascii="宋体" w:hAnsi="宋体" w:eastAsia="宋体" w:cs="宋体"/>
          <w:sz w:val="24"/>
          <w:szCs w:val="24"/>
          <w:lang w:eastAsia="zh-CN"/>
        </w:rPr>
        <w:t>磋商</w:t>
      </w:r>
      <w:r>
        <w:rPr>
          <w:rFonts w:hint="eastAsia" w:ascii="宋体" w:hAnsi="宋体" w:eastAsia="宋体" w:cs="宋体"/>
          <w:sz w:val="24"/>
          <w:szCs w:val="24"/>
        </w:rPr>
        <w:t>文件</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textAlignment w:val="auto"/>
        <w:outlineLvl w:val="1"/>
        <w:rPr>
          <w:rFonts w:hint="eastAsia" w:ascii="宋体" w:hAnsi="宋体" w:eastAsia="宋体" w:cs="宋体"/>
          <w:b/>
          <w:bCs/>
          <w:sz w:val="24"/>
          <w:szCs w:val="24"/>
        </w:rPr>
      </w:pPr>
      <w:bookmarkStart w:id="158" w:name="_Toc21612"/>
      <w:r>
        <w:rPr>
          <w:rFonts w:hint="eastAsia" w:ascii="宋体" w:hAnsi="宋体" w:eastAsia="宋体" w:cs="宋体"/>
          <w:b/>
          <w:bCs/>
          <w:sz w:val="24"/>
          <w:szCs w:val="24"/>
        </w:rPr>
        <w:t>二、服务内容</w:t>
      </w:r>
      <w:bookmarkEnd w:id="158"/>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以濛洲街道、松源街道和淤上乡为整体实施单元，开展土地综合整治潜力调查和生态状况评价，科学划分功能区及整治分区。对工程区内实施的村庄整治、农田整治、低效工业和城镇低效用地整治和生态修复等子项目作出统筹安排，按照山水林田湖草系统治理的要求完成项目区土地综合整治项目工程计划编制、实施方案编制、数据库建设和立项材料组件申报。同时在项目实施期内，按照上级要求完成年度绩效评价和项目整体验收方案编制工作。</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textAlignment w:val="auto"/>
        <w:outlineLvl w:val="1"/>
        <w:rPr>
          <w:rFonts w:hint="eastAsia" w:ascii="宋体" w:hAnsi="宋体" w:eastAsia="宋体" w:cs="宋体"/>
          <w:b/>
          <w:bCs/>
          <w:sz w:val="24"/>
          <w:szCs w:val="24"/>
        </w:rPr>
      </w:pPr>
      <w:bookmarkStart w:id="159" w:name="_Toc1859"/>
      <w:r>
        <w:rPr>
          <w:rFonts w:hint="eastAsia" w:ascii="宋体" w:hAnsi="宋体" w:eastAsia="宋体" w:cs="宋体"/>
          <w:b/>
          <w:bCs/>
          <w:sz w:val="24"/>
          <w:szCs w:val="24"/>
        </w:rPr>
        <w:t>三、提交成果要求</w:t>
      </w:r>
      <w:bookmarkEnd w:id="159"/>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（1）编制庆元县濛洲街道等3镇街土地综合整治项目工程计划文本；</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（2）编制庆元县濛洲街道等3镇街土地综合整治项目实施方案文本；</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（3）建设庆元县濛洲街道等3镇街土地综合整治项目数据库；</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（4）编制实施期内年度绩效评价报告；</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（5）编制项目整体验收方案；</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注：方案编制完成后，</w:t>
      </w:r>
      <w:r>
        <w:rPr>
          <w:rFonts w:hint="eastAsia" w:ascii="宋体" w:hAnsi="宋体" w:eastAsia="宋体" w:cs="宋体"/>
          <w:sz w:val="24"/>
          <w:lang w:eastAsia="zh-CN"/>
        </w:rPr>
        <w:t>乙方</w:t>
      </w:r>
      <w:r>
        <w:rPr>
          <w:rFonts w:hint="eastAsia" w:ascii="宋体" w:hAnsi="宋体" w:eastAsia="宋体" w:cs="宋体"/>
          <w:sz w:val="24"/>
        </w:rPr>
        <w:t>向</w:t>
      </w:r>
      <w:r>
        <w:rPr>
          <w:rFonts w:hint="eastAsia" w:ascii="宋体" w:hAnsi="宋体" w:eastAsia="宋体" w:cs="宋体"/>
          <w:sz w:val="24"/>
          <w:lang w:eastAsia="zh-CN"/>
        </w:rPr>
        <w:t>甲方</w:t>
      </w:r>
      <w:r>
        <w:rPr>
          <w:rFonts w:hint="eastAsia" w:ascii="宋体" w:hAnsi="宋体" w:eastAsia="宋体" w:cs="宋体"/>
          <w:sz w:val="24"/>
        </w:rPr>
        <w:t>提供电子版成果6套。</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textAlignment w:val="auto"/>
        <w:outlineLvl w:val="1"/>
        <w:rPr>
          <w:rFonts w:hint="eastAsia" w:ascii="宋体" w:hAnsi="宋体" w:eastAsia="宋体" w:cs="宋体"/>
          <w:b/>
          <w:bCs/>
          <w:sz w:val="24"/>
          <w:szCs w:val="24"/>
        </w:rPr>
      </w:pPr>
      <w:bookmarkStart w:id="160" w:name="_Toc1597"/>
      <w:r>
        <w:rPr>
          <w:rFonts w:hint="eastAsia" w:ascii="宋体" w:hAnsi="宋体" w:eastAsia="宋体" w:cs="宋体"/>
          <w:b/>
          <w:bCs/>
          <w:sz w:val="24"/>
          <w:szCs w:val="24"/>
        </w:rPr>
        <w:t>四、项目相关标准</w:t>
      </w:r>
      <w:bookmarkEnd w:id="160"/>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(1)《中华人民共和国城乡规划法》2019年修正；</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(2)《中华人民共和国土地管理法》2019年修正；</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(3)《中华人民共和国环境保护法》2014年修订；</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(4)《中华人民共和国土地管理法实施条例》；</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(5)《村庄整治技术标准》(GB50445-2019)；</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(6)中央农办农业农村部自然资源部国家发展改革委财政部关于统筹推进村庄规划工作的意见(农规发〔2019〕1号)；</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(7)自然资源部办公厅关于加强村庄规划促进乡村振兴的通知(自然资办发〔2019〕35号)；</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(8)浙江省人民政府办公厅关于实施全域土地综合整治与生态修复工程的意见（浙政办发〔2018〕80号）；</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(9)浙江省人民政府关于跨乡镇开展全域土地综合整治试点的意见（浙政发〔2022〕32号）；</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(10)浙江省土地综合整治工作领导小组办公室关于印发《跨乡镇土地综合整治试点实施方案编制指引（试行）》的通知（浙土综整办〔2023〕2号）。</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61" w:name="_Toc17694"/>
      <w:bookmarkStart w:id="162" w:name="_Toc17089"/>
      <w:r>
        <w:rPr>
          <w:rFonts w:hint="eastAsia" w:ascii="宋体" w:hAnsi="宋体" w:eastAsia="宋体" w:cs="宋体"/>
          <w:b/>
          <w:bCs/>
          <w:sz w:val="24"/>
          <w:lang w:eastAsia="zh-CN"/>
        </w:rPr>
        <w:t>五</w:t>
      </w:r>
      <w:r>
        <w:rPr>
          <w:rFonts w:hint="eastAsia" w:ascii="宋体" w:hAnsi="宋体" w:eastAsia="宋体" w:cs="宋体"/>
          <w:b/>
          <w:bCs/>
          <w:sz w:val="24"/>
        </w:rPr>
        <w:t>、合同金额及支付方式</w:t>
      </w:r>
      <w:bookmarkEnd w:id="161"/>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1.本合同金额为人民币</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2.支付方式：</w:t>
      </w:r>
    </w:p>
    <w:p>
      <w:pPr>
        <w:snapToGrid w:val="0"/>
        <w:spacing w:line="480" w:lineRule="exact"/>
        <w:ind w:firstLine="480" w:firstLineChars="200"/>
        <w:jc w:val="left"/>
        <w:outlineLvl w:val="1"/>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snapToGrid w:val="0"/>
        <w:spacing w:line="480" w:lineRule="exact"/>
        <w:jc w:val="left"/>
        <w:outlineLvl w:val="1"/>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p>
    <w:p>
      <w:pPr>
        <w:snapToGrid w:val="0"/>
        <w:spacing w:line="480" w:lineRule="exact"/>
        <w:jc w:val="left"/>
        <w:outlineLvl w:val="1"/>
        <w:rPr>
          <w:rFonts w:hint="eastAsia" w:ascii="宋体" w:hAnsi="宋体" w:eastAsia="宋体" w:cs="宋体"/>
          <w:sz w:val="24"/>
          <w:szCs w:val="24"/>
          <w:u w:val="single"/>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outlineLvl w:val="1"/>
        <w:rPr>
          <w:rFonts w:hint="eastAsia" w:ascii="宋体" w:hAnsi="宋体" w:eastAsia="宋体" w:cs="宋体"/>
          <w:b/>
          <w:bCs/>
          <w:color w:val="0000FF"/>
          <w:sz w:val="24"/>
        </w:rPr>
      </w:pPr>
      <w:r>
        <w:rPr>
          <w:rFonts w:hint="eastAsia" w:ascii="宋体" w:hAnsi="宋体" w:eastAsia="宋体" w:cs="宋体"/>
          <w:color w:val="0000FF"/>
          <w:sz w:val="24"/>
        </w:rPr>
        <w:t>注：在签订合同时，满足支付条件后，</w:t>
      </w:r>
      <w:r>
        <w:rPr>
          <w:rFonts w:hint="eastAsia" w:ascii="宋体" w:hAnsi="宋体" w:eastAsia="宋体" w:cs="宋体"/>
          <w:color w:val="0000FF"/>
          <w:sz w:val="24"/>
          <w:lang w:eastAsia="zh-CN"/>
        </w:rPr>
        <w:t>乙方</w:t>
      </w:r>
      <w:r>
        <w:rPr>
          <w:rFonts w:hint="eastAsia" w:ascii="宋体" w:hAnsi="宋体" w:eastAsia="宋体" w:cs="宋体"/>
          <w:color w:val="0000FF"/>
          <w:sz w:val="24"/>
        </w:rPr>
        <w:t>需提供与每笔合同价款同等金额的正规票据（发票或收据，应符合</w:t>
      </w:r>
      <w:r>
        <w:rPr>
          <w:rFonts w:hint="eastAsia" w:ascii="宋体" w:hAnsi="宋体" w:eastAsia="宋体" w:cs="宋体"/>
          <w:color w:val="0000FF"/>
          <w:sz w:val="24"/>
          <w:lang w:eastAsia="zh-CN"/>
        </w:rPr>
        <w:t>甲方</w:t>
      </w:r>
      <w:r>
        <w:rPr>
          <w:rFonts w:hint="eastAsia" w:ascii="宋体" w:hAnsi="宋体" w:eastAsia="宋体" w:cs="宋体"/>
          <w:color w:val="0000FF"/>
          <w:sz w:val="24"/>
        </w:rPr>
        <w:t>财务管理要求）给</w:t>
      </w:r>
      <w:r>
        <w:rPr>
          <w:rFonts w:hint="eastAsia" w:ascii="宋体" w:hAnsi="宋体" w:eastAsia="宋体" w:cs="宋体"/>
          <w:color w:val="0000FF"/>
          <w:sz w:val="24"/>
          <w:lang w:eastAsia="zh-CN"/>
        </w:rPr>
        <w:t>甲方</w:t>
      </w:r>
      <w:r>
        <w:rPr>
          <w:rFonts w:hint="eastAsia" w:ascii="宋体" w:hAnsi="宋体" w:eastAsia="宋体" w:cs="宋体"/>
          <w:color w:val="0000FF"/>
          <w:sz w:val="24"/>
        </w:rPr>
        <w:t>。因</w:t>
      </w:r>
      <w:r>
        <w:rPr>
          <w:rFonts w:hint="eastAsia" w:ascii="宋体" w:hAnsi="宋体" w:eastAsia="宋体" w:cs="宋体"/>
          <w:color w:val="0000FF"/>
          <w:sz w:val="24"/>
          <w:lang w:eastAsia="zh-CN"/>
        </w:rPr>
        <w:t>甲方</w:t>
      </w:r>
      <w:r>
        <w:rPr>
          <w:rFonts w:hint="eastAsia" w:ascii="宋体" w:hAnsi="宋体" w:eastAsia="宋体" w:cs="宋体"/>
          <w:color w:val="0000FF"/>
          <w:sz w:val="24"/>
        </w:rPr>
        <w:t>向财政部门申报支付手续可能造成的时间延误不视为</w:t>
      </w:r>
      <w:r>
        <w:rPr>
          <w:rFonts w:hint="eastAsia" w:ascii="宋体" w:hAnsi="宋体" w:eastAsia="宋体" w:cs="宋体"/>
          <w:color w:val="0000FF"/>
          <w:sz w:val="24"/>
          <w:lang w:eastAsia="zh-CN"/>
        </w:rPr>
        <w:t>甲方</w:t>
      </w:r>
      <w:r>
        <w:rPr>
          <w:rFonts w:hint="eastAsia" w:ascii="宋体" w:hAnsi="宋体" w:eastAsia="宋体" w:cs="宋体"/>
          <w:color w:val="0000FF"/>
          <w:sz w:val="24"/>
        </w:rPr>
        <w:t>违约。</w:t>
      </w:r>
    </w:p>
    <w:p>
      <w:pPr>
        <w:keepNext w:val="0"/>
        <w:keepLines w:val="0"/>
        <w:pageBreakBefore w:val="0"/>
        <w:widowControl w:val="0"/>
        <w:kinsoku/>
        <w:wordWrap/>
        <w:overflowPunct/>
        <w:topLinePunct w:val="0"/>
        <w:autoSpaceDE/>
        <w:autoSpaceDN/>
        <w:bidi w:val="0"/>
        <w:adjustRightInd/>
        <w:snapToGrid w:val="0"/>
        <w:spacing w:line="500" w:lineRule="exact"/>
        <w:ind w:firstLine="482" w:firstLineChars="200"/>
        <w:jc w:val="left"/>
        <w:textAlignment w:val="auto"/>
        <w:outlineLvl w:val="1"/>
        <w:rPr>
          <w:rFonts w:hint="eastAsia" w:ascii="宋体" w:hAnsi="宋体" w:eastAsia="宋体" w:cs="宋体"/>
          <w:b/>
          <w:bCs/>
          <w:sz w:val="24"/>
        </w:rPr>
      </w:pPr>
      <w:bookmarkStart w:id="163" w:name="_Toc14932"/>
      <w:r>
        <w:rPr>
          <w:rFonts w:hint="eastAsia" w:ascii="宋体" w:hAnsi="宋体" w:eastAsia="宋体" w:cs="宋体"/>
          <w:b/>
          <w:bCs/>
          <w:sz w:val="24"/>
          <w:lang w:eastAsia="zh-CN"/>
        </w:rPr>
        <w:t>六</w:t>
      </w:r>
      <w:r>
        <w:rPr>
          <w:rFonts w:hint="eastAsia" w:ascii="宋体" w:hAnsi="宋体" w:eastAsia="宋体" w:cs="宋体"/>
          <w:b/>
          <w:bCs/>
          <w:sz w:val="24"/>
        </w:rPr>
        <w:t>、</w:t>
      </w:r>
      <w:bookmarkEnd w:id="163"/>
      <w:r>
        <w:rPr>
          <w:rFonts w:hint="eastAsia" w:ascii="宋体" w:hAnsi="宋体" w:eastAsia="宋体" w:cs="宋体"/>
          <w:b/>
          <w:bCs/>
          <w:sz w:val="24"/>
        </w:rPr>
        <w:t>服务期限</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sz w:val="24"/>
        </w:rPr>
      </w:pPr>
      <w:r>
        <w:rPr>
          <w:rFonts w:hint="eastAsia" w:ascii="宋体" w:hAnsi="宋体" w:eastAsia="宋体" w:cs="宋体"/>
          <w:sz w:val="24"/>
        </w:rPr>
        <w:t>合同签订生效后至2027年年底成果验收，并完成所有工作，按照省厅要求完成土地综合整治项目实施方案编制及上报和验收工作。</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textAlignment w:val="auto"/>
        <w:outlineLvl w:val="1"/>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、商务要求</w:t>
      </w:r>
      <w:bookmarkEnd w:id="162"/>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w:t>
      </w:r>
      <w:r>
        <w:rPr>
          <w:rFonts w:hint="eastAsia" w:ascii="宋体" w:hAnsi="宋体" w:eastAsia="宋体" w:cs="宋体"/>
          <w:sz w:val="24"/>
        </w:rPr>
        <w:t>合同签订后，30个工作日内完成工程计划编制、实施方案编制、数据库建设、立项材料组件申报工作</w:t>
      </w:r>
      <w:r>
        <w:rPr>
          <w:rFonts w:hint="eastAsia" w:ascii="宋体" w:hAnsi="宋体" w:eastAsia="宋体" w:cs="宋体"/>
          <w:sz w:val="24"/>
          <w:lang w:eastAsia="zh-CN"/>
        </w:rPr>
        <w:t>；</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w:t>
      </w:r>
      <w:r>
        <w:rPr>
          <w:rFonts w:hint="eastAsia" w:ascii="宋体" w:hAnsi="宋体" w:eastAsia="宋体" w:cs="宋体"/>
          <w:sz w:val="24"/>
        </w:rPr>
        <w:t>实施期间年度绩效评价按照上级部门和</w:t>
      </w:r>
      <w:r>
        <w:rPr>
          <w:rFonts w:hint="eastAsia" w:ascii="宋体" w:hAnsi="宋体" w:eastAsia="宋体" w:cs="宋体"/>
          <w:sz w:val="24"/>
          <w:lang w:eastAsia="zh-CN"/>
        </w:rPr>
        <w:t>甲方</w:t>
      </w:r>
      <w:r>
        <w:rPr>
          <w:rFonts w:hint="eastAsia" w:ascii="宋体" w:hAnsi="宋体" w:eastAsia="宋体" w:cs="宋体"/>
          <w:sz w:val="24"/>
        </w:rPr>
        <w:t>的安排适时开展；</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技术成果归属及保密。本项目所形成的项目成果归</w:t>
      </w:r>
      <w:r>
        <w:rPr>
          <w:rFonts w:hint="eastAsia" w:ascii="宋体" w:hAnsi="宋体" w:eastAsia="宋体" w:cs="宋体"/>
          <w:sz w:val="24"/>
          <w:lang w:eastAsia="zh-CN"/>
        </w:rPr>
        <w:t>甲方</w:t>
      </w:r>
      <w:r>
        <w:rPr>
          <w:rFonts w:hint="eastAsia" w:ascii="宋体" w:hAnsi="宋体" w:eastAsia="宋体" w:cs="宋体"/>
          <w:sz w:val="24"/>
        </w:rPr>
        <w:t>所有。未经</w:t>
      </w:r>
      <w:r>
        <w:rPr>
          <w:rFonts w:hint="eastAsia" w:ascii="宋体" w:hAnsi="宋体" w:eastAsia="宋体" w:cs="宋体"/>
          <w:sz w:val="24"/>
          <w:lang w:eastAsia="zh-CN"/>
        </w:rPr>
        <w:t>甲方</w:t>
      </w:r>
      <w:r>
        <w:rPr>
          <w:rFonts w:hint="eastAsia" w:ascii="宋体" w:hAnsi="宋体" w:eastAsia="宋体" w:cs="宋体"/>
          <w:sz w:val="24"/>
        </w:rPr>
        <w:t>授权，</w:t>
      </w:r>
      <w:r>
        <w:rPr>
          <w:rFonts w:hint="eastAsia" w:ascii="宋体" w:hAnsi="宋体" w:eastAsia="宋体" w:cs="宋体"/>
          <w:sz w:val="24"/>
          <w:lang w:eastAsia="zh-CN"/>
        </w:rPr>
        <w:t>乙方</w:t>
      </w:r>
      <w:r>
        <w:rPr>
          <w:rFonts w:hint="eastAsia" w:ascii="宋体" w:hAnsi="宋体" w:eastAsia="宋体" w:cs="宋体"/>
          <w:sz w:val="24"/>
        </w:rPr>
        <w:t>无权将相关信息发送给任何第三方。</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.服务响应：</w:t>
      </w:r>
      <w:r>
        <w:rPr>
          <w:rFonts w:hint="eastAsia" w:ascii="宋体" w:hAnsi="宋体" w:eastAsia="宋体" w:cs="宋体"/>
          <w:sz w:val="24"/>
          <w:lang w:eastAsia="zh-CN"/>
        </w:rPr>
        <w:t>乙方</w:t>
      </w:r>
      <w:r>
        <w:rPr>
          <w:rFonts w:hint="eastAsia" w:ascii="宋体" w:hAnsi="宋体" w:eastAsia="宋体" w:cs="宋体"/>
          <w:sz w:val="24"/>
        </w:rPr>
        <w:t>在服务期内，若需要现场服务的，在接到</w:t>
      </w:r>
      <w:r>
        <w:rPr>
          <w:rFonts w:hint="eastAsia" w:ascii="宋体" w:hAnsi="宋体" w:eastAsia="宋体" w:cs="宋体"/>
          <w:sz w:val="24"/>
          <w:lang w:eastAsia="zh-CN"/>
        </w:rPr>
        <w:t>甲方</w:t>
      </w:r>
      <w:r>
        <w:rPr>
          <w:rFonts w:hint="eastAsia" w:ascii="宋体" w:hAnsi="宋体" w:eastAsia="宋体" w:cs="宋体"/>
          <w:sz w:val="24"/>
        </w:rPr>
        <w:t>通知后24小时内现场响应。服务期内所产生的费用由</w:t>
      </w:r>
      <w:r>
        <w:rPr>
          <w:rFonts w:hint="eastAsia" w:ascii="宋体" w:hAnsi="宋体" w:eastAsia="宋体" w:cs="宋体"/>
          <w:sz w:val="24"/>
          <w:lang w:eastAsia="zh-CN"/>
        </w:rPr>
        <w:t>乙方</w:t>
      </w:r>
      <w:r>
        <w:rPr>
          <w:rFonts w:hint="eastAsia" w:ascii="宋体" w:hAnsi="宋体" w:eastAsia="宋体" w:cs="宋体"/>
          <w:sz w:val="24"/>
        </w:rPr>
        <w:t>承担。</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bookmarkStart w:id="164" w:name="_Toc31298"/>
      <w:r>
        <w:rPr>
          <w:rFonts w:hint="eastAsia" w:ascii="宋体" w:hAnsi="宋体" w:eastAsia="宋体" w:cs="宋体"/>
          <w:sz w:val="24"/>
          <w:lang w:val="en-US" w:eastAsia="zh-CN"/>
        </w:rPr>
        <w:t>5</w:t>
      </w:r>
      <w:r>
        <w:rPr>
          <w:rFonts w:hint="eastAsia" w:ascii="宋体" w:hAnsi="宋体" w:eastAsia="宋体" w:cs="宋体"/>
          <w:sz w:val="24"/>
        </w:rPr>
        <w:t>.乙方须提供项目突发事件应急预案。</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在服务期间牵涉到所有的安全事故及安全责任全部由乙方负责。乙方若有违反项目的相关规定，甲方可以追究乙方的经济赔偿责任和法律责任。</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strike/>
          <w:sz w:val="24"/>
        </w:rPr>
      </w:pPr>
      <w:r>
        <w:rPr>
          <w:rFonts w:hint="eastAsia" w:ascii="宋体" w:hAnsi="宋体" w:eastAsia="宋体" w:cs="宋体"/>
          <w:sz w:val="24"/>
          <w:lang w:val="en-US" w:eastAsia="zh-CN"/>
        </w:rPr>
        <w:t>7</w:t>
      </w:r>
      <w:r>
        <w:rPr>
          <w:rFonts w:hint="eastAsia" w:ascii="宋体" w:hAnsi="宋体" w:eastAsia="宋体" w:cs="宋体"/>
          <w:sz w:val="24"/>
        </w:rPr>
        <w:t>.以上需求内容将根据甲方针对项目后续细节协商落实。</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65" w:name="_Toc15365"/>
      <w:r>
        <w:rPr>
          <w:rFonts w:hint="eastAsia" w:ascii="宋体" w:hAnsi="宋体" w:eastAsia="宋体" w:cs="宋体"/>
          <w:b/>
          <w:bCs/>
          <w:sz w:val="24"/>
          <w:lang w:eastAsia="zh-CN"/>
        </w:rPr>
        <w:t>八</w:t>
      </w:r>
      <w:r>
        <w:rPr>
          <w:rFonts w:hint="eastAsia" w:ascii="宋体" w:hAnsi="宋体" w:eastAsia="宋体" w:cs="宋体"/>
          <w:b/>
          <w:bCs/>
          <w:sz w:val="24"/>
        </w:rPr>
        <w:t>、技术资料</w:t>
      </w:r>
      <w:bookmarkEnd w:id="165"/>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1.乙方应按</w:t>
      </w:r>
      <w:r>
        <w:rPr>
          <w:rFonts w:hint="eastAsia" w:ascii="宋体" w:hAnsi="宋体" w:eastAsia="宋体" w:cs="宋体"/>
          <w:sz w:val="24"/>
          <w:szCs w:val="24"/>
          <w:lang w:eastAsia="zh-CN"/>
        </w:rPr>
        <w:t>磋商</w:t>
      </w:r>
      <w:r>
        <w:rPr>
          <w:rFonts w:hint="eastAsia" w:ascii="宋体" w:hAnsi="宋体" w:eastAsia="宋体" w:cs="宋体"/>
          <w:sz w:val="24"/>
          <w:szCs w:val="24"/>
        </w:rPr>
        <w:t>文件和</w:t>
      </w:r>
      <w:r>
        <w:rPr>
          <w:rFonts w:hint="eastAsia" w:ascii="宋体" w:hAnsi="宋体" w:eastAsia="宋体" w:cs="宋体"/>
          <w:sz w:val="24"/>
          <w:szCs w:val="24"/>
          <w:lang w:eastAsia="zh-CN"/>
        </w:rPr>
        <w:t>响应</w:t>
      </w:r>
      <w:r>
        <w:rPr>
          <w:rFonts w:hint="eastAsia" w:ascii="宋体" w:hAnsi="宋体" w:eastAsia="宋体" w:cs="宋体"/>
          <w:sz w:val="24"/>
          <w:szCs w:val="24"/>
        </w:rPr>
        <w:t>文件规定的时间向甲方提供有关技术资料。</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未经甲方事先书面同意，乙方不得将由甲方提供的有关合同或任何合同条文、规格、计划、图纸、样品或资料给予履行本合同无关的任何其他人。即使向履行本合同有关的人员提供，也应注意保密并限于履行合同的必需范围。</w:t>
      </w:r>
    </w:p>
    <w:p>
      <w:pPr>
        <w:keepNext w:val="0"/>
        <w:keepLines w:val="0"/>
        <w:pageBreakBefore w:val="0"/>
        <w:widowControl w:val="0"/>
        <w:kinsoku/>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b/>
          <w:bCs/>
          <w:sz w:val="24"/>
        </w:rPr>
      </w:pPr>
      <w:r>
        <w:rPr>
          <w:rFonts w:hint="eastAsia" w:ascii="宋体" w:hAnsi="宋体" w:eastAsia="宋体" w:cs="宋体"/>
          <w:sz w:val="24"/>
          <w:lang w:val="en-US" w:eastAsia="zh-CN"/>
        </w:rPr>
        <w:t>3.</w:t>
      </w:r>
      <w:r>
        <w:rPr>
          <w:rFonts w:hint="eastAsia" w:ascii="宋体" w:hAnsi="宋体" w:eastAsia="宋体" w:cs="宋体"/>
          <w:sz w:val="24"/>
        </w:rPr>
        <w:t>乙方（及工作人员）对在工作中所接触、知晓的工作内容有严格保密的义务，如出现外传、泄露、出售等情况，则视为乙方严重违约，甲方有解除合同的权利，并由乙方承担合同金额30%的违约金。</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r>
        <w:rPr>
          <w:rFonts w:hint="eastAsia" w:ascii="宋体" w:hAnsi="宋体" w:eastAsia="宋体" w:cs="宋体"/>
          <w:b/>
          <w:bCs/>
          <w:sz w:val="24"/>
          <w:lang w:eastAsia="zh-CN"/>
        </w:rPr>
        <w:t>九</w:t>
      </w:r>
      <w:r>
        <w:rPr>
          <w:rFonts w:hint="eastAsia" w:ascii="宋体" w:hAnsi="宋体" w:eastAsia="宋体" w:cs="宋体"/>
          <w:b/>
          <w:bCs/>
          <w:sz w:val="24"/>
        </w:rPr>
        <w:t>、知识产权</w:t>
      </w:r>
      <w:bookmarkEnd w:id="164"/>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乙方应保证提供服务过程中不会侵犯任何第三方的知识产权。</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textAlignment w:val="auto"/>
        <w:outlineLvl w:val="1"/>
        <w:rPr>
          <w:rFonts w:hint="eastAsia" w:ascii="宋体" w:hAnsi="宋体" w:eastAsia="宋体" w:cs="宋体"/>
          <w:b/>
          <w:bCs/>
          <w:sz w:val="24"/>
        </w:rPr>
      </w:pPr>
      <w:bookmarkStart w:id="166" w:name="_Toc6320"/>
      <w:bookmarkStart w:id="167" w:name="_Toc5865"/>
      <w:r>
        <w:rPr>
          <w:rFonts w:hint="eastAsia" w:ascii="宋体" w:hAnsi="宋体" w:eastAsia="宋体" w:cs="宋体"/>
          <w:b/>
          <w:bCs/>
          <w:sz w:val="24"/>
        </w:rPr>
        <w:t>十、质量保证</w:t>
      </w:r>
      <w:bookmarkEnd w:id="166"/>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left"/>
        <w:textAlignment w:val="auto"/>
        <w:outlineLvl w:val="1"/>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成果质量要求：通过上级主管部门审核；</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outlineLvl w:val="2"/>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.乙方应按</w:t>
      </w:r>
      <w:r>
        <w:rPr>
          <w:rFonts w:hint="eastAsia" w:ascii="宋体" w:hAnsi="宋体" w:eastAsia="宋体" w:cs="宋体"/>
          <w:sz w:val="24"/>
          <w:szCs w:val="24"/>
          <w:lang w:eastAsia="zh-CN"/>
        </w:rPr>
        <w:t>磋商</w:t>
      </w:r>
      <w:r>
        <w:rPr>
          <w:rFonts w:hint="eastAsia" w:ascii="宋体" w:hAnsi="宋体" w:eastAsia="宋体" w:cs="宋体"/>
          <w:sz w:val="24"/>
          <w:szCs w:val="24"/>
        </w:rPr>
        <w:t>文件和</w:t>
      </w:r>
      <w:r>
        <w:rPr>
          <w:rFonts w:hint="eastAsia" w:ascii="宋体" w:hAnsi="宋体" w:eastAsia="宋体" w:cs="宋体"/>
          <w:sz w:val="24"/>
          <w:szCs w:val="24"/>
          <w:lang w:eastAsia="zh-CN"/>
        </w:rPr>
        <w:t>响应</w:t>
      </w:r>
      <w:r>
        <w:rPr>
          <w:rFonts w:hint="eastAsia" w:ascii="宋体" w:hAnsi="宋体" w:eastAsia="宋体" w:cs="宋体"/>
          <w:sz w:val="24"/>
          <w:szCs w:val="24"/>
        </w:rPr>
        <w:t>文件优于</w:t>
      </w:r>
      <w:r>
        <w:rPr>
          <w:rFonts w:hint="eastAsia" w:ascii="宋体" w:hAnsi="宋体" w:eastAsia="宋体" w:cs="宋体"/>
          <w:sz w:val="24"/>
          <w:szCs w:val="24"/>
          <w:lang w:eastAsia="zh-CN"/>
        </w:rPr>
        <w:t>磋商</w:t>
      </w:r>
      <w:r>
        <w:rPr>
          <w:rFonts w:hint="eastAsia" w:ascii="宋体" w:hAnsi="宋体" w:eastAsia="宋体" w:cs="宋体"/>
          <w:sz w:val="24"/>
          <w:szCs w:val="24"/>
        </w:rPr>
        <w:t>文件规定向甲方提供服务。</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.如在工作或服务中发生问题，乙方在接到甲方通知后须在规定时间内解决问题。</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pacing w:val="-6"/>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pacing w:val="-6"/>
          <w:sz w:val="24"/>
          <w:szCs w:val="24"/>
        </w:rPr>
        <w:t>在服务质保期内，乙方应对出现的质量及安全问题负责处理解决并承担一切费用。对达不到要求者，根据实际情况，经双方协商，可按以下办法处理：</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（1）重做：由乙方承担所发生的一切费用。</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（2）贬值处理：由甲乙双方合议定价</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（3）解除合同：由乙方承担一切费用，包括新投标人的劳务费用</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r>
        <w:rPr>
          <w:rFonts w:hint="eastAsia" w:ascii="宋体" w:hAnsi="宋体" w:eastAsia="宋体" w:cs="宋体"/>
          <w:b/>
          <w:bCs/>
          <w:sz w:val="24"/>
          <w:lang w:eastAsia="zh-CN"/>
        </w:rPr>
        <w:t>十一</w:t>
      </w:r>
      <w:r>
        <w:rPr>
          <w:rFonts w:hint="eastAsia" w:ascii="宋体" w:hAnsi="宋体" w:eastAsia="宋体" w:cs="宋体"/>
          <w:b/>
          <w:bCs/>
          <w:sz w:val="24"/>
        </w:rPr>
        <w:t>、转包或分包</w:t>
      </w:r>
      <w:bookmarkEnd w:id="167"/>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outlineLvl w:val="2"/>
        <w:rPr>
          <w:rFonts w:hint="eastAsia" w:ascii="宋体" w:hAnsi="宋体" w:eastAsia="宋体" w:cs="宋体"/>
          <w:sz w:val="24"/>
          <w:szCs w:val="24"/>
        </w:rPr>
      </w:pPr>
      <w:r>
        <w:rPr>
          <w:rFonts w:hint="eastAsia" w:ascii="宋体" w:hAnsi="宋体" w:eastAsia="宋体" w:cs="宋体"/>
          <w:sz w:val="24"/>
          <w:szCs w:val="24"/>
        </w:rPr>
        <w:t>1.本合同范围的服务，应由乙方直接供应，不得转他人供应；</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2.除非得到甲方的书面同意，乙方不得部分分包给他人供应。</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outlineLvl w:val="2"/>
        <w:rPr>
          <w:rFonts w:hint="eastAsia" w:ascii="宋体" w:hAnsi="宋体" w:eastAsia="宋体" w:cs="宋体"/>
          <w:b/>
          <w:bCs/>
          <w:sz w:val="24"/>
        </w:rPr>
      </w:pPr>
      <w:r>
        <w:rPr>
          <w:rFonts w:hint="eastAsia" w:ascii="宋体" w:hAnsi="宋体" w:eastAsia="宋体" w:cs="宋体"/>
          <w:sz w:val="24"/>
          <w:szCs w:val="24"/>
        </w:rPr>
        <w:t>3.如有转让或未经甲方同意的分包行为，甲方有权给予终止合同，并追究乙方的违约责任。</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68" w:name="_Toc26892"/>
      <w:r>
        <w:rPr>
          <w:rFonts w:hint="eastAsia" w:ascii="宋体" w:hAnsi="宋体" w:eastAsia="宋体" w:cs="宋体"/>
          <w:b/>
          <w:bCs/>
          <w:sz w:val="24"/>
        </w:rPr>
        <w:t>十</w:t>
      </w:r>
      <w:r>
        <w:rPr>
          <w:rFonts w:hint="eastAsia" w:ascii="宋体" w:hAnsi="宋体" w:eastAsia="宋体" w:cs="宋体"/>
          <w:b/>
          <w:bCs/>
          <w:sz w:val="24"/>
          <w:lang w:eastAsia="zh-CN"/>
        </w:rPr>
        <w:t>二</w:t>
      </w:r>
      <w:r>
        <w:rPr>
          <w:rFonts w:hint="eastAsia" w:ascii="宋体" w:hAnsi="宋体" w:eastAsia="宋体" w:cs="宋体"/>
          <w:b/>
          <w:bCs/>
          <w:sz w:val="24"/>
        </w:rPr>
        <w:t>、验收</w:t>
      </w:r>
      <w:bookmarkEnd w:id="168"/>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outlineLvl w:val="2"/>
        <w:rPr>
          <w:rFonts w:hint="eastAsia" w:ascii="宋体" w:hAnsi="宋体" w:eastAsia="宋体" w:cs="宋体"/>
          <w:sz w:val="24"/>
          <w:szCs w:val="24"/>
        </w:rPr>
      </w:pPr>
      <w:r>
        <w:rPr>
          <w:rFonts w:hint="eastAsia" w:ascii="宋体" w:hAnsi="宋体" w:eastAsia="宋体" w:cs="宋体"/>
          <w:sz w:val="24"/>
          <w:szCs w:val="24"/>
        </w:rPr>
        <w:t>1.由甲方负责进行验收考核，乙方协助。</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outlineLvl w:val="2"/>
        <w:rPr>
          <w:rFonts w:hint="eastAsia" w:ascii="宋体" w:hAnsi="宋体" w:eastAsia="宋体" w:cs="宋体"/>
        </w:rPr>
      </w:pPr>
      <w:r>
        <w:rPr>
          <w:rFonts w:hint="eastAsia" w:ascii="宋体" w:hAnsi="宋体" w:eastAsia="宋体" w:cs="宋体"/>
          <w:sz w:val="24"/>
          <w:szCs w:val="24"/>
        </w:rPr>
        <w:t>2.甲方在乙方提供相关服务的过程中，不定期对服务内容和质量进行考核。</w:t>
      </w:r>
      <w:r>
        <w:rPr>
          <w:rFonts w:hint="eastAsia" w:hAnsi="宋体" w:cs="宋体"/>
          <w:sz w:val="24"/>
          <w:szCs w:val="24"/>
          <w:lang w:eastAsia="zh-CN"/>
        </w:rPr>
        <w:t>未达到</w:t>
      </w:r>
      <w:r>
        <w:rPr>
          <w:rFonts w:hint="eastAsia" w:ascii="宋体" w:hAnsi="宋体" w:eastAsia="宋体" w:cs="宋体"/>
          <w:sz w:val="24"/>
          <w:szCs w:val="24"/>
        </w:rPr>
        <w:t>要求，乙方承担一切损失和费用。</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69" w:name="_Toc1493"/>
      <w:r>
        <w:rPr>
          <w:rFonts w:hint="eastAsia" w:ascii="宋体" w:hAnsi="宋体" w:eastAsia="宋体" w:cs="宋体"/>
          <w:b/>
          <w:bCs/>
          <w:sz w:val="24"/>
        </w:rPr>
        <w:t>十</w:t>
      </w:r>
      <w:r>
        <w:rPr>
          <w:rFonts w:hint="eastAsia" w:ascii="宋体" w:hAnsi="宋体" w:eastAsia="宋体" w:cs="宋体"/>
          <w:b/>
          <w:bCs/>
          <w:sz w:val="24"/>
          <w:lang w:eastAsia="zh-CN"/>
        </w:rPr>
        <w:t>三</w:t>
      </w:r>
      <w:r>
        <w:rPr>
          <w:rFonts w:hint="eastAsia" w:ascii="宋体" w:hAnsi="宋体" w:eastAsia="宋体" w:cs="宋体"/>
          <w:b/>
          <w:bCs/>
          <w:sz w:val="24"/>
        </w:rPr>
        <w:t>、税费</w:t>
      </w:r>
      <w:bookmarkEnd w:id="169"/>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本合同执行中相关的一切税费由乙方承担</w:t>
      </w:r>
    </w:p>
    <w:p>
      <w:pPr>
        <w:pStyle w:val="24"/>
        <w:keepNext w:val="0"/>
        <w:keepLines w:val="0"/>
        <w:pageBreakBefore w:val="0"/>
        <w:widowControl w:val="0"/>
        <w:tabs>
          <w:tab w:val="left" w:pos="284"/>
        </w:tabs>
        <w:kinsoku/>
        <w:overflowPunct/>
        <w:topLinePunct w:val="0"/>
        <w:autoSpaceDE/>
        <w:autoSpaceDN/>
        <w:bidi w:val="0"/>
        <w:adjustRightInd/>
        <w:snapToGrid w:val="0"/>
        <w:spacing w:line="480" w:lineRule="exact"/>
        <w:ind w:left="0" w:firstLine="482" w:firstLineChars="200"/>
        <w:textAlignment w:val="auto"/>
        <w:outlineLvl w:val="1"/>
        <w:rPr>
          <w:rFonts w:hint="eastAsia" w:ascii="宋体" w:hAnsi="宋体" w:eastAsia="宋体" w:cs="宋体"/>
          <w:b/>
          <w:bCs/>
          <w:kern w:val="2"/>
          <w:sz w:val="24"/>
          <w:szCs w:val="22"/>
          <w:lang w:val="zh-CN"/>
        </w:rPr>
      </w:pPr>
      <w:bookmarkStart w:id="170" w:name="_Toc783"/>
      <w:r>
        <w:rPr>
          <w:rFonts w:hint="eastAsia" w:ascii="宋体" w:hAnsi="宋体" w:eastAsia="宋体" w:cs="宋体"/>
          <w:b/>
          <w:bCs/>
          <w:kern w:val="2"/>
          <w:sz w:val="24"/>
          <w:szCs w:val="22"/>
          <w:lang w:val="zh-CN"/>
        </w:rPr>
        <w:t>十</w:t>
      </w:r>
      <w:r>
        <w:rPr>
          <w:rFonts w:hint="eastAsia" w:hAnsi="宋体" w:cs="宋体"/>
          <w:b/>
          <w:bCs/>
          <w:kern w:val="2"/>
          <w:sz w:val="24"/>
          <w:szCs w:val="22"/>
          <w:lang w:val="zh-CN"/>
        </w:rPr>
        <w:t>四</w:t>
      </w:r>
      <w:r>
        <w:rPr>
          <w:rFonts w:hint="eastAsia" w:ascii="宋体" w:hAnsi="宋体" w:eastAsia="宋体" w:cs="宋体"/>
          <w:b/>
          <w:bCs/>
          <w:kern w:val="2"/>
          <w:sz w:val="24"/>
          <w:szCs w:val="22"/>
          <w:lang w:val="zh-CN"/>
        </w:rPr>
        <w:t>、甲乙双方责任</w:t>
      </w:r>
      <w:bookmarkEnd w:id="170"/>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1.</w:t>
      </w:r>
      <w:r>
        <w:rPr>
          <w:rFonts w:hint="eastAsia" w:ascii="宋体" w:hAnsi="宋体" w:eastAsia="宋体" w:cs="宋体"/>
          <w:spacing w:val="-6"/>
          <w:sz w:val="24"/>
          <w:szCs w:val="24"/>
          <w:lang w:val="zh-CN"/>
        </w:rPr>
        <w:t>甲方的责任与义务</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（1）甲方应当主要负责项目的所有外部关系的联系与协调，为乙方工作提供良好的外部条件。</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（2）甲方应当按双方约定的内容和时间，向乙方提供与项目有关的资料。</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（3）甲方应授权一名熟悉本项目情况、能迅速作出决定的项目代表，负责与乙方联系。更换代表，要提前通知乙方。</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（4）甲方有与乙方订立补充合同的签订权。</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2.</w:t>
      </w:r>
      <w:r>
        <w:rPr>
          <w:rFonts w:hint="eastAsia" w:ascii="宋体" w:hAnsi="宋体" w:eastAsia="宋体" w:cs="宋体"/>
          <w:spacing w:val="-6"/>
          <w:sz w:val="24"/>
          <w:szCs w:val="24"/>
          <w:lang w:val="zh-CN"/>
        </w:rPr>
        <w:t>乙方的责任与义务</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（1）根据</w:t>
      </w:r>
      <w:r>
        <w:rPr>
          <w:rFonts w:hint="eastAsia" w:ascii="宋体" w:hAnsi="宋体" w:eastAsia="宋体" w:cs="宋体"/>
          <w:spacing w:val="-6"/>
          <w:sz w:val="24"/>
          <w:szCs w:val="24"/>
          <w:lang w:eastAsia="zh-CN"/>
        </w:rPr>
        <w:t>乙方响应</w:t>
      </w:r>
      <w:r>
        <w:rPr>
          <w:rFonts w:hint="eastAsia" w:ascii="宋体" w:hAnsi="宋体" w:eastAsia="宋体" w:cs="宋体"/>
          <w:spacing w:val="-6"/>
          <w:sz w:val="24"/>
          <w:szCs w:val="24"/>
        </w:rPr>
        <w:t>文件的承诺组建项目组人员，并确定项目负责人与甲方保持联系、沟通。</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（2）在履行本合同义务的期间，应运用合理的技能，认真、勤奋地工作。</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（3）在本合同期内或合同终止后，未征得有关方同意，不得泄露与本项目、本合同有关的技术、资料等，不得以任何形式侵害甲方的知识产权。</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56" w:firstLineChars="200"/>
        <w:textAlignment w:val="auto"/>
        <w:rPr>
          <w:rFonts w:hint="eastAsia" w:ascii="宋体" w:hAnsi="宋体" w:eastAsia="宋体" w:cs="宋体"/>
          <w:spacing w:val="-6"/>
          <w:sz w:val="24"/>
          <w:szCs w:val="24"/>
        </w:rPr>
      </w:pPr>
      <w:r>
        <w:rPr>
          <w:rFonts w:hint="eastAsia" w:ascii="宋体" w:hAnsi="宋体" w:eastAsia="宋体" w:cs="宋体"/>
          <w:spacing w:val="-6"/>
          <w:sz w:val="24"/>
          <w:szCs w:val="24"/>
        </w:rPr>
        <w:t>（4）负责处理好与相关项目实施单位的协调工作。</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71" w:name="_Toc22796"/>
      <w:r>
        <w:rPr>
          <w:rFonts w:hint="eastAsia" w:ascii="宋体" w:hAnsi="宋体" w:eastAsia="宋体" w:cs="宋体"/>
          <w:b/>
          <w:bCs/>
          <w:sz w:val="24"/>
        </w:rPr>
        <w:t>十</w:t>
      </w:r>
      <w:r>
        <w:rPr>
          <w:rFonts w:hint="eastAsia" w:ascii="宋体" w:hAnsi="宋体" w:eastAsia="宋体" w:cs="宋体"/>
          <w:b/>
          <w:bCs/>
          <w:sz w:val="24"/>
          <w:lang w:eastAsia="zh-CN"/>
        </w:rPr>
        <w:t>五</w:t>
      </w:r>
      <w:r>
        <w:rPr>
          <w:rFonts w:hint="eastAsia" w:ascii="宋体" w:hAnsi="宋体" w:eastAsia="宋体" w:cs="宋体"/>
          <w:b/>
          <w:bCs/>
          <w:sz w:val="24"/>
        </w:rPr>
        <w:t>、违约责任</w:t>
      </w:r>
      <w:bookmarkEnd w:id="171"/>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1.如果乙方有下述违约行为或</w:t>
      </w:r>
      <w:r>
        <w:rPr>
          <w:rFonts w:hint="eastAsia" w:ascii="宋体" w:hAnsi="宋体" w:eastAsia="宋体" w:cs="宋体"/>
          <w:sz w:val="24"/>
          <w:szCs w:val="24"/>
          <w:lang w:eastAsia="zh-CN"/>
        </w:rPr>
        <w:t>磋商</w:t>
      </w:r>
      <w:r>
        <w:rPr>
          <w:rFonts w:hint="eastAsia" w:ascii="宋体" w:hAnsi="宋体" w:eastAsia="宋体" w:cs="宋体"/>
          <w:sz w:val="24"/>
          <w:szCs w:val="24"/>
        </w:rPr>
        <w:t>文件中规定的其他违约行为的情况，甲方可以向乙方发出书面违约通知，全部或部分地终止合同，在这些情况下，并不影响甲方向乙方提出的索赔：</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（1）乙方未能在合同规定的限期或甲方同意延长的最终</w:t>
      </w:r>
      <w:r>
        <w:rPr>
          <w:rFonts w:hint="eastAsia" w:hAnsi="宋体" w:cs="宋体"/>
          <w:sz w:val="24"/>
          <w:szCs w:val="24"/>
          <w:lang w:eastAsia="zh-CN"/>
        </w:rPr>
        <w:t>期限</w:t>
      </w:r>
      <w:r>
        <w:rPr>
          <w:rFonts w:hint="eastAsia" w:ascii="宋体" w:hAnsi="宋体" w:eastAsia="宋体" w:cs="宋体"/>
          <w:sz w:val="24"/>
          <w:szCs w:val="24"/>
        </w:rPr>
        <w:t>内提供全部或部分服务项目、技术文件；</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（2）乙方未能使合同的服务项目达到合同附件规定的最低技术要求；</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（3）乙方未能履行合同规定的其他义务（细微义务除外），且乙方在收到甲方发出的违约通知后30天内或经甲方书面认可延长的时间内未能纠正其违约行为。</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bookmarkStart w:id="172" w:name="bookmark57"/>
      <w:bookmarkEnd w:id="172"/>
      <w:r>
        <w:rPr>
          <w:rFonts w:hint="eastAsia" w:ascii="宋体" w:hAnsi="宋体" w:eastAsia="宋体" w:cs="宋体"/>
          <w:sz w:val="24"/>
          <w:szCs w:val="24"/>
        </w:rPr>
        <w:t>在甲方根据以上条款规定，终止了全部或部分合同，甲方可以依其认为适当的条件和方法向乙方或其他人购买与合同被终止部分同种的服务项目，乙方应对甲方购买同种服务项目所超出的费用负责。而且乙方还应继续执行合同中未终止的部分。</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bookmarkStart w:id="173" w:name="bookmark58"/>
      <w:bookmarkEnd w:id="173"/>
      <w:r>
        <w:rPr>
          <w:rFonts w:hint="eastAsia" w:ascii="宋体" w:hAnsi="宋体" w:eastAsia="宋体" w:cs="宋体"/>
          <w:sz w:val="24"/>
          <w:szCs w:val="24"/>
        </w:rPr>
        <w:t>2.其他情况终止合同</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（1）如果乙方破产或发生资不抵债的情况，甲方可在任何时候以书面通知终止合同，而不给对方补偿。该终止合同将不损害或影响甲方已经采取或将要采取的补救措施的权利。</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（2）如果甲方认定乙方在</w:t>
      </w:r>
      <w:r>
        <w:rPr>
          <w:rFonts w:hint="eastAsia" w:ascii="宋体" w:hAnsi="宋体" w:eastAsia="宋体" w:cs="宋体"/>
          <w:sz w:val="24"/>
          <w:szCs w:val="24"/>
          <w:lang w:eastAsia="zh-CN"/>
        </w:rPr>
        <w:t>磋商</w:t>
      </w:r>
      <w:r>
        <w:rPr>
          <w:rFonts w:hint="eastAsia" w:ascii="宋体" w:hAnsi="宋体" w:eastAsia="宋体" w:cs="宋体"/>
          <w:sz w:val="24"/>
          <w:szCs w:val="24"/>
        </w:rPr>
        <w:t>和合同执行等过程中有腐败或欺诈行为，甲方有权在任何时候发出书面通知终止合同。</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（3）如果合同履行过程中出现危害国家利益和社会公众利益的，甲方有权在任何时候发出书面通知终止合同。</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不能全面、正常提供服务的，则每日向甲方合同金额支付千分之六违约金。逾期超过3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24"/>
        <w:keepNext w:val="0"/>
        <w:keepLines w:val="0"/>
        <w:pageBreakBefore w:val="0"/>
        <w:widowControl w:val="0"/>
        <w:kinsoku/>
        <w:overflowPunct/>
        <w:topLinePunct w:val="0"/>
        <w:autoSpaceDE/>
        <w:autoSpaceDN/>
        <w:bidi w:val="0"/>
        <w:adjustRightInd/>
        <w:snapToGrid w:val="0"/>
        <w:spacing w:line="480" w:lineRule="exact"/>
        <w:ind w:left="0" w:firstLine="480" w:firstLineChars="200"/>
        <w:textAlignment w:val="auto"/>
        <w:rPr>
          <w:rFonts w:hint="eastAsia" w:ascii="宋体" w:hAnsi="宋体" w:eastAsia="宋体" w:cs="宋体"/>
          <w:spacing w:val="-6"/>
          <w:sz w:val="24"/>
          <w:szCs w:val="24"/>
        </w:rPr>
      </w:pPr>
      <w:r>
        <w:rPr>
          <w:rFonts w:hint="eastAsia" w:ascii="宋体" w:hAnsi="宋体" w:eastAsia="宋体" w:cs="宋体"/>
          <w:sz w:val="24"/>
          <w:szCs w:val="24"/>
        </w:rPr>
        <w:t>4.</w:t>
      </w:r>
      <w:r>
        <w:rPr>
          <w:rFonts w:hint="eastAsia" w:ascii="宋体" w:hAnsi="宋体" w:eastAsia="宋体" w:cs="宋体"/>
          <w:spacing w:val="-6"/>
          <w:sz w:val="24"/>
          <w:szCs w:val="24"/>
        </w:rPr>
        <w:t>乙方未按本合同、</w:t>
      </w:r>
      <w:r>
        <w:rPr>
          <w:rFonts w:hint="eastAsia" w:ascii="宋体" w:hAnsi="宋体" w:eastAsia="宋体" w:cs="宋体"/>
          <w:spacing w:val="-6"/>
          <w:sz w:val="24"/>
          <w:szCs w:val="24"/>
          <w:lang w:eastAsia="zh-CN"/>
        </w:rPr>
        <w:t>磋商</w:t>
      </w:r>
      <w:r>
        <w:rPr>
          <w:rFonts w:hint="eastAsia" w:ascii="宋体" w:hAnsi="宋体" w:eastAsia="宋体" w:cs="宋体"/>
          <w:spacing w:val="-6"/>
          <w:sz w:val="24"/>
          <w:szCs w:val="24"/>
        </w:rPr>
        <w:t>文件和</w:t>
      </w:r>
      <w:r>
        <w:rPr>
          <w:rFonts w:hint="eastAsia" w:ascii="宋体" w:hAnsi="宋体" w:eastAsia="宋体" w:cs="宋体"/>
          <w:spacing w:val="-6"/>
          <w:sz w:val="24"/>
          <w:szCs w:val="24"/>
          <w:lang w:eastAsia="zh-CN"/>
        </w:rPr>
        <w:t>响应</w:t>
      </w:r>
      <w:r>
        <w:rPr>
          <w:rFonts w:hint="eastAsia" w:ascii="宋体" w:hAnsi="宋体" w:eastAsia="宋体" w:cs="宋体"/>
          <w:spacing w:val="-6"/>
          <w:sz w:val="24"/>
          <w:szCs w:val="24"/>
        </w:rPr>
        <w:t>文件的规定及政府采购法律法规的规定履行责任和义务，甲方申请政府采购监管部门将其列入政府采购不良行为记录名单。</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74" w:name="_Toc21703"/>
      <w:r>
        <w:rPr>
          <w:rFonts w:hint="eastAsia" w:ascii="宋体" w:hAnsi="宋体" w:eastAsia="宋体" w:cs="宋体"/>
          <w:b/>
          <w:bCs/>
          <w:sz w:val="24"/>
        </w:rPr>
        <w:t>十</w:t>
      </w:r>
      <w:r>
        <w:rPr>
          <w:rFonts w:hint="eastAsia" w:ascii="宋体" w:hAnsi="宋体" w:eastAsia="宋体" w:cs="宋体"/>
          <w:b/>
          <w:bCs/>
          <w:sz w:val="24"/>
          <w:lang w:eastAsia="zh-CN"/>
        </w:rPr>
        <w:t>六</w:t>
      </w:r>
      <w:r>
        <w:rPr>
          <w:rFonts w:hint="eastAsia" w:ascii="宋体" w:hAnsi="宋体" w:eastAsia="宋体" w:cs="宋体"/>
          <w:b/>
          <w:bCs/>
          <w:sz w:val="24"/>
        </w:rPr>
        <w:t>、不可抗力</w:t>
      </w:r>
      <w:bookmarkEnd w:id="174"/>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1.如果双方中任何一方遭遇法律规定的不可抗力，致使合同履行受阻时，履行合同的期限应予延长，延长的期限应相当于不可抗力所影响的时间。</w:t>
      </w:r>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2.受事故影响的一方应在不可抗力的事故发生后尽快书面形式通知另一方，并尽快将有关部门出具的证明文件送达另一方。</w:t>
      </w:r>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3.不可抗力使合同的某些内容有变更必要的，双方应通过协商达成进一步履行合同的协议，因不可抗力致使合同不能履行的，合同终止。</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75" w:name="_Toc29806"/>
      <w:r>
        <w:rPr>
          <w:rFonts w:hint="eastAsia" w:ascii="宋体" w:hAnsi="宋体" w:eastAsia="宋体" w:cs="宋体"/>
          <w:b/>
          <w:bCs/>
          <w:sz w:val="24"/>
        </w:rPr>
        <w:t>十</w:t>
      </w:r>
      <w:r>
        <w:rPr>
          <w:rFonts w:hint="eastAsia" w:ascii="宋体" w:hAnsi="宋体" w:eastAsia="宋体" w:cs="宋体"/>
          <w:b/>
          <w:bCs/>
          <w:sz w:val="24"/>
          <w:lang w:eastAsia="zh-CN"/>
        </w:rPr>
        <w:t>七</w:t>
      </w:r>
      <w:r>
        <w:rPr>
          <w:rFonts w:hint="eastAsia" w:ascii="宋体" w:hAnsi="宋体" w:eastAsia="宋体" w:cs="宋体"/>
          <w:b/>
          <w:bCs/>
          <w:sz w:val="24"/>
        </w:rPr>
        <w:t>、争议的解决</w:t>
      </w:r>
      <w:bookmarkEnd w:id="175"/>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1.因服务的质量问题发生争议的，甲乙双方应首先通过友好协商解决，如果协商不能解决争议，则采取向庆元县人民法院提起诉讼方式解决争议。</w:t>
      </w:r>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outlineLvl w:val="2"/>
        <w:rPr>
          <w:rFonts w:hint="eastAsia" w:ascii="宋体" w:hAnsi="宋体" w:eastAsia="宋体" w:cs="宋体"/>
        </w:rPr>
      </w:pPr>
      <w:r>
        <w:rPr>
          <w:rFonts w:hint="eastAsia" w:ascii="宋体" w:hAnsi="宋体" w:eastAsia="宋体" w:cs="宋体"/>
        </w:rPr>
        <w:t>2.在诉讼期间，本合同仍继续履行。</w:t>
      </w:r>
    </w:p>
    <w:p>
      <w:pPr>
        <w:keepNext w:val="0"/>
        <w:keepLines w:val="0"/>
        <w:pageBreakBefore w:val="0"/>
        <w:widowControl w:val="0"/>
        <w:kinsoku/>
        <w:overflowPunct/>
        <w:topLinePunct w:val="0"/>
        <w:autoSpaceDE/>
        <w:autoSpaceDN/>
        <w:bidi w:val="0"/>
        <w:adjustRightInd/>
        <w:snapToGrid w:val="0"/>
        <w:spacing w:line="480" w:lineRule="exact"/>
        <w:ind w:firstLine="482" w:firstLineChars="200"/>
        <w:jc w:val="left"/>
        <w:textAlignment w:val="auto"/>
        <w:outlineLvl w:val="1"/>
        <w:rPr>
          <w:rFonts w:hint="eastAsia" w:ascii="宋体" w:hAnsi="宋体" w:eastAsia="宋体" w:cs="宋体"/>
          <w:b/>
          <w:bCs/>
          <w:sz w:val="24"/>
        </w:rPr>
      </w:pPr>
      <w:bookmarkStart w:id="176" w:name="_Toc31006"/>
      <w:r>
        <w:rPr>
          <w:rFonts w:hint="eastAsia" w:ascii="宋体" w:hAnsi="宋体" w:eastAsia="宋体" w:cs="宋体"/>
          <w:b/>
          <w:bCs/>
          <w:sz w:val="24"/>
          <w:lang w:eastAsia="zh-CN"/>
        </w:rPr>
        <w:t>十八</w:t>
      </w:r>
      <w:r>
        <w:rPr>
          <w:rFonts w:hint="eastAsia" w:ascii="宋体" w:hAnsi="宋体" w:eastAsia="宋体" w:cs="宋体"/>
          <w:b/>
          <w:bCs/>
          <w:sz w:val="24"/>
        </w:rPr>
        <w:t>、合同生效及其他</w:t>
      </w:r>
      <w:bookmarkEnd w:id="176"/>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1.合同执行中涉及采购资金和</w:t>
      </w:r>
      <w:r>
        <w:rPr>
          <w:rFonts w:hint="eastAsia" w:ascii="宋体" w:hAnsi="宋体" w:eastAsia="宋体" w:cs="宋体"/>
          <w:lang w:eastAsia="zh-CN"/>
        </w:rPr>
        <w:t>采购</w:t>
      </w:r>
      <w:r>
        <w:rPr>
          <w:rFonts w:hint="eastAsia" w:ascii="宋体" w:hAnsi="宋体" w:eastAsia="宋体" w:cs="宋体"/>
        </w:rPr>
        <w:t>内容修改或补充的，甲方须经庆元县财政局相关部门批准，并签订书面补充协议，报庆元县财政局政府采购监管科备案，方可作为合同不可分割的一部分。</w:t>
      </w:r>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2.本合同自签订之日起生效。</w:t>
      </w:r>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3.本合同一式陆份，甲乙双方各执叁份。</w:t>
      </w:r>
    </w:p>
    <w:p>
      <w:pPr>
        <w:pStyle w:val="39"/>
        <w:keepNext w:val="0"/>
        <w:keepLines w:val="0"/>
        <w:pageBreakBefore w:val="0"/>
        <w:widowControl w:val="0"/>
        <w:kinsoku/>
        <w:overflowPunct/>
        <w:topLinePunct w:val="0"/>
        <w:autoSpaceDE/>
        <w:autoSpaceDN/>
        <w:bidi w:val="0"/>
        <w:adjustRightInd/>
        <w:snapToGrid w:val="0"/>
        <w:spacing w:before="0" w:beforeAutospacing="0" w:after="0" w:afterAutospacing="0" w:line="480" w:lineRule="exact"/>
        <w:ind w:firstLine="480" w:firstLineChars="200"/>
        <w:textAlignment w:val="auto"/>
        <w:rPr>
          <w:rFonts w:hint="eastAsia" w:ascii="宋体" w:hAnsi="宋体" w:eastAsia="宋体" w:cs="宋体"/>
        </w:rPr>
      </w:pPr>
      <w:r>
        <w:rPr>
          <w:rFonts w:hint="eastAsia" w:ascii="宋体" w:hAnsi="宋体" w:eastAsia="宋体" w:cs="宋体"/>
        </w:rPr>
        <w:t>4.本合同应按照中华人民共和国的现行法律法规进行解释。</w:t>
      </w:r>
    </w:p>
    <w:p>
      <w:pPr>
        <w:snapToGrid w:val="0"/>
        <w:spacing w:before="119" w:line="272" w:lineRule="atLeast"/>
        <w:rPr>
          <w:rFonts w:hint="eastAsia" w:ascii="宋体" w:hAnsi="宋体" w:eastAsia="宋体" w:cs="宋体"/>
          <w:sz w:val="24"/>
        </w:rPr>
      </w:pPr>
    </w:p>
    <w:p>
      <w:pPr>
        <w:snapToGrid w:val="0"/>
        <w:spacing w:before="119" w:line="272" w:lineRule="atLeast"/>
        <w:rPr>
          <w:rFonts w:hint="eastAsia" w:ascii="宋体" w:hAnsi="宋体" w:eastAsia="宋体" w:cs="宋体"/>
          <w:sz w:val="24"/>
          <w:u w:val="single"/>
        </w:rPr>
      </w:pPr>
      <w:r>
        <w:rPr>
          <w:rFonts w:hint="eastAsia" w:ascii="宋体" w:hAnsi="宋体" w:eastAsia="宋体" w:cs="宋体"/>
          <w:sz w:val="24"/>
        </w:rPr>
        <w:t>甲</w:t>
      </w:r>
      <w:r>
        <w:rPr>
          <w:rFonts w:hint="eastAsia" w:ascii="宋体" w:hAnsi="宋体" w:eastAsia="宋体" w:cs="宋体"/>
          <w:sz w:val="24"/>
          <w:lang w:val="en-US" w:eastAsia="zh-CN"/>
        </w:rPr>
        <w:t xml:space="preserve">  </w:t>
      </w:r>
      <w:r>
        <w:rPr>
          <w:rFonts w:hint="eastAsia" w:ascii="宋体" w:hAnsi="宋体" w:eastAsia="宋体" w:cs="宋体"/>
          <w:sz w:val="24"/>
        </w:rPr>
        <w:t>方：</w:t>
      </w:r>
      <w:r>
        <w:rPr>
          <w:rFonts w:hint="eastAsia" w:ascii="宋体" w:hAnsi="宋体" w:eastAsia="宋体" w:cs="宋体"/>
          <w:sz w:val="24"/>
          <w:u w:val="single"/>
        </w:rPr>
        <w:t xml:space="preserve">                    </w:t>
      </w:r>
      <w:r>
        <w:rPr>
          <w:rFonts w:hint="eastAsia" w:ascii="宋体" w:hAnsi="宋体" w:eastAsia="宋体" w:cs="宋体"/>
          <w:sz w:val="24"/>
        </w:rPr>
        <w:t xml:space="preserve">          乙</w:t>
      </w:r>
      <w:r>
        <w:rPr>
          <w:rFonts w:hint="eastAsia" w:ascii="宋体" w:hAnsi="宋体" w:eastAsia="宋体" w:cs="宋体"/>
          <w:sz w:val="24"/>
          <w:lang w:val="en-US" w:eastAsia="zh-CN"/>
        </w:rPr>
        <w:t xml:space="preserve">  </w:t>
      </w:r>
      <w:r>
        <w:rPr>
          <w:rFonts w:hint="eastAsia" w:ascii="宋体" w:hAnsi="宋体" w:eastAsia="宋体" w:cs="宋体"/>
          <w:sz w:val="24"/>
        </w:rPr>
        <w:t>方：</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rPr>
      </w:pPr>
    </w:p>
    <w:p>
      <w:pPr>
        <w:snapToGrid w:val="0"/>
        <w:spacing w:before="119" w:line="272" w:lineRule="atLeast"/>
        <w:rPr>
          <w:rFonts w:hint="eastAsia" w:ascii="宋体" w:hAnsi="宋体" w:eastAsia="宋体" w:cs="宋体"/>
          <w:sz w:val="24"/>
        </w:rPr>
      </w:pPr>
      <w:r>
        <w:rPr>
          <w:rFonts w:hint="eastAsia" w:ascii="宋体" w:hAnsi="宋体" w:eastAsia="宋体" w:cs="宋体"/>
          <w:sz w:val="24"/>
        </w:rPr>
        <w:t>盖  章：                              盖  章：</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rPr>
      </w:pPr>
    </w:p>
    <w:p>
      <w:pPr>
        <w:snapToGrid w:val="0"/>
        <w:spacing w:line="480" w:lineRule="auto"/>
        <w:jc w:val="left"/>
        <w:rPr>
          <w:rFonts w:hint="eastAsia" w:ascii="宋体" w:hAnsi="宋体" w:eastAsia="宋体" w:cs="宋体"/>
          <w:sz w:val="24"/>
        </w:rPr>
      </w:pPr>
      <w:r>
        <w:rPr>
          <w:rFonts w:hint="eastAsia" w:ascii="宋体" w:hAnsi="宋体" w:eastAsia="宋体" w:cs="宋体"/>
          <w:sz w:val="24"/>
        </w:rPr>
        <w:t>法定代表人或被委托人                  法定代表人或被委托人</w:t>
      </w:r>
    </w:p>
    <w:p>
      <w:pPr>
        <w:snapToGrid w:val="0"/>
        <w:spacing w:line="480" w:lineRule="auto"/>
        <w:jc w:val="left"/>
        <w:rPr>
          <w:rFonts w:hint="eastAsia" w:ascii="宋体" w:hAnsi="宋体" w:eastAsia="宋体" w:cs="宋体"/>
          <w:sz w:val="24"/>
        </w:rPr>
      </w:pPr>
      <w:r>
        <w:rPr>
          <w:rFonts w:hint="eastAsia" w:ascii="宋体" w:hAnsi="宋体" w:eastAsia="宋体" w:cs="宋体"/>
          <w:sz w:val="24"/>
        </w:rPr>
        <w:t>（签字或盖章）：                         （签字或盖章）：</w:t>
      </w:r>
    </w:p>
    <w:p>
      <w:pPr>
        <w:snapToGrid w:val="0"/>
        <w:spacing w:line="48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single"/>
        </w:rPr>
        <w:t xml:space="preserve">                      </w:t>
      </w:r>
      <w:r>
        <w:rPr>
          <w:rFonts w:hint="eastAsia" w:ascii="宋体" w:hAnsi="宋体" w:eastAsia="宋体" w:cs="宋体"/>
          <w:sz w:val="24"/>
        </w:rPr>
        <w:t xml:space="preserve">       地　　址：</w:t>
      </w:r>
      <w:r>
        <w:rPr>
          <w:rFonts w:hint="eastAsia" w:ascii="宋体" w:hAnsi="宋体" w:eastAsia="宋体" w:cs="宋体"/>
          <w:sz w:val="24"/>
          <w:u w:val="single"/>
        </w:rPr>
        <w:t xml:space="preserve">                       </w:t>
      </w:r>
    </w:p>
    <w:p>
      <w:pPr>
        <w:snapToGrid w:val="0"/>
        <w:spacing w:line="480" w:lineRule="auto"/>
        <w:rPr>
          <w:rFonts w:hint="eastAsia" w:ascii="宋体" w:hAnsi="宋体" w:eastAsia="宋体" w:cs="宋体"/>
          <w:sz w:val="24"/>
          <w:u w:val="single"/>
        </w:rPr>
      </w:pPr>
      <w:r>
        <w:rPr>
          <w:rFonts w:hint="eastAsia" w:ascii="宋体" w:hAnsi="宋体" w:eastAsia="宋体" w:cs="宋体"/>
          <w:sz w:val="24"/>
        </w:rPr>
        <w:t>邮政编码：</w:t>
      </w:r>
      <w:r>
        <w:rPr>
          <w:rFonts w:hint="eastAsia" w:ascii="宋体" w:hAnsi="宋体" w:eastAsia="宋体" w:cs="宋体"/>
          <w:sz w:val="24"/>
          <w:u w:val="single"/>
        </w:rPr>
        <w:t xml:space="preserve">                      </w:t>
      </w:r>
      <w:r>
        <w:rPr>
          <w:rFonts w:hint="eastAsia" w:ascii="宋体" w:hAnsi="宋体" w:eastAsia="宋体" w:cs="宋体"/>
          <w:sz w:val="24"/>
        </w:rPr>
        <w:t xml:space="preserve">       邮政编码：</w:t>
      </w:r>
      <w:r>
        <w:rPr>
          <w:rFonts w:hint="eastAsia" w:ascii="宋体" w:hAnsi="宋体" w:eastAsia="宋体" w:cs="宋体"/>
          <w:sz w:val="24"/>
          <w:u w:val="single"/>
        </w:rPr>
        <w:t xml:space="preserve">                       </w:t>
      </w:r>
    </w:p>
    <w:p>
      <w:pPr>
        <w:snapToGrid w:val="0"/>
        <w:spacing w:line="480" w:lineRule="auto"/>
        <w:rPr>
          <w:rFonts w:hint="eastAsia" w:ascii="宋体" w:hAnsi="宋体" w:eastAsia="宋体" w:cs="宋体"/>
          <w:sz w:val="24"/>
          <w:u w:val="single"/>
        </w:rPr>
      </w:pPr>
      <w:r>
        <w:rPr>
          <w:rFonts w:hint="eastAsia" w:ascii="宋体" w:hAnsi="宋体" w:eastAsia="宋体" w:cs="宋体"/>
          <w:sz w:val="24"/>
        </w:rPr>
        <w:t>电　　话：</w:t>
      </w:r>
      <w:r>
        <w:rPr>
          <w:rFonts w:hint="eastAsia" w:ascii="宋体" w:hAnsi="宋体" w:eastAsia="宋体" w:cs="宋体"/>
          <w:sz w:val="24"/>
          <w:u w:val="single"/>
        </w:rPr>
        <w:t xml:space="preserve">                       </w:t>
      </w:r>
      <w:r>
        <w:rPr>
          <w:rFonts w:hint="eastAsia" w:ascii="宋体" w:hAnsi="宋体" w:eastAsia="宋体" w:cs="宋体"/>
          <w:sz w:val="24"/>
        </w:rPr>
        <w:t xml:space="preserve">      电　　话：</w:t>
      </w:r>
      <w:r>
        <w:rPr>
          <w:rFonts w:hint="eastAsia" w:ascii="宋体" w:hAnsi="宋体" w:eastAsia="宋体" w:cs="宋体"/>
          <w:sz w:val="24"/>
          <w:u w:val="single"/>
        </w:rPr>
        <w:t xml:space="preserve">                       </w:t>
      </w:r>
    </w:p>
    <w:p>
      <w:pPr>
        <w:snapToGrid w:val="0"/>
        <w:spacing w:line="480" w:lineRule="auto"/>
        <w:rPr>
          <w:rFonts w:hint="eastAsia" w:ascii="宋体" w:hAnsi="宋体" w:eastAsia="宋体" w:cs="宋体"/>
          <w:sz w:val="24"/>
          <w:u w:val="single"/>
        </w:rPr>
      </w:pPr>
      <w:r>
        <w:rPr>
          <w:rFonts w:hint="eastAsia" w:ascii="宋体" w:hAnsi="宋体" w:eastAsia="宋体" w:cs="宋体"/>
          <w:sz w:val="24"/>
        </w:rPr>
        <w:t>开户银行：</w:t>
      </w:r>
      <w:r>
        <w:rPr>
          <w:rFonts w:hint="eastAsia" w:ascii="宋体" w:hAnsi="宋体" w:eastAsia="宋体" w:cs="宋体"/>
          <w:sz w:val="24"/>
          <w:u w:val="single"/>
        </w:rPr>
        <w:t xml:space="preserve">                       </w:t>
      </w:r>
      <w:r>
        <w:rPr>
          <w:rFonts w:hint="eastAsia" w:ascii="宋体" w:hAnsi="宋体" w:eastAsia="宋体" w:cs="宋体"/>
          <w:sz w:val="24"/>
        </w:rPr>
        <w:t xml:space="preserve">      开户银行：</w:t>
      </w:r>
      <w:r>
        <w:rPr>
          <w:rFonts w:hint="eastAsia" w:ascii="宋体" w:hAnsi="宋体" w:eastAsia="宋体" w:cs="宋体"/>
          <w:sz w:val="24"/>
          <w:u w:val="single"/>
        </w:rPr>
        <w:t xml:space="preserve">                       </w:t>
      </w:r>
    </w:p>
    <w:p>
      <w:pPr>
        <w:snapToGrid w:val="0"/>
        <w:spacing w:line="480" w:lineRule="auto"/>
        <w:rPr>
          <w:rFonts w:hint="eastAsia" w:ascii="宋体" w:hAnsi="宋体" w:eastAsia="宋体" w:cs="宋体"/>
          <w:sz w:val="24"/>
          <w:u w:val="single"/>
        </w:rPr>
      </w:pPr>
      <w:r>
        <w:rPr>
          <w:rFonts w:hint="eastAsia" w:ascii="宋体" w:hAnsi="宋体" w:eastAsia="宋体" w:cs="宋体"/>
          <w:sz w:val="24"/>
        </w:rPr>
        <w:t>账　　号：</w:t>
      </w:r>
      <w:r>
        <w:rPr>
          <w:rFonts w:hint="eastAsia" w:ascii="宋体" w:hAnsi="宋体" w:eastAsia="宋体" w:cs="宋体"/>
          <w:sz w:val="24"/>
          <w:u w:val="single"/>
        </w:rPr>
        <w:t xml:space="preserve">                       </w:t>
      </w:r>
      <w:r>
        <w:rPr>
          <w:rFonts w:hint="eastAsia" w:ascii="宋体" w:hAnsi="宋体" w:eastAsia="宋体" w:cs="宋体"/>
          <w:sz w:val="24"/>
        </w:rPr>
        <w:t xml:space="preserve">      账号：</w:t>
      </w:r>
      <w:r>
        <w:rPr>
          <w:rFonts w:hint="eastAsia" w:ascii="宋体" w:hAnsi="宋体" w:eastAsia="宋体" w:cs="宋体"/>
          <w:sz w:val="24"/>
          <w:u w:val="single"/>
        </w:rPr>
        <w:t xml:space="preserve">                           </w:t>
      </w:r>
    </w:p>
    <w:p>
      <w:pPr>
        <w:snapToGrid w:val="0"/>
        <w:spacing w:before="119" w:line="500" w:lineRule="exact"/>
        <w:rPr>
          <w:rFonts w:hint="eastAsia" w:ascii="宋体" w:hAnsi="宋体" w:eastAsia="宋体" w:cs="宋体"/>
          <w:b/>
          <w:sz w:val="24"/>
          <w:szCs w:val="24"/>
        </w:rPr>
      </w:pPr>
      <w:r>
        <w:rPr>
          <w:rFonts w:hint="eastAsia" w:ascii="宋体" w:hAnsi="宋体" w:eastAsia="宋体" w:cs="宋体"/>
          <w:b/>
          <w:sz w:val="24"/>
          <w:szCs w:val="24"/>
        </w:rPr>
        <w:t>注：本合同仅作示范文本，具体以双方签订的正式合同为准，合同内容不得违背本</w:t>
      </w:r>
      <w:r>
        <w:rPr>
          <w:rFonts w:hint="eastAsia" w:ascii="宋体" w:hAnsi="宋体" w:eastAsia="宋体" w:cs="宋体"/>
          <w:b/>
          <w:sz w:val="24"/>
          <w:szCs w:val="24"/>
          <w:lang w:eastAsia="zh-CN"/>
        </w:rPr>
        <w:t>磋商</w:t>
      </w:r>
      <w:r>
        <w:rPr>
          <w:rFonts w:hint="eastAsia" w:ascii="宋体" w:hAnsi="宋体" w:eastAsia="宋体" w:cs="宋体"/>
          <w:b/>
          <w:sz w:val="24"/>
          <w:szCs w:val="24"/>
        </w:rPr>
        <w:t>文件实质性要求。</w:t>
      </w:r>
    </w:p>
    <w:p>
      <w:pPr>
        <w:keepNext w:val="0"/>
        <w:keepLines w:val="0"/>
        <w:pageBreakBefore w:val="0"/>
        <w:widowControl w:val="0"/>
        <w:kinsoku/>
        <w:topLinePunct w:val="0"/>
        <w:bidi w:val="0"/>
        <w:spacing w:line="360" w:lineRule="auto"/>
        <w:ind w:firstLine="440" w:firstLineChars="200"/>
        <w:jc w:val="both"/>
        <w:rPr>
          <w:rFonts w:hint="eastAsia" w:ascii="宋体" w:hAnsi="宋体" w:eastAsia="宋体" w:cs="宋体"/>
          <w:color w:val="auto"/>
          <w:sz w:val="22"/>
          <w:szCs w:val="22"/>
        </w:rPr>
      </w:pPr>
    </w:p>
    <w:p>
      <w:pPr>
        <w:pStyle w:val="131"/>
        <w:keepNext w:val="0"/>
        <w:keepLines w:val="0"/>
        <w:pageBreakBefore w:val="0"/>
        <w:widowControl w:val="0"/>
        <w:kinsoku/>
        <w:topLinePunct w:val="0"/>
        <w:bidi w:val="0"/>
        <w:spacing w:line="360" w:lineRule="auto"/>
        <w:ind w:firstLine="200"/>
        <w:jc w:val="center"/>
        <w:rPr>
          <w:rFonts w:hint="eastAsia" w:ascii="宋体" w:hAnsi="宋体" w:eastAsia="宋体" w:cs="宋体"/>
          <w:b/>
          <w:color w:val="auto"/>
          <w:szCs w:val="24"/>
        </w:rPr>
        <w:sectPr>
          <w:footerReference r:id="rId7"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linePitch="312" w:charSpace="0"/>
        </w:sectPr>
      </w:pPr>
      <w:bookmarkStart w:id="177" w:name="_Toc331685783"/>
    </w:p>
    <w:bookmarkEnd w:id="177"/>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pStyle w:val="17"/>
        <w:ind w:left="0" w:leftChars="0" w:firstLine="0" w:firstLineChars="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pStyle w:val="3"/>
        <w:keepNext w:val="0"/>
        <w:keepLines w:val="0"/>
        <w:pageBreakBefore w:val="0"/>
        <w:widowControl w:val="0"/>
        <w:kinsoku/>
        <w:topLinePunct w:val="0"/>
        <w:bidi w:val="0"/>
        <w:spacing w:line="480" w:lineRule="exact"/>
        <w:ind w:left="0"/>
        <w:jc w:val="center"/>
        <w:rPr>
          <w:rFonts w:hint="eastAsia" w:ascii="宋体" w:hAnsi="宋体" w:eastAsia="宋体" w:cs="宋体"/>
          <w:b/>
          <w:bCs/>
          <w:color w:val="auto"/>
          <w:sz w:val="40"/>
          <w:szCs w:val="96"/>
          <w:highlight w:val="none"/>
        </w:rPr>
      </w:pPr>
      <w:r>
        <w:rPr>
          <w:rFonts w:hint="eastAsia" w:ascii="宋体" w:hAnsi="宋体" w:eastAsia="宋体" w:cs="宋体"/>
          <w:b/>
          <w:bCs/>
          <w:color w:val="auto"/>
          <w:sz w:val="40"/>
          <w:szCs w:val="96"/>
          <w:highlight w:val="none"/>
        </w:rPr>
        <w:t>第五章</w:t>
      </w:r>
      <w:r>
        <w:rPr>
          <w:rFonts w:hint="eastAsia" w:ascii="宋体" w:hAnsi="宋体" w:eastAsia="宋体" w:cs="宋体"/>
          <w:b/>
          <w:bCs/>
          <w:color w:val="auto"/>
          <w:sz w:val="40"/>
          <w:szCs w:val="96"/>
          <w:highlight w:val="none"/>
          <w:lang w:val="en-US" w:eastAsia="zh-CN"/>
        </w:rPr>
        <w:t xml:space="preserve">  </w:t>
      </w:r>
      <w:r>
        <w:rPr>
          <w:rFonts w:hint="eastAsia" w:ascii="宋体" w:hAnsi="宋体" w:eastAsia="宋体" w:cs="宋体"/>
          <w:b/>
          <w:bCs/>
          <w:color w:val="auto"/>
          <w:sz w:val="40"/>
          <w:szCs w:val="96"/>
          <w:highlight w:val="none"/>
        </w:rPr>
        <w:t>磋商相关文件格式</w:t>
      </w:r>
      <w:bookmarkEnd w:id="134"/>
      <w:bookmarkEnd w:id="143"/>
      <w:bookmarkEnd w:id="144"/>
      <w:bookmarkStart w:id="178" w:name="_Toc15805942"/>
      <w:bookmarkStart w:id="179" w:name="_Toc45506740"/>
      <w:bookmarkStart w:id="180" w:name="_Toc15813259"/>
      <w:bookmarkStart w:id="181" w:name="_Toc47756041"/>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bookmarkStart w:id="182" w:name="_Toc494558370"/>
      <w:bookmarkStart w:id="183" w:name="_Toc493955975"/>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pStyle w:val="18"/>
        <w:keepNext w:val="0"/>
        <w:keepLines w:val="0"/>
        <w:pageBreakBefore w:val="0"/>
        <w:widowControl w:val="0"/>
        <w:kinsoku/>
        <w:topLinePunct w:val="0"/>
        <w:bidi w:val="0"/>
        <w:ind w:left="0" w:leftChars="0" w:firstLine="0" w:firstLineChars="0"/>
        <w:rPr>
          <w:rFonts w:hint="eastAsia" w:ascii="宋体" w:hAnsi="宋体" w:eastAsia="宋体" w:cs="宋体"/>
          <w:b/>
          <w:color w:val="auto"/>
          <w:sz w:val="30"/>
          <w:highlight w:val="none"/>
        </w:rPr>
      </w:pPr>
    </w:p>
    <w:p>
      <w:pPr>
        <w:keepNext w:val="0"/>
        <w:keepLines w:val="0"/>
        <w:pageBreakBefore w:val="0"/>
        <w:widowControl w:val="0"/>
        <w:kinsoku/>
        <w:topLinePunct w:val="0"/>
        <w:bidi w:val="0"/>
        <w:rPr>
          <w:rFonts w:hint="eastAsia" w:ascii="宋体" w:hAnsi="宋体" w:eastAsia="宋体" w:cs="宋体"/>
          <w:b/>
          <w:color w:val="auto"/>
          <w:sz w:val="30"/>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9"/>
        <w:rPr>
          <w:rFonts w:hint="eastAsia" w:ascii="宋体" w:hAnsi="宋体" w:eastAsia="宋体" w:cs="宋体"/>
          <w:color w:val="auto"/>
        </w:rPr>
      </w:pPr>
    </w:p>
    <w:p>
      <w:pPr>
        <w:keepNext w:val="0"/>
        <w:keepLines w:val="0"/>
        <w:pageBreakBefore w:val="0"/>
        <w:widowControl w:val="0"/>
        <w:kinsoku/>
        <w:topLinePunct w:val="0"/>
        <w:bidi w:val="0"/>
        <w:spacing w:line="360" w:lineRule="auto"/>
        <w:rPr>
          <w:rFonts w:hint="eastAsia" w:ascii="宋体" w:hAnsi="宋体" w:eastAsia="宋体" w:cs="宋体"/>
          <w:b/>
          <w:color w:val="auto"/>
          <w:sz w:val="30"/>
          <w:highlight w:val="none"/>
        </w:rPr>
      </w:pPr>
      <w:r>
        <w:rPr>
          <w:rFonts w:hint="eastAsia" w:ascii="宋体" w:hAnsi="宋体" w:eastAsia="宋体" w:cs="宋体"/>
          <w:b/>
          <w:color w:val="auto"/>
          <w:sz w:val="30"/>
          <w:highlight w:val="none"/>
        </w:rPr>
        <w:t>“资格审查文件”封面格式</w:t>
      </w:r>
    </w:p>
    <w:p>
      <w:pPr>
        <w:keepNext w:val="0"/>
        <w:keepLines w:val="0"/>
        <w:pageBreakBefore w:val="0"/>
        <w:widowControl w:val="0"/>
        <w:kinsoku/>
        <w:topLinePunct w:val="0"/>
        <w:bidi w:val="0"/>
        <w:spacing w:before="508"/>
        <w:ind w:right="155"/>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磋商响应文件</w:t>
      </w:r>
    </w:p>
    <w:p>
      <w:pPr>
        <w:pStyle w:val="17"/>
        <w:keepNext w:val="0"/>
        <w:keepLines w:val="0"/>
        <w:pageBreakBefore w:val="0"/>
        <w:widowControl w:val="0"/>
        <w:tabs>
          <w:tab w:val="left" w:pos="208"/>
        </w:tabs>
        <w:kinsoku/>
        <w:topLinePunct w:val="0"/>
        <w:bidi w:val="0"/>
        <w:ind w:firstLine="402"/>
        <w:rPr>
          <w:rFonts w:hint="eastAsia" w:ascii="宋体" w:hAnsi="宋体" w:eastAsia="宋体" w:cs="宋体"/>
          <w:b/>
          <w:color w:val="auto"/>
          <w:highlight w:val="none"/>
        </w:rPr>
      </w:pPr>
    </w:p>
    <w:p>
      <w:pPr>
        <w:keepNext w:val="0"/>
        <w:keepLines w:val="0"/>
        <w:pageBreakBefore w:val="0"/>
        <w:widowControl w:val="0"/>
        <w:kinsoku/>
        <w:topLinePunct w:val="0"/>
        <w:bidi w:val="0"/>
        <w:spacing w:before="151"/>
        <w:ind w:right="154"/>
        <w:jc w:val="center"/>
        <w:rPr>
          <w:rFonts w:hint="eastAsia" w:ascii="宋体" w:hAnsi="宋体" w:eastAsia="宋体" w:cs="宋体"/>
          <w:b/>
          <w:color w:val="auto"/>
          <w:sz w:val="48"/>
          <w:highlight w:val="none"/>
        </w:rPr>
      </w:pPr>
      <w:r>
        <w:rPr>
          <w:rFonts w:hint="eastAsia" w:ascii="宋体" w:hAnsi="宋体" w:eastAsia="宋体" w:cs="宋体"/>
          <w:b/>
          <w:color w:val="auto"/>
          <w:sz w:val="48"/>
          <w:highlight w:val="none"/>
        </w:rPr>
        <w:t>（资格审查文件）</w:t>
      </w:r>
    </w:p>
    <w:p>
      <w:pPr>
        <w:pStyle w:val="17"/>
        <w:keepNext w:val="0"/>
        <w:keepLines w:val="0"/>
        <w:pageBreakBefore w:val="0"/>
        <w:widowControl w:val="0"/>
        <w:tabs>
          <w:tab w:val="left" w:pos="208"/>
        </w:tabs>
        <w:kinsoku/>
        <w:topLinePunct w:val="0"/>
        <w:bidi w:val="0"/>
        <w:ind w:firstLine="402"/>
        <w:rPr>
          <w:rFonts w:hint="eastAsia" w:ascii="宋体" w:hAnsi="宋体" w:eastAsia="宋体" w:cs="宋体"/>
          <w:b/>
          <w:color w:val="auto"/>
          <w:highlight w:val="none"/>
        </w:rPr>
      </w:pPr>
    </w:p>
    <w:p>
      <w:pPr>
        <w:pStyle w:val="17"/>
        <w:keepNext w:val="0"/>
        <w:keepLines w:val="0"/>
        <w:pageBreakBefore w:val="0"/>
        <w:widowControl w:val="0"/>
        <w:tabs>
          <w:tab w:val="left" w:pos="208"/>
        </w:tabs>
        <w:kinsoku/>
        <w:topLinePunct w:val="0"/>
        <w:bidi w:val="0"/>
        <w:ind w:firstLine="341"/>
        <w:rPr>
          <w:rFonts w:hint="eastAsia" w:ascii="宋体" w:hAnsi="宋体" w:eastAsia="宋体" w:cs="宋体"/>
          <w:b/>
          <w:color w:val="auto"/>
          <w:sz w:val="17"/>
          <w:highlight w:val="none"/>
        </w:rPr>
      </w:pPr>
    </w:p>
    <w:tbl>
      <w:tblPr>
        <w:tblStyle w:val="43"/>
        <w:tblW w:w="8175" w:type="dxa"/>
        <w:jc w:val="center"/>
        <w:tblLayout w:type="fixed"/>
        <w:tblCellMar>
          <w:top w:w="0" w:type="dxa"/>
          <w:left w:w="0" w:type="dxa"/>
          <w:bottom w:w="0" w:type="dxa"/>
          <w:right w:w="0" w:type="dxa"/>
        </w:tblCellMar>
      </w:tblPr>
      <w:tblGrid>
        <w:gridCol w:w="8175"/>
      </w:tblGrid>
      <w:tr>
        <w:tblPrEx>
          <w:tblCellMar>
            <w:top w:w="0" w:type="dxa"/>
            <w:left w:w="0" w:type="dxa"/>
            <w:bottom w:w="0" w:type="dxa"/>
            <w:right w:w="0" w:type="dxa"/>
          </w:tblCellMar>
        </w:tblPrEx>
        <w:trPr>
          <w:trHeight w:val="1134" w:hRule="atLeast"/>
          <w:jc w:val="center"/>
        </w:trPr>
        <w:tc>
          <w:tcPr>
            <w:tcW w:w="8175" w:type="dxa"/>
            <w:vAlign w:val="center"/>
          </w:tcPr>
          <w:p>
            <w:pPr>
              <w:pStyle w:val="104"/>
              <w:keepNext w:val="0"/>
              <w:keepLines w:val="0"/>
              <w:pageBreakBefore w:val="0"/>
              <w:widowControl w:val="0"/>
              <w:kinsoku/>
              <w:topLinePunct w:val="0"/>
              <w:autoSpaceDE w:val="0"/>
              <w:autoSpaceDN w:val="0"/>
              <w:bidi w:val="0"/>
              <w:spacing w:line="480" w:lineRule="auto"/>
              <w:ind w:left="200"/>
              <w:rPr>
                <w:rFonts w:hint="eastAsia" w:ascii="宋体" w:hAnsi="宋体" w:eastAsia="宋体" w:cs="宋体"/>
                <w:b/>
                <w:color w:val="auto"/>
                <w:sz w:val="28"/>
                <w:highlight w:val="none"/>
                <w:lang w:val="en-US"/>
              </w:rPr>
            </w:pPr>
            <w:r>
              <w:rPr>
                <w:rFonts w:hint="eastAsia" w:ascii="宋体" w:hAnsi="宋体" w:eastAsia="宋体" w:cs="宋体"/>
                <w:b/>
                <w:color w:val="auto"/>
                <w:sz w:val="28"/>
                <w:highlight w:val="none"/>
              </w:rPr>
              <w:t>项目名称：</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vAlign w:val="center"/>
          </w:tcPr>
          <w:p>
            <w:pPr>
              <w:pStyle w:val="104"/>
              <w:keepNext w:val="0"/>
              <w:keepLines w:val="0"/>
              <w:pageBreakBefore w:val="0"/>
              <w:widowControl w:val="0"/>
              <w:kinsoku/>
              <w:topLinePunct w:val="0"/>
              <w:autoSpaceDE w:val="0"/>
              <w:autoSpaceDN w:val="0"/>
              <w:bidi w:val="0"/>
              <w:spacing w:before="161" w:line="480" w:lineRule="auto"/>
              <w:ind w:left="200"/>
              <w:rPr>
                <w:rFonts w:hint="eastAsia" w:ascii="宋体" w:hAnsi="宋体" w:eastAsia="宋体" w:cs="宋体"/>
                <w:b/>
                <w:color w:val="auto"/>
                <w:sz w:val="28"/>
                <w:highlight w:val="none"/>
                <w:u w:val="single"/>
                <w:lang w:val="en-US"/>
              </w:rPr>
            </w:pPr>
            <w:r>
              <w:rPr>
                <w:rFonts w:hint="eastAsia" w:ascii="宋体" w:hAnsi="宋体" w:eastAsia="宋体" w:cs="宋体"/>
                <w:b/>
                <w:color w:val="auto"/>
                <w:sz w:val="28"/>
                <w:highlight w:val="none"/>
              </w:rPr>
              <w:t>项目编号：</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323"/>
              </w:tabs>
              <w:kinsoku/>
              <w:topLinePunct w:val="0"/>
              <w:autoSpaceDE w:val="0"/>
              <w:autoSpaceDN w:val="0"/>
              <w:bidi w:val="0"/>
              <w:spacing w:before="160" w:line="480" w:lineRule="auto"/>
              <w:ind w:left="200"/>
              <w:rPr>
                <w:rFonts w:hint="eastAsia" w:ascii="宋体" w:hAnsi="宋体" w:eastAsia="宋体" w:cs="宋体"/>
                <w:b/>
                <w:color w:val="auto"/>
                <w:sz w:val="28"/>
                <w:highlight w:val="none"/>
                <w:lang w:val="en-US"/>
              </w:rPr>
            </w:pPr>
            <w:r>
              <w:rPr>
                <w:rFonts w:hint="eastAsia" w:ascii="宋体" w:hAnsi="宋体" w:eastAsia="宋体" w:cs="宋体"/>
                <w:b/>
                <w:color w:val="auto"/>
                <w:sz w:val="28"/>
                <w:highlight w:val="none"/>
              </w:rPr>
              <w:t>磋商供</w:t>
            </w:r>
            <w:r>
              <w:rPr>
                <w:rFonts w:hint="eastAsia" w:ascii="宋体" w:hAnsi="宋体" w:eastAsia="宋体" w:cs="宋体"/>
                <w:b/>
                <w:color w:val="auto"/>
                <w:spacing w:val="-3"/>
                <w:sz w:val="28"/>
                <w:highlight w:val="none"/>
              </w:rPr>
              <w:t>应</w:t>
            </w:r>
            <w:r>
              <w:rPr>
                <w:rFonts w:hint="eastAsia" w:ascii="宋体" w:hAnsi="宋体" w:eastAsia="宋体" w:cs="宋体"/>
                <w:b/>
                <w:color w:val="auto"/>
                <w:sz w:val="28"/>
                <w:highlight w:val="none"/>
              </w:rPr>
              <w:t>商名</w:t>
            </w:r>
            <w:r>
              <w:rPr>
                <w:rFonts w:hint="eastAsia" w:ascii="宋体" w:hAnsi="宋体" w:eastAsia="宋体" w:cs="宋体"/>
                <w:b/>
                <w:color w:val="auto"/>
                <w:spacing w:val="-3"/>
                <w:sz w:val="28"/>
                <w:highlight w:val="none"/>
              </w:rPr>
              <w:t>称（CA签章）：</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168"/>
              </w:tabs>
              <w:kinsoku/>
              <w:topLinePunct w:val="0"/>
              <w:autoSpaceDE w:val="0"/>
              <w:autoSpaceDN w:val="0"/>
              <w:bidi w:val="0"/>
              <w:spacing w:before="161" w:line="480" w:lineRule="auto"/>
              <w:ind w:left="200"/>
              <w:rPr>
                <w:rFonts w:hint="eastAsia" w:ascii="宋体" w:hAnsi="宋体" w:eastAsia="宋体" w:cs="宋体"/>
                <w:b/>
                <w:color w:val="auto"/>
                <w:sz w:val="22"/>
                <w:highlight w:val="none"/>
                <w:lang w:val="en-US" w:eastAsia="en-US"/>
              </w:rPr>
            </w:pPr>
            <w:r>
              <w:rPr>
                <w:rFonts w:hint="eastAsia" w:ascii="宋体" w:hAnsi="宋体" w:eastAsia="宋体" w:cs="宋体"/>
                <w:b/>
                <w:color w:val="auto"/>
                <w:sz w:val="28"/>
                <w:highlight w:val="none"/>
                <w:lang w:eastAsia="en-US"/>
              </w:rPr>
              <w:t>磋商供</w:t>
            </w:r>
            <w:r>
              <w:rPr>
                <w:rFonts w:hint="eastAsia" w:ascii="宋体" w:hAnsi="宋体" w:eastAsia="宋体" w:cs="宋体"/>
                <w:b/>
                <w:color w:val="auto"/>
                <w:spacing w:val="-3"/>
                <w:sz w:val="28"/>
                <w:highlight w:val="none"/>
                <w:lang w:eastAsia="en-US"/>
              </w:rPr>
              <w:t>应</w:t>
            </w:r>
            <w:r>
              <w:rPr>
                <w:rFonts w:hint="eastAsia" w:ascii="宋体" w:hAnsi="宋体" w:eastAsia="宋体" w:cs="宋体"/>
                <w:b/>
                <w:color w:val="auto"/>
                <w:sz w:val="28"/>
                <w:highlight w:val="none"/>
                <w:lang w:eastAsia="en-US"/>
              </w:rPr>
              <w:t>商地</w:t>
            </w:r>
            <w:r>
              <w:rPr>
                <w:rFonts w:hint="eastAsia" w:ascii="宋体" w:hAnsi="宋体" w:eastAsia="宋体" w:cs="宋体"/>
                <w:b/>
                <w:color w:val="auto"/>
                <w:spacing w:val="-3"/>
                <w:sz w:val="28"/>
                <w:highlight w:val="none"/>
                <w:lang w:eastAsia="en-US"/>
              </w:rPr>
              <w:t>址</w:t>
            </w:r>
            <w:r>
              <w:rPr>
                <w:rFonts w:hint="eastAsia" w:ascii="宋体" w:hAnsi="宋体" w:eastAsia="宋体" w:cs="宋体"/>
                <w:b/>
                <w:color w:val="auto"/>
                <w:spacing w:val="3"/>
                <w:sz w:val="28"/>
                <w:highlight w:val="none"/>
                <w:lang w:eastAsia="en-US"/>
              </w:rPr>
              <w:t>：</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150"/>
              </w:tabs>
              <w:kinsoku/>
              <w:topLinePunct w:val="0"/>
              <w:autoSpaceDE w:val="0"/>
              <w:autoSpaceDN w:val="0"/>
              <w:bidi w:val="0"/>
              <w:spacing w:before="160" w:line="480" w:lineRule="auto"/>
              <w:ind w:left="200"/>
              <w:rPr>
                <w:rFonts w:hint="eastAsia" w:ascii="宋体" w:hAnsi="宋体" w:eastAsia="宋体" w:cs="宋体"/>
                <w:b/>
                <w:color w:val="auto"/>
                <w:sz w:val="22"/>
                <w:highlight w:val="none"/>
                <w:lang w:val="en-US"/>
              </w:rPr>
            </w:pPr>
            <w:r>
              <w:rPr>
                <w:rFonts w:hint="eastAsia" w:ascii="宋体" w:hAnsi="宋体" w:eastAsia="宋体" w:cs="宋体"/>
                <w:b/>
                <w:color w:val="auto"/>
                <w:sz w:val="28"/>
                <w:highlight w:val="none"/>
                <w:lang w:eastAsia="en-US"/>
              </w:rPr>
              <w:t>日</w:t>
            </w:r>
            <w:r>
              <w:rPr>
                <w:rFonts w:hint="eastAsia" w:ascii="宋体" w:hAnsi="宋体" w:eastAsia="宋体" w:cs="宋体"/>
                <w:b/>
                <w:color w:val="auto"/>
                <w:sz w:val="28"/>
                <w:highlight w:val="none"/>
                <w:lang w:val="en-US"/>
              </w:rPr>
              <w:t xml:space="preserve">   </w:t>
            </w:r>
            <w:r>
              <w:rPr>
                <w:rFonts w:hint="eastAsia" w:ascii="宋体" w:hAnsi="宋体" w:eastAsia="宋体" w:cs="宋体"/>
                <w:b/>
                <w:color w:val="auto"/>
                <w:sz w:val="28"/>
                <w:highlight w:val="none"/>
                <w:lang w:eastAsia="en-US"/>
              </w:rPr>
              <w:t>期：</w:t>
            </w:r>
            <w:r>
              <w:rPr>
                <w:rFonts w:hint="eastAsia" w:ascii="宋体" w:hAnsi="宋体" w:eastAsia="宋体" w:cs="宋体"/>
                <w:b/>
                <w:color w:val="auto"/>
                <w:sz w:val="28"/>
                <w:highlight w:val="none"/>
                <w:u w:val="single"/>
                <w:lang w:val="en-US"/>
              </w:rPr>
              <w:t xml:space="preserve">                                              </w:t>
            </w:r>
          </w:p>
        </w:tc>
      </w:tr>
      <w:bookmarkEnd w:id="182"/>
      <w:bookmarkEnd w:id="183"/>
    </w:tbl>
    <w:p>
      <w:pPr>
        <w:pStyle w:val="5"/>
        <w:keepNext w:val="0"/>
        <w:keepLines w:val="0"/>
        <w:pageBreakBefore w:val="0"/>
        <w:widowControl w:val="0"/>
        <w:kinsoku/>
        <w:topLinePunct w:val="0"/>
        <w:bidi w:val="0"/>
        <w:ind w:left="0" w:firstLine="0"/>
        <w:jc w:val="center"/>
        <w:rPr>
          <w:rFonts w:hint="eastAsia" w:ascii="宋体" w:hAnsi="宋体" w:eastAsia="宋体" w:cs="宋体"/>
          <w:b/>
          <w:color w:val="auto"/>
          <w:sz w:val="32"/>
          <w:highlight w:val="none"/>
        </w:rPr>
      </w:pPr>
    </w:p>
    <w:p>
      <w:pPr>
        <w:pStyle w:val="5"/>
        <w:keepNext w:val="0"/>
        <w:keepLines w:val="0"/>
        <w:pageBreakBefore w:val="0"/>
        <w:widowControl w:val="0"/>
        <w:kinsoku/>
        <w:topLinePunct w:val="0"/>
        <w:bidi w:val="0"/>
        <w:ind w:left="0" w:firstLine="0"/>
        <w:jc w:val="both"/>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bookmarkStart w:id="184" w:name="_Toc29191"/>
    </w:p>
    <w:p>
      <w:pPr>
        <w:pStyle w:val="5"/>
        <w:keepNext w:val="0"/>
        <w:keepLines w:val="0"/>
        <w:pageBreakBefore w:val="0"/>
        <w:widowControl w:val="0"/>
        <w:kinsoku/>
        <w:topLinePunct w:val="0"/>
        <w:bidi w:val="0"/>
        <w:ind w:left="0" w:firstLine="0"/>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1、</w:t>
      </w:r>
      <w:bookmarkEnd w:id="184"/>
      <w:r>
        <w:rPr>
          <w:rFonts w:hint="eastAsia" w:ascii="宋体" w:hAnsi="宋体" w:eastAsia="宋体" w:cs="宋体"/>
          <w:b/>
          <w:bCs/>
          <w:color w:val="auto"/>
          <w:sz w:val="32"/>
          <w:szCs w:val="32"/>
          <w:highlight w:val="none"/>
        </w:rPr>
        <w:t>有效营业执照</w:t>
      </w:r>
      <w:r>
        <w:rPr>
          <w:rFonts w:hint="eastAsia" w:ascii="宋体" w:hAnsi="宋体" w:cs="宋体"/>
          <w:b/>
          <w:bCs/>
          <w:color w:val="auto"/>
          <w:sz w:val="32"/>
          <w:szCs w:val="32"/>
          <w:highlight w:val="none"/>
          <w:lang w:eastAsia="zh-CN"/>
        </w:rPr>
        <w:t>复印件</w:t>
      </w:r>
    </w:p>
    <w:p>
      <w:pPr>
        <w:keepNext w:val="0"/>
        <w:keepLines w:val="0"/>
        <w:pageBreakBefore w:val="0"/>
        <w:widowControl w:val="0"/>
        <w:kinsoku/>
        <w:topLinePunct w:val="0"/>
        <w:bidi w:val="0"/>
        <w:snapToGrid w:val="0"/>
        <w:spacing w:line="360" w:lineRule="auto"/>
        <w:jc w:val="left"/>
        <w:rPr>
          <w:rFonts w:hint="eastAsia" w:ascii="宋体" w:hAnsi="宋体" w:eastAsia="宋体" w:cs="宋体"/>
          <w:color w:val="auto"/>
          <w:sz w:val="22"/>
          <w:highlight w:val="none"/>
        </w:rPr>
      </w:pPr>
    </w:p>
    <w:p>
      <w:pPr>
        <w:keepNext w:val="0"/>
        <w:keepLines w:val="0"/>
        <w:pageBreakBefore w:val="0"/>
        <w:widowControl w:val="0"/>
        <w:kinsoku/>
        <w:topLinePunct w:val="0"/>
        <w:bidi w:val="0"/>
        <w:snapToGrid w:val="0"/>
        <w:spacing w:line="360" w:lineRule="auto"/>
        <w:ind w:firstLine="240" w:firstLineChars="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w:t>
      </w:r>
    </w:p>
    <w:p>
      <w:pPr>
        <w:keepNext w:val="0"/>
        <w:keepLines w:val="0"/>
        <w:pageBreakBefore w:val="0"/>
        <w:widowControl w:val="0"/>
        <w:kinsoku/>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w:t>
      </w:r>
      <w:r>
        <w:rPr>
          <w:rFonts w:hint="eastAsia" w:ascii="宋体" w:hAnsi="宋体" w:eastAsia="宋体" w:cs="宋体"/>
          <w:color w:val="auto"/>
          <w:sz w:val="24"/>
          <w:szCs w:val="24"/>
          <w:highlight w:val="none"/>
          <w:lang w:eastAsia="zh-CN"/>
        </w:rPr>
        <w:t>清晰、有效的营业执照电子文档并加盖电子章。</w:t>
      </w:r>
    </w:p>
    <w:p>
      <w:pPr>
        <w:keepNext w:val="0"/>
        <w:keepLines w:val="0"/>
        <w:pageBreakBefore w:val="0"/>
        <w:widowControl w:val="0"/>
        <w:kinsoku/>
        <w:topLinePunct w:val="0"/>
        <w:bidi w:val="0"/>
        <w:spacing w:line="360" w:lineRule="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b/>
          <w:color w:val="auto"/>
          <w:sz w:val="21"/>
          <w:szCs w:val="16"/>
          <w:highlight w:val="none"/>
        </w:rPr>
      </w:pPr>
    </w:p>
    <w:p>
      <w:pPr>
        <w:keepNext w:val="0"/>
        <w:keepLines w:val="0"/>
        <w:pageBreakBefore w:val="0"/>
        <w:widowControl w:val="0"/>
        <w:kinsoku/>
        <w:topLinePunct w:val="0"/>
        <w:bidi w:val="0"/>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color w:val="auto"/>
          <w:sz w:val="32"/>
          <w:szCs w:val="32"/>
          <w:highlight w:val="none"/>
          <w:lang w:val="en-US" w:eastAsia="zh-CN"/>
        </w:rPr>
        <w:t>2</w:t>
      </w:r>
      <w:r>
        <w:rPr>
          <w:rFonts w:hint="eastAsia" w:ascii="宋体" w:hAnsi="宋体" w:eastAsia="宋体" w:cs="宋体"/>
          <w:b/>
          <w:bCs/>
          <w:sz w:val="32"/>
          <w:szCs w:val="32"/>
          <w:highlight w:val="none"/>
          <w:lang w:val="en-US" w:eastAsia="zh-CN"/>
        </w:rPr>
        <w:t>、法定代表人身份证电子文档</w:t>
      </w:r>
    </w:p>
    <w:p>
      <w:pPr>
        <w:keepNext w:val="0"/>
        <w:keepLines w:val="0"/>
        <w:pageBreakBefore w:val="0"/>
        <w:widowControl w:val="0"/>
        <w:kinsoku/>
        <w:topLinePunct w:val="0"/>
        <w:bidi w:val="0"/>
        <w:spacing w:line="360" w:lineRule="auto"/>
        <w:rPr>
          <w:rFonts w:hint="eastAsia" w:ascii="宋体" w:hAnsi="宋体" w:eastAsia="宋体" w:cs="宋体"/>
          <w:color w:val="auto"/>
          <w:sz w:val="24"/>
          <w:szCs w:val="24"/>
          <w:highlight w:val="none"/>
        </w:rPr>
      </w:pPr>
    </w:p>
    <w:p>
      <w:pPr>
        <w:keepNext w:val="0"/>
        <w:keepLines w:val="0"/>
        <w:pageBreakBefore w:val="0"/>
        <w:widowControl w:val="0"/>
        <w:kinsoku/>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内容要求：</w:t>
      </w:r>
    </w:p>
    <w:p>
      <w:pPr>
        <w:keepNext w:val="0"/>
        <w:keepLines w:val="0"/>
        <w:pageBreakBefore w:val="0"/>
        <w:widowControl w:val="0"/>
        <w:kinsoku/>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1、法定代表人身份证正、反面电子文档；</w:t>
      </w:r>
    </w:p>
    <w:p>
      <w:pPr>
        <w:pStyle w:val="24"/>
        <w:keepNext w:val="0"/>
        <w:keepLines w:val="0"/>
        <w:pageBreakBefore w:val="0"/>
        <w:widowControl w:val="0"/>
        <w:kinsoku/>
        <w:topLinePunct w:val="0"/>
        <w:bidi w:val="0"/>
        <w:spacing w:line="360" w:lineRule="auto"/>
        <w:ind w:left="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2、若有委托代理人的，则还应当提供授权委托书及委托代理人的身份证电子文档。</w:t>
      </w:r>
    </w:p>
    <w:p>
      <w:pPr>
        <w:pStyle w:val="5"/>
        <w:keepNext w:val="0"/>
        <w:keepLines w:val="0"/>
        <w:pageBreakBefore w:val="0"/>
        <w:widowControl w:val="0"/>
        <w:kinsoku/>
        <w:topLinePunct w:val="0"/>
        <w:bidi w:val="0"/>
        <w:ind w:left="0" w:firstLine="0"/>
        <w:jc w:val="center"/>
        <w:rPr>
          <w:rFonts w:hint="eastAsia" w:ascii="宋体" w:hAnsi="宋体" w:eastAsia="宋体" w:cs="宋体"/>
          <w:b/>
          <w:bCs/>
          <w:color w:val="auto"/>
          <w:sz w:val="28"/>
          <w:szCs w:val="28"/>
          <w:highlight w:val="none"/>
        </w:rPr>
      </w:pPr>
      <w:r>
        <w:rPr>
          <w:rFonts w:hint="eastAsia" w:ascii="宋体" w:hAnsi="宋体" w:eastAsia="宋体" w:cs="宋体"/>
          <w:b/>
          <w:color w:val="auto"/>
          <w:sz w:val="32"/>
          <w:highlight w:val="none"/>
        </w:rPr>
        <w:br w:type="page"/>
      </w:r>
    </w:p>
    <w:bookmarkEnd w:id="178"/>
    <w:bookmarkEnd w:id="179"/>
    <w:bookmarkEnd w:id="180"/>
    <w:bookmarkEnd w:id="181"/>
    <w:p>
      <w:pPr>
        <w:pStyle w:val="6"/>
        <w:keepNext w:val="0"/>
        <w:keepLines w:val="0"/>
        <w:pageBreakBefore w:val="0"/>
        <w:widowControl w:val="0"/>
        <w:kinsoku/>
        <w:topLinePunct w:val="0"/>
        <w:bidi w:val="0"/>
        <w:spacing w:line="360" w:lineRule="auto"/>
        <w:ind w:firstLine="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3、</w:t>
      </w:r>
      <w:r>
        <w:rPr>
          <w:rFonts w:hint="eastAsia" w:ascii="宋体" w:hAnsi="宋体" w:eastAsia="宋体" w:cs="宋体"/>
          <w:b/>
          <w:color w:val="auto"/>
          <w:sz w:val="32"/>
          <w:szCs w:val="32"/>
          <w:highlight w:val="none"/>
        </w:rPr>
        <w:t>授权委托书</w:t>
      </w:r>
    </w:p>
    <w:p>
      <w:pPr>
        <w:pStyle w:val="85"/>
        <w:keepNext w:val="0"/>
        <w:keepLines w:val="0"/>
        <w:pageBreakBefore w:val="0"/>
        <w:widowControl w:val="0"/>
        <w:kinsoku/>
        <w:wordWrap/>
        <w:overflowPunct/>
        <w:topLinePunct w:val="0"/>
        <w:bidi w:val="0"/>
        <w:adjustRightInd/>
        <w:snapToGrid/>
        <w:spacing w:line="520" w:lineRule="exact"/>
        <w:rPr>
          <w:rFonts w:hint="eastAsia" w:ascii="宋体" w:hAnsi="宋体" w:eastAsia="宋体" w:cs="宋体"/>
          <w:b/>
          <w:i w:val="0"/>
          <w:iCs/>
          <w:color w:val="auto"/>
          <w:sz w:val="24"/>
          <w:szCs w:val="21"/>
          <w:highlight w:val="none"/>
        </w:rPr>
      </w:pPr>
      <w:r>
        <w:rPr>
          <w:rFonts w:hint="eastAsia" w:ascii="宋体" w:hAnsi="宋体" w:cs="宋体"/>
          <w:i w:val="0"/>
          <w:iCs/>
          <w:color w:val="auto"/>
          <w:sz w:val="24"/>
          <w:highlight w:val="none"/>
          <w:u w:val="single"/>
          <w:lang w:eastAsia="zh-CN"/>
        </w:rPr>
        <w:t>庆元县土地整治中心、浙江诚远工程咨询有限公司</w:t>
      </w:r>
      <w:r>
        <w:rPr>
          <w:rFonts w:hint="eastAsia" w:ascii="宋体" w:hAnsi="宋体" w:eastAsia="宋体" w:cs="宋体"/>
          <w:i w:val="0"/>
          <w:iCs/>
          <w:color w:val="auto"/>
          <w:sz w:val="24"/>
          <w:szCs w:val="21"/>
          <w:highlight w:val="none"/>
        </w:rPr>
        <w:t>：</w:t>
      </w:r>
    </w:p>
    <w:p>
      <w:pPr>
        <w:pStyle w:val="85"/>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bottom"/>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我</w:t>
      </w:r>
      <w:r>
        <w:rPr>
          <w:rFonts w:hint="eastAsia" w:ascii="宋体" w:hAnsi="宋体" w:eastAsia="宋体" w:cs="宋体"/>
          <w:color w:val="auto"/>
          <w:sz w:val="24"/>
          <w:szCs w:val="20"/>
          <w:highlight w:val="none"/>
          <w:u w:val="single"/>
        </w:rPr>
        <w:t xml:space="preserve"> </w:t>
      </w:r>
      <w:r>
        <w:rPr>
          <w:rFonts w:hint="eastAsia" w:ascii="宋体" w:hAnsi="宋体" w:cs="宋体"/>
          <w:color w:val="auto"/>
          <w:sz w:val="24"/>
          <w:szCs w:val="20"/>
          <w:highlight w:val="none"/>
          <w:u w:val="single"/>
          <w:lang w:val="en-US" w:eastAsia="zh-CN"/>
        </w:rPr>
        <w:t xml:space="preserve"> </w:t>
      </w:r>
      <w:r>
        <w:rPr>
          <w:rFonts w:hint="eastAsia" w:ascii="宋体" w:hAnsi="宋体" w:eastAsia="宋体" w:cs="宋体"/>
          <w:i/>
          <w:color w:val="auto"/>
          <w:sz w:val="24"/>
          <w:highlight w:val="none"/>
          <w:u w:val="single"/>
        </w:rPr>
        <w:t>法定代表人（负责人）</w:t>
      </w:r>
      <w:r>
        <w:rPr>
          <w:rFonts w:hint="eastAsia" w:ascii="宋体" w:hAnsi="宋体" w:cs="宋体"/>
          <w:i/>
          <w:color w:val="auto"/>
          <w:sz w:val="24"/>
          <w:highlight w:val="none"/>
          <w:u w:val="single"/>
          <w:lang w:val="en-US" w:eastAsia="zh-CN"/>
        </w:rPr>
        <w:t xml:space="preserve">  </w:t>
      </w:r>
      <w:r>
        <w:rPr>
          <w:rFonts w:hint="eastAsia" w:ascii="宋体" w:hAnsi="宋体" w:eastAsia="宋体" w:cs="宋体"/>
          <w:color w:val="auto"/>
          <w:sz w:val="24"/>
          <w:szCs w:val="20"/>
          <w:highlight w:val="none"/>
        </w:rPr>
        <w:t>系</w:t>
      </w:r>
      <w:r>
        <w:rPr>
          <w:rFonts w:hint="eastAsia" w:ascii="宋体" w:hAnsi="宋体" w:cs="宋体"/>
          <w:color w:val="auto"/>
          <w:sz w:val="24"/>
          <w:szCs w:val="20"/>
          <w:highlight w:val="none"/>
          <w:u w:val="single"/>
          <w:lang w:val="en-US" w:eastAsia="zh-CN"/>
        </w:rPr>
        <w:t xml:space="preserve"> </w:t>
      </w:r>
      <w:r>
        <w:rPr>
          <w:rFonts w:hint="eastAsia" w:ascii="宋体" w:hAnsi="宋体" w:eastAsia="宋体" w:cs="宋体"/>
          <w:color w:val="auto"/>
          <w:sz w:val="24"/>
          <w:szCs w:val="20"/>
          <w:highlight w:val="none"/>
          <w:u w:val="single"/>
        </w:rPr>
        <w:t xml:space="preserve"> </w:t>
      </w:r>
      <w:r>
        <w:rPr>
          <w:rFonts w:hint="eastAsia" w:ascii="宋体" w:hAnsi="宋体" w:eastAsia="宋体" w:cs="宋体"/>
          <w:i/>
          <w:color w:val="auto"/>
          <w:sz w:val="24"/>
          <w:highlight w:val="none"/>
          <w:u w:val="single"/>
        </w:rPr>
        <w:t>（</w:t>
      </w:r>
      <w:r>
        <w:rPr>
          <w:rFonts w:hint="eastAsia" w:ascii="宋体" w:hAnsi="宋体" w:eastAsia="宋体" w:cs="宋体"/>
          <w:i/>
          <w:color w:val="auto"/>
          <w:sz w:val="24"/>
          <w:highlight w:val="none"/>
          <w:u w:val="single"/>
          <w:lang w:eastAsia="zh-CN"/>
        </w:rPr>
        <w:t>供应商</w:t>
      </w:r>
      <w:r>
        <w:rPr>
          <w:rFonts w:hint="eastAsia" w:ascii="宋体" w:hAnsi="宋体" w:eastAsia="宋体" w:cs="宋体"/>
          <w:i/>
          <w:color w:val="auto"/>
          <w:sz w:val="24"/>
          <w:highlight w:val="none"/>
          <w:u w:val="single"/>
        </w:rPr>
        <w:t>全称）</w:t>
      </w:r>
      <w:r>
        <w:rPr>
          <w:rFonts w:hint="eastAsia" w:ascii="宋体" w:hAnsi="宋体" w:cs="宋体"/>
          <w:i/>
          <w:color w:val="auto"/>
          <w:sz w:val="24"/>
          <w:highlight w:val="none"/>
          <w:u w:val="single"/>
          <w:lang w:val="en-US" w:eastAsia="zh-CN"/>
        </w:rPr>
        <w:t xml:space="preserve"> </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的法定代表人（或负责人），现授权委托本单位在职职工</w:t>
      </w:r>
      <w:r>
        <w:rPr>
          <w:rFonts w:hint="eastAsia" w:ascii="宋体" w:hAnsi="宋体" w:eastAsia="宋体" w:cs="宋体"/>
          <w:color w:val="auto"/>
          <w:sz w:val="24"/>
          <w:szCs w:val="20"/>
          <w:highlight w:val="none"/>
          <w:u w:val="single"/>
        </w:rPr>
        <w:t xml:space="preserve">   </w:t>
      </w:r>
      <w:r>
        <w:rPr>
          <w:rFonts w:hint="eastAsia" w:ascii="宋体" w:hAnsi="宋体" w:eastAsia="宋体" w:cs="宋体"/>
          <w:i/>
          <w:color w:val="auto"/>
          <w:sz w:val="24"/>
          <w:highlight w:val="none"/>
          <w:u w:val="single"/>
        </w:rPr>
        <w:t>（姓名）</w:t>
      </w:r>
      <w:r>
        <w:rPr>
          <w:rFonts w:hint="eastAsia" w:ascii="宋体" w:hAnsi="宋体" w:eastAsia="宋体" w:cs="宋体"/>
          <w:color w:val="auto"/>
          <w:sz w:val="24"/>
          <w:szCs w:val="20"/>
          <w:highlight w:val="none"/>
          <w:u w:val="single"/>
        </w:rPr>
        <w:t xml:space="preserve"> </w:t>
      </w:r>
      <w:r>
        <w:rPr>
          <w:rFonts w:hint="eastAsia" w:ascii="宋体" w:hAnsi="宋体" w:cs="宋体"/>
          <w:color w:val="auto"/>
          <w:sz w:val="24"/>
          <w:szCs w:val="20"/>
          <w:highlight w:val="none"/>
          <w:u w:val="single"/>
          <w:lang w:val="en-US" w:eastAsia="zh-CN"/>
        </w:rPr>
        <w:t xml:space="preserve"> </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以我方的名义</w:t>
      </w:r>
      <w:r>
        <w:rPr>
          <w:rFonts w:hint="eastAsia" w:ascii="宋体" w:hAnsi="宋体" w:eastAsia="宋体" w:cs="宋体"/>
          <w:color w:val="auto"/>
          <w:sz w:val="24"/>
          <w:szCs w:val="20"/>
          <w:highlight w:val="none"/>
          <w:lang w:eastAsia="zh-CN"/>
        </w:rPr>
        <w:t>参加</w:t>
      </w:r>
      <w:r>
        <w:rPr>
          <w:rFonts w:hint="eastAsia" w:ascii="宋体" w:hAnsi="宋体" w:eastAsia="宋体" w:cs="宋体"/>
          <w:color w:val="auto"/>
          <w:sz w:val="24"/>
          <w:szCs w:val="20"/>
          <w:highlight w:val="none"/>
        </w:rPr>
        <w:t>贵方组织的</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u w:val="single"/>
        </w:rPr>
        <w:t>（项目编号</w:t>
      </w:r>
      <w:r>
        <w:rPr>
          <w:rFonts w:hint="eastAsia" w:ascii="宋体" w:hAnsi="宋体" w:eastAsia="宋体" w:cs="宋体"/>
          <w:color w:val="auto"/>
          <w:spacing w:val="6"/>
          <w:sz w:val="24"/>
          <w:highlight w:val="none"/>
          <w:u w:val="single"/>
          <w:lang w:eastAsia="zh-CN"/>
        </w:rPr>
        <w:t>：</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u w:val="single"/>
        </w:rPr>
        <w:t>）</w:t>
      </w:r>
      <w:r>
        <w:rPr>
          <w:rFonts w:hint="eastAsia" w:ascii="宋体" w:hAnsi="宋体" w:eastAsia="宋体" w:cs="宋体"/>
          <w:color w:val="auto"/>
          <w:sz w:val="24"/>
          <w:szCs w:val="20"/>
          <w:highlight w:val="none"/>
        </w:rPr>
        <w:t>的</w:t>
      </w:r>
      <w:r>
        <w:rPr>
          <w:rFonts w:hint="eastAsia" w:ascii="宋体" w:hAnsi="宋体" w:eastAsia="宋体" w:cs="宋体"/>
          <w:color w:val="auto"/>
          <w:sz w:val="24"/>
          <w:szCs w:val="20"/>
          <w:highlight w:val="none"/>
          <w:lang w:eastAsia="zh-CN"/>
        </w:rPr>
        <w:t>磋商</w:t>
      </w:r>
      <w:r>
        <w:rPr>
          <w:rFonts w:hint="eastAsia" w:ascii="宋体" w:hAnsi="宋体" w:eastAsia="宋体" w:cs="宋体"/>
          <w:color w:val="auto"/>
          <w:sz w:val="24"/>
          <w:szCs w:val="20"/>
          <w:highlight w:val="none"/>
        </w:rPr>
        <w:t>活动，并代表我方全权办理针对上述项目的投标、开标、评审、签约等具体事务和签署相关文件。</w:t>
      </w:r>
    </w:p>
    <w:p>
      <w:pPr>
        <w:pStyle w:val="85"/>
        <w:keepNext w:val="0"/>
        <w:keepLines w:val="0"/>
        <w:pageBreakBefore w:val="0"/>
        <w:widowControl w:val="0"/>
        <w:kinsoku/>
        <w:wordWrap/>
        <w:overflowPunct/>
        <w:topLinePunct w:val="0"/>
        <w:autoSpaceDE w:val="0"/>
        <w:autoSpaceDN w:val="0"/>
        <w:bidi w:val="0"/>
        <w:adjustRightInd/>
        <w:snapToGrid/>
        <w:spacing w:line="520" w:lineRule="exact"/>
        <w:ind w:firstLine="480" w:firstLineChars="200"/>
        <w:textAlignment w:val="bottom"/>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我方对委托代理人的签字或盖章事项负全部责任。</w:t>
      </w:r>
    </w:p>
    <w:p>
      <w:pPr>
        <w:pStyle w:val="85"/>
        <w:keepNext w:val="0"/>
        <w:keepLines w:val="0"/>
        <w:pageBreakBefore w:val="0"/>
        <w:widowControl w:val="0"/>
        <w:kinsoku/>
        <w:wordWrap/>
        <w:overflowPunct/>
        <w:topLinePunct w:val="0"/>
        <w:bidi w:val="0"/>
        <w:adjustRightInd/>
        <w:snapToGrid/>
        <w:spacing w:line="520" w:lineRule="exact"/>
        <w:ind w:firstLine="48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本授权书自签署之日起生效，在撤销授权的书面通知送达贵方以前，本授权委托书一直有效。委托代理人在授权书有效期内签署的所有文件不因授权的撤销而失效。</w:t>
      </w:r>
    </w:p>
    <w:p>
      <w:pPr>
        <w:pStyle w:val="85"/>
        <w:keepNext w:val="0"/>
        <w:keepLines w:val="0"/>
        <w:pageBreakBefore w:val="0"/>
        <w:widowControl w:val="0"/>
        <w:kinsoku/>
        <w:wordWrap/>
        <w:overflowPunct/>
        <w:topLinePunct w:val="0"/>
        <w:bidi w:val="0"/>
        <w:adjustRightInd/>
        <w:snapToGrid/>
        <w:spacing w:line="520" w:lineRule="exact"/>
        <w:ind w:firstLine="48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委托代理人无转委托权，特此声明。</w:t>
      </w:r>
    </w:p>
    <w:p>
      <w:pPr>
        <w:pStyle w:val="85"/>
        <w:keepNext w:val="0"/>
        <w:keepLines w:val="0"/>
        <w:pageBreakBefore w:val="0"/>
        <w:widowControl w:val="0"/>
        <w:kinsoku/>
        <w:overflowPunct/>
        <w:topLinePunct w:val="0"/>
        <w:bidi w:val="0"/>
        <w:adjustRightInd/>
        <w:snapToGrid/>
        <w:spacing w:line="480" w:lineRule="exact"/>
        <w:rPr>
          <w:rFonts w:hint="eastAsia" w:ascii="宋体" w:hAnsi="宋体" w:eastAsia="宋体" w:cs="宋体"/>
          <w:color w:val="auto"/>
          <w:sz w:val="24"/>
          <w:szCs w:val="21"/>
          <w:highlight w:val="none"/>
        </w:rPr>
      </w:pPr>
    </w:p>
    <w:p>
      <w:pPr>
        <w:pStyle w:val="85"/>
        <w:keepNext w:val="0"/>
        <w:keepLines w:val="0"/>
        <w:pageBreakBefore w:val="0"/>
        <w:widowControl w:val="0"/>
        <w:kinsoku/>
        <w:overflowPunct/>
        <w:topLinePunct w:val="0"/>
        <w:bidi w:val="0"/>
        <w:adjustRightInd/>
        <w:snapToGrid/>
        <w:spacing w:line="480" w:lineRule="exact"/>
        <w:jc w:val="both"/>
        <w:rPr>
          <w:rFonts w:hint="eastAsia" w:ascii="宋体" w:hAnsi="宋体" w:eastAsia="宋体" w:cs="宋体"/>
          <w:color w:val="auto"/>
          <w:sz w:val="24"/>
          <w:szCs w:val="21"/>
          <w:highlight w:val="none"/>
          <w:u w:val="single"/>
        </w:rPr>
      </w:pPr>
    </w:p>
    <w:p>
      <w:pPr>
        <w:pStyle w:val="85"/>
        <w:keepNext w:val="0"/>
        <w:keepLines w:val="0"/>
        <w:pageBreakBefore w:val="0"/>
        <w:widowControl w:val="0"/>
        <w:kinsoku/>
        <w:wordWrap w:val="0"/>
        <w:overflowPunct/>
        <w:topLinePunct w:val="0"/>
        <w:bidi w:val="0"/>
        <w:adjustRightInd/>
        <w:snapToGrid/>
        <w:spacing w:line="480" w:lineRule="exact"/>
        <w:ind w:firstLine="480"/>
        <w:jc w:val="right"/>
        <w:rPr>
          <w:rFonts w:hint="eastAsia" w:ascii="宋体" w:hAnsi="宋体" w:eastAsia="宋体" w:cs="宋体"/>
          <w:color w:val="auto"/>
          <w:sz w:val="24"/>
          <w:szCs w:val="21"/>
          <w:highlight w:val="none"/>
          <w:u w:val="single"/>
        </w:rPr>
      </w:pPr>
      <w:r>
        <w:rPr>
          <w:rFonts w:hint="eastAsia" w:ascii="宋体" w:hAnsi="宋体" w:eastAsia="宋体" w:cs="宋体"/>
          <w:color w:val="auto"/>
          <w:sz w:val="24"/>
          <w:szCs w:val="21"/>
          <w:highlight w:val="none"/>
          <w:lang w:eastAsia="zh-CN"/>
        </w:rPr>
        <w:t>供应商</w:t>
      </w:r>
      <w:r>
        <w:rPr>
          <w:rFonts w:hint="eastAsia" w:ascii="宋体" w:hAnsi="宋体" w:eastAsia="宋体" w:cs="宋体"/>
          <w:color w:val="auto"/>
          <w:sz w:val="24"/>
          <w:szCs w:val="21"/>
          <w:highlight w:val="none"/>
        </w:rPr>
        <w:t>盖章：</w:t>
      </w:r>
      <w:r>
        <w:rPr>
          <w:rFonts w:hint="eastAsia" w:ascii="宋体" w:hAnsi="宋体" w:eastAsia="宋体" w:cs="宋体"/>
          <w:color w:val="auto"/>
          <w:sz w:val="24"/>
          <w:szCs w:val="21"/>
          <w:highlight w:val="none"/>
          <w:u w:val="single"/>
        </w:rPr>
        <w:t xml:space="preserve">               </w:t>
      </w:r>
    </w:p>
    <w:p>
      <w:pPr>
        <w:pStyle w:val="85"/>
        <w:keepNext w:val="0"/>
        <w:keepLines w:val="0"/>
        <w:pageBreakBefore w:val="0"/>
        <w:widowControl w:val="0"/>
        <w:kinsoku/>
        <w:wordWrap w:val="0"/>
        <w:overflowPunct/>
        <w:topLinePunct w:val="0"/>
        <w:bidi w:val="0"/>
        <w:adjustRightInd/>
        <w:snapToGrid/>
        <w:spacing w:line="480" w:lineRule="exact"/>
        <w:ind w:firstLine="480"/>
        <w:jc w:val="right"/>
        <w:rPr>
          <w:rFonts w:hint="eastAsia" w:ascii="宋体" w:hAnsi="宋体" w:eastAsia="宋体" w:cs="宋体"/>
          <w:color w:val="auto"/>
          <w:sz w:val="24"/>
          <w:szCs w:val="21"/>
          <w:highlight w:val="none"/>
          <w:u w:val="single"/>
        </w:rPr>
      </w:pPr>
      <w:r>
        <w:rPr>
          <w:rFonts w:hint="eastAsia" w:ascii="宋体" w:hAnsi="宋体" w:eastAsia="宋体" w:cs="宋体"/>
          <w:color w:val="auto"/>
          <w:sz w:val="24"/>
          <w:szCs w:val="21"/>
          <w:highlight w:val="none"/>
        </w:rPr>
        <w:t>日      期：</w:t>
      </w:r>
      <w:r>
        <w:rPr>
          <w:rFonts w:hint="eastAsia" w:ascii="宋体" w:hAnsi="宋体" w:eastAsia="宋体" w:cs="宋体"/>
          <w:color w:val="auto"/>
          <w:sz w:val="24"/>
          <w:szCs w:val="21"/>
          <w:highlight w:val="none"/>
          <w:u w:val="single"/>
        </w:rPr>
        <w:t xml:space="preserve">               </w:t>
      </w:r>
    </w:p>
    <w:p>
      <w:pPr>
        <w:pStyle w:val="85"/>
        <w:keepNext w:val="0"/>
        <w:keepLines w:val="0"/>
        <w:pageBreakBefore w:val="0"/>
        <w:widowControl w:val="0"/>
        <w:kinsoku/>
        <w:topLinePunct w:val="0"/>
        <w:bidi w:val="0"/>
        <w:spacing w:line="44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133350</wp:posOffset>
                </wp:positionV>
                <wp:extent cx="6357620" cy="0"/>
                <wp:effectExtent l="0" t="4445" r="0" b="5080"/>
                <wp:wrapNone/>
                <wp:docPr id="1" name="直接箭头连接符 1"/>
                <wp:cNvGraphicFramePr/>
                <a:graphic xmlns:a="http://schemas.openxmlformats.org/drawingml/2006/main">
                  <a:graphicData uri="http://schemas.microsoft.com/office/word/2010/wordprocessingShape">
                    <wps:wsp>
                      <wps:cNvCnPr/>
                      <wps:spPr>
                        <a:xfrm>
                          <a:off x="0" y="0"/>
                          <a:ext cx="6357620" cy="0"/>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_x0000_s1026" o:spid="_x0000_s1026" o:spt="32" type="#_x0000_t32" style="position:absolute;left:0pt;margin-left:-16.5pt;margin-top:10.5pt;height:0pt;width:500.6pt;z-index:251659264;mso-width-relative:page;mso-height-relative:page;" filled="f" stroked="t" coordsize="21600,21600" o:gfxdata="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XV0q9gAAAAJAQAADwAAAAAAAAABACAAAAAiAAAAZHJzL2Rvd25y&#10;ZXYueG1sUEsBAhQAFAAAAAgAh07iQOe9KR7+AQAA7QMAAA4AAAAAAAAAAQAgAAAAJwEAAGRycy9l&#10;Mm9Eb2MueG1sUEsFBgAAAAAGAAYAWQEAAJcFAAAAAA==&#10;">
                <v:fill on="f" focussize="0,0"/>
                <v:stroke color="#000000" joinstyle="round" dashstyle="longDash"/>
                <v:imagedata o:title=""/>
                <o:lock v:ext="edit" aspectratio="f"/>
              </v:shape>
            </w:pict>
          </mc:Fallback>
        </mc:AlternateContent>
      </w:r>
    </w:p>
    <w:p>
      <w:pPr>
        <w:pStyle w:val="85"/>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附：1、委托代理人工作单位：</w:t>
      </w:r>
      <w:r>
        <w:rPr>
          <w:rFonts w:hint="eastAsia" w:ascii="宋体" w:hAnsi="宋体" w:eastAsia="宋体" w:cs="宋体"/>
          <w:color w:val="auto"/>
          <w:sz w:val="24"/>
          <w:szCs w:val="21"/>
          <w:highlight w:val="none"/>
          <w:lang w:val="en-US" w:eastAsia="zh-CN"/>
        </w:rPr>
        <w:t xml:space="preserve">               </w:t>
      </w:r>
      <w:r>
        <w:rPr>
          <w:rFonts w:hint="eastAsia" w:ascii="宋体" w:hAnsi="宋体" w:eastAsia="宋体" w:cs="宋体"/>
          <w:color w:val="auto"/>
          <w:sz w:val="24"/>
          <w:szCs w:val="21"/>
          <w:highlight w:val="none"/>
        </w:rPr>
        <w:t>职务：</w:t>
      </w:r>
    </w:p>
    <w:p>
      <w:pPr>
        <w:pStyle w:val="85"/>
        <w:keepNext w:val="0"/>
        <w:keepLines w:val="0"/>
        <w:pageBreakBefore w:val="0"/>
        <w:widowControl w:val="0"/>
        <w:kinsoku/>
        <w:wordWrap/>
        <w:overflowPunct/>
        <w:topLinePunct w:val="0"/>
        <w:autoSpaceDE/>
        <w:autoSpaceDN/>
        <w:bidi w:val="0"/>
        <w:adjustRightInd/>
        <w:snapToGrid/>
        <w:spacing w:line="460" w:lineRule="exact"/>
        <w:ind w:firstLine="840" w:firstLineChars="350"/>
        <w:textAlignment w:val="auto"/>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身份证号码：</w:t>
      </w:r>
      <w:r>
        <w:rPr>
          <w:rFonts w:hint="eastAsia" w:ascii="宋体" w:hAnsi="宋体" w:eastAsia="宋体" w:cs="宋体"/>
          <w:color w:val="auto"/>
          <w:sz w:val="24"/>
          <w:szCs w:val="21"/>
          <w:highlight w:val="none"/>
          <w:lang w:val="en-US" w:eastAsia="zh-CN"/>
        </w:rPr>
        <w:t xml:space="preserve">                       </w:t>
      </w:r>
      <w:r>
        <w:rPr>
          <w:rFonts w:hint="eastAsia" w:ascii="宋体" w:hAnsi="宋体" w:eastAsia="宋体" w:cs="宋体"/>
          <w:color w:val="auto"/>
          <w:sz w:val="24"/>
          <w:szCs w:val="21"/>
          <w:highlight w:val="none"/>
        </w:rPr>
        <w:t>性别：</w:t>
      </w:r>
    </w:p>
    <w:p>
      <w:pPr>
        <w:pStyle w:val="85"/>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color w:val="auto"/>
          <w:spacing w:val="20"/>
          <w:sz w:val="24"/>
          <w:highlight w:val="none"/>
          <w:u w:val="single"/>
        </w:rPr>
      </w:pPr>
      <w:r>
        <w:rPr>
          <w:rFonts w:hint="eastAsia" w:ascii="宋体" w:hAnsi="宋体" w:eastAsia="宋体" w:cs="宋体"/>
          <w:color w:val="auto"/>
          <w:sz w:val="24"/>
          <w:szCs w:val="21"/>
          <w:highlight w:val="none"/>
        </w:rPr>
        <w:t>2、</w:t>
      </w:r>
      <w:r>
        <w:rPr>
          <w:rFonts w:hint="eastAsia" w:ascii="宋体" w:hAnsi="宋体" w:eastAsia="宋体" w:cs="宋体"/>
          <w:bCs/>
          <w:color w:val="auto"/>
          <w:sz w:val="24"/>
          <w:highlight w:val="none"/>
        </w:rPr>
        <w:t>委托代理人身份证正反面复印件：</w:t>
      </w:r>
    </w:p>
    <w:tbl>
      <w:tblPr>
        <w:tblStyle w:val="43"/>
        <w:tblW w:w="0" w:type="auto"/>
        <w:tblInd w:w="0" w:type="dxa"/>
        <w:tblLayout w:type="fixed"/>
        <w:tblCellMar>
          <w:top w:w="0" w:type="dxa"/>
          <w:left w:w="108" w:type="dxa"/>
          <w:bottom w:w="0" w:type="dxa"/>
          <w:right w:w="108" w:type="dxa"/>
        </w:tblCellMar>
      </w:tblPr>
      <w:tblGrid>
        <w:gridCol w:w="4621"/>
        <w:gridCol w:w="4621"/>
      </w:tblGrid>
      <w:tr>
        <w:trPr>
          <w:trHeight w:val="2733" w:hRule="atLeast"/>
        </w:trPr>
        <w:tc>
          <w:tcPr>
            <w:tcW w:w="4621" w:type="dxa"/>
            <w:noWrap w:val="0"/>
            <w:vAlign w:val="top"/>
          </w:tcPr>
          <w:p>
            <w:pPr>
              <w:pStyle w:val="85"/>
              <w:keepNext w:val="0"/>
              <w:keepLines w:val="0"/>
              <w:pageBreakBefore w:val="0"/>
              <w:widowControl w:val="0"/>
              <w:kinsoku/>
              <w:topLinePunct w:val="0"/>
              <w:bidi w:val="0"/>
              <w:spacing w:line="440" w:lineRule="exact"/>
              <w:rPr>
                <w:rFonts w:hint="eastAsia" w:ascii="宋体" w:hAnsi="宋体" w:eastAsia="宋体" w:cs="宋体"/>
                <w:color w:val="auto"/>
                <w:spacing w:val="20"/>
                <w:sz w:val="24"/>
                <w:highlight w:val="none"/>
              </w:rPr>
            </w:pPr>
          </w:p>
        </w:tc>
        <w:tc>
          <w:tcPr>
            <w:tcW w:w="4621" w:type="dxa"/>
            <w:noWrap w:val="0"/>
            <w:vAlign w:val="top"/>
          </w:tcPr>
          <w:p>
            <w:pPr>
              <w:pStyle w:val="85"/>
              <w:keepNext w:val="0"/>
              <w:keepLines w:val="0"/>
              <w:pageBreakBefore w:val="0"/>
              <w:widowControl w:val="0"/>
              <w:kinsoku/>
              <w:topLinePunct w:val="0"/>
              <w:bidi w:val="0"/>
              <w:spacing w:line="440" w:lineRule="exact"/>
              <w:rPr>
                <w:rFonts w:hint="eastAsia" w:ascii="宋体" w:hAnsi="宋体" w:eastAsia="宋体" w:cs="宋体"/>
                <w:color w:val="auto"/>
                <w:spacing w:val="20"/>
                <w:sz w:val="24"/>
                <w:highlight w:val="none"/>
                <w:u w:val="single"/>
              </w:rPr>
            </w:pPr>
          </w:p>
        </w:tc>
      </w:tr>
    </w:tbl>
    <w:p>
      <w:pPr>
        <w:pStyle w:val="85"/>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color w:val="auto"/>
          <w:sz w:val="24"/>
          <w:szCs w:val="21"/>
          <w:highlight w:val="none"/>
        </w:rPr>
      </w:pPr>
      <w:r>
        <w:rPr>
          <w:rFonts w:hint="eastAsia" w:ascii="宋体" w:hAnsi="宋体" w:eastAsia="宋体" w:cs="宋体"/>
          <w:b/>
          <w:color w:val="auto"/>
          <w:sz w:val="24"/>
          <w:szCs w:val="21"/>
          <w:highlight w:val="none"/>
        </w:rPr>
        <w:t>注：</w:t>
      </w:r>
      <w:r>
        <w:rPr>
          <w:rFonts w:hint="eastAsia" w:ascii="宋体" w:hAnsi="宋体" w:eastAsia="宋体" w:cs="宋体"/>
          <w:color w:val="auto"/>
          <w:sz w:val="24"/>
          <w:szCs w:val="21"/>
          <w:highlight w:val="none"/>
        </w:rPr>
        <w:t>1.</w:t>
      </w:r>
      <w:r>
        <w:rPr>
          <w:rFonts w:hint="eastAsia" w:ascii="宋体" w:hAnsi="宋体" w:eastAsia="宋体" w:cs="宋体"/>
          <w:color w:val="auto"/>
          <w:sz w:val="24"/>
          <w:szCs w:val="21"/>
          <w:highlight w:val="none"/>
          <w:lang w:eastAsia="zh-CN"/>
        </w:rPr>
        <w:t>供应商</w:t>
      </w:r>
      <w:r>
        <w:rPr>
          <w:rFonts w:hint="eastAsia" w:ascii="宋体" w:hAnsi="宋体" w:eastAsia="宋体" w:cs="宋体"/>
          <w:color w:val="auto"/>
          <w:sz w:val="24"/>
          <w:szCs w:val="21"/>
          <w:highlight w:val="none"/>
        </w:rPr>
        <w:t>为法人企业的，其负责人为其法定代表人；</w:t>
      </w:r>
      <w:r>
        <w:rPr>
          <w:rFonts w:hint="eastAsia" w:ascii="宋体" w:hAnsi="宋体" w:eastAsia="宋体" w:cs="宋体"/>
          <w:color w:val="auto"/>
          <w:sz w:val="24"/>
          <w:szCs w:val="21"/>
          <w:highlight w:val="none"/>
          <w:lang w:eastAsia="zh-CN"/>
        </w:rPr>
        <w:t>供应商</w:t>
      </w:r>
      <w:r>
        <w:rPr>
          <w:rFonts w:hint="eastAsia" w:ascii="宋体" w:hAnsi="宋体" w:eastAsia="宋体" w:cs="宋体"/>
          <w:color w:val="auto"/>
          <w:sz w:val="24"/>
          <w:szCs w:val="21"/>
          <w:highlight w:val="none"/>
        </w:rPr>
        <w:t>为其他组织的，其负责人为法律、行政法规规定代表单位行使职权的主要负责人；</w:t>
      </w:r>
      <w:r>
        <w:rPr>
          <w:rFonts w:hint="eastAsia" w:ascii="宋体" w:hAnsi="宋体" w:eastAsia="宋体" w:cs="宋体"/>
          <w:color w:val="auto"/>
          <w:sz w:val="24"/>
          <w:szCs w:val="21"/>
          <w:highlight w:val="none"/>
          <w:lang w:eastAsia="zh-CN"/>
        </w:rPr>
        <w:t>供应商</w:t>
      </w:r>
      <w:r>
        <w:rPr>
          <w:rFonts w:hint="eastAsia" w:ascii="宋体" w:hAnsi="宋体" w:eastAsia="宋体" w:cs="宋体"/>
          <w:color w:val="auto"/>
          <w:sz w:val="24"/>
          <w:szCs w:val="21"/>
          <w:highlight w:val="none"/>
        </w:rPr>
        <w:t>为自然人的，其负责人为自然人本人。</w:t>
      </w:r>
    </w:p>
    <w:p>
      <w:pPr>
        <w:pStyle w:val="85"/>
        <w:keepNext w:val="0"/>
        <w:keepLines w:val="0"/>
        <w:pageBreakBefore w:val="0"/>
        <w:widowControl w:val="0"/>
        <w:kinsoku/>
        <w:wordWrap/>
        <w:overflowPunct/>
        <w:topLinePunct w:val="0"/>
        <w:autoSpaceDE/>
        <w:autoSpaceDN/>
        <w:bidi w:val="0"/>
        <w:adjustRightInd/>
        <w:snapToGrid/>
        <w:spacing w:line="460" w:lineRule="exact"/>
        <w:ind w:firstLine="960" w:firstLineChars="400"/>
        <w:textAlignment w:val="auto"/>
        <w:rPr>
          <w:rFonts w:hint="eastAsia" w:ascii="宋体" w:hAnsi="宋体" w:eastAsia="宋体" w:cs="宋体"/>
          <w:bCs/>
          <w:color w:val="auto"/>
          <w:spacing w:val="0"/>
          <w:sz w:val="24"/>
          <w:szCs w:val="24"/>
          <w:highlight w:val="none"/>
        </w:rPr>
      </w:pPr>
      <w:r>
        <w:rPr>
          <w:rFonts w:hint="eastAsia" w:ascii="宋体" w:hAnsi="宋体" w:eastAsia="宋体" w:cs="宋体"/>
          <w:color w:val="auto"/>
          <w:sz w:val="24"/>
          <w:szCs w:val="21"/>
          <w:highlight w:val="none"/>
        </w:rPr>
        <w:t>2.若是负责人参会的，不需要提供此授权委托书。</w:t>
      </w:r>
      <w:r>
        <w:rPr>
          <w:rFonts w:hint="eastAsia" w:ascii="宋体" w:hAnsi="宋体" w:eastAsia="宋体" w:cs="宋体"/>
          <w:bCs/>
          <w:color w:val="auto"/>
          <w:spacing w:val="0"/>
          <w:sz w:val="24"/>
          <w:szCs w:val="24"/>
          <w:highlight w:val="none"/>
        </w:rPr>
        <w:br w:type="page"/>
      </w:r>
    </w:p>
    <w:p>
      <w:pPr>
        <w:pStyle w:val="6"/>
        <w:spacing w:line="360" w:lineRule="auto"/>
        <w:ind w:firstLine="0"/>
        <w:jc w:val="center"/>
        <w:rPr>
          <w:rFonts w:hint="eastAsia" w:ascii="宋体" w:hAnsi="宋体" w:eastAsia="宋体" w:cs="宋体"/>
          <w:color w:val="auto"/>
          <w:sz w:val="24"/>
        </w:rPr>
      </w:pPr>
      <w:r>
        <w:rPr>
          <w:rFonts w:hint="eastAsia" w:ascii="宋体" w:hAnsi="宋体" w:eastAsia="宋体" w:cs="宋体"/>
          <w:b/>
          <w:color w:val="auto"/>
          <w:sz w:val="30"/>
          <w:highlight w:val="none"/>
          <w:lang w:val="en-US" w:eastAsia="zh-CN"/>
        </w:rPr>
        <w:t>4、</w:t>
      </w:r>
      <w:r>
        <w:rPr>
          <w:rFonts w:hint="eastAsia" w:ascii="宋体" w:hAnsi="宋体" w:eastAsia="宋体" w:cs="宋体"/>
          <w:b/>
          <w:color w:val="auto"/>
          <w:sz w:val="32"/>
          <w:szCs w:val="32"/>
        </w:rPr>
        <w:t>政府采购资格承诺函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我单位——</w:t>
      </w:r>
      <w:r>
        <w:rPr>
          <w:rFonts w:hint="eastAsia" w:ascii="宋体" w:hAnsi="宋体" w:eastAsia="宋体" w:cs="宋体"/>
          <w:color w:val="auto"/>
          <w:sz w:val="24"/>
          <w:u w:val="single"/>
        </w:rPr>
        <w:t xml:space="preserve">                  （供应商全称）</w:t>
      </w:r>
      <w:r>
        <w:rPr>
          <w:rFonts w:hint="eastAsia" w:ascii="宋体" w:hAnsi="宋体" w:eastAsia="宋体" w:cs="宋体"/>
          <w:bCs/>
          <w:color w:val="auto"/>
          <w:sz w:val="24"/>
          <w:lang w:bidi="ar"/>
        </w:rPr>
        <w:t>参与</w:t>
      </w:r>
      <w:r>
        <w:rPr>
          <w:rFonts w:hint="eastAsia" w:ascii="宋体" w:hAnsi="宋体" w:eastAsia="宋体" w:cs="宋体"/>
          <w:bCs/>
          <w:color w:val="auto"/>
          <w:sz w:val="24"/>
          <w:u w:val="single"/>
          <w:lang w:bidi="ar"/>
        </w:rPr>
        <w:t xml:space="preserve">   </w:t>
      </w:r>
      <w:r>
        <w:rPr>
          <w:rFonts w:hint="eastAsia" w:ascii="宋体" w:hAnsi="宋体" w:eastAsia="宋体" w:cs="宋体"/>
          <w:color w:val="auto"/>
          <w:sz w:val="24"/>
          <w:u w:val="single"/>
        </w:rPr>
        <w:t>（项目名称）</w:t>
      </w:r>
      <w:r>
        <w:rPr>
          <w:rFonts w:hint="eastAsia" w:ascii="宋体" w:hAnsi="宋体" w:eastAsia="宋体" w:cs="宋体"/>
          <w:bCs/>
          <w:color w:val="auto"/>
          <w:sz w:val="24"/>
          <w:lang w:bidi="ar"/>
        </w:rPr>
        <w:t>（项目编号：</w:t>
      </w:r>
      <w:r>
        <w:rPr>
          <w:rFonts w:hint="eastAsia" w:ascii="宋体" w:hAnsi="宋体" w:eastAsia="宋体" w:cs="宋体"/>
          <w:bCs/>
          <w:color w:val="auto"/>
          <w:sz w:val="24"/>
          <w:u w:val="single"/>
          <w:lang w:bidi="ar"/>
        </w:rPr>
        <w:t xml:space="preserve"> </w:t>
      </w:r>
      <w:r>
        <w:rPr>
          <w:rFonts w:hint="eastAsia" w:ascii="宋体" w:hAnsi="宋体" w:eastAsia="宋体" w:cs="宋体"/>
          <w:bCs/>
          <w:color w:val="auto"/>
          <w:sz w:val="24"/>
          <w:u w:val="single"/>
        </w:rPr>
        <w:t xml:space="preserve">         </w:t>
      </w:r>
      <w:r>
        <w:rPr>
          <w:rFonts w:hint="eastAsia" w:ascii="宋体" w:hAnsi="宋体" w:eastAsia="宋体" w:cs="宋体"/>
          <w:bCs/>
          <w:color w:val="auto"/>
          <w:sz w:val="24"/>
          <w:lang w:bidi="ar"/>
        </w:rPr>
        <w:t>）磋商，郑重</w:t>
      </w:r>
      <w:r>
        <w:rPr>
          <w:rFonts w:hint="eastAsia" w:ascii="宋体" w:hAnsi="宋体" w:eastAsia="宋体" w:cs="宋体"/>
          <w:color w:val="auto"/>
          <w:sz w:val="24"/>
        </w:rPr>
        <w:t>承诺具备下列条件：</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1.具有独立承担民事责任的能力；</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2.具有良好的商业信誉和健全的财务会计制度；</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3.具有履行合同所必需的设备和专业技术能力；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bCs/>
          <w:color w:val="auto"/>
          <w:sz w:val="24"/>
        </w:rPr>
        <w:t>4.有依法缴纳税收和社会保障资金的良好记</w:t>
      </w:r>
      <w:r>
        <w:rPr>
          <w:rFonts w:hint="eastAsia" w:ascii="宋体" w:hAnsi="宋体" w:eastAsia="宋体" w:cs="宋体"/>
          <w:color w:val="auto"/>
          <w:sz w:val="24"/>
        </w:rPr>
        <w:t>录；</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5.参加</w:t>
      </w:r>
      <w:r>
        <w:rPr>
          <w:rFonts w:hint="eastAsia" w:ascii="宋体" w:hAnsi="宋体" w:eastAsia="宋体" w:cs="宋体"/>
          <w:bCs/>
          <w:color w:val="auto"/>
          <w:sz w:val="24"/>
        </w:rPr>
        <w:t>本项目采购活动前三</w:t>
      </w:r>
      <w:r>
        <w:rPr>
          <w:rFonts w:hint="eastAsia" w:ascii="宋体" w:hAnsi="宋体" w:eastAsia="宋体" w:cs="宋体"/>
          <w:color w:val="auto"/>
          <w:sz w:val="24"/>
        </w:rPr>
        <w:t>年内</w:t>
      </w:r>
      <w:r>
        <w:rPr>
          <w:rFonts w:hint="eastAsia" w:ascii="宋体" w:hAnsi="宋体" w:eastAsia="宋体" w:cs="宋体"/>
          <w:color w:val="auto"/>
          <w:sz w:val="24"/>
          <w:lang w:eastAsia="zh-CN"/>
        </w:rPr>
        <w:t>，</w:t>
      </w:r>
      <w:r>
        <w:rPr>
          <w:rFonts w:hint="eastAsia" w:ascii="宋体" w:hAnsi="宋体" w:eastAsia="宋体" w:cs="宋体"/>
          <w:color w:val="auto"/>
          <w:sz w:val="24"/>
        </w:rPr>
        <w:t>在经营活动中没有重大违法记录（包括行贿犯罪记录）。</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6.磋商截止时间前未被“信用中国”网站（www.creditchina.gov.cn）、中国政府采购网（www.ccgp.gov.cn）列入失信被执行人、重大税收违法当事人名单、政府采购严重违法失信行为记录名单</w:t>
      </w:r>
      <w:r>
        <w:rPr>
          <w:rFonts w:hint="eastAsia" w:ascii="宋体" w:hAnsi="宋体" w:eastAsia="宋体" w:cs="宋体"/>
          <w:b/>
          <w:color w:val="auto"/>
          <w:sz w:val="24"/>
        </w:rPr>
        <w:t>（注：本项内容以代理机构在资格审查现场查询为准）。</w:t>
      </w:r>
    </w:p>
    <w:p>
      <w:pPr>
        <w:snapToGrid w:val="0"/>
        <w:spacing w:line="400" w:lineRule="exact"/>
        <w:ind w:firstLine="480" w:firstLineChars="200"/>
        <w:rPr>
          <w:rFonts w:hint="eastAsia" w:ascii="宋体" w:hAnsi="宋体" w:eastAsia="宋体" w:cs="宋体"/>
          <w:color w:val="auto"/>
          <w:sz w:val="24"/>
        </w:rPr>
      </w:pPr>
    </w:p>
    <w:p>
      <w:pPr>
        <w:snapToGrid w:val="0"/>
        <w:spacing w:line="400" w:lineRule="exact"/>
        <w:ind w:firstLine="482" w:firstLineChars="200"/>
        <w:rPr>
          <w:rFonts w:hint="eastAsia" w:ascii="宋体" w:hAnsi="宋体" w:eastAsia="宋体" w:cs="宋体"/>
          <w:b/>
          <w:color w:val="auto"/>
          <w:sz w:val="24"/>
        </w:rPr>
      </w:pPr>
    </w:p>
    <w:p>
      <w:pPr>
        <w:snapToGrid w:val="0"/>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如有虚假，采购人可取消我单位任何资格（投标/中标（成交）/签订合同），我单位对此无任何异议。</w:t>
      </w:r>
    </w:p>
    <w:p>
      <w:pPr>
        <w:snapToGrid w:val="0"/>
        <w:spacing w:line="400" w:lineRule="exact"/>
        <w:ind w:firstLine="482" w:firstLineChars="200"/>
        <w:rPr>
          <w:rFonts w:hint="eastAsia" w:ascii="宋体" w:hAnsi="宋体" w:eastAsia="宋体" w:cs="宋体"/>
          <w:b/>
          <w:color w:val="auto"/>
          <w:sz w:val="24"/>
        </w:rPr>
      </w:pPr>
    </w:p>
    <w:p>
      <w:pPr>
        <w:snapToGrid w:val="0"/>
        <w:spacing w:line="40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特此承诺！</w:t>
      </w:r>
    </w:p>
    <w:p>
      <w:pPr>
        <w:tabs>
          <w:tab w:val="left" w:pos="9180"/>
        </w:tabs>
        <w:spacing w:line="400" w:lineRule="exact"/>
        <w:ind w:firstLine="480" w:firstLineChars="200"/>
        <w:rPr>
          <w:rFonts w:hint="eastAsia" w:ascii="宋体" w:hAnsi="宋体" w:eastAsia="宋体" w:cs="宋体"/>
          <w:snapToGrid w:val="0"/>
          <w:color w:val="auto"/>
          <w:sz w:val="24"/>
        </w:rPr>
      </w:pPr>
    </w:p>
    <w:p>
      <w:pPr>
        <w:tabs>
          <w:tab w:val="left" w:pos="9180"/>
        </w:tabs>
        <w:spacing w:line="360" w:lineRule="auto"/>
        <w:ind w:firstLine="480" w:firstLineChars="200"/>
        <w:rPr>
          <w:rFonts w:hint="eastAsia" w:ascii="宋体" w:hAnsi="宋体" w:eastAsia="宋体" w:cs="宋体"/>
          <w:snapToGrid w:val="0"/>
          <w:color w:val="auto"/>
          <w:sz w:val="24"/>
        </w:rPr>
      </w:pPr>
      <w:r>
        <w:rPr>
          <w:rFonts w:hint="eastAsia" w:ascii="宋体" w:hAnsi="宋体" w:eastAsia="宋体" w:cs="宋体"/>
          <w:snapToGrid w:val="0"/>
          <w:color w:val="auto"/>
          <w:sz w:val="24"/>
        </w:rPr>
        <w:t>注：（1）参加政府采购活动的时间是指供应商参加本项目的政府采购活动时间为准（具体以磋商截止时间为准）。</w:t>
      </w:r>
    </w:p>
    <w:p>
      <w:pPr>
        <w:tabs>
          <w:tab w:val="left" w:pos="9180"/>
        </w:tabs>
        <w:spacing w:line="360" w:lineRule="auto"/>
        <w:ind w:firstLine="720" w:firstLineChars="300"/>
        <w:rPr>
          <w:rFonts w:hint="eastAsia" w:ascii="宋体" w:hAnsi="宋体" w:eastAsia="宋体" w:cs="宋体"/>
          <w:b/>
          <w:color w:val="auto"/>
          <w:sz w:val="32"/>
        </w:rPr>
      </w:pPr>
      <w:r>
        <w:rPr>
          <w:rFonts w:hint="eastAsia" w:ascii="宋体" w:hAnsi="宋体" w:eastAsia="宋体" w:cs="宋体"/>
          <w:snapToGrid w:val="0"/>
          <w:color w:val="auto"/>
          <w:sz w:val="24"/>
        </w:rPr>
        <w:t>（2）本承诺函必须提供。</w:t>
      </w:r>
    </w:p>
    <w:p>
      <w:pPr>
        <w:pStyle w:val="85"/>
        <w:wordWrap w:val="0"/>
        <w:spacing w:line="360" w:lineRule="auto"/>
        <w:ind w:firstLine="480"/>
        <w:jc w:val="right"/>
        <w:rPr>
          <w:rFonts w:hint="eastAsia" w:ascii="宋体" w:hAnsi="宋体" w:eastAsia="宋体" w:cs="宋体"/>
          <w:color w:val="auto"/>
          <w:sz w:val="24"/>
        </w:rPr>
      </w:pPr>
    </w:p>
    <w:p>
      <w:pPr>
        <w:pStyle w:val="85"/>
        <w:wordWrap w:val="0"/>
        <w:spacing w:line="360" w:lineRule="auto"/>
        <w:ind w:firstLine="480"/>
        <w:jc w:val="right"/>
        <w:rPr>
          <w:rFonts w:hint="eastAsia" w:ascii="宋体" w:hAnsi="宋体" w:eastAsia="宋体" w:cs="宋体"/>
          <w:color w:val="auto"/>
          <w:sz w:val="24"/>
          <w:szCs w:val="21"/>
          <w:u w:val="single"/>
        </w:rPr>
      </w:pPr>
      <w:r>
        <w:rPr>
          <w:rFonts w:hint="eastAsia" w:ascii="宋体" w:hAnsi="宋体" w:eastAsia="宋体" w:cs="宋体"/>
          <w:color w:val="auto"/>
          <w:sz w:val="24"/>
          <w:szCs w:val="21"/>
        </w:rPr>
        <w:t>供应商盖章：</w:t>
      </w:r>
      <w:r>
        <w:rPr>
          <w:rFonts w:hint="eastAsia" w:ascii="宋体" w:hAnsi="宋体" w:eastAsia="宋体" w:cs="宋体"/>
          <w:color w:val="auto"/>
          <w:sz w:val="24"/>
          <w:szCs w:val="21"/>
          <w:u w:val="single"/>
        </w:rPr>
        <w:t xml:space="preserve">                </w:t>
      </w:r>
    </w:p>
    <w:p>
      <w:pPr>
        <w:pStyle w:val="20"/>
        <w:ind w:firstLine="5280" w:firstLineChars="2200"/>
        <w:rPr>
          <w:rFonts w:hint="eastAsia" w:ascii="宋体" w:hAnsi="宋体" w:eastAsia="宋体" w:cs="宋体"/>
          <w:color w:val="auto"/>
          <w:sz w:val="24"/>
          <w:szCs w:val="21"/>
          <w:highlight w:val="none"/>
          <w:u w:val="single"/>
        </w:rPr>
      </w:pPr>
      <w:r>
        <w:rPr>
          <w:rFonts w:hint="eastAsia" w:ascii="宋体" w:hAnsi="宋体" w:eastAsia="宋体" w:cs="宋体"/>
          <w:color w:val="auto"/>
          <w:sz w:val="24"/>
          <w:szCs w:val="21"/>
        </w:rPr>
        <w:t>日      期：</w:t>
      </w:r>
      <w:r>
        <w:rPr>
          <w:rFonts w:hint="eastAsia" w:ascii="宋体" w:hAnsi="宋体" w:eastAsia="宋体" w:cs="宋体"/>
          <w:color w:val="auto"/>
          <w:sz w:val="24"/>
          <w:szCs w:val="21"/>
          <w:u w:val="single"/>
        </w:rPr>
        <w:t xml:space="preserve">                </w:t>
      </w:r>
    </w:p>
    <w:p>
      <w:pPr>
        <w:keepNext w:val="0"/>
        <w:keepLines w:val="0"/>
        <w:pageBreakBefore w:val="0"/>
        <w:widowControl w:val="0"/>
        <w:kinsoku/>
        <w:topLinePunct w:val="0"/>
        <w:bidi w:val="0"/>
        <w:rPr>
          <w:rFonts w:hint="eastAsia" w:ascii="宋体" w:hAnsi="宋体" w:eastAsia="宋体" w:cs="宋体"/>
          <w:b/>
          <w:color w:val="auto"/>
          <w:sz w:val="30"/>
          <w:highlight w:val="none"/>
        </w:rPr>
      </w:pPr>
      <w:bookmarkStart w:id="185" w:name="_Toc493955980"/>
      <w:r>
        <w:rPr>
          <w:rFonts w:hint="eastAsia" w:ascii="宋体" w:hAnsi="宋体" w:eastAsia="宋体" w:cs="宋体"/>
          <w:b/>
          <w:color w:val="auto"/>
          <w:sz w:val="30"/>
          <w:highlight w:val="none"/>
        </w:rPr>
        <w:br w:type="page"/>
      </w:r>
    </w:p>
    <w:p>
      <w:pPr>
        <w:pStyle w:val="24"/>
        <w:keepNext w:val="0"/>
        <w:keepLines w:val="0"/>
        <w:pageBreakBefore w:val="0"/>
        <w:widowControl w:val="0"/>
        <w:kinsoku/>
        <w:topLinePunct w:val="0"/>
        <w:bidi w:val="0"/>
        <w:spacing w:line="360" w:lineRule="auto"/>
        <w:ind w:left="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lang w:val="en-US" w:eastAsia="zh-CN"/>
        </w:rPr>
        <w:t>5</w:t>
      </w:r>
      <w:r>
        <w:rPr>
          <w:rFonts w:hint="eastAsia" w:ascii="宋体" w:hAnsi="宋体" w:eastAsia="宋体" w:cs="宋体"/>
          <w:b/>
          <w:color w:val="auto"/>
          <w:sz w:val="32"/>
          <w:highlight w:val="none"/>
        </w:rPr>
        <w:t>、资格证明</w:t>
      </w:r>
    </w:p>
    <w:p>
      <w:pPr>
        <w:pStyle w:val="91"/>
        <w:keepNext w:val="0"/>
        <w:keepLines w:val="0"/>
        <w:pageBreakBefore w:val="0"/>
        <w:widowControl w:val="0"/>
        <w:tabs>
          <w:tab w:val="left" w:pos="0"/>
        </w:tabs>
        <w:kinsoku/>
        <w:topLinePunct w:val="0"/>
        <w:bidi w:val="0"/>
        <w:spacing w:line="440" w:lineRule="exact"/>
        <w:ind w:left="0"/>
        <w:rPr>
          <w:rFonts w:hint="eastAsia" w:ascii="宋体" w:hAnsi="宋体" w:eastAsia="宋体" w:cs="宋体"/>
          <w:snapToGrid w:val="0"/>
          <w:color w:val="auto"/>
          <w:spacing w:val="0"/>
          <w:kern w:val="0"/>
          <w:sz w:val="24"/>
          <w:szCs w:val="24"/>
          <w:highlight w:val="none"/>
          <w:u w:val="single"/>
        </w:rPr>
      </w:pPr>
      <w:r>
        <w:rPr>
          <w:rFonts w:hint="eastAsia" w:hAnsi="宋体" w:cs="宋体"/>
          <w:snapToGrid w:val="0"/>
          <w:color w:val="auto"/>
          <w:spacing w:val="0"/>
          <w:kern w:val="0"/>
          <w:sz w:val="24"/>
          <w:szCs w:val="24"/>
          <w:highlight w:val="none"/>
          <w:u w:val="single"/>
          <w:lang w:eastAsia="zh-CN"/>
        </w:rPr>
        <w:t>庆元县土地整治中心、浙江诚远工程咨询有限公司</w:t>
      </w:r>
      <w:r>
        <w:rPr>
          <w:rFonts w:hint="eastAsia" w:ascii="宋体" w:hAnsi="宋体" w:eastAsia="宋体" w:cs="宋体"/>
          <w:snapToGrid w:val="0"/>
          <w:color w:val="auto"/>
          <w:spacing w:val="0"/>
          <w:kern w:val="0"/>
          <w:sz w:val="24"/>
          <w:szCs w:val="24"/>
          <w:highlight w:val="none"/>
          <w:u w:val="single"/>
        </w:rPr>
        <w:t>：</w:t>
      </w:r>
    </w:p>
    <w:p>
      <w:pPr>
        <w:pStyle w:val="91"/>
        <w:keepNext w:val="0"/>
        <w:keepLines w:val="0"/>
        <w:pageBreakBefore w:val="0"/>
        <w:widowControl w:val="0"/>
        <w:kinsoku/>
        <w:topLinePunct w:val="0"/>
        <w:bidi w:val="0"/>
        <w:spacing w:line="440" w:lineRule="exact"/>
        <w:ind w:left="0" w:firstLine="480" w:firstLineChars="2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u w:val="single"/>
          <w:lang w:eastAsia="zh-CN"/>
        </w:rPr>
        <w:t>（</w:t>
      </w:r>
      <w:r>
        <w:rPr>
          <w:rFonts w:hint="eastAsia" w:ascii="宋体" w:hAnsi="宋体" w:eastAsia="宋体" w:cs="宋体"/>
          <w:snapToGrid w:val="0"/>
          <w:color w:val="auto"/>
          <w:spacing w:val="0"/>
          <w:kern w:val="0"/>
          <w:sz w:val="24"/>
          <w:szCs w:val="24"/>
          <w:highlight w:val="none"/>
          <w:u w:val="single"/>
        </w:rPr>
        <w:t>供应商全称</w:t>
      </w:r>
      <w:r>
        <w:rPr>
          <w:rFonts w:hint="eastAsia" w:ascii="宋体" w:hAnsi="宋体" w:eastAsia="宋体" w:cs="宋体"/>
          <w:snapToGrid w:val="0"/>
          <w:color w:val="auto"/>
          <w:spacing w:val="0"/>
          <w:kern w:val="0"/>
          <w:sz w:val="24"/>
          <w:szCs w:val="24"/>
          <w:highlight w:val="none"/>
          <w:u w:val="single"/>
          <w:lang w:eastAsia="zh-CN"/>
        </w:rPr>
        <w:t>）</w:t>
      </w: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rPr>
        <w:t>系中华人民共和国合法企业，经营地址</w:t>
      </w: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rPr>
        <w:t>。</w:t>
      </w:r>
    </w:p>
    <w:p>
      <w:pPr>
        <w:pStyle w:val="6"/>
        <w:keepNext w:val="0"/>
        <w:keepLines w:val="0"/>
        <w:pageBreakBefore w:val="0"/>
        <w:widowControl w:val="0"/>
        <w:kinsoku/>
        <w:topLinePunct w:val="0"/>
        <w:bidi w:val="0"/>
        <w:spacing w:line="440" w:lineRule="exact"/>
        <w:ind w:left="0" w:firstLine="480" w:firstLineChars="2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我</w:t>
      </w: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u w:val="single"/>
          <w:lang w:eastAsia="zh-CN"/>
        </w:rPr>
        <w:t>（</w:t>
      </w:r>
      <w:r>
        <w:rPr>
          <w:rFonts w:hint="eastAsia" w:ascii="宋体" w:hAnsi="宋体" w:eastAsia="宋体" w:cs="宋体"/>
          <w:snapToGrid w:val="0"/>
          <w:color w:val="auto"/>
          <w:spacing w:val="0"/>
          <w:kern w:val="0"/>
          <w:sz w:val="24"/>
          <w:szCs w:val="24"/>
          <w:highlight w:val="none"/>
          <w:u w:val="single"/>
        </w:rPr>
        <w:t>负责人名字</w:t>
      </w:r>
      <w:r>
        <w:rPr>
          <w:rFonts w:hint="eastAsia" w:ascii="宋体" w:hAnsi="宋体" w:eastAsia="宋体" w:cs="宋体"/>
          <w:snapToGrid w:val="0"/>
          <w:color w:val="auto"/>
          <w:spacing w:val="0"/>
          <w:kern w:val="0"/>
          <w:sz w:val="24"/>
          <w:szCs w:val="24"/>
          <w:highlight w:val="none"/>
          <w:u w:val="single"/>
          <w:lang w:eastAsia="zh-CN"/>
        </w:rPr>
        <w:t>）</w:t>
      </w: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rPr>
        <w:t>系</w:t>
      </w: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u w:val="single"/>
          <w:lang w:eastAsia="zh-CN"/>
        </w:rPr>
        <w:t>（</w:t>
      </w:r>
      <w:r>
        <w:rPr>
          <w:rFonts w:hint="eastAsia" w:ascii="宋体" w:hAnsi="宋体" w:eastAsia="宋体" w:cs="宋体"/>
          <w:snapToGrid w:val="0"/>
          <w:color w:val="auto"/>
          <w:spacing w:val="0"/>
          <w:kern w:val="0"/>
          <w:sz w:val="24"/>
          <w:szCs w:val="24"/>
          <w:highlight w:val="none"/>
          <w:u w:val="single"/>
        </w:rPr>
        <w:t>供应商名称</w:t>
      </w:r>
      <w:r>
        <w:rPr>
          <w:rFonts w:hint="eastAsia" w:ascii="宋体" w:hAnsi="宋体" w:eastAsia="宋体" w:cs="宋体"/>
          <w:snapToGrid w:val="0"/>
          <w:color w:val="auto"/>
          <w:spacing w:val="0"/>
          <w:kern w:val="0"/>
          <w:sz w:val="24"/>
          <w:szCs w:val="24"/>
          <w:highlight w:val="none"/>
          <w:u w:val="single"/>
          <w:lang w:eastAsia="zh-CN"/>
        </w:rPr>
        <w:t>）</w:t>
      </w:r>
      <w:r>
        <w:rPr>
          <w:rFonts w:hint="eastAsia" w:ascii="宋体" w:hAnsi="宋体" w:eastAsia="宋体" w:cs="宋体"/>
          <w:snapToGrid w:val="0"/>
          <w:color w:val="auto"/>
          <w:spacing w:val="0"/>
          <w:kern w:val="0"/>
          <w:sz w:val="24"/>
          <w:szCs w:val="24"/>
          <w:highlight w:val="none"/>
          <w:u w:val="single"/>
        </w:rPr>
        <w:t xml:space="preserve">       </w:t>
      </w:r>
      <w:r>
        <w:rPr>
          <w:rFonts w:hint="eastAsia" w:ascii="宋体" w:hAnsi="宋体" w:eastAsia="宋体" w:cs="宋体"/>
          <w:snapToGrid w:val="0"/>
          <w:color w:val="auto"/>
          <w:spacing w:val="0"/>
          <w:kern w:val="0"/>
          <w:sz w:val="24"/>
          <w:szCs w:val="24"/>
          <w:highlight w:val="none"/>
        </w:rPr>
        <w:t>的负责人，我方愿意参加贵方组织的</w:t>
      </w:r>
      <w:r>
        <w:rPr>
          <w:rFonts w:hint="eastAsia" w:ascii="宋体" w:hAnsi="宋体" w:eastAsia="宋体" w:cs="宋体"/>
          <w:snapToGrid w:val="0"/>
          <w:color w:val="auto"/>
          <w:spacing w:val="0"/>
          <w:kern w:val="0"/>
          <w:sz w:val="24"/>
          <w:szCs w:val="24"/>
          <w:highlight w:val="none"/>
          <w:u w:val="single"/>
        </w:rPr>
        <w:t xml:space="preserve">    （项目名称）（采购编号：   ）</w:t>
      </w:r>
      <w:r>
        <w:rPr>
          <w:rFonts w:hint="eastAsia" w:ascii="宋体" w:hAnsi="宋体" w:eastAsia="宋体" w:cs="宋体"/>
          <w:snapToGrid w:val="0"/>
          <w:color w:val="auto"/>
          <w:spacing w:val="0"/>
          <w:kern w:val="0"/>
          <w:sz w:val="24"/>
          <w:szCs w:val="24"/>
          <w:highlight w:val="none"/>
        </w:rPr>
        <w:t>的磋商。为便于贵方公正、</w:t>
      </w:r>
      <w:r>
        <w:rPr>
          <w:rFonts w:hint="eastAsia" w:ascii="宋体" w:hAnsi="宋体" w:eastAsia="宋体" w:cs="宋体"/>
          <w:snapToGrid w:val="0"/>
          <w:color w:val="auto"/>
          <w:spacing w:val="0"/>
          <w:kern w:val="0"/>
          <w:sz w:val="24"/>
          <w:szCs w:val="24"/>
          <w:highlight w:val="none"/>
          <w:lang w:eastAsia="zh-CN"/>
        </w:rPr>
        <w:t>择优地确定</w:t>
      </w:r>
      <w:r>
        <w:rPr>
          <w:rFonts w:hint="eastAsia" w:ascii="宋体" w:hAnsi="宋体" w:eastAsia="宋体" w:cs="宋体"/>
          <w:snapToGrid w:val="0"/>
          <w:color w:val="auto"/>
          <w:spacing w:val="0"/>
          <w:kern w:val="0"/>
          <w:sz w:val="24"/>
          <w:szCs w:val="24"/>
          <w:highlight w:val="none"/>
        </w:rPr>
        <w:t>成交人以及磋商产品和服务，我方就本次磋商有关事项证明如下：</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（一）名称及概况：</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 xml:space="preserve">1．企业名称：________________________________________________ </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b/>
          <w:bCs/>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银行开户名称：________________________________________________</w:t>
      </w:r>
    </w:p>
    <w:p>
      <w:pPr>
        <w:pStyle w:val="108"/>
        <w:keepNext w:val="0"/>
        <w:keepLines w:val="0"/>
        <w:pageBreakBefore w:val="0"/>
        <w:widowControl w:val="0"/>
        <w:kinsoku/>
        <w:topLinePunct w:val="0"/>
        <w:bidi w:val="0"/>
        <w:spacing w:line="440" w:lineRule="exact"/>
        <w:ind w:firstLine="960" w:firstLineChars="4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 xml:space="preserve">开户银行：_________________________________________________ </w:t>
      </w:r>
    </w:p>
    <w:p>
      <w:pPr>
        <w:pStyle w:val="108"/>
        <w:keepNext w:val="0"/>
        <w:keepLines w:val="0"/>
        <w:pageBreakBefore w:val="0"/>
        <w:widowControl w:val="0"/>
        <w:kinsoku/>
        <w:topLinePunct w:val="0"/>
        <w:bidi w:val="0"/>
        <w:spacing w:line="440" w:lineRule="exact"/>
        <w:ind w:firstLine="960" w:firstLineChars="4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 xml:space="preserve">账    号：________________________________________________ </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 xml:space="preserve">企业详细地址：________________________________________________ </w:t>
      </w:r>
    </w:p>
    <w:p>
      <w:pPr>
        <w:pStyle w:val="108"/>
        <w:keepNext w:val="0"/>
        <w:keepLines w:val="0"/>
        <w:pageBreakBefore w:val="0"/>
        <w:widowControl w:val="0"/>
        <w:kinsoku/>
        <w:topLinePunct w:val="0"/>
        <w:bidi w:val="0"/>
        <w:spacing w:line="440" w:lineRule="exact"/>
        <w:ind w:firstLine="960" w:firstLineChars="4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传    真：________________________________________________</w:t>
      </w:r>
    </w:p>
    <w:p>
      <w:pPr>
        <w:pStyle w:val="108"/>
        <w:keepNext w:val="0"/>
        <w:keepLines w:val="0"/>
        <w:pageBreakBefore w:val="0"/>
        <w:widowControl w:val="0"/>
        <w:kinsoku/>
        <w:topLinePunct w:val="0"/>
        <w:bidi w:val="0"/>
        <w:spacing w:line="440" w:lineRule="exact"/>
        <w:ind w:firstLine="960" w:firstLineChars="4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电    话：________________________________________________</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 xml:space="preserve">2．负责人姓名：___________________________________________ </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3．项目联系人：姓名__________职务：______电话______手机______</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4．注册地址：________________________________________________</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 xml:space="preserve">5．注册资金：________________________________________________ </w:t>
      </w:r>
    </w:p>
    <w:p>
      <w:pPr>
        <w:pStyle w:val="108"/>
        <w:keepNext w:val="0"/>
        <w:keepLines w:val="0"/>
        <w:pageBreakBefore w:val="0"/>
        <w:widowControl w:val="0"/>
        <w:kinsoku/>
        <w:topLinePunct w:val="0"/>
        <w:bidi w:val="0"/>
        <w:spacing w:line="440" w:lineRule="exact"/>
        <w:ind w:firstLine="735"/>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自有资金：______________________________________________________</w:t>
      </w:r>
    </w:p>
    <w:p>
      <w:pPr>
        <w:pStyle w:val="108"/>
        <w:keepNext w:val="0"/>
        <w:keepLines w:val="0"/>
        <w:pageBreakBefore w:val="0"/>
        <w:widowControl w:val="0"/>
        <w:kinsoku/>
        <w:topLinePunct w:val="0"/>
        <w:bidi w:val="0"/>
        <w:spacing w:line="440" w:lineRule="exact"/>
        <w:ind w:firstLine="735"/>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企业人数：______</w:t>
      </w:r>
      <w:r>
        <w:rPr>
          <w:rFonts w:hint="eastAsia" w:ascii="宋体" w:hAnsi="宋体" w:eastAsia="宋体" w:cs="宋体"/>
          <w:b/>
          <w:bCs/>
          <w:snapToGrid w:val="0"/>
          <w:color w:val="auto"/>
          <w:spacing w:val="0"/>
          <w:kern w:val="0"/>
          <w:sz w:val="24"/>
          <w:szCs w:val="24"/>
          <w:highlight w:val="none"/>
        </w:rPr>
        <w:t>_</w:t>
      </w:r>
      <w:r>
        <w:rPr>
          <w:rFonts w:hint="eastAsia" w:ascii="宋体" w:hAnsi="宋体" w:eastAsia="宋体" w:cs="宋体"/>
          <w:snapToGrid w:val="0"/>
          <w:color w:val="auto"/>
          <w:spacing w:val="0"/>
          <w:kern w:val="0"/>
          <w:sz w:val="24"/>
          <w:szCs w:val="24"/>
          <w:highlight w:val="none"/>
        </w:rPr>
        <w:t>人</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6．企业性质：</w:t>
      </w:r>
      <w:r>
        <w:rPr>
          <w:rFonts w:hint="eastAsia" w:ascii="宋体" w:hAnsi="宋体" w:eastAsia="宋体" w:cs="宋体"/>
          <w:snapToGrid w:val="0"/>
          <w:color w:val="auto"/>
          <w:spacing w:val="0"/>
          <w:kern w:val="0"/>
          <w:sz w:val="24"/>
          <w:szCs w:val="24"/>
          <w:highlight w:val="none"/>
          <w:u w:val="single"/>
        </w:rPr>
        <w:t xml:space="preserve">               </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lang w:val="en-US" w:eastAsia="zh-CN"/>
        </w:rPr>
      </w:pPr>
      <w:r>
        <w:rPr>
          <w:rFonts w:hint="eastAsia" w:ascii="宋体" w:hAnsi="宋体" w:eastAsia="宋体" w:cs="宋体"/>
          <w:snapToGrid w:val="0"/>
          <w:color w:val="auto"/>
          <w:spacing w:val="0"/>
          <w:kern w:val="0"/>
          <w:sz w:val="24"/>
          <w:szCs w:val="24"/>
          <w:highlight w:val="none"/>
        </w:rPr>
        <w:t>7．主要经营地点：</w:t>
      </w:r>
      <w:r>
        <w:rPr>
          <w:rFonts w:hint="eastAsia" w:ascii="宋体" w:hAnsi="宋体" w:eastAsia="宋体" w:cs="宋体"/>
          <w:snapToGrid w:val="0"/>
          <w:color w:val="auto"/>
          <w:spacing w:val="0"/>
          <w:kern w:val="0"/>
          <w:sz w:val="24"/>
          <w:szCs w:val="24"/>
          <w:highlight w:val="none"/>
          <w:u w:val="single"/>
          <w:lang w:val="en-US" w:eastAsia="zh-CN"/>
        </w:rPr>
        <w:t xml:space="preserve">                                                   </w:t>
      </w:r>
    </w:p>
    <w:p>
      <w:pPr>
        <w:pStyle w:val="108"/>
        <w:keepNext w:val="0"/>
        <w:keepLines w:val="0"/>
        <w:pageBreakBefore w:val="0"/>
        <w:widowControl w:val="0"/>
        <w:kinsoku/>
        <w:topLinePunct w:val="0"/>
        <w:bidi w:val="0"/>
        <w:spacing w:line="440" w:lineRule="exact"/>
        <w:ind w:firstLine="420"/>
        <w:rPr>
          <w:rFonts w:hint="eastAsia" w:ascii="宋体" w:hAnsi="宋体" w:eastAsia="宋体" w:cs="宋体"/>
          <w:snapToGrid w:val="0"/>
          <w:color w:val="auto"/>
          <w:spacing w:val="0"/>
          <w:kern w:val="0"/>
          <w:sz w:val="24"/>
          <w:szCs w:val="24"/>
          <w:highlight w:val="none"/>
          <w:lang w:val="en-US"/>
        </w:rPr>
      </w:pPr>
      <w:r>
        <w:rPr>
          <w:rFonts w:hint="eastAsia" w:ascii="宋体" w:hAnsi="宋体" w:eastAsia="宋体" w:cs="宋体"/>
          <w:snapToGrid w:val="0"/>
          <w:color w:val="auto"/>
          <w:spacing w:val="0"/>
          <w:kern w:val="0"/>
          <w:sz w:val="24"/>
          <w:szCs w:val="24"/>
          <w:highlight w:val="none"/>
        </w:rPr>
        <w:t>如有派出机构，请列出名称及详细通讯地址如下：</w:t>
      </w:r>
      <w:r>
        <w:rPr>
          <w:rFonts w:hint="eastAsia" w:ascii="宋体" w:hAnsi="宋体" w:eastAsia="宋体" w:cs="宋体"/>
          <w:snapToGrid w:val="0"/>
          <w:color w:val="auto"/>
          <w:spacing w:val="0"/>
          <w:kern w:val="0"/>
          <w:sz w:val="24"/>
          <w:szCs w:val="24"/>
          <w:highlight w:val="none"/>
          <w:u w:val="single"/>
          <w:lang w:val="en-US" w:eastAsia="zh-CN"/>
        </w:rPr>
        <w:t xml:space="preserve">                        </w:t>
      </w:r>
    </w:p>
    <w:p>
      <w:pPr>
        <w:pStyle w:val="108"/>
        <w:keepNext w:val="0"/>
        <w:keepLines w:val="0"/>
        <w:pageBreakBefore w:val="0"/>
        <w:widowControl w:val="0"/>
        <w:kinsoku/>
        <w:topLinePunct w:val="0"/>
        <w:bidi w:val="0"/>
        <w:spacing w:line="440" w:lineRule="exact"/>
        <w:ind w:firstLine="465"/>
        <w:rPr>
          <w:rFonts w:hint="eastAsia" w:ascii="宋体" w:hAnsi="宋体" w:eastAsia="宋体" w:cs="宋体"/>
          <w:snapToGrid w:val="0"/>
          <w:color w:val="auto"/>
          <w:spacing w:val="0"/>
          <w:kern w:val="0"/>
          <w:sz w:val="24"/>
          <w:szCs w:val="24"/>
          <w:highlight w:val="none"/>
          <w:lang w:val="en-US"/>
        </w:rPr>
      </w:pPr>
      <w:r>
        <w:rPr>
          <w:rFonts w:hint="eastAsia" w:ascii="宋体" w:hAnsi="宋体" w:eastAsia="宋体" w:cs="宋体"/>
          <w:snapToGrid w:val="0"/>
          <w:color w:val="auto"/>
          <w:spacing w:val="0"/>
          <w:kern w:val="0"/>
          <w:sz w:val="24"/>
          <w:szCs w:val="24"/>
          <w:highlight w:val="none"/>
        </w:rPr>
        <w:t>8.必需的设备：</w:t>
      </w:r>
      <w:r>
        <w:rPr>
          <w:rFonts w:hint="eastAsia" w:ascii="宋体" w:hAnsi="宋体" w:eastAsia="宋体" w:cs="宋体"/>
          <w:snapToGrid w:val="0"/>
          <w:color w:val="auto"/>
          <w:spacing w:val="0"/>
          <w:kern w:val="0"/>
          <w:sz w:val="24"/>
          <w:szCs w:val="24"/>
          <w:highlight w:val="none"/>
          <w:u w:val="single"/>
          <w:lang w:val="en-US" w:eastAsia="zh-CN"/>
        </w:rPr>
        <w:t xml:space="preserve">                                                      </w:t>
      </w:r>
    </w:p>
    <w:p>
      <w:pPr>
        <w:pStyle w:val="108"/>
        <w:keepNext w:val="0"/>
        <w:keepLines w:val="0"/>
        <w:pageBreakBefore w:val="0"/>
        <w:widowControl w:val="0"/>
        <w:kinsoku/>
        <w:topLinePunct w:val="0"/>
        <w:bidi w:val="0"/>
        <w:spacing w:line="440" w:lineRule="exact"/>
        <w:ind w:firstLine="465"/>
        <w:jc w:val="left"/>
        <w:rPr>
          <w:rFonts w:hint="eastAsia" w:ascii="宋体" w:hAnsi="宋体" w:eastAsia="宋体" w:cs="宋体"/>
          <w:snapToGrid w:val="0"/>
          <w:color w:val="auto"/>
          <w:spacing w:val="0"/>
          <w:kern w:val="0"/>
          <w:sz w:val="24"/>
          <w:szCs w:val="24"/>
          <w:highlight w:val="none"/>
          <w:lang w:val="en-US"/>
        </w:rPr>
      </w:pPr>
      <w:r>
        <w:rPr>
          <w:rFonts w:hint="eastAsia" w:ascii="宋体" w:hAnsi="宋体" w:eastAsia="宋体" w:cs="宋体"/>
          <w:snapToGrid w:val="0"/>
          <w:color w:val="auto"/>
          <w:spacing w:val="0"/>
          <w:kern w:val="0"/>
          <w:sz w:val="24"/>
          <w:szCs w:val="24"/>
          <w:highlight w:val="none"/>
        </w:rPr>
        <w:t>9.专业技术能力的证明材料：</w:t>
      </w:r>
      <w:r>
        <w:rPr>
          <w:rFonts w:hint="eastAsia" w:ascii="宋体" w:hAnsi="宋体" w:eastAsia="宋体" w:cs="宋体"/>
          <w:snapToGrid w:val="0"/>
          <w:color w:val="auto"/>
          <w:spacing w:val="0"/>
          <w:kern w:val="0"/>
          <w:sz w:val="24"/>
          <w:szCs w:val="24"/>
          <w:highlight w:val="none"/>
          <w:u w:val="single"/>
          <w:lang w:val="en-US" w:eastAsia="zh-CN"/>
        </w:rPr>
        <w:t xml:space="preserve">                                          </w:t>
      </w:r>
    </w:p>
    <w:p>
      <w:pPr>
        <w:pStyle w:val="108"/>
        <w:keepNext w:val="0"/>
        <w:keepLines w:val="0"/>
        <w:pageBreakBefore w:val="0"/>
        <w:widowControl w:val="0"/>
        <w:kinsoku/>
        <w:topLinePunct w:val="0"/>
        <w:bidi w:val="0"/>
        <w:spacing w:line="440" w:lineRule="exact"/>
        <w:ind w:firstLine="480" w:firstLineChars="200"/>
        <w:rPr>
          <w:rFonts w:hint="eastAsia" w:ascii="宋体" w:hAnsi="宋体" w:eastAsia="宋体" w:cs="宋体"/>
          <w:snapToGrid w:val="0"/>
          <w:color w:val="auto"/>
          <w:spacing w:val="0"/>
          <w:kern w:val="0"/>
          <w:sz w:val="24"/>
          <w:szCs w:val="24"/>
          <w:highlight w:val="none"/>
        </w:rPr>
      </w:pPr>
      <w:r>
        <w:rPr>
          <w:rFonts w:hint="eastAsia" w:ascii="宋体" w:hAnsi="宋体" w:eastAsia="宋体" w:cs="宋体"/>
          <w:snapToGrid w:val="0"/>
          <w:color w:val="auto"/>
          <w:spacing w:val="0"/>
          <w:kern w:val="0"/>
          <w:sz w:val="24"/>
          <w:szCs w:val="24"/>
          <w:highlight w:val="none"/>
        </w:rPr>
        <w:t>兹证明上述声明是真实、正确的，并提供了全部能提供的资料和数据，我们同意遵照贵方要求出示有关证明文件。</w:t>
      </w:r>
    </w:p>
    <w:p>
      <w:pPr>
        <w:keepNext w:val="0"/>
        <w:keepLines w:val="0"/>
        <w:pageBreakBefore w:val="0"/>
        <w:widowControl w:val="0"/>
        <w:kinsoku/>
        <w:topLinePunct w:val="0"/>
        <w:bidi w:val="0"/>
        <w:snapToGrid w:val="0"/>
        <w:spacing w:line="360" w:lineRule="auto"/>
        <w:rPr>
          <w:rFonts w:hint="eastAsia" w:ascii="宋体" w:hAnsi="宋体" w:eastAsia="宋体" w:cs="宋体"/>
          <w:snapToGrid w:val="0"/>
          <w:color w:val="auto"/>
          <w:spacing w:val="0"/>
          <w:kern w:val="0"/>
          <w:sz w:val="24"/>
          <w:highlight w:val="none"/>
        </w:rPr>
      </w:pPr>
    </w:p>
    <w:p>
      <w:pPr>
        <w:keepNext w:val="0"/>
        <w:keepLines w:val="0"/>
        <w:pageBreakBefore w:val="0"/>
        <w:widowControl w:val="0"/>
        <w:kinsoku/>
        <w:topLinePunct w:val="0"/>
        <w:bidi w:val="0"/>
        <w:snapToGrid w:val="0"/>
        <w:spacing w:line="360" w:lineRule="auto"/>
        <w:ind w:firstLine="5040" w:firstLineChars="2100"/>
        <w:rPr>
          <w:rFonts w:hint="eastAsia" w:ascii="宋体" w:hAnsi="宋体" w:eastAsia="宋体" w:cs="宋体"/>
          <w:snapToGrid w:val="0"/>
          <w:color w:val="auto"/>
          <w:spacing w:val="0"/>
          <w:kern w:val="0"/>
          <w:sz w:val="24"/>
          <w:highlight w:val="none"/>
          <w:u w:val="single"/>
        </w:rPr>
      </w:pPr>
      <w:r>
        <w:rPr>
          <w:rFonts w:hint="eastAsia" w:ascii="宋体" w:hAnsi="宋体" w:eastAsia="宋体" w:cs="宋体"/>
          <w:snapToGrid w:val="0"/>
          <w:color w:val="auto"/>
          <w:spacing w:val="0"/>
          <w:kern w:val="0"/>
          <w:sz w:val="24"/>
          <w:highlight w:val="none"/>
        </w:rPr>
        <w:t>供应商盖章：</w:t>
      </w:r>
      <w:r>
        <w:rPr>
          <w:rFonts w:hint="eastAsia" w:ascii="宋体" w:hAnsi="宋体" w:eastAsia="宋体" w:cs="宋体"/>
          <w:snapToGrid w:val="0"/>
          <w:color w:val="auto"/>
          <w:spacing w:val="0"/>
          <w:kern w:val="0"/>
          <w:sz w:val="24"/>
          <w:highlight w:val="none"/>
          <w:u w:val="single"/>
        </w:rPr>
        <w:t xml:space="preserve">         </w:t>
      </w:r>
      <w:r>
        <w:rPr>
          <w:rFonts w:hint="eastAsia" w:ascii="宋体" w:hAnsi="宋体" w:eastAsia="宋体" w:cs="宋体"/>
          <w:snapToGrid w:val="0"/>
          <w:color w:val="auto"/>
          <w:spacing w:val="0"/>
          <w:kern w:val="0"/>
          <w:sz w:val="24"/>
          <w:highlight w:val="none"/>
          <w:u w:val="single"/>
          <w:lang w:val="en-US" w:eastAsia="zh-CN"/>
        </w:rPr>
        <w:t xml:space="preserve">  </w:t>
      </w:r>
      <w:r>
        <w:rPr>
          <w:rFonts w:hint="eastAsia" w:ascii="宋体" w:hAnsi="宋体" w:eastAsia="宋体" w:cs="宋体"/>
          <w:snapToGrid w:val="0"/>
          <w:color w:val="auto"/>
          <w:spacing w:val="0"/>
          <w:kern w:val="0"/>
          <w:sz w:val="24"/>
          <w:highlight w:val="none"/>
          <w:u w:val="single"/>
        </w:rPr>
        <w:t xml:space="preserve">   </w:t>
      </w:r>
    </w:p>
    <w:p>
      <w:pPr>
        <w:keepNext w:val="0"/>
        <w:keepLines w:val="0"/>
        <w:pageBreakBefore w:val="0"/>
        <w:widowControl w:val="0"/>
        <w:kinsoku/>
        <w:topLinePunct w:val="0"/>
        <w:bidi w:val="0"/>
        <w:snapToGrid w:val="0"/>
        <w:spacing w:line="360" w:lineRule="auto"/>
        <w:ind w:firstLine="5280" w:firstLineChars="2200"/>
        <w:rPr>
          <w:rFonts w:hint="eastAsia" w:ascii="宋体" w:hAnsi="宋体" w:eastAsia="宋体" w:cs="宋体"/>
          <w:snapToGrid w:val="0"/>
          <w:color w:val="auto"/>
          <w:spacing w:val="0"/>
          <w:kern w:val="0"/>
          <w:sz w:val="24"/>
          <w:highlight w:val="none"/>
          <w:u w:val="single"/>
        </w:rPr>
      </w:pPr>
      <w:r>
        <w:rPr>
          <w:rFonts w:hint="eastAsia" w:ascii="宋体" w:hAnsi="宋体" w:eastAsia="宋体" w:cs="宋体"/>
          <w:snapToGrid w:val="0"/>
          <w:color w:val="auto"/>
          <w:spacing w:val="0"/>
          <w:kern w:val="0"/>
          <w:sz w:val="24"/>
          <w:highlight w:val="none"/>
        </w:rPr>
        <w:t xml:space="preserve">日 </w:t>
      </w:r>
      <w:r>
        <w:rPr>
          <w:rFonts w:hint="eastAsia" w:ascii="宋体" w:hAnsi="宋体" w:eastAsia="宋体" w:cs="宋体"/>
          <w:snapToGrid w:val="0"/>
          <w:color w:val="auto"/>
          <w:spacing w:val="0"/>
          <w:kern w:val="0"/>
          <w:sz w:val="24"/>
          <w:highlight w:val="none"/>
          <w:lang w:val="en-US" w:eastAsia="zh-CN"/>
        </w:rPr>
        <w:t xml:space="preserve"> </w:t>
      </w:r>
      <w:r>
        <w:rPr>
          <w:rFonts w:hint="eastAsia" w:ascii="宋体" w:hAnsi="宋体" w:eastAsia="宋体" w:cs="宋体"/>
          <w:snapToGrid w:val="0"/>
          <w:color w:val="auto"/>
          <w:spacing w:val="0"/>
          <w:kern w:val="0"/>
          <w:sz w:val="24"/>
          <w:highlight w:val="none"/>
        </w:rPr>
        <w:t xml:space="preserve">  期：</w:t>
      </w:r>
      <w:r>
        <w:rPr>
          <w:rFonts w:hint="eastAsia" w:ascii="宋体" w:hAnsi="宋体" w:eastAsia="宋体" w:cs="宋体"/>
          <w:snapToGrid w:val="0"/>
          <w:color w:val="auto"/>
          <w:spacing w:val="0"/>
          <w:kern w:val="0"/>
          <w:sz w:val="24"/>
          <w:highlight w:val="none"/>
          <w:u w:val="single"/>
        </w:rPr>
        <w:t xml:space="preserve">        </w:t>
      </w:r>
      <w:r>
        <w:rPr>
          <w:rFonts w:hint="eastAsia" w:ascii="宋体" w:hAnsi="宋体" w:eastAsia="宋体" w:cs="宋体"/>
          <w:snapToGrid w:val="0"/>
          <w:color w:val="auto"/>
          <w:spacing w:val="0"/>
          <w:kern w:val="0"/>
          <w:sz w:val="24"/>
          <w:highlight w:val="none"/>
          <w:u w:val="single"/>
          <w:lang w:val="en-US" w:eastAsia="zh-CN"/>
        </w:rPr>
        <w:t xml:space="preserve">  </w:t>
      </w:r>
      <w:r>
        <w:rPr>
          <w:rFonts w:hint="eastAsia" w:ascii="宋体" w:hAnsi="宋体" w:eastAsia="宋体" w:cs="宋体"/>
          <w:snapToGrid w:val="0"/>
          <w:color w:val="auto"/>
          <w:spacing w:val="0"/>
          <w:kern w:val="0"/>
          <w:sz w:val="24"/>
          <w:highlight w:val="none"/>
          <w:u w:val="single"/>
        </w:rPr>
        <w:t xml:space="preserve">    </w:t>
      </w:r>
    </w:p>
    <w:p>
      <w:pPr>
        <w:pStyle w:val="6"/>
        <w:keepNext w:val="0"/>
        <w:keepLines w:val="0"/>
        <w:pageBreakBefore w:val="0"/>
        <w:widowControl w:val="0"/>
        <w:kinsoku/>
        <w:topLinePunct w:val="0"/>
        <w:bidi w:val="0"/>
        <w:spacing w:line="440" w:lineRule="exact"/>
        <w:ind w:left="0"/>
        <w:jc w:val="center"/>
        <w:rPr>
          <w:rFonts w:hint="eastAsia" w:ascii="宋体" w:hAnsi="宋体" w:eastAsia="宋体" w:cs="宋体"/>
          <w:snapToGrid w:val="0"/>
          <w:color w:val="auto"/>
          <w:spacing w:val="0"/>
          <w:kern w:val="0"/>
          <w:sz w:val="24"/>
          <w:szCs w:val="24"/>
          <w:highlight w:val="none"/>
        </w:rPr>
      </w:pPr>
      <w:r>
        <w:rPr>
          <w:rFonts w:hint="eastAsia" w:ascii="宋体" w:hAnsi="宋体" w:eastAsia="宋体" w:cs="宋体"/>
          <w:b/>
          <w:snapToGrid w:val="0"/>
          <w:color w:val="auto"/>
          <w:spacing w:val="0"/>
          <w:kern w:val="0"/>
          <w:sz w:val="24"/>
          <w:szCs w:val="24"/>
          <w:highlight w:val="none"/>
        </w:rPr>
        <w:t>注：</w:t>
      </w:r>
      <w:r>
        <w:rPr>
          <w:rFonts w:hint="eastAsia" w:ascii="宋体" w:hAnsi="宋体" w:eastAsia="宋体" w:cs="宋体"/>
          <w:snapToGrid w:val="0"/>
          <w:color w:val="auto"/>
          <w:spacing w:val="0"/>
          <w:kern w:val="0"/>
          <w:sz w:val="24"/>
          <w:szCs w:val="24"/>
          <w:highlight w:val="none"/>
        </w:rPr>
        <w:t>上表8、9项内容可自行添加（格式自拟）。</w:t>
      </w:r>
    </w:p>
    <w:p>
      <w:pPr>
        <w:pStyle w:val="6"/>
        <w:keepNext w:val="0"/>
        <w:keepLines w:val="0"/>
        <w:pageBreakBefore w:val="0"/>
        <w:widowControl w:val="0"/>
        <w:kinsoku/>
        <w:topLinePunct w:val="0"/>
        <w:bidi w:val="0"/>
        <w:spacing w:line="440" w:lineRule="exact"/>
        <w:ind w:left="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lang w:val="en-US" w:eastAsia="zh-CN"/>
        </w:rPr>
        <w:t>6</w:t>
      </w:r>
      <w:r>
        <w:rPr>
          <w:rFonts w:hint="eastAsia" w:ascii="宋体" w:hAnsi="宋体" w:eastAsia="宋体" w:cs="宋体"/>
          <w:b/>
          <w:color w:val="auto"/>
          <w:sz w:val="32"/>
          <w:highlight w:val="none"/>
        </w:rPr>
        <w:t>、无重大违法记录声明书</w:t>
      </w:r>
      <w:bookmarkEnd w:id="185"/>
    </w:p>
    <w:p>
      <w:pPr>
        <w:pStyle w:val="85"/>
        <w:keepNext w:val="0"/>
        <w:keepLines w:val="0"/>
        <w:pageBreakBefore w:val="0"/>
        <w:widowControl w:val="0"/>
        <w:kinsoku/>
        <w:topLinePunct w:val="0"/>
        <w:bidi w:val="0"/>
        <w:spacing w:line="360" w:lineRule="auto"/>
        <w:rPr>
          <w:rFonts w:hint="eastAsia" w:ascii="宋体" w:hAnsi="宋体" w:eastAsia="宋体" w:cs="宋体"/>
          <w:i w:val="0"/>
          <w:iCs/>
          <w:color w:val="auto"/>
          <w:sz w:val="24"/>
          <w:highlight w:val="none"/>
          <w:u w:val="single"/>
          <w:lang w:eastAsia="zh-CN"/>
        </w:rPr>
      </w:pPr>
    </w:p>
    <w:p>
      <w:pPr>
        <w:pStyle w:val="85"/>
        <w:keepNext w:val="0"/>
        <w:keepLines w:val="0"/>
        <w:pageBreakBefore w:val="0"/>
        <w:widowControl w:val="0"/>
        <w:kinsoku/>
        <w:topLinePunct w:val="0"/>
        <w:bidi w:val="0"/>
        <w:spacing w:line="360" w:lineRule="auto"/>
        <w:rPr>
          <w:rFonts w:hint="eastAsia" w:ascii="宋体" w:hAnsi="宋体" w:eastAsia="宋体" w:cs="宋体"/>
          <w:b/>
          <w:i w:val="0"/>
          <w:iCs/>
          <w:color w:val="auto"/>
          <w:sz w:val="24"/>
          <w:szCs w:val="21"/>
          <w:highlight w:val="none"/>
        </w:rPr>
      </w:pPr>
      <w:r>
        <w:rPr>
          <w:rFonts w:hint="eastAsia" w:ascii="宋体" w:hAnsi="宋体" w:cs="宋体"/>
          <w:i w:val="0"/>
          <w:iCs/>
          <w:color w:val="auto"/>
          <w:sz w:val="24"/>
          <w:highlight w:val="none"/>
          <w:u w:val="single"/>
          <w:lang w:eastAsia="zh-CN"/>
        </w:rPr>
        <w:t>庆元县土地整治中心、浙江诚远工程咨询有限公司</w:t>
      </w:r>
      <w:r>
        <w:rPr>
          <w:rFonts w:hint="eastAsia" w:ascii="宋体" w:hAnsi="宋体" w:eastAsia="宋体" w:cs="宋体"/>
          <w:i w:val="0"/>
          <w:iCs/>
          <w:color w:val="auto"/>
          <w:sz w:val="24"/>
          <w:szCs w:val="21"/>
          <w:highlight w:val="none"/>
        </w:rPr>
        <w:t>：</w:t>
      </w:r>
    </w:p>
    <w:p>
      <w:pPr>
        <w:pStyle w:val="103"/>
        <w:keepNext w:val="0"/>
        <w:keepLines w:val="0"/>
        <w:pageBreakBefore w:val="0"/>
        <w:widowControl w:val="0"/>
        <w:kinsoku/>
        <w:wordWrap/>
        <w:overflowPunct/>
        <w:topLinePunct w:val="0"/>
        <w:autoSpaceDE/>
        <w:autoSpaceDN/>
        <w:bidi w:val="0"/>
        <w:adjustRightInd/>
        <w:snapToGrid/>
        <w:spacing w:before="156" w:beforeLines="50"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（采购项目名称）（采购编号：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）项目的磋商活动，我方郑重声明，我方参加本项目磋商活动前三年内无重大违法记录</w:t>
      </w:r>
      <w:r>
        <w:rPr>
          <w:rFonts w:hint="eastAsia" w:ascii="宋体" w:hAnsi="宋体" w:eastAsia="宋体" w:cs="宋体"/>
          <w:b/>
          <w:color w:val="auto"/>
          <w:sz w:val="24"/>
          <w:highlight w:val="none"/>
        </w:rPr>
        <w:t>（重大违法记录是指供应商因违法经营受到刑事处罚或者责令停产停业、吊销许可证或者执照、较大数额罚款等行政处罚），</w:t>
      </w:r>
      <w:r>
        <w:rPr>
          <w:rFonts w:hint="eastAsia" w:ascii="宋体" w:hAnsi="宋体" w:eastAsia="宋体" w:cs="宋体"/>
          <w:color w:val="auto"/>
          <w:sz w:val="24"/>
          <w:highlight w:val="none"/>
        </w:rPr>
        <w:t>符合《中华人民共和国政府采购法</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中华人民共和国政府采购法实施条例》的规定。我方对此声明负全部法律责任。</w:t>
      </w:r>
    </w:p>
    <w:p>
      <w:pPr>
        <w:pStyle w:val="10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特此声明。</w:t>
      </w:r>
    </w:p>
    <w:p>
      <w:pPr>
        <w:pStyle w:val="102"/>
        <w:keepNext w:val="0"/>
        <w:keepLines w:val="0"/>
        <w:pageBreakBefore w:val="0"/>
        <w:widowControl w:val="0"/>
        <w:kinsoku/>
        <w:topLinePunct w:val="0"/>
        <w:bidi w:val="0"/>
        <w:jc w:val="center"/>
        <w:rPr>
          <w:rFonts w:hint="eastAsia" w:ascii="宋体" w:hAnsi="宋体" w:eastAsia="宋体" w:cs="宋体"/>
          <w:color w:val="auto"/>
          <w:sz w:val="24"/>
          <w:szCs w:val="24"/>
          <w:highlight w:val="none"/>
        </w:rPr>
      </w:pPr>
    </w:p>
    <w:p>
      <w:pPr>
        <w:pStyle w:val="24"/>
        <w:keepNext w:val="0"/>
        <w:keepLines w:val="0"/>
        <w:pageBreakBefore w:val="0"/>
        <w:widowControl w:val="0"/>
        <w:kinsoku/>
        <w:topLinePunct w:val="0"/>
        <w:bidi w:val="0"/>
        <w:spacing w:line="500" w:lineRule="exact"/>
        <w:ind w:firstLine="3360" w:firstLineChars="1200"/>
        <w:rPr>
          <w:rFonts w:hint="eastAsia" w:ascii="宋体" w:hAnsi="宋体" w:eastAsia="宋体" w:cs="宋体"/>
          <w:color w:val="auto"/>
          <w:spacing w:val="20"/>
          <w:sz w:val="24"/>
          <w:szCs w:val="24"/>
          <w:highlight w:val="none"/>
        </w:rPr>
      </w:pPr>
      <w:bookmarkStart w:id="186" w:name="_Toc386467624"/>
      <w:r>
        <w:rPr>
          <w:rFonts w:hint="eastAsia" w:ascii="宋体" w:hAnsi="宋体" w:eastAsia="宋体" w:cs="宋体"/>
          <w:color w:val="auto"/>
          <w:spacing w:val="20"/>
          <w:sz w:val="24"/>
          <w:szCs w:val="24"/>
          <w:highlight w:val="none"/>
        </w:rPr>
        <w:t>供应商盖章：</w:t>
      </w:r>
      <w:r>
        <w:rPr>
          <w:rFonts w:hint="eastAsia" w:ascii="宋体" w:hAnsi="宋体" w:eastAsia="宋体" w:cs="宋体"/>
          <w:color w:val="auto"/>
          <w:spacing w:val="20"/>
          <w:sz w:val="24"/>
          <w:szCs w:val="24"/>
          <w:highlight w:val="none"/>
          <w:u w:val="single"/>
        </w:rPr>
        <w:t xml:space="preserve">            </w:t>
      </w:r>
    </w:p>
    <w:p>
      <w:pPr>
        <w:pStyle w:val="24"/>
        <w:keepNext w:val="0"/>
        <w:keepLines w:val="0"/>
        <w:pageBreakBefore w:val="0"/>
        <w:widowControl w:val="0"/>
        <w:kinsoku/>
        <w:topLinePunct w:val="0"/>
        <w:bidi w:val="0"/>
        <w:spacing w:line="500" w:lineRule="exact"/>
        <w:ind w:firstLine="3640" w:firstLineChars="130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日    期：</w:t>
      </w:r>
      <w:r>
        <w:rPr>
          <w:rFonts w:hint="eastAsia" w:ascii="宋体" w:hAnsi="宋体" w:eastAsia="宋体" w:cs="宋体"/>
          <w:color w:val="auto"/>
          <w:spacing w:val="20"/>
          <w:sz w:val="24"/>
          <w:szCs w:val="24"/>
          <w:highlight w:val="none"/>
          <w:u w:val="single"/>
        </w:rPr>
        <w:t xml:space="preserve">            </w:t>
      </w:r>
    </w:p>
    <w:p>
      <w:pPr>
        <w:keepNext w:val="0"/>
        <w:keepLines w:val="0"/>
        <w:pageBreakBefore w:val="0"/>
        <w:widowControl w:val="0"/>
        <w:kinsoku/>
        <w:topLinePunct w:val="0"/>
        <w:bidi w:val="0"/>
        <w:rPr>
          <w:rFonts w:hint="eastAsia" w:ascii="宋体" w:hAnsi="宋体" w:eastAsia="宋体" w:cs="宋体"/>
          <w:color w:val="auto"/>
          <w:highlight w:val="none"/>
        </w:rPr>
      </w:pPr>
    </w:p>
    <w:p>
      <w:pPr>
        <w:pStyle w:val="6"/>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pStyle w:val="6"/>
        <w:keepNext w:val="0"/>
        <w:keepLines w:val="0"/>
        <w:pageBreakBefore w:val="0"/>
        <w:widowControl w:val="0"/>
        <w:kinsoku/>
        <w:topLinePunct w:val="0"/>
        <w:bidi w:val="0"/>
        <w:rPr>
          <w:rFonts w:hint="eastAsia" w:ascii="宋体" w:hAnsi="宋体" w:eastAsia="宋体" w:cs="宋体"/>
          <w:color w:val="auto"/>
          <w:highlight w:val="none"/>
        </w:rPr>
      </w:pPr>
    </w:p>
    <w:p>
      <w:pPr>
        <w:pStyle w:val="6"/>
        <w:keepNext w:val="0"/>
        <w:keepLines w:val="0"/>
        <w:pageBreakBefore w:val="0"/>
        <w:widowControl w:val="0"/>
        <w:kinsoku/>
        <w:topLinePunct w:val="0"/>
        <w:bidi w:val="0"/>
        <w:rPr>
          <w:rFonts w:hint="eastAsia" w:ascii="宋体" w:hAnsi="宋体" w:eastAsia="宋体" w:cs="宋体"/>
          <w:color w:val="auto"/>
          <w:highlight w:val="none"/>
        </w:rPr>
      </w:pPr>
    </w:p>
    <w:p>
      <w:pPr>
        <w:pStyle w:val="6"/>
        <w:keepNext w:val="0"/>
        <w:keepLines w:val="0"/>
        <w:pageBreakBefore w:val="0"/>
        <w:widowControl w:val="0"/>
        <w:kinsoku/>
        <w:topLinePunct w:val="0"/>
        <w:bidi w:val="0"/>
        <w:rPr>
          <w:rFonts w:hint="eastAsia" w:ascii="宋体" w:hAnsi="宋体" w:eastAsia="宋体" w:cs="宋体"/>
          <w:color w:val="auto"/>
          <w:highlight w:val="none"/>
        </w:rPr>
      </w:pPr>
    </w:p>
    <w:p>
      <w:pP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宋体" w:hAnsi="宋体" w:eastAsia="宋体" w:cs="宋体"/>
          <w:b/>
          <w:color w:val="auto"/>
          <w:sz w:val="30"/>
          <w:highlight w:val="none"/>
        </w:rPr>
      </w:pPr>
      <w:r>
        <w:rPr>
          <w:rFonts w:hint="eastAsia" w:ascii="宋体" w:hAnsi="宋体" w:eastAsia="宋体" w:cs="宋体"/>
          <w:b/>
          <w:color w:val="auto"/>
          <w:sz w:val="30"/>
          <w:highlight w:val="none"/>
          <w:lang w:val="en-US" w:eastAsia="zh-CN"/>
        </w:rPr>
        <w:t>7、</w:t>
      </w:r>
      <w:r>
        <w:rPr>
          <w:rFonts w:hint="eastAsia" w:ascii="宋体" w:hAnsi="宋体" w:eastAsia="宋体" w:cs="宋体"/>
          <w:b/>
          <w:color w:val="auto"/>
          <w:sz w:val="30"/>
          <w:highlight w:val="none"/>
        </w:rPr>
        <w:t>企业类型声明函</w:t>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宋体" w:hAnsi="宋体" w:eastAsia="宋体" w:cs="宋体"/>
          <w:color w:val="auto"/>
          <w:sz w:val="30"/>
          <w:highlight w:val="none"/>
        </w:rPr>
      </w:pPr>
      <w:r>
        <w:rPr>
          <w:rFonts w:hint="eastAsia" w:ascii="宋体" w:hAnsi="宋体" w:eastAsia="宋体" w:cs="宋体"/>
          <w:b/>
          <w:color w:val="auto"/>
          <w:sz w:val="30"/>
          <w:highlight w:val="none"/>
          <w:lang w:val="en-US" w:eastAsia="zh-CN"/>
        </w:rPr>
        <w:t>7.</w:t>
      </w:r>
      <w:r>
        <w:rPr>
          <w:rFonts w:hint="eastAsia" w:ascii="宋体" w:hAnsi="宋体" w:eastAsia="宋体" w:cs="宋体"/>
          <w:b/>
          <w:color w:val="auto"/>
          <w:sz w:val="30"/>
          <w:highlight w:val="none"/>
        </w:rPr>
        <w:t>1</w:t>
      </w:r>
      <w:r>
        <w:rPr>
          <w:rFonts w:hint="eastAsia" w:ascii="宋体" w:hAnsi="宋体" w:eastAsia="宋体" w:cs="宋体"/>
          <w:b/>
          <w:bCs/>
          <w:color w:val="auto"/>
          <w:sz w:val="30"/>
          <w:highlight w:val="none"/>
        </w:rPr>
        <w:t>中小企业声明函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本公司（联合体）郑重声明，根据《政府采购促进中小企业发展管理办法》（财库﹝2020﹞46 号）的规定，本公司（联合体）参加</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（单位名称）</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的</w:t>
      </w:r>
      <w:r>
        <w:rPr>
          <w:rFonts w:hint="eastAsia" w:ascii="宋体" w:hAnsi="宋体" w:eastAsia="宋体" w:cs="宋体"/>
          <w:color w:val="auto"/>
          <w:sz w:val="24"/>
          <w:u w:val="single"/>
        </w:rPr>
        <w:t xml:space="preserve">  （项目名称）</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1.</w:t>
      </w:r>
      <w:r>
        <w:rPr>
          <w:rFonts w:hint="eastAsia" w:ascii="宋体" w:hAnsi="宋体" w:eastAsia="宋体" w:cs="宋体"/>
          <w:color w:val="auto"/>
          <w:sz w:val="24"/>
          <w:u w:val="single"/>
        </w:rPr>
        <w:t xml:space="preserve">（标的名称） </w:t>
      </w:r>
      <w:r>
        <w:rPr>
          <w:rFonts w:hint="eastAsia" w:ascii="宋体" w:hAnsi="宋体" w:eastAsia="宋体" w:cs="宋体"/>
          <w:color w:val="auto"/>
          <w:sz w:val="24"/>
        </w:rPr>
        <w:t>，属于</w:t>
      </w:r>
      <w:r>
        <w:rPr>
          <w:rFonts w:hint="eastAsia" w:ascii="宋体" w:hAnsi="宋体" w:eastAsia="宋体" w:cs="宋体"/>
          <w:color w:val="auto"/>
          <w:sz w:val="24"/>
          <w:u w:val="single"/>
        </w:rPr>
        <w:t>（采购文件中明确的所属行业）</w:t>
      </w:r>
      <w:r>
        <w:rPr>
          <w:rFonts w:hint="eastAsia" w:ascii="宋体" w:hAnsi="宋体" w:eastAsia="宋体" w:cs="宋体"/>
          <w:color w:val="auto"/>
          <w:sz w:val="24"/>
        </w:rPr>
        <w:t>；承建（承接）企业为</w:t>
      </w:r>
      <w:r>
        <w:rPr>
          <w:rFonts w:hint="eastAsia" w:ascii="宋体" w:hAnsi="宋体" w:eastAsia="宋体" w:cs="宋体"/>
          <w:color w:val="auto"/>
          <w:sz w:val="24"/>
          <w:u w:val="single"/>
        </w:rPr>
        <w:t>（企业名称）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（中型企业、小型企业、微型企业</w:t>
      </w:r>
      <w:r>
        <w:rPr>
          <w:rFonts w:hint="eastAsia" w:ascii="宋体" w:hAnsi="宋体" w:eastAsia="宋体" w:cs="宋体"/>
          <w:color w:val="auto"/>
          <w:sz w:val="24"/>
          <w:u w:val="single"/>
          <w:lang w:eastAsia="zh-CN"/>
        </w:rPr>
        <w:t>三选一</w:t>
      </w:r>
      <w:r>
        <w:rPr>
          <w:rFonts w:hint="eastAsia" w:ascii="宋体" w:hAnsi="宋体" w:eastAsia="宋体" w:cs="宋体"/>
          <w:color w:val="auto"/>
          <w:sz w:val="24"/>
          <w:u w:val="single"/>
        </w:rPr>
        <w:t>）</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2.</w:t>
      </w:r>
      <w:r>
        <w:rPr>
          <w:rFonts w:hint="eastAsia" w:ascii="宋体" w:hAnsi="宋体" w:eastAsia="宋体" w:cs="宋体"/>
          <w:color w:val="auto"/>
          <w:sz w:val="24"/>
          <w:u w:val="single"/>
        </w:rPr>
        <w:t xml:space="preserve">（标的名称） </w:t>
      </w:r>
      <w:r>
        <w:rPr>
          <w:rFonts w:hint="eastAsia" w:ascii="宋体" w:hAnsi="宋体" w:eastAsia="宋体" w:cs="宋体"/>
          <w:color w:val="auto"/>
          <w:sz w:val="24"/>
        </w:rPr>
        <w:t>，属于</w:t>
      </w:r>
      <w:r>
        <w:rPr>
          <w:rFonts w:hint="eastAsia" w:ascii="宋体" w:hAnsi="宋体" w:eastAsia="宋体" w:cs="宋体"/>
          <w:color w:val="auto"/>
          <w:sz w:val="24"/>
          <w:u w:val="single"/>
        </w:rPr>
        <w:t>（采购文件中明确的所属行业）</w:t>
      </w:r>
      <w:r>
        <w:rPr>
          <w:rFonts w:hint="eastAsia" w:ascii="宋体" w:hAnsi="宋体" w:eastAsia="宋体" w:cs="宋体"/>
          <w:color w:val="auto"/>
          <w:sz w:val="24"/>
        </w:rPr>
        <w:t>；承建（承接）企业为</w:t>
      </w:r>
      <w:r>
        <w:rPr>
          <w:rFonts w:hint="eastAsia" w:ascii="宋体" w:hAnsi="宋体" w:eastAsia="宋体" w:cs="宋体"/>
          <w:color w:val="auto"/>
          <w:sz w:val="24"/>
          <w:u w:val="single"/>
        </w:rPr>
        <w:t>（企业名称）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（中型企业、小型企业、微型企业</w:t>
      </w:r>
      <w:r>
        <w:rPr>
          <w:rFonts w:hint="eastAsia" w:ascii="宋体" w:hAnsi="宋体" w:eastAsia="宋体" w:cs="宋体"/>
          <w:color w:val="auto"/>
          <w:sz w:val="24"/>
          <w:u w:val="single"/>
          <w:lang w:eastAsia="zh-CN"/>
        </w:rPr>
        <w:t>三选一</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r>
        <w:rPr>
          <w:rFonts w:hint="eastAsia" w:ascii="宋体" w:hAnsi="宋体" w:eastAsia="宋体" w:cs="宋体"/>
          <w:color w:val="auto"/>
          <w:kern w:val="0"/>
          <w:sz w:val="22"/>
          <w:szCs w:val="22"/>
          <w:lang w:bidi="ar"/>
        </w:rPr>
        <w:t xml:space="preserve"> </w:t>
      </w:r>
    </w:p>
    <w:p>
      <w:pPr>
        <w:widowControl/>
        <w:spacing w:line="360" w:lineRule="auto"/>
        <w:jc w:val="left"/>
        <w:rPr>
          <w:rFonts w:hint="eastAsia" w:ascii="宋体" w:hAnsi="宋体" w:eastAsia="宋体" w:cs="宋体"/>
          <w:color w:val="auto"/>
          <w:kern w:val="0"/>
          <w:sz w:val="24"/>
          <w:lang w:bidi="ar"/>
        </w:rPr>
      </w:pPr>
    </w:p>
    <w:p>
      <w:pPr>
        <w:pStyle w:val="85"/>
        <w:wordWrap w:val="0"/>
        <w:spacing w:line="360" w:lineRule="auto"/>
        <w:ind w:firstLine="480"/>
        <w:jc w:val="right"/>
        <w:rPr>
          <w:rFonts w:hint="eastAsia" w:ascii="宋体" w:hAnsi="宋体" w:eastAsia="宋体" w:cs="宋体"/>
          <w:color w:val="auto"/>
          <w:sz w:val="24"/>
          <w:szCs w:val="21"/>
          <w:u w:val="single"/>
        </w:rPr>
      </w:pPr>
      <w:r>
        <w:rPr>
          <w:rFonts w:hint="eastAsia" w:ascii="宋体" w:hAnsi="宋体" w:eastAsia="宋体" w:cs="宋体"/>
          <w:color w:val="auto"/>
          <w:sz w:val="24"/>
          <w:szCs w:val="21"/>
        </w:rPr>
        <w:t>供应商盖章：</w:t>
      </w:r>
      <w:r>
        <w:rPr>
          <w:rFonts w:hint="eastAsia" w:ascii="宋体" w:hAnsi="宋体" w:eastAsia="宋体" w:cs="宋体"/>
          <w:color w:val="auto"/>
          <w:sz w:val="24"/>
          <w:szCs w:val="21"/>
          <w:u w:val="single"/>
        </w:rPr>
        <w:t xml:space="preserve">                </w:t>
      </w:r>
    </w:p>
    <w:p>
      <w:pPr>
        <w:widowControl/>
        <w:spacing w:line="360" w:lineRule="auto"/>
        <w:ind w:firstLine="5760" w:firstLineChars="2400"/>
        <w:jc w:val="left"/>
        <w:rPr>
          <w:rFonts w:hint="eastAsia" w:ascii="宋体" w:hAnsi="宋体" w:eastAsia="宋体" w:cs="宋体"/>
          <w:color w:val="auto"/>
          <w:kern w:val="0"/>
          <w:sz w:val="24"/>
          <w:lang w:bidi="ar"/>
        </w:rPr>
      </w:pPr>
      <w:r>
        <w:rPr>
          <w:rFonts w:hint="eastAsia" w:ascii="宋体" w:hAnsi="宋体" w:eastAsia="宋体" w:cs="宋体"/>
          <w:color w:val="auto"/>
          <w:sz w:val="24"/>
          <w:szCs w:val="21"/>
        </w:rPr>
        <w:t>日      期：</w:t>
      </w:r>
      <w:r>
        <w:rPr>
          <w:rFonts w:hint="eastAsia" w:ascii="宋体" w:hAnsi="宋体" w:eastAsia="宋体" w:cs="宋体"/>
          <w:color w:val="auto"/>
          <w:sz w:val="24"/>
          <w:szCs w:val="21"/>
          <w:u w:val="single"/>
        </w:rPr>
        <w:t xml:space="preserve">                </w:t>
      </w:r>
    </w:p>
    <w:p>
      <w:pPr>
        <w:pStyle w:val="24"/>
        <w:spacing w:line="360" w:lineRule="auto"/>
        <w:ind w:left="0" w:leftChars="0" w:firstLine="0" w:firstLineChars="0"/>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注：1.从业人员、营业收入、资产总额填报上一年度数据，无上一年度数据的新成立企业可不填报。</w:t>
      </w:r>
    </w:p>
    <w:p>
      <w:pPr>
        <w:pStyle w:val="24"/>
        <w:spacing w:line="360" w:lineRule="auto"/>
        <w:ind w:left="0" w:leftChars="0" w:firstLine="482" w:firstLineChars="200"/>
        <w:rPr>
          <w:rFonts w:hint="eastAsia" w:ascii="宋体" w:hAnsi="宋体" w:eastAsia="宋体" w:cs="宋体"/>
          <w:b/>
          <w:bCs/>
          <w:color w:val="auto"/>
          <w:kern w:val="0"/>
          <w:sz w:val="24"/>
          <w:szCs w:val="24"/>
          <w:lang w:bidi="ar"/>
        </w:rPr>
      </w:pPr>
      <w:r>
        <w:rPr>
          <w:rFonts w:hint="eastAsia" w:ascii="宋体" w:hAnsi="宋体" w:eastAsia="宋体" w:cs="宋体"/>
          <w:b/>
          <w:bCs/>
          <w:color w:val="auto"/>
          <w:kern w:val="0"/>
          <w:sz w:val="24"/>
          <w:szCs w:val="24"/>
          <w:lang w:bidi="ar"/>
        </w:rPr>
        <w:t>2.投标人应当按照《政府采购促进中小企业发展管理办法》规定和《中小企业划型标准规定》（工信部联企业〔2011〕300号），如实填写并提交《中小企业声明函》，对其声明内容的真实性负责，声明函内容不实的，属于提供虚假材料谋取中标</w:t>
      </w:r>
      <w:r>
        <w:rPr>
          <w:rFonts w:hint="eastAsia" w:ascii="宋体" w:hAnsi="宋体" w:eastAsia="宋体" w:cs="宋体"/>
          <w:b/>
          <w:bCs/>
          <w:color w:val="auto"/>
          <w:kern w:val="0"/>
          <w:sz w:val="24"/>
          <w:szCs w:val="24"/>
          <w:lang w:val="en-US" w:eastAsia="zh-CN" w:bidi="ar"/>
        </w:rPr>
        <w:t>/</w:t>
      </w:r>
      <w:r>
        <w:rPr>
          <w:rFonts w:hint="eastAsia" w:ascii="宋体" w:hAnsi="宋体" w:eastAsia="宋体" w:cs="宋体"/>
          <w:b/>
          <w:bCs/>
          <w:color w:val="auto"/>
          <w:kern w:val="0"/>
          <w:sz w:val="24"/>
          <w:szCs w:val="24"/>
          <w:lang w:bidi="ar"/>
        </w:rPr>
        <w:t>成交，将依照《中华人民共和国政府采购法》等国家有关规定追究相应责任。</w:t>
      </w:r>
    </w:p>
    <w:p>
      <w:pPr>
        <w:pStyle w:val="24"/>
        <w:spacing w:line="360" w:lineRule="auto"/>
        <w:ind w:left="0" w:leftChars="0" w:firstLine="482" w:firstLineChars="200"/>
        <w:rPr>
          <w:rFonts w:hint="eastAsia" w:ascii="宋体" w:hAnsi="宋体" w:eastAsia="宋体" w:cs="宋体"/>
          <w:color w:val="auto"/>
          <w:sz w:val="24"/>
          <w:szCs w:val="21"/>
          <w:highlight w:val="none"/>
          <w:u w:val="single"/>
        </w:rPr>
      </w:pPr>
      <w:r>
        <w:rPr>
          <w:rFonts w:hint="eastAsia" w:ascii="宋体" w:hAnsi="宋体" w:eastAsia="宋体" w:cs="宋体"/>
          <w:b/>
          <w:bCs/>
          <w:color w:val="auto"/>
          <w:kern w:val="0"/>
          <w:sz w:val="24"/>
          <w:lang w:bidi="ar"/>
        </w:rPr>
        <w:t>3.如</w:t>
      </w:r>
      <w:r>
        <w:rPr>
          <w:rFonts w:hint="eastAsia" w:ascii="宋体" w:hAnsi="宋体" w:eastAsia="宋体" w:cs="宋体"/>
          <w:b/>
          <w:bCs/>
          <w:color w:val="auto"/>
          <w:kern w:val="0"/>
          <w:sz w:val="24"/>
          <w:lang w:eastAsia="zh-CN" w:bidi="ar"/>
        </w:rPr>
        <w:t>中标</w:t>
      </w:r>
      <w:r>
        <w:rPr>
          <w:rFonts w:hint="eastAsia" w:ascii="宋体" w:hAnsi="宋体" w:eastAsia="宋体" w:cs="宋体"/>
          <w:b/>
          <w:bCs/>
          <w:color w:val="auto"/>
          <w:kern w:val="0"/>
          <w:sz w:val="24"/>
          <w:lang w:val="en-US" w:eastAsia="zh-CN" w:bidi="ar"/>
        </w:rPr>
        <w:t>/</w:t>
      </w:r>
      <w:r>
        <w:rPr>
          <w:rFonts w:hint="eastAsia" w:ascii="宋体" w:hAnsi="宋体" w:eastAsia="宋体" w:cs="宋体"/>
          <w:b/>
          <w:bCs/>
          <w:color w:val="auto"/>
          <w:kern w:val="0"/>
          <w:sz w:val="24"/>
          <w:lang w:eastAsia="zh-CN" w:bidi="ar"/>
        </w:rPr>
        <w:t>成交</w:t>
      </w:r>
      <w:r>
        <w:rPr>
          <w:rFonts w:hint="eastAsia" w:ascii="宋体" w:hAnsi="宋体" w:eastAsia="宋体" w:cs="宋体"/>
          <w:b/>
          <w:bCs/>
          <w:color w:val="auto"/>
          <w:kern w:val="0"/>
          <w:sz w:val="24"/>
          <w:lang w:bidi="ar"/>
        </w:rPr>
        <w:t>，将在中标</w:t>
      </w:r>
      <w:r>
        <w:rPr>
          <w:rFonts w:hint="eastAsia" w:hAnsi="宋体" w:cs="宋体"/>
          <w:b/>
          <w:bCs/>
          <w:color w:val="auto"/>
          <w:kern w:val="0"/>
          <w:sz w:val="24"/>
          <w:lang w:eastAsia="zh-CN" w:bidi="ar"/>
        </w:rPr>
        <w:t>成交结果</w:t>
      </w:r>
      <w:r>
        <w:rPr>
          <w:rFonts w:hint="eastAsia" w:ascii="宋体" w:hAnsi="宋体" w:eastAsia="宋体" w:cs="宋体"/>
          <w:b/>
          <w:bCs/>
          <w:color w:val="auto"/>
          <w:kern w:val="0"/>
          <w:sz w:val="24"/>
          <w:lang w:bidi="ar"/>
        </w:rPr>
        <w:t>公告中将此中小企业声明函予以公示，接受社会监督。</w:t>
      </w:r>
    </w:p>
    <w:p>
      <w:pPr>
        <w:rPr>
          <w:rFonts w:hint="eastAsia" w:ascii="宋体" w:hAnsi="宋体" w:eastAsia="宋体" w:cs="宋体"/>
          <w:b/>
          <w:bCs/>
          <w:color w:val="auto"/>
          <w:sz w:val="30"/>
          <w:highlight w:val="none"/>
          <w:lang w:val="en-US" w:eastAsia="zh-CN"/>
        </w:rPr>
      </w:pPr>
      <w:r>
        <w:rPr>
          <w:rFonts w:hint="eastAsia" w:ascii="宋体" w:hAnsi="宋体" w:eastAsia="宋体" w:cs="宋体"/>
          <w:b/>
          <w:bCs/>
          <w:color w:val="auto"/>
          <w:sz w:val="30"/>
          <w:highlight w:val="none"/>
          <w:lang w:val="en-US" w:eastAsia="zh-CN"/>
        </w:rPr>
        <w:br w:type="page"/>
      </w:r>
    </w:p>
    <w:p>
      <w:pPr>
        <w:keepNext w:val="0"/>
        <w:keepLines w:val="0"/>
        <w:pageBreakBefore w:val="0"/>
        <w:widowControl w:val="0"/>
        <w:kinsoku/>
        <w:topLinePunct w:val="0"/>
        <w:bidi w:val="0"/>
        <w:spacing w:line="480" w:lineRule="auto"/>
        <w:jc w:val="center"/>
        <w:rPr>
          <w:rFonts w:hint="eastAsia" w:ascii="宋体" w:hAnsi="宋体" w:eastAsia="宋体" w:cs="宋体"/>
          <w:b/>
          <w:bCs/>
          <w:color w:val="auto"/>
          <w:sz w:val="30"/>
          <w:highlight w:val="none"/>
        </w:rPr>
      </w:pPr>
      <w:r>
        <w:rPr>
          <w:rFonts w:hint="eastAsia" w:ascii="宋体" w:hAnsi="宋体" w:eastAsia="宋体" w:cs="宋体"/>
          <w:b/>
          <w:bCs/>
          <w:color w:val="auto"/>
          <w:sz w:val="30"/>
          <w:highlight w:val="none"/>
          <w:lang w:val="en-US" w:eastAsia="zh-CN"/>
        </w:rPr>
        <w:t>7.</w:t>
      </w:r>
      <w:r>
        <w:rPr>
          <w:rFonts w:hint="eastAsia" w:ascii="宋体" w:hAnsi="宋体" w:eastAsia="宋体" w:cs="宋体"/>
          <w:b/>
          <w:bCs/>
          <w:color w:val="auto"/>
          <w:sz w:val="30"/>
          <w:highlight w:val="none"/>
        </w:rPr>
        <w:t>2残疾人福利性单位声明函</w:t>
      </w:r>
    </w:p>
    <w:p>
      <w:pPr>
        <w:pStyle w:val="53"/>
        <w:keepNext w:val="0"/>
        <w:keepLines w:val="0"/>
        <w:pageBreakBefore w:val="0"/>
        <w:widowControl w:val="0"/>
        <w:kinsoku/>
        <w:topLinePunct w:val="0"/>
        <w:bidi w:val="0"/>
        <w:ind w:left="0" w:leftChars="0" w:firstLine="0" w:firstLineChars="0"/>
        <w:jc w:val="center"/>
        <w:rPr>
          <w:rFonts w:hint="eastAsia" w:ascii="宋体" w:hAnsi="宋体" w:eastAsia="宋体" w:cs="宋体"/>
          <w:b/>
          <w:bCs/>
          <w:color w:val="auto"/>
          <w:sz w:val="22"/>
          <w:szCs w:val="21"/>
          <w:highlight w:val="none"/>
          <w:lang w:eastAsia="zh-CN"/>
        </w:rPr>
      </w:pPr>
      <w:r>
        <w:rPr>
          <w:rFonts w:hint="eastAsia" w:ascii="宋体" w:hAnsi="宋体" w:eastAsia="宋体" w:cs="宋体"/>
          <w:b/>
          <w:bCs/>
          <w:color w:val="auto"/>
          <w:sz w:val="22"/>
          <w:szCs w:val="21"/>
          <w:highlight w:val="none"/>
          <w:lang w:eastAsia="zh-CN"/>
        </w:rPr>
        <w:t>【非残疾人福利性单位不用提供】</w:t>
      </w:r>
    </w:p>
    <w:p>
      <w:pPr>
        <w:pStyle w:val="129"/>
        <w:keepNext w:val="0"/>
        <w:keepLines w:val="0"/>
        <w:pageBreakBefore w:val="0"/>
        <w:widowControl w:val="0"/>
        <w:kinsoku/>
        <w:topLinePunct w:val="0"/>
        <w:bidi w:val="0"/>
        <w:spacing w:before="120" w:after="120" w:line="360" w:lineRule="auto"/>
        <w:ind w:firstLine="601"/>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单位的</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项目采购活动提供本单位制造的货物（由本单位承担工程/提供服务），或者提供其他残疾人福利性单位制造的货物（不包括使用非残疾人福利性单位注册商标的货物）。</w:t>
      </w:r>
    </w:p>
    <w:p>
      <w:pPr>
        <w:pStyle w:val="129"/>
        <w:keepNext w:val="0"/>
        <w:keepLines w:val="0"/>
        <w:pageBreakBefore w:val="0"/>
        <w:widowControl w:val="0"/>
        <w:kinsoku/>
        <w:topLinePunct w:val="0"/>
        <w:bidi w:val="0"/>
        <w:spacing w:before="120" w:after="120" w:line="360" w:lineRule="auto"/>
        <w:ind w:firstLine="6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本单位对上述声明的真实性负责。如有虚假，将依法承担相应责任。</w:t>
      </w:r>
    </w:p>
    <w:p>
      <w:pPr>
        <w:pStyle w:val="129"/>
        <w:keepNext w:val="0"/>
        <w:keepLines w:val="0"/>
        <w:pageBreakBefore w:val="0"/>
        <w:widowControl w:val="0"/>
        <w:kinsoku/>
        <w:topLinePunct w:val="0"/>
        <w:bidi w:val="0"/>
        <w:spacing w:before="120" w:after="120" w:line="360" w:lineRule="auto"/>
        <w:rPr>
          <w:rFonts w:hint="eastAsia" w:ascii="宋体" w:hAnsi="宋体" w:eastAsia="宋体" w:cs="宋体"/>
          <w:color w:val="auto"/>
          <w:spacing w:val="6"/>
          <w:sz w:val="24"/>
          <w:szCs w:val="24"/>
          <w:highlight w:val="none"/>
        </w:rPr>
      </w:pPr>
    </w:p>
    <w:p>
      <w:pPr>
        <w:pStyle w:val="85"/>
        <w:keepNext w:val="0"/>
        <w:keepLines w:val="0"/>
        <w:pageBreakBefore w:val="0"/>
        <w:widowControl w:val="0"/>
        <w:kinsoku/>
        <w:wordWrap w:val="0"/>
        <w:topLinePunct w:val="0"/>
        <w:bidi w:val="0"/>
        <w:spacing w:line="360" w:lineRule="auto"/>
        <w:ind w:firstLine="480"/>
        <w:jc w:val="right"/>
        <w:rPr>
          <w:rFonts w:hint="eastAsia" w:ascii="宋体" w:hAnsi="宋体" w:eastAsia="宋体" w:cs="宋体"/>
          <w:color w:val="auto"/>
          <w:sz w:val="24"/>
          <w:szCs w:val="24"/>
          <w:highlight w:val="none"/>
          <w:u w:val="single"/>
        </w:rPr>
      </w:pPr>
      <w:r>
        <w:rPr>
          <w:rFonts w:hint="eastAsia" w:ascii="宋体" w:hAnsi="宋体" w:eastAsia="宋体" w:cs="宋体"/>
          <w:bCs/>
          <w:color w:val="auto"/>
          <w:sz w:val="24"/>
          <w:highlight w:val="none"/>
          <w:lang w:eastAsia="zh-CN"/>
        </w:rPr>
        <w:t>供应商</w:t>
      </w:r>
      <w:r>
        <w:rPr>
          <w:rFonts w:hint="eastAsia" w:ascii="宋体" w:hAnsi="宋体" w:eastAsia="宋体" w:cs="宋体"/>
          <w:color w:val="auto"/>
          <w:sz w:val="24"/>
          <w:szCs w:val="24"/>
          <w:highlight w:val="none"/>
        </w:rPr>
        <w:t>盖章：</w:t>
      </w:r>
      <w:r>
        <w:rPr>
          <w:rFonts w:hint="eastAsia" w:ascii="宋体" w:hAnsi="宋体" w:eastAsia="宋体" w:cs="宋体"/>
          <w:color w:val="auto"/>
          <w:sz w:val="24"/>
          <w:szCs w:val="24"/>
          <w:highlight w:val="none"/>
          <w:u w:val="single"/>
        </w:rPr>
        <w:t xml:space="preserve">                </w:t>
      </w:r>
    </w:p>
    <w:p>
      <w:pPr>
        <w:pStyle w:val="85"/>
        <w:keepNext w:val="0"/>
        <w:keepLines w:val="0"/>
        <w:pageBreakBefore w:val="0"/>
        <w:widowControl w:val="0"/>
        <w:kinsoku/>
        <w:wordWrap w:val="0"/>
        <w:topLinePunct w:val="0"/>
        <w:bidi w:val="0"/>
        <w:spacing w:line="360" w:lineRule="auto"/>
        <w:ind w:firstLine="480"/>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pStyle w:val="24"/>
        <w:keepNext w:val="0"/>
        <w:keepLines w:val="0"/>
        <w:pageBreakBefore w:val="0"/>
        <w:widowControl w:val="0"/>
        <w:kinsoku/>
        <w:topLinePunct w:val="0"/>
        <w:bidi w:val="0"/>
        <w:spacing w:line="360" w:lineRule="auto"/>
        <w:ind w:left="0" w:leftChars="0" w:firstLine="0" w:firstLineChars="0"/>
        <w:jc w:val="center"/>
        <w:rPr>
          <w:rFonts w:hint="eastAsia" w:ascii="宋体" w:hAnsi="宋体" w:eastAsia="宋体" w:cs="宋体"/>
          <w:b/>
          <w:bCs/>
          <w:color w:val="auto"/>
          <w:sz w:val="30"/>
          <w:highlight w:val="none"/>
        </w:rPr>
      </w:pPr>
      <w:r>
        <w:rPr>
          <w:rFonts w:hint="eastAsia" w:hAnsi="宋体" w:cs="宋体"/>
          <w:b/>
          <w:bCs/>
          <w:color w:val="auto"/>
          <w:sz w:val="30"/>
          <w:highlight w:val="none"/>
          <w:lang w:val="en-US" w:eastAsia="zh-CN"/>
        </w:rPr>
        <w:t>7</w:t>
      </w:r>
      <w:r>
        <w:rPr>
          <w:rFonts w:hint="eastAsia" w:ascii="宋体" w:hAnsi="宋体" w:eastAsia="宋体" w:cs="宋体"/>
          <w:b/>
          <w:bCs/>
          <w:color w:val="auto"/>
          <w:sz w:val="30"/>
          <w:highlight w:val="none"/>
        </w:rPr>
        <w:t>.3监狱企业证明</w:t>
      </w:r>
    </w:p>
    <w:p>
      <w:pPr>
        <w:pStyle w:val="53"/>
        <w:keepNext w:val="0"/>
        <w:keepLines w:val="0"/>
        <w:pageBreakBefore w:val="0"/>
        <w:widowControl w:val="0"/>
        <w:kinsoku/>
        <w:topLinePunct w:val="0"/>
        <w:bidi w:val="0"/>
        <w:ind w:left="0" w:leftChars="0" w:firstLine="0" w:firstLineChars="0"/>
        <w:jc w:val="center"/>
        <w:rPr>
          <w:rFonts w:hint="eastAsia" w:ascii="宋体" w:hAnsi="宋体" w:eastAsia="宋体" w:cs="宋体"/>
          <w:b/>
          <w:bCs/>
          <w:color w:val="auto"/>
          <w:sz w:val="22"/>
          <w:szCs w:val="21"/>
          <w:highlight w:val="none"/>
          <w:lang w:eastAsia="zh-CN"/>
        </w:rPr>
      </w:pPr>
      <w:r>
        <w:rPr>
          <w:rFonts w:hint="eastAsia" w:ascii="宋体" w:hAnsi="宋体" w:eastAsia="宋体" w:cs="宋体"/>
          <w:b/>
          <w:bCs/>
          <w:color w:val="auto"/>
          <w:sz w:val="22"/>
          <w:szCs w:val="21"/>
          <w:highlight w:val="none"/>
          <w:lang w:eastAsia="zh-CN"/>
        </w:rPr>
        <w:t>【非监狱企业的不用提供】</w:t>
      </w:r>
    </w:p>
    <w:p>
      <w:pPr>
        <w:pStyle w:val="6"/>
        <w:keepNext w:val="0"/>
        <w:keepLines w:val="0"/>
        <w:pageBreakBefore w:val="0"/>
        <w:widowControl w:val="0"/>
        <w:kinsoku/>
        <w:topLinePunct w:val="0"/>
        <w:bidi w:val="0"/>
        <w:spacing w:line="360" w:lineRule="auto"/>
        <w:ind w:firstLine="0"/>
        <w:jc w:val="center"/>
        <w:rPr>
          <w:rFonts w:hint="eastAsia" w:ascii="宋体" w:hAnsi="宋体" w:eastAsia="宋体" w:cs="宋体"/>
          <w:color w:val="auto"/>
          <w:sz w:val="24"/>
          <w:szCs w:val="24"/>
          <w:highlight w:val="none"/>
        </w:rPr>
      </w:pPr>
    </w:p>
    <w:p>
      <w:pPr>
        <w:pStyle w:val="6"/>
        <w:keepNext w:val="0"/>
        <w:keepLines w:val="0"/>
        <w:pageBreakBefore w:val="0"/>
        <w:widowControl w:val="0"/>
        <w:kinsoku/>
        <w:topLinePunct w:val="0"/>
        <w:bidi w:val="0"/>
        <w:spacing w:line="360" w:lineRule="auto"/>
        <w:ind w:left="0" w:leftChars="0"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color w:val="auto"/>
          <w:sz w:val="24"/>
          <w:szCs w:val="24"/>
          <w:highlight w:val="none"/>
        </w:rPr>
        <w:t>须提供省级以上监狱管理局、戒毒管理局（含新疆生产建设兵团）出具的属于监狱企业的证明文件</w:t>
      </w:r>
    </w:p>
    <w:p>
      <w:pPr>
        <w:keepNext w:val="0"/>
        <w:keepLines w:val="0"/>
        <w:pageBreakBefore w:val="0"/>
        <w:widowControl w:val="0"/>
        <w:kinsoku/>
        <w:topLinePunct w:val="0"/>
        <w:bidi w:val="0"/>
        <w:rPr>
          <w:rFonts w:hint="eastAsia" w:ascii="宋体" w:hAnsi="宋体" w:eastAsia="宋体" w:cs="宋体"/>
          <w:color w:val="auto"/>
          <w:sz w:val="24"/>
          <w:szCs w:val="24"/>
          <w:highlight w:val="none"/>
        </w:rPr>
      </w:pPr>
    </w:p>
    <w:p>
      <w:pPr>
        <w:pStyle w:val="85"/>
        <w:keepNext w:val="0"/>
        <w:keepLines w:val="0"/>
        <w:pageBreakBefore w:val="0"/>
        <w:widowControl w:val="0"/>
        <w:kinsoku/>
        <w:wordWrap w:val="0"/>
        <w:topLinePunct w:val="0"/>
        <w:bidi w:val="0"/>
        <w:spacing w:line="360" w:lineRule="auto"/>
        <w:ind w:firstLine="480"/>
        <w:jc w:val="right"/>
        <w:rPr>
          <w:rFonts w:hint="eastAsia" w:ascii="宋体" w:hAnsi="宋体" w:eastAsia="宋体" w:cs="宋体"/>
          <w:color w:val="auto"/>
          <w:sz w:val="24"/>
          <w:szCs w:val="24"/>
          <w:highlight w:val="none"/>
          <w:u w:val="single"/>
        </w:rPr>
      </w:pPr>
      <w:r>
        <w:rPr>
          <w:rFonts w:hint="eastAsia" w:ascii="宋体" w:hAnsi="宋体" w:eastAsia="宋体" w:cs="宋体"/>
          <w:bCs/>
          <w:color w:val="auto"/>
          <w:sz w:val="24"/>
          <w:highlight w:val="none"/>
          <w:lang w:eastAsia="zh-CN"/>
        </w:rPr>
        <w:t>供应商</w:t>
      </w:r>
      <w:r>
        <w:rPr>
          <w:rFonts w:hint="eastAsia" w:ascii="宋体" w:hAnsi="宋体" w:eastAsia="宋体" w:cs="宋体"/>
          <w:color w:val="auto"/>
          <w:sz w:val="24"/>
          <w:szCs w:val="24"/>
          <w:highlight w:val="none"/>
        </w:rPr>
        <w:t>盖章：</w:t>
      </w:r>
      <w:r>
        <w:rPr>
          <w:rFonts w:hint="eastAsia" w:ascii="宋体" w:hAnsi="宋体" w:eastAsia="宋体" w:cs="宋体"/>
          <w:color w:val="auto"/>
          <w:sz w:val="24"/>
          <w:szCs w:val="24"/>
          <w:highlight w:val="none"/>
          <w:u w:val="single"/>
        </w:rPr>
        <w:t xml:space="preserve">                </w:t>
      </w:r>
    </w:p>
    <w:p>
      <w:pPr>
        <w:pStyle w:val="85"/>
        <w:keepNext w:val="0"/>
        <w:keepLines w:val="0"/>
        <w:pageBreakBefore w:val="0"/>
        <w:widowControl w:val="0"/>
        <w:kinsoku/>
        <w:wordWrap w:val="0"/>
        <w:topLinePunct w:val="0"/>
        <w:bidi w:val="0"/>
        <w:spacing w:line="360" w:lineRule="auto"/>
        <w:ind w:firstLine="480"/>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bookmarkEnd w:id="186"/>
    <w:p>
      <w:pP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keepNext w:val="0"/>
        <w:keepLines w:val="0"/>
        <w:pageBreakBefore w:val="0"/>
        <w:widowControl w:val="0"/>
        <w:kinsoku/>
        <w:topLinePunct w:val="0"/>
        <w:bidi w:val="0"/>
        <w:spacing w:line="360" w:lineRule="auto"/>
        <w:rPr>
          <w:rFonts w:hint="eastAsia" w:ascii="宋体" w:hAnsi="宋体" w:eastAsia="宋体" w:cs="宋体"/>
          <w:b/>
          <w:color w:val="auto"/>
          <w:sz w:val="30"/>
          <w:highlight w:val="none"/>
        </w:rPr>
      </w:pPr>
      <w:r>
        <w:rPr>
          <w:rFonts w:hint="eastAsia" w:ascii="宋体" w:hAnsi="宋体" w:eastAsia="宋体" w:cs="宋体"/>
          <w:b/>
          <w:color w:val="auto"/>
          <w:sz w:val="30"/>
          <w:highlight w:val="none"/>
        </w:rPr>
        <w:t>“资信商务及技术文件”封面格式</w:t>
      </w:r>
    </w:p>
    <w:p>
      <w:pPr>
        <w:pStyle w:val="33"/>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keepNext w:val="0"/>
        <w:keepLines w:val="0"/>
        <w:pageBreakBefore w:val="0"/>
        <w:widowControl w:val="0"/>
        <w:kinsoku/>
        <w:topLinePunct w:val="0"/>
        <w:bidi w:val="0"/>
        <w:spacing w:before="508"/>
        <w:ind w:right="155"/>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磋商响应文件</w:t>
      </w:r>
    </w:p>
    <w:p>
      <w:pPr>
        <w:keepNext w:val="0"/>
        <w:keepLines w:val="0"/>
        <w:pageBreakBefore w:val="0"/>
        <w:widowControl w:val="0"/>
        <w:kinsoku/>
        <w:topLinePunct w:val="0"/>
        <w:bidi w:val="0"/>
        <w:spacing w:before="151"/>
        <w:ind w:right="154"/>
        <w:jc w:val="center"/>
        <w:rPr>
          <w:rFonts w:hint="eastAsia" w:ascii="宋体" w:hAnsi="宋体" w:eastAsia="宋体" w:cs="宋体"/>
          <w:b/>
          <w:color w:val="auto"/>
          <w:sz w:val="48"/>
          <w:highlight w:val="none"/>
        </w:rPr>
      </w:pPr>
      <w:r>
        <w:rPr>
          <w:rFonts w:hint="eastAsia" w:ascii="宋体" w:hAnsi="宋体" w:eastAsia="宋体" w:cs="宋体"/>
          <w:b/>
          <w:color w:val="auto"/>
          <w:sz w:val="48"/>
          <w:highlight w:val="none"/>
        </w:rPr>
        <w:t>（资信商务及技术文件）</w:t>
      </w:r>
    </w:p>
    <w:p>
      <w:pPr>
        <w:pStyle w:val="17"/>
        <w:keepNext w:val="0"/>
        <w:keepLines w:val="0"/>
        <w:pageBreakBefore w:val="0"/>
        <w:widowControl w:val="0"/>
        <w:tabs>
          <w:tab w:val="left" w:pos="208"/>
        </w:tabs>
        <w:kinsoku/>
        <w:topLinePunct w:val="0"/>
        <w:bidi w:val="0"/>
        <w:ind w:firstLine="402"/>
        <w:rPr>
          <w:rFonts w:hint="eastAsia" w:ascii="宋体" w:hAnsi="宋体" w:eastAsia="宋体" w:cs="宋体"/>
          <w:b/>
          <w:color w:val="auto"/>
          <w:highlight w:val="none"/>
        </w:rPr>
      </w:pPr>
    </w:p>
    <w:p>
      <w:pPr>
        <w:pStyle w:val="18"/>
        <w:keepNext w:val="0"/>
        <w:keepLines w:val="0"/>
        <w:pageBreakBefore w:val="0"/>
        <w:widowControl w:val="0"/>
        <w:kinsoku/>
        <w:topLinePunct w:val="0"/>
        <w:bidi w:val="0"/>
        <w:ind w:firstLine="210"/>
        <w:rPr>
          <w:rFonts w:hint="eastAsia" w:ascii="宋体" w:hAnsi="宋体" w:eastAsia="宋体" w:cs="宋体"/>
          <w:color w:val="auto"/>
          <w:highlight w:val="none"/>
        </w:rPr>
      </w:pPr>
    </w:p>
    <w:p>
      <w:pPr>
        <w:pStyle w:val="17"/>
        <w:keepNext w:val="0"/>
        <w:keepLines w:val="0"/>
        <w:pageBreakBefore w:val="0"/>
        <w:widowControl w:val="0"/>
        <w:tabs>
          <w:tab w:val="left" w:pos="208"/>
        </w:tabs>
        <w:kinsoku/>
        <w:topLinePunct w:val="0"/>
        <w:bidi w:val="0"/>
        <w:ind w:firstLine="341"/>
        <w:rPr>
          <w:rFonts w:hint="eastAsia" w:ascii="宋体" w:hAnsi="宋体" w:eastAsia="宋体" w:cs="宋体"/>
          <w:b/>
          <w:color w:val="auto"/>
          <w:sz w:val="17"/>
          <w:highlight w:val="none"/>
        </w:rPr>
      </w:pPr>
    </w:p>
    <w:tbl>
      <w:tblPr>
        <w:tblStyle w:val="43"/>
        <w:tblW w:w="8175" w:type="dxa"/>
        <w:jc w:val="center"/>
        <w:tblLayout w:type="fixed"/>
        <w:tblCellMar>
          <w:top w:w="0" w:type="dxa"/>
          <w:left w:w="0" w:type="dxa"/>
          <w:bottom w:w="0" w:type="dxa"/>
          <w:right w:w="0" w:type="dxa"/>
        </w:tblCellMar>
      </w:tblPr>
      <w:tblGrid>
        <w:gridCol w:w="8175"/>
      </w:tblGrid>
      <w:tr>
        <w:tblPrEx>
          <w:tblCellMar>
            <w:top w:w="0" w:type="dxa"/>
            <w:left w:w="0" w:type="dxa"/>
            <w:bottom w:w="0" w:type="dxa"/>
            <w:right w:w="0" w:type="dxa"/>
          </w:tblCellMar>
        </w:tblPrEx>
        <w:trPr>
          <w:trHeight w:val="1134" w:hRule="atLeast"/>
          <w:jc w:val="center"/>
        </w:trPr>
        <w:tc>
          <w:tcPr>
            <w:tcW w:w="8175" w:type="dxa"/>
            <w:vAlign w:val="center"/>
          </w:tcPr>
          <w:p>
            <w:pPr>
              <w:pStyle w:val="104"/>
              <w:keepNext w:val="0"/>
              <w:keepLines w:val="0"/>
              <w:pageBreakBefore w:val="0"/>
              <w:widowControl w:val="0"/>
              <w:kinsoku/>
              <w:topLinePunct w:val="0"/>
              <w:autoSpaceDE w:val="0"/>
              <w:autoSpaceDN w:val="0"/>
              <w:bidi w:val="0"/>
              <w:spacing w:line="480" w:lineRule="auto"/>
              <w:ind w:left="200"/>
              <w:rPr>
                <w:rFonts w:hint="eastAsia" w:ascii="宋体" w:hAnsi="宋体" w:eastAsia="宋体" w:cs="宋体"/>
                <w:b/>
                <w:color w:val="auto"/>
                <w:sz w:val="28"/>
                <w:highlight w:val="none"/>
                <w:lang w:val="en-US"/>
              </w:rPr>
            </w:pPr>
            <w:r>
              <w:rPr>
                <w:rFonts w:hint="eastAsia" w:ascii="宋体" w:hAnsi="宋体" w:eastAsia="宋体" w:cs="宋体"/>
                <w:b/>
                <w:color w:val="auto"/>
                <w:sz w:val="28"/>
                <w:highlight w:val="none"/>
              </w:rPr>
              <w:t>项目名称：</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vAlign w:val="center"/>
          </w:tcPr>
          <w:p>
            <w:pPr>
              <w:pStyle w:val="104"/>
              <w:keepNext w:val="0"/>
              <w:keepLines w:val="0"/>
              <w:pageBreakBefore w:val="0"/>
              <w:widowControl w:val="0"/>
              <w:kinsoku/>
              <w:topLinePunct w:val="0"/>
              <w:autoSpaceDE w:val="0"/>
              <w:autoSpaceDN w:val="0"/>
              <w:bidi w:val="0"/>
              <w:spacing w:before="161" w:line="480" w:lineRule="auto"/>
              <w:ind w:left="200"/>
              <w:rPr>
                <w:rFonts w:hint="eastAsia" w:ascii="宋体" w:hAnsi="宋体" w:eastAsia="宋体" w:cs="宋体"/>
                <w:b/>
                <w:color w:val="auto"/>
                <w:sz w:val="28"/>
                <w:highlight w:val="none"/>
                <w:u w:val="single"/>
                <w:lang w:val="en-US"/>
              </w:rPr>
            </w:pPr>
            <w:r>
              <w:rPr>
                <w:rFonts w:hint="eastAsia" w:ascii="宋体" w:hAnsi="宋体" w:eastAsia="宋体" w:cs="宋体"/>
                <w:b/>
                <w:color w:val="auto"/>
                <w:sz w:val="28"/>
                <w:highlight w:val="none"/>
              </w:rPr>
              <w:t>项目编号：</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323"/>
              </w:tabs>
              <w:kinsoku/>
              <w:topLinePunct w:val="0"/>
              <w:autoSpaceDE w:val="0"/>
              <w:autoSpaceDN w:val="0"/>
              <w:bidi w:val="0"/>
              <w:spacing w:before="160" w:line="480" w:lineRule="auto"/>
              <w:ind w:left="200"/>
              <w:rPr>
                <w:rFonts w:hint="eastAsia" w:ascii="宋体" w:hAnsi="宋体" w:eastAsia="宋体" w:cs="宋体"/>
                <w:b/>
                <w:color w:val="auto"/>
                <w:sz w:val="28"/>
                <w:highlight w:val="none"/>
                <w:lang w:val="en-US"/>
              </w:rPr>
            </w:pPr>
            <w:r>
              <w:rPr>
                <w:rFonts w:hint="eastAsia" w:ascii="宋体" w:hAnsi="宋体" w:eastAsia="宋体" w:cs="宋体"/>
                <w:b/>
                <w:color w:val="auto"/>
                <w:sz w:val="28"/>
                <w:highlight w:val="none"/>
              </w:rPr>
              <w:t>磋商供</w:t>
            </w:r>
            <w:r>
              <w:rPr>
                <w:rFonts w:hint="eastAsia" w:ascii="宋体" w:hAnsi="宋体" w:eastAsia="宋体" w:cs="宋体"/>
                <w:b/>
                <w:color w:val="auto"/>
                <w:spacing w:val="-3"/>
                <w:sz w:val="28"/>
                <w:highlight w:val="none"/>
              </w:rPr>
              <w:t>应</w:t>
            </w:r>
            <w:r>
              <w:rPr>
                <w:rFonts w:hint="eastAsia" w:ascii="宋体" w:hAnsi="宋体" w:eastAsia="宋体" w:cs="宋体"/>
                <w:b/>
                <w:color w:val="auto"/>
                <w:sz w:val="28"/>
                <w:highlight w:val="none"/>
              </w:rPr>
              <w:t>商名</w:t>
            </w:r>
            <w:r>
              <w:rPr>
                <w:rFonts w:hint="eastAsia" w:ascii="宋体" w:hAnsi="宋体" w:eastAsia="宋体" w:cs="宋体"/>
                <w:b/>
                <w:color w:val="auto"/>
                <w:spacing w:val="-3"/>
                <w:sz w:val="28"/>
                <w:highlight w:val="none"/>
              </w:rPr>
              <w:t>称（CA签章）：</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168"/>
              </w:tabs>
              <w:kinsoku/>
              <w:topLinePunct w:val="0"/>
              <w:autoSpaceDE w:val="0"/>
              <w:autoSpaceDN w:val="0"/>
              <w:bidi w:val="0"/>
              <w:spacing w:before="161" w:line="480" w:lineRule="auto"/>
              <w:ind w:left="200"/>
              <w:rPr>
                <w:rFonts w:hint="eastAsia" w:ascii="宋体" w:hAnsi="宋体" w:eastAsia="宋体" w:cs="宋体"/>
                <w:b/>
                <w:color w:val="auto"/>
                <w:sz w:val="22"/>
                <w:highlight w:val="none"/>
                <w:lang w:val="en-US" w:eastAsia="en-US"/>
              </w:rPr>
            </w:pPr>
            <w:r>
              <w:rPr>
                <w:rFonts w:hint="eastAsia" w:ascii="宋体" w:hAnsi="宋体" w:eastAsia="宋体" w:cs="宋体"/>
                <w:b/>
                <w:color w:val="auto"/>
                <w:sz w:val="28"/>
                <w:highlight w:val="none"/>
                <w:lang w:eastAsia="en-US"/>
              </w:rPr>
              <w:t>磋商供</w:t>
            </w:r>
            <w:r>
              <w:rPr>
                <w:rFonts w:hint="eastAsia" w:ascii="宋体" w:hAnsi="宋体" w:eastAsia="宋体" w:cs="宋体"/>
                <w:b/>
                <w:color w:val="auto"/>
                <w:spacing w:val="-3"/>
                <w:sz w:val="28"/>
                <w:highlight w:val="none"/>
                <w:lang w:eastAsia="en-US"/>
              </w:rPr>
              <w:t>应</w:t>
            </w:r>
            <w:r>
              <w:rPr>
                <w:rFonts w:hint="eastAsia" w:ascii="宋体" w:hAnsi="宋体" w:eastAsia="宋体" w:cs="宋体"/>
                <w:b/>
                <w:color w:val="auto"/>
                <w:sz w:val="28"/>
                <w:highlight w:val="none"/>
                <w:lang w:eastAsia="en-US"/>
              </w:rPr>
              <w:t>商地</w:t>
            </w:r>
            <w:r>
              <w:rPr>
                <w:rFonts w:hint="eastAsia" w:ascii="宋体" w:hAnsi="宋体" w:eastAsia="宋体" w:cs="宋体"/>
                <w:b/>
                <w:color w:val="auto"/>
                <w:spacing w:val="-3"/>
                <w:sz w:val="28"/>
                <w:highlight w:val="none"/>
                <w:lang w:eastAsia="en-US"/>
              </w:rPr>
              <w:t>址</w:t>
            </w:r>
            <w:r>
              <w:rPr>
                <w:rFonts w:hint="eastAsia" w:ascii="宋体" w:hAnsi="宋体" w:eastAsia="宋体" w:cs="宋体"/>
                <w:b/>
                <w:color w:val="auto"/>
                <w:spacing w:val="3"/>
                <w:sz w:val="28"/>
                <w:highlight w:val="none"/>
                <w:lang w:eastAsia="en-US"/>
              </w:rPr>
              <w:t>：</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150"/>
              </w:tabs>
              <w:kinsoku/>
              <w:topLinePunct w:val="0"/>
              <w:autoSpaceDE w:val="0"/>
              <w:autoSpaceDN w:val="0"/>
              <w:bidi w:val="0"/>
              <w:spacing w:before="160" w:line="480" w:lineRule="auto"/>
              <w:ind w:left="200"/>
              <w:rPr>
                <w:rFonts w:hint="eastAsia" w:ascii="宋体" w:hAnsi="宋体" w:eastAsia="宋体" w:cs="宋体"/>
                <w:b/>
                <w:color w:val="auto"/>
                <w:sz w:val="22"/>
                <w:highlight w:val="none"/>
                <w:lang w:val="en-US"/>
              </w:rPr>
            </w:pPr>
            <w:r>
              <w:rPr>
                <w:rFonts w:hint="eastAsia" w:ascii="宋体" w:hAnsi="宋体" w:eastAsia="宋体" w:cs="宋体"/>
                <w:b/>
                <w:color w:val="auto"/>
                <w:sz w:val="28"/>
                <w:highlight w:val="none"/>
                <w:lang w:eastAsia="en-US"/>
              </w:rPr>
              <w:t>日</w:t>
            </w:r>
            <w:r>
              <w:rPr>
                <w:rFonts w:hint="eastAsia" w:ascii="宋体" w:hAnsi="宋体" w:eastAsia="宋体" w:cs="宋体"/>
                <w:b/>
                <w:color w:val="auto"/>
                <w:sz w:val="28"/>
                <w:highlight w:val="none"/>
                <w:lang w:val="en-US"/>
              </w:rPr>
              <w:t xml:space="preserve">   </w:t>
            </w:r>
            <w:r>
              <w:rPr>
                <w:rFonts w:hint="eastAsia" w:ascii="宋体" w:hAnsi="宋体" w:eastAsia="宋体" w:cs="宋体"/>
                <w:b/>
                <w:color w:val="auto"/>
                <w:sz w:val="28"/>
                <w:highlight w:val="none"/>
                <w:lang w:eastAsia="en-US"/>
              </w:rPr>
              <w:t>期：</w:t>
            </w:r>
            <w:r>
              <w:rPr>
                <w:rFonts w:hint="eastAsia" w:ascii="宋体" w:hAnsi="宋体" w:eastAsia="宋体" w:cs="宋体"/>
                <w:b/>
                <w:color w:val="auto"/>
                <w:sz w:val="28"/>
                <w:highlight w:val="none"/>
                <w:u w:val="single"/>
                <w:lang w:val="en-US"/>
              </w:rPr>
              <w:t xml:space="preserve">                                              </w:t>
            </w:r>
          </w:p>
        </w:tc>
      </w:tr>
    </w:tbl>
    <w:p>
      <w:pPr>
        <w:keepNext w:val="0"/>
        <w:keepLines w:val="0"/>
        <w:pageBreakBefore w:val="0"/>
        <w:widowControl w:val="0"/>
        <w:kinsoku/>
        <w:overflowPunct/>
        <w:topLinePunct w:val="0"/>
        <w:bidi w:val="0"/>
        <w:snapToGrid w:val="0"/>
        <w:rPr>
          <w:rFonts w:hint="eastAsia" w:ascii="宋体" w:hAnsi="宋体" w:eastAsia="宋体" w:cs="宋体"/>
          <w:b/>
          <w:color w:val="auto"/>
          <w:sz w:val="22"/>
          <w:highlight w:val="none"/>
          <w:lang w:eastAsia="zh-CN"/>
        </w:rPr>
      </w:pPr>
    </w:p>
    <w:p>
      <w:pPr>
        <w:rPr>
          <w:rFonts w:hint="eastAsia" w:ascii="宋体" w:hAnsi="宋体" w:eastAsia="宋体" w:cs="宋体"/>
          <w:b/>
          <w:color w:val="auto"/>
          <w:sz w:val="32"/>
          <w:highlight w:val="none"/>
        </w:rPr>
      </w:pP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pStyle w:val="24"/>
        <w:keepNext w:val="0"/>
        <w:keepLines w:val="0"/>
        <w:pageBreakBefore w:val="0"/>
        <w:widowControl w:val="0"/>
        <w:kinsoku/>
        <w:topLinePunct w:val="0"/>
        <w:bidi w:val="0"/>
        <w:spacing w:line="360" w:lineRule="auto"/>
        <w:ind w:left="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1</w:t>
      </w:r>
      <w:r>
        <w:rPr>
          <w:rFonts w:hint="eastAsia" w:ascii="宋体" w:hAnsi="宋体" w:eastAsia="宋体" w:cs="宋体"/>
          <w:b/>
          <w:bCs/>
          <w:color w:val="auto"/>
          <w:sz w:val="32"/>
          <w:szCs w:val="32"/>
          <w:highlight w:val="none"/>
          <w:lang w:eastAsia="zh-CN"/>
        </w:rPr>
        <w:t>、</w:t>
      </w:r>
      <w:r>
        <w:rPr>
          <w:rFonts w:hint="eastAsia" w:ascii="宋体" w:hAnsi="宋体" w:eastAsia="宋体" w:cs="宋体"/>
          <w:b/>
          <w:bCs/>
          <w:color w:val="auto"/>
          <w:sz w:val="32"/>
          <w:szCs w:val="32"/>
          <w:highlight w:val="none"/>
        </w:rPr>
        <w:t>磋商声明书</w:t>
      </w:r>
    </w:p>
    <w:p>
      <w:pPr>
        <w:pStyle w:val="24"/>
        <w:keepNext w:val="0"/>
        <w:keepLines w:val="0"/>
        <w:pageBreakBefore w:val="0"/>
        <w:widowControl w:val="0"/>
        <w:tabs>
          <w:tab w:val="left" w:pos="0"/>
        </w:tabs>
        <w:kinsoku/>
        <w:overflowPunct/>
        <w:topLinePunct w:val="0"/>
        <w:autoSpaceDE/>
        <w:autoSpaceDN/>
        <w:bidi w:val="0"/>
        <w:adjustRightInd/>
        <w:snapToGrid/>
        <w:spacing w:line="48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浙江诚远工程咨询有限公司</w:t>
      </w:r>
      <w:r>
        <w:rPr>
          <w:rFonts w:hint="eastAsia" w:ascii="宋体" w:hAnsi="宋体" w:eastAsia="宋体" w:cs="宋体"/>
          <w:color w:val="auto"/>
          <w:sz w:val="24"/>
          <w:szCs w:val="24"/>
          <w:highlight w:val="none"/>
        </w:rPr>
        <w:t>：</w:t>
      </w:r>
    </w:p>
    <w:p>
      <w:pPr>
        <w:pStyle w:val="24"/>
        <w:keepNext w:val="0"/>
        <w:keepLines w:val="0"/>
        <w:pageBreakBefore w:val="0"/>
        <w:widowControl w:val="0"/>
        <w:kinsoku/>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(供应商名称)</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4"/>
        <w:keepNext w:val="0"/>
        <w:keepLines w:val="0"/>
        <w:pageBreakBefore w:val="0"/>
        <w:widowControl w:val="0"/>
        <w:kinsoku/>
        <w:overflowPunct/>
        <w:topLinePunct w:val="0"/>
        <w:autoSpaceDE/>
        <w:autoSpaceDN/>
        <w:bidi w:val="0"/>
        <w:adjustRightInd/>
        <w:snapToGrid/>
        <w:spacing w:line="480" w:lineRule="exact"/>
        <w:ind w:left="0" w:firstLine="7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负责人名字</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供应商名称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我方愿意参加贵方组织的</w:t>
      </w:r>
      <w:r>
        <w:rPr>
          <w:rFonts w:hint="eastAsia" w:ascii="宋体" w:hAnsi="宋体" w:eastAsia="宋体" w:cs="宋体"/>
          <w:color w:val="auto"/>
          <w:sz w:val="24"/>
          <w:szCs w:val="24"/>
          <w:highlight w:val="none"/>
          <w:u w:val="single"/>
        </w:rPr>
        <w:t xml:space="preserve">   （项目名称）（采购编号：   ）</w:t>
      </w:r>
      <w:r>
        <w:rPr>
          <w:rFonts w:hint="eastAsia" w:ascii="宋体" w:hAnsi="宋体" w:eastAsia="宋体" w:cs="宋体"/>
          <w:color w:val="auto"/>
          <w:sz w:val="24"/>
          <w:szCs w:val="24"/>
          <w:highlight w:val="none"/>
        </w:rPr>
        <w:t>的竞争性磋商。为便于贵方公正、</w:t>
      </w:r>
      <w:r>
        <w:rPr>
          <w:rFonts w:hint="eastAsia" w:ascii="宋体" w:hAnsi="宋体" w:eastAsia="宋体" w:cs="宋体"/>
          <w:color w:val="auto"/>
          <w:sz w:val="24"/>
          <w:szCs w:val="24"/>
          <w:highlight w:val="none"/>
          <w:lang w:eastAsia="zh-CN"/>
        </w:rPr>
        <w:t>择优地确定</w:t>
      </w:r>
      <w:r>
        <w:rPr>
          <w:rFonts w:hint="eastAsia" w:ascii="宋体" w:hAnsi="宋体" w:eastAsia="宋体" w:cs="宋体"/>
          <w:color w:val="auto"/>
          <w:sz w:val="24"/>
          <w:szCs w:val="24"/>
          <w:highlight w:val="none"/>
        </w:rPr>
        <w:t>成交人以及磋商产品和服务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我方就本次磋商有关事项郑重承诺如下：</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1、我方向贵方提交的所有响应文件、资料都是准确的和真实的。</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2、我方承诺已经具备《中华人民共和国政府采购法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中华人民共和国政府采购法实施条例》中规定的参加政府采购活动的供应商应当具备的条件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并真实提供相关材料。</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3、提供供应商须知规定的全部响应文件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w:t>
      </w:r>
    </w:p>
    <w:p>
      <w:pPr>
        <w:pStyle w:val="91"/>
        <w:keepNext w:val="0"/>
        <w:keepLines w:val="0"/>
        <w:pageBreakBefore w:val="0"/>
        <w:widowControl w:val="0"/>
        <w:tabs>
          <w:tab w:val="left" w:pos="0"/>
        </w:tabs>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①电子响应文件；</w:t>
      </w:r>
    </w:p>
    <w:p>
      <w:pPr>
        <w:keepNext w:val="0"/>
        <w:keepLines w:val="0"/>
        <w:pageBreakBefore w:val="0"/>
        <w:widowControl w:val="0"/>
        <w:kinsoku/>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②备份响应文件（注：是否提交由供应商自行决定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如不提交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本条可删除）。</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4、如果我方成交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将派出</w:t>
      </w:r>
      <w:r>
        <w:rPr>
          <w:rFonts w:hint="eastAsia" w:ascii="宋体" w:hAnsi="宋体" w:eastAsia="宋体" w:cs="宋体"/>
          <w:color w:val="auto"/>
          <w:sz w:val="24"/>
          <w:szCs w:val="24"/>
          <w:highlight w:val="none"/>
          <w:u w:val="single"/>
        </w:rPr>
        <w:t xml:space="preserve">  （姓名及身份证号码）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作为本项目与采购单位联系的项目实施负责人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联系手机号码：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在项目实施过程中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并承诺项目实施负责人不更换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若确需更换的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书面征得采购人同意后才准予更换。</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5、我方的磋商有效期</w:t>
      </w:r>
      <w:r>
        <w:rPr>
          <w:rFonts w:hint="eastAsia" w:ascii="宋体" w:hAnsi="宋体" w:eastAsia="宋体" w:cs="宋体"/>
          <w:color w:val="auto"/>
          <w:sz w:val="24"/>
          <w:szCs w:val="24"/>
          <w:highlight w:val="none"/>
          <w:lang w:eastAsia="zh-CN"/>
        </w:rPr>
        <w:t>自</w:t>
      </w:r>
      <w:r>
        <w:rPr>
          <w:rFonts w:hint="eastAsia" w:ascii="宋体" w:hAnsi="宋体" w:eastAsia="宋体" w:cs="宋体"/>
          <w:color w:val="auto"/>
          <w:sz w:val="24"/>
          <w:szCs w:val="24"/>
          <w:highlight w:val="none"/>
        </w:rPr>
        <w:t>提交响应文件截止之日起</w:t>
      </w:r>
      <w:r>
        <w:rPr>
          <w:rFonts w:hint="eastAsia" w:ascii="宋体" w:hAnsi="宋体" w:eastAsia="宋体" w:cs="宋体"/>
          <w:color w:val="auto"/>
          <w:sz w:val="24"/>
          <w:szCs w:val="24"/>
          <w:highlight w:val="none"/>
          <w:u w:val="single"/>
        </w:rPr>
        <w:t>90</w:t>
      </w:r>
      <w:r>
        <w:rPr>
          <w:rFonts w:hint="eastAsia" w:ascii="宋体" w:hAnsi="宋体" w:eastAsia="宋体" w:cs="宋体"/>
          <w:color w:val="auto"/>
          <w:sz w:val="24"/>
          <w:szCs w:val="24"/>
          <w:highlight w:val="none"/>
        </w:rPr>
        <w:t>天内有效。如果在开标后规定的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有效期内撤回响应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贵方</w:t>
      </w:r>
      <w:r>
        <w:rPr>
          <w:rFonts w:hint="eastAsia" w:ascii="宋体" w:hAnsi="宋体" w:eastAsia="宋体" w:cs="宋体"/>
          <w:color w:val="auto"/>
          <w:sz w:val="24"/>
          <w:szCs w:val="24"/>
          <w:highlight w:val="none"/>
          <w:lang w:eastAsia="zh-CN"/>
        </w:rPr>
        <w:t>可按相关规定处理我方</w:t>
      </w:r>
      <w:r>
        <w:rPr>
          <w:rFonts w:hint="eastAsia" w:ascii="宋体" w:hAnsi="宋体" w:eastAsia="宋体" w:cs="宋体"/>
          <w:color w:val="auto"/>
          <w:sz w:val="24"/>
          <w:szCs w:val="24"/>
          <w:highlight w:val="none"/>
        </w:rPr>
        <w:t>。</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6、我方在磋商之前已经与贵方进行了充分的沟通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完全理解并接受磋商文件的各项规定和要求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对磋商文件的合理性、合法性不再有异议。</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我方愿意向贵方提供真实完整的任何与该项磋商有关的数据、情况和技术资料。若贵方需要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我方愿意提供我方</w:t>
      </w:r>
      <w:r>
        <w:rPr>
          <w:rFonts w:hint="eastAsia" w:ascii="宋体" w:hAnsi="宋体" w:eastAsia="宋体" w:cs="宋体"/>
          <w:color w:val="auto"/>
          <w:sz w:val="24"/>
          <w:szCs w:val="24"/>
          <w:highlight w:val="none"/>
          <w:lang w:eastAsia="zh-CN"/>
        </w:rPr>
        <w:t>作出</w:t>
      </w:r>
      <w:r>
        <w:rPr>
          <w:rFonts w:hint="eastAsia" w:ascii="宋体" w:hAnsi="宋体" w:eastAsia="宋体" w:cs="宋体"/>
          <w:color w:val="auto"/>
          <w:sz w:val="24"/>
          <w:szCs w:val="24"/>
          <w:highlight w:val="none"/>
        </w:rPr>
        <w:t>的一切承诺的证明材料。</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7、我方已详阅全部磋商文件内容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包括磋商文件的澄清或修改文件（如有）、参考资料及有关附件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已经了解我方对于磋商文件、采购过程、采购结果有依法进行询问、质疑、投诉的权利及相关渠道和要求。</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8、我方不是采购人的附属机构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并未为本项目提供整体设计、规范编制或者项目管理、监理、监测等服务。</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9、我方将严格遵守《中华人民共和国政府采购法》第七十七条规定：供应商有下列情形之一的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处以采购金额5‰以上10‰以下的罚款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列入不良行为记录名单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在一至三年内禁止参加政府采购活动；有违法所得的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并处没收违法所得；情节严重的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由工商行政管理机关吊销营业执照；构成犯罪的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依法追究刑事责任：</w:t>
      </w:r>
    </w:p>
    <w:p>
      <w:pPr>
        <w:pStyle w:val="24"/>
        <w:keepNext w:val="0"/>
        <w:keepLines w:val="0"/>
        <w:pageBreakBefore w:val="0"/>
        <w:widowControl w:val="0"/>
        <w:kinsoku/>
        <w:overflowPunct/>
        <w:topLinePunct w:val="0"/>
        <w:autoSpaceDE/>
        <w:autoSpaceDN/>
        <w:bidi w:val="0"/>
        <w:adjustRightInd/>
        <w:snapToGrid/>
        <w:spacing w:line="480" w:lineRule="exact"/>
        <w:ind w:left="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（一）提供虚假材料谋取成交的；</w:t>
      </w:r>
    </w:p>
    <w:p>
      <w:pPr>
        <w:pStyle w:val="24"/>
        <w:keepNext w:val="0"/>
        <w:keepLines w:val="0"/>
        <w:pageBreakBefore w:val="0"/>
        <w:widowControl w:val="0"/>
        <w:kinsoku/>
        <w:overflowPunct/>
        <w:topLinePunct w:val="0"/>
        <w:autoSpaceDE/>
        <w:autoSpaceDN/>
        <w:bidi w:val="0"/>
        <w:adjustRightInd/>
        <w:snapToGrid/>
        <w:spacing w:line="480" w:lineRule="exact"/>
        <w:ind w:left="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（二）采取不正当手段诋毁、排挤其他供应商的；</w:t>
      </w:r>
    </w:p>
    <w:p>
      <w:pPr>
        <w:pStyle w:val="24"/>
        <w:keepNext w:val="0"/>
        <w:keepLines w:val="0"/>
        <w:pageBreakBefore w:val="0"/>
        <w:widowControl w:val="0"/>
        <w:kinsoku/>
        <w:overflowPunct/>
        <w:topLinePunct w:val="0"/>
        <w:autoSpaceDE/>
        <w:autoSpaceDN/>
        <w:bidi w:val="0"/>
        <w:adjustRightInd/>
        <w:snapToGrid/>
        <w:spacing w:line="480" w:lineRule="exact"/>
        <w:ind w:left="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（三）与采购人、</w:t>
      </w:r>
      <w:r>
        <w:rPr>
          <w:rFonts w:hint="eastAsia" w:ascii="宋体" w:hAnsi="宋体" w:eastAsia="宋体" w:cs="宋体"/>
          <w:color w:val="auto"/>
          <w:sz w:val="24"/>
          <w:szCs w:val="24"/>
          <w:highlight w:val="none"/>
          <w:lang w:eastAsia="zh-CN"/>
        </w:rPr>
        <w:t>其他</w:t>
      </w:r>
      <w:r>
        <w:rPr>
          <w:rFonts w:hint="eastAsia" w:ascii="宋体" w:hAnsi="宋体" w:eastAsia="宋体" w:cs="宋体"/>
          <w:color w:val="auto"/>
          <w:sz w:val="24"/>
          <w:szCs w:val="24"/>
          <w:highlight w:val="none"/>
        </w:rPr>
        <w:t>供应商或者采购代理机构恶意串通的；</w:t>
      </w:r>
    </w:p>
    <w:p>
      <w:pPr>
        <w:pStyle w:val="24"/>
        <w:keepNext w:val="0"/>
        <w:keepLines w:val="0"/>
        <w:pageBreakBefore w:val="0"/>
        <w:widowControl w:val="0"/>
        <w:kinsoku/>
        <w:overflowPunct/>
        <w:topLinePunct w:val="0"/>
        <w:autoSpaceDE/>
        <w:autoSpaceDN/>
        <w:bidi w:val="0"/>
        <w:adjustRightInd/>
        <w:snapToGrid/>
        <w:spacing w:line="480" w:lineRule="exact"/>
        <w:ind w:left="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（四）向采购人、采购代理机构行贿或者提供其他不正当利益的；</w:t>
      </w:r>
    </w:p>
    <w:p>
      <w:pPr>
        <w:pStyle w:val="24"/>
        <w:keepNext w:val="0"/>
        <w:keepLines w:val="0"/>
        <w:pageBreakBefore w:val="0"/>
        <w:widowControl w:val="0"/>
        <w:kinsoku/>
        <w:overflowPunct/>
        <w:topLinePunct w:val="0"/>
        <w:autoSpaceDE/>
        <w:autoSpaceDN/>
        <w:bidi w:val="0"/>
        <w:adjustRightInd/>
        <w:snapToGrid/>
        <w:spacing w:line="480" w:lineRule="exact"/>
        <w:ind w:left="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（五）在磋商采购过程中与采购人进行协商谈判的；</w:t>
      </w:r>
    </w:p>
    <w:p>
      <w:pPr>
        <w:pStyle w:val="24"/>
        <w:keepNext w:val="0"/>
        <w:keepLines w:val="0"/>
        <w:pageBreakBefore w:val="0"/>
        <w:widowControl w:val="0"/>
        <w:kinsoku/>
        <w:overflowPunct/>
        <w:topLinePunct w:val="0"/>
        <w:autoSpaceDE/>
        <w:autoSpaceDN/>
        <w:bidi w:val="0"/>
        <w:adjustRightInd/>
        <w:snapToGrid/>
        <w:spacing w:line="480" w:lineRule="exact"/>
        <w:ind w:left="0"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（六）拒绝有关部门监督检查或提供虚假情况的。</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10、如成交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本响应文件至本项目合同履行完毕止均保持有效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我方将按磋商文件及政府采购</w:t>
      </w:r>
      <w:r>
        <w:rPr>
          <w:rFonts w:hint="eastAsia" w:ascii="宋体" w:hAnsi="宋体" w:eastAsia="宋体" w:cs="宋体"/>
          <w:color w:val="auto"/>
          <w:sz w:val="24"/>
          <w:szCs w:val="24"/>
          <w:highlight w:val="none"/>
          <w:lang w:eastAsia="zh-CN"/>
        </w:rPr>
        <w:t>法律法规</w:t>
      </w:r>
      <w:r>
        <w:rPr>
          <w:rFonts w:hint="eastAsia" w:ascii="宋体" w:hAnsi="宋体" w:eastAsia="宋体" w:cs="宋体"/>
          <w:color w:val="auto"/>
          <w:sz w:val="24"/>
          <w:szCs w:val="24"/>
          <w:highlight w:val="none"/>
        </w:rPr>
        <w:t>的规定履行合同责任和义务。</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11、以上事项如有虚假或隐瞒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我方愿意承担一切不利后果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并不再寻求任何旨在减轻或免除法律责任。</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与本次磋商有关的一切正式往来信函请寄：</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邮编：</w:t>
      </w:r>
      <w:r>
        <w:rPr>
          <w:rFonts w:hint="eastAsia" w:ascii="宋体" w:hAnsi="宋体" w:eastAsia="宋体" w:cs="宋体"/>
          <w:color w:val="auto"/>
          <w:sz w:val="24"/>
          <w:szCs w:val="24"/>
          <w:highlight w:val="none"/>
          <w:u w:val="single"/>
        </w:rPr>
        <w:t xml:space="preserve">           </w:t>
      </w:r>
    </w:p>
    <w:p>
      <w:pPr>
        <w:pStyle w:val="24"/>
        <w:keepNext w:val="0"/>
        <w:keepLines w:val="0"/>
        <w:pageBreakBefore w:val="0"/>
        <w:widowControl w:val="0"/>
        <w:kinsoku/>
        <w:overflowPunct/>
        <w:topLinePunct w:val="0"/>
        <w:autoSpaceDE/>
        <w:autoSpaceDN/>
        <w:bidi w:val="0"/>
        <w:adjustRightInd/>
        <w:snapToGrid/>
        <w:spacing w:line="48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24"/>
        <w:keepNext w:val="0"/>
        <w:keepLines w:val="0"/>
        <w:pageBreakBefore w:val="0"/>
        <w:widowControl w:val="0"/>
        <w:kinsoku/>
        <w:topLinePunct w:val="0"/>
        <w:bidi w:val="0"/>
        <w:spacing w:line="500" w:lineRule="exact"/>
        <w:ind w:firstLine="480" w:firstLineChars="200"/>
        <w:rPr>
          <w:rFonts w:hint="eastAsia" w:ascii="宋体" w:hAnsi="宋体" w:eastAsia="宋体" w:cs="宋体"/>
          <w:color w:val="auto"/>
          <w:sz w:val="24"/>
          <w:szCs w:val="24"/>
          <w:highlight w:val="none"/>
        </w:rPr>
      </w:pPr>
    </w:p>
    <w:p>
      <w:pPr>
        <w:pStyle w:val="85"/>
        <w:spacing w:line="440" w:lineRule="exact"/>
        <w:rPr>
          <w:rFonts w:hint="eastAsia" w:ascii="宋体" w:hAnsi="宋体" w:eastAsia="宋体" w:cs="宋体"/>
          <w:color w:val="auto"/>
          <w:spacing w:val="0"/>
          <w:sz w:val="24"/>
          <w:szCs w:val="24"/>
        </w:rPr>
      </w:pPr>
      <w:bookmarkStart w:id="187" w:name="_Toc15805947"/>
      <w:bookmarkStart w:id="188" w:name="_Toc47756042"/>
      <w:bookmarkStart w:id="189" w:name="_Toc45506741"/>
      <w:bookmarkStart w:id="190" w:name="_Toc15813264"/>
    </w:p>
    <w:p>
      <w:pPr>
        <w:pStyle w:val="85"/>
        <w:keepNext w:val="0"/>
        <w:keepLines w:val="0"/>
        <w:pageBreakBefore w:val="0"/>
        <w:widowControl w:val="0"/>
        <w:kinsoku/>
        <w:wordWrap/>
        <w:overflowPunct/>
        <w:topLinePunct w:val="0"/>
        <w:autoSpaceDE/>
        <w:autoSpaceDN/>
        <w:bidi w:val="0"/>
        <w:adjustRightInd/>
        <w:snapToGrid/>
        <w:spacing w:line="480" w:lineRule="auto"/>
        <w:ind w:firstLine="5760" w:firstLineChars="2400"/>
        <w:textAlignment w:val="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供应商盖章：</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u w:val="single"/>
        </w:rPr>
        <w:t xml:space="preserve">   </w:t>
      </w:r>
    </w:p>
    <w:p>
      <w:pPr>
        <w:pStyle w:val="85"/>
        <w:keepNext w:val="0"/>
        <w:keepLines w:val="0"/>
        <w:pageBreakBefore w:val="0"/>
        <w:widowControl w:val="0"/>
        <w:kinsoku/>
        <w:wordWrap/>
        <w:overflowPunct/>
        <w:topLinePunct w:val="0"/>
        <w:autoSpaceDE/>
        <w:autoSpaceDN/>
        <w:bidi w:val="0"/>
        <w:adjustRightInd/>
        <w:snapToGrid/>
        <w:spacing w:line="480" w:lineRule="auto"/>
        <w:ind w:firstLine="6000" w:firstLineChars="2500"/>
        <w:textAlignment w:val="auto"/>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日    期：</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lang w:val="en-US" w:eastAsia="zh-CN"/>
        </w:rPr>
        <w:t xml:space="preserve">   </w:t>
      </w:r>
      <w:r>
        <w:rPr>
          <w:rFonts w:hint="eastAsia" w:ascii="宋体" w:hAnsi="宋体" w:eastAsia="宋体" w:cs="宋体"/>
          <w:color w:val="auto"/>
          <w:spacing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pacing w:val="0"/>
          <w:sz w:val="24"/>
          <w:szCs w:val="24"/>
          <w:highlight w:val="none"/>
          <w:u w:val="single"/>
        </w:rPr>
      </w:pPr>
    </w:p>
    <w:p>
      <w:pPr>
        <w:rPr>
          <w:rFonts w:hint="eastAsia" w:ascii="宋体" w:hAnsi="宋体" w:eastAsia="宋体" w:cs="宋体"/>
          <w:b/>
          <w:bCs/>
          <w:color w:val="auto"/>
          <w:sz w:val="28"/>
          <w:szCs w:val="28"/>
        </w:rPr>
      </w:pPr>
      <w:r>
        <w:rPr>
          <w:rFonts w:hint="eastAsia" w:ascii="宋体" w:hAnsi="宋体" w:eastAsia="宋体" w:cs="宋体"/>
          <w:b/>
          <w:color w:val="auto"/>
          <w:sz w:val="32"/>
          <w:highlight w:val="none"/>
        </w:rPr>
        <w:br w:type="page"/>
      </w:r>
      <w:bookmarkEnd w:id="187"/>
      <w:bookmarkEnd w:id="188"/>
      <w:bookmarkEnd w:id="189"/>
      <w:bookmarkEnd w:id="190"/>
    </w:p>
    <w:p>
      <w:pPr>
        <w:spacing w:line="360" w:lineRule="auto"/>
        <w:jc w:val="center"/>
        <w:rPr>
          <w:rFonts w:hint="eastAsia" w:ascii="宋体" w:hAnsi="宋体" w:eastAsia="宋体" w:cs="宋体"/>
          <w:b/>
          <w:color w:val="auto"/>
          <w:sz w:val="32"/>
          <w:szCs w:val="24"/>
        </w:rPr>
      </w:pPr>
      <w:r>
        <w:rPr>
          <w:rFonts w:hint="eastAsia" w:ascii="宋体" w:hAnsi="宋体" w:eastAsia="宋体" w:cs="宋体"/>
          <w:b/>
          <w:color w:val="auto"/>
          <w:sz w:val="32"/>
          <w:szCs w:val="24"/>
        </w:rPr>
        <w:t>2</w:t>
      </w:r>
      <w:r>
        <w:rPr>
          <w:rFonts w:hint="eastAsia" w:ascii="宋体" w:hAnsi="宋体" w:eastAsia="宋体" w:cs="宋体"/>
          <w:b/>
          <w:color w:val="auto"/>
          <w:sz w:val="32"/>
          <w:szCs w:val="24"/>
          <w:lang w:val="en-US" w:eastAsia="zh-CN"/>
        </w:rPr>
        <w:t>、</w:t>
      </w:r>
      <w:r>
        <w:rPr>
          <w:rFonts w:hint="eastAsia" w:ascii="宋体" w:hAnsi="宋体" w:eastAsia="宋体" w:cs="宋体"/>
          <w:b/>
          <w:color w:val="auto"/>
          <w:sz w:val="32"/>
          <w:szCs w:val="24"/>
        </w:rPr>
        <w:t>代理服务费支付承诺书</w:t>
      </w:r>
    </w:p>
    <w:p>
      <w:pPr>
        <w:spacing w:line="360" w:lineRule="auto"/>
        <w:jc w:val="left"/>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浙江诚远工程咨询有限公司</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如确定我公司为该项目成交人，我公司承诺在成交公告发布之日起5个工作日</w:t>
      </w:r>
      <w:r>
        <w:rPr>
          <w:rFonts w:hint="eastAsia" w:ascii="宋体" w:hAnsi="宋体" w:eastAsia="宋体" w:cs="宋体"/>
          <w:color w:val="auto"/>
          <w:sz w:val="24"/>
          <w:szCs w:val="24"/>
          <w:lang w:eastAsia="zh-CN"/>
        </w:rPr>
        <w:t>内</w:t>
      </w:r>
      <w:r>
        <w:rPr>
          <w:rFonts w:hint="eastAsia" w:ascii="宋体" w:hAnsi="宋体" w:eastAsia="宋体" w:cs="宋体"/>
          <w:color w:val="auto"/>
          <w:sz w:val="24"/>
          <w:szCs w:val="24"/>
        </w:rPr>
        <w:t>向贵公司按竞争性磋商文件约定一次性支付代理服务费。逾期未支付的，贵公司有权就此事项向我公司提出赔偿，我公司愿意承担由此产生的全部赔偿责任。</w:t>
      </w:r>
    </w:p>
    <w:p>
      <w:pPr>
        <w:spacing w:line="360" w:lineRule="auto"/>
        <w:ind w:firstLine="560" w:firstLineChars="200"/>
        <w:jc w:val="left"/>
        <w:rPr>
          <w:rFonts w:hint="eastAsia" w:ascii="宋体" w:hAnsi="宋体" w:eastAsia="宋体" w:cs="宋体"/>
          <w:color w:val="auto"/>
          <w:sz w:val="28"/>
          <w:szCs w:val="28"/>
        </w:rPr>
      </w:pPr>
    </w:p>
    <w:p>
      <w:pPr>
        <w:spacing w:line="360" w:lineRule="auto"/>
        <w:jc w:val="left"/>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注：代理服务费收取账户信息：</w:t>
      </w:r>
    </w:p>
    <w:p>
      <w:pPr>
        <w:keepNext w:val="0"/>
        <w:keepLines w:val="0"/>
        <w:pageBreakBefore w:val="0"/>
        <w:widowControl w:val="0"/>
        <w:kinsoku/>
        <w:overflowPunct/>
        <w:topLinePunct w:val="0"/>
        <w:autoSpaceDE/>
        <w:autoSpaceDN/>
        <w:bidi w:val="0"/>
        <w:adjustRightInd/>
        <w:spacing w:line="500" w:lineRule="exact"/>
        <w:ind w:firstLine="440" w:firstLineChars="200"/>
        <w:textAlignment w:val="auto"/>
        <w:rPr>
          <w:rFonts w:hint="eastAsia" w:ascii="宋体" w:hAnsi="宋体" w:eastAsia="宋体" w:cs="宋体"/>
          <w:bCs/>
          <w:color w:val="auto"/>
          <w:spacing w:val="0"/>
          <w:sz w:val="22"/>
          <w:szCs w:val="22"/>
          <w:highlight w:val="none"/>
          <w:lang w:eastAsia="zh-CN"/>
        </w:rPr>
      </w:pPr>
      <w:r>
        <w:rPr>
          <w:rFonts w:hint="eastAsia" w:ascii="宋体" w:hAnsi="宋体" w:eastAsia="宋体" w:cs="宋体"/>
          <w:bCs/>
          <w:color w:val="auto"/>
          <w:spacing w:val="0"/>
          <w:sz w:val="22"/>
          <w:szCs w:val="22"/>
          <w:highlight w:val="none"/>
          <w:lang w:eastAsia="zh-CN"/>
        </w:rPr>
        <w:t>账户名称：浙江诚远工程咨询有限公司庆元分公司</w:t>
      </w:r>
    </w:p>
    <w:p>
      <w:pPr>
        <w:pStyle w:val="28"/>
        <w:keepNext w:val="0"/>
        <w:keepLines w:val="0"/>
        <w:pageBreakBefore w:val="0"/>
        <w:widowControl w:val="0"/>
        <w:kinsoku/>
        <w:wordWrap w:val="0"/>
        <w:overflowPunct/>
        <w:topLinePunct w:val="0"/>
        <w:autoSpaceDE/>
        <w:autoSpaceDN/>
        <w:bidi w:val="0"/>
        <w:adjustRightInd/>
        <w:snapToGrid w:val="0"/>
        <w:spacing w:line="500" w:lineRule="exact"/>
        <w:ind w:left="0" w:leftChars="0" w:firstLine="440" w:firstLineChars="200"/>
        <w:jc w:val="left"/>
        <w:textAlignment w:val="auto"/>
        <w:rPr>
          <w:rFonts w:hint="eastAsia" w:ascii="宋体" w:hAnsi="宋体" w:eastAsia="宋体" w:cs="宋体"/>
          <w:color w:val="auto"/>
          <w:spacing w:val="0"/>
          <w:sz w:val="22"/>
          <w:szCs w:val="22"/>
          <w:highlight w:val="none"/>
          <w:lang w:eastAsia="zh-CN"/>
        </w:rPr>
      </w:pPr>
      <w:r>
        <w:rPr>
          <w:rFonts w:hint="eastAsia" w:ascii="宋体" w:hAnsi="宋体" w:eastAsia="宋体" w:cs="宋体"/>
          <w:color w:val="auto"/>
          <w:spacing w:val="0"/>
          <w:sz w:val="22"/>
          <w:szCs w:val="22"/>
          <w:highlight w:val="none"/>
          <w:lang w:eastAsia="zh-CN"/>
        </w:rPr>
        <w:t>开户行：</w:t>
      </w:r>
      <w:r>
        <w:rPr>
          <w:rFonts w:hint="eastAsia" w:ascii="宋体" w:hAnsi="宋体" w:eastAsia="宋体" w:cs="宋体"/>
          <w:color w:val="auto"/>
          <w:spacing w:val="0"/>
          <w:sz w:val="22"/>
          <w:szCs w:val="22"/>
          <w:highlight w:val="none"/>
          <w:lang w:val="zh-CN" w:eastAsia="zh-CN"/>
        </w:rPr>
        <w:t>中国建设银行股份有限公司庆元支行</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sz w:val="22"/>
          <w:szCs w:val="22"/>
          <w:highlight w:val="none"/>
          <w:lang w:eastAsia="zh-CN"/>
        </w:rPr>
        <w:t>账</w:t>
      </w:r>
      <w:r>
        <w:rPr>
          <w:rFonts w:hint="eastAsia" w:ascii="宋体" w:hAnsi="宋体" w:eastAsia="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lang w:eastAsia="zh-CN"/>
        </w:rPr>
        <w:t>号：</w:t>
      </w:r>
      <w:r>
        <w:rPr>
          <w:rFonts w:hint="eastAsia" w:ascii="宋体" w:hAnsi="宋体" w:eastAsia="宋体" w:cs="宋体"/>
          <w:color w:val="auto"/>
          <w:spacing w:val="0"/>
          <w:kern w:val="2"/>
          <w:sz w:val="22"/>
          <w:szCs w:val="22"/>
          <w:highlight w:val="none"/>
          <w:lang w:val="en-US" w:eastAsia="zh-CN" w:bidi="ar-SA"/>
        </w:rPr>
        <w:t>33050169733500001411</w:t>
      </w:r>
    </w:p>
    <w:p>
      <w:pPr>
        <w:spacing w:line="360" w:lineRule="auto"/>
        <w:jc w:val="left"/>
        <w:rPr>
          <w:rFonts w:hint="eastAsia" w:ascii="宋体" w:hAnsi="宋体" w:eastAsia="宋体" w:cs="宋体"/>
          <w:color w:val="auto"/>
          <w:sz w:val="28"/>
          <w:szCs w:val="28"/>
        </w:rPr>
      </w:pPr>
    </w:p>
    <w:p>
      <w:pPr>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lang w:val="en-US" w:eastAsia="zh-CN"/>
        </w:rPr>
        <w:br w:type="page"/>
      </w:r>
    </w:p>
    <w:p>
      <w:pPr>
        <w:spacing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sz w:val="32"/>
          <w:szCs w:val="32"/>
          <w:highlight w:val="none"/>
          <w:lang w:val="en-US" w:eastAsia="zh-CN"/>
        </w:rPr>
        <w:t>3、</w:t>
      </w:r>
      <w:r>
        <w:rPr>
          <w:rFonts w:hint="eastAsia" w:ascii="宋体" w:hAnsi="宋体" w:eastAsia="宋体" w:cs="宋体"/>
          <w:b/>
          <w:color w:val="auto"/>
          <w:kern w:val="0"/>
          <w:sz w:val="32"/>
          <w:szCs w:val="32"/>
          <w:highlight w:val="none"/>
        </w:rPr>
        <w:t>类似业绩</w:t>
      </w:r>
      <w:r>
        <w:rPr>
          <w:rFonts w:hint="eastAsia" w:ascii="宋体" w:hAnsi="宋体" w:eastAsia="宋体" w:cs="宋体"/>
          <w:color w:val="auto"/>
          <w:sz w:val="24"/>
          <w:lang w:eastAsia="zh-CN"/>
        </w:rPr>
        <w:t>（</w:t>
      </w:r>
      <w:r>
        <w:rPr>
          <w:rFonts w:hint="eastAsia" w:ascii="宋体" w:hAnsi="宋体" w:eastAsia="宋体" w:cs="宋体"/>
          <w:color w:val="auto"/>
          <w:sz w:val="24"/>
        </w:rPr>
        <w:t>格式仅供参考</w:t>
      </w:r>
      <w:r>
        <w:rPr>
          <w:rFonts w:hint="eastAsia" w:ascii="宋体" w:hAnsi="宋体" w:eastAsia="宋体" w:cs="宋体"/>
          <w:color w:val="auto"/>
          <w:sz w:val="24"/>
          <w:lang w:eastAsia="zh-CN"/>
        </w:rPr>
        <w:t>，</w:t>
      </w:r>
      <w:r>
        <w:rPr>
          <w:rFonts w:hint="eastAsia" w:ascii="宋体" w:hAnsi="宋体" w:eastAsia="宋体" w:cs="宋体"/>
          <w:color w:val="auto"/>
          <w:sz w:val="24"/>
        </w:rPr>
        <w:t>可以根据实际情况自行设计）</w:t>
      </w:r>
    </w:p>
    <w:p>
      <w:pPr>
        <w:snapToGri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类似业绩一览表</w:t>
      </w:r>
    </w:p>
    <w:p>
      <w:pPr>
        <w:rPr>
          <w:rFonts w:hint="eastAsia" w:ascii="宋体" w:hAnsi="宋体" w:eastAsia="宋体" w:cs="宋体"/>
          <w:color w:val="auto"/>
          <w:sz w:val="20"/>
          <w:szCs w:val="21"/>
          <w:highlight w:val="none"/>
        </w:rPr>
      </w:pPr>
    </w:p>
    <w:tbl>
      <w:tblPr>
        <w:tblStyle w:val="4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2126"/>
        <w:gridCol w:w="1843"/>
        <w:gridCol w:w="1858"/>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采购人名称</w:t>
            </w:r>
          </w:p>
        </w:tc>
        <w:tc>
          <w:tcPr>
            <w:tcW w:w="21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合同金额</w:t>
            </w:r>
          </w:p>
        </w:tc>
        <w:tc>
          <w:tcPr>
            <w:tcW w:w="18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合同起止时间</w:t>
            </w:r>
          </w:p>
        </w:tc>
        <w:tc>
          <w:tcPr>
            <w:tcW w:w="154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2126"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58"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544" w:type="dxa"/>
            <w:noWrap w:val="0"/>
            <w:vAlign w:val="top"/>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2126"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58"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544" w:type="dxa"/>
            <w:noWrap w:val="0"/>
            <w:vAlign w:val="top"/>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2126"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858" w:type="dxa"/>
            <w:noWrap w:val="0"/>
            <w:vAlign w:val="top"/>
          </w:tcPr>
          <w:p>
            <w:pPr>
              <w:snapToGrid w:val="0"/>
              <w:spacing w:line="360" w:lineRule="auto"/>
              <w:jc w:val="center"/>
              <w:rPr>
                <w:rFonts w:hint="eastAsia" w:ascii="宋体" w:hAnsi="宋体" w:eastAsia="宋体" w:cs="宋体"/>
                <w:color w:val="auto"/>
                <w:sz w:val="24"/>
                <w:szCs w:val="24"/>
                <w:highlight w:val="none"/>
              </w:rPr>
            </w:pPr>
          </w:p>
        </w:tc>
        <w:tc>
          <w:tcPr>
            <w:tcW w:w="1544" w:type="dxa"/>
            <w:noWrap w:val="0"/>
            <w:vAlign w:val="top"/>
          </w:tcPr>
          <w:p>
            <w:pPr>
              <w:snapToGrid w:val="0"/>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126"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843"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858"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544" w:type="dxa"/>
            <w:noWrap w:val="0"/>
            <w:vAlign w:val="top"/>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hanging="480" w:hangingChars="200"/>
        <w:textAlignment w:val="auto"/>
        <w:rPr>
          <w:rFonts w:hint="eastAsia" w:ascii="宋体" w:hAnsi="宋体" w:eastAsia="宋体" w:cs="宋体"/>
          <w:bCs/>
          <w:color w:val="auto"/>
          <w:kern w:val="28"/>
          <w:sz w:val="24"/>
          <w:szCs w:val="24"/>
          <w:highlight w:val="none"/>
        </w:rPr>
      </w:pPr>
      <w:r>
        <w:rPr>
          <w:rFonts w:hint="eastAsia" w:ascii="宋体" w:hAnsi="宋体" w:eastAsia="宋体" w:cs="宋体"/>
          <w:bCs/>
          <w:color w:val="auto"/>
          <w:kern w:val="28"/>
          <w:sz w:val="24"/>
          <w:szCs w:val="24"/>
          <w:highlight w:val="none"/>
        </w:rPr>
        <w:t>注：</w:t>
      </w:r>
      <w:r>
        <w:rPr>
          <w:rFonts w:hint="eastAsia" w:ascii="宋体" w:hAnsi="宋体" w:eastAsia="宋体" w:cs="宋体"/>
          <w:color w:val="auto"/>
          <w:spacing w:val="20"/>
          <w:sz w:val="24"/>
          <w:szCs w:val="24"/>
          <w:highlight w:val="none"/>
        </w:rPr>
        <w:t>请按第六章内容要求</w:t>
      </w:r>
      <w:r>
        <w:rPr>
          <w:rFonts w:hint="eastAsia" w:ascii="宋体" w:hAnsi="宋体" w:eastAsia="宋体" w:cs="宋体"/>
          <w:bCs/>
          <w:color w:val="auto"/>
          <w:kern w:val="28"/>
          <w:sz w:val="24"/>
          <w:szCs w:val="24"/>
          <w:highlight w:val="none"/>
        </w:rPr>
        <w:t>提供合同原件扫描件并加盖公章。</w:t>
      </w:r>
    </w:p>
    <w:p>
      <w:pPr>
        <w:rPr>
          <w:rFonts w:hint="eastAsia" w:ascii="宋体" w:hAnsi="宋体" w:eastAsia="宋体" w:cs="宋体"/>
          <w:color w:val="auto"/>
          <w:sz w:val="24"/>
          <w:szCs w:val="24"/>
          <w:highlight w:val="none"/>
        </w:rPr>
      </w:pPr>
    </w:p>
    <w:p>
      <w:pPr>
        <w:wordWrap w:val="0"/>
        <w:spacing w:line="360" w:lineRule="auto"/>
        <w:jc w:val="both"/>
        <w:rPr>
          <w:rFonts w:hint="eastAsia" w:ascii="宋体" w:hAnsi="宋体" w:eastAsia="宋体" w:cs="宋体"/>
          <w:color w:val="auto"/>
          <w:sz w:val="24"/>
          <w:szCs w:val="24"/>
          <w:highlight w:val="none"/>
        </w:rPr>
      </w:pPr>
    </w:p>
    <w:p>
      <w:pPr>
        <w:wordWrap w:val="0"/>
        <w:spacing w:line="360" w:lineRule="auto"/>
        <w:ind w:firstLine="5280" w:firstLineChars="2200"/>
        <w:jc w:val="both"/>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供应商盖章：</w:t>
      </w:r>
      <w:r>
        <w:rPr>
          <w:rFonts w:hint="eastAsia" w:ascii="宋体" w:hAnsi="宋体" w:eastAsia="宋体" w:cs="宋体"/>
          <w:color w:val="auto"/>
          <w:sz w:val="24"/>
          <w:szCs w:val="24"/>
          <w:highlight w:val="none"/>
          <w:u w:val="single"/>
        </w:rPr>
        <w:t xml:space="preserve">                </w:t>
      </w:r>
    </w:p>
    <w:p>
      <w:pPr>
        <w:wordWrap w:val="0"/>
        <w:spacing w:line="360" w:lineRule="auto"/>
        <w:ind w:firstLine="5520" w:firstLineChars="2300"/>
        <w:jc w:val="both"/>
        <w:rPr>
          <w:rFonts w:hint="eastAsia" w:ascii="宋体" w:hAnsi="宋体" w:eastAsia="宋体" w:cs="宋体"/>
          <w:color w:val="auto"/>
          <w:sz w:val="22"/>
          <w:szCs w:val="20"/>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b/>
          <w:color w:val="auto"/>
          <w:kern w:val="0"/>
          <w:sz w:val="28"/>
          <w:szCs w:val="28"/>
          <w:lang w:val="en-US" w:eastAsia="zh-CN"/>
        </w:rPr>
      </w:pPr>
    </w:p>
    <w:p>
      <w:pPr>
        <w:spacing w:line="360" w:lineRule="auto"/>
        <w:rPr>
          <w:rFonts w:hint="eastAsia" w:ascii="宋体" w:hAnsi="宋体" w:eastAsia="宋体" w:cs="宋体"/>
          <w:b/>
          <w:color w:val="auto"/>
          <w:kern w:val="0"/>
          <w:sz w:val="28"/>
          <w:szCs w:val="28"/>
          <w:lang w:val="en-US" w:eastAsia="zh-CN"/>
        </w:rPr>
      </w:pPr>
    </w:p>
    <w:p>
      <w:pPr>
        <w:spacing w:line="360" w:lineRule="auto"/>
        <w:rPr>
          <w:rFonts w:hint="eastAsia" w:ascii="宋体" w:hAnsi="宋体" w:eastAsia="宋体" w:cs="宋体"/>
          <w:b/>
          <w:color w:val="auto"/>
          <w:kern w:val="0"/>
          <w:sz w:val="28"/>
          <w:szCs w:val="28"/>
          <w:lang w:val="en-US" w:eastAsia="zh-CN"/>
        </w:rPr>
      </w:pPr>
    </w:p>
    <w:p>
      <w:pPr>
        <w:spacing w:line="360" w:lineRule="auto"/>
        <w:rPr>
          <w:rFonts w:hint="eastAsia" w:ascii="宋体" w:hAnsi="宋体" w:eastAsia="宋体" w:cs="宋体"/>
          <w:b/>
          <w:color w:val="auto"/>
          <w:kern w:val="0"/>
          <w:sz w:val="28"/>
          <w:szCs w:val="28"/>
          <w:lang w:val="en-US" w:eastAsia="zh-CN"/>
        </w:rPr>
      </w:pPr>
    </w:p>
    <w:p>
      <w:pPr>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br w:type="page"/>
      </w:r>
    </w:p>
    <w:p>
      <w:pPr>
        <w:keepNext w:val="0"/>
        <w:keepLines w:val="0"/>
        <w:pageBreakBefore w:val="0"/>
        <w:widowControl w:val="0"/>
        <w:kinsoku/>
        <w:topLinePunct w:val="0"/>
        <w:bidi w:val="0"/>
        <w:spacing w:line="360" w:lineRule="auto"/>
        <w:jc w:val="center"/>
        <w:rPr>
          <w:rFonts w:hint="eastAsia" w:ascii="宋体" w:hAnsi="宋体" w:eastAsia="宋体" w:cs="宋体"/>
          <w:color w:val="auto"/>
          <w:sz w:val="24"/>
        </w:rPr>
      </w:pPr>
      <w:r>
        <w:rPr>
          <w:rFonts w:hint="eastAsia" w:ascii="宋体" w:hAnsi="宋体" w:eastAsia="宋体" w:cs="宋体"/>
          <w:b/>
          <w:bCs/>
          <w:color w:val="auto"/>
          <w:sz w:val="32"/>
          <w:szCs w:val="32"/>
          <w:highlight w:val="none"/>
          <w:lang w:val="en-US" w:eastAsia="zh-CN"/>
        </w:rPr>
        <w:t>4、</w:t>
      </w:r>
      <w:r>
        <w:rPr>
          <w:rFonts w:hint="eastAsia" w:ascii="宋体" w:hAnsi="宋体" w:eastAsia="宋体" w:cs="宋体"/>
          <w:b/>
          <w:bCs/>
          <w:color w:val="auto"/>
          <w:sz w:val="32"/>
          <w:szCs w:val="32"/>
          <w:lang w:val="en-US" w:eastAsia="zh-CN"/>
        </w:rPr>
        <w:t>项目团队人员</w:t>
      </w:r>
      <w:r>
        <w:rPr>
          <w:rFonts w:hint="eastAsia" w:ascii="宋体" w:hAnsi="宋体" w:eastAsia="宋体" w:cs="宋体"/>
          <w:color w:val="auto"/>
          <w:sz w:val="24"/>
          <w:lang w:eastAsia="zh-CN"/>
        </w:rPr>
        <w:t>（</w:t>
      </w:r>
      <w:r>
        <w:rPr>
          <w:rFonts w:hint="eastAsia" w:ascii="宋体" w:hAnsi="宋体" w:eastAsia="宋体" w:cs="宋体"/>
          <w:color w:val="auto"/>
          <w:sz w:val="24"/>
        </w:rPr>
        <w:t>格式仅供参考</w:t>
      </w:r>
      <w:r>
        <w:rPr>
          <w:rFonts w:hint="eastAsia" w:ascii="宋体" w:hAnsi="宋体" w:eastAsia="宋体" w:cs="宋体"/>
          <w:color w:val="auto"/>
          <w:sz w:val="24"/>
          <w:lang w:eastAsia="zh-CN"/>
        </w:rPr>
        <w:t>，</w:t>
      </w:r>
      <w:r>
        <w:rPr>
          <w:rFonts w:hint="eastAsia" w:ascii="宋体" w:hAnsi="宋体" w:eastAsia="宋体" w:cs="宋体"/>
          <w:color w:val="auto"/>
          <w:sz w:val="24"/>
        </w:rPr>
        <w:t>可以根据实际情况自行设计）</w:t>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项目负责人简历表</w:t>
      </w:r>
    </w:p>
    <w:p>
      <w:pPr>
        <w:pStyle w:val="17"/>
        <w:tabs>
          <w:tab w:val="left" w:pos="208"/>
        </w:tabs>
        <w:spacing w:line="240" w:lineRule="auto"/>
        <w:rPr>
          <w:rFonts w:hint="eastAsia" w:ascii="宋体" w:hAnsi="宋体" w:eastAsia="宋体" w:cs="宋体"/>
          <w:color w:val="auto"/>
          <w:highlight w:val="none"/>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09"/>
        <w:gridCol w:w="456"/>
        <w:gridCol w:w="1155"/>
        <w:gridCol w:w="686"/>
        <w:gridCol w:w="469"/>
        <w:gridCol w:w="1232"/>
        <w:gridCol w:w="15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165" w:type="dxa"/>
            <w:gridSpan w:val="2"/>
            <w:noWrap w:val="0"/>
            <w:vAlign w:val="center"/>
          </w:tcPr>
          <w:p>
            <w:pPr>
              <w:jc w:val="center"/>
              <w:rPr>
                <w:rFonts w:hint="eastAsia" w:ascii="宋体" w:hAnsi="宋体" w:eastAsia="宋体" w:cs="宋体"/>
                <w:color w:val="auto"/>
                <w:sz w:val="24"/>
                <w:szCs w:val="24"/>
                <w:highlight w:val="none"/>
              </w:rPr>
            </w:pPr>
          </w:p>
        </w:tc>
        <w:tc>
          <w:tcPr>
            <w:tcW w:w="115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155" w:type="dxa"/>
            <w:gridSpan w:val="2"/>
            <w:noWrap w:val="0"/>
            <w:vAlign w:val="center"/>
          </w:tcPr>
          <w:p>
            <w:pPr>
              <w:jc w:val="center"/>
              <w:rPr>
                <w:rFonts w:hint="eastAsia" w:ascii="宋体" w:hAnsi="宋体" w:eastAsia="宋体" w:cs="宋体"/>
                <w:color w:val="auto"/>
                <w:sz w:val="24"/>
                <w:szCs w:val="24"/>
                <w:highlight w:val="none"/>
              </w:rPr>
            </w:pPr>
          </w:p>
        </w:tc>
        <w:tc>
          <w:tcPr>
            <w:tcW w:w="2745" w:type="dxa"/>
            <w:gridSpan w:val="2"/>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800"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165" w:type="dxa"/>
            <w:gridSpan w:val="2"/>
            <w:noWrap w:val="0"/>
            <w:vAlign w:val="center"/>
          </w:tcPr>
          <w:p>
            <w:pPr>
              <w:jc w:val="center"/>
              <w:rPr>
                <w:rFonts w:hint="eastAsia" w:ascii="宋体" w:hAnsi="宋体" w:eastAsia="宋体" w:cs="宋体"/>
                <w:color w:val="auto"/>
                <w:sz w:val="24"/>
                <w:szCs w:val="24"/>
                <w:highlight w:val="none"/>
              </w:rPr>
            </w:pPr>
          </w:p>
        </w:tc>
        <w:tc>
          <w:tcPr>
            <w:tcW w:w="115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155" w:type="dxa"/>
            <w:gridSpan w:val="2"/>
            <w:noWrap w:val="0"/>
            <w:vAlign w:val="center"/>
          </w:tcPr>
          <w:p>
            <w:pPr>
              <w:jc w:val="center"/>
              <w:rPr>
                <w:rFonts w:hint="eastAsia" w:ascii="宋体" w:hAnsi="宋体" w:eastAsia="宋体" w:cs="宋体"/>
                <w:color w:val="auto"/>
                <w:sz w:val="24"/>
                <w:szCs w:val="24"/>
                <w:highlight w:val="none"/>
              </w:rPr>
            </w:pPr>
          </w:p>
        </w:tc>
        <w:tc>
          <w:tcPr>
            <w:tcW w:w="2745" w:type="dxa"/>
            <w:gridSpan w:val="2"/>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拟在本项目任职</w:t>
            </w:r>
          </w:p>
        </w:tc>
        <w:tc>
          <w:tcPr>
            <w:tcW w:w="1800"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毕业院校</w:t>
            </w:r>
          </w:p>
        </w:tc>
        <w:tc>
          <w:tcPr>
            <w:tcW w:w="8020" w:type="dxa"/>
            <w:gridSpan w:val="8"/>
            <w:noWrap w:val="0"/>
            <w:vAlign w:val="center"/>
          </w:tcPr>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4" w:type="dxa"/>
            <w:gridSpan w:val="9"/>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3"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c>
          <w:tcPr>
            <w:tcW w:w="2297" w:type="dxa"/>
            <w:gridSpan w:val="3"/>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参加过类似项目</w:t>
            </w:r>
          </w:p>
        </w:tc>
        <w:tc>
          <w:tcPr>
            <w:tcW w:w="1701"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3313"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3" w:type="dxa"/>
            <w:gridSpan w:val="2"/>
            <w:noWrap w:val="0"/>
            <w:vAlign w:val="center"/>
          </w:tcPr>
          <w:p>
            <w:pPr>
              <w:jc w:val="center"/>
              <w:rPr>
                <w:rFonts w:hint="eastAsia" w:ascii="宋体" w:hAnsi="宋体" w:eastAsia="宋体" w:cs="宋体"/>
                <w:color w:val="auto"/>
                <w:sz w:val="24"/>
                <w:szCs w:val="24"/>
                <w:highlight w:val="none"/>
              </w:rPr>
            </w:pPr>
          </w:p>
        </w:tc>
        <w:tc>
          <w:tcPr>
            <w:tcW w:w="2297" w:type="dxa"/>
            <w:gridSpan w:val="3"/>
            <w:noWrap w:val="0"/>
            <w:vAlign w:val="center"/>
          </w:tcPr>
          <w:p>
            <w:pPr>
              <w:jc w:val="center"/>
              <w:rPr>
                <w:rFonts w:hint="eastAsia" w:ascii="宋体" w:hAnsi="宋体" w:eastAsia="宋体" w:cs="宋体"/>
                <w:color w:val="auto"/>
                <w:sz w:val="24"/>
                <w:szCs w:val="24"/>
                <w:highlight w:val="none"/>
              </w:rPr>
            </w:pPr>
          </w:p>
        </w:tc>
        <w:tc>
          <w:tcPr>
            <w:tcW w:w="1701" w:type="dxa"/>
            <w:gridSpan w:val="2"/>
            <w:noWrap w:val="0"/>
            <w:vAlign w:val="center"/>
          </w:tcPr>
          <w:p>
            <w:pPr>
              <w:jc w:val="center"/>
              <w:rPr>
                <w:rFonts w:hint="eastAsia" w:ascii="宋体" w:hAnsi="宋体" w:eastAsia="宋体" w:cs="宋体"/>
                <w:color w:val="auto"/>
                <w:sz w:val="24"/>
                <w:szCs w:val="24"/>
                <w:highlight w:val="none"/>
              </w:rPr>
            </w:pPr>
          </w:p>
        </w:tc>
        <w:tc>
          <w:tcPr>
            <w:tcW w:w="3313"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3" w:type="dxa"/>
            <w:gridSpan w:val="2"/>
            <w:noWrap w:val="0"/>
            <w:vAlign w:val="center"/>
          </w:tcPr>
          <w:p>
            <w:pPr>
              <w:jc w:val="center"/>
              <w:rPr>
                <w:rFonts w:hint="eastAsia" w:ascii="宋体" w:hAnsi="宋体" w:eastAsia="宋体" w:cs="宋体"/>
                <w:color w:val="auto"/>
                <w:sz w:val="24"/>
                <w:szCs w:val="24"/>
                <w:highlight w:val="none"/>
              </w:rPr>
            </w:pPr>
          </w:p>
        </w:tc>
        <w:tc>
          <w:tcPr>
            <w:tcW w:w="2297" w:type="dxa"/>
            <w:gridSpan w:val="3"/>
            <w:noWrap w:val="0"/>
            <w:vAlign w:val="center"/>
          </w:tcPr>
          <w:p>
            <w:pPr>
              <w:jc w:val="center"/>
              <w:rPr>
                <w:rFonts w:hint="eastAsia" w:ascii="宋体" w:hAnsi="宋体" w:eastAsia="宋体" w:cs="宋体"/>
                <w:color w:val="auto"/>
                <w:sz w:val="24"/>
                <w:szCs w:val="24"/>
                <w:highlight w:val="none"/>
              </w:rPr>
            </w:pPr>
          </w:p>
        </w:tc>
        <w:tc>
          <w:tcPr>
            <w:tcW w:w="1701" w:type="dxa"/>
            <w:gridSpan w:val="2"/>
            <w:noWrap w:val="0"/>
            <w:vAlign w:val="center"/>
          </w:tcPr>
          <w:p>
            <w:pPr>
              <w:jc w:val="center"/>
              <w:rPr>
                <w:rFonts w:hint="eastAsia" w:ascii="宋体" w:hAnsi="宋体" w:eastAsia="宋体" w:cs="宋体"/>
                <w:color w:val="auto"/>
                <w:sz w:val="24"/>
                <w:szCs w:val="24"/>
                <w:highlight w:val="none"/>
              </w:rPr>
            </w:pPr>
          </w:p>
        </w:tc>
        <w:tc>
          <w:tcPr>
            <w:tcW w:w="3313" w:type="dxa"/>
            <w:gridSpan w:val="2"/>
            <w:noWrap w:val="0"/>
            <w:vAlign w:val="center"/>
          </w:tcPr>
          <w:p>
            <w:pPr>
              <w:jc w:val="center"/>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可</w:t>
      </w:r>
      <w:r>
        <w:rPr>
          <w:rFonts w:hint="eastAsia" w:ascii="宋体" w:hAnsi="宋体" w:eastAsia="宋体" w:cs="宋体"/>
          <w:color w:val="auto"/>
          <w:sz w:val="24"/>
          <w:szCs w:val="24"/>
          <w:highlight w:val="none"/>
        </w:rPr>
        <w:t>附项目负责人身份证、学历证书、职称证书、社保等相关证明材料电子文档。</w:t>
      </w:r>
    </w:p>
    <w:p>
      <w:pPr>
        <w:spacing w:line="400" w:lineRule="exact"/>
        <w:rPr>
          <w:rFonts w:hint="eastAsia" w:ascii="宋体" w:hAnsi="宋体" w:eastAsia="宋体" w:cs="宋体"/>
          <w:color w:val="auto"/>
          <w:sz w:val="22"/>
          <w:szCs w:val="21"/>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项目负责人不得更换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擅自更换或不到位均属违约行为。</w:t>
      </w:r>
    </w:p>
    <w:p>
      <w:pPr>
        <w:jc w:val="center"/>
        <w:rPr>
          <w:rFonts w:hint="eastAsia" w:ascii="宋体" w:hAnsi="宋体" w:eastAsia="宋体" w:cs="宋体"/>
          <w:b/>
          <w:color w:val="auto"/>
          <w:sz w:val="28"/>
          <w:szCs w:val="28"/>
          <w:highlight w:val="none"/>
          <w:lang w:val="en-US" w:eastAsia="zh-CN"/>
        </w:rPr>
      </w:pPr>
    </w:p>
    <w:p>
      <w:pPr>
        <w:jc w:val="center"/>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项目团队其他人员一览表</w:t>
      </w:r>
    </w:p>
    <w:p>
      <w:pPr>
        <w:pStyle w:val="17"/>
        <w:tabs>
          <w:tab w:val="left" w:pos="208"/>
        </w:tabs>
        <w:spacing w:line="240" w:lineRule="auto"/>
        <w:rPr>
          <w:rFonts w:hint="eastAsia" w:ascii="宋体" w:hAnsi="宋体" w:eastAsia="宋体" w:cs="宋体"/>
          <w:color w:val="auto"/>
          <w:highlight w:val="none"/>
        </w:rPr>
      </w:pP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984"/>
        <w:gridCol w:w="18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418"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984"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专业技术资格</w:t>
            </w:r>
          </w:p>
        </w:tc>
        <w:tc>
          <w:tcPr>
            <w:tcW w:w="1843"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证书编号</w:t>
            </w:r>
          </w:p>
        </w:tc>
        <w:tc>
          <w:tcPr>
            <w:tcW w:w="275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ascii="宋体" w:hAnsi="宋体" w:eastAsia="宋体" w:cs="宋体"/>
                <w:color w:val="auto"/>
                <w:sz w:val="24"/>
                <w:szCs w:val="24"/>
                <w:highlight w:val="none"/>
              </w:rPr>
            </w:pPr>
          </w:p>
        </w:tc>
        <w:tc>
          <w:tcPr>
            <w:tcW w:w="1418" w:type="dxa"/>
            <w:noWrap w:val="0"/>
            <w:vAlign w:val="center"/>
          </w:tcPr>
          <w:p>
            <w:pPr>
              <w:jc w:val="center"/>
              <w:rPr>
                <w:rFonts w:hint="eastAsia" w:ascii="宋体" w:hAnsi="宋体" w:eastAsia="宋体" w:cs="宋体"/>
                <w:color w:val="auto"/>
                <w:sz w:val="24"/>
                <w:szCs w:val="24"/>
                <w:highlight w:val="none"/>
              </w:rPr>
            </w:pPr>
          </w:p>
        </w:tc>
        <w:tc>
          <w:tcPr>
            <w:tcW w:w="1984" w:type="dxa"/>
            <w:noWrap w:val="0"/>
            <w:vAlign w:val="center"/>
          </w:tcPr>
          <w:p>
            <w:pPr>
              <w:jc w:val="center"/>
              <w:rPr>
                <w:rFonts w:hint="eastAsia" w:ascii="宋体" w:hAnsi="宋体" w:eastAsia="宋体" w:cs="宋体"/>
                <w:color w:val="auto"/>
                <w:sz w:val="24"/>
                <w:szCs w:val="24"/>
                <w:highlight w:val="none"/>
              </w:rPr>
            </w:pPr>
          </w:p>
        </w:tc>
        <w:tc>
          <w:tcPr>
            <w:tcW w:w="1843" w:type="dxa"/>
            <w:noWrap w:val="0"/>
            <w:vAlign w:val="center"/>
          </w:tcPr>
          <w:p>
            <w:pPr>
              <w:jc w:val="center"/>
              <w:rPr>
                <w:rFonts w:hint="eastAsia" w:ascii="宋体" w:hAnsi="宋体" w:eastAsia="宋体" w:cs="宋体"/>
                <w:color w:val="auto"/>
                <w:sz w:val="24"/>
                <w:szCs w:val="24"/>
                <w:highlight w:val="none"/>
              </w:rPr>
            </w:pPr>
          </w:p>
        </w:tc>
        <w:tc>
          <w:tcPr>
            <w:tcW w:w="2755" w:type="dxa"/>
            <w:noWrap w:val="0"/>
            <w:vAlign w:val="center"/>
          </w:tcPr>
          <w:p>
            <w:pPr>
              <w:jc w:val="center"/>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242" w:type="dxa"/>
            <w:noWrap w:val="0"/>
            <w:vAlign w:val="center"/>
          </w:tcPr>
          <w:p>
            <w:pPr>
              <w:jc w:val="center"/>
              <w:rPr>
                <w:rFonts w:hint="eastAsia" w:ascii="宋体" w:hAnsi="宋体" w:eastAsia="宋体" w:cs="宋体"/>
                <w:color w:val="auto"/>
                <w:sz w:val="24"/>
                <w:szCs w:val="24"/>
                <w:highlight w:val="none"/>
              </w:rPr>
            </w:pPr>
          </w:p>
        </w:tc>
        <w:tc>
          <w:tcPr>
            <w:tcW w:w="1418" w:type="dxa"/>
            <w:noWrap w:val="0"/>
            <w:vAlign w:val="center"/>
          </w:tcPr>
          <w:p>
            <w:pPr>
              <w:jc w:val="center"/>
              <w:rPr>
                <w:rFonts w:hint="eastAsia" w:ascii="宋体" w:hAnsi="宋体" w:eastAsia="宋体" w:cs="宋体"/>
                <w:color w:val="auto"/>
                <w:sz w:val="24"/>
                <w:szCs w:val="24"/>
                <w:highlight w:val="none"/>
              </w:rPr>
            </w:pPr>
          </w:p>
        </w:tc>
        <w:tc>
          <w:tcPr>
            <w:tcW w:w="1984" w:type="dxa"/>
            <w:noWrap w:val="0"/>
            <w:vAlign w:val="center"/>
          </w:tcPr>
          <w:p>
            <w:pPr>
              <w:jc w:val="center"/>
              <w:rPr>
                <w:rFonts w:hint="eastAsia" w:ascii="宋体" w:hAnsi="宋体" w:eastAsia="宋体" w:cs="宋体"/>
                <w:color w:val="auto"/>
                <w:sz w:val="24"/>
                <w:szCs w:val="24"/>
                <w:highlight w:val="none"/>
              </w:rPr>
            </w:pPr>
          </w:p>
        </w:tc>
        <w:tc>
          <w:tcPr>
            <w:tcW w:w="1843" w:type="dxa"/>
            <w:noWrap w:val="0"/>
            <w:vAlign w:val="center"/>
          </w:tcPr>
          <w:p>
            <w:pPr>
              <w:jc w:val="center"/>
              <w:rPr>
                <w:rFonts w:hint="eastAsia" w:ascii="宋体" w:hAnsi="宋体" w:eastAsia="宋体" w:cs="宋体"/>
                <w:color w:val="auto"/>
                <w:sz w:val="24"/>
                <w:szCs w:val="24"/>
                <w:highlight w:val="none"/>
              </w:rPr>
            </w:pPr>
          </w:p>
        </w:tc>
        <w:tc>
          <w:tcPr>
            <w:tcW w:w="2755" w:type="dxa"/>
            <w:noWrap w:val="0"/>
            <w:vAlign w:val="center"/>
          </w:tcPr>
          <w:p>
            <w:pPr>
              <w:jc w:val="center"/>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可</w:t>
      </w:r>
      <w:r>
        <w:rPr>
          <w:rFonts w:hint="eastAsia" w:ascii="宋体" w:hAnsi="宋体" w:eastAsia="宋体" w:cs="宋体"/>
          <w:color w:val="auto"/>
          <w:sz w:val="24"/>
          <w:szCs w:val="24"/>
          <w:highlight w:val="none"/>
        </w:rPr>
        <w:t>附相关人员身份证、学历证书、职称证书</w:t>
      </w:r>
      <w:r>
        <w:rPr>
          <w:rFonts w:hint="eastAsia" w:ascii="宋体" w:hAnsi="宋体" w:eastAsia="宋体" w:cs="宋体"/>
          <w:color w:val="auto"/>
          <w:sz w:val="24"/>
          <w:szCs w:val="24"/>
          <w:highlight w:val="none"/>
          <w:lang w:eastAsia="zh-CN"/>
        </w:rPr>
        <w:t>、人员社保</w:t>
      </w:r>
      <w:r>
        <w:rPr>
          <w:rFonts w:hint="eastAsia" w:ascii="宋体" w:hAnsi="宋体" w:eastAsia="宋体" w:cs="宋体"/>
          <w:color w:val="auto"/>
          <w:sz w:val="24"/>
          <w:szCs w:val="24"/>
          <w:highlight w:val="none"/>
        </w:rPr>
        <w:t>等相关证明材料电子文档。</w:t>
      </w:r>
    </w:p>
    <w:p>
      <w:pPr>
        <w:spacing w:line="4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列入本表人员的更换须经采购人单位同意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擅自更换或不到位均属违约行为。</w:t>
      </w:r>
    </w:p>
    <w:p>
      <w:pPr>
        <w:pStyle w:val="42"/>
        <w:rPr>
          <w:rFonts w:hint="eastAsia" w:ascii="宋体" w:hAnsi="宋体" w:eastAsia="宋体" w:cs="宋体"/>
          <w:color w:val="auto"/>
          <w:sz w:val="24"/>
          <w:szCs w:val="24"/>
        </w:rPr>
      </w:pPr>
    </w:p>
    <w:p>
      <w:pPr>
        <w:wordWrap w:val="0"/>
        <w:spacing w:line="360" w:lineRule="auto"/>
        <w:ind w:firstLine="480"/>
        <w:jc w:val="right"/>
        <w:rPr>
          <w:rFonts w:hint="eastAsia" w:ascii="宋体" w:hAnsi="宋体" w:eastAsia="宋体" w:cs="宋体"/>
          <w:color w:val="auto"/>
          <w:sz w:val="24"/>
          <w:szCs w:val="24"/>
          <w:highlight w:val="none"/>
        </w:rPr>
      </w:pPr>
    </w:p>
    <w:p>
      <w:pPr>
        <w:pStyle w:val="42"/>
        <w:wordWrap/>
        <w:rPr>
          <w:rFonts w:hint="eastAsia" w:ascii="宋体" w:hAnsi="宋体" w:eastAsia="宋体" w:cs="宋体"/>
          <w:color w:val="auto"/>
          <w:sz w:val="24"/>
          <w:szCs w:val="24"/>
        </w:rPr>
      </w:pPr>
    </w:p>
    <w:p>
      <w:pPr>
        <w:wordWrap w:val="0"/>
        <w:spacing w:line="360" w:lineRule="auto"/>
        <w:ind w:firstLine="480"/>
        <w:jc w:val="righ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供应商盖章：</w:t>
      </w:r>
      <w:r>
        <w:rPr>
          <w:rFonts w:hint="eastAsia" w:ascii="宋体" w:hAnsi="宋体" w:eastAsia="宋体" w:cs="宋体"/>
          <w:color w:val="auto"/>
          <w:sz w:val="24"/>
          <w:szCs w:val="24"/>
          <w:highlight w:val="none"/>
          <w:u w:val="single"/>
        </w:rPr>
        <w:t xml:space="preserve">                </w:t>
      </w:r>
    </w:p>
    <w:p>
      <w:pPr>
        <w:wordWrap w:val="0"/>
        <w:spacing w:line="360" w:lineRule="auto"/>
        <w:ind w:firstLine="480"/>
        <w:jc w:val="right"/>
        <w:rPr>
          <w:rFonts w:hint="eastAsia" w:ascii="宋体" w:hAnsi="宋体" w:eastAsia="宋体" w:cs="宋体"/>
          <w:color w:val="auto"/>
          <w:sz w:val="22"/>
          <w:szCs w:val="20"/>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b/>
          <w:color w:val="auto"/>
          <w:kern w:val="0"/>
          <w:sz w:val="28"/>
          <w:szCs w:val="28"/>
          <w:lang w:val="en-US" w:eastAsia="zh-CN"/>
        </w:rPr>
      </w:pPr>
      <w:r>
        <w:rPr>
          <w:rFonts w:hint="eastAsia" w:ascii="宋体" w:hAnsi="宋体" w:eastAsia="宋体" w:cs="宋体"/>
          <w:b/>
          <w:color w:val="auto"/>
          <w:kern w:val="0"/>
          <w:sz w:val="28"/>
          <w:szCs w:val="28"/>
          <w:lang w:val="en-US" w:eastAsia="zh-CN"/>
        </w:rPr>
        <w:br w:type="page"/>
      </w:r>
    </w:p>
    <w:p>
      <w:pPr>
        <w:pStyle w:val="19"/>
        <w:ind w:left="0" w:leftChars="0" w:firstLine="0" w:firstLineChars="0"/>
        <w:rPr>
          <w:rFonts w:hint="eastAsia" w:ascii="宋体" w:hAnsi="宋体" w:eastAsia="宋体" w:cs="宋体"/>
          <w:color w:val="auto"/>
        </w:rPr>
      </w:pPr>
    </w:p>
    <w:p>
      <w:pPr>
        <w:rPr>
          <w:rFonts w:hint="eastAsia" w:ascii="宋体" w:hAnsi="宋体" w:eastAsia="宋体" w:cs="宋体"/>
          <w:color w:val="auto"/>
        </w:rPr>
      </w:pPr>
    </w:p>
    <w:p>
      <w:pPr>
        <w:pStyle w:val="17"/>
        <w:ind w:left="0" w:leftChars="0" w:firstLine="0" w:firstLineChars="0"/>
        <w:rPr>
          <w:rFonts w:hint="eastAsia" w:ascii="宋体" w:hAnsi="宋体" w:eastAsia="宋体" w:cs="宋体"/>
          <w:color w:val="auto"/>
        </w:rPr>
      </w:pPr>
    </w:p>
    <w:p>
      <w:pPr>
        <w:rPr>
          <w:rFonts w:hint="eastAsia" w:ascii="宋体" w:hAnsi="宋体" w:eastAsia="宋体" w:cs="宋体"/>
          <w:color w:val="auto"/>
        </w:rPr>
      </w:pPr>
    </w:p>
    <w:p>
      <w:pPr>
        <w:spacing w:line="360" w:lineRule="auto"/>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lang w:val="en-US" w:eastAsia="zh-CN"/>
        </w:rPr>
        <w:t>5、</w:t>
      </w:r>
      <w:r>
        <w:rPr>
          <w:rFonts w:hint="eastAsia" w:ascii="宋体" w:hAnsi="宋体" w:eastAsia="宋体" w:cs="宋体"/>
          <w:b/>
          <w:color w:val="auto"/>
          <w:kern w:val="0"/>
          <w:sz w:val="28"/>
          <w:szCs w:val="28"/>
        </w:rPr>
        <w:t>供应商认为需要提供的或评分办法要求提供的其他资料（</w:t>
      </w:r>
      <w:r>
        <w:rPr>
          <w:rFonts w:hint="eastAsia" w:ascii="宋体" w:hAnsi="宋体" w:eastAsia="宋体" w:cs="宋体"/>
          <w:b/>
          <w:color w:val="auto"/>
          <w:kern w:val="0"/>
          <w:sz w:val="28"/>
          <w:szCs w:val="28"/>
          <w:lang w:eastAsia="zh-CN"/>
        </w:rPr>
        <w:t>不得出现报价</w:t>
      </w:r>
      <w:r>
        <w:rPr>
          <w:rFonts w:hint="eastAsia" w:ascii="宋体" w:hAnsi="宋体" w:eastAsia="宋体" w:cs="宋体"/>
          <w:b/>
          <w:color w:val="auto"/>
          <w:kern w:val="0"/>
          <w:sz w:val="28"/>
          <w:szCs w:val="28"/>
        </w:rPr>
        <w:t>）</w:t>
      </w:r>
    </w:p>
    <w:p>
      <w:pPr>
        <w:rPr>
          <w:rFonts w:hint="eastAsia" w:ascii="宋体" w:hAnsi="宋体" w:eastAsia="宋体" w:cs="宋体"/>
          <w:color w:val="auto"/>
        </w:rPr>
      </w:pPr>
    </w:p>
    <w:p>
      <w:pPr>
        <w:pStyle w:val="108"/>
        <w:keepNext w:val="0"/>
        <w:keepLines w:val="0"/>
        <w:pageBreakBefore w:val="0"/>
        <w:widowControl w:val="0"/>
        <w:kinsoku/>
        <w:topLinePunct w:val="0"/>
        <w:bidi w:val="0"/>
        <w:spacing w:line="520" w:lineRule="exact"/>
        <w:jc w:val="both"/>
        <w:rPr>
          <w:rFonts w:hint="eastAsia" w:ascii="宋体" w:hAnsi="宋体" w:eastAsia="宋体" w:cs="宋体"/>
          <w:b/>
          <w:color w:val="auto"/>
          <w:sz w:val="30"/>
          <w:highlight w:val="none"/>
        </w:rPr>
      </w:pPr>
      <w:r>
        <w:rPr>
          <w:rFonts w:hint="eastAsia" w:ascii="宋体" w:hAnsi="宋体" w:eastAsia="宋体" w:cs="宋体"/>
          <w:b/>
          <w:color w:val="auto"/>
          <w:sz w:val="32"/>
          <w:highlight w:val="none"/>
        </w:rPr>
        <w:br w:type="page"/>
      </w:r>
    </w:p>
    <w:p>
      <w:pPr>
        <w:rPr>
          <w:rFonts w:hint="eastAsia" w:ascii="宋体" w:hAnsi="宋体" w:eastAsia="宋体" w:cs="宋体"/>
          <w:color w:val="auto"/>
        </w:rPr>
      </w:pPr>
    </w:p>
    <w:p>
      <w:pPr>
        <w:pStyle w:val="93"/>
        <w:keepNext w:val="0"/>
        <w:keepLines w:val="0"/>
        <w:pageBreakBefore w:val="0"/>
        <w:widowControl w:val="0"/>
        <w:tabs>
          <w:tab w:val="left" w:pos="1344"/>
        </w:tabs>
        <w:kinsoku/>
        <w:topLinePunct w:val="0"/>
        <w:autoSpaceDE w:val="0"/>
        <w:autoSpaceDN w:val="0"/>
        <w:bidi w:val="0"/>
        <w:spacing w:before="146"/>
        <w:ind w:left="0"/>
        <w:jc w:val="left"/>
        <w:rPr>
          <w:rFonts w:hint="eastAsia" w:ascii="宋体" w:hAnsi="宋体" w:eastAsia="宋体" w:cs="宋体"/>
          <w:b/>
          <w:color w:val="auto"/>
          <w:sz w:val="30"/>
          <w:highlight w:val="none"/>
        </w:rPr>
      </w:pPr>
      <w:r>
        <w:rPr>
          <w:rFonts w:hint="eastAsia" w:ascii="宋体" w:hAnsi="宋体" w:eastAsia="宋体" w:cs="宋体"/>
          <w:b/>
          <w:color w:val="auto"/>
          <w:sz w:val="30"/>
          <w:highlight w:val="none"/>
        </w:rPr>
        <w:t>“报价文件”封面格式</w:t>
      </w:r>
    </w:p>
    <w:p>
      <w:pPr>
        <w:pStyle w:val="6"/>
        <w:keepNext w:val="0"/>
        <w:keepLines w:val="0"/>
        <w:pageBreakBefore w:val="0"/>
        <w:widowControl w:val="0"/>
        <w:kinsoku/>
        <w:topLinePunct w:val="0"/>
        <w:bidi w:val="0"/>
        <w:ind w:firstLine="1331" w:firstLineChars="416"/>
        <w:rPr>
          <w:rFonts w:hint="eastAsia" w:ascii="宋体" w:hAnsi="宋体" w:eastAsia="宋体" w:cs="宋体"/>
          <w:color w:val="auto"/>
          <w:sz w:val="32"/>
          <w:szCs w:val="32"/>
          <w:highlight w:val="none"/>
        </w:rPr>
      </w:pPr>
    </w:p>
    <w:p>
      <w:pPr>
        <w:keepNext w:val="0"/>
        <w:keepLines w:val="0"/>
        <w:pageBreakBefore w:val="0"/>
        <w:widowControl w:val="0"/>
        <w:kinsoku/>
        <w:topLinePunct w:val="0"/>
        <w:bidi w:val="0"/>
        <w:spacing w:before="509"/>
        <w:ind w:right="155"/>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磋商响应文件</w:t>
      </w:r>
    </w:p>
    <w:p>
      <w:pPr>
        <w:keepNext w:val="0"/>
        <w:keepLines w:val="0"/>
        <w:pageBreakBefore w:val="0"/>
        <w:widowControl w:val="0"/>
        <w:kinsoku/>
        <w:topLinePunct w:val="0"/>
        <w:bidi w:val="0"/>
        <w:spacing w:before="150"/>
        <w:ind w:right="154"/>
        <w:jc w:val="center"/>
        <w:rPr>
          <w:rFonts w:hint="eastAsia" w:ascii="宋体" w:hAnsi="宋体" w:eastAsia="宋体" w:cs="宋体"/>
          <w:b/>
          <w:color w:val="auto"/>
          <w:sz w:val="48"/>
          <w:highlight w:val="none"/>
        </w:rPr>
      </w:pPr>
      <w:r>
        <w:rPr>
          <w:rFonts w:hint="eastAsia" w:ascii="宋体" w:hAnsi="宋体" w:eastAsia="宋体" w:cs="宋体"/>
          <w:b/>
          <w:color w:val="auto"/>
          <w:sz w:val="48"/>
          <w:highlight w:val="none"/>
        </w:rPr>
        <w:t>（报价文件）</w:t>
      </w:r>
    </w:p>
    <w:p>
      <w:pPr>
        <w:pStyle w:val="17"/>
        <w:keepNext w:val="0"/>
        <w:keepLines w:val="0"/>
        <w:pageBreakBefore w:val="0"/>
        <w:widowControl w:val="0"/>
        <w:tabs>
          <w:tab w:val="left" w:pos="208"/>
        </w:tabs>
        <w:kinsoku/>
        <w:topLinePunct w:val="0"/>
        <w:bidi w:val="0"/>
        <w:ind w:firstLine="402"/>
        <w:rPr>
          <w:rFonts w:hint="eastAsia" w:ascii="宋体" w:hAnsi="宋体" w:eastAsia="宋体" w:cs="宋体"/>
          <w:b/>
          <w:color w:val="auto"/>
          <w:highlight w:val="none"/>
        </w:rPr>
      </w:pPr>
    </w:p>
    <w:p>
      <w:pPr>
        <w:keepNext w:val="0"/>
        <w:keepLines w:val="0"/>
        <w:pageBreakBefore w:val="0"/>
        <w:widowControl w:val="0"/>
        <w:kinsoku/>
        <w:topLinePunct w:val="0"/>
        <w:bidi w:val="0"/>
        <w:rPr>
          <w:rFonts w:hint="eastAsia" w:ascii="宋体" w:hAnsi="宋体" w:eastAsia="宋体" w:cs="宋体"/>
          <w:color w:val="auto"/>
          <w:highlight w:val="none"/>
        </w:rPr>
      </w:pPr>
    </w:p>
    <w:p>
      <w:pPr>
        <w:pStyle w:val="17"/>
        <w:keepNext w:val="0"/>
        <w:keepLines w:val="0"/>
        <w:pageBreakBefore w:val="0"/>
        <w:widowControl w:val="0"/>
        <w:tabs>
          <w:tab w:val="left" w:pos="208"/>
        </w:tabs>
        <w:kinsoku/>
        <w:topLinePunct w:val="0"/>
        <w:bidi w:val="0"/>
        <w:ind w:firstLine="341"/>
        <w:rPr>
          <w:rFonts w:hint="eastAsia" w:ascii="宋体" w:hAnsi="宋体" w:eastAsia="宋体" w:cs="宋体"/>
          <w:b/>
          <w:color w:val="auto"/>
          <w:sz w:val="17"/>
          <w:highlight w:val="none"/>
        </w:rPr>
      </w:pPr>
    </w:p>
    <w:tbl>
      <w:tblPr>
        <w:tblStyle w:val="43"/>
        <w:tblW w:w="8175" w:type="dxa"/>
        <w:jc w:val="center"/>
        <w:tblLayout w:type="fixed"/>
        <w:tblCellMar>
          <w:top w:w="0" w:type="dxa"/>
          <w:left w:w="0" w:type="dxa"/>
          <w:bottom w:w="0" w:type="dxa"/>
          <w:right w:w="0" w:type="dxa"/>
        </w:tblCellMar>
      </w:tblPr>
      <w:tblGrid>
        <w:gridCol w:w="8175"/>
      </w:tblGrid>
      <w:tr>
        <w:tblPrEx>
          <w:tblCellMar>
            <w:top w:w="0" w:type="dxa"/>
            <w:left w:w="0" w:type="dxa"/>
            <w:bottom w:w="0" w:type="dxa"/>
            <w:right w:w="0" w:type="dxa"/>
          </w:tblCellMar>
        </w:tblPrEx>
        <w:trPr>
          <w:trHeight w:val="1134" w:hRule="atLeast"/>
          <w:jc w:val="center"/>
        </w:trPr>
        <w:tc>
          <w:tcPr>
            <w:tcW w:w="8175" w:type="dxa"/>
            <w:vAlign w:val="center"/>
          </w:tcPr>
          <w:p>
            <w:pPr>
              <w:pStyle w:val="104"/>
              <w:keepNext w:val="0"/>
              <w:keepLines w:val="0"/>
              <w:pageBreakBefore w:val="0"/>
              <w:widowControl w:val="0"/>
              <w:kinsoku/>
              <w:topLinePunct w:val="0"/>
              <w:autoSpaceDE w:val="0"/>
              <w:autoSpaceDN w:val="0"/>
              <w:bidi w:val="0"/>
              <w:spacing w:line="480" w:lineRule="auto"/>
              <w:ind w:left="200"/>
              <w:rPr>
                <w:rFonts w:hint="eastAsia" w:ascii="宋体" w:hAnsi="宋体" w:eastAsia="宋体" w:cs="宋体"/>
                <w:b/>
                <w:color w:val="auto"/>
                <w:sz w:val="28"/>
                <w:highlight w:val="none"/>
                <w:lang w:val="en-US"/>
              </w:rPr>
            </w:pPr>
            <w:r>
              <w:rPr>
                <w:rFonts w:hint="eastAsia" w:ascii="宋体" w:hAnsi="宋体" w:eastAsia="宋体" w:cs="宋体"/>
                <w:b/>
                <w:color w:val="auto"/>
                <w:sz w:val="28"/>
                <w:highlight w:val="none"/>
              </w:rPr>
              <w:t>项目名称：</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vAlign w:val="center"/>
          </w:tcPr>
          <w:p>
            <w:pPr>
              <w:pStyle w:val="104"/>
              <w:keepNext w:val="0"/>
              <w:keepLines w:val="0"/>
              <w:pageBreakBefore w:val="0"/>
              <w:widowControl w:val="0"/>
              <w:kinsoku/>
              <w:topLinePunct w:val="0"/>
              <w:autoSpaceDE w:val="0"/>
              <w:autoSpaceDN w:val="0"/>
              <w:bidi w:val="0"/>
              <w:spacing w:before="161" w:line="480" w:lineRule="auto"/>
              <w:ind w:left="200"/>
              <w:rPr>
                <w:rFonts w:hint="eastAsia" w:ascii="宋体" w:hAnsi="宋体" w:eastAsia="宋体" w:cs="宋体"/>
                <w:b/>
                <w:color w:val="auto"/>
                <w:sz w:val="28"/>
                <w:highlight w:val="none"/>
                <w:u w:val="single"/>
                <w:lang w:val="en-US"/>
              </w:rPr>
            </w:pPr>
            <w:r>
              <w:rPr>
                <w:rFonts w:hint="eastAsia" w:ascii="宋体" w:hAnsi="宋体" w:eastAsia="宋体" w:cs="宋体"/>
                <w:b/>
                <w:color w:val="auto"/>
                <w:sz w:val="28"/>
                <w:highlight w:val="none"/>
              </w:rPr>
              <w:t>项目编号：</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323"/>
              </w:tabs>
              <w:kinsoku/>
              <w:topLinePunct w:val="0"/>
              <w:autoSpaceDE w:val="0"/>
              <w:autoSpaceDN w:val="0"/>
              <w:bidi w:val="0"/>
              <w:spacing w:before="160" w:line="480" w:lineRule="auto"/>
              <w:ind w:left="200"/>
              <w:rPr>
                <w:rFonts w:hint="eastAsia" w:ascii="宋体" w:hAnsi="宋体" w:eastAsia="宋体" w:cs="宋体"/>
                <w:b/>
                <w:color w:val="auto"/>
                <w:sz w:val="28"/>
                <w:highlight w:val="none"/>
                <w:lang w:val="en-US"/>
              </w:rPr>
            </w:pPr>
            <w:r>
              <w:rPr>
                <w:rFonts w:hint="eastAsia" w:ascii="宋体" w:hAnsi="宋体" w:eastAsia="宋体" w:cs="宋体"/>
                <w:b/>
                <w:color w:val="auto"/>
                <w:sz w:val="28"/>
                <w:highlight w:val="none"/>
              </w:rPr>
              <w:t>磋商供</w:t>
            </w:r>
            <w:r>
              <w:rPr>
                <w:rFonts w:hint="eastAsia" w:ascii="宋体" w:hAnsi="宋体" w:eastAsia="宋体" w:cs="宋体"/>
                <w:b/>
                <w:color w:val="auto"/>
                <w:spacing w:val="-3"/>
                <w:sz w:val="28"/>
                <w:highlight w:val="none"/>
              </w:rPr>
              <w:t>应</w:t>
            </w:r>
            <w:r>
              <w:rPr>
                <w:rFonts w:hint="eastAsia" w:ascii="宋体" w:hAnsi="宋体" w:eastAsia="宋体" w:cs="宋体"/>
                <w:b/>
                <w:color w:val="auto"/>
                <w:sz w:val="28"/>
                <w:highlight w:val="none"/>
              </w:rPr>
              <w:t>商名</w:t>
            </w:r>
            <w:r>
              <w:rPr>
                <w:rFonts w:hint="eastAsia" w:ascii="宋体" w:hAnsi="宋体" w:eastAsia="宋体" w:cs="宋体"/>
                <w:b/>
                <w:color w:val="auto"/>
                <w:spacing w:val="-3"/>
                <w:sz w:val="28"/>
                <w:highlight w:val="none"/>
              </w:rPr>
              <w:t>称（CA签章）：</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168"/>
              </w:tabs>
              <w:kinsoku/>
              <w:topLinePunct w:val="0"/>
              <w:autoSpaceDE w:val="0"/>
              <w:autoSpaceDN w:val="0"/>
              <w:bidi w:val="0"/>
              <w:spacing w:before="161" w:line="480" w:lineRule="auto"/>
              <w:ind w:left="200"/>
              <w:rPr>
                <w:rFonts w:hint="eastAsia" w:ascii="宋体" w:hAnsi="宋体" w:eastAsia="宋体" w:cs="宋体"/>
                <w:b/>
                <w:color w:val="auto"/>
                <w:sz w:val="22"/>
                <w:highlight w:val="none"/>
                <w:lang w:val="en-US" w:eastAsia="en-US"/>
              </w:rPr>
            </w:pPr>
            <w:r>
              <w:rPr>
                <w:rFonts w:hint="eastAsia" w:ascii="宋体" w:hAnsi="宋体" w:eastAsia="宋体" w:cs="宋体"/>
                <w:b/>
                <w:color w:val="auto"/>
                <w:sz w:val="28"/>
                <w:highlight w:val="none"/>
                <w:lang w:eastAsia="en-US"/>
              </w:rPr>
              <w:t>磋商供</w:t>
            </w:r>
            <w:r>
              <w:rPr>
                <w:rFonts w:hint="eastAsia" w:ascii="宋体" w:hAnsi="宋体" w:eastAsia="宋体" w:cs="宋体"/>
                <w:b/>
                <w:color w:val="auto"/>
                <w:spacing w:val="-3"/>
                <w:sz w:val="28"/>
                <w:highlight w:val="none"/>
                <w:lang w:eastAsia="en-US"/>
              </w:rPr>
              <w:t>应</w:t>
            </w:r>
            <w:r>
              <w:rPr>
                <w:rFonts w:hint="eastAsia" w:ascii="宋体" w:hAnsi="宋体" w:eastAsia="宋体" w:cs="宋体"/>
                <w:b/>
                <w:color w:val="auto"/>
                <w:sz w:val="28"/>
                <w:highlight w:val="none"/>
                <w:lang w:eastAsia="en-US"/>
              </w:rPr>
              <w:t>商地</w:t>
            </w:r>
            <w:r>
              <w:rPr>
                <w:rFonts w:hint="eastAsia" w:ascii="宋体" w:hAnsi="宋体" w:eastAsia="宋体" w:cs="宋体"/>
                <w:b/>
                <w:color w:val="auto"/>
                <w:spacing w:val="-3"/>
                <w:sz w:val="28"/>
                <w:highlight w:val="none"/>
                <w:lang w:eastAsia="en-US"/>
              </w:rPr>
              <w:t>址</w:t>
            </w:r>
            <w:r>
              <w:rPr>
                <w:rFonts w:hint="eastAsia" w:ascii="宋体" w:hAnsi="宋体" w:eastAsia="宋体" w:cs="宋体"/>
                <w:b/>
                <w:color w:val="auto"/>
                <w:spacing w:val="3"/>
                <w:sz w:val="28"/>
                <w:highlight w:val="none"/>
                <w:lang w:eastAsia="en-US"/>
              </w:rPr>
              <w:t>：</w:t>
            </w:r>
            <w:r>
              <w:rPr>
                <w:rFonts w:hint="eastAsia" w:ascii="宋体" w:hAnsi="宋体" w:eastAsia="宋体" w:cs="宋体"/>
                <w:b/>
                <w:color w:val="auto"/>
                <w:sz w:val="28"/>
                <w:highlight w:val="none"/>
                <w:u w:val="single"/>
                <w:lang w:val="en-US"/>
              </w:rPr>
              <w:t xml:space="preserve">                                       </w:t>
            </w:r>
          </w:p>
        </w:tc>
      </w:tr>
      <w:tr>
        <w:tblPrEx>
          <w:tblCellMar>
            <w:top w:w="0" w:type="dxa"/>
            <w:left w:w="0" w:type="dxa"/>
            <w:bottom w:w="0" w:type="dxa"/>
            <w:right w:w="0" w:type="dxa"/>
          </w:tblCellMar>
        </w:tblPrEx>
        <w:trPr>
          <w:trHeight w:val="1134" w:hRule="atLeast"/>
          <w:jc w:val="center"/>
        </w:trPr>
        <w:tc>
          <w:tcPr>
            <w:tcW w:w="8175" w:type="dxa"/>
          </w:tcPr>
          <w:p>
            <w:pPr>
              <w:pStyle w:val="104"/>
              <w:keepNext w:val="0"/>
              <w:keepLines w:val="0"/>
              <w:pageBreakBefore w:val="0"/>
              <w:widowControl w:val="0"/>
              <w:tabs>
                <w:tab w:val="left" w:pos="8150"/>
              </w:tabs>
              <w:kinsoku/>
              <w:topLinePunct w:val="0"/>
              <w:autoSpaceDE w:val="0"/>
              <w:autoSpaceDN w:val="0"/>
              <w:bidi w:val="0"/>
              <w:spacing w:before="160" w:line="480" w:lineRule="auto"/>
              <w:ind w:left="200"/>
              <w:rPr>
                <w:rFonts w:hint="eastAsia" w:ascii="宋体" w:hAnsi="宋体" w:eastAsia="宋体" w:cs="宋体"/>
                <w:b/>
                <w:color w:val="auto"/>
                <w:sz w:val="22"/>
                <w:highlight w:val="none"/>
                <w:lang w:val="en-US"/>
              </w:rPr>
            </w:pPr>
            <w:r>
              <w:rPr>
                <w:rFonts w:hint="eastAsia" w:ascii="宋体" w:hAnsi="宋体" w:eastAsia="宋体" w:cs="宋体"/>
                <w:b/>
                <w:color w:val="auto"/>
                <w:sz w:val="28"/>
                <w:highlight w:val="none"/>
                <w:lang w:eastAsia="en-US"/>
              </w:rPr>
              <w:t>日</w:t>
            </w:r>
            <w:r>
              <w:rPr>
                <w:rFonts w:hint="eastAsia" w:ascii="宋体" w:hAnsi="宋体" w:eastAsia="宋体" w:cs="宋体"/>
                <w:b/>
                <w:color w:val="auto"/>
                <w:sz w:val="28"/>
                <w:highlight w:val="none"/>
                <w:lang w:val="en-US"/>
              </w:rPr>
              <w:t xml:space="preserve">   </w:t>
            </w:r>
            <w:r>
              <w:rPr>
                <w:rFonts w:hint="eastAsia" w:ascii="宋体" w:hAnsi="宋体" w:eastAsia="宋体" w:cs="宋体"/>
                <w:b/>
                <w:color w:val="auto"/>
                <w:sz w:val="28"/>
                <w:highlight w:val="none"/>
                <w:lang w:eastAsia="en-US"/>
              </w:rPr>
              <w:t>期：</w:t>
            </w:r>
            <w:r>
              <w:rPr>
                <w:rFonts w:hint="eastAsia" w:ascii="宋体" w:hAnsi="宋体" w:eastAsia="宋体" w:cs="宋体"/>
                <w:b/>
                <w:color w:val="auto"/>
                <w:sz w:val="28"/>
                <w:highlight w:val="none"/>
                <w:u w:val="single"/>
                <w:lang w:val="en-US"/>
              </w:rPr>
              <w:t xml:space="preserve">                                              </w:t>
            </w:r>
          </w:p>
        </w:tc>
      </w:tr>
    </w:tbl>
    <w:p>
      <w:pPr>
        <w:pStyle w:val="5"/>
        <w:keepNext w:val="0"/>
        <w:keepLines w:val="0"/>
        <w:pageBreakBefore w:val="0"/>
        <w:widowControl w:val="0"/>
        <w:kinsoku/>
        <w:topLinePunct w:val="0"/>
        <w:bidi w:val="0"/>
        <w:ind w:left="0" w:firstLine="0"/>
        <w:jc w:val="center"/>
        <w:rPr>
          <w:rFonts w:hint="eastAsia" w:ascii="宋体" w:hAnsi="宋体" w:eastAsia="宋体" w:cs="宋体"/>
          <w:b/>
          <w:color w:val="auto"/>
          <w:sz w:val="32"/>
          <w:highlight w:val="none"/>
        </w:rPr>
      </w:pPr>
    </w:p>
    <w:p>
      <w:pPr>
        <w:pStyle w:val="5"/>
        <w:keepNext w:val="0"/>
        <w:keepLines w:val="0"/>
        <w:pageBreakBefore w:val="0"/>
        <w:widowControl w:val="0"/>
        <w:kinsoku/>
        <w:topLinePunct w:val="0"/>
        <w:bidi w:val="0"/>
        <w:ind w:left="0" w:firstLine="0"/>
        <w:jc w:val="center"/>
        <w:rPr>
          <w:rFonts w:hint="eastAsia" w:ascii="宋体" w:hAnsi="宋体" w:eastAsia="宋体" w:cs="宋体"/>
          <w:b/>
          <w:color w:val="auto"/>
          <w:sz w:val="32"/>
          <w:highlight w:val="none"/>
        </w:rPr>
      </w:pPr>
    </w:p>
    <w:p>
      <w:pPr>
        <w:pStyle w:val="5"/>
        <w:keepNext w:val="0"/>
        <w:keepLines w:val="0"/>
        <w:pageBreakBefore w:val="0"/>
        <w:widowControl w:val="0"/>
        <w:kinsoku/>
        <w:topLinePunct w:val="0"/>
        <w:bidi w:val="0"/>
        <w:ind w:left="0" w:firstLine="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keepNext w:val="0"/>
        <w:keepLines w:val="0"/>
        <w:pageBreakBefore w:val="0"/>
        <w:widowControl w:val="0"/>
        <w:kinsoku/>
        <w:topLinePunct w:val="0"/>
        <w:bidi w:val="0"/>
        <w:spacing w:before="97"/>
        <w:ind w:right="159"/>
        <w:jc w:val="center"/>
        <w:rPr>
          <w:rFonts w:hint="eastAsia" w:ascii="宋体" w:hAnsi="宋体" w:eastAsia="宋体" w:cs="宋体"/>
          <w:b/>
          <w:bCs/>
          <w:color w:val="auto"/>
          <w:sz w:val="32"/>
          <w:szCs w:val="32"/>
          <w:highlight w:val="none"/>
          <w:lang w:val="zh-CN"/>
        </w:rPr>
      </w:pPr>
      <w:r>
        <w:rPr>
          <w:rFonts w:hint="eastAsia" w:ascii="宋体" w:hAnsi="宋体" w:eastAsia="宋体" w:cs="宋体"/>
          <w:b/>
          <w:color w:val="auto"/>
          <w:sz w:val="32"/>
          <w:szCs w:val="32"/>
          <w:highlight w:val="none"/>
        </w:rPr>
        <w:t>1、报价书（开标一览表）</w:t>
      </w:r>
    </w:p>
    <w:p>
      <w:pPr>
        <w:pStyle w:val="113"/>
        <w:keepNext w:val="0"/>
        <w:keepLines w:val="0"/>
        <w:pageBreakBefore w:val="0"/>
        <w:widowControl w:val="0"/>
        <w:kinsoku/>
        <w:topLinePunct w:val="0"/>
        <w:bidi w:val="0"/>
        <w:spacing w:line="300" w:lineRule="exact"/>
        <w:rPr>
          <w:rFonts w:hint="eastAsia" w:ascii="宋体" w:hAnsi="宋体" w:eastAsia="宋体" w:cs="宋体"/>
          <w:iCs/>
          <w:color w:val="auto"/>
          <w:szCs w:val="21"/>
          <w:highlight w:val="none"/>
        </w:rPr>
      </w:pPr>
    </w:p>
    <w:p>
      <w:pPr>
        <w:pStyle w:val="113"/>
        <w:keepNext w:val="0"/>
        <w:keepLines w:val="0"/>
        <w:pageBreakBefore w:val="0"/>
        <w:widowControl w:val="0"/>
        <w:kinsoku/>
        <w:topLinePunct w:val="0"/>
        <w:bidi w:val="0"/>
        <w:spacing w:line="300" w:lineRule="exact"/>
        <w:rPr>
          <w:rFonts w:hint="eastAsia" w:ascii="宋体" w:hAnsi="宋体" w:eastAsia="宋体" w:cs="宋体"/>
          <w:iCs/>
          <w:color w:val="auto"/>
          <w:sz w:val="24"/>
          <w:szCs w:val="24"/>
          <w:highlight w:val="none"/>
          <w:lang w:val="en-US" w:eastAsia="zh-CN"/>
        </w:rPr>
      </w:pPr>
      <w:r>
        <w:rPr>
          <w:rFonts w:hint="eastAsia" w:ascii="宋体" w:hAnsi="宋体" w:eastAsia="宋体" w:cs="宋体"/>
          <w:iCs/>
          <w:color w:val="auto"/>
          <w:sz w:val="24"/>
          <w:szCs w:val="24"/>
          <w:highlight w:val="none"/>
        </w:rPr>
        <w:t>项目编号：</w:t>
      </w:r>
      <w:r>
        <w:rPr>
          <w:rFonts w:hint="eastAsia" w:ascii="宋体" w:hAnsi="宋体" w:eastAsia="宋体" w:cs="宋体"/>
          <w:iCs/>
          <w:color w:val="auto"/>
          <w:sz w:val="24"/>
          <w:szCs w:val="24"/>
          <w:highlight w:val="none"/>
          <w:u w:val="single"/>
        </w:rPr>
        <w:t xml:space="preserve">           </w:t>
      </w:r>
      <w:r>
        <w:rPr>
          <w:rFonts w:hint="eastAsia" w:ascii="宋体" w:hAnsi="宋体" w:eastAsia="宋体" w:cs="宋体"/>
          <w:iCs/>
          <w:color w:val="auto"/>
          <w:sz w:val="24"/>
          <w:szCs w:val="24"/>
          <w:highlight w:val="none"/>
          <w:u w:val="single"/>
          <w:lang w:val="en-US" w:eastAsia="zh-CN"/>
        </w:rPr>
        <w:t xml:space="preserve">     </w:t>
      </w:r>
    </w:p>
    <w:p>
      <w:pPr>
        <w:pStyle w:val="113"/>
        <w:keepNext w:val="0"/>
        <w:keepLines w:val="0"/>
        <w:pageBreakBefore w:val="0"/>
        <w:widowControl w:val="0"/>
        <w:kinsoku/>
        <w:topLinePunct w:val="0"/>
        <w:bidi w:val="0"/>
        <w:spacing w:line="300" w:lineRule="exact"/>
        <w:rPr>
          <w:rFonts w:hint="eastAsia" w:ascii="宋体" w:hAnsi="宋体" w:eastAsia="宋体" w:cs="宋体"/>
          <w:iCs/>
          <w:color w:val="auto"/>
          <w:sz w:val="24"/>
          <w:szCs w:val="24"/>
          <w:highlight w:val="none"/>
        </w:rPr>
      </w:pPr>
    </w:p>
    <w:p>
      <w:pPr>
        <w:keepNext w:val="0"/>
        <w:keepLines w:val="0"/>
        <w:pageBreakBefore w:val="0"/>
        <w:widowControl w:val="0"/>
        <w:kinsoku/>
        <w:topLinePunct w:val="0"/>
        <w:bidi w:val="0"/>
        <w:spacing w:line="360" w:lineRule="auto"/>
        <w:jc w:val="left"/>
        <w:rPr>
          <w:rFonts w:hint="eastAsia" w:ascii="宋体" w:hAnsi="宋体" w:eastAsia="宋体" w:cs="宋体"/>
          <w:color w:val="auto"/>
          <w:sz w:val="24"/>
          <w:szCs w:val="24"/>
        </w:rPr>
      </w:pPr>
      <w:r>
        <w:rPr>
          <w:rFonts w:hint="eastAsia" w:ascii="宋体" w:hAnsi="宋体" w:eastAsia="宋体" w:cs="宋体"/>
          <w:iCs/>
          <w:color w:val="auto"/>
          <w:kern w:val="2"/>
          <w:sz w:val="24"/>
          <w:szCs w:val="24"/>
          <w:highlight w:val="none"/>
          <w:lang w:val="en-US" w:eastAsia="zh-CN" w:bidi="ar-SA"/>
        </w:rPr>
        <w:t>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tbl>
      <w:tblPr>
        <w:tblStyle w:val="43"/>
        <w:tblW w:w="9638" w:type="dxa"/>
        <w:jc w:val="center"/>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2032"/>
        <w:gridCol w:w="1920"/>
        <w:gridCol w:w="5686"/>
      </w:tblGrid>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2032" w:type="dxa"/>
            <w:tcBorders>
              <w:tl2br w:val="nil"/>
              <w:tr2bl w:val="nil"/>
            </w:tcBorders>
            <w:noWrap w:val="0"/>
            <w:vAlign w:val="center"/>
          </w:tcPr>
          <w:p>
            <w:pPr>
              <w:pStyle w:val="113"/>
              <w:keepNext w:val="0"/>
              <w:keepLines w:val="0"/>
              <w:pageBreakBefore w:val="0"/>
              <w:widowControl w:val="0"/>
              <w:tabs>
                <w:tab w:val="left" w:pos="420"/>
                <w:tab w:val="center" w:pos="4153"/>
                <w:tab w:val="right" w:pos="8306"/>
              </w:tabs>
              <w:kinsoku/>
              <w:topLinePunct w:val="0"/>
              <w:bidi w:val="0"/>
              <w:adjustRightInd w:val="0"/>
              <w:jc w:val="center"/>
              <w:rPr>
                <w:rFonts w:hint="eastAsia" w:ascii="宋体" w:hAnsi="宋体" w:eastAsia="宋体" w:cs="宋体"/>
                <w:caps/>
                <w:smallCaps w:val="0"/>
                <w:color w:val="auto"/>
                <w:spacing w:val="0"/>
                <w:kern w:val="0"/>
                <w:sz w:val="24"/>
                <w:szCs w:val="24"/>
                <w:lang w:eastAsia="zh-CN"/>
              </w:rPr>
            </w:pPr>
            <w:r>
              <w:rPr>
                <w:rFonts w:hint="eastAsia" w:ascii="宋体" w:hAnsi="宋体" w:eastAsia="宋体" w:cs="宋体"/>
                <w:caps/>
                <w:smallCaps w:val="0"/>
                <w:color w:val="auto"/>
                <w:spacing w:val="0"/>
                <w:kern w:val="0"/>
                <w:sz w:val="24"/>
                <w:szCs w:val="24"/>
                <w:lang w:eastAsia="zh-CN"/>
              </w:rPr>
              <w:t>采购内容</w:t>
            </w:r>
          </w:p>
        </w:tc>
        <w:tc>
          <w:tcPr>
            <w:tcW w:w="1920" w:type="dxa"/>
            <w:tcBorders>
              <w:tl2br w:val="nil"/>
              <w:tr2bl w:val="nil"/>
            </w:tcBorders>
            <w:noWrap w:val="0"/>
            <w:vAlign w:val="center"/>
          </w:tcPr>
          <w:p>
            <w:pPr>
              <w:pStyle w:val="113"/>
              <w:keepNext w:val="0"/>
              <w:keepLines w:val="0"/>
              <w:pageBreakBefore w:val="0"/>
              <w:widowControl w:val="0"/>
              <w:kinsoku/>
              <w:topLinePunct w:val="0"/>
              <w:bidi w:val="0"/>
              <w:jc w:val="center"/>
              <w:rPr>
                <w:rFonts w:hint="eastAsia" w:ascii="宋体" w:hAnsi="宋体" w:eastAsia="宋体" w:cs="宋体"/>
                <w:caps/>
                <w:smallCaps w:val="0"/>
                <w:color w:val="auto"/>
                <w:spacing w:val="0"/>
                <w:sz w:val="24"/>
                <w:szCs w:val="24"/>
                <w:lang w:eastAsia="zh-CN"/>
              </w:rPr>
            </w:pPr>
            <w:r>
              <w:rPr>
                <w:rFonts w:hint="eastAsia" w:ascii="宋体" w:hAnsi="宋体" w:eastAsia="宋体" w:cs="宋体"/>
                <w:caps/>
                <w:smallCaps w:val="0"/>
                <w:color w:val="auto"/>
                <w:spacing w:val="0"/>
                <w:sz w:val="24"/>
                <w:szCs w:val="24"/>
                <w:lang w:eastAsia="zh-CN"/>
              </w:rPr>
              <w:t>最高限价（</w:t>
            </w:r>
            <w:r>
              <w:rPr>
                <w:rFonts w:hint="eastAsia" w:ascii="宋体" w:hAnsi="宋体" w:eastAsia="宋体" w:cs="宋体"/>
                <w:caps/>
                <w:smallCaps w:val="0"/>
                <w:color w:val="auto"/>
                <w:spacing w:val="0"/>
                <w:sz w:val="24"/>
                <w:szCs w:val="24"/>
                <w:lang w:val="en-US" w:eastAsia="zh-CN"/>
              </w:rPr>
              <w:t>元）</w:t>
            </w:r>
          </w:p>
        </w:tc>
        <w:tc>
          <w:tcPr>
            <w:tcW w:w="5686" w:type="dxa"/>
            <w:tcBorders>
              <w:tl2br w:val="nil"/>
              <w:tr2bl w:val="nil"/>
            </w:tcBorders>
            <w:noWrap w:val="0"/>
            <w:vAlign w:val="center"/>
          </w:tcPr>
          <w:p>
            <w:pPr>
              <w:pStyle w:val="113"/>
              <w:keepNext w:val="0"/>
              <w:keepLines w:val="0"/>
              <w:pageBreakBefore w:val="0"/>
              <w:widowControl w:val="0"/>
              <w:kinsoku/>
              <w:topLinePunct w:val="0"/>
              <w:bidi w:val="0"/>
              <w:jc w:val="center"/>
              <w:rPr>
                <w:rFonts w:hint="eastAsia" w:ascii="宋体" w:hAnsi="宋体" w:eastAsia="宋体" w:cs="宋体"/>
                <w:caps/>
                <w:smallCaps w:val="0"/>
                <w:color w:val="auto"/>
                <w:spacing w:val="0"/>
                <w:sz w:val="24"/>
                <w:szCs w:val="24"/>
              </w:rPr>
            </w:pPr>
            <w:r>
              <w:rPr>
                <w:rFonts w:hint="eastAsia" w:ascii="宋体" w:hAnsi="宋体" w:eastAsia="宋体" w:cs="宋体"/>
                <w:caps/>
                <w:smallCaps w:val="0"/>
                <w:color w:val="auto"/>
                <w:spacing w:val="0"/>
                <w:sz w:val="24"/>
                <w:szCs w:val="24"/>
              </w:rPr>
              <w:t>总报价（元）</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cantSplit/>
          <w:trHeight w:val="954" w:hRule="atLeast"/>
          <w:jc w:val="center"/>
        </w:trPr>
        <w:tc>
          <w:tcPr>
            <w:tcW w:w="2032" w:type="dxa"/>
            <w:vMerge w:val="restart"/>
            <w:tcBorders>
              <w:tl2br w:val="nil"/>
              <w:tr2bl w:val="nil"/>
            </w:tcBorders>
            <w:noWrap w:val="0"/>
            <w:vAlign w:val="center"/>
          </w:tcPr>
          <w:p>
            <w:pPr>
              <w:pStyle w:val="113"/>
              <w:keepNext w:val="0"/>
              <w:keepLines w:val="0"/>
              <w:pageBreakBefore w:val="0"/>
              <w:widowControl w:val="0"/>
              <w:kinsoku/>
              <w:topLinePunct w:val="0"/>
              <w:bidi w:val="0"/>
              <w:jc w:val="center"/>
              <w:rPr>
                <w:rFonts w:hint="eastAsia" w:ascii="宋体" w:hAnsi="宋体" w:eastAsia="宋体" w:cs="宋体"/>
                <w:caps/>
                <w:smallCaps w:val="0"/>
                <w:color w:val="auto"/>
                <w:spacing w:val="0"/>
                <w:sz w:val="24"/>
                <w:szCs w:val="24"/>
              </w:rPr>
            </w:pPr>
            <w:r>
              <w:rPr>
                <w:rFonts w:hint="eastAsia" w:ascii="宋体" w:hAnsi="宋体" w:eastAsia="宋体" w:cs="宋体"/>
                <w:caps/>
                <w:smallCaps w:val="0"/>
                <w:color w:val="auto"/>
                <w:spacing w:val="0"/>
                <w:sz w:val="24"/>
                <w:szCs w:val="24"/>
                <w:lang w:eastAsia="zh-CN"/>
              </w:rPr>
              <w:t>庆元县第三次全国土壤普查成果编制</w:t>
            </w:r>
          </w:p>
        </w:tc>
        <w:tc>
          <w:tcPr>
            <w:tcW w:w="1920" w:type="dxa"/>
            <w:vMerge w:val="restart"/>
            <w:tcBorders>
              <w:tl2br w:val="nil"/>
              <w:tr2bl w:val="nil"/>
            </w:tcBorders>
            <w:noWrap w:val="0"/>
            <w:vAlign w:val="center"/>
          </w:tcPr>
          <w:p>
            <w:pPr>
              <w:pStyle w:val="113"/>
              <w:keepNext w:val="0"/>
              <w:keepLines w:val="0"/>
              <w:pageBreakBefore w:val="0"/>
              <w:widowControl w:val="0"/>
              <w:kinsoku/>
              <w:topLinePunct w:val="0"/>
              <w:bidi w:val="0"/>
              <w:jc w:val="center"/>
              <w:rPr>
                <w:rFonts w:hint="eastAsia" w:ascii="宋体" w:hAnsi="宋体" w:eastAsia="宋体" w:cs="宋体"/>
                <w:caps/>
                <w:smallCaps w:val="0"/>
                <w:color w:val="auto"/>
                <w:spacing w:val="0"/>
                <w:sz w:val="24"/>
                <w:szCs w:val="24"/>
                <w:lang w:val="en-US" w:eastAsia="zh-CN"/>
              </w:rPr>
            </w:pPr>
            <w:r>
              <w:rPr>
                <w:rFonts w:hint="eastAsia" w:ascii="宋体" w:hAnsi="宋体" w:eastAsia="宋体" w:cs="宋体"/>
                <w:caps/>
                <w:smallCaps w:val="0"/>
                <w:color w:val="FF0000"/>
                <w:spacing w:val="0"/>
                <w:sz w:val="24"/>
                <w:szCs w:val="24"/>
                <w:lang w:val="en-US" w:eastAsia="zh-CN"/>
              </w:rPr>
              <w:t>1000000</w:t>
            </w:r>
          </w:p>
        </w:tc>
        <w:tc>
          <w:tcPr>
            <w:tcW w:w="5686" w:type="dxa"/>
            <w:tcBorders>
              <w:tl2br w:val="nil"/>
              <w:tr2bl w:val="nil"/>
            </w:tcBorders>
            <w:noWrap w:val="0"/>
            <w:vAlign w:val="center"/>
          </w:tcPr>
          <w:p>
            <w:pPr>
              <w:pStyle w:val="113"/>
              <w:keepNext w:val="0"/>
              <w:keepLines w:val="0"/>
              <w:pageBreakBefore w:val="0"/>
              <w:widowControl w:val="0"/>
              <w:kinsoku/>
              <w:topLinePunct w:val="0"/>
              <w:bidi w:val="0"/>
              <w:rPr>
                <w:rFonts w:hint="eastAsia" w:ascii="宋体" w:hAnsi="宋体" w:eastAsia="宋体" w:cs="宋体"/>
                <w:caps/>
                <w:smallCaps w:val="0"/>
                <w:color w:val="auto"/>
                <w:spacing w:val="0"/>
                <w:sz w:val="24"/>
                <w:szCs w:val="24"/>
                <w:lang w:eastAsia="zh-CN"/>
              </w:rPr>
            </w:pPr>
            <w:r>
              <w:rPr>
                <w:rFonts w:hint="eastAsia" w:ascii="宋体" w:hAnsi="宋体" w:eastAsia="宋体" w:cs="宋体"/>
                <w:caps/>
                <w:smallCaps w:val="0"/>
                <w:color w:val="auto"/>
                <w:spacing w:val="0"/>
                <w:sz w:val="24"/>
                <w:szCs w:val="24"/>
                <w:lang w:eastAsia="zh-CN"/>
              </w:rPr>
              <w:t>小</w:t>
            </w:r>
            <w:r>
              <w:rPr>
                <w:rFonts w:hint="eastAsia" w:ascii="宋体" w:hAnsi="宋体" w:eastAsia="宋体" w:cs="宋体"/>
                <w:caps/>
                <w:smallCaps w:val="0"/>
                <w:color w:val="auto"/>
                <w:spacing w:val="0"/>
                <w:sz w:val="24"/>
                <w:szCs w:val="24"/>
              </w:rPr>
              <w:t>写</w:t>
            </w:r>
            <w:r>
              <w:rPr>
                <w:rFonts w:hint="eastAsia" w:ascii="宋体" w:hAnsi="宋体" w:eastAsia="宋体" w:cs="宋体"/>
                <w:caps/>
                <w:smallCaps w:val="0"/>
                <w:color w:val="auto"/>
                <w:spacing w:val="0"/>
                <w:sz w:val="24"/>
                <w:szCs w:val="24"/>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4" w:space="0"/>
            <w:insideV w:val="single" w:color="000000" w:sz="4" w:space="0"/>
          </w:tblBorders>
          <w:tblCellMar>
            <w:top w:w="0" w:type="dxa"/>
            <w:left w:w="108" w:type="dxa"/>
            <w:bottom w:w="0" w:type="dxa"/>
            <w:right w:w="108" w:type="dxa"/>
          </w:tblCellMar>
        </w:tblPrEx>
        <w:trPr>
          <w:cantSplit/>
          <w:trHeight w:val="1134" w:hRule="atLeast"/>
          <w:jc w:val="center"/>
        </w:trPr>
        <w:tc>
          <w:tcPr>
            <w:tcW w:w="2032" w:type="dxa"/>
            <w:vMerge w:val="continue"/>
            <w:tcBorders>
              <w:tl2br w:val="nil"/>
              <w:tr2bl w:val="nil"/>
            </w:tcBorders>
            <w:noWrap w:val="0"/>
            <w:vAlign w:val="center"/>
          </w:tcPr>
          <w:p>
            <w:pPr>
              <w:pStyle w:val="113"/>
              <w:keepNext w:val="0"/>
              <w:keepLines w:val="0"/>
              <w:pageBreakBefore w:val="0"/>
              <w:widowControl w:val="0"/>
              <w:kinsoku/>
              <w:topLinePunct w:val="0"/>
              <w:bidi w:val="0"/>
              <w:jc w:val="center"/>
              <w:rPr>
                <w:rFonts w:hint="eastAsia" w:ascii="宋体" w:hAnsi="宋体" w:eastAsia="宋体" w:cs="宋体"/>
                <w:caps/>
                <w:smallCaps w:val="0"/>
                <w:color w:val="auto"/>
                <w:spacing w:val="0"/>
                <w:sz w:val="24"/>
                <w:szCs w:val="24"/>
              </w:rPr>
            </w:pPr>
          </w:p>
        </w:tc>
        <w:tc>
          <w:tcPr>
            <w:tcW w:w="1920" w:type="dxa"/>
            <w:vMerge w:val="continue"/>
            <w:tcBorders>
              <w:tl2br w:val="nil"/>
              <w:tr2bl w:val="nil"/>
            </w:tcBorders>
            <w:noWrap w:val="0"/>
            <w:vAlign w:val="center"/>
          </w:tcPr>
          <w:p>
            <w:pPr>
              <w:pStyle w:val="113"/>
              <w:keepNext w:val="0"/>
              <w:keepLines w:val="0"/>
              <w:pageBreakBefore w:val="0"/>
              <w:widowControl w:val="0"/>
              <w:kinsoku/>
              <w:topLinePunct w:val="0"/>
              <w:bidi w:val="0"/>
              <w:rPr>
                <w:rFonts w:hint="eastAsia" w:ascii="宋体" w:hAnsi="宋体" w:eastAsia="宋体" w:cs="宋体"/>
                <w:caps/>
                <w:smallCaps w:val="0"/>
                <w:color w:val="auto"/>
                <w:spacing w:val="0"/>
                <w:sz w:val="24"/>
                <w:szCs w:val="24"/>
                <w:lang w:val="en-US" w:eastAsia="zh-CN"/>
              </w:rPr>
            </w:pPr>
          </w:p>
        </w:tc>
        <w:tc>
          <w:tcPr>
            <w:tcW w:w="5686" w:type="dxa"/>
            <w:tcBorders>
              <w:tl2br w:val="nil"/>
              <w:tr2bl w:val="nil"/>
            </w:tcBorders>
            <w:noWrap w:val="0"/>
            <w:vAlign w:val="center"/>
          </w:tcPr>
          <w:p>
            <w:pPr>
              <w:pStyle w:val="113"/>
              <w:keepNext w:val="0"/>
              <w:keepLines w:val="0"/>
              <w:pageBreakBefore w:val="0"/>
              <w:widowControl w:val="0"/>
              <w:kinsoku/>
              <w:topLinePunct w:val="0"/>
              <w:bidi w:val="0"/>
              <w:rPr>
                <w:rFonts w:hint="eastAsia" w:ascii="宋体" w:hAnsi="宋体" w:eastAsia="宋体" w:cs="宋体"/>
                <w:caps/>
                <w:smallCaps w:val="0"/>
                <w:color w:val="auto"/>
                <w:spacing w:val="0"/>
                <w:sz w:val="24"/>
                <w:szCs w:val="24"/>
                <w:lang w:eastAsia="zh-CN"/>
              </w:rPr>
            </w:pPr>
            <w:r>
              <w:rPr>
                <w:rFonts w:hint="eastAsia" w:ascii="宋体" w:hAnsi="宋体" w:eastAsia="宋体" w:cs="宋体"/>
                <w:caps/>
                <w:smallCaps w:val="0"/>
                <w:color w:val="auto"/>
                <w:spacing w:val="0"/>
                <w:sz w:val="24"/>
                <w:szCs w:val="24"/>
                <w:lang w:eastAsia="zh-CN"/>
              </w:rPr>
              <w:t>大写：</w:t>
            </w:r>
          </w:p>
        </w:tc>
      </w:tr>
    </w:tbl>
    <w:p>
      <w:pPr>
        <w:pStyle w:val="113"/>
        <w:keepNext w:val="0"/>
        <w:keepLines w:val="0"/>
        <w:pageBreakBefore w:val="0"/>
        <w:widowControl w:val="0"/>
        <w:kinsoku/>
        <w:topLinePunct w:val="0"/>
        <w:bidi w:val="0"/>
        <w:rPr>
          <w:rFonts w:hint="eastAsia" w:ascii="宋体" w:hAnsi="宋体" w:eastAsia="宋体" w:cs="宋体"/>
          <w:b/>
          <w:iCs/>
          <w:color w:val="auto"/>
          <w:spacing w:val="20"/>
          <w:sz w:val="24"/>
          <w:szCs w:val="24"/>
        </w:rPr>
      </w:pPr>
    </w:p>
    <w:p>
      <w:pPr>
        <w:pStyle w:val="11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Cs/>
          <w:color w:val="auto"/>
          <w:spacing w:val="-4"/>
          <w:sz w:val="24"/>
          <w:szCs w:val="24"/>
          <w:highlight w:val="none"/>
        </w:rPr>
      </w:pPr>
      <w:r>
        <w:rPr>
          <w:rFonts w:hint="eastAsia" w:ascii="宋体" w:hAnsi="宋体" w:eastAsia="宋体" w:cs="宋体"/>
          <w:iCs/>
          <w:color w:val="auto"/>
          <w:sz w:val="24"/>
          <w:szCs w:val="24"/>
          <w:highlight w:val="none"/>
        </w:rPr>
        <w:t>注：</w:t>
      </w:r>
      <w:r>
        <w:rPr>
          <w:rFonts w:hint="eastAsia" w:ascii="宋体" w:hAnsi="宋体" w:eastAsia="宋体" w:cs="宋体"/>
          <w:b/>
          <w:bCs/>
          <w:color w:val="auto"/>
          <w:spacing w:val="-4"/>
          <w:sz w:val="24"/>
          <w:szCs w:val="24"/>
          <w:highlight w:val="none"/>
        </w:rPr>
        <w:t>▲</w:t>
      </w:r>
      <w:r>
        <w:rPr>
          <w:rFonts w:hint="eastAsia" w:ascii="宋体" w:hAnsi="宋体" w:eastAsia="宋体" w:cs="宋体"/>
          <w:iCs/>
          <w:color w:val="auto"/>
          <w:spacing w:val="-4"/>
          <w:sz w:val="24"/>
          <w:szCs w:val="24"/>
          <w:highlight w:val="none"/>
        </w:rPr>
        <w:t>1、</w:t>
      </w:r>
      <w:r>
        <w:rPr>
          <w:rFonts w:hint="eastAsia" w:ascii="宋体" w:hAnsi="宋体" w:eastAsia="宋体" w:cs="宋体"/>
          <w:color w:val="auto"/>
          <w:spacing w:val="-4"/>
          <w:sz w:val="24"/>
          <w:szCs w:val="24"/>
          <w:highlight w:val="none"/>
        </w:rPr>
        <w:t>报价超过采购最高限价的</w:t>
      </w:r>
      <w:r>
        <w:rPr>
          <w:rFonts w:hint="eastAsia" w:ascii="宋体" w:hAnsi="宋体" w:eastAsia="宋体" w:cs="宋体"/>
          <w:color w:val="auto"/>
          <w:spacing w:val="-4"/>
          <w:sz w:val="24"/>
          <w:szCs w:val="24"/>
          <w:highlight w:val="none"/>
          <w:lang w:eastAsia="zh-CN"/>
        </w:rPr>
        <w:t>，</w:t>
      </w:r>
      <w:r>
        <w:rPr>
          <w:rFonts w:hint="eastAsia" w:ascii="宋体" w:hAnsi="宋体" w:eastAsia="宋体" w:cs="宋体"/>
          <w:color w:val="auto"/>
          <w:spacing w:val="-4"/>
          <w:sz w:val="24"/>
          <w:szCs w:val="24"/>
          <w:highlight w:val="none"/>
        </w:rPr>
        <w:t>作无效标处理</w:t>
      </w:r>
      <w:r>
        <w:rPr>
          <w:rFonts w:hint="eastAsia" w:ascii="宋体" w:hAnsi="宋体" w:eastAsia="宋体" w:cs="宋体"/>
          <w:iCs/>
          <w:color w:val="auto"/>
          <w:spacing w:val="-4"/>
          <w:sz w:val="24"/>
          <w:szCs w:val="24"/>
          <w:highlight w:val="none"/>
        </w:rPr>
        <w:t>。</w:t>
      </w:r>
    </w:p>
    <w:p>
      <w:pPr>
        <w:pStyle w:val="11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iCs/>
          <w:color w:val="auto"/>
          <w:spacing w:val="-4"/>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lang w:eastAsia="zh-CN"/>
        </w:rPr>
        <w:t>供应商的磋商报价</w:t>
      </w:r>
      <w:r>
        <w:rPr>
          <w:rFonts w:hint="eastAsia" w:ascii="宋体" w:hAnsi="宋体" w:eastAsia="宋体" w:cs="宋体"/>
          <w:iCs/>
          <w:color w:val="auto"/>
          <w:spacing w:val="-4"/>
          <w:sz w:val="24"/>
          <w:szCs w:val="24"/>
          <w:highlight w:val="none"/>
        </w:rPr>
        <w:t>应包含保险、项目人员费用（工资、各类社会保险、福利、津贴、奖金等）、服务费、税金、培训</w:t>
      </w:r>
      <w:r>
        <w:rPr>
          <w:rFonts w:hint="eastAsia" w:ascii="宋体" w:hAnsi="宋体" w:cs="宋体"/>
          <w:iCs/>
          <w:color w:val="auto"/>
          <w:spacing w:val="-4"/>
          <w:sz w:val="24"/>
          <w:szCs w:val="24"/>
          <w:highlight w:val="none"/>
          <w:lang w:eastAsia="zh-CN"/>
        </w:rPr>
        <w:t>、交通费、食宿费、办公用品</w:t>
      </w:r>
      <w:r>
        <w:rPr>
          <w:rFonts w:hint="eastAsia" w:ascii="宋体" w:hAnsi="宋体" w:eastAsia="宋体" w:cs="宋体"/>
          <w:iCs/>
          <w:color w:val="auto"/>
          <w:spacing w:val="-4"/>
          <w:sz w:val="24"/>
          <w:szCs w:val="24"/>
          <w:highlight w:val="none"/>
        </w:rPr>
        <w:t>等实施项目所</w:t>
      </w:r>
      <w:r>
        <w:rPr>
          <w:rFonts w:hint="eastAsia" w:ascii="宋体" w:hAnsi="宋体" w:eastAsia="宋体" w:cs="宋体"/>
          <w:iCs/>
          <w:color w:val="auto"/>
          <w:spacing w:val="-4"/>
          <w:sz w:val="24"/>
          <w:szCs w:val="24"/>
          <w:highlight w:val="none"/>
          <w:lang w:eastAsia="zh-CN"/>
        </w:rPr>
        <w:t>产生的</w:t>
      </w:r>
      <w:r>
        <w:rPr>
          <w:rFonts w:hint="eastAsia" w:ascii="宋体" w:hAnsi="宋体" w:eastAsia="宋体" w:cs="宋体"/>
          <w:iCs/>
          <w:color w:val="auto"/>
          <w:spacing w:val="-4"/>
          <w:sz w:val="24"/>
          <w:szCs w:val="24"/>
          <w:highlight w:val="none"/>
        </w:rPr>
        <w:t>一切费用</w:t>
      </w:r>
      <w:r>
        <w:rPr>
          <w:rFonts w:hint="eastAsia" w:ascii="宋体" w:hAnsi="宋体" w:eastAsia="宋体" w:cs="宋体"/>
          <w:iCs/>
          <w:color w:val="auto"/>
          <w:spacing w:val="-4"/>
          <w:sz w:val="24"/>
          <w:szCs w:val="24"/>
          <w:highlight w:val="none"/>
          <w:lang w:eastAsia="zh-CN"/>
        </w:rPr>
        <w:t>，采购人</w:t>
      </w:r>
      <w:r>
        <w:rPr>
          <w:rFonts w:hint="eastAsia" w:ascii="宋体" w:hAnsi="宋体" w:eastAsia="宋体" w:cs="宋体"/>
          <w:iCs/>
          <w:color w:val="auto"/>
          <w:spacing w:val="-4"/>
          <w:sz w:val="24"/>
          <w:szCs w:val="24"/>
          <w:highlight w:val="none"/>
        </w:rPr>
        <w:t>无需另行支付其他任何费用。</w:t>
      </w:r>
    </w:p>
    <w:p>
      <w:pPr>
        <w:pStyle w:val="11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Cs/>
          <w:color w:val="auto"/>
          <w:spacing w:val="-4"/>
          <w:sz w:val="24"/>
          <w:szCs w:val="24"/>
          <w:highlight w:val="yellow"/>
        </w:rPr>
      </w:pPr>
    </w:p>
    <w:p>
      <w:pPr>
        <w:pStyle w:val="11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iCs/>
          <w:color w:val="auto"/>
          <w:spacing w:val="-4"/>
          <w:sz w:val="24"/>
          <w:szCs w:val="24"/>
          <w:highlight w:val="yellow"/>
        </w:rPr>
      </w:pPr>
    </w:p>
    <w:p>
      <w:pPr>
        <w:pStyle w:val="18"/>
        <w:keepNext w:val="0"/>
        <w:keepLines w:val="0"/>
        <w:pageBreakBefore w:val="0"/>
        <w:widowControl w:val="0"/>
        <w:kinsoku/>
        <w:topLinePunct w:val="0"/>
        <w:bidi w:val="0"/>
        <w:ind w:left="0" w:leftChars="0" w:firstLine="0" w:firstLineChars="0"/>
        <w:rPr>
          <w:rFonts w:hint="eastAsia" w:ascii="宋体" w:hAnsi="宋体" w:eastAsia="宋体" w:cs="宋体"/>
          <w:color w:val="auto"/>
          <w:sz w:val="24"/>
          <w:szCs w:val="24"/>
          <w:highlight w:val="yellow"/>
        </w:rPr>
      </w:pPr>
    </w:p>
    <w:p>
      <w:pPr>
        <w:keepNext w:val="0"/>
        <w:keepLines w:val="0"/>
        <w:pageBreakBefore w:val="0"/>
        <w:widowControl w:val="0"/>
        <w:kinsoku/>
        <w:topLinePunct w:val="0"/>
        <w:bidi w:val="0"/>
        <w:snapToGrid w:val="0"/>
        <w:spacing w:line="480" w:lineRule="auto"/>
        <w:ind w:firstLine="5280" w:firstLineChars="2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供</w:t>
      </w:r>
      <w:r>
        <w:rPr>
          <w:rFonts w:hint="eastAsia" w:ascii="宋体" w:hAnsi="宋体" w:eastAsia="宋体" w:cs="宋体"/>
          <w:color w:val="auto"/>
          <w:sz w:val="24"/>
          <w:szCs w:val="24"/>
          <w:highlight w:val="none"/>
        </w:rPr>
        <w:t>应商盖章：</w:t>
      </w:r>
      <w:r>
        <w:rPr>
          <w:rFonts w:hint="eastAsia" w:ascii="宋体" w:hAnsi="宋体" w:eastAsia="宋体" w:cs="宋体"/>
          <w:color w:val="auto"/>
          <w:sz w:val="24"/>
          <w:szCs w:val="24"/>
          <w:highlight w:val="none"/>
          <w:u w:val="single"/>
        </w:rPr>
        <w:t xml:space="preserve">            </w:t>
      </w:r>
    </w:p>
    <w:p>
      <w:pPr>
        <w:pStyle w:val="6"/>
        <w:keepNext w:val="0"/>
        <w:keepLines w:val="0"/>
        <w:pageBreakBefore w:val="0"/>
        <w:widowControl w:val="0"/>
        <w:kinsoku/>
        <w:topLinePunct w:val="0"/>
        <w:bidi w:val="0"/>
        <w:ind w:left="0" w:leftChars="0" w:firstLine="5760" w:firstLineChars="24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topLinePunct w:val="0"/>
        <w:bidi w:val="0"/>
        <w:rPr>
          <w:rFonts w:hint="eastAsia" w:ascii="宋体" w:hAnsi="宋体" w:eastAsia="宋体" w:cs="宋体"/>
          <w:color w:val="auto"/>
          <w:sz w:val="24"/>
          <w:szCs w:val="24"/>
          <w:highlight w:val="none"/>
        </w:rPr>
      </w:pPr>
    </w:p>
    <w:p>
      <w:pPr>
        <w:pStyle w:val="53"/>
        <w:keepNext w:val="0"/>
        <w:keepLines w:val="0"/>
        <w:pageBreakBefore w:val="0"/>
        <w:widowControl w:val="0"/>
        <w:kinsoku/>
        <w:topLinePunct w:val="0"/>
        <w:bidi w:val="0"/>
        <w:rPr>
          <w:rFonts w:hint="eastAsia" w:ascii="宋体" w:hAnsi="宋体" w:eastAsia="宋体" w:cs="宋体"/>
          <w:color w:val="auto"/>
          <w:highlight w:val="none"/>
        </w:rPr>
        <w:sectPr>
          <w:headerReference r:id="rId8" w:type="default"/>
          <w:footerReference r:id="rId9" w:type="default"/>
          <w:pgSz w:w="11906" w:h="16838"/>
          <w:pgMar w:top="1417" w:right="1417" w:bottom="1417" w:left="1417"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6"/>
        <w:keepNext w:val="0"/>
        <w:keepLines w:val="0"/>
        <w:pageBreakBefore w:val="0"/>
        <w:widowControl w:val="0"/>
        <w:kinsoku/>
        <w:topLinePunct w:val="0"/>
        <w:bidi w:val="0"/>
        <w:spacing w:line="360" w:lineRule="auto"/>
        <w:ind w:left="0" w:leftChars="0" w:firstLine="0" w:firstLineChars="0"/>
        <w:jc w:val="center"/>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2、</w:t>
      </w:r>
      <w:r>
        <w:rPr>
          <w:rFonts w:hint="eastAsia" w:ascii="宋体" w:hAnsi="宋体" w:eastAsia="宋体" w:cs="宋体"/>
          <w:b/>
          <w:color w:val="auto"/>
          <w:sz w:val="32"/>
          <w:szCs w:val="32"/>
          <w:lang w:eastAsia="zh-CN"/>
        </w:rPr>
        <w:t>报价明细</w:t>
      </w:r>
      <w:r>
        <w:rPr>
          <w:rFonts w:hint="eastAsia" w:ascii="宋体" w:hAnsi="宋体" w:eastAsia="宋体" w:cs="宋体"/>
          <w:b/>
          <w:color w:val="auto"/>
          <w:sz w:val="32"/>
          <w:szCs w:val="32"/>
        </w:rPr>
        <w:t>表</w:t>
      </w:r>
    </w:p>
    <w:p>
      <w:pPr>
        <w:keepNext w:val="0"/>
        <w:keepLines w:val="0"/>
        <w:pageBreakBefore w:val="0"/>
        <w:widowControl w:val="0"/>
        <w:kinsoku/>
        <w:topLinePunct w:val="0"/>
        <w:bidi w:val="0"/>
        <w:spacing w:line="360" w:lineRule="auto"/>
        <w:jc w:val="center"/>
        <w:rPr>
          <w:rFonts w:hint="eastAsia" w:ascii="宋体" w:hAnsi="宋体" w:eastAsia="宋体" w:cs="宋体"/>
          <w:color w:val="auto"/>
          <w:sz w:val="24"/>
          <w:szCs w:val="24"/>
        </w:rPr>
      </w:pPr>
      <w:bookmarkStart w:id="191" w:name="_Toc530551899"/>
      <w:bookmarkStart w:id="192" w:name="_Toc531359076"/>
      <w:bookmarkStart w:id="193" w:name="_Toc523398533"/>
      <w:bookmarkStart w:id="194" w:name="_Toc493956062"/>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格式仅供参考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可以根据实际情况自行设计）</w:t>
      </w:r>
    </w:p>
    <w:p>
      <w:pPr>
        <w:keepNext w:val="0"/>
        <w:keepLines w:val="0"/>
        <w:pageBreakBefore w:val="0"/>
        <w:widowControl w:val="0"/>
        <w:kinsoku/>
        <w:topLinePunct w:val="0"/>
        <w:bidi w:val="0"/>
        <w:spacing w:line="360" w:lineRule="auto"/>
        <w:rPr>
          <w:rFonts w:hint="eastAsia" w:ascii="宋体" w:hAnsi="宋体" w:eastAsia="宋体" w:cs="宋体"/>
          <w:color w:val="auto"/>
          <w:spacing w:val="0"/>
          <w:sz w:val="24"/>
          <w:szCs w:val="24"/>
          <w:u w:val="single"/>
          <w:lang w:val="en-US" w:eastAsia="zh-CN"/>
        </w:rPr>
      </w:pPr>
      <w:r>
        <w:rPr>
          <w:rFonts w:hint="eastAsia" w:ascii="宋体" w:hAnsi="宋体" w:eastAsia="宋体" w:cs="宋体"/>
          <w:color w:val="auto"/>
          <w:spacing w:val="20"/>
          <w:sz w:val="24"/>
          <w:szCs w:val="24"/>
        </w:rPr>
        <w:t>采</w:t>
      </w:r>
      <w:r>
        <w:rPr>
          <w:rFonts w:hint="eastAsia" w:ascii="宋体" w:hAnsi="宋体" w:eastAsia="宋体" w:cs="宋体"/>
          <w:color w:val="auto"/>
          <w:spacing w:val="0"/>
          <w:sz w:val="24"/>
          <w:szCs w:val="24"/>
        </w:rPr>
        <w:t>购编号：</w:t>
      </w:r>
      <w:r>
        <w:rPr>
          <w:rFonts w:hint="eastAsia" w:ascii="宋体" w:hAnsi="宋体" w:eastAsia="宋体" w:cs="宋体"/>
          <w:color w:val="auto"/>
          <w:spacing w:val="0"/>
          <w:sz w:val="24"/>
          <w:szCs w:val="24"/>
          <w:u w:val="single"/>
          <w:lang w:val="en-US" w:eastAsia="zh-CN"/>
        </w:rPr>
        <w:t xml:space="preserve">                      </w:t>
      </w:r>
    </w:p>
    <w:p>
      <w:pPr>
        <w:keepNext w:val="0"/>
        <w:keepLines w:val="0"/>
        <w:pageBreakBefore w:val="0"/>
        <w:widowControl w:val="0"/>
        <w:kinsoku/>
        <w:topLinePunct w:val="0"/>
        <w:bidi w:val="0"/>
        <w:spacing w:line="360" w:lineRule="auto"/>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项目名称：</w:t>
      </w:r>
      <w:r>
        <w:rPr>
          <w:rFonts w:hint="eastAsia" w:ascii="宋体" w:hAnsi="宋体" w:eastAsia="宋体" w:cs="宋体"/>
          <w:color w:val="auto"/>
          <w:spacing w:val="0"/>
          <w:sz w:val="24"/>
          <w:szCs w:val="24"/>
          <w:u w:val="single"/>
        </w:rPr>
        <w:t xml:space="preserve">                       </w:t>
      </w:r>
    </w:p>
    <w:tbl>
      <w:tblPr>
        <w:tblStyle w:val="43"/>
        <w:tblW w:w="864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409"/>
        <w:gridCol w:w="993"/>
        <w:gridCol w:w="992"/>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序号</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报价内容</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单位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单价（元）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w:t>
            </w:r>
          </w:p>
        </w:tc>
        <w:tc>
          <w:tcPr>
            <w:tcW w:w="2409" w:type="dxa"/>
            <w:tcBorders>
              <w:top w:val="single" w:color="auto" w:sz="4" w:space="0"/>
              <w:left w:val="single" w:color="auto" w:sz="4" w:space="0"/>
              <w:right w:val="single" w:color="auto" w:sz="4" w:space="0"/>
            </w:tcBorders>
            <w:noWrap w:val="0"/>
            <w:vAlign w:val="center"/>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right w:val="single" w:color="auto" w:sz="4" w:space="0"/>
            </w:tcBorders>
            <w:noWrap w:val="0"/>
            <w:vAlign w:val="center"/>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right w:val="single" w:color="auto" w:sz="4" w:space="0"/>
            </w:tcBorders>
            <w:noWrap w:val="0"/>
            <w:vAlign w:val="center"/>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2</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3</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4</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5</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6</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7</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8</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9</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10</w:t>
            </w:r>
          </w:p>
        </w:tc>
        <w:tc>
          <w:tcPr>
            <w:tcW w:w="2409"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left"/>
              <w:rPr>
                <w:rFonts w:hint="eastAsia" w:ascii="宋体" w:hAnsi="宋体" w:eastAsia="宋体" w:cs="宋体"/>
                <w:color w:val="auto"/>
                <w:spacing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pStyle w:val="17"/>
              <w:keepNext w:val="0"/>
              <w:keepLines w:val="0"/>
              <w:pageBreakBefore w:val="0"/>
              <w:widowControl w:val="0"/>
              <w:tabs>
                <w:tab w:val="left" w:pos="208"/>
              </w:tabs>
              <w:kinsoku/>
              <w:topLinePunct w:val="0"/>
              <w:bidi w:val="0"/>
              <w:spacing w:line="240" w:lineRule="auto"/>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52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总价合计（元）</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topLinePunct w:val="0"/>
              <w:bidi w:val="0"/>
              <w:jc w:val="center"/>
              <w:rPr>
                <w:rFonts w:hint="eastAsia" w:ascii="宋体" w:hAnsi="宋体" w:eastAsia="宋体" w:cs="宋体"/>
                <w:color w:val="auto"/>
                <w:spacing w:val="0"/>
                <w:sz w:val="24"/>
                <w:szCs w:val="24"/>
              </w:rPr>
            </w:pPr>
          </w:p>
        </w:tc>
      </w:tr>
    </w:tbl>
    <w:p>
      <w:pPr>
        <w:keepNext w:val="0"/>
        <w:keepLines w:val="0"/>
        <w:pageBreakBefore w:val="0"/>
        <w:widowControl w:val="0"/>
        <w:kinsoku/>
        <w:topLinePunct w:val="0"/>
        <w:bidi w:val="0"/>
        <w:spacing w:line="360" w:lineRule="auto"/>
        <w:jc w:val="left"/>
        <w:rPr>
          <w:rFonts w:hint="eastAsia" w:ascii="宋体" w:hAnsi="宋体" w:eastAsia="宋体" w:cs="宋体"/>
          <w:b/>
          <w:color w:val="auto"/>
          <w:spacing w:val="0"/>
          <w:sz w:val="24"/>
          <w:szCs w:val="24"/>
        </w:rPr>
      </w:pPr>
    </w:p>
    <w:p>
      <w:pPr>
        <w:keepNext w:val="0"/>
        <w:keepLines w:val="0"/>
        <w:pageBreakBefore w:val="0"/>
        <w:widowControl w:val="0"/>
        <w:kinsoku/>
        <w:topLinePunct w:val="0"/>
        <w:bidi w:val="0"/>
        <w:spacing w:line="360" w:lineRule="auto"/>
        <w:jc w:val="left"/>
        <w:rPr>
          <w:rFonts w:hint="eastAsia" w:ascii="宋体" w:hAnsi="宋体" w:eastAsia="宋体" w:cs="宋体"/>
          <w:b/>
          <w:color w:val="auto"/>
          <w:spacing w:val="0"/>
          <w:sz w:val="24"/>
          <w:szCs w:val="24"/>
        </w:rPr>
      </w:pPr>
      <w:r>
        <w:rPr>
          <w:rFonts w:hint="eastAsia" w:ascii="宋体" w:hAnsi="宋体" w:eastAsia="宋体" w:cs="宋体"/>
          <w:b/>
          <w:color w:val="auto"/>
          <w:spacing w:val="0"/>
          <w:sz w:val="24"/>
          <w:szCs w:val="24"/>
        </w:rPr>
        <w:t>注：1.本报价书包含但不限于第三章要求的所有内容；</w:t>
      </w:r>
    </w:p>
    <w:p>
      <w:pPr>
        <w:keepNext w:val="0"/>
        <w:keepLines w:val="0"/>
        <w:pageBreakBefore w:val="0"/>
        <w:widowControl w:val="0"/>
        <w:kinsoku/>
        <w:topLinePunct w:val="0"/>
        <w:bidi w:val="0"/>
        <w:spacing w:line="360" w:lineRule="auto"/>
        <w:ind w:firstLine="482" w:firstLineChars="200"/>
        <w:jc w:val="left"/>
        <w:rPr>
          <w:rFonts w:hint="eastAsia" w:ascii="宋体" w:hAnsi="宋体" w:eastAsia="宋体" w:cs="宋体"/>
          <w:b/>
          <w:color w:val="auto"/>
          <w:spacing w:val="0"/>
          <w:sz w:val="24"/>
          <w:szCs w:val="24"/>
        </w:rPr>
      </w:pPr>
      <w:r>
        <w:rPr>
          <w:rFonts w:hint="eastAsia" w:ascii="宋体" w:hAnsi="宋体" w:eastAsia="宋体" w:cs="宋体"/>
          <w:b/>
          <w:color w:val="auto"/>
          <w:spacing w:val="0"/>
          <w:sz w:val="24"/>
          <w:szCs w:val="24"/>
        </w:rPr>
        <w:t>2.总价合计必须与报价书（开标一览表）总报价相同；</w:t>
      </w:r>
    </w:p>
    <w:p>
      <w:pPr>
        <w:keepNext w:val="0"/>
        <w:keepLines w:val="0"/>
        <w:pageBreakBefore w:val="0"/>
        <w:widowControl w:val="0"/>
        <w:kinsoku/>
        <w:topLinePunct w:val="0"/>
        <w:bidi w:val="0"/>
        <w:spacing w:line="360" w:lineRule="auto"/>
        <w:ind w:firstLine="480" w:firstLineChars="200"/>
        <w:jc w:val="left"/>
        <w:rPr>
          <w:rFonts w:hint="eastAsia" w:ascii="宋体" w:hAnsi="宋体" w:eastAsia="宋体" w:cs="宋体"/>
          <w:b/>
          <w:color w:val="auto"/>
          <w:spacing w:val="0"/>
          <w:sz w:val="24"/>
          <w:szCs w:val="24"/>
        </w:rPr>
      </w:pPr>
      <w:r>
        <w:rPr>
          <w:rFonts w:hint="eastAsia" w:ascii="宋体" w:hAnsi="宋体" w:eastAsia="宋体" w:cs="宋体"/>
          <w:color w:val="auto"/>
          <w:spacing w:val="0"/>
          <w:sz w:val="24"/>
          <w:szCs w:val="24"/>
        </w:rPr>
        <w:t>▲</w:t>
      </w:r>
      <w:r>
        <w:rPr>
          <w:rFonts w:hint="eastAsia" w:ascii="宋体" w:hAnsi="宋体" w:eastAsia="宋体" w:cs="宋体"/>
          <w:b/>
          <w:color w:val="auto"/>
          <w:spacing w:val="0"/>
          <w:sz w:val="24"/>
          <w:szCs w:val="24"/>
        </w:rPr>
        <w:t>3.各单项报价不得为0</w:t>
      </w:r>
      <w:r>
        <w:rPr>
          <w:rFonts w:hint="eastAsia" w:ascii="宋体" w:hAnsi="宋体" w:eastAsia="宋体" w:cs="宋体"/>
          <w:b/>
          <w:color w:val="auto"/>
          <w:spacing w:val="0"/>
          <w:sz w:val="24"/>
          <w:szCs w:val="24"/>
          <w:lang w:eastAsia="zh-CN"/>
        </w:rPr>
        <w:t>，</w:t>
      </w:r>
      <w:r>
        <w:rPr>
          <w:rFonts w:hint="eastAsia" w:ascii="宋体" w:hAnsi="宋体" w:eastAsia="宋体" w:cs="宋体"/>
          <w:b/>
          <w:color w:val="auto"/>
          <w:spacing w:val="0"/>
          <w:sz w:val="24"/>
          <w:szCs w:val="24"/>
        </w:rPr>
        <w:t>否则作无效标处理。</w:t>
      </w:r>
    </w:p>
    <w:p>
      <w:pPr>
        <w:pStyle w:val="85"/>
        <w:keepNext w:val="0"/>
        <w:keepLines w:val="0"/>
        <w:pageBreakBefore w:val="0"/>
        <w:widowControl w:val="0"/>
        <w:kinsoku/>
        <w:wordWrap w:val="0"/>
        <w:overflowPunct/>
        <w:topLinePunct w:val="0"/>
        <w:autoSpaceDE/>
        <w:autoSpaceDN/>
        <w:bidi w:val="0"/>
        <w:adjustRightInd/>
        <w:snapToGrid w:val="0"/>
        <w:spacing w:line="500" w:lineRule="exact"/>
        <w:ind w:firstLine="482"/>
        <w:jc w:val="right"/>
        <w:textAlignment w:val="auto"/>
        <w:rPr>
          <w:rFonts w:hint="eastAsia" w:ascii="宋体" w:hAnsi="宋体" w:eastAsia="宋体" w:cs="宋体"/>
          <w:color w:val="auto"/>
          <w:spacing w:val="0"/>
          <w:sz w:val="24"/>
          <w:szCs w:val="24"/>
        </w:rPr>
      </w:pPr>
    </w:p>
    <w:p>
      <w:pPr>
        <w:pStyle w:val="85"/>
        <w:keepNext w:val="0"/>
        <w:keepLines w:val="0"/>
        <w:pageBreakBefore w:val="0"/>
        <w:widowControl w:val="0"/>
        <w:kinsoku/>
        <w:wordWrap w:val="0"/>
        <w:topLinePunct w:val="0"/>
        <w:bidi w:val="0"/>
        <w:spacing w:line="360" w:lineRule="auto"/>
        <w:ind w:firstLine="480"/>
        <w:jc w:val="right"/>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供应商盖章：</w:t>
      </w:r>
      <w:r>
        <w:rPr>
          <w:rFonts w:hint="eastAsia" w:ascii="宋体" w:hAnsi="宋体" w:eastAsia="宋体" w:cs="宋体"/>
          <w:color w:val="auto"/>
          <w:spacing w:val="0"/>
          <w:sz w:val="24"/>
          <w:szCs w:val="24"/>
          <w:u w:val="single"/>
        </w:rPr>
        <w:t xml:space="preserve">                </w:t>
      </w:r>
    </w:p>
    <w:p>
      <w:pPr>
        <w:pStyle w:val="85"/>
        <w:keepNext w:val="0"/>
        <w:keepLines w:val="0"/>
        <w:pageBreakBefore w:val="0"/>
        <w:widowControl w:val="0"/>
        <w:kinsoku/>
        <w:wordWrap w:val="0"/>
        <w:topLinePunct w:val="0"/>
        <w:bidi w:val="0"/>
        <w:spacing w:line="360" w:lineRule="auto"/>
        <w:ind w:firstLine="480"/>
        <w:jc w:val="center"/>
        <w:rPr>
          <w:rFonts w:hint="eastAsia" w:ascii="宋体" w:hAnsi="宋体" w:eastAsia="宋体" w:cs="宋体"/>
          <w:color w:val="auto"/>
          <w:spacing w:val="0"/>
          <w:sz w:val="24"/>
          <w:szCs w:val="24"/>
          <w:u w:val="single"/>
        </w:rPr>
      </w:pPr>
      <w:r>
        <w:rPr>
          <w:rFonts w:hint="eastAsia" w:ascii="宋体" w:hAnsi="宋体" w:eastAsia="宋体" w:cs="宋体"/>
          <w:color w:val="auto"/>
          <w:spacing w:val="0"/>
          <w:sz w:val="24"/>
          <w:szCs w:val="24"/>
        </w:rPr>
        <w:t xml:space="preserve">                                   日      期：</w:t>
      </w:r>
      <w:r>
        <w:rPr>
          <w:rFonts w:hint="eastAsia" w:ascii="宋体" w:hAnsi="宋体" w:eastAsia="宋体" w:cs="宋体"/>
          <w:color w:val="auto"/>
          <w:spacing w:val="0"/>
          <w:sz w:val="24"/>
          <w:szCs w:val="24"/>
          <w:u w:val="single"/>
        </w:rPr>
        <w:t xml:space="preserve">               </w:t>
      </w:r>
      <w:bookmarkEnd w:id="191"/>
      <w:bookmarkEnd w:id="192"/>
      <w:bookmarkEnd w:id="193"/>
      <w:bookmarkEnd w:id="194"/>
    </w:p>
    <w:p>
      <w:pPr>
        <w:rPr>
          <w:rFonts w:hint="eastAsia" w:ascii="宋体" w:hAnsi="宋体" w:eastAsia="宋体" w:cs="宋体"/>
          <w:b/>
          <w:color w:val="auto"/>
          <w:highlight w:val="none"/>
          <w:lang w:val="en-US" w:eastAsia="zh-CN"/>
        </w:rPr>
      </w:pPr>
      <w:r>
        <w:rPr>
          <w:rFonts w:hint="eastAsia" w:ascii="宋体" w:hAnsi="宋体" w:eastAsia="宋体" w:cs="宋体"/>
          <w:b/>
          <w:color w:val="auto"/>
          <w:highlight w:val="none"/>
          <w:lang w:val="en-US" w:eastAsia="zh-CN"/>
        </w:rPr>
        <w:br w:type="page"/>
      </w:r>
    </w:p>
    <w:p>
      <w:pPr>
        <w:pStyle w:val="114"/>
        <w:keepNext w:val="0"/>
        <w:keepLines w:val="0"/>
        <w:pageBreakBefore w:val="0"/>
        <w:widowControl w:val="0"/>
        <w:kinsoku/>
        <w:topLinePunct w:val="0"/>
        <w:bidi w:val="0"/>
        <w:snapToGrid w:val="0"/>
        <w:jc w:val="both"/>
        <w:rPr>
          <w:rFonts w:hint="eastAsia" w:ascii="宋体" w:hAnsi="宋体" w:eastAsia="宋体" w:cs="宋体"/>
          <w:b/>
          <w:color w:val="auto"/>
          <w:highlight w:val="none"/>
        </w:rPr>
      </w:pPr>
      <w:r>
        <w:rPr>
          <w:rFonts w:hint="eastAsia" w:ascii="宋体" w:hAnsi="宋体" w:eastAsia="宋体" w:cs="宋体"/>
          <w:b/>
          <w:color w:val="auto"/>
          <w:highlight w:val="none"/>
          <w:lang w:val="en-US" w:eastAsia="zh-CN"/>
        </w:rPr>
        <w:t>附件</w:t>
      </w:r>
      <w:r>
        <w:rPr>
          <w:rFonts w:hint="eastAsia" w:ascii="宋体" w:hAnsi="宋体" w:eastAsia="宋体" w:cs="宋体"/>
          <w:b/>
          <w:color w:val="auto"/>
          <w:highlight w:val="none"/>
        </w:rPr>
        <w:t>：</w:t>
      </w:r>
    </w:p>
    <w:p>
      <w:pPr>
        <w:pStyle w:val="6"/>
        <w:spacing w:line="400" w:lineRule="exact"/>
        <w:jc w:val="center"/>
        <w:rPr>
          <w:rFonts w:hint="eastAsia" w:ascii="宋体" w:hAnsi="宋体" w:eastAsia="宋体" w:cs="宋体"/>
          <w:b/>
          <w:bCs/>
          <w:color w:val="auto"/>
          <w:sz w:val="30"/>
          <w:highlight w:val="none"/>
        </w:rPr>
      </w:pPr>
      <w:r>
        <w:rPr>
          <w:rFonts w:hint="eastAsia" w:ascii="宋体" w:hAnsi="宋体" w:eastAsia="宋体" w:cs="宋体"/>
          <w:b/>
          <w:bCs/>
          <w:color w:val="auto"/>
          <w:sz w:val="30"/>
          <w:highlight w:val="none"/>
        </w:rPr>
        <w:t>政府采购活动现场确认声明书</w:t>
      </w:r>
    </w:p>
    <w:p>
      <w:pPr>
        <w:pStyle w:val="85"/>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napToGrid w:val="0"/>
          <w:color w:val="auto"/>
          <w:spacing w:val="0"/>
          <w:kern w:val="0"/>
          <w:sz w:val="22"/>
          <w:szCs w:val="22"/>
          <w:highlight w:val="none"/>
          <w:u w:val="single"/>
          <w:lang w:eastAsia="zh-CN"/>
        </w:rPr>
      </w:pPr>
    </w:p>
    <w:p>
      <w:pPr>
        <w:pStyle w:val="85"/>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pacing w:val="0"/>
          <w:sz w:val="22"/>
          <w:szCs w:val="22"/>
          <w:highlight w:val="none"/>
        </w:rPr>
      </w:pPr>
      <w:r>
        <w:rPr>
          <w:rFonts w:hint="eastAsia" w:ascii="宋体" w:hAnsi="宋体" w:eastAsia="宋体" w:cs="宋体"/>
          <w:snapToGrid w:val="0"/>
          <w:color w:val="auto"/>
          <w:spacing w:val="0"/>
          <w:kern w:val="0"/>
          <w:sz w:val="22"/>
          <w:szCs w:val="22"/>
          <w:highlight w:val="none"/>
          <w:u w:val="single"/>
          <w:lang w:eastAsia="zh-CN"/>
        </w:rPr>
        <w:t>浙江诚远工程咨询有限公司</w:t>
      </w:r>
      <w:r>
        <w:rPr>
          <w:rFonts w:hint="eastAsia" w:ascii="宋体" w:hAnsi="宋体" w:eastAsia="宋体" w:cs="宋体"/>
          <w:color w:val="auto"/>
          <w:spacing w:val="0"/>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hAnsi="宋体" w:eastAsia="宋体" w:cs="宋体"/>
          <w:b w:val="0"/>
          <w:bCs w:val="0"/>
          <w:color w:val="auto"/>
          <w:spacing w:val="0"/>
          <w:sz w:val="22"/>
          <w:szCs w:val="22"/>
          <w:highlight w:val="none"/>
        </w:rPr>
      </w:pPr>
      <w:r>
        <w:rPr>
          <w:rFonts w:hint="eastAsia" w:ascii="宋体" w:hAnsi="宋体" w:eastAsia="宋体" w:cs="宋体"/>
          <w:color w:val="auto"/>
          <w:spacing w:val="0"/>
          <w:sz w:val="22"/>
          <w:szCs w:val="22"/>
          <w:highlight w:val="none"/>
        </w:rPr>
        <w:t>本人</w:t>
      </w:r>
      <w:r>
        <w:rPr>
          <w:rFonts w:hint="eastAsia" w:ascii="宋体" w:hAnsi="宋体" w:eastAsia="宋体" w:cs="宋体"/>
          <w:color w:val="auto"/>
          <w:spacing w:val="0"/>
          <w:sz w:val="22"/>
          <w:szCs w:val="22"/>
          <w:highlight w:val="none"/>
          <w:u w:val="single"/>
          <w:lang w:val="en-US" w:eastAsia="zh-CN"/>
        </w:rPr>
        <w:t xml:space="preserve">           </w:t>
      </w:r>
      <w:r>
        <w:rPr>
          <w:rFonts w:hint="eastAsia" w:ascii="宋体" w:hAnsi="宋体" w:eastAsia="宋体" w:cs="宋体"/>
          <w:color w:val="auto"/>
          <w:spacing w:val="0"/>
          <w:sz w:val="22"/>
          <w:szCs w:val="22"/>
          <w:highlight w:val="none"/>
          <w:u w:val="none"/>
          <w:lang w:val="en-US" w:eastAsia="zh-CN"/>
        </w:rPr>
        <w:t>（授权代表姓名），</w:t>
      </w:r>
      <w:r>
        <w:rPr>
          <w:rFonts w:hint="eastAsia" w:ascii="宋体" w:hAnsi="宋体" w:eastAsia="宋体" w:cs="宋体"/>
          <w:color w:val="auto"/>
          <w:spacing w:val="0"/>
          <w:sz w:val="22"/>
          <w:szCs w:val="22"/>
          <w:highlight w:val="none"/>
        </w:rPr>
        <w:t>经由</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single"/>
          <w:lang w:val="en-US" w:eastAsia="zh-CN"/>
        </w:rPr>
        <w:t xml:space="preserve">   </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none"/>
        </w:rPr>
        <w:t>（</w:t>
      </w:r>
      <w:r>
        <w:rPr>
          <w:rFonts w:hint="eastAsia" w:ascii="宋体" w:hAnsi="宋体" w:eastAsia="宋体" w:cs="宋体"/>
          <w:color w:val="auto"/>
          <w:spacing w:val="0"/>
          <w:sz w:val="22"/>
          <w:szCs w:val="22"/>
          <w:highlight w:val="none"/>
          <w:u w:val="none"/>
          <w:lang w:eastAsia="zh-CN"/>
        </w:rPr>
        <w:t>单位</w:t>
      </w:r>
      <w:r>
        <w:rPr>
          <w:rFonts w:hint="eastAsia" w:ascii="宋体" w:hAnsi="宋体" w:eastAsia="宋体" w:cs="宋体"/>
          <w:color w:val="auto"/>
          <w:spacing w:val="0"/>
          <w:sz w:val="22"/>
          <w:szCs w:val="22"/>
          <w:highlight w:val="none"/>
          <w:u w:val="none"/>
        </w:rPr>
        <w:t>）</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none"/>
          <w:lang w:eastAsia="zh-CN"/>
        </w:rPr>
        <w:t>（</w:t>
      </w:r>
      <w:r>
        <w:rPr>
          <w:rFonts w:hint="eastAsia" w:ascii="宋体" w:hAnsi="宋体" w:eastAsia="宋体" w:cs="宋体"/>
          <w:color w:val="auto"/>
          <w:spacing w:val="0"/>
          <w:sz w:val="22"/>
          <w:szCs w:val="22"/>
          <w:highlight w:val="none"/>
        </w:rPr>
        <w:t>法定代表人</w:t>
      </w:r>
      <w:r>
        <w:rPr>
          <w:rFonts w:hint="eastAsia" w:ascii="宋体" w:hAnsi="宋体" w:eastAsia="宋体" w:cs="宋体"/>
          <w:color w:val="auto"/>
          <w:spacing w:val="0"/>
          <w:sz w:val="22"/>
          <w:szCs w:val="22"/>
          <w:highlight w:val="none"/>
          <w:lang w:eastAsia="zh-CN"/>
        </w:rPr>
        <w:t>姓名</w:t>
      </w:r>
      <w:r>
        <w:rPr>
          <w:rFonts w:hint="eastAsia" w:ascii="宋体" w:hAnsi="宋体" w:eastAsia="宋体" w:cs="宋体"/>
          <w:color w:val="auto"/>
          <w:spacing w:val="0"/>
          <w:sz w:val="22"/>
          <w:szCs w:val="22"/>
          <w:highlight w:val="none"/>
        </w:rPr>
        <w:t>）合法授权参加</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single"/>
          <w:lang w:eastAsia="zh-CN"/>
        </w:rPr>
        <w:t>庆元县濛洲街道等3镇街土地综合整治项目方案编制</w:t>
      </w:r>
      <w:r>
        <w:rPr>
          <w:rFonts w:hint="eastAsia" w:ascii="宋体" w:hAnsi="宋体" w:eastAsia="宋体" w:cs="宋体"/>
          <w:color w:val="auto"/>
          <w:spacing w:val="0"/>
          <w:sz w:val="22"/>
          <w:szCs w:val="22"/>
          <w:highlight w:val="none"/>
          <w:u w:val="none"/>
        </w:rPr>
        <w:t>（编号：</w:t>
      </w:r>
      <w:r>
        <w:rPr>
          <w:rFonts w:hint="eastAsia" w:ascii="宋体" w:hAnsi="宋体" w:eastAsia="宋体" w:cs="宋体"/>
          <w:color w:val="auto"/>
          <w:spacing w:val="0"/>
          <w:sz w:val="22"/>
          <w:szCs w:val="22"/>
          <w:highlight w:val="none"/>
          <w:u w:val="single"/>
          <w:lang w:eastAsia="zh-CN"/>
        </w:rPr>
        <w:t>浙诚远庆2024020号</w:t>
      </w:r>
      <w:r>
        <w:rPr>
          <w:rFonts w:hint="eastAsia" w:ascii="宋体" w:hAnsi="宋体" w:eastAsia="宋体" w:cs="宋体"/>
          <w:color w:val="auto"/>
          <w:spacing w:val="0"/>
          <w:sz w:val="22"/>
          <w:szCs w:val="22"/>
          <w:highlight w:val="none"/>
          <w:u w:val="none"/>
        </w:rPr>
        <w:t>）</w:t>
      </w:r>
      <w:r>
        <w:rPr>
          <w:rFonts w:hint="eastAsia" w:ascii="宋体" w:hAnsi="宋体" w:eastAsia="宋体" w:cs="宋体"/>
          <w:color w:val="auto"/>
          <w:spacing w:val="0"/>
          <w:sz w:val="22"/>
          <w:szCs w:val="22"/>
          <w:highlight w:val="none"/>
        </w:rPr>
        <w:t>政府采购</w:t>
      </w:r>
      <w:r>
        <w:rPr>
          <w:rFonts w:hint="eastAsia" w:ascii="宋体" w:hAnsi="宋体" w:eastAsia="宋体" w:cs="宋体"/>
          <w:b w:val="0"/>
          <w:bCs w:val="0"/>
          <w:color w:val="auto"/>
          <w:spacing w:val="0"/>
          <w:sz w:val="22"/>
          <w:szCs w:val="22"/>
          <w:highlight w:val="none"/>
        </w:rPr>
        <w:t>活动</w:t>
      </w:r>
      <w:r>
        <w:rPr>
          <w:rFonts w:hint="eastAsia" w:ascii="宋体" w:hAnsi="宋体" w:eastAsia="宋体" w:cs="宋体"/>
          <w:b w:val="0"/>
          <w:bCs w:val="0"/>
          <w:color w:val="auto"/>
          <w:spacing w:val="0"/>
          <w:sz w:val="22"/>
          <w:szCs w:val="22"/>
          <w:highlight w:val="none"/>
          <w:lang w:eastAsia="zh-CN"/>
        </w:rPr>
        <w:t>，</w:t>
      </w:r>
      <w:r>
        <w:rPr>
          <w:rFonts w:hint="eastAsia" w:ascii="宋体" w:hAnsi="宋体" w:eastAsia="宋体" w:cs="宋体"/>
          <w:b w:val="0"/>
          <w:bCs w:val="0"/>
          <w:color w:val="auto"/>
          <w:spacing w:val="0"/>
          <w:sz w:val="22"/>
          <w:szCs w:val="22"/>
          <w:highlight w:val="none"/>
        </w:rPr>
        <w:t>经与本单位法人代表（负责人）联系确认</w:t>
      </w:r>
      <w:r>
        <w:rPr>
          <w:rFonts w:hint="eastAsia" w:ascii="宋体" w:hAnsi="宋体" w:eastAsia="宋体" w:cs="宋体"/>
          <w:b w:val="0"/>
          <w:bCs w:val="0"/>
          <w:color w:val="auto"/>
          <w:spacing w:val="0"/>
          <w:sz w:val="22"/>
          <w:szCs w:val="22"/>
          <w:highlight w:val="none"/>
          <w:lang w:eastAsia="zh-CN"/>
        </w:rPr>
        <w:t>，</w:t>
      </w:r>
      <w:r>
        <w:rPr>
          <w:rFonts w:hint="eastAsia" w:ascii="宋体" w:hAnsi="宋体" w:eastAsia="宋体" w:cs="宋体"/>
          <w:b w:val="0"/>
          <w:bCs w:val="0"/>
          <w:color w:val="auto"/>
          <w:spacing w:val="0"/>
          <w:sz w:val="22"/>
          <w:szCs w:val="22"/>
          <w:highlight w:val="none"/>
        </w:rPr>
        <w:t>现就有关公平竞争事项郑重声明如下：</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hAnsi="宋体" w:eastAsia="宋体" w:cs="宋体"/>
          <w:color w:val="auto"/>
          <w:spacing w:val="0"/>
          <w:sz w:val="22"/>
          <w:szCs w:val="22"/>
          <w:highlight w:val="none"/>
          <w:u w:val="none"/>
        </w:rPr>
      </w:pPr>
      <w:r>
        <w:rPr>
          <w:rFonts w:hint="eastAsia" w:ascii="宋体" w:hAnsi="宋体" w:eastAsia="宋体" w:cs="宋体"/>
          <w:color w:val="auto"/>
          <w:spacing w:val="0"/>
          <w:sz w:val="22"/>
          <w:szCs w:val="22"/>
          <w:highlight w:val="none"/>
        </w:rPr>
        <w:t>一、本单位与采购人之间 □不存在利害关系</w:t>
      </w:r>
      <w:r>
        <w:rPr>
          <w:rFonts w:hint="eastAsia" w:ascii="宋体" w:hAnsi="宋体" w:eastAsia="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 xml:space="preserve"> □存在下列利害关系</w:t>
      </w:r>
      <w:r>
        <w:rPr>
          <w:rFonts w:hint="eastAsia" w:ascii="宋体" w:hAnsi="宋体" w:eastAsia="宋体" w:cs="宋体"/>
          <w:color w:val="auto"/>
          <w:spacing w:val="0"/>
          <w:sz w:val="22"/>
          <w:szCs w:val="22"/>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 xml:space="preserve">A.投资关系 </w:t>
      </w:r>
      <w:r>
        <w:rPr>
          <w:rFonts w:hint="eastAsia" w:ascii="宋体" w:hAnsi="宋体" w:eastAsia="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 xml:space="preserve">   B.行政隶属关系 </w:t>
      </w:r>
      <w:r>
        <w:rPr>
          <w:rFonts w:hint="eastAsia" w:ascii="宋体" w:hAnsi="宋体" w:eastAsia="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 xml:space="preserve">   C.业务指导关系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u w:val="single"/>
        </w:rPr>
      </w:pPr>
      <w:r>
        <w:rPr>
          <w:rFonts w:hint="eastAsia" w:ascii="宋体" w:hAnsi="宋体" w:eastAsia="宋体" w:cs="宋体"/>
          <w:color w:val="auto"/>
          <w:spacing w:val="0"/>
          <w:sz w:val="22"/>
          <w:szCs w:val="22"/>
          <w:highlight w:val="none"/>
        </w:rPr>
        <w:t>D.其他可能影响采购公正的利害关系（如有</w:t>
      </w:r>
      <w:r>
        <w:rPr>
          <w:rFonts w:hint="eastAsia" w:ascii="宋体" w:hAnsi="宋体" w:eastAsia="宋体" w:cs="宋体"/>
          <w:color w:val="auto"/>
          <w:spacing w:val="0"/>
          <w:sz w:val="22"/>
          <w:szCs w:val="22"/>
          <w:highlight w:val="none"/>
          <w:lang w:eastAsia="zh-CN"/>
        </w:rPr>
        <w:t>，</w:t>
      </w:r>
      <w:r>
        <w:rPr>
          <w:rFonts w:hint="eastAsia" w:ascii="宋体" w:hAnsi="宋体" w:eastAsia="宋体" w:cs="宋体"/>
          <w:color w:val="auto"/>
          <w:spacing w:val="0"/>
          <w:sz w:val="22"/>
          <w:szCs w:val="22"/>
          <w:highlight w:val="none"/>
        </w:rPr>
        <w:t>请如实说明）</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single"/>
          <w:lang w:val="en-US" w:eastAsia="zh-CN"/>
        </w:rPr>
        <w:t xml:space="preserve">   </w:t>
      </w:r>
      <w:r>
        <w:rPr>
          <w:rFonts w:hint="eastAsia" w:ascii="宋体" w:hAnsi="宋体" w:eastAsia="宋体" w:cs="宋体"/>
          <w:color w:val="auto"/>
          <w:spacing w:val="0"/>
          <w:sz w:val="22"/>
          <w:szCs w:val="2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b w:val="0"/>
          <w:bCs w:val="0"/>
          <w:color w:val="auto"/>
          <w:spacing w:val="0"/>
          <w:sz w:val="22"/>
          <w:szCs w:val="22"/>
          <w:highlight w:val="none"/>
        </w:rPr>
        <w:t>二、现已清楚知道参加本项目采购活动的其他所有</w:t>
      </w:r>
      <w:r>
        <w:rPr>
          <w:rFonts w:hint="eastAsia" w:ascii="宋体" w:hAnsi="宋体" w:eastAsia="宋体" w:cs="宋体"/>
          <w:b w:val="0"/>
          <w:bCs w:val="0"/>
          <w:color w:val="auto"/>
          <w:spacing w:val="0"/>
          <w:sz w:val="22"/>
          <w:szCs w:val="22"/>
          <w:highlight w:val="none"/>
          <w:lang w:eastAsia="zh-CN"/>
        </w:rPr>
        <w:t>供应商</w:t>
      </w:r>
      <w:r>
        <w:rPr>
          <w:rFonts w:hint="eastAsia" w:ascii="宋体" w:hAnsi="宋体" w:eastAsia="宋体" w:cs="宋体"/>
          <w:b w:val="0"/>
          <w:bCs w:val="0"/>
          <w:color w:val="auto"/>
          <w:spacing w:val="0"/>
          <w:sz w:val="22"/>
          <w:szCs w:val="22"/>
          <w:highlight w:val="none"/>
        </w:rPr>
        <w:t>名称</w:t>
      </w:r>
      <w:r>
        <w:rPr>
          <w:rFonts w:hint="eastAsia" w:ascii="宋体" w:hAnsi="宋体" w:eastAsia="宋体" w:cs="宋体"/>
          <w:b w:val="0"/>
          <w:bCs w:val="0"/>
          <w:color w:val="auto"/>
          <w:spacing w:val="0"/>
          <w:sz w:val="22"/>
          <w:szCs w:val="22"/>
          <w:highlight w:val="none"/>
          <w:lang w:eastAsia="zh-CN"/>
        </w:rPr>
        <w:t>，</w:t>
      </w:r>
      <w:r>
        <w:rPr>
          <w:rFonts w:hint="eastAsia" w:ascii="宋体" w:hAnsi="宋体" w:eastAsia="宋体" w:cs="宋体"/>
          <w:b w:val="0"/>
          <w:bCs w:val="0"/>
          <w:color w:val="auto"/>
          <w:spacing w:val="0"/>
          <w:sz w:val="22"/>
          <w:szCs w:val="22"/>
          <w:highlight w:val="none"/>
        </w:rPr>
        <w:t>本单位</w:t>
      </w:r>
      <w:r>
        <w:rPr>
          <w:rFonts w:hint="eastAsia" w:ascii="宋体" w:hAnsi="宋体" w:eastAsia="宋体" w:cs="宋体"/>
          <w:b w:val="0"/>
          <w:bCs w:val="0"/>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□与其他所有</w:t>
      </w:r>
      <w:r>
        <w:rPr>
          <w:rFonts w:hint="eastAsia" w:ascii="宋体" w:hAnsi="宋体" w:eastAsia="宋体" w:cs="宋体"/>
          <w:color w:val="auto"/>
          <w:spacing w:val="0"/>
          <w:sz w:val="22"/>
          <w:szCs w:val="22"/>
          <w:highlight w:val="none"/>
          <w:lang w:eastAsia="zh-CN"/>
        </w:rPr>
        <w:t>供应商</w:t>
      </w:r>
      <w:r>
        <w:rPr>
          <w:rFonts w:hint="eastAsia" w:ascii="宋体" w:hAnsi="宋体" w:eastAsia="宋体" w:cs="宋体"/>
          <w:color w:val="auto"/>
          <w:spacing w:val="0"/>
          <w:sz w:val="22"/>
          <w:szCs w:val="22"/>
          <w:highlight w:val="none"/>
        </w:rPr>
        <w:t xml:space="preserve">之间均不存在利害关系  </w:t>
      </w:r>
      <w:r>
        <w:rPr>
          <w:rFonts w:hint="eastAsia" w:ascii="宋体" w:hAnsi="宋体" w:eastAsia="宋体" w:cs="宋体"/>
          <w:color w:val="auto"/>
          <w:spacing w:val="0"/>
          <w:sz w:val="22"/>
          <w:szCs w:val="22"/>
          <w:highlight w:val="none"/>
          <w:lang w:val="en-US" w:eastAsia="zh-CN"/>
        </w:rPr>
        <w:t xml:space="preserve"> </w:t>
      </w:r>
      <w:r>
        <w:rPr>
          <w:rFonts w:hint="eastAsia" w:ascii="宋体" w:hAnsi="宋体" w:eastAsia="宋体" w:cs="宋体"/>
          <w:color w:val="auto"/>
          <w:spacing w:val="0"/>
          <w:sz w:val="22"/>
          <w:szCs w:val="22"/>
          <w:highlight w:val="none"/>
        </w:rPr>
        <w:t>□与</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single"/>
          <w:lang w:val="en-US" w:eastAsia="zh-CN"/>
        </w:rPr>
        <w:t xml:space="preserve">  </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none"/>
        </w:rPr>
        <w:t>（</w:t>
      </w:r>
      <w:r>
        <w:rPr>
          <w:rFonts w:hint="eastAsia" w:ascii="宋体" w:hAnsi="宋体" w:eastAsia="宋体" w:cs="宋体"/>
          <w:color w:val="auto"/>
          <w:spacing w:val="0"/>
          <w:sz w:val="22"/>
          <w:szCs w:val="22"/>
          <w:highlight w:val="none"/>
          <w:u w:val="none"/>
          <w:lang w:eastAsia="zh-CN"/>
        </w:rPr>
        <w:t>供应商</w:t>
      </w:r>
      <w:r>
        <w:rPr>
          <w:rFonts w:hint="eastAsia" w:ascii="宋体" w:hAnsi="宋体" w:eastAsia="宋体" w:cs="宋体"/>
          <w:color w:val="auto"/>
          <w:spacing w:val="0"/>
          <w:sz w:val="22"/>
          <w:szCs w:val="22"/>
          <w:highlight w:val="none"/>
          <w:u w:val="none"/>
        </w:rPr>
        <w:t>名称）</w:t>
      </w:r>
      <w:r>
        <w:rPr>
          <w:rFonts w:hint="eastAsia" w:ascii="宋体" w:hAnsi="宋体" w:eastAsia="宋体" w:cs="宋体"/>
          <w:color w:val="auto"/>
          <w:spacing w:val="0"/>
          <w:sz w:val="22"/>
          <w:szCs w:val="22"/>
          <w:highlight w:val="none"/>
        </w:rPr>
        <w:t>之间存在下列利害关系：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A.法定代表人或负责人或实际控制人是同一人</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B.法定代表人或负责人或实际控制人是夫妻关系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C.法定代表人或负责人或实际控制人是直系血亲关系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D.法定代表人或负责人或实际控制人存在三代以内旁系血亲关系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E.法定代表人或负责人或实际控制人存在近姻亲关系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F.法定代表人或负责人或实际控制人存在股份控制或实际控制关系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G.存在共同直接或间接投资设立子公司、联营企业和合营企业情况</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H.存在分级代理或代销关系、同一生产制造商关系、管理关系、重要业务（占主营业务收入</w:t>
      </w:r>
      <w:r>
        <w:rPr>
          <w:rFonts w:hint="eastAsia" w:ascii="宋体" w:hAnsi="宋体" w:eastAsia="宋体" w:cs="宋体"/>
          <w:color w:val="auto"/>
          <w:spacing w:val="0"/>
          <w:sz w:val="22"/>
          <w:szCs w:val="22"/>
          <w:highlight w:val="none"/>
          <w:lang w:eastAsia="zh-CN"/>
        </w:rPr>
        <w:t>50</w:t>
      </w:r>
      <w:r>
        <w:rPr>
          <w:rFonts w:hint="eastAsia" w:ascii="宋体" w:hAnsi="宋体" w:eastAsia="宋体" w:cs="宋体"/>
          <w:color w:val="auto"/>
          <w:spacing w:val="0"/>
          <w:sz w:val="22"/>
          <w:szCs w:val="22"/>
          <w:highlight w:val="none"/>
        </w:rPr>
        <w:t>%以上）或重要财务往来关系（如融资）等其他实质性控制关系</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color w:val="auto"/>
          <w:spacing w:val="0"/>
          <w:sz w:val="22"/>
          <w:szCs w:val="22"/>
          <w:highlight w:val="none"/>
          <w:lang w:val="en-US" w:eastAsia="zh-CN"/>
        </w:rPr>
      </w:pPr>
      <w:r>
        <w:rPr>
          <w:rFonts w:hint="eastAsia" w:ascii="宋体" w:hAnsi="宋体" w:eastAsia="宋体" w:cs="宋体"/>
          <w:color w:val="auto"/>
          <w:spacing w:val="0"/>
          <w:sz w:val="22"/>
          <w:szCs w:val="22"/>
          <w:highlight w:val="none"/>
        </w:rPr>
        <w:t xml:space="preserve">I.其他利害关系情况 </w:t>
      </w:r>
      <w:r>
        <w:rPr>
          <w:rFonts w:hint="eastAsia" w:ascii="宋体" w:hAnsi="宋体" w:eastAsia="宋体" w:cs="宋体"/>
          <w:color w:val="auto"/>
          <w:spacing w:val="0"/>
          <w:sz w:val="22"/>
          <w:szCs w:val="22"/>
          <w:highlight w:val="none"/>
          <w:u w:val="single"/>
        </w:rPr>
        <w:t xml:space="preserve">                 </w:t>
      </w:r>
      <w:r>
        <w:rPr>
          <w:rFonts w:hint="eastAsia" w:ascii="宋体" w:hAnsi="宋体" w:eastAsia="宋体" w:cs="宋体"/>
          <w:color w:val="auto"/>
          <w:spacing w:val="0"/>
          <w:sz w:val="22"/>
          <w:szCs w:val="2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b w:val="0"/>
          <w:bCs w:val="0"/>
          <w:color w:val="auto"/>
          <w:spacing w:val="0"/>
          <w:sz w:val="22"/>
          <w:szCs w:val="22"/>
          <w:highlight w:val="none"/>
        </w:rPr>
      </w:pPr>
      <w:r>
        <w:rPr>
          <w:rFonts w:hint="eastAsia" w:ascii="宋体" w:hAnsi="宋体" w:eastAsia="宋体" w:cs="宋体"/>
          <w:b w:val="0"/>
          <w:bCs w:val="0"/>
          <w:color w:val="auto"/>
          <w:spacing w:val="0"/>
          <w:sz w:val="22"/>
          <w:szCs w:val="22"/>
          <w:highlight w:val="none"/>
        </w:rPr>
        <w:t>三、现已清楚知道并严格遵守政府采购法律法规和现场纪律。</w:t>
      </w:r>
    </w:p>
    <w:p>
      <w:pPr>
        <w:keepNext w:val="0"/>
        <w:keepLines w:val="0"/>
        <w:pageBreakBefore w:val="0"/>
        <w:widowControl w:val="0"/>
        <w:kinsoku/>
        <w:wordWrap/>
        <w:overflowPunct/>
        <w:topLinePunct w:val="0"/>
        <w:autoSpaceDE/>
        <w:autoSpaceDN/>
        <w:bidi w:val="0"/>
        <w:adjustRightInd/>
        <w:snapToGrid/>
        <w:spacing w:line="440" w:lineRule="exact"/>
        <w:ind w:left="0" w:firstLine="440" w:firstLineChars="200"/>
        <w:textAlignment w:val="auto"/>
        <w:rPr>
          <w:rFonts w:hint="eastAsia" w:ascii="宋体" w:hAnsi="宋体" w:eastAsia="宋体" w:cs="宋体"/>
          <w:b w:val="0"/>
          <w:bCs w:val="0"/>
          <w:color w:val="auto"/>
          <w:spacing w:val="0"/>
          <w:sz w:val="22"/>
          <w:szCs w:val="22"/>
          <w:highlight w:val="none"/>
        </w:rPr>
      </w:pPr>
      <w:r>
        <w:rPr>
          <w:rFonts w:hint="eastAsia" w:ascii="宋体" w:hAnsi="宋体" w:eastAsia="宋体" w:cs="宋体"/>
          <w:b w:val="0"/>
          <w:bCs w:val="0"/>
          <w:color w:val="auto"/>
          <w:spacing w:val="0"/>
          <w:sz w:val="22"/>
          <w:szCs w:val="22"/>
          <w:highlight w:val="none"/>
        </w:rPr>
        <w:t>四、我发现</w:t>
      </w:r>
      <w:r>
        <w:rPr>
          <w:rFonts w:hint="eastAsia" w:ascii="宋体" w:hAnsi="宋体" w:eastAsia="宋体" w:cs="宋体"/>
          <w:b w:val="0"/>
          <w:bCs w:val="0"/>
          <w:color w:val="auto"/>
          <w:spacing w:val="0"/>
          <w:sz w:val="22"/>
          <w:szCs w:val="22"/>
          <w:highlight w:val="none"/>
          <w:u w:val="single"/>
        </w:rPr>
        <w:t xml:space="preserve">             </w:t>
      </w:r>
      <w:r>
        <w:rPr>
          <w:rFonts w:hint="eastAsia" w:ascii="宋体" w:hAnsi="宋体" w:eastAsia="宋体" w:cs="宋体"/>
          <w:b w:val="0"/>
          <w:bCs w:val="0"/>
          <w:color w:val="auto"/>
          <w:spacing w:val="0"/>
          <w:sz w:val="22"/>
          <w:szCs w:val="22"/>
          <w:highlight w:val="none"/>
          <w:u w:val="single"/>
          <w:lang w:val="en-US" w:eastAsia="zh-CN"/>
        </w:rPr>
        <w:t xml:space="preserve"> </w:t>
      </w:r>
      <w:r>
        <w:rPr>
          <w:rFonts w:hint="eastAsia" w:ascii="宋体" w:hAnsi="宋体" w:eastAsia="宋体" w:cs="宋体"/>
          <w:b w:val="0"/>
          <w:bCs w:val="0"/>
          <w:color w:val="auto"/>
          <w:spacing w:val="0"/>
          <w:sz w:val="22"/>
          <w:szCs w:val="22"/>
          <w:highlight w:val="none"/>
          <w:u w:val="single"/>
        </w:rPr>
        <w:t xml:space="preserve">        </w:t>
      </w:r>
      <w:r>
        <w:rPr>
          <w:rFonts w:hint="eastAsia" w:ascii="宋体" w:hAnsi="宋体" w:eastAsia="宋体" w:cs="宋体"/>
          <w:b w:val="0"/>
          <w:bCs w:val="0"/>
          <w:color w:val="auto"/>
          <w:spacing w:val="0"/>
          <w:sz w:val="22"/>
          <w:szCs w:val="22"/>
          <w:highlight w:val="none"/>
          <w:u w:val="none"/>
          <w:lang w:eastAsia="zh-CN"/>
        </w:rPr>
        <w:t>供应商</w:t>
      </w:r>
      <w:r>
        <w:rPr>
          <w:rFonts w:hint="eastAsia" w:ascii="宋体" w:hAnsi="宋体" w:eastAsia="宋体" w:cs="宋体"/>
          <w:b w:val="0"/>
          <w:bCs w:val="0"/>
          <w:color w:val="auto"/>
          <w:spacing w:val="0"/>
          <w:sz w:val="22"/>
          <w:szCs w:val="22"/>
          <w:highlight w:val="none"/>
        </w:rPr>
        <w:t>之间存在或可能存在上述第二条第</w:t>
      </w:r>
      <w:r>
        <w:rPr>
          <w:rFonts w:hint="eastAsia" w:ascii="宋体" w:hAnsi="宋体" w:eastAsia="宋体" w:cs="宋体"/>
          <w:b w:val="0"/>
          <w:bCs w:val="0"/>
          <w:color w:val="auto"/>
          <w:spacing w:val="0"/>
          <w:sz w:val="22"/>
          <w:szCs w:val="22"/>
          <w:highlight w:val="none"/>
          <w:u w:val="single"/>
        </w:rPr>
        <w:t xml:space="preserve">      </w:t>
      </w:r>
      <w:r>
        <w:rPr>
          <w:rFonts w:hint="eastAsia" w:ascii="宋体" w:hAnsi="宋体" w:eastAsia="宋体" w:cs="宋体"/>
          <w:b w:val="0"/>
          <w:bCs w:val="0"/>
          <w:color w:val="auto"/>
          <w:spacing w:val="0"/>
          <w:sz w:val="22"/>
          <w:szCs w:val="22"/>
          <w:highlight w:val="none"/>
        </w:rPr>
        <w:t>项利害关系。</w:t>
      </w:r>
    </w:p>
    <w:p>
      <w:pPr>
        <w:keepNext w:val="0"/>
        <w:keepLines w:val="0"/>
        <w:pageBreakBefore w:val="0"/>
        <w:widowControl w:val="0"/>
        <w:kinsoku/>
        <w:wordWrap/>
        <w:overflowPunct/>
        <w:topLinePunct w:val="0"/>
        <w:autoSpaceDE/>
        <w:autoSpaceDN/>
        <w:bidi w:val="0"/>
        <w:adjustRightInd/>
        <w:snapToGrid/>
        <w:spacing w:line="440" w:lineRule="exact"/>
        <w:ind w:firstLine="5060" w:firstLineChars="2300"/>
        <w:jc w:val="both"/>
        <w:textAlignment w:val="auto"/>
        <w:rPr>
          <w:rFonts w:hint="eastAsia" w:ascii="宋体" w:hAnsi="宋体" w:eastAsia="宋体" w:cs="宋体"/>
          <w:color w:val="auto"/>
          <w:spacing w:val="0"/>
          <w:sz w:val="22"/>
          <w:szCs w:val="22"/>
          <w:highlight w:val="none"/>
        </w:rPr>
      </w:pPr>
      <w:r>
        <w:rPr>
          <w:rFonts w:hint="eastAsia" w:ascii="宋体" w:hAnsi="宋体" w:eastAsia="宋体" w:cs="宋体"/>
          <w:bCs/>
          <w:color w:val="auto"/>
          <w:spacing w:val="0"/>
          <w:kern w:val="0"/>
          <w:sz w:val="22"/>
          <w:szCs w:val="22"/>
          <w:highlight w:val="none"/>
        </w:rPr>
        <w:t>供应</w:t>
      </w:r>
      <w:r>
        <w:rPr>
          <w:rFonts w:hint="eastAsia" w:ascii="宋体" w:hAnsi="宋体" w:eastAsia="宋体" w:cs="宋体"/>
          <w:bCs/>
          <w:color w:val="auto"/>
          <w:spacing w:val="0"/>
          <w:kern w:val="0"/>
          <w:sz w:val="22"/>
          <w:szCs w:val="22"/>
          <w:highlight w:val="none"/>
          <w:lang w:eastAsia="zh-CN"/>
        </w:rPr>
        <w:t>商代表</w:t>
      </w:r>
      <w:r>
        <w:rPr>
          <w:rFonts w:hint="eastAsia" w:ascii="宋体" w:hAnsi="宋体" w:eastAsia="宋体" w:cs="宋体"/>
          <w:bCs/>
          <w:color w:val="auto"/>
          <w:spacing w:val="0"/>
          <w:kern w:val="0"/>
          <w:sz w:val="22"/>
          <w:szCs w:val="22"/>
          <w:highlight w:val="none"/>
        </w:rPr>
        <w:t>签字：</w:t>
      </w:r>
    </w:p>
    <w:p>
      <w:pPr>
        <w:keepNext w:val="0"/>
        <w:keepLines w:val="0"/>
        <w:pageBreakBefore w:val="0"/>
        <w:widowControl w:val="0"/>
        <w:kinsoku/>
        <w:wordWrap/>
        <w:overflowPunct/>
        <w:topLinePunct w:val="0"/>
        <w:autoSpaceDE/>
        <w:autoSpaceDN/>
        <w:bidi w:val="0"/>
        <w:adjustRightInd/>
        <w:snapToGrid/>
        <w:spacing w:line="440" w:lineRule="exact"/>
        <w:ind w:firstLine="6820" w:firstLineChars="3100"/>
        <w:textAlignment w:val="auto"/>
        <w:rPr>
          <w:rFonts w:hint="eastAsia" w:ascii="宋体" w:hAnsi="宋体" w:eastAsia="宋体" w:cs="宋体"/>
          <w:color w:val="auto"/>
          <w:spacing w:val="0"/>
          <w:sz w:val="22"/>
          <w:szCs w:val="22"/>
          <w:highlight w:val="none"/>
        </w:rPr>
      </w:pPr>
      <w:r>
        <w:rPr>
          <w:rFonts w:hint="eastAsia" w:ascii="宋体" w:hAnsi="宋体" w:eastAsia="宋体" w:cs="宋体"/>
          <w:color w:val="auto"/>
          <w:spacing w:val="0"/>
          <w:sz w:val="22"/>
          <w:szCs w:val="22"/>
          <w:highlight w:val="none"/>
        </w:rPr>
        <w:t>年   月   日</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jc w:val="left"/>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注：1.供应商根据解密后交易平台公布的供应商名单及信息</w:t>
      </w:r>
      <w:r>
        <w:rPr>
          <w:rFonts w:hint="eastAsia" w:ascii="宋体" w:hAnsi="宋体" w:eastAsia="宋体" w:cs="宋体"/>
          <w:b/>
          <w:color w:val="auto"/>
          <w:spacing w:val="0"/>
          <w:sz w:val="21"/>
          <w:szCs w:val="21"/>
          <w:highlight w:val="none"/>
          <w:lang w:eastAsia="zh-CN"/>
        </w:rPr>
        <w:t>，</w:t>
      </w:r>
      <w:r>
        <w:rPr>
          <w:rFonts w:hint="eastAsia" w:ascii="宋体" w:hAnsi="宋体" w:eastAsia="宋体" w:cs="宋体"/>
          <w:b/>
          <w:color w:val="auto"/>
          <w:spacing w:val="0"/>
          <w:sz w:val="21"/>
          <w:szCs w:val="21"/>
          <w:highlight w:val="none"/>
        </w:rPr>
        <w:t>认为有利害关系和需要回避的人员</w:t>
      </w:r>
      <w:r>
        <w:rPr>
          <w:rFonts w:hint="eastAsia" w:ascii="宋体" w:hAnsi="宋体" w:eastAsia="宋体" w:cs="宋体"/>
          <w:b/>
          <w:color w:val="auto"/>
          <w:spacing w:val="0"/>
          <w:sz w:val="21"/>
          <w:szCs w:val="21"/>
          <w:highlight w:val="none"/>
          <w:lang w:eastAsia="zh-CN"/>
        </w:rPr>
        <w:t>，</w:t>
      </w:r>
      <w:r>
        <w:rPr>
          <w:rFonts w:hint="eastAsia" w:ascii="宋体" w:hAnsi="宋体" w:eastAsia="宋体" w:cs="宋体"/>
          <w:b/>
          <w:color w:val="auto"/>
          <w:spacing w:val="0"/>
          <w:sz w:val="21"/>
          <w:szCs w:val="21"/>
          <w:highlight w:val="none"/>
        </w:rPr>
        <w:t>应提供相关证明材料</w:t>
      </w:r>
      <w:r>
        <w:rPr>
          <w:rFonts w:hint="eastAsia" w:ascii="宋体" w:hAnsi="宋体" w:eastAsia="宋体" w:cs="宋体"/>
          <w:b/>
          <w:color w:val="auto"/>
          <w:spacing w:val="0"/>
          <w:sz w:val="21"/>
          <w:szCs w:val="21"/>
          <w:highlight w:val="none"/>
          <w:lang w:eastAsia="zh-CN"/>
        </w:rPr>
        <w:t>，</w:t>
      </w:r>
      <w:r>
        <w:rPr>
          <w:rFonts w:hint="eastAsia" w:ascii="宋体" w:hAnsi="宋体" w:eastAsia="宋体" w:cs="宋体"/>
          <w:b/>
          <w:color w:val="auto"/>
          <w:spacing w:val="0"/>
          <w:sz w:val="21"/>
          <w:szCs w:val="21"/>
          <w:highlight w:val="none"/>
        </w:rPr>
        <w:t>与本声明书一同提交。由采购代理机构和财政监督部门负责询问核查。</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color w:val="auto"/>
          <w:spacing w:val="0"/>
          <w:sz w:val="21"/>
          <w:szCs w:val="21"/>
          <w:highlight w:val="none"/>
        </w:rPr>
      </w:pPr>
      <w:r>
        <w:rPr>
          <w:rFonts w:hint="eastAsia" w:ascii="宋体" w:hAnsi="宋体" w:eastAsia="宋体" w:cs="宋体"/>
          <w:b/>
          <w:color w:val="auto"/>
          <w:spacing w:val="0"/>
          <w:sz w:val="21"/>
          <w:szCs w:val="21"/>
          <w:highlight w:val="none"/>
        </w:rPr>
        <w:t>2.</w:t>
      </w:r>
      <w:r>
        <w:rPr>
          <w:rFonts w:hint="eastAsia" w:ascii="宋体" w:hAnsi="宋体" w:eastAsia="宋体" w:cs="宋体"/>
          <w:b/>
          <w:color w:val="auto"/>
          <w:spacing w:val="0"/>
          <w:sz w:val="21"/>
          <w:szCs w:val="21"/>
          <w:highlight w:val="none"/>
          <w:lang w:eastAsia="zh-CN"/>
        </w:rPr>
        <w:t>无利害关系和无需要回避的，</w:t>
      </w:r>
      <w:r>
        <w:rPr>
          <w:rFonts w:hint="eastAsia" w:ascii="宋体" w:hAnsi="宋体" w:eastAsia="宋体" w:cs="宋体"/>
          <w:b/>
          <w:color w:val="auto"/>
          <w:spacing w:val="0"/>
          <w:sz w:val="21"/>
          <w:szCs w:val="21"/>
          <w:highlight w:val="none"/>
        </w:rPr>
        <w:t>通过邮件方式提交《政府采购活动现场确认声明书》至邮箱</w:t>
      </w:r>
      <w:r>
        <w:rPr>
          <w:rFonts w:hint="eastAsia" w:ascii="宋体" w:hAnsi="宋体" w:eastAsia="宋体" w:cs="宋体"/>
          <w:b/>
          <w:color w:val="auto"/>
          <w:spacing w:val="0"/>
          <w:sz w:val="21"/>
          <w:szCs w:val="21"/>
          <w:highlight w:val="none"/>
          <w:lang w:val="en-US" w:eastAsia="zh-CN"/>
        </w:rPr>
        <w:t>1262850359</w:t>
      </w:r>
      <w:r>
        <w:rPr>
          <w:rFonts w:hint="eastAsia" w:ascii="宋体" w:hAnsi="宋体" w:eastAsia="宋体" w:cs="宋体"/>
          <w:b/>
          <w:color w:val="auto"/>
          <w:spacing w:val="0"/>
          <w:sz w:val="21"/>
          <w:szCs w:val="21"/>
          <w:highlight w:val="none"/>
        </w:rPr>
        <w:t>@qq.com</w:t>
      </w:r>
      <w:r>
        <w:rPr>
          <w:rFonts w:hint="eastAsia" w:ascii="宋体" w:hAnsi="宋体" w:eastAsia="宋体" w:cs="宋体"/>
          <w:b/>
          <w:color w:val="auto"/>
          <w:spacing w:val="0"/>
          <w:sz w:val="21"/>
          <w:szCs w:val="21"/>
          <w:highlight w:val="none"/>
          <w:lang w:eastAsia="zh-CN"/>
        </w:rPr>
        <w:t>，</w:t>
      </w:r>
      <w:r>
        <w:rPr>
          <w:rFonts w:hint="eastAsia" w:ascii="宋体" w:hAnsi="宋体" w:eastAsia="宋体" w:cs="宋体"/>
          <w:b/>
          <w:color w:val="auto"/>
          <w:spacing w:val="0"/>
          <w:sz w:val="21"/>
          <w:szCs w:val="21"/>
          <w:highlight w:val="none"/>
        </w:rPr>
        <w:t>提交时限为“开启标书信息”后30分钟内。</w:t>
      </w:r>
    </w:p>
    <w:p>
      <w:pPr>
        <w:pStyle w:val="3"/>
        <w:keepNext w:val="0"/>
        <w:keepLines w:val="0"/>
        <w:pageBreakBefore w:val="0"/>
        <w:widowControl w:val="0"/>
        <w:kinsoku/>
        <w:topLinePunct w:val="0"/>
        <w:bidi w:val="0"/>
        <w:spacing w:line="560" w:lineRule="exact"/>
        <w:ind w:left="0"/>
        <w:jc w:val="center"/>
        <w:rPr>
          <w:rFonts w:hint="eastAsia" w:ascii="宋体" w:hAnsi="宋体" w:eastAsia="宋体" w:cs="宋体"/>
          <w:b/>
          <w:bCs/>
          <w:color w:val="auto"/>
          <w:sz w:val="36"/>
          <w:szCs w:val="36"/>
          <w:highlight w:val="none"/>
        </w:rPr>
        <w:sectPr>
          <w:pgSz w:w="11906" w:h="16838"/>
          <w:pgMar w:top="1417" w:right="1417" w:bottom="1417" w:left="1417" w:header="851" w:footer="1020" w:gutter="0"/>
          <w:pgBorders>
            <w:top w:val="none" w:sz="0" w:space="0"/>
            <w:left w:val="none" w:sz="0" w:space="0"/>
            <w:bottom w:val="none" w:sz="0" w:space="0"/>
            <w:right w:val="none" w:sz="0" w:space="0"/>
          </w:pgBorders>
          <w:pgNumType w:fmt="decimal"/>
          <w:cols w:space="425" w:num="1"/>
          <w:docGrid w:type="lines" w:linePitch="312" w:charSpace="0"/>
        </w:sectPr>
      </w:pPr>
      <w:bookmarkStart w:id="195" w:name="_Toc2466"/>
      <w:bookmarkStart w:id="196" w:name="_Toc11096"/>
      <w:bookmarkStart w:id="197" w:name="_Toc390938600"/>
      <w:bookmarkStart w:id="198" w:name="_Toc335664294"/>
    </w:p>
    <w:p>
      <w:pPr>
        <w:pStyle w:val="3"/>
        <w:keepNext w:val="0"/>
        <w:keepLines w:val="0"/>
        <w:pageBreakBefore w:val="0"/>
        <w:widowControl w:val="0"/>
        <w:kinsoku/>
        <w:topLinePunct w:val="0"/>
        <w:bidi w:val="0"/>
        <w:spacing w:line="560" w:lineRule="exact"/>
        <w:ind w:left="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第六章  磋商办法和细则</w:t>
      </w:r>
      <w:bookmarkEnd w:id="195"/>
      <w:bookmarkEnd w:id="196"/>
      <w:bookmarkEnd w:id="197"/>
      <w:bookmarkEnd w:id="198"/>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政府采购竞争性磋商采购方式管理暂行办法》等有关法律法规的规定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并结合本项目的实际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按照公正、公平、科学、择优的原则选择成交人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特制定本办法。</w:t>
      </w:r>
    </w:p>
    <w:p>
      <w:pPr>
        <w:pStyle w:val="5"/>
        <w:keepNext w:val="0"/>
        <w:keepLines w:val="0"/>
        <w:pageBreakBefore w:val="0"/>
        <w:widowControl w:val="0"/>
        <w:kinsoku/>
        <w:wordWrap w:val="0"/>
        <w:overflowPunct/>
        <w:topLinePunct w:val="0"/>
        <w:autoSpaceDE/>
        <w:autoSpaceDN/>
        <w:bidi w:val="0"/>
        <w:adjustRightInd/>
        <w:snapToGrid w:val="0"/>
        <w:spacing w:before="240" w:after="120" w:line="240" w:lineRule="auto"/>
        <w:ind w:left="0" w:firstLine="0"/>
        <w:textAlignment w:val="auto"/>
        <w:rPr>
          <w:rFonts w:hint="eastAsia" w:ascii="宋体" w:hAnsi="宋体" w:eastAsia="宋体" w:cs="宋体"/>
          <w:b/>
          <w:bCs/>
          <w:color w:val="auto"/>
          <w:sz w:val="32"/>
          <w:szCs w:val="32"/>
          <w:highlight w:val="none"/>
        </w:rPr>
      </w:pPr>
      <w:bookmarkStart w:id="199" w:name="_Toc493955998"/>
      <w:bookmarkStart w:id="200" w:name="_Toc335664295"/>
      <w:bookmarkStart w:id="201" w:name="_Toc494558393"/>
      <w:bookmarkStart w:id="202" w:name="_Toc26047"/>
      <w:bookmarkStart w:id="203" w:name="_Toc28076"/>
      <w:bookmarkStart w:id="204" w:name="_Toc335664299"/>
      <w:bookmarkStart w:id="205" w:name="_Toc390938605"/>
      <w:r>
        <w:rPr>
          <w:rFonts w:hint="eastAsia" w:ascii="宋体" w:hAnsi="宋体" w:eastAsia="宋体" w:cs="宋体"/>
          <w:b/>
          <w:bCs/>
          <w:color w:val="auto"/>
          <w:sz w:val="32"/>
          <w:szCs w:val="32"/>
          <w:highlight w:val="none"/>
        </w:rPr>
        <w:t>一  总则</w:t>
      </w:r>
      <w:bookmarkEnd w:id="199"/>
      <w:bookmarkEnd w:id="200"/>
      <w:bookmarkEnd w:id="201"/>
      <w:bookmarkEnd w:id="202"/>
      <w:bookmarkEnd w:id="203"/>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1.1 为最大限度地保护各当事人的权益</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磋商小组应严格按照磋商文件的技术、资信、商务要求</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对响应文件进行综合分析评价并编制评标报告。磋商小组成员必须严格遵守保密规定</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不得泄漏评审有关的情况</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不得索贿受贿</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不得参加影响评审的任何活动。</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1.2 本次评审方法采取百分制综合评分法</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按总得分由高到低顺序排列。总得分相同的</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按报价得分由高到低顺序排列；总得分和报价得分均相同的</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按技术得分由高到低顺序排列；以上得分均相同的</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由采购人抽签确定排名（即第一抽出人为第一名</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以此类推）。评审委员会按总得分从高到低推荐</w:t>
      </w:r>
      <w:r>
        <w:rPr>
          <w:rFonts w:hint="eastAsia" w:ascii="宋体" w:hAnsi="宋体" w:eastAsia="宋体" w:cs="宋体"/>
          <w:color w:val="auto"/>
          <w:spacing w:val="-6"/>
          <w:sz w:val="24"/>
          <w:szCs w:val="24"/>
          <w:highlight w:val="none"/>
          <w:lang w:eastAsia="zh-CN"/>
        </w:rPr>
        <w:t>三名预</w:t>
      </w:r>
      <w:r>
        <w:rPr>
          <w:rFonts w:hint="eastAsia" w:ascii="宋体" w:hAnsi="宋体" w:eastAsia="宋体" w:cs="宋体"/>
          <w:color w:val="auto"/>
          <w:spacing w:val="-6"/>
          <w:sz w:val="24"/>
          <w:szCs w:val="24"/>
          <w:highlight w:val="none"/>
        </w:rPr>
        <w:t>成交人</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由采购人确定本项目</w:t>
      </w:r>
      <w:r>
        <w:rPr>
          <w:rFonts w:hint="eastAsia" w:ascii="宋体" w:hAnsi="宋体" w:eastAsia="宋体" w:cs="宋体"/>
          <w:color w:val="auto"/>
          <w:spacing w:val="-6"/>
          <w:sz w:val="24"/>
          <w:szCs w:val="24"/>
          <w:highlight w:val="none"/>
          <w:lang w:eastAsia="zh-CN"/>
        </w:rPr>
        <w:t>成交</w:t>
      </w:r>
      <w:r>
        <w:rPr>
          <w:rFonts w:hint="eastAsia" w:ascii="宋体" w:hAnsi="宋体" w:eastAsia="宋体" w:cs="宋体"/>
          <w:color w:val="auto"/>
          <w:spacing w:val="-6"/>
          <w:sz w:val="24"/>
          <w:szCs w:val="24"/>
          <w:highlight w:val="none"/>
        </w:rPr>
        <w:t>人。</w:t>
      </w:r>
    </w:p>
    <w:p>
      <w:pPr>
        <w:pStyle w:val="5"/>
        <w:keepNext w:val="0"/>
        <w:keepLines w:val="0"/>
        <w:pageBreakBefore w:val="0"/>
        <w:widowControl w:val="0"/>
        <w:kinsoku/>
        <w:wordWrap w:val="0"/>
        <w:overflowPunct/>
        <w:topLinePunct w:val="0"/>
        <w:autoSpaceDE/>
        <w:autoSpaceDN/>
        <w:bidi w:val="0"/>
        <w:adjustRightInd/>
        <w:snapToGrid w:val="0"/>
        <w:spacing w:before="240" w:after="120" w:line="240" w:lineRule="auto"/>
        <w:ind w:left="0" w:firstLine="0"/>
        <w:textAlignment w:val="auto"/>
        <w:rPr>
          <w:rFonts w:hint="eastAsia" w:ascii="宋体" w:hAnsi="宋体" w:eastAsia="宋体" w:cs="宋体"/>
          <w:b/>
          <w:bCs/>
          <w:color w:val="auto"/>
          <w:sz w:val="32"/>
          <w:szCs w:val="32"/>
          <w:highlight w:val="none"/>
        </w:rPr>
      </w:pPr>
      <w:bookmarkStart w:id="206" w:name="_Toc335664296"/>
      <w:bookmarkStart w:id="207" w:name="_Toc493955999"/>
      <w:bookmarkStart w:id="208" w:name="_Toc494558394"/>
      <w:bookmarkStart w:id="209" w:name="_Toc30682"/>
      <w:bookmarkStart w:id="210" w:name="_Toc3484"/>
      <w:r>
        <w:rPr>
          <w:rFonts w:hint="eastAsia" w:ascii="宋体" w:hAnsi="宋体" w:eastAsia="宋体" w:cs="宋体"/>
          <w:b/>
          <w:bCs/>
          <w:color w:val="auto"/>
          <w:sz w:val="32"/>
          <w:szCs w:val="32"/>
          <w:highlight w:val="none"/>
        </w:rPr>
        <w:t xml:space="preserve">二   </w:t>
      </w:r>
      <w:bookmarkEnd w:id="206"/>
      <w:r>
        <w:rPr>
          <w:rFonts w:hint="eastAsia" w:ascii="宋体" w:hAnsi="宋体" w:eastAsia="宋体" w:cs="宋体"/>
          <w:b/>
          <w:bCs/>
          <w:color w:val="auto"/>
          <w:sz w:val="32"/>
          <w:szCs w:val="32"/>
          <w:highlight w:val="none"/>
        </w:rPr>
        <w:t>磋商小组</w:t>
      </w:r>
      <w:bookmarkEnd w:id="207"/>
      <w:bookmarkEnd w:id="208"/>
      <w:bookmarkEnd w:id="209"/>
      <w:bookmarkEnd w:id="210"/>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2.1磋商小组</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2.1.1成员：由采购人代表和评审专家组成</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其中评审专家人数不得少于磋商小组成员总数的三分之二。除国务院财政部门规定的情形外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评审专家由采购代理机构在政府采购专家库中随机抽取。</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2.1.2职责：严格按政府采购法律法规的有关规定执行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磋商小组成员应按磋商文件规定的评审要求、评审程序、评审内容、评审方法和评审标准进行评审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对评审意见承担个人责任。</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2.2磋商小组成员的评审情况和评审意见受监督人员和采购代理机构审查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如发现磋商小组成员的评审意见带有明显倾向性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或不按规定程序和标准评审、计分的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可要求磋商小组成员进行书面澄清和说明。</w:t>
      </w:r>
    </w:p>
    <w:p>
      <w:pPr>
        <w:pStyle w:val="5"/>
        <w:keepNext w:val="0"/>
        <w:keepLines w:val="0"/>
        <w:pageBreakBefore w:val="0"/>
        <w:widowControl w:val="0"/>
        <w:kinsoku/>
        <w:wordWrap w:val="0"/>
        <w:overflowPunct/>
        <w:topLinePunct w:val="0"/>
        <w:autoSpaceDE/>
        <w:autoSpaceDN/>
        <w:bidi w:val="0"/>
        <w:adjustRightInd/>
        <w:snapToGrid w:val="0"/>
        <w:spacing w:before="240" w:after="120" w:line="240" w:lineRule="auto"/>
        <w:ind w:left="0" w:firstLine="0"/>
        <w:textAlignment w:val="auto"/>
        <w:rPr>
          <w:rFonts w:hint="eastAsia" w:ascii="宋体" w:hAnsi="宋体" w:eastAsia="宋体" w:cs="宋体"/>
          <w:b/>
          <w:bCs/>
          <w:color w:val="auto"/>
          <w:sz w:val="32"/>
          <w:szCs w:val="32"/>
          <w:highlight w:val="none"/>
        </w:rPr>
      </w:pPr>
      <w:bookmarkStart w:id="211" w:name="_Toc25156"/>
      <w:bookmarkStart w:id="212" w:name="_Toc5778"/>
      <w:bookmarkStart w:id="213" w:name="_Toc494558395"/>
      <w:r>
        <w:rPr>
          <w:rFonts w:hint="eastAsia" w:ascii="宋体" w:hAnsi="宋体" w:eastAsia="宋体" w:cs="宋体"/>
          <w:b/>
          <w:bCs/>
          <w:color w:val="auto"/>
          <w:sz w:val="32"/>
          <w:szCs w:val="32"/>
          <w:highlight w:val="none"/>
        </w:rPr>
        <w:t>三   磋商程序</w:t>
      </w:r>
      <w:bookmarkEnd w:id="211"/>
      <w:bookmarkEnd w:id="212"/>
      <w:bookmarkEnd w:id="213"/>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3.1 符合性审查</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磋商小组会依据磋商文件的规定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从响应文件的有效性、完整性和对磋商文件的响应程度进行审查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以确定是否对磋商文件的实质性要求</w:t>
      </w:r>
      <w:r>
        <w:rPr>
          <w:rFonts w:hint="eastAsia" w:ascii="宋体" w:hAnsi="宋体" w:eastAsia="宋体" w:cs="宋体"/>
          <w:color w:val="auto"/>
          <w:sz w:val="24"/>
          <w:szCs w:val="24"/>
          <w:highlight w:val="none"/>
          <w:lang w:eastAsia="zh-CN"/>
        </w:rPr>
        <w:t>做出</w:t>
      </w:r>
      <w:r>
        <w:rPr>
          <w:rFonts w:hint="eastAsia" w:ascii="宋体" w:hAnsi="宋体" w:eastAsia="宋体" w:cs="宋体"/>
          <w:color w:val="auto"/>
          <w:sz w:val="24"/>
          <w:szCs w:val="24"/>
          <w:highlight w:val="none"/>
        </w:rPr>
        <w:t>响应。通过符合性审查不足三家的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除采购任务取消的情形外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按相关规定重新组织采购。</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 磋商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3.2.1磋商小组对响应文件进行评审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并根据磋商文件规定的程序、评定成交的标准等事项与实质性响应磋商文件要求的供应商进行多轮磋商。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（1）磋商小组按电子交易平台解密后自动生成的“响应文件签收登记表”名单顺序分别进行磋商（若有演示、讲解内容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演示、讲解顺序同磋商顺序）。磋商小组所有成员应当集中与单一供应商分别进行磋商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并给予所有参加磋商的供应商平等的磋商机会。</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（2）响应文件中含义不明确、同类问题表述不一致或者有明显文字和计算错误的内容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磋商小组应当通过电子交易平台交换数据电文的形式要求供应商作出必要的澄清、说明或者更正。供应商的澄清、说明或者更正不得超出响应文件的范围或者改变响应文件的实质性内容。</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（3）在磋商过程中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磋商小组可以根据磋商文件和磋商情况实质性变动采购需求中的技术、服务要求以及合同条款。实质性变动的内容</w:t>
      </w:r>
      <w:r>
        <w:rPr>
          <w:rFonts w:hint="eastAsia" w:ascii="宋体" w:hAnsi="宋体" w:eastAsia="宋体" w:cs="宋体"/>
          <w:color w:val="auto"/>
          <w:sz w:val="24"/>
          <w:szCs w:val="24"/>
          <w:highlight w:val="none"/>
          <w:lang w:eastAsia="zh-CN"/>
        </w:rPr>
        <w:t>，需</w:t>
      </w:r>
      <w:r>
        <w:rPr>
          <w:rFonts w:hint="eastAsia" w:ascii="宋体" w:hAnsi="宋体" w:eastAsia="宋体" w:cs="宋体"/>
          <w:color w:val="auto"/>
          <w:sz w:val="24"/>
          <w:szCs w:val="24"/>
          <w:highlight w:val="none"/>
        </w:rPr>
        <w:t>经采购人代表确认。</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对磋商文件作出实质性变动是磋商文件的有效组成部分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磋商小组应当通过电子交易平台交换数据电文的形式同时通知所有参加磋商的供应商。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（4）磋商文件能够详细列明采购标的的技术、服务要求的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磋商结束后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磋商小组应当要求所有继续参加磋商的供应商在规定时间内提交最终报价。</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3.2.2 磋商注意事项</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kern w:val="0"/>
          <w:sz w:val="24"/>
          <w:szCs w:val="24"/>
          <w:highlight w:val="none"/>
          <w:lang w:val="en-US" w:eastAsia="zh-CN" w:bidi="ar-SA"/>
        </w:rPr>
        <w:t>（1）磋商时，参与磋商的供应商应派代表应在线参加磋商。参与磋商的供应商人员应及时解释和澄清磋商响应文件相关内容，通过电子交易平台交换数据电文的形式重新做出承诺并签署确定。</w:t>
      </w:r>
      <w:r>
        <w:rPr>
          <w:rFonts w:hint="eastAsia" w:ascii="宋体" w:hAnsi="宋体" w:eastAsia="宋体" w:cs="宋体"/>
          <w:b/>
          <w:bCs/>
          <w:color w:val="auto"/>
          <w:sz w:val="24"/>
          <w:szCs w:val="24"/>
          <w:highlight w:val="none"/>
        </w:rPr>
        <w:t>如磋商只要求对总价进行报价的</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各分项报价以总价按前一轮报价比例</w:t>
      </w:r>
      <w:r>
        <w:rPr>
          <w:rFonts w:hint="eastAsia" w:ascii="宋体" w:hAnsi="宋体" w:eastAsia="宋体" w:cs="宋体"/>
          <w:b/>
          <w:bCs/>
          <w:color w:val="auto"/>
          <w:sz w:val="24"/>
          <w:szCs w:val="24"/>
          <w:highlight w:val="none"/>
          <w:lang w:eastAsia="zh-CN"/>
        </w:rPr>
        <w:t>计算</w:t>
      </w:r>
      <w:r>
        <w:rPr>
          <w:rFonts w:hint="eastAsia" w:ascii="宋体" w:hAnsi="宋体" w:eastAsia="宋体" w:cs="宋体"/>
          <w:b/>
          <w:bCs/>
          <w:color w:val="auto"/>
          <w:sz w:val="24"/>
          <w:szCs w:val="24"/>
          <w:highlight w:val="none"/>
        </w:rPr>
        <w:t>。</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（2）报价明显低于其他通过符合性审查供应商的报价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有可能影响产品质量或者不能诚信履约的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应当要求其在磋商现场合理的时间内通过电子交易平台交换数据电文的形式提供说明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必要时提交相关证明材料；供应商不能证明其报价合理性的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磋商小组应当将其作为无效标处理。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（3）出席磋商的有关人员：监督人员、磋商小组成员和采购代理机构工作人员；监督人员负责现场监督。参与磋商的供应商的所有响应文件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包括每次报价及重新承诺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规定</w:t>
      </w:r>
      <w:r>
        <w:rPr>
          <w:rFonts w:hint="eastAsia" w:ascii="宋体" w:hAnsi="宋体" w:eastAsia="宋体" w:cs="宋体"/>
          <w:color w:val="auto"/>
          <w:sz w:val="24"/>
          <w:szCs w:val="24"/>
          <w:highlight w:val="none"/>
          <w:lang w:eastAsia="zh-CN"/>
        </w:rPr>
        <w:t>截止时间</w:t>
      </w:r>
      <w:r>
        <w:rPr>
          <w:rFonts w:hint="eastAsia" w:ascii="宋体" w:hAnsi="宋体" w:eastAsia="宋体" w:cs="宋体"/>
          <w:color w:val="auto"/>
          <w:sz w:val="24"/>
          <w:szCs w:val="24"/>
          <w:highlight w:val="none"/>
        </w:rPr>
        <w:t>前由代理机构工作人员进行接收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任何参与磋商的个人均不得私自拆封。磋商小组负责本次项目所有磋商任务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包括全程磋商、推荐成交候选人、填写评审报告等。</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 评审</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3.3.1磋商小组采用综合评分法对确定作出最终报价的供应商的响应文件进行综合评分。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（1）磋商小组依据磋商文件的规定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对各供应商的资信商务部分进行评审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对客观分应统一意见后统一给分。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（2）磋商小组依据磋商文件的规定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对各供应商的技术部分进行独立评审。对各响应文件进行比较和必要的澄清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若有演示、样品要求和技术文件评审同步进行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演示顺序为电子交易平台解密后自动生成的“响应文件签收登记表”名单顺序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并根据审查、澄清、演示、样品等情况结合评审办法进行独立打分；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（3）各供应商的资信商务及技术得分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为各磋商小组成员对该供应商的评分汇总后的算术平均数。</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3.3.2 报价文件评审</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（1）供应商提交最终报价。</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（2）代理机构通过电子交易平台同时公布各供应商最终报价和资信商务及技术得分。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（3）磋商小组依据磋商文件的规定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对各供应商的最终报价的合理性进行审查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必要时可要求供应商对其报价</w:t>
      </w:r>
      <w:r>
        <w:rPr>
          <w:rFonts w:hint="eastAsia" w:ascii="宋体" w:hAnsi="宋体" w:eastAsia="宋体" w:cs="宋体"/>
          <w:color w:val="auto"/>
          <w:sz w:val="24"/>
          <w:szCs w:val="24"/>
          <w:highlight w:val="none"/>
          <w:lang w:eastAsia="zh-CN"/>
        </w:rPr>
        <w:t>作出</w:t>
      </w:r>
      <w:r>
        <w:rPr>
          <w:rFonts w:hint="eastAsia" w:ascii="宋体" w:hAnsi="宋体" w:eastAsia="宋体" w:cs="宋体"/>
          <w:color w:val="auto"/>
          <w:sz w:val="24"/>
          <w:szCs w:val="24"/>
          <w:highlight w:val="none"/>
        </w:rPr>
        <w:t>澄清、说明。</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（4）政府政策优惠扣除；</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（5）报价修正；</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（6）磋商小组根据供应商的报价和评审标准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计算各供应商的报价得分。</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 评审结果</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评审结果汇总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供应商结果排序；</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起草评审报告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确定成交候选人；</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3.5 结果公布。</w:t>
      </w:r>
    </w:p>
    <w:p>
      <w:pPr>
        <w:pStyle w:val="5"/>
        <w:keepNext w:val="0"/>
        <w:keepLines w:val="0"/>
        <w:pageBreakBefore w:val="0"/>
        <w:widowControl w:val="0"/>
        <w:kinsoku/>
        <w:wordWrap w:val="0"/>
        <w:overflowPunct/>
        <w:topLinePunct w:val="0"/>
        <w:autoSpaceDE/>
        <w:autoSpaceDN/>
        <w:bidi w:val="0"/>
        <w:adjustRightInd/>
        <w:snapToGrid w:val="0"/>
        <w:spacing w:before="240" w:after="120" w:line="240" w:lineRule="auto"/>
        <w:ind w:left="0" w:firstLine="0"/>
        <w:textAlignment w:val="auto"/>
        <w:rPr>
          <w:rFonts w:hint="eastAsia" w:ascii="宋体" w:hAnsi="宋体" w:eastAsia="宋体" w:cs="宋体"/>
          <w:b/>
          <w:bCs/>
          <w:color w:val="auto"/>
          <w:sz w:val="32"/>
          <w:szCs w:val="32"/>
          <w:highlight w:val="none"/>
        </w:rPr>
      </w:pPr>
      <w:bookmarkStart w:id="214" w:name="_Toc6802"/>
      <w:bookmarkStart w:id="215" w:name="_Toc21186"/>
      <w:r>
        <w:rPr>
          <w:rFonts w:hint="eastAsia" w:ascii="宋体" w:hAnsi="宋体" w:eastAsia="宋体" w:cs="宋体"/>
          <w:b/>
          <w:bCs/>
          <w:color w:val="auto"/>
          <w:sz w:val="32"/>
          <w:szCs w:val="32"/>
          <w:highlight w:val="none"/>
        </w:rPr>
        <w:t xml:space="preserve">四   </w:t>
      </w:r>
      <w:bookmarkEnd w:id="204"/>
      <w:r>
        <w:rPr>
          <w:rFonts w:hint="eastAsia" w:ascii="宋体" w:hAnsi="宋体" w:eastAsia="宋体" w:cs="宋体"/>
          <w:b/>
          <w:bCs/>
          <w:color w:val="auto"/>
          <w:sz w:val="32"/>
          <w:szCs w:val="32"/>
          <w:highlight w:val="none"/>
        </w:rPr>
        <w:t>磋商内容及规定</w:t>
      </w:r>
      <w:bookmarkEnd w:id="205"/>
      <w:bookmarkEnd w:id="214"/>
      <w:bookmarkEnd w:id="215"/>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bookmarkStart w:id="216" w:name="_Toc26204"/>
      <w:bookmarkStart w:id="217" w:name="_Toc31810"/>
      <w:bookmarkStart w:id="218" w:name="_Toc390938606"/>
      <w:bookmarkStart w:id="219" w:name="_Toc335664301"/>
      <w:r>
        <w:rPr>
          <w:rFonts w:hint="eastAsia" w:ascii="宋体" w:hAnsi="宋体" w:eastAsia="宋体" w:cs="宋体"/>
          <w:color w:val="auto"/>
          <w:sz w:val="24"/>
          <w:szCs w:val="24"/>
          <w:highlight w:val="none"/>
        </w:rPr>
        <w:t>4本评审办法采用综合评分法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总分100分。</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资信商务及技术文件权重为</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分值为</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评审专家对各供应商的资信商务及技术文件经充分审核，讨论后，其中客观部分应统一意见后统一给分，其他部分由评审专家独立评定打分。各有效供应商的资信商务及技术得分为各评审专家对该供应商的评审得分结果汇总后的算术平均值。</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lang w:val="en-US" w:eastAsia="zh-CN"/>
        </w:rPr>
        <w:t>4.2</w:t>
      </w:r>
      <w:r>
        <w:rPr>
          <w:rFonts w:hint="eastAsia" w:ascii="宋体" w:hAnsi="宋体" w:eastAsia="宋体" w:cs="宋体"/>
          <w:color w:val="auto"/>
          <w:spacing w:val="-6"/>
          <w:sz w:val="24"/>
          <w:szCs w:val="24"/>
          <w:highlight w:val="none"/>
        </w:rPr>
        <w:t>磋商报价权重为</w:t>
      </w:r>
      <w:r>
        <w:rPr>
          <w:rFonts w:hint="eastAsia" w:ascii="宋体" w:hAnsi="宋体" w:eastAsia="宋体" w:cs="宋体"/>
          <w:color w:val="auto"/>
          <w:spacing w:val="-6"/>
          <w:sz w:val="24"/>
          <w:szCs w:val="24"/>
          <w:highlight w:val="none"/>
          <w:lang w:val="en-US" w:eastAsia="zh-CN"/>
        </w:rPr>
        <w:t>10</w:t>
      </w:r>
      <w:r>
        <w:rPr>
          <w:rFonts w:hint="eastAsia" w:ascii="宋体" w:hAnsi="宋体" w:eastAsia="宋体" w:cs="宋体"/>
          <w:color w:val="auto"/>
          <w:spacing w:val="-6"/>
          <w:sz w:val="24"/>
          <w:szCs w:val="24"/>
          <w:highlight w:val="none"/>
        </w:rPr>
        <w:t>%</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分值为</w:t>
      </w:r>
      <w:r>
        <w:rPr>
          <w:rFonts w:hint="eastAsia" w:ascii="宋体" w:hAnsi="宋体" w:eastAsia="宋体" w:cs="宋体"/>
          <w:color w:val="auto"/>
          <w:spacing w:val="-6"/>
          <w:sz w:val="24"/>
          <w:szCs w:val="24"/>
          <w:highlight w:val="none"/>
          <w:lang w:val="en-US" w:eastAsia="zh-CN"/>
        </w:rPr>
        <w:t>10</w:t>
      </w:r>
      <w:r>
        <w:rPr>
          <w:rFonts w:hint="eastAsia" w:ascii="宋体" w:hAnsi="宋体" w:eastAsia="宋体" w:cs="宋体"/>
          <w:color w:val="auto"/>
          <w:spacing w:val="-6"/>
          <w:sz w:val="24"/>
          <w:szCs w:val="24"/>
          <w:highlight w:val="none"/>
        </w:rPr>
        <w:t>分</w:t>
      </w:r>
      <w:r>
        <w:rPr>
          <w:rFonts w:hint="eastAsia" w:ascii="宋体" w:hAnsi="宋体" w:eastAsia="宋体" w:cs="宋体"/>
          <w:color w:val="auto"/>
          <w:spacing w:val="-6"/>
          <w:sz w:val="24"/>
          <w:szCs w:val="24"/>
          <w:highlight w:val="none"/>
          <w:lang w:eastAsia="zh-CN"/>
        </w:rPr>
        <w:t>，</w:t>
      </w:r>
      <w:r>
        <w:rPr>
          <w:rFonts w:hint="eastAsia" w:ascii="宋体" w:hAnsi="宋体" w:eastAsia="宋体" w:cs="宋体"/>
          <w:color w:val="auto"/>
          <w:spacing w:val="-6"/>
          <w:sz w:val="24"/>
          <w:szCs w:val="24"/>
          <w:highlight w:val="none"/>
        </w:rPr>
        <w:t>磋商小组按各磋商供应商的最终磋商报价统一计算。</w:t>
      </w:r>
    </w:p>
    <w:p>
      <w:pPr>
        <w:pStyle w:val="28"/>
        <w:keepNext w:val="0"/>
        <w:keepLines w:val="0"/>
        <w:pageBreakBefore w:val="0"/>
        <w:widowControl w:val="0"/>
        <w:kinsoku/>
        <w:wordWrap w:val="0"/>
        <w:overflowPunct/>
        <w:topLinePunct w:val="0"/>
        <w:autoSpaceDE/>
        <w:autoSpaceDN/>
        <w:bidi w:val="0"/>
        <w:adjustRightInd/>
        <w:snapToGrid/>
        <w:spacing w:line="480" w:lineRule="exact"/>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4.3磋商小组成员在规定的分值范围内独立打分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评分保留</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位小数。</w:t>
      </w:r>
    </w:p>
    <w:p>
      <w:pPr>
        <w:pStyle w:val="5"/>
        <w:keepNext w:val="0"/>
        <w:keepLines w:val="0"/>
        <w:pageBreakBefore w:val="0"/>
        <w:widowControl w:val="0"/>
        <w:kinsoku/>
        <w:wordWrap w:val="0"/>
        <w:overflowPunct/>
        <w:topLinePunct w:val="0"/>
        <w:autoSpaceDE/>
        <w:autoSpaceDN/>
        <w:bidi w:val="0"/>
        <w:adjustRightInd/>
        <w:snapToGrid w:val="0"/>
        <w:spacing w:before="240" w:after="120" w:line="240" w:lineRule="auto"/>
        <w:ind w:left="0" w:firstLine="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五  评标办法和细则</w:t>
      </w:r>
      <w:bookmarkEnd w:id="216"/>
      <w:bookmarkEnd w:id="217"/>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textAlignment w:val="auto"/>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5.1</w:t>
      </w:r>
      <w:r>
        <w:rPr>
          <w:rFonts w:hint="eastAsia" w:ascii="宋体" w:hAnsi="宋体" w:eastAsia="宋体" w:cs="宋体"/>
          <w:b/>
          <w:color w:val="auto"/>
          <w:sz w:val="24"/>
          <w:szCs w:val="24"/>
          <w:highlight w:val="none"/>
        </w:rPr>
        <w:t>资信商务</w:t>
      </w:r>
      <w:r>
        <w:rPr>
          <w:rFonts w:hint="eastAsia" w:ascii="宋体" w:hAnsi="宋体" w:eastAsia="宋体" w:cs="宋体"/>
          <w:b/>
          <w:color w:val="auto"/>
          <w:sz w:val="24"/>
          <w:szCs w:val="24"/>
          <w:highlight w:val="none"/>
          <w:lang w:eastAsia="zh-CN"/>
        </w:rPr>
        <w:t>及技术</w:t>
      </w:r>
      <w:r>
        <w:rPr>
          <w:rFonts w:hint="eastAsia" w:ascii="宋体" w:hAnsi="宋体" w:eastAsia="宋体" w:cs="宋体"/>
          <w:b/>
          <w:color w:val="auto"/>
          <w:sz w:val="24"/>
          <w:szCs w:val="24"/>
          <w:highlight w:val="none"/>
        </w:rPr>
        <w:t>部分</w:t>
      </w:r>
      <w:r>
        <w:rPr>
          <w:rFonts w:hint="eastAsia" w:ascii="宋体" w:hAnsi="宋体" w:eastAsia="宋体" w:cs="宋体"/>
          <w:b/>
          <w:color w:val="auto"/>
          <w:sz w:val="24"/>
          <w:szCs w:val="24"/>
          <w:highlight w:val="none"/>
          <w:lang w:eastAsia="zh-CN"/>
        </w:rPr>
        <w:t>评审内容</w:t>
      </w:r>
      <w:r>
        <w:rPr>
          <w:rFonts w:hint="eastAsia" w:ascii="宋体" w:hAnsi="宋体" w:eastAsia="宋体" w:cs="宋体"/>
          <w:b/>
          <w:color w:val="auto"/>
          <w:sz w:val="24"/>
          <w:szCs w:val="24"/>
          <w:highlight w:val="none"/>
        </w:rPr>
        <w:t>共</w:t>
      </w:r>
      <w:r>
        <w:rPr>
          <w:rFonts w:hint="eastAsia" w:ascii="宋体" w:hAnsi="宋体" w:eastAsia="宋体" w:cs="宋体"/>
          <w:b/>
          <w:color w:val="auto"/>
          <w:sz w:val="24"/>
          <w:szCs w:val="24"/>
          <w:highlight w:val="none"/>
          <w:lang w:val="en-US" w:eastAsia="zh-CN"/>
        </w:rPr>
        <w:t>90</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权重为</w:t>
      </w:r>
      <w:r>
        <w:rPr>
          <w:rFonts w:hint="eastAsia" w:ascii="宋体" w:hAnsi="宋体" w:eastAsia="宋体" w:cs="宋体"/>
          <w:b/>
          <w:color w:val="auto"/>
          <w:sz w:val="24"/>
          <w:szCs w:val="24"/>
          <w:highlight w:val="none"/>
          <w:lang w:val="en-US" w:eastAsia="zh-CN"/>
        </w:rPr>
        <w:t>90</w:t>
      </w:r>
      <w:r>
        <w:rPr>
          <w:rFonts w:hint="eastAsia" w:ascii="宋体" w:hAnsi="宋体" w:eastAsia="宋体" w:cs="宋体"/>
          <w:b/>
          <w:color w:val="auto"/>
          <w:sz w:val="24"/>
          <w:szCs w:val="24"/>
          <w:highlight w:val="none"/>
        </w:rPr>
        <w:t>%。</w:t>
      </w:r>
    </w:p>
    <w:tbl>
      <w:tblPr>
        <w:tblStyle w:val="4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987"/>
        <w:gridCol w:w="679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2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序号</w:t>
            </w:r>
          </w:p>
        </w:tc>
        <w:tc>
          <w:tcPr>
            <w:tcW w:w="98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105" w:leftChars="-50" w:right="-105" w:rightChars="-5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评审</w:t>
            </w:r>
            <w:r>
              <w:rPr>
                <w:rFonts w:hint="eastAsia" w:ascii="宋体" w:hAnsi="宋体" w:eastAsia="宋体" w:cs="宋体"/>
                <w:b/>
                <w:bCs/>
                <w:color w:val="auto"/>
                <w:sz w:val="24"/>
                <w:szCs w:val="24"/>
                <w:lang w:eastAsia="zh-CN"/>
              </w:rPr>
              <w:t>内容</w:t>
            </w:r>
          </w:p>
        </w:tc>
        <w:tc>
          <w:tcPr>
            <w:tcW w:w="6790" w:type="dxa"/>
            <w:vAlign w:val="center"/>
          </w:tcPr>
          <w:p>
            <w:pPr>
              <w:keepNext w:val="0"/>
              <w:keepLines w:val="0"/>
              <w:pageBreakBefore w:val="0"/>
              <w:widowControl w:val="0"/>
              <w:kinsoku/>
              <w:overflowPunct/>
              <w:topLinePunct w:val="0"/>
              <w:bidi w:val="0"/>
              <w:spacing w:line="340" w:lineRule="exact"/>
              <w:ind w:left="0" w:leftChars="0" w:right="0" w:rightChars="0"/>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评审标准</w:t>
            </w:r>
          </w:p>
        </w:tc>
        <w:tc>
          <w:tcPr>
            <w:tcW w:w="766" w:type="dxa"/>
          </w:tcPr>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分值</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jc w:val="center"/>
              <w:textAlignment w:val="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528" w:type="dxa"/>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1</w:t>
            </w:r>
          </w:p>
        </w:tc>
        <w:tc>
          <w:tcPr>
            <w:tcW w:w="987" w:type="dxa"/>
            <w:vAlign w:val="center"/>
          </w:tcPr>
          <w:p>
            <w:pPr>
              <w:jc w:val="center"/>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rPr>
              <w:t>类似业绩</w:t>
            </w:r>
          </w:p>
        </w:tc>
        <w:tc>
          <w:tcPr>
            <w:tcW w:w="6790" w:type="dxa"/>
            <w:vAlign w:val="center"/>
          </w:tcPr>
          <w:p>
            <w:pPr>
              <w:keepNext w:val="0"/>
              <w:keepLines w:val="0"/>
              <w:pageBreakBefore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供应商自</w:t>
            </w:r>
            <w:r>
              <w:rPr>
                <w:rFonts w:hint="eastAsia"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kern w:val="0"/>
                <w:sz w:val="24"/>
                <w:szCs w:val="24"/>
                <w:highlight w:val="none"/>
              </w:rPr>
              <w:t>年1月1日起（</w:t>
            </w:r>
            <w:r>
              <w:rPr>
                <w:rFonts w:hint="eastAsia" w:ascii="宋体" w:hAnsi="宋体" w:eastAsia="宋体" w:cs="宋体"/>
                <w:color w:val="auto"/>
                <w:kern w:val="0"/>
                <w:sz w:val="24"/>
                <w:szCs w:val="24"/>
              </w:rPr>
              <w:t>以合同签订时间为准）至磋商截止时间止</w:t>
            </w:r>
            <w:r>
              <w:rPr>
                <w:rFonts w:hint="eastAsia" w:ascii="宋体" w:hAnsi="宋体" w:eastAsia="宋体" w:cs="宋体"/>
                <w:color w:val="auto"/>
                <w:kern w:val="0"/>
                <w:sz w:val="24"/>
                <w:szCs w:val="24"/>
                <w:lang w:val="zh-CN" w:eastAsia="zh-CN"/>
              </w:rPr>
              <w:t>实施过</w:t>
            </w:r>
            <w:r>
              <w:rPr>
                <w:rFonts w:hint="eastAsia" w:ascii="宋体" w:hAnsi="宋体" w:eastAsia="宋体" w:cs="宋体"/>
                <w:color w:val="auto"/>
                <w:kern w:val="0"/>
                <w:sz w:val="24"/>
                <w:szCs w:val="24"/>
                <w:lang w:eastAsia="zh-CN"/>
              </w:rPr>
              <w:t>类似</w:t>
            </w:r>
            <w:r>
              <w:rPr>
                <w:rFonts w:hint="eastAsia" w:ascii="宋体" w:hAnsi="宋体" w:eastAsia="宋体" w:cs="宋体"/>
                <w:color w:val="auto"/>
                <w:kern w:val="0"/>
                <w:sz w:val="24"/>
                <w:szCs w:val="24"/>
                <w:lang w:val="zh-CN" w:eastAsia="zh-CN"/>
              </w:rPr>
              <w:t>业绩，每提供1个得</w:t>
            </w:r>
            <w:r>
              <w:rPr>
                <w:rFonts w:hint="eastAsia" w:ascii="宋体" w:hAnsi="宋体" w:eastAsia="宋体" w:cs="宋体"/>
                <w:color w:val="auto"/>
                <w:kern w:val="0"/>
                <w:sz w:val="24"/>
                <w:szCs w:val="24"/>
                <w:lang w:eastAsia="zh-CN"/>
              </w:rPr>
              <w:t>1</w:t>
            </w:r>
            <w:r>
              <w:rPr>
                <w:rFonts w:hint="eastAsia" w:ascii="宋体" w:hAnsi="宋体" w:eastAsia="宋体" w:cs="宋体"/>
                <w:color w:val="auto"/>
                <w:kern w:val="0"/>
                <w:sz w:val="24"/>
                <w:szCs w:val="24"/>
                <w:lang w:val="zh-CN" w:eastAsia="zh-CN"/>
              </w:rPr>
              <w:t>分，本项最高得</w:t>
            </w:r>
            <w:r>
              <w:rPr>
                <w:rFonts w:hint="eastAsia" w:ascii="宋体" w:hAnsi="宋体" w:eastAsia="宋体" w:cs="宋体"/>
                <w:color w:val="auto"/>
                <w:kern w:val="0"/>
                <w:sz w:val="24"/>
                <w:szCs w:val="24"/>
                <w:lang w:eastAsia="zh-CN"/>
              </w:rPr>
              <w:t>1</w:t>
            </w:r>
            <w:r>
              <w:rPr>
                <w:rFonts w:hint="eastAsia" w:ascii="宋体" w:hAnsi="宋体" w:eastAsia="宋体" w:cs="宋体"/>
                <w:color w:val="auto"/>
                <w:kern w:val="0"/>
                <w:sz w:val="24"/>
                <w:szCs w:val="24"/>
                <w:lang w:val="zh-CN" w:eastAsia="zh-CN"/>
              </w:rPr>
              <w:t>分。</w:t>
            </w:r>
          </w:p>
          <w:p>
            <w:pPr>
              <w:keepNext w:val="0"/>
              <w:keepLines w:val="0"/>
              <w:pageBreakBefore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注：1.</w:t>
            </w:r>
            <w:r>
              <w:rPr>
                <w:rFonts w:hint="eastAsia" w:ascii="宋体" w:hAnsi="宋体" w:eastAsia="宋体" w:cs="宋体"/>
                <w:b/>
                <w:color w:val="auto"/>
                <w:kern w:val="0"/>
                <w:sz w:val="24"/>
                <w:szCs w:val="24"/>
              </w:rPr>
              <w:t>提供合同</w:t>
            </w:r>
            <w:r>
              <w:rPr>
                <w:rFonts w:hint="eastAsia" w:ascii="宋体" w:hAnsi="宋体" w:eastAsia="宋体" w:cs="宋体"/>
                <w:b/>
                <w:color w:val="auto"/>
                <w:kern w:val="0"/>
                <w:sz w:val="24"/>
                <w:szCs w:val="24"/>
                <w:lang w:eastAsia="zh-CN"/>
              </w:rPr>
              <w:t>原件扫描件</w:t>
            </w:r>
            <w:r>
              <w:rPr>
                <w:rFonts w:hint="eastAsia" w:ascii="宋体" w:hAnsi="宋体" w:eastAsia="宋体" w:cs="宋体"/>
                <w:b/>
                <w:color w:val="auto"/>
                <w:sz w:val="24"/>
                <w:szCs w:val="24"/>
              </w:rPr>
              <w:t>并加盖公章</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否则不得分。</w:t>
            </w:r>
          </w:p>
          <w:p>
            <w:pPr>
              <w:keepNext w:val="0"/>
              <w:keepLines w:val="0"/>
              <w:pageBreakBefore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rPr>
              <w:t>2.是否属于类似业绩由评审委员会根据合同的内容、特点以及与本项目的类似程度等进行认定。</w:t>
            </w:r>
          </w:p>
        </w:tc>
        <w:tc>
          <w:tcPr>
            <w:tcW w:w="766" w:type="dxa"/>
            <w:vAlign w:val="center"/>
          </w:tcPr>
          <w:p>
            <w:pPr>
              <w:keepNext w:val="0"/>
              <w:keepLines w:val="0"/>
              <w:pageBreakBefore w:val="0"/>
              <w:widowControl w:val="0"/>
              <w:kinsoku/>
              <w:wordWrap/>
              <w:overflowPunct/>
              <w:topLinePunct w:val="0"/>
              <w:autoSpaceDE/>
              <w:autoSpaceDN/>
              <w:bidi w:val="0"/>
              <w:ind w:left="-105" w:leftChars="-50" w:right="-105" w:rightChars="-5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0"/>
                <w:sz w:val="24"/>
                <w:szCs w:val="24"/>
                <w:lang w:val="en-US" w:eastAsia="zh-C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528" w:type="dxa"/>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2</w:t>
            </w:r>
          </w:p>
        </w:tc>
        <w:tc>
          <w:tcPr>
            <w:tcW w:w="987" w:type="dxa"/>
            <w:vAlign w:val="center"/>
          </w:tcPr>
          <w:p>
            <w:pPr>
              <w:jc w:val="center"/>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eastAsia="zh-CN"/>
              </w:rPr>
              <w:t>认证证书</w:t>
            </w:r>
          </w:p>
        </w:tc>
        <w:tc>
          <w:tcPr>
            <w:tcW w:w="6790" w:type="dxa"/>
            <w:vAlign w:val="center"/>
          </w:tcPr>
          <w:p>
            <w:pPr>
              <w:keepNext w:val="0"/>
              <w:keepLines w:val="0"/>
              <w:pageBreakBefore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供应商具有有效期内的质量管理体系、职业健康安全管理体系、环境管理体系认证证书的，每提供一个得1分，本项最高得3分。</w:t>
            </w:r>
          </w:p>
          <w:p>
            <w:pPr>
              <w:keepNext w:val="0"/>
              <w:keepLines w:val="0"/>
              <w:pageBreakBefore w:val="0"/>
              <w:kinsoku/>
              <w:wordWrap/>
              <w:overflowPunct/>
              <w:topLinePunct w:val="0"/>
              <w:autoSpaceDE/>
              <w:autoSpaceDN/>
              <w:bidi w:val="0"/>
              <w:adjustRightInd/>
              <w:snapToGrid w:val="0"/>
              <w:spacing w:line="300" w:lineRule="exact"/>
              <w:jc w:val="both"/>
              <w:textAlignment w:val="auto"/>
              <w:rPr>
                <w:rFonts w:hint="eastAsia" w:ascii="宋体" w:hAnsi="宋体" w:eastAsia="宋体" w:cs="宋体"/>
                <w:b/>
                <w:color w:val="auto"/>
                <w:kern w:val="2"/>
                <w:sz w:val="24"/>
                <w:szCs w:val="24"/>
                <w:lang w:val="en-US" w:eastAsia="zh-CN" w:bidi="ar-SA"/>
              </w:rPr>
            </w:pPr>
            <w:r>
              <w:rPr>
                <w:rFonts w:hint="eastAsia" w:ascii="宋体" w:hAnsi="宋体" w:eastAsia="宋体" w:cs="宋体"/>
                <w:b/>
                <w:bCs/>
                <w:i w:val="0"/>
                <w:iCs w:val="0"/>
                <w:color w:val="auto"/>
                <w:kern w:val="0"/>
                <w:sz w:val="24"/>
                <w:szCs w:val="24"/>
                <w:u w:val="none"/>
                <w:lang w:val="en-US" w:eastAsia="zh-CN" w:bidi="ar"/>
              </w:rPr>
              <w:t>注：提供相关证书扫描件和管理体系认证证书有效期内的认监网（www.cnca.gov.cn）上的查询截图并附入响应文件中，否则不得分。</w:t>
            </w:r>
          </w:p>
        </w:tc>
        <w:tc>
          <w:tcPr>
            <w:tcW w:w="766" w:type="dxa"/>
            <w:vAlign w:val="center"/>
          </w:tcPr>
          <w:p>
            <w:pPr>
              <w:keepNext w:val="0"/>
              <w:keepLines w:val="0"/>
              <w:pageBreakBefore w:val="0"/>
              <w:widowControl w:val="0"/>
              <w:kinsoku/>
              <w:wordWrap/>
              <w:overflowPunct/>
              <w:topLinePunct w:val="0"/>
              <w:autoSpaceDE/>
              <w:autoSpaceDN/>
              <w:bidi w:val="0"/>
              <w:ind w:left="-105" w:leftChars="-50" w:right="-105" w:rightChars="-5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0"/>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28" w:type="dxa"/>
            <w:vMerge w:val="restart"/>
            <w:vAlign w:val="center"/>
          </w:tcPr>
          <w:p>
            <w:pPr>
              <w:pStyle w:val="16"/>
              <w:spacing w:line="400" w:lineRule="exact"/>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sz w:val="24"/>
                <w:szCs w:val="24"/>
              </w:rPr>
              <w:t>3</w:t>
            </w:r>
          </w:p>
        </w:tc>
        <w:tc>
          <w:tcPr>
            <w:tcW w:w="987" w:type="dxa"/>
            <w:vMerge w:val="restart"/>
            <w:vAlign w:val="center"/>
          </w:tcPr>
          <w:p>
            <w:pPr>
              <w:pStyle w:val="16"/>
              <w:spacing w:line="40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sz w:val="24"/>
                <w:szCs w:val="24"/>
              </w:rPr>
              <w:t>项目的理解与分析</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根据投标人对开展本次土地综合整治项目实施意义情况分析是否准确、内容是否完整，由评委在分值范围内打分。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根据投标人提供的对项目区自然地理概况认知是否完整，是否符合本项目采购需求，由评委在分值范围内打分。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提供的对项目区社会经济条件、产业发展条件、人口情况、基础设施建设、村庄类型分布、历史文化资源等内容分析是否准确、内容是否完整，是否符合本项目采购需求，由评委在分值范围内打分。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提供的对项目区土地利用结构、耕地和永久基本农田、城镇低效用地等内容分析是否准确、内容是否完整，是否符合本项目采购需求，由评委在分值范围内打分。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提供的对项目区存在主要问题研判内容是否完整，是否符合本项目采购需求，由评委在分值范围内打分。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提供的对项目区土地综合整治工作基础认知是否完整，是否符合本项目采购需求，由评委在分值范围内打分。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top"/>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对本项目必要性、可行性和风险评估分析是否准确，内容是否完整，由评委在分值范围内打分。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28" w:type="dxa"/>
            <w:vMerge w:val="restart"/>
            <w:vAlign w:val="center"/>
          </w:tcPr>
          <w:p>
            <w:pPr>
              <w:pStyle w:val="16"/>
              <w:spacing w:line="400" w:lineRule="exact"/>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sz w:val="24"/>
                <w:szCs w:val="24"/>
              </w:rPr>
              <w:t>4</w:t>
            </w:r>
          </w:p>
        </w:tc>
        <w:tc>
          <w:tcPr>
            <w:tcW w:w="987" w:type="dxa"/>
            <w:vMerge w:val="restart"/>
            <w:vAlign w:val="center"/>
          </w:tcPr>
          <w:p>
            <w:pPr>
              <w:pStyle w:val="16"/>
              <w:spacing w:line="400" w:lineRule="exact"/>
              <w:jc w:val="center"/>
              <w:rPr>
                <w:rFonts w:hint="eastAsia" w:ascii="宋体" w:hAnsi="宋体" w:eastAsia="宋体" w:cs="宋体"/>
                <w:sz w:val="24"/>
                <w:szCs w:val="24"/>
              </w:rPr>
            </w:pPr>
            <w:r>
              <w:rPr>
                <w:rFonts w:hint="eastAsia" w:ascii="宋体" w:hAnsi="宋体" w:eastAsia="宋体" w:cs="宋体"/>
                <w:sz w:val="24"/>
                <w:szCs w:val="24"/>
              </w:rPr>
              <w:t>技术</w:t>
            </w:r>
          </w:p>
          <w:p>
            <w:pPr>
              <w:pStyle w:val="16"/>
              <w:spacing w:line="400" w:lineRule="exact"/>
              <w:jc w:val="center"/>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sz w:val="24"/>
                <w:szCs w:val="24"/>
              </w:rPr>
              <w:t>方案</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针对本次土地综合整治工作与相关规划衔接是否全面，发展定位和整治策略是否全面且具有针对性，由评委在分值范围内打分。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针对本次土地综合整治工作整治优化提升目标确定的针对性、全面性、合理性、科学性进行综合评审。由评委在分值范围内打分。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根据供应商针对本次土地综合整治工作用地布局优化提升内容的针对性、全面性、合理性、科学性进行综合评审。由评委在分值范围内打分。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根据供应商针对本次土地综合整治工作整治单元划分、主题单元引导技术方案内容分析的针对性、全面性、合理性、科学性进行综合评审。由评委在分值范围内打分。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jc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根据供应商针对本次土地综合整治工作的整治项目预期成效技术方案内容分析的针对性、全面性、合理性、科学性进行综合评审。由评委在分值范围内打分。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val="en-US" w:eastAsia="zh-CN"/>
              </w:rPr>
            </w:pPr>
          </w:p>
        </w:tc>
        <w:tc>
          <w:tcPr>
            <w:tcW w:w="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left"/>
              <w:textAlignment w:val="center"/>
              <w:rPr>
                <w:rFonts w:hint="eastAsia" w:ascii="宋体" w:hAnsi="宋体" w:eastAsia="宋体" w:cs="宋体"/>
                <w:b/>
                <w:bCs/>
                <w:color w:val="auto"/>
                <w:kern w:val="0"/>
                <w:sz w:val="24"/>
                <w:szCs w:val="24"/>
                <w:highlight w:val="none"/>
                <w:lang w:val="en-US" w:eastAsia="zh-CN" w:bidi="ar-SA"/>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根据供应商针对本次土地综合整治工作的投资估算与资金筹措分析是否准确、是否全面，是否有针对性、是否合理及是否可行进行综合评审。由评委在分值范围内打分。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28" w:type="dxa"/>
            <w:vMerge w:val="restart"/>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987" w:type="dxa"/>
            <w:vMerge w:val="restart"/>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针对本项目制定的进度安排</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w:t>
            </w:r>
            <w:r>
              <w:rPr>
                <w:rFonts w:hint="eastAsia" w:ascii="宋体" w:hAnsi="宋体" w:eastAsia="宋体" w:cs="宋体"/>
                <w:color w:val="auto"/>
                <w:sz w:val="24"/>
                <w:szCs w:val="24"/>
                <w:lang w:eastAsia="zh-CN"/>
              </w:rPr>
              <w:t>供的</w:t>
            </w:r>
            <w:r>
              <w:rPr>
                <w:rFonts w:hint="eastAsia" w:ascii="宋体" w:hAnsi="宋体" w:eastAsia="宋体" w:cs="宋体"/>
                <w:color w:val="auto"/>
                <w:sz w:val="24"/>
                <w:szCs w:val="24"/>
              </w:rPr>
              <w:t>项目组织和职责分配方案是否具有明确性、合理性及项目组织健全程度进行打分，评委在规定分值内打分。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eastAsia="zh-CN"/>
              </w:rPr>
            </w:pPr>
          </w:p>
        </w:tc>
        <w:tc>
          <w:tcPr>
            <w:tcW w:w="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eastAsia" w:ascii="宋体" w:hAnsi="宋体" w:eastAsia="宋体" w:cs="宋体"/>
                <w:b/>
                <w:bCs/>
                <w:color w:val="auto"/>
                <w:sz w:val="24"/>
                <w:szCs w:val="24"/>
                <w:u w:val="none"/>
                <w:lang w:val="en-US" w:eastAsia="zh-CN" w:bidi="ar"/>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w:t>
            </w:r>
            <w:r>
              <w:rPr>
                <w:rFonts w:hint="eastAsia" w:ascii="宋体" w:hAnsi="宋体" w:eastAsia="宋体" w:cs="宋体"/>
                <w:color w:val="auto"/>
                <w:sz w:val="24"/>
                <w:szCs w:val="24"/>
                <w:lang w:eastAsia="zh-CN"/>
              </w:rPr>
              <w:t>供的</w:t>
            </w:r>
            <w:r>
              <w:rPr>
                <w:rFonts w:hint="eastAsia" w:ascii="宋体" w:hAnsi="宋体" w:eastAsia="宋体" w:cs="宋体"/>
                <w:color w:val="auto"/>
                <w:sz w:val="24"/>
                <w:szCs w:val="24"/>
              </w:rPr>
              <w:t>施工进度计划方案是否具有合理性、完整性及符合项目采购需求程度进行打分，评委在规定分值内打分。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528" w:type="dxa"/>
            <w:vMerge w:val="continue"/>
            <w:vAlign w:val="center"/>
          </w:tcPr>
          <w:p>
            <w:pPr>
              <w:pStyle w:val="3"/>
              <w:keepNext w:val="0"/>
              <w:keepLines w:val="0"/>
              <w:pageBreakBefore w:val="0"/>
              <w:kinsoku/>
              <w:overflowPunct/>
              <w:topLinePunct w:val="0"/>
              <w:autoSpaceDE/>
              <w:autoSpaceDN/>
              <w:bidi w:val="0"/>
              <w:adjustRightInd/>
              <w:snapToGrid w:val="0"/>
              <w:spacing w:after="0" w:line="240" w:lineRule="auto"/>
              <w:ind w:left="0" w:leftChars="0" w:right="0" w:rightChars="0" w:firstLine="0" w:firstLineChars="0"/>
              <w:jc w:val="center"/>
              <w:textAlignment w:val="auto"/>
              <w:rPr>
                <w:rFonts w:hint="eastAsia" w:ascii="宋体" w:hAnsi="宋体" w:eastAsia="宋体" w:cs="宋体"/>
                <w:b/>
                <w:bCs/>
                <w:color w:val="auto"/>
                <w:sz w:val="24"/>
                <w:szCs w:val="24"/>
                <w:vertAlign w:val="baseline"/>
                <w:lang w:eastAsia="zh-CN"/>
              </w:rPr>
            </w:pPr>
          </w:p>
        </w:tc>
        <w:tc>
          <w:tcPr>
            <w:tcW w:w="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eastAsia" w:ascii="宋体" w:hAnsi="宋体" w:eastAsia="宋体" w:cs="宋体"/>
                <w:b/>
                <w:bCs/>
                <w:color w:val="auto"/>
                <w:sz w:val="24"/>
                <w:szCs w:val="24"/>
                <w:u w:val="none"/>
                <w:lang w:val="en-US" w:eastAsia="zh-CN" w:bidi="ar"/>
              </w:rPr>
            </w:pP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提供关键节点的控制措施是否具有合理性、完整性及符合项目采购需求程度进行打分，评委在规定分值内打分。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987" w:type="dxa"/>
            <w:vAlign w:val="center"/>
          </w:tcPr>
          <w:p>
            <w:pPr>
              <w:snapToGrid w:val="0"/>
              <w:spacing w:after="12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质量管理制度</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提供质量管理的规章制度及管理模式是否具有完善性、科学性进行打分，评委在规定分值内打分。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987" w:type="dxa"/>
            <w:vAlign w:val="center"/>
          </w:tcPr>
          <w:p>
            <w:pPr>
              <w:snapToGrid w:val="0"/>
              <w:spacing w:after="12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质量保障措施</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提供的质量保障措施是否具有清晰性、合理性、可行性进行打分，在规定分值内打分。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8</w:t>
            </w:r>
          </w:p>
        </w:tc>
        <w:tc>
          <w:tcPr>
            <w:tcW w:w="987" w:type="dxa"/>
            <w:vAlign w:val="center"/>
          </w:tcPr>
          <w:p>
            <w:pPr>
              <w:pStyle w:val="16"/>
              <w:spacing w:line="400" w:lineRule="exact"/>
              <w:jc w:val="center"/>
              <w:rPr>
                <w:rFonts w:hint="eastAsia" w:ascii="宋体" w:hAnsi="宋体" w:eastAsia="宋体" w:cs="宋体"/>
                <w:sz w:val="24"/>
                <w:szCs w:val="24"/>
              </w:rPr>
            </w:pPr>
            <w:r>
              <w:rPr>
                <w:rFonts w:hint="eastAsia" w:ascii="宋体" w:hAnsi="宋体" w:eastAsia="宋体" w:cs="宋体"/>
                <w:sz w:val="24"/>
                <w:szCs w:val="24"/>
              </w:rPr>
              <w:t>项目负责人</w:t>
            </w:r>
          </w:p>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（1人）</w:t>
            </w:r>
          </w:p>
        </w:tc>
        <w:tc>
          <w:tcPr>
            <w:tcW w:w="6790" w:type="dxa"/>
            <w:vAlign w:val="center"/>
          </w:tcPr>
          <w:p>
            <w:pPr>
              <w:widowControl/>
              <w:rPr>
                <w:rFonts w:hint="eastAsia" w:ascii="宋体" w:hAnsi="宋体" w:eastAsia="宋体" w:cs="宋体"/>
                <w:color w:val="auto"/>
                <w:sz w:val="24"/>
                <w:szCs w:val="24"/>
              </w:rPr>
            </w:pPr>
            <w:r>
              <w:rPr>
                <w:rFonts w:hint="eastAsia" w:ascii="宋体" w:hAnsi="宋体" w:eastAsia="宋体" w:cs="宋体"/>
                <w:color w:val="auto"/>
                <w:sz w:val="24"/>
                <w:szCs w:val="24"/>
              </w:rPr>
              <w:t>拟投入的项目负责人同时具有城乡规划专业高级工程师职称</w:t>
            </w:r>
            <w:r>
              <w:rPr>
                <w:rFonts w:hint="eastAsia" w:ascii="宋体" w:hAnsi="宋体" w:eastAsia="宋体" w:cs="宋体"/>
                <w:color w:val="auto"/>
                <w:sz w:val="24"/>
                <w:szCs w:val="24"/>
                <w:lang w:bidi="ar"/>
              </w:rPr>
              <w:t>和注册城乡规划师证书</w:t>
            </w:r>
            <w:r>
              <w:rPr>
                <w:rFonts w:hint="eastAsia" w:ascii="宋体" w:hAnsi="宋体" w:eastAsia="宋体" w:cs="宋体"/>
                <w:color w:val="auto"/>
                <w:sz w:val="24"/>
                <w:szCs w:val="24"/>
              </w:rPr>
              <w:t>的得3分，同时具有城乡规划专业中级工程师职称</w:t>
            </w:r>
            <w:r>
              <w:rPr>
                <w:rFonts w:hint="eastAsia" w:ascii="宋体" w:hAnsi="宋体" w:eastAsia="宋体" w:cs="宋体"/>
                <w:color w:val="auto"/>
                <w:sz w:val="24"/>
                <w:szCs w:val="24"/>
                <w:lang w:bidi="ar"/>
              </w:rPr>
              <w:t>和注册城乡规划师证书</w:t>
            </w:r>
            <w:r>
              <w:rPr>
                <w:rFonts w:hint="eastAsia" w:ascii="宋体" w:hAnsi="宋体" w:eastAsia="宋体" w:cs="宋体"/>
                <w:color w:val="auto"/>
                <w:sz w:val="24"/>
                <w:szCs w:val="24"/>
              </w:rPr>
              <w:t>的得1分，其他不得分，本项最高得3分。</w:t>
            </w:r>
          </w:p>
          <w:p>
            <w:pPr>
              <w:pStyle w:val="16"/>
              <w:spacing w:line="3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sz w:val="24"/>
                <w:szCs w:val="24"/>
                <w:lang w:val="zh-CN"/>
              </w:rPr>
              <w:t>注：须提供证书复印件及最近三个月内任意一个月供应商为其缴纳的社保缴纳证明，加盖有效公章附入投标文件中，否则不得分。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0"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9</w:t>
            </w:r>
          </w:p>
        </w:tc>
        <w:tc>
          <w:tcPr>
            <w:tcW w:w="987"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项目团队其他人员（不含项目负责人）</w:t>
            </w:r>
          </w:p>
        </w:tc>
        <w:tc>
          <w:tcPr>
            <w:tcW w:w="6790" w:type="dxa"/>
            <w:vAlign w:val="center"/>
          </w:tcPr>
          <w:p>
            <w:pPr>
              <w:pStyle w:val="16"/>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1、技术负责人（1人）同时具有城乡规划专业中级及以上职称和注册城乡规划师证书的得3分。</w:t>
            </w:r>
          </w:p>
          <w:p>
            <w:pPr>
              <w:pStyle w:val="16"/>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2、项目团队其他人员具有城乡规划专业中级及以上职称的得2分，最高得2分。</w:t>
            </w:r>
          </w:p>
          <w:p>
            <w:pPr>
              <w:pStyle w:val="16"/>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3、项目团队其他人员具有土地管理专业中级及以上职称的得2分，最高得2分。</w:t>
            </w:r>
          </w:p>
          <w:p>
            <w:pPr>
              <w:pStyle w:val="16"/>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4、项目团队其他人员具有水工环地质专业中级及以上职称及博士研究生学历的得2分，最高得2分。</w:t>
            </w:r>
          </w:p>
          <w:p>
            <w:pPr>
              <w:pStyle w:val="16"/>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5、项目团队其他人员具有数据库系统工程师中级及以上职称的，每提供一个有效证书得1分，最高得2分。</w:t>
            </w:r>
          </w:p>
          <w:p>
            <w:pPr>
              <w:pStyle w:val="16"/>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6、项目团队其他人员具有信息技术（技术开发）专业中级及以上职称的得2分，最高得2分。</w:t>
            </w:r>
          </w:p>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sz w:val="24"/>
                <w:szCs w:val="24"/>
                <w:lang w:val="zh-CN"/>
              </w:rPr>
              <w:t>注：一人多证的，按一人一证书计分，不得重复计分；项目组成员须是供应商在职正式职工或法定代表人，须提供该人员证书复印件以及最近三个月内任意一个月响应供应商为其缴纳的社保缴纳证明，否则不得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987" w:type="dxa"/>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应急</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预案</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提供的应急方案是否具有全面性、针对性及应对措施进行打分，评委在规定分值内打分。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11</w:t>
            </w:r>
          </w:p>
        </w:tc>
        <w:tc>
          <w:tcPr>
            <w:tcW w:w="987" w:type="dxa"/>
            <w:vAlign w:val="center"/>
          </w:tcPr>
          <w:p>
            <w:pPr>
              <w:pStyle w:val="16"/>
              <w:spacing w:line="400" w:lineRule="exact"/>
              <w:jc w:val="center"/>
              <w:rPr>
                <w:rFonts w:hint="eastAsia" w:ascii="宋体" w:hAnsi="宋体" w:eastAsia="宋体" w:cs="宋体"/>
                <w:sz w:val="24"/>
                <w:szCs w:val="24"/>
              </w:rPr>
            </w:pPr>
            <w:r>
              <w:rPr>
                <w:rFonts w:hint="eastAsia" w:ascii="宋体" w:hAnsi="宋体" w:eastAsia="宋体" w:cs="宋体"/>
                <w:sz w:val="24"/>
                <w:szCs w:val="24"/>
              </w:rPr>
              <w:t>服务</w:t>
            </w:r>
          </w:p>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承诺</w:t>
            </w:r>
          </w:p>
        </w:tc>
        <w:tc>
          <w:tcPr>
            <w:tcW w:w="6790"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提供的后续服务方案、服务承诺的可行性、完整性以及服务承诺落实的保障措施全面、合理性评分根据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提供内容进行打分，本项最高得1分。</w:t>
            </w:r>
          </w:p>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提出的对需求方有建设性的承诺，每提供一个可取有效的承诺得1分，最高得1分。</w:t>
            </w:r>
          </w:p>
          <w:p>
            <w:pPr>
              <w:pStyle w:val="16"/>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承诺未经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人许可，不引用和泄漏规划编制数据给任何第三方且编制报告等文本应按照有关保密规定报送的得1分，其他不得分。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528" w:type="dxa"/>
            <w:vAlign w:val="center"/>
          </w:tcPr>
          <w:p>
            <w:pPr>
              <w:pStyle w:val="16"/>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w:t>
            </w:r>
          </w:p>
        </w:tc>
        <w:tc>
          <w:tcPr>
            <w:tcW w:w="987" w:type="dxa"/>
            <w:vAlign w:val="center"/>
          </w:tcPr>
          <w:p>
            <w:pPr>
              <w:snapToGrid w:val="0"/>
              <w:spacing w:after="12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合理化建议</w:t>
            </w:r>
          </w:p>
        </w:tc>
        <w:tc>
          <w:tcPr>
            <w:tcW w:w="6790" w:type="dxa"/>
            <w:vAlign w:val="center"/>
          </w:tcPr>
          <w:p>
            <w:pPr>
              <w:pStyle w:val="16"/>
              <w:spacing w:line="36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提出的合理化建议是否具有合理性、对项目的有益作用程度进行打分，在规定分值内打分。</w:t>
            </w:r>
          </w:p>
        </w:tc>
        <w:tc>
          <w:tcPr>
            <w:tcW w:w="766" w:type="dxa"/>
            <w:vAlign w:val="center"/>
          </w:tcPr>
          <w:p>
            <w:pPr>
              <w:keepNext w:val="0"/>
              <w:keepLines w:val="0"/>
              <w:pageBreakBefore w:val="0"/>
              <w:widowControl w:val="0"/>
              <w:kinsoku/>
              <w:wordWrap/>
              <w:overflowPunct/>
              <w:topLinePunct w:val="0"/>
              <w:autoSpaceDE/>
              <w:autoSpaceDN/>
              <w:bidi w:val="0"/>
              <w:adjustRightInd w:val="0"/>
              <w:spacing w:line="400" w:lineRule="exact"/>
              <w:ind w:left="-105" w:leftChars="-50" w:right="-105" w:rightChars="-5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0-1分</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z w:val="24"/>
          <w:szCs w:val="24"/>
        </w:rPr>
      </w:pPr>
      <w:bookmarkStart w:id="220" w:name="_Toc7763"/>
      <w:bookmarkStart w:id="221" w:name="_Toc8839"/>
      <w:r>
        <w:rPr>
          <w:rFonts w:hint="eastAsia" w:ascii="宋体" w:hAnsi="宋体" w:eastAsia="宋体" w:cs="宋体"/>
          <w:b/>
          <w:color w:val="auto"/>
          <w:sz w:val="24"/>
          <w:szCs w:val="24"/>
        </w:rPr>
        <w:t>5.2磋商报价得分为</w:t>
      </w: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分</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权重为</w:t>
      </w: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由评审委员会根据以下内容统一计算打分：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5.2.1报价评分应在报价范围口径一致的评审价基础上进行。属磋商文件不清楚引起的报价内容和口径不一致的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则按有关规定统一调整报价内容和口径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计算出供应商的最终报价。属供应商失误造成的报价差错和遗漏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不得调整。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5.2.2最终报价超过预算金额的作无效标处理。</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3报价得分</w:t>
      </w:r>
      <w:r>
        <w:rPr>
          <w:rFonts w:hint="eastAsia" w:ascii="宋体" w:hAnsi="宋体" w:eastAsia="宋体" w:cs="宋体"/>
          <w:b/>
          <w:color w:val="auto"/>
          <w:sz w:val="24"/>
          <w:szCs w:val="24"/>
        </w:rPr>
        <w:t>按以下方式计算：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(1)磋商基准价=进入报价评分的各供应商有效评审价中的最低评审价；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(2)评审价等于磋商基准价的</w:t>
      </w:r>
      <w:r>
        <w:rPr>
          <w:rFonts w:hint="eastAsia" w:ascii="宋体" w:hAnsi="宋体" w:eastAsia="宋体" w:cs="宋体"/>
          <w:color w:val="auto"/>
          <w:sz w:val="24"/>
          <w:szCs w:val="24"/>
          <w:lang w:eastAsia="zh-CN"/>
        </w:rPr>
        <w:t>得</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其他供应商的报价得分按下列公式计算：</w:t>
      </w:r>
    </w:p>
    <w:p>
      <w:pPr>
        <w:keepNext w:val="0"/>
        <w:keepLines w:val="0"/>
        <w:pageBreakBefore w:val="0"/>
        <w:widowControl w:val="0"/>
        <w:kinsoku/>
        <w:wordWrap/>
        <w:overflowPunct/>
        <w:topLinePunct w:val="0"/>
        <w:autoSpaceDE/>
        <w:autoSpaceDN/>
        <w:bidi w:val="0"/>
        <w:adjustRightInd/>
        <w:snapToGrid/>
        <w:spacing w:line="480" w:lineRule="exact"/>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报价得分=（磋商基准价/各供应商最终评审价）×报价权重×100。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 xml:space="preserve"> 本项目最终得分=资信商务及技术得分＋报价得分；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 评分时保留小数</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计算评分值时保留小数2位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小数点采用四舍五入方法。</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5.</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 xml:space="preserve"> 投标价格的合理性审查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(1)分析</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价格是否合理</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价格范围是否完整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有否重大错漏项；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(2)为防止恶意竞标的行为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磋商小组认为</w:t>
      </w:r>
      <w:r>
        <w:rPr>
          <w:rFonts w:hint="eastAsia" w:ascii="宋体" w:hAnsi="宋体" w:eastAsia="宋体" w:cs="宋体"/>
          <w:color w:val="auto"/>
          <w:sz w:val="24"/>
          <w:szCs w:val="24"/>
          <w:lang w:eastAsia="zh-CN"/>
        </w:rPr>
        <w:t>响应供应商</w:t>
      </w:r>
      <w:r>
        <w:rPr>
          <w:rFonts w:hint="eastAsia" w:ascii="宋体" w:hAnsi="宋体" w:eastAsia="宋体" w:cs="宋体"/>
          <w:color w:val="auto"/>
          <w:sz w:val="24"/>
          <w:szCs w:val="24"/>
        </w:rPr>
        <w:t>的报价明显低于其他通过符合性审查的</w:t>
      </w:r>
      <w:r>
        <w:rPr>
          <w:rFonts w:hint="eastAsia" w:ascii="宋体" w:hAnsi="宋体" w:eastAsia="宋体" w:cs="宋体"/>
          <w:color w:val="auto"/>
          <w:sz w:val="24"/>
          <w:szCs w:val="24"/>
          <w:lang w:eastAsia="zh-CN"/>
        </w:rPr>
        <w:t>响应供应商</w:t>
      </w:r>
      <w:r>
        <w:rPr>
          <w:rFonts w:hint="eastAsia" w:ascii="宋体" w:hAnsi="宋体" w:eastAsia="宋体" w:cs="宋体"/>
          <w:color w:val="auto"/>
          <w:sz w:val="24"/>
          <w:szCs w:val="24"/>
        </w:rPr>
        <w:t>的报价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有可能影响产品质量或者不能诚信履约的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将要求供应商在30分钟内提供书面或在线说明</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必要时提交相关证明材料；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(3)磋商小组（少数服从多数原则）认为供应商不能证明其报价合理性的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将对其作为无效标处理。</w:t>
      </w:r>
    </w:p>
    <w:p>
      <w:pPr>
        <w:pStyle w:val="5"/>
        <w:keepNext w:val="0"/>
        <w:keepLines w:val="0"/>
        <w:pageBreakBefore w:val="0"/>
        <w:widowControl w:val="0"/>
        <w:kinsoku/>
        <w:wordWrap w:val="0"/>
        <w:overflowPunct/>
        <w:topLinePunct w:val="0"/>
        <w:autoSpaceDE/>
        <w:autoSpaceDN/>
        <w:bidi w:val="0"/>
        <w:adjustRightInd/>
        <w:snapToGrid w:val="0"/>
        <w:spacing w:before="240" w:after="120" w:line="240" w:lineRule="auto"/>
        <w:ind w:left="0" w:firstLine="0"/>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六   磋商纪律和要求</w:t>
      </w:r>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6.1磋商小组成员必须公平、公正评审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遵纪守法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客观、廉洁地履行职责。</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6.2磋商小组成员在评审开始前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应关闭并上交随身携带的各种通信工具。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6.3磋商小组成员在评审过程中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未经许可不得中途离开评审现场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不得迟到早退。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6.4磋商小组成员和工作人员不得透露评审过程中的讨论情况和评审结果。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6.5评审时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磋商小组成员须按磋商文件规定的程序、条件和标准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对供应商响应文件的合规性、完整性和有效性进行审查、比较和评估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其中对供应商的资格条件、主要技术参数、报价和其他评审要素等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磋商小组成员应逐项进行审查、比较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不得漏评少评。如发现与磋商文件要求相偏离的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应对其偏离情形进行必要的核实</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并在工作底稿中予以说明；如属于实质性偏离或符合无效响应文件的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可询问供应商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并允许供应商进行陈述申辩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但不允许其对偏离条款进行补充、修正或撤回。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6.6采购人、采购代理机构不得向磋商小组的磋商小组成员作倾向性、误导性的解释或者说明。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6.7采购代理机构应当为磋商小组成员提供必要的评审条件和相应的评审工作底稿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并严格按规定程序组织磋商小组成员有步骤地进行项目评审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对各磋商小组成员的评审情况和评审意见进行合理性和合规性审查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对明显畸高、畸低的重大差异评审情况（如其总评分偏离平均分30%以上）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提醒相关磋商小组成员进行复核或书面说明理由。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6.8磋商小组成员在评审过程中不得将自己的观点强加给其他磋商小组成员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磋商小组成员应自主发表见解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对评审意见承担个人责任。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6.9评审结束后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磋商小组应向采购代理机构提交项目评审报告。评审报告是采购人确定成交人的合法依据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磋商小组应当如实、客观地反映评审情况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按磋商文件的评审办法和细则的规定推荐成交候选人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说明推荐理由</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并重点对成交候选人的技术、服务和价格等情况进行评价和比较。如排名第一的供应商报价为最高报价的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评审报告中必须对其报价的合理性等进行分析和特别说明。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6.10磋商小组成员应当独立、客观、公正地提出评审意见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不得带有倾向性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不得影响其他磋商小组成员评审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并在评审报告上签字；如对评审报告有异议的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可在报告上签署不同意见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并说明理由</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否则将视为同意。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6.11磋商小组成员应当遵守评审工作纪律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不得泄露评审文件、评审情况和评审中获悉的商业秘密。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磋商小组在评审过程中发现供应商有行贿、提供虚假材料或者串通等违法行为的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应当及时向财政部门报告。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6.12磋商文件内容违反国家有关强制性规定的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磋商小组应当停止评审并向采购代理机构说明情况。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6.13磋商小组成员应当配合采购代理机构答复供应商提出的质疑。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6.14磋商小组成员应当配合财政部门的投诉处理工作。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6.15磋商小组成员有如下行为之一的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责令改正</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给予警告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可以并处一千元以下的罚款：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6.15.1明知应当回避而未主动回避的；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6.15.2在知道自己为磋商小组成员身份后至评审结束前的时段内私下接触供应商的；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6.15.3在评审过程中擅离职守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影响评审程序正常进行的；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6.15.4在评审过程有明显不合理或者不正当倾向性的；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6.15.5未按磋商文件规定的评审方法和标准进行评审的。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6.15.6上述6.15.1至6.15.5行为影响成交结果的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成交结果无效。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6.16采购代理机构可对各磋商小组成员的专业技术水平和职业道德素质等情况进行评价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并可将评价意见在评审结束后2个工作日内反馈给财政部门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财政部门以此作为对磋商小组成员的考核管理依据。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6.17政府采购磋商小组成员未按照磋商文件规定的评审程序、评审方法和评审标准进行独立评审或者泄露评审文件、评审情况的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由财政部门给予警告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并处2000元以上2万元以下的罚款；影响成交、成交结果的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处2万元以上5万元以下的罚款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禁止其参加政府采购评审活动。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政府采购磋商小组成员与供应商存在利害关系未回避的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处2万元以上5万元以下的罚款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禁止其参加政府采购评审活动。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政府采购磋商小组成员收受采购人、采购代理机构、供应商贿赂或者获取其他不正当利益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构成犯罪的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依法追究刑事责任；尚不构成犯罪的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处2万元以上5万元以下的罚款</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禁止其参加政府采购评审活动。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政府采购磋商小组成员有上述违法行为的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其评审意见无效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不得获取评审费；有违法所得的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没收违法所得；给他人造成损失的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依法承担民事责任。</w:t>
      </w:r>
    </w:p>
    <w:sectPr>
      <w:pgSz w:w="11906" w:h="16838"/>
      <w:pgMar w:top="1417" w:right="1417" w:bottom="1417" w:left="1417" w:header="851" w:footer="1020"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idowControl/>
      <w:textAlignment w:val="baseline"/>
      <w:rPr>
        <w:rStyle w:val="120"/>
        <w:rFonts w:ascii="Calibri" w:hAnsi="Calibri" w:eastAsia="宋体"/>
        <w:sz w:val="18"/>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0"/>
                      <w:rPr>
                        <w:rFonts w:hint="eastAsia" w:eastAsia="宋体"/>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rPr>
                        <w:rFonts w:hint="eastAsia" w:eastAsia="宋体"/>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thickThinSmallGap" w:color="auto" w:sz="12" w:space="1"/>
      </w:pBdr>
      <w:rPr>
        <w:rFonts w:ascii="楷体" w:hAnsi="楷体" w:eastAsia="楷体" w:cs="楷体"/>
        <w:color w:val="auto"/>
        <w:sz w:val="21"/>
        <w:szCs w:val="21"/>
      </w:rPr>
    </w:pPr>
    <w:r>
      <w:rPr>
        <w:rFonts w:hint="eastAsia" w:ascii="楷体" w:hAnsi="楷体" w:eastAsia="楷体" w:cs="楷体"/>
        <w:color w:val="auto"/>
        <w:sz w:val="21"/>
        <w:szCs w:val="21"/>
        <w:lang w:eastAsia="zh-CN"/>
      </w:rPr>
      <w:t>庆元县濛洲街道等3镇街土地综合整治项目方案编制</w:t>
    </w:r>
    <w:r>
      <w:rPr>
        <w:rFonts w:hint="eastAsia" w:ascii="楷体" w:hAnsi="楷体" w:eastAsia="楷体" w:cs="楷体"/>
        <w:color w:val="auto"/>
        <w:sz w:val="21"/>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thickThinSmallGap" w:color="auto" w:sz="12" w:space="0"/>
      </w:pBdr>
      <w:rPr>
        <w:color w:val="auto"/>
      </w:rPr>
    </w:pPr>
    <w:r>
      <w:rPr>
        <w:rFonts w:hint="eastAsia" w:ascii="楷体" w:hAnsi="楷体" w:eastAsia="楷体" w:cs="楷体"/>
        <w:color w:val="auto"/>
        <w:sz w:val="21"/>
        <w:szCs w:val="21"/>
        <w:lang w:eastAsia="zh-CN"/>
      </w:rPr>
      <w:t>庆元县濛洲街道等3镇街土地综合整治项目方案编制</w:t>
    </w:r>
    <w:r>
      <w:rPr>
        <w:rFonts w:hint="eastAsia" w:ascii="楷体" w:hAnsi="楷体" w:eastAsia="楷体" w:cs="楷体"/>
        <w:color w:val="auto"/>
        <w:sz w:val="21"/>
        <w:szCs w:val="21"/>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thickThinSmallGap" w:color="auto" w:sz="12" w:space="0"/>
      </w:pBdr>
      <w:rPr>
        <w:rFonts w:hint="eastAsia"/>
        <w:color w:val="auto"/>
        <w:lang w:eastAsia="zh-CN"/>
      </w:rPr>
    </w:pPr>
    <w:r>
      <w:rPr>
        <w:rFonts w:hint="eastAsia" w:ascii="楷体" w:hAnsi="楷体" w:eastAsia="楷体" w:cs="楷体"/>
        <w:color w:val="auto"/>
        <w:sz w:val="21"/>
        <w:szCs w:val="21"/>
        <w:lang w:eastAsia="zh-CN"/>
      </w:rPr>
      <w:t>庆元县濛洲街道等3镇街土地综合整治项目方案编制</w:t>
    </w:r>
    <w:r>
      <w:rPr>
        <w:rFonts w:hint="eastAsia" w:ascii="楷体" w:hAnsi="楷体" w:eastAsia="楷体" w:cs="楷体"/>
        <w:color w:val="auto"/>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7DD79"/>
    <w:multiLevelType w:val="singleLevel"/>
    <w:tmpl w:val="C107DD79"/>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DY5ZmRlNDQ4YTM4ZWY4ZTg1ZWYwMzdmNzFkYzcifQ=="/>
  </w:docVars>
  <w:rsids>
    <w:rsidRoot w:val="00172A27"/>
    <w:rsid w:val="0002534F"/>
    <w:rsid w:val="000273CC"/>
    <w:rsid w:val="000B6D67"/>
    <w:rsid w:val="001765BB"/>
    <w:rsid w:val="001E5E24"/>
    <w:rsid w:val="00306D09"/>
    <w:rsid w:val="003406BF"/>
    <w:rsid w:val="00430043"/>
    <w:rsid w:val="00570EAE"/>
    <w:rsid w:val="00630FCA"/>
    <w:rsid w:val="0068424A"/>
    <w:rsid w:val="00754492"/>
    <w:rsid w:val="007756C4"/>
    <w:rsid w:val="0089552F"/>
    <w:rsid w:val="008E2542"/>
    <w:rsid w:val="00A60DD4"/>
    <w:rsid w:val="00B7577D"/>
    <w:rsid w:val="00C6667B"/>
    <w:rsid w:val="00CE2DF7"/>
    <w:rsid w:val="00D822B6"/>
    <w:rsid w:val="00D969E5"/>
    <w:rsid w:val="00DA10F1"/>
    <w:rsid w:val="00EA23D3"/>
    <w:rsid w:val="00F41A4F"/>
    <w:rsid w:val="012A7C4D"/>
    <w:rsid w:val="01604851"/>
    <w:rsid w:val="016F4205"/>
    <w:rsid w:val="0187C4D7"/>
    <w:rsid w:val="01F4137F"/>
    <w:rsid w:val="02077EC2"/>
    <w:rsid w:val="023615AF"/>
    <w:rsid w:val="0239402A"/>
    <w:rsid w:val="02473794"/>
    <w:rsid w:val="025D45D9"/>
    <w:rsid w:val="026C1B4D"/>
    <w:rsid w:val="02CF7A3A"/>
    <w:rsid w:val="03573610"/>
    <w:rsid w:val="039A1B9F"/>
    <w:rsid w:val="04006F69"/>
    <w:rsid w:val="04245B63"/>
    <w:rsid w:val="04350AB9"/>
    <w:rsid w:val="04723BD8"/>
    <w:rsid w:val="048B12E8"/>
    <w:rsid w:val="04A361F8"/>
    <w:rsid w:val="04F75026"/>
    <w:rsid w:val="051622AB"/>
    <w:rsid w:val="05175DEB"/>
    <w:rsid w:val="051A6F66"/>
    <w:rsid w:val="051F4382"/>
    <w:rsid w:val="05304EB3"/>
    <w:rsid w:val="05351F51"/>
    <w:rsid w:val="057523EE"/>
    <w:rsid w:val="05E236C5"/>
    <w:rsid w:val="05E337EA"/>
    <w:rsid w:val="05EF03F3"/>
    <w:rsid w:val="05F37E42"/>
    <w:rsid w:val="062753F4"/>
    <w:rsid w:val="064D09AD"/>
    <w:rsid w:val="065344DE"/>
    <w:rsid w:val="06691D79"/>
    <w:rsid w:val="067746C8"/>
    <w:rsid w:val="068648B3"/>
    <w:rsid w:val="068C399D"/>
    <w:rsid w:val="06D02072"/>
    <w:rsid w:val="06DD0D9B"/>
    <w:rsid w:val="07754928"/>
    <w:rsid w:val="07925E44"/>
    <w:rsid w:val="07A82607"/>
    <w:rsid w:val="07AA2551"/>
    <w:rsid w:val="07CD1810"/>
    <w:rsid w:val="07E077C4"/>
    <w:rsid w:val="07E94D14"/>
    <w:rsid w:val="083245C7"/>
    <w:rsid w:val="084476A8"/>
    <w:rsid w:val="085120FF"/>
    <w:rsid w:val="088E094D"/>
    <w:rsid w:val="089112ED"/>
    <w:rsid w:val="08A35757"/>
    <w:rsid w:val="08A940F7"/>
    <w:rsid w:val="08D21CBE"/>
    <w:rsid w:val="08DF22E1"/>
    <w:rsid w:val="08E17D03"/>
    <w:rsid w:val="095E3B2E"/>
    <w:rsid w:val="096A04BC"/>
    <w:rsid w:val="09A90C58"/>
    <w:rsid w:val="09B80855"/>
    <w:rsid w:val="09E71B0D"/>
    <w:rsid w:val="0A2613D7"/>
    <w:rsid w:val="0A6C0264"/>
    <w:rsid w:val="0AA07F0D"/>
    <w:rsid w:val="0ADF619A"/>
    <w:rsid w:val="0B161401"/>
    <w:rsid w:val="0B4A6210"/>
    <w:rsid w:val="0B6251C3"/>
    <w:rsid w:val="0B6947A3"/>
    <w:rsid w:val="0B74624C"/>
    <w:rsid w:val="0B927C68"/>
    <w:rsid w:val="0BC9482D"/>
    <w:rsid w:val="0BD22349"/>
    <w:rsid w:val="0BD639BA"/>
    <w:rsid w:val="0C0B585A"/>
    <w:rsid w:val="0C336D77"/>
    <w:rsid w:val="0C6829F7"/>
    <w:rsid w:val="0C692CAD"/>
    <w:rsid w:val="0C8F244C"/>
    <w:rsid w:val="0C9A6C16"/>
    <w:rsid w:val="0CCE3F49"/>
    <w:rsid w:val="0CE40585"/>
    <w:rsid w:val="0CF57754"/>
    <w:rsid w:val="0D556D8D"/>
    <w:rsid w:val="0DBF4B4E"/>
    <w:rsid w:val="0DC746F4"/>
    <w:rsid w:val="0DFF75A9"/>
    <w:rsid w:val="0E324850"/>
    <w:rsid w:val="0E381772"/>
    <w:rsid w:val="0E621CD1"/>
    <w:rsid w:val="0E817E32"/>
    <w:rsid w:val="0EA855E3"/>
    <w:rsid w:val="0EB9334C"/>
    <w:rsid w:val="0F0C791F"/>
    <w:rsid w:val="0F0F7AC8"/>
    <w:rsid w:val="0F4C0664"/>
    <w:rsid w:val="0F4C5F6E"/>
    <w:rsid w:val="0F6C7C4E"/>
    <w:rsid w:val="0F785EA6"/>
    <w:rsid w:val="0F79195B"/>
    <w:rsid w:val="0F7D25CB"/>
    <w:rsid w:val="0FB0019E"/>
    <w:rsid w:val="0FCD3553"/>
    <w:rsid w:val="0FD964D0"/>
    <w:rsid w:val="0FFD3CCB"/>
    <w:rsid w:val="10214AC8"/>
    <w:rsid w:val="103010F1"/>
    <w:rsid w:val="107439CE"/>
    <w:rsid w:val="10787AE5"/>
    <w:rsid w:val="10A5002C"/>
    <w:rsid w:val="11357601"/>
    <w:rsid w:val="117561A5"/>
    <w:rsid w:val="1196664A"/>
    <w:rsid w:val="119B21C7"/>
    <w:rsid w:val="11B85B3D"/>
    <w:rsid w:val="11C52008"/>
    <w:rsid w:val="120118F6"/>
    <w:rsid w:val="125F0939"/>
    <w:rsid w:val="128738E2"/>
    <w:rsid w:val="12AE1241"/>
    <w:rsid w:val="12C54E10"/>
    <w:rsid w:val="13447B20"/>
    <w:rsid w:val="135D699C"/>
    <w:rsid w:val="13BF2405"/>
    <w:rsid w:val="13DA4490"/>
    <w:rsid w:val="13E53E69"/>
    <w:rsid w:val="13E9022F"/>
    <w:rsid w:val="141E3891"/>
    <w:rsid w:val="1433594E"/>
    <w:rsid w:val="14425B91"/>
    <w:rsid w:val="145E2384"/>
    <w:rsid w:val="145E51EB"/>
    <w:rsid w:val="14A97970"/>
    <w:rsid w:val="14B52807"/>
    <w:rsid w:val="14D72BCA"/>
    <w:rsid w:val="15152093"/>
    <w:rsid w:val="15194B44"/>
    <w:rsid w:val="154F67B8"/>
    <w:rsid w:val="15A24B3A"/>
    <w:rsid w:val="15BD1974"/>
    <w:rsid w:val="15EF58A5"/>
    <w:rsid w:val="162D4D4B"/>
    <w:rsid w:val="16406571"/>
    <w:rsid w:val="164C2CF7"/>
    <w:rsid w:val="164D4902"/>
    <w:rsid w:val="16563D16"/>
    <w:rsid w:val="16E54ABA"/>
    <w:rsid w:val="16FA2753"/>
    <w:rsid w:val="16FB6C78"/>
    <w:rsid w:val="17060B4C"/>
    <w:rsid w:val="171952CF"/>
    <w:rsid w:val="175506FB"/>
    <w:rsid w:val="17551FA9"/>
    <w:rsid w:val="175E5BA2"/>
    <w:rsid w:val="17B46DA6"/>
    <w:rsid w:val="17DB6FBA"/>
    <w:rsid w:val="17DD62FD"/>
    <w:rsid w:val="18DB4FCD"/>
    <w:rsid w:val="192B1694"/>
    <w:rsid w:val="19495EAF"/>
    <w:rsid w:val="19F16090"/>
    <w:rsid w:val="19F722DF"/>
    <w:rsid w:val="1A7F18ED"/>
    <w:rsid w:val="1AD27C6F"/>
    <w:rsid w:val="1B0A0632"/>
    <w:rsid w:val="1B383AD4"/>
    <w:rsid w:val="1B684441"/>
    <w:rsid w:val="1B776A68"/>
    <w:rsid w:val="1BB235FD"/>
    <w:rsid w:val="1BC14E5F"/>
    <w:rsid w:val="1C2A5889"/>
    <w:rsid w:val="1C360B5C"/>
    <w:rsid w:val="1C462954"/>
    <w:rsid w:val="1C75612C"/>
    <w:rsid w:val="1C77394F"/>
    <w:rsid w:val="1C9A2A0F"/>
    <w:rsid w:val="1CA35B59"/>
    <w:rsid w:val="1CD721FC"/>
    <w:rsid w:val="1CFB11A5"/>
    <w:rsid w:val="1D1A7FC9"/>
    <w:rsid w:val="1D25559E"/>
    <w:rsid w:val="1D2B53CE"/>
    <w:rsid w:val="1D4604A0"/>
    <w:rsid w:val="1D5315F4"/>
    <w:rsid w:val="1D644868"/>
    <w:rsid w:val="1DB45D52"/>
    <w:rsid w:val="1DDE1760"/>
    <w:rsid w:val="1E376383"/>
    <w:rsid w:val="1EB15DEE"/>
    <w:rsid w:val="1EBB0A1A"/>
    <w:rsid w:val="1EBD0C84"/>
    <w:rsid w:val="1EDA5344"/>
    <w:rsid w:val="1EE833D9"/>
    <w:rsid w:val="1F0416A8"/>
    <w:rsid w:val="1FED04E4"/>
    <w:rsid w:val="201951BC"/>
    <w:rsid w:val="202A7965"/>
    <w:rsid w:val="204213F3"/>
    <w:rsid w:val="2115671A"/>
    <w:rsid w:val="21384482"/>
    <w:rsid w:val="216B0537"/>
    <w:rsid w:val="21991F19"/>
    <w:rsid w:val="21A25EC1"/>
    <w:rsid w:val="21C10A3D"/>
    <w:rsid w:val="21C23F64"/>
    <w:rsid w:val="21FC1A76"/>
    <w:rsid w:val="22327245"/>
    <w:rsid w:val="223C7883"/>
    <w:rsid w:val="2252445A"/>
    <w:rsid w:val="22667782"/>
    <w:rsid w:val="22E26EBD"/>
    <w:rsid w:val="23176C03"/>
    <w:rsid w:val="232C0139"/>
    <w:rsid w:val="23377209"/>
    <w:rsid w:val="23411E36"/>
    <w:rsid w:val="2377699A"/>
    <w:rsid w:val="23EB3B2A"/>
    <w:rsid w:val="242B5AE5"/>
    <w:rsid w:val="243472A5"/>
    <w:rsid w:val="2460195F"/>
    <w:rsid w:val="246078AB"/>
    <w:rsid w:val="24710CCA"/>
    <w:rsid w:val="24B403E6"/>
    <w:rsid w:val="24CE594B"/>
    <w:rsid w:val="24E862E1"/>
    <w:rsid w:val="250F1AC0"/>
    <w:rsid w:val="250F5A73"/>
    <w:rsid w:val="25513E86"/>
    <w:rsid w:val="25E71A83"/>
    <w:rsid w:val="260E69C2"/>
    <w:rsid w:val="26856C74"/>
    <w:rsid w:val="26BC4754"/>
    <w:rsid w:val="26C32B62"/>
    <w:rsid w:val="26CA2142"/>
    <w:rsid w:val="26D62895"/>
    <w:rsid w:val="26FE1DEC"/>
    <w:rsid w:val="271E248E"/>
    <w:rsid w:val="276525D1"/>
    <w:rsid w:val="277A3B68"/>
    <w:rsid w:val="277D5407"/>
    <w:rsid w:val="279F743C"/>
    <w:rsid w:val="27CE5C62"/>
    <w:rsid w:val="27D25752"/>
    <w:rsid w:val="27D843EB"/>
    <w:rsid w:val="281331DB"/>
    <w:rsid w:val="285F3CC0"/>
    <w:rsid w:val="28906C24"/>
    <w:rsid w:val="28CC72E8"/>
    <w:rsid w:val="28FA43F5"/>
    <w:rsid w:val="29134D42"/>
    <w:rsid w:val="292669AA"/>
    <w:rsid w:val="2939710B"/>
    <w:rsid w:val="293D4E4D"/>
    <w:rsid w:val="293F30A1"/>
    <w:rsid w:val="29471395"/>
    <w:rsid w:val="29605DE2"/>
    <w:rsid w:val="296A3769"/>
    <w:rsid w:val="296E2A6A"/>
    <w:rsid w:val="298962E5"/>
    <w:rsid w:val="29915199"/>
    <w:rsid w:val="29A46C7B"/>
    <w:rsid w:val="29C15A7E"/>
    <w:rsid w:val="2A3B5B8B"/>
    <w:rsid w:val="2A4D39ED"/>
    <w:rsid w:val="2A55385F"/>
    <w:rsid w:val="2A5F3F29"/>
    <w:rsid w:val="2A613DAE"/>
    <w:rsid w:val="2A756869"/>
    <w:rsid w:val="2A88034A"/>
    <w:rsid w:val="2A8D770F"/>
    <w:rsid w:val="2AB033FD"/>
    <w:rsid w:val="2AB37770"/>
    <w:rsid w:val="2AD27817"/>
    <w:rsid w:val="2ADC0696"/>
    <w:rsid w:val="2ADD13DC"/>
    <w:rsid w:val="2B033E75"/>
    <w:rsid w:val="2B081785"/>
    <w:rsid w:val="2B835C97"/>
    <w:rsid w:val="2B8E1C47"/>
    <w:rsid w:val="2B936FA7"/>
    <w:rsid w:val="2BA72A52"/>
    <w:rsid w:val="2BB37B40"/>
    <w:rsid w:val="2BE61F32"/>
    <w:rsid w:val="2C0E4016"/>
    <w:rsid w:val="2C327F80"/>
    <w:rsid w:val="2C5C699D"/>
    <w:rsid w:val="2C66290D"/>
    <w:rsid w:val="2C7A0167"/>
    <w:rsid w:val="2C8E65D6"/>
    <w:rsid w:val="2C9A7789"/>
    <w:rsid w:val="2D0A3299"/>
    <w:rsid w:val="2D1A4678"/>
    <w:rsid w:val="2D850FFF"/>
    <w:rsid w:val="2D9A55D6"/>
    <w:rsid w:val="2E1343CF"/>
    <w:rsid w:val="2E2073AA"/>
    <w:rsid w:val="2F120B2A"/>
    <w:rsid w:val="2F706905"/>
    <w:rsid w:val="2F9D148E"/>
    <w:rsid w:val="30781B51"/>
    <w:rsid w:val="307A24E3"/>
    <w:rsid w:val="30E81B43"/>
    <w:rsid w:val="31103CDC"/>
    <w:rsid w:val="3127039B"/>
    <w:rsid w:val="317B7F7E"/>
    <w:rsid w:val="31A27FDD"/>
    <w:rsid w:val="31BC3C79"/>
    <w:rsid w:val="31D04385"/>
    <w:rsid w:val="31DD4230"/>
    <w:rsid w:val="31F12C79"/>
    <w:rsid w:val="32000452"/>
    <w:rsid w:val="321113AA"/>
    <w:rsid w:val="32396DCE"/>
    <w:rsid w:val="32446460"/>
    <w:rsid w:val="325F4087"/>
    <w:rsid w:val="327B46DE"/>
    <w:rsid w:val="328A4696"/>
    <w:rsid w:val="32B43B8A"/>
    <w:rsid w:val="33036B92"/>
    <w:rsid w:val="33122EA7"/>
    <w:rsid w:val="331A1D5C"/>
    <w:rsid w:val="332A7EFF"/>
    <w:rsid w:val="33534D80"/>
    <w:rsid w:val="338866DB"/>
    <w:rsid w:val="34473024"/>
    <w:rsid w:val="345E211C"/>
    <w:rsid w:val="346B243C"/>
    <w:rsid w:val="34735BC7"/>
    <w:rsid w:val="352D221A"/>
    <w:rsid w:val="355856C5"/>
    <w:rsid w:val="355F5EB4"/>
    <w:rsid w:val="35604C85"/>
    <w:rsid w:val="35690D78"/>
    <w:rsid w:val="3597255E"/>
    <w:rsid w:val="36097253"/>
    <w:rsid w:val="3662106F"/>
    <w:rsid w:val="36722213"/>
    <w:rsid w:val="36765337"/>
    <w:rsid w:val="3684230E"/>
    <w:rsid w:val="36846BD9"/>
    <w:rsid w:val="368A544A"/>
    <w:rsid w:val="36914101"/>
    <w:rsid w:val="36D36CF5"/>
    <w:rsid w:val="36DC2AE7"/>
    <w:rsid w:val="36DD1A1E"/>
    <w:rsid w:val="36E92637"/>
    <w:rsid w:val="370C0A48"/>
    <w:rsid w:val="371B60A2"/>
    <w:rsid w:val="37215DAE"/>
    <w:rsid w:val="372E5D8E"/>
    <w:rsid w:val="37A95DA4"/>
    <w:rsid w:val="37AB3CDD"/>
    <w:rsid w:val="37AE3103"/>
    <w:rsid w:val="3858312F"/>
    <w:rsid w:val="389E39A6"/>
    <w:rsid w:val="38D86941"/>
    <w:rsid w:val="38E56831"/>
    <w:rsid w:val="393F0855"/>
    <w:rsid w:val="397A3AD3"/>
    <w:rsid w:val="397B72CC"/>
    <w:rsid w:val="398839EE"/>
    <w:rsid w:val="39893797"/>
    <w:rsid w:val="399F1116"/>
    <w:rsid w:val="399F8DED"/>
    <w:rsid w:val="39BC591B"/>
    <w:rsid w:val="39C4263A"/>
    <w:rsid w:val="39D0586A"/>
    <w:rsid w:val="39D709A6"/>
    <w:rsid w:val="3A0F3229"/>
    <w:rsid w:val="3A4D2A17"/>
    <w:rsid w:val="3A4F678F"/>
    <w:rsid w:val="3AEC41CF"/>
    <w:rsid w:val="3B523429"/>
    <w:rsid w:val="3B59181A"/>
    <w:rsid w:val="3B98446F"/>
    <w:rsid w:val="3BFB1476"/>
    <w:rsid w:val="3C0017B7"/>
    <w:rsid w:val="3C157564"/>
    <w:rsid w:val="3C383742"/>
    <w:rsid w:val="3C4165AB"/>
    <w:rsid w:val="3C664263"/>
    <w:rsid w:val="3C6C5566"/>
    <w:rsid w:val="3C7B3139"/>
    <w:rsid w:val="3C87283F"/>
    <w:rsid w:val="3CAF5C0A"/>
    <w:rsid w:val="3CB15DFB"/>
    <w:rsid w:val="3CC01BC6"/>
    <w:rsid w:val="3CCB4360"/>
    <w:rsid w:val="3CD0597B"/>
    <w:rsid w:val="3D6D6297"/>
    <w:rsid w:val="3D6E6023"/>
    <w:rsid w:val="3DC74D0F"/>
    <w:rsid w:val="3DDC7293"/>
    <w:rsid w:val="3DEC0F6E"/>
    <w:rsid w:val="3DF31AEB"/>
    <w:rsid w:val="3E0F3D55"/>
    <w:rsid w:val="3E104487"/>
    <w:rsid w:val="3E570308"/>
    <w:rsid w:val="3E950E30"/>
    <w:rsid w:val="3EC006FD"/>
    <w:rsid w:val="3EE9278D"/>
    <w:rsid w:val="3EEF6952"/>
    <w:rsid w:val="3EF729CD"/>
    <w:rsid w:val="3F380F63"/>
    <w:rsid w:val="3F80256C"/>
    <w:rsid w:val="3F9D1D4A"/>
    <w:rsid w:val="3FD77801"/>
    <w:rsid w:val="401364B0"/>
    <w:rsid w:val="402E6E46"/>
    <w:rsid w:val="4068431A"/>
    <w:rsid w:val="40994D00"/>
    <w:rsid w:val="40B557B9"/>
    <w:rsid w:val="41590FA0"/>
    <w:rsid w:val="41816CFC"/>
    <w:rsid w:val="41BF3072"/>
    <w:rsid w:val="41C537DA"/>
    <w:rsid w:val="41DA0704"/>
    <w:rsid w:val="42175301"/>
    <w:rsid w:val="423B584A"/>
    <w:rsid w:val="425F3AF5"/>
    <w:rsid w:val="42754F66"/>
    <w:rsid w:val="42983EE1"/>
    <w:rsid w:val="42AE24C0"/>
    <w:rsid w:val="42AF7061"/>
    <w:rsid w:val="42C85330"/>
    <w:rsid w:val="42ED7191"/>
    <w:rsid w:val="42F75C15"/>
    <w:rsid w:val="43326C4D"/>
    <w:rsid w:val="434075BC"/>
    <w:rsid w:val="43AF1C9D"/>
    <w:rsid w:val="43DE0B83"/>
    <w:rsid w:val="43FD54AD"/>
    <w:rsid w:val="44246EDE"/>
    <w:rsid w:val="4431763D"/>
    <w:rsid w:val="44380C59"/>
    <w:rsid w:val="443C6ACF"/>
    <w:rsid w:val="44446C38"/>
    <w:rsid w:val="444A7FC7"/>
    <w:rsid w:val="44665ADE"/>
    <w:rsid w:val="449A71A0"/>
    <w:rsid w:val="44EE4967"/>
    <w:rsid w:val="44F91CBB"/>
    <w:rsid w:val="44FC245C"/>
    <w:rsid w:val="44FF0DB1"/>
    <w:rsid w:val="451F1453"/>
    <w:rsid w:val="45782CBD"/>
    <w:rsid w:val="45A656D1"/>
    <w:rsid w:val="45AF0A29"/>
    <w:rsid w:val="45EE77A4"/>
    <w:rsid w:val="46476EB4"/>
    <w:rsid w:val="46613A61"/>
    <w:rsid w:val="46C33553"/>
    <w:rsid w:val="473867FC"/>
    <w:rsid w:val="476D64B5"/>
    <w:rsid w:val="47C106DF"/>
    <w:rsid w:val="47C7348C"/>
    <w:rsid w:val="482D3688"/>
    <w:rsid w:val="486F45F6"/>
    <w:rsid w:val="487B2E45"/>
    <w:rsid w:val="48970E63"/>
    <w:rsid w:val="489A2B79"/>
    <w:rsid w:val="48A70042"/>
    <w:rsid w:val="48AF10DB"/>
    <w:rsid w:val="49431BB4"/>
    <w:rsid w:val="496D09DF"/>
    <w:rsid w:val="49904FE3"/>
    <w:rsid w:val="49B60BC2"/>
    <w:rsid w:val="49CB3958"/>
    <w:rsid w:val="4A00481B"/>
    <w:rsid w:val="4A007A08"/>
    <w:rsid w:val="4A2D63C1"/>
    <w:rsid w:val="4A70288E"/>
    <w:rsid w:val="4A804456"/>
    <w:rsid w:val="4AB13630"/>
    <w:rsid w:val="4AE72A13"/>
    <w:rsid w:val="4AF8077D"/>
    <w:rsid w:val="4B9F3F67"/>
    <w:rsid w:val="4BFC4F59"/>
    <w:rsid w:val="4C080E93"/>
    <w:rsid w:val="4C2D4D08"/>
    <w:rsid w:val="4C602E4C"/>
    <w:rsid w:val="4C7215A3"/>
    <w:rsid w:val="4CF47B0A"/>
    <w:rsid w:val="4D187320"/>
    <w:rsid w:val="4D1A2C2C"/>
    <w:rsid w:val="4D1B54E8"/>
    <w:rsid w:val="4D565C2E"/>
    <w:rsid w:val="4E17529E"/>
    <w:rsid w:val="4EA56E6D"/>
    <w:rsid w:val="4ED935FF"/>
    <w:rsid w:val="4F42404D"/>
    <w:rsid w:val="4F5D1A82"/>
    <w:rsid w:val="4F6208BA"/>
    <w:rsid w:val="4F8B1E7E"/>
    <w:rsid w:val="4F9A44F8"/>
    <w:rsid w:val="4FAB2A57"/>
    <w:rsid w:val="4FAE3B00"/>
    <w:rsid w:val="502A762A"/>
    <w:rsid w:val="503009B9"/>
    <w:rsid w:val="504D156B"/>
    <w:rsid w:val="50521B3F"/>
    <w:rsid w:val="5076286F"/>
    <w:rsid w:val="50EA49AE"/>
    <w:rsid w:val="5109449A"/>
    <w:rsid w:val="51135753"/>
    <w:rsid w:val="51172E49"/>
    <w:rsid w:val="51226553"/>
    <w:rsid w:val="513637E3"/>
    <w:rsid w:val="51BC7E44"/>
    <w:rsid w:val="51C63383"/>
    <w:rsid w:val="51ED7922"/>
    <w:rsid w:val="51F17720"/>
    <w:rsid w:val="51FD48CA"/>
    <w:rsid w:val="52654F32"/>
    <w:rsid w:val="526722E9"/>
    <w:rsid w:val="52DC5634"/>
    <w:rsid w:val="52E55A8A"/>
    <w:rsid w:val="52EE7052"/>
    <w:rsid w:val="52FE08FA"/>
    <w:rsid w:val="530D2C96"/>
    <w:rsid w:val="53914DFB"/>
    <w:rsid w:val="53FD73AB"/>
    <w:rsid w:val="546D5D37"/>
    <w:rsid w:val="54725A3B"/>
    <w:rsid w:val="54837309"/>
    <w:rsid w:val="549A6CA2"/>
    <w:rsid w:val="54C81223"/>
    <w:rsid w:val="54CD2C7A"/>
    <w:rsid w:val="54E07C45"/>
    <w:rsid w:val="553E76D4"/>
    <w:rsid w:val="554B4D04"/>
    <w:rsid w:val="555313D1"/>
    <w:rsid w:val="55583F15"/>
    <w:rsid w:val="555F7520"/>
    <w:rsid w:val="556A0D67"/>
    <w:rsid w:val="556E0C8F"/>
    <w:rsid w:val="55A559A5"/>
    <w:rsid w:val="55B8673E"/>
    <w:rsid w:val="55CC4CE0"/>
    <w:rsid w:val="56002F9B"/>
    <w:rsid w:val="56070CBC"/>
    <w:rsid w:val="56073F6A"/>
    <w:rsid w:val="562C001B"/>
    <w:rsid w:val="563638C9"/>
    <w:rsid w:val="563F774D"/>
    <w:rsid w:val="56496E52"/>
    <w:rsid w:val="56C500AD"/>
    <w:rsid w:val="56DA0439"/>
    <w:rsid w:val="56E12A0D"/>
    <w:rsid w:val="56ED315F"/>
    <w:rsid w:val="570C6F3D"/>
    <w:rsid w:val="572C394D"/>
    <w:rsid w:val="57EC3417"/>
    <w:rsid w:val="58093FC9"/>
    <w:rsid w:val="58394562"/>
    <w:rsid w:val="585F5F02"/>
    <w:rsid w:val="58A86EC4"/>
    <w:rsid w:val="58FC79B5"/>
    <w:rsid w:val="595102A8"/>
    <w:rsid w:val="5954428A"/>
    <w:rsid w:val="597E1037"/>
    <w:rsid w:val="5980650D"/>
    <w:rsid w:val="59C457E9"/>
    <w:rsid w:val="5A0E0CBD"/>
    <w:rsid w:val="5A160930"/>
    <w:rsid w:val="5A22054A"/>
    <w:rsid w:val="5A4922D8"/>
    <w:rsid w:val="5A4E03B9"/>
    <w:rsid w:val="5A7251DC"/>
    <w:rsid w:val="5A8D1E17"/>
    <w:rsid w:val="5A903AAB"/>
    <w:rsid w:val="5AAC3332"/>
    <w:rsid w:val="5ABA3CA0"/>
    <w:rsid w:val="5ABA5A4E"/>
    <w:rsid w:val="5B2D7FCE"/>
    <w:rsid w:val="5B503CBD"/>
    <w:rsid w:val="5B666682"/>
    <w:rsid w:val="5B846B38"/>
    <w:rsid w:val="5B8E686D"/>
    <w:rsid w:val="5BA34735"/>
    <w:rsid w:val="5BA652E6"/>
    <w:rsid w:val="5BB126B0"/>
    <w:rsid w:val="5BBB7D30"/>
    <w:rsid w:val="5BED59B0"/>
    <w:rsid w:val="5BF27270"/>
    <w:rsid w:val="5C174F9D"/>
    <w:rsid w:val="5C246334"/>
    <w:rsid w:val="5C3B4E54"/>
    <w:rsid w:val="5C590598"/>
    <w:rsid w:val="5C7C791A"/>
    <w:rsid w:val="5C983B6D"/>
    <w:rsid w:val="5CAB38A1"/>
    <w:rsid w:val="5CDE3232"/>
    <w:rsid w:val="5CE222B2"/>
    <w:rsid w:val="5CE24DE9"/>
    <w:rsid w:val="5CFF1E40"/>
    <w:rsid w:val="5D041203"/>
    <w:rsid w:val="5D107BA8"/>
    <w:rsid w:val="5D3B758B"/>
    <w:rsid w:val="5D4C28ED"/>
    <w:rsid w:val="5D5116F0"/>
    <w:rsid w:val="5D720862"/>
    <w:rsid w:val="5DB50EF1"/>
    <w:rsid w:val="5DE80B25"/>
    <w:rsid w:val="5DFD4CF4"/>
    <w:rsid w:val="5E0314BA"/>
    <w:rsid w:val="5E24261A"/>
    <w:rsid w:val="5E324654"/>
    <w:rsid w:val="5E327D36"/>
    <w:rsid w:val="5E357F05"/>
    <w:rsid w:val="5E59326D"/>
    <w:rsid w:val="5F3202A9"/>
    <w:rsid w:val="5F5849E9"/>
    <w:rsid w:val="5F693700"/>
    <w:rsid w:val="5FA82A0A"/>
    <w:rsid w:val="5FBE6FD9"/>
    <w:rsid w:val="5FC913F7"/>
    <w:rsid w:val="5FF4555F"/>
    <w:rsid w:val="6051068D"/>
    <w:rsid w:val="60697740"/>
    <w:rsid w:val="60732927"/>
    <w:rsid w:val="608E59B3"/>
    <w:rsid w:val="60A9016E"/>
    <w:rsid w:val="60B42F40"/>
    <w:rsid w:val="60C50CA9"/>
    <w:rsid w:val="610C0686"/>
    <w:rsid w:val="61137C66"/>
    <w:rsid w:val="61231614"/>
    <w:rsid w:val="61551E61"/>
    <w:rsid w:val="6175447D"/>
    <w:rsid w:val="61E67129"/>
    <w:rsid w:val="620A2714"/>
    <w:rsid w:val="62402CDD"/>
    <w:rsid w:val="62424C83"/>
    <w:rsid w:val="624955E0"/>
    <w:rsid w:val="62797F9D"/>
    <w:rsid w:val="628506F0"/>
    <w:rsid w:val="62B6148B"/>
    <w:rsid w:val="62BB05B6"/>
    <w:rsid w:val="631B7BBC"/>
    <w:rsid w:val="633E619C"/>
    <w:rsid w:val="634405AB"/>
    <w:rsid w:val="636467D8"/>
    <w:rsid w:val="63892462"/>
    <w:rsid w:val="6391498F"/>
    <w:rsid w:val="63C55447"/>
    <w:rsid w:val="63DA4A6C"/>
    <w:rsid w:val="63EE17BB"/>
    <w:rsid w:val="640815D9"/>
    <w:rsid w:val="642A77A1"/>
    <w:rsid w:val="644D348F"/>
    <w:rsid w:val="64580279"/>
    <w:rsid w:val="64C3330F"/>
    <w:rsid w:val="64C8166E"/>
    <w:rsid w:val="64D54889"/>
    <w:rsid w:val="64E72E8B"/>
    <w:rsid w:val="65030F77"/>
    <w:rsid w:val="65392C37"/>
    <w:rsid w:val="657D1B52"/>
    <w:rsid w:val="657E3D5E"/>
    <w:rsid w:val="65986A86"/>
    <w:rsid w:val="65B9411C"/>
    <w:rsid w:val="65E66EBF"/>
    <w:rsid w:val="65E97270"/>
    <w:rsid w:val="66293A88"/>
    <w:rsid w:val="664852F4"/>
    <w:rsid w:val="666158E9"/>
    <w:rsid w:val="66636F9A"/>
    <w:rsid w:val="66754F1F"/>
    <w:rsid w:val="66886984"/>
    <w:rsid w:val="668F7DFF"/>
    <w:rsid w:val="66E63727"/>
    <w:rsid w:val="67395F4D"/>
    <w:rsid w:val="673A6D84"/>
    <w:rsid w:val="67560922"/>
    <w:rsid w:val="677865EE"/>
    <w:rsid w:val="679338AF"/>
    <w:rsid w:val="67DB7BB9"/>
    <w:rsid w:val="67E22067"/>
    <w:rsid w:val="68072EB4"/>
    <w:rsid w:val="68BB0F79"/>
    <w:rsid w:val="68CB73FE"/>
    <w:rsid w:val="692C5D69"/>
    <w:rsid w:val="692F585A"/>
    <w:rsid w:val="696C43B8"/>
    <w:rsid w:val="69F66DCA"/>
    <w:rsid w:val="69F80494"/>
    <w:rsid w:val="6A18228A"/>
    <w:rsid w:val="6A4D41E9"/>
    <w:rsid w:val="6A651713"/>
    <w:rsid w:val="6A701C86"/>
    <w:rsid w:val="6A7F531D"/>
    <w:rsid w:val="6A86769D"/>
    <w:rsid w:val="6AA61B4B"/>
    <w:rsid w:val="6AA622AB"/>
    <w:rsid w:val="6AB15278"/>
    <w:rsid w:val="6AD71A2F"/>
    <w:rsid w:val="6B7B6B34"/>
    <w:rsid w:val="6B853477"/>
    <w:rsid w:val="6B89092C"/>
    <w:rsid w:val="6BDA3F0C"/>
    <w:rsid w:val="6BFC369B"/>
    <w:rsid w:val="6C172D01"/>
    <w:rsid w:val="6C180827"/>
    <w:rsid w:val="6C27340E"/>
    <w:rsid w:val="6C373420"/>
    <w:rsid w:val="6C4852FF"/>
    <w:rsid w:val="6C88775B"/>
    <w:rsid w:val="6C895EEE"/>
    <w:rsid w:val="6CA96629"/>
    <w:rsid w:val="6D1F684A"/>
    <w:rsid w:val="6D7277F1"/>
    <w:rsid w:val="6DC65779"/>
    <w:rsid w:val="6DDD76A1"/>
    <w:rsid w:val="6DE31A1D"/>
    <w:rsid w:val="6DF7098F"/>
    <w:rsid w:val="6E032E11"/>
    <w:rsid w:val="6E2D09C3"/>
    <w:rsid w:val="6E3B25AB"/>
    <w:rsid w:val="6F43054E"/>
    <w:rsid w:val="6F482FFA"/>
    <w:rsid w:val="6F873675"/>
    <w:rsid w:val="6F8F2BAE"/>
    <w:rsid w:val="6FAF502C"/>
    <w:rsid w:val="6FBB2CE1"/>
    <w:rsid w:val="6FD54C31"/>
    <w:rsid w:val="6FEE488F"/>
    <w:rsid w:val="7012566D"/>
    <w:rsid w:val="701360DB"/>
    <w:rsid w:val="7023779A"/>
    <w:rsid w:val="703D3692"/>
    <w:rsid w:val="70461437"/>
    <w:rsid w:val="704D3137"/>
    <w:rsid w:val="70AE175A"/>
    <w:rsid w:val="70FC24C5"/>
    <w:rsid w:val="71156856"/>
    <w:rsid w:val="714F7509"/>
    <w:rsid w:val="71563141"/>
    <w:rsid w:val="715E6CDC"/>
    <w:rsid w:val="71761F6C"/>
    <w:rsid w:val="71BA0F3C"/>
    <w:rsid w:val="71C172BE"/>
    <w:rsid w:val="71D87768"/>
    <w:rsid w:val="71FE04BF"/>
    <w:rsid w:val="729C7F2F"/>
    <w:rsid w:val="72CC00C1"/>
    <w:rsid w:val="734309EC"/>
    <w:rsid w:val="734E2D80"/>
    <w:rsid w:val="73730004"/>
    <w:rsid w:val="73804ACA"/>
    <w:rsid w:val="73C571E6"/>
    <w:rsid w:val="73D43285"/>
    <w:rsid w:val="73EC1062"/>
    <w:rsid w:val="73ED13D6"/>
    <w:rsid w:val="744523D5"/>
    <w:rsid w:val="74B9247B"/>
    <w:rsid w:val="74D2336D"/>
    <w:rsid w:val="75120F9A"/>
    <w:rsid w:val="75490E47"/>
    <w:rsid w:val="75DA5BFD"/>
    <w:rsid w:val="764D5571"/>
    <w:rsid w:val="765468FF"/>
    <w:rsid w:val="76660782"/>
    <w:rsid w:val="769A71E1"/>
    <w:rsid w:val="769F20CF"/>
    <w:rsid w:val="76A40BE3"/>
    <w:rsid w:val="76C9762C"/>
    <w:rsid w:val="76E75D4F"/>
    <w:rsid w:val="77135CE0"/>
    <w:rsid w:val="7715608F"/>
    <w:rsid w:val="777032C5"/>
    <w:rsid w:val="7798281C"/>
    <w:rsid w:val="77AD7A7D"/>
    <w:rsid w:val="77B04009"/>
    <w:rsid w:val="77C4717C"/>
    <w:rsid w:val="77C74EAF"/>
    <w:rsid w:val="77ED0DBA"/>
    <w:rsid w:val="77FF2F80"/>
    <w:rsid w:val="78023E1A"/>
    <w:rsid w:val="781225CE"/>
    <w:rsid w:val="78177BE5"/>
    <w:rsid w:val="783F14AC"/>
    <w:rsid w:val="787E7941"/>
    <w:rsid w:val="78B1738C"/>
    <w:rsid w:val="78B83176"/>
    <w:rsid w:val="791B54B2"/>
    <w:rsid w:val="793B2505"/>
    <w:rsid w:val="79407DC5"/>
    <w:rsid w:val="79A40AF0"/>
    <w:rsid w:val="79CD65C8"/>
    <w:rsid w:val="79EA7BF4"/>
    <w:rsid w:val="7A021C83"/>
    <w:rsid w:val="7A024084"/>
    <w:rsid w:val="7A08012D"/>
    <w:rsid w:val="7A17089D"/>
    <w:rsid w:val="7A7765E3"/>
    <w:rsid w:val="7A933C5C"/>
    <w:rsid w:val="7A9F41B4"/>
    <w:rsid w:val="7AAD65DE"/>
    <w:rsid w:val="7AAE2E39"/>
    <w:rsid w:val="7AE51CE4"/>
    <w:rsid w:val="7B021E50"/>
    <w:rsid w:val="7B036915"/>
    <w:rsid w:val="7B625447"/>
    <w:rsid w:val="7B633173"/>
    <w:rsid w:val="7BC8347A"/>
    <w:rsid w:val="7BD568B4"/>
    <w:rsid w:val="7C3A0345"/>
    <w:rsid w:val="7C582729"/>
    <w:rsid w:val="7CB2612E"/>
    <w:rsid w:val="7CBB09FD"/>
    <w:rsid w:val="7CBB3234"/>
    <w:rsid w:val="7D080444"/>
    <w:rsid w:val="7D20578D"/>
    <w:rsid w:val="7D2B6D8D"/>
    <w:rsid w:val="7D553E46"/>
    <w:rsid w:val="7DC77131"/>
    <w:rsid w:val="7E0B4983"/>
    <w:rsid w:val="7E0C4865"/>
    <w:rsid w:val="7E1D3A7B"/>
    <w:rsid w:val="7E6D055E"/>
    <w:rsid w:val="7EDB7BBE"/>
    <w:rsid w:val="7EFB6D43"/>
    <w:rsid w:val="7EFC7B34"/>
    <w:rsid w:val="7F0A23BB"/>
    <w:rsid w:val="7F37746C"/>
    <w:rsid w:val="7F4010B6"/>
    <w:rsid w:val="7F4C0ABC"/>
    <w:rsid w:val="7F545D48"/>
    <w:rsid w:val="7F623E3B"/>
    <w:rsid w:val="7F7FD9F5"/>
    <w:rsid w:val="7F8434D1"/>
    <w:rsid w:val="7FB34697"/>
    <w:rsid w:val="7FC543CA"/>
    <w:rsid w:val="7FFFAC36"/>
    <w:rsid w:val="9EF6CF7D"/>
    <w:rsid w:val="BB7FB1FA"/>
    <w:rsid w:val="EFD206F4"/>
    <w:rsid w:val="EFDF49DC"/>
    <w:rsid w:val="FBEB36F9"/>
    <w:rsid w:val="FE7F0467"/>
    <w:rsid w:val="FFC74640"/>
    <w:rsid w:val="FFDF0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1"/>
    <w:autoRedefine/>
    <w:qFormat/>
    <w:uiPriority w:val="0"/>
    <w:pPr>
      <w:widowControl/>
      <w:wordWrap w:val="0"/>
      <w:spacing w:after="160"/>
      <w:ind w:left="1024"/>
      <w:outlineLvl w:val="0"/>
    </w:pPr>
    <w:rPr>
      <w:rFonts w:ascii="Times New Roman" w:hAnsi="Times New Roman" w:eastAsia="宋体" w:cs="Times New Roman"/>
      <w:kern w:val="0"/>
      <w:sz w:val="20"/>
      <w:szCs w:val="20"/>
    </w:rPr>
  </w:style>
  <w:style w:type="paragraph" w:styleId="3">
    <w:name w:val="heading 2"/>
    <w:basedOn w:val="1"/>
    <w:next w:val="4"/>
    <w:link w:val="62"/>
    <w:autoRedefine/>
    <w:qFormat/>
    <w:uiPriority w:val="0"/>
    <w:pPr>
      <w:widowControl/>
      <w:wordWrap w:val="0"/>
      <w:spacing w:after="160"/>
      <w:ind w:left="1024"/>
      <w:outlineLvl w:val="1"/>
    </w:pPr>
    <w:rPr>
      <w:rFonts w:ascii="Times New Roman" w:hAnsi="Times New Roman" w:eastAsia="宋体" w:cs="Times New Roman"/>
      <w:kern w:val="0"/>
      <w:sz w:val="20"/>
      <w:szCs w:val="20"/>
    </w:rPr>
  </w:style>
  <w:style w:type="paragraph" w:styleId="5">
    <w:name w:val="heading 3"/>
    <w:basedOn w:val="1"/>
    <w:next w:val="6"/>
    <w:link w:val="63"/>
    <w:autoRedefine/>
    <w:qFormat/>
    <w:uiPriority w:val="0"/>
    <w:pPr>
      <w:widowControl/>
      <w:wordWrap w:val="0"/>
      <w:spacing w:after="160"/>
      <w:ind w:left="1400" w:firstLine="1136"/>
      <w:outlineLvl w:val="2"/>
    </w:pPr>
    <w:rPr>
      <w:rFonts w:ascii="Times New Roman" w:hAnsi="Times New Roman" w:eastAsia="宋体" w:cs="Times New Roman"/>
      <w:kern w:val="0"/>
      <w:sz w:val="20"/>
      <w:szCs w:val="20"/>
    </w:rPr>
  </w:style>
  <w:style w:type="paragraph" w:styleId="7">
    <w:name w:val="heading 4"/>
    <w:basedOn w:val="1"/>
    <w:next w:val="1"/>
    <w:link w:val="64"/>
    <w:autoRedefine/>
    <w:qFormat/>
    <w:uiPriority w:val="0"/>
    <w:pPr>
      <w:wordWrap w:val="0"/>
      <w:spacing w:after="160"/>
      <w:ind w:left="1600" w:firstLine="2160"/>
      <w:outlineLvl w:val="3"/>
    </w:pPr>
    <w:rPr>
      <w:rFonts w:ascii="Times New Roman" w:hAnsi="Times New Roman" w:eastAsia="宋体" w:cs="Times New Roman"/>
    </w:rPr>
  </w:style>
  <w:style w:type="paragraph" w:styleId="8">
    <w:name w:val="heading 5"/>
    <w:next w:val="1"/>
    <w:link w:val="65"/>
    <w:autoRedefine/>
    <w:qFormat/>
    <w:uiPriority w:val="0"/>
    <w:pPr>
      <w:wordWrap w:val="0"/>
      <w:spacing w:after="160"/>
      <w:ind w:left="1800" w:firstLine="1136"/>
      <w:jc w:val="both"/>
      <w:outlineLvl w:val="4"/>
    </w:pPr>
    <w:rPr>
      <w:rFonts w:ascii="Times New Roman" w:hAnsi="Times New Roman" w:eastAsia="宋体" w:cs="Times New Roman"/>
      <w:lang w:val="en-US" w:eastAsia="zh-CN" w:bidi="ar-SA"/>
    </w:rPr>
  </w:style>
  <w:style w:type="paragraph" w:styleId="9">
    <w:name w:val="heading 6"/>
    <w:basedOn w:val="1"/>
    <w:next w:val="1"/>
    <w:link w:val="66"/>
    <w:autoRedefine/>
    <w:qFormat/>
    <w:uiPriority w:val="0"/>
    <w:pPr>
      <w:wordWrap w:val="0"/>
      <w:spacing w:after="160"/>
      <w:ind w:left="2000" w:firstLine="2160"/>
      <w:outlineLvl w:val="5"/>
    </w:pPr>
    <w:rPr>
      <w:rFonts w:ascii="Times New Roman" w:hAnsi="Times New Roman" w:eastAsia="宋体" w:cs="Times New Roman"/>
    </w:rPr>
  </w:style>
  <w:style w:type="paragraph" w:styleId="10">
    <w:name w:val="heading 7"/>
    <w:next w:val="1"/>
    <w:link w:val="67"/>
    <w:autoRedefine/>
    <w:qFormat/>
    <w:uiPriority w:val="0"/>
    <w:pPr>
      <w:wordWrap w:val="0"/>
      <w:spacing w:after="160"/>
      <w:ind w:left="2200" w:firstLine="1136"/>
      <w:jc w:val="both"/>
      <w:outlineLvl w:val="6"/>
    </w:pPr>
    <w:rPr>
      <w:rFonts w:ascii="Times New Roman" w:hAnsi="Times New Roman" w:eastAsia="宋体" w:cs="Times New Roman"/>
      <w:lang w:val="en-US" w:eastAsia="zh-CN" w:bidi="ar-SA"/>
    </w:rPr>
  </w:style>
  <w:style w:type="paragraph" w:styleId="11">
    <w:name w:val="heading 8"/>
    <w:next w:val="1"/>
    <w:link w:val="68"/>
    <w:autoRedefine/>
    <w:qFormat/>
    <w:uiPriority w:val="0"/>
    <w:pPr>
      <w:wordWrap w:val="0"/>
      <w:spacing w:after="160"/>
      <w:ind w:left="2400" w:firstLine="1136"/>
      <w:jc w:val="both"/>
      <w:outlineLvl w:val="7"/>
    </w:pPr>
    <w:rPr>
      <w:rFonts w:ascii="Times New Roman" w:hAnsi="Times New Roman" w:eastAsia="宋体" w:cs="Times New Roman"/>
      <w:lang w:val="en-US" w:eastAsia="zh-CN" w:bidi="ar-SA"/>
    </w:rPr>
  </w:style>
  <w:style w:type="paragraph" w:styleId="12">
    <w:name w:val="heading 9"/>
    <w:next w:val="1"/>
    <w:link w:val="69"/>
    <w:autoRedefine/>
    <w:qFormat/>
    <w:uiPriority w:val="0"/>
    <w:pPr>
      <w:wordWrap w:val="0"/>
      <w:spacing w:after="160"/>
      <w:ind w:left="2600" w:firstLine="1136"/>
      <w:jc w:val="both"/>
      <w:outlineLvl w:val="8"/>
    </w:pPr>
    <w:rPr>
      <w:rFonts w:ascii="Times New Roman" w:hAnsi="Times New Roman" w:eastAsia="宋体" w:cs="Times New Roman"/>
      <w:lang w:val="en-US" w:eastAsia="zh-CN" w:bidi="ar-SA"/>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customStyle="1" w:styleId="4">
    <w:name w:val="正文首行缩进2字符"/>
    <w:basedOn w:val="1"/>
    <w:autoRedefine/>
    <w:qFormat/>
    <w:uiPriority w:val="99"/>
    <w:pPr>
      <w:spacing w:line="360" w:lineRule="auto"/>
      <w:ind w:firstLine="200" w:firstLineChars="200"/>
    </w:pPr>
    <w:rPr>
      <w:rFonts w:ascii="Times New Roman" w:hAnsi="Times New Roman" w:eastAsia="仿宋" w:cs="Times New Roman"/>
      <w:sz w:val="28"/>
      <w:szCs w:val="20"/>
    </w:rPr>
  </w:style>
  <w:style w:type="paragraph" w:styleId="6">
    <w:name w:val="Normal Indent"/>
    <w:basedOn w:val="1"/>
    <w:next w:val="1"/>
    <w:autoRedefine/>
    <w:qFormat/>
    <w:uiPriority w:val="0"/>
    <w:pPr>
      <w:widowControl/>
      <w:wordWrap w:val="0"/>
      <w:ind w:left="1096"/>
    </w:pPr>
    <w:rPr>
      <w:rFonts w:ascii="Times New Roman" w:hAnsi="Times New Roman" w:eastAsia="宋体" w:cs="Times New Roman"/>
      <w:kern w:val="0"/>
      <w:sz w:val="20"/>
      <w:szCs w:val="20"/>
    </w:rPr>
  </w:style>
  <w:style w:type="paragraph" w:styleId="13">
    <w:name w:val="toc 7"/>
    <w:next w:val="1"/>
    <w:autoRedefine/>
    <w:qFormat/>
    <w:uiPriority w:val="0"/>
    <w:pPr>
      <w:wordWrap w:val="0"/>
      <w:ind w:left="1101"/>
      <w:jc w:val="both"/>
    </w:pPr>
    <w:rPr>
      <w:rFonts w:ascii="Times New Roman" w:hAnsi="Times New Roman" w:eastAsia="宋体" w:cs="Times New Roman"/>
      <w:lang w:val="en-US" w:eastAsia="zh-CN" w:bidi="ar-SA"/>
    </w:rPr>
  </w:style>
  <w:style w:type="paragraph" w:styleId="14">
    <w:name w:val="caption"/>
    <w:basedOn w:val="1"/>
    <w:next w:val="1"/>
    <w:autoRedefine/>
    <w:qFormat/>
    <w:uiPriority w:val="0"/>
    <w:pPr>
      <w:jc w:val="center"/>
    </w:pPr>
    <w:rPr>
      <w:rFonts w:eastAsia="黑体" w:cstheme="majorBidi"/>
      <w:szCs w:val="20"/>
    </w:rPr>
  </w:style>
  <w:style w:type="paragraph" w:styleId="15">
    <w:name w:val="toa heading"/>
    <w:basedOn w:val="1"/>
    <w:next w:val="1"/>
    <w:autoRedefine/>
    <w:qFormat/>
    <w:uiPriority w:val="0"/>
    <w:pPr>
      <w:spacing w:before="120" w:line="240" w:lineRule="atLeast"/>
    </w:pPr>
    <w:rPr>
      <w:rFonts w:ascii="Arial" w:hAnsi="Arial" w:cs="Arial"/>
      <w:sz w:val="24"/>
    </w:rPr>
  </w:style>
  <w:style w:type="paragraph" w:styleId="16">
    <w:name w:val="annotation text"/>
    <w:basedOn w:val="1"/>
    <w:autoRedefine/>
    <w:unhideWhenUsed/>
    <w:qFormat/>
    <w:uiPriority w:val="99"/>
    <w:pPr>
      <w:jc w:val="left"/>
    </w:pPr>
  </w:style>
  <w:style w:type="paragraph" w:styleId="17">
    <w:name w:val="Body Text"/>
    <w:basedOn w:val="1"/>
    <w:next w:val="18"/>
    <w:link w:val="77"/>
    <w:autoRedefine/>
    <w:qFormat/>
    <w:uiPriority w:val="99"/>
    <w:pPr>
      <w:widowControl/>
      <w:wordWrap w:val="0"/>
      <w:autoSpaceDE w:val="0"/>
      <w:autoSpaceDN w:val="0"/>
      <w:adjustRightInd w:val="0"/>
      <w:spacing w:line="300" w:lineRule="auto"/>
      <w:ind w:left="1024" w:firstLine="422" w:firstLineChars="200"/>
    </w:pPr>
    <w:rPr>
      <w:rFonts w:ascii="宋体" w:hAnsi="宋体" w:eastAsia="宋体" w:cs="Times New Roman"/>
      <w:kern w:val="0"/>
      <w:sz w:val="20"/>
      <w:szCs w:val="21"/>
      <w:lang w:val="zh-CN"/>
    </w:rPr>
  </w:style>
  <w:style w:type="paragraph" w:styleId="18">
    <w:name w:val="Body Text First Indent"/>
    <w:basedOn w:val="17"/>
    <w:next w:val="19"/>
    <w:autoRedefine/>
    <w:qFormat/>
    <w:uiPriority w:val="0"/>
    <w:pPr>
      <w:spacing w:after="120" w:line="240" w:lineRule="auto"/>
      <w:ind w:firstLine="420" w:firstLineChars="100"/>
    </w:pPr>
    <w:rPr>
      <w:rFonts w:ascii="Times New Roman"/>
      <w:sz w:val="21"/>
    </w:rPr>
  </w:style>
  <w:style w:type="paragraph" w:styleId="19">
    <w:name w:val="toc 6"/>
    <w:basedOn w:val="1"/>
    <w:next w:val="1"/>
    <w:autoRedefine/>
    <w:qFormat/>
    <w:uiPriority w:val="0"/>
    <w:pPr>
      <w:wordWrap w:val="0"/>
      <w:ind w:left="1188"/>
    </w:pPr>
    <w:rPr>
      <w:rFonts w:ascii="Times New Roman" w:hAnsi="Times New Roman" w:eastAsia="宋体" w:cs="Times New Roman"/>
    </w:rPr>
  </w:style>
  <w:style w:type="paragraph" w:styleId="20">
    <w:name w:val="Body Text Indent"/>
    <w:basedOn w:val="1"/>
    <w:link w:val="78"/>
    <w:autoRedefine/>
    <w:qFormat/>
    <w:uiPriority w:val="0"/>
    <w:pPr>
      <w:widowControl/>
      <w:wordWrap w:val="0"/>
      <w:spacing w:after="120"/>
      <w:ind w:left="420" w:leftChars="200"/>
    </w:pPr>
    <w:rPr>
      <w:rFonts w:ascii="Times New Roman" w:hAnsi="Times New Roman" w:eastAsia="宋体" w:cs="Times New Roman"/>
      <w:kern w:val="0"/>
      <w:sz w:val="20"/>
      <w:szCs w:val="20"/>
    </w:rPr>
  </w:style>
  <w:style w:type="paragraph" w:styleId="21">
    <w:name w:val="Block Text"/>
    <w:basedOn w:val="1"/>
    <w:autoRedefine/>
    <w:qFormat/>
    <w:uiPriority w:val="0"/>
    <w:pPr>
      <w:spacing w:after="120"/>
      <w:ind w:left="1440" w:leftChars="700" w:right="1440" w:rightChars="700"/>
    </w:pPr>
    <w:rPr>
      <w:rFonts w:ascii="Calibri" w:hAnsi="Calibri"/>
      <w:szCs w:val="24"/>
    </w:rPr>
  </w:style>
  <w:style w:type="paragraph" w:styleId="22">
    <w:name w:val="toc 5"/>
    <w:next w:val="1"/>
    <w:autoRedefine/>
    <w:qFormat/>
    <w:uiPriority w:val="0"/>
    <w:pPr>
      <w:wordWrap w:val="0"/>
      <w:ind w:left="1275"/>
      <w:jc w:val="both"/>
    </w:pPr>
    <w:rPr>
      <w:rFonts w:ascii="Times New Roman" w:hAnsi="Times New Roman" w:eastAsia="宋体" w:cs="Times New Roman"/>
      <w:lang w:val="en-US" w:eastAsia="zh-CN" w:bidi="ar-SA"/>
    </w:rPr>
  </w:style>
  <w:style w:type="paragraph" w:styleId="23">
    <w:name w:val="toc 3"/>
    <w:basedOn w:val="1"/>
    <w:next w:val="1"/>
    <w:autoRedefine/>
    <w:qFormat/>
    <w:uiPriority w:val="0"/>
    <w:pPr>
      <w:wordWrap w:val="0"/>
      <w:ind w:left="1193"/>
    </w:pPr>
    <w:rPr>
      <w:rFonts w:ascii="Times New Roman" w:hAnsi="Times New Roman" w:eastAsia="宋体" w:cs="Times New Roman"/>
      <w:kern w:val="0"/>
      <w:sz w:val="20"/>
      <w:szCs w:val="20"/>
    </w:rPr>
  </w:style>
  <w:style w:type="paragraph" w:styleId="24">
    <w:name w:val="Plain Text"/>
    <w:basedOn w:val="1"/>
    <w:next w:val="25"/>
    <w:link w:val="76"/>
    <w:autoRedefine/>
    <w:qFormat/>
    <w:uiPriority w:val="0"/>
    <w:pPr>
      <w:widowControl/>
      <w:wordWrap w:val="0"/>
      <w:ind w:left="1024"/>
    </w:pPr>
    <w:rPr>
      <w:rFonts w:ascii="宋体" w:hAnsi="Courier New" w:eastAsia="宋体" w:cs="Times New Roman"/>
      <w:kern w:val="0"/>
      <w:sz w:val="20"/>
      <w:szCs w:val="20"/>
    </w:rPr>
  </w:style>
  <w:style w:type="paragraph" w:customStyle="1" w:styleId="25">
    <w:name w:val="密级编号"/>
    <w:basedOn w:val="1"/>
    <w:next w:val="6"/>
    <w:autoRedefine/>
    <w:qFormat/>
    <w:uiPriority w:val="0"/>
    <w:pPr>
      <w:jc w:val="center"/>
    </w:pPr>
    <w:rPr>
      <w:rFonts w:ascii="仿宋_GB2312" w:hAnsi="Times New Roman" w:eastAsia="仿宋_GB2312" w:cs="Times New Roman"/>
      <w:sz w:val="24"/>
    </w:rPr>
  </w:style>
  <w:style w:type="paragraph" w:styleId="26">
    <w:name w:val="toc 8"/>
    <w:next w:val="1"/>
    <w:autoRedefine/>
    <w:qFormat/>
    <w:uiPriority w:val="0"/>
    <w:pPr>
      <w:wordWrap w:val="0"/>
      <w:ind w:left="1270"/>
      <w:jc w:val="both"/>
    </w:pPr>
    <w:rPr>
      <w:rFonts w:ascii="Times New Roman" w:hAnsi="Times New Roman" w:eastAsia="宋体" w:cs="Times New Roman"/>
      <w:lang w:val="en-US" w:eastAsia="zh-CN" w:bidi="ar-SA"/>
    </w:rPr>
  </w:style>
  <w:style w:type="paragraph" w:styleId="27">
    <w:name w:val="Date"/>
    <w:basedOn w:val="1"/>
    <w:next w:val="1"/>
    <w:autoRedefine/>
    <w:qFormat/>
    <w:uiPriority w:val="0"/>
    <w:pPr>
      <w:adjustRightInd w:val="0"/>
      <w:spacing w:line="312" w:lineRule="atLeast"/>
    </w:pPr>
    <w:rPr>
      <w:rFonts w:ascii="仿宋_GB2312" w:eastAsia="仿宋_GB2312"/>
      <w:kern w:val="0"/>
      <w:sz w:val="28"/>
      <w:szCs w:val="20"/>
    </w:rPr>
  </w:style>
  <w:style w:type="paragraph" w:styleId="28">
    <w:name w:val="Body Text Indent 2"/>
    <w:basedOn w:val="1"/>
    <w:link w:val="79"/>
    <w:autoRedefine/>
    <w:qFormat/>
    <w:uiPriority w:val="0"/>
    <w:pPr>
      <w:widowControl/>
      <w:wordWrap w:val="0"/>
      <w:snapToGrid w:val="0"/>
      <w:spacing w:line="400" w:lineRule="exact"/>
      <w:ind w:left="1024" w:firstLine="480"/>
    </w:pPr>
    <w:rPr>
      <w:rFonts w:ascii="Times New Roman" w:hAnsi="Times New Roman" w:eastAsia="仿宋_GB2312" w:cs="Times New Roman"/>
      <w:kern w:val="0"/>
      <w:sz w:val="24"/>
      <w:szCs w:val="20"/>
    </w:rPr>
  </w:style>
  <w:style w:type="paragraph" w:styleId="29">
    <w:name w:val="Balloon Text"/>
    <w:basedOn w:val="1"/>
    <w:link w:val="130"/>
    <w:autoRedefine/>
    <w:semiHidden/>
    <w:unhideWhenUsed/>
    <w:qFormat/>
    <w:uiPriority w:val="99"/>
    <w:rPr>
      <w:sz w:val="18"/>
      <w:szCs w:val="18"/>
    </w:rPr>
  </w:style>
  <w:style w:type="paragraph" w:styleId="30">
    <w:name w:val="footer"/>
    <w:basedOn w:val="1"/>
    <w:link w:val="56"/>
    <w:autoRedefine/>
    <w:unhideWhenUsed/>
    <w:qFormat/>
    <w:uiPriority w:val="99"/>
    <w:pPr>
      <w:tabs>
        <w:tab w:val="center" w:pos="4153"/>
        <w:tab w:val="right" w:pos="8306"/>
      </w:tabs>
      <w:snapToGrid w:val="0"/>
      <w:jc w:val="left"/>
    </w:pPr>
    <w:rPr>
      <w:sz w:val="18"/>
      <w:szCs w:val="18"/>
    </w:rPr>
  </w:style>
  <w:style w:type="paragraph" w:styleId="31">
    <w:name w:val="envelope return"/>
    <w:basedOn w:val="1"/>
    <w:autoRedefine/>
    <w:unhideWhenUsed/>
    <w:qFormat/>
    <w:uiPriority w:val="99"/>
    <w:pPr>
      <w:snapToGrid w:val="0"/>
      <w:spacing w:line="280" w:lineRule="exact"/>
    </w:pPr>
    <w:rPr>
      <w:rFonts w:ascii="Arial" w:hAnsi="Arial"/>
    </w:rPr>
  </w:style>
  <w:style w:type="paragraph" w:styleId="32">
    <w:name w:val="header"/>
    <w:basedOn w:val="1"/>
    <w:link w:val="5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autoRedefine/>
    <w:qFormat/>
    <w:uiPriority w:val="0"/>
    <w:pPr>
      <w:widowControl/>
      <w:wordWrap w:val="0"/>
      <w:ind w:left="1024"/>
    </w:pPr>
    <w:rPr>
      <w:rFonts w:ascii="Times New Roman" w:hAnsi="Times New Roman" w:eastAsia="宋体" w:cs="Times New Roman"/>
      <w:kern w:val="0"/>
      <w:sz w:val="20"/>
      <w:szCs w:val="20"/>
    </w:rPr>
  </w:style>
  <w:style w:type="paragraph" w:styleId="34">
    <w:name w:val="toc 4"/>
    <w:basedOn w:val="1"/>
    <w:next w:val="1"/>
    <w:autoRedefine/>
    <w:qFormat/>
    <w:uiPriority w:val="0"/>
    <w:pPr>
      <w:wordWrap w:val="0"/>
      <w:ind w:left="1106"/>
      <w:jc w:val="both"/>
    </w:pPr>
    <w:rPr>
      <w:rFonts w:ascii="Times New Roman" w:hAnsi="Times New Roman" w:eastAsia="宋体" w:cs="Times New Roman"/>
      <w:lang w:val="en-US" w:eastAsia="zh-CN" w:bidi="ar-SA"/>
    </w:rPr>
  </w:style>
  <w:style w:type="paragraph" w:styleId="35">
    <w:name w:val="Subtitle"/>
    <w:next w:val="1"/>
    <w:link w:val="80"/>
    <w:autoRedefine/>
    <w:qFormat/>
    <w:uiPriority w:val="0"/>
    <w:pPr>
      <w:wordWrap w:val="0"/>
      <w:spacing w:after="60"/>
      <w:ind w:left="1024"/>
      <w:jc w:val="center"/>
    </w:pPr>
    <w:rPr>
      <w:rFonts w:ascii="Times New Roman" w:hAnsi="Times New Roman" w:eastAsia="宋体" w:cs="Times New Roman"/>
      <w:lang w:val="en-US" w:eastAsia="zh-CN" w:bidi="ar-SA"/>
    </w:rPr>
  </w:style>
  <w:style w:type="paragraph" w:styleId="36">
    <w:name w:val="Body Text Indent 3"/>
    <w:basedOn w:val="1"/>
    <w:autoRedefine/>
    <w:semiHidden/>
    <w:unhideWhenUsed/>
    <w:qFormat/>
    <w:uiPriority w:val="99"/>
    <w:pPr>
      <w:spacing w:after="120"/>
      <w:ind w:left="420" w:leftChars="200"/>
    </w:pPr>
    <w:rPr>
      <w:sz w:val="16"/>
      <w:szCs w:val="16"/>
    </w:rPr>
  </w:style>
  <w:style w:type="paragraph" w:styleId="37">
    <w:name w:val="toc 2"/>
    <w:basedOn w:val="1"/>
    <w:next w:val="1"/>
    <w:autoRedefine/>
    <w:qFormat/>
    <w:uiPriority w:val="0"/>
    <w:pPr>
      <w:wordWrap w:val="0"/>
      <w:ind w:left="1024"/>
    </w:pPr>
    <w:rPr>
      <w:rFonts w:ascii="Times New Roman" w:hAnsi="Times New Roman" w:eastAsia="宋体" w:cs="Times New Roman"/>
      <w:kern w:val="0"/>
      <w:sz w:val="20"/>
      <w:szCs w:val="20"/>
    </w:rPr>
  </w:style>
  <w:style w:type="paragraph" w:styleId="38">
    <w:name w:val="toc 9"/>
    <w:next w:val="1"/>
    <w:autoRedefine/>
    <w:qFormat/>
    <w:uiPriority w:val="0"/>
    <w:pPr>
      <w:wordWrap w:val="0"/>
      <w:ind w:left="1183"/>
      <w:jc w:val="both"/>
    </w:pPr>
    <w:rPr>
      <w:rFonts w:ascii="Times New Roman" w:hAnsi="Times New Roman" w:eastAsia="宋体" w:cs="Times New Roman"/>
      <w:lang w:val="en-US" w:eastAsia="zh-CN" w:bidi="ar-SA"/>
    </w:rPr>
  </w:style>
  <w:style w:type="paragraph" w:styleId="39">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next w:val="1"/>
    <w:link w:val="82"/>
    <w:autoRedefine/>
    <w:qFormat/>
    <w:uiPriority w:val="0"/>
    <w:pPr>
      <w:widowControl/>
      <w:wordWrap w:val="0"/>
      <w:overflowPunct w:val="0"/>
      <w:autoSpaceDE w:val="0"/>
      <w:autoSpaceDN w:val="0"/>
      <w:adjustRightInd w:val="0"/>
      <w:spacing w:line="420" w:lineRule="exact"/>
      <w:ind w:left="1024"/>
      <w:jc w:val="center"/>
      <w:textAlignment w:val="baseline"/>
    </w:pPr>
    <w:rPr>
      <w:rFonts w:ascii="Times New Roman" w:hAnsi="Times New Roman" w:eastAsia="黑体" w:cs="Times New Roman"/>
      <w:b/>
      <w:kern w:val="0"/>
      <w:sz w:val="28"/>
      <w:szCs w:val="20"/>
      <w:lang w:val="en-GB"/>
    </w:rPr>
  </w:style>
  <w:style w:type="paragraph" w:styleId="41">
    <w:name w:val="annotation subject"/>
    <w:basedOn w:val="16"/>
    <w:next w:val="1"/>
    <w:autoRedefine/>
    <w:qFormat/>
    <w:uiPriority w:val="99"/>
    <w:rPr>
      <w:b/>
      <w:bCs/>
    </w:rPr>
  </w:style>
  <w:style w:type="paragraph" w:styleId="42">
    <w:name w:val="Body Text First Indent 2"/>
    <w:basedOn w:val="20"/>
    <w:link w:val="81"/>
    <w:autoRedefine/>
    <w:qFormat/>
    <w:uiPriority w:val="0"/>
    <w:pPr>
      <w:ind w:firstLine="420" w:firstLineChars="200"/>
    </w:pPr>
  </w:style>
  <w:style w:type="table" w:styleId="44">
    <w:name w:val="Table Grid"/>
    <w:basedOn w:val="4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autoRedefine/>
    <w:qFormat/>
    <w:uiPriority w:val="0"/>
    <w:rPr>
      <w:b/>
      <w:bCs/>
    </w:rPr>
  </w:style>
  <w:style w:type="character" w:styleId="47">
    <w:name w:val="page number"/>
    <w:basedOn w:val="45"/>
    <w:autoRedefine/>
    <w:qFormat/>
    <w:uiPriority w:val="0"/>
  </w:style>
  <w:style w:type="character" w:styleId="48">
    <w:name w:val="Emphasis"/>
    <w:autoRedefine/>
    <w:qFormat/>
    <w:uiPriority w:val="0"/>
    <w:rPr>
      <w:i/>
      <w:sz w:val="21"/>
    </w:rPr>
  </w:style>
  <w:style w:type="character" w:styleId="49">
    <w:name w:val="Hyperlink"/>
    <w:basedOn w:val="45"/>
    <w:autoRedefine/>
    <w:unhideWhenUsed/>
    <w:qFormat/>
    <w:uiPriority w:val="99"/>
    <w:rPr>
      <w:color w:val="0000FF"/>
      <w:u w:val="single"/>
    </w:rPr>
  </w:style>
  <w:style w:type="character" w:styleId="50">
    <w:name w:val="annotation reference"/>
    <w:basedOn w:val="45"/>
    <w:autoRedefine/>
    <w:qFormat/>
    <w:uiPriority w:val="99"/>
    <w:rPr>
      <w:sz w:val="21"/>
      <w:szCs w:val="21"/>
    </w:rPr>
  </w:style>
  <w:style w:type="paragraph" w:customStyle="1" w:styleId="51">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52">
    <w:name w:val="样式3"/>
    <w:basedOn w:val="24"/>
    <w:next w:val="1"/>
    <w:autoRedefine/>
    <w:qFormat/>
    <w:uiPriority w:val="0"/>
    <w:pPr>
      <w:adjustRightInd/>
      <w:textAlignment w:val="auto"/>
    </w:pPr>
    <w:rPr>
      <w:rFonts w:ascii="Times New Roman" w:hAnsi="Times New Roman" w:eastAsia="宋体" w:cs="Times New Roman"/>
      <w:kern w:val="2"/>
      <w:sz w:val="21"/>
      <w:szCs w:val="20"/>
    </w:rPr>
  </w:style>
  <w:style w:type="paragraph" w:customStyle="1" w:styleId="53">
    <w:name w:val="首行缩进"/>
    <w:basedOn w:val="1"/>
    <w:autoRedefine/>
    <w:qFormat/>
    <w:uiPriority w:val="0"/>
    <w:pPr>
      <w:spacing w:line="360" w:lineRule="auto"/>
      <w:ind w:firstLine="480" w:firstLineChars="200"/>
      <w:jc w:val="left"/>
    </w:pPr>
    <w:rPr>
      <w:rFonts w:ascii="宋体" w:hAnsi="宋体"/>
      <w:sz w:val="24"/>
    </w:rPr>
  </w:style>
  <w:style w:type="paragraph" w:customStyle="1" w:styleId="54">
    <w:name w:val="一级标题"/>
    <w:basedOn w:val="1"/>
    <w:next w:val="17"/>
    <w:autoRedefine/>
    <w:qFormat/>
    <w:uiPriority w:val="0"/>
    <w:pPr>
      <w:outlineLvl w:val="0"/>
    </w:pPr>
    <w:rPr>
      <w:b/>
      <w:bCs/>
      <w:sz w:val="32"/>
    </w:rPr>
  </w:style>
  <w:style w:type="character" w:customStyle="1" w:styleId="55">
    <w:name w:val="页眉 Char"/>
    <w:basedOn w:val="45"/>
    <w:link w:val="32"/>
    <w:autoRedefine/>
    <w:semiHidden/>
    <w:qFormat/>
    <w:uiPriority w:val="99"/>
    <w:rPr>
      <w:sz w:val="18"/>
      <w:szCs w:val="18"/>
    </w:rPr>
  </w:style>
  <w:style w:type="character" w:customStyle="1" w:styleId="56">
    <w:name w:val="页脚 Char"/>
    <w:basedOn w:val="45"/>
    <w:link w:val="30"/>
    <w:autoRedefine/>
    <w:qFormat/>
    <w:uiPriority w:val="99"/>
    <w:rPr>
      <w:sz w:val="18"/>
      <w:szCs w:val="18"/>
    </w:rPr>
  </w:style>
  <w:style w:type="paragraph" w:customStyle="1" w:styleId="57">
    <w:name w:val="s-mid-content-dat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8">
    <w:name w:val="apple-converted-space"/>
    <w:basedOn w:val="45"/>
    <w:autoRedefine/>
    <w:qFormat/>
    <w:uiPriority w:val="0"/>
  </w:style>
  <w:style w:type="character" w:customStyle="1" w:styleId="59">
    <w:name w:val="bookmark-item"/>
    <w:basedOn w:val="45"/>
    <w:autoRedefine/>
    <w:qFormat/>
    <w:uiPriority w:val="0"/>
  </w:style>
  <w:style w:type="paragraph" w:customStyle="1" w:styleId="60">
    <w:name w:val="fjxx"/>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1">
    <w:name w:val="标题 1 Char"/>
    <w:basedOn w:val="45"/>
    <w:link w:val="2"/>
    <w:autoRedefine/>
    <w:qFormat/>
    <w:uiPriority w:val="0"/>
    <w:rPr>
      <w:rFonts w:ascii="Times New Roman" w:hAnsi="Times New Roman" w:eastAsia="宋体" w:cs="Times New Roman"/>
      <w:kern w:val="0"/>
      <w:sz w:val="20"/>
      <w:szCs w:val="20"/>
    </w:rPr>
  </w:style>
  <w:style w:type="character" w:customStyle="1" w:styleId="62">
    <w:name w:val="标题 2 Char"/>
    <w:basedOn w:val="45"/>
    <w:link w:val="3"/>
    <w:autoRedefine/>
    <w:qFormat/>
    <w:uiPriority w:val="0"/>
    <w:rPr>
      <w:rFonts w:ascii="Times New Roman" w:hAnsi="Times New Roman" w:eastAsia="宋体" w:cs="Times New Roman"/>
      <w:kern w:val="0"/>
      <w:sz w:val="20"/>
      <w:szCs w:val="20"/>
    </w:rPr>
  </w:style>
  <w:style w:type="character" w:customStyle="1" w:styleId="63">
    <w:name w:val="标题 3 Char"/>
    <w:basedOn w:val="45"/>
    <w:link w:val="5"/>
    <w:autoRedefine/>
    <w:qFormat/>
    <w:uiPriority w:val="0"/>
    <w:rPr>
      <w:rFonts w:ascii="Times New Roman" w:hAnsi="Times New Roman" w:eastAsia="宋体" w:cs="Times New Roman"/>
      <w:kern w:val="0"/>
      <w:sz w:val="20"/>
      <w:szCs w:val="20"/>
    </w:rPr>
  </w:style>
  <w:style w:type="character" w:customStyle="1" w:styleId="64">
    <w:name w:val="标题 4 Char"/>
    <w:basedOn w:val="45"/>
    <w:link w:val="7"/>
    <w:autoRedefine/>
    <w:qFormat/>
    <w:uiPriority w:val="0"/>
    <w:rPr>
      <w:rFonts w:ascii="Times New Roman" w:hAnsi="Times New Roman" w:eastAsia="宋体" w:cs="Times New Roman"/>
      <w:kern w:val="0"/>
      <w:sz w:val="20"/>
      <w:szCs w:val="20"/>
    </w:rPr>
  </w:style>
  <w:style w:type="character" w:customStyle="1" w:styleId="65">
    <w:name w:val="标题 5 Char"/>
    <w:basedOn w:val="45"/>
    <w:link w:val="8"/>
    <w:autoRedefine/>
    <w:qFormat/>
    <w:uiPriority w:val="0"/>
    <w:rPr>
      <w:rFonts w:ascii="Times New Roman" w:hAnsi="Times New Roman" w:eastAsia="宋体" w:cs="Times New Roman"/>
      <w:kern w:val="0"/>
      <w:sz w:val="20"/>
      <w:szCs w:val="20"/>
    </w:rPr>
  </w:style>
  <w:style w:type="character" w:customStyle="1" w:styleId="66">
    <w:name w:val="标题 6 Char"/>
    <w:basedOn w:val="45"/>
    <w:link w:val="9"/>
    <w:autoRedefine/>
    <w:qFormat/>
    <w:uiPriority w:val="0"/>
    <w:rPr>
      <w:rFonts w:ascii="Times New Roman" w:hAnsi="Times New Roman" w:eastAsia="宋体" w:cs="Times New Roman"/>
      <w:kern w:val="0"/>
      <w:sz w:val="20"/>
      <w:szCs w:val="20"/>
    </w:rPr>
  </w:style>
  <w:style w:type="character" w:customStyle="1" w:styleId="67">
    <w:name w:val="标题 7 Char"/>
    <w:basedOn w:val="45"/>
    <w:link w:val="10"/>
    <w:autoRedefine/>
    <w:qFormat/>
    <w:uiPriority w:val="0"/>
    <w:rPr>
      <w:rFonts w:ascii="Times New Roman" w:hAnsi="Times New Roman" w:eastAsia="宋体" w:cs="Times New Roman"/>
      <w:kern w:val="0"/>
      <w:sz w:val="20"/>
      <w:szCs w:val="20"/>
    </w:rPr>
  </w:style>
  <w:style w:type="character" w:customStyle="1" w:styleId="68">
    <w:name w:val="标题 8 Char"/>
    <w:basedOn w:val="45"/>
    <w:link w:val="11"/>
    <w:autoRedefine/>
    <w:qFormat/>
    <w:uiPriority w:val="0"/>
    <w:rPr>
      <w:rFonts w:ascii="Times New Roman" w:hAnsi="Times New Roman" w:eastAsia="宋体" w:cs="Times New Roman"/>
      <w:kern w:val="0"/>
      <w:sz w:val="20"/>
      <w:szCs w:val="20"/>
    </w:rPr>
  </w:style>
  <w:style w:type="character" w:customStyle="1" w:styleId="69">
    <w:name w:val="标题 9 Char"/>
    <w:basedOn w:val="45"/>
    <w:link w:val="12"/>
    <w:autoRedefine/>
    <w:qFormat/>
    <w:uiPriority w:val="0"/>
    <w:rPr>
      <w:rFonts w:ascii="Times New Roman" w:hAnsi="Times New Roman" w:eastAsia="宋体" w:cs="Times New Roman"/>
      <w:kern w:val="0"/>
      <w:sz w:val="20"/>
      <w:szCs w:val="20"/>
    </w:rPr>
  </w:style>
  <w:style w:type="character" w:customStyle="1" w:styleId="70">
    <w:name w:val="不明显参考1"/>
    <w:autoRedefine/>
    <w:qFormat/>
    <w:uiPriority w:val="0"/>
    <w:rPr>
      <w:color w:val="auto"/>
      <w:sz w:val="21"/>
    </w:rPr>
  </w:style>
  <w:style w:type="character" w:customStyle="1" w:styleId="71">
    <w:name w:val="不明显强调1"/>
    <w:autoRedefine/>
    <w:qFormat/>
    <w:uiPriority w:val="0"/>
    <w:rPr>
      <w:i/>
      <w:color w:val="auto"/>
      <w:sz w:val="21"/>
    </w:rPr>
  </w:style>
  <w:style w:type="character" w:customStyle="1" w:styleId="72">
    <w:name w:val="font21"/>
    <w:basedOn w:val="45"/>
    <w:autoRedefine/>
    <w:qFormat/>
    <w:uiPriority w:val="0"/>
    <w:rPr>
      <w:rFonts w:hint="eastAsia" w:ascii="宋体" w:hAnsi="宋体" w:eastAsia="宋体" w:cs="宋体"/>
      <w:color w:val="000000"/>
      <w:sz w:val="16"/>
      <w:szCs w:val="16"/>
      <w:u w:val="none"/>
    </w:rPr>
  </w:style>
  <w:style w:type="character" w:customStyle="1" w:styleId="73">
    <w:name w:val="明显参考1"/>
    <w:autoRedefine/>
    <w:qFormat/>
    <w:uiPriority w:val="0"/>
    <w:rPr>
      <w:b/>
      <w:color w:val="auto"/>
      <w:sz w:val="21"/>
    </w:rPr>
  </w:style>
  <w:style w:type="character" w:customStyle="1" w:styleId="74">
    <w:name w:val="明显强调1"/>
    <w:autoRedefine/>
    <w:qFormat/>
    <w:uiPriority w:val="0"/>
    <w:rPr>
      <w:i/>
      <w:color w:val="auto"/>
      <w:sz w:val="21"/>
    </w:rPr>
  </w:style>
  <w:style w:type="character" w:customStyle="1" w:styleId="75">
    <w:name w:val="书籍标题1"/>
    <w:autoRedefine/>
    <w:qFormat/>
    <w:uiPriority w:val="0"/>
    <w:rPr>
      <w:b/>
      <w:i/>
      <w:sz w:val="21"/>
    </w:rPr>
  </w:style>
  <w:style w:type="character" w:customStyle="1" w:styleId="76">
    <w:name w:val="纯文本 Char"/>
    <w:basedOn w:val="45"/>
    <w:link w:val="24"/>
    <w:autoRedefine/>
    <w:qFormat/>
    <w:uiPriority w:val="0"/>
    <w:rPr>
      <w:rFonts w:ascii="宋体" w:hAnsi="Courier New" w:eastAsia="宋体" w:cs="Times New Roman"/>
      <w:kern w:val="0"/>
      <w:sz w:val="20"/>
      <w:szCs w:val="20"/>
    </w:rPr>
  </w:style>
  <w:style w:type="character" w:customStyle="1" w:styleId="77">
    <w:name w:val="正文文本 Char"/>
    <w:basedOn w:val="45"/>
    <w:link w:val="17"/>
    <w:autoRedefine/>
    <w:qFormat/>
    <w:uiPriority w:val="99"/>
    <w:rPr>
      <w:rFonts w:ascii="宋体" w:hAnsi="宋体" w:eastAsia="宋体" w:cs="Times New Roman"/>
      <w:kern w:val="0"/>
      <w:sz w:val="20"/>
      <w:szCs w:val="21"/>
      <w:lang w:val="zh-CN"/>
    </w:rPr>
  </w:style>
  <w:style w:type="character" w:customStyle="1" w:styleId="78">
    <w:name w:val="正文文本缩进 Char"/>
    <w:basedOn w:val="45"/>
    <w:link w:val="20"/>
    <w:autoRedefine/>
    <w:qFormat/>
    <w:uiPriority w:val="0"/>
    <w:rPr>
      <w:rFonts w:ascii="Times New Roman" w:hAnsi="Times New Roman" w:eastAsia="宋体" w:cs="Times New Roman"/>
      <w:kern w:val="0"/>
      <w:sz w:val="20"/>
      <w:szCs w:val="20"/>
    </w:rPr>
  </w:style>
  <w:style w:type="character" w:customStyle="1" w:styleId="79">
    <w:name w:val="正文文本缩进 2 Char"/>
    <w:basedOn w:val="45"/>
    <w:link w:val="28"/>
    <w:autoRedefine/>
    <w:qFormat/>
    <w:uiPriority w:val="0"/>
    <w:rPr>
      <w:rFonts w:ascii="Times New Roman" w:hAnsi="Times New Roman" w:eastAsia="仿宋_GB2312" w:cs="Times New Roman"/>
      <w:kern w:val="0"/>
      <w:sz w:val="24"/>
      <w:szCs w:val="20"/>
    </w:rPr>
  </w:style>
  <w:style w:type="character" w:customStyle="1" w:styleId="80">
    <w:name w:val="副标题 Char"/>
    <w:basedOn w:val="45"/>
    <w:link w:val="35"/>
    <w:autoRedefine/>
    <w:qFormat/>
    <w:uiPriority w:val="0"/>
    <w:rPr>
      <w:rFonts w:ascii="Times New Roman" w:hAnsi="Times New Roman" w:eastAsia="宋体" w:cs="Times New Roman"/>
      <w:kern w:val="0"/>
      <w:sz w:val="20"/>
      <w:szCs w:val="20"/>
    </w:rPr>
  </w:style>
  <w:style w:type="character" w:customStyle="1" w:styleId="81">
    <w:name w:val="正文首行缩进 2 Char"/>
    <w:basedOn w:val="78"/>
    <w:link w:val="42"/>
    <w:autoRedefine/>
    <w:qFormat/>
    <w:uiPriority w:val="0"/>
    <w:rPr>
      <w:rFonts w:ascii="Times New Roman" w:hAnsi="Times New Roman" w:eastAsia="宋体" w:cs="Times New Roman"/>
      <w:kern w:val="0"/>
      <w:sz w:val="20"/>
      <w:szCs w:val="20"/>
    </w:rPr>
  </w:style>
  <w:style w:type="character" w:customStyle="1" w:styleId="82">
    <w:name w:val="标题 Char"/>
    <w:basedOn w:val="45"/>
    <w:link w:val="40"/>
    <w:autoRedefine/>
    <w:qFormat/>
    <w:uiPriority w:val="0"/>
    <w:rPr>
      <w:rFonts w:ascii="Times New Roman" w:hAnsi="Times New Roman" w:eastAsia="黑体" w:cs="Times New Roman"/>
      <w:b/>
      <w:kern w:val="0"/>
      <w:sz w:val="28"/>
      <w:szCs w:val="20"/>
      <w:lang w:val="en-GB"/>
    </w:rPr>
  </w:style>
  <w:style w:type="paragraph" w:customStyle="1" w:styleId="83">
    <w:name w:val="TOC 标题1"/>
    <w:next w:val="1"/>
    <w:autoRedefine/>
    <w:qFormat/>
    <w:uiPriority w:val="0"/>
    <w:pPr>
      <w:wordWrap w:val="0"/>
      <w:ind w:left="2560"/>
    </w:pPr>
    <w:rPr>
      <w:rFonts w:ascii="Times New Roman" w:hAnsi="Times New Roman" w:eastAsia="宋体" w:cs="Times New Roman"/>
      <w:lang w:val="en-US" w:eastAsia="zh-CN" w:bidi="ar-SA"/>
    </w:rPr>
  </w:style>
  <w:style w:type="paragraph" w:customStyle="1" w:styleId="84">
    <w:name w:val="正文_8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Char"/>
    <w:basedOn w:val="1"/>
    <w:autoRedefine/>
    <w:qFormat/>
    <w:uiPriority w:val="0"/>
    <w:pPr>
      <w:widowControl/>
      <w:wordWrap w:val="0"/>
      <w:ind w:left="1024"/>
    </w:pPr>
    <w:rPr>
      <w:rFonts w:ascii="Tahoma" w:hAnsi="Tahoma" w:eastAsia="宋体" w:cs="Times New Roman"/>
      <w:kern w:val="0"/>
      <w:sz w:val="24"/>
      <w:szCs w:val="20"/>
    </w:rPr>
  </w:style>
  <w:style w:type="paragraph" w:customStyle="1" w:styleId="87">
    <w:name w:val="Char_0"/>
    <w:basedOn w:val="88"/>
    <w:autoRedefine/>
    <w:qFormat/>
    <w:uiPriority w:val="0"/>
    <w:rPr>
      <w:rFonts w:ascii="Tahoma" w:hAnsi="Tahoma"/>
      <w:sz w:val="24"/>
      <w:szCs w:val="20"/>
    </w:rPr>
  </w:style>
  <w:style w:type="paragraph" w:customStyle="1" w:styleId="88">
    <w:name w:val="正文_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89">
    <w:name w:val="正文_4"/>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正文_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纯文本_0"/>
    <w:basedOn w:val="92"/>
    <w:autoRedefine/>
    <w:unhideWhenUsed/>
    <w:qFormat/>
    <w:uiPriority w:val="0"/>
    <w:pPr>
      <w:widowControl/>
      <w:wordWrap w:val="0"/>
      <w:ind w:left="1024"/>
    </w:pPr>
    <w:rPr>
      <w:rFonts w:ascii="宋体" w:hAnsi="Courier New"/>
      <w:kern w:val="0"/>
      <w:sz w:val="20"/>
      <w:szCs w:val="20"/>
    </w:rPr>
  </w:style>
  <w:style w:type="paragraph" w:customStyle="1" w:styleId="92">
    <w:name w:val="正文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列出段落1"/>
    <w:basedOn w:val="1"/>
    <w:next w:val="1"/>
    <w:autoRedefine/>
    <w:qFormat/>
    <w:uiPriority w:val="0"/>
    <w:pPr>
      <w:wordWrap w:val="0"/>
      <w:ind w:left="1106"/>
    </w:pPr>
    <w:rPr>
      <w:rFonts w:ascii="Times New Roman" w:hAnsi="Times New Roman" w:eastAsia="宋体" w:cs="Times New Roman"/>
      <w:kern w:val="0"/>
      <w:sz w:val="20"/>
      <w:szCs w:val="20"/>
    </w:rPr>
  </w:style>
  <w:style w:type="paragraph" w:customStyle="1" w:styleId="94">
    <w:name w:val="普通(网站)_0"/>
    <w:basedOn w:val="88"/>
    <w:autoRedefine/>
    <w:unhideWhenUsed/>
    <w:qFormat/>
    <w:uiPriority w:val="0"/>
    <w:pPr>
      <w:widowControl/>
      <w:wordWrap w:val="0"/>
      <w:spacing w:before="100" w:beforeAutospacing="1" w:after="100" w:afterAutospacing="1"/>
      <w:ind w:left="1024"/>
      <w:jc w:val="left"/>
    </w:pPr>
    <w:rPr>
      <w:rFonts w:ascii="宋体" w:hAnsi="宋体"/>
      <w:kern w:val="0"/>
      <w:sz w:val="24"/>
    </w:rPr>
  </w:style>
  <w:style w:type="paragraph" w:customStyle="1" w:styleId="95">
    <w:name w:val="引用1"/>
    <w:next w:val="1"/>
    <w:link w:val="96"/>
    <w:autoRedefine/>
    <w:qFormat/>
    <w:uiPriority w:val="0"/>
    <w:pPr>
      <w:wordWrap w:val="0"/>
      <w:spacing w:before="200" w:after="160"/>
      <w:ind w:left="3680" w:right="864"/>
      <w:jc w:val="center"/>
    </w:pPr>
    <w:rPr>
      <w:rFonts w:ascii="Times New Roman" w:hAnsi="Times New Roman" w:eastAsia="宋体" w:cs="Times New Roman"/>
      <w:i/>
      <w:lang w:val="en-US" w:eastAsia="zh-CN" w:bidi="ar-SA"/>
    </w:rPr>
  </w:style>
  <w:style w:type="character" w:customStyle="1" w:styleId="96">
    <w:name w:val="引用 字符"/>
    <w:basedOn w:val="45"/>
    <w:link w:val="95"/>
    <w:autoRedefine/>
    <w:qFormat/>
    <w:uiPriority w:val="0"/>
    <w:rPr>
      <w:rFonts w:ascii="Times New Roman" w:hAnsi="Times New Roman" w:eastAsia="宋体" w:cs="Times New Roman"/>
      <w:i/>
      <w:kern w:val="0"/>
      <w:sz w:val="20"/>
      <w:szCs w:val="20"/>
    </w:rPr>
  </w:style>
  <w:style w:type="paragraph" w:customStyle="1" w:styleId="97">
    <w:name w:val="*正文"/>
    <w:basedOn w:val="1"/>
    <w:autoRedefine/>
    <w:qFormat/>
    <w:uiPriority w:val="0"/>
    <w:pPr>
      <w:widowControl/>
      <w:wordWrap w:val="0"/>
      <w:ind w:left="1024" w:firstLine="200" w:firstLineChars="200"/>
      <w:contextualSpacing/>
    </w:pPr>
    <w:rPr>
      <w:rFonts w:ascii="宋体" w:hAnsi="Times New Roman" w:eastAsia="宋体" w:cs="Times New Roman"/>
      <w:kern w:val="0"/>
      <w:sz w:val="20"/>
      <w:szCs w:val="24"/>
      <w:lang w:bidi="en-US"/>
    </w:rPr>
  </w:style>
  <w:style w:type="paragraph" w:customStyle="1" w:styleId="98">
    <w:name w:val="明显引用1"/>
    <w:next w:val="1"/>
    <w:link w:val="99"/>
    <w:autoRedefine/>
    <w:qFormat/>
    <w:uiPriority w:val="0"/>
    <w:pPr>
      <w:wordWrap w:val="0"/>
      <w:spacing w:before="360" w:after="360"/>
      <w:ind w:left="3766" w:right="950"/>
      <w:jc w:val="center"/>
    </w:pPr>
    <w:rPr>
      <w:rFonts w:ascii="Times New Roman" w:hAnsi="Times New Roman" w:eastAsia="宋体" w:cs="Times New Roman"/>
      <w:i/>
      <w:lang w:val="en-US" w:eastAsia="zh-CN" w:bidi="ar-SA"/>
    </w:rPr>
  </w:style>
  <w:style w:type="character" w:customStyle="1" w:styleId="99">
    <w:name w:val="明显引用 字符"/>
    <w:basedOn w:val="45"/>
    <w:link w:val="98"/>
    <w:autoRedefine/>
    <w:qFormat/>
    <w:uiPriority w:val="0"/>
    <w:rPr>
      <w:rFonts w:ascii="Times New Roman" w:hAnsi="Times New Roman" w:eastAsia="宋体" w:cs="Times New Roman"/>
      <w:i/>
      <w:kern w:val="0"/>
      <w:sz w:val="20"/>
      <w:szCs w:val="20"/>
    </w:rPr>
  </w:style>
  <w:style w:type="paragraph" w:customStyle="1" w:styleId="100">
    <w:name w:val="Other|1"/>
    <w:basedOn w:val="1"/>
    <w:autoRedefine/>
    <w:qFormat/>
    <w:uiPriority w:val="0"/>
    <w:pPr>
      <w:widowControl/>
      <w:wordWrap w:val="0"/>
      <w:ind w:left="1024"/>
    </w:pPr>
    <w:rPr>
      <w:rFonts w:ascii="宋体" w:hAnsi="宋体" w:eastAsia="宋体" w:cs="宋体"/>
      <w:kern w:val="0"/>
      <w:sz w:val="19"/>
      <w:szCs w:val="19"/>
      <w:lang w:val="zh-CN" w:bidi="zh-CN"/>
    </w:rPr>
  </w:style>
  <w:style w:type="paragraph" w:customStyle="1" w:styleId="10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2">
    <w:name w:val="纯文本_3"/>
    <w:basedOn w:val="103"/>
    <w:autoRedefine/>
    <w:qFormat/>
    <w:uiPriority w:val="0"/>
    <w:rPr>
      <w:rFonts w:ascii="宋体" w:hAnsi="Courier New"/>
      <w:szCs w:val="20"/>
    </w:rPr>
  </w:style>
  <w:style w:type="paragraph" w:customStyle="1" w:styleId="103">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Table Paragraph"/>
    <w:basedOn w:val="1"/>
    <w:autoRedefine/>
    <w:qFormat/>
    <w:uiPriority w:val="1"/>
    <w:rPr>
      <w:rFonts w:ascii="仿宋" w:hAnsi="仿宋" w:eastAsia="仿宋" w:cs="仿宋"/>
      <w:lang w:val="zh-CN" w:bidi="zh-CN"/>
    </w:rPr>
  </w:style>
  <w:style w:type="paragraph" w:customStyle="1" w:styleId="105">
    <w:name w:val="纯文本_0_0"/>
    <w:basedOn w:val="85"/>
    <w:autoRedefine/>
    <w:qFormat/>
    <w:uiPriority w:val="0"/>
    <w:rPr>
      <w:rFonts w:ascii="宋体" w:hAnsi="Courier New"/>
      <w:szCs w:val="21"/>
    </w:rPr>
  </w:style>
  <w:style w:type="paragraph" w:customStyle="1" w:styleId="106">
    <w:name w:val="正文_8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正文_1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8">
    <w:name w:val="纯文本_1"/>
    <w:basedOn w:val="1"/>
    <w:autoRedefine/>
    <w:qFormat/>
    <w:uiPriority w:val="0"/>
    <w:rPr>
      <w:rFonts w:ascii="宋体" w:hAnsi="Courier New"/>
      <w:szCs w:val="20"/>
    </w:rPr>
  </w:style>
  <w:style w:type="paragraph" w:customStyle="1" w:styleId="109">
    <w:name w:val="正文_2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_15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正文_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4">
    <w:name w:val="纯文本1"/>
    <w:basedOn w:val="1"/>
    <w:autoRedefine/>
    <w:qFormat/>
    <w:uiPriority w:val="0"/>
    <w:pPr>
      <w:adjustRightInd w:val="0"/>
      <w:jc w:val="left"/>
    </w:pPr>
    <w:rPr>
      <w:rFonts w:ascii="宋体" w:hAnsi="Courier New"/>
      <w:sz w:val="24"/>
      <w:szCs w:val="20"/>
    </w:rPr>
  </w:style>
  <w:style w:type="character" w:customStyle="1" w:styleId="115">
    <w:name w:val="font91"/>
    <w:basedOn w:val="45"/>
    <w:autoRedefine/>
    <w:qFormat/>
    <w:uiPriority w:val="0"/>
    <w:rPr>
      <w:rFonts w:hint="eastAsia" w:ascii="宋体" w:hAnsi="宋体" w:eastAsia="宋体" w:cs="宋体"/>
      <w:color w:val="000000"/>
      <w:sz w:val="24"/>
      <w:szCs w:val="24"/>
      <w:u w:val="none"/>
    </w:rPr>
  </w:style>
  <w:style w:type="paragraph" w:customStyle="1" w:styleId="116">
    <w:name w:val="WPSOffice手动目录 1"/>
    <w:autoRedefine/>
    <w:qFormat/>
    <w:uiPriority w:val="0"/>
    <w:rPr>
      <w:rFonts w:ascii="Calibri" w:hAnsi="Calibri" w:eastAsia="宋体" w:cs="Times New Roman"/>
      <w:lang w:val="en-US" w:eastAsia="zh-CN" w:bidi="ar-SA"/>
    </w:rPr>
  </w:style>
  <w:style w:type="paragraph" w:customStyle="1" w:styleId="117">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118">
    <w:name w:val="UserStyle_0"/>
    <w:basedOn w:val="1"/>
    <w:next w:val="119"/>
    <w:autoRedefine/>
    <w:qFormat/>
    <w:uiPriority w:val="0"/>
    <w:pPr>
      <w:textAlignment w:val="baseline"/>
    </w:pPr>
    <w:rPr>
      <w:rFonts w:ascii="Calibri" w:hAnsi="Calibri" w:eastAsia="宋体" w:cs="Times New Roman"/>
      <w:b/>
      <w:bCs/>
      <w:sz w:val="32"/>
      <w:szCs w:val="24"/>
    </w:rPr>
  </w:style>
  <w:style w:type="paragraph" w:customStyle="1" w:styleId="119">
    <w:name w:val="BodyText"/>
    <w:basedOn w:val="1"/>
    <w:autoRedefine/>
    <w:qFormat/>
    <w:uiPriority w:val="0"/>
    <w:pPr>
      <w:jc w:val="center"/>
      <w:textAlignment w:val="baseline"/>
    </w:pPr>
    <w:rPr>
      <w:rFonts w:ascii="Calibri" w:hAnsi="Calibri" w:eastAsia="宋体"/>
      <w:sz w:val="44"/>
      <w:szCs w:val="20"/>
    </w:rPr>
  </w:style>
  <w:style w:type="character" w:customStyle="1" w:styleId="120">
    <w:name w:val="NormalCharacter"/>
    <w:autoRedefine/>
    <w:semiHidden/>
    <w:qFormat/>
    <w:uiPriority w:val="0"/>
    <w:rPr>
      <w:rFonts w:asciiTheme="minorHAnsi" w:hAnsiTheme="minorHAnsi" w:eastAsiaTheme="minorEastAsia" w:cstheme="minorBidi"/>
      <w:kern w:val="2"/>
      <w:sz w:val="21"/>
      <w:szCs w:val="22"/>
      <w:lang w:val="en-US" w:eastAsia="zh-CN" w:bidi="ar-SA"/>
    </w:rPr>
  </w:style>
  <w:style w:type="paragraph" w:customStyle="1" w:styleId="121">
    <w:name w:val="Heading1"/>
    <w:basedOn w:val="1"/>
    <w:next w:val="1"/>
    <w:autoRedefine/>
    <w:qFormat/>
    <w:uiPriority w:val="0"/>
    <w:pPr>
      <w:spacing w:beforeAutospacing="1" w:afterAutospacing="1"/>
      <w:jc w:val="left"/>
      <w:textAlignment w:val="baseline"/>
    </w:pPr>
    <w:rPr>
      <w:rFonts w:ascii="宋体" w:hAnsi="宋体" w:eastAsia="宋体"/>
      <w:b/>
      <w:kern w:val="44"/>
      <w:sz w:val="48"/>
      <w:szCs w:val="48"/>
    </w:rPr>
  </w:style>
  <w:style w:type="paragraph" w:customStyle="1" w:styleId="122">
    <w:name w:val="Heading2"/>
    <w:basedOn w:val="1"/>
    <w:next w:val="1"/>
    <w:autoRedefine/>
    <w:qFormat/>
    <w:uiPriority w:val="0"/>
    <w:pPr>
      <w:keepNext/>
      <w:keepLines/>
      <w:spacing w:line="360" w:lineRule="auto"/>
      <w:textAlignment w:val="baseline"/>
    </w:pPr>
    <w:rPr>
      <w:rFonts w:ascii="Cambria" w:hAnsi="Cambria" w:eastAsia="宋体" w:cs="Times New Roman"/>
      <w:b/>
      <w:bCs/>
      <w:sz w:val="28"/>
      <w:szCs w:val="32"/>
    </w:rPr>
  </w:style>
  <w:style w:type="paragraph" w:customStyle="1" w:styleId="123">
    <w:name w:val="正文ok"/>
    <w:autoRedefine/>
    <w:qFormat/>
    <w:uiPriority w:val="0"/>
    <w:pPr>
      <w:spacing w:line="360" w:lineRule="auto"/>
      <w:ind w:firstLine="200" w:firstLineChars="200"/>
    </w:pPr>
    <w:rPr>
      <w:rFonts w:ascii="宋体" w:hAnsi="Times New Roman" w:eastAsia="宋体" w:cs="宋体"/>
      <w:sz w:val="24"/>
      <w:lang w:val="en-US" w:eastAsia="zh-CN" w:bidi="ar-SA"/>
    </w:rPr>
  </w:style>
  <w:style w:type="paragraph" w:customStyle="1" w:styleId="124">
    <w:name w:val="xl35"/>
    <w:basedOn w:val="1"/>
    <w:autoRedefine/>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 w:type="character" w:customStyle="1" w:styleId="125">
    <w:name w:val="Char Char1"/>
    <w:autoRedefine/>
    <w:qFormat/>
    <w:uiPriority w:val="0"/>
    <w:rPr>
      <w:rFonts w:ascii="Times New Roman" w:hAnsi="Times New Roman" w:eastAsia="宋体"/>
      <w:color w:val="auto"/>
      <w:kern w:val="2"/>
      <w:sz w:val="18"/>
      <w:szCs w:val="24"/>
      <w:lang w:val="en-US" w:eastAsia="zh-CN"/>
    </w:rPr>
  </w:style>
  <w:style w:type="paragraph" w:customStyle="1" w:styleId="126">
    <w:name w:val="_Style 14"/>
    <w:basedOn w:val="1"/>
    <w:next w:val="93"/>
    <w:autoRedefine/>
    <w:qFormat/>
    <w:uiPriority w:val="99"/>
    <w:pPr>
      <w:spacing w:line="360" w:lineRule="auto"/>
      <w:ind w:firstLine="420" w:firstLineChars="200"/>
    </w:pPr>
    <w:rPr>
      <w:rFonts w:ascii="等线" w:hAnsi="等线" w:eastAsia="等线"/>
      <w:sz w:val="24"/>
    </w:rPr>
  </w:style>
  <w:style w:type="character" w:customStyle="1" w:styleId="127">
    <w:name w:val="Char Char5"/>
    <w:autoRedefine/>
    <w:qFormat/>
    <w:uiPriority w:val="0"/>
    <w:rPr>
      <w:rFonts w:ascii="Times New Roman" w:hAnsi="Times New Roman" w:eastAsia="宋体"/>
      <w:color w:val="auto"/>
      <w:kern w:val="2"/>
      <w:sz w:val="21"/>
      <w:szCs w:val="24"/>
      <w:lang w:val="en-US" w:eastAsia="zh-CN"/>
    </w:rPr>
  </w:style>
  <w:style w:type="paragraph" w:customStyle="1" w:styleId="128">
    <w:name w:val="正文1"/>
    <w:next w:val="1"/>
    <w:autoRedefine/>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129">
    <w:name w:val="p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30">
    <w:name w:val="批注框文本 Char"/>
    <w:basedOn w:val="45"/>
    <w:link w:val="29"/>
    <w:autoRedefine/>
    <w:semiHidden/>
    <w:qFormat/>
    <w:uiPriority w:val="99"/>
    <w:rPr>
      <w:rFonts w:asciiTheme="minorHAnsi" w:hAnsiTheme="minorHAnsi" w:eastAsiaTheme="minorEastAsia" w:cstheme="minorBidi"/>
      <w:kern w:val="2"/>
      <w:sz w:val="18"/>
      <w:szCs w:val="18"/>
    </w:rPr>
  </w:style>
  <w:style w:type="paragraph" w:customStyle="1" w:styleId="131">
    <w:name w:val="正文缩进1"/>
    <w:basedOn w:val="1"/>
    <w:autoRedefine/>
    <w:qFormat/>
    <w:uiPriority w:val="0"/>
    <w:pPr>
      <w:autoSpaceDE w:val="0"/>
      <w:autoSpaceDN w:val="0"/>
      <w:adjustRightInd w:val="0"/>
      <w:ind w:firstLine="420"/>
      <w:jc w:val="left"/>
    </w:pPr>
    <w:rPr>
      <w:rFonts w:ascii="宋体" w:hAnsi="Times New Roman"/>
      <w:kern w:val="0"/>
      <w:sz w:val="24"/>
      <w:szCs w:val="20"/>
    </w:rPr>
  </w:style>
  <w:style w:type="paragraph" w:customStyle="1" w:styleId="132">
    <w:name w:val="索引 11"/>
    <w:basedOn w:val="1"/>
    <w:next w:val="1"/>
    <w:autoRedefine/>
    <w:qFormat/>
    <w:uiPriority w:val="0"/>
    <w:pPr>
      <w:spacing w:line="360" w:lineRule="auto"/>
    </w:pPr>
    <w:rPr>
      <w:rFonts w:ascii="仿宋_GB2312" w:hAnsi="Times New Roman" w:eastAsia="仿宋_GB2312"/>
      <w:sz w:val="24"/>
      <w:szCs w:val="20"/>
    </w:rPr>
  </w:style>
  <w:style w:type="table" w:customStyle="1" w:styleId="133">
    <w:name w:val="Table Normal"/>
    <w:autoRedefine/>
    <w:semiHidden/>
    <w:unhideWhenUsed/>
    <w:qFormat/>
    <w:uiPriority w:val="2"/>
    <w:tblPr>
      <w:tblCellMar>
        <w:top w:w="0" w:type="dxa"/>
        <w:left w:w="0" w:type="dxa"/>
        <w:bottom w:w="0" w:type="dxa"/>
        <w:right w:w="0" w:type="dxa"/>
      </w:tblCellMar>
    </w:tblPr>
  </w:style>
  <w:style w:type="paragraph" w:styleId="134">
    <w:name w:val="List Paragraph"/>
    <w:basedOn w:val="1"/>
    <w:autoRedefine/>
    <w:qFormat/>
    <w:uiPriority w:val="1"/>
    <w:pPr>
      <w:ind w:left="535" w:firstLine="480"/>
    </w:pPr>
  </w:style>
  <w:style w:type="paragraph" w:customStyle="1" w:styleId="135">
    <w:name w:val="样式 标题 31.1.1标题 333rd levelBOD 0Bold HeadCTH3H31Heading ...1"/>
    <w:basedOn w:val="5"/>
    <w:autoRedefine/>
    <w:qFormat/>
    <w:uiPriority w:val="0"/>
    <w:pPr>
      <w:spacing w:before="0" w:after="0"/>
      <w:ind w:firstLine="0" w:firstLineChars="0"/>
    </w:pPr>
    <w:rPr>
      <w:rFonts w:hAnsi="宋体" w:cs="宋体"/>
      <w:sz w:val="24"/>
    </w:rPr>
  </w:style>
  <w:style w:type="paragraph" w:customStyle="1" w:styleId="136">
    <w:name w:val="表格样式"/>
    <w:basedOn w:val="1"/>
    <w:autoRedefine/>
    <w:qFormat/>
    <w:uiPriority w:val="0"/>
    <w:pPr>
      <w:adjustRightInd w:val="0"/>
      <w:snapToGrid w:val="0"/>
      <w:jc w:val="center"/>
    </w:pPr>
    <w:rPr>
      <w:rFonts w:ascii="宋体" w:hAnsi="宋体"/>
    </w:rPr>
  </w:style>
  <w:style w:type="paragraph" w:customStyle="1" w:styleId="137">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138">
    <w:name w:val="正文2"/>
    <w:basedOn w:val="1"/>
    <w:autoRedefine/>
    <w:qFormat/>
    <w:uiPriority w:val="0"/>
    <w:pPr>
      <w:adjustRightInd w:val="0"/>
      <w:spacing w:line="318" w:lineRule="atLeast"/>
      <w:ind w:left="369" w:firstLine="369"/>
      <w:textAlignment w:val="baseline"/>
    </w:pPr>
    <w:rPr>
      <w:rFonts w:ascii="宋体"/>
      <w:szCs w:val="20"/>
    </w:rPr>
  </w:style>
  <w:style w:type="paragraph" w:customStyle="1" w:styleId="139">
    <w:name w:val="List Paragraph1"/>
    <w:basedOn w:val="1"/>
    <w:autoRedefine/>
    <w:qFormat/>
    <w:uiPriority w:val="0"/>
    <w:pPr>
      <w:ind w:firstLine="420" w:firstLineChars="200"/>
    </w:pPr>
  </w:style>
  <w:style w:type="paragraph" w:customStyle="1" w:styleId="140">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1">
    <w:name w:val="表格文字"/>
    <w:basedOn w:val="24"/>
    <w:next w:val="17"/>
    <w:autoRedefine/>
    <w:qFormat/>
    <w:uiPriority w:val="0"/>
    <w:pPr>
      <w:spacing w:before="25" w:after="25"/>
      <w:jc w:val="left"/>
    </w:pPr>
    <w:rPr>
      <w:bCs/>
      <w:spacing w:val="10"/>
      <w:kern w:val="0"/>
      <w:sz w:val="24"/>
      <w:szCs w:val="20"/>
    </w:rPr>
  </w:style>
  <w:style w:type="paragraph" w:customStyle="1" w:styleId="142">
    <w:name w:val="正文（首行缩进2字符）"/>
    <w:basedOn w:val="1"/>
    <w:autoRedefine/>
    <w:qFormat/>
    <w:uiPriority w:val="0"/>
    <w:pPr>
      <w:spacing w:line="360" w:lineRule="auto"/>
      <w:ind w:firstLine="420" w:firstLineChars="200"/>
    </w:pPr>
    <w:rPr>
      <w:szCs w:val="21"/>
    </w:rPr>
  </w:style>
  <w:style w:type="paragraph" w:customStyle="1" w:styleId="143">
    <w:name w:val="Body text|3"/>
    <w:basedOn w:val="1"/>
    <w:autoRedefine/>
    <w:qFormat/>
    <w:uiPriority w:val="0"/>
    <w:pPr>
      <w:widowControl w:val="0"/>
      <w:shd w:val="clear" w:color="auto" w:fill="auto"/>
      <w:spacing w:line="687" w:lineRule="exact"/>
      <w:ind w:left="460" w:firstLine="470"/>
    </w:pPr>
    <w:rPr>
      <w:rFonts w:ascii="宋体" w:hAnsi="宋体" w:eastAsia="宋体" w:cs="宋体"/>
      <w:sz w:val="26"/>
      <w:szCs w:val="26"/>
      <w:u w:val="single"/>
      <w:shd w:val="clear" w:color="auto" w:fill="auto"/>
      <w:lang w:val="zh-TW" w:eastAsia="zh-TW" w:bidi="zh-TW"/>
    </w:rPr>
  </w:style>
  <w:style w:type="paragraph" w:customStyle="1" w:styleId="144">
    <w:name w:val="Body text|1"/>
    <w:basedOn w:val="1"/>
    <w:autoRedefine/>
    <w:qFormat/>
    <w:uiPriority w:val="0"/>
    <w:pPr>
      <w:widowControl w:val="0"/>
      <w:shd w:val="clear" w:color="auto" w:fill="auto"/>
      <w:spacing w:line="418" w:lineRule="auto"/>
      <w:ind w:firstLine="400"/>
    </w:pPr>
    <w:rPr>
      <w:rFonts w:ascii="宋体" w:hAnsi="宋体" w:eastAsia="宋体" w:cs="宋体"/>
      <w:sz w:val="20"/>
      <w:szCs w:val="20"/>
      <w:u w:val="none"/>
      <w:shd w:val="clear" w:color="auto" w:fill="auto"/>
      <w:lang w:val="zh-TW" w:eastAsia="zh-TW" w:bidi="zh-TW"/>
    </w:rPr>
  </w:style>
  <w:style w:type="paragraph" w:customStyle="1" w:styleId="145">
    <w:name w:val="Table caption|1"/>
    <w:basedOn w:val="1"/>
    <w:autoRedefine/>
    <w:qFormat/>
    <w:uiPriority w:val="0"/>
    <w:pPr>
      <w:widowControl w:val="0"/>
      <w:shd w:val="clear" w:color="auto" w:fill="auto"/>
      <w:spacing w:after="70"/>
    </w:pPr>
    <w:rPr>
      <w:rFonts w:ascii="宋体" w:hAnsi="宋体" w:eastAsia="宋体" w:cs="宋体"/>
      <w:sz w:val="20"/>
      <w:szCs w:val="20"/>
      <w:u w:val="none"/>
      <w:shd w:val="clear" w:color="auto" w:fill="auto"/>
      <w:lang w:val="zh-TW" w:eastAsia="zh-TW" w:bidi="zh-TW"/>
    </w:rPr>
  </w:style>
  <w:style w:type="paragraph" w:customStyle="1" w:styleId="146">
    <w:name w:val="Body text|2"/>
    <w:basedOn w:val="1"/>
    <w:autoRedefine/>
    <w:qFormat/>
    <w:uiPriority w:val="0"/>
    <w:pPr>
      <w:widowControl w:val="0"/>
      <w:shd w:val="clear" w:color="auto" w:fill="auto"/>
      <w:spacing w:line="420" w:lineRule="exact"/>
      <w:ind w:firstLine="440"/>
    </w:pPr>
    <w:rPr>
      <w:b/>
      <w:bCs/>
      <w:sz w:val="22"/>
      <w:szCs w:val="22"/>
      <w:u w:val="none"/>
      <w:shd w:val="clear" w:color="auto" w:fill="auto"/>
      <w:lang w:val="zh-TW" w:eastAsia="zh-TW" w:bidi="zh-TW"/>
    </w:rPr>
  </w:style>
  <w:style w:type="paragraph" w:customStyle="1" w:styleId="147">
    <w:name w:val="NormalIndent"/>
    <w:basedOn w:val="1"/>
    <w:next w:val="1"/>
    <w:autoRedefine/>
    <w:qFormat/>
    <w:uiPriority w:val="0"/>
    <w:pPr>
      <w:ind w:firstLine="420"/>
      <w:jc w:val="both"/>
      <w:textAlignment w:val="baseline"/>
    </w:pPr>
    <w:rPr>
      <w:kern w:val="2"/>
      <w:sz w:val="21"/>
      <w:szCs w:val="20"/>
      <w:lang w:val="en-US" w:eastAsia="zh-CN" w:bidi="ar-SA"/>
    </w:rPr>
  </w:style>
  <w:style w:type="paragraph" w:customStyle="1" w:styleId="148">
    <w:name w:val="居中表格内容标题"/>
    <w:basedOn w:val="149"/>
    <w:autoRedefine/>
    <w:qFormat/>
    <w:uiPriority w:val="1"/>
    <w:rPr>
      <w:b/>
    </w:rPr>
  </w:style>
  <w:style w:type="paragraph" w:customStyle="1" w:styleId="149">
    <w:name w:val="居中表格内容"/>
    <w:basedOn w:val="150"/>
    <w:autoRedefine/>
    <w:qFormat/>
    <w:uiPriority w:val="1"/>
    <w:pPr>
      <w:jc w:val="center"/>
    </w:pPr>
    <w:rPr>
      <w:szCs w:val="20"/>
    </w:rPr>
  </w:style>
  <w:style w:type="paragraph" w:customStyle="1" w:styleId="150">
    <w:name w:val="表格正文"/>
    <w:basedOn w:val="1"/>
    <w:autoRedefine/>
    <w:qFormat/>
    <w:uiPriority w:val="0"/>
    <w:pPr>
      <w:widowControl/>
      <w:spacing w:line="240" w:lineRule="auto"/>
    </w:pPr>
    <w:rPr>
      <w:rFonts w:cs="Times New Roman"/>
      <w:sz w:val="24"/>
    </w:rPr>
  </w:style>
  <w:style w:type="paragraph" w:customStyle="1" w:styleId="151">
    <w:name w:val="无间隔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52">
    <w:name w:val="招标正文"/>
    <w:basedOn w:val="1"/>
    <w:autoRedefine/>
    <w:qFormat/>
    <w:uiPriority w:val="0"/>
    <w:pPr>
      <w:snapToGrid w:val="0"/>
      <w:spacing w:line="360" w:lineRule="auto"/>
      <w:ind w:firstLine="480" w:firstLineChars="200"/>
    </w:pPr>
    <w:rPr>
      <w:rFonts w:ascii="宋体" w:hAnsi="宋体"/>
      <w:color w:val="000000"/>
      <w:kern w:val="0"/>
      <w:sz w:val="24"/>
      <w:szCs w:val="21"/>
    </w:rPr>
  </w:style>
  <w:style w:type="paragraph" w:customStyle="1" w:styleId="153">
    <w:name w:val="自动更正"/>
    <w:next w:val="15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xl39"/>
    <w:basedOn w:val="1"/>
    <w:next w:val="155"/>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5">
    <w:name w:val="分手多日，近况如何？"/>
    <w:next w:val="1"/>
    <w:autoRedefine/>
    <w:qFormat/>
    <w:uiPriority w:val="0"/>
    <w:pPr>
      <w:widowControl w:val="0"/>
      <w:jc w:val="both"/>
    </w:pPr>
    <w:rPr>
      <w:rFonts w:ascii="Times New Roman" w:hAnsi="Times New Roman" w:eastAsia="宋体" w:cs="Times New Roman"/>
      <w:sz w:val="21"/>
      <w:lang w:val="en-US" w:eastAsia="zh-CN" w:bidi="ar-SA"/>
    </w:rPr>
  </w:style>
  <w:style w:type="paragraph" w:customStyle="1" w:styleId="156">
    <w:name w:val="段"/>
    <w:autoRedefine/>
    <w:qFormat/>
    <w:uiPriority w:val="0"/>
    <w:pPr>
      <w:tabs>
        <w:tab w:val="center" w:pos="4201"/>
        <w:tab w:val="right" w:leader="dot" w:pos="9069"/>
      </w:tabs>
      <w:ind w:firstLine="420"/>
      <w:jc w:val="both"/>
    </w:pPr>
    <w:rPr>
      <w:rFonts w:ascii="宋体" w:hAnsi="宋体" w:eastAsia="宋体" w:cs="Times New Roman"/>
      <w:color w:val="000000"/>
      <w:sz w:val="21"/>
      <w:lang w:val="en-US" w:eastAsia="zh-CN" w:bidi="ar-SA"/>
    </w:rPr>
  </w:style>
  <w:style w:type="paragraph" w:customStyle="1" w:styleId="157">
    <w:name w:val="Table Text"/>
    <w:basedOn w:val="1"/>
    <w:autoRedefine/>
    <w:semiHidden/>
    <w:qFormat/>
    <w:uiPriority w:val="0"/>
    <w:rPr>
      <w:rFonts w:ascii="宋体" w:hAnsi="宋体" w:eastAsia="宋体" w:cs="宋体"/>
      <w:sz w:val="23"/>
      <w:szCs w:val="23"/>
      <w:lang w:val="en-US" w:eastAsia="en-US" w:bidi="ar-SA"/>
    </w:rPr>
  </w:style>
  <w:style w:type="character" w:customStyle="1" w:styleId="158">
    <w:name w:val="15"/>
    <w:basedOn w:val="45"/>
    <w:autoRedefine/>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Pages>
  <Words>37475</Words>
  <Characters>40593</Characters>
  <Lines>1</Lines>
  <Paragraphs>1</Paragraphs>
  <TotalTime>4</TotalTime>
  <ScaleCrop>false</ScaleCrop>
  <LinksUpToDate>false</LinksUpToDate>
  <CharactersWithSpaces>43245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2020-12-17T08:02:00Z</dcterms:created>
  <dc:creator>deeplm</dc:creator>
  <cp:lastModifiedBy>滚滚圆</cp:lastModifiedBy>
  <cp:lastPrinted>2024-02-28T06:26:00Z</cp:lastPrinted>
  <dcterms:modified xsi:type="dcterms:W3CDTF">2024-04-03T08:53:13Z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1EC4D730332849C7BCB84A5E4453825D_13</vt:lpwstr>
  </property>
</Properties>
</file>