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840" w:lineRule="exact"/>
        <w:jc w:val="both"/>
        <w:outlineLvl w:val="9"/>
        <w:rPr>
          <w:rFonts w:hint="default" w:hAnsi="宋体" w:eastAsia="宋体"/>
          <w:b/>
          <w:bCs/>
          <w:sz w:val="52"/>
          <w:lang w:val="en-US" w:eastAsia="zh-CN"/>
        </w:rPr>
      </w:pPr>
    </w:p>
    <w:p>
      <w:pPr>
        <w:spacing w:before="156" w:beforeLines="50"/>
        <w:jc w:val="center"/>
        <w:rPr>
          <w:rFonts w:hint="eastAsia" w:ascii="宋体" w:hAnsi="宋体"/>
          <w:b/>
          <w:sz w:val="48"/>
          <w:szCs w:val="48"/>
        </w:rPr>
      </w:pPr>
      <w:r>
        <w:rPr>
          <w:rFonts w:hint="eastAsia" w:ascii="宋体" w:hAnsi="宋体"/>
          <w:b/>
          <w:sz w:val="48"/>
          <w:szCs w:val="48"/>
          <w:lang w:eastAsia="zh-CN"/>
        </w:rPr>
        <w:t>义乌机场自助流程登机设备</w:t>
      </w:r>
      <w:r>
        <w:rPr>
          <w:rFonts w:hint="eastAsia" w:ascii="宋体" w:hAnsi="宋体"/>
          <w:b/>
          <w:sz w:val="48"/>
          <w:szCs w:val="48"/>
        </w:rPr>
        <w:t>采购项目</w:t>
      </w:r>
    </w:p>
    <w:p>
      <w:pPr>
        <w:spacing w:line="360" w:lineRule="auto"/>
        <w:ind w:firstLine="964" w:firstLineChars="200"/>
        <w:jc w:val="center"/>
        <w:rPr>
          <w:rFonts w:hint="eastAsia" w:ascii="宋体" w:hAnsi="宋体"/>
          <w:b/>
          <w:sz w:val="48"/>
          <w:szCs w:val="48"/>
        </w:rPr>
      </w:pPr>
    </w:p>
    <w:p>
      <w:pPr>
        <w:spacing w:line="360" w:lineRule="auto"/>
        <w:ind w:firstLine="964" w:firstLineChars="200"/>
        <w:jc w:val="center"/>
        <w:rPr>
          <w:rFonts w:hint="eastAsia" w:ascii="宋体" w:hAnsi="宋体"/>
          <w:b/>
          <w:sz w:val="48"/>
          <w:szCs w:val="48"/>
        </w:rPr>
      </w:pPr>
    </w:p>
    <w:p>
      <w:pPr>
        <w:spacing w:line="360" w:lineRule="auto"/>
        <w:jc w:val="center"/>
        <w:rPr>
          <w:rFonts w:hint="eastAsia" w:ascii="宋体" w:hAnsi="宋体"/>
          <w:sz w:val="84"/>
          <w:szCs w:val="84"/>
        </w:rPr>
      </w:pPr>
      <w:r>
        <w:rPr>
          <w:rFonts w:hint="eastAsia" w:ascii="宋体" w:hAnsi="宋体"/>
          <w:sz w:val="84"/>
          <w:szCs w:val="84"/>
        </w:rPr>
        <w:t>招标文件</w:t>
      </w:r>
    </w:p>
    <w:p>
      <w:pPr>
        <w:spacing w:line="360" w:lineRule="auto"/>
        <w:ind w:firstLine="1440" w:firstLineChars="200"/>
        <w:jc w:val="center"/>
        <w:rPr>
          <w:rFonts w:hint="eastAsia" w:ascii="宋体" w:hAnsi="宋体"/>
          <w:sz w:val="72"/>
          <w:szCs w:val="72"/>
        </w:rPr>
      </w:pPr>
    </w:p>
    <w:p>
      <w:pPr>
        <w:pStyle w:val="9"/>
        <w:snapToGrid w:val="0"/>
        <w:spacing w:before="120" w:after="120" w:line="360" w:lineRule="auto"/>
        <w:jc w:val="center"/>
        <w:rPr>
          <w:rFonts w:hint="eastAsia" w:hAnsi="宋体"/>
          <w:b/>
          <w:bCs/>
          <w:color w:val="auto"/>
          <w:sz w:val="32"/>
          <w:szCs w:val="32"/>
        </w:rPr>
      </w:pPr>
      <w:r>
        <w:rPr>
          <w:rFonts w:hint="eastAsia" w:hAnsi="宋体"/>
          <w:b/>
          <w:bCs/>
          <w:sz w:val="32"/>
          <w:szCs w:val="32"/>
        </w:rPr>
        <w:t>采购编号：</w:t>
      </w:r>
      <w:r>
        <w:rPr>
          <w:rFonts w:hint="eastAsia" w:hAnsi="宋体"/>
          <w:b/>
          <w:bCs/>
          <w:color w:val="auto"/>
          <w:sz w:val="32"/>
          <w:szCs w:val="32"/>
          <w:lang w:val="en-US" w:eastAsia="zh-CN"/>
        </w:rPr>
        <w:t>ZCZJMD2020008</w:t>
      </w:r>
    </w:p>
    <w:p>
      <w:pPr>
        <w:snapToGrid w:val="0"/>
        <w:spacing w:line="360" w:lineRule="auto"/>
        <w:ind w:firstLine="600" w:firstLineChars="200"/>
        <w:rPr>
          <w:rFonts w:hint="eastAsia" w:ascii="宋体" w:hAnsi="宋体"/>
          <w:sz w:val="30"/>
          <w:szCs w:val="72"/>
        </w:rPr>
      </w:pPr>
    </w:p>
    <w:p>
      <w:pPr>
        <w:pStyle w:val="9"/>
        <w:snapToGrid w:val="0"/>
        <w:spacing w:before="120" w:after="120" w:line="360" w:lineRule="auto"/>
        <w:rPr>
          <w:rFonts w:hint="eastAsia" w:hAnsi="宋体"/>
          <w:sz w:val="30"/>
          <w:szCs w:val="72"/>
        </w:rPr>
      </w:pPr>
    </w:p>
    <w:p>
      <w:pPr>
        <w:pStyle w:val="9"/>
        <w:snapToGrid w:val="0"/>
        <w:spacing w:before="120" w:after="120" w:line="360" w:lineRule="auto"/>
        <w:ind w:firstLine="600" w:firstLineChars="200"/>
        <w:jc w:val="center"/>
        <w:rPr>
          <w:rFonts w:hint="eastAsia" w:hAnsi="宋体"/>
          <w:sz w:val="30"/>
          <w:szCs w:val="72"/>
        </w:rPr>
      </w:pPr>
    </w:p>
    <w:p>
      <w:pPr>
        <w:pStyle w:val="9"/>
        <w:keepNext w:val="0"/>
        <w:keepLines w:val="0"/>
        <w:pageBreakBefore w:val="0"/>
        <w:widowControl w:val="0"/>
        <w:kinsoku/>
        <w:wordWrap/>
        <w:overflowPunct/>
        <w:topLinePunct w:val="0"/>
        <w:autoSpaceDE/>
        <w:autoSpaceDN/>
        <w:bidi w:val="0"/>
        <w:adjustRightInd/>
        <w:spacing w:line="360" w:lineRule="auto"/>
        <w:ind w:firstLine="305" w:firstLineChars="100"/>
        <w:jc w:val="both"/>
        <w:textAlignment w:val="auto"/>
        <w:rPr>
          <w:rFonts w:hint="eastAsia" w:hAnsi="宋体"/>
          <w:b/>
          <w:sz w:val="32"/>
          <w:szCs w:val="32"/>
        </w:rPr>
      </w:pPr>
      <w:r>
        <w:rPr>
          <w:rFonts w:hint="eastAsia" w:hAnsi="宋体"/>
          <w:b/>
          <w:bCs/>
          <w:w w:val="95"/>
          <w:sz w:val="32"/>
          <w:szCs w:val="32"/>
        </w:rPr>
        <w:t>采</w:t>
      </w:r>
      <w:r>
        <w:rPr>
          <w:rFonts w:hint="eastAsia" w:hAnsi="宋体"/>
          <w:b/>
          <w:bCs/>
          <w:w w:val="95"/>
          <w:sz w:val="32"/>
          <w:szCs w:val="32"/>
          <w:lang w:val="en-US" w:eastAsia="zh-CN"/>
        </w:rPr>
        <w:t xml:space="preserve">  </w:t>
      </w:r>
      <w:r>
        <w:rPr>
          <w:rFonts w:hint="eastAsia" w:hAnsi="宋体"/>
          <w:b/>
          <w:bCs/>
          <w:w w:val="95"/>
          <w:sz w:val="32"/>
          <w:szCs w:val="32"/>
        </w:rPr>
        <w:t>购</w:t>
      </w:r>
      <w:r>
        <w:rPr>
          <w:rFonts w:hint="eastAsia" w:hAnsi="宋体"/>
          <w:b/>
          <w:bCs/>
          <w:w w:val="95"/>
          <w:sz w:val="32"/>
          <w:szCs w:val="32"/>
          <w:lang w:val="en-US" w:eastAsia="zh-CN"/>
        </w:rPr>
        <w:t xml:space="preserve">  </w:t>
      </w:r>
      <w:r>
        <w:rPr>
          <w:rFonts w:hint="eastAsia" w:hAnsi="宋体"/>
          <w:b/>
          <w:bCs/>
          <w:w w:val="95"/>
          <w:sz w:val="32"/>
          <w:szCs w:val="32"/>
        </w:rPr>
        <w:t>人：</w:t>
      </w:r>
      <w:r>
        <w:rPr>
          <w:rFonts w:hint="eastAsia" w:hAnsi="宋体"/>
          <w:b/>
          <w:sz w:val="32"/>
          <w:szCs w:val="32"/>
          <w:u w:val="single"/>
          <w:lang w:val="en-US" w:eastAsia="zh-CN"/>
        </w:rPr>
        <w:t xml:space="preserve">        </w:t>
      </w:r>
      <w:r>
        <w:rPr>
          <w:rFonts w:hint="eastAsia" w:hAnsi="宋体"/>
          <w:b/>
          <w:sz w:val="32"/>
          <w:szCs w:val="32"/>
          <w:u w:val="single"/>
          <w:lang w:eastAsia="zh-CN"/>
        </w:rPr>
        <w:t>义乌民用航空站</w:t>
      </w:r>
      <w:r>
        <w:rPr>
          <w:rFonts w:hint="eastAsia" w:hAnsi="宋体"/>
          <w:b/>
          <w:sz w:val="32"/>
          <w:szCs w:val="32"/>
          <w:u w:val="single"/>
          <w:lang w:val="en-US" w:eastAsia="zh-CN"/>
        </w:rPr>
        <w:t xml:space="preserve">          </w:t>
      </w:r>
      <w:r>
        <w:rPr>
          <w:rFonts w:hint="eastAsia" w:hAnsi="宋体"/>
          <w:b/>
          <w:sz w:val="32"/>
          <w:szCs w:val="32"/>
        </w:rPr>
        <w:t>（盖章）</w:t>
      </w:r>
    </w:p>
    <w:p>
      <w:pPr>
        <w:rPr>
          <w:rFonts w:hint="eastAsia"/>
        </w:rPr>
      </w:pPr>
    </w:p>
    <w:p>
      <w:pPr>
        <w:pStyle w:val="9"/>
        <w:keepNext w:val="0"/>
        <w:keepLines w:val="0"/>
        <w:pageBreakBefore w:val="0"/>
        <w:widowControl w:val="0"/>
        <w:kinsoku/>
        <w:wordWrap/>
        <w:overflowPunct/>
        <w:topLinePunct w:val="0"/>
        <w:autoSpaceDE/>
        <w:autoSpaceDN/>
        <w:bidi w:val="0"/>
        <w:adjustRightInd/>
        <w:snapToGrid w:val="0"/>
        <w:spacing w:before="120" w:after="120" w:line="360" w:lineRule="auto"/>
        <w:ind w:firstLine="321" w:firstLineChars="100"/>
        <w:textAlignment w:val="auto"/>
        <w:rPr>
          <w:rFonts w:hint="eastAsia" w:hAnsi="宋体" w:cs="宋体"/>
          <w:b/>
          <w:color w:val="auto"/>
          <w:sz w:val="32"/>
          <w:szCs w:val="32"/>
        </w:rPr>
      </w:pPr>
      <w:r>
        <w:rPr>
          <w:rFonts w:hint="eastAsia" w:hAnsi="宋体" w:cs="宋体"/>
          <w:b/>
          <w:color w:val="auto"/>
          <w:sz w:val="32"/>
          <w:szCs w:val="32"/>
        </w:rPr>
        <w:t>法定代表人或其授权委托人：</w:t>
      </w:r>
      <w:r>
        <w:rPr>
          <w:rFonts w:hint="eastAsia" w:hAnsi="宋体" w:cs="宋体"/>
          <w:b/>
          <w:color w:val="auto"/>
          <w:sz w:val="32"/>
          <w:szCs w:val="32"/>
          <w:u w:val="single"/>
        </w:rPr>
        <w:t xml:space="preserve">            </w:t>
      </w:r>
      <w:r>
        <w:rPr>
          <w:rFonts w:hint="eastAsia" w:hAnsi="宋体" w:cs="宋体"/>
          <w:b/>
          <w:color w:val="auto"/>
          <w:sz w:val="32"/>
          <w:szCs w:val="32"/>
        </w:rPr>
        <w:t>（签字或盖章）</w:t>
      </w:r>
    </w:p>
    <w:p>
      <w:pPr>
        <w:rPr>
          <w:rFonts w:hint="eastAsia"/>
        </w:rPr>
      </w:pPr>
    </w:p>
    <w:p>
      <w:pPr>
        <w:pStyle w:val="9"/>
        <w:keepNext w:val="0"/>
        <w:keepLines w:val="0"/>
        <w:pageBreakBefore w:val="0"/>
        <w:widowControl w:val="0"/>
        <w:kinsoku/>
        <w:wordWrap/>
        <w:overflowPunct/>
        <w:topLinePunct w:val="0"/>
        <w:autoSpaceDE/>
        <w:autoSpaceDN/>
        <w:bidi w:val="0"/>
        <w:adjustRightInd/>
        <w:snapToGrid w:val="0"/>
        <w:spacing w:before="120" w:after="120" w:line="360" w:lineRule="auto"/>
        <w:ind w:firstLine="305" w:firstLineChars="100"/>
        <w:textAlignment w:val="auto"/>
        <w:rPr>
          <w:rFonts w:hint="eastAsia" w:hAnsi="宋体"/>
          <w:b/>
          <w:bCs/>
          <w:w w:val="95"/>
          <w:sz w:val="32"/>
          <w:szCs w:val="32"/>
        </w:rPr>
      </w:pPr>
      <w:r>
        <w:rPr>
          <w:rFonts w:hint="eastAsia" w:hAnsi="宋体"/>
          <w:b/>
          <w:bCs/>
          <w:w w:val="95"/>
          <w:sz w:val="32"/>
          <w:szCs w:val="32"/>
        </w:rPr>
        <w:t>采购代理机构：</w:t>
      </w:r>
      <w:r>
        <w:rPr>
          <w:rFonts w:hint="eastAsia" w:hAnsi="宋体"/>
          <w:b/>
          <w:bCs/>
          <w:w w:val="95"/>
          <w:sz w:val="32"/>
          <w:szCs w:val="32"/>
          <w:lang w:val="en-US" w:eastAsia="zh-CN"/>
        </w:rPr>
        <w:t xml:space="preserve">  </w:t>
      </w:r>
      <w:r>
        <w:rPr>
          <w:rFonts w:hint="eastAsia" w:hAnsi="宋体"/>
          <w:b/>
          <w:bCs/>
          <w:w w:val="95"/>
          <w:sz w:val="32"/>
          <w:szCs w:val="32"/>
          <w:u w:val="single"/>
          <w:lang w:eastAsia="zh-CN"/>
        </w:rPr>
        <w:t>浙江明达工程造价咨询有限公司</w:t>
      </w:r>
      <w:r>
        <w:rPr>
          <w:rFonts w:hint="eastAsia" w:hAnsi="宋体"/>
          <w:b/>
          <w:bCs/>
          <w:w w:val="95"/>
          <w:sz w:val="32"/>
          <w:szCs w:val="32"/>
          <w:u w:val="single"/>
          <w:lang w:val="en-US" w:eastAsia="zh-CN"/>
        </w:rPr>
        <w:t xml:space="preserve">   </w:t>
      </w:r>
      <w:r>
        <w:rPr>
          <w:rFonts w:hint="eastAsia" w:hAnsi="宋体"/>
          <w:b/>
          <w:bCs/>
          <w:w w:val="95"/>
          <w:sz w:val="32"/>
          <w:szCs w:val="32"/>
        </w:rPr>
        <w:t>（盖章）</w:t>
      </w:r>
    </w:p>
    <w:p>
      <w:pPr>
        <w:rPr>
          <w:rFonts w:hint="eastAsia"/>
        </w:rPr>
      </w:pPr>
    </w:p>
    <w:p>
      <w:pPr>
        <w:pStyle w:val="9"/>
        <w:keepNext w:val="0"/>
        <w:keepLines w:val="0"/>
        <w:pageBreakBefore w:val="0"/>
        <w:widowControl w:val="0"/>
        <w:kinsoku/>
        <w:wordWrap/>
        <w:overflowPunct/>
        <w:topLinePunct w:val="0"/>
        <w:autoSpaceDE/>
        <w:autoSpaceDN/>
        <w:bidi w:val="0"/>
        <w:adjustRightInd/>
        <w:snapToGrid w:val="0"/>
        <w:spacing w:before="120" w:after="120" w:line="360" w:lineRule="auto"/>
        <w:ind w:firstLine="321" w:firstLineChars="100"/>
        <w:textAlignment w:val="auto"/>
        <w:rPr>
          <w:rFonts w:hint="eastAsia" w:ascii="宋体" w:hAnsi="宋体" w:eastAsia="宋体" w:cs="宋体"/>
          <w:b/>
          <w:color w:val="auto"/>
          <w:sz w:val="32"/>
          <w:szCs w:val="32"/>
        </w:rPr>
      </w:pPr>
      <w:r>
        <w:rPr>
          <w:rFonts w:hint="eastAsia" w:ascii="宋体" w:hAnsi="宋体" w:eastAsia="宋体" w:cs="宋体"/>
          <w:b/>
          <w:color w:val="auto"/>
          <w:sz w:val="32"/>
          <w:szCs w:val="32"/>
        </w:rPr>
        <w:t>法定代表人或其授权委托人：</w:t>
      </w:r>
      <w:r>
        <w:rPr>
          <w:rFonts w:hint="eastAsia" w:ascii="宋体" w:hAnsi="宋体" w:eastAsia="宋体" w:cs="宋体"/>
          <w:b/>
          <w:color w:val="auto"/>
          <w:sz w:val="32"/>
          <w:szCs w:val="32"/>
          <w:u w:val="single"/>
        </w:rPr>
        <w:t xml:space="preserve">             </w:t>
      </w:r>
      <w:r>
        <w:rPr>
          <w:rFonts w:hint="eastAsia" w:ascii="宋体" w:hAnsi="宋体" w:eastAsia="宋体" w:cs="宋体"/>
          <w:b/>
          <w:color w:val="auto"/>
          <w:sz w:val="32"/>
          <w:szCs w:val="32"/>
        </w:rPr>
        <w:t>（签字或盖章）</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rPr>
      </w:pPr>
    </w:p>
    <w:p>
      <w:pPr>
        <w:pStyle w:val="9"/>
        <w:keepNext w:val="0"/>
        <w:keepLines w:val="0"/>
        <w:pageBreakBefore w:val="0"/>
        <w:widowControl w:val="0"/>
        <w:kinsoku/>
        <w:wordWrap/>
        <w:overflowPunct/>
        <w:topLinePunct w:val="0"/>
        <w:autoSpaceDE/>
        <w:autoSpaceDN/>
        <w:bidi w:val="0"/>
        <w:adjustRightInd/>
        <w:spacing w:line="360" w:lineRule="auto"/>
        <w:ind w:firstLine="2289" w:firstLineChars="750"/>
        <w:textAlignment w:val="auto"/>
        <w:rPr>
          <w:rFonts w:hint="eastAsia" w:hAnsi="宋体"/>
          <w:b/>
          <w:bCs/>
          <w:w w:val="95"/>
          <w:sz w:val="32"/>
          <w:szCs w:val="32"/>
          <w:u w:val="none"/>
        </w:rPr>
      </w:pPr>
      <w:r>
        <w:rPr>
          <w:rFonts w:hint="eastAsia" w:hAnsi="宋体"/>
          <w:b/>
          <w:bCs/>
          <w:w w:val="95"/>
          <w:sz w:val="32"/>
          <w:szCs w:val="32"/>
        </w:rPr>
        <w:t>日　　　期：</w:t>
      </w:r>
      <w:r>
        <w:rPr>
          <w:rFonts w:hint="eastAsia" w:hAnsi="宋体"/>
          <w:b/>
          <w:bCs/>
          <w:w w:val="95"/>
          <w:sz w:val="32"/>
          <w:szCs w:val="32"/>
          <w:u w:val="none"/>
        </w:rPr>
        <w:t>2020年</w:t>
      </w:r>
      <w:r>
        <w:rPr>
          <w:rFonts w:hint="eastAsia" w:hAnsi="宋体"/>
          <w:b/>
          <w:bCs/>
          <w:w w:val="95"/>
          <w:sz w:val="32"/>
          <w:szCs w:val="32"/>
          <w:u w:val="none"/>
          <w:lang w:val="en-US" w:eastAsia="zh-CN"/>
        </w:rPr>
        <w:t xml:space="preserve"> 10</w:t>
      </w:r>
      <w:r>
        <w:rPr>
          <w:rFonts w:hint="eastAsia" w:hAnsi="宋体"/>
          <w:b/>
          <w:bCs/>
          <w:w w:val="95"/>
          <w:sz w:val="32"/>
          <w:szCs w:val="32"/>
          <w:u w:val="none"/>
        </w:rPr>
        <w:t>月</w:t>
      </w:r>
    </w:p>
    <w:p/>
    <w:p>
      <w:pPr>
        <w:spacing w:before="0" w:beforeLines="0" w:after="0" w:afterLines="0" w:line="240" w:lineRule="auto"/>
        <w:ind w:left="0" w:leftChars="0" w:right="0" w:rightChars="0" w:firstLine="0" w:firstLineChars="0"/>
        <w:jc w:val="center"/>
        <w:rPr>
          <w:rFonts w:ascii="宋体" w:hAnsi="宋体"/>
          <w:b/>
          <w:bCs/>
          <w:color w:val="000000"/>
          <w:kern w:val="2"/>
          <w:sz w:val="28"/>
          <w:szCs w:val="24"/>
          <w:lang w:val="en-US" w:eastAsia="zh-CN" w:bidi="ar-SA"/>
        </w:rPr>
        <w:sectPr>
          <w:footerReference r:id="rId5" w:type="first"/>
          <w:headerReference r:id="rId3" w:type="default"/>
          <w:footerReference r:id="rId4" w:type="default"/>
          <w:pgSz w:w="11906" w:h="16838"/>
          <w:pgMar w:top="1134" w:right="1134" w:bottom="1134" w:left="1134" w:header="851" w:footer="992" w:gutter="0"/>
          <w:pgBorders>
            <w:top w:val="none" w:sz="0" w:space="0"/>
            <w:left w:val="none" w:sz="0" w:space="0"/>
            <w:bottom w:val="none" w:sz="0" w:space="0"/>
            <w:right w:val="none" w:sz="0" w:space="0"/>
          </w:pgBorders>
          <w:pgNumType w:fmt="decimal"/>
          <w:cols w:space="720" w:num="1"/>
          <w:titlePg/>
          <w:docGrid w:type="lines" w:linePitch="312" w:charSpace="0"/>
        </w:sectPr>
      </w:pPr>
    </w:p>
    <w:p>
      <w:pPr>
        <w:pStyle w:val="2"/>
        <w:rPr>
          <w:lang w:val="en-US" w:eastAsia="zh-CN"/>
        </w:rPr>
      </w:pPr>
    </w:p>
    <w:p>
      <w:pPr>
        <w:spacing w:before="0" w:beforeLines="0" w:after="0" w:afterLines="0" w:line="240" w:lineRule="auto"/>
        <w:ind w:left="0" w:leftChars="0" w:right="0" w:rightChars="0" w:firstLine="0" w:firstLineChars="0"/>
        <w:jc w:val="center"/>
        <w:rPr>
          <w:rFonts w:ascii="宋体" w:hAnsi="宋体"/>
          <w:b/>
          <w:bCs/>
          <w:color w:val="000000"/>
          <w:kern w:val="2"/>
          <w:sz w:val="28"/>
          <w:szCs w:val="24"/>
          <w:lang w:val="en-US" w:eastAsia="zh-CN" w:bidi="ar-SA"/>
        </w:rPr>
      </w:pPr>
      <w:r>
        <w:rPr>
          <w:rFonts w:ascii="宋体" w:hAnsi="宋体"/>
          <w:b/>
          <w:bCs/>
          <w:color w:val="000000"/>
          <w:kern w:val="2"/>
          <w:sz w:val="28"/>
          <w:szCs w:val="24"/>
          <w:lang w:val="en-US" w:eastAsia="zh-CN" w:bidi="ar-SA"/>
        </w:rPr>
        <w:t>目录</w:t>
      </w:r>
    </w:p>
    <w:p>
      <w:pPr>
        <w:pStyle w:val="2"/>
        <w:rPr>
          <w:lang w:val="en-US" w:eastAsia="zh-CN"/>
        </w:rPr>
      </w:pPr>
    </w:p>
    <w:p>
      <w:pPr>
        <w:spacing w:before="0" w:beforeLines="0" w:after="0" w:afterLines="0" w:line="240" w:lineRule="auto"/>
        <w:ind w:left="0" w:leftChars="0" w:right="0" w:rightChars="0" w:firstLine="0" w:firstLineChars="0"/>
        <w:jc w:val="center"/>
        <w:rPr>
          <w:rFonts w:ascii="宋体" w:hAnsi="宋体" w:eastAsia="宋体"/>
          <w:sz w:val="28"/>
          <w:szCs w:val="28"/>
        </w:rPr>
      </w:pPr>
    </w:p>
    <w:p>
      <w:pPr>
        <w:pStyle w:val="13"/>
        <w:keepNext w:val="0"/>
        <w:keepLines w:val="0"/>
        <w:pageBreakBefore w:val="0"/>
        <w:widowControl w:val="0"/>
        <w:tabs>
          <w:tab w:val="right" w:leader="dot" w:pos="9638"/>
          <w:tab w:val="clear" w:pos="9344"/>
        </w:tabs>
        <w:kinsoku/>
        <w:wordWrap/>
        <w:overflowPunct/>
        <w:topLinePunct w:val="0"/>
        <w:autoSpaceDE/>
        <w:autoSpaceDN/>
        <w:bidi w:val="0"/>
        <w:adjustRightInd/>
        <w:snapToGrid/>
        <w:spacing w:line="360" w:lineRule="auto"/>
        <w:textAlignment w:val="auto"/>
      </w:pPr>
      <w:r>
        <w:rPr>
          <w:sz w:val="24"/>
          <w:szCs w:val="24"/>
        </w:rPr>
        <w:fldChar w:fldCharType="begin"/>
      </w:r>
      <w:r>
        <w:rPr>
          <w:sz w:val="24"/>
          <w:szCs w:val="24"/>
        </w:rPr>
        <w:instrText xml:space="preserve">TOC \o "1-1" \h \u </w:instrText>
      </w:r>
      <w:r>
        <w:rPr>
          <w:sz w:val="24"/>
          <w:szCs w:val="24"/>
        </w:rPr>
        <w:fldChar w:fldCharType="separate"/>
      </w:r>
      <w:r>
        <w:rPr>
          <w:szCs w:val="24"/>
        </w:rPr>
        <w:fldChar w:fldCharType="begin"/>
      </w:r>
      <w:r>
        <w:rPr>
          <w:szCs w:val="24"/>
        </w:rPr>
        <w:instrText xml:space="preserve"> HYPERLINK \l _Toc8730 </w:instrText>
      </w:r>
      <w:r>
        <w:rPr>
          <w:szCs w:val="24"/>
        </w:rPr>
        <w:fldChar w:fldCharType="separate"/>
      </w:r>
      <w:r>
        <w:rPr>
          <w:rFonts w:hint="eastAsia"/>
          <w:szCs w:val="36"/>
        </w:rPr>
        <w:t>第一章　采购公告</w:t>
      </w:r>
      <w:r>
        <w:tab/>
      </w:r>
      <w:r>
        <w:fldChar w:fldCharType="begin"/>
      </w:r>
      <w:r>
        <w:instrText xml:space="preserve"> PAGEREF _Toc8730 </w:instrText>
      </w:r>
      <w:r>
        <w:fldChar w:fldCharType="separate"/>
      </w:r>
      <w:r>
        <w:t>2</w:t>
      </w:r>
      <w:r>
        <w:fldChar w:fldCharType="end"/>
      </w:r>
      <w:r>
        <w:rPr>
          <w:szCs w:val="24"/>
        </w:rPr>
        <w:fldChar w:fldCharType="end"/>
      </w:r>
    </w:p>
    <w:p>
      <w:pPr>
        <w:pStyle w:val="13"/>
        <w:tabs>
          <w:tab w:val="right" w:leader="dot" w:pos="9638"/>
          <w:tab w:val="clear" w:pos="9344"/>
        </w:tabs>
      </w:pPr>
      <w:r>
        <w:rPr>
          <w:szCs w:val="24"/>
        </w:rPr>
        <w:fldChar w:fldCharType="begin"/>
      </w:r>
      <w:r>
        <w:rPr>
          <w:szCs w:val="24"/>
        </w:rPr>
        <w:instrText xml:space="preserve"> HYPERLINK \l _Toc32538 </w:instrText>
      </w:r>
      <w:r>
        <w:rPr>
          <w:szCs w:val="24"/>
        </w:rPr>
        <w:fldChar w:fldCharType="separate"/>
      </w:r>
      <w:r>
        <w:rPr>
          <w:rFonts w:hint="eastAsia" w:ascii="宋体" w:hAnsi="宋体"/>
        </w:rPr>
        <w:t>第二章　投标须知和投标须知前附表</w:t>
      </w:r>
      <w:r>
        <w:tab/>
      </w:r>
      <w:r>
        <w:fldChar w:fldCharType="begin"/>
      </w:r>
      <w:r>
        <w:instrText xml:space="preserve"> PAGEREF _Toc32538 </w:instrText>
      </w:r>
      <w:r>
        <w:fldChar w:fldCharType="separate"/>
      </w:r>
      <w:r>
        <w:t>6</w:t>
      </w:r>
      <w:r>
        <w:fldChar w:fldCharType="end"/>
      </w:r>
      <w:r>
        <w:rPr>
          <w:szCs w:val="24"/>
        </w:rPr>
        <w:fldChar w:fldCharType="end"/>
      </w:r>
    </w:p>
    <w:p>
      <w:pPr>
        <w:pStyle w:val="13"/>
        <w:tabs>
          <w:tab w:val="right" w:leader="dot" w:pos="9638"/>
          <w:tab w:val="clear" w:pos="9344"/>
        </w:tabs>
      </w:pPr>
      <w:r>
        <w:rPr>
          <w:szCs w:val="24"/>
        </w:rPr>
        <w:fldChar w:fldCharType="begin"/>
      </w:r>
      <w:r>
        <w:rPr>
          <w:szCs w:val="24"/>
        </w:rPr>
        <w:instrText xml:space="preserve"> HYPERLINK \l _Toc15747 </w:instrText>
      </w:r>
      <w:r>
        <w:rPr>
          <w:szCs w:val="24"/>
        </w:rPr>
        <w:fldChar w:fldCharType="separate"/>
      </w:r>
      <w:r>
        <w:rPr>
          <w:rFonts w:hint="eastAsia" w:ascii="宋体" w:hAnsi="宋体"/>
          <w:szCs w:val="36"/>
        </w:rPr>
        <w:t>投标须知</w:t>
      </w:r>
      <w:r>
        <w:tab/>
      </w:r>
      <w:r>
        <w:fldChar w:fldCharType="begin"/>
      </w:r>
      <w:r>
        <w:instrText xml:space="preserve"> PAGEREF _Toc15747 </w:instrText>
      </w:r>
      <w:r>
        <w:fldChar w:fldCharType="separate"/>
      </w:r>
      <w:r>
        <w:t>10</w:t>
      </w:r>
      <w:r>
        <w:fldChar w:fldCharType="end"/>
      </w:r>
      <w:r>
        <w:rPr>
          <w:szCs w:val="24"/>
        </w:rPr>
        <w:fldChar w:fldCharType="end"/>
      </w:r>
    </w:p>
    <w:p>
      <w:pPr>
        <w:pStyle w:val="13"/>
        <w:tabs>
          <w:tab w:val="right" w:leader="dot" w:pos="9638"/>
          <w:tab w:val="clear" w:pos="9344"/>
        </w:tabs>
      </w:pPr>
      <w:r>
        <w:rPr>
          <w:szCs w:val="24"/>
        </w:rPr>
        <w:fldChar w:fldCharType="begin"/>
      </w:r>
      <w:r>
        <w:rPr>
          <w:szCs w:val="24"/>
        </w:rPr>
        <w:instrText xml:space="preserve"> HYPERLINK \l _Toc15421 </w:instrText>
      </w:r>
      <w:r>
        <w:rPr>
          <w:szCs w:val="24"/>
        </w:rPr>
        <w:fldChar w:fldCharType="separate"/>
      </w:r>
      <w:r>
        <w:rPr>
          <w:rFonts w:hint="eastAsia" w:ascii="宋体" w:hAnsi="宋体"/>
          <w:szCs w:val="36"/>
        </w:rPr>
        <w:t>第三章 招标项目要求</w:t>
      </w:r>
      <w:r>
        <w:tab/>
      </w:r>
      <w:r>
        <w:fldChar w:fldCharType="begin"/>
      </w:r>
      <w:r>
        <w:instrText xml:space="preserve"> PAGEREF _Toc15421 </w:instrText>
      </w:r>
      <w:r>
        <w:fldChar w:fldCharType="separate"/>
      </w:r>
      <w:r>
        <w:t>16</w:t>
      </w:r>
      <w:r>
        <w:fldChar w:fldCharType="end"/>
      </w:r>
      <w:r>
        <w:rPr>
          <w:szCs w:val="24"/>
        </w:rPr>
        <w:fldChar w:fldCharType="end"/>
      </w:r>
    </w:p>
    <w:p>
      <w:pPr>
        <w:pStyle w:val="13"/>
        <w:tabs>
          <w:tab w:val="right" w:leader="dot" w:pos="9638"/>
          <w:tab w:val="clear" w:pos="9344"/>
        </w:tabs>
      </w:pPr>
      <w:r>
        <w:rPr>
          <w:szCs w:val="24"/>
        </w:rPr>
        <w:fldChar w:fldCharType="begin"/>
      </w:r>
      <w:r>
        <w:rPr>
          <w:szCs w:val="24"/>
        </w:rPr>
        <w:instrText xml:space="preserve"> HYPERLINK \l _Toc9120 </w:instrText>
      </w:r>
      <w:r>
        <w:rPr>
          <w:szCs w:val="24"/>
        </w:rPr>
        <w:fldChar w:fldCharType="separate"/>
      </w:r>
      <w:r>
        <w:rPr>
          <w:rFonts w:hint="eastAsia" w:ascii="宋体" w:hAnsi="宋体"/>
        </w:rPr>
        <w:t>一、设备需求及技术参数</w:t>
      </w:r>
      <w:r>
        <w:tab/>
      </w:r>
      <w:r>
        <w:fldChar w:fldCharType="begin"/>
      </w:r>
      <w:r>
        <w:instrText xml:space="preserve"> PAGEREF _Toc9120 </w:instrText>
      </w:r>
      <w:r>
        <w:fldChar w:fldCharType="separate"/>
      </w:r>
      <w:r>
        <w:t>16</w:t>
      </w:r>
      <w:r>
        <w:fldChar w:fldCharType="end"/>
      </w:r>
      <w:r>
        <w:rPr>
          <w:szCs w:val="24"/>
        </w:rPr>
        <w:fldChar w:fldCharType="end"/>
      </w:r>
    </w:p>
    <w:p>
      <w:pPr>
        <w:pStyle w:val="13"/>
        <w:tabs>
          <w:tab w:val="right" w:leader="dot" w:pos="9638"/>
          <w:tab w:val="clear" w:pos="9344"/>
        </w:tabs>
      </w:pPr>
      <w:r>
        <w:rPr>
          <w:szCs w:val="24"/>
        </w:rPr>
        <w:fldChar w:fldCharType="begin"/>
      </w:r>
      <w:r>
        <w:rPr>
          <w:szCs w:val="24"/>
        </w:rPr>
        <w:instrText xml:space="preserve"> HYPERLINK \l _Toc20089 </w:instrText>
      </w:r>
      <w:r>
        <w:rPr>
          <w:szCs w:val="24"/>
        </w:rPr>
        <w:fldChar w:fldCharType="separate"/>
      </w:r>
      <w:r>
        <w:rPr>
          <w:rFonts w:hint="default" w:ascii="宋体" w:hAnsi="Times New Roman"/>
        </w:rPr>
        <w:t xml:space="preserve">第四章 </w:t>
      </w:r>
      <w:r>
        <w:rPr>
          <w:rFonts w:hint="eastAsia" w:ascii="宋体" w:hAnsi="宋体"/>
        </w:rPr>
        <w:t>开标、评标和定标须知</w:t>
      </w:r>
      <w:r>
        <w:tab/>
      </w:r>
      <w:r>
        <w:fldChar w:fldCharType="begin"/>
      </w:r>
      <w:r>
        <w:instrText xml:space="preserve"> PAGEREF _Toc20089 </w:instrText>
      </w:r>
      <w:r>
        <w:fldChar w:fldCharType="separate"/>
      </w:r>
      <w:r>
        <w:t>30</w:t>
      </w:r>
      <w:r>
        <w:fldChar w:fldCharType="end"/>
      </w:r>
      <w:r>
        <w:rPr>
          <w:szCs w:val="24"/>
        </w:rPr>
        <w:fldChar w:fldCharType="end"/>
      </w:r>
    </w:p>
    <w:p>
      <w:pPr>
        <w:pStyle w:val="13"/>
        <w:tabs>
          <w:tab w:val="right" w:leader="dot" w:pos="9638"/>
          <w:tab w:val="clear" w:pos="9344"/>
        </w:tabs>
      </w:pPr>
      <w:r>
        <w:rPr>
          <w:szCs w:val="24"/>
        </w:rPr>
        <w:fldChar w:fldCharType="begin"/>
      </w:r>
      <w:r>
        <w:rPr>
          <w:szCs w:val="24"/>
        </w:rPr>
        <w:instrText xml:space="preserve"> HYPERLINK \l _Toc18389 </w:instrText>
      </w:r>
      <w:r>
        <w:rPr>
          <w:szCs w:val="24"/>
        </w:rPr>
        <w:fldChar w:fldCharType="separate"/>
      </w:r>
      <w:r>
        <w:rPr>
          <w:rFonts w:hint="eastAsia" w:ascii="宋体" w:hAnsi="宋体"/>
          <w:szCs w:val="36"/>
        </w:rPr>
        <w:t>第五章 投标文件的有效性</w:t>
      </w:r>
      <w:r>
        <w:tab/>
      </w:r>
      <w:r>
        <w:fldChar w:fldCharType="begin"/>
      </w:r>
      <w:r>
        <w:instrText xml:space="preserve"> PAGEREF _Toc18389 </w:instrText>
      </w:r>
      <w:r>
        <w:fldChar w:fldCharType="separate"/>
      </w:r>
      <w:r>
        <w:t>34</w:t>
      </w:r>
      <w:r>
        <w:fldChar w:fldCharType="end"/>
      </w:r>
      <w:r>
        <w:rPr>
          <w:szCs w:val="24"/>
        </w:rPr>
        <w:fldChar w:fldCharType="end"/>
      </w:r>
    </w:p>
    <w:p>
      <w:pPr>
        <w:pStyle w:val="13"/>
        <w:tabs>
          <w:tab w:val="right" w:leader="dot" w:pos="9638"/>
          <w:tab w:val="clear" w:pos="9344"/>
        </w:tabs>
      </w:pPr>
      <w:r>
        <w:rPr>
          <w:szCs w:val="24"/>
        </w:rPr>
        <w:fldChar w:fldCharType="begin"/>
      </w:r>
      <w:r>
        <w:rPr>
          <w:szCs w:val="24"/>
        </w:rPr>
        <w:instrText xml:space="preserve"> HYPERLINK \l _Toc22327 </w:instrText>
      </w:r>
      <w:r>
        <w:rPr>
          <w:szCs w:val="24"/>
        </w:rPr>
        <w:fldChar w:fldCharType="separate"/>
      </w:r>
      <w:r>
        <w:rPr>
          <w:rFonts w:hint="default" w:ascii="宋体" w:hAnsi="宋体"/>
        </w:rPr>
        <w:t xml:space="preserve">第六章 </w:t>
      </w:r>
      <w:r>
        <w:rPr>
          <w:rFonts w:hint="eastAsia" w:ascii="宋体" w:hAnsi="宋体"/>
        </w:rPr>
        <w:t>评标办法</w:t>
      </w:r>
      <w:r>
        <w:tab/>
      </w:r>
      <w:r>
        <w:fldChar w:fldCharType="begin"/>
      </w:r>
      <w:r>
        <w:instrText xml:space="preserve"> PAGEREF _Toc22327 </w:instrText>
      </w:r>
      <w:r>
        <w:fldChar w:fldCharType="separate"/>
      </w:r>
      <w:r>
        <w:t>36</w:t>
      </w:r>
      <w:r>
        <w:fldChar w:fldCharType="end"/>
      </w:r>
      <w:r>
        <w:rPr>
          <w:szCs w:val="24"/>
        </w:rPr>
        <w:fldChar w:fldCharType="end"/>
      </w:r>
    </w:p>
    <w:p>
      <w:pPr>
        <w:pStyle w:val="13"/>
        <w:tabs>
          <w:tab w:val="right" w:leader="dot" w:pos="9638"/>
          <w:tab w:val="clear" w:pos="9344"/>
        </w:tabs>
      </w:pPr>
      <w:r>
        <w:rPr>
          <w:szCs w:val="24"/>
        </w:rPr>
        <w:fldChar w:fldCharType="begin"/>
      </w:r>
      <w:r>
        <w:rPr>
          <w:szCs w:val="24"/>
        </w:rPr>
        <w:instrText xml:space="preserve"> HYPERLINK \l _Toc15135 </w:instrText>
      </w:r>
      <w:r>
        <w:rPr>
          <w:szCs w:val="24"/>
        </w:rPr>
        <w:fldChar w:fldCharType="separate"/>
      </w:r>
      <w:r>
        <w:rPr>
          <w:rFonts w:hint="eastAsia"/>
          <w:szCs w:val="36"/>
        </w:rPr>
        <w:t>第七章 义乌市政府采购合同（样本）</w:t>
      </w:r>
      <w:r>
        <w:tab/>
      </w:r>
      <w:r>
        <w:fldChar w:fldCharType="begin"/>
      </w:r>
      <w:r>
        <w:instrText xml:space="preserve"> PAGEREF _Toc15135 </w:instrText>
      </w:r>
      <w:r>
        <w:fldChar w:fldCharType="separate"/>
      </w:r>
      <w:r>
        <w:t>37</w:t>
      </w:r>
      <w:r>
        <w:fldChar w:fldCharType="end"/>
      </w:r>
      <w:r>
        <w:rPr>
          <w:szCs w:val="24"/>
        </w:rPr>
        <w:fldChar w:fldCharType="end"/>
      </w:r>
    </w:p>
    <w:p>
      <w:pPr>
        <w:pStyle w:val="13"/>
        <w:tabs>
          <w:tab w:val="right" w:leader="dot" w:pos="9638"/>
          <w:tab w:val="clear" w:pos="9344"/>
        </w:tabs>
      </w:pPr>
      <w:r>
        <w:rPr>
          <w:szCs w:val="24"/>
        </w:rPr>
        <w:fldChar w:fldCharType="begin"/>
      </w:r>
      <w:r>
        <w:rPr>
          <w:szCs w:val="24"/>
        </w:rPr>
        <w:instrText xml:space="preserve"> HYPERLINK \l _Toc3054 </w:instrText>
      </w:r>
      <w:r>
        <w:rPr>
          <w:szCs w:val="24"/>
        </w:rPr>
        <w:fldChar w:fldCharType="separate"/>
      </w:r>
      <w:r>
        <w:rPr>
          <w:rFonts w:hint="eastAsia"/>
          <w:szCs w:val="36"/>
        </w:rPr>
        <w:t>第八章 投标文件部分格式</w:t>
      </w:r>
      <w:r>
        <w:tab/>
      </w:r>
      <w:r>
        <w:fldChar w:fldCharType="begin"/>
      </w:r>
      <w:r>
        <w:instrText xml:space="preserve"> PAGEREF _Toc3054 </w:instrText>
      </w:r>
      <w:r>
        <w:fldChar w:fldCharType="separate"/>
      </w:r>
      <w:r>
        <w:t>42</w:t>
      </w:r>
      <w:r>
        <w:fldChar w:fldCharType="end"/>
      </w:r>
      <w:r>
        <w:rPr>
          <w:szCs w:val="24"/>
        </w:rPr>
        <w:fldChar w:fldCharType="end"/>
      </w:r>
    </w:p>
    <w:p>
      <w:pPr>
        <w:pStyle w:val="13"/>
        <w:tabs>
          <w:tab w:val="right" w:leader="dot" w:pos="9638"/>
          <w:tab w:val="clear" w:pos="9344"/>
        </w:tabs>
      </w:pPr>
    </w:p>
    <w:p>
      <w:pPr>
        <w:keepNext w:val="0"/>
        <w:keepLines w:val="0"/>
        <w:pageBreakBefore w:val="0"/>
        <w:widowControl/>
        <w:kinsoku/>
        <w:wordWrap/>
        <w:overflowPunct/>
        <w:topLinePunct w:val="0"/>
        <w:autoSpaceDE/>
        <w:autoSpaceDN/>
        <w:bidi w:val="0"/>
        <w:adjustRightInd/>
        <w:snapToGrid/>
        <w:spacing w:line="360" w:lineRule="auto"/>
        <w:textAlignment w:val="auto"/>
        <w:rPr>
          <w:sz w:val="24"/>
          <w:szCs w:val="24"/>
        </w:rPr>
      </w:pPr>
      <w:r>
        <w:rPr>
          <w:szCs w:val="24"/>
        </w:rPr>
        <w:fldChar w:fldCharType="end"/>
      </w:r>
    </w:p>
    <w:p>
      <w:pPr>
        <w:rPr>
          <w:rFonts w:hint="eastAsia" w:ascii="宋体" w:hAnsi="宋体"/>
          <w:sz w:val="24"/>
          <w:szCs w:val="24"/>
        </w:rPr>
      </w:pPr>
    </w:p>
    <w:p>
      <w:pPr>
        <w:rPr>
          <w:rFonts w:hint="eastAsia" w:ascii="宋体" w:hAnsi="宋体"/>
        </w:rPr>
      </w:pPr>
    </w:p>
    <w:p>
      <w:pPr>
        <w:pStyle w:val="9"/>
        <w:spacing w:before="120" w:after="120" w:line="360" w:lineRule="auto"/>
        <w:rPr>
          <w:rFonts w:hint="eastAsia" w:hAnsi="宋体"/>
          <w:b/>
          <w:sz w:val="36"/>
          <w:szCs w:val="36"/>
        </w:rPr>
      </w:pPr>
      <w:bookmarkStart w:id="0" w:name="_Toc406413925"/>
    </w:p>
    <w:p>
      <w:pPr>
        <w:pStyle w:val="9"/>
        <w:spacing w:before="120" w:after="120" w:line="360" w:lineRule="auto"/>
        <w:rPr>
          <w:rFonts w:hint="eastAsia" w:hAnsi="宋体"/>
          <w:b/>
          <w:sz w:val="36"/>
          <w:szCs w:val="36"/>
        </w:rPr>
      </w:pPr>
    </w:p>
    <w:p>
      <w:pPr>
        <w:pStyle w:val="9"/>
        <w:spacing w:before="120" w:after="120" w:line="360" w:lineRule="auto"/>
        <w:rPr>
          <w:rFonts w:hint="eastAsia" w:hAnsi="宋体"/>
          <w:b/>
          <w:sz w:val="36"/>
          <w:szCs w:val="36"/>
        </w:rPr>
      </w:pPr>
    </w:p>
    <w:p>
      <w:pPr>
        <w:rPr>
          <w:rFonts w:hint="eastAsia"/>
        </w:rPr>
      </w:pPr>
    </w:p>
    <w:p>
      <w:pPr>
        <w:pStyle w:val="9"/>
        <w:spacing w:before="120" w:after="120" w:line="360" w:lineRule="auto"/>
        <w:rPr>
          <w:rFonts w:hint="eastAsia" w:hAnsi="宋体"/>
          <w:b/>
          <w:sz w:val="36"/>
          <w:szCs w:val="36"/>
        </w:rPr>
      </w:pPr>
    </w:p>
    <w:p>
      <w:pPr>
        <w:pStyle w:val="9"/>
        <w:spacing w:before="120" w:after="120" w:line="360" w:lineRule="auto"/>
        <w:rPr>
          <w:rFonts w:hint="eastAsia" w:hAnsi="宋体"/>
          <w:b/>
          <w:sz w:val="36"/>
          <w:szCs w:val="36"/>
        </w:rPr>
      </w:pPr>
    </w:p>
    <w:p>
      <w:pPr>
        <w:pStyle w:val="9"/>
        <w:spacing w:before="120" w:after="120" w:line="360" w:lineRule="auto"/>
        <w:rPr>
          <w:rFonts w:hint="eastAsia" w:hAnsi="宋体"/>
          <w:b/>
          <w:sz w:val="36"/>
          <w:szCs w:val="36"/>
        </w:rPr>
      </w:pPr>
    </w:p>
    <w:p>
      <w:pPr>
        <w:pStyle w:val="9"/>
        <w:spacing w:before="120" w:after="120" w:line="360" w:lineRule="auto"/>
        <w:rPr>
          <w:rFonts w:hint="eastAsia" w:hAnsi="宋体"/>
          <w:b/>
          <w:sz w:val="36"/>
          <w:szCs w:val="36"/>
        </w:rPr>
      </w:pPr>
    </w:p>
    <w:p>
      <w:pPr>
        <w:rPr>
          <w:rFonts w:hint="eastAsia"/>
        </w:rPr>
      </w:pPr>
    </w:p>
    <w:p>
      <w:pPr>
        <w:pStyle w:val="5"/>
        <w:pageBreakBefore w:val="0"/>
        <w:numPr>
          <w:ilvl w:val="0"/>
          <w:numId w:val="1"/>
        </w:numPr>
        <w:kinsoku/>
        <w:wordWrap/>
        <w:overflowPunct/>
        <w:topLinePunct w:val="0"/>
        <w:autoSpaceDE/>
        <w:autoSpaceDN/>
        <w:bidi w:val="0"/>
        <w:spacing w:before="0" w:after="0" w:line="500" w:lineRule="exact"/>
        <w:jc w:val="center"/>
        <w:textAlignment w:val="auto"/>
        <w:rPr>
          <w:rFonts w:hint="eastAsia"/>
          <w:sz w:val="28"/>
          <w:szCs w:val="28"/>
        </w:rPr>
      </w:pPr>
      <w:bookmarkStart w:id="1" w:name="_Toc8730"/>
      <w:bookmarkStart w:id="2" w:name="_Toc10764"/>
      <w:bookmarkStart w:id="3" w:name="_Toc9800"/>
      <w:r>
        <w:rPr>
          <w:rFonts w:hint="eastAsia"/>
          <w:sz w:val="28"/>
          <w:szCs w:val="28"/>
        </w:rPr>
        <w:t>采购公告</w:t>
      </w:r>
      <w:bookmarkEnd w:id="0"/>
      <w:bookmarkEnd w:id="1"/>
      <w:bookmarkEnd w:id="2"/>
      <w:bookmarkEnd w:id="3"/>
    </w:p>
    <w:p>
      <w:pPr>
        <w:numPr>
          <w:ilvl w:val="0"/>
          <w:numId w:val="0"/>
        </w:numPr>
        <w:rPr>
          <w:rFonts w:hint="eastAsia"/>
        </w:rPr>
      </w:pPr>
    </w:p>
    <w:tbl>
      <w:tblPr>
        <w:tblStyle w:val="17"/>
        <w:tblW w:w="0" w:type="auto"/>
        <w:tblInd w:w="-21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970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c>
          <w:tcPr>
            <w:tcW w:w="9708" w:type="dxa"/>
            <w:tcBorders>
              <w:tl2br w:val="nil"/>
              <w:tr2bl w:val="nil"/>
            </w:tcBorders>
            <w:noWrap w:val="0"/>
            <w:vAlign w:val="top"/>
          </w:tcPr>
          <w:p>
            <w:pPr>
              <w:pStyle w:val="9"/>
              <w:adjustRightInd w:val="0"/>
              <w:snapToGrid w:val="0"/>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b w:val="0"/>
                <w:bCs w:val="0"/>
                <w:color w:val="auto"/>
                <w:sz w:val="24"/>
                <w:szCs w:val="24"/>
              </w:rPr>
              <w:t>项目概况</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440" w:lineRule="exact"/>
              <w:ind w:left="0" w:right="0" w:firstLine="440" w:firstLineChars="200"/>
              <w:textAlignment w:val="auto"/>
              <w:rPr>
                <w:rFonts w:hint="eastAsia" w:ascii="宋体" w:hAnsi="宋体" w:eastAsia="宋体" w:cs="宋体"/>
                <w:i w:val="0"/>
                <w:caps w:val="0"/>
                <w:color w:val="auto"/>
                <w:spacing w:val="0"/>
                <w:sz w:val="24"/>
                <w:szCs w:val="24"/>
                <w:vertAlign w:val="baseline"/>
              </w:rPr>
            </w:pPr>
            <w:r>
              <w:rPr>
                <w:rFonts w:hint="eastAsia" w:ascii="宋体" w:hAnsi="宋体" w:eastAsia="宋体" w:cs="宋体"/>
                <w:i w:val="0"/>
                <w:caps w:val="0"/>
                <w:color w:val="000000"/>
                <w:spacing w:val="0"/>
                <w:sz w:val="22"/>
                <w:szCs w:val="22"/>
                <w:u w:val="single"/>
                <w:shd w:val="clear" w:color="auto" w:fill="FFFFFF"/>
                <w:lang w:val="en-US" w:eastAsia="zh-CN"/>
              </w:rPr>
              <w:t>义乌机场自助流程登机设备采购项目</w:t>
            </w:r>
            <w:r>
              <w:rPr>
                <w:rFonts w:hint="eastAsia" w:ascii="宋体" w:hAnsi="宋体" w:eastAsia="宋体" w:cs="宋体"/>
                <w:i w:val="0"/>
                <w:caps w:val="0"/>
                <w:color w:val="000000"/>
                <w:spacing w:val="0"/>
                <w:sz w:val="22"/>
                <w:szCs w:val="22"/>
                <w:shd w:val="clear" w:color="auto" w:fill="FFFFFF"/>
              </w:rPr>
              <w:t>招标项目的潜在投标人应在</w:t>
            </w:r>
            <w:r>
              <w:rPr>
                <w:rFonts w:hint="eastAsia" w:ascii="宋体" w:hAnsi="宋体" w:eastAsia="宋体" w:cs="宋体"/>
                <w:i w:val="0"/>
                <w:caps w:val="0"/>
                <w:color w:val="000000"/>
                <w:spacing w:val="0"/>
                <w:sz w:val="22"/>
                <w:szCs w:val="22"/>
                <w:u w:val="single"/>
                <w:shd w:val="clear" w:color="auto" w:fill="FFFFFF"/>
              </w:rPr>
              <w:t>浙江政府采购网</w:t>
            </w:r>
            <w:r>
              <w:rPr>
                <w:rFonts w:hint="eastAsia" w:ascii="宋体" w:hAnsi="宋体" w:eastAsia="宋体" w:cs="宋体"/>
                <w:i w:val="0"/>
                <w:caps w:val="0"/>
                <w:color w:val="000000"/>
                <w:spacing w:val="0"/>
                <w:sz w:val="22"/>
                <w:szCs w:val="22"/>
                <w:shd w:val="clear" w:color="auto" w:fill="FFFFFF"/>
              </w:rPr>
              <w:t>获取（下载）招标文件，并于</w:t>
            </w:r>
            <w:r>
              <w:rPr>
                <w:rFonts w:hint="eastAsia" w:ascii="宋体" w:hAnsi="宋体" w:eastAsia="宋体" w:cs="宋体"/>
                <w:i w:val="0"/>
                <w:caps w:val="0"/>
                <w:color w:val="000000"/>
                <w:spacing w:val="0"/>
                <w:sz w:val="22"/>
                <w:szCs w:val="22"/>
                <w:u w:val="single"/>
                <w:shd w:val="clear" w:color="auto" w:fill="FFFFFF"/>
              </w:rPr>
              <w:t>2020年</w:t>
            </w:r>
            <w:r>
              <w:rPr>
                <w:rFonts w:hint="eastAsia" w:ascii="宋体" w:hAnsi="宋体" w:cs="宋体"/>
                <w:i w:val="0"/>
                <w:caps w:val="0"/>
                <w:color w:val="000000"/>
                <w:spacing w:val="0"/>
                <w:sz w:val="22"/>
                <w:szCs w:val="22"/>
                <w:u w:val="single"/>
                <w:shd w:val="clear" w:color="auto" w:fill="FFFFFF"/>
                <w:lang w:val="en-US" w:eastAsia="zh-CN"/>
              </w:rPr>
              <w:t xml:space="preserve"> 11 </w:t>
            </w:r>
            <w:r>
              <w:rPr>
                <w:rFonts w:hint="eastAsia" w:ascii="宋体" w:hAnsi="宋体" w:eastAsia="宋体" w:cs="宋体"/>
                <w:i w:val="0"/>
                <w:caps w:val="0"/>
                <w:color w:val="000000"/>
                <w:spacing w:val="0"/>
                <w:sz w:val="22"/>
                <w:szCs w:val="22"/>
                <w:u w:val="single"/>
                <w:shd w:val="clear" w:color="auto" w:fill="FFFFFF"/>
                <w:lang w:eastAsia="zh-CN"/>
              </w:rPr>
              <w:t>月</w:t>
            </w:r>
            <w:r>
              <w:rPr>
                <w:rFonts w:hint="eastAsia" w:ascii="宋体" w:hAnsi="宋体" w:cs="宋体"/>
                <w:i w:val="0"/>
                <w:caps w:val="0"/>
                <w:color w:val="000000"/>
                <w:spacing w:val="0"/>
                <w:sz w:val="22"/>
                <w:szCs w:val="22"/>
                <w:u w:val="single"/>
                <w:shd w:val="clear" w:color="auto" w:fill="FFFFFF"/>
                <w:lang w:val="en-US" w:eastAsia="zh-CN"/>
              </w:rPr>
              <w:t>17</w:t>
            </w:r>
            <w:r>
              <w:rPr>
                <w:rFonts w:hint="eastAsia" w:ascii="宋体" w:hAnsi="宋体" w:eastAsia="宋体" w:cs="宋体"/>
                <w:i w:val="0"/>
                <w:caps w:val="0"/>
                <w:color w:val="000000"/>
                <w:spacing w:val="0"/>
                <w:sz w:val="22"/>
                <w:szCs w:val="22"/>
                <w:u w:val="single"/>
                <w:shd w:val="clear" w:color="auto" w:fill="FFFFFF"/>
                <w:lang w:eastAsia="zh-CN"/>
              </w:rPr>
              <w:t>日</w:t>
            </w:r>
            <w:r>
              <w:rPr>
                <w:rFonts w:hint="eastAsia" w:ascii="宋体" w:hAnsi="宋体" w:eastAsia="宋体" w:cs="宋体"/>
                <w:i w:val="0"/>
                <w:caps w:val="0"/>
                <w:color w:val="000000"/>
                <w:spacing w:val="0"/>
                <w:sz w:val="22"/>
                <w:szCs w:val="22"/>
                <w:u w:val="single"/>
                <w:shd w:val="clear" w:color="auto" w:fill="FFFFFF"/>
              </w:rPr>
              <w:t xml:space="preserve"> </w:t>
            </w:r>
            <w:r>
              <w:rPr>
                <w:rFonts w:hint="eastAsia" w:ascii="宋体" w:hAnsi="宋体" w:cs="宋体"/>
                <w:i w:val="0"/>
                <w:caps w:val="0"/>
                <w:color w:val="000000"/>
                <w:spacing w:val="0"/>
                <w:sz w:val="22"/>
                <w:szCs w:val="22"/>
                <w:u w:val="single"/>
                <w:shd w:val="clear" w:color="auto" w:fill="FFFFFF"/>
                <w:lang w:val="en-US" w:eastAsia="zh-CN"/>
              </w:rPr>
              <w:t>9</w:t>
            </w:r>
            <w:r>
              <w:rPr>
                <w:rFonts w:hint="eastAsia" w:ascii="宋体" w:hAnsi="宋体" w:eastAsia="宋体" w:cs="宋体"/>
                <w:i w:val="0"/>
                <w:caps w:val="0"/>
                <w:color w:val="000000"/>
                <w:spacing w:val="0"/>
                <w:sz w:val="22"/>
                <w:szCs w:val="22"/>
                <w:u w:val="single"/>
                <w:shd w:val="clear" w:color="auto" w:fill="FFFFFF"/>
              </w:rPr>
              <w:t>:</w:t>
            </w:r>
            <w:r>
              <w:rPr>
                <w:rFonts w:hint="eastAsia" w:ascii="宋体" w:hAnsi="宋体" w:cs="宋体"/>
                <w:i w:val="0"/>
                <w:caps w:val="0"/>
                <w:color w:val="000000"/>
                <w:spacing w:val="0"/>
                <w:sz w:val="22"/>
                <w:szCs w:val="22"/>
                <w:u w:val="single"/>
                <w:shd w:val="clear" w:color="auto" w:fill="FFFFFF"/>
                <w:lang w:val="en-US" w:eastAsia="zh-CN"/>
              </w:rPr>
              <w:t>30</w:t>
            </w:r>
            <w:r>
              <w:rPr>
                <w:rFonts w:hint="eastAsia" w:ascii="宋体" w:hAnsi="宋体" w:eastAsia="宋体" w:cs="宋体"/>
                <w:i w:val="0"/>
                <w:caps w:val="0"/>
                <w:color w:val="000000"/>
                <w:spacing w:val="0"/>
                <w:sz w:val="22"/>
                <w:szCs w:val="22"/>
                <w:u w:val="single"/>
                <w:shd w:val="clear" w:color="auto" w:fill="FFFFFF"/>
              </w:rPr>
              <w:t> </w:t>
            </w:r>
            <w:r>
              <w:rPr>
                <w:rFonts w:hint="eastAsia" w:ascii="宋体" w:hAnsi="宋体" w:eastAsia="宋体" w:cs="宋体"/>
                <w:i w:val="0"/>
                <w:caps w:val="0"/>
                <w:color w:val="000000"/>
                <w:spacing w:val="0"/>
                <w:sz w:val="22"/>
                <w:szCs w:val="22"/>
                <w:shd w:val="clear" w:color="auto" w:fill="FFFFFF"/>
              </w:rPr>
              <w:t>（北京时间）前递交（上传）投标文件。</w:t>
            </w:r>
          </w:p>
        </w:tc>
      </w:tr>
    </w:tbl>
    <w:p>
      <w:pPr>
        <w:pStyle w:val="9"/>
        <w:adjustRightInd w:val="0"/>
        <w:snapToGrid w:val="0"/>
        <w:spacing w:line="400" w:lineRule="exact"/>
        <w:ind w:left="420" w:firstLine="60" w:firstLineChars="25"/>
        <w:rPr>
          <w:rFonts w:hint="eastAsia" w:ascii="新宋体" w:hAnsi="新宋体" w:eastAsia="新宋体"/>
          <w:b/>
          <w:color w:val="auto"/>
          <w:sz w:val="24"/>
          <w:szCs w:val="24"/>
          <w:highlight w:val="none"/>
        </w:rPr>
      </w:pPr>
      <w:r>
        <w:rPr>
          <w:rFonts w:hint="eastAsia" w:ascii="新宋体" w:hAnsi="新宋体" w:eastAsia="新宋体"/>
          <w:b/>
          <w:color w:val="auto"/>
          <w:sz w:val="24"/>
          <w:szCs w:val="24"/>
          <w:highlight w:val="none"/>
        </w:rPr>
        <w:t>一、项目基本情况</w:t>
      </w:r>
    </w:p>
    <w:p>
      <w:pPr>
        <w:pageBreakBefore w:val="0"/>
        <w:widowControl/>
        <w:kinsoku/>
        <w:wordWrap/>
        <w:overflowPunct/>
        <w:topLinePunct w:val="0"/>
        <w:autoSpaceDE/>
        <w:autoSpaceDN/>
        <w:bidi w:val="0"/>
        <w:spacing w:line="500" w:lineRule="exact"/>
        <w:jc w:val="left"/>
        <w:textAlignment w:val="auto"/>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1、采购编号：ZCZJMD2020008</w:t>
      </w:r>
    </w:p>
    <w:p>
      <w:pPr>
        <w:pageBreakBefore w:val="0"/>
        <w:widowControl/>
        <w:kinsoku/>
        <w:wordWrap/>
        <w:overflowPunct/>
        <w:topLinePunct w:val="0"/>
        <w:autoSpaceDE/>
        <w:autoSpaceDN/>
        <w:bidi w:val="0"/>
        <w:spacing w:line="500" w:lineRule="exact"/>
        <w:jc w:val="left"/>
        <w:textAlignment w:val="auto"/>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2、项目名称：义乌机场自助流程登机设备采购项目</w:t>
      </w:r>
    </w:p>
    <w:p>
      <w:pPr>
        <w:pageBreakBefore w:val="0"/>
        <w:widowControl/>
        <w:kinsoku/>
        <w:wordWrap/>
        <w:overflowPunct/>
        <w:topLinePunct w:val="0"/>
        <w:autoSpaceDE/>
        <w:autoSpaceDN/>
        <w:bidi w:val="0"/>
        <w:spacing w:line="500" w:lineRule="exact"/>
        <w:jc w:val="left"/>
        <w:textAlignment w:val="auto"/>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3、项目预算：911.7万元</w:t>
      </w:r>
    </w:p>
    <w:p>
      <w:pPr>
        <w:pageBreakBefore w:val="0"/>
        <w:widowControl/>
        <w:kinsoku/>
        <w:wordWrap/>
        <w:overflowPunct/>
        <w:topLinePunct w:val="0"/>
        <w:autoSpaceDE/>
        <w:autoSpaceDN/>
        <w:bidi w:val="0"/>
        <w:spacing w:line="500" w:lineRule="exact"/>
        <w:ind w:firstLine="440" w:firstLineChars="200"/>
        <w:jc w:val="left"/>
        <w:textAlignment w:val="auto"/>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最高限价：911.7万元</w:t>
      </w:r>
    </w:p>
    <w:p>
      <w:pPr>
        <w:pageBreakBefore w:val="0"/>
        <w:widowControl/>
        <w:kinsoku/>
        <w:wordWrap/>
        <w:overflowPunct/>
        <w:topLinePunct w:val="0"/>
        <w:autoSpaceDE/>
        <w:autoSpaceDN/>
        <w:bidi w:val="0"/>
        <w:spacing w:line="500" w:lineRule="exact"/>
        <w:jc w:val="left"/>
        <w:textAlignment w:val="auto"/>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4、采购需求：具体详见第三章招标项目要求。</w:t>
      </w:r>
    </w:p>
    <w:tbl>
      <w:tblPr>
        <w:tblStyle w:val="16"/>
        <w:tblW w:w="9390" w:type="dxa"/>
        <w:jc w:val="center"/>
        <w:tblLayout w:type="fixed"/>
        <w:tblCellMar>
          <w:top w:w="0" w:type="dxa"/>
          <w:left w:w="108" w:type="dxa"/>
          <w:bottom w:w="0" w:type="dxa"/>
          <w:right w:w="108" w:type="dxa"/>
        </w:tblCellMar>
      </w:tblPr>
      <w:tblGrid>
        <w:gridCol w:w="849"/>
        <w:gridCol w:w="1707"/>
        <w:gridCol w:w="1597"/>
        <w:gridCol w:w="1316"/>
        <w:gridCol w:w="3921"/>
      </w:tblGrid>
      <w:tr>
        <w:tblPrEx>
          <w:tblCellMar>
            <w:top w:w="0" w:type="dxa"/>
            <w:left w:w="108" w:type="dxa"/>
            <w:bottom w:w="0" w:type="dxa"/>
            <w:right w:w="108" w:type="dxa"/>
          </w:tblCellMar>
        </w:tblPrEx>
        <w:trPr>
          <w:trHeight w:val="690" w:hRule="atLeast"/>
          <w:jc w:val="center"/>
        </w:trPr>
        <w:tc>
          <w:tcPr>
            <w:tcW w:w="849" w:type="dxa"/>
            <w:tcBorders>
              <w:top w:val="single" w:color="auto" w:sz="4" w:space="0"/>
              <w:left w:val="single" w:color="auto" w:sz="4" w:space="0"/>
              <w:bottom w:val="single" w:color="auto" w:sz="4" w:space="0"/>
              <w:right w:val="single" w:color="auto" w:sz="4" w:space="0"/>
            </w:tcBorders>
            <w:shd w:val="clear" w:color="auto" w:fill="BFBFBF"/>
            <w:noWrap w:val="0"/>
            <w:vAlign w:val="center"/>
          </w:tcPr>
          <w:p>
            <w:pPr>
              <w:pageBreakBefore w:val="0"/>
              <w:widowControl/>
              <w:kinsoku/>
              <w:wordWrap/>
              <w:overflowPunct/>
              <w:topLinePunct w:val="0"/>
              <w:autoSpaceDE/>
              <w:autoSpaceDN/>
              <w:bidi w:val="0"/>
              <w:spacing w:line="500" w:lineRule="exact"/>
              <w:jc w:val="center"/>
              <w:textAlignment w:val="auto"/>
              <w:rPr>
                <w:rFonts w:hint="eastAsia" w:ascii="宋体" w:hAnsi="宋体" w:eastAsia="宋体" w:cs="宋体"/>
                <w:b/>
                <w:color w:val="000000"/>
                <w:kern w:val="0"/>
                <w:sz w:val="22"/>
              </w:rPr>
            </w:pPr>
            <w:r>
              <w:rPr>
                <w:rFonts w:hint="eastAsia" w:ascii="宋体" w:hAnsi="宋体" w:eastAsia="宋体" w:cs="宋体"/>
                <w:b/>
                <w:color w:val="000000"/>
                <w:kern w:val="0"/>
                <w:sz w:val="22"/>
              </w:rPr>
              <w:t>序号</w:t>
            </w:r>
          </w:p>
        </w:tc>
        <w:tc>
          <w:tcPr>
            <w:tcW w:w="3304" w:type="dxa"/>
            <w:gridSpan w:val="2"/>
            <w:tcBorders>
              <w:top w:val="single" w:color="auto" w:sz="4" w:space="0"/>
              <w:left w:val="single" w:color="auto" w:sz="4" w:space="0"/>
              <w:bottom w:val="single" w:color="auto" w:sz="4" w:space="0"/>
              <w:right w:val="single" w:color="auto" w:sz="4" w:space="0"/>
            </w:tcBorders>
            <w:shd w:val="clear" w:color="auto" w:fill="BFBFBF"/>
            <w:noWrap w:val="0"/>
            <w:vAlign w:val="center"/>
          </w:tcPr>
          <w:p>
            <w:pPr>
              <w:pageBreakBefore w:val="0"/>
              <w:widowControl/>
              <w:kinsoku/>
              <w:wordWrap/>
              <w:overflowPunct/>
              <w:topLinePunct w:val="0"/>
              <w:autoSpaceDE/>
              <w:autoSpaceDN/>
              <w:bidi w:val="0"/>
              <w:spacing w:line="500" w:lineRule="exact"/>
              <w:jc w:val="center"/>
              <w:textAlignment w:val="auto"/>
              <w:rPr>
                <w:rFonts w:hint="eastAsia" w:ascii="宋体" w:hAnsi="宋体" w:eastAsia="宋体" w:cs="宋体"/>
                <w:b/>
                <w:color w:val="000000"/>
                <w:kern w:val="0"/>
                <w:sz w:val="22"/>
              </w:rPr>
            </w:pPr>
            <w:r>
              <w:rPr>
                <w:rFonts w:hint="eastAsia" w:ascii="宋体" w:hAnsi="宋体" w:eastAsia="宋体" w:cs="宋体"/>
                <w:b/>
                <w:color w:val="000000"/>
                <w:kern w:val="0"/>
                <w:sz w:val="22"/>
              </w:rPr>
              <w:t>项目内容</w:t>
            </w:r>
          </w:p>
        </w:tc>
        <w:tc>
          <w:tcPr>
            <w:tcW w:w="1316" w:type="dxa"/>
            <w:tcBorders>
              <w:top w:val="single" w:color="auto" w:sz="4" w:space="0"/>
              <w:left w:val="single" w:color="auto" w:sz="4" w:space="0"/>
              <w:bottom w:val="single" w:color="auto" w:sz="4" w:space="0"/>
              <w:right w:val="single" w:color="auto" w:sz="4" w:space="0"/>
            </w:tcBorders>
            <w:shd w:val="clear" w:color="auto" w:fill="BFBFBF"/>
            <w:noWrap w:val="0"/>
            <w:vAlign w:val="center"/>
          </w:tcPr>
          <w:p>
            <w:pPr>
              <w:pageBreakBefore w:val="0"/>
              <w:widowControl/>
              <w:kinsoku/>
              <w:wordWrap/>
              <w:overflowPunct/>
              <w:topLinePunct w:val="0"/>
              <w:autoSpaceDE/>
              <w:autoSpaceDN/>
              <w:bidi w:val="0"/>
              <w:spacing w:line="500" w:lineRule="exact"/>
              <w:jc w:val="center"/>
              <w:textAlignment w:val="auto"/>
              <w:rPr>
                <w:rFonts w:hint="eastAsia" w:ascii="宋体" w:hAnsi="宋体" w:eastAsia="宋体" w:cs="宋体"/>
                <w:b/>
                <w:color w:val="000000"/>
                <w:kern w:val="0"/>
                <w:sz w:val="22"/>
              </w:rPr>
            </w:pPr>
            <w:r>
              <w:rPr>
                <w:rFonts w:hint="eastAsia" w:ascii="宋体" w:hAnsi="宋体" w:eastAsia="宋体" w:cs="宋体"/>
                <w:b/>
                <w:color w:val="000000"/>
                <w:kern w:val="0"/>
                <w:sz w:val="22"/>
              </w:rPr>
              <w:t>数量（套）</w:t>
            </w:r>
          </w:p>
        </w:tc>
        <w:tc>
          <w:tcPr>
            <w:tcW w:w="3921" w:type="dxa"/>
            <w:tcBorders>
              <w:top w:val="single" w:color="auto" w:sz="4" w:space="0"/>
              <w:left w:val="single" w:color="auto" w:sz="4" w:space="0"/>
              <w:bottom w:val="single" w:color="auto" w:sz="4" w:space="0"/>
              <w:right w:val="single" w:color="auto" w:sz="4" w:space="0"/>
            </w:tcBorders>
            <w:shd w:val="clear" w:color="auto" w:fill="BFBFBF"/>
            <w:noWrap w:val="0"/>
            <w:vAlign w:val="center"/>
          </w:tcPr>
          <w:p>
            <w:pPr>
              <w:pageBreakBefore w:val="0"/>
              <w:widowControl/>
              <w:kinsoku/>
              <w:wordWrap/>
              <w:overflowPunct/>
              <w:topLinePunct w:val="0"/>
              <w:autoSpaceDE/>
              <w:autoSpaceDN/>
              <w:bidi w:val="0"/>
              <w:spacing w:line="500" w:lineRule="exact"/>
              <w:jc w:val="center"/>
              <w:textAlignment w:val="auto"/>
              <w:rPr>
                <w:rFonts w:hint="eastAsia" w:ascii="宋体" w:hAnsi="宋体" w:eastAsia="宋体" w:cs="宋体"/>
                <w:b/>
                <w:color w:val="000000"/>
                <w:kern w:val="0"/>
                <w:sz w:val="22"/>
              </w:rPr>
            </w:pPr>
            <w:r>
              <w:rPr>
                <w:rFonts w:hint="eastAsia" w:ascii="宋体" w:hAnsi="宋体" w:eastAsia="宋体" w:cs="宋体"/>
                <w:b/>
                <w:color w:val="000000"/>
                <w:kern w:val="0"/>
                <w:sz w:val="22"/>
              </w:rPr>
              <w:t>备注</w:t>
            </w:r>
          </w:p>
        </w:tc>
      </w:tr>
      <w:tr>
        <w:tblPrEx>
          <w:tblCellMar>
            <w:top w:w="0" w:type="dxa"/>
            <w:left w:w="108" w:type="dxa"/>
            <w:bottom w:w="0" w:type="dxa"/>
            <w:right w:w="108" w:type="dxa"/>
          </w:tblCellMar>
        </w:tblPrEx>
        <w:trPr>
          <w:trHeight w:val="495" w:hRule="atLeast"/>
          <w:jc w:val="center"/>
        </w:trPr>
        <w:tc>
          <w:tcPr>
            <w:tcW w:w="84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spacing w:line="500" w:lineRule="exact"/>
              <w:jc w:val="center"/>
              <w:textAlignment w:val="auto"/>
              <w:rPr>
                <w:rFonts w:hint="eastAsia" w:ascii="宋体" w:hAnsi="宋体" w:eastAsia="宋体" w:cs="宋体"/>
                <w:color w:val="000000"/>
                <w:kern w:val="0"/>
                <w:sz w:val="22"/>
              </w:rPr>
            </w:pPr>
            <w:r>
              <w:rPr>
                <w:rFonts w:hint="eastAsia" w:ascii="宋体" w:hAnsi="宋体" w:eastAsia="宋体" w:cs="宋体"/>
                <w:color w:val="000000"/>
                <w:kern w:val="0"/>
                <w:sz w:val="22"/>
              </w:rPr>
              <w:t>1</w:t>
            </w:r>
          </w:p>
        </w:tc>
        <w:tc>
          <w:tcPr>
            <w:tcW w:w="3304"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spacing w:line="500" w:lineRule="exact"/>
              <w:ind w:firstLine="880" w:firstLineChars="400"/>
              <w:jc w:val="left"/>
              <w:textAlignment w:val="auto"/>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自助行李</w:t>
            </w:r>
            <w:r>
              <w:rPr>
                <w:rFonts w:hint="eastAsia" w:ascii="宋体" w:hAnsi="宋体" w:eastAsia="宋体" w:cs="宋体"/>
                <w:color w:val="000000"/>
                <w:kern w:val="0"/>
                <w:sz w:val="22"/>
                <w:lang w:val="en-US" w:eastAsia="zh-CN"/>
              </w:rPr>
              <w:t>系统</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spacing w:line="500" w:lineRule="exact"/>
              <w:jc w:val="center"/>
              <w:textAlignment w:val="auto"/>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val="en-US" w:eastAsia="zh-CN"/>
              </w:rPr>
              <w:t>4</w:t>
            </w:r>
          </w:p>
        </w:tc>
        <w:tc>
          <w:tcPr>
            <w:tcW w:w="392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spacing w:line="500" w:lineRule="exact"/>
              <w:jc w:val="left"/>
              <w:textAlignment w:val="auto"/>
              <w:rPr>
                <w:rFonts w:hint="eastAsia" w:ascii="宋体" w:hAnsi="宋体" w:eastAsia="宋体" w:cs="宋体"/>
                <w:color w:val="000000"/>
                <w:kern w:val="0"/>
                <w:sz w:val="22"/>
              </w:rPr>
            </w:pPr>
            <w:r>
              <w:rPr>
                <w:rFonts w:hint="eastAsia" w:ascii="宋体" w:hAnsi="宋体" w:eastAsia="宋体" w:cs="宋体"/>
                <w:color w:val="000000"/>
                <w:kern w:val="0"/>
                <w:sz w:val="22"/>
                <w:lang w:val="en-US" w:eastAsia="zh-CN"/>
              </w:rPr>
              <w:t>含4</w:t>
            </w:r>
            <w:r>
              <w:rPr>
                <w:rFonts w:hint="eastAsia" w:ascii="宋体" w:hAnsi="宋体" w:eastAsia="宋体" w:cs="宋体"/>
                <w:color w:val="000000"/>
                <w:kern w:val="0"/>
                <w:sz w:val="22"/>
              </w:rPr>
              <w:t>套自助行李系统应用软件、自助行李系统和行李传输系统接口</w:t>
            </w:r>
            <w:r>
              <w:rPr>
                <w:rFonts w:hint="eastAsia" w:ascii="宋体" w:hAnsi="宋体" w:eastAsia="宋体" w:cs="宋体"/>
                <w:color w:val="000000"/>
                <w:kern w:val="0"/>
                <w:sz w:val="22"/>
                <w:lang w:val="en-US" w:eastAsia="zh-CN"/>
              </w:rPr>
              <w:t>等</w:t>
            </w:r>
            <w:r>
              <w:rPr>
                <w:rFonts w:hint="eastAsia" w:ascii="宋体" w:hAnsi="宋体" w:eastAsia="宋体" w:cs="宋体"/>
                <w:color w:val="000000"/>
                <w:kern w:val="0"/>
                <w:sz w:val="22"/>
              </w:rPr>
              <w:t>。</w:t>
            </w:r>
          </w:p>
        </w:tc>
      </w:tr>
      <w:tr>
        <w:tblPrEx>
          <w:tblCellMar>
            <w:top w:w="0" w:type="dxa"/>
            <w:left w:w="108" w:type="dxa"/>
            <w:bottom w:w="0" w:type="dxa"/>
            <w:right w:w="108" w:type="dxa"/>
          </w:tblCellMar>
        </w:tblPrEx>
        <w:trPr>
          <w:trHeight w:val="495" w:hRule="atLeast"/>
          <w:jc w:val="center"/>
        </w:trPr>
        <w:tc>
          <w:tcPr>
            <w:tcW w:w="84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spacing w:line="500" w:lineRule="exact"/>
              <w:jc w:val="center"/>
              <w:textAlignment w:val="auto"/>
              <w:rPr>
                <w:rFonts w:hint="eastAsia" w:ascii="宋体" w:hAnsi="宋体" w:eastAsia="宋体" w:cs="宋体"/>
                <w:color w:val="000000"/>
                <w:kern w:val="0"/>
                <w:sz w:val="22"/>
                <w:szCs w:val="24"/>
                <w:lang w:val="en-US" w:eastAsia="zh-CN" w:bidi="ar-SA"/>
              </w:rPr>
            </w:pPr>
            <w:r>
              <w:rPr>
                <w:rFonts w:hint="eastAsia" w:ascii="宋体" w:hAnsi="宋体" w:cs="宋体"/>
                <w:color w:val="000000"/>
                <w:kern w:val="0"/>
                <w:sz w:val="22"/>
                <w:lang w:val="en-US" w:eastAsia="zh-CN"/>
              </w:rPr>
              <w:t>2</w:t>
            </w:r>
          </w:p>
        </w:tc>
        <w:tc>
          <w:tcPr>
            <w:tcW w:w="3304"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spacing w:line="500" w:lineRule="exact"/>
              <w:jc w:val="center"/>
              <w:textAlignment w:val="auto"/>
              <w:rPr>
                <w:rFonts w:hint="eastAsia" w:ascii="宋体" w:hAnsi="宋体" w:eastAsia="宋体" w:cs="宋体"/>
                <w:color w:val="000000"/>
                <w:kern w:val="0"/>
                <w:sz w:val="22"/>
                <w:szCs w:val="24"/>
                <w:lang w:val="en-US" w:eastAsia="zh-CN" w:bidi="ar-SA"/>
              </w:rPr>
            </w:pPr>
            <w:r>
              <w:rPr>
                <w:rFonts w:hint="eastAsia" w:ascii="宋体" w:hAnsi="宋体" w:eastAsia="宋体" w:cs="宋体"/>
                <w:color w:val="000000"/>
                <w:kern w:val="0"/>
                <w:sz w:val="22"/>
                <w:lang w:eastAsia="zh-CN"/>
              </w:rPr>
              <w:t>自助登机门</w:t>
            </w:r>
            <w:r>
              <w:rPr>
                <w:rFonts w:hint="eastAsia" w:ascii="宋体" w:hAnsi="宋体" w:eastAsia="宋体" w:cs="宋体"/>
                <w:color w:val="000000"/>
                <w:kern w:val="0"/>
                <w:sz w:val="22"/>
                <w:lang w:val="en-US" w:eastAsia="zh-CN"/>
              </w:rPr>
              <w:t>系统</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spacing w:line="500" w:lineRule="exact"/>
              <w:jc w:val="center"/>
              <w:textAlignment w:val="auto"/>
              <w:rPr>
                <w:rFonts w:hint="eastAsia" w:ascii="宋体" w:hAnsi="宋体" w:eastAsia="宋体" w:cs="宋体"/>
                <w:color w:val="000000"/>
                <w:kern w:val="0"/>
                <w:sz w:val="22"/>
                <w:szCs w:val="24"/>
                <w:lang w:val="en-US" w:eastAsia="zh-CN" w:bidi="ar-SA"/>
              </w:rPr>
            </w:pPr>
            <w:r>
              <w:rPr>
                <w:rFonts w:hint="eastAsia" w:ascii="宋体" w:hAnsi="宋体" w:eastAsia="宋体" w:cs="宋体"/>
                <w:color w:val="000000"/>
                <w:kern w:val="0"/>
                <w:sz w:val="22"/>
                <w:lang w:val="en-US" w:eastAsia="zh-CN"/>
              </w:rPr>
              <w:t>6</w:t>
            </w:r>
          </w:p>
        </w:tc>
        <w:tc>
          <w:tcPr>
            <w:tcW w:w="392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spacing w:line="500" w:lineRule="exact"/>
              <w:jc w:val="left"/>
              <w:textAlignment w:val="auto"/>
              <w:rPr>
                <w:rFonts w:hint="eastAsia" w:ascii="宋体" w:hAnsi="宋体" w:eastAsia="宋体" w:cs="宋体"/>
                <w:color w:val="000000"/>
                <w:kern w:val="0"/>
                <w:sz w:val="22"/>
                <w:szCs w:val="24"/>
                <w:lang w:val="en-US" w:eastAsia="zh-CN" w:bidi="ar-SA"/>
              </w:rPr>
            </w:pPr>
            <w:r>
              <w:rPr>
                <w:rFonts w:hint="eastAsia" w:ascii="宋体" w:hAnsi="宋体" w:eastAsia="宋体" w:cs="宋体"/>
                <w:color w:val="000000"/>
                <w:kern w:val="0"/>
                <w:sz w:val="22"/>
                <w:lang w:val="en-US" w:eastAsia="zh-CN"/>
              </w:rPr>
              <w:t>实现在3个登机口部署，含人脸识别功能模块，为旅客提供方便快捷且安全的自助登机服务。</w:t>
            </w:r>
          </w:p>
        </w:tc>
      </w:tr>
      <w:tr>
        <w:tblPrEx>
          <w:tblCellMar>
            <w:top w:w="0" w:type="dxa"/>
            <w:left w:w="108" w:type="dxa"/>
            <w:bottom w:w="0" w:type="dxa"/>
            <w:right w:w="108" w:type="dxa"/>
          </w:tblCellMar>
        </w:tblPrEx>
        <w:trPr>
          <w:trHeight w:val="915" w:hRule="atLeast"/>
          <w:jc w:val="center"/>
        </w:trPr>
        <w:tc>
          <w:tcPr>
            <w:tcW w:w="849" w:type="dxa"/>
            <w:vMerge w:val="restart"/>
            <w:tcBorders>
              <w:top w:val="single" w:color="auto" w:sz="4" w:space="0"/>
              <w:left w:val="single" w:color="auto" w:sz="4" w:space="0"/>
              <w:right w:val="single" w:color="auto" w:sz="4" w:space="0"/>
            </w:tcBorders>
            <w:shd w:val="clear" w:color="auto" w:fill="auto"/>
            <w:noWrap w:val="0"/>
            <w:vAlign w:val="center"/>
          </w:tcPr>
          <w:p>
            <w:pPr>
              <w:pageBreakBefore w:val="0"/>
              <w:widowControl/>
              <w:kinsoku/>
              <w:wordWrap/>
              <w:overflowPunct/>
              <w:topLinePunct w:val="0"/>
              <w:autoSpaceDE/>
              <w:autoSpaceDN/>
              <w:bidi w:val="0"/>
              <w:spacing w:line="500" w:lineRule="exact"/>
              <w:jc w:val="center"/>
              <w:textAlignment w:val="auto"/>
              <w:rPr>
                <w:rFonts w:hint="eastAsia" w:ascii="宋体" w:hAnsi="宋体" w:eastAsia="宋体" w:cs="宋体"/>
                <w:color w:val="000000"/>
                <w:kern w:val="0"/>
                <w:sz w:val="22"/>
                <w:lang w:eastAsia="zh-CN"/>
              </w:rPr>
            </w:pPr>
            <w:r>
              <w:rPr>
                <w:rFonts w:hint="eastAsia" w:ascii="宋体" w:hAnsi="宋体" w:cs="宋体"/>
                <w:color w:val="000000"/>
                <w:kern w:val="0"/>
                <w:sz w:val="22"/>
                <w:lang w:val="en-US" w:eastAsia="zh-CN"/>
              </w:rPr>
              <w:t>3</w:t>
            </w:r>
          </w:p>
        </w:tc>
        <w:tc>
          <w:tcPr>
            <w:tcW w:w="1707" w:type="dxa"/>
            <w:vMerge w:val="restart"/>
            <w:tcBorders>
              <w:top w:val="single" w:color="auto" w:sz="4" w:space="0"/>
              <w:left w:val="single" w:color="auto" w:sz="4" w:space="0"/>
              <w:right w:val="single" w:color="auto" w:sz="4" w:space="0"/>
            </w:tcBorders>
            <w:shd w:val="clear" w:color="auto" w:fill="auto"/>
            <w:noWrap w:val="0"/>
            <w:vAlign w:val="center"/>
          </w:tcPr>
          <w:p>
            <w:pPr>
              <w:pageBreakBefore w:val="0"/>
              <w:widowControl/>
              <w:kinsoku/>
              <w:wordWrap/>
              <w:overflowPunct/>
              <w:topLinePunct w:val="0"/>
              <w:autoSpaceDE/>
              <w:autoSpaceDN/>
              <w:bidi w:val="0"/>
              <w:spacing w:line="500" w:lineRule="exact"/>
              <w:jc w:val="left"/>
              <w:textAlignment w:val="auto"/>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eastAsia="zh-CN"/>
              </w:rPr>
              <w:t>安检</w:t>
            </w:r>
            <w:r>
              <w:rPr>
                <w:rFonts w:hint="eastAsia" w:ascii="宋体" w:hAnsi="宋体" w:eastAsia="宋体" w:cs="宋体"/>
                <w:color w:val="000000"/>
                <w:kern w:val="0"/>
                <w:sz w:val="22"/>
                <w:lang w:val="en-US" w:eastAsia="zh-CN"/>
              </w:rPr>
              <w:t>验证设备</w:t>
            </w:r>
          </w:p>
        </w:tc>
        <w:tc>
          <w:tcPr>
            <w:tcW w:w="159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ageBreakBefore w:val="0"/>
              <w:widowControl/>
              <w:kinsoku/>
              <w:wordWrap/>
              <w:overflowPunct/>
              <w:topLinePunct w:val="0"/>
              <w:autoSpaceDE/>
              <w:autoSpaceDN/>
              <w:bidi w:val="0"/>
              <w:spacing w:line="500" w:lineRule="exact"/>
              <w:jc w:val="left"/>
              <w:textAlignment w:val="auto"/>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自助验证闸机</w:t>
            </w:r>
          </w:p>
        </w:tc>
        <w:tc>
          <w:tcPr>
            <w:tcW w:w="13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ageBreakBefore w:val="0"/>
              <w:widowControl/>
              <w:kinsoku/>
              <w:wordWrap/>
              <w:overflowPunct/>
              <w:topLinePunct w:val="0"/>
              <w:autoSpaceDE/>
              <w:autoSpaceDN/>
              <w:bidi w:val="0"/>
              <w:spacing w:line="500" w:lineRule="exact"/>
              <w:jc w:val="center"/>
              <w:textAlignment w:val="auto"/>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val="en-US" w:eastAsia="zh-CN"/>
              </w:rPr>
              <w:t>4</w:t>
            </w:r>
          </w:p>
        </w:tc>
        <w:tc>
          <w:tcPr>
            <w:tcW w:w="3921" w:type="dxa"/>
            <w:vMerge w:val="restart"/>
            <w:tcBorders>
              <w:top w:val="single" w:color="auto" w:sz="4" w:space="0"/>
              <w:left w:val="single" w:color="auto" w:sz="4" w:space="0"/>
              <w:right w:val="single" w:color="auto" w:sz="4" w:space="0"/>
            </w:tcBorders>
            <w:shd w:val="clear" w:color="auto" w:fill="FFFFFF"/>
            <w:noWrap w:val="0"/>
            <w:vAlign w:val="center"/>
          </w:tcPr>
          <w:p>
            <w:pPr>
              <w:pageBreakBefore w:val="0"/>
              <w:widowControl/>
              <w:kinsoku/>
              <w:wordWrap/>
              <w:overflowPunct/>
              <w:topLinePunct w:val="0"/>
              <w:autoSpaceDE/>
              <w:autoSpaceDN/>
              <w:bidi w:val="0"/>
              <w:spacing w:line="500" w:lineRule="exact"/>
              <w:jc w:val="left"/>
              <w:textAlignment w:val="auto"/>
              <w:rPr>
                <w:rFonts w:hint="eastAsia" w:ascii="宋体" w:hAnsi="宋体" w:eastAsia="宋体" w:cs="宋体"/>
                <w:color w:val="000000"/>
                <w:kern w:val="0"/>
                <w:sz w:val="22"/>
              </w:rPr>
            </w:pPr>
            <w:r>
              <w:rPr>
                <w:rFonts w:hint="eastAsia" w:ascii="宋体" w:hAnsi="宋体" w:eastAsia="宋体" w:cs="宋体"/>
                <w:color w:val="000000"/>
                <w:kern w:val="0"/>
                <w:sz w:val="22"/>
                <w:lang w:val="en-US" w:eastAsia="zh-CN"/>
              </w:rPr>
              <w:t>含4组</w:t>
            </w:r>
            <w:r>
              <w:rPr>
                <w:rFonts w:hint="eastAsia" w:ascii="宋体" w:hAnsi="宋体" w:eastAsia="宋体" w:cs="宋体"/>
                <w:color w:val="000000"/>
                <w:kern w:val="0"/>
                <w:sz w:val="22"/>
                <w:lang w:eastAsia="zh-CN"/>
              </w:rPr>
              <w:t>自助安检验证闸机</w:t>
            </w:r>
            <w:r>
              <w:rPr>
                <w:rFonts w:hint="eastAsia" w:ascii="宋体" w:hAnsi="宋体" w:eastAsia="宋体" w:cs="宋体"/>
                <w:color w:val="000000"/>
                <w:kern w:val="0"/>
                <w:sz w:val="22"/>
                <w:lang w:val="en-US" w:eastAsia="zh-CN"/>
              </w:rPr>
              <w:t>和3组人工安检验证柜台（包括1组安检贵宾通道验证柜台）</w:t>
            </w:r>
            <w:r>
              <w:rPr>
                <w:rFonts w:hint="eastAsia" w:ascii="宋体" w:hAnsi="宋体" w:eastAsia="宋体" w:cs="宋体"/>
                <w:color w:val="000000"/>
                <w:kern w:val="0"/>
                <w:sz w:val="22"/>
                <w:lang w:eastAsia="zh-CN"/>
              </w:rPr>
              <w:t>，实现旅客更快速且安全的</w:t>
            </w:r>
            <w:r>
              <w:rPr>
                <w:rFonts w:hint="eastAsia" w:ascii="宋体" w:hAnsi="宋体" w:eastAsia="宋体" w:cs="宋体"/>
                <w:color w:val="000000"/>
                <w:kern w:val="0"/>
                <w:sz w:val="22"/>
                <w:lang w:val="en-US" w:eastAsia="zh-CN"/>
              </w:rPr>
              <w:t>安检验证，同时升级现有安检信息系统，实现在安检、登机环节的人脸识别应用。</w:t>
            </w:r>
          </w:p>
        </w:tc>
      </w:tr>
      <w:tr>
        <w:tblPrEx>
          <w:tblCellMar>
            <w:top w:w="0" w:type="dxa"/>
            <w:left w:w="108" w:type="dxa"/>
            <w:bottom w:w="0" w:type="dxa"/>
            <w:right w:w="108" w:type="dxa"/>
          </w:tblCellMar>
        </w:tblPrEx>
        <w:trPr>
          <w:trHeight w:val="915" w:hRule="atLeast"/>
          <w:jc w:val="center"/>
        </w:trPr>
        <w:tc>
          <w:tcPr>
            <w:tcW w:w="849" w:type="dxa"/>
            <w:vMerge w:val="continue"/>
            <w:tcBorders>
              <w:left w:val="single" w:color="auto" w:sz="4" w:space="0"/>
              <w:right w:val="single" w:color="auto" w:sz="4" w:space="0"/>
            </w:tcBorders>
            <w:shd w:val="clear" w:color="auto" w:fill="auto"/>
            <w:noWrap w:val="0"/>
            <w:vAlign w:val="center"/>
          </w:tcPr>
          <w:p>
            <w:pPr>
              <w:pageBreakBefore w:val="0"/>
              <w:widowControl/>
              <w:kinsoku/>
              <w:wordWrap/>
              <w:overflowPunct/>
              <w:topLinePunct w:val="0"/>
              <w:autoSpaceDE/>
              <w:autoSpaceDN/>
              <w:bidi w:val="0"/>
              <w:spacing w:line="500" w:lineRule="exact"/>
              <w:jc w:val="center"/>
              <w:textAlignment w:val="auto"/>
              <w:rPr>
                <w:rFonts w:hint="eastAsia" w:ascii="宋体" w:hAnsi="宋体" w:eastAsia="宋体" w:cs="宋体"/>
                <w:color w:val="000000"/>
                <w:kern w:val="0"/>
                <w:sz w:val="22"/>
              </w:rPr>
            </w:pPr>
          </w:p>
        </w:tc>
        <w:tc>
          <w:tcPr>
            <w:tcW w:w="1707" w:type="dxa"/>
            <w:vMerge w:val="continue"/>
            <w:tcBorders>
              <w:left w:val="single" w:color="auto" w:sz="4" w:space="0"/>
              <w:right w:val="single" w:color="auto" w:sz="4" w:space="0"/>
            </w:tcBorders>
            <w:shd w:val="clear" w:color="auto" w:fill="auto"/>
            <w:noWrap w:val="0"/>
            <w:vAlign w:val="center"/>
          </w:tcPr>
          <w:p>
            <w:pPr>
              <w:pageBreakBefore w:val="0"/>
              <w:widowControl/>
              <w:kinsoku/>
              <w:wordWrap/>
              <w:overflowPunct/>
              <w:topLinePunct w:val="0"/>
              <w:autoSpaceDE/>
              <w:autoSpaceDN/>
              <w:bidi w:val="0"/>
              <w:spacing w:line="500" w:lineRule="exact"/>
              <w:jc w:val="left"/>
              <w:textAlignment w:val="auto"/>
              <w:rPr>
                <w:rFonts w:hint="eastAsia" w:ascii="宋体" w:hAnsi="宋体" w:eastAsia="宋体" w:cs="宋体"/>
                <w:color w:val="000000"/>
                <w:kern w:val="0"/>
                <w:sz w:val="22"/>
                <w:lang w:eastAsia="zh-CN"/>
              </w:rPr>
            </w:pPr>
          </w:p>
        </w:tc>
        <w:tc>
          <w:tcPr>
            <w:tcW w:w="159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ageBreakBefore w:val="0"/>
              <w:widowControl/>
              <w:kinsoku/>
              <w:wordWrap/>
              <w:overflowPunct/>
              <w:topLinePunct w:val="0"/>
              <w:autoSpaceDE/>
              <w:autoSpaceDN/>
              <w:bidi w:val="0"/>
              <w:spacing w:line="500" w:lineRule="exact"/>
              <w:jc w:val="left"/>
              <w:textAlignment w:val="auto"/>
              <w:rPr>
                <w:rFonts w:hint="eastAsia" w:ascii="宋体" w:hAnsi="宋体" w:eastAsia="宋体" w:cs="宋体"/>
                <w:color w:val="000000"/>
                <w:kern w:val="0"/>
                <w:sz w:val="22"/>
                <w:szCs w:val="24"/>
                <w:lang w:val="en-US" w:eastAsia="zh-CN" w:bidi="ar-SA"/>
              </w:rPr>
            </w:pPr>
            <w:r>
              <w:rPr>
                <w:rFonts w:hint="eastAsia" w:ascii="宋体" w:hAnsi="宋体" w:eastAsia="宋体" w:cs="宋体"/>
                <w:color w:val="000000"/>
                <w:kern w:val="0"/>
                <w:sz w:val="22"/>
                <w:lang w:val="en-US" w:eastAsia="zh-CN"/>
              </w:rPr>
              <w:t>人工验证柜台</w:t>
            </w:r>
          </w:p>
        </w:tc>
        <w:tc>
          <w:tcPr>
            <w:tcW w:w="13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ageBreakBefore w:val="0"/>
              <w:widowControl/>
              <w:kinsoku/>
              <w:wordWrap/>
              <w:overflowPunct/>
              <w:topLinePunct w:val="0"/>
              <w:autoSpaceDE/>
              <w:autoSpaceDN/>
              <w:bidi w:val="0"/>
              <w:spacing w:line="500" w:lineRule="exact"/>
              <w:jc w:val="center"/>
              <w:textAlignment w:val="auto"/>
              <w:rPr>
                <w:rFonts w:hint="eastAsia" w:ascii="宋体" w:hAnsi="宋体" w:eastAsia="宋体" w:cs="宋体"/>
                <w:color w:val="000000"/>
                <w:kern w:val="0"/>
                <w:sz w:val="22"/>
                <w:szCs w:val="24"/>
                <w:lang w:val="en-US" w:eastAsia="zh-CN" w:bidi="ar-SA"/>
              </w:rPr>
            </w:pPr>
            <w:r>
              <w:rPr>
                <w:rFonts w:hint="eastAsia" w:ascii="宋体" w:hAnsi="宋体" w:eastAsia="宋体" w:cs="宋体"/>
                <w:color w:val="000000"/>
                <w:kern w:val="0"/>
                <w:sz w:val="22"/>
                <w:lang w:val="en-US" w:eastAsia="zh-CN"/>
              </w:rPr>
              <w:t>3</w:t>
            </w:r>
          </w:p>
        </w:tc>
        <w:tc>
          <w:tcPr>
            <w:tcW w:w="3921" w:type="dxa"/>
            <w:vMerge w:val="continue"/>
            <w:tcBorders>
              <w:left w:val="single" w:color="auto" w:sz="4" w:space="0"/>
              <w:right w:val="single" w:color="auto" w:sz="4" w:space="0"/>
            </w:tcBorders>
            <w:shd w:val="clear" w:color="auto" w:fill="FFFF00"/>
            <w:noWrap w:val="0"/>
            <w:vAlign w:val="center"/>
          </w:tcPr>
          <w:p>
            <w:pPr>
              <w:pageBreakBefore w:val="0"/>
              <w:widowControl/>
              <w:kinsoku/>
              <w:wordWrap/>
              <w:overflowPunct/>
              <w:topLinePunct w:val="0"/>
              <w:autoSpaceDE/>
              <w:autoSpaceDN/>
              <w:bidi w:val="0"/>
              <w:spacing w:line="500" w:lineRule="exact"/>
              <w:jc w:val="left"/>
              <w:textAlignment w:val="auto"/>
              <w:rPr>
                <w:rFonts w:hint="eastAsia" w:ascii="宋体" w:hAnsi="宋体" w:eastAsia="宋体" w:cs="宋体"/>
                <w:color w:val="000000"/>
                <w:kern w:val="0"/>
                <w:sz w:val="22"/>
                <w:lang w:val="en-US" w:eastAsia="zh-CN"/>
              </w:rPr>
            </w:pPr>
          </w:p>
        </w:tc>
      </w:tr>
      <w:tr>
        <w:tblPrEx>
          <w:tblCellMar>
            <w:top w:w="0" w:type="dxa"/>
            <w:left w:w="108" w:type="dxa"/>
            <w:bottom w:w="0" w:type="dxa"/>
            <w:right w:w="108" w:type="dxa"/>
          </w:tblCellMar>
        </w:tblPrEx>
        <w:trPr>
          <w:trHeight w:val="495" w:hRule="atLeast"/>
          <w:jc w:val="center"/>
        </w:trPr>
        <w:tc>
          <w:tcPr>
            <w:tcW w:w="849" w:type="dxa"/>
            <w:vMerge w:val="continue"/>
            <w:tcBorders>
              <w:left w:val="single" w:color="auto" w:sz="4" w:space="0"/>
              <w:bottom w:val="single" w:color="auto" w:sz="4" w:space="0"/>
              <w:right w:val="single" w:color="auto" w:sz="4" w:space="0"/>
            </w:tcBorders>
            <w:shd w:val="clear" w:color="auto" w:fill="auto"/>
            <w:noWrap w:val="0"/>
            <w:vAlign w:val="center"/>
          </w:tcPr>
          <w:p>
            <w:pPr>
              <w:pageBreakBefore w:val="0"/>
              <w:widowControl/>
              <w:kinsoku/>
              <w:wordWrap/>
              <w:overflowPunct/>
              <w:topLinePunct w:val="0"/>
              <w:autoSpaceDE/>
              <w:autoSpaceDN/>
              <w:bidi w:val="0"/>
              <w:spacing w:line="500" w:lineRule="exact"/>
              <w:jc w:val="center"/>
              <w:textAlignment w:val="auto"/>
              <w:rPr>
                <w:rFonts w:hint="eastAsia" w:ascii="宋体" w:hAnsi="宋体" w:eastAsia="宋体" w:cs="宋体"/>
                <w:color w:val="000000"/>
                <w:kern w:val="0"/>
                <w:sz w:val="22"/>
              </w:rPr>
            </w:pPr>
          </w:p>
        </w:tc>
        <w:tc>
          <w:tcPr>
            <w:tcW w:w="1707" w:type="dxa"/>
            <w:vMerge w:val="continue"/>
            <w:tcBorders>
              <w:left w:val="single" w:color="auto" w:sz="4" w:space="0"/>
              <w:bottom w:val="single" w:color="auto" w:sz="4" w:space="0"/>
              <w:right w:val="single" w:color="auto" w:sz="4" w:space="0"/>
            </w:tcBorders>
            <w:shd w:val="clear" w:color="auto" w:fill="auto"/>
            <w:noWrap w:val="0"/>
            <w:vAlign w:val="center"/>
          </w:tcPr>
          <w:p>
            <w:pPr>
              <w:pageBreakBefore w:val="0"/>
              <w:widowControl/>
              <w:kinsoku/>
              <w:wordWrap/>
              <w:overflowPunct/>
              <w:topLinePunct w:val="0"/>
              <w:autoSpaceDE/>
              <w:autoSpaceDN/>
              <w:bidi w:val="0"/>
              <w:spacing w:line="500" w:lineRule="exact"/>
              <w:jc w:val="left"/>
              <w:textAlignment w:val="auto"/>
              <w:rPr>
                <w:rFonts w:hint="eastAsia" w:ascii="宋体" w:hAnsi="宋体" w:eastAsia="宋体" w:cs="宋体"/>
                <w:color w:val="000000"/>
                <w:kern w:val="0"/>
                <w:sz w:val="22"/>
                <w:lang w:eastAsia="zh-CN"/>
              </w:rPr>
            </w:pPr>
          </w:p>
        </w:tc>
        <w:tc>
          <w:tcPr>
            <w:tcW w:w="159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ageBreakBefore w:val="0"/>
              <w:widowControl/>
              <w:kinsoku/>
              <w:wordWrap/>
              <w:overflowPunct/>
              <w:topLinePunct w:val="0"/>
              <w:autoSpaceDE/>
              <w:autoSpaceDN/>
              <w:bidi w:val="0"/>
              <w:spacing w:line="500" w:lineRule="exact"/>
              <w:jc w:val="left"/>
              <w:textAlignment w:val="auto"/>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安检信息系统升级</w:t>
            </w:r>
            <w:r>
              <w:rPr>
                <w:rFonts w:hint="eastAsia" w:ascii="宋体" w:hAnsi="宋体" w:cs="宋体"/>
                <w:color w:val="000000"/>
                <w:kern w:val="0"/>
                <w:sz w:val="22"/>
                <w:lang w:val="en-US" w:eastAsia="zh-CN"/>
              </w:rPr>
              <w:t>（硬件加软件）</w:t>
            </w:r>
          </w:p>
        </w:tc>
        <w:tc>
          <w:tcPr>
            <w:tcW w:w="13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ageBreakBefore w:val="0"/>
              <w:widowControl/>
              <w:kinsoku/>
              <w:wordWrap/>
              <w:overflowPunct/>
              <w:topLinePunct w:val="0"/>
              <w:autoSpaceDE/>
              <w:autoSpaceDN/>
              <w:bidi w:val="0"/>
              <w:spacing w:line="500" w:lineRule="exact"/>
              <w:jc w:val="center"/>
              <w:textAlignment w:val="auto"/>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w:t>
            </w:r>
          </w:p>
        </w:tc>
        <w:tc>
          <w:tcPr>
            <w:tcW w:w="3921" w:type="dxa"/>
            <w:vMerge w:val="continue"/>
            <w:tcBorders>
              <w:left w:val="single" w:color="auto" w:sz="4" w:space="0"/>
              <w:bottom w:val="single" w:color="auto" w:sz="4" w:space="0"/>
              <w:right w:val="single" w:color="auto" w:sz="4" w:space="0"/>
            </w:tcBorders>
            <w:shd w:val="clear" w:color="auto" w:fill="FFFF00"/>
            <w:noWrap w:val="0"/>
            <w:vAlign w:val="center"/>
          </w:tcPr>
          <w:p>
            <w:pPr>
              <w:pageBreakBefore w:val="0"/>
              <w:widowControl/>
              <w:kinsoku/>
              <w:wordWrap/>
              <w:overflowPunct/>
              <w:topLinePunct w:val="0"/>
              <w:autoSpaceDE/>
              <w:autoSpaceDN/>
              <w:bidi w:val="0"/>
              <w:spacing w:line="500" w:lineRule="exact"/>
              <w:jc w:val="left"/>
              <w:textAlignment w:val="auto"/>
              <w:rPr>
                <w:rFonts w:hint="eastAsia" w:ascii="宋体" w:hAnsi="宋体" w:eastAsia="宋体" w:cs="宋体"/>
                <w:color w:val="000000"/>
                <w:kern w:val="0"/>
                <w:sz w:val="22"/>
                <w:lang w:val="en-US" w:eastAsia="zh-CN"/>
              </w:rPr>
            </w:pPr>
          </w:p>
        </w:tc>
      </w:tr>
    </w:tbl>
    <w:p>
      <w:pPr>
        <w:pStyle w:val="9"/>
        <w:adjustRightInd w:val="0"/>
        <w:snapToGrid w:val="0"/>
        <w:spacing w:line="400" w:lineRule="exact"/>
        <w:ind w:left="420" w:firstLine="60" w:firstLineChars="25"/>
        <w:rPr>
          <w:rFonts w:hint="eastAsia" w:ascii="宋体" w:hAnsi="宋体" w:eastAsia="宋体" w:cs="Arial"/>
          <w:color w:val="000000"/>
          <w:kern w:val="0"/>
          <w:sz w:val="22"/>
          <w:szCs w:val="24"/>
          <w:lang w:val="en-US" w:eastAsia="zh-CN" w:bidi="ar-SA"/>
        </w:rPr>
      </w:pPr>
      <w:r>
        <w:rPr>
          <w:rFonts w:hint="eastAsia" w:ascii="新宋体" w:hAnsi="新宋体" w:eastAsia="新宋体" w:cs="Courier New"/>
          <w:b/>
          <w:color w:val="auto"/>
          <w:sz w:val="24"/>
          <w:szCs w:val="24"/>
          <w:highlight w:val="none"/>
        </w:rPr>
        <w:t>二、投标人的资格要求，须同时满足以下条件：</w:t>
      </w:r>
    </w:p>
    <w:p>
      <w:pPr>
        <w:pageBreakBefore w:val="0"/>
        <w:widowControl/>
        <w:kinsoku/>
        <w:wordWrap/>
        <w:overflowPunct/>
        <w:topLinePunct w:val="0"/>
        <w:autoSpaceDE/>
        <w:autoSpaceDN/>
        <w:bidi w:val="0"/>
        <w:adjustRightInd w:val="0"/>
        <w:snapToGrid w:val="0"/>
        <w:spacing w:line="500" w:lineRule="exact"/>
        <w:ind w:firstLine="440" w:firstLineChars="200"/>
        <w:textAlignment w:val="auto"/>
        <w:rPr>
          <w:rFonts w:ascii="宋体" w:hAnsi="宋体" w:cs="Arial"/>
          <w:kern w:val="0"/>
          <w:sz w:val="22"/>
        </w:rPr>
      </w:pPr>
      <w:r>
        <w:rPr>
          <w:rFonts w:hint="eastAsia" w:ascii="宋体" w:hAnsi="宋体" w:cs="Arial"/>
          <w:color w:val="000000"/>
          <w:kern w:val="0"/>
          <w:sz w:val="22"/>
          <w:lang w:eastAsia="zh-CN"/>
        </w:rPr>
        <w:t>（</w:t>
      </w:r>
      <w:r>
        <w:rPr>
          <w:rFonts w:hint="eastAsia" w:ascii="宋体" w:hAnsi="宋体" w:cs="Arial"/>
          <w:color w:val="000000"/>
          <w:kern w:val="0"/>
          <w:sz w:val="22"/>
          <w:lang w:val="en-US" w:eastAsia="zh-CN"/>
        </w:rPr>
        <w:t>1</w:t>
      </w:r>
      <w:r>
        <w:rPr>
          <w:rFonts w:hint="eastAsia" w:ascii="宋体" w:hAnsi="宋体" w:cs="Arial"/>
          <w:color w:val="000000"/>
          <w:kern w:val="0"/>
          <w:sz w:val="22"/>
          <w:lang w:eastAsia="zh-CN"/>
        </w:rPr>
        <w:t>）</w:t>
      </w:r>
      <w:r>
        <w:rPr>
          <w:rFonts w:hint="eastAsia" w:ascii="宋体" w:hAnsi="宋体" w:cs="Arial"/>
          <w:color w:val="000000"/>
          <w:kern w:val="0"/>
          <w:sz w:val="22"/>
        </w:rPr>
        <w:t>在中华人民共和国境内注册，具有独立法人资格，符合《中华人民共和国政府采购法》第二十二条的规定</w:t>
      </w:r>
      <w:r>
        <w:rPr>
          <w:rFonts w:ascii="宋体" w:hAnsi="宋体" w:cs="Arial"/>
          <w:kern w:val="0"/>
          <w:sz w:val="22"/>
        </w:rPr>
        <w:t>。</w:t>
      </w:r>
    </w:p>
    <w:p>
      <w:pPr>
        <w:pageBreakBefore w:val="0"/>
        <w:widowControl/>
        <w:kinsoku/>
        <w:wordWrap/>
        <w:overflowPunct/>
        <w:topLinePunct w:val="0"/>
        <w:autoSpaceDE/>
        <w:autoSpaceDN/>
        <w:bidi w:val="0"/>
        <w:adjustRightInd w:val="0"/>
        <w:snapToGrid w:val="0"/>
        <w:spacing w:line="500" w:lineRule="exact"/>
        <w:ind w:firstLine="440" w:firstLineChars="200"/>
        <w:textAlignment w:val="auto"/>
        <w:rPr>
          <w:rFonts w:hint="eastAsia" w:ascii="宋体" w:hAnsi="宋体" w:cs="Arial"/>
          <w:kern w:val="0"/>
          <w:sz w:val="22"/>
        </w:rPr>
      </w:pPr>
      <w:r>
        <w:rPr>
          <w:rFonts w:hint="eastAsia" w:ascii="宋体" w:hAnsi="宋体" w:cs="Arial"/>
          <w:kern w:val="0"/>
          <w:sz w:val="22"/>
          <w:lang w:eastAsia="zh-CN"/>
        </w:rPr>
        <w:t>（</w:t>
      </w:r>
      <w:r>
        <w:rPr>
          <w:rFonts w:hint="eastAsia" w:ascii="宋体" w:hAnsi="宋体" w:cs="Arial"/>
          <w:kern w:val="0"/>
          <w:sz w:val="22"/>
          <w:lang w:val="en-US" w:eastAsia="zh-CN"/>
        </w:rPr>
        <w:t>2</w:t>
      </w:r>
      <w:r>
        <w:rPr>
          <w:rFonts w:hint="eastAsia" w:ascii="宋体" w:hAnsi="宋体" w:cs="Arial"/>
          <w:kern w:val="0"/>
          <w:sz w:val="22"/>
          <w:lang w:eastAsia="zh-CN"/>
        </w:rPr>
        <w:t>）</w:t>
      </w:r>
      <w:r>
        <w:rPr>
          <w:rFonts w:hint="eastAsia" w:ascii="宋体" w:hAnsi="宋体" w:cs="Arial"/>
          <w:color w:val="000000"/>
          <w:kern w:val="0"/>
          <w:sz w:val="22"/>
          <w:lang w:eastAsia="zh-CN"/>
        </w:rPr>
        <w:t>参加政府采购活动前三年内，在经营活动中没有重大违法记录。</w:t>
      </w:r>
      <w:r>
        <w:rPr>
          <w:rFonts w:hint="eastAsia" w:ascii="宋体" w:hAnsi="宋体" w:cs="Arial"/>
          <w:color w:val="000000"/>
          <w:kern w:val="0"/>
          <w:sz w:val="22"/>
        </w:rPr>
        <w:t>投标</w:t>
      </w:r>
      <w:r>
        <w:rPr>
          <w:rFonts w:hint="eastAsia" w:ascii="宋体" w:hAnsi="宋体" w:cs="Arial"/>
          <w:kern w:val="0"/>
          <w:sz w:val="22"/>
        </w:rPr>
        <w:t>人无以下不良行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或被“信用中国”（www.creditchina.gov.cn）、中国政府采购网（www.ccgp.gov.cn）列入失信被执行人、重大税收违法案件当事人名单、政府采购严重违法失信行为记录名单的；</w:t>
      </w:r>
    </w:p>
    <w:p>
      <w:pPr>
        <w:pageBreakBefore w:val="0"/>
        <w:widowControl/>
        <w:numPr>
          <w:ilvl w:val="0"/>
          <w:numId w:val="0"/>
        </w:numPr>
        <w:kinsoku/>
        <w:wordWrap/>
        <w:overflowPunct/>
        <w:topLinePunct w:val="0"/>
        <w:autoSpaceDE/>
        <w:autoSpaceDN/>
        <w:bidi w:val="0"/>
        <w:adjustRightInd w:val="0"/>
        <w:snapToGrid w:val="0"/>
        <w:spacing w:line="500" w:lineRule="exact"/>
        <w:ind w:firstLine="220" w:firstLineChars="100"/>
        <w:textAlignment w:val="auto"/>
        <w:rPr>
          <w:rFonts w:hint="eastAsia" w:ascii="宋体" w:hAnsi="宋体" w:cs="Arial"/>
          <w:b w:val="0"/>
          <w:bCs w:val="0"/>
          <w:color w:val="auto"/>
          <w:kern w:val="0"/>
          <w:sz w:val="22"/>
          <w:szCs w:val="24"/>
          <w:lang w:val="en-US" w:eastAsia="zh-CN" w:bidi="ar-SA"/>
        </w:rPr>
      </w:pPr>
      <w:r>
        <w:rPr>
          <w:rFonts w:hint="eastAsia" w:ascii="宋体" w:hAnsi="宋体" w:eastAsia="宋体" w:cs="Arial"/>
          <w:b w:val="0"/>
          <w:bCs w:val="0"/>
          <w:color w:val="auto"/>
          <w:kern w:val="0"/>
          <w:sz w:val="22"/>
          <w:szCs w:val="24"/>
          <w:lang w:val="en-US" w:eastAsia="zh-CN" w:bidi="ar-SA"/>
        </w:rPr>
        <w:t>（3）投标人自2017年1月1日起到中标候选人公示期结束前无行贿犯罪记录（评标结束后，定标前由采购人通过中国裁判文书网（http://wenshu.court.gov.cn/）按照招标文件约定对中标候选人及其拟派项目负责人的行贿犯罪记录进行查询，查询结果以网站页面显示内容为准）；</w:t>
      </w:r>
      <w:r>
        <w:rPr>
          <w:rFonts w:hint="eastAsia" w:ascii="宋体" w:hAnsi="宋体" w:cs="Arial"/>
          <w:b w:val="0"/>
          <w:bCs w:val="0"/>
          <w:color w:val="auto"/>
          <w:kern w:val="0"/>
          <w:sz w:val="22"/>
          <w:szCs w:val="24"/>
          <w:lang w:val="en-US" w:eastAsia="zh-CN" w:bidi="ar-SA"/>
        </w:rPr>
        <w:t xml:space="preserve">      </w:t>
      </w:r>
    </w:p>
    <w:p>
      <w:pPr>
        <w:pageBreakBefore w:val="0"/>
        <w:widowControl/>
        <w:numPr>
          <w:ilvl w:val="0"/>
          <w:numId w:val="0"/>
        </w:numPr>
        <w:kinsoku/>
        <w:wordWrap/>
        <w:overflowPunct/>
        <w:topLinePunct w:val="0"/>
        <w:autoSpaceDE/>
        <w:autoSpaceDN/>
        <w:bidi w:val="0"/>
        <w:adjustRightInd w:val="0"/>
        <w:snapToGrid w:val="0"/>
        <w:spacing w:line="500" w:lineRule="exact"/>
        <w:ind w:firstLine="220" w:firstLineChars="100"/>
        <w:textAlignment w:val="auto"/>
        <w:rPr>
          <w:rFonts w:hint="eastAsia" w:ascii="宋体" w:hAnsi="宋体" w:eastAsia="宋体" w:cs="Arial"/>
          <w:b w:val="0"/>
          <w:bCs w:val="0"/>
          <w:color w:val="auto"/>
          <w:kern w:val="0"/>
          <w:sz w:val="22"/>
          <w:szCs w:val="24"/>
          <w:lang w:val="en-US" w:eastAsia="zh-CN" w:bidi="ar-SA"/>
        </w:rPr>
      </w:pPr>
      <w:r>
        <w:rPr>
          <w:rFonts w:hint="eastAsia" w:ascii="宋体" w:hAnsi="宋体" w:eastAsia="宋体" w:cs="Arial"/>
          <w:b w:val="0"/>
          <w:bCs w:val="0"/>
          <w:color w:val="auto"/>
          <w:kern w:val="0"/>
          <w:sz w:val="22"/>
          <w:szCs w:val="24"/>
          <w:lang w:val="en-US" w:eastAsia="zh-CN" w:bidi="ar-SA"/>
        </w:rPr>
        <w:t>（4）根据《关于在全市公共资源交易活动中应用报告的通知》（义行服管【2017】17号）规定，信用等级为E类的投标人，不得参与本项目投标（以采购人或委托的代理机构在投标截止时间查询为准）</w:t>
      </w:r>
    </w:p>
    <w:p>
      <w:pPr>
        <w:pageBreakBefore w:val="0"/>
        <w:widowControl/>
        <w:kinsoku/>
        <w:wordWrap/>
        <w:overflowPunct/>
        <w:topLinePunct w:val="0"/>
        <w:autoSpaceDE/>
        <w:autoSpaceDN/>
        <w:bidi w:val="0"/>
        <w:adjustRightInd w:val="0"/>
        <w:snapToGrid w:val="0"/>
        <w:spacing w:line="500" w:lineRule="exact"/>
        <w:ind w:firstLine="440" w:firstLineChars="200"/>
        <w:textAlignment w:val="auto"/>
        <w:rPr>
          <w:rFonts w:ascii="宋体" w:hAnsi="宋体" w:cs="Arial"/>
          <w:kern w:val="0"/>
          <w:sz w:val="22"/>
        </w:rPr>
      </w:pPr>
      <w:r>
        <w:rPr>
          <w:rFonts w:hint="eastAsia" w:ascii="宋体" w:hAnsi="宋体" w:cs="Arial"/>
          <w:kern w:val="0"/>
          <w:sz w:val="22"/>
        </w:rPr>
        <w:t>（</w:t>
      </w:r>
      <w:r>
        <w:rPr>
          <w:rFonts w:hint="eastAsia" w:ascii="宋体" w:hAnsi="宋体" w:cs="Arial"/>
          <w:kern w:val="0"/>
          <w:sz w:val="22"/>
          <w:lang w:val="en-US" w:eastAsia="zh-CN"/>
        </w:rPr>
        <w:t>5</w:t>
      </w:r>
      <w:r>
        <w:rPr>
          <w:rFonts w:hint="eastAsia" w:ascii="宋体" w:hAnsi="宋体" w:cs="Arial"/>
          <w:kern w:val="0"/>
          <w:sz w:val="22"/>
        </w:rPr>
        <w:t>）</w:t>
      </w:r>
      <w:r>
        <w:rPr>
          <w:rFonts w:cs="Arial"/>
          <w:kern w:val="0"/>
          <w:sz w:val="22"/>
        </w:rPr>
        <w:t>本项目不接受联合</w:t>
      </w:r>
      <w:r>
        <w:rPr>
          <w:rFonts w:hint="eastAsia" w:cs="Arial"/>
          <w:kern w:val="0"/>
          <w:sz w:val="22"/>
        </w:rPr>
        <w:t>体</w:t>
      </w:r>
      <w:r>
        <w:rPr>
          <w:rFonts w:cs="Arial"/>
          <w:kern w:val="0"/>
          <w:sz w:val="22"/>
        </w:rPr>
        <w:t>投标</w:t>
      </w:r>
      <w:r>
        <w:rPr>
          <w:rFonts w:hint="eastAsia" w:cs="Arial"/>
          <w:kern w:val="0"/>
          <w:sz w:val="22"/>
        </w:rPr>
        <w:t>。</w:t>
      </w:r>
    </w:p>
    <w:p>
      <w:pPr>
        <w:snapToGrid w:val="0"/>
        <w:spacing w:line="400" w:lineRule="exact"/>
        <w:ind w:firstLine="482" w:firstLineChars="200"/>
        <w:rPr>
          <w:rFonts w:hint="eastAsia" w:ascii="新宋体" w:hAnsi="新宋体" w:eastAsia="新宋体"/>
          <w:b/>
          <w:color w:val="auto"/>
          <w:sz w:val="24"/>
          <w:highlight w:val="none"/>
        </w:rPr>
      </w:pPr>
      <w:r>
        <w:rPr>
          <w:rFonts w:hint="eastAsia" w:ascii="新宋体" w:hAnsi="新宋体" w:eastAsia="新宋体"/>
          <w:b/>
          <w:color w:val="auto"/>
          <w:sz w:val="24"/>
          <w:highlight w:val="none"/>
        </w:rPr>
        <w:t>三、采购文件获取时间和方式：</w:t>
      </w:r>
    </w:p>
    <w:p>
      <w:pPr>
        <w:pageBreakBefore w:val="0"/>
        <w:kinsoku/>
        <w:wordWrap/>
        <w:overflowPunct/>
        <w:topLinePunct w:val="0"/>
        <w:autoSpaceDE/>
        <w:autoSpaceDN/>
        <w:bidi w:val="0"/>
        <w:snapToGrid w:val="0"/>
        <w:spacing w:line="500" w:lineRule="exact"/>
        <w:ind w:firstLine="440" w:firstLineChars="200"/>
        <w:textAlignment w:val="auto"/>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①时间：潜在供应商可在招标文件公告期内获取招标文件，公告期截止时间之后至投标截止前潜在供应商仍可获取招标文件，如对招标文件有疑问的，答疑时间按招标文件规定执行。</w:t>
      </w:r>
    </w:p>
    <w:p>
      <w:pPr>
        <w:pageBreakBefore w:val="0"/>
        <w:kinsoku/>
        <w:wordWrap/>
        <w:overflowPunct/>
        <w:topLinePunct w:val="0"/>
        <w:autoSpaceDE/>
        <w:autoSpaceDN/>
        <w:bidi w:val="0"/>
        <w:snapToGrid w:val="0"/>
        <w:spacing w:line="500" w:lineRule="exact"/>
        <w:ind w:firstLine="440" w:firstLineChars="200"/>
        <w:textAlignment w:val="auto"/>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②注册：潜在供应商在获取招标文件前应在浙江省政府采购网上先行注册，注册流程详见浙江政府采购网-网上办事指南-供应商注册申请。</w:t>
      </w:r>
    </w:p>
    <w:p>
      <w:pPr>
        <w:pageBreakBefore w:val="0"/>
        <w:kinsoku/>
        <w:wordWrap/>
        <w:overflowPunct/>
        <w:topLinePunct w:val="0"/>
        <w:autoSpaceDE/>
        <w:autoSpaceDN/>
        <w:bidi w:val="0"/>
        <w:snapToGrid w:val="0"/>
        <w:spacing w:line="500" w:lineRule="exact"/>
        <w:ind w:firstLine="440" w:firstLineChars="200"/>
        <w:textAlignment w:val="auto"/>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③地点及方式：潜在供应商请自行登录浙江政府采购网(</w:t>
      </w:r>
      <w:r>
        <w:rPr>
          <w:rFonts w:hint="eastAsia" w:ascii="Times New Roman" w:hAnsi="Times New Roman" w:eastAsia="宋体" w:cs="Arial"/>
          <w:kern w:val="0"/>
          <w:sz w:val="22"/>
          <w:szCs w:val="24"/>
          <w:lang w:val="en-US" w:eastAsia="zh-CN" w:bidi="ar-SA"/>
        </w:rPr>
        <w:fldChar w:fldCharType="begin"/>
      </w:r>
      <w:r>
        <w:rPr>
          <w:rFonts w:hint="eastAsia" w:ascii="Times New Roman" w:hAnsi="Times New Roman" w:eastAsia="宋体" w:cs="Arial"/>
          <w:kern w:val="0"/>
          <w:sz w:val="22"/>
          <w:szCs w:val="24"/>
          <w:lang w:val="en-US" w:eastAsia="zh-CN" w:bidi="ar-SA"/>
        </w:rPr>
        <w:instrText xml:space="preserve"> HYPERLINK "http://zfcg.czt.zj.gov.cn/" </w:instrText>
      </w:r>
      <w:r>
        <w:rPr>
          <w:rFonts w:hint="eastAsia" w:ascii="Times New Roman" w:hAnsi="Times New Roman" w:eastAsia="宋体" w:cs="Arial"/>
          <w:kern w:val="0"/>
          <w:sz w:val="22"/>
          <w:szCs w:val="24"/>
          <w:lang w:val="en-US" w:eastAsia="zh-CN" w:bidi="ar-SA"/>
        </w:rPr>
        <w:fldChar w:fldCharType="separate"/>
      </w:r>
      <w:r>
        <w:rPr>
          <w:rFonts w:hint="eastAsia" w:ascii="Times New Roman" w:hAnsi="Times New Roman" w:eastAsia="宋体" w:cs="Arial"/>
          <w:kern w:val="0"/>
          <w:sz w:val="22"/>
          <w:szCs w:val="24"/>
          <w:lang w:val="en-US" w:eastAsia="zh-CN" w:bidi="ar-SA"/>
        </w:rPr>
        <w:t>http://zfcg.czt.zj.gov.cn/</w:t>
      </w:r>
      <w:r>
        <w:rPr>
          <w:rFonts w:hint="eastAsia" w:ascii="Times New Roman" w:hAnsi="Times New Roman" w:eastAsia="宋体" w:cs="Arial"/>
          <w:kern w:val="0"/>
          <w:sz w:val="22"/>
          <w:szCs w:val="24"/>
          <w:lang w:val="en-US" w:eastAsia="zh-CN" w:bidi="ar-SA"/>
        </w:rPr>
        <w:fldChar w:fldCharType="end"/>
      </w:r>
      <w:r>
        <w:rPr>
          <w:rFonts w:hint="eastAsia" w:ascii="Times New Roman" w:hAnsi="Times New Roman" w:eastAsia="宋体" w:cs="Arial"/>
          <w:kern w:val="0"/>
          <w:sz w:val="22"/>
          <w:szCs w:val="24"/>
          <w:lang w:val="en-US" w:eastAsia="zh-CN" w:bidi="ar-SA"/>
        </w:rPr>
        <w:t>)免费下载且无需报名【在谷歌或360浏览器上，用政采云注册的帐号、密码登录系统后，点击（申请获取采购文件）按钮，填写获取采购文件的申请信息】。</w:t>
      </w:r>
    </w:p>
    <w:p>
      <w:pPr>
        <w:pageBreakBefore w:val="0"/>
        <w:kinsoku/>
        <w:wordWrap/>
        <w:overflowPunct/>
        <w:topLinePunct w:val="0"/>
        <w:autoSpaceDE/>
        <w:autoSpaceDN/>
        <w:bidi w:val="0"/>
        <w:snapToGrid w:val="0"/>
        <w:spacing w:line="500" w:lineRule="exact"/>
        <w:ind w:firstLine="440" w:firstLineChars="200"/>
        <w:textAlignment w:val="auto"/>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④浙江明达工程造价咨询有限公司联系方式：义乌市望道路259号5楼，联系人：商女士0579-85423083（上午</w:t>
      </w:r>
      <w:r>
        <w:rPr>
          <w:rFonts w:hint="eastAsia" w:cs="Arial"/>
          <w:kern w:val="0"/>
          <w:sz w:val="22"/>
          <w:szCs w:val="24"/>
          <w:lang w:val="en-US" w:eastAsia="zh-CN" w:bidi="ar-SA"/>
        </w:rPr>
        <w:t>8</w:t>
      </w:r>
      <w:r>
        <w:rPr>
          <w:rFonts w:hint="eastAsia" w:ascii="Times New Roman" w:hAnsi="Times New Roman" w:eastAsia="宋体" w:cs="Arial"/>
          <w:kern w:val="0"/>
          <w:sz w:val="22"/>
          <w:szCs w:val="24"/>
          <w:lang w:val="en-US" w:eastAsia="zh-CN" w:bidi="ar-SA"/>
        </w:rPr>
        <w:t>：</w:t>
      </w:r>
      <w:r>
        <w:rPr>
          <w:rFonts w:hint="eastAsia" w:cs="Arial"/>
          <w:kern w:val="0"/>
          <w:sz w:val="22"/>
          <w:szCs w:val="24"/>
          <w:lang w:val="en-US" w:eastAsia="zh-CN" w:bidi="ar-SA"/>
        </w:rPr>
        <w:t>3</w:t>
      </w:r>
      <w:r>
        <w:rPr>
          <w:rFonts w:hint="eastAsia" w:ascii="Times New Roman" w:hAnsi="Times New Roman" w:eastAsia="宋体" w:cs="Arial"/>
          <w:kern w:val="0"/>
          <w:sz w:val="22"/>
          <w:szCs w:val="24"/>
          <w:lang w:val="en-US" w:eastAsia="zh-CN" w:bidi="ar-SA"/>
        </w:rPr>
        <w:t>0－11：30，下午1</w:t>
      </w:r>
      <w:r>
        <w:rPr>
          <w:rFonts w:hint="eastAsia" w:cs="Arial"/>
          <w:kern w:val="0"/>
          <w:sz w:val="22"/>
          <w:szCs w:val="24"/>
          <w:lang w:val="en-US" w:eastAsia="zh-CN" w:bidi="ar-SA"/>
        </w:rPr>
        <w:t>3</w:t>
      </w:r>
      <w:r>
        <w:rPr>
          <w:rFonts w:hint="eastAsia" w:ascii="Times New Roman" w:hAnsi="Times New Roman" w:eastAsia="宋体" w:cs="Arial"/>
          <w:kern w:val="0"/>
          <w:sz w:val="22"/>
          <w:szCs w:val="24"/>
          <w:lang w:val="en-US" w:eastAsia="zh-CN" w:bidi="ar-SA"/>
        </w:rPr>
        <w:t>：00－17：00，双休日及节假日除外）。</w:t>
      </w:r>
    </w:p>
    <w:p>
      <w:pPr>
        <w:snapToGrid w:val="0"/>
        <w:spacing w:line="400" w:lineRule="exact"/>
        <w:ind w:firstLine="482" w:firstLineChars="200"/>
        <w:rPr>
          <w:rFonts w:hint="eastAsia" w:ascii="新宋体" w:hAnsi="新宋体" w:eastAsia="新宋体"/>
          <w:b/>
          <w:color w:val="auto"/>
          <w:sz w:val="24"/>
          <w:highlight w:val="none"/>
        </w:rPr>
      </w:pPr>
      <w:r>
        <w:rPr>
          <w:rFonts w:hint="eastAsia" w:ascii="新宋体" w:hAnsi="新宋体" w:eastAsia="新宋体"/>
          <w:b/>
          <w:color w:val="auto"/>
          <w:sz w:val="24"/>
          <w:highlight w:val="none"/>
        </w:rPr>
        <w:t>四、投标截止时间及地点：</w:t>
      </w:r>
    </w:p>
    <w:p>
      <w:pPr>
        <w:snapToGrid w:val="0"/>
        <w:spacing w:line="400" w:lineRule="exact"/>
        <w:ind w:firstLine="440" w:firstLineChars="200"/>
        <w:rPr>
          <w:rFonts w:ascii="新宋体" w:hAnsi="新宋体" w:eastAsia="新宋体" w:cs="Courier New"/>
          <w:color w:val="auto"/>
          <w:sz w:val="22"/>
          <w:szCs w:val="22"/>
          <w:highlight w:val="none"/>
        </w:rPr>
      </w:pPr>
      <w:r>
        <w:rPr>
          <w:rFonts w:hint="eastAsia" w:ascii="新宋体" w:hAnsi="新宋体" w:eastAsia="新宋体" w:cs="Courier New"/>
          <w:color w:val="auto"/>
          <w:sz w:val="22"/>
          <w:szCs w:val="22"/>
          <w:highlight w:val="none"/>
        </w:rPr>
        <w:t>1.提交投标文件截止时间：</w:t>
      </w:r>
      <w:r>
        <w:rPr>
          <w:rFonts w:hint="eastAsia" w:ascii="新宋体" w:hAnsi="新宋体" w:eastAsia="新宋体" w:cs="Courier New"/>
          <w:color w:val="auto"/>
          <w:sz w:val="22"/>
          <w:szCs w:val="22"/>
          <w:highlight w:val="none"/>
          <w:lang w:eastAsia="zh-CN"/>
        </w:rPr>
        <w:t>2020年</w:t>
      </w:r>
      <w:r>
        <w:rPr>
          <w:rFonts w:hint="eastAsia" w:ascii="新宋体" w:hAnsi="新宋体" w:eastAsia="新宋体" w:cs="Courier New"/>
          <w:color w:val="auto"/>
          <w:sz w:val="22"/>
          <w:szCs w:val="22"/>
          <w:highlight w:val="none"/>
          <w:lang w:val="en-US" w:eastAsia="zh-CN"/>
        </w:rPr>
        <w:t>11</w:t>
      </w:r>
      <w:r>
        <w:rPr>
          <w:rFonts w:hint="eastAsia" w:ascii="新宋体" w:hAnsi="新宋体" w:eastAsia="新宋体" w:cs="Courier New"/>
          <w:color w:val="auto"/>
          <w:sz w:val="22"/>
          <w:szCs w:val="22"/>
          <w:highlight w:val="none"/>
          <w:lang w:eastAsia="zh-CN"/>
        </w:rPr>
        <w:t>月</w:t>
      </w:r>
      <w:r>
        <w:rPr>
          <w:rFonts w:hint="eastAsia" w:ascii="新宋体" w:hAnsi="新宋体" w:eastAsia="新宋体" w:cs="Courier New"/>
          <w:color w:val="auto"/>
          <w:sz w:val="22"/>
          <w:szCs w:val="22"/>
          <w:highlight w:val="none"/>
          <w:lang w:val="en-US" w:eastAsia="zh-CN"/>
        </w:rPr>
        <w:t>17</w:t>
      </w:r>
      <w:r>
        <w:rPr>
          <w:rFonts w:hint="eastAsia" w:ascii="新宋体" w:hAnsi="新宋体" w:eastAsia="新宋体" w:cs="Courier New"/>
          <w:color w:val="auto"/>
          <w:sz w:val="22"/>
          <w:szCs w:val="22"/>
          <w:highlight w:val="none"/>
          <w:lang w:eastAsia="zh-CN"/>
        </w:rPr>
        <w:t>日</w:t>
      </w:r>
      <w:r>
        <w:rPr>
          <w:rFonts w:hint="eastAsia" w:ascii="新宋体" w:hAnsi="新宋体" w:eastAsia="新宋体"/>
          <w:color w:val="auto"/>
          <w:sz w:val="22"/>
          <w:szCs w:val="22"/>
          <w:highlight w:val="none"/>
        </w:rPr>
        <w:t>上午9:30</w:t>
      </w:r>
      <w:r>
        <w:rPr>
          <w:rFonts w:hint="eastAsia" w:ascii="新宋体" w:hAnsi="新宋体" w:eastAsia="新宋体" w:cs="Courier New"/>
          <w:color w:val="auto"/>
          <w:sz w:val="22"/>
          <w:szCs w:val="22"/>
          <w:highlight w:val="none"/>
        </w:rPr>
        <w:t>（北京时间）</w:t>
      </w:r>
    </w:p>
    <w:p>
      <w:pPr>
        <w:snapToGrid w:val="0"/>
        <w:spacing w:line="400" w:lineRule="exact"/>
        <w:ind w:firstLine="440" w:firstLineChars="200"/>
        <w:rPr>
          <w:rFonts w:hint="eastAsia" w:ascii="新宋体" w:hAnsi="新宋体" w:eastAsia="新宋体" w:cs="Courier New"/>
          <w:color w:val="auto"/>
          <w:sz w:val="22"/>
          <w:szCs w:val="22"/>
          <w:highlight w:val="none"/>
        </w:rPr>
      </w:pPr>
      <w:r>
        <w:rPr>
          <w:rFonts w:hint="eastAsia" w:ascii="新宋体" w:hAnsi="新宋体" w:eastAsia="新宋体" w:cs="Courier New"/>
          <w:color w:val="auto"/>
          <w:sz w:val="22"/>
          <w:szCs w:val="22"/>
          <w:highlight w:val="none"/>
        </w:rPr>
        <w:t>2.投标地点：登陆政采云账号，并上传电子加密标书至“政采云”平台，</w:t>
      </w:r>
      <w:r>
        <w:rPr>
          <w:rFonts w:hint="eastAsia" w:ascii="新宋体" w:hAnsi="新宋体" w:eastAsia="新宋体" w:cs="Courier New"/>
          <w:b/>
          <w:color w:val="auto"/>
          <w:sz w:val="22"/>
          <w:szCs w:val="22"/>
          <w:highlight w:val="none"/>
        </w:rPr>
        <w:t>逾期或未上传成功的将导致无法投标或投标无效</w:t>
      </w:r>
      <w:r>
        <w:rPr>
          <w:rFonts w:hint="eastAsia" w:ascii="新宋体" w:hAnsi="新宋体" w:eastAsia="新宋体" w:cs="Courier New"/>
          <w:color w:val="auto"/>
          <w:sz w:val="22"/>
          <w:szCs w:val="22"/>
          <w:highlight w:val="none"/>
        </w:rPr>
        <w:t>。</w:t>
      </w:r>
    </w:p>
    <w:p>
      <w:pPr>
        <w:snapToGrid w:val="0"/>
        <w:spacing w:line="400" w:lineRule="exact"/>
        <w:ind w:firstLine="440" w:firstLineChars="200"/>
        <w:rPr>
          <w:rFonts w:hint="eastAsia" w:ascii="新宋体" w:hAnsi="新宋体" w:eastAsia="新宋体" w:cs="Courier New"/>
          <w:color w:val="auto"/>
          <w:sz w:val="22"/>
          <w:szCs w:val="22"/>
          <w:highlight w:val="none"/>
        </w:rPr>
      </w:pPr>
      <w:r>
        <w:rPr>
          <w:rFonts w:hint="eastAsia" w:ascii="新宋体" w:hAnsi="新宋体" w:eastAsia="新宋体" w:cs="Courier New"/>
          <w:color w:val="auto"/>
          <w:sz w:val="22"/>
          <w:szCs w:val="22"/>
          <w:highlight w:val="none"/>
        </w:rPr>
        <w:t>3.</w:t>
      </w:r>
      <w:r>
        <w:rPr>
          <w:rFonts w:hint="eastAsia" w:ascii="新宋体" w:hAnsi="新宋体" w:eastAsia="新宋体" w:cs="Courier New"/>
          <w:b/>
          <w:color w:val="auto"/>
          <w:sz w:val="22"/>
          <w:szCs w:val="22"/>
          <w:highlight w:val="none"/>
        </w:rPr>
        <w:t>开标时间</w:t>
      </w:r>
      <w:r>
        <w:rPr>
          <w:rFonts w:hint="eastAsia" w:ascii="新宋体" w:hAnsi="新宋体" w:eastAsia="新宋体" w:cs="Courier New"/>
          <w:color w:val="auto"/>
          <w:sz w:val="22"/>
          <w:szCs w:val="22"/>
          <w:highlight w:val="none"/>
        </w:rPr>
        <w:t>：</w:t>
      </w:r>
      <w:r>
        <w:rPr>
          <w:rFonts w:hint="eastAsia" w:ascii="新宋体" w:hAnsi="新宋体" w:eastAsia="新宋体" w:cs="Courier New"/>
          <w:color w:val="auto"/>
          <w:sz w:val="22"/>
          <w:szCs w:val="22"/>
          <w:highlight w:val="none"/>
          <w:lang w:eastAsia="zh-CN"/>
        </w:rPr>
        <w:t>2020年</w:t>
      </w:r>
      <w:r>
        <w:rPr>
          <w:rFonts w:hint="eastAsia" w:ascii="新宋体" w:hAnsi="新宋体" w:eastAsia="新宋体" w:cs="Courier New"/>
          <w:color w:val="auto"/>
          <w:sz w:val="22"/>
          <w:szCs w:val="22"/>
          <w:highlight w:val="none"/>
          <w:lang w:val="en-US" w:eastAsia="zh-CN"/>
        </w:rPr>
        <w:t xml:space="preserve">11 </w:t>
      </w:r>
      <w:r>
        <w:rPr>
          <w:rFonts w:hint="eastAsia" w:ascii="新宋体" w:hAnsi="新宋体" w:eastAsia="新宋体" w:cs="Courier New"/>
          <w:color w:val="auto"/>
          <w:sz w:val="22"/>
          <w:szCs w:val="22"/>
          <w:highlight w:val="none"/>
          <w:lang w:eastAsia="zh-CN"/>
        </w:rPr>
        <w:t>月</w:t>
      </w:r>
      <w:r>
        <w:rPr>
          <w:rFonts w:hint="eastAsia" w:ascii="新宋体" w:hAnsi="新宋体" w:eastAsia="新宋体" w:cs="Courier New"/>
          <w:color w:val="auto"/>
          <w:sz w:val="22"/>
          <w:szCs w:val="22"/>
          <w:highlight w:val="none"/>
          <w:lang w:val="en-US" w:eastAsia="zh-CN"/>
        </w:rPr>
        <w:t>17</w:t>
      </w:r>
      <w:r>
        <w:rPr>
          <w:rFonts w:hint="eastAsia" w:ascii="新宋体" w:hAnsi="新宋体" w:eastAsia="新宋体" w:cs="Courier New"/>
          <w:color w:val="auto"/>
          <w:sz w:val="22"/>
          <w:szCs w:val="22"/>
          <w:highlight w:val="none"/>
          <w:lang w:eastAsia="zh-CN"/>
        </w:rPr>
        <w:t>日</w:t>
      </w:r>
      <w:r>
        <w:rPr>
          <w:rFonts w:hint="eastAsia" w:ascii="新宋体" w:hAnsi="新宋体" w:eastAsia="新宋体" w:cs="Courier New"/>
          <w:color w:val="auto"/>
          <w:sz w:val="22"/>
          <w:szCs w:val="22"/>
          <w:highlight w:val="none"/>
        </w:rPr>
        <w:t>上午9:30；</w:t>
      </w:r>
    </w:p>
    <w:p>
      <w:pPr>
        <w:snapToGrid w:val="0"/>
        <w:spacing w:line="400" w:lineRule="exact"/>
        <w:ind w:firstLine="440" w:firstLineChars="200"/>
        <w:rPr>
          <w:rFonts w:hint="eastAsia" w:ascii="新宋体" w:hAnsi="新宋体" w:eastAsia="新宋体" w:cs="Courier New"/>
          <w:color w:val="auto"/>
          <w:sz w:val="22"/>
          <w:szCs w:val="22"/>
          <w:highlight w:val="none"/>
        </w:rPr>
      </w:pPr>
      <w:r>
        <w:rPr>
          <w:rFonts w:hint="eastAsia" w:ascii="新宋体" w:hAnsi="新宋体" w:eastAsia="新宋体" w:cs="Courier New"/>
          <w:color w:val="auto"/>
          <w:sz w:val="22"/>
          <w:szCs w:val="22"/>
          <w:highlight w:val="none"/>
        </w:rPr>
        <w:t>4.</w:t>
      </w:r>
      <w:r>
        <w:rPr>
          <w:rFonts w:hint="eastAsia" w:ascii="新宋体" w:hAnsi="新宋体" w:eastAsia="新宋体" w:cs="Courier New"/>
          <w:b/>
          <w:color w:val="auto"/>
          <w:sz w:val="22"/>
          <w:szCs w:val="22"/>
          <w:highlight w:val="none"/>
        </w:rPr>
        <w:t>开标地点</w:t>
      </w:r>
      <w:r>
        <w:rPr>
          <w:rFonts w:hint="eastAsia" w:ascii="新宋体" w:hAnsi="新宋体" w:eastAsia="新宋体" w:cs="Courier New"/>
          <w:color w:val="auto"/>
          <w:sz w:val="22"/>
          <w:szCs w:val="22"/>
          <w:highlight w:val="none"/>
        </w:rPr>
        <w:t>：义乌市望道路300号行政服务中心四楼电子开标室。</w:t>
      </w:r>
    </w:p>
    <w:p>
      <w:pPr>
        <w:snapToGrid w:val="0"/>
        <w:spacing w:line="400" w:lineRule="exact"/>
        <w:ind w:firstLine="440" w:firstLineChars="200"/>
        <w:rPr>
          <w:rFonts w:hint="eastAsia" w:ascii="新宋体" w:hAnsi="新宋体" w:eastAsia="新宋体" w:cs="Courier New"/>
          <w:color w:val="auto"/>
          <w:sz w:val="22"/>
          <w:szCs w:val="22"/>
          <w:highlight w:val="none"/>
        </w:rPr>
      </w:pPr>
      <w:r>
        <w:rPr>
          <w:rFonts w:hint="eastAsia" w:ascii="新宋体" w:hAnsi="新宋体" w:eastAsia="新宋体" w:cs="Courier New"/>
          <w:color w:val="auto"/>
          <w:sz w:val="22"/>
          <w:szCs w:val="22"/>
          <w:highlight w:val="none"/>
        </w:rPr>
        <w:t>5.</w:t>
      </w:r>
      <w:r>
        <w:rPr>
          <w:rFonts w:hint="eastAsia" w:ascii="新宋体" w:hAnsi="新宋体" w:eastAsia="新宋体" w:cs="Courier New"/>
          <w:b/>
          <w:color w:val="auto"/>
          <w:sz w:val="22"/>
          <w:szCs w:val="22"/>
          <w:highlight w:val="none"/>
        </w:rPr>
        <w:t>开标时间后1小时内（</w:t>
      </w:r>
      <w:r>
        <w:rPr>
          <w:rFonts w:hint="eastAsia" w:ascii="新宋体" w:hAnsi="新宋体" w:eastAsia="新宋体" w:cs="Courier New"/>
          <w:b/>
          <w:color w:val="auto"/>
          <w:sz w:val="22"/>
          <w:szCs w:val="22"/>
          <w:highlight w:val="none"/>
          <w:lang w:eastAsia="zh-CN"/>
        </w:rPr>
        <w:t>2020年</w:t>
      </w:r>
      <w:r>
        <w:rPr>
          <w:rFonts w:hint="eastAsia" w:ascii="新宋体" w:hAnsi="新宋体" w:eastAsia="新宋体" w:cs="Courier New"/>
          <w:b/>
          <w:color w:val="auto"/>
          <w:sz w:val="22"/>
          <w:szCs w:val="22"/>
          <w:highlight w:val="none"/>
          <w:lang w:val="en-US" w:eastAsia="zh-CN"/>
        </w:rPr>
        <w:t>11</w:t>
      </w:r>
      <w:r>
        <w:rPr>
          <w:rFonts w:hint="eastAsia" w:ascii="新宋体" w:hAnsi="新宋体" w:eastAsia="新宋体" w:cs="Courier New"/>
          <w:b/>
          <w:color w:val="auto"/>
          <w:sz w:val="22"/>
          <w:szCs w:val="22"/>
          <w:highlight w:val="none"/>
          <w:lang w:eastAsia="zh-CN"/>
        </w:rPr>
        <w:t>月</w:t>
      </w:r>
      <w:r>
        <w:rPr>
          <w:rFonts w:hint="eastAsia" w:ascii="新宋体" w:hAnsi="新宋体" w:eastAsia="新宋体" w:cs="Courier New"/>
          <w:b/>
          <w:color w:val="auto"/>
          <w:sz w:val="22"/>
          <w:szCs w:val="22"/>
          <w:highlight w:val="none"/>
          <w:lang w:val="en-US" w:eastAsia="zh-CN"/>
        </w:rPr>
        <w:t>17</w:t>
      </w:r>
      <w:r>
        <w:rPr>
          <w:rFonts w:hint="eastAsia" w:ascii="新宋体" w:hAnsi="新宋体" w:eastAsia="新宋体" w:cs="Courier New"/>
          <w:b/>
          <w:color w:val="auto"/>
          <w:sz w:val="22"/>
          <w:szCs w:val="22"/>
          <w:highlight w:val="none"/>
          <w:lang w:eastAsia="zh-CN"/>
        </w:rPr>
        <w:t>日</w:t>
      </w:r>
      <w:r>
        <w:rPr>
          <w:rFonts w:ascii="新宋体" w:hAnsi="新宋体" w:eastAsia="新宋体" w:cs="Courier New"/>
          <w:b/>
          <w:color w:val="auto"/>
          <w:sz w:val="22"/>
          <w:szCs w:val="22"/>
          <w:highlight w:val="none"/>
        </w:rPr>
        <w:t>上午10:30前</w:t>
      </w:r>
      <w:r>
        <w:rPr>
          <w:rFonts w:hint="eastAsia" w:ascii="新宋体" w:hAnsi="新宋体" w:eastAsia="新宋体" w:cs="Courier New"/>
          <w:b/>
          <w:color w:val="auto"/>
          <w:sz w:val="22"/>
          <w:szCs w:val="22"/>
          <w:highlight w:val="none"/>
        </w:rPr>
        <w:t>）</w:t>
      </w:r>
      <w:r>
        <w:rPr>
          <w:rFonts w:ascii="新宋体" w:hAnsi="新宋体" w:eastAsia="新宋体" w:cs="Courier New"/>
          <w:b/>
          <w:color w:val="auto"/>
          <w:sz w:val="22"/>
          <w:szCs w:val="22"/>
          <w:highlight w:val="none"/>
        </w:rPr>
        <w:t>供应商可以登录“</w:t>
      </w:r>
      <w:r>
        <w:rPr>
          <w:rFonts w:hint="eastAsia" w:ascii="新宋体" w:hAnsi="新宋体" w:eastAsia="新宋体" w:cs="Courier New"/>
          <w:b/>
          <w:color w:val="auto"/>
          <w:sz w:val="22"/>
          <w:szCs w:val="22"/>
          <w:highlight w:val="none"/>
        </w:rPr>
        <w:t>政采云</w:t>
      </w:r>
      <w:r>
        <w:rPr>
          <w:rFonts w:ascii="新宋体" w:hAnsi="新宋体" w:eastAsia="新宋体" w:cs="Courier New"/>
          <w:b/>
          <w:color w:val="auto"/>
          <w:sz w:val="22"/>
          <w:szCs w:val="22"/>
          <w:highlight w:val="none"/>
        </w:rPr>
        <w:t>”</w:t>
      </w:r>
      <w:r>
        <w:rPr>
          <w:rFonts w:hint="eastAsia" w:ascii="新宋体" w:hAnsi="新宋体" w:eastAsia="新宋体" w:cs="Courier New"/>
          <w:b/>
          <w:color w:val="auto"/>
          <w:sz w:val="22"/>
          <w:szCs w:val="22"/>
          <w:highlight w:val="none"/>
        </w:rPr>
        <w:t>平台</w:t>
      </w:r>
      <w:r>
        <w:rPr>
          <w:rFonts w:ascii="新宋体" w:hAnsi="新宋体" w:eastAsia="新宋体" w:cs="Courier New"/>
          <w:b/>
          <w:color w:val="auto"/>
          <w:sz w:val="22"/>
          <w:szCs w:val="22"/>
          <w:highlight w:val="none"/>
        </w:rPr>
        <w:t>，用“</w:t>
      </w:r>
      <w:r>
        <w:rPr>
          <w:rFonts w:hint="eastAsia" w:ascii="新宋体" w:hAnsi="新宋体" w:eastAsia="新宋体" w:cs="Courier New"/>
          <w:b/>
          <w:color w:val="auto"/>
          <w:sz w:val="22"/>
          <w:szCs w:val="22"/>
          <w:highlight w:val="none"/>
        </w:rPr>
        <w:t>项目采购-开标评标</w:t>
      </w:r>
      <w:r>
        <w:rPr>
          <w:rFonts w:ascii="新宋体" w:hAnsi="新宋体" w:eastAsia="新宋体" w:cs="Courier New"/>
          <w:b/>
          <w:color w:val="auto"/>
          <w:sz w:val="22"/>
          <w:szCs w:val="22"/>
          <w:highlight w:val="none"/>
        </w:rPr>
        <w:t>”功能</w:t>
      </w:r>
      <w:r>
        <w:rPr>
          <w:rFonts w:hint="eastAsia" w:ascii="新宋体" w:hAnsi="新宋体" w:eastAsia="新宋体" w:cs="Courier New"/>
          <w:b/>
          <w:color w:val="auto"/>
          <w:sz w:val="22"/>
          <w:szCs w:val="22"/>
          <w:highlight w:val="none"/>
        </w:rPr>
        <w:t>进行解密投标文件</w:t>
      </w:r>
      <w:r>
        <w:rPr>
          <w:rFonts w:ascii="新宋体" w:hAnsi="新宋体" w:eastAsia="新宋体" w:cs="Courier New"/>
          <w:color w:val="auto"/>
          <w:sz w:val="22"/>
          <w:szCs w:val="22"/>
          <w:highlight w:val="none"/>
        </w:rPr>
        <w:t>。</w:t>
      </w:r>
    </w:p>
    <w:p>
      <w:pPr>
        <w:pStyle w:val="9"/>
        <w:adjustRightInd w:val="0"/>
        <w:snapToGrid w:val="0"/>
        <w:spacing w:line="400" w:lineRule="exact"/>
        <w:ind w:firstLine="440" w:firstLineChars="200"/>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备注：为确保采购项目顺利实施，避免因政采云上电子投标文件解密失败导致投标方投标无效，投标方可在</w:t>
      </w:r>
      <w:r>
        <w:rPr>
          <w:rFonts w:hint="eastAsia" w:ascii="新宋体" w:hAnsi="新宋体" w:eastAsia="新宋体"/>
          <w:color w:val="auto"/>
          <w:sz w:val="22"/>
          <w:szCs w:val="22"/>
          <w:highlight w:val="none"/>
          <w:lang w:eastAsia="zh-CN"/>
        </w:rPr>
        <w:t>2020年</w:t>
      </w:r>
      <w:r>
        <w:rPr>
          <w:rFonts w:hint="eastAsia" w:ascii="新宋体" w:hAnsi="新宋体" w:eastAsia="新宋体"/>
          <w:color w:val="auto"/>
          <w:sz w:val="22"/>
          <w:szCs w:val="22"/>
          <w:highlight w:val="none"/>
          <w:lang w:val="en-US" w:eastAsia="zh-CN"/>
        </w:rPr>
        <w:t>11</w:t>
      </w:r>
      <w:r>
        <w:rPr>
          <w:rFonts w:hint="eastAsia" w:ascii="新宋体" w:hAnsi="新宋体" w:eastAsia="新宋体"/>
          <w:color w:val="auto"/>
          <w:sz w:val="22"/>
          <w:szCs w:val="22"/>
          <w:highlight w:val="none"/>
          <w:lang w:eastAsia="zh-CN"/>
        </w:rPr>
        <w:t>月</w:t>
      </w:r>
      <w:r>
        <w:rPr>
          <w:rFonts w:hint="eastAsia" w:ascii="新宋体" w:hAnsi="新宋体" w:eastAsia="新宋体"/>
          <w:color w:val="auto"/>
          <w:sz w:val="22"/>
          <w:szCs w:val="22"/>
          <w:highlight w:val="none"/>
          <w:lang w:val="en-US" w:eastAsia="zh-CN"/>
        </w:rPr>
        <w:t>17</w:t>
      </w:r>
      <w:r>
        <w:rPr>
          <w:rFonts w:hint="eastAsia" w:ascii="新宋体" w:hAnsi="新宋体" w:eastAsia="新宋体"/>
          <w:color w:val="auto"/>
          <w:sz w:val="22"/>
          <w:szCs w:val="22"/>
          <w:highlight w:val="none"/>
          <w:lang w:eastAsia="zh-CN"/>
        </w:rPr>
        <w:t>日</w:t>
      </w:r>
      <w:r>
        <w:rPr>
          <w:rFonts w:hint="eastAsia" w:ascii="新宋体" w:hAnsi="新宋体" w:eastAsia="新宋体"/>
          <w:color w:val="auto"/>
          <w:sz w:val="22"/>
          <w:szCs w:val="22"/>
          <w:highlight w:val="none"/>
        </w:rPr>
        <w:t>上午9:30前将在政采云平台上最后生成的具备电子签章的备份加密投标文件（文件名后缀为备份文件四字的首字母）以电子邮件方式传送至</w:t>
      </w:r>
      <w:r>
        <w:rPr>
          <w:rFonts w:hint="eastAsia" w:ascii="Times New Roman" w:hAnsi="Times New Roman" w:eastAsia="宋体" w:cs="Arial"/>
          <w:kern w:val="0"/>
          <w:sz w:val="22"/>
          <w:szCs w:val="22"/>
          <w:lang w:val="en-US" w:eastAsia="zh-CN" w:bidi="ar-SA"/>
        </w:rPr>
        <w:t>浙江明达工程造价咨询有限公司邮箱（</w:t>
      </w:r>
      <w:r>
        <w:rPr>
          <w:rFonts w:hint="eastAsia" w:ascii="Times New Roman" w:hAnsi="Times New Roman" w:cs="Arial"/>
          <w:kern w:val="0"/>
          <w:sz w:val="22"/>
          <w:szCs w:val="22"/>
          <w:lang w:val="en-US" w:eastAsia="zh-CN" w:bidi="ar-SA"/>
        </w:rPr>
        <w:t>1248102863</w:t>
      </w:r>
      <w:r>
        <w:rPr>
          <w:rFonts w:hint="eastAsia" w:ascii="Times New Roman" w:hAnsi="Times New Roman" w:eastAsia="宋体" w:cs="Arial"/>
          <w:kern w:val="0"/>
          <w:sz w:val="22"/>
          <w:szCs w:val="22"/>
          <w:lang w:val="en-US" w:eastAsia="zh-CN" w:bidi="ar-SA"/>
        </w:rPr>
        <w:t>@qq.com）</w:t>
      </w:r>
      <w:r>
        <w:rPr>
          <w:rFonts w:hint="eastAsia" w:ascii="新宋体" w:hAnsi="新宋体" w:eastAsia="新宋体"/>
          <w:color w:val="auto"/>
          <w:sz w:val="22"/>
          <w:szCs w:val="22"/>
          <w:highlight w:val="none"/>
        </w:rPr>
        <w:t>，传送的备份电子投标文件需打包压缩并加密，加密密码由投标方自行保管，如政采云上电子投标文件出现解密失败情况（开标当日9:30-10:</w:t>
      </w:r>
      <w:r>
        <w:rPr>
          <w:rFonts w:hint="eastAsia" w:ascii="新宋体" w:hAnsi="新宋体" w:eastAsia="新宋体"/>
          <w:color w:val="auto"/>
          <w:sz w:val="22"/>
          <w:szCs w:val="22"/>
          <w:highlight w:val="none"/>
          <w:lang w:val="en-US" w:eastAsia="zh-CN"/>
        </w:rPr>
        <w:t>30</w:t>
      </w:r>
      <w:r>
        <w:rPr>
          <w:rFonts w:hint="eastAsia" w:ascii="新宋体" w:hAnsi="新宋体" w:eastAsia="新宋体"/>
          <w:color w:val="auto"/>
          <w:sz w:val="22"/>
          <w:szCs w:val="22"/>
          <w:highlight w:val="none"/>
        </w:rPr>
        <w:t>期间进行解密），投标方可按照自身意愿确认是否同意提供加密密码解密传送至</w:t>
      </w:r>
      <w:r>
        <w:rPr>
          <w:rFonts w:hint="eastAsia" w:ascii="Times New Roman" w:hAnsi="Times New Roman" w:eastAsia="宋体" w:cs="Arial"/>
          <w:kern w:val="0"/>
          <w:sz w:val="22"/>
          <w:szCs w:val="22"/>
          <w:lang w:val="en-US" w:eastAsia="zh-CN" w:bidi="ar-SA"/>
        </w:rPr>
        <w:t>浙江明达工程造价咨询有限公司邮箱（</w:t>
      </w:r>
      <w:r>
        <w:rPr>
          <w:rFonts w:hint="eastAsia" w:ascii="Times New Roman" w:hAnsi="Times New Roman" w:cs="Arial"/>
          <w:kern w:val="0"/>
          <w:sz w:val="22"/>
          <w:szCs w:val="22"/>
          <w:lang w:val="en-US" w:eastAsia="zh-CN" w:bidi="ar-SA"/>
        </w:rPr>
        <w:t>1248102863</w:t>
      </w:r>
      <w:r>
        <w:rPr>
          <w:rFonts w:hint="eastAsia" w:ascii="Times New Roman" w:hAnsi="Times New Roman" w:eastAsia="宋体" w:cs="Arial"/>
          <w:kern w:val="0"/>
          <w:sz w:val="22"/>
          <w:szCs w:val="22"/>
          <w:lang w:val="en-US" w:eastAsia="zh-CN" w:bidi="ar-SA"/>
        </w:rPr>
        <w:t>@qq.com）</w:t>
      </w:r>
      <w:r>
        <w:rPr>
          <w:rFonts w:hint="eastAsia" w:ascii="新宋体" w:hAnsi="新宋体" w:eastAsia="新宋体"/>
          <w:color w:val="auto"/>
          <w:sz w:val="22"/>
          <w:szCs w:val="22"/>
          <w:highlight w:val="none"/>
        </w:rPr>
        <w:t>的备份文件，并以备份文件作为替代电子投标文件，如投标方未按照规定时间（</w:t>
      </w:r>
      <w:r>
        <w:rPr>
          <w:rFonts w:hint="eastAsia" w:ascii="新宋体" w:hAnsi="新宋体" w:eastAsia="新宋体"/>
          <w:color w:val="auto"/>
          <w:sz w:val="22"/>
          <w:szCs w:val="22"/>
          <w:highlight w:val="none"/>
          <w:lang w:eastAsia="zh-CN"/>
        </w:rPr>
        <w:t>2020年</w:t>
      </w:r>
      <w:r>
        <w:rPr>
          <w:rFonts w:hint="eastAsia" w:ascii="新宋体" w:hAnsi="新宋体" w:eastAsia="新宋体"/>
          <w:color w:val="auto"/>
          <w:sz w:val="22"/>
          <w:szCs w:val="22"/>
          <w:highlight w:val="none"/>
          <w:lang w:val="en-US" w:eastAsia="zh-CN"/>
        </w:rPr>
        <w:t>11</w:t>
      </w:r>
      <w:r>
        <w:rPr>
          <w:rFonts w:hint="eastAsia" w:ascii="新宋体" w:hAnsi="新宋体" w:eastAsia="新宋体"/>
          <w:color w:val="auto"/>
          <w:sz w:val="22"/>
          <w:szCs w:val="22"/>
          <w:highlight w:val="none"/>
          <w:lang w:eastAsia="zh-CN"/>
        </w:rPr>
        <w:t>月</w:t>
      </w:r>
      <w:r>
        <w:rPr>
          <w:rFonts w:hint="eastAsia" w:ascii="新宋体" w:hAnsi="新宋体" w:eastAsia="新宋体"/>
          <w:color w:val="auto"/>
          <w:sz w:val="22"/>
          <w:szCs w:val="22"/>
          <w:highlight w:val="none"/>
          <w:lang w:val="en-US" w:eastAsia="zh-CN"/>
        </w:rPr>
        <w:t>17</w:t>
      </w:r>
      <w:r>
        <w:rPr>
          <w:rFonts w:hint="eastAsia" w:ascii="新宋体" w:hAnsi="新宋体" w:eastAsia="新宋体"/>
          <w:color w:val="auto"/>
          <w:sz w:val="22"/>
          <w:szCs w:val="22"/>
          <w:highlight w:val="none"/>
          <w:lang w:eastAsia="zh-CN"/>
        </w:rPr>
        <w:t>日</w:t>
      </w:r>
      <w:r>
        <w:rPr>
          <w:rFonts w:hint="eastAsia" w:ascii="新宋体" w:hAnsi="新宋体" w:eastAsia="新宋体"/>
          <w:color w:val="auto"/>
          <w:sz w:val="22"/>
          <w:szCs w:val="22"/>
          <w:highlight w:val="none"/>
        </w:rPr>
        <w:t>上午9:30前）及要求提供有效备份文件，同时政采云上投标文件解密失败的，将导致投标无效。</w:t>
      </w:r>
    </w:p>
    <w:p>
      <w:pPr>
        <w:pStyle w:val="9"/>
        <w:adjustRightInd w:val="0"/>
        <w:snapToGrid w:val="0"/>
        <w:spacing w:line="400" w:lineRule="exact"/>
        <w:ind w:firstLine="440" w:firstLineChars="200"/>
        <w:rPr>
          <w:rFonts w:hint="eastAsia" w:ascii="新宋体" w:hAnsi="新宋体" w:eastAsia="新宋体"/>
          <w:color w:val="auto"/>
          <w:sz w:val="22"/>
          <w:szCs w:val="22"/>
          <w:highlight w:val="none"/>
        </w:rPr>
      </w:pPr>
      <w:r>
        <w:rPr>
          <w:rFonts w:hint="eastAsia" w:ascii="新宋体" w:hAnsi="新宋体" w:eastAsia="新宋体" w:cs="Courier New"/>
          <w:color w:val="auto"/>
          <w:sz w:val="22"/>
          <w:szCs w:val="22"/>
          <w:highlight w:val="none"/>
        </w:rPr>
        <w:t>投标方无需在开标当天到达开标现场，</w:t>
      </w:r>
      <w:r>
        <w:rPr>
          <w:rFonts w:hint="eastAsia" w:ascii="新宋体" w:hAnsi="新宋体" w:eastAsia="新宋体" w:cs="Courier New"/>
          <w:color w:val="auto"/>
          <w:sz w:val="22"/>
          <w:szCs w:val="22"/>
          <w:highlight w:val="none"/>
          <w:lang w:val="en-US" w:eastAsia="zh-CN"/>
        </w:rPr>
        <w:t>只需</w:t>
      </w:r>
      <w:r>
        <w:rPr>
          <w:rFonts w:hint="eastAsia" w:ascii="新宋体" w:hAnsi="新宋体" w:eastAsia="新宋体" w:cs="Courier New"/>
          <w:color w:val="auto"/>
          <w:sz w:val="22"/>
          <w:szCs w:val="22"/>
          <w:highlight w:val="none"/>
        </w:rPr>
        <w:t>在规定时间内在</w:t>
      </w:r>
      <w:r>
        <w:rPr>
          <w:rFonts w:hint="eastAsia" w:ascii="新宋体" w:hAnsi="新宋体" w:eastAsia="新宋体" w:cs="Courier New"/>
          <w:color w:val="auto"/>
          <w:sz w:val="22"/>
          <w:szCs w:val="22"/>
          <w:highlight w:val="none"/>
          <w:lang w:val="en-US" w:eastAsia="zh-CN"/>
        </w:rPr>
        <w:t>投标方自己的</w:t>
      </w:r>
      <w:r>
        <w:rPr>
          <w:rFonts w:hint="eastAsia" w:ascii="新宋体" w:hAnsi="新宋体" w:eastAsia="新宋体" w:cs="Courier New"/>
          <w:color w:val="auto"/>
          <w:sz w:val="22"/>
          <w:szCs w:val="22"/>
          <w:highlight w:val="none"/>
        </w:rPr>
        <w:t>办公场地</w:t>
      </w:r>
      <w:r>
        <w:rPr>
          <w:rFonts w:hint="eastAsia" w:ascii="新宋体" w:hAnsi="新宋体" w:eastAsia="新宋体" w:cs="Courier New"/>
          <w:color w:val="auto"/>
          <w:sz w:val="22"/>
          <w:szCs w:val="22"/>
          <w:highlight w:val="none"/>
          <w:lang w:eastAsia="zh-CN"/>
        </w:rPr>
        <w:t>，</w:t>
      </w:r>
      <w:r>
        <w:rPr>
          <w:rFonts w:hint="eastAsia" w:ascii="新宋体" w:hAnsi="新宋体" w:eastAsia="新宋体" w:cs="Courier New"/>
          <w:color w:val="auto"/>
          <w:sz w:val="22"/>
          <w:szCs w:val="22"/>
          <w:highlight w:val="none"/>
        </w:rPr>
        <w:t>对电子投标文件进行解密。</w:t>
      </w:r>
    </w:p>
    <w:p>
      <w:pPr>
        <w:snapToGrid w:val="0"/>
        <w:spacing w:line="400" w:lineRule="exact"/>
        <w:ind w:firstLine="442" w:firstLineChars="200"/>
        <w:rPr>
          <w:rFonts w:hint="eastAsia" w:ascii="新宋体" w:hAnsi="新宋体" w:eastAsia="新宋体"/>
          <w:b/>
          <w:color w:val="auto"/>
          <w:sz w:val="22"/>
          <w:szCs w:val="22"/>
          <w:highlight w:val="none"/>
        </w:rPr>
      </w:pPr>
      <w:r>
        <w:rPr>
          <w:rFonts w:hint="eastAsia" w:ascii="新宋体" w:hAnsi="新宋体" w:eastAsia="新宋体"/>
          <w:b/>
          <w:color w:val="auto"/>
          <w:sz w:val="22"/>
          <w:szCs w:val="22"/>
          <w:highlight w:val="none"/>
        </w:rPr>
        <w:t>五、公告期限：</w:t>
      </w:r>
      <w:r>
        <w:rPr>
          <w:rFonts w:ascii="新宋体" w:hAnsi="新宋体" w:eastAsia="新宋体" w:cs="Courier New"/>
          <w:color w:val="auto"/>
          <w:sz w:val="22"/>
          <w:szCs w:val="22"/>
          <w:highlight w:val="none"/>
        </w:rPr>
        <w:t>自本公告发布之日起至第6个工作日24时。</w:t>
      </w:r>
    </w:p>
    <w:p>
      <w:pPr>
        <w:snapToGrid w:val="0"/>
        <w:spacing w:line="400" w:lineRule="exact"/>
        <w:ind w:firstLine="442" w:firstLineChars="200"/>
        <w:rPr>
          <w:rFonts w:hint="eastAsia" w:ascii="新宋体" w:hAnsi="新宋体" w:eastAsia="新宋体"/>
          <w:b/>
          <w:color w:val="auto"/>
          <w:sz w:val="22"/>
          <w:szCs w:val="22"/>
          <w:highlight w:val="none"/>
        </w:rPr>
      </w:pPr>
      <w:r>
        <w:rPr>
          <w:rFonts w:hint="eastAsia" w:ascii="新宋体" w:hAnsi="新宋体" w:eastAsia="新宋体"/>
          <w:b/>
          <w:color w:val="auto"/>
          <w:sz w:val="22"/>
          <w:szCs w:val="22"/>
          <w:highlight w:val="none"/>
        </w:rPr>
        <w:t>六、其他补充事宜</w:t>
      </w:r>
    </w:p>
    <w:p>
      <w:pPr>
        <w:pStyle w:val="9"/>
        <w:adjustRightInd w:val="0"/>
        <w:snapToGrid w:val="0"/>
        <w:spacing w:line="400" w:lineRule="exact"/>
        <w:ind w:firstLine="440" w:firstLineChars="200"/>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1.答疑与澄清：潜在供应商</w:t>
      </w:r>
      <w:r>
        <w:rPr>
          <w:rFonts w:ascii="新宋体" w:hAnsi="新宋体" w:eastAsia="新宋体"/>
          <w:color w:val="auto"/>
          <w:sz w:val="22"/>
          <w:szCs w:val="22"/>
          <w:highlight w:val="none"/>
        </w:rPr>
        <w:t>如认为招标文件表述不清晰、存在歧视性、排他性或者其他违法内容的，可以自收到采购文件之日或者采购文件公告期限届满之日（自本公告发布之日起至第6个工作日24时止）起7个工作日内，以书面递交或传真形式要求招标方作出书面解释、澄清或者向招标方提出书面质疑；本项目不组织答疑会；招标方的答疑内容和书面澄清文件是招标文件的组成部份，</w:t>
      </w:r>
      <w:r>
        <w:rPr>
          <w:rFonts w:hint="eastAsia" w:ascii="新宋体" w:hAnsi="新宋体" w:eastAsia="新宋体"/>
          <w:color w:val="auto"/>
          <w:sz w:val="22"/>
          <w:szCs w:val="22"/>
          <w:highlight w:val="none"/>
        </w:rPr>
        <w:t>招标方的</w:t>
      </w:r>
      <w:r>
        <w:rPr>
          <w:rFonts w:ascii="新宋体" w:hAnsi="新宋体" w:eastAsia="新宋体"/>
          <w:color w:val="auto"/>
          <w:sz w:val="22"/>
          <w:szCs w:val="22"/>
          <w:highlight w:val="none"/>
        </w:rPr>
        <w:t>书面澄清</w:t>
      </w:r>
      <w:r>
        <w:rPr>
          <w:rFonts w:hint="eastAsia" w:ascii="新宋体" w:hAnsi="新宋体" w:eastAsia="新宋体"/>
          <w:color w:val="auto"/>
          <w:sz w:val="22"/>
          <w:szCs w:val="22"/>
          <w:highlight w:val="none"/>
        </w:rPr>
        <w:t>（更正）</w:t>
      </w:r>
      <w:r>
        <w:rPr>
          <w:rFonts w:ascii="新宋体" w:hAnsi="新宋体" w:eastAsia="新宋体"/>
          <w:color w:val="auto"/>
          <w:sz w:val="22"/>
          <w:szCs w:val="22"/>
          <w:highlight w:val="none"/>
        </w:rPr>
        <w:t>文件</w:t>
      </w:r>
      <w:r>
        <w:rPr>
          <w:rFonts w:hint="eastAsia" w:ascii="新宋体" w:hAnsi="新宋体" w:eastAsia="新宋体"/>
          <w:color w:val="auto"/>
          <w:sz w:val="22"/>
          <w:szCs w:val="22"/>
          <w:highlight w:val="none"/>
        </w:rPr>
        <w:t>会在浙江政府采购网上发布公告，</w:t>
      </w:r>
      <w:r>
        <w:rPr>
          <w:rFonts w:ascii="新宋体" w:hAnsi="新宋体" w:eastAsia="新宋体"/>
          <w:color w:val="auto"/>
          <w:sz w:val="22"/>
          <w:szCs w:val="22"/>
          <w:highlight w:val="none"/>
        </w:rPr>
        <w:t>同时</w:t>
      </w:r>
      <w:r>
        <w:rPr>
          <w:rFonts w:hint="eastAsia" w:ascii="新宋体" w:hAnsi="新宋体" w:eastAsia="新宋体"/>
          <w:color w:val="auto"/>
          <w:sz w:val="22"/>
          <w:szCs w:val="22"/>
          <w:highlight w:val="none"/>
        </w:rPr>
        <w:t>政采云系统会</w:t>
      </w:r>
      <w:r>
        <w:rPr>
          <w:rFonts w:ascii="新宋体" w:hAnsi="新宋体" w:eastAsia="新宋体"/>
          <w:color w:val="auto"/>
          <w:sz w:val="22"/>
          <w:szCs w:val="22"/>
          <w:highlight w:val="none"/>
        </w:rPr>
        <w:t>向所有</w:t>
      </w:r>
      <w:r>
        <w:rPr>
          <w:rFonts w:hint="eastAsia" w:ascii="新宋体" w:hAnsi="新宋体" w:eastAsia="新宋体"/>
          <w:color w:val="auto"/>
          <w:sz w:val="22"/>
          <w:szCs w:val="22"/>
          <w:highlight w:val="none"/>
        </w:rPr>
        <w:t>已按招标文件规定方式获取招标文件的潜在供应商</w:t>
      </w:r>
      <w:r>
        <w:rPr>
          <w:rFonts w:ascii="新宋体" w:hAnsi="新宋体" w:eastAsia="新宋体"/>
          <w:color w:val="auto"/>
          <w:sz w:val="22"/>
          <w:szCs w:val="22"/>
          <w:highlight w:val="none"/>
        </w:rPr>
        <w:t>发送</w:t>
      </w:r>
      <w:r>
        <w:rPr>
          <w:rFonts w:hint="eastAsia" w:ascii="新宋体" w:hAnsi="新宋体" w:eastAsia="新宋体"/>
          <w:color w:val="auto"/>
          <w:sz w:val="22"/>
          <w:szCs w:val="22"/>
          <w:highlight w:val="none"/>
        </w:rPr>
        <w:t>澄清（更正）提醒信息，潜在供应商请自行到浙江政府采购网上下载</w:t>
      </w:r>
      <w:r>
        <w:rPr>
          <w:rFonts w:ascii="新宋体" w:hAnsi="新宋体" w:eastAsia="新宋体"/>
          <w:color w:val="auto"/>
          <w:sz w:val="22"/>
          <w:szCs w:val="22"/>
          <w:highlight w:val="none"/>
        </w:rPr>
        <w:t>澄清</w:t>
      </w:r>
      <w:r>
        <w:rPr>
          <w:rFonts w:hint="eastAsia" w:ascii="新宋体" w:hAnsi="新宋体" w:eastAsia="新宋体"/>
          <w:color w:val="auto"/>
          <w:sz w:val="22"/>
          <w:szCs w:val="22"/>
          <w:highlight w:val="none"/>
        </w:rPr>
        <w:t>（更正）</w:t>
      </w:r>
      <w:r>
        <w:rPr>
          <w:rFonts w:ascii="新宋体" w:hAnsi="新宋体" w:eastAsia="新宋体"/>
          <w:color w:val="auto"/>
          <w:sz w:val="22"/>
          <w:szCs w:val="22"/>
          <w:highlight w:val="none"/>
        </w:rPr>
        <w:t>文件</w:t>
      </w:r>
      <w:r>
        <w:rPr>
          <w:rFonts w:hint="eastAsia" w:ascii="新宋体" w:hAnsi="新宋体" w:eastAsia="新宋体"/>
          <w:color w:val="auto"/>
          <w:sz w:val="22"/>
          <w:szCs w:val="22"/>
          <w:highlight w:val="none"/>
        </w:rPr>
        <w:t>，潜在供应商</w:t>
      </w:r>
      <w:r>
        <w:rPr>
          <w:rFonts w:ascii="新宋体" w:hAnsi="新宋体" w:eastAsia="新宋体"/>
          <w:color w:val="auto"/>
          <w:sz w:val="22"/>
          <w:szCs w:val="22"/>
          <w:highlight w:val="none"/>
        </w:rPr>
        <w:t>在收到该澄清</w:t>
      </w:r>
      <w:r>
        <w:rPr>
          <w:rFonts w:hint="eastAsia" w:ascii="新宋体" w:hAnsi="新宋体" w:eastAsia="新宋体"/>
          <w:color w:val="auto"/>
          <w:sz w:val="22"/>
          <w:szCs w:val="22"/>
          <w:highlight w:val="none"/>
        </w:rPr>
        <w:t>（更正）</w:t>
      </w:r>
      <w:r>
        <w:rPr>
          <w:rFonts w:ascii="新宋体" w:hAnsi="新宋体" w:eastAsia="新宋体"/>
          <w:color w:val="auto"/>
          <w:sz w:val="22"/>
          <w:szCs w:val="22"/>
          <w:highlight w:val="none"/>
        </w:rPr>
        <w:t>文件后应于1日内，以书面或传真形式（签署意见并加盖公章）向招标代理机构回函给予确认。过期未回复的，视为默认接受。</w:t>
      </w:r>
    </w:p>
    <w:p>
      <w:pPr>
        <w:pStyle w:val="9"/>
        <w:adjustRightInd w:val="0"/>
        <w:snapToGrid w:val="0"/>
        <w:spacing w:line="400" w:lineRule="exact"/>
        <w:ind w:firstLine="440" w:firstLineChars="200"/>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2.投标保证金：无</w:t>
      </w:r>
    </w:p>
    <w:p>
      <w:pPr>
        <w:pStyle w:val="9"/>
        <w:adjustRightInd w:val="0"/>
        <w:snapToGrid w:val="0"/>
        <w:spacing w:line="400" w:lineRule="exact"/>
        <w:ind w:firstLine="440" w:firstLineChars="200"/>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3.</w:t>
      </w:r>
      <w:r>
        <w:rPr>
          <w:rFonts w:ascii="新宋体" w:hAnsi="新宋体" w:eastAsia="新宋体"/>
          <w:color w:val="auto"/>
          <w:sz w:val="22"/>
          <w:szCs w:val="22"/>
          <w:highlight w:val="none"/>
        </w:rPr>
        <w:t>投标与开标注意事项：</w:t>
      </w:r>
    </w:p>
    <w:p>
      <w:pPr>
        <w:pStyle w:val="9"/>
        <w:adjustRightInd w:val="0"/>
        <w:snapToGrid w:val="0"/>
        <w:spacing w:line="400" w:lineRule="exact"/>
        <w:ind w:firstLine="440" w:firstLineChars="200"/>
        <w:rPr>
          <w:rFonts w:ascii="新宋体" w:hAnsi="新宋体" w:eastAsia="新宋体"/>
          <w:color w:val="auto"/>
          <w:sz w:val="22"/>
          <w:szCs w:val="22"/>
          <w:highlight w:val="none"/>
        </w:rPr>
      </w:pPr>
      <w:r>
        <w:rPr>
          <w:rFonts w:ascii="新宋体" w:hAnsi="新宋体" w:eastAsia="新宋体"/>
          <w:color w:val="auto"/>
          <w:sz w:val="22"/>
          <w:szCs w:val="22"/>
          <w:highlight w:val="none"/>
        </w:rPr>
        <w:t>①本项目实行网上投标，</w:t>
      </w:r>
      <w:r>
        <w:rPr>
          <w:rFonts w:hint="eastAsia" w:ascii="新宋体" w:hAnsi="新宋体" w:eastAsia="新宋体"/>
          <w:color w:val="auto"/>
          <w:sz w:val="22"/>
          <w:szCs w:val="22"/>
          <w:highlight w:val="none"/>
        </w:rPr>
        <w:t>获取文件后供应商即可参投，投标方在投标截止时间之前上传</w:t>
      </w:r>
      <w:r>
        <w:rPr>
          <w:rFonts w:ascii="新宋体" w:hAnsi="新宋体" w:eastAsia="新宋体"/>
          <w:color w:val="auto"/>
          <w:sz w:val="22"/>
          <w:szCs w:val="22"/>
          <w:highlight w:val="none"/>
        </w:rPr>
        <w:t>电子投标文件。供应商参与投标，</w:t>
      </w:r>
      <w:r>
        <w:rPr>
          <w:rFonts w:hint="eastAsia" w:ascii="新宋体" w:hAnsi="新宋体" w:eastAsia="新宋体"/>
          <w:color w:val="auto"/>
          <w:sz w:val="22"/>
          <w:szCs w:val="22"/>
          <w:highlight w:val="none"/>
        </w:rPr>
        <w:t>需</w:t>
      </w:r>
      <w:r>
        <w:rPr>
          <w:rFonts w:ascii="新宋体" w:hAnsi="新宋体" w:eastAsia="新宋体"/>
          <w:color w:val="auto"/>
          <w:sz w:val="22"/>
          <w:szCs w:val="22"/>
          <w:highlight w:val="none"/>
        </w:rPr>
        <w:t>自行承担投标一切费用。</w:t>
      </w:r>
      <w:r>
        <w:rPr>
          <w:rFonts w:hint="eastAsia" w:ascii="新宋体" w:hAnsi="新宋体" w:eastAsia="新宋体"/>
          <w:color w:val="auto"/>
          <w:sz w:val="22"/>
          <w:szCs w:val="22"/>
          <w:highlight w:val="none"/>
        </w:rPr>
        <w:t>网上投标操作咨询电话：0579-85583800，4008817190</w:t>
      </w:r>
      <w:r>
        <w:rPr>
          <w:rFonts w:ascii="新宋体" w:hAnsi="新宋体" w:eastAsia="新宋体"/>
          <w:color w:val="auto"/>
          <w:sz w:val="22"/>
          <w:szCs w:val="22"/>
          <w:highlight w:val="none"/>
        </w:rPr>
        <w:t>。</w:t>
      </w:r>
    </w:p>
    <w:p>
      <w:pPr>
        <w:pStyle w:val="9"/>
        <w:adjustRightInd w:val="0"/>
        <w:snapToGrid w:val="0"/>
        <w:spacing w:line="400" w:lineRule="exact"/>
        <w:ind w:firstLine="440" w:firstLineChars="200"/>
        <w:rPr>
          <w:rFonts w:ascii="新宋体" w:hAnsi="新宋体" w:eastAsia="新宋体"/>
          <w:color w:val="auto"/>
          <w:sz w:val="22"/>
          <w:szCs w:val="22"/>
          <w:highlight w:val="none"/>
        </w:rPr>
      </w:pPr>
      <w:r>
        <w:rPr>
          <w:rFonts w:ascii="新宋体" w:hAnsi="新宋体" w:eastAsia="新宋体"/>
          <w:color w:val="auto"/>
          <w:sz w:val="22"/>
          <w:szCs w:val="22"/>
          <w:highlight w:val="none"/>
        </w:rPr>
        <w:t>②标前准备：各供应商应在开标前确保成为浙江省政府采购网正式注册入库供应商，并完成CA数字证书办理。</w:t>
      </w:r>
      <w:r>
        <w:rPr>
          <w:rFonts w:hint="eastAsia" w:ascii="新宋体" w:hAnsi="新宋体" w:eastAsia="新宋体"/>
          <w:color w:val="auto"/>
          <w:sz w:val="22"/>
          <w:szCs w:val="22"/>
          <w:highlight w:val="none"/>
        </w:rPr>
        <w:t>【</w:t>
      </w:r>
      <w:r>
        <w:rPr>
          <w:rFonts w:ascii="新宋体" w:hAnsi="新宋体" w:eastAsia="新宋体"/>
          <w:color w:val="auto"/>
          <w:sz w:val="22"/>
          <w:szCs w:val="22"/>
          <w:highlight w:val="none"/>
        </w:rPr>
        <w:t>办理流程详见</w:t>
      </w:r>
      <w:r>
        <w:rPr>
          <w:rFonts w:hint="eastAsia" w:ascii="新宋体" w:hAnsi="新宋体" w:eastAsia="新宋体"/>
          <w:color w:val="auto"/>
          <w:sz w:val="22"/>
          <w:szCs w:val="22"/>
          <w:highlight w:val="none"/>
        </w:rPr>
        <w:t>电子投标工具链接，（目前“政采云”平台仅支持浙江汇信或天谷CA锁，个体工商户投标仅支持浙江汇信CA锁），</w:t>
      </w:r>
      <w:r>
        <w:rPr>
          <w:rFonts w:ascii="新宋体" w:hAnsi="新宋体" w:eastAsia="新宋体"/>
          <w:color w:val="auto"/>
          <w:sz w:val="22"/>
          <w:szCs w:val="22"/>
          <w:highlight w:val="none"/>
        </w:rPr>
        <w:t>申领操作流程</w:t>
      </w:r>
      <w:r>
        <w:rPr>
          <w:rFonts w:hint="eastAsia" w:ascii="新宋体" w:hAnsi="新宋体" w:eastAsia="新宋体"/>
          <w:color w:val="auto"/>
          <w:sz w:val="22"/>
          <w:szCs w:val="22"/>
          <w:highlight w:val="none"/>
        </w:rPr>
        <w:t>】</w:t>
      </w:r>
      <w:r>
        <w:rPr>
          <w:rFonts w:ascii="新宋体" w:hAnsi="新宋体" w:eastAsia="新宋体"/>
          <w:color w:val="auto"/>
          <w:sz w:val="22"/>
          <w:szCs w:val="22"/>
          <w:highlight w:val="none"/>
        </w:rPr>
        <w:t>。因未注册入库、未办理CA数字证书等原因造成无法投标或投标失败等后果由供应商自行承担。</w:t>
      </w:r>
    </w:p>
    <w:p>
      <w:pPr>
        <w:pStyle w:val="9"/>
        <w:adjustRightInd w:val="0"/>
        <w:snapToGrid w:val="0"/>
        <w:spacing w:line="400" w:lineRule="exact"/>
        <w:ind w:firstLine="440" w:firstLineChars="200"/>
        <w:rPr>
          <w:rFonts w:hint="eastAsia" w:ascii="新宋体" w:hAnsi="新宋体" w:eastAsia="新宋体"/>
          <w:color w:val="auto"/>
          <w:sz w:val="22"/>
          <w:szCs w:val="22"/>
          <w:highlight w:val="none"/>
        </w:rPr>
      </w:pPr>
      <w:r>
        <w:rPr>
          <w:rFonts w:ascii="新宋体" w:hAnsi="新宋体" w:eastAsia="新宋体"/>
          <w:color w:val="auto"/>
          <w:sz w:val="22"/>
          <w:szCs w:val="22"/>
          <w:highlight w:val="none"/>
        </w:rPr>
        <w:t>③投标文件制作：投标人通过“政采云”平台电子投标工具制作投标文件，电子投标工具请供应商自行前往浙江省政府采购网下载并安装，投标文件制作具体流程详见“政采云供应商项目采购-电子招投标操作指南”（请投标供应商登陆政采云平台政府采购电子卖场后</w:t>
      </w:r>
      <w:r>
        <w:rPr>
          <w:rFonts w:hint="eastAsia" w:ascii="新宋体" w:hAnsi="新宋体" w:eastAsia="新宋体"/>
          <w:color w:val="auto"/>
          <w:sz w:val="22"/>
          <w:szCs w:val="22"/>
          <w:highlight w:val="none"/>
        </w:rPr>
        <w:t>，</w:t>
      </w:r>
      <w:r>
        <w:rPr>
          <w:rFonts w:ascii="新宋体" w:hAnsi="新宋体" w:eastAsia="新宋体"/>
          <w:color w:val="auto"/>
          <w:sz w:val="22"/>
          <w:szCs w:val="22"/>
          <w:highlight w:val="none"/>
        </w:rPr>
        <w:t>点击链接https://service.zcygov.cn/#/knowledges/CW1EtGwBFdiHxlNd6I3m/6IMVAG0BFdiHxlNdQ8Na）以获取最新操作指南。</w:t>
      </w:r>
      <w:r>
        <w:rPr>
          <w:rFonts w:hint="eastAsia" w:ascii="新宋体" w:hAnsi="新宋体" w:eastAsia="新宋体"/>
          <w:color w:val="auto"/>
          <w:sz w:val="22"/>
          <w:szCs w:val="22"/>
          <w:highlight w:val="none"/>
        </w:rPr>
        <w:t>咨询电话：0579-85583800，傅先生。</w:t>
      </w:r>
    </w:p>
    <w:p>
      <w:pPr>
        <w:pStyle w:val="9"/>
        <w:adjustRightInd w:val="0"/>
        <w:snapToGrid w:val="0"/>
        <w:spacing w:line="400" w:lineRule="exact"/>
        <w:ind w:firstLine="440" w:firstLineChars="200"/>
        <w:rPr>
          <w:rFonts w:hint="eastAsia" w:ascii="新宋体" w:hAnsi="新宋体" w:eastAsia="新宋体"/>
          <w:color w:val="auto"/>
          <w:sz w:val="22"/>
          <w:szCs w:val="22"/>
          <w:highlight w:val="none"/>
        </w:rPr>
      </w:pPr>
      <w:r>
        <w:rPr>
          <w:rFonts w:hint="eastAsia" w:hAnsi="宋体"/>
          <w:color w:val="auto"/>
          <w:sz w:val="22"/>
          <w:szCs w:val="22"/>
          <w:highlight w:val="none"/>
        </w:rPr>
        <w:t>4.资格审查：本项目无需报名，供应商可直接参投。</w:t>
      </w:r>
      <w:r>
        <w:rPr>
          <w:rFonts w:hAnsi="宋体"/>
          <w:color w:val="auto"/>
          <w:sz w:val="22"/>
          <w:szCs w:val="22"/>
          <w:highlight w:val="none"/>
        </w:rPr>
        <w:t>供应商资格采用资格后审方式由评标委员会进行审查。</w:t>
      </w:r>
    </w:p>
    <w:p>
      <w:pPr>
        <w:snapToGrid w:val="0"/>
        <w:spacing w:line="400" w:lineRule="exact"/>
        <w:ind w:firstLine="442" w:firstLineChars="200"/>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七、对本次招标提出询问、质疑、投诉，请按以下方式联系：</w:t>
      </w:r>
    </w:p>
    <w:p>
      <w:pPr>
        <w:snapToGrid w:val="0"/>
        <w:spacing w:line="400" w:lineRule="exact"/>
        <w:ind w:firstLine="442" w:firstLineChars="200"/>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lang w:val="en-US" w:eastAsia="zh-CN"/>
        </w:rPr>
        <w:t>1.</w:t>
      </w:r>
      <w:r>
        <w:rPr>
          <w:rFonts w:hint="eastAsia" w:ascii="新宋体" w:hAnsi="新宋体" w:eastAsia="新宋体" w:cs="新宋体"/>
          <w:b/>
          <w:color w:val="auto"/>
          <w:sz w:val="22"/>
          <w:szCs w:val="22"/>
          <w:highlight w:val="none"/>
        </w:rPr>
        <w:t>采购人信息</w:t>
      </w:r>
    </w:p>
    <w:p>
      <w:pPr>
        <w:pStyle w:val="9"/>
        <w:adjustRightInd w:val="0"/>
        <w:snapToGrid w:val="0"/>
        <w:spacing w:line="400" w:lineRule="exact"/>
        <w:ind w:firstLine="440" w:firstLineChars="200"/>
        <w:rPr>
          <w:rFonts w:hint="eastAsia" w:ascii="Times New Roman" w:hAnsi="Times New Roman" w:eastAsia="宋体" w:cs="Arial"/>
          <w:kern w:val="0"/>
          <w:sz w:val="22"/>
          <w:szCs w:val="22"/>
          <w:lang w:val="en-US" w:eastAsia="zh-CN" w:bidi="ar-SA"/>
        </w:rPr>
      </w:pPr>
      <w:r>
        <w:rPr>
          <w:rFonts w:hint="eastAsia" w:ascii="新宋体" w:hAnsi="新宋体" w:eastAsia="新宋体" w:cs="新宋体"/>
          <w:color w:val="auto"/>
          <w:sz w:val="22"/>
          <w:szCs w:val="22"/>
          <w:highlight w:val="none"/>
        </w:rPr>
        <w:t>名  称：</w:t>
      </w:r>
      <w:r>
        <w:rPr>
          <w:rFonts w:hint="eastAsia" w:ascii="Times New Roman" w:hAnsi="Times New Roman" w:eastAsia="宋体" w:cs="Arial"/>
          <w:kern w:val="0"/>
          <w:sz w:val="22"/>
          <w:szCs w:val="22"/>
          <w:lang w:val="en-US" w:eastAsia="zh-CN" w:bidi="ar-SA"/>
        </w:rPr>
        <w:t>义乌民用航空站</w:t>
      </w:r>
    </w:p>
    <w:p>
      <w:pPr>
        <w:pStyle w:val="9"/>
        <w:adjustRightInd w:val="0"/>
        <w:snapToGrid w:val="0"/>
        <w:spacing w:line="400" w:lineRule="exact"/>
        <w:ind w:firstLine="440" w:firstLineChars="200"/>
        <w:rPr>
          <w:rFonts w:hint="default" w:ascii="Times New Roman" w:hAnsi="Times New Roman" w:cs="Arial"/>
          <w:kern w:val="0"/>
          <w:sz w:val="22"/>
          <w:szCs w:val="22"/>
          <w:lang w:val="en-US" w:eastAsia="zh-CN" w:bidi="ar-SA"/>
        </w:rPr>
      </w:pPr>
      <w:r>
        <w:rPr>
          <w:rFonts w:hint="eastAsia" w:ascii="新宋体" w:hAnsi="新宋体" w:eastAsia="新宋体" w:cs="新宋体"/>
          <w:color w:val="auto"/>
          <w:sz w:val="22"/>
          <w:szCs w:val="22"/>
          <w:highlight w:val="none"/>
          <w:lang w:eastAsia="zh-CN"/>
        </w:rPr>
        <w:t>地  址：</w:t>
      </w:r>
      <w:r>
        <w:rPr>
          <w:rFonts w:hint="eastAsia" w:ascii="Times New Roman" w:hAnsi="Times New Roman" w:cs="Arial"/>
          <w:kern w:val="0"/>
          <w:sz w:val="22"/>
          <w:szCs w:val="22"/>
          <w:lang w:val="en-US" w:eastAsia="zh-CN" w:bidi="ar-SA"/>
        </w:rPr>
        <w:t>义乌市民航路201号</w:t>
      </w:r>
    </w:p>
    <w:p>
      <w:pPr>
        <w:pStyle w:val="9"/>
        <w:adjustRightInd w:val="0"/>
        <w:snapToGrid w:val="0"/>
        <w:spacing w:line="400" w:lineRule="exact"/>
        <w:ind w:firstLine="440" w:firstLineChars="200"/>
        <w:rPr>
          <w:rFonts w:hint="eastAsia" w:ascii="新宋体" w:hAnsi="新宋体" w:eastAsia="新宋体" w:cs="新宋体"/>
          <w:color w:val="auto"/>
          <w:sz w:val="22"/>
          <w:szCs w:val="22"/>
          <w:highlight w:val="none"/>
          <w:lang w:eastAsia="zh-CN"/>
        </w:rPr>
      </w:pPr>
      <w:r>
        <w:rPr>
          <w:rFonts w:hint="eastAsia" w:ascii="新宋体" w:hAnsi="新宋体" w:eastAsia="新宋体" w:cs="新宋体"/>
          <w:color w:val="auto"/>
          <w:sz w:val="22"/>
          <w:szCs w:val="22"/>
          <w:highlight w:val="none"/>
        </w:rPr>
        <w:t>项目联系人：</w:t>
      </w:r>
      <w:r>
        <w:rPr>
          <w:rFonts w:hint="eastAsia" w:ascii="Times New Roman" w:hAnsi="Times New Roman" w:eastAsia="宋体" w:cs="Arial"/>
          <w:kern w:val="0"/>
          <w:sz w:val="22"/>
          <w:szCs w:val="22"/>
          <w:lang w:val="en-US" w:eastAsia="zh-CN" w:bidi="ar-SA"/>
        </w:rPr>
        <w:t>王主任</w:t>
      </w:r>
    </w:p>
    <w:p>
      <w:pPr>
        <w:pStyle w:val="9"/>
        <w:pageBreakBefore w:val="0"/>
        <w:kinsoku/>
        <w:wordWrap/>
        <w:overflowPunct/>
        <w:topLinePunct w:val="0"/>
        <w:autoSpaceDE/>
        <w:autoSpaceDN/>
        <w:bidi w:val="0"/>
        <w:adjustRightInd w:val="0"/>
        <w:snapToGrid w:val="0"/>
        <w:spacing w:line="500" w:lineRule="exact"/>
        <w:ind w:firstLine="431" w:firstLineChars="196"/>
        <w:textAlignment w:val="auto"/>
        <w:rPr>
          <w:rFonts w:hint="eastAsia"/>
          <w:sz w:val="22"/>
          <w:szCs w:val="22"/>
        </w:rPr>
      </w:pPr>
      <w:r>
        <w:rPr>
          <w:rFonts w:hint="eastAsia" w:ascii="新宋体" w:hAnsi="新宋体" w:eastAsia="新宋体" w:cs="新宋体"/>
          <w:color w:val="auto"/>
          <w:sz w:val="22"/>
          <w:szCs w:val="22"/>
          <w:highlight w:val="none"/>
        </w:rPr>
        <w:t>项目联系方式：</w:t>
      </w:r>
      <w:r>
        <w:rPr>
          <w:rFonts w:hint="eastAsia" w:ascii="Times New Roman" w:hAnsi="Times New Roman" w:eastAsia="宋体" w:cs="Arial"/>
          <w:kern w:val="0"/>
          <w:sz w:val="22"/>
          <w:szCs w:val="22"/>
          <w:lang w:val="en-US" w:eastAsia="zh-CN" w:bidi="ar-SA"/>
        </w:rPr>
        <w:t>0579-85669276  </w:t>
      </w:r>
    </w:p>
    <w:p>
      <w:pPr>
        <w:snapToGrid w:val="0"/>
        <w:spacing w:line="400" w:lineRule="exact"/>
        <w:ind w:firstLine="442" w:firstLineChars="200"/>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2.采购代理机构信息</w:t>
      </w:r>
    </w:p>
    <w:p>
      <w:pPr>
        <w:pStyle w:val="9"/>
        <w:adjustRightInd w:val="0"/>
        <w:snapToGrid w:val="0"/>
        <w:spacing w:line="40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名  称：</w:t>
      </w:r>
      <w:r>
        <w:rPr>
          <w:rFonts w:hint="eastAsia" w:ascii="Times New Roman" w:hAnsi="Times New Roman" w:eastAsia="宋体" w:cs="Arial"/>
          <w:kern w:val="0"/>
          <w:sz w:val="22"/>
          <w:szCs w:val="22"/>
          <w:lang w:val="en-US" w:eastAsia="zh-CN" w:bidi="ar-SA"/>
        </w:rPr>
        <w:t>浙江明达工程造价咨询有限公司</w:t>
      </w:r>
    </w:p>
    <w:p>
      <w:pPr>
        <w:pStyle w:val="9"/>
        <w:adjustRightInd w:val="0"/>
        <w:snapToGrid w:val="0"/>
        <w:spacing w:line="400" w:lineRule="exact"/>
        <w:ind w:firstLine="440" w:firstLineChars="200"/>
        <w:rPr>
          <w:rFonts w:hint="default"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rPr>
        <w:t>地  址：</w:t>
      </w:r>
      <w:r>
        <w:rPr>
          <w:rFonts w:hint="eastAsia" w:ascii="新宋体" w:hAnsi="新宋体" w:eastAsia="新宋体" w:cs="新宋体"/>
          <w:color w:val="auto"/>
          <w:sz w:val="22"/>
          <w:szCs w:val="22"/>
          <w:highlight w:val="none"/>
          <w:lang w:eastAsia="zh-CN"/>
        </w:rPr>
        <w:t>北苑望道路</w:t>
      </w:r>
      <w:r>
        <w:rPr>
          <w:rFonts w:hint="eastAsia" w:ascii="新宋体" w:hAnsi="新宋体" w:eastAsia="新宋体" w:cs="新宋体"/>
          <w:color w:val="auto"/>
          <w:sz w:val="22"/>
          <w:szCs w:val="22"/>
          <w:highlight w:val="none"/>
          <w:lang w:val="en-US" w:eastAsia="zh-CN"/>
        </w:rPr>
        <w:t>259号5楼</w:t>
      </w:r>
    </w:p>
    <w:p>
      <w:pPr>
        <w:pStyle w:val="9"/>
        <w:adjustRightInd w:val="0"/>
        <w:snapToGrid w:val="0"/>
        <w:spacing w:line="40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项目联系人：</w:t>
      </w:r>
      <w:r>
        <w:rPr>
          <w:rFonts w:hint="eastAsia" w:ascii="Times New Roman" w:hAnsi="Times New Roman" w:eastAsia="宋体" w:cs="Arial"/>
          <w:kern w:val="0"/>
          <w:sz w:val="22"/>
          <w:szCs w:val="22"/>
          <w:lang w:val="en-US" w:eastAsia="zh-CN" w:bidi="ar-SA"/>
        </w:rPr>
        <w:t>商丹丹</w:t>
      </w:r>
    </w:p>
    <w:p>
      <w:pPr>
        <w:pStyle w:val="9"/>
        <w:adjustRightInd w:val="0"/>
        <w:snapToGrid w:val="0"/>
        <w:spacing w:line="400" w:lineRule="exact"/>
        <w:ind w:firstLine="440" w:firstLineChars="200"/>
        <w:rPr>
          <w:rFonts w:hint="eastAsia" w:ascii="Times New Roman" w:hAnsi="Times New Roman" w:eastAsia="宋体" w:cs="Arial"/>
          <w:kern w:val="0"/>
          <w:sz w:val="22"/>
          <w:szCs w:val="22"/>
          <w:lang w:val="en-US" w:eastAsia="zh-CN" w:bidi="ar-SA"/>
        </w:rPr>
      </w:pPr>
      <w:r>
        <w:rPr>
          <w:rFonts w:hint="eastAsia" w:ascii="新宋体" w:hAnsi="新宋体" w:eastAsia="新宋体" w:cs="新宋体"/>
          <w:color w:val="auto"/>
          <w:sz w:val="22"/>
          <w:szCs w:val="22"/>
          <w:highlight w:val="none"/>
        </w:rPr>
        <w:t>项目联系方式：</w:t>
      </w:r>
      <w:r>
        <w:rPr>
          <w:rFonts w:hint="eastAsia" w:ascii="Times New Roman" w:hAnsi="Times New Roman" w:eastAsia="宋体" w:cs="Arial"/>
          <w:kern w:val="0"/>
          <w:sz w:val="22"/>
          <w:szCs w:val="22"/>
          <w:lang w:val="en-US" w:eastAsia="zh-CN" w:bidi="ar-SA"/>
        </w:rPr>
        <w:t>15057921036/0579-85423083</w:t>
      </w:r>
    </w:p>
    <w:p>
      <w:pPr>
        <w:snapToGrid w:val="0"/>
        <w:spacing w:line="400" w:lineRule="exact"/>
        <w:ind w:firstLine="442" w:firstLineChars="200"/>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3.同级政府采购监督管理部门</w:t>
      </w:r>
    </w:p>
    <w:p>
      <w:pPr>
        <w:pStyle w:val="9"/>
        <w:adjustRightInd w:val="0"/>
        <w:snapToGrid w:val="0"/>
        <w:spacing w:line="40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名  称：义乌市财政局</w:t>
      </w:r>
    </w:p>
    <w:p>
      <w:pPr>
        <w:pStyle w:val="9"/>
        <w:adjustRightInd w:val="0"/>
        <w:snapToGrid w:val="0"/>
        <w:spacing w:line="40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地</w:t>
      </w:r>
      <w:r>
        <w:rPr>
          <w:rFonts w:hint="eastAsia" w:ascii="新宋体" w:hAnsi="新宋体" w:eastAsia="新宋体" w:cs="新宋体"/>
          <w:color w:val="auto"/>
          <w:sz w:val="22"/>
          <w:szCs w:val="22"/>
          <w:highlight w:val="none"/>
          <w:lang w:val="en-US" w:eastAsia="zh-CN"/>
        </w:rPr>
        <w:t xml:space="preserve">    </w:t>
      </w:r>
      <w:r>
        <w:rPr>
          <w:rFonts w:hint="eastAsia" w:ascii="新宋体" w:hAnsi="新宋体" w:eastAsia="新宋体" w:cs="新宋体"/>
          <w:color w:val="auto"/>
          <w:sz w:val="22"/>
          <w:szCs w:val="22"/>
          <w:highlight w:val="none"/>
        </w:rPr>
        <w:t>址：义乌市望道路300号5楼</w:t>
      </w:r>
    </w:p>
    <w:p>
      <w:pPr>
        <w:pStyle w:val="9"/>
        <w:adjustRightInd w:val="0"/>
        <w:snapToGrid w:val="0"/>
        <w:spacing w:line="40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联系人 ：骆女士   </w:t>
      </w:r>
    </w:p>
    <w:p>
      <w:pPr>
        <w:pStyle w:val="9"/>
        <w:adjustRightInd w:val="0"/>
        <w:snapToGrid w:val="0"/>
        <w:spacing w:line="40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监督投诉电话：0579-89915066</w:t>
      </w:r>
    </w:p>
    <w:p>
      <w:pPr>
        <w:pStyle w:val="9"/>
        <w:adjustRightInd w:val="0"/>
        <w:snapToGrid w:val="0"/>
        <w:spacing w:line="400" w:lineRule="exact"/>
        <w:ind w:firstLine="442" w:firstLineChars="200"/>
        <w:rPr>
          <w:rFonts w:hint="eastAsia" w:ascii="新宋体" w:hAnsi="新宋体" w:eastAsia="新宋体" w:cs="新宋体"/>
          <w:b/>
          <w:color w:val="auto"/>
          <w:sz w:val="22"/>
          <w:szCs w:val="22"/>
          <w:highlight w:val="none"/>
        </w:rPr>
      </w:pPr>
    </w:p>
    <w:p>
      <w:pPr>
        <w:pStyle w:val="9"/>
        <w:adjustRightInd w:val="0"/>
        <w:snapToGrid w:val="0"/>
        <w:spacing w:line="400" w:lineRule="exact"/>
        <w:ind w:firstLine="6270" w:firstLineChars="2850"/>
        <w:rPr>
          <w:rFonts w:hint="eastAsia" w:ascii="新宋体" w:hAnsi="新宋体" w:eastAsia="新宋体"/>
          <w:color w:val="auto"/>
          <w:sz w:val="22"/>
          <w:szCs w:val="22"/>
          <w:highlight w:val="none"/>
        </w:rPr>
      </w:pPr>
    </w:p>
    <w:p>
      <w:pPr>
        <w:pStyle w:val="9"/>
        <w:adjustRightInd w:val="0"/>
        <w:snapToGrid w:val="0"/>
        <w:spacing w:line="400" w:lineRule="exact"/>
        <w:rPr>
          <w:rFonts w:hint="eastAsia" w:ascii="新宋体" w:hAnsi="新宋体" w:eastAsia="新宋体"/>
          <w:color w:val="auto"/>
          <w:sz w:val="22"/>
          <w:szCs w:val="22"/>
          <w:highlight w:val="none"/>
        </w:rPr>
      </w:pPr>
    </w:p>
    <w:p>
      <w:pPr>
        <w:pStyle w:val="9"/>
        <w:pageBreakBefore w:val="0"/>
        <w:kinsoku/>
        <w:wordWrap/>
        <w:overflowPunct/>
        <w:topLinePunct w:val="0"/>
        <w:autoSpaceDE/>
        <w:autoSpaceDN/>
        <w:bidi w:val="0"/>
        <w:adjustRightInd w:val="0"/>
        <w:snapToGrid w:val="0"/>
        <w:spacing w:line="500" w:lineRule="exact"/>
        <w:ind w:firstLine="5709" w:firstLineChars="2595"/>
        <w:textAlignment w:val="auto"/>
        <w:rPr>
          <w:rFonts w:hint="eastAsia" w:ascii="Times New Roman" w:hAnsi="Times New Roman" w:eastAsia="宋体" w:cs="Arial"/>
          <w:kern w:val="0"/>
          <w:sz w:val="22"/>
          <w:szCs w:val="22"/>
          <w:lang w:val="en-US" w:eastAsia="zh-CN" w:bidi="ar-SA"/>
        </w:rPr>
      </w:pPr>
      <w:r>
        <w:rPr>
          <w:rFonts w:hint="eastAsia" w:ascii="Times New Roman" w:hAnsi="Times New Roman" w:eastAsia="宋体" w:cs="Arial"/>
          <w:kern w:val="0"/>
          <w:sz w:val="22"/>
          <w:szCs w:val="22"/>
          <w:lang w:val="en-US" w:eastAsia="zh-CN" w:bidi="ar-SA"/>
        </w:rPr>
        <w:t>义乌民用航空站</w:t>
      </w:r>
    </w:p>
    <w:p>
      <w:pPr>
        <w:pStyle w:val="9"/>
        <w:pageBreakBefore w:val="0"/>
        <w:kinsoku/>
        <w:wordWrap/>
        <w:overflowPunct/>
        <w:topLinePunct w:val="0"/>
        <w:autoSpaceDE/>
        <w:autoSpaceDN/>
        <w:bidi w:val="0"/>
        <w:adjustRightInd w:val="0"/>
        <w:snapToGrid w:val="0"/>
        <w:spacing w:line="500" w:lineRule="exact"/>
        <w:ind w:firstLine="4829" w:firstLineChars="2195"/>
        <w:textAlignment w:val="auto"/>
        <w:rPr>
          <w:rFonts w:hint="eastAsia" w:ascii="Times New Roman" w:hAnsi="Times New Roman" w:eastAsia="宋体" w:cs="Arial"/>
          <w:kern w:val="0"/>
          <w:sz w:val="22"/>
          <w:szCs w:val="22"/>
          <w:lang w:val="en-US" w:eastAsia="zh-CN" w:bidi="ar-SA"/>
        </w:rPr>
      </w:pPr>
      <w:r>
        <w:rPr>
          <w:rFonts w:hint="eastAsia" w:ascii="Times New Roman" w:hAnsi="Times New Roman" w:eastAsia="宋体" w:cs="Arial"/>
          <w:kern w:val="0"/>
          <w:sz w:val="22"/>
          <w:szCs w:val="22"/>
          <w:lang w:val="en-US" w:eastAsia="zh-CN" w:bidi="ar-SA"/>
        </w:rPr>
        <w:t>浙江明达工程造价咨询有限公司</w:t>
      </w:r>
    </w:p>
    <w:p>
      <w:pPr>
        <w:pStyle w:val="9"/>
        <w:pageBreakBefore w:val="0"/>
        <w:kinsoku/>
        <w:wordWrap/>
        <w:overflowPunct/>
        <w:topLinePunct w:val="0"/>
        <w:autoSpaceDE/>
        <w:autoSpaceDN/>
        <w:bidi w:val="0"/>
        <w:adjustRightInd w:val="0"/>
        <w:snapToGrid w:val="0"/>
        <w:spacing w:line="500" w:lineRule="exact"/>
        <w:ind w:firstLine="5929" w:firstLineChars="2695"/>
        <w:textAlignment w:val="auto"/>
        <w:rPr>
          <w:rFonts w:hint="eastAsia" w:ascii="Times New Roman" w:hAnsi="Times New Roman" w:eastAsia="宋体" w:cs="Arial"/>
          <w:kern w:val="0"/>
          <w:sz w:val="22"/>
          <w:szCs w:val="22"/>
          <w:lang w:val="en-US" w:eastAsia="zh-CN" w:bidi="ar-SA"/>
        </w:rPr>
      </w:pPr>
      <w:r>
        <w:rPr>
          <w:rFonts w:hint="eastAsia" w:ascii="Times New Roman" w:hAnsi="Times New Roman" w:eastAsia="宋体" w:cs="Arial"/>
          <w:kern w:val="0"/>
          <w:sz w:val="22"/>
          <w:szCs w:val="22"/>
          <w:lang w:val="en-US" w:eastAsia="zh-CN" w:bidi="ar-SA"/>
        </w:rPr>
        <w:t>2020年</w:t>
      </w:r>
      <w:r>
        <w:rPr>
          <w:rFonts w:hint="eastAsia" w:ascii="Times New Roman" w:hAnsi="Times New Roman" w:cs="Arial"/>
          <w:kern w:val="0"/>
          <w:sz w:val="22"/>
          <w:szCs w:val="22"/>
          <w:lang w:val="en-US" w:eastAsia="zh-CN" w:bidi="ar-SA"/>
        </w:rPr>
        <w:t>10</w:t>
      </w:r>
      <w:r>
        <w:rPr>
          <w:rFonts w:hint="eastAsia" w:ascii="Times New Roman" w:hAnsi="Times New Roman" w:eastAsia="宋体" w:cs="Arial"/>
          <w:kern w:val="0"/>
          <w:sz w:val="22"/>
          <w:szCs w:val="22"/>
          <w:lang w:val="en-US" w:eastAsia="zh-CN" w:bidi="ar-SA"/>
        </w:rPr>
        <w:t xml:space="preserve"> 月</w:t>
      </w:r>
      <w:r>
        <w:rPr>
          <w:rFonts w:hint="eastAsia" w:ascii="Times New Roman" w:hAnsi="Times New Roman" w:cs="Arial"/>
          <w:kern w:val="0"/>
          <w:sz w:val="22"/>
          <w:szCs w:val="22"/>
          <w:lang w:val="en-US" w:eastAsia="zh-CN" w:bidi="ar-SA"/>
        </w:rPr>
        <w:t>23</w:t>
      </w:r>
      <w:r>
        <w:rPr>
          <w:rFonts w:hint="eastAsia" w:ascii="Times New Roman" w:hAnsi="Times New Roman" w:eastAsia="宋体" w:cs="Arial"/>
          <w:kern w:val="0"/>
          <w:sz w:val="22"/>
          <w:szCs w:val="22"/>
          <w:lang w:val="en-US" w:eastAsia="zh-CN" w:bidi="ar-SA"/>
        </w:rPr>
        <w:t>日</w:t>
      </w:r>
    </w:p>
    <w:p>
      <w:pPr>
        <w:pStyle w:val="9"/>
        <w:pageBreakBefore w:val="0"/>
        <w:kinsoku/>
        <w:wordWrap/>
        <w:overflowPunct/>
        <w:topLinePunct w:val="0"/>
        <w:autoSpaceDE/>
        <w:autoSpaceDN/>
        <w:bidi w:val="0"/>
        <w:adjustRightInd w:val="0"/>
        <w:snapToGrid w:val="0"/>
        <w:spacing w:line="500" w:lineRule="exact"/>
        <w:ind w:firstLine="431" w:firstLineChars="196"/>
        <w:textAlignment w:val="auto"/>
        <w:outlineLvl w:val="0"/>
        <w:rPr>
          <w:rStyle w:val="28"/>
          <w:rFonts w:hint="eastAsia"/>
          <w:sz w:val="30"/>
          <w:szCs w:val="30"/>
          <w:lang w:val="en-US" w:eastAsia="zh-CN"/>
        </w:rPr>
      </w:pPr>
      <w:r>
        <w:rPr>
          <w:rFonts w:hint="eastAsia" w:ascii="Times New Roman" w:hAnsi="Times New Roman" w:eastAsia="宋体" w:cs="Arial"/>
          <w:kern w:val="0"/>
          <w:sz w:val="22"/>
          <w:szCs w:val="24"/>
          <w:lang w:val="en-US" w:eastAsia="zh-CN" w:bidi="ar-SA"/>
        </w:rPr>
        <w:br w:type="page"/>
      </w:r>
      <w:bookmarkStart w:id="4" w:name="_Toc32538"/>
      <w:bookmarkStart w:id="5" w:name="_Toc31324"/>
      <w:bookmarkStart w:id="6" w:name="_Toc406413926"/>
      <w:bookmarkStart w:id="7" w:name="_Toc10833"/>
      <w:r>
        <w:rPr>
          <w:rFonts w:hint="eastAsia" w:ascii="Times New Roman" w:hAnsi="Times New Roman" w:cs="Arial"/>
          <w:kern w:val="0"/>
          <w:sz w:val="22"/>
          <w:szCs w:val="24"/>
          <w:lang w:val="en-US" w:eastAsia="zh-CN" w:bidi="ar-SA"/>
        </w:rPr>
        <w:t xml:space="preserve">      </w:t>
      </w:r>
      <w:r>
        <w:rPr>
          <w:rStyle w:val="28"/>
          <w:rFonts w:hint="eastAsia"/>
          <w:lang w:val="en-US" w:eastAsia="zh-CN"/>
        </w:rPr>
        <w:t xml:space="preserve">    </w:t>
      </w:r>
      <w:r>
        <w:rPr>
          <w:rStyle w:val="28"/>
          <w:rFonts w:hint="eastAsia"/>
          <w:sz w:val="30"/>
          <w:szCs w:val="30"/>
          <w:lang w:val="en-US" w:eastAsia="zh-CN"/>
        </w:rPr>
        <w:t>第二章　投标须知和投标须知前附表</w:t>
      </w:r>
      <w:bookmarkEnd w:id="4"/>
      <w:bookmarkEnd w:id="5"/>
      <w:bookmarkEnd w:id="6"/>
      <w:bookmarkEnd w:id="7"/>
    </w:p>
    <w:p>
      <w:pPr>
        <w:spacing w:line="360" w:lineRule="auto"/>
        <w:jc w:val="center"/>
        <w:outlineLvl w:val="1"/>
        <w:rPr>
          <w:rFonts w:hint="eastAsia" w:ascii="宋体" w:hAnsi="宋体"/>
          <w:b/>
          <w:sz w:val="30"/>
          <w:szCs w:val="30"/>
        </w:rPr>
      </w:pPr>
      <w:r>
        <w:rPr>
          <w:rFonts w:hint="eastAsia" w:ascii="宋体" w:hAnsi="宋体"/>
          <w:b/>
          <w:sz w:val="30"/>
          <w:szCs w:val="30"/>
        </w:rPr>
        <w:t>投标须知前附表</w:t>
      </w:r>
    </w:p>
    <w:tbl>
      <w:tblPr>
        <w:tblStyle w:val="16"/>
        <w:tblW w:w="9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1835"/>
        <w:gridCol w:w="7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8" w:type="dxa"/>
            <w:noWrap w:val="0"/>
            <w:vAlign w:val="center"/>
          </w:tcPr>
          <w:p>
            <w:pPr>
              <w:spacing w:line="400" w:lineRule="exact"/>
              <w:jc w:val="center"/>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序号</w:t>
            </w:r>
          </w:p>
        </w:tc>
        <w:tc>
          <w:tcPr>
            <w:tcW w:w="9230" w:type="dxa"/>
            <w:gridSpan w:val="2"/>
            <w:noWrap w:val="0"/>
            <w:vAlign w:val="center"/>
          </w:tcPr>
          <w:p>
            <w:pPr>
              <w:spacing w:line="400" w:lineRule="exact"/>
              <w:jc w:val="center"/>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658" w:type="dxa"/>
            <w:noWrap w:val="0"/>
            <w:vAlign w:val="center"/>
          </w:tcPr>
          <w:p>
            <w:pPr>
              <w:spacing w:line="400" w:lineRule="exact"/>
              <w:ind w:firstLine="220" w:firstLineChars="100"/>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 xml:space="preserve">1 </w:t>
            </w:r>
          </w:p>
        </w:tc>
        <w:tc>
          <w:tcPr>
            <w:tcW w:w="1835" w:type="dxa"/>
            <w:noWrap w:val="0"/>
            <w:vAlign w:val="center"/>
          </w:tcPr>
          <w:p>
            <w:pPr>
              <w:spacing w:line="400" w:lineRule="exact"/>
              <w:jc w:val="center"/>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项目综合</w:t>
            </w:r>
          </w:p>
          <w:p>
            <w:pPr>
              <w:spacing w:line="400" w:lineRule="exact"/>
              <w:jc w:val="center"/>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说明</w:t>
            </w:r>
          </w:p>
        </w:tc>
        <w:tc>
          <w:tcPr>
            <w:tcW w:w="7395" w:type="dxa"/>
            <w:noWrap w:val="0"/>
            <w:vAlign w:val="center"/>
          </w:tcPr>
          <w:p>
            <w:pPr>
              <w:spacing w:line="400" w:lineRule="exact"/>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项目名称： 义乌机场自助流程登机设备采购项目，采购内容及数量:具体详见《第三章招标项目要求》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58" w:type="dxa"/>
            <w:noWrap w:val="0"/>
            <w:vAlign w:val="center"/>
          </w:tcPr>
          <w:p>
            <w:pPr>
              <w:spacing w:line="400" w:lineRule="exact"/>
              <w:jc w:val="center"/>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2</w:t>
            </w:r>
          </w:p>
        </w:tc>
        <w:tc>
          <w:tcPr>
            <w:tcW w:w="1835" w:type="dxa"/>
            <w:noWrap w:val="0"/>
            <w:vAlign w:val="center"/>
          </w:tcPr>
          <w:p>
            <w:pPr>
              <w:spacing w:line="400" w:lineRule="exact"/>
              <w:jc w:val="center"/>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招标方式</w:t>
            </w:r>
          </w:p>
        </w:tc>
        <w:tc>
          <w:tcPr>
            <w:tcW w:w="7395" w:type="dxa"/>
            <w:noWrap w:val="0"/>
            <w:vAlign w:val="center"/>
          </w:tcPr>
          <w:p>
            <w:pPr>
              <w:spacing w:line="400" w:lineRule="exact"/>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8" w:type="dxa"/>
            <w:noWrap w:val="0"/>
            <w:vAlign w:val="center"/>
          </w:tcPr>
          <w:p>
            <w:pPr>
              <w:spacing w:line="400" w:lineRule="exact"/>
              <w:jc w:val="center"/>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3</w:t>
            </w:r>
          </w:p>
        </w:tc>
        <w:tc>
          <w:tcPr>
            <w:tcW w:w="1835" w:type="dxa"/>
            <w:noWrap w:val="0"/>
            <w:vAlign w:val="center"/>
          </w:tcPr>
          <w:p>
            <w:pPr>
              <w:spacing w:line="400" w:lineRule="exact"/>
              <w:jc w:val="center"/>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投标单位资格</w:t>
            </w:r>
          </w:p>
          <w:p>
            <w:pPr>
              <w:spacing w:line="400" w:lineRule="exact"/>
              <w:jc w:val="center"/>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要求</w:t>
            </w:r>
          </w:p>
        </w:tc>
        <w:tc>
          <w:tcPr>
            <w:tcW w:w="7395" w:type="dxa"/>
            <w:noWrap w:val="0"/>
            <w:vAlign w:val="center"/>
          </w:tcPr>
          <w:p>
            <w:pPr>
              <w:spacing w:line="400" w:lineRule="exact"/>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658" w:type="dxa"/>
            <w:noWrap w:val="0"/>
            <w:vAlign w:val="center"/>
          </w:tcPr>
          <w:p>
            <w:pPr>
              <w:spacing w:line="400" w:lineRule="exact"/>
              <w:jc w:val="center"/>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4</w:t>
            </w:r>
          </w:p>
        </w:tc>
        <w:tc>
          <w:tcPr>
            <w:tcW w:w="1835" w:type="dxa"/>
            <w:noWrap w:val="0"/>
            <w:vAlign w:val="center"/>
          </w:tcPr>
          <w:p>
            <w:pPr>
              <w:spacing w:line="400" w:lineRule="exact"/>
              <w:jc w:val="center"/>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交货日期</w:t>
            </w:r>
          </w:p>
        </w:tc>
        <w:tc>
          <w:tcPr>
            <w:tcW w:w="7395" w:type="dxa"/>
            <w:noWrap w:val="0"/>
            <w:vAlign w:val="center"/>
          </w:tcPr>
          <w:p>
            <w:pPr>
              <w:spacing w:line="400" w:lineRule="exact"/>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详见第三章招标项目要求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658" w:type="dxa"/>
            <w:noWrap w:val="0"/>
            <w:vAlign w:val="center"/>
          </w:tcPr>
          <w:p>
            <w:pPr>
              <w:spacing w:line="400" w:lineRule="exact"/>
              <w:jc w:val="center"/>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5</w:t>
            </w:r>
          </w:p>
        </w:tc>
        <w:tc>
          <w:tcPr>
            <w:tcW w:w="1835" w:type="dxa"/>
            <w:noWrap w:val="0"/>
            <w:vAlign w:val="center"/>
          </w:tcPr>
          <w:p>
            <w:pPr>
              <w:spacing w:line="400" w:lineRule="exact"/>
              <w:jc w:val="center"/>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招标文件获取时间、地点及方式</w:t>
            </w:r>
          </w:p>
        </w:tc>
        <w:tc>
          <w:tcPr>
            <w:tcW w:w="7395" w:type="dxa"/>
            <w:noWrap w:val="0"/>
            <w:vAlign w:val="center"/>
          </w:tcPr>
          <w:p>
            <w:pPr>
              <w:spacing w:line="400" w:lineRule="exact"/>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658" w:type="dxa"/>
            <w:noWrap w:val="0"/>
            <w:vAlign w:val="center"/>
          </w:tcPr>
          <w:p>
            <w:pPr>
              <w:spacing w:line="400" w:lineRule="exact"/>
              <w:jc w:val="center"/>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6</w:t>
            </w:r>
          </w:p>
        </w:tc>
        <w:tc>
          <w:tcPr>
            <w:tcW w:w="1835" w:type="dxa"/>
            <w:noWrap w:val="0"/>
            <w:vAlign w:val="center"/>
          </w:tcPr>
          <w:p>
            <w:pPr>
              <w:spacing w:line="400" w:lineRule="exact"/>
              <w:jc w:val="center"/>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现场踏勘时间</w:t>
            </w:r>
          </w:p>
        </w:tc>
        <w:tc>
          <w:tcPr>
            <w:tcW w:w="7395" w:type="dxa"/>
            <w:noWrap w:val="0"/>
            <w:vAlign w:val="center"/>
          </w:tcPr>
          <w:p>
            <w:pPr>
              <w:spacing w:line="400" w:lineRule="exact"/>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采购方不统一组织投标方前往项目实施场地踏勘，根据项目实际投标需求，投标方可自行前往项目实施场地进行现场探勘，以获取编制投标文件所需资料，如投标方因未现场踏勘原因导致投标文件出现错误或遗漏的，由投标方自行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atLeast"/>
          <w:jc w:val="center"/>
        </w:trPr>
        <w:tc>
          <w:tcPr>
            <w:tcW w:w="658" w:type="dxa"/>
            <w:noWrap w:val="0"/>
            <w:vAlign w:val="center"/>
          </w:tcPr>
          <w:p>
            <w:pPr>
              <w:spacing w:line="400" w:lineRule="exact"/>
              <w:jc w:val="center"/>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7</w:t>
            </w:r>
          </w:p>
        </w:tc>
        <w:tc>
          <w:tcPr>
            <w:tcW w:w="1835" w:type="dxa"/>
            <w:noWrap w:val="0"/>
            <w:vAlign w:val="center"/>
          </w:tcPr>
          <w:p>
            <w:pPr>
              <w:spacing w:line="400" w:lineRule="exact"/>
              <w:jc w:val="center"/>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招标答疑截止时间</w:t>
            </w:r>
          </w:p>
        </w:tc>
        <w:tc>
          <w:tcPr>
            <w:tcW w:w="7395" w:type="dxa"/>
            <w:noWrap w:val="0"/>
            <w:vAlign w:val="center"/>
          </w:tcPr>
          <w:p>
            <w:pPr>
              <w:spacing w:line="400" w:lineRule="exact"/>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答疑与澄清：潜在供应商如认为招标文件表述不清晰、存在歧视性、排他性或者其他违法内容的，可以自收到采购文件之日或者采购文件公告期限届满之日（自本公告发布之日起至第6个工作日24时止）起7个工作日内，以书面递交或传真形式要求招标方作出书面解释、澄清或者向招标方提出书面质疑；本项目不组织答疑会；招标方的答疑内容和书面澄清文件是招标文件的组成部份，招标方的书面澄清（更正）文件会在浙江政府采购网上发布公告，同时政采云系统会向所有已按招标文件规定方式获取招标文件的潜在供应商发送更正提醒信息，潜在供应商请自行到浙江政府采购网上下载澄清（更正）文件，潜在供应商在收到该澄清（更正）文件后应于1日内，以书面或传真形式（签署意见并加盖公章）向招标代理机构回函给予确认。过期未回复的，视为默认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658" w:type="dxa"/>
            <w:noWrap w:val="0"/>
            <w:vAlign w:val="center"/>
          </w:tcPr>
          <w:p>
            <w:pPr>
              <w:spacing w:line="400" w:lineRule="exact"/>
              <w:jc w:val="center"/>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8</w:t>
            </w:r>
          </w:p>
        </w:tc>
        <w:tc>
          <w:tcPr>
            <w:tcW w:w="1835" w:type="dxa"/>
            <w:noWrap w:val="0"/>
            <w:vAlign w:val="center"/>
          </w:tcPr>
          <w:p>
            <w:pPr>
              <w:spacing w:line="400" w:lineRule="exact"/>
              <w:jc w:val="center"/>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投标有效期</w:t>
            </w:r>
          </w:p>
        </w:tc>
        <w:tc>
          <w:tcPr>
            <w:tcW w:w="7395" w:type="dxa"/>
            <w:noWrap w:val="0"/>
            <w:vAlign w:val="center"/>
          </w:tcPr>
          <w:p>
            <w:pPr>
              <w:spacing w:line="400" w:lineRule="exact"/>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自开标之日起90天（日历天）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658" w:type="dxa"/>
            <w:noWrap w:val="0"/>
            <w:vAlign w:val="center"/>
          </w:tcPr>
          <w:p>
            <w:pPr>
              <w:spacing w:line="400" w:lineRule="exact"/>
              <w:jc w:val="center"/>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9</w:t>
            </w:r>
          </w:p>
        </w:tc>
        <w:tc>
          <w:tcPr>
            <w:tcW w:w="1835" w:type="dxa"/>
            <w:noWrap w:val="0"/>
            <w:vAlign w:val="center"/>
          </w:tcPr>
          <w:p>
            <w:pPr>
              <w:spacing w:line="400" w:lineRule="exact"/>
              <w:jc w:val="center"/>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上传电子投标文件时间</w:t>
            </w:r>
          </w:p>
        </w:tc>
        <w:tc>
          <w:tcPr>
            <w:tcW w:w="7395" w:type="dxa"/>
            <w:noWrap w:val="0"/>
            <w:vAlign w:val="center"/>
          </w:tcPr>
          <w:p>
            <w:pPr>
              <w:spacing w:line="400" w:lineRule="exact"/>
              <w:jc w:val="left"/>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供应商应于2020年</w:t>
            </w:r>
            <w:r>
              <w:rPr>
                <w:rFonts w:hint="eastAsia" w:cs="Arial"/>
                <w:kern w:val="0"/>
                <w:sz w:val="22"/>
                <w:szCs w:val="24"/>
                <w:lang w:val="en-US" w:eastAsia="zh-CN" w:bidi="ar-SA"/>
              </w:rPr>
              <w:t>11</w:t>
            </w:r>
            <w:r>
              <w:rPr>
                <w:rFonts w:hint="eastAsia" w:ascii="Times New Roman" w:hAnsi="Times New Roman" w:eastAsia="宋体" w:cs="Arial"/>
                <w:kern w:val="0"/>
                <w:sz w:val="22"/>
                <w:szCs w:val="24"/>
                <w:lang w:val="en-US" w:eastAsia="zh-CN" w:bidi="ar-SA"/>
              </w:rPr>
              <w:t>月</w:t>
            </w:r>
            <w:r>
              <w:rPr>
                <w:rFonts w:hint="eastAsia" w:cs="Arial"/>
                <w:kern w:val="0"/>
                <w:sz w:val="22"/>
                <w:szCs w:val="24"/>
                <w:lang w:val="en-US" w:eastAsia="zh-CN" w:bidi="ar-SA"/>
              </w:rPr>
              <w:t>17</w:t>
            </w:r>
            <w:r>
              <w:rPr>
                <w:rFonts w:hint="eastAsia" w:ascii="Times New Roman" w:hAnsi="Times New Roman" w:eastAsia="宋体" w:cs="Arial"/>
                <w:kern w:val="0"/>
                <w:sz w:val="22"/>
                <w:szCs w:val="24"/>
                <w:lang w:val="en-US" w:eastAsia="zh-CN" w:bidi="ar-SA"/>
              </w:rPr>
              <w:t>日上午09：30前在“政采云”平台上自行加密上传电子投标文件，逾期上传或未按要求上传的投标文件将予以拒收。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658" w:type="dxa"/>
            <w:noWrap w:val="0"/>
            <w:vAlign w:val="center"/>
          </w:tcPr>
          <w:p>
            <w:pPr>
              <w:spacing w:line="400" w:lineRule="exact"/>
              <w:jc w:val="center"/>
              <w:rPr>
                <w:rFonts w:hint="default"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10</w:t>
            </w:r>
          </w:p>
        </w:tc>
        <w:tc>
          <w:tcPr>
            <w:tcW w:w="1835" w:type="dxa"/>
            <w:noWrap w:val="0"/>
            <w:vAlign w:val="center"/>
          </w:tcPr>
          <w:p>
            <w:pPr>
              <w:spacing w:line="400" w:lineRule="exact"/>
              <w:jc w:val="center"/>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履约保证金</w:t>
            </w:r>
          </w:p>
        </w:tc>
        <w:tc>
          <w:tcPr>
            <w:tcW w:w="7395" w:type="dxa"/>
            <w:noWrap w:val="0"/>
            <w:vAlign w:val="center"/>
          </w:tcPr>
          <w:p>
            <w:pPr>
              <w:spacing w:line="400" w:lineRule="exact"/>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658" w:type="dxa"/>
            <w:noWrap w:val="0"/>
            <w:vAlign w:val="center"/>
          </w:tcPr>
          <w:p>
            <w:pPr>
              <w:spacing w:line="400" w:lineRule="exact"/>
              <w:jc w:val="center"/>
              <w:rPr>
                <w:rFonts w:hint="default"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11</w:t>
            </w:r>
          </w:p>
        </w:tc>
        <w:tc>
          <w:tcPr>
            <w:tcW w:w="1835" w:type="dxa"/>
            <w:noWrap w:val="0"/>
            <w:vAlign w:val="center"/>
          </w:tcPr>
          <w:p>
            <w:pPr>
              <w:spacing w:line="400" w:lineRule="exact"/>
              <w:jc w:val="center"/>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投标保证金</w:t>
            </w:r>
          </w:p>
        </w:tc>
        <w:tc>
          <w:tcPr>
            <w:tcW w:w="7395" w:type="dxa"/>
            <w:noWrap w:val="0"/>
            <w:vAlign w:val="center"/>
          </w:tcPr>
          <w:p>
            <w:pPr>
              <w:spacing w:line="400" w:lineRule="exact"/>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5" w:hRule="atLeast"/>
          <w:jc w:val="center"/>
        </w:trPr>
        <w:tc>
          <w:tcPr>
            <w:tcW w:w="658" w:type="dxa"/>
            <w:noWrap w:val="0"/>
            <w:vAlign w:val="center"/>
          </w:tcPr>
          <w:p>
            <w:pPr>
              <w:spacing w:line="400" w:lineRule="exact"/>
              <w:jc w:val="center"/>
              <w:rPr>
                <w:rFonts w:hint="default"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12</w:t>
            </w:r>
          </w:p>
        </w:tc>
        <w:tc>
          <w:tcPr>
            <w:tcW w:w="1835" w:type="dxa"/>
            <w:noWrap w:val="0"/>
            <w:vAlign w:val="center"/>
          </w:tcPr>
          <w:p>
            <w:pPr>
              <w:spacing w:line="400" w:lineRule="exact"/>
              <w:jc w:val="center"/>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开标时间和地点</w:t>
            </w:r>
          </w:p>
        </w:tc>
        <w:tc>
          <w:tcPr>
            <w:tcW w:w="7395" w:type="dxa"/>
            <w:noWrap w:val="0"/>
            <w:vAlign w:val="center"/>
          </w:tcPr>
          <w:p>
            <w:pPr>
              <w:spacing w:line="400" w:lineRule="exact"/>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开标时间：2020年</w:t>
            </w:r>
            <w:r>
              <w:rPr>
                <w:rFonts w:hint="eastAsia" w:cs="Arial"/>
                <w:kern w:val="0"/>
                <w:sz w:val="22"/>
                <w:szCs w:val="24"/>
                <w:lang w:val="en-US" w:eastAsia="zh-CN" w:bidi="ar-SA"/>
              </w:rPr>
              <w:t>11</w:t>
            </w:r>
            <w:r>
              <w:rPr>
                <w:rFonts w:hint="eastAsia" w:ascii="Times New Roman" w:hAnsi="Times New Roman" w:eastAsia="宋体" w:cs="Arial"/>
                <w:kern w:val="0"/>
                <w:sz w:val="22"/>
                <w:szCs w:val="24"/>
                <w:lang w:val="en-US" w:eastAsia="zh-CN" w:bidi="ar-SA"/>
              </w:rPr>
              <w:t>月</w:t>
            </w:r>
            <w:r>
              <w:rPr>
                <w:rFonts w:hint="eastAsia" w:cs="Arial"/>
                <w:kern w:val="0"/>
                <w:sz w:val="22"/>
                <w:szCs w:val="24"/>
                <w:lang w:val="en-US" w:eastAsia="zh-CN" w:bidi="ar-SA"/>
              </w:rPr>
              <w:t>17</w:t>
            </w:r>
            <w:r>
              <w:rPr>
                <w:rFonts w:hint="eastAsia" w:ascii="Times New Roman" w:hAnsi="Times New Roman" w:eastAsia="宋体" w:cs="Arial"/>
                <w:kern w:val="0"/>
                <w:sz w:val="22"/>
                <w:szCs w:val="24"/>
                <w:lang w:val="en-US" w:eastAsia="zh-CN" w:bidi="ar-SA"/>
              </w:rPr>
              <w:t>日上午9时30分</w:t>
            </w:r>
          </w:p>
          <w:p>
            <w:pPr>
              <w:spacing w:line="400" w:lineRule="exact"/>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开标地点：义乌市望道路300号义乌市行政服务中心大楼4楼开标室</w:t>
            </w:r>
          </w:p>
          <w:p>
            <w:pPr>
              <w:spacing w:line="400" w:lineRule="exact"/>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开标时间后1小时内（2020年</w:t>
            </w:r>
            <w:r>
              <w:rPr>
                <w:rFonts w:hint="eastAsia" w:cs="Arial"/>
                <w:kern w:val="0"/>
                <w:sz w:val="22"/>
                <w:szCs w:val="24"/>
                <w:lang w:val="en-US" w:eastAsia="zh-CN" w:bidi="ar-SA"/>
              </w:rPr>
              <w:t>11</w:t>
            </w:r>
            <w:r>
              <w:rPr>
                <w:rFonts w:hint="eastAsia" w:ascii="Times New Roman" w:hAnsi="Times New Roman" w:eastAsia="宋体" w:cs="Arial"/>
                <w:kern w:val="0"/>
                <w:sz w:val="22"/>
                <w:szCs w:val="24"/>
                <w:lang w:val="en-US" w:eastAsia="zh-CN" w:bidi="ar-SA"/>
              </w:rPr>
              <w:t>月</w:t>
            </w:r>
            <w:r>
              <w:rPr>
                <w:rFonts w:hint="eastAsia" w:cs="Arial"/>
                <w:kern w:val="0"/>
                <w:sz w:val="22"/>
                <w:szCs w:val="24"/>
                <w:lang w:val="en-US" w:eastAsia="zh-CN" w:bidi="ar-SA"/>
              </w:rPr>
              <w:t>17</w:t>
            </w:r>
            <w:r>
              <w:rPr>
                <w:rFonts w:hint="eastAsia" w:ascii="Times New Roman" w:hAnsi="Times New Roman" w:eastAsia="宋体" w:cs="Arial"/>
                <w:kern w:val="0"/>
                <w:sz w:val="22"/>
                <w:szCs w:val="24"/>
                <w:lang w:val="en-US" w:eastAsia="zh-CN" w:bidi="ar-SA"/>
              </w:rPr>
              <w:t>日上午10:30前）供应商可以登录“政采云”平台，用“项目采购-开标评标”功能进行解密投标文件。若供应商在规定时间内无法解密或解密失败，将导致投标无效或失败。</w:t>
            </w:r>
          </w:p>
          <w:p>
            <w:pPr>
              <w:pStyle w:val="9"/>
              <w:adjustRightInd w:val="0"/>
              <w:snapToGrid w:val="0"/>
              <w:spacing w:line="360" w:lineRule="exact"/>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备注：为确保采购项目顺利实施，避免因政采云上电子投标文件解密失败导致投标方投标无效，投标方可在2020年</w:t>
            </w:r>
            <w:r>
              <w:rPr>
                <w:rFonts w:hint="eastAsia" w:ascii="Times New Roman" w:hAnsi="Times New Roman" w:cs="Arial"/>
                <w:kern w:val="0"/>
                <w:sz w:val="22"/>
                <w:szCs w:val="24"/>
                <w:lang w:val="en-US" w:eastAsia="zh-CN" w:bidi="ar-SA"/>
              </w:rPr>
              <w:t>11</w:t>
            </w:r>
            <w:r>
              <w:rPr>
                <w:rFonts w:hint="eastAsia" w:ascii="Times New Roman" w:hAnsi="Times New Roman" w:eastAsia="宋体" w:cs="Arial"/>
                <w:kern w:val="0"/>
                <w:sz w:val="22"/>
                <w:szCs w:val="24"/>
                <w:lang w:val="en-US" w:eastAsia="zh-CN" w:bidi="ar-SA"/>
              </w:rPr>
              <w:t>月</w:t>
            </w:r>
            <w:r>
              <w:rPr>
                <w:rFonts w:hint="eastAsia" w:ascii="Times New Roman" w:hAnsi="Times New Roman" w:cs="Arial"/>
                <w:kern w:val="0"/>
                <w:sz w:val="22"/>
                <w:szCs w:val="24"/>
                <w:lang w:val="en-US" w:eastAsia="zh-CN" w:bidi="ar-SA"/>
              </w:rPr>
              <w:t>17</w:t>
            </w:r>
            <w:r>
              <w:rPr>
                <w:rFonts w:hint="eastAsia" w:ascii="Times New Roman" w:hAnsi="Times New Roman" w:eastAsia="宋体" w:cs="Arial"/>
                <w:kern w:val="0"/>
                <w:sz w:val="22"/>
                <w:szCs w:val="24"/>
                <w:lang w:val="en-US" w:eastAsia="zh-CN" w:bidi="ar-SA"/>
              </w:rPr>
              <w:t>日上午9时30分前将在政采云平台上最后生成的具备电子签章的备份加密投标文件（文件名后缀为备份标书四字的首字母）以电子邮件方式传送至浙江明达工程造价咨询有限公司邮箱（</w:t>
            </w:r>
            <w:r>
              <w:rPr>
                <w:rFonts w:hint="eastAsia" w:ascii="Times New Roman" w:hAnsi="Times New Roman" w:cs="Arial"/>
                <w:kern w:val="0"/>
                <w:sz w:val="22"/>
                <w:szCs w:val="24"/>
                <w:lang w:val="en-US" w:eastAsia="zh-CN" w:bidi="ar-SA"/>
              </w:rPr>
              <w:t>1248102863</w:t>
            </w:r>
            <w:r>
              <w:rPr>
                <w:rFonts w:hint="eastAsia" w:ascii="Times New Roman" w:hAnsi="Times New Roman" w:eastAsia="宋体" w:cs="Arial"/>
                <w:kern w:val="0"/>
                <w:sz w:val="22"/>
                <w:szCs w:val="24"/>
                <w:lang w:val="en-US" w:eastAsia="zh-CN" w:bidi="ar-SA"/>
              </w:rPr>
              <w:t>@qq.com），传送的备份电子投标文件需打包压缩并加密，加密密码由投标方自行保管，如政采云上电子投标文件出现解密失败情况（开标当日09:30-10:30期间进行解密），投标方可按照自身意愿确认是否同意提供加密密码解密传送至浙江明达工程造价咨询有限公司邮箱（</w:t>
            </w:r>
            <w:r>
              <w:rPr>
                <w:rFonts w:hint="eastAsia" w:ascii="Times New Roman" w:hAnsi="Times New Roman" w:cs="Arial"/>
                <w:kern w:val="0"/>
                <w:sz w:val="22"/>
                <w:szCs w:val="24"/>
                <w:lang w:val="en-US" w:eastAsia="zh-CN" w:bidi="ar-SA"/>
              </w:rPr>
              <w:t>1248102863</w:t>
            </w:r>
            <w:r>
              <w:rPr>
                <w:rFonts w:hint="eastAsia" w:ascii="Times New Roman" w:hAnsi="Times New Roman" w:eastAsia="宋体" w:cs="Arial"/>
                <w:kern w:val="0"/>
                <w:sz w:val="22"/>
                <w:szCs w:val="24"/>
                <w:lang w:val="en-US" w:eastAsia="zh-CN" w:bidi="ar-SA"/>
              </w:rPr>
              <w:t>@qq.com）的备份标书，并以备份标书作为替代电子投标文件，如投标方未按照规定时间（2020年   月  日上午9时30分前）及要求提供有效备份标书，同时政采云上投标文件解密失败的，将导致投标无效。</w:t>
            </w:r>
          </w:p>
          <w:p>
            <w:pPr>
              <w:pStyle w:val="9"/>
              <w:adjustRightInd w:val="0"/>
              <w:snapToGrid w:val="0"/>
              <w:spacing w:line="360" w:lineRule="exact"/>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投标方无需在开标当天到达开标现场对电子投标进行解密，可在公司办公场地在规定时间内对电子投标文件进行解密。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658" w:type="dxa"/>
            <w:noWrap w:val="0"/>
            <w:vAlign w:val="center"/>
          </w:tcPr>
          <w:p>
            <w:pPr>
              <w:spacing w:line="400" w:lineRule="exact"/>
              <w:jc w:val="center"/>
              <w:rPr>
                <w:rFonts w:hint="default"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13</w:t>
            </w:r>
          </w:p>
        </w:tc>
        <w:tc>
          <w:tcPr>
            <w:tcW w:w="1835" w:type="dxa"/>
            <w:noWrap w:val="0"/>
            <w:vAlign w:val="center"/>
          </w:tcPr>
          <w:p>
            <w:pPr>
              <w:spacing w:line="400" w:lineRule="exact"/>
              <w:jc w:val="center"/>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评标办法</w:t>
            </w:r>
          </w:p>
        </w:tc>
        <w:tc>
          <w:tcPr>
            <w:tcW w:w="7395" w:type="dxa"/>
            <w:noWrap w:val="0"/>
            <w:vAlign w:val="center"/>
          </w:tcPr>
          <w:p>
            <w:pPr>
              <w:spacing w:line="400" w:lineRule="exact"/>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658" w:type="dxa"/>
            <w:noWrap w:val="0"/>
            <w:vAlign w:val="center"/>
          </w:tcPr>
          <w:p>
            <w:pPr>
              <w:spacing w:line="400" w:lineRule="exact"/>
              <w:jc w:val="center"/>
              <w:rPr>
                <w:rFonts w:hint="default"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14</w:t>
            </w:r>
          </w:p>
        </w:tc>
        <w:tc>
          <w:tcPr>
            <w:tcW w:w="1835" w:type="dxa"/>
            <w:noWrap w:val="0"/>
            <w:vAlign w:val="center"/>
          </w:tcPr>
          <w:p>
            <w:pPr>
              <w:spacing w:line="400" w:lineRule="exact"/>
              <w:jc w:val="center"/>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付款方式</w:t>
            </w:r>
          </w:p>
        </w:tc>
        <w:tc>
          <w:tcPr>
            <w:tcW w:w="7395" w:type="dxa"/>
            <w:noWrap w:val="0"/>
            <w:vAlign w:val="center"/>
          </w:tcPr>
          <w:p>
            <w:pPr>
              <w:spacing w:line="400" w:lineRule="exact"/>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详见第三章招标项目具体要求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658" w:type="dxa"/>
            <w:noWrap w:val="0"/>
            <w:vAlign w:val="center"/>
          </w:tcPr>
          <w:p>
            <w:pPr>
              <w:spacing w:line="400" w:lineRule="exact"/>
              <w:jc w:val="center"/>
              <w:rPr>
                <w:rFonts w:hint="default"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15</w:t>
            </w:r>
          </w:p>
        </w:tc>
        <w:tc>
          <w:tcPr>
            <w:tcW w:w="1835" w:type="dxa"/>
            <w:noWrap w:val="0"/>
            <w:vAlign w:val="center"/>
          </w:tcPr>
          <w:p>
            <w:pPr>
              <w:jc w:val="center"/>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信用记录</w:t>
            </w:r>
          </w:p>
        </w:tc>
        <w:tc>
          <w:tcPr>
            <w:tcW w:w="7395" w:type="dxa"/>
            <w:noWrap w:val="0"/>
            <w:vAlign w:val="center"/>
          </w:tcPr>
          <w:p>
            <w:pPr>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投标人如出现下列情形之一的，其投标将被拒绝：</w:t>
            </w:r>
          </w:p>
          <w:p>
            <w:pPr>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投标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告期内的或者处于暂停政府采购资格期的；或被“信用中国”（www.creditchina.gov.cn）、中国政府采购网（www.ccgp.gov.cn）列入失信被执行人、重大税收违法案件当事人名单、政府采购严重违法失信行为记录名单的或义乌市综合信用报告评级为E类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58" w:type="dxa"/>
            <w:noWrap w:val="0"/>
            <w:vAlign w:val="center"/>
          </w:tcPr>
          <w:p>
            <w:pPr>
              <w:spacing w:line="400" w:lineRule="exact"/>
              <w:jc w:val="center"/>
              <w:rPr>
                <w:rFonts w:hint="default"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16</w:t>
            </w:r>
          </w:p>
        </w:tc>
        <w:tc>
          <w:tcPr>
            <w:tcW w:w="1835" w:type="dxa"/>
            <w:noWrap w:val="0"/>
            <w:vAlign w:val="center"/>
          </w:tcPr>
          <w:p>
            <w:pPr>
              <w:snapToGrid w:val="0"/>
              <w:spacing w:line="360" w:lineRule="exact"/>
              <w:jc w:val="center"/>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政府采购节能环保产品</w:t>
            </w:r>
          </w:p>
        </w:tc>
        <w:tc>
          <w:tcPr>
            <w:tcW w:w="7395" w:type="dxa"/>
            <w:noWrap w:val="0"/>
            <w:vAlign w:val="center"/>
          </w:tcPr>
          <w:p>
            <w:pPr>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1、根据财政部 发展改革委 生态环境部 市场监管总局关于调整优化节能产品、环境标志产品政府采购执行机制的通知财库〔2019〕9号文件要求，投标人所投产品如属于节能产品政府采购品目清单或环境标志产品政府采购品目清单内的，投标人所投的相应产品须在中国政府采购网节能清单查询目录（</w:t>
            </w:r>
            <w:r>
              <w:rPr>
                <w:rFonts w:hint="eastAsia" w:ascii="Times New Roman" w:hAnsi="Times New Roman" w:eastAsia="宋体" w:cs="Arial"/>
                <w:kern w:val="0"/>
                <w:sz w:val="22"/>
                <w:szCs w:val="24"/>
                <w:lang w:val="en-US" w:eastAsia="zh-CN" w:bidi="ar-SA"/>
              </w:rPr>
              <w:fldChar w:fldCharType="begin"/>
            </w:r>
            <w:r>
              <w:rPr>
                <w:rFonts w:hint="eastAsia" w:ascii="Times New Roman" w:hAnsi="Times New Roman" w:eastAsia="宋体" w:cs="Arial"/>
                <w:kern w:val="0"/>
                <w:sz w:val="22"/>
                <w:szCs w:val="24"/>
                <w:lang w:val="en-US" w:eastAsia="zh-CN" w:bidi="ar-SA"/>
              </w:rPr>
              <w:instrText xml:space="preserve"> HYPERLINK "http://www" </w:instrText>
            </w:r>
            <w:r>
              <w:rPr>
                <w:rFonts w:hint="eastAsia" w:ascii="Times New Roman" w:hAnsi="Times New Roman" w:eastAsia="宋体" w:cs="Arial"/>
                <w:kern w:val="0"/>
                <w:sz w:val="22"/>
                <w:szCs w:val="24"/>
                <w:lang w:val="en-US" w:eastAsia="zh-CN" w:bidi="ar-SA"/>
              </w:rPr>
              <w:fldChar w:fldCharType="separate"/>
            </w:r>
            <w:r>
              <w:rPr>
                <w:rFonts w:hint="eastAsia" w:ascii="Times New Roman" w:hAnsi="Times New Roman" w:eastAsia="宋体" w:cs="Arial"/>
                <w:kern w:val="0"/>
                <w:sz w:val="22"/>
                <w:szCs w:val="24"/>
                <w:lang w:val="en-US" w:eastAsia="zh-CN" w:bidi="ar-SA"/>
              </w:rPr>
              <w:t>http://www</w:t>
            </w:r>
            <w:r>
              <w:rPr>
                <w:rFonts w:hint="eastAsia" w:ascii="Times New Roman" w:hAnsi="Times New Roman" w:eastAsia="宋体" w:cs="Arial"/>
                <w:kern w:val="0"/>
                <w:sz w:val="22"/>
                <w:szCs w:val="24"/>
                <w:lang w:val="en-US" w:eastAsia="zh-CN" w:bidi="ar-SA"/>
              </w:rPr>
              <w:fldChar w:fldCharType="end"/>
            </w:r>
            <w:r>
              <w:rPr>
                <w:rFonts w:hint="eastAsia" w:ascii="Times New Roman" w:hAnsi="Times New Roman" w:eastAsia="宋体" w:cs="Arial"/>
                <w:kern w:val="0"/>
                <w:sz w:val="22"/>
                <w:szCs w:val="24"/>
                <w:lang w:val="en-US" w:eastAsia="zh-CN" w:bidi="ar-SA"/>
              </w:rPr>
              <w:t>.ccgp.gov.cn/search/jnqdchaxun.htm）或环保清单查询目录（</w:t>
            </w:r>
            <w:r>
              <w:rPr>
                <w:rFonts w:hint="eastAsia" w:ascii="Times New Roman" w:hAnsi="Times New Roman" w:eastAsia="宋体" w:cs="Arial"/>
                <w:kern w:val="0"/>
                <w:sz w:val="22"/>
                <w:szCs w:val="24"/>
                <w:lang w:val="en-US" w:eastAsia="zh-CN" w:bidi="ar-SA"/>
              </w:rPr>
              <w:fldChar w:fldCharType="begin"/>
            </w:r>
            <w:r>
              <w:rPr>
                <w:rFonts w:hint="eastAsia" w:ascii="Times New Roman" w:hAnsi="Times New Roman" w:eastAsia="宋体" w:cs="Arial"/>
                <w:kern w:val="0"/>
                <w:sz w:val="22"/>
                <w:szCs w:val="24"/>
                <w:lang w:val="en-US" w:eastAsia="zh-CN" w:bidi="ar-SA"/>
              </w:rPr>
              <w:instrText xml:space="preserve"> HYPERLINK "http://www" </w:instrText>
            </w:r>
            <w:r>
              <w:rPr>
                <w:rFonts w:hint="eastAsia" w:ascii="Times New Roman" w:hAnsi="Times New Roman" w:eastAsia="宋体" w:cs="Arial"/>
                <w:kern w:val="0"/>
                <w:sz w:val="22"/>
                <w:szCs w:val="24"/>
                <w:lang w:val="en-US" w:eastAsia="zh-CN" w:bidi="ar-SA"/>
              </w:rPr>
              <w:fldChar w:fldCharType="separate"/>
            </w:r>
            <w:r>
              <w:rPr>
                <w:rFonts w:hint="eastAsia" w:ascii="Times New Roman" w:hAnsi="Times New Roman" w:eastAsia="宋体" w:cs="Arial"/>
                <w:kern w:val="0"/>
                <w:sz w:val="22"/>
                <w:szCs w:val="24"/>
                <w:lang w:val="en-US" w:eastAsia="zh-CN" w:bidi="ar-SA"/>
              </w:rPr>
              <w:t>http://www</w:t>
            </w:r>
            <w:r>
              <w:rPr>
                <w:rFonts w:hint="eastAsia" w:ascii="Times New Roman" w:hAnsi="Times New Roman" w:eastAsia="宋体" w:cs="Arial"/>
                <w:kern w:val="0"/>
                <w:sz w:val="22"/>
                <w:szCs w:val="24"/>
                <w:lang w:val="en-US" w:eastAsia="zh-CN" w:bidi="ar-SA"/>
              </w:rPr>
              <w:fldChar w:fldCharType="end"/>
            </w:r>
            <w:r>
              <w:rPr>
                <w:rFonts w:hint="eastAsia" w:ascii="Times New Roman" w:hAnsi="Times New Roman" w:eastAsia="宋体" w:cs="Arial"/>
                <w:kern w:val="0"/>
                <w:sz w:val="22"/>
                <w:szCs w:val="24"/>
                <w:lang w:val="en-US" w:eastAsia="zh-CN" w:bidi="ar-SA"/>
              </w:rPr>
              <w:t>.ccgp.gov.cn/search/hbqdchaxun.htm）</w:t>
            </w:r>
            <w:r>
              <w:rPr>
                <w:rFonts w:hint="eastAsia" w:ascii="Times New Roman" w:hAnsi="Times New Roman" w:eastAsia="宋体" w:cs="Arial"/>
                <w:kern w:val="0"/>
                <w:sz w:val="22"/>
                <w:szCs w:val="24"/>
                <w:lang w:val="en-US" w:eastAsia="zh-CN" w:bidi="ar-SA"/>
              </w:rPr>
              <w:br w:type="textWrapping"/>
            </w:r>
            <w:r>
              <w:rPr>
                <w:rFonts w:hint="eastAsia" w:ascii="Times New Roman" w:hAnsi="Times New Roman" w:eastAsia="宋体" w:cs="Arial"/>
                <w:kern w:val="0"/>
                <w:sz w:val="22"/>
                <w:szCs w:val="24"/>
                <w:lang w:val="en-US" w:eastAsia="zh-CN" w:bidi="ar-SA"/>
              </w:rPr>
              <w:t xml:space="preserve">中可查询到，如所投产品为品目清单内产品，请提供相关承诺函置于技术标中（格式自拟）。 </w:t>
            </w:r>
          </w:p>
          <w:p>
            <w:pPr>
              <w:snapToGrid w:val="0"/>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★2、招标需求中要求提供的产品属于节能产品政府采购品目清单中强制采购的，投标人须提供该清单内产品，否则其投标将作为无效标处理。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658" w:type="dxa"/>
            <w:noWrap w:val="0"/>
            <w:vAlign w:val="center"/>
          </w:tcPr>
          <w:p>
            <w:pPr>
              <w:spacing w:line="400" w:lineRule="exact"/>
              <w:jc w:val="center"/>
              <w:rPr>
                <w:rFonts w:hint="default"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17</w:t>
            </w:r>
          </w:p>
        </w:tc>
        <w:tc>
          <w:tcPr>
            <w:tcW w:w="1835" w:type="dxa"/>
            <w:noWrap w:val="0"/>
            <w:vAlign w:val="center"/>
          </w:tcPr>
          <w:p>
            <w:pPr>
              <w:snapToGrid w:val="0"/>
              <w:spacing w:line="360" w:lineRule="exact"/>
              <w:jc w:val="center"/>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小微企业有关政策</w:t>
            </w:r>
          </w:p>
        </w:tc>
        <w:tc>
          <w:tcPr>
            <w:tcW w:w="7395" w:type="dxa"/>
            <w:noWrap w:val="0"/>
            <w:vAlign w:val="center"/>
          </w:tcPr>
          <w:p>
            <w:pPr>
              <w:snapToGrid w:val="0"/>
              <w:spacing w:line="360" w:lineRule="exact"/>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本项目执行小微企业有关政策说明。</w:t>
            </w:r>
          </w:p>
          <w:p>
            <w:pPr>
              <w:snapToGrid w:val="0"/>
              <w:spacing w:line="360" w:lineRule="exact"/>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特别说明：</w:t>
            </w:r>
          </w:p>
          <w:p>
            <w:pPr>
              <w:snapToGrid w:val="0"/>
              <w:spacing w:line="360" w:lineRule="exact"/>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1.小微企业有关政策：</w:t>
            </w:r>
          </w:p>
          <w:p>
            <w:pPr>
              <w:snapToGrid w:val="0"/>
              <w:spacing w:line="360" w:lineRule="exact"/>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1）根据财库〔2011〕181 号的相关规定，在评审时对小型和微型企业的投标报价给予6%的扣除，取扣除后的价格作为最终投标报价（此最终投标报价仅作为价格分计算）。属于小型和微型企业的，投标文件中必须同时提供《中小企业声明函》以及投标人在“国家企业信用信息公示系统-小微企业名录”中的网页查询截图或当地小微企业官网的查询截图，投标人对查询结果的真实性负责（查询时间为投标前一周内，并加盖单位公章）。</w:t>
            </w:r>
          </w:p>
          <w:p>
            <w:pPr>
              <w:snapToGrid w:val="0"/>
              <w:spacing w:line="360" w:lineRule="exact"/>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2）根据财库〔2017〕141 号的相关规定，在政府采购活动中， 残疾人福利性单位视同小型、微型企业，享受评审中价格扣除政策。属于享受政府采购支持政策的残疾人福利性单位， 应满足财库〔2017〕141 号文件第一条的规定，并在投标文件中提供残疾人福利性单位声明函（见附件）。</w:t>
            </w:r>
          </w:p>
          <w:p>
            <w:pPr>
              <w:snapToGrid w:val="0"/>
              <w:spacing w:line="360" w:lineRule="exact"/>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3）根据财库[2014]68号的相关规定，在政府采购活动中，监狱企业视同小型、微型企业，享受评审中价格扣除政策。属于监狱企业的，应当提供由省级以上监狱管理局、戒毒管理局(含新疆生产建设兵团)出具的属于监狱企业的说明文件。</w:t>
            </w:r>
          </w:p>
          <w:p>
            <w:pPr>
              <w:snapToGrid w:val="0"/>
              <w:spacing w:line="360" w:lineRule="exact"/>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4）未提供以上材料的，均不给予价格扣除</w:t>
            </w:r>
            <w:r>
              <w:rPr>
                <w:rFonts w:hint="eastAsia" w:cs="Arial"/>
                <w:kern w:val="0"/>
                <w:sz w:val="22"/>
                <w:szCs w:val="24"/>
                <w:lang w:val="en-US" w:eastAsia="zh-CN" w:bidi="ar-SA"/>
              </w:rPr>
              <w:t>。</w:t>
            </w:r>
          </w:p>
          <w:p>
            <w:pPr>
              <w:snapToGrid w:val="0"/>
              <w:spacing w:line="360" w:lineRule="exact"/>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5）小型、微型企业提供中型企业制造的货物的，视同为中型企业。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658" w:type="dxa"/>
            <w:noWrap w:val="0"/>
            <w:vAlign w:val="center"/>
          </w:tcPr>
          <w:p>
            <w:pPr>
              <w:spacing w:line="360" w:lineRule="exact"/>
              <w:jc w:val="center"/>
              <w:rPr>
                <w:rFonts w:hint="default"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18</w:t>
            </w:r>
          </w:p>
        </w:tc>
        <w:tc>
          <w:tcPr>
            <w:tcW w:w="1835" w:type="dxa"/>
            <w:noWrap w:val="0"/>
            <w:vAlign w:val="center"/>
          </w:tcPr>
          <w:p>
            <w:pPr>
              <w:snapToGrid w:val="0"/>
              <w:spacing w:line="360" w:lineRule="exact"/>
              <w:jc w:val="center"/>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信用融资</w:t>
            </w:r>
          </w:p>
        </w:tc>
        <w:tc>
          <w:tcPr>
            <w:tcW w:w="7395" w:type="dxa"/>
            <w:noWrap w:val="0"/>
            <w:vAlign w:val="center"/>
          </w:tcPr>
          <w:p>
            <w:pPr>
              <w:snapToGrid w:val="0"/>
              <w:spacing w:line="360" w:lineRule="exact"/>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1.为支持和促进中小企业发展，进一步发挥政府采购政策功能，根据《义乌市政府采购支持中小企业信用融资暂行办法》，供应商若有融资意向，登陆义乌市公共资源交易平台（http://www.ywjypt.com/）</w:t>
            </w:r>
            <w:r>
              <w:rPr>
                <w:rFonts w:hint="eastAsia" w:cs="Arial"/>
                <w:kern w:val="0"/>
                <w:sz w:val="22"/>
                <w:szCs w:val="24"/>
                <w:lang w:val="en-US" w:eastAsia="zh-CN" w:bidi="ar-SA"/>
              </w:rPr>
              <w:t>“政府采购”---</w:t>
            </w:r>
            <w:r>
              <w:rPr>
                <w:rFonts w:hint="eastAsia" w:ascii="Times New Roman" w:hAnsi="Times New Roman" w:eastAsia="宋体" w:cs="Arial"/>
                <w:kern w:val="0"/>
                <w:sz w:val="22"/>
                <w:szCs w:val="24"/>
                <w:lang w:val="en-US" w:eastAsia="zh-CN" w:bidi="ar-SA"/>
              </w:rPr>
              <w:t>“政采贷”专栏进行查询，查看信用融资政策文件及各相关银行服务方案。</w:t>
            </w:r>
          </w:p>
          <w:p>
            <w:pPr>
              <w:snapToGrid w:val="0"/>
              <w:spacing w:line="360" w:lineRule="exact"/>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2.本项目中标单位与采购人签订的政府采购合同适用于义乌市政府采购贷款政策，简称“政采贷”，具体内容可参阅《义乌市政府采购支持中小企业信用融资暂行办法》（http://www.yw.gov.cn/11330782002609848G/bmxxgk/11330782002610881M/06/01/201902/t20190220_3720981_2.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658" w:type="dxa"/>
            <w:noWrap w:val="0"/>
            <w:vAlign w:val="center"/>
          </w:tcPr>
          <w:p>
            <w:pPr>
              <w:spacing w:line="360" w:lineRule="exact"/>
              <w:jc w:val="center"/>
              <w:rPr>
                <w:rFonts w:hint="default"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19</w:t>
            </w:r>
          </w:p>
        </w:tc>
        <w:tc>
          <w:tcPr>
            <w:tcW w:w="1835" w:type="dxa"/>
            <w:noWrap w:val="0"/>
            <w:vAlign w:val="center"/>
          </w:tcPr>
          <w:p>
            <w:pPr>
              <w:snapToGrid w:val="0"/>
              <w:spacing w:line="360" w:lineRule="exact"/>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不良行为、信用信息查询平台</w:t>
            </w:r>
          </w:p>
        </w:tc>
        <w:tc>
          <w:tcPr>
            <w:tcW w:w="7395" w:type="dxa"/>
            <w:noWrap w:val="0"/>
            <w:vAlign w:val="center"/>
          </w:tcPr>
          <w:p>
            <w:pPr>
              <w:snapToGrid w:val="0"/>
              <w:spacing w:line="360" w:lineRule="exact"/>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信用信息查询以开标当天查询结果为准，凡超出以下途径的查询结果在投标文件评审时一律不作为无效标依据：</w:t>
            </w:r>
          </w:p>
          <w:p>
            <w:pPr>
              <w:snapToGrid w:val="0"/>
              <w:spacing w:line="360" w:lineRule="exact"/>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1.义乌市公共资源交易平台（网址：http://www.ywjypt.com/）</w:t>
            </w:r>
          </w:p>
          <w:p>
            <w:pPr>
              <w:snapToGrid w:val="0"/>
              <w:spacing w:line="360" w:lineRule="exact"/>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2.浙江政府采购网（http://zfcg.czt.zj.gov.cn/）</w:t>
            </w:r>
          </w:p>
          <w:p>
            <w:pPr>
              <w:snapToGrid w:val="0"/>
              <w:spacing w:line="360" w:lineRule="exact"/>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3.信用中国（https://www.creditchina.gov.cn/）</w:t>
            </w:r>
          </w:p>
          <w:p>
            <w:pPr>
              <w:snapToGrid w:val="0"/>
              <w:spacing w:line="360" w:lineRule="exact"/>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 xml:space="preserve">4.中国政府采购网（http://www.ccgp.gov.cn） </w:t>
            </w:r>
          </w:p>
          <w:p>
            <w:pPr>
              <w:snapToGrid w:val="0"/>
              <w:spacing w:line="360" w:lineRule="exact"/>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5.国家企业信用信息公示系统（</w:t>
            </w:r>
            <w:r>
              <w:rPr>
                <w:rFonts w:hint="eastAsia" w:ascii="Times New Roman" w:hAnsi="Times New Roman" w:eastAsia="宋体" w:cs="Arial"/>
                <w:kern w:val="0"/>
                <w:sz w:val="22"/>
                <w:szCs w:val="24"/>
                <w:lang w:val="en-US" w:eastAsia="zh-CN" w:bidi="ar-SA"/>
              </w:rPr>
              <w:fldChar w:fldCharType="begin"/>
            </w:r>
            <w:r>
              <w:rPr>
                <w:rFonts w:hint="eastAsia" w:ascii="Times New Roman" w:hAnsi="Times New Roman" w:eastAsia="宋体" w:cs="Arial"/>
                <w:kern w:val="0"/>
                <w:sz w:val="22"/>
                <w:szCs w:val="24"/>
                <w:lang w:val="en-US" w:eastAsia="zh-CN" w:bidi="ar-SA"/>
              </w:rPr>
              <w:instrText xml:space="preserve"> HYPERLINK "http://www.gsxt.gov.cn/index.html" </w:instrText>
            </w:r>
            <w:r>
              <w:rPr>
                <w:rFonts w:hint="eastAsia" w:ascii="Times New Roman" w:hAnsi="Times New Roman" w:eastAsia="宋体" w:cs="Arial"/>
                <w:kern w:val="0"/>
                <w:sz w:val="22"/>
                <w:szCs w:val="24"/>
                <w:lang w:val="en-US" w:eastAsia="zh-CN" w:bidi="ar-SA"/>
              </w:rPr>
              <w:fldChar w:fldCharType="separate"/>
            </w:r>
            <w:r>
              <w:rPr>
                <w:rFonts w:hint="eastAsia" w:ascii="Times New Roman" w:hAnsi="Times New Roman" w:eastAsia="宋体" w:cs="Arial"/>
                <w:kern w:val="0"/>
                <w:sz w:val="22"/>
                <w:szCs w:val="24"/>
                <w:lang w:val="en-US" w:eastAsia="zh-CN" w:bidi="ar-SA"/>
              </w:rPr>
              <w:t>http://www.gsxt.gov.cn/index.html</w:t>
            </w:r>
            <w:r>
              <w:rPr>
                <w:rFonts w:hint="eastAsia" w:ascii="Times New Roman" w:hAnsi="Times New Roman" w:eastAsia="宋体" w:cs="Arial"/>
                <w:kern w:val="0"/>
                <w:sz w:val="22"/>
                <w:szCs w:val="24"/>
                <w:lang w:val="en-US" w:eastAsia="zh-CN" w:bidi="ar-SA"/>
              </w:rPr>
              <w:fldChar w:fldCharType="end"/>
            </w:r>
            <w:r>
              <w:rPr>
                <w:rFonts w:hint="eastAsia" w:ascii="Times New Roman" w:hAnsi="Times New Roman" w:eastAsia="宋体" w:cs="Arial"/>
                <w:kern w:val="0"/>
                <w:sz w:val="22"/>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658" w:type="dxa"/>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rPr>
              <w:t>2</w:t>
            </w:r>
            <w:r>
              <w:rPr>
                <w:rFonts w:hint="eastAsia" w:ascii="宋体" w:hAnsi="宋体" w:cs="宋体"/>
                <w:color w:val="auto"/>
                <w:sz w:val="24"/>
                <w:lang w:val="en-US" w:eastAsia="zh-CN"/>
              </w:rPr>
              <w:t>0</w:t>
            </w:r>
          </w:p>
        </w:tc>
        <w:tc>
          <w:tcPr>
            <w:tcW w:w="1835" w:type="dxa"/>
            <w:noWrap w:val="0"/>
            <w:vAlign w:val="center"/>
          </w:tcPr>
          <w:p>
            <w:pPr>
              <w:spacing w:line="400" w:lineRule="exact"/>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投标人发生下列情况之一时，将按严重失信行为上报信用办记入政府采购严重失信行为记录名单</w:t>
            </w:r>
          </w:p>
        </w:tc>
        <w:tc>
          <w:tcPr>
            <w:tcW w:w="7395" w:type="dxa"/>
            <w:noWrap w:val="0"/>
            <w:vAlign w:val="center"/>
          </w:tcPr>
          <w:p>
            <w:pPr>
              <w:spacing w:line="400" w:lineRule="exact"/>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1.投标人在规定的投标有效期内撤回投标或放弃中标的；</w:t>
            </w:r>
          </w:p>
          <w:p>
            <w:pPr>
              <w:spacing w:line="400" w:lineRule="exact"/>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2.有意串标或提供虚假材料的；</w:t>
            </w:r>
          </w:p>
          <w:p>
            <w:pPr>
              <w:spacing w:line="400" w:lineRule="exact"/>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3.中标人在收到中标通知书后，因自身原因不能在投标有效期内和采购人签订合同；</w:t>
            </w:r>
          </w:p>
          <w:p>
            <w:pPr>
              <w:spacing w:line="400" w:lineRule="exact"/>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4.中标供应商在标后履约过程中未按合同约定的期限和要求履约的；</w:t>
            </w:r>
          </w:p>
          <w:p>
            <w:pPr>
              <w:spacing w:line="400" w:lineRule="exact"/>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5.因中标供应商原因在标后履约过程中擅自终止合同的；</w:t>
            </w:r>
          </w:p>
          <w:p>
            <w:pPr>
              <w:spacing w:line="400" w:lineRule="exact"/>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6.不符合招标文件要求的其他失信行为；</w:t>
            </w:r>
          </w:p>
          <w:p>
            <w:pPr>
              <w:spacing w:line="400" w:lineRule="exact"/>
              <w:rPr>
                <w:rFonts w:hint="eastAsia" w:ascii="宋体" w:hAnsi="宋体" w:eastAsia="宋体" w:cs="宋体"/>
                <w:color w:val="auto"/>
                <w:kern w:val="2"/>
                <w:sz w:val="24"/>
                <w:szCs w:val="24"/>
                <w:lang w:val="en-US" w:eastAsia="zh-CN" w:bidi="ar-SA"/>
              </w:rPr>
            </w:pPr>
            <w:r>
              <w:rPr>
                <w:rFonts w:hint="eastAsia" w:ascii="Times New Roman" w:hAnsi="Times New Roman" w:eastAsia="宋体" w:cs="Arial"/>
                <w:kern w:val="0"/>
                <w:sz w:val="22"/>
                <w:szCs w:val="24"/>
                <w:lang w:val="en-US" w:eastAsia="zh-CN" w:bidi="ar-SA"/>
              </w:rPr>
              <w:t>7.中标人未按招标文件规定缴纳招标代理费的。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658" w:type="dxa"/>
            <w:noWrap w:val="0"/>
            <w:vAlign w:val="center"/>
          </w:tcPr>
          <w:p>
            <w:pPr>
              <w:spacing w:line="360" w:lineRule="exact"/>
              <w:jc w:val="center"/>
              <w:rPr>
                <w:rFonts w:hint="default"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2</w:t>
            </w:r>
            <w:r>
              <w:rPr>
                <w:rFonts w:hint="eastAsia" w:cs="Arial"/>
                <w:kern w:val="0"/>
                <w:sz w:val="22"/>
                <w:szCs w:val="24"/>
                <w:lang w:val="en-US" w:eastAsia="zh-CN" w:bidi="ar-SA"/>
              </w:rPr>
              <w:t>1</w:t>
            </w:r>
          </w:p>
        </w:tc>
        <w:tc>
          <w:tcPr>
            <w:tcW w:w="1835" w:type="dxa"/>
            <w:noWrap w:val="0"/>
            <w:vAlign w:val="center"/>
          </w:tcPr>
          <w:p>
            <w:pPr>
              <w:spacing w:line="400" w:lineRule="exact"/>
              <w:jc w:val="center"/>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其他</w:t>
            </w:r>
          </w:p>
        </w:tc>
        <w:tc>
          <w:tcPr>
            <w:tcW w:w="7395" w:type="dxa"/>
            <w:noWrap w:val="0"/>
            <w:vAlign w:val="center"/>
          </w:tcPr>
          <w:p>
            <w:pPr>
              <w:spacing w:line="400" w:lineRule="exact"/>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1.本项目设有预算价和最高限价，投标报价超过最高限价（预算价）的，其投标均为无效标。</w:t>
            </w:r>
          </w:p>
          <w:p>
            <w:pPr>
              <w:spacing w:line="400" w:lineRule="exact"/>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2.招标文件中要求投标人在制作投标文件时，提供的复印件必须根据评审细则对评审的内容复印完整、清晰可辨，否则在评审时以最不利于投标人原则评审。</w:t>
            </w:r>
          </w:p>
        </w:tc>
      </w:tr>
    </w:tbl>
    <w:p>
      <w:pPr>
        <w:spacing w:line="360" w:lineRule="auto"/>
        <w:rPr>
          <w:rFonts w:hint="eastAsia" w:ascii="Times New Roman" w:hAnsi="Times New Roman" w:eastAsia="宋体" w:cs="Arial"/>
          <w:kern w:val="0"/>
          <w:sz w:val="22"/>
          <w:szCs w:val="24"/>
          <w:lang w:val="en-US" w:eastAsia="zh-CN" w:bidi="ar-SA"/>
        </w:rPr>
      </w:pPr>
      <w:r>
        <w:rPr>
          <w:rFonts w:hint="eastAsia" w:ascii="Times New Roman" w:hAnsi="Times New Roman" w:eastAsia="宋体" w:cs="Arial"/>
          <w:kern w:val="0"/>
          <w:sz w:val="22"/>
          <w:szCs w:val="24"/>
          <w:lang w:val="en-US" w:eastAsia="zh-CN" w:bidi="ar-SA"/>
        </w:rPr>
        <w:t>注：投标人须知前附表内容与本招标文件后述内容不一致的，以投标须知前附表为准。</w:t>
      </w:r>
    </w:p>
    <w:p>
      <w:pPr>
        <w:pStyle w:val="5"/>
        <w:spacing w:before="0" w:after="0" w:line="360" w:lineRule="auto"/>
        <w:jc w:val="center"/>
        <w:rPr>
          <w:rFonts w:hint="eastAsia" w:ascii="宋体" w:hAnsi="宋体"/>
          <w:sz w:val="36"/>
          <w:szCs w:val="36"/>
        </w:rPr>
      </w:pPr>
      <w:bookmarkStart w:id="8" w:name="_Toc362250686"/>
      <w:bookmarkStart w:id="9" w:name="_Toc274303228"/>
      <w:r>
        <w:rPr>
          <w:rFonts w:hint="eastAsia" w:ascii="Times New Roman" w:hAnsi="Times New Roman" w:eastAsia="宋体" w:cs="Arial"/>
          <w:kern w:val="0"/>
          <w:sz w:val="22"/>
          <w:szCs w:val="24"/>
          <w:lang w:val="en-US" w:eastAsia="zh-CN" w:bidi="ar-SA"/>
        </w:rPr>
        <w:br w:type="page"/>
      </w:r>
      <w:bookmarkStart w:id="10" w:name="_Toc406413927"/>
      <w:bookmarkStart w:id="11" w:name="_Toc5331"/>
      <w:bookmarkStart w:id="12" w:name="_Toc22626"/>
      <w:bookmarkStart w:id="13" w:name="_Toc15747"/>
      <w:r>
        <w:rPr>
          <w:rFonts w:hint="eastAsia" w:ascii="宋体" w:hAnsi="宋体"/>
          <w:sz w:val="30"/>
          <w:szCs w:val="30"/>
        </w:rPr>
        <w:t>投标须知</w:t>
      </w:r>
      <w:bookmarkEnd w:id="8"/>
      <w:bookmarkEnd w:id="9"/>
      <w:bookmarkEnd w:id="10"/>
      <w:bookmarkEnd w:id="11"/>
      <w:bookmarkEnd w:id="12"/>
      <w:bookmarkEnd w:id="13"/>
    </w:p>
    <w:p>
      <w:pPr>
        <w:pStyle w:val="6"/>
        <w:pageBreakBefore w:val="0"/>
        <w:kinsoku/>
        <w:wordWrap/>
        <w:overflowPunct/>
        <w:topLinePunct w:val="0"/>
        <w:autoSpaceDE/>
        <w:autoSpaceDN/>
        <w:bidi w:val="0"/>
        <w:spacing w:before="0" w:after="0" w:line="360" w:lineRule="auto"/>
        <w:textAlignment w:val="auto"/>
        <w:rPr>
          <w:rFonts w:hint="eastAsia" w:ascii="Times New Roman" w:hAnsi="Times New Roman" w:eastAsia="宋体" w:cs="Arial"/>
          <w:b w:val="0"/>
          <w:bCs w:val="0"/>
          <w:kern w:val="0"/>
          <w:sz w:val="22"/>
          <w:szCs w:val="24"/>
          <w:lang w:val="en-US" w:eastAsia="zh-CN" w:bidi="ar-SA"/>
        </w:rPr>
      </w:pPr>
      <w:bookmarkStart w:id="14" w:name="_Toc13280"/>
      <w:bookmarkStart w:id="15" w:name="_Toc274303229"/>
      <w:bookmarkStart w:id="16" w:name="_Toc406413928"/>
      <w:bookmarkStart w:id="17" w:name="_Toc362250687"/>
      <w:r>
        <w:rPr>
          <w:rFonts w:hint="eastAsia" w:ascii="Times New Roman" w:hAnsi="Times New Roman" w:eastAsia="宋体" w:cs="Arial"/>
          <w:b w:val="0"/>
          <w:bCs w:val="0"/>
          <w:kern w:val="0"/>
          <w:sz w:val="22"/>
          <w:szCs w:val="24"/>
          <w:lang w:val="en-US" w:eastAsia="zh-CN" w:bidi="ar-SA"/>
        </w:rPr>
        <w:t>一、说明</w:t>
      </w:r>
      <w:bookmarkEnd w:id="14"/>
      <w:bookmarkEnd w:id="15"/>
      <w:bookmarkEnd w:id="16"/>
      <w:bookmarkEnd w:id="17"/>
    </w:p>
    <w:p>
      <w:pPr>
        <w:pStyle w:val="8"/>
        <w:pageBreakBefore w:val="0"/>
        <w:kinsoku/>
        <w:wordWrap/>
        <w:overflowPunct/>
        <w:topLinePunct w:val="0"/>
        <w:autoSpaceDE/>
        <w:autoSpaceDN/>
        <w:bidi w:val="0"/>
        <w:adjustRightInd w:val="0"/>
        <w:snapToGrid w:val="0"/>
        <w:spacing w:line="360" w:lineRule="auto"/>
        <w:ind w:firstLine="431" w:firstLineChars="196"/>
        <w:jc w:val="both"/>
        <w:textAlignment w:val="auto"/>
        <w:outlineLvl w:val="2"/>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1、适用范围</w:t>
      </w:r>
    </w:p>
    <w:p>
      <w:pPr>
        <w:pStyle w:val="8"/>
        <w:pageBreakBefore w:val="0"/>
        <w:kinsoku/>
        <w:wordWrap/>
        <w:overflowPunct/>
        <w:topLinePunct w:val="0"/>
        <w:autoSpaceDE/>
        <w:autoSpaceDN/>
        <w:bidi w:val="0"/>
        <w:adjustRightInd w:val="0"/>
        <w:snapToGrid w:val="0"/>
        <w:spacing w:line="360" w:lineRule="auto"/>
        <w:ind w:firstLine="440" w:firstLineChars="200"/>
        <w:jc w:val="both"/>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1.1本招标文件仅适用于本次招标采购所叙述的货物和服务项目。</w:t>
      </w:r>
    </w:p>
    <w:p>
      <w:pPr>
        <w:pStyle w:val="8"/>
        <w:pageBreakBefore w:val="0"/>
        <w:kinsoku/>
        <w:wordWrap/>
        <w:overflowPunct/>
        <w:topLinePunct w:val="0"/>
        <w:autoSpaceDE/>
        <w:autoSpaceDN/>
        <w:bidi w:val="0"/>
        <w:adjustRightInd w:val="0"/>
        <w:snapToGrid w:val="0"/>
        <w:spacing w:line="360" w:lineRule="auto"/>
        <w:ind w:firstLine="431" w:firstLineChars="196"/>
        <w:jc w:val="both"/>
        <w:textAlignment w:val="auto"/>
        <w:outlineLvl w:val="2"/>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2、定义</w:t>
      </w:r>
    </w:p>
    <w:p>
      <w:pPr>
        <w:pStyle w:val="8"/>
        <w:pageBreakBefore w:val="0"/>
        <w:kinsoku/>
        <w:wordWrap/>
        <w:overflowPunct/>
        <w:topLinePunct w:val="0"/>
        <w:autoSpaceDE/>
        <w:autoSpaceDN/>
        <w:bidi w:val="0"/>
        <w:adjustRightInd w:val="0"/>
        <w:snapToGrid w:val="0"/>
        <w:spacing w:line="360" w:lineRule="auto"/>
        <w:ind w:firstLine="440" w:firstLineChars="200"/>
        <w:jc w:val="both"/>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2.1招标方：系指的是采购人和采购代理机构</w:t>
      </w:r>
    </w:p>
    <w:p>
      <w:pPr>
        <w:pStyle w:val="8"/>
        <w:pageBreakBefore w:val="0"/>
        <w:kinsoku/>
        <w:wordWrap/>
        <w:overflowPunct/>
        <w:topLinePunct w:val="0"/>
        <w:autoSpaceDE/>
        <w:autoSpaceDN/>
        <w:bidi w:val="0"/>
        <w:adjustRightInd w:val="0"/>
        <w:snapToGrid w:val="0"/>
        <w:spacing w:line="360" w:lineRule="auto"/>
        <w:ind w:firstLine="440" w:firstLineChars="200"/>
        <w:jc w:val="both"/>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2.2采购人：系指义乌民用航空站</w:t>
      </w:r>
    </w:p>
    <w:p>
      <w:pPr>
        <w:pStyle w:val="8"/>
        <w:pageBreakBefore w:val="0"/>
        <w:kinsoku/>
        <w:wordWrap/>
        <w:overflowPunct/>
        <w:topLinePunct w:val="0"/>
        <w:autoSpaceDE/>
        <w:autoSpaceDN/>
        <w:bidi w:val="0"/>
        <w:adjustRightInd w:val="0"/>
        <w:snapToGrid w:val="0"/>
        <w:spacing w:line="360" w:lineRule="auto"/>
        <w:ind w:firstLine="440" w:firstLineChars="200"/>
        <w:jc w:val="both"/>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招标或采购代理机构：系指浙江明达工程造价咨询有限公司。</w:t>
      </w:r>
    </w:p>
    <w:p>
      <w:pPr>
        <w:pStyle w:val="8"/>
        <w:pageBreakBefore w:val="0"/>
        <w:kinsoku/>
        <w:wordWrap/>
        <w:overflowPunct/>
        <w:topLinePunct w:val="0"/>
        <w:autoSpaceDE/>
        <w:autoSpaceDN/>
        <w:bidi w:val="0"/>
        <w:adjustRightInd w:val="0"/>
        <w:snapToGrid w:val="0"/>
        <w:spacing w:line="360" w:lineRule="auto"/>
        <w:ind w:firstLine="440" w:firstLineChars="200"/>
        <w:jc w:val="both"/>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2.3投标人：系指符合招标公告要求的投标供应商。</w:t>
      </w:r>
    </w:p>
    <w:p>
      <w:pPr>
        <w:pStyle w:val="8"/>
        <w:pageBreakBefore w:val="0"/>
        <w:kinsoku/>
        <w:wordWrap/>
        <w:overflowPunct/>
        <w:topLinePunct w:val="0"/>
        <w:autoSpaceDE/>
        <w:autoSpaceDN/>
        <w:bidi w:val="0"/>
        <w:adjustRightInd w:val="0"/>
        <w:snapToGrid w:val="0"/>
        <w:spacing w:line="360" w:lineRule="auto"/>
        <w:ind w:firstLine="440" w:firstLineChars="200"/>
        <w:jc w:val="both"/>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2.4 服务：系指招标文件规定投标人须承担的劳务及其它类似的服务。</w:t>
      </w:r>
    </w:p>
    <w:p>
      <w:pPr>
        <w:pStyle w:val="8"/>
        <w:pageBreakBefore w:val="0"/>
        <w:kinsoku/>
        <w:wordWrap/>
        <w:overflowPunct/>
        <w:topLinePunct w:val="0"/>
        <w:autoSpaceDE/>
        <w:autoSpaceDN/>
        <w:bidi w:val="0"/>
        <w:adjustRightInd w:val="0"/>
        <w:snapToGrid w:val="0"/>
        <w:spacing w:line="360" w:lineRule="auto"/>
        <w:ind w:firstLine="440" w:firstLineChars="200"/>
        <w:jc w:val="both"/>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2.5货物：系指按招标文件规定投标人须向采购人提供的义乌机场自助流程登机设备采购项目所需配备的设备。</w:t>
      </w:r>
    </w:p>
    <w:p>
      <w:pPr>
        <w:pStyle w:val="8"/>
        <w:pageBreakBefore w:val="0"/>
        <w:kinsoku/>
        <w:wordWrap/>
        <w:overflowPunct/>
        <w:topLinePunct w:val="0"/>
        <w:autoSpaceDE/>
        <w:autoSpaceDN/>
        <w:bidi w:val="0"/>
        <w:adjustRightInd w:val="0"/>
        <w:snapToGrid w:val="0"/>
        <w:spacing w:line="360" w:lineRule="auto"/>
        <w:ind w:firstLine="440" w:firstLineChars="200"/>
        <w:jc w:val="both"/>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2.6需方：即采购人，在招投标阶段称为采购人，在签订和执行合同阶段称为需方。</w:t>
      </w:r>
    </w:p>
    <w:p>
      <w:pPr>
        <w:pStyle w:val="8"/>
        <w:pageBreakBefore w:val="0"/>
        <w:kinsoku/>
        <w:wordWrap/>
        <w:overflowPunct/>
        <w:topLinePunct w:val="0"/>
        <w:autoSpaceDE/>
        <w:autoSpaceDN/>
        <w:bidi w:val="0"/>
        <w:adjustRightInd w:val="0"/>
        <w:snapToGrid w:val="0"/>
        <w:spacing w:line="360" w:lineRule="auto"/>
        <w:ind w:firstLine="440" w:firstLineChars="200"/>
        <w:jc w:val="both"/>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2.7供方：在招投标阶段称为投标人，中标后在签订和执行合同阶段称为供方。</w:t>
      </w:r>
    </w:p>
    <w:p>
      <w:pPr>
        <w:pStyle w:val="8"/>
        <w:pageBreakBefore w:val="0"/>
        <w:kinsoku/>
        <w:wordWrap/>
        <w:overflowPunct/>
        <w:topLinePunct w:val="0"/>
        <w:autoSpaceDE/>
        <w:autoSpaceDN/>
        <w:bidi w:val="0"/>
        <w:adjustRightInd w:val="0"/>
        <w:snapToGrid w:val="0"/>
        <w:spacing w:line="360" w:lineRule="auto"/>
        <w:ind w:firstLine="440" w:firstLineChars="200"/>
        <w:jc w:val="both"/>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2.8“原产地”是指货物开采、生长或生产、或提供有关服务的来源地。</w:t>
      </w:r>
    </w:p>
    <w:p>
      <w:pPr>
        <w:pStyle w:val="8"/>
        <w:pageBreakBefore w:val="0"/>
        <w:kinsoku/>
        <w:wordWrap/>
        <w:overflowPunct/>
        <w:topLinePunct w:val="0"/>
        <w:autoSpaceDE/>
        <w:autoSpaceDN/>
        <w:bidi w:val="0"/>
        <w:adjustRightInd w:val="0"/>
        <w:snapToGrid w:val="0"/>
        <w:spacing w:line="360" w:lineRule="auto"/>
        <w:ind w:firstLine="440" w:firstLineChars="200"/>
        <w:jc w:val="both"/>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2.9“★”标记系指必须满足不能负偏离或必须应答的条款。</w:t>
      </w:r>
    </w:p>
    <w:p>
      <w:pPr>
        <w:pStyle w:val="8"/>
        <w:pageBreakBefore w:val="0"/>
        <w:kinsoku/>
        <w:wordWrap/>
        <w:overflowPunct/>
        <w:topLinePunct w:val="0"/>
        <w:autoSpaceDE/>
        <w:autoSpaceDN/>
        <w:bidi w:val="0"/>
        <w:adjustRightInd w:val="0"/>
        <w:snapToGrid w:val="0"/>
        <w:spacing w:line="360" w:lineRule="auto"/>
        <w:ind w:firstLine="440" w:firstLineChars="200"/>
        <w:jc w:val="both"/>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2.10“▲”标记系指为重要技术条款。</w:t>
      </w:r>
    </w:p>
    <w:p>
      <w:pPr>
        <w:pStyle w:val="8"/>
        <w:pageBreakBefore w:val="0"/>
        <w:kinsoku/>
        <w:wordWrap/>
        <w:overflowPunct/>
        <w:topLinePunct w:val="0"/>
        <w:autoSpaceDE/>
        <w:autoSpaceDN/>
        <w:bidi w:val="0"/>
        <w:adjustRightInd w:val="0"/>
        <w:snapToGrid w:val="0"/>
        <w:spacing w:line="360" w:lineRule="auto"/>
        <w:ind w:firstLine="431" w:firstLineChars="196"/>
        <w:jc w:val="both"/>
        <w:textAlignment w:val="auto"/>
        <w:outlineLvl w:val="2"/>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3、合格的投标人</w:t>
      </w:r>
    </w:p>
    <w:p>
      <w:pPr>
        <w:pStyle w:val="9"/>
        <w:pageBreakBefore w:val="0"/>
        <w:kinsoku/>
        <w:wordWrap/>
        <w:overflowPunct/>
        <w:topLinePunct w:val="0"/>
        <w:autoSpaceDE/>
        <w:autoSpaceDN/>
        <w:bidi w:val="0"/>
        <w:spacing w:line="360" w:lineRule="auto"/>
        <w:ind w:firstLine="431" w:firstLineChars="196"/>
        <w:textAlignment w:val="auto"/>
        <w:outlineLvl w:val="2"/>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3.1符合采购公告中要求的条件。</w:t>
      </w:r>
    </w:p>
    <w:p>
      <w:pPr>
        <w:pStyle w:val="9"/>
        <w:pageBreakBefore w:val="0"/>
        <w:kinsoku/>
        <w:wordWrap/>
        <w:overflowPunct/>
        <w:topLinePunct w:val="0"/>
        <w:autoSpaceDE/>
        <w:autoSpaceDN/>
        <w:bidi w:val="0"/>
        <w:spacing w:line="360" w:lineRule="auto"/>
        <w:ind w:firstLine="431" w:firstLineChars="196"/>
        <w:textAlignment w:val="auto"/>
        <w:outlineLvl w:val="2"/>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3.2获取招标文件的投标人，并不能被认定为投标人资格已合格。投标人的资格是否符合招标文件要求，以评标小组认定为准。</w:t>
      </w:r>
    </w:p>
    <w:p>
      <w:pPr>
        <w:pStyle w:val="9"/>
        <w:pageBreakBefore w:val="0"/>
        <w:kinsoku/>
        <w:wordWrap/>
        <w:overflowPunct/>
        <w:topLinePunct w:val="0"/>
        <w:autoSpaceDE/>
        <w:autoSpaceDN/>
        <w:bidi w:val="0"/>
        <w:spacing w:line="360" w:lineRule="auto"/>
        <w:ind w:firstLine="431" w:firstLineChars="196"/>
        <w:textAlignment w:val="auto"/>
        <w:outlineLvl w:val="2"/>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3.3单位负责人为同一人或者存在直接控股、管理关系的不同供应商，不得参加同一合同项下的政府采购活动。</w:t>
      </w:r>
    </w:p>
    <w:p>
      <w:pPr>
        <w:pStyle w:val="9"/>
        <w:pageBreakBefore w:val="0"/>
        <w:kinsoku/>
        <w:wordWrap/>
        <w:overflowPunct/>
        <w:topLinePunct w:val="0"/>
        <w:autoSpaceDE/>
        <w:autoSpaceDN/>
        <w:bidi w:val="0"/>
        <w:spacing w:line="360" w:lineRule="auto"/>
        <w:ind w:firstLine="431" w:firstLineChars="196"/>
        <w:textAlignment w:val="auto"/>
        <w:outlineLvl w:val="2"/>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3.4除单一来源采购项目外，为本采购项目提供整体设计、规范编制或者项目管理、监理、检测等服务的投标人，不得参加本采购项目的采购活动。</w:t>
      </w:r>
    </w:p>
    <w:p>
      <w:pPr>
        <w:pStyle w:val="9"/>
        <w:pageBreakBefore w:val="0"/>
        <w:kinsoku/>
        <w:wordWrap/>
        <w:overflowPunct/>
        <w:topLinePunct w:val="0"/>
        <w:autoSpaceDE/>
        <w:autoSpaceDN/>
        <w:bidi w:val="0"/>
        <w:spacing w:line="360" w:lineRule="auto"/>
        <w:ind w:firstLine="431" w:firstLineChars="196"/>
        <w:textAlignment w:val="auto"/>
        <w:outlineLvl w:val="2"/>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4、保证</w:t>
      </w:r>
    </w:p>
    <w:p>
      <w:pPr>
        <w:pStyle w:val="8"/>
        <w:pageBreakBefore w:val="0"/>
        <w:kinsoku/>
        <w:wordWrap/>
        <w:overflowPunct/>
        <w:topLinePunct w:val="0"/>
        <w:autoSpaceDE/>
        <w:autoSpaceDN/>
        <w:bidi w:val="0"/>
        <w:adjustRightInd w:val="0"/>
        <w:snapToGrid w:val="0"/>
        <w:spacing w:line="360" w:lineRule="auto"/>
        <w:ind w:firstLine="440" w:firstLineChars="200"/>
        <w:jc w:val="both"/>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4.1投标单位应保证所提交给招标机构和采购人的资料和数据是真实的。</w:t>
      </w:r>
    </w:p>
    <w:p>
      <w:pPr>
        <w:pStyle w:val="9"/>
        <w:pageBreakBefore w:val="0"/>
        <w:kinsoku/>
        <w:wordWrap/>
        <w:overflowPunct/>
        <w:topLinePunct w:val="0"/>
        <w:autoSpaceDE/>
        <w:autoSpaceDN/>
        <w:bidi w:val="0"/>
        <w:spacing w:line="360" w:lineRule="auto"/>
        <w:ind w:firstLine="431" w:firstLineChars="196"/>
        <w:textAlignment w:val="auto"/>
        <w:outlineLvl w:val="2"/>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5、招标投标费用</w:t>
      </w:r>
    </w:p>
    <w:p>
      <w:pPr>
        <w:pageBreakBefore w:val="0"/>
        <w:kinsoku/>
        <w:wordWrap/>
        <w:overflowPunct/>
        <w:topLinePunct w:val="0"/>
        <w:autoSpaceDE/>
        <w:autoSpaceDN/>
        <w:bidi w:val="0"/>
        <w:adjustRightInd w:val="0"/>
        <w:snapToGrid w:val="0"/>
        <w:spacing w:line="360" w:lineRule="auto"/>
        <w:ind w:firstLine="431" w:firstLineChars="196"/>
        <w:textAlignment w:val="auto"/>
        <w:outlineLvl w:val="2"/>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5.2.1中标人须向采购代理机构交纳采购代理服务费，采购代理服务费不超过中标总金额的1.5%。</w:t>
      </w:r>
    </w:p>
    <w:p>
      <w:pPr>
        <w:pageBreakBefore w:val="0"/>
        <w:kinsoku/>
        <w:wordWrap/>
        <w:overflowPunct/>
        <w:topLinePunct w:val="0"/>
        <w:autoSpaceDE/>
        <w:autoSpaceDN/>
        <w:bidi w:val="0"/>
        <w:adjustRightInd w:val="0"/>
        <w:snapToGrid w:val="0"/>
        <w:spacing w:line="360" w:lineRule="auto"/>
        <w:ind w:firstLine="431" w:firstLineChars="196"/>
        <w:textAlignment w:val="auto"/>
        <w:outlineLvl w:val="2"/>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计算示例：采购代理服务收费按差额定率累进法计算。例如：某服务采购代理业务中</w:t>
      </w:r>
      <w:r>
        <w:rPr>
          <w:rFonts w:hint="eastAsia" w:ascii="Times New Roman" w:hAnsi="Times New Roman" w:eastAsia="宋体" w:cs="Arial"/>
          <w:b w:val="0"/>
          <w:bCs w:val="0"/>
          <w:kern w:val="0"/>
          <w:sz w:val="22"/>
          <w:szCs w:val="24"/>
          <w:lang w:val="en-US" w:eastAsia="zh-CN" w:bidi="ar-SA"/>
        </w:rPr>
        <w:br w:type="textWrapping"/>
      </w:r>
      <w:r>
        <w:rPr>
          <w:rFonts w:hint="eastAsia" w:ascii="Times New Roman" w:hAnsi="Times New Roman" w:eastAsia="宋体" w:cs="Arial"/>
          <w:b w:val="0"/>
          <w:bCs w:val="0"/>
          <w:kern w:val="0"/>
          <w:sz w:val="22"/>
          <w:szCs w:val="24"/>
          <w:lang w:val="en-US" w:eastAsia="zh-CN" w:bidi="ar-SA"/>
        </w:rPr>
        <w:t>标金额为1000万元，计算招采购代理服务收费额如下：</w:t>
      </w:r>
      <w:r>
        <w:rPr>
          <w:rFonts w:hint="eastAsia" w:ascii="Times New Roman" w:hAnsi="Times New Roman" w:eastAsia="宋体" w:cs="Arial"/>
          <w:b w:val="0"/>
          <w:bCs w:val="0"/>
          <w:kern w:val="0"/>
          <w:sz w:val="22"/>
          <w:szCs w:val="24"/>
          <w:lang w:val="en-US" w:eastAsia="zh-CN" w:bidi="ar-SA"/>
        </w:rPr>
        <w:br w:type="textWrapping"/>
      </w:r>
      <w:r>
        <w:rPr>
          <w:rFonts w:hint="eastAsia" w:ascii="Times New Roman" w:hAnsi="Times New Roman" w:eastAsia="宋体" w:cs="Arial"/>
          <w:b w:val="0"/>
          <w:bCs w:val="0"/>
          <w:kern w:val="0"/>
          <w:sz w:val="22"/>
          <w:szCs w:val="24"/>
          <w:lang w:val="en-US" w:eastAsia="zh-CN" w:bidi="ar-SA"/>
        </w:rPr>
        <w:t xml:space="preserve">     100万元×1.5%=1.5万元</w:t>
      </w:r>
    </w:p>
    <w:p>
      <w:pPr>
        <w:pageBreakBefore w:val="0"/>
        <w:kinsoku/>
        <w:wordWrap/>
        <w:overflowPunct/>
        <w:topLinePunct w:val="0"/>
        <w:autoSpaceDE/>
        <w:autoSpaceDN/>
        <w:bidi w:val="0"/>
        <w:adjustRightInd w:val="0"/>
        <w:snapToGrid w:val="0"/>
        <w:spacing w:line="360" w:lineRule="auto"/>
        <w:ind w:firstLine="431" w:firstLineChars="196"/>
        <w:textAlignment w:val="auto"/>
        <w:outlineLvl w:val="2"/>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（500-100）万元×0.8%=3.2万元</w:t>
      </w:r>
    </w:p>
    <w:p>
      <w:pPr>
        <w:pageBreakBefore w:val="0"/>
        <w:kinsoku/>
        <w:wordWrap/>
        <w:overflowPunct/>
        <w:topLinePunct w:val="0"/>
        <w:autoSpaceDE/>
        <w:autoSpaceDN/>
        <w:bidi w:val="0"/>
        <w:adjustRightInd w:val="0"/>
        <w:snapToGrid w:val="0"/>
        <w:spacing w:line="360" w:lineRule="auto"/>
        <w:ind w:firstLine="431" w:firstLineChars="196"/>
        <w:textAlignment w:val="auto"/>
        <w:outlineLvl w:val="2"/>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（1000-500）万元×0.45%=2.25万元</w:t>
      </w:r>
    </w:p>
    <w:p>
      <w:pPr>
        <w:pageBreakBefore w:val="0"/>
        <w:kinsoku/>
        <w:wordWrap/>
        <w:overflowPunct/>
        <w:topLinePunct w:val="0"/>
        <w:autoSpaceDE/>
        <w:autoSpaceDN/>
        <w:bidi w:val="0"/>
        <w:adjustRightInd w:val="0"/>
        <w:snapToGrid w:val="0"/>
        <w:spacing w:line="360" w:lineRule="auto"/>
        <w:ind w:firstLine="431" w:firstLineChars="196"/>
        <w:textAlignment w:val="auto"/>
        <w:outlineLvl w:val="2"/>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 xml:space="preserve">   合计收费=1.5+3.2+2.25=6.95万元</w:t>
      </w:r>
    </w:p>
    <w:p>
      <w:pPr>
        <w:pageBreakBefore w:val="0"/>
        <w:kinsoku/>
        <w:wordWrap/>
        <w:overflowPunct/>
        <w:topLinePunct w:val="0"/>
        <w:autoSpaceDE/>
        <w:autoSpaceDN/>
        <w:bidi w:val="0"/>
        <w:adjustRightInd w:val="0"/>
        <w:snapToGrid w:val="0"/>
        <w:spacing w:line="360" w:lineRule="auto"/>
        <w:ind w:firstLine="431" w:firstLineChars="196"/>
        <w:textAlignment w:val="auto"/>
        <w:outlineLvl w:val="2"/>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5.2.2采购代理服务费在领取中标通知书时，向采购代理机构直接交纳，可用汇票、电汇、银行本票、现金等付款方式。</w:t>
      </w:r>
    </w:p>
    <w:p>
      <w:pPr>
        <w:pageBreakBefore w:val="0"/>
        <w:kinsoku/>
        <w:wordWrap/>
        <w:overflowPunct/>
        <w:topLinePunct w:val="0"/>
        <w:autoSpaceDE/>
        <w:autoSpaceDN/>
        <w:bidi w:val="0"/>
        <w:adjustRightInd w:val="0"/>
        <w:snapToGrid w:val="0"/>
        <w:spacing w:line="360" w:lineRule="auto"/>
        <w:ind w:firstLine="431" w:firstLineChars="196"/>
        <w:textAlignment w:val="auto"/>
        <w:outlineLvl w:val="2"/>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5.2.3采购代理服务费不在投标报价中单列。</w:t>
      </w:r>
    </w:p>
    <w:p>
      <w:pPr>
        <w:pageBreakBefore w:val="0"/>
        <w:kinsoku/>
        <w:wordWrap/>
        <w:overflowPunct/>
        <w:topLinePunct w:val="0"/>
        <w:autoSpaceDE/>
        <w:autoSpaceDN/>
        <w:bidi w:val="0"/>
        <w:adjustRightInd w:val="0"/>
        <w:snapToGrid w:val="0"/>
        <w:spacing w:line="360" w:lineRule="auto"/>
        <w:ind w:firstLine="431" w:firstLineChars="196"/>
        <w:textAlignment w:val="auto"/>
        <w:outlineLvl w:val="2"/>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6、联合体投标</w:t>
      </w:r>
    </w:p>
    <w:p>
      <w:pPr>
        <w:pageBreakBefore w:val="0"/>
        <w:kinsoku/>
        <w:wordWrap/>
        <w:overflowPunct/>
        <w:topLinePunct w:val="0"/>
        <w:autoSpaceDE/>
        <w:autoSpaceDN/>
        <w:bidi w:val="0"/>
        <w:adjustRightInd w:val="0"/>
        <w:snapToGrid w:val="0"/>
        <w:spacing w:line="360" w:lineRule="auto"/>
        <w:ind w:firstLine="440" w:firstLineChars="200"/>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本项目不接受联合体投标。</w:t>
      </w:r>
    </w:p>
    <w:p>
      <w:pPr>
        <w:pStyle w:val="6"/>
        <w:pageBreakBefore w:val="0"/>
        <w:kinsoku/>
        <w:wordWrap/>
        <w:overflowPunct/>
        <w:topLinePunct w:val="0"/>
        <w:autoSpaceDE/>
        <w:autoSpaceDN/>
        <w:bidi w:val="0"/>
        <w:spacing w:before="120" w:after="120" w:line="360" w:lineRule="auto"/>
        <w:textAlignment w:val="auto"/>
        <w:rPr>
          <w:rFonts w:hint="eastAsia" w:ascii="Times New Roman" w:hAnsi="Times New Roman" w:eastAsia="宋体" w:cs="Arial"/>
          <w:b w:val="0"/>
          <w:bCs w:val="0"/>
          <w:kern w:val="0"/>
          <w:sz w:val="22"/>
          <w:szCs w:val="24"/>
          <w:lang w:val="en-US" w:eastAsia="zh-CN" w:bidi="ar-SA"/>
        </w:rPr>
      </w:pPr>
      <w:bookmarkStart w:id="18" w:name="_Toc22890"/>
      <w:bookmarkStart w:id="19" w:name="_Toc274303230"/>
      <w:bookmarkStart w:id="20" w:name="_Toc406413929"/>
      <w:bookmarkStart w:id="21" w:name="_Toc362250688"/>
      <w:r>
        <w:rPr>
          <w:rFonts w:hint="eastAsia" w:ascii="Times New Roman" w:hAnsi="Times New Roman" w:eastAsia="宋体" w:cs="Arial"/>
          <w:b w:val="0"/>
          <w:bCs w:val="0"/>
          <w:kern w:val="0"/>
          <w:sz w:val="22"/>
          <w:szCs w:val="24"/>
          <w:lang w:val="en-US" w:eastAsia="zh-CN" w:bidi="ar-SA"/>
        </w:rPr>
        <w:t>二、招标文件</w:t>
      </w:r>
      <w:bookmarkEnd w:id="18"/>
      <w:bookmarkEnd w:id="19"/>
      <w:bookmarkEnd w:id="20"/>
      <w:bookmarkEnd w:id="21"/>
    </w:p>
    <w:p>
      <w:pPr>
        <w:pageBreakBefore w:val="0"/>
        <w:kinsoku/>
        <w:wordWrap/>
        <w:overflowPunct/>
        <w:topLinePunct w:val="0"/>
        <w:autoSpaceDE/>
        <w:autoSpaceDN/>
        <w:bidi w:val="0"/>
        <w:adjustRightInd w:val="0"/>
        <w:snapToGrid w:val="0"/>
        <w:spacing w:before="50" w:after="50" w:line="360" w:lineRule="auto"/>
        <w:ind w:firstLine="431" w:firstLineChars="196"/>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7、招标文件的组成</w:t>
      </w:r>
    </w:p>
    <w:p>
      <w:pPr>
        <w:pageBreakBefore w:val="0"/>
        <w:kinsoku/>
        <w:wordWrap/>
        <w:overflowPunct/>
        <w:topLinePunct w:val="0"/>
        <w:autoSpaceDE/>
        <w:autoSpaceDN/>
        <w:bidi w:val="0"/>
        <w:adjustRightInd w:val="0"/>
        <w:snapToGrid w:val="0"/>
        <w:spacing w:before="50" w:after="50" w:line="360" w:lineRule="auto"/>
        <w:ind w:firstLine="440" w:firstLineChars="200"/>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7.1招标文件包括下列内容：</w:t>
      </w:r>
    </w:p>
    <w:p>
      <w:pPr>
        <w:pageBreakBefore w:val="0"/>
        <w:kinsoku/>
        <w:wordWrap/>
        <w:overflowPunct/>
        <w:topLinePunct w:val="0"/>
        <w:autoSpaceDE/>
        <w:autoSpaceDN/>
        <w:bidi w:val="0"/>
        <w:adjustRightInd w:val="0"/>
        <w:snapToGrid w:val="0"/>
        <w:spacing w:before="50" w:after="50" w:line="360" w:lineRule="auto"/>
        <w:ind w:firstLine="440" w:firstLineChars="200"/>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第一章采购公告</w:t>
      </w:r>
    </w:p>
    <w:p>
      <w:pPr>
        <w:pageBreakBefore w:val="0"/>
        <w:kinsoku/>
        <w:wordWrap/>
        <w:overflowPunct/>
        <w:topLinePunct w:val="0"/>
        <w:autoSpaceDE/>
        <w:autoSpaceDN/>
        <w:bidi w:val="0"/>
        <w:adjustRightInd w:val="0"/>
        <w:snapToGrid w:val="0"/>
        <w:spacing w:before="50" w:after="50" w:line="360" w:lineRule="auto"/>
        <w:ind w:firstLine="440" w:firstLineChars="200"/>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第二章投标须知和投标须知前附表</w:t>
      </w:r>
    </w:p>
    <w:p>
      <w:pPr>
        <w:pageBreakBefore w:val="0"/>
        <w:kinsoku/>
        <w:wordWrap/>
        <w:overflowPunct/>
        <w:topLinePunct w:val="0"/>
        <w:autoSpaceDE/>
        <w:autoSpaceDN/>
        <w:bidi w:val="0"/>
        <w:adjustRightInd w:val="0"/>
        <w:snapToGrid w:val="0"/>
        <w:spacing w:before="50" w:after="50" w:line="360" w:lineRule="auto"/>
        <w:ind w:firstLine="440" w:firstLineChars="200"/>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第三章招标项目要求</w:t>
      </w:r>
    </w:p>
    <w:p>
      <w:pPr>
        <w:pageBreakBefore w:val="0"/>
        <w:kinsoku/>
        <w:wordWrap/>
        <w:overflowPunct/>
        <w:topLinePunct w:val="0"/>
        <w:autoSpaceDE/>
        <w:autoSpaceDN/>
        <w:bidi w:val="0"/>
        <w:adjustRightInd w:val="0"/>
        <w:snapToGrid w:val="0"/>
        <w:spacing w:before="50" w:after="50" w:line="360" w:lineRule="auto"/>
        <w:ind w:firstLine="440" w:firstLineChars="200"/>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第四章开标、评标和定标</w:t>
      </w:r>
    </w:p>
    <w:p>
      <w:pPr>
        <w:pageBreakBefore w:val="0"/>
        <w:kinsoku/>
        <w:wordWrap/>
        <w:overflowPunct/>
        <w:topLinePunct w:val="0"/>
        <w:autoSpaceDE/>
        <w:autoSpaceDN/>
        <w:bidi w:val="0"/>
        <w:adjustRightInd w:val="0"/>
        <w:snapToGrid w:val="0"/>
        <w:spacing w:before="50" w:after="50" w:line="360" w:lineRule="auto"/>
        <w:ind w:firstLine="440" w:firstLineChars="200"/>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第五章投标文件的有效性</w:t>
      </w:r>
    </w:p>
    <w:p>
      <w:pPr>
        <w:pageBreakBefore w:val="0"/>
        <w:kinsoku/>
        <w:wordWrap/>
        <w:overflowPunct/>
        <w:topLinePunct w:val="0"/>
        <w:autoSpaceDE/>
        <w:autoSpaceDN/>
        <w:bidi w:val="0"/>
        <w:adjustRightInd w:val="0"/>
        <w:snapToGrid w:val="0"/>
        <w:spacing w:before="50" w:after="50" w:line="360" w:lineRule="auto"/>
        <w:ind w:firstLine="440" w:firstLineChars="200"/>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第六章评标办法</w:t>
      </w:r>
    </w:p>
    <w:p>
      <w:pPr>
        <w:pageBreakBefore w:val="0"/>
        <w:kinsoku/>
        <w:wordWrap/>
        <w:overflowPunct/>
        <w:topLinePunct w:val="0"/>
        <w:autoSpaceDE/>
        <w:autoSpaceDN/>
        <w:bidi w:val="0"/>
        <w:adjustRightInd w:val="0"/>
        <w:snapToGrid w:val="0"/>
        <w:spacing w:before="50" w:after="50" w:line="360" w:lineRule="auto"/>
        <w:ind w:firstLine="440" w:firstLineChars="200"/>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第七章合同主要条款</w:t>
      </w:r>
    </w:p>
    <w:p>
      <w:pPr>
        <w:pageBreakBefore w:val="0"/>
        <w:kinsoku/>
        <w:wordWrap/>
        <w:overflowPunct/>
        <w:topLinePunct w:val="0"/>
        <w:autoSpaceDE/>
        <w:autoSpaceDN/>
        <w:bidi w:val="0"/>
        <w:adjustRightInd w:val="0"/>
        <w:snapToGrid w:val="0"/>
        <w:spacing w:before="50" w:after="50" w:line="360" w:lineRule="auto"/>
        <w:ind w:firstLine="440" w:firstLineChars="200"/>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第八章投标文件部分格式</w:t>
      </w:r>
    </w:p>
    <w:p>
      <w:pPr>
        <w:pageBreakBefore w:val="0"/>
        <w:kinsoku/>
        <w:wordWrap/>
        <w:overflowPunct/>
        <w:topLinePunct w:val="0"/>
        <w:autoSpaceDE/>
        <w:autoSpaceDN/>
        <w:bidi w:val="0"/>
        <w:adjustRightInd w:val="0"/>
        <w:snapToGrid w:val="0"/>
        <w:spacing w:before="50" w:after="50" w:line="360" w:lineRule="auto"/>
        <w:ind w:firstLine="440" w:firstLineChars="200"/>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7.2除7.1内容外，招标方在投标文件递交截止日前以书面形式发出的对招标文件的澄清或修改内容，均为招标文件的组成部分，对招标方和投标人起约束作用。</w:t>
      </w:r>
    </w:p>
    <w:p>
      <w:pPr>
        <w:pageBreakBefore w:val="0"/>
        <w:kinsoku/>
        <w:wordWrap/>
        <w:overflowPunct/>
        <w:topLinePunct w:val="0"/>
        <w:autoSpaceDE/>
        <w:autoSpaceDN/>
        <w:bidi w:val="0"/>
        <w:adjustRightInd w:val="0"/>
        <w:snapToGrid w:val="0"/>
        <w:spacing w:before="50" w:after="50" w:line="360" w:lineRule="auto"/>
        <w:ind w:firstLine="440" w:firstLineChars="200"/>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7.3上述所列7.1及7.2条内容均以书面文件为准，招标方的任何工作人员对投标人所作的任何口头解释、介绍、答复，对招标方和投标人无任何约束力。</w:t>
      </w:r>
    </w:p>
    <w:p>
      <w:pPr>
        <w:pageBreakBefore w:val="0"/>
        <w:kinsoku/>
        <w:wordWrap/>
        <w:overflowPunct/>
        <w:topLinePunct w:val="0"/>
        <w:autoSpaceDE/>
        <w:autoSpaceDN/>
        <w:bidi w:val="0"/>
        <w:adjustRightInd w:val="0"/>
        <w:snapToGrid w:val="0"/>
        <w:spacing w:before="50" w:after="50" w:line="360" w:lineRule="auto"/>
        <w:ind w:firstLine="440" w:firstLineChars="200"/>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7.4投标单位应认真阅读投标须知、合同条件、规定格式、项目要求、报价要求等招标文件所有的内容。如果投标单位的投标文件不能符合招标文件的要求，责任由投标单位自负。实质上不响应招标文件要求的投标文件将被拒绝。</w:t>
      </w:r>
    </w:p>
    <w:p>
      <w:pPr>
        <w:pageBreakBefore w:val="0"/>
        <w:kinsoku/>
        <w:wordWrap/>
        <w:overflowPunct/>
        <w:topLinePunct w:val="0"/>
        <w:autoSpaceDE/>
        <w:autoSpaceDN/>
        <w:bidi w:val="0"/>
        <w:adjustRightInd w:val="0"/>
        <w:snapToGrid w:val="0"/>
        <w:spacing w:before="50" w:after="50" w:line="360" w:lineRule="auto"/>
        <w:ind w:firstLine="440" w:firstLineChars="200"/>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7.5招标方在政采云系统上设定的内容与招标文件的内容不一致的，以招标文件的内容为准。</w:t>
      </w:r>
    </w:p>
    <w:p>
      <w:pPr>
        <w:pageBreakBefore w:val="0"/>
        <w:kinsoku/>
        <w:wordWrap/>
        <w:overflowPunct/>
        <w:topLinePunct w:val="0"/>
        <w:autoSpaceDE/>
        <w:autoSpaceDN/>
        <w:bidi w:val="0"/>
        <w:adjustRightInd w:val="0"/>
        <w:snapToGrid w:val="0"/>
        <w:spacing w:before="50" w:after="50" w:line="360" w:lineRule="auto"/>
        <w:ind w:firstLine="431" w:firstLineChars="196"/>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8、招标文件的澄清</w:t>
      </w:r>
    </w:p>
    <w:p>
      <w:pPr>
        <w:pageBreakBefore w:val="0"/>
        <w:kinsoku/>
        <w:wordWrap/>
        <w:overflowPunct/>
        <w:topLinePunct w:val="0"/>
        <w:autoSpaceDE/>
        <w:autoSpaceDN/>
        <w:bidi w:val="0"/>
        <w:adjustRightInd w:val="0"/>
        <w:snapToGrid w:val="0"/>
        <w:spacing w:before="50" w:after="50" w:line="360" w:lineRule="auto"/>
        <w:ind w:firstLine="440" w:firstLineChars="200"/>
        <w:textAlignment w:val="auto"/>
        <w:rPr>
          <w:rFonts w:hint="eastAsia" w:ascii="Times New Roman" w:hAnsi="Times New Roman" w:eastAsia="宋体" w:cs="Arial"/>
          <w:b w:val="0"/>
          <w:bCs w:val="0"/>
          <w:kern w:val="0"/>
          <w:sz w:val="22"/>
          <w:szCs w:val="24"/>
          <w:lang w:val="en-US" w:eastAsia="zh-CN" w:bidi="ar-SA"/>
        </w:rPr>
      </w:pPr>
      <w:bookmarkStart w:id="22" w:name="_Toc406413930"/>
      <w:bookmarkStart w:id="23" w:name="_Toc362250689"/>
      <w:bookmarkStart w:id="24" w:name="_Toc274303231"/>
      <w:r>
        <w:rPr>
          <w:rFonts w:hint="eastAsia" w:ascii="Times New Roman" w:hAnsi="Times New Roman" w:eastAsia="宋体" w:cs="Arial"/>
          <w:b w:val="0"/>
          <w:bCs w:val="0"/>
          <w:kern w:val="0"/>
          <w:sz w:val="22"/>
          <w:szCs w:val="24"/>
          <w:lang w:val="en-US" w:eastAsia="zh-CN" w:bidi="ar-SA"/>
        </w:rPr>
        <w:t>8.1投标人若对招标文件有任何疑问，应于前附表规定的时间以书面形式送（传真）向采购人和代理机构提出。</w:t>
      </w:r>
    </w:p>
    <w:p>
      <w:pPr>
        <w:pageBreakBefore w:val="0"/>
        <w:kinsoku/>
        <w:wordWrap/>
        <w:overflowPunct/>
        <w:topLinePunct w:val="0"/>
        <w:autoSpaceDE/>
        <w:autoSpaceDN/>
        <w:bidi w:val="0"/>
        <w:adjustRightInd w:val="0"/>
        <w:snapToGrid w:val="0"/>
        <w:spacing w:before="50" w:after="50" w:line="360" w:lineRule="auto"/>
        <w:ind w:firstLine="440" w:firstLineChars="200"/>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8.2无论是招标方根据需要主动对招标文件进行必要澄清，或是根据投标人的要求对招标文件做出澄清，招标方的书面澄清（更正）文件会在浙江政府采购网上发布公告，同时政采云系统会向所有已按招标文件规定方式获取招标文件的潜在供应商发送更正提醒信息，潜在供应商请自行到浙江政府采购网上下载澄清（更正）文件，潜在供应商在收到该澄清（更正）文件后应于1日内，以书面或传真形式（签署意见并加盖公章）向招标代理机构回函给予确认。过期未回复的，视为默认接受。</w:t>
      </w:r>
    </w:p>
    <w:p>
      <w:pPr>
        <w:pageBreakBefore w:val="0"/>
        <w:kinsoku/>
        <w:wordWrap/>
        <w:overflowPunct/>
        <w:topLinePunct w:val="0"/>
        <w:autoSpaceDE/>
        <w:autoSpaceDN/>
        <w:bidi w:val="0"/>
        <w:adjustRightInd w:val="0"/>
        <w:snapToGrid w:val="0"/>
        <w:spacing w:before="50" w:after="50" w:line="360" w:lineRule="auto"/>
        <w:ind w:firstLine="440" w:firstLineChars="200"/>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8.3投标人在前附表规定时间未提交疑问或质疑的，视作默认对本次招标过程中招标文件无异议，招标方对其提出的问题可以不予受理。</w:t>
      </w:r>
    </w:p>
    <w:p>
      <w:pPr>
        <w:pageBreakBefore w:val="0"/>
        <w:kinsoku/>
        <w:wordWrap/>
        <w:overflowPunct/>
        <w:topLinePunct w:val="0"/>
        <w:autoSpaceDE/>
        <w:autoSpaceDN/>
        <w:bidi w:val="0"/>
        <w:adjustRightInd w:val="0"/>
        <w:snapToGrid w:val="0"/>
        <w:spacing w:before="50" w:after="50" w:line="360" w:lineRule="auto"/>
        <w:ind w:firstLine="440" w:firstLineChars="200"/>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8.4招标文件澄清、变更、补充等内容均以浙江政府采购网公示的内容为准。当招标文件、招标文件的澄清、变更、补充等在同一内容的表述上不一致时，以最后在浙江政府采购网发出的公示内容为准。</w:t>
      </w:r>
      <w:r>
        <w:rPr>
          <w:rFonts w:hint="eastAsia" w:ascii="Times New Roman" w:hAnsi="Times New Roman" w:eastAsia="宋体" w:cs="Arial"/>
          <w:b w:val="0"/>
          <w:bCs w:val="0"/>
          <w:kern w:val="0"/>
          <w:sz w:val="22"/>
          <w:szCs w:val="24"/>
          <w:lang w:val="en-US" w:eastAsia="zh-CN" w:bidi="ar-SA"/>
        </w:rPr>
        <w:tab/>
      </w:r>
      <w:r>
        <w:rPr>
          <w:rFonts w:hint="eastAsia" w:ascii="Times New Roman" w:hAnsi="Times New Roman" w:eastAsia="宋体" w:cs="Arial"/>
          <w:b w:val="0"/>
          <w:bCs w:val="0"/>
          <w:kern w:val="0"/>
          <w:sz w:val="22"/>
          <w:szCs w:val="24"/>
          <w:lang w:val="en-US" w:eastAsia="zh-CN" w:bidi="ar-SA"/>
        </w:rPr>
        <w:tab/>
      </w:r>
    </w:p>
    <w:p>
      <w:pPr>
        <w:pageBreakBefore w:val="0"/>
        <w:kinsoku/>
        <w:wordWrap/>
        <w:overflowPunct/>
        <w:topLinePunct w:val="0"/>
        <w:autoSpaceDE/>
        <w:autoSpaceDN/>
        <w:bidi w:val="0"/>
        <w:adjustRightInd w:val="0"/>
        <w:snapToGrid w:val="0"/>
        <w:spacing w:before="50" w:after="50" w:line="360" w:lineRule="auto"/>
        <w:ind w:firstLine="440" w:firstLineChars="200"/>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8.5采购人及招标代理机构工作人员向投标人所作的任何口头答复或电话通知一律无效。</w:t>
      </w:r>
    </w:p>
    <w:p>
      <w:pPr>
        <w:pageBreakBefore w:val="0"/>
        <w:kinsoku/>
        <w:wordWrap/>
        <w:overflowPunct/>
        <w:topLinePunct w:val="0"/>
        <w:autoSpaceDE/>
        <w:autoSpaceDN/>
        <w:bidi w:val="0"/>
        <w:adjustRightInd w:val="0"/>
        <w:snapToGrid w:val="0"/>
        <w:spacing w:before="50" w:after="50" w:line="360" w:lineRule="auto"/>
        <w:ind w:firstLine="440" w:firstLineChars="200"/>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8.6投标人应仔细阅读和检查招标文件的全部内容。如发现缺页或附件不全，应及时向招标方提出，以便补齐。如有疑问，应在投标人须知前附表规定的方式及时间前不署名书面或传真形式要求澄清问题的文件，要求招标方对招标文件予以澄清。否则，由此引起的损失由投标人自己承担。</w:t>
      </w:r>
    </w:p>
    <w:p>
      <w:pPr>
        <w:pStyle w:val="6"/>
        <w:pageBreakBefore w:val="0"/>
        <w:kinsoku/>
        <w:wordWrap/>
        <w:overflowPunct/>
        <w:topLinePunct w:val="0"/>
        <w:autoSpaceDE/>
        <w:autoSpaceDN/>
        <w:bidi w:val="0"/>
        <w:spacing w:before="120" w:after="120" w:line="360" w:lineRule="auto"/>
        <w:textAlignment w:val="auto"/>
        <w:rPr>
          <w:rFonts w:hint="eastAsia" w:ascii="Times New Roman" w:hAnsi="Times New Roman" w:eastAsia="宋体" w:cs="Arial"/>
          <w:b w:val="0"/>
          <w:bCs w:val="0"/>
          <w:kern w:val="0"/>
          <w:sz w:val="22"/>
          <w:szCs w:val="24"/>
          <w:lang w:val="en-US" w:eastAsia="zh-CN" w:bidi="ar-SA"/>
        </w:rPr>
      </w:pPr>
      <w:bookmarkStart w:id="25" w:name="_Toc13999"/>
      <w:r>
        <w:rPr>
          <w:rFonts w:hint="eastAsia" w:ascii="Times New Roman" w:hAnsi="Times New Roman" w:eastAsia="宋体" w:cs="Arial"/>
          <w:b w:val="0"/>
          <w:bCs w:val="0"/>
          <w:kern w:val="0"/>
          <w:sz w:val="22"/>
          <w:szCs w:val="24"/>
          <w:lang w:val="en-US" w:eastAsia="zh-CN" w:bidi="ar-SA"/>
        </w:rPr>
        <w:t>三、投标文件</w:t>
      </w:r>
      <w:bookmarkEnd w:id="22"/>
      <w:bookmarkEnd w:id="23"/>
      <w:bookmarkEnd w:id="24"/>
      <w:bookmarkEnd w:id="25"/>
    </w:p>
    <w:p>
      <w:pPr>
        <w:pageBreakBefore w:val="0"/>
        <w:kinsoku/>
        <w:wordWrap/>
        <w:overflowPunct/>
        <w:topLinePunct w:val="0"/>
        <w:autoSpaceDE/>
        <w:autoSpaceDN/>
        <w:bidi w:val="0"/>
        <w:adjustRightInd w:val="0"/>
        <w:snapToGrid w:val="0"/>
        <w:spacing w:line="360" w:lineRule="auto"/>
        <w:ind w:firstLine="431" w:firstLineChars="196"/>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9、投标文件的语言及度量衡单位</w:t>
      </w:r>
    </w:p>
    <w:p>
      <w:pPr>
        <w:pageBreakBefore w:val="0"/>
        <w:kinsoku/>
        <w:wordWrap/>
        <w:overflowPunct/>
        <w:topLinePunct w:val="0"/>
        <w:autoSpaceDE/>
        <w:autoSpaceDN/>
        <w:bidi w:val="0"/>
        <w:adjustRightInd w:val="0"/>
        <w:snapToGrid w:val="0"/>
        <w:spacing w:before="50" w:after="50" w:line="360" w:lineRule="auto"/>
        <w:ind w:firstLine="440" w:firstLineChars="200"/>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9.1投标文件和与投标有关的所有文件均应使用汉语。</w:t>
      </w:r>
    </w:p>
    <w:p>
      <w:pPr>
        <w:pageBreakBefore w:val="0"/>
        <w:kinsoku/>
        <w:wordWrap/>
        <w:overflowPunct/>
        <w:topLinePunct w:val="0"/>
        <w:autoSpaceDE/>
        <w:autoSpaceDN/>
        <w:bidi w:val="0"/>
        <w:adjustRightInd w:val="0"/>
        <w:snapToGrid w:val="0"/>
        <w:spacing w:before="50" w:after="50" w:line="360" w:lineRule="auto"/>
        <w:ind w:firstLine="440" w:firstLineChars="200"/>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9.2除工程规范另有规定外，投标文件使用的度量衡单位，均采用中华人民共和国法定计量单位。</w:t>
      </w:r>
    </w:p>
    <w:p>
      <w:pPr>
        <w:pageBreakBefore w:val="0"/>
        <w:kinsoku/>
        <w:wordWrap/>
        <w:overflowPunct/>
        <w:topLinePunct w:val="0"/>
        <w:autoSpaceDE/>
        <w:autoSpaceDN/>
        <w:bidi w:val="0"/>
        <w:spacing w:line="360" w:lineRule="auto"/>
        <w:ind w:firstLine="431" w:firstLineChars="196"/>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10、对投标文件的要求</w:t>
      </w:r>
    </w:p>
    <w:p>
      <w:pPr>
        <w:pageBreakBefore w:val="0"/>
        <w:kinsoku/>
        <w:wordWrap/>
        <w:overflowPunct/>
        <w:topLinePunct w:val="0"/>
        <w:autoSpaceDE/>
        <w:autoSpaceDN/>
        <w:bidi w:val="0"/>
        <w:adjustRightInd w:val="0"/>
        <w:snapToGrid w:val="0"/>
        <w:spacing w:before="50" w:after="50" w:line="360" w:lineRule="auto"/>
        <w:ind w:firstLine="440" w:firstLineChars="200"/>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10.1投标人应仔细阅读招标文件，了解招标文件的要求，在完全了解招标项目的技术要求和商务要求后，编制投标文件。</w:t>
      </w:r>
    </w:p>
    <w:p>
      <w:pPr>
        <w:pageBreakBefore w:val="0"/>
        <w:kinsoku/>
        <w:wordWrap/>
        <w:overflowPunct/>
        <w:topLinePunct w:val="0"/>
        <w:autoSpaceDE/>
        <w:autoSpaceDN/>
        <w:bidi w:val="0"/>
        <w:adjustRightInd w:val="0"/>
        <w:snapToGrid w:val="0"/>
        <w:spacing w:before="50" w:after="50" w:line="360" w:lineRule="auto"/>
        <w:ind w:firstLine="440" w:firstLineChars="200"/>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10.2在招标文件对技术要求中，投标方必须充分应答和满足用户的强制性的需求，如“★”等，否则将导致无效标。</w:t>
      </w:r>
    </w:p>
    <w:p>
      <w:pPr>
        <w:pageBreakBefore w:val="0"/>
        <w:kinsoku/>
        <w:wordWrap/>
        <w:overflowPunct/>
        <w:topLinePunct w:val="0"/>
        <w:autoSpaceDE/>
        <w:autoSpaceDN/>
        <w:bidi w:val="0"/>
        <w:adjustRightInd w:val="0"/>
        <w:snapToGrid w:val="0"/>
        <w:spacing w:before="50" w:after="50" w:line="360" w:lineRule="auto"/>
        <w:ind w:firstLine="440" w:firstLineChars="200"/>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10.3编制的投标文件对招标文件中有关条款未提出异议的，均被视为接受和同意。</w:t>
      </w:r>
    </w:p>
    <w:p>
      <w:pPr>
        <w:pageBreakBefore w:val="0"/>
        <w:kinsoku/>
        <w:wordWrap/>
        <w:overflowPunct/>
        <w:topLinePunct w:val="0"/>
        <w:autoSpaceDE/>
        <w:autoSpaceDN/>
        <w:bidi w:val="0"/>
        <w:spacing w:line="360" w:lineRule="auto"/>
        <w:ind w:firstLine="431" w:firstLineChars="196"/>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11、投标文件的组成</w:t>
      </w:r>
    </w:p>
    <w:p>
      <w:pPr>
        <w:spacing w:line="460" w:lineRule="exact"/>
        <w:ind w:firstLine="480"/>
        <w:rPr>
          <w:rFonts w:hint="eastAsia" w:ascii="宋体" w:hAnsi="宋体" w:eastAsia="宋体" w:cs="宋体"/>
          <w:color w:val="auto"/>
          <w:sz w:val="24"/>
        </w:rPr>
      </w:pPr>
      <w:r>
        <w:rPr>
          <w:rFonts w:hint="eastAsia" w:ascii="Times New Roman" w:hAnsi="Times New Roman" w:eastAsia="宋体" w:cs="Arial"/>
          <w:b w:val="0"/>
          <w:bCs w:val="0"/>
          <w:kern w:val="0"/>
          <w:sz w:val="22"/>
          <w:szCs w:val="24"/>
          <w:lang w:val="en-US" w:eastAsia="zh-CN" w:bidi="ar-SA"/>
        </w:rPr>
        <w:t>★</w:t>
      </w:r>
      <w:r>
        <w:rPr>
          <w:rFonts w:hint="eastAsia" w:ascii="宋体" w:hAnsi="宋体" w:eastAsia="宋体" w:cs="宋体"/>
          <w:color w:val="auto"/>
          <w:sz w:val="24"/>
        </w:rPr>
        <w:t>1</w:t>
      </w:r>
      <w:r>
        <w:rPr>
          <w:rFonts w:hint="eastAsia" w:ascii="宋体" w:hAnsi="宋体" w:cs="宋体"/>
          <w:color w:val="auto"/>
          <w:sz w:val="24"/>
          <w:lang w:val="en-US" w:eastAsia="zh-CN"/>
        </w:rPr>
        <w:t>1</w:t>
      </w:r>
      <w:r>
        <w:rPr>
          <w:rFonts w:hint="eastAsia" w:ascii="宋体" w:hAnsi="宋体" w:eastAsia="宋体" w:cs="宋体"/>
          <w:color w:val="auto"/>
          <w:sz w:val="24"/>
        </w:rPr>
        <w:t>.1投标文件的组成包括以下所列内容和招标文件中“投标文件部分格式”所列的内容、格式及其投标人认为有必要提供的其他文件。</w:t>
      </w:r>
    </w:p>
    <w:p>
      <w:pPr>
        <w:spacing w:line="440" w:lineRule="exact"/>
        <w:ind w:firstLine="480"/>
        <w:rPr>
          <w:rFonts w:hint="eastAsia" w:ascii="Times New Roman" w:hAnsi="Times New Roman" w:eastAsia="宋体" w:cs="Arial"/>
          <w:b w:val="0"/>
          <w:bCs w:val="0"/>
          <w:kern w:val="0"/>
          <w:sz w:val="22"/>
          <w:szCs w:val="24"/>
          <w:lang w:val="en-US" w:eastAsia="zh-CN" w:bidi="ar-SA"/>
        </w:rPr>
      </w:pPr>
      <w:r>
        <w:rPr>
          <w:rFonts w:hint="eastAsia" w:ascii="宋体" w:hAnsi="宋体" w:eastAsia="宋体" w:cs="宋体"/>
          <w:b/>
          <w:color w:val="auto"/>
          <w:sz w:val="24"/>
        </w:rPr>
        <w:t>★1</w:t>
      </w:r>
      <w:r>
        <w:rPr>
          <w:rFonts w:hint="eastAsia" w:ascii="宋体" w:hAnsi="宋体" w:cs="宋体"/>
          <w:b/>
          <w:color w:val="auto"/>
          <w:sz w:val="24"/>
          <w:lang w:val="en-US" w:eastAsia="zh-CN"/>
        </w:rPr>
        <w:t>1</w:t>
      </w:r>
      <w:r>
        <w:rPr>
          <w:rFonts w:hint="eastAsia" w:ascii="宋体" w:hAnsi="宋体" w:eastAsia="宋体" w:cs="宋体"/>
          <w:b/>
          <w:color w:val="auto"/>
          <w:sz w:val="24"/>
        </w:rPr>
        <w:t>.2</w:t>
      </w:r>
      <w:r>
        <w:rPr>
          <w:rFonts w:hint="eastAsia" w:ascii="宋体" w:hAnsi="宋体"/>
          <w:b/>
          <w:color w:val="000000"/>
          <w:sz w:val="24"/>
        </w:rPr>
        <w:t xml:space="preserve"> </w:t>
      </w:r>
      <w:r>
        <w:rPr>
          <w:rFonts w:hint="eastAsia" w:ascii="宋体" w:hAnsi="宋体"/>
          <w:b/>
          <w:color w:val="000000"/>
          <w:sz w:val="22"/>
          <w:szCs w:val="22"/>
        </w:rPr>
        <w:t>投标文件由资格文件、商务技术文件和报价文件组成</w:t>
      </w:r>
      <w:r>
        <w:rPr>
          <w:rFonts w:hint="eastAsia" w:ascii="宋体" w:hAnsi="宋体" w:eastAsia="宋体" w:cs="宋体"/>
          <w:b/>
          <w:color w:val="auto"/>
          <w:sz w:val="22"/>
          <w:szCs w:val="22"/>
        </w:rPr>
        <w:t>，电子投标文件中所有加盖公章均采用CA签章。</w:t>
      </w:r>
      <w:r>
        <w:rPr>
          <w:rFonts w:hint="eastAsia" w:ascii="宋体" w:hAnsi="宋体"/>
          <w:b/>
          <w:color w:val="000000"/>
          <w:sz w:val="22"/>
          <w:szCs w:val="22"/>
        </w:rPr>
        <w:t>资格文件、商务技术文件中不得含商务报价，否则作无效标处理。</w:t>
      </w:r>
    </w:p>
    <w:p>
      <w:pPr>
        <w:pStyle w:val="9"/>
        <w:pageBreakBefore w:val="0"/>
        <w:kinsoku/>
        <w:wordWrap/>
        <w:overflowPunct/>
        <w:topLinePunct w:val="0"/>
        <w:autoSpaceDE/>
        <w:autoSpaceDN/>
        <w:bidi w:val="0"/>
        <w:spacing w:line="360" w:lineRule="auto"/>
        <w:ind w:firstLine="431" w:firstLineChars="196"/>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11.</w:t>
      </w:r>
      <w:r>
        <w:rPr>
          <w:rFonts w:hint="eastAsia" w:ascii="Times New Roman" w:hAnsi="Times New Roman" w:cs="Arial"/>
          <w:b w:val="0"/>
          <w:bCs w:val="0"/>
          <w:kern w:val="0"/>
          <w:sz w:val="22"/>
          <w:szCs w:val="24"/>
          <w:lang w:val="en-US" w:eastAsia="zh-CN" w:bidi="ar-SA"/>
        </w:rPr>
        <w:t>3</w:t>
      </w:r>
      <w:r>
        <w:rPr>
          <w:rFonts w:hint="eastAsia" w:ascii="宋体" w:hAnsi="宋体"/>
          <w:b/>
          <w:color w:val="000000"/>
          <w:sz w:val="22"/>
          <w:szCs w:val="22"/>
        </w:rPr>
        <w:t>资格文件、商务技术文件包含以下内容（并不仅限于以下）：(复印件需加盖单位公章，提供的所有证书应在有效期内，逾期的无效)</w:t>
      </w:r>
    </w:p>
    <w:p>
      <w:pPr>
        <w:pageBreakBefore w:val="0"/>
        <w:kinsoku/>
        <w:wordWrap/>
        <w:overflowPunct/>
        <w:topLinePunct w:val="0"/>
        <w:autoSpaceDE/>
        <w:autoSpaceDN/>
        <w:bidi w:val="0"/>
        <w:adjustRightInd w:val="0"/>
        <w:snapToGrid w:val="0"/>
        <w:spacing w:before="50" w:after="50" w:line="360" w:lineRule="auto"/>
        <w:ind w:firstLine="440" w:firstLineChars="200"/>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★（1）资格文件：</w:t>
      </w:r>
    </w:p>
    <w:p>
      <w:pPr>
        <w:pageBreakBefore w:val="0"/>
        <w:kinsoku/>
        <w:wordWrap/>
        <w:overflowPunct/>
        <w:topLinePunct w:val="0"/>
        <w:autoSpaceDE/>
        <w:autoSpaceDN/>
        <w:bidi w:val="0"/>
        <w:adjustRightInd w:val="0"/>
        <w:snapToGrid w:val="0"/>
        <w:spacing w:before="50" w:after="50" w:line="360" w:lineRule="auto"/>
        <w:ind w:firstLine="440" w:firstLineChars="200"/>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①关于资格的声明函；</w:t>
      </w:r>
    </w:p>
    <w:p>
      <w:pPr>
        <w:pageBreakBefore w:val="0"/>
        <w:kinsoku/>
        <w:wordWrap/>
        <w:overflowPunct/>
        <w:topLinePunct w:val="0"/>
        <w:autoSpaceDE/>
        <w:autoSpaceDN/>
        <w:bidi w:val="0"/>
        <w:adjustRightInd w:val="0"/>
        <w:snapToGrid w:val="0"/>
        <w:spacing w:before="50" w:after="50" w:line="360" w:lineRule="auto"/>
        <w:ind w:firstLine="440" w:firstLineChars="200"/>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②投标单位情况介绍；</w:t>
      </w:r>
    </w:p>
    <w:p>
      <w:pPr>
        <w:pageBreakBefore w:val="0"/>
        <w:kinsoku/>
        <w:wordWrap/>
        <w:overflowPunct/>
        <w:topLinePunct w:val="0"/>
        <w:autoSpaceDE/>
        <w:autoSpaceDN/>
        <w:bidi w:val="0"/>
        <w:adjustRightInd w:val="0"/>
        <w:snapToGrid w:val="0"/>
        <w:spacing w:before="50" w:after="50" w:line="360" w:lineRule="auto"/>
        <w:ind w:firstLine="440" w:firstLineChars="200"/>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③在“国家企业信用信息公示系统”（网址：www.gsxt.gov.cn）上的单位详细信息打印件（加盖投标人公章），或单位营业执照副本复印件（加盖投标人公章）；</w:t>
      </w:r>
    </w:p>
    <w:p>
      <w:pPr>
        <w:pageBreakBefore w:val="0"/>
        <w:kinsoku/>
        <w:wordWrap/>
        <w:overflowPunct/>
        <w:topLinePunct w:val="0"/>
        <w:autoSpaceDE/>
        <w:autoSpaceDN/>
        <w:bidi w:val="0"/>
        <w:adjustRightInd w:val="0"/>
        <w:snapToGrid w:val="0"/>
        <w:spacing w:before="50" w:after="50" w:line="360" w:lineRule="auto"/>
        <w:ind w:firstLine="440" w:firstLineChars="200"/>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④法定代表人资格说明书、法定代表人身份证复印件；</w:t>
      </w:r>
    </w:p>
    <w:p>
      <w:pPr>
        <w:pageBreakBefore w:val="0"/>
        <w:kinsoku/>
        <w:wordWrap/>
        <w:overflowPunct/>
        <w:topLinePunct w:val="0"/>
        <w:autoSpaceDE/>
        <w:autoSpaceDN/>
        <w:bidi w:val="0"/>
        <w:adjustRightInd w:val="0"/>
        <w:snapToGrid w:val="0"/>
        <w:spacing w:before="50" w:after="50" w:line="360" w:lineRule="auto"/>
        <w:ind w:firstLine="440" w:firstLineChars="200"/>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（2）义乌市政府采购项目投标承诺书；</w:t>
      </w:r>
    </w:p>
    <w:p>
      <w:pPr>
        <w:pageBreakBefore w:val="0"/>
        <w:kinsoku/>
        <w:wordWrap/>
        <w:overflowPunct/>
        <w:topLinePunct w:val="0"/>
        <w:autoSpaceDE/>
        <w:autoSpaceDN/>
        <w:bidi w:val="0"/>
        <w:adjustRightInd w:val="0"/>
        <w:snapToGrid w:val="0"/>
        <w:spacing w:before="50" w:after="50" w:line="360" w:lineRule="auto"/>
        <w:ind w:firstLine="440" w:firstLineChars="200"/>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（3）货物简要说明一览表（包括所投货物的品牌、规格型号、详细配置、主要技术参数等）；</w:t>
      </w:r>
    </w:p>
    <w:p>
      <w:pPr>
        <w:pageBreakBefore w:val="0"/>
        <w:kinsoku/>
        <w:wordWrap/>
        <w:overflowPunct/>
        <w:topLinePunct w:val="0"/>
        <w:autoSpaceDE/>
        <w:autoSpaceDN/>
        <w:bidi w:val="0"/>
        <w:adjustRightInd w:val="0"/>
        <w:snapToGrid w:val="0"/>
        <w:spacing w:before="50" w:after="50" w:line="360" w:lineRule="auto"/>
        <w:ind w:firstLine="440" w:firstLineChars="200"/>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w:t>
      </w:r>
      <w:r>
        <w:rPr>
          <w:rFonts w:hint="eastAsia" w:cs="Arial"/>
          <w:b w:val="0"/>
          <w:bCs w:val="0"/>
          <w:kern w:val="0"/>
          <w:sz w:val="22"/>
          <w:szCs w:val="24"/>
          <w:lang w:val="en-US" w:eastAsia="zh-CN" w:bidi="ar-SA"/>
        </w:rPr>
        <w:t>4</w:t>
      </w:r>
      <w:r>
        <w:rPr>
          <w:rFonts w:hint="eastAsia" w:ascii="Times New Roman" w:hAnsi="Times New Roman" w:eastAsia="宋体" w:cs="Arial"/>
          <w:b w:val="0"/>
          <w:bCs w:val="0"/>
          <w:kern w:val="0"/>
          <w:sz w:val="22"/>
          <w:szCs w:val="24"/>
          <w:lang w:val="en-US" w:eastAsia="zh-CN" w:bidi="ar-SA"/>
        </w:rPr>
        <w:t>）产品性能、质量的整体评价，安装、调试、验收的方案和措施，质量保证措施，培训方案；</w:t>
      </w:r>
    </w:p>
    <w:p>
      <w:pPr>
        <w:pageBreakBefore w:val="0"/>
        <w:kinsoku/>
        <w:wordWrap/>
        <w:overflowPunct/>
        <w:topLinePunct w:val="0"/>
        <w:autoSpaceDE/>
        <w:autoSpaceDN/>
        <w:bidi w:val="0"/>
        <w:adjustRightInd w:val="0"/>
        <w:snapToGrid w:val="0"/>
        <w:spacing w:before="50" w:after="50" w:line="360" w:lineRule="auto"/>
        <w:ind w:firstLine="440" w:firstLineChars="200"/>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w:t>
      </w:r>
      <w:r>
        <w:rPr>
          <w:rFonts w:hint="eastAsia" w:cs="Arial"/>
          <w:b w:val="0"/>
          <w:bCs w:val="0"/>
          <w:kern w:val="0"/>
          <w:sz w:val="22"/>
          <w:szCs w:val="24"/>
          <w:lang w:val="en-US" w:eastAsia="zh-CN" w:bidi="ar-SA"/>
        </w:rPr>
        <w:t>5</w:t>
      </w:r>
      <w:r>
        <w:rPr>
          <w:rFonts w:hint="eastAsia" w:ascii="Times New Roman" w:hAnsi="Times New Roman" w:eastAsia="宋体" w:cs="Arial"/>
          <w:b w:val="0"/>
          <w:bCs w:val="0"/>
          <w:kern w:val="0"/>
          <w:sz w:val="22"/>
          <w:szCs w:val="24"/>
          <w:lang w:val="en-US" w:eastAsia="zh-CN" w:bidi="ar-SA"/>
        </w:rPr>
        <w:t>）投标承诺书（投标单位须对供期、货物质量、质保、培训、维修点、质保期外的维修服务等招标文件中要求做出承诺的内容做出相应承诺）；</w:t>
      </w:r>
    </w:p>
    <w:p>
      <w:pPr>
        <w:pageBreakBefore w:val="0"/>
        <w:kinsoku/>
        <w:wordWrap/>
        <w:overflowPunct/>
        <w:topLinePunct w:val="0"/>
        <w:autoSpaceDE/>
        <w:autoSpaceDN/>
        <w:bidi w:val="0"/>
        <w:adjustRightInd w:val="0"/>
        <w:snapToGrid w:val="0"/>
        <w:spacing w:before="50" w:after="50" w:line="360" w:lineRule="auto"/>
        <w:ind w:firstLine="440" w:firstLineChars="200"/>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w:t>
      </w:r>
      <w:r>
        <w:rPr>
          <w:rFonts w:hint="eastAsia" w:cs="Arial"/>
          <w:b w:val="0"/>
          <w:bCs w:val="0"/>
          <w:kern w:val="0"/>
          <w:sz w:val="22"/>
          <w:szCs w:val="24"/>
          <w:lang w:val="en-US" w:eastAsia="zh-CN" w:bidi="ar-SA"/>
        </w:rPr>
        <w:t>6</w:t>
      </w:r>
      <w:r>
        <w:rPr>
          <w:rFonts w:hint="eastAsia" w:ascii="Times New Roman" w:hAnsi="Times New Roman" w:eastAsia="宋体" w:cs="Arial"/>
          <w:b w:val="0"/>
          <w:bCs w:val="0"/>
          <w:kern w:val="0"/>
          <w:sz w:val="22"/>
          <w:szCs w:val="24"/>
          <w:lang w:val="en-US" w:eastAsia="zh-CN" w:bidi="ar-SA"/>
        </w:rPr>
        <w:t>）根据第三章招标项目需求及评标办法要求提供的有关资料；</w:t>
      </w:r>
    </w:p>
    <w:p>
      <w:pPr>
        <w:pageBreakBefore w:val="0"/>
        <w:kinsoku/>
        <w:wordWrap/>
        <w:overflowPunct/>
        <w:topLinePunct w:val="0"/>
        <w:autoSpaceDE/>
        <w:autoSpaceDN/>
        <w:bidi w:val="0"/>
        <w:adjustRightInd w:val="0"/>
        <w:snapToGrid w:val="0"/>
        <w:spacing w:before="50" w:after="50" w:line="360" w:lineRule="auto"/>
        <w:ind w:firstLine="440" w:firstLineChars="200"/>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w:t>
      </w:r>
      <w:r>
        <w:rPr>
          <w:rFonts w:hint="eastAsia" w:cs="Arial"/>
          <w:b w:val="0"/>
          <w:bCs w:val="0"/>
          <w:kern w:val="0"/>
          <w:sz w:val="22"/>
          <w:szCs w:val="24"/>
          <w:lang w:val="en-US" w:eastAsia="zh-CN" w:bidi="ar-SA"/>
        </w:rPr>
        <w:t>7</w:t>
      </w:r>
      <w:r>
        <w:rPr>
          <w:rFonts w:hint="eastAsia" w:ascii="Times New Roman" w:hAnsi="Times New Roman" w:eastAsia="宋体" w:cs="Arial"/>
          <w:b w:val="0"/>
          <w:bCs w:val="0"/>
          <w:kern w:val="0"/>
          <w:sz w:val="22"/>
          <w:szCs w:val="24"/>
          <w:lang w:val="en-US" w:eastAsia="zh-CN" w:bidi="ar-SA"/>
        </w:rPr>
        <w:t>）投标人认为须提供的其他资料。</w:t>
      </w:r>
    </w:p>
    <w:p>
      <w:pPr>
        <w:pStyle w:val="9"/>
        <w:pageBreakBefore w:val="0"/>
        <w:kinsoku/>
        <w:wordWrap/>
        <w:overflowPunct/>
        <w:topLinePunct w:val="0"/>
        <w:autoSpaceDE/>
        <w:autoSpaceDN/>
        <w:bidi w:val="0"/>
        <w:spacing w:line="360" w:lineRule="auto"/>
        <w:ind w:firstLine="431" w:firstLineChars="196"/>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11.</w:t>
      </w:r>
      <w:r>
        <w:rPr>
          <w:rFonts w:hint="eastAsia" w:ascii="Times New Roman" w:hAnsi="Times New Roman" w:cs="Arial"/>
          <w:b w:val="0"/>
          <w:bCs w:val="0"/>
          <w:kern w:val="0"/>
          <w:sz w:val="22"/>
          <w:szCs w:val="24"/>
          <w:lang w:val="en-US" w:eastAsia="zh-CN" w:bidi="ar-SA"/>
        </w:rPr>
        <w:t>4</w:t>
      </w:r>
      <w:r>
        <w:rPr>
          <w:rFonts w:hint="eastAsia" w:ascii="Times New Roman" w:hAnsi="Times New Roman" w:eastAsia="宋体" w:cs="Arial"/>
          <w:b w:val="0"/>
          <w:bCs w:val="0"/>
          <w:kern w:val="0"/>
          <w:sz w:val="22"/>
          <w:szCs w:val="24"/>
          <w:lang w:val="en-US" w:eastAsia="zh-CN" w:bidi="ar-SA"/>
        </w:rPr>
        <w:t>商务标应包括下列内容（并不仅限于以下）并应按顺序装订成册：</w:t>
      </w:r>
    </w:p>
    <w:p>
      <w:pPr>
        <w:pStyle w:val="8"/>
        <w:pageBreakBefore w:val="0"/>
        <w:kinsoku/>
        <w:wordWrap/>
        <w:overflowPunct/>
        <w:topLinePunct w:val="0"/>
        <w:autoSpaceDE/>
        <w:autoSpaceDN/>
        <w:bidi w:val="0"/>
        <w:spacing w:line="360" w:lineRule="auto"/>
        <w:ind w:firstLine="431" w:firstLineChars="196"/>
        <w:jc w:val="both"/>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（1）投标函；</w:t>
      </w:r>
    </w:p>
    <w:p>
      <w:pPr>
        <w:pStyle w:val="8"/>
        <w:pageBreakBefore w:val="0"/>
        <w:kinsoku/>
        <w:wordWrap/>
        <w:overflowPunct/>
        <w:topLinePunct w:val="0"/>
        <w:autoSpaceDE/>
        <w:autoSpaceDN/>
        <w:bidi w:val="0"/>
        <w:spacing w:line="360" w:lineRule="auto"/>
        <w:ind w:firstLine="431" w:firstLineChars="196"/>
        <w:jc w:val="both"/>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（2）</w:t>
      </w:r>
      <w:r>
        <w:rPr>
          <w:rFonts w:hint="eastAsia" w:ascii="Times New Roman" w:hAnsi="Times New Roman" w:cs="Arial"/>
          <w:b w:val="0"/>
          <w:bCs w:val="0"/>
          <w:kern w:val="0"/>
          <w:sz w:val="22"/>
          <w:szCs w:val="24"/>
          <w:lang w:val="en-US" w:eastAsia="zh-CN" w:bidi="ar-SA"/>
        </w:rPr>
        <w:t>开标</w:t>
      </w:r>
      <w:r>
        <w:rPr>
          <w:rFonts w:hint="eastAsia" w:ascii="Times New Roman" w:hAnsi="Times New Roman" w:eastAsia="宋体" w:cs="Arial"/>
          <w:b w:val="0"/>
          <w:bCs w:val="0"/>
          <w:kern w:val="0"/>
          <w:sz w:val="22"/>
          <w:szCs w:val="24"/>
          <w:lang w:val="en-US" w:eastAsia="zh-CN" w:bidi="ar-SA"/>
        </w:rPr>
        <w:t>一览表；</w:t>
      </w:r>
    </w:p>
    <w:p>
      <w:pPr>
        <w:pStyle w:val="8"/>
        <w:pageBreakBefore w:val="0"/>
        <w:kinsoku/>
        <w:wordWrap/>
        <w:overflowPunct/>
        <w:topLinePunct w:val="0"/>
        <w:autoSpaceDE/>
        <w:autoSpaceDN/>
        <w:bidi w:val="0"/>
        <w:spacing w:line="360" w:lineRule="auto"/>
        <w:ind w:firstLine="431" w:firstLineChars="196"/>
        <w:jc w:val="both"/>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 xml:space="preserve">（3）小微企业声明函、网页说明资料（若有，格式见附件）； </w:t>
      </w:r>
    </w:p>
    <w:p>
      <w:pPr>
        <w:pStyle w:val="8"/>
        <w:pageBreakBefore w:val="0"/>
        <w:kinsoku/>
        <w:wordWrap/>
        <w:overflowPunct/>
        <w:topLinePunct w:val="0"/>
        <w:autoSpaceDE/>
        <w:autoSpaceDN/>
        <w:bidi w:val="0"/>
        <w:spacing w:line="360" w:lineRule="auto"/>
        <w:ind w:firstLine="431" w:firstLineChars="196"/>
        <w:jc w:val="both"/>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（4）残疾人福利企业声明函（若有，格式见附件）；</w:t>
      </w:r>
    </w:p>
    <w:p>
      <w:pPr>
        <w:pStyle w:val="8"/>
        <w:pageBreakBefore w:val="0"/>
        <w:kinsoku/>
        <w:wordWrap/>
        <w:overflowPunct/>
        <w:topLinePunct w:val="0"/>
        <w:autoSpaceDE/>
        <w:autoSpaceDN/>
        <w:bidi w:val="0"/>
        <w:spacing w:line="360" w:lineRule="auto"/>
        <w:ind w:firstLine="431" w:firstLineChars="196"/>
        <w:jc w:val="both"/>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（5）监狱企业声明函、说明资料（若有，格式见附件）；</w:t>
      </w:r>
    </w:p>
    <w:p>
      <w:pPr>
        <w:pStyle w:val="8"/>
        <w:pageBreakBefore w:val="0"/>
        <w:kinsoku/>
        <w:wordWrap/>
        <w:overflowPunct/>
        <w:topLinePunct w:val="0"/>
        <w:autoSpaceDE/>
        <w:autoSpaceDN/>
        <w:bidi w:val="0"/>
        <w:spacing w:line="360" w:lineRule="auto"/>
        <w:ind w:firstLine="431" w:firstLineChars="196"/>
        <w:jc w:val="both"/>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（6）其他投标人认为须提供的资料。</w:t>
      </w:r>
    </w:p>
    <w:p>
      <w:pPr>
        <w:pStyle w:val="8"/>
        <w:pageBreakBefore w:val="0"/>
        <w:kinsoku/>
        <w:wordWrap/>
        <w:overflowPunct/>
        <w:topLinePunct w:val="0"/>
        <w:autoSpaceDE/>
        <w:autoSpaceDN/>
        <w:bidi w:val="0"/>
        <w:spacing w:line="360" w:lineRule="auto"/>
        <w:ind w:firstLine="431" w:firstLineChars="196"/>
        <w:jc w:val="both"/>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12、投标人资格的有关声明资料</w:t>
      </w:r>
    </w:p>
    <w:p>
      <w:pPr>
        <w:pageBreakBefore w:val="0"/>
        <w:kinsoku/>
        <w:wordWrap/>
        <w:overflowPunct/>
        <w:topLinePunct w:val="0"/>
        <w:autoSpaceDE/>
        <w:autoSpaceDN/>
        <w:bidi w:val="0"/>
        <w:spacing w:line="360" w:lineRule="auto"/>
        <w:ind w:firstLine="440" w:firstLineChars="200"/>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12.1投标人应提交声明其有资格参加投标和中标后有能力履行合同的文件，并作为其投标文件的一部分。</w:t>
      </w:r>
    </w:p>
    <w:p>
      <w:pPr>
        <w:pageBreakBefore w:val="0"/>
        <w:kinsoku/>
        <w:wordWrap/>
        <w:overflowPunct/>
        <w:topLinePunct w:val="0"/>
        <w:autoSpaceDE/>
        <w:autoSpaceDN/>
        <w:bidi w:val="0"/>
        <w:spacing w:line="360" w:lineRule="auto"/>
        <w:ind w:firstLine="440" w:firstLineChars="200"/>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12.2投标人提交的合格性的声明文件应使采购人满意，投标人在投标时应是符合条件的投标人。</w:t>
      </w:r>
    </w:p>
    <w:p>
      <w:pPr>
        <w:pStyle w:val="9"/>
        <w:pageBreakBefore w:val="0"/>
        <w:kinsoku/>
        <w:wordWrap/>
        <w:overflowPunct/>
        <w:topLinePunct w:val="0"/>
        <w:autoSpaceDE/>
        <w:autoSpaceDN/>
        <w:bidi w:val="0"/>
        <w:spacing w:line="360" w:lineRule="auto"/>
        <w:ind w:firstLine="431" w:firstLineChars="196"/>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13、投标报价</w:t>
      </w:r>
    </w:p>
    <w:p>
      <w:pPr>
        <w:pStyle w:val="9"/>
        <w:pageBreakBefore w:val="0"/>
        <w:kinsoku/>
        <w:wordWrap/>
        <w:overflowPunct/>
        <w:topLinePunct w:val="0"/>
        <w:autoSpaceDE/>
        <w:autoSpaceDN/>
        <w:bidi w:val="0"/>
        <w:spacing w:line="360" w:lineRule="auto"/>
        <w:ind w:firstLine="480"/>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13.1投标人应根据国家的有关规定和招标文件要求并结合企业的实际情况进行投标报价。投标报价以人民币为结算货币，投标报价须包括产品购置费、运输费、附件费、安装调试（系统集成）费、辅料费、设备维护费、培训费、税金、完成本项目的其它费用和政策性文件规定及合同包含的所有风险、责任等各项应有费用等所有费用。如有漏项，视同已包含在其总项目中，合同单价及总价不予调整。</w:t>
      </w:r>
    </w:p>
    <w:p>
      <w:pPr>
        <w:pStyle w:val="9"/>
        <w:pageBreakBefore w:val="0"/>
        <w:kinsoku/>
        <w:wordWrap/>
        <w:overflowPunct/>
        <w:topLinePunct w:val="0"/>
        <w:autoSpaceDE/>
        <w:autoSpaceDN/>
        <w:bidi w:val="0"/>
        <w:spacing w:line="360" w:lineRule="auto"/>
        <w:ind w:firstLine="480"/>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13.2投标人应在投标书的《报价一览表》上写明投标报价项目的单价和总价。中标后，中标人所填写的单价在合同实施期间不因市场变化因素而变动；投标人在计算报价时应考虑一定的风险系数。</w:t>
      </w:r>
    </w:p>
    <w:p>
      <w:pPr>
        <w:pStyle w:val="9"/>
        <w:pageBreakBefore w:val="0"/>
        <w:kinsoku/>
        <w:wordWrap/>
        <w:overflowPunct/>
        <w:topLinePunct w:val="0"/>
        <w:autoSpaceDE/>
        <w:autoSpaceDN/>
        <w:bidi w:val="0"/>
        <w:spacing w:line="360" w:lineRule="auto"/>
        <w:ind w:firstLine="480"/>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13.3投标人应按招标文件规定的报价格式进行投标报价。投标人对每种服务只允许有一个报价，采购人不接受任何有选择性的报价。</w:t>
      </w:r>
    </w:p>
    <w:p>
      <w:pPr>
        <w:pStyle w:val="9"/>
        <w:pageBreakBefore w:val="0"/>
        <w:kinsoku/>
        <w:wordWrap/>
        <w:overflowPunct/>
        <w:topLinePunct w:val="0"/>
        <w:autoSpaceDE/>
        <w:autoSpaceDN/>
        <w:bidi w:val="0"/>
        <w:spacing w:line="360" w:lineRule="auto"/>
        <w:ind w:firstLine="480"/>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13.4采购人不接受低于成本的投标报价。</w:t>
      </w:r>
    </w:p>
    <w:p>
      <w:pPr>
        <w:pStyle w:val="9"/>
        <w:pageBreakBefore w:val="0"/>
        <w:kinsoku/>
        <w:wordWrap/>
        <w:overflowPunct/>
        <w:topLinePunct w:val="0"/>
        <w:autoSpaceDE/>
        <w:autoSpaceDN/>
        <w:bidi w:val="0"/>
        <w:spacing w:line="360" w:lineRule="auto"/>
        <w:ind w:firstLine="480"/>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13.</w:t>
      </w:r>
      <w:r>
        <w:rPr>
          <w:rFonts w:hint="eastAsia" w:ascii="Times New Roman" w:hAnsi="Times New Roman" w:cs="Arial"/>
          <w:b w:val="0"/>
          <w:bCs w:val="0"/>
          <w:kern w:val="0"/>
          <w:sz w:val="22"/>
          <w:szCs w:val="24"/>
          <w:lang w:val="en-US" w:eastAsia="zh-CN" w:bidi="ar-SA"/>
        </w:rPr>
        <w:t>5</w:t>
      </w:r>
      <w:r>
        <w:rPr>
          <w:rFonts w:hint="eastAsia" w:ascii="Times New Roman" w:hAnsi="Times New Roman" w:eastAsia="宋体" w:cs="Arial"/>
          <w:b w:val="0"/>
          <w:bCs w:val="0"/>
          <w:kern w:val="0"/>
          <w:sz w:val="22"/>
          <w:szCs w:val="24"/>
          <w:lang w:val="en-US" w:eastAsia="zh-CN" w:bidi="ar-SA"/>
        </w:rPr>
        <w:t>投标人按照上述要求编制投标报价。一旦确认某一投标人中标，除合同规定的可调整内容外，中标人不得要求追加任何费用。</w:t>
      </w:r>
    </w:p>
    <w:p>
      <w:pPr>
        <w:pStyle w:val="9"/>
        <w:pageBreakBefore w:val="0"/>
        <w:kinsoku/>
        <w:wordWrap/>
        <w:overflowPunct/>
        <w:topLinePunct w:val="0"/>
        <w:autoSpaceDE/>
        <w:autoSpaceDN/>
        <w:bidi w:val="0"/>
        <w:spacing w:line="360" w:lineRule="auto"/>
        <w:ind w:firstLine="480"/>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13.</w:t>
      </w:r>
      <w:r>
        <w:rPr>
          <w:rFonts w:hint="eastAsia" w:ascii="Times New Roman" w:hAnsi="Times New Roman" w:cs="Arial"/>
          <w:b w:val="0"/>
          <w:bCs w:val="0"/>
          <w:kern w:val="0"/>
          <w:sz w:val="22"/>
          <w:szCs w:val="24"/>
          <w:lang w:val="en-US" w:eastAsia="zh-CN" w:bidi="ar-SA"/>
        </w:rPr>
        <w:t>6</w:t>
      </w:r>
      <w:r>
        <w:rPr>
          <w:rFonts w:hint="eastAsia" w:ascii="Times New Roman" w:hAnsi="Times New Roman" w:eastAsia="宋体" w:cs="Arial"/>
          <w:b w:val="0"/>
          <w:bCs w:val="0"/>
          <w:kern w:val="0"/>
          <w:sz w:val="22"/>
          <w:szCs w:val="24"/>
          <w:lang w:val="en-US" w:eastAsia="zh-CN" w:bidi="ar-SA"/>
        </w:rPr>
        <w:t>须由中标单位开具正式发票。</w:t>
      </w:r>
    </w:p>
    <w:p>
      <w:pPr>
        <w:pStyle w:val="9"/>
        <w:pageBreakBefore w:val="0"/>
        <w:kinsoku/>
        <w:wordWrap/>
        <w:overflowPunct/>
        <w:topLinePunct w:val="0"/>
        <w:autoSpaceDE/>
        <w:autoSpaceDN/>
        <w:bidi w:val="0"/>
        <w:spacing w:line="360" w:lineRule="auto"/>
        <w:ind w:firstLine="480"/>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13.</w:t>
      </w:r>
      <w:r>
        <w:rPr>
          <w:rFonts w:hint="eastAsia" w:ascii="Times New Roman" w:hAnsi="Times New Roman" w:cs="Arial"/>
          <w:b w:val="0"/>
          <w:bCs w:val="0"/>
          <w:kern w:val="0"/>
          <w:sz w:val="22"/>
          <w:szCs w:val="24"/>
          <w:lang w:val="en-US" w:eastAsia="zh-CN" w:bidi="ar-SA"/>
        </w:rPr>
        <w:t>7</w:t>
      </w:r>
      <w:r>
        <w:rPr>
          <w:rFonts w:hint="eastAsia" w:ascii="Times New Roman" w:hAnsi="Times New Roman" w:eastAsia="宋体" w:cs="Arial"/>
          <w:b w:val="0"/>
          <w:bCs w:val="0"/>
          <w:kern w:val="0"/>
          <w:sz w:val="22"/>
          <w:szCs w:val="24"/>
          <w:lang w:val="en-US" w:eastAsia="zh-CN" w:bidi="ar-SA"/>
        </w:rPr>
        <w:t>招标文件中规定由投标单位承担并支付的相关费用在投标报价时应一并考虑。</w:t>
      </w:r>
    </w:p>
    <w:p>
      <w:pPr>
        <w:pageBreakBefore w:val="0"/>
        <w:kinsoku/>
        <w:wordWrap/>
        <w:overflowPunct/>
        <w:topLinePunct w:val="0"/>
        <w:autoSpaceDE/>
        <w:autoSpaceDN/>
        <w:bidi w:val="0"/>
        <w:adjustRightInd w:val="0"/>
        <w:snapToGrid w:val="0"/>
        <w:spacing w:line="360" w:lineRule="auto"/>
        <w:ind w:firstLine="431" w:firstLineChars="196"/>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14、投标文件格式</w:t>
      </w:r>
    </w:p>
    <w:p>
      <w:pPr>
        <w:pStyle w:val="9"/>
        <w:pageBreakBefore w:val="0"/>
        <w:kinsoku/>
        <w:wordWrap/>
        <w:overflowPunct/>
        <w:topLinePunct w:val="0"/>
        <w:autoSpaceDE/>
        <w:autoSpaceDN/>
        <w:bidi w:val="0"/>
        <w:spacing w:line="360" w:lineRule="auto"/>
        <w:ind w:firstLine="480"/>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14.1投标文件须包括本须知第11条中规定的全部内容，投标人不按招标文件的要求提供的投标文件和资料将视为没有对招标文件作实质性响应，其投标将被拒绝，其风险由投标人自行承担。</w:t>
      </w:r>
    </w:p>
    <w:p>
      <w:pPr>
        <w:pStyle w:val="9"/>
        <w:pageBreakBefore w:val="0"/>
        <w:kinsoku/>
        <w:wordWrap/>
        <w:overflowPunct/>
        <w:topLinePunct w:val="0"/>
        <w:autoSpaceDE/>
        <w:autoSpaceDN/>
        <w:bidi w:val="0"/>
        <w:spacing w:line="360" w:lineRule="auto"/>
        <w:ind w:firstLine="480"/>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14.2投标人提交的投标文件应当使用招标文件所提供的投标文件格式，表格格式在不改变格式内容的情况下可自行制作。在所提供表格格式之外，投标人可以增加自行设计的表格及内容，以便更细致全面的说明其能力。</w:t>
      </w:r>
    </w:p>
    <w:p>
      <w:pPr>
        <w:pStyle w:val="9"/>
        <w:pageBreakBefore w:val="0"/>
        <w:kinsoku/>
        <w:wordWrap/>
        <w:overflowPunct/>
        <w:topLinePunct w:val="0"/>
        <w:autoSpaceDE/>
        <w:autoSpaceDN/>
        <w:bidi w:val="0"/>
        <w:spacing w:line="360" w:lineRule="auto"/>
        <w:ind w:firstLine="431" w:firstLineChars="196"/>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15、投标文件编制要求</w:t>
      </w:r>
    </w:p>
    <w:p>
      <w:pPr>
        <w:pStyle w:val="9"/>
        <w:pageBreakBefore w:val="0"/>
        <w:kinsoku/>
        <w:wordWrap/>
        <w:overflowPunct/>
        <w:topLinePunct w:val="0"/>
        <w:autoSpaceDE/>
        <w:autoSpaceDN/>
        <w:bidi w:val="0"/>
        <w:spacing w:line="360" w:lineRule="auto"/>
        <w:ind w:firstLine="431" w:firstLineChars="196"/>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1</w:t>
      </w:r>
      <w:r>
        <w:rPr>
          <w:rFonts w:hint="eastAsia" w:ascii="Times New Roman" w:hAnsi="Times New Roman" w:cs="Arial"/>
          <w:b w:val="0"/>
          <w:bCs w:val="0"/>
          <w:kern w:val="0"/>
          <w:sz w:val="22"/>
          <w:szCs w:val="24"/>
          <w:lang w:val="en-US" w:eastAsia="zh-CN" w:bidi="ar-SA"/>
        </w:rPr>
        <w:t>5</w:t>
      </w:r>
      <w:r>
        <w:rPr>
          <w:rFonts w:hint="eastAsia" w:ascii="Times New Roman" w:hAnsi="Times New Roman" w:eastAsia="宋体" w:cs="Arial"/>
          <w:b w:val="0"/>
          <w:bCs w:val="0"/>
          <w:kern w:val="0"/>
          <w:sz w:val="22"/>
          <w:szCs w:val="24"/>
          <w:lang w:val="en-US" w:eastAsia="zh-CN" w:bidi="ar-SA"/>
        </w:rPr>
        <w:t>.1投标人应根据电子投标操作指南通过“政采云电子交易客户端”按本招标文件规定的内容和顺序编制电子投标文件并进行关联定位，其中资格、商务技术标中不得出现本项目投标报价。</w:t>
      </w:r>
    </w:p>
    <w:p>
      <w:pPr>
        <w:pStyle w:val="9"/>
        <w:pageBreakBefore w:val="0"/>
        <w:kinsoku/>
        <w:wordWrap/>
        <w:overflowPunct/>
        <w:topLinePunct w:val="0"/>
        <w:autoSpaceDE/>
        <w:autoSpaceDN/>
        <w:bidi w:val="0"/>
        <w:spacing w:line="360" w:lineRule="auto"/>
        <w:ind w:firstLine="431" w:firstLineChars="196"/>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1</w:t>
      </w:r>
      <w:r>
        <w:rPr>
          <w:rFonts w:hint="eastAsia" w:ascii="Times New Roman" w:hAnsi="Times New Roman" w:cs="Arial"/>
          <w:b w:val="0"/>
          <w:bCs w:val="0"/>
          <w:kern w:val="0"/>
          <w:sz w:val="22"/>
          <w:szCs w:val="24"/>
          <w:lang w:val="en-US" w:eastAsia="zh-CN" w:bidi="ar-SA"/>
        </w:rPr>
        <w:t>5</w:t>
      </w:r>
      <w:r>
        <w:rPr>
          <w:rFonts w:hint="eastAsia" w:ascii="Times New Roman" w:hAnsi="Times New Roman" w:eastAsia="宋体" w:cs="Arial"/>
          <w:b w:val="0"/>
          <w:bCs w:val="0"/>
          <w:kern w:val="0"/>
          <w:sz w:val="22"/>
          <w:szCs w:val="24"/>
          <w:lang w:val="en-US" w:eastAsia="zh-CN" w:bidi="ar-SA"/>
        </w:rPr>
        <w:t>.2由于未按招标文件的规定要求编制投标文件，导致评审小组作出的对投标人的误判，责任由投标人自己承担。</w:t>
      </w:r>
    </w:p>
    <w:p>
      <w:pPr>
        <w:pStyle w:val="9"/>
        <w:pageBreakBefore w:val="0"/>
        <w:kinsoku/>
        <w:wordWrap/>
        <w:overflowPunct/>
        <w:topLinePunct w:val="0"/>
        <w:autoSpaceDE/>
        <w:autoSpaceDN/>
        <w:bidi w:val="0"/>
        <w:spacing w:line="360" w:lineRule="auto"/>
        <w:ind w:firstLine="431" w:firstLineChars="196"/>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1</w:t>
      </w:r>
      <w:r>
        <w:rPr>
          <w:rFonts w:hint="eastAsia" w:ascii="Times New Roman" w:hAnsi="Times New Roman" w:cs="Arial"/>
          <w:b w:val="0"/>
          <w:bCs w:val="0"/>
          <w:kern w:val="0"/>
          <w:sz w:val="22"/>
          <w:szCs w:val="24"/>
          <w:lang w:val="en-US" w:eastAsia="zh-CN" w:bidi="ar-SA"/>
        </w:rPr>
        <w:t>5</w:t>
      </w:r>
      <w:r>
        <w:rPr>
          <w:rFonts w:hint="eastAsia" w:ascii="Times New Roman" w:hAnsi="Times New Roman" w:eastAsia="宋体" w:cs="Arial"/>
          <w:b w:val="0"/>
          <w:bCs w:val="0"/>
          <w:kern w:val="0"/>
          <w:sz w:val="22"/>
          <w:szCs w:val="24"/>
          <w:lang w:val="en-US" w:eastAsia="zh-CN" w:bidi="ar-SA"/>
        </w:rPr>
        <w:t>.3投标文件内容不完整、编排混乱导致投标文件被误读、漏读或都查找不到相关内容的，责任由投标人自行承担。</w:t>
      </w:r>
    </w:p>
    <w:p>
      <w:pPr>
        <w:pStyle w:val="9"/>
        <w:pageBreakBefore w:val="0"/>
        <w:kinsoku/>
        <w:wordWrap/>
        <w:overflowPunct/>
        <w:topLinePunct w:val="0"/>
        <w:autoSpaceDE/>
        <w:autoSpaceDN/>
        <w:bidi w:val="0"/>
        <w:spacing w:line="360" w:lineRule="auto"/>
        <w:ind w:firstLine="431" w:firstLineChars="196"/>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16、投标保证金：无</w:t>
      </w:r>
    </w:p>
    <w:p>
      <w:pPr>
        <w:pStyle w:val="9"/>
        <w:pageBreakBefore w:val="0"/>
        <w:kinsoku/>
        <w:wordWrap/>
        <w:overflowPunct/>
        <w:topLinePunct w:val="0"/>
        <w:autoSpaceDE/>
        <w:autoSpaceDN/>
        <w:bidi w:val="0"/>
        <w:spacing w:line="360" w:lineRule="auto"/>
        <w:ind w:firstLine="431" w:firstLineChars="196"/>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17、履约保证金：无</w:t>
      </w:r>
    </w:p>
    <w:p>
      <w:pPr>
        <w:pageBreakBefore w:val="0"/>
        <w:kinsoku/>
        <w:wordWrap/>
        <w:overflowPunct/>
        <w:topLinePunct w:val="0"/>
        <w:autoSpaceDE/>
        <w:autoSpaceDN/>
        <w:bidi w:val="0"/>
        <w:spacing w:line="360" w:lineRule="auto"/>
        <w:ind w:firstLine="431" w:firstLineChars="196"/>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18、投标有效期</w:t>
      </w:r>
    </w:p>
    <w:p>
      <w:pPr>
        <w:pStyle w:val="9"/>
        <w:pageBreakBefore w:val="0"/>
        <w:kinsoku/>
        <w:wordWrap/>
        <w:overflowPunct/>
        <w:topLinePunct w:val="0"/>
        <w:autoSpaceDE/>
        <w:autoSpaceDN/>
        <w:bidi w:val="0"/>
        <w:spacing w:line="360" w:lineRule="auto"/>
        <w:ind w:firstLine="480"/>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18.1投标文件从开标之日起，投标有效期为90天。</w:t>
      </w:r>
    </w:p>
    <w:p>
      <w:pPr>
        <w:pStyle w:val="9"/>
        <w:pageBreakBefore w:val="0"/>
        <w:kinsoku/>
        <w:wordWrap/>
        <w:overflowPunct/>
        <w:topLinePunct w:val="0"/>
        <w:autoSpaceDE/>
        <w:autoSpaceDN/>
        <w:bidi w:val="0"/>
        <w:spacing w:line="360" w:lineRule="auto"/>
        <w:ind w:firstLine="480"/>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18.2特殊情况下，在原投标有效期截止之前，采购人可要求投标方同意延长有效期，这种要求与答复均应以书面形式提交。投标方可拒绝这种要求，接受延长投标有效期的投标方将不会被要求和允许修正其投标。</w:t>
      </w:r>
    </w:p>
    <w:p>
      <w:pPr>
        <w:pStyle w:val="6"/>
        <w:pageBreakBefore w:val="0"/>
        <w:widowControl/>
        <w:kinsoku/>
        <w:wordWrap/>
        <w:overflowPunct/>
        <w:topLinePunct w:val="0"/>
        <w:autoSpaceDE/>
        <w:autoSpaceDN/>
        <w:bidi w:val="0"/>
        <w:spacing w:before="0" w:after="0" w:line="360" w:lineRule="auto"/>
        <w:jc w:val="left"/>
        <w:textAlignment w:val="auto"/>
        <w:rPr>
          <w:rFonts w:hint="eastAsia" w:ascii="Times New Roman" w:hAnsi="Times New Roman" w:eastAsia="宋体" w:cs="Arial"/>
          <w:b w:val="0"/>
          <w:bCs w:val="0"/>
          <w:kern w:val="0"/>
          <w:sz w:val="22"/>
          <w:szCs w:val="24"/>
          <w:lang w:val="en-US" w:eastAsia="zh-CN" w:bidi="ar-SA"/>
        </w:rPr>
      </w:pPr>
      <w:bookmarkStart w:id="26" w:name="_Toc4970"/>
      <w:bookmarkStart w:id="27" w:name="_Toc362250690"/>
      <w:bookmarkStart w:id="28" w:name="_Toc274303232"/>
      <w:bookmarkStart w:id="29" w:name="_Toc406413931"/>
      <w:r>
        <w:rPr>
          <w:rFonts w:hint="eastAsia" w:ascii="Times New Roman" w:hAnsi="Times New Roman" w:eastAsia="宋体" w:cs="Arial"/>
          <w:b w:val="0"/>
          <w:bCs w:val="0"/>
          <w:kern w:val="0"/>
          <w:sz w:val="22"/>
          <w:szCs w:val="24"/>
          <w:lang w:val="en-US" w:eastAsia="zh-CN" w:bidi="ar-SA"/>
        </w:rPr>
        <w:t>四、投标文件的递交</w:t>
      </w:r>
      <w:bookmarkEnd w:id="26"/>
      <w:bookmarkEnd w:id="27"/>
      <w:bookmarkEnd w:id="28"/>
      <w:bookmarkEnd w:id="29"/>
    </w:p>
    <w:p>
      <w:pPr>
        <w:pageBreakBefore w:val="0"/>
        <w:tabs>
          <w:tab w:val="left" w:pos="315"/>
        </w:tabs>
        <w:kinsoku/>
        <w:wordWrap/>
        <w:overflowPunct/>
        <w:topLinePunct w:val="0"/>
        <w:autoSpaceDE/>
        <w:autoSpaceDN/>
        <w:bidi w:val="0"/>
        <w:adjustRightInd w:val="0"/>
        <w:snapToGrid w:val="0"/>
        <w:spacing w:line="360" w:lineRule="auto"/>
        <w:ind w:firstLine="431" w:firstLineChars="196"/>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19、电子投标文件上传的地点和截止时间</w:t>
      </w:r>
    </w:p>
    <w:p>
      <w:pPr>
        <w:pageBreakBefore w:val="0"/>
        <w:kinsoku/>
        <w:wordWrap/>
        <w:overflowPunct/>
        <w:topLinePunct w:val="0"/>
        <w:autoSpaceDE/>
        <w:autoSpaceDN/>
        <w:bidi w:val="0"/>
        <w:spacing w:line="360" w:lineRule="auto"/>
        <w:ind w:firstLine="480"/>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投标人应于2020年</w:t>
      </w:r>
      <w:r>
        <w:rPr>
          <w:rFonts w:hint="eastAsia" w:cs="Arial"/>
          <w:b w:val="0"/>
          <w:bCs w:val="0"/>
          <w:kern w:val="0"/>
          <w:sz w:val="22"/>
          <w:szCs w:val="24"/>
          <w:lang w:val="en-US" w:eastAsia="zh-CN" w:bidi="ar-SA"/>
        </w:rPr>
        <w:t>11</w:t>
      </w:r>
      <w:r>
        <w:rPr>
          <w:rFonts w:hint="eastAsia" w:ascii="Times New Roman" w:hAnsi="Times New Roman" w:eastAsia="宋体" w:cs="Arial"/>
          <w:b w:val="0"/>
          <w:bCs w:val="0"/>
          <w:kern w:val="0"/>
          <w:sz w:val="22"/>
          <w:szCs w:val="24"/>
          <w:lang w:val="en-US" w:eastAsia="zh-CN" w:bidi="ar-SA"/>
        </w:rPr>
        <w:t>月</w:t>
      </w:r>
      <w:r>
        <w:rPr>
          <w:rFonts w:hint="eastAsia" w:cs="Arial"/>
          <w:b w:val="0"/>
          <w:bCs w:val="0"/>
          <w:kern w:val="0"/>
          <w:sz w:val="22"/>
          <w:szCs w:val="24"/>
          <w:lang w:val="en-US" w:eastAsia="zh-CN" w:bidi="ar-SA"/>
        </w:rPr>
        <w:t>17</w:t>
      </w:r>
      <w:r>
        <w:rPr>
          <w:rFonts w:hint="eastAsia" w:ascii="Times New Roman" w:hAnsi="Times New Roman" w:eastAsia="宋体" w:cs="Arial"/>
          <w:b w:val="0"/>
          <w:bCs w:val="0"/>
          <w:kern w:val="0"/>
          <w:sz w:val="22"/>
          <w:szCs w:val="24"/>
          <w:lang w:val="en-US" w:eastAsia="zh-CN" w:bidi="ar-SA"/>
        </w:rPr>
        <w:t>日上午09:30前在“政采云”上自行加密上传电子投标文件，逾期上传或未按要求上传的投标文件将予以拒收。</w:t>
      </w:r>
    </w:p>
    <w:p>
      <w:pPr>
        <w:pageBreakBefore w:val="0"/>
        <w:kinsoku/>
        <w:wordWrap/>
        <w:overflowPunct/>
        <w:topLinePunct w:val="0"/>
        <w:autoSpaceDE/>
        <w:autoSpaceDN/>
        <w:bidi w:val="0"/>
        <w:spacing w:line="360" w:lineRule="auto"/>
        <w:ind w:firstLine="480"/>
        <w:textAlignment w:val="auto"/>
        <w:rPr>
          <w:rFonts w:hint="eastAsia" w:ascii="Times New Roman" w:hAnsi="Times New Roman" w:eastAsia="宋体" w:cs="Arial"/>
          <w:b w:val="0"/>
          <w:bCs w:val="0"/>
          <w:kern w:val="0"/>
          <w:sz w:val="22"/>
          <w:szCs w:val="24"/>
          <w:lang w:val="en-US" w:eastAsia="zh-CN" w:bidi="ar-SA"/>
        </w:rPr>
      </w:pPr>
    </w:p>
    <w:p>
      <w:pPr>
        <w:pageBreakBefore w:val="0"/>
        <w:tabs>
          <w:tab w:val="left" w:pos="315"/>
        </w:tabs>
        <w:kinsoku/>
        <w:wordWrap/>
        <w:overflowPunct/>
        <w:topLinePunct w:val="0"/>
        <w:autoSpaceDE/>
        <w:autoSpaceDN/>
        <w:bidi w:val="0"/>
        <w:adjustRightInd w:val="0"/>
        <w:snapToGrid w:val="0"/>
        <w:spacing w:line="360" w:lineRule="auto"/>
        <w:ind w:firstLine="431" w:firstLineChars="196"/>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20、迟交的投标文件</w:t>
      </w:r>
    </w:p>
    <w:p>
      <w:pPr>
        <w:pageBreakBefore w:val="0"/>
        <w:kinsoku/>
        <w:wordWrap/>
        <w:overflowPunct/>
        <w:topLinePunct w:val="0"/>
        <w:autoSpaceDE/>
        <w:autoSpaceDN/>
        <w:bidi w:val="0"/>
        <w:spacing w:line="360" w:lineRule="auto"/>
        <w:ind w:firstLine="431" w:firstLineChars="196"/>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采购人在规定的投标截止时间以后“政采云平台”将不接收投标文件。</w:t>
      </w:r>
    </w:p>
    <w:p>
      <w:pPr>
        <w:pageBreakBefore w:val="0"/>
        <w:kinsoku/>
        <w:wordWrap/>
        <w:overflowPunct/>
        <w:topLinePunct w:val="0"/>
        <w:autoSpaceDE/>
        <w:autoSpaceDN/>
        <w:bidi w:val="0"/>
        <w:spacing w:line="360" w:lineRule="auto"/>
        <w:ind w:firstLine="431" w:firstLineChars="196"/>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21、投标文件解密</w:t>
      </w:r>
    </w:p>
    <w:p>
      <w:pPr>
        <w:pageBreakBefore w:val="0"/>
        <w:kinsoku/>
        <w:wordWrap/>
        <w:overflowPunct/>
        <w:topLinePunct w:val="0"/>
        <w:autoSpaceDE/>
        <w:autoSpaceDN/>
        <w:bidi w:val="0"/>
        <w:spacing w:line="360" w:lineRule="auto"/>
        <w:ind w:firstLine="480"/>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开标时间后1小时内（2020年</w:t>
      </w:r>
      <w:r>
        <w:rPr>
          <w:rFonts w:hint="eastAsia" w:cs="Arial"/>
          <w:b w:val="0"/>
          <w:bCs w:val="0"/>
          <w:kern w:val="0"/>
          <w:sz w:val="22"/>
          <w:szCs w:val="24"/>
          <w:lang w:val="en-US" w:eastAsia="zh-CN" w:bidi="ar-SA"/>
        </w:rPr>
        <w:t>11</w:t>
      </w:r>
      <w:r>
        <w:rPr>
          <w:rFonts w:hint="eastAsia" w:ascii="Times New Roman" w:hAnsi="Times New Roman" w:eastAsia="宋体" w:cs="Arial"/>
          <w:b w:val="0"/>
          <w:bCs w:val="0"/>
          <w:kern w:val="0"/>
          <w:sz w:val="22"/>
          <w:szCs w:val="24"/>
          <w:lang w:val="en-US" w:eastAsia="zh-CN" w:bidi="ar-SA"/>
        </w:rPr>
        <w:t>月</w:t>
      </w:r>
      <w:r>
        <w:rPr>
          <w:rFonts w:hint="eastAsia" w:cs="Arial"/>
          <w:b w:val="0"/>
          <w:bCs w:val="0"/>
          <w:kern w:val="0"/>
          <w:sz w:val="22"/>
          <w:szCs w:val="24"/>
          <w:lang w:val="en-US" w:eastAsia="zh-CN" w:bidi="ar-SA"/>
        </w:rPr>
        <w:t>17</w:t>
      </w:r>
      <w:r>
        <w:rPr>
          <w:rFonts w:hint="eastAsia" w:ascii="Times New Roman" w:hAnsi="Times New Roman" w:eastAsia="宋体" w:cs="Arial"/>
          <w:b w:val="0"/>
          <w:bCs w:val="0"/>
          <w:kern w:val="0"/>
          <w:sz w:val="22"/>
          <w:szCs w:val="24"/>
          <w:lang w:val="en-US" w:eastAsia="zh-CN" w:bidi="ar-SA"/>
        </w:rPr>
        <w:t>日上午10:30前）供应商可以登录“政采云”平台，用“项目采购-开标评标”功能进行解密投标文件。若供应商在规定时间内（2020年</w:t>
      </w:r>
      <w:r>
        <w:rPr>
          <w:rFonts w:hint="eastAsia" w:cs="Arial"/>
          <w:b w:val="0"/>
          <w:bCs w:val="0"/>
          <w:kern w:val="0"/>
          <w:sz w:val="22"/>
          <w:szCs w:val="24"/>
          <w:lang w:val="en-US" w:eastAsia="zh-CN" w:bidi="ar-SA"/>
        </w:rPr>
        <w:t>11</w:t>
      </w:r>
      <w:r>
        <w:rPr>
          <w:rFonts w:hint="eastAsia" w:ascii="Times New Roman" w:hAnsi="Times New Roman" w:eastAsia="宋体" w:cs="Arial"/>
          <w:b w:val="0"/>
          <w:bCs w:val="0"/>
          <w:kern w:val="0"/>
          <w:sz w:val="22"/>
          <w:szCs w:val="24"/>
          <w:lang w:val="en-US" w:eastAsia="zh-CN" w:bidi="ar-SA"/>
        </w:rPr>
        <w:t>月</w:t>
      </w:r>
      <w:r>
        <w:rPr>
          <w:rFonts w:hint="eastAsia" w:cs="Arial"/>
          <w:b w:val="0"/>
          <w:bCs w:val="0"/>
          <w:kern w:val="0"/>
          <w:sz w:val="22"/>
          <w:szCs w:val="24"/>
          <w:lang w:val="en-US" w:eastAsia="zh-CN" w:bidi="ar-SA"/>
        </w:rPr>
        <w:t>17</w:t>
      </w:r>
      <w:r>
        <w:rPr>
          <w:rFonts w:hint="eastAsia" w:ascii="Times New Roman" w:hAnsi="Times New Roman" w:eastAsia="宋体" w:cs="Arial"/>
          <w:b w:val="0"/>
          <w:bCs w:val="0"/>
          <w:kern w:val="0"/>
          <w:sz w:val="22"/>
          <w:szCs w:val="24"/>
          <w:lang w:val="en-US" w:eastAsia="zh-CN" w:bidi="ar-SA"/>
        </w:rPr>
        <w:t>日上午10:30前）无法解密或解密失败，将导致投标无效或失败。</w:t>
      </w:r>
    </w:p>
    <w:p>
      <w:pPr>
        <w:pStyle w:val="9"/>
        <w:pageBreakBefore w:val="0"/>
        <w:kinsoku/>
        <w:wordWrap/>
        <w:overflowPunct/>
        <w:topLinePunct w:val="0"/>
        <w:autoSpaceDE/>
        <w:autoSpaceDN/>
        <w:bidi w:val="0"/>
        <w:adjustRightInd w:val="0"/>
        <w:snapToGrid w:val="0"/>
        <w:spacing w:line="360" w:lineRule="auto"/>
        <w:ind w:firstLine="480"/>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备注：为确保采购项目顺利实施，避免因政采云上电子投标文件解密失败导致投标方投标无效，投标方可在2020年</w:t>
      </w:r>
      <w:r>
        <w:rPr>
          <w:rFonts w:hint="eastAsia" w:ascii="Times New Roman" w:hAnsi="Times New Roman" w:cs="Arial"/>
          <w:b w:val="0"/>
          <w:bCs w:val="0"/>
          <w:kern w:val="0"/>
          <w:sz w:val="22"/>
          <w:szCs w:val="24"/>
          <w:lang w:val="en-US" w:eastAsia="zh-CN" w:bidi="ar-SA"/>
        </w:rPr>
        <w:t>11</w:t>
      </w:r>
      <w:r>
        <w:rPr>
          <w:rFonts w:hint="eastAsia" w:ascii="Times New Roman" w:hAnsi="Times New Roman" w:eastAsia="宋体" w:cs="Arial"/>
          <w:b w:val="0"/>
          <w:bCs w:val="0"/>
          <w:kern w:val="0"/>
          <w:sz w:val="22"/>
          <w:szCs w:val="24"/>
          <w:lang w:val="en-US" w:eastAsia="zh-CN" w:bidi="ar-SA"/>
        </w:rPr>
        <w:t>月</w:t>
      </w:r>
      <w:r>
        <w:rPr>
          <w:rFonts w:hint="eastAsia" w:ascii="Times New Roman" w:hAnsi="Times New Roman" w:cs="Arial"/>
          <w:b w:val="0"/>
          <w:bCs w:val="0"/>
          <w:kern w:val="0"/>
          <w:sz w:val="22"/>
          <w:szCs w:val="24"/>
          <w:lang w:val="en-US" w:eastAsia="zh-CN" w:bidi="ar-SA"/>
        </w:rPr>
        <w:t>17</w:t>
      </w:r>
      <w:r>
        <w:rPr>
          <w:rFonts w:hint="eastAsia" w:ascii="Times New Roman" w:hAnsi="Times New Roman" w:eastAsia="宋体" w:cs="Arial"/>
          <w:b w:val="0"/>
          <w:bCs w:val="0"/>
          <w:kern w:val="0"/>
          <w:sz w:val="22"/>
          <w:szCs w:val="24"/>
          <w:lang w:val="en-US" w:eastAsia="zh-CN" w:bidi="ar-SA"/>
        </w:rPr>
        <w:t>日上午9时30分前将在政采云平台上最后生成的具备电子签章的备份加密投标文件（文件名后缀为备份标书四字的首字母）以电子邮件方式传送至浙江明达工程造价咨询有限公司邮箱（</w:t>
      </w:r>
      <w:r>
        <w:rPr>
          <w:rFonts w:hint="eastAsia" w:ascii="Times New Roman" w:hAnsi="Times New Roman" w:cs="Arial"/>
          <w:b w:val="0"/>
          <w:bCs w:val="0"/>
          <w:kern w:val="0"/>
          <w:sz w:val="22"/>
          <w:szCs w:val="24"/>
          <w:lang w:val="en-US" w:eastAsia="zh-CN" w:bidi="ar-SA"/>
        </w:rPr>
        <w:t>1248102863</w:t>
      </w:r>
      <w:r>
        <w:rPr>
          <w:rFonts w:hint="eastAsia" w:ascii="Times New Roman" w:hAnsi="Times New Roman" w:eastAsia="宋体" w:cs="Arial"/>
          <w:b w:val="0"/>
          <w:bCs w:val="0"/>
          <w:kern w:val="0"/>
          <w:sz w:val="22"/>
          <w:szCs w:val="24"/>
          <w:lang w:val="en-US" w:eastAsia="zh-CN" w:bidi="ar-SA"/>
        </w:rPr>
        <w:t>@qq.com），传送的备份电子投标文件需打包压缩并加密，加密密码由投标方自行保管，如政采云上电子投标文件出现解密失败情况（开标当日09:30-10:30期间进行解密），投标方可按照自身意愿确认是否同意提供加密密码解密传送至浙江明达工程造价咨询有限公司邮箱（</w:t>
      </w:r>
      <w:r>
        <w:rPr>
          <w:rFonts w:hint="eastAsia" w:ascii="Times New Roman" w:hAnsi="Times New Roman" w:cs="Arial"/>
          <w:b w:val="0"/>
          <w:bCs w:val="0"/>
          <w:kern w:val="0"/>
          <w:sz w:val="22"/>
          <w:szCs w:val="24"/>
          <w:lang w:val="en-US" w:eastAsia="zh-CN" w:bidi="ar-SA"/>
        </w:rPr>
        <w:t>1248102863</w:t>
      </w:r>
      <w:r>
        <w:rPr>
          <w:rFonts w:hint="eastAsia" w:ascii="Times New Roman" w:hAnsi="Times New Roman" w:eastAsia="宋体" w:cs="Arial"/>
          <w:b w:val="0"/>
          <w:bCs w:val="0"/>
          <w:kern w:val="0"/>
          <w:sz w:val="22"/>
          <w:szCs w:val="24"/>
          <w:lang w:val="en-US" w:eastAsia="zh-CN" w:bidi="ar-SA"/>
        </w:rPr>
        <w:t>@qq.com）的备份标书，并以备份标书作为替代电子投标文件，如投标方未按照规定时间（2020年</w:t>
      </w:r>
      <w:r>
        <w:rPr>
          <w:rFonts w:hint="eastAsia" w:ascii="Times New Roman" w:hAnsi="Times New Roman" w:cs="Arial"/>
          <w:b w:val="0"/>
          <w:bCs w:val="0"/>
          <w:kern w:val="0"/>
          <w:sz w:val="22"/>
          <w:szCs w:val="24"/>
          <w:lang w:val="en-US" w:eastAsia="zh-CN" w:bidi="ar-SA"/>
        </w:rPr>
        <w:t>11</w:t>
      </w:r>
      <w:r>
        <w:rPr>
          <w:rFonts w:hint="eastAsia" w:ascii="Times New Roman" w:hAnsi="Times New Roman" w:eastAsia="宋体" w:cs="Arial"/>
          <w:b w:val="0"/>
          <w:bCs w:val="0"/>
          <w:kern w:val="0"/>
          <w:sz w:val="22"/>
          <w:szCs w:val="24"/>
          <w:lang w:val="en-US" w:eastAsia="zh-CN" w:bidi="ar-SA"/>
        </w:rPr>
        <w:t xml:space="preserve"> 月</w:t>
      </w:r>
      <w:r>
        <w:rPr>
          <w:rFonts w:hint="eastAsia" w:ascii="Times New Roman" w:hAnsi="Times New Roman" w:cs="Arial"/>
          <w:b w:val="0"/>
          <w:bCs w:val="0"/>
          <w:kern w:val="0"/>
          <w:sz w:val="22"/>
          <w:szCs w:val="24"/>
          <w:lang w:val="en-US" w:eastAsia="zh-CN" w:bidi="ar-SA"/>
        </w:rPr>
        <w:t>17</w:t>
      </w:r>
      <w:r>
        <w:rPr>
          <w:rFonts w:hint="eastAsia" w:ascii="Times New Roman" w:hAnsi="Times New Roman" w:eastAsia="宋体" w:cs="Arial"/>
          <w:b w:val="0"/>
          <w:bCs w:val="0"/>
          <w:kern w:val="0"/>
          <w:sz w:val="22"/>
          <w:szCs w:val="24"/>
          <w:lang w:val="en-US" w:eastAsia="zh-CN" w:bidi="ar-SA"/>
        </w:rPr>
        <w:t>日上午9时30分前）及要求提供有效备份标书，同时政采云上投标文件解密失败的，将导致投标无效。</w:t>
      </w:r>
    </w:p>
    <w:p>
      <w:pPr>
        <w:pageBreakBefore w:val="0"/>
        <w:tabs>
          <w:tab w:val="left" w:pos="315"/>
        </w:tabs>
        <w:kinsoku/>
        <w:wordWrap/>
        <w:overflowPunct/>
        <w:topLinePunct w:val="0"/>
        <w:autoSpaceDE/>
        <w:autoSpaceDN/>
        <w:bidi w:val="0"/>
        <w:adjustRightInd w:val="0"/>
        <w:snapToGrid w:val="0"/>
        <w:spacing w:line="360" w:lineRule="auto"/>
        <w:ind w:firstLine="431" w:firstLineChars="196"/>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22、投标文件的补充、修改与撤回</w:t>
      </w:r>
    </w:p>
    <w:p>
      <w:pPr>
        <w:pageBreakBefore w:val="0"/>
        <w:tabs>
          <w:tab w:val="left" w:pos="315"/>
        </w:tabs>
        <w:kinsoku/>
        <w:wordWrap/>
        <w:overflowPunct/>
        <w:topLinePunct w:val="0"/>
        <w:autoSpaceDE/>
        <w:autoSpaceDN/>
        <w:bidi w:val="0"/>
        <w:adjustRightInd w:val="0"/>
        <w:snapToGrid w:val="0"/>
        <w:spacing w:line="360" w:lineRule="auto"/>
        <w:ind w:firstLine="440" w:firstLineChars="200"/>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22.1投标人在提交投标文件以后，在规定的投标截止时间之前，可以以重新补充修改或撤回已上传的投标文件，补充、修改的内容为投标文件的组成部分。</w:t>
      </w:r>
    </w:p>
    <w:p>
      <w:pPr>
        <w:pStyle w:val="8"/>
        <w:pageBreakBefore w:val="0"/>
        <w:kinsoku/>
        <w:wordWrap/>
        <w:overflowPunct/>
        <w:topLinePunct w:val="0"/>
        <w:autoSpaceDE/>
        <w:autoSpaceDN/>
        <w:bidi w:val="0"/>
        <w:spacing w:line="360" w:lineRule="auto"/>
        <w:ind w:firstLine="440" w:firstLineChars="200"/>
        <w:jc w:val="both"/>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22.2在投标截止时间之后，投标人不得对其投标做任何修改。</w:t>
      </w:r>
    </w:p>
    <w:p>
      <w:pPr>
        <w:pStyle w:val="9"/>
        <w:pageBreakBefore w:val="0"/>
        <w:kinsoku/>
        <w:wordWrap/>
        <w:overflowPunct/>
        <w:topLinePunct w:val="0"/>
        <w:autoSpaceDE/>
        <w:autoSpaceDN/>
        <w:bidi w:val="0"/>
        <w:spacing w:line="360" w:lineRule="auto"/>
        <w:ind w:firstLine="440" w:firstLineChars="200"/>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22.3从投标截止时间至投标人在投标书格式中确定的投标有效期期满这段时间内，投标人不得撤回其投标。</w:t>
      </w:r>
    </w:p>
    <w:p>
      <w:pPr>
        <w:pStyle w:val="6"/>
        <w:spacing w:before="120" w:after="120" w:line="460" w:lineRule="exact"/>
        <w:rPr>
          <w:rFonts w:hint="eastAsia" w:ascii="宋体" w:hAnsi="宋体" w:eastAsia="宋体" w:cs="宋体"/>
          <w:color w:val="auto"/>
          <w:sz w:val="24"/>
          <w:szCs w:val="24"/>
          <w:lang w:val="en-US" w:eastAsia="zh-CN"/>
        </w:rPr>
      </w:pPr>
      <w:bookmarkStart w:id="30" w:name="_Toc362250691"/>
      <w:bookmarkStart w:id="31" w:name="_Toc17672"/>
      <w:bookmarkStart w:id="32" w:name="_Toc406413932"/>
      <w:bookmarkStart w:id="33" w:name="_Toc274303233"/>
      <w:r>
        <w:rPr>
          <w:rFonts w:hint="eastAsia" w:ascii="宋体" w:hAnsi="宋体" w:eastAsia="宋体" w:cs="宋体"/>
          <w:color w:val="auto"/>
          <w:sz w:val="24"/>
          <w:szCs w:val="24"/>
          <w:lang w:val="en-US" w:eastAsia="zh-CN"/>
        </w:rPr>
        <w:t>五、其它</w:t>
      </w:r>
      <w:bookmarkEnd w:id="30"/>
      <w:bookmarkEnd w:id="31"/>
      <w:bookmarkEnd w:id="32"/>
      <w:bookmarkEnd w:id="33"/>
    </w:p>
    <w:p>
      <w:pPr>
        <w:pageBreakBefore w:val="0"/>
        <w:kinsoku/>
        <w:wordWrap/>
        <w:overflowPunct/>
        <w:topLinePunct w:val="0"/>
        <w:autoSpaceDE/>
        <w:autoSpaceDN/>
        <w:bidi w:val="0"/>
        <w:spacing w:line="360" w:lineRule="auto"/>
        <w:ind w:firstLine="431" w:firstLineChars="196"/>
        <w:textAlignment w:val="auto"/>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23、</w:t>
      </w:r>
      <w:r>
        <w:rPr>
          <w:rFonts w:hint="eastAsia" w:cs="宋体"/>
          <w:b/>
          <w:bCs/>
          <w:spacing w:val="-6"/>
          <w:sz w:val="24"/>
        </w:rPr>
        <w:t>本招标文件解释权归采购人。</w:t>
      </w:r>
    </w:p>
    <w:p>
      <w:pPr>
        <w:spacing w:line="460" w:lineRule="exact"/>
        <w:rPr>
          <w:rFonts w:hint="eastAsia" w:ascii="宋体" w:hAnsi="宋体"/>
          <w:b/>
          <w:bCs/>
          <w:sz w:val="24"/>
        </w:rPr>
      </w:pPr>
    </w:p>
    <w:p>
      <w:pPr>
        <w:pStyle w:val="21"/>
        <w:rPr>
          <w:rFonts w:hint="eastAsia" w:ascii="宋体" w:hAnsi="宋体"/>
          <w:b/>
          <w:bCs/>
          <w:sz w:val="24"/>
        </w:rPr>
      </w:pPr>
    </w:p>
    <w:p>
      <w:pPr>
        <w:pStyle w:val="21"/>
        <w:rPr>
          <w:rFonts w:hint="eastAsia" w:ascii="宋体" w:hAnsi="宋体"/>
          <w:b/>
          <w:bCs/>
          <w:sz w:val="24"/>
        </w:rPr>
      </w:pPr>
    </w:p>
    <w:p>
      <w:pPr>
        <w:pStyle w:val="21"/>
        <w:rPr>
          <w:rFonts w:hint="eastAsia" w:ascii="宋体" w:hAnsi="宋体"/>
          <w:b/>
          <w:bCs/>
          <w:sz w:val="24"/>
        </w:rPr>
      </w:pPr>
    </w:p>
    <w:p>
      <w:pPr>
        <w:pStyle w:val="21"/>
        <w:rPr>
          <w:rFonts w:hint="eastAsia" w:ascii="宋体" w:hAnsi="宋体"/>
          <w:b/>
          <w:bCs/>
          <w:sz w:val="24"/>
        </w:rPr>
      </w:pPr>
    </w:p>
    <w:p>
      <w:pPr>
        <w:pStyle w:val="21"/>
        <w:rPr>
          <w:rFonts w:hint="eastAsia" w:ascii="宋体" w:hAnsi="宋体"/>
          <w:b/>
          <w:bCs/>
          <w:sz w:val="24"/>
        </w:rPr>
      </w:pPr>
    </w:p>
    <w:p>
      <w:pPr>
        <w:pStyle w:val="21"/>
        <w:ind w:left="0" w:leftChars="0" w:firstLine="0" w:firstLineChars="0"/>
        <w:rPr>
          <w:rFonts w:hint="eastAsia" w:ascii="宋体" w:hAnsi="宋体"/>
          <w:b/>
          <w:bCs/>
          <w:sz w:val="24"/>
        </w:rPr>
      </w:pPr>
    </w:p>
    <w:p>
      <w:pPr>
        <w:pStyle w:val="5"/>
        <w:pageBreakBefore w:val="0"/>
        <w:kinsoku/>
        <w:wordWrap/>
        <w:overflowPunct/>
        <w:topLinePunct w:val="0"/>
        <w:autoSpaceDE/>
        <w:autoSpaceDN/>
        <w:bidi w:val="0"/>
        <w:spacing w:before="0" w:after="0" w:line="500" w:lineRule="exact"/>
        <w:jc w:val="center"/>
        <w:textAlignment w:val="auto"/>
        <w:rPr>
          <w:rFonts w:hint="eastAsia"/>
          <w:sz w:val="28"/>
          <w:szCs w:val="28"/>
        </w:rPr>
      </w:pPr>
      <w:bookmarkStart w:id="34" w:name="_Toc15421"/>
      <w:bookmarkStart w:id="35" w:name="_Toc10350"/>
      <w:bookmarkStart w:id="36" w:name="_Toc406413933"/>
      <w:bookmarkStart w:id="37" w:name="_Toc274303234"/>
      <w:r>
        <w:rPr>
          <w:rFonts w:hint="eastAsia"/>
          <w:sz w:val="28"/>
          <w:szCs w:val="28"/>
        </w:rPr>
        <w:t>第三章 招标项目要求</w:t>
      </w:r>
      <w:bookmarkEnd w:id="34"/>
      <w:bookmarkEnd w:id="35"/>
      <w:bookmarkEnd w:id="36"/>
      <w:bookmarkEnd w:id="37"/>
    </w:p>
    <w:p>
      <w:pPr>
        <w:spacing w:line="320" w:lineRule="exact"/>
        <w:outlineLvl w:val="0"/>
        <w:rPr>
          <w:rFonts w:hint="eastAsia" w:ascii="宋体" w:hAnsi="宋体" w:eastAsia="宋体" w:cs="Times New Roman"/>
          <w:b/>
          <w:kern w:val="2"/>
          <w:sz w:val="24"/>
          <w:szCs w:val="24"/>
          <w:lang w:val="en-US" w:eastAsia="zh-CN" w:bidi="ar-SA"/>
        </w:rPr>
      </w:pPr>
      <w:bookmarkStart w:id="38" w:name="_Toc9120"/>
      <w:bookmarkStart w:id="39" w:name="_Toc491460150"/>
      <w:bookmarkStart w:id="40" w:name="_Toc416871192"/>
      <w:r>
        <w:rPr>
          <w:rFonts w:hint="eastAsia" w:ascii="宋体" w:hAnsi="宋体" w:eastAsia="宋体" w:cs="Times New Roman"/>
          <w:b/>
          <w:kern w:val="2"/>
          <w:sz w:val="24"/>
          <w:szCs w:val="24"/>
          <w:lang w:val="en-US" w:eastAsia="zh-CN" w:bidi="ar-SA"/>
        </w:rPr>
        <w:t>一、设备需求及技术参数</w:t>
      </w:r>
      <w:bookmarkEnd w:id="38"/>
    </w:p>
    <w:p>
      <w:pPr>
        <w:widowControl/>
        <w:spacing w:line="360" w:lineRule="exact"/>
        <w:jc w:val="left"/>
        <w:rPr>
          <w:rFonts w:hint="eastAsia" w:ascii="宋体" w:hAnsi="宋体" w:eastAsia="宋体" w:cs="Times New Roman"/>
          <w:b/>
          <w:kern w:val="2"/>
          <w:sz w:val="24"/>
          <w:szCs w:val="24"/>
          <w:lang w:val="en-US" w:eastAsia="zh-CN" w:bidi="ar-SA"/>
        </w:rPr>
        <w:sectPr>
          <w:footerReference r:id="rId7" w:type="first"/>
          <w:footerReference r:id="rId6" w:type="default"/>
          <w:pgSz w:w="11906" w:h="16838"/>
          <w:pgMar w:top="1134" w:right="1134" w:bottom="1134" w:left="1134" w:header="851" w:footer="992" w:gutter="0"/>
          <w:pgBorders>
            <w:top w:val="none" w:sz="0" w:space="0"/>
            <w:left w:val="none" w:sz="0" w:space="0"/>
            <w:bottom w:val="none" w:sz="0" w:space="0"/>
            <w:right w:val="none" w:sz="0" w:space="0"/>
          </w:pgBorders>
          <w:pgNumType w:fmt="decimal" w:start="1"/>
          <w:cols w:space="720" w:num="1"/>
          <w:titlePg/>
          <w:docGrid w:type="lines" w:linePitch="312" w:charSpace="0"/>
        </w:sectPr>
      </w:pPr>
    </w:p>
    <w:p>
      <w:pPr>
        <w:pStyle w:val="4"/>
        <w:overflowPunct w:val="0"/>
        <w:spacing w:line="360" w:lineRule="exact"/>
        <w:ind w:firstLine="0" w:firstLineChars="0"/>
        <w:rPr>
          <w:rFonts w:hint="eastAsia" w:ascii="宋体" w:hAnsi="宋体"/>
          <w:b/>
          <w:sz w:val="24"/>
          <w:szCs w:val="24"/>
          <w:lang w:val="en-US" w:eastAsia="zh-CN"/>
        </w:rPr>
      </w:pPr>
      <w:r>
        <w:rPr>
          <w:rFonts w:hint="eastAsia" w:ascii="宋体" w:hAnsi="宋体"/>
          <w:b/>
          <w:sz w:val="24"/>
          <w:szCs w:val="24"/>
          <w:lang w:val="zh-CN" w:eastAsia="zh-CN"/>
        </w:rPr>
        <w:t>（一）项目</w:t>
      </w:r>
      <w:r>
        <w:rPr>
          <w:rFonts w:hint="eastAsia" w:ascii="宋体" w:hAnsi="宋体"/>
          <w:b/>
          <w:sz w:val="24"/>
          <w:szCs w:val="24"/>
          <w:lang w:val="en-US" w:eastAsia="zh-CN"/>
        </w:rPr>
        <w:t>概况和内容</w:t>
      </w:r>
    </w:p>
    <w:p>
      <w:pPr>
        <w:pStyle w:val="4"/>
        <w:overflowPunct w:val="0"/>
        <w:spacing w:line="360" w:lineRule="exact"/>
        <w:ind w:firstLine="440" w:firstLineChars="200"/>
        <w:rPr>
          <w:rFonts w:hint="eastAsia" w:ascii="Times New Roman" w:hAnsi="Times New Roman" w:eastAsia="宋体" w:cs="Arial"/>
          <w:b w:val="0"/>
          <w:bCs w:val="0"/>
          <w:kern w:val="0"/>
          <w:sz w:val="22"/>
          <w:szCs w:val="24"/>
          <w:lang w:val="zh-CN" w:eastAsia="zh-CN" w:bidi="ar-SA"/>
        </w:rPr>
      </w:pPr>
      <w:r>
        <w:rPr>
          <w:rFonts w:hint="eastAsia" w:ascii="Times New Roman" w:hAnsi="Times New Roman" w:eastAsia="宋体" w:cs="Arial"/>
          <w:b w:val="0"/>
          <w:bCs w:val="0"/>
          <w:kern w:val="0"/>
          <w:sz w:val="22"/>
          <w:szCs w:val="24"/>
          <w:lang w:val="en-US" w:eastAsia="zh-CN" w:bidi="ar-SA"/>
        </w:rPr>
        <w:t>为推进</w:t>
      </w:r>
      <w:r>
        <w:rPr>
          <w:rFonts w:hint="eastAsia" w:ascii="Times New Roman" w:hAnsi="Times New Roman" w:eastAsia="宋体" w:cs="Arial"/>
          <w:b w:val="0"/>
          <w:bCs w:val="0"/>
          <w:kern w:val="0"/>
          <w:sz w:val="22"/>
          <w:szCs w:val="24"/>
          <w:lang w:val="zh-CN" w:eastAsia="zh-CN" w:bidi="ar-SA"/>
        </w:rPr>
        <w:t>民航局</w:t>
      </w:r>
      <w:r>
        <w:rPr>
          <w:rFonts w:hint="eastAsia" w:ascii="Times New Roman" w:hAnsi="Times New Roman" w:eastAsia="宋体" w:cs="Arial"/>
          <w:b w:val="0"/>
          <w:bCs w:val="0"/>
          <w:kern w:val="0"/>
          <w:sz w:val="22"/>
          <w:szCs w:val="24"/>
          <w:lang w:val="en-US" w:eastAsia="zh-CN" w:bidi="ar-SA"/>
        </w:rPr>
        <w:t>提出的</w:t>
      </w:r>
      <w:r>
        <w:rPr>
          <w:rFonts w:hint="eastAsia" w:ascii="Times New Roman" w:hAnsi="Times New Roman" w:eastAsia="宋体" w:cs="Arial"/>
          <w:b w:val="0"/>
          <w:bCs w:val="0"/>
          <w:kern w:val="0"/>
          <w:sz w:val="22"/>
          <w:szCs w:val="24"/>
          <w:lang w:val="zh-CN" w:eastAsia="zh-CN" w:bidi="ar-SA"/>
        </w:rPr>
        <w:t>以智慧机场为引领的“四型机场”建设</w:t>
      </w:r>
      <w:r>
        <w:rPr>
          <w:rFonts w:hint="eastAsia" w:ascii="Times New Roman" w:hAnsi="Times New Roman" w:eastAsia="宋体" w:cs="Arial"/>
          <w:b w:val="0"/>
          <w:bCs w:val="0"/>
          <w:kern w:val="0"/>
          <w:sz w:val="22"/>
          <w:szCs w:val="24"/>
          <w:lang w:val="en-US" w:eastAsia="zh-CN" w:bidi="ar-SA"/>
        </w:rPr>
        <w:t>和</w:t>
      </w:r>
      <w:r>
        <w:rPr>
          <w:rFonts w:hint="eastAsia" w:ascii="Times New Roman" w:hAnsi="Times New Roman" w:eastAsia="宋体" w:cs="Arial"/>
          <w:b w:val="0"/>
          <w:bCs w:val="0"/>
          <w:kern w:val="0"/>
          <w:sz w:val="22"/>
          <w:szCs w:val="24"/>
          <w:lang w:val="zh-CN" w:eastAsia="zh-CN" w:bidi="ar-SA"/>
        </w:rPr>
        <w:t>落实全民航“提升服务品质”改革要求，</w:t>
      </w:r>
      <w:r>
        <w:rPr>
          <w:rFonts w:hint="eastAsia" w:ascii="Times New Roman" w:hAnsi="Times New Roman" w:eastAsia="宋体" w:cs="Arial"/>
          <w:b w:val="0"/>
          <w:bCs w:val="0"/>
          <w:kern w:val="0"/>
          <w:sz w:val="22"/>
          <w:szCs w:val="24"/>
          <w:lang w:val="en-US" w:eastAsia="zh-CN" w:bidi="ar-SA"/>
        </w:rPr>
        <w:t>同时全面贯彻浙江机场集团公司关于推进智慧机场建设的总体要求，义乌机场</w:t>
      </w:r>
      <w:r>
        <w:rPr>
          <w:rFonts w:hint="eastAsia" w:ascii="Times New Roman" w:hAnsi="Times New Roman" w:eastAsia="宋体" w:cs="Arial"/>
          <w:b w:val="0"/>
          <w:bCs w:val="0"/>
          <w:kern w:val="0"/>
          <w:sz w:val="22"/>
          <w:szCs w:val="24"/>
          <w:lang w:val="zh-CN" w:eastAsia="zh-CN" w:bidi="ar-SA"/>
        </w:rPr>
        <w:t>结合</w:t>
      </w:r>
      <w:r>
        <w:rPr>
          <w:rFonts w:hint="eastAsia" w:ascii="Times New Roman" w:hAnsi="Times New Roman" w:eastAsia="宋体" w:cs="Arial"/>
          <w:b w:val="0"/>
          <w:bCs w:val="0"/>
          <w:kern w:val="0"/>
          <w:sz w:val="22"/>
          <w:szCs w:val="24"/>
          <w:lang w:val="en-US" w:eastAsia="zh-CN" w:bidi="ar-SA"/>
        </w:rPr>
        <w:t>旅客乘机流程</w:t>
      </w:r>
      <w:r>
        <w:rPr>
          <w:rFonts w:hint="eastAsia" w:ascii="Times New Roman" w:hAnsi="Times New Roman" w:eastAsia="宋体" w:cs="Arial"/>
          <w:b w:val="0"/>
          <w:bCs w:val="0"/>
          <w:kern w:val="0"/>
          <w:sz w:val="22"/>
          <w:szCs w:val="24"/>
          <w:lang w:val="zh-CN" w:eastAsia="zh-CN" w:bidi="ar-SA"/>
        </w:rPr>
        <w:t>实际工作情况，以及提升旅客服务的发展理念，</w:t>
      </w:r>
      <w:r>
        <w:rPr>
          <w:rFonts w:hint="eastAsia" w:ascii="Times New Roman" w:hAnsi="Times New Roman" w:eastAsia="宋体" w:cs="Arial"/>
          <w:b w:val="0"/>
          <w:bCs w:val="0"/>
          <w:kern w:val="0"/>
          <w:sz w:val="22"/>
          <w:szCs w:val="24"/>
          <w:lang w:val="en-US" w:eastAsia="zh-CN" w:bidi="ar-SA"/>
        </w:rPr>
        <w:t>推进将义乌机场作为中小机场全流程自助服务试点机场的工作</w:t>
      </w:r>
      <w:r>
        <w:rPr>
          <w:rFonts w:hint="eastAsia" w:ascii="Times New Roman" w:hAnsi="Times New Roman" w:eastAsia="宋体" w:cs="Arial"/>
          <w:b w:val="0"/>
          <w:bCs w:val="0"/>
          <w:kern w:val="0"/>
          <w:sz w:val="22"/>
          <w:szCs w:val="24"/>
          <w:lang w:val="zh-CN" w:eastAsia="zh-CN" w:bidi="ar-SA"/>
        </w:rPr>
        <w:t>，</w:t>
      </w:r>
      <w:r>
        <w:rPr>
          <w:rFonts w:hint="eastAsia" w:ascii="Times New Roman" w:hAnsi="Times New Roman" w:eastAsia="宋体" w:cs="Arial"/>
          <w:b w:val="0"/>
          <w:bCs w:val="0"/>
          <w:kern w:val="0"/>
          <w:sz w:val="22"/>
          <w:szCs w:val="24"/>
          <w:lang w:val="en-US" w:eastAsia="zh-CN" w:bidi="ar-SA"/>
        </w:rPr>
        <w:t>将实施自助流程登机设备项目。项目</w:t>
      </w:r>
      <w:r>
        <w:rPr>
          <w:rFonts w:hint="eastAsia" w:ascii="Times New Roman" w:hAnsi="Times New Roman" w:eastAsia="宋体" w:cs="Arial"/>
          <w:b w:val="0"/>
          <w:bCs w:val="0"/>
          <w:kern w:val="0"/>
          <w:sz w:val="22"/>
          <w:szCs w:val="24"/>
          <w:lang w:val="zh-CN" w:eastAsia="zh-CN" w:bidi="ar-SA"/>
        </w:rPr>
        <w:t>主要内容包括</w:t>
      </w:r>
      <w:r>
        <w:rPr>
          <w:rFonts w:hint="eastAsia" w:ascii="Times New Roman" w:hAnsi="Times New Roman" w:eastAsia="宋体" w:cs="Arial"/>
          <w:b w:val="0"/>
          <w:bCs w:val="0"/>
          <w:kern w:val="0"/>
          <w:sz w:val="22"/>
          <w:szCs w:val="24"/>
          <w:lang w:val="en-US" w:eastAsia="zh-CN" w:bidi="ar-SA"/>
        </w:rPr>
        <w:t>升级现有</w:t>
      </w:r>
      <w:r>
        <w:rPr>
          <w:rFonts w:hint="eastAsia" w:ascii="Times New Roman" w:hAnsi="Times New Roman" w:eastAsia="宋体" w:cs="Arial"/>
          <w:b w:val="0"/>
          <w:bCs w:val="0"/>
          <w:kern w:val="0"/>
          <w:sz w:val="22"/>
          <w:szCs w:val="24"/>
          <w:lang w:val="zh-CN" w:eastAsia="zh-CN" w:bidi="ar-SA"/>
        </w:rPr>
        <w:t>安检信息管理系统，引进自助安检验证闸机、</w:t>
      </w:r>
      <w:r>
        <w:rPr>
          <w:rFonts w:hint="eastAsia" w:ascii="Times New Roman" w:hAnsi="Times New Roman" w:eastAsia="宋体" w:cs="Arial"/>
          <w:b w:val="0"/>
          <w:bCs w:val="0"/>
          <w:kern w:val="0"/>
          <w:sz w:val="22"/>
          <w:szCs w:val="24"/>
          <w:lang w:val="en-US" w:eastAsia="zh-CN" w:bidi="ar-SA"/>
        </w:rPr>
        <w:t>自助行李托运设备、自助登机门设备、</w:t>
      </w:r>
      <w:r>
        <w:rPr>
          <w:rFonts w:hint="eastAsia" w:ascii="Times New Roman" w:hAnsi="Times New Roman" w:eastAsia="宋体" w:cs="Arial"/>
          <w:b w:val="0"/>
          <w:bCs w:val="0"/>
          <w:kern w:val="0"/>
          <w:sz w:val="22"/>
          <w:szCs w:val="24"/>
          <w:lang w:val="zh-CN" w:eastAsia="zh-CN" w:bidi="ar-SA"/>
        </w:rPr>
        <w:t>人脸识别、大数据分析等设备和技术手段，给旅客提供更加高效、便捷的自助出行服务。</w:t>
      </w:r>
    </w:p>
    <w:p>
      <w:pPr>
        <w:pStyle w:val="4"/>
        <w:overflowPunct w:val="0"/>
        <w:spacing w:line="360" w:lineRule="exact"/>
        <w:ind w:firstLine="440" w:firstLineChars="200"/>
        <w:rPr>
          <w:rFonts w:hint="eastAsia" w:ascii="Times New Roman" w:hAnsi="Times New Roman" w:eastAsia="宋体" w:cs="Arial"/>
          <w:b w:val="0"/>
          <w:bCs w:val="0"/>
          <w:kern w:val="0"/>
          <w:sz w:val="22"/>
          <w:szCs w:val="24"/>
          <w:lang w:val="zh-CN" w:eastAsia="zh-CN" w:bidi="ar-SA"/>
        </w:rPr>
      </w:pPr>
      <w:r>
        <w:rPr>
          <w:rFonts w:hint="eastAsia" w:ascii="Times New Roman" w:hAnsi="Times New Roman" w:eastAsia="宋体" w:cs="Arial"/>
          <w:b w:val="0"/>
          <w:bCs w:val="0"/>
          <w:kern w:val="0"/>
          <w:sz w:val="22"/>
          <w:szCs w:val="24"/>
          <w:lang w:val="en-US" w:eastAsia="zh-CN" w:bidi="ar-SA"/>
        </w:rPr>
        <w:t>自助流程登机设备项目</w:t>
      </w:r>
      <w:r>
        <w:rPr>
          <w:rFonts w:hint="eastAsia" w:ascii="Times New Roman" w:hAnsi="Times New Roman" w:eastAsia="宋体" w:cs="Arial"/>
          <w:b w:val="0"/>
          <w:bCs w:val="0"/>
          <w:kern w:val="0"/>
          <w:sz w:val="22"/>
          <w:szCs w:val="24"/>
          <w:lang w:val="zh-CN" w:eastAsia="zh-CN" w:bidi="ar-SA"/>
        </w:rPr>
        <w:t>主要包括以下内容：</w:t>
      </w:r>
    </w:p>
    <w:p>
      <w:pPr>
        <w:pStyle w:val="4"/>
        <w:overflowPunct w:val="0"/>
        <w:spacing w:line="360" w:lineRule="exact"/>
        <w:ind w:firstLine="440" w:firstLineChars="200"/>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zh-CN" w:eastAsia="zh-CN" w:bidi="ar-SA"/>
        </w:rPr>
        <w:t>（</w:t>
      </w:r>
      <w:r>
        <w:rPr>
          <w:rFonts w:hint="eastAsia" w:ascii="Times New Roman" w:hAnsi="Times New Roman" w:eastAsia="宋体" w:cs="Arial"/>
          <w:b w:val="0"/>
          <w:bCs w:val="0"/>
          <w:kern w:val="0"/>
          <w:sz w:val="22"/>
          <w:szCs w:val="24"/>
          <w:lang w:val="en-US" w:eastAsia="zh-CN" w:bidi="ar-SA"/>
        </w:rPr>
        <w:t>1</w:t>
      </w:r>
      <w:r>
        <w:rPr>
          <w:rFonts w:hint="eastAsia" w:ascii="Times New Roman" w:hAnsi="Times New Roman" w:eastAsia="宋体" w:cs="Arial"/>
          <w:b w:val="0"/>
          <w:bCs w:val="0"/>
          <w:kern w:val="0"/>
          <w:sz w:val="22"/>
          <w:szCs w:val="24"/>
          <w:lang w:val="zh-CN" w:eastAsia="zh-CN" w:bidi="ar-SA"/>
        </w:rPr>
        <w:t>）</w:t>
      </w:r>
      <w:r>
        <w:rPr>
          <w:rFonts w:hint="eastAsia" w:ascii="Times New Roman" w:hAnsi="Times New Roman" w:eastAsia="宋体" w:cs="Arial"/>
          <w:b w:val="0"/>
          <w:bCs w:val="0"/>
          <w:kern w:val="0"/>
          <w:sz w:val="22"/>
          <w:szCs w:val="24"/>
          <w:lang w:val="en-US" w:eastAsia="zh-CN" w:bidi="ar-SA"/>
        </w:rPr>
        <w:t>在值机区域引入自助行李系统。对部分现有值机柜台进行改造，安装部署4套自助行李托运设备，实现旅客自助行李托运流程。</w:t>
      </w:r>
    </w:p>
    <w:p>
      <w:pPr>
        <w:pStyle w:val="4"/>
        <w:overflowPunct w:val="0"/>
        <w:spacing w:line="360" w:lineRule="exact"/>
        <w:ind w:firstLine="440" w:firstLineChars="200"/>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zh-CN" w:eastAsia="zh-CN" w:bidi="ar-SA"/>
        </w:rPr>
        <w:t>（</w:t>
      </w:r>
      <w:r>
        <w:rPr>
          <w:rFonts w:hint="eastAsia" w:ascii="Times New Roman" w:hAnsi="Times New Roman" w:eastAsia="宋体" w:cs="Arial"/>
          <w:b w:val="0"/>
          <w:bCs w:val="0"/>
          <w:kern w:val="0"/>
          <w:sz w:val="22"/>
          <w:szCs w:val="24"/>
          <w:lang w:val="en-US" w:eastAsia="zh-CN" w:bidi="ar-SA"/>
        </w:rPr>
        <w:t>2</w:t>
      </w:r>
      <w:r>
        <w:rPr>
          <w:rFonts w:hint="eastAsia" w:ascii="Times New Roman" w:hAnsi="Times New Roman" w:eastAsia="宋体" w:cs="Arial"/>
          <w:b w:val="0"/>
          <w:bCs w:val="0"/>
          <w:kern w:val="0"/>
          <w:sz w:val="22"/>
          <w:szCs w:val="24"/>
          <w:lang w:val="zh-CN" w:eastAsia="zh-CN" w:bidi="ar-SA"/>
        </w:rPr>
        <w:t>）在</w:t>
      </w:r>
      <w:r>
        <w:rPr>
          <w:rFonts w:hint="eastAsia" w:ascii="Times New Roman" w:hAnsi="Times New Roman" w:eastAsia="宋体" w:cs="Arial"/>
          <w:b w:val="0"/>
          <w:bCs w:val="0"/>
          <w:kern w:val="0"/>
          <w:sz w:val="22"/>
          <w:szCs w:val="24"/>
          <w:lang w:val="en-US" w:eastAsia="zh-CN" w:bidi="ar-SA"/>
        </w:rPr>
        <w:t>安检通道验证区域引进安检验证闸机（配备人脸识别系统）。采用“4+2”模式，即4组闸机加2个人工柜台来实现安检验证工作</w:t>
      </w:r>
      <w:r>
        <w:rPr>
          <w:rFonts w:hint="eastAsia" w:ascii="Times New Roman" w:hAnsi="Times New Roman" w:eastAsia="宋体" w:cs="Arial"/>
          <w:b w:val="0"/>
          <w:bCs w:val="0"/>
          <w:kern w:val="0"/>
          <w:sz w:val="22"/>
          <w:szCs w:val="24"/>
          <w:highlight w:val="none"/>
          <w:lang w:val="en-US" w:eastAsia="zh-CN" w:bidi="ar-SA"/>
        </w:rPr>
        <w:t>（</w:t>
      </w:r>
      <w:r>
        <w:rPr>
          <w:rFonts w:hint="eastAsia" w:cs="Arial"/>
          <w:b w:val="0"/>
          <w:bCs w:val="0"/>
          <w:kern w:val="0"/>
          <w:sz w:val="22"/>
          <w:szCs w:val="24"/>
          <w:highlight w:val="none"/>
          <w:lang w:val="en-US" w:eastAsia="zh-CN" w:bidi="ar-SA"/>
        </w:rPr>
        <w:t>另增加一组</w:t>
      </w:r>
      <w:r>
        <w:rPr>
          <w:rFonts w:hint="eastAsia" w:ascii="Times New Roman" w:hAnsi="Times New Roman" w:eastAsia="宋体" w:cs="Arial"/>
          <w:b w:val="0"/>
          <w:bCs w:val="0"/>
          <w:kern w:val="0"/>
          <w:sz w:val="22"/>
          <w:szCs w:val="24"/>
          <w:highlight w:val="none"/>
          <w:lang w:val="en-US" w:eastAsia="zh-CN" w:bidi="ar-SA"/>
        </w:rPr>
        <w:t>安检贵宾通道人工验证台）</w:t>
      </w:r>
      <w:r>
        <w:rPr>
          <w:rFonts w:hint="eastAsia" w:ascii="Times New Roman" w:hAnsi="Times New Roman" w:eastAsia="宋体" w:cs="Arial"/>
          <w:b w:val="0"/>
          <w:bCs w:val="0"/>
          <w:kern w:val="0"/>
          <w:sz w:val="22"/>
          <w:szCs w:val="24"/>
          <w:lang w:val="en-US" w:eastAsia="zh-CN" w:bidi="ar-SA"/>
        </w:rPr>
        <w:t>，较现有模式减少了安检验证人员数量，同时也降低了工作强度，旅客亦可凭借身份证自助完成安检验证流程。同时优化升级现有</w:t>
      </w:r>
      <w:r>
        <w:rPr>
          <w:rFonts w:hint="eastAsia" w:ascii="Times New Roman" w:hAnsi="Times New Roman" w:eastAsia="宋体" w:cs="Arial"/>
          <w:b w:val="0"/>
          <w:bCs w:val="0"/>
          <w:kern w:val="0"/>
          <w:sz w:val="22"/>
          <w:szCs w:val="24"/>
          <w:lang w:val="zh-CN" w:eastAsia="zh-CN" w:bidi="ar-SA"/>
        </w:rPr>
        <w:t>安检信息管理系统，按新的安检流程和功能需求</w:t>
      </w:r>
      <w:r>
        <w:rPr>
          <w:rFonts w:hint="eastAsia" w:ascii="Times New Roman" w:hAnsi="Times New Roman" w:eastAsia="宋体" w:cs="Arial"/>
          <w:b w:val="0"/>
          <w:bCs w:val="0"/>
          <w:kern w:val="0"/>
          <w:sz w:val="22"/>
          <w:szCs w:val="24"/>
          <w:lang w:val="en-US" w:eastAsia="zh-CN" w:bidi="ar-SA"/>
        </w:rPr>
        <w:t>升级成契合义乌机场实际情况的</w:t>
      </w:r>
      <w:r>
        <w:rPr>
          <w:rFonts w:hint="eastAsia" w:ascii="Times New Roman" w:hAnsi="Times New Roman" w:eastAsia="宋体" w:cs="Arial"/>
          <w:b w:val="0"/>
          <w:bCs w:val="0"/>
          <w:kern w:val="0"/>
          <w:sz w:val="22"/>
          <w:szCs w:val="24"/>
          <w:lang w:val="zh-CN" w:eastAsia="zh-CN" w:bidi="ar-SA"/>
        </w:rPr>
        <w:t>安检信息管理系统。</w:t>
      </w:r>
    </w:p>
    <w:p>
      <w:pPr>
        <w:pStyle w:val="4"/>
        <w:overflowPunct w:val="0"/>
        <w:spacing w:line="360" w:lineRule="exact"/>
        <w:ind w:firstLine="440" w:firstLineChars="200"/>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zh-CN" w:eastAsia="zh-CN" w:bidi="ar-SA"/>
        </w:rPr>
        <w:t>（</w:t>
      </w:r>
      <w:r>
        <w:rPr>
          <w:rFonts w:hint="eastAsia" w:ascii="Times New Roman" w:hAnsi="Times New Roman" w:eastAsia="宋体" w:cs="Arial"/>
          <w:b w:val="0"/>
          <w:bCs w:val="0"/>
          <w:kern w:val="0"/>
          <w:sz w:val="22"/>
          <w:szCs w:val="24"/>
          <w:lang w:val="en-US" w:eastAsia="zh-CN" w:bidi="ar-SA"/>
        </w:rPr>
        <w:t>3</w:t>
      </w:r>
      <w:r>
        <w:rPr>
          <w:rFonts w:hint="eastAsia" w:ascii="Times New Roman" w:hAnsi="Times New Roman" w:eastAsia="宋体" w:cs="Arial"/>
          <w:b w:val="0"/>
          <w:bCs w:val="0"/>
          <w:kern w:val="0"/>
          <w:sz w:val="22"/>
          <w:szCs w:val="24"/>
          <w:lang w:val="zh-CN" w:eastAsia="zh-CN" w:bidi="ar-SA"/>
        </w:rPr>
        <w:t>）</w:t>
      </w:r>
      <w:r>
        <w:rPr>
          <w:rFonts w:hint="eastAsia" w:ascii="Times New Roman" w:hAnsi="Times New Roman" w:eastAsia="宋体" w:cs="Arial"/>
          <w:b w:val="0"/>
          <w:bCs w:val="0"/>
          <w:kern w:val="0"/>
          <w:sz w:val="22"/>
          <w:szCs w:val="24"/>
          <w:lang w:val="en-US" w:eastAsia="zh-CN" w:bidi="ar-SA"/>
        </w:rPr>
        <w:t>在登机口区域引进自助登机门系统（配备人脸识别系统）</w:t>
      </w:r>
      <w:r>
        <w:rPr>
          <w:rFonts w:hint="eastAsia" w:ascii="Times New Roman" w:hAnsi="Times New Roman" w:eastAsia="宋体" w:cs="Arial"/>
          <w:b w:val="0"/>
          <w:bCs w:val="0"/>
          <w:kern w:val="0"/>
          <w:sz w:val="22"/>
          <w:szCs w:val="24"/>
          <w:lang w:val="zh-CN" w:eastAsia="zh-CN" w:bidi="ar-SA"/>
        </w:rPr>
        <w:t>。</w:t>
      </w:r>
      <w:r>
        <w:rPr>
          <w:rFonts w:hint="eastAsia" w:ascii="Times New Roman" w:hAnsi="Times New Roman" w:eastAsia="宋体" w:cs="Arial"/>
          <w:b w:val="0"/>
          <w:bCs w:val="0"/>
          <w:kern w:val="0"/>
          <w:sz w:val="22"/>
          <w:szCs w:val="24"/>
          <w:lang w:val="en-US" w:eastAsia="zh-CN" w:bidi="ar-SA"/>
        </w:rPr>
        <w:t>在3个登机口安装自助登机门设备（每个登机口2套，共6套），实现旅客快速登机，减少排队等候时间，也缓解地服登机工作人员工作压力。</w:t>
      </w:r>
    </w:p>
    <w:tbl>
      <w:tblPr>
        <w:tblStyle w:val="16"/>
        <w:tblW w:w="8635" w:type="dxa"/>
        <w:jc w:val="center"/>
        <w:tblLayout w:type="fixed"/>
        <w:tblCellMar>
          <w:top w:w="0" w:type="dxa"/>
          <w:left w:w="108" w:type="dxa"/>
          <w:bottom w:w="0" w:type="dxa"/>
          <w:right w:w="108" w:type="dxa"/>
        </w:tblCellMar>
      </w:tblPr>
      <w:tblGrid>
        <w:gridCol w:w="1020"/>
        <w:gridCol w:w="1481"/>
        <w:gridCol w:w="1571"/>
        <w:gridCol w:w="1166"/>
        <w:gridCol w:w="3397"/>
      </w:tblGrid>
      <w:tr>
        <w:tblPrEx>
          <w:tblCellMar>
            <w:top w:w="0" w:type="dxa"/>
            <w:left w:w="108" w:type="dxa"/>
            <w:bottom w:w="0" w:type="dxa"/>
            <w:right w:w="108" w:type="dxa"/>
          </w:tblCellMar>
        </w:tblPrEx>
        <w:trPr>
          <w:trHeight w:val="690" w:hRule="atLeast"/>
          <w:jc w:val="center"/>
        </w:trPr>
        <w:tc>
          <w:tcPr>
            <w:tcW w:w="1020" w:type="dxa"/>
            <w:tcBorders>
              <w:top w:val="single" w:color="auto" w:sz="4" w:space="0"/>
              <w:left w:val="single" w:color="auto" w:sz="4" w:space="0"/>
              <w:bottom w:val="single" w:color="auto" w:sz="4" w:space="0"/>
              <w:right w:val="single" w:color="auto" w:sz="4" w:space="0"/>
            </w:tcBorders>
            <w:shd w:val="clear" w:color="auto" w:fill="BFBFBF"/>
            <w:noWrap w:val="0"/>
            <w:vAlign w:val="center"/>
          </w:tcPr>
          <w:p>
            <w:pPr>
              <w:widowControl/>
              <w:jc w:val="center"/>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序号</w:t>
            </w:r>
          </w:p>
        </w:tc>
        <w:tc>
          <w:tcPr>
            <w:tcW w:w="3052" w:type="dxa"/>
            <w:gridSpan w:val="2"/>
            <w:tcBorders>
              <w:top w:val="single" w:color="auto" w:sz="4" w:space="0"/>
              <w:left w:val="single" w:color="auto" w:sz="4" w:space="0"/>
              <w:bottom w:val="single" w:color="auto" w:sz="4" w:space="0"/>
              <w:right w:val="single" w:color="auto" w:sz="4" w:space="0"/>
            </w:tcBorders>
            <w:shd w:val="clear" w:color="auto" w:fill="BFBFBF"/>
            <w:noWrap w:val="0"/>
            <w:vAlign w:val="center"/>
          </w:tcPr>
          <w:p>
            <w:pPr>
              <w:widowControl/>
              <w:jc w:val="center"/>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项目内容</w:t>
            </w:r>
          </w:p>
        </w:tc>
        <w:tc>
          <w:tcPr>
            <w:tcW w:w="1166" w:type="dxa"/>
            <w:tcBorders>
              <w:top w:val="single" w:color="auto" w:sz="4" w:space="0"/>
              <w:left w:val="single" w:color="auto" w:sz="4" w:space="0"/>
              <w:bottom w:val="single" w:color="auto" w:sz="4" w:space="0"/>
              <w:right w:val="single" w:color="auto" w:sz="4" w:space="0"/>
            </w:tcBorders>
            <w:shd w:val="clear" w:color="auto" w:fill="BFBFBF"/>
            <w:noWrap w:val="0"/>
            <w:vAlign w:val="center"/>
          </w:tcPr>
          <w:p>
            <w:pPr>
              <w:widowControl/>
              <w:jc w:val="center"/>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数量（套）</w:t>
            </w:r>
          </w:p>
        </w:tc>
        <w:tc>
          <w:tcPr>
            <w:tcW w:w="3397" w:type="dxa"/>
            <w:tcBorders>
              <w:top w:val="single" w:color="auto" w:sz="4" w:space="0"/>
              <w:left w:val="single" w:color="auto" w:sz="4" w:space="0"/>
              <w:bottom w:val="single" w:color="auto" w:sz="4" w:space="0"/>
              <w:right w:val="single" w:color="auto" w:sz="4" w:space="0"/>
            </w:tcBorders>
            <w:shd w:val="clear" w:color="auto" w:fill="BFBFBF"/>
            <w:noWrap w:val="0"/>
            <w:vAlign w:val="center"/>
          </w:tcPr>
          <w:p>
            <w:pPr>
              <w:widowControl/>
              <w:jc w:val="center"/>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备注</w:t>
            </w:r>
          </w:p>
        </w:tc>
      </w:tr>
      <w:tr>
        <w:tblPrEx>
          <w:tblCellMar>
            <w:top w:w="0" w:type="dxa"/>
            <w:left w:w="108" w:type="dxa"/>
            <w:bottom w:w="0" w:type="dxa"/>
            <w:right w:w="108" w:type="dxa"/>
          </w:tblCellMar>
        </w:tblPrEx>
        <w:trPr>
          <w:trHeight w:val="495" w:hRule="atLeast"/>
          <w:jc w:val="center"/>
        </w:trPr>
        <w:tc>
          <w:tcPr>
            <w:tcW w:w="10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1</w:t>
            </w:r>
          </w:p>
        </w:tc>
        <w:tc>
          <w:tcPr>
            <w:tcW w:w="305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自助行李系统</w:t>
            </w:r>
          </w:p>
        </w:tc>
        <w:tc>
          <w:tcPr>
            <w:tcW w:w="1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4</w:t>
            </w:r>
          </w:p>
        </w:tc>
        <w:tc>
          <w:tcPr>
            <w:tcW w:w="339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含4套自助行李系统应用软件、自助行李硬件和行李传输系统等接口。</w:t>
            </w:r>
          </w:p>
        </w:tc>
      </w:tr>
      <w:tr>
        <w:tblPrEx>
          <w:tblCellMar>
            <w:top w:w="0" w:type="dxa"/>
            <w:left w:w="108" w:type="dxa"/>
            <w:bottom w:w="0" w:type="dxa"/>
            <w:right w:w="108" w:type="dxa"/>
          </w:tblCellMar>
        </w:tblPrEx>
        <w:trPr>
          <w:trHeight w:val="1125" w:hRule="atLeast"/>
          <w:jc w:val="center"/>
        </w:trPr>
        <w:tc>
          <w:tcPr>
            <w:tcW w:w="1020" w:type="dxa"/>
            <w:tcBorders>
              <w:top w:val="single" w:color="auto" w:sz="4" w:space="0"/>
              <w:left w:val="single" w:color="auto" w:sz="4" w:space="0"/>
              <w:right w:val="single" w:color="auto" w:sz="4" w:space="0"/>
            </w:tcBorders>
            <w:shd w:val="clear" w:color="auto" w:fill="auto"/>
            <w:noWrap w:val="0"/>
            <w:vAlign w:val="center"/>
          </w:tcPr>
          <w:p>
            <w:pPr>
              <w:widowControl/>
              <w:jc w:val="center"/>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2</w:t>
            </w:r>
          </w:p>
        </w:tc>
        <w:tc>
          <w:tcPr>
            <w:tcW w:w="3052" w:type="dxa"/>
            <w:gridSpan w:val="2"/>
            <w:tcBorders>
              <w:top w:val="single" w:color="auto" w:sz="4" w:space="0"/>
              <w:left w:val="single" w:color="auto" w:sz="4" w:space="0"/>
              <w:right w:val="single" w:color="auto" w:sz="4" w:space="0"/>
            </w:tcBorders>
            <w:shd w:val="clear" w:color="auto" w:fill="auto"/>
            <w:noWrap w:val="0"/>
            <w:vAlign w:val="center"/>
          </w:tcPr>
          <w:p>
            <w:pPr>
              <w:widowControl/>
              <w:jc w:val="left"/>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自助登机门设备</w:t>
            </w:r>
          </w:p>
        </w:tc>
        <w:tc>
          <w:tcPr>
            <w:tcW w:w="11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6</w:t>
            </w:r>
          </w:p>
        </w:tc>
        <w:tc>
          <w:tcPr>
            <w:tcW w:w="3397" w:type="dxa"/>
            <w:tcBorders>
              <w:top w:val="single" w:color="auto" w:sz="4" w:space="0"/>
              <w:left w:val="single" w:color="auto" w:sz="4" w:space="0"/>
              <w:right w:val="single" w:color="auto" w:sz="4" w:space="0"/>
            </w:tcBorders>
            <w:shd w:val="clear" w:color="auto" w:fill="FFFFFF"/>
            <w:noWrap w:val="0"/>
            <w:vAlign w:val="center"/>
          </w:tcPr>
          <w:p>
            <w:pPr>
              <w:widowControl/>
              <w:jc w:val="left"/>
              <w:rPr>
                <w:rFonts w:hint="eastAsia" w:ascii="Times New Roman" w:hAnsi="Times New Roman" w:eastAsia="宋体" w:cs="Arial"/>
                <w:b w:val="0"/>
                <w:bCs w:val="0"/>
                <w:kern w:val="0"/>
                <w:sz w:val="22"/>
                <w:szCs w:val="24"/>
                <w:lang w:val="en-US" w:eastAsia="zh-CN" w:bidi="ar-SA"/>
              </w:rPr>
            </w:pPr>
            <w:r>
              <w:rPr>
                <w:rFonts w:hint="eastAsia" w:ascii="Times New Roman" w:hAnsi="Times New Roman" w:eastAsia="宋体" w:cs="Arial"/>
                <w:b w:val="0"/>
                <w:bCs w:val="0"/>
                <w:kern w:val="0"/>
                <w:sz w:val="22"/>
                <w:szCs w:val="24"/>
                <w:lang w:val="en-US" w:eastAsia="zh-CN" w:bidi="ar-SA"/>
              </w:rPr>
              <w:t>实现在3个登机口部署，含人脸识别功能模块，为旅客提供方便快捷且安全的自助登机服务。</w:t>
            </w:r>
          </w:p>
        </w:tc>
      </w:tr>
      <w:tr>
        <w:tblPrEx>
          <w:tblCellMar>
            <w:top w:w="0" w:type="dxa"/>
            <w:left w:w="108" w:type="dxa"/>
            <w:bottom w:w="0" w:type="dxa"/>
            <w:right w:w="108" w:type="dxa"/>
          </w:tblCellMar>
        </w:tblPrEx>
        <w:trPr>
          <w:trHeight w:val="1037" w:hRule="atLeast"/>
          <w:jc w:val="center"/>
        </w:trPr>
        <w:tc>
          <w:tcPr>
            <w:tcW w:w="1020"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rPr>
                <w:rFonts w:hint="eastAsia" w:ascii="Times New Roman" w:hAnsi="Times New Roman" w:eastAsia="宋体" w:cs="Arial"/>
                <w:b w:val="0"/>
                <w:bCs w:val="0"/>
                <w:color w:val="auto"/>
                <w:kern w:val="0"/>
                <w:sz w:val="22"/>
                <w:szCs w:val="24"/>
                <w:highlight w:val="none"/>
                <w:lang w:val="en-US" w:eastAsia="zh-CN" w:bidi="ar-SA"/>
              </w:rPr>
            </w:pPr>
            <w:r>
              <w:rPr>
                <w:rFonts w:hint="eastAsia" w:ascii="Times New Roman" w:hAnsi="Times New Roman" w:eastAsia="宋体" w:cs="Arial"/>
                <w:b w:val="0"/>
                <w:bCs w:val="0"/>
                <w:color w:val="auto"/>
                <w:kern w:val="0"/>
                <w:sz w:val="22"/>
                <w:szCs w:val="24"/>
                <w:highlight w:val="none"/>
                <w:lang w:val="en-US" w:eastAsia="zh-CN" w:bidi="ar-SA"/>
              </w:rPr>
              <w:t>3</w:t>
            </w:r>
          </w:p>
        </w:tc>
        <w:tc>
          <w:tcPr>
            <w:tcW w:w="1481"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left"/>
              <w:rPr>
                <w:rFonts w:hint="default" w:ascii="Times New Roman" w:hAnsi="Times New Roman" w:eastAsia="宋体" w:cs="Arial"/>
                <w:b w:val="0"/>
                <w:bCs w:val="0"/>
                <w:color w:val="auto"/>
                <w:kern w:val="0"/>
                <w:sz w:val="22"/>
                <w:szCs w:val="24"/>
                <w:highlight w:val="none"/>
                <w:lang w:val="en-US" w:eastAsia="zh-CN" w:bidi="ar-SA"/>
              </w:rPr>
            </w:pPr>
            <w:r>
              <w:rPr>
                <w:rFonts w:hint="eastAsia" w:ascii="Times New Roman" w:hAnsi="Times New Roman" w:eastAsia="宋体" w:cs="Arial"/>
                <w:b w:val="0"/>
                <w:bCs w:val="0"/>
                <w:color w:val="auto"/>
                <w:kern w:val="0"/>
                <w:sz w:val="22"/>
                <w:szCs w:val="24"/>
                <w:highlight w:val="none"/>
                <w:lang w:val="en-US" w:eastAsia="zh-CN" w:bidi="ar-SA"/>
              </w:rPr>
              <w:t>安检验证设备</w:t>
            </w:r>
          </w:p>
        </w:tc>
        <w:tc>
          <w:tcPr>
            <w:tcW w:w="15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Times New Roman" w:hAnsi="Times New Roman" w:eastAsia="宋体" w:cs="Arial"/>
                <w:b w:val="0"/>
                <w:bCs w:val="0"/>
                <w:color w:val="auto"/>
                <w:kern w:val="0"/>
                <w:sz w:val="22"/>
                <w:szCs w:val="24"/>
                <w:highlight w:val="none"/>
                <w:lang w:val="en-US" w:eastAsia="zh-CN" w:bidi="ar-SA"/>
              </w:rPr>
            </w:pPr>
            <w:r>
              <w:rPr>
                <w:rFonts w:hint="eastAsia" w:ascii="Times New Roman" w:hAnsi="Times New Roman" w:eastAsia="宋体" w:cs="Arial"/>
                <w:b w:val="0"/>
                <w:bCs w:val="0"/>
                <w:color w:val="auto"/>
                <w:kern w:val="0"/>
                <w:sz w:val="22"/>
                <w:szCs w:val="24"/>
                <w:highlight w:val="none"/>
                <w:lang w:val="en-US" w:eastAsia="zh-CN" w:bidi="ar-SA"/>
              </w:rPr>
              <w:t>自助验证闸机</w:t>
            </w:r>
          </w:p>
        </w:tc>
        <w:tc>
          <w:tcPr>
            <w:tcW w:w="11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Times New Roman" w:hAnsi="Times New Roman" w:eastAsia="宋体" w:cs="Arial"/>
                <w:b w:val="0"/>
                <w:bCs w:val="0"/>
                <w:color w:val="auto"/>
                <w:kern w:val="0"/>
                <w:sz w:val="22"/>
                <w:szCs w:val="24"/>
                <w:highlight w:val="none"/>
                <w:lang w:val="en-US" w:eastAsia="zh-CN" w:bidi="ar-SA"/>
              </w:rPr>
            </w:pPr>
            <w:r>
              <w:rPr>
                <w:rFonts w:hint="eastAsia" w:ascii="Times New Roman" w:hAnsi="Times New Roman" w:eastAsia="宋体" w:cs="Arial"/>
                <w:b w:val="0"/>
                <w:bCs w:val="0"/>
                <w:color w:val="auto"/>
                <w:kern w:val="0"/>
                <w:sz w:val="22"/>
                <w:szCs w:val="24"/>
                <w:highlight w:val="none"/>
                <w:lang w:val="en-US" w:eastAsia="zh-CN" w:bidi="ar-SA"/>
              </w:rPr>
              <w:t>4</w:t>
            </w:r>
          </w:p>
        </w:tc>
        <w:tc>
          <w:tcPr>
            <w:tcW w:w="3397" w:type="dxa"/>
            <w:vMerge w:val="restart"/>
            <w:tcBorders>
              <w:top w:val="single" w:color="auto" w:sz="4" w:space="0"/>
              <w:left w:val="single" w:color="auto" w:sz="4" w:space="0"/>
              <w:right w:val="single" w:color="auto" w:sz="4" w:space="0"/>
            </w:tcBorders>
            <w:shd w:val="clear" w:color="auto" w:fill="FFFFFF"/>
            <w:noWrap w:val="0"/>
            <w:vAlign w:val="center"/>
          </w:tcPr>
          <w:p>
            <w:pPr>
              <w:widowControl/>
              <w:jc w:val="left"/>
              <w:rPr>
                <w:rFonts w:hint="eastAsia" w:ascii="Times New Roman" w:hAnsi="Times New Roman" w:eastAsia="宋体" w:cs="Arial"/>
                <w:b w:val="0"/>
                <w:bCs w:val="0"/>
                <w:color w:val="auto"/>
                <w:kern w:val="0"/>
                <w:sz w:val="22"/>
                <w:szCs w:val="24"/>
                <w:highlight w:val="none"/>
                <w:lang w:val="en-US" w:eastAsia="zh-CN" w:bidi="ar-SA"/>
              </w:rPr>
            </w:pPr>
            <w:r>
              <w:rPr>
                <w:rFonts w:hint="eastAsia" w:ascii="Times New Roman" w:hAnsi="Times New Roman" w:eastAsia="宋体" w:cs="Arial"/>
                <w:b w:val="0"/>
                <w:bCs w:val="0"/>
                <w:color w:val="auto"/>
                <w:kern w:val="0"/>
                <w:sz w:val="22"/>
                <w:szCs w:val="24"/>
                <w:highlight w:val="none"/>
                <w:lang w:val="en-US" w:eastAsia="zh-CN" w:bidi="ar-SA"/>
              </w:rPr>
              <w:t>含4组自助安检验证闸机和3组人工安检验证柜台（含1组安检贵宾通道验证柜台），实现旅客更快速且安全的安检验证，同时升级现有安检信息系统，实现在安检、登机环节的人脸识别应用。</w:t>
            </w:r>
          </w:p>
        </w:tc>
      </w:tr>
      <w:tr>
        <w:tblPrEx>
          <w:tblCellMar>
            <w:top w:w="0" w:type="dxa"/>
            <w:left w:w="108" w:type="dxa"/>
            <w:bottom w:w="0" w:type="dxa"/>
            <w:right w:w="108" w:type="dxa"/>
          </w:tblCellMar>
        </w:tblPrEx>
        <w:trPr>
          <w:trHeight w:val="90" w:hRule="atLeast"/>
          <w:jc w:val="center"/>
        </w:trPr>
        <w:tc>
          <w:tcPr>
            <w:tcW w:w="1020" w:type="dxa"/>
            <w:vMerge w:val="continue"/>
            <w:tcBorders>
              <w:left w:val="single" w:color="auto" w:sz="4" w:space="0"/>
              <w:right w:val="single" w:color="auto" w:sz="4" w:space="0"/>
            </w:tcBorders>
            <w:shd w:val="clear" w:color="auto" w:fill="auto"/>
            <w:noWrap w:val="0"/>
            <w:vAlign w:val="center"/>
          </w:tcPr>
          <w:p>
            <w:pPr>
              <w:widowControl/>
              <w:jc w:val="center"/>
              <w:rPr>
                <w:rFonts w:hint="eastAsia" w:ascii="Times New Roman" w:hAnsi="Times New Roman" w:eastAsia="宋体" w:cs="Arial"/>
                <w:b w:val="0"/>
                <w:bCs w:val="0"/>
                <w:color w:val="auto"/>
                <w:kern w:val="0"/>
                <w:sz w:val="22"/>
                <w:szCs w:val="24"/>
                <w:highlight w:val="none"/>
                <w:lang w:val="en-US" w:eastAsia="zh-CN" w:bidi="ar-SA"/>
              </w:rPr>
            </w:pPr>
          </w:p>
        </w:tc>
        <w:tc>
          <w:tcPr>
            <w:tcW w:w="1481" w:type="dxa"/>
            <w:vMerge w:val="continue"/>
            <w:tcBorders>
              <w:left w:val="single" w:color="auto" w:sz="4" w:space="0"/>
              <w:right w:val="single" w:color="auto" w:sz="4" w:space="0"/>
            </w:tcBorders>
            <w:shd w:val="clear" w:color="auto" w:fill="auto"/>
            <w:noWrap w:val="0"/>
            <w:vAlign w:val="center"/>
          </w:tcPr>
          <w:p>
            <w:pPr>
              <w:widowControl/>
              <w:jc w:val="left"/>
              <w:rPr>
                <w:rFonts w:hint="eastAsia" w:ascii="Times New Roman" w:hAnsi="Times New Roman" w:eastAsia="宋体" w:cs="Arial"/>
                <w:b w:val="0"/>
                <w:bCs w:val="0"/>
                <w:color w:val="auto"/>
                <w:kern w:val="0"/>
                <w:sz w:val="22"/>
                <w:szCs w:val="24"/>
                <w:highlight w:val="none"/>
                <w:lang w:val="en-US" w:eastAsia="zh-CN" w:bidi="ar-SA"/>
              </w:rPr>
            </w:pPr>
          </w:p>
        </w:tc>
        <w:tc>
          <w:tcPr>
            <w:tcW w:w="15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Times New Roman" w:hAnsi="Times New Roman" w:eastAsia="宋体" w:cs="Arial"/>
                <w:b w:val="0"/>
                <w:bCs w:val="0"/>
                <w:color w:val="auto"/>
                <w:kern w:val="0"/>
                <w:sz w:val="22"/>
                <w:szCs w:val="24"/>
                <w:highlight w:val="none"/>
                <w:lang w:val="en-US" w:eastAsia="zh-CN" w:bidi="ar-SA"/>
              </w:rPr>
            </w:pPr>
            <w:r>
              <w:rPr>
                <w:rFonts w:hint="eastAsia" w:ascii="Times New Roman" w:hAnsi="Times New Roman" w:eastAsia="宋体" w:cs="Arial"/>
                <w:b w:val="0"/>
                <w:bCs w:val="0"/>
                <w:color w:val="auto"/>
                <w:kern w:val="0"/>
                <w:sz w:val="22"/>
                <w:szCs w:val="24"/>
                <w:highlight w:val="none"/>
                <w:lang w:val="en-US" w:eastAsia="zh-CN" w:bidi="ar-SA"/>
              </w:rPr>
              <w:t>人工验证柜台</w:t>
            </w:r>
          </w:p>
        </w:tc>
        <w:tc>
          <w:tcPr>
            <w:tcW w:w="11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Times New Roman" w:hAnsi="Times New Roman" w:eastAsia="宋体" w:cs="Arial"/>
                <w:b w:val="0"/>
                <w:bCs w:val="0"/>
                <w:color w:val="auto"/>
                <w:kern w:val="0"/>
                <w:sz w:val="22"/>
                <w:szCs w:val="24"/>
                <w:highlight w:val="none"/>
                <w:lang w:val="en-US" w:eastAsia="zh-CN" w:bidi="ar-SA"/>
              </w:rPr>
            </w:pPr>
            <w:r>
              <w:rPr>
                <w:rFonts w:hint="eastAsia" w:ascii="Times New Roman" w:hAnsi="Times New Roman" w:eastAsia="宋体" w:cs="Arial"/>
                <w:b w:val="0"/>
                <w:bCs w:val="0"/>
                <w:color w:val="auto"/>
                <w:kern w:val="0"/>
                <w:sz w:val="22"/>
                <w:szCs w:val="24"/>
                <w:highlight w:val="none"/>
                <w:lang w:val="en-US" w:eastAsia="zh-CN" w:bidi="ar-SA"/>
              </w:rPr>
              <w:t>3</w:t>
            </w:r>
          </w:p>
        </w:tc>
        <w:tc>
          <w:tcPr>
            <w:tcW w:w="3397" w:type="dxa"/>
            <w:vMerge w:val="continue"/>
            <w:tcBorders>
              <w:left w:val="single" w:color="auto" w:sz="4" w:space="0"/>
              <w:right w:val="single" w:color="auto" w:sz="4" w:space="0"/>
            </w:tcBorders>
            <w:shd w:val="clear" w:color="auto" w:fill="FFFFFF"/>
            <w:noWrap w:val="0"/>
            <w:vAlign w:val="center"/>
          </w:tcPr>
          <w:p>
            <w:pPr>
              <w:widowControl/>
              <w:jc w:val="left"/>
              <w:rPr>
                <w:rFonts w:hint="eastAsia" w:ascii="Times New Roman" w:hAnsi="Times New Roman" w:eastAsia="宋体" w:cs="Arial"/>
                <w:b w:val="0"/>
                <w:bCs w:val="0"/>
                <w:color w:val="auto"/>
                <w:kern w:val="0"/>
                <w:sz w:val="22"/>
                <w:szCs w:val="24"/>
                <w:highlight w:val="none"/>
                <w:lang w:val="en-US" w:eastAsia="zh-CN" w:bidi="ar-SA"/>
              </w:rPr>
            </w:pPr>
          </w:p>
        </w:tc>
      </w:tr>
      <w:tr>
        <w:tblPrEx>
          <w:tblCellMar>
            <w:top w:w="0" w:type="dxa"/>
            <w:left w:w="108" w:type="dxa"/>
            <w:bottom w:w="0" w:type="dxa"/>
            <w:right w:w="108" w:type="dxa"/>
          </w:tblCellMar>
        </w:tblPrEx>
        <w:trPr>
          <w:trHeight w:val="859" w:hRule="atLeast"/>
          <w:jc w:val="center"/>
        </w:trPr>
        <w:tc>
          <w:tcPr>
            <w:tcW w:w="1020"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imes New Roman" w:hAnsi="Times New Roman" w:eastAsia="宋体" w:cs="Arial"/>
                <w:b w:val="0"/>
                <w:bCs w:val="0"/>
                <w:color w:val="auto"/>
                <w:kern w:val="0"/>
                <w:sz w:val="22"/>
                <w:szCs w:val="24"/>
                <w:highlight w:val="none"/>
                <w:lang w:val="en-US" w:eastAsia="zh-CN" w:bidi="ar-SA"/>
              </w:rPr>
            </w:pPr>
          </w:p>
        </w:tc>
        <w:tc>
          <w:tcPr>
            <w:tcW w:w="1481"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Times New Roman" w:hAnsi="Times New Roman" w:eastAsia="宋体" w:cs="Arial"/>
                <w:b w:val="0"/>
                <w:bCs w:val="0"/>
                <w:color w:val="auto"/>
                <w:kern w:val="0"/>
                <w:sz w:val="22"/>
                <w:szCs w:val="24"/>
                <w:highlight w:val="none"/>
                <w:lang w:val="en-US" w:eastAsia="zh-CN" w:bidi="ar-SA"/>
              </w:rPr>
            </w:pPr>
          </w:p>
        </w:tc>
        <w:tc>
          <w:tcPr>
            <w:tcW w:w="15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Times New Roman" w:hAnsi="Times New Roman" w:eastAsia="宋体" w:cs="Arial"/>
                <w:b w:val="0"/>
                <w:bCs w:val="0"/>
                <w:color w:val="auto"/>
                <w:kern w:val="0"/>
                <w:sz w:val="22"/>
                <w:szCs w:val="24"/>
                <w:highlight w:val="none"/>
                <w:lang w:val="en-US" w:eastAsia="zh-CN" w:bidi="ar-SA"/>
              </w:rPr>
            </w:pPr>
            <w:r>
              <w:rPr>
                <w:rFonts w:hint="eastAsia" w:ascii="Times New Roman" w:hAnsi="Times New Roman" w:eastAsia="宋体" w:cs="Arial"/>
                <w:b w:val="0"/>
                <w:bCs w:val="0"/>
                <w:color w:val="auto"/>
                <w:kern w:val="0"/>
                <w:sz w:val="22"/>
                <w:szCs w:val="24"/>
                <w:highlight w:val="none"/>
                <w:lang w:val="en-US" w:eastAsia="zh-CN" w:bidi="ar-SA"/>
              </w:rPr>
              <w:t>安检信息系统</w:t>
            </w:r>
            <w:r>
              <w:rPr>
                <w:rFonts w:hint="eastAsia" w:cs="Arial"/>
                <w:b w:val="0"/>
                <w:bCs w:val="0"/>
                <w:color w:val="auto"/>
                <w:kern w:val="0"/>
                <w:sz w:val="22"/>
                <w:szCs w:val="24"/>
                <w:highlight w:val="none"/>
                <w:lang w:val="en-US" w:eastAsia="zh-CN" w:bidi="ar-SA"/>
              </w:rPr>
              <w:t>升级（硬件加软件）</w:t>
            </w:r>
          </w:p>
        </w:tc>
        <w:tc>
          <w:tcPr>
            <w:tcW w:w="11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default" w:ascii="Times New Roman" w:hAnsi="Times New Roman" w:eastAsia="宋体" w:cs="Arial"/>
                <w:b w:val="0"/>
                <w:bCs w:val="0"/>
                <w:color w:val="auto"/>
                <w:kern w:val="0"/>
                <w:sz w:val="22"/>
                <w:szCs w:val="24"/>
                <w:highlight w:val="none"/>
                <w:lang w:val="en-US" w:eastAsia="zh-CN" w:bidi="ar-SA"/>
              </w:rPr>
            </w:pPr>
            <w:r>
              <w:rPr>
                <w:rFonts w:hint="eastAsia" w:ascii="Times New Roman" w:hAnsi="Times New Roman" w:eastAsia="宋体" w:cs="Arial"/>
                <w:b w:val="0"/>
                <w:bCs w:val="0"/>
                <w:color w:val="auto"/>
                <w:kern w:val="0"/>
                <w:sz w:val="22"/>
                <w:szCs w:val="24"/>
                <w:highlight w:val="none"/>
                <w:lang w:val="en-US" w:eastAsia="zh-CN" w:bidi="ar-SA"/>
              </w:rPr>
              <w:t>1</w:t>
            </w:r>
          </w:p>
        </w:tc>
        <w:tc>
          <w:tcPr>
            <w:tcW w:w="3397" w:type="dxa"/>
            <w:vMerge w:val="continue"/>
            <w:tcBorders>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Times New Roman" w:hAnsi="Times New Roman" w:eastAsia="宋体" w:cs="Arial"/>
                <w:b w:val="0"/>
                <w:bCs w:val="0"/>
                <w:color w:val="auto"/>
                <w:kern w:val="0"/>
                <w:sz w:val="22"/>
                <w:szCs w:val="24"/>
                <w:highlight w:val="none"/>
                <w:lang w:val="en-US" w:eastAsia="zh-CN" w:bidi="ar-SA"/>
              </w:rPr>
            </w:pPr>
          </w:p>
        </w:tc>
      </w:tr>
    </w:tbl>
    <w:p>
      <w:pPr>
        <w:pStyle w:val="23"/>
        <w:spacing w:line="240" w:lineRule="auto"/>
        <w:ind w:firstLine="0" w:firstLineChars="0"/>
        <w:rPr>
          <w:rFonts w:ascii="宋体" w:eastAsia="宋体"/>
          <w:sz w:val="24"/>
          <w:szCs w:val="24"/>
        </w:rPr>
      </w:pPr>
      <w:bookmarkStart w:id="41" w:name="_Toc9523601"/>
      <w:r>
        <w:rPr>
          <w:rFonts w:ascii="宋体" w:eastAsia="宋体"/>
          <w:color w:val="auto"/>
          <w:sz w:val="24"/>
          <w:szCs w:val="24"/>
          <w:highlight w:val="none"/>
        </w:rPr>
        <w:t>1</w:t>
      </w:r>
      <w:r>
        <w:rPr>
          <w:rFonts w:hint="eastAsia" w:ascii="宋体" w:eastAsia="宋体"/>
          <w:color w:val="auto"/>
          <w:sz w:val="24"/>
          <w:szCs w:val="24"/>
          <w:highlight w:val="none"/>
        </w:rPr>
        <w:t>、自助行李系统 ：</w:t>
      </w:r>
      <w:bookmarkEnd w:id="41"/>
    </w:p>
    <w:p>
      <w:pPr>
        <w:pStyle w:val="24"/>
        <w:tabs>
          <w:tab w:val="left" w:pos="360"/>
        </w:tabs>
        <w:spacing w:line="240" w:lineRule="auto"/>
        <w:ind w:firstLine="429" w:firstLineChars="195"/>
        <w:jc w:val="both"/>
        <w:rPr>
          <w:rFonts w:hint="eastAsia" w:ascii="Times New Roman" w:hAnsi="Times New Roman" w:eastAsia="宋体" w:cs="Arial"/>
          <w:b w:val="0"/>
          <w:bCs w:val="0"/>
          <w:snapToGrid/>
          <w:kern w:val="0"/>
          <w:sz w:val="22"/>
          <w:szCs w:val="24"/>
          <w:lang w:val="en-US" w:eastAsia="zh-CN" w:bidi="ar-SA"/>
        </w:rPr>
      </w:pPr>
      <w:r>
        <w:rPr>
          <w:rFonts w:hint="eastAsia" w:ascii="Times New Roman" w:hAnsi="Times New Roman" w:eastAsia="宋体" w:cs="Arial"/>
          <w:b w:val="0"/>
          <w:bCs w:val="0"/>
          <w:snapToGrid/>
          <w:kern w:val="0"/>
          <w:sz w:val="22"/>
          <w:szCs w:val="24"/>
          <w:lang w:val="en-US" w:eastAsia="zh-CN" w:bidi="ar-SA"/>
        </w:rPr>
        <w:t>1.1自助行李系统软件硬件需求见表1，投标人应根据机场的实际需要完全实现自助行李系统应具有的功能。投标人所提供产品符合本次招标要求及国家相关产品，满足售后服务技术支持，具备知识产权保障的最新质量标准的产品。</w:t>
      </w:r>
    </w:p>
    <w:p>
      <w:pPr>
        <w:pStyle w:val="24"/>
        <w:tabs>
          <w:tab w:val="left" w:pos="360"/>
        </w:tabs>
        <w:spacing w:line="240" w:lineRule="auto"/>
        <w:ind w:firstLine="409" w:firstLineChars="195"/>
        <w:jc w:val="left"/>
        <w:rPr>
          <w:rFonts w:ascii="宋体" w:hAnsi="宋体" w:eastAsia="宋体"/>
          <w:sz w:val="21"/>
          <w:szCs w:val="21"/>
        </w:rPr>
      </w:pPr>
      <w:r>
        <w:rPr>
          <w:rFonts w:hint="eastAsia" w:ascii="宋体" w:hAnsi="宋体" w:eastAsia="宋体"/>
          <w:sz w:val="21"/>
          <w:szCs w:val="21"/>
        </w:rPr>
        <w:t>表</w:t>
      </w:r>
      <w:r>
        <w:rPr>
          <w:rFonts w:ascii="宋体" w:hAnsi="宋体" w:eastAsia="宋体"/>
          <w:sz w:val="21"/>
          <w:szCs w:val="21"/>
        </w:rPr>
        <w:t>1</w:t>
      </w:r>
      <w:r>
        <w:rPr>
          <w:rFonts w:hint="eastAsia" w:ascii="宋体" w:hAnsi="宋体" w:eastAsia="宋体"/>
          <w:sz w:val="21"/>
          <w:szCs w:val="21"/>
        </w:rPr>
        <w:t>：自助行李系统软件硬件产品</w:t>
      </w:r>
      <w:r>
        <w:rPr>
          <w:rFonts w:ascii="宋体" w:hAnsi="宋体" w:eastAsia="宋体"/>
          <w:sz w:val="21"/>
          <w:szCs w:val="21"/>
        </w:rPr>
        <w:t>清单</w:t>
      </w:r>
    </w:p>
    <w:p>
      <w:pPr>
        <w:pStyle w:val="24"/>
        <w:tabs>
          <w:tab w:val="left" w:pos="360"/>
        </w:tabs>
        <w:spacing w:line="240" w:lineRule="auto"/>
        <w:ind w:firstLine="409" w:firstLineChars="195"/>
        <w:jc w:val="left"/>
        <w:rPr>
          <w:rFonts w:ascii="宋体" w:hAnsi="宋体" w:eastAsia="宋体"/>
          <w:sz w:val="21"/>
          <w:szCs w:val="21"/>
        </w:rPr>
      </w:pPr>
    </w:p>
    <w:tbl>
      <w:tblPr>
        <w:tblStyle w:val="16"/>
        <w:tblW w:w="8813" w:type="dxa"/>
        <w:tblInd w:w="22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25"/>
        <w:gridCol w:w="2722"/>
        <w:gridCol w:w="1005"/>
        <w:gridCol w:w="690"/>
        <w:gridCol w:w="37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trPr>
        <w:tc>
          <w:tcPr>
            <w:tcW w:w="625" w:type="dxa"/>
            <w:tcBorders>
              <w:top w:val="single" w:color="000000" w:sz="4" w:space="0"/>
              <w:left w:val="single" w:color="000000" w:sz="4" w:space="0"/>
              <w:bottom w:val="single" w:color="000000" w:sz="4" w:space="0"/>
              <w:right w:val="single" w:color="000000" w:sz="4" w:space="0"/>
            </w:tcBorders>
            <w:shd w:val="clear" w:color="auto" w:fill="E7E6E6"/>
            <w:noWrap w:val="0"/>
            <w:vAlign w:val="center"/>
          </w:tcPr>
          <w:p>
            <w:pPr>
              <w:widowControl/>
              <w:jc w:val="center"/>
              <w:rPr>
                <w:rFonts w:ascii="宋体" w:hAnsi="宋体" w:cs="宋体"/>
                <w:b/>
                <w:kern w:val="0"/>
                <w:szCs w:val="21"/>
                <w:lang w:val="zh-TW"/>
              </w:rPr>
            </w:pPr>
            <w:r>
              <w:rPr>
                <w:rFonts w:hint="eastAsia" w:ascii="宋体" w:hAnsi="宋体" w:cs="宋体"/>
                <w:b/>
                <w:kern w:val="0"/>
                <w:szCs w:val="21"/>
                <w:lang w:val="zh-TW"/>
              </w:rPr>
              <w:t>序号</w:t>
            </w:r>
          </w:p>
        </w:tc>
        <w:tc>
          <w:tcPr>
            <w:tcW w:w="2722" w:type="dxa"/>
            <w:tcBorders>
              <w:top w:val="single" w:color="000000" w:sz="4" w:space="0"/>
              <w:left w:val="single" w:color="000000" w:sz="4" w:space="0"/>
              <w:bottom w:val="single" w:color="000000" w:sz="4" w:space="0"/>
              <w:right w:val="single" w:color="000000" w:sz="4" w:space="0"/>
            </w:tcBorders>
            <w:shd w:val="clear" w:color="auto" w:fill="E7E6E6"/>
            <w:noWrap w:val="0"/>
            <w:tcMar>
              <w:top w:w="80" w:type="dxa"/>
              <w:left w:w="80" w:type="dxa"/>
              <w:bottom w:w="80" w:type="dxa"/>
              <w:right w:w="80" w:type="dxa"/>
            </w:tcMar>
            <w:vAlign w:val="center"/>
          </w:tcPr>
          <w:p>
            <w:pPr>
              <w:widowControl/>
              <w:jc w:val="center"/>
              <w:rPr>
                <w:rFonts w:ascii="宋体" w:hAnsi="宋体"/>
                <w:b/>
                <w:szCs w:val="21"/>
              </w:rPr>
            </w:pPr>
            <w:r>
              <w:rPr>
                <w:rFonts w:hint="eastAsia" w:ascii="宋体" w:hAnsi="宋体" w:cs="宋体"/>
                <w:b/>
                <w:kern w:val="0"/>
                <w:szCs w:val="21"/>
                <w:lang w:val="zh-TW" w:eastAsia="zh-TW"/>
              </w:rPr>
              <w:t>名</w:t>
            </w:r>
            <w:r>
              <w:rPr>
                <w:rFonts w:hint="eastAsia" w:ascii="宋体" w:hAnsi="宋体" w:cs="宋体"/>
                <w:b/>
                <w:kern w:val="0"/>
                <w:szCs w:val="21"/>
                <w:lang w:val="zh-TW"/>
              </w:rPr>
              <w:t xml:space="preserve">   </w:t>
            </w:r>
            <w:r>
              <w:rPr>
                <w:rFonts w:hint="eastAsia" w:ascii="宋体" w:hAnsi="宋体" w:cs="宋体"/>
                <w:b/>
                <w:kern w:val="0"/>
                <w:szCs w:val="21"/>
                <w:lang w:val="zh-TW" w:eastAsia="zh-TW"/>
              </w:rPr>
              <w:t>称</w:t>
            </w:r>
          </w:p>
        </w:tc>
        <w:tc>
          <w:tcPr>
            <w:tcW w:w="1005" w:type="dxa"/>
            <w:tcBorders>
              <w:top w:val="single" w:color="000000" w:sz="4" w:space="0"/>
              <w:left w:val="single" w:color="000000" w:sz="4" w:space="0"/>
              <w:bottom w:val="single" w:color="000000" w:sz="4" w:space="0"/>
              <w:right w:val="single" w:color="000000" w:sz="4" w:space="0"/>
            </w:tcBorders>
            <w:shd w:val="clear" w:color="auto" w:fill="E7E6E6"/>
            <w:noWrap w:val="0"/>
            <w:tcMar>
              <w:top w:w="80" w:type="dxa"/>
              <w:left w:w="80" w:type="dxa"/>
              <w:bottom w:w="80" w:type="dxa"/>
              <w:right w:w="80" w:type="dxa"/>
            </w:tcMar>
            <w:vAlign w:val="center"/>
          </w:tcPr>
          <w:p>
            <w:pPr>
              <w:widowControl/>
              <w:jc w:val="center"/>
              <w:rPr>
                <w:rFonts w:ascii="宋体" w:hAnsi="宋体"/>
                <w:b/>
                <w:szCs w:val="21"/>
              </w:rPr>
            </w:pPr>
            <w:r>
              <w:rPr>
                <w:rFonts w:hint="eastAsia" w:ascii="宋体" w:hAnsi="宋体"/>
                <w:b/>
                <w:szCs w:val="21"/>
              </w:rPr>
              <w:t>单位</w:t>
            </w:r>
          </w:p>
        </w:tc>
        <w:tc>
          <w:tcPr>
            <w:tcW w:w="690" w:type="dxa"/>
            <w:tcBorders>
              <w:top w:val="single" w:color="000000" w:sz="4" w:space="0"/>
              <w:left w:val="single" w:color="000000" w:sz="4" w:space="0"/>
              <w:bottom w:val="single" w:color="000000" w:sz="4" w:space="0"/>
              <w:right w:val="single" w:color="000000" w:sz="4" w:space="0"/>
            </w:tcBorders>
            <w:shd w:val="clear" w:color="auto" w:fill="E7E6E6"/>
            <w:noWrap w:val="0"/>
            <w:tcMar>
              <w:top w:w="80" w:type="dxa"/>
              <w:left w:w="80" w:type="dxa"/>
              <w:bottom w:w="80" w:type="dxa"/>
              <w:right w:w="80" w:type="dxa"/>
            </w:tcMar>
            <w:vAlign w:val="center"/>
          </w:tcPr>
          <w:p>
            <w:pPr>
              <w:widowControl/>
              <w:jc w:val="center"/>
              <w:rPr>
                <w:rFonts w:ascii="宋体" w:hAnsi="宋体"/>
                <w:b/>
                <w:szCs w:val="21"/>
              </w:rPr>
            </w:pPr>
            <w:r>
              <w:rPr>
                <w:rFonts w:hint="eastAsia" w:ascii="宋体" w:hAnsi="宋体" w:cs="宋体"/>
                <w:b/>
                <w:kern w:val="0"/>
                <w:szCs w:val="21"/>
                <w:lang w:val="zh-TW"/>
              </w:rPr>
              <w:t>数量</w:t>
            </w:r>
          </w:p>
        </w:tc>
        <w:tc>
          <w:tcPr>
            <w:tcW w:w="3771" w:type="dxa"/>
            <w:tcBorders>
              <w:top w:val="single" w:color="000000" w:sz="4" w:space="0"/>
              <w:left w:val="single" w:color="000000" w:sz="4" w:space="0"/>
              <w:bottom w:val="single" w:color="000000" w:sz="4" w:space="0"/>
              <w:right w:val="single" w:color="000000" w:sz="4" w:space="0"/>
            </w:tcBorders>
            <w:shd w:val="clear" w:color="auto" w:fill="E7E6E6"/>
            <w:noWrap w:val="0"/>
            <w:tcMar>
              <w:top w:w="80" w:type="dxa"/>
              <w:left w:w="80" w:type="dxa"/>
              <w:bottom w:w="80" w:type="dxa"/>
              <w:right w:w="80" w:type="dxa"/>
            </w:tcMar>
            <w:vAlign w:val="center"/>
          </w:tcPr>
          <w:p>
            <w:pPr>
              <w:widowControl/>
              <w:jc w:val="center"/>
              <w:rPr>
                <w:rFonts w:ascii="宋体" w:hAnsi="宋体"/>
                <w:b/>
                <w:szCs w:val="21"/>
              </w:rPr>
            </w:pPr>
            <w:r>
              <w:rPr>
                <w:rFonts w:hint="eastAsia" w:ascii="宋体" w:hAnsi="宋体" w:cs="宋体"/>
                <w:b/>
                <w:kern w:val="0"/>
                <w:szCs w:val="21"/>
                <w:lang w:val="zh-TW"/>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trPr>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Cs/>
                <w:kern w:val="0"/>
                <w:szCs w:val="21"/>
                <w:lang w:val="zh-TW"/>
              </w:rPr>
            </w:pPr>
            <w:r>
              <w:rPr>
                <w:rFonts w:hint="eastAsia" w:ascii="宋体" w:hAnsi="宋体" w:cs="宋体"/>
                <w:bCs/>
                <w:kern w:val="0"/>
                <w:szCs w:val="21"/>
                <w:lang w:val="zh-TW"/>
              </w:rPr>
              <w:t>1</w:t>
            </w:r>
          </w:p>
        </w:tc>
        <w:tc>
          <w:tcPr>
            <w:tcW w:w="2722"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widowControl/>
              <w:jc w:val="center"/>
              <w:rPr>
                <w:rFonts w:ascii="宋体" w:hAnsi="宋体"/>
                <w:szCs w:val="21"/>
              </w:rPr>
            </w:pPr>
            <w:r>
              <w:rPr>
                <w:rFonts w:hint="eastAsia" w:ascii="宋体" w:hAnsi="宋体" w:cs="宋体"/>
                <w:kern w:val="0"/>
                <w:szCs w:val="21"/>
                <w:lang w:val="zh-TW"/>
              </w:rPr>
              <w:t>单通道自助行李硬件</w:t>
            </w:r>
          </w:p>
        </w:tc>
        <w:tc>
          <w:tcPr>
            <w:tcW w:w="1005"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widowControl/>
              <w:jc w:val="center"/>
              <w:rPr>
                <w:rFonts w:ascii="宋体" w:hAnsi="宋体"/>
                <w:szCs w:val="21"/>
              </w:rPr>
            </w:pPr>
            <w:r>
              <w:rPr>
                <w:rFonts w:hint="eastAsia" w:ascii="宋体" w:hAnsi="宋体"/>
                <w:szCs w:val="21"/>
              </w:rPr>
              <w:t>套</w:t>
            </w:r>
          </w:p>
        </w:tc>
        <w:tc>
          <w:tcPr>
            <w:tcW w:w="690"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widowControl/>
              <w:jc w:val="center"/>
              <w:rPr>
                <w:rFonts w:hint="eastAsia" w:ascii="宋体" w:hAnsi="宋体" w:eastAsia="宋体"/>
                <w:szCs w:val="21"/>
                <w:lang w:eastAsia="zh-CN"/>
              </w:rPr>
            </w:pPr>
            <w:r>
              <w:rPr>
                <w:rFonts w:hint="eastAsia" w:ascii="宋体" w:hAnsi="宋体" w:cs="宋体"/>
                <w:kern w:val="0"/>
                <w:szCs w:val="21"/>
                <w:lang w:val="en-US" w:eastAsia="zh-CN"/>
              </w:rPr>
              <w:t>4</w:t>
            </w:r>
          </w:p>
        </w:tc>
        <w:tc>
          <w:tcPr>
            <w:tcW w:w="3771"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widowControl/>
              <w:jc w:val="left"/>
              <w:rPr>
                <w:rFonts w:hint="eastAsia" w:ascii="宋体" w:hAnsi="宋体" w:eastAsia="宋体"/>
                <w:szCs w:val="21"/>
                <w:lang w:eastAsia="zh-CN"/>
              </w:rPr>
            </w:pPr>
            <w:r>
              <w:rPr>
                <w:rFonts w:hint="eastAsia" w:ascii="宋体" w:hAnsi="宋体" w:cs="宋体"/>
                <w:kern w:val="0"/>
                <w:szCs w:val="21"/>
              </w:rPr>
              <w:t>含安装支架等辅助设施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6" w:hRule="atLeast"/>
        </w:trPr>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Cs w:val="21"/>
                <w:lang w:val="zh-TW"/>
              </w:rPr>
            </w:pPr>
            <w:r>
              <w:rPr>
                <w:rFonts w:hint="eastAsia" w:ascii="宋体" w:hAnsi="宋体" w:cs="宋体"/>
                <w:kern w:val="0"/>
                <w:szCs w:val="21"/>
                <w:lang w:val="zh-TW"/>
              </w:rPr>
              <w:t>2</w:t>
            </w:r>
          </w:p>
        </w:tc>
        <w:tc>
          <w:tcPr>
            <w:tcW w:w="2722"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widowControl/>
              <w:jc w:val="center"/>
              <w:rPr>
                <w:rFonts w:ascii="宋体" w:hAnsi="宋体"/>
                <w:szCs w:val="21"/>
              </w:rPr>
            </w:pPr>
            <w:r>
              <w:rPr>
                <w:rFonts w:hint="eastAsia" w:ascii="宋体" w:hAnsi="宋体" w:cs="宋体"/>
                <w:kern w:val="0"/>
                <w:szCs w:val="21"/>
                <w:lang w:val="zh-TW"/>
              </w:rPr>
              <w:t>单通道自助行李应用软件</w:t>
            </w:r>
          </w:p>
        </w:tc>
        <w:tc>
          <w:tcPr>
            <w:tcW w:w="1005"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widowControl/>
              <w:jc w:val="center"/>
              <w:rPr>
                <w:rFonts w:ascii="宋体" w:hAnsi="宋体"/>
                <w:szCs w:val="21"/>
              </w:rPr>
            </w:pPr>
            <w:r>
              <w:rPr>
                <w:rFonts w:hint="eastAsia" w:ascii="宋体" w:hAnsi="宋体"/>
                <w:szCs w:val="21"/>
              </w:rPr>
              <w:t>套</w:t>
            </w:r>
          </w:p>
        </w:tc>
        <w:tc>
          <w:tcPr>
            <w:tcW w:w="690"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widowControl/>
              <w:jc w:val="center"/>
              <w:rPr>
                <w:rFonts w:hint="eastAsia" w:ascii="宋体" w:hAnsi="宋体" w:eastAsia="宋体"/>
                <w:szCs w:val="21"/>
                <w:lang w:eastAsia="zh-CN"/>
              </w:rPr>
            </w:pPr>
            <w:r>
              <w:rPr>
                <w:rFonts w:hint="eastAsia" w:ascii="宋体" w:hAnsi="宋体" w:cs="宋体"/>
                <w:kern w:val="0"/>
                <w:szCs w:val="21"/>
                <w:lang w:val="en-US" w:eastAsia="zh-CN"/>
              </w:rPr>
              <w:t>4</w:t>
            </w:r>
          </w:p>
        </w:tc>
        <w:tc>
          <w:tcPr>
            <w:tcW w:w="3771"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pStyle w:val="2"/>
              <w:ind w:left="0" w:leftChars="0" w:firstLine="0" w:firstLineChars="0"/>
            </w:pPr>
            <w:r>
              <w:rPr>
                <w:rFonts w:hint="eastAsia" w:ascii="宋体" w:hAnsi="宋体" w:eastAsia="宋体" w:cs="宋体"/>
                <w:kern w:val="0"/>
                <w:sz w:val="21"/>
                <w:szCs w:val="21"/>
                <w:shd w:val="clear" w:color="auto" w:fill="auto"/>
                <w:lang w:val="en-US" w:eastAsia="zh-CN" w:bidi="ar-SA"/>
              </w:rPr>
              <w:t>符合自助行李托运的流程，其中两套为南航专用版软件，两套为机场通用版软件。4套软件均需具备网上值机登机牌补打功能（如在实现过程中需用到运营商专线，请列出费用明细，并提供终验后一年的使用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trPr>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kern w:val="0"/>
                <w:szCs w:val="21"/>
                <w:lang w:val="zh-TW" w:eastAsia="zh-CN"/>
              </w:rPr>
            </w:pPr>
            <w:r>
              <w:rPr>
                <w:rFonts w:hint="eastAsia" w:ascii="宋体" w:hAnsi="宋体" w:cs="宋体"/>
                <w:kern w:val="0"/>
                <w:szCs w:val="21"/>
                <w:lang w:val="en-US" w:eastAsia="zh-CN"/>
              </w:rPr>
              <w:t>3</w:t>
            </w:r>
          </w:p>
        </w:tc>
        <w:tc>
          <w:tcPr>
            <w:tcW w:w="2722"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widowControl/>
              <w:jc w:val="center"/>
              <w:rPr>
                <w:rFonts w:ascii="宋体" w:hAnsi="宋体"/>
                <w:szCs w:val="21"/>
              </w:rPr>
            </w:pPr>
            <w:r>
              <w:rPr>
                <w:rFonts w:hint="eastAsia" w:ascii="宋体" w:hAnsi="宋体" w:cs="宋体"/>
                <w:kern w:val="0"/>
                <w:szCs w:val="21"/>
                <w:lang w:val="zh-TW"/>
              </w:rPr>
              <w:t>行李</w:t>
            </w:r>
            <w:r>
              <w:rPr>
                <w:rFonts w:hint="eastAsia" w:ascii="宋体" w:hAnsi="宋体" w:cs="宋体"/>
                <w:kern w:val="0"/>
                <w:szCs w:val="21"/>
                <w:lang w:val="en-US" w:eastAsia="zh-CN"/>
              </w:rPr>
              <w:t>传输相关</w:t>
            </w:r>
            <w:r>
              <w:rPr>
                <w:rFonts w:hint="eastAsia" w:ascii="宋体" w:hAnsi="宋体" w:cs="宋体"/>
                <w:kern w:val="0"/>
                <w:szCs w:val="21"/>
                <w:lang w:val="zh-TW"/>
              </w:rPr>
              <w:t>接口</w:t>
            </w:r>
          </w:p>
        </w:tc>
        <w:tc>
          <w:tcPr>
            <w:tcW w:w="1005"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widowControl/>
              <w:jc w:val="center"/>
              <w:rPr>
                <w:rFonts w:ascii="宋体" w:hAnsi="宋体"/>
                <w:szCs w:val="21"/>
              </w:rPr>
            </w:pPr>
            <w:r>
              <w:rPr>
                <w:rFonts w:hint="eastAsia" w:ascii="宋体" w:hAnsi="宋体"/>
                <w:szCs w:val="21"/>
              </w:rPr>
              <w:t>套</w:t>
            </w:r>
          </w:p>
        </w:tc>
        <w:tc>
          <w:tcPr>
            <w:tcW w:w="690"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widowControl/>
              <w:jc w:val="center"/>
              <w:rPr>
                <w:rFonts w:ascii="宋体" w:hAnsi="宋体"/>
                <w:szCs w:val="21"/>
              </w:rPr>
            </w:pPr>
            <w:r>
              <w:rPr>
                <w:rFonts w:hint="eastAsia" w:ascii="宋体" w:hAnsi="宋体" w:cs="宋体"/>
                <w:kern w:val="0"/>
                <w:szCs w:val="21"/>
                <w:lang w:val="zh-TW"/>
              </w:rPr>
              <w:t>1</w:t>
            </w:r>
          </w:p>
        </w:tc>
        <w:tc>
          <w:tcPr>
            <w:tcW w:w="3771"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widowControl/>
              <w:jc w:val="left"/>
              <w:rPr>
                <w:rFonts w:hint="default" w:ascii="宋体" w:hAnsi="宋体" w:eastAsia="宋体"/>
                <w:szCs w:val="21"/>
                <w:lang w:val="en-US" w:eastAsia="zh-CN"/>
              </w:rPr>
            </w:pPr>
            <w:r>
              <w:rPr>
                <w:rFonts w:hint="eastAsia" w:ascii="宋体" w:hAnsi="宋体" w:cs="宋体"/>
                <w:kern w:val="0"/>
                <w:szCs w:val="21"/>
                <w:lang w:val="en-US" w:eastAsia="zh-CN"/>
              </w:rPr>
              <w:t>接口对接包括传送带信号、扫描枪信号、安检判图信号、行李重量获取及传输等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trPr>
        <w:tc>
          <w:tcPr>
            <w:tcW w:w="6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kern w:val="0"/>
                <w:sz w:val="21"/>
                <w:szCs w:val="21"/>
                <w:u w:val="none" w:color="000000"/>
                <w:lang w:val="en-US" w:eastAsia="zh-CN" w:bidi="ar-SA"/>
              </w:rPr>
            </w:pPr>
            <w:r>
              <w:rPr>
                <w:rFonts w:hint="eastAsia" w:ascii="宋体" w:hAnsi="宋体" w:cs="宋体"/>
                <w:kern w:val="0"/>
                <w:szCs w:val="21"/>
                <w:u w:val="none" w:color="000000"/>
                <w:lang w:val="en-US" w:eastAsia="zh-CN"/>
              </w:rPr>
              <w:t>4</w:t>
            </w:r>
          </w:p>
        </w:tc>
        <w:tc>
          <w:tcPr>
            <w:tcW w:w="2722"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widowControl/>
              <w:jc w:val="center"/>
              <w:rPr>
                <w:rFonts w:hint="eastAsia" w:ascii="宋体" w:hAnsi="宋体" w:eastAsia="宋体" w:cs="宋体"/>
                <w:kern w:val="0"/>
                <w:sz w:val="21"/>
                <w:szCs w:val="21"/>
                <w:u w:val="none" w:color="000000"/>
                <w:lang w:val="zh-TW" w:eastAsia="zh-CN" w:bidi="ar-SA"/>
              </w:rPr>
            </w:pPr>
            <w:r>
              <w:rPr>
                <w:rFonts w:hint="eastAsia" w:ascii="宋体" w:hAnsi="宋体" w:cs="宋体"/>
                <w:kern w:val="0"/>
                <w:szCs w:val="21"/>
                <w:u w:val="none" w:color="000000"/>
                <w:lang w:val="zh-TW"/>
              </w:rPr>
              <w:t>网络</w:t>
            </w:r>
            <w:r>
              <w:rPr>
                <w:rFonts w:hint="eastAsia" w:ascii="宋体" w:hAnsi="宋体" w:cs="宋体"/>
                <w:kern w:val="0"/>
                <w:szCs w:val="21"/>
                <w:u w:val="none" w:color="000000"/>
                <w:lang w:val="en-US" w:eastAsia="zh-CN"/>
              </w:rPr>
              <w:t>设备</w:t>
            </w:r>
          </w:p>
        </w:tc>
        <w:tc>
          <w:tcPr>
            <w:tcW w:w="1005"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jc w:val="center"/>
              <w:rPr>
                <w:rFonts w:hint="eastAsia" w:ascii="宋体" w:hAnsi="宋体" w:eastAsia="宋体"/>
                <w:kern w:val="2"/>
                <w:sz w:val="21"/>
                <w:szCs w:val="21"/>
                <w:lang w:val="en-US" w:eastAsia="zh-CN" w:bidi="ar-SA"/>
              </w:rPr>
            </w:pPr>
            <w:r>
              <w:rPr>
                <w:rFonts w:hint="eastAsia" w:ascii="宋体" w:hAnsi="宋体"/>
                <w:szCs w:val="21"/>
                <w:lang w:val="en-US" w:eastAsia="zh-CN"/>
              </w:rPr>
              <w:t>组</w:t>
            </w:r>
          </w:p>
        </w:tc>
        <w:tc>
          <w:tcPr>
            <w:tcW w:w="690"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jc w:val="center"/>
              <w:rPr>
                <w:rFonts w:hint="eastAsia" w:cs="宋体"/>
                <w:kern w:val="0"/>
                <w:sz w:val="21"/>
                <w:szCs w:val="21"/>
                <w:u w:val="none" w:color="000000"/>
                <w:lang w:val="zh-TW" w:eastAsia="zh-TW" w:bidi="ar-SA"/>
              </w:rPr>
            </w:pPr>
            <w:r>
              <w:rPr>
                <w:rFonts w:hint="eastAsia" w:cs="宋体"/>
                <w:kern w:val="0"/>
                <w:szCs w:val="21"/>
                <w:u w:val="none" w:color="000000"/>
                <w:lang w:val="zh-TW" w:eastAsia="zh-TW"/>
              </w:rPr>
              <w:t>1</w:t>
            </w:r>
          </w:p>
        </w:tc>
        <w:tc>
          <w:tcPr>
            <w:tcW w:w="3771"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jc w:val="left"/>
              <w:rPr>
                <w:rFonts w:hint="eastAsia" w:ascii="宋体" w:hAnsi="宋体" w:cs="宋体"/>
                <w:kern w:val="0"/>
                <w:sz w:val="21"/>
                <w:szCs w:val="21"/>
                <w:u w:val="none" w:color="000000"/>
                <w:lang w:val="en-US" w:eastAsia="zh-CN" w:bidi="ar-SA"/>
              </w:rPr>
            </w:pPr>
            <w:r>
              <w:rPr>
                <w:rFonts w:hint="eastAsia" w:ascii="宋体" w:hAnsi="宋体" w:cs="宋体"/>
                <w:kern w:val="0"/>
                <w:szCs w:val="21"/>
                <w:lang w:val="en-US" w:eastAsia="zh-CN"/>
              </w:rPr>
              <w:t>含网络交换机等，具体数量根据实际业务需求配备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trPr>
        <w:tc>
          <w:tcPr>
            <w:tcW w:w="6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kern w:val="0"/>
                <w:szCs w:val="21"/>
                <w:lang w:eastAsia="zh-CN"/>
              </w:rPr>
            </w:pPr>
            <w:r>
              <w:rPr>
                <w:rFonts w:hint="eastAsia" w:ascii="宋体" w:hAnsi="宋体" w:cs="宋体"/>
                <w:kern w:val="0"/>
                <w:szCs w:val="21"/>
                <w:lang w:val="en-US" w:eastAsia="zh-CN"/>
              </w:rPr>
              <w:t>5</w:t>
            </w:r>
          </w:p>
        </w:tc>
        <w:tc>
          <w:tcPr>
            <w:tcW w:w="2722"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jc w:val="center"/>
              <w:rPr>
                <w:rFonts w:hint="default" w:ascii="宋体" w:hAnsi="宋体" w:eastAsia="宋体"/>
                <w:szCs w:val="21"/>
                <w:lang w:val="en-US" w:eastAsia="zh-CN"/>
              </w:rPr>
            </w:pPr>
            <w:r>
              <w:rPr>
                <w:rFonts w:hint="eastAsia" w:ascii="宋体" w:hAnsi="宋体" w:cs="宋体"/>
                <w:kern w:val="0"/>
                <w:szCs w:val="21"/>
                <w:lang w:val="en-US" w:eastAsia="zh-CN"/>
              </w:rPr>
              <w:t>现场实施、培训及维保等</w:t>
            </w:r>
          </w:p>
        </w:tc>
        <w:tc>
          <w:tcPr>
            <w:tcW w:w="1005"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jc w:val="center"/>
              <w:rPr>
                <w:rFonts w:hint="eastAsia" w:ascii="宋体" w:hAnsi="宋体" w:eastAsia="宋体"/>
                <w:szCs w:val="21"/>
                <w:lang w:val="en-US" w:eastAsia="zh-CN"/>
              </w:rPr>
            </w:pPr>
            <w:r>
              <w:rPr>
                <w:rFonts w:hint="eastAsia" w:ascii="宋体" w:hAnsi="宋体"/>
                <w:szCs w:val="21"/>
                <w:lang w:val="en-US" w:eastAsia="zh-CN"/>
              </w:rPr>
              <w:t>项</w:t>
            </w:r>
          </w:p>
        </w:tc>
        <w:tc>
          <w:tcPr>
            <w:tcW w:w="690"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jc w:val="center"/>
              <w:rPr>
                <w:rFonts w:ascii="宋体" w:hAnsi="宋体"/>
                <w:szCs w:val="21"/>
              </w:rPr>
            </w:pPr>
            <w:r>
              <w:rPr>
                <w:rFonts w:hint="eastAsia" w:ascii="宋体" w:hAnsi="宋体" w:cs="宋体"/>
                <w:kern w:val="0"/>
                <w:szCs w:val="21"/>
                <w:lang w:val="zh-TW"/>
              </w:rPr>
              <w:t>1</w:t>
            </w:r>
          </w:p>
        </w:tc>
        <w:tc>
          <w:tcPr>
            <w:tcW w:w="3771"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jc w:val="left"/>
              <w:rPr>
                <w:rFonts w:hint="default" w:ascii="宋体" w:hAnsi="宋体" w:eastAsia="宋体"/>
                <w:szCs w:val="21"/>
                <w:lang w:val="en-US" w:eastAsia="zh-CN"/>
              </w:rPr>
            </w:pPr>
            <w:r>
              <w:rPr>
                <w:rFonts w:hint="eastAsia" w:ascii="宋体" w:hAnsi="宋体" w:cs="宋体"/>
                <w:kern w:val="0"/>
                <w:szCs w:val="21"/>
                <w:u w:val="none" w:color="000000"/>
              </w:rPr>
              <w:t>包括</w:t>
            </w:r>
            <w:r>
              <w:rPr>
                <w:rFonts w:hint="eastAsia" w:ascii="宋体" w:hAnsi="宋体" w:cs="宋体"/>
                <w:kern w:val="0"/>
                <w:szCs w:val="21"/>
                <w:u w:val="none" w:color="000000"/>
                <w:lang w:val="en-US" w:eastAsia="zh-CN"/>
              </w:rPr>
              <w:t>强弱电布线、</w:t>
            </w:r>
            <w:r>
              <w:rPr>
                <w:rFonts w:hint="eastAsia" w:ascii="宋体" w:hAnsi="宋体" w:cs="宋体"/>
                <w:kern w:val="0"/>
                <w:szCs w:val="21"/>
                <w:u w:val="none" w:color="000000"/>
              </w:rPr>
              <w:t>货物运送安装、现场实施</w:t>
            </w:r>
            <w:r>
              <w:rPr>
                <w:rFonts w:hint="eastAsia" w:ascii="宋体" w:hAnsi="宋体" w:cs="宋体"/>
                <w:kern w:val="0"/>
                <w:szCs w:val="21"/>
                <w:u w:val="none" w:color="000000"/>
                <w:lang w:val="en-US" w:eastAsia="zh-CN"/>
              </w:rPr>
              <w:t>等，以及插座、线材及其他辅材</w:t>
            </w:r>
            <w:r>
              <w:rPr>
                <w:rFonts w:hint="eastAsia" w:ascii="宋体" w:hAnsi="宋体" w:cs="宋体"/>
                <w:kern w:val="0"/>
                <w:szCs w:val="21"/>
                <w:u w:val="none" w:color="000000"/>
                <w:lang w:eastAsia="zh-CN"/>
              </w:rPr>
              <w:t>。</w:t>
            </w:r>
          </w:p>
        </w:tc>
      </w:tr>
    </w:tbl>
    <w:p>
      <w:pPr>
        <w:pStyle w:val="24"/>
        <w:tabs>
          <w:tab w:val="left" w:pos="360"/>
        </w:tabs>
        <w:spacing w:line="240" w:lineRule="auto"/>
        <w:ind w:firstLine="411" w:firstLineChars="195"/>
        <w:rPr>
          <w:rFonts w:ascii="宋体" w:hAnsi="宋体" w:eastAsia="宋体"/>
          <w:b/>
          <w:sz w:val="21"/>
          <w:szCs w:val="21"/>
        </w:rPr>
      </w:pPr>
    </w:p>
    <w:p>
      <w:pPr>
        <w:pStyle w:val="24"/>
        <w:tabs>
          <w:tab w:val="left" w:pos="360"/>
        </w:tabs>
        <w:spacing w:line="240" w:lineRule="auto"/>
        <w:ind w:firstLine="422" w:firstLineChars="200"/>
        <w:rPr>
          <w:rFonts w:hint="eastAsia" w:ascii="宋体" w:hAnsi="宋体" w:eastAsia="宋体"/>
          <w:b/>
          <w:bCs/>
          <w:sz w:val="21"/>
          <w:szCs w:val="21"/>
        </w:rPr>
      </w:pPr>
      <w:r>
        <w:rPr>
          <w:rFonts w:hint="eastAsia" w:ascii="宋体" w:hAnsi="宋体" w:eastAsia="宋体"/>
          <w:b/>
          <w:bCs/>
          <w:sz w:val="21"/>
          <w:szCs w:val="21"/>
          <w:lang w:val="en-US" w:eastAsia="zh-CN"/>
        </w:rPr>
        <w:t>1</w:t>
      </w:r>
      <w:r>
        <w:rPr>
          <w:rFonts w:hint="eastAsia" w:ascii="宋体" w:hAnsi="宋体" w:eastAsia="宋体"/>
          <w:b/>
          <w:bCs/>
          <w:sz w:val="21"/>
          <w:szCs w:val="21"/>
        </w:rPr>
        <w:t>.2自助行李系统详细功能要求：</w:t>
      </w:r>
    </w:p>
    <w:p>
      <w:pPr>
        <w:tabs>
          <w:tab w:val="left" w:pos="5985"/>
        </w:tabs>
        <w:snapToGrid w:val="0"/>
        <w:ind w:firstLine="404" w:firstLineChars="200"/>
        <w:rPr>
          <w:rFonts w:ascii="宋体" w:hAnsi="宋体"/>
          <w:snapToGrid w:val="0"/>
          <w:kern w:val="0"/>
          <w:szCs w:val="21"/>
        </w:rPr>
      </w:pPr>
      <w:r>
        <w:rPr>
          <w:rFonts w:hint="eastAsia" w:ascii="宋体" w:hAnsi="Courier New"/>
          <w:color w:val="0000FF"/>
          <w:spacing w:val="-4"/>
          <w:szCs w:val="21"/>
          <w:lang w:val="en-US" w:eastAsia="zh-CN"/>
        </w:rPr>
        <w:t>▲</w:t>
      </w:r>
      <w:r>
        <w:rPr>
          <w:rFonts w:hint="eastAsia" w:ascii="宋体" w:hAnsi="宋体"/>
          <w:snapToGrid w:val="0"/>
          <w:kern w:val="0"/>
          <w:szCs w:val="21"/>
          <w:lang w:val="en-US" w:eastAsia="zh-CN"/>
        </w:rPr>
        <w:t>1</w:t>
      </w:r>
      <w:r>
        <w:rPr>
          <w:rFonts w:hint="eastAsia" w:ascii="宋体" w:hAnsi="宋体"/>
          <w:snapToGrid w:val="0"/>
          <w:kern w:val="0"/>
          <w:szCs w:val="21"/>
        </w:rPr>
        <w:t>.2.</w:t>
      </w:r>
      <w:r>
        <w:rPr>
          <w:rFonts w:ascii="宋体" w:hAnsi="宋体"/>
          <w:snapToGrid w:val="0"/>
          <w:kern w:val="0"/>
          <w:szCs w:val="21"/>
        </w:rPr>
        <w:t>1自动行李系统为</w:t>
      </w:r>
      <w:r>
        <w:rPr>
          <w:rFonts w:hint="eastAsia" w:ascii="宋体" w:hAnsi="宋体"/>
          <w:snapToGrid w:val="0"/>
          <w:kern w:val="0"/>
          <w:szCs w:val="21"/>
          <w:lang w:val="en-US" w:eastAsia="zh-CN"/>
        </w:rPr>
        <w:t>复合式柜台</w:t>
      </w:r>
      <w:r>
        <w:rPr>
          <w:rFonts w:hint="eastAsia" w:ascii="宋体" w:hAnsi="宋体"/>
          <w:snapToGrid w:val="0"/>
          <w:kern w:val="0"/>
          <w:szCs w:val="21"/>
        </w:rPr>
        <w:t>类型，</w:t>
      </w:r>
      <w:r>
        <w:rPr>
          <w:rFonts w:hint="eastAsia" w:ascii="宋体" w:hAnsi="宋体"/>
          <w:snapToGrid w:val="0"/>
          <w:kern w:val="0"/>
          <w:szCs w:val="21"/>
          <w:lang w:val="en-US" w:eastAsia="zh-CN"/>
        </w:rPr>
        <w:t>支持全自助办理也可人工办理</w:t>
      </w:r>
      <w:r>
        <w:rPr>
          <w:rFonts w:hint="eastAsia" w:ascii="宋体" w:hAnsi="宋体"/>
          <w:snapToGrid w:val="0"/>
          <w:kern w:val="0"/>
          <w:szCs w:val="21"/>
          <w:lang w:eastAsia="zh-CN"/>
        </w:rPr>
        <w:t>，</w:t>
      </w:r>
      <w:r>
        <w:rPr>
          <w:rFonts w:hint="eastAsia" w:ascii="宋体" w:hAnsi="宋体"/>
          <w:snapToGrid w:val="0"/>
          <w:kern w:val="0"/>
          <w:szCs w:val="21"/>
          <w:lang w:val="en-US" w:eastAsia="zh-CN"/>
        </w:rPr>
        <w:t>可根据现场情况进行切换</w:t>
      </w:r>
      <w:r>
        <w:rPr>
          <w:rFonts w:hint="eastAsia" w:ascii="宋体" w:hAnsi="宋体"/>
          <w:snapToGrid w:val="0"/>
          <w:kern w:val="0"/>
          <w:szCs w:val="21"/>
        </w:rPr>
        <w:t>。</w:t>
      </w:r>
    </w:p>
    <w:p>
      <w:pPr>
        <w:ind w:firstLine="420" w:firstLineChars="200"/>
        <w:jc w:val="left"/>
        <w:rPr>
          <w:rFonts w:ascii="宋体" w:hAnsi="宋体"/>
          <w:snapToGrid w:val="0"/>
          <w:kern w:val="0"/>
          <w:szCs w:val="21"/>
        </w:rPr>
      </w:pPr>
      <w:r>
        <w:rPr>
          <w:rFonts w:hint="eastAsia" w:ascii="宋体" w:hAnsi="宋体"/>
          <w:snapToGrid w:val="0"/>
          <w:kern w:val="0"/>
          <w:szCs w:val="21"/>
          <w:lang w:val="en-US" w:eastAsia="zh-CN"/>
        </w:rPr>
        <w:t>1</w:t>
      </w:r>
      <w:r>
        <w:rPr>
          <w:rFonts w:hint="eastAsia" w:ascii="宋体" w:hAnsi="宋体"/>
          <w:snapToGrid w:val="0"/>
          <w:kern w:val="0"/>
          <w:szCs w:val="21"/>
        </w:rPr>
        <w:t>.2.</w:t>
      </w:r>
      <w:r>
        <w:rPr>
          <w:rFonts w:ascii="宋体" w:hAnsi="宋体"/>
          <w:snapToGrid w:val="0"/>
          <w:kern w:val="0"/>
          <w:szCs w:val="21"/>
        </w:rPr>
        <w:t>2</w:t>
      </w:r>
      <w:r>
        <w:rPr>
          <w:rFonts w:hint="eastAsia" w:ascii="宋体" w:hAnsi="宋体"/>
          <w:snapToGrid w:val="0"/>
          <w:kern w:val="0"/>
          <w:szCs w:val="21"/>
        </w:rPr>
        <w:t>自助行李设备不能改变机场现有设施环境、不能改动机场现有柜台、传送带及安检设备，并提供流程相关标识标牌。</w:t>
      </w:r>
    </w:p>
    <w:p>
      <w:pPr>
        <w:tabs>
          <w:tab w:val="left" w:pos="5985"/>
        </w:tabs>
        <w:snapToGrid w:val="0"/>
        <w:ind w:firstLine="420" w:firstLineChars="200"/>
        <w:rPr>
          <w:rFonts w:ascii="宋体" w:hAnsi="宋体"/>
          <w:snapToGrid w:val="0"/>
          <w:kern w:val="0"/>
          <w:szCs w:val="21"/>
        </w:rPr>
      </w:pPr>
      <w:r>
        <w:rPr>
          <w:rFonts w:hint="eastAsia" w:ascii="宋体" w:hAnsi="宋体"/>
          <w:snapToGrid w:val="0"/>
          <w:kern w:val="0"/>
          <w:szCs w:val="21"/>
          <w:lang w:val="en-US" w:eastAsia="zh-CN"/>
        </w:rPr>
        <w:t>1</w:t>
      </w:r>
      <w:r>
        <w:rPr>
          <w:rFonts w:hint="eastAsia" w:ascii="宋体" w:hAnsi="宋体"/>
          <w:snapToGrid w:val="0"/>
          <w:kern w:val="0"/>
          <w:szCs w:val="21"/>
        </w:rPr>
        <w:t>.2.</w:t>
      </w:r>
      <w:r>
        <w:rPr>
          <w:rFonts w:ascii="宋体" w:hAnsi="宋体"/>
          <w:snapToGrid w:val="0"/>
          <w:kern w:val="0"/>
          <w:szCs w:val="21"/>
        </w:rPr>
        <w:t>3</w:t>
      </w:r>
      <w:r>
        <w:rPr>
          <w:rFonts w:hint="eastAsia" w:ascii="宋体" w:hAnsi="宋体"/>
          <w:snapToGrid w:val="0"/>
          <w:kern w:val="0"/>
          <w:szCs w:val="21"/>
        </w:rPr>
        <w:t>自助行李柜台包含但不仅限于以下功能：</w:t>
      </w:r>
    </w:p>
    <w:p>
      <w:pPr>
        <w:tabs>
          <w:tab w:val="left" w:pos="5985"/>
        </w:tabs>
        <w:snapToGrid w:val="0"/>
        <w:ind w:firstLine="404" w:firstLineChars="200"/>
        <w:rPr>
          <w:rFonts w:ascii="宋体" w:hAnsi="宋体"/>
          <w:snapToGrid w:val="0"/>
          <w:kern w:val="0"/>
          <w:szCs w:val="21"/>
        </w:rPr>
      </w:pPr>
      <w:r>
        <w:rPr>
          <w:rFonts w:hint="eastAsia" w:ascii="宋体" w:hAnsi="Courier New"/>
          <w:color w:val="0000FF"/>
          <w:spacing w:val="-4"/>
          <w:szCs w:val="21"/>
          <w:lang w:val="en-US" w:eastAsia="zh-CN"/>
        </w:rPr>
        <w:t>▲</w:t>
      </w:r>
      <w:r>
        <w:rPr>
          <w:rFonts w:hint="eastAsia" w:ascii="宋体" w:hAnsi="宋体"/>
          <w:snapToGrid w:val="0"/>
          <w:kern w:val="0"/>
          <w:szCs w:val="21"/>
          <w:lang w:val="en-US" w:eastAsia="zh-CN"/>
        </w:rPr>
        <w:t>1</w:t>
      </w:r>
      <w:r>
        <w:rPr>
          <w:rFonts w:hint="eastAsia" w:ascii="宋体" w:hAnsi="宋体"/>
          <w:snapToGrid w:val="0"/>
          <w:kern w:val="0"/>
          <w:szCs w:val="21"/>
        </w:rPr>
        <w:t>.2.</w:t>
      </w:r>
      <w:r>
        <w:rPr>
          <w:rFonts w:ascii="宋体" w:hAnsi="宋体"/>
          <w:snapToGrid w:val="0"/>
          <w:kern w:val="0"/>
          <w:szCs w:val="21"/>
        </w:rPr>
        <w:t>3.1旅客值机确认，包括</w:t>
      </w:r>
      <w:r>
        <w:rPr>
          <w:rFonts w:hint="eastAsia" w:ascii="宋体" w:hAnsi="宋体"/>
          <w:snapToGrid w:val="0"/>
          <w:kern w:val="0"/>
          <w:szCs w:val="21"/>
        </w:rPr>
        <w:t>软件完成</w:t>
      </w:r>
      <w:r>
        <w:rPr>
          <w:rFonts w:ascii="宋体" w:hAnsi="宋体"/>
          <w:snapToGrid w:val="0"/>
          <w:kern w:val="0"/>
          <w:szCs w:val="21"/>
        </w:rPr>
        <w:t>二代身份证识别</w:t>
      </w:r>
      <w:r>
        <w:rPr>
          <w:rFonts w:hint="eastAsia" w:ascii="宋体" w:hAnsi="宋体"/>
          <w:snapToGrid w:val="0"/>
          <w:kern w:val="0"/>
          <w:szCs w:val="21"/>
        </w:rPr>
        <w:t>、港澳通行证、外国人永久居留身份证以及台胞证的识别</w:t>
      </w:r>
      <w:r>
        <w:rPr>
          <w:rFonts w:ascii="宋体" w:hAnsi="宋体"/>
          <w:snapToGrid w:val="0"/>
          <w:kern w:val="0"/>
          <w:szCs w:val="21"/>
        </w:rPr>
        <w:t>、纸质打印登机牌扫描、网络/</w:t>
      </w:r>
      <w:r>
        <w:rPr>
          <w:rFonts w:hint="eastAsia" w:ascii="宋体" w:hAnsi="宋体"/>
          <w:snapToGrid w:val="0"/>
          <w:kern w:val="0"/>
          <w:szCs w:val="21"/>
        </w:rPr>
        <w:t>手机值机登机牌扫描；若旅客未值机，本系统应具备自助值机功能；</w:t>
      </w:r>
    </w:p>
    <w:p>
      <w:pPr>
        <w:tabs>
          <w:tab w:val="left" w:pos="5985"/>
        </w:tabs>
        <w:snapToGrid w:val="0"/>
        <w:ind w:firstLine="420" w:firstLineChars="200"/>
        <w:rPr>
          <w:rFonts w:ascii="宋体" w:hAnsi="宋体"/>
          <w:snapToGrid w:val="0"/>
          <w:kern w:val="0"/>
          <w:szCs w:val="21"/>
        </w:rPr>
      </w:pPr>
      <w:r>
        <w:rPr>
          <w:rFonts w:hint="eastAsia" w:ascii="宋体" w:hAnsi="宋体"/>
          <w:snapToGrid w:val="0"/>
          <w:kern w:val="0"/>
          <w:szCs w:val="21"/>
          <w:lang w:val="en-US" w:eastAsia="zh-CN"/>
        </w:rPr>
        <w:t>1</w:t>
      </w:r>
      <w:r>
        <w:rPr>
          <w:rFonts w:hint="eastAsia" w:ascii="宋体" w:hAnsi="宋体"/>
          <w:snapToGrid w:val="0"/>
          <w:kern w:val="0"/>
          <w:szCs w:val="21"/>
        </w:rPr>
        <w:t>.2.</w:t>
      </w:r>
      <w:r>
        <w:rPr>
          <w:rFonts w:ascii="宋体" w:hAnsi="宋体"/>
          <w:snapToGrid w:val="0"/>
          <w:kern w:val="0"/>
          <w:szCs w:val="21"/>
        </w:rPr>
        <w:t>3.2行李</w:t>
      </w:r>
      <w:r>
        <w:rPr>
          <w:rFonts w:hint="eastAsia" w:ascii="宋体" w:hAnsi="宋体"/>
          <w:snapToGrid w:val="0"/>
          <w:kern w:val="0"/>
          <w:szCs w:val="21"/>
        </w:rPr>
        <w:t>重量获取功能</w:t>
      </w:r>
      <w:r>
        <w:rPr>
          <w:rFonts w:ascii="宋体" w:hAnsi="宋体"/>
          <w:snapToGrid w:val="0"/>
          <w:kern w:val="0"/>
          <w:szCs w:val="21"/>
        </w:rPr>
        <w:t>；</w:t>
      </w:r>
    </w:p>
    <w:p>
      <w:pPr>
        <w:tabs>
          <w:tab w:val="left" w:pos="5985"/>
        </w:tabs>
        <w:snapToGrid w:val="0"/>
        <w:ind w:firstLine="480" w:firstLineChars="200"/>
        <w:rPr>
          <w:rFonts w:ascii="宋体" w:hAnsi="宋体"/>
          <w:snapToGrid w:val="0"/>
          <w:kern w:val="0"/>
          <w:szCs w:val="21"/>
        </w:rPr>
      </w:pPr>
      <w:r>
        <w:rPr>
          <w:rFonts w:hint="eastAsia" w:hAnsi="宋体"/>
          <w:sz w:val="24"/>
          <w:szCs w:val="24"/>
          <w:lang w:val="en-US" w:eastAsia="zh-CN"/>
        </w:rPr>
        <w:t>▲</w:t>
      </w:r>
      <w:r>
        <w:rPr>
          <w:rFonts w:hint="eastAsia" w:ascii="宋体" w:hAnsi="宋体"/>
          <w:snapToGrid w:val="0"/>
          <w:kern w:val="0"/>
          <w:szCs w:val="21"/>
          <w:lang w:val="en-US" w:eastAsia="zh-CN"/>
        </w:rPr>
        <w:t>1</w:t>
      </w:r>
      <w:r>
        <w:rPr>
          <w:rFonts w:hint="eastAsia" w:ascii="宋体" w:hAnsi="宋体"/>
          <w:snapToGrid w:val="0"/>
          <w:kern w:val="0"/>
          <w:szCs w:val="21"/>
        </w:rPr>
        <w:t>.2.</w:t>
      </w:r>
      <w:r>
        <w:rPr>
          <w:rFonts w:ascii="宋体" w:hAnsi="宋体"/>
          <w:snapToGrid w:val="0"/>
          <w:kern w:val="0"/>
          <w:szCs w:val="21"/>
        </w:rPr>
        <w:t>3.3</w:t>
      </w:r>
      <w:r>
        <w:rPr>
          <w:rFonts w:hint="eastAsia" w:ascii="宋体" w:hAnsi="宋体"/>
          <w:snapToGrid w:val="0"/>
          <w:kern w:val="0"/>
          <w:szCs w:val="21"/>
        </w:rPr>
        <w:t>登机牌、行李牌、提取联</w:t>
      </w:r>
      <w:r>
        <w:rPr>
          <w:rFonts w:ascii="宋体" w:hAnsi="宋体"/>
          <w:snapToGrid w:val="0"/>
          <w:kern w:val="0"/>
          <w:szCs w:val="21"/>
        </w:rPr>
        <w:t>打印</w:t>
      </w:r>
      <w:r>
        <w:rPr>
          <w:rFonts w:hint="eastAsia" w:ascii="宋体" w:hAnsi="宋体"/>
          <w:snapToGrid w:val="0"/>
          <w:kern w:val="0"/>
          <w:szCs w:val="21"/>
        </w:rPr>
        <w:t>功能</w:t>
      </w:r>
      <w:r>
        <w:rPr>
          <w:rFonts w:ascii="宋体" w:hAnsi="宋体"/>
          <w:snapToGrid w:val="0"/>
          <w:kern w:val="0"/>
          <w:szCs w:val="21"/>
        </w:rPr>
        <w:t xml:space="preserve">；  </w:t>
      </w:r>
    </w:p>
    <w:p>
      <w:pPr>
        <w:tabs>
          <w:tab w:val="left" w:pos="5985"/>
        </w:tabs>
        <w:snapToGrid w:val="0"/>
        <w:ind w:firstLine="420" w:firstLineChars="200"/>
        <w:rPr>
          <w:rFonts w:ascii="宋体" w:hAnsi="宋体"/>
          <w:snapToGrid w:val="0"/>
          <w:kern w:val="0"/>
          <w:szCs w:val="21"/>
        </w:rPr>
      </w:pPr>
      <w:r>
        <w:rPr>
          <w:rFonts w:hint="eastAsia" w:ascii="宋体" w:hAnsi="宋体"/>
          <w:snapToGrid w:val="0"/>
          <w:kern w:val="0"/>
          <w:szCs w:val="21"/>
          <w:lang w:val="en-US" w:eastAsia="zh-CN"/>
        </w:rPr>
        <w:t>1</w:t>
      </w:r>
      <w:r>
        <w:rPr>
          <w:rFonts w:hint="eastAsia" w:ascii="宋体" w:hAnsi="宋体"/>
          <w:snapToGrid w:val="0"/>
          <w:kern w:val="0"/>
          <w:szCs w:val="21"/>
        </w:rPr>
        <w:t>.2.3.4</w:t>
      </w:r>
      <w:r>
        <w:rPr>
          <w:rFonts w:ascii="宋体" w:hAnsi="宋体"/>
          <w:snapToGrid w:val="0"/>
          <w:kern w:val="0"/>
          <w:szCs w:val="21"/>
        </w:rPr>
        <w:t>灯光提示组件：旅客在办理行李托运时，支持以多种灯光颜色提示旅客办理过程；</w:t>
      </w:r>
    </w:p>
    <w:p>
      <w:pPr>
        <w:tabs>
          <w:tab w:val="left" w:pos="5985"/>
        </w:tabs>
        <w:snapToGrid w:val="0"/>
        <w:ind w:firstLine="420" w:firstLineChars="200"/>
        <w:rPr>
          <w:rFonts w:ascii="宋体" w:hAnsi="宋体"/>
          <w:snapToGrid w:val="0"/>
          <w:kern w:val="0"/>
          <w:szCs w:val="21"/>
        </w:rPr>
      </w:pPr>
      <w:r>
        <w:rPr>
          <w:rFonts w:hint="eastAsia" w:ascii="宋体" w:hAnsi="宋体"/>
          <w:snapToGrid w:val="0"/>
          <w:kern w:val="0"/>
          <w:szCs w:val="21"/>
          <w:lang w:val="en-US" w:eastAsia="zh-CN"/>
        </w:rPr>
        <w:t>1</w:t>
      </w:r>
      <w:r>
        <w:rPr>
          <w:rFonts w:hint="eastAsia" w:ascii="宋体" w:hAnsi="宋体"/>
          <w:snapToGrid w:val="0"/>
          <w:kern w:val="0"/>
          <w:szCs w:val="21"/>
        </w:rPr>
        <w:t>.2.</w:t>
      </w:r>
      <w:r>
        <w:rPr>
          <w:rFonts w:ascii="宋体" w:hAnsi="宋体"/>
          <w:snapToGrid w:val="0"/>
          <w:kern w:val="0"/>
          <w:szCs w:val="21"/>
        </w:rPr>
        <w:t>3.</w:t>
      </w:r>
      <w:r>
        <w:rPr>
          <w:rFonts w:hint="eastAsia" w:ascii="宋体" w:hAnsi="宋体"/>
          <w:snapToGrid w:val="0"/>
          <w:kern w:val="0"/>
          <w:szCs w:val="21"/>
        </w:rPr>
        <w:t>5</w:t>
      </w:r>
      <w:r>
        <w:rPr>
          <w:rFonts w:ascii="宋体" w:hAnsi="宋体"/>
          <w:snapToGrid w:val="0"/>
          <w:kern w:val="0"/>
          <w:szCs w:val="21"/>
        </w:rPr>
        <w:t>语音提示组件：旅客在办理行李托运时，每个步骤支持通过语音方式提示，提高旅客操作速度</w:t>
      </w:r>
      <w:r>
        <w:rPr>
          <w:rFonts w:hint="eastAsia" w:ascii="宋体" w:hAnsi="宋体"/>
          <w:snapToGrid w:val="0"/>
          <w:kern w:val="0"/>
          <w:szCs w:val="21"/>
        </w:rPr>
        <w:t>，并提醒旅客多件行李需逐件托运</w:t>
      </w:r>
      <w:r>
        <w:rPr>
          <w:rFonts w:ascii="宋体" w:hAnsi="宋体"/>
          <w:snapToGrid w:val="0"/>
          <w:kern w:val="0"/>
          <w:szCs w:val="21"/>
        </w:rPr>
        <w:t>；</w:t>
      </w:r>
    </w:p>
    <w:p>
      <w:pPr>
        <w:tabs>
          <w:tab w:val="left" w:pos="5985"/>
        </w:tabs>
        <w:snapToGrid w:val="0"/>
        <w:ind w:firstLine="420" w:firstLineChars="200"/>
        <w:rPr>
          <w:rFonts w:ascii="宋体" w:hAnsi="宋体"/>
          <w:snapToGrid w:val="0"/>
          <w:kern w:val="0"/>
          <w:szCs w:val="21"/>
        </w:rPr>
      </w:pPr>
      <w:r>
        <w:rPr>
          <w:rFonts w:hint="eastAsia" w:ascii="宋体" w:hAnsi="宋体"/>
          <w:snapToGrid w:val="0"/>
          <w:kern w:val="0"/>
          <w:szCs w:val="21"/>
          <w:lang w:val="en-US" w:eastAsia="zh-CN"/>
        </w:rPr>
        <w:t>1</w:t>
      </w:r>
      <w:r>
        <w:rPr>
          <w:rFonts w:hint="eastAsia" w:ascii="宋体" w:hAnsi="宋体"/>
          <w:snapToGrid w:val="0"/>
          <w:kern w:val="0"/>
          <w:szCs w:val="21"/>
        </w:rPr>
        <w:t>.2.</w:t>
      </w:r>
      <w:r>
        <w:rPr>
          <w:rFonts w:ascii="宋体" w:hAnsi="宋体"/>
          <w:snapToGrid w:val="0"/>
          <w:kern w:val="0"/>
          <w:szCs w:val="21"/>
        </w:rPr>
        <w:t>3.</w:t>
      </w:r>
      <w:r>
        <w:rPr>
          <w:rFonts w:hint="eastAsia" w:ascii="宋体" w:hAnsi="宋体"/>
          <w:snapToGrid w:val="0"/>
          <w:kern w:val="0"/>
          <w:szCs w:val="21"/>
        </w:rPr>
        <w:t>6</w:t>
      </w:r>
      <w:r>
        <w:rPr>
          <w:rFonts w:ascii="宋体" w:hAnsi="宋体"/>
          <w:snapToGrid w:val="0"/>
          <w:kern w:val="0"/>
          <w:szCs w:val="21"/>
        </w:rPr>
        <w:t xml:space="preserve"> </w:t>
      </w:r>
      <w:r>
        <w:rPr>
          <w:rFonts w:hint="eastAsia" w:ascii="宋体" w:hAnsi="宋体"/>
          <w:snapToGrid w:val="0"/>
          <w:kern w:val="0"/>
          <w:szCs w:val="21"/>
        </w:rPr>
        <w:t>耗材将尽提醒功能，灯光指示灯提醒；</w:t>
      </w:r>
    </w:p>
    <w:p>
      <w:pPr>
        <w:tabs>
          <w:tab w:val="left" w:pos="5985"/>
        </w:tabs>
        <w:snapToGrid w:val="0"/>
        <w:ind w:firstLine="420" w:firstLineChars="200"/>
        <w:rPr>
          <w:rFonts w:ascii="宋体" w:hAnsi="宋体"/>
          <w:snapToGrid w:val="0"/>
          <w:kern w:val="0"/>
          <w:szCs w:val="21"/>
        </w:rPr>
      </w:pPr>
      <w:r>
        <w:rPr>
          <w:rFonts w:hint="eastAsia" w:ascii="宋体" w:hAnsi="宋体"/>
          <w:snapToGrid w:val="0"/>
          <w:kern w:val="0"/>
          <w:szCs w:val="21"/>
          <w:lang w:val="en-US" w:eastAsia="zh-CN"/>
        </w:rPr>
        <w:t>1</w:t>
      </w:r>
      <w:r>
        <w:rPr>
          <w:rFonts w:hint="eastAsia" w:ascii="宋体" w:hAnsi="宋体"/>
          <w:snapToGrid w:val="0"/>
          <w:kern w:val="0"/>
          <w:szCs w:val="21"/>
        </w:rPr>
        <w:t xml:space="preserve">.2.3.7各个打印机出纸口具备明显的文字标识； </w:t>
      </w:r>
    </w:p>
    <w:p>
      <w:pPr>
        <w:tabs>
          <w:tab w:val="left" w:pos="5985"/>
        </w:tabs>
        <w:snapToGrid w:val="0"/>
        <w:ind w:firstLine="420" w:firstLineChars="200"/>
        <w:rPr>
          <w:rFonts w:ascii="宋体" w:hAnsi="宋体"/>
          <w:snapToGrid w:val="0"/>
          <w:kern w:val="0"/>
          <w:szCs w:val="21"/>
        </w:rPr>
      </w:pPr>
      <w:r>
        <w:rPr>
          <w:rFonts w:hint="eastAsia" w:ascii="宋体" w:hAnsi="宋体"/>
          <w:snapToGrid w:val="0"/>
          <w:kern w:val="0"/>
          <w:szCs w:val="21"/>
          <w:lang w:val="en-US" w:eastAsia="zh-CN"/>
        </w:rPr>
        <w:t>1</w:t>
      </w:r>
      <w:r>
        <w:rPr>
          <w:rFonts w:hint="eastAsia" w:ascii="宋体" w:hAnsi="宋体"/>
          <w:snapToGrid w:val="0"/>
          <w:kern w:val="0"/>
          <w:szCs w:val="21"/>
        </w:rPr>
        <w:t>.2.</w:t>
      </w:r>
      <w:r>
        <w:rPr>
          <w:rFonts w:ascii="宋体" w:hAnsi="宋体"/>
          <w:snapToGrid w:val="0"/>
          <w:kern w:val="0"/>
          <w:szCs w:val="21"/>
        </w:rPr>
        <w:t>4防侵入检测：可实现入侵检测，有效防止行李检测成功后的非法入侵并启动报警功能；</w:t>
      </w:r>
    </w:p>
    <w:p>
      <w:pPr>
        <w:tabs>
          <w:tab w:val="left" w:pos="5985"/>
        </w:tabs>
        <w:snapToGrid w:val="0"/>
        <w:ind w:firstLine="420" w:firstLineChars="200"/>
        <w:rPr>
          <w:rFonts w:ascii="宋体" w:hAnsi="宋体"/>
          <w:snapToGrid w:val="0"/>
          <w:kern w:val="0"/>
          <w:szCs w:val="21"/>
        </w:rPr>
      </w:pPr>
      <w:r>
        <w:rPr>
          <w:rFonts w:hint="eastAsia" w:ascii="宋体" w:hAnsi="宋体"/>
          <w:snapToGrid w:val="0"/>
          <w:kern w:val="0"/>
          <w:szCs w:val="21"/>
          <w:lang w:val="en-US" w:eastAsia="zh-CN"/>
        </w:rPr>
        <w:t>1</w:t>
      </w:r>
      <w:r>
        <w:rPr>
          <w:rFonts w:hint="eastAsia" w:ascii="宋体" w:hAnsi="宋体"/>
          <w:snapToGrid w:val="0"/>
          <w:kern w:val="0"/>
          <w:szCs w:val="21"/>
        </w:rPr>
        <w:t>.2.</w:t>
      </w:r>
      <w:r>
        <w:rPr>
          <w:rFonts w:ascii="宋体" w:hAnsi="宋体"/>
          <w:snapToGrid w:val="0"/>
          <w:kern w:val="0"/>
          <w:szCs w:val="21"/>
        </w:rPr>
        <w:t>5行李超</w:t>
      </w:r>
      <w:r>
        <w:rPr>
          <w:rFonts w:hint="eastAsia" w:ascii="宋体" w:hAnsi="宋体"/>
          <w:snapToGrid w:val="0"/>
          <w:kern w:val="0"/>
          <w:szCs w:val="21"/>
        </w:rPr>
        <w:t>规检测：可实现行李超长、超高的检测判断；</w:t>
      </w:r>
      <w:r>
        <w:rPr>
          <w:rFonts w:ascii="宋体" w:hAnsi="宋体"/>
          <w:snapToGrid w:val="0"/>
          <w:kern w:val="0"/>
          <w:szCs w:val="21"/>
        </w:rPr>
        <w:t xml:space="preserve"> </w:t>
      </w:r>
    </w:p>
    <w:p>
      <w:pPr>
        <w:tabs>
          <w:tab w:val="left" w:pos="5985"/>
        </w:tabs>
        <w:snapToGrid w:val="0"/>
        <w:ind w:firstLine="420" w:firstLineChars="200"/>
        <w:rPr>
          <w:rFonts w:ascii="宋体" w:hAnsi="宋体"/>
          <w:snapToGrid w:val="0"/>
          <w:kern w:val="0"/>
          <w:szCs w:val="21"/>
        </w:rPr>
      </w:pPr>
      <w:r>
        <w:rPr>
          <w:rFonts w:hint="eastAsia" w:ascii="宋体" w:hAnsi="宋体"/>
          <w:snapToGrid w:val="0"/>
          <w:kern w:val="0"/>
          <w:szCs w:val="21"/>
          <w:lang w:val="en-US" w:eastAsia="zh-CN"/>
        </w:rPr>
        <w:t>1</w:t>
      </w:r>
      <w:r>
        <w:rPr>
          <w:rFonts w:hint="eastAsia" w:ascii="宋体" w:hAnsi="宋体"/>
          <w:snapToGrid w:val="0"/>
          <w:kern w:val="0"/>
          <w:szCs w:val="21"/>
        </w:rPr>
        <w:t>.2.6硬件监控功能：实时远程监控设备各部件运行状态；</w:t>
      </w:r>
    </w:p>
    <w:p>
      <w:pPr>
        <w:tabs>
          <w:tab w:val="left" w:pos="5985"/>
        </w:tabs>
        <w:snapToGrid w:val="0"/>
        <w:ind w:firstLine="420" w:firstLineChars="200"/>
        <w:rPr>
          <w:rFonts w:hint="eastAsia" w:ascii="宋体" w:hAnsi="宋体"/>
          <w:snapToGrid w:val="0"/>
          <w:kern w:val="0"/>
          <w:szCs w:val="21"/>
        </w:rPr>
      </w:pPr>
      <w:r>
        <w:rPr>
          <w:rFonts w:hint="eastAsia" w:ascii="宋体" w:hAnsi="宋体"/>
          <w:snapToGrid w:val="0"/>
          <w:kern w:val="0"/>
          <w:szCs w:val="21"/>
          <w:lang w:val="en-US" w:eastAsia="zh-CN"/>
        </w:rPr>
        <w:t>1</w:t>
      </w:r>
      <w:r>
        <w:rPr>
          <w:rFonts w:hint="eastAsia" w:ascii="宋体" w:hAnsi="宋体"/>
          <w:snapToGrid w:val="0"/>
          <w:kern w:val="0"/>
          <w:szCs w:val="21"/>
        </w:rPr>
        <w:t>.2.7</w:t>
      </w:r>
      <w:r>
        <w:rPr>
          <w:rFonts w:hint="eastAsia" w:ascii="宋体" w:hAnsi="宋体" w:cs="宋体"/>
          <w:kern w:val="0"/>
          <w:szCs w:val="21"/>
          <w:lang w:val="zh-TW"/>
        </w:rPr>
        <w:t>自助行李硬件</w:t>
      </w:r>
      <w:r>
        <w:rPr>
          <w:rFonts w:ascii="宋体" w:hAnsi="宋体"/>
          <w:snapToGrid w:val="0"/>
          <w:kern w:val="0"/>
          <w:szCs w:val="21"/>
        </w:rPr>
        <w:t>主机配置：</w:t>
      </w:r>
      <w:r>
        <w:rPr>
          <w:rFonts w:hint="eastAsia" w:ascii="宋体" w:hAnsi="宋体"/>
          <w:snapToGrid w:val="0"/>
          <w:kern w:val="0"/>
          <w:szCs w:val="21"/>
        </w:rPr>
        <w:t>CPU：Intel</w:t>
      </w:r>
      <w:r>
        <w:rPr>
          <w:rFonts w:ascii="宋体" w:hAnsi="宋体"/>
          <w:snapToGrid w:val="0"/>
          <w:kern w:val="0"/>
          <w:szCs w:val="21"/>
        </w:rPr>
        <w:t xml:space="preserve"> </w:t>
      </w:r>
      <w:r>
        <w:rPr>
          <w:rFonts w:hint="eastAsia" w:ascii="宋体" w:hAnsi="宋体"/>
          <w:snapToGrid w:val="0"/>
          <w:kern w:val="0"/>
          <w:szCs w:val="21"/>
        </w:rPr>
        <w:t>I</w:t>
      </w:r>
      <w:r>
        <w:rPr>
          <w:rFonts w:hint="eastAsia" w:ascii="宋体" w:hAnsi="宋体"/>
          <w:snapToGrid w:val="0"/>
          <w:kern w:val="0"/>
          <w:szCs w:val="21"/>
          <w:lang w:val="en-US" w:eastAsia="zh-CN"/>
        </w:rPr>
        <w:t>3</w:t>
      </w:r>
      <w:r>
        <w:rPr>
          <w:rFonts w:hint="eastAsia" w:ascii="宋体" w:hAnsi="宋体"/>
          <w:snapToGrid w:val="0"/>
          <w:kern w:val="0"/>
          <w:szCs w:val="21"/>
        </w:rPr>
        <w:t>处理器或以上；</w:t>
      </w:r>
      <w:r>
        <w:rPr>
          <w:rFonts w:ascii="宋体" w:hAnsi="宋体"/>
          <w:snapToGrid w:val="0"/>
          <w:kern w:val="0"/>
          <w:szCs w:val="21"/>
        </w:rPr>
        <w:t>4G</w:t>
      </w:r>
      <w:r>
        <w:rPr>
          <w:rFonts w:hint="eastAsia" w:ascii="宋体" w:hAnsi="宋体"/>
          <w:snapToGrid w:val="0"/>
          <w:kern w:val="0"/>
          <w:szCs w:val="21"/>
        </w:rPr>
        <w:t>或以上内存；</w:t>
      </w:r>
      <w:r>
        <w:rPr>
          <w:rFonts w:ascii="宋体" w:hAnsi="宋体"/>
          <w:snapToGrid w:val="0"/>
          <w:kern w:val="0"/>
          <w:szCs w:val="21"/>
        </w:rPr>
        <w:t>500G</w:t>
      </w:r>
      <w:r>
        <w:rPr>
          <w:rFonts w:hint="eastAsia" w:ascii="宋体" w:hAnsi="宋体"/>
          <w:snapToGrid w:val="0"/>
          <w:kern w:val="0"/>
          <w:szCs w:val="21"/>
        </w:rPr>
        <w:t>或以上硬盘空间；</w:t>
      </w:r>
      <w:r>
        <w:rPr>
          <w:rFonts w:ascii="宋体" w:hAnsi="宋体"/>
          <w:snapToGrid w:val="0"/>
          <w:kern w:val="0"/>
          <w:szCs w:val="21"/>
        </w:rPr>
        <w:t>Windows</w:t>
      </w:r>
      <w:r>
        <w:rPr>
          <w:rFonts w:hint="eastAsia" w:ascii="宋体" w:hAnsi="宋体"/>
          <w:snapToGrid w:val="0"/>
          <w:kern w:val="0"/>
          <w:szCs w:val="21"/>
        </w:rPr>
        <w:t>7</w:t>
      </w:r>
      <w:r>
        <w:rPr>
          <w:rFonts w:hint="eastAsia" w:ascii="宋体" w:hAnsi="宋体"/>
          <w:snapToGrid w:val="0"/>
          <w:kern w:val="0"/>
          <w:szCs w:val="21"/>
          <w:lang w:val="en-US" w:eastAsia="zh-CN"/>
        </w:rPr>
        <w:t>专业版 64位</w:t>
      </w:r>
      <w:r>
        <w:rPr>
          <w:rFonts w:hint="eastAsia" w:ascii="宋体" w:hAnsi="宋体"/>
          <w:snapToGrid w:val="0"/>
          <w:kern w:val="0"/>
          <w:szCs w:val="21"/>
        </w:rPr>
        <w:t>或以上操作系统；至少</w:t>
      </w:r>
      <w:r>
        <w:rPr>
          <w:rFonts w:ascii="宋体" w:hAnsi="宋体"/>
          <w:snapToGrid w:val="0"/>
          <w:kern w:val="0"/>
          <w:szCs w:val="21"/>
        </w:rPr>
        <w:t>6</w:t>
      </w:r>
      <w:r>
        <w:rPr>
          <w:rFonts w:hint="eastAsia" w:ascii="宋体" w:hAnsi="宋体"/>
          <w:snapToGrid w:val="0"/>
          <w:kern w:val="0"/>
          <w:szCs w:val="21"/>
        </w:rPr>
        <w:t>个</w:t>
      </w:r>
      <w:r>
        <w:rPr>
          <w:rFonts w:ascii="宋体" w:hAnsi="宋体"/>
          <w:snapToGrid w:val="0"/>
          <w:kern w:val="0"/>
          <w:szCs w:val="21"/>
        </w:rPr>
        <w:t>USB</w:t>
      </w:r>
      <w:r>
        <w:rPr>
          <w:rFonts w:hint="eastAsia" w:ascii="宋体" w:hAnsi="宋体"/>
          <w:snapToGrid w:val="0"/>
          <w:kern w:val="0"/>
          <w:szCs w:val="21"/>
        </w:rPr>
        <w:t>接口、</w:t>
      </w:r>
      <w:r>
        <w:rPr>
          <w:rFonts w:ascii="宋体" w:hAnsi="宋体"/>
          <w:snapToGrid w:val="0"/>
          <w:kern w:val="0"/>
          <w:szCs w:val="21"/>
        </w:rPr>
        <w:t>8</w:t>
      </w:r>
      <w:r>
        <w:rPr>
          <w:rFonts w:hint="eastAsia" w:ascii="宋体" w:hAnsi="宋体"/>
          <w:snapToGrid w:val="0"/>
          <w:kern w:val="0"/>
          <w:szCs w:val="21"/>
        </w:rPr>
        <w:t>个</w:t>
      </w:r>
      <w:r>
        <w:rPr>
          <w:rFonts w:ascii="宋体" w:hAnsi="宋体"/>
          <w:snapToGrid w:val="0"/>
          <w:kern w:val="0"/>
          <w:szCs w:val="21"/>
        </w:rPr>
        <w:t>RS232</w:t>
      </w:r>
      <w:r>
        <w:rPr>
          <w:rFonts w:hint="eastAsia" w:ascii="宋体" w:hAnsi="宋体"/>
          <w:snapToGrid w:val="0"/>
          <w:kern w:val="0"/>
          <w:szCs w:val="21"/>
        </w:rPr>
        <w:t>串口；</w:t>
      </w:r>
    </w:p>
    <w:p>
      <w:pPr>
        <w:tabs>
          <w:tab w:val="left" w:pos="5985"/>
        </w:tabs>
        <w:snapToGrid w:val="0"/>
        <w:ind w:firstLine="480" w:firstLineChars="200"/>
        <w:rPr>
          <w:rFonts w:ascii="宋体" w:hAnsi="宋体"/>
          <w:snapToGrid w:val="0"/>
          <w:kern w:val="0"/>
          <w:szCs w:val="21"/>
        </w:rPr>
      </w:pPr>
      <w:r>
        <w:rPr>
          <w:rFonts w:hint="eastAsia" w:hAnsi="宋体"/>
          <w:sz w:val="24"/>
          <w:szCs w:val="24"/>
          <w:lang w:val="en-US" w:eastAsia="zh-CN"/>
        </w:rPr>
        <w:t>▲</w:t>
      </w:r>
      <w:r>
        <w:rPr>
          <w:rFonts w:hint="eastAsia" w:ascii="宋体" w:hAnsi="宋体"/>
          <w:snapToGrid w:val="0"/>
          <w:kern w:val="0"/>
          <w:szCs w:val="21"/>
          <w:lang w:val="en-US" w:eastAsia="zh-CN"/>
        </w:rPr>
        <w:t>1</w:t>
      </w:r>
      <w:r>
        <w:rPr>
          <w:rFonts w:hint="eastAsia" w:ascii="宋体" w:hAnsi="宋体"/>
          <w:snapToGrid w:val="0"/>
          <w:kern w:val="0"/>
          <w:szCs w:val="21"/>
        </w:rPr>
        <w:t>.2.</w:t>
      </w:r>
      <w:r>
        <w:rPr>
          <w:rFonts w:hint="eastAsia" w:ascii="宋体" w:hAnsi="宋体"/>
          <w:snapToGrid w:val="0"/>
          <w:kern w:val="0"/>
          <w:szCs w:val="21"/>
          <w:lang w:val="en-US" w:eastAsia="zh-CN"/>
        </w:rPr>
        <w:t>8</w:t>
      </w:r>
      <w:r>
        <w:rPr>
          <w:rFonts w:hint="eastAsia" w:ascii="宋体" w:hAnsi="宋体"/>
          <w:snapToGrid w:val="0"/>
          <w:kern w:val="0"/>
          <w:szCs w:val="21"/>
        </w:rPr>
        <w:t>获取安检信号：支持</w:t>
      </w:r>
      <w:r>
        <w:rPr>
          <w:rFonts w:ascii="宋体" w:hAnsi="宋体"/>
          <w:snapToGrid w:val="0"/>
          <w:kern w:val="0"/>
          <w:szCs w:val="21"/>
        </w:rPr>
        <w:t>X</w:t>
      </w:r>
      <w:r>
        <w:rPr>
          <w:rFonts w:hint="eastAsia" w:ascii="宋体" w:hAnsi="宋体"/>
          <w:snapToGrid w:val="0"/>
          <w:kern w:val="0"/>
          <w:szCs w:val="21"/>
        </w:rPr>
        <w:t>光机信号的读取并进行“行李放行”和“开包检测”的状态判断；</w:t>
      </w:r>
    </w:p>
    <w:p>
      <w:pPr>
        <w:tabs>
          <w:tab w:val="left" w:pos="5985"/>
        </w:tabs>
        <w:snapToGrid w:val="0"/>
        <w:ind w:firstLine="420" w:firstLineChars="200"/>
        <w:rPr>
          <w:rFonts w:ascii="宋体" w:hAnsi="宋体"/>
          <w:snapToGrid w:val="0"/>
          <w:kern w:val="0"/>
          <w:szCs w:val="21"/>
        </w:rPr>
      </w:pPr>
      <w:r>
        <w:rPr>
          <w:rFonts w:hint="eastAsia" w:ascii="宋体" w:hAnsi="宋体"/>
          <w:snapToGrid w:val="0"/>
          <w:kern w:val="0"/>
          <w:szCs w:val="21"/>
          <w:lang w:val="en-US" w:eastAsia="zh-CN"/>
        </w:rPr>
        <w:t>1</w:t>
      </w:r>
      <w:r>
        <w:rPr>
          <w:rFonts w:hint="eastAsia" w:ascii="宋体" w:hAnsi="宋体"/>
          <w:snapToGrid w:val="0"/>
          <w:kern w:val="0"/>
          <w:szCs w:val="21"/>
        </w:rPr>
        <w:t>.2.</w:t>
      </w:r>
      <w:r>
        <w:rPr>
          <w:rFonts w:hint="eastAsia" w:ascii="宋体" w:hAnsi="宋体"/>
          <w:snapToGrid w:val="0"/>
          <w:kern w:val="0"/>
          <w:szCs w:val="21"/>
          <w:lang w:val="en-US" w:eastAsia="zh-CN"/>
        </w:rPr>
        <w:t>9行李逾重费用</w:t>
      </w:r>
      <w:r>
        <w:rPr>
          <w:rFonts w:ascii="宋体" w:hAnsi="宋体"/>
          <w:snapToGrid w:val="0"/>
          <w:kern w:val="0"/>
          <w:szCs w:val="21"/>
        </w:rPr>
        <w:t>支付功能：</w:t>
      </w:r>
      <w:r>
        <w:rPr>
          <w:rFonts w:hint="eastAsia" w:ascii="宋体" w:hAnsi="宋体"/>
          <w:snapToGrid w:val="0"/>
          <w:kern w:val="0"/>
          <w:szCs w:val="21"/>
        </w:rPr>
        <w:t>支持微信</w:t>
      </w:r>
      <w:r>
        <w:rPr>
          <w:rFonts w:ascii="宋体" w:hAnsi="宋体"/>
          <w:snapToGrid w:val="0"/>
          <w:kern w:val="0"/>
          <w:szCs w:val="21"/>
        </w:rPr>
        <w:t>/</w:t>
      </w:r>
      <w:r>
        <w:rPr>
          <w:rFonts w:hint="eastAsia" w:ascii="宋体" w:hAnsi="宋体"/>
          <w:snapToGrid w:val="0"/>
          <w:kern w:val="0"/>
          <w:szCs w:val="21"/>
        </w:rPr>
        <w:t>支付宝付款方式；</w:t>
      </w:r>
    </w:p>
    <w:p>
      <w:pPr>
        <w:tabs>
          <w:tab w:val="left" w:pos="5985"/>
        </w:tabs>
        <w:snapToGrid w:val="0"/>
        <w:ind w:firstLine="420" w:firstLineChars="200"/>
        <w:rPr>
          <w:rFonts w:ascii="宋体" w:hAnsi="宋体"/>
          <w:snapToGrid w:val="0"/>
          <w:kern w:val="0"/>
          <w:szCs w:val="21"/>
        </w:rPr>
      </w:pPr>
      <w:r>
        <w:rPr>
          <w:rFonts w:hint="eastAsia" w:ascii="宋体" w:hAnsi="宋体"/>
          <w:snapToGrid w:val="0"/>
          <w:kern w:val="0"/>
          <w:szCs w:val="21"/>
          <w:lang w:val="en-US" w:eastAsia="zh-CN"/>
        </w:rPr>
        <w:t>1</w:t>
      </w:r>
      <w:r>
        <w:rPr>
          <w:rFonts w:hint="eastAsia" w:ascii="宋体" w:hAnsi="宋体"/>
          <w:snapToGrid w:val="0"/>
          <w:kern w:val="0"/>
          <w:szCs w:val="21"/>
        </w:rPr>
        <w:t>.2.1</w:t>
      </w:r>
      <w:r>
        <w:rPr>
          <w:rFonts w:hint="eastAsia" w:ascii="宋体" w:hAnsi="宋体"/>
          <w:snapToGrid w:val="0"/>
          <w:kern w:val="0"/>
          <w:szCs w:val="21"/>
          <w:lang w:val="en-US" w:eastAsia="zh-CN"/>
        </w:rPr>
        <w:t xml:space="preserve">0 </w:t>
      </w:r>
      <w:r>
        <w:rPr>
          <w:rFonts w:ascii="宋体" w:hAnsi="宋体"/>
          <w:snapToGrid w:val="0"/>
          <w:kern w:val="0"/>
          <w:szCs w:val="21"/>
        </w:rPr>
        <w:t>RFID</w:t>
      </w:r>
      <w:r>
        <w:rPr>
          <w:rFonts w:hint="eastAsia" w:ascii="宋体" w:hAnsi="宋体"/>
          <w:snapToGrid w:val="0"/>
          <w:kern w:val="0"/>
          <w:szCs w:val="21"/>
        </w:rPr>
        <w:t>组件：包含</w:t>
      </w:r>
      <w:r>
        <w:rPr>
          <w:rFonts w:ascii="宋体" w:hAnsi="宋体"/>
          <w:snapToGrid w:val="0"/>
          <w:kern w:val="0"/>
          <w:szCs w:val="21"/>
        </w:rPr>
        <w:t>RFID</w:t>
      </w:r>
      <w:r>
        <w:rPr>
          <w:rFonts w:hint="eastAsia" w:ascii="宋体" w:hAnsi="宋体"/>
          <w:snapToGrid w:val="0"/>
          <w:kern w:val="0"/>
          <w:szCs w:val="21"/>
        </w:rPr>
        <w:t>行李条打印机和RFID读取组件,加装R</w:t>
      </w:r>
      <w:r>
        <w:rPr>
          <w:rFonts w:ascii="宋体" w:hAnsi="宋体"/>
          <w:snapToGrid w:val="0"/>
          <w:kern w:val="0"/>
          <w:szCs w:val="21"/>
        </w:rPr>
        <w:t>FID</w:t>
      </w:r>
      <w:r>
        <w:rPr>
          <w:rFonts w:hint="eastAsia" w:ascii="宋体" w:hAnsi="宋体"/>
          <w:snapToGrid w:val="0"/>
          <w:kern w:val="0"/>
          <w:szCs w:val="21"/>
        </w:rPr>
        <w:t>行李条功能后可读写R</w:t>
      </w:r>
      <w:r>
        <w:rPr>
          <w:rFonts w:ascii="宋体" w:hAnsi="宋体"/>
          <w:snapToGrid w:val="0"/>
          <w:kern w:val="0"/>
          <w:szCs w:val="21"/>
        </w:rPr>
        <w:t>FID</w:t>
      </w:r>
      <w:r>
        <w:rPr>
          <w:rFonts w:hint="eastAsia" w:ascii="宋体" w:hAnsi="宋体"/>
          <w:snapToGrid w:val="0"/>
          <w:kern w:val="0"/>
          <w:szCs w:val="21"/>
        </w:rPr>
        <w:t>行李条和常规条码行李条；</w:t>
      </w:r>
    </w:p>
    <w:p>
      <w:pPr>
        <w:tabs>
          <w:tab w:val="left" w:pos="5985"/>
        </w:tabs>
        <w:snapToGrid w:val="0"/>
        <w:ind w:firstLine="480" w:firstLineChars="200"/>
        <w:rPr>
          <w:rFonts w:ascii="宋体" w:hAnsi="宋体"/>
          <w:snapToGrid w:val="0"/>
          <w:kern w:val="0"/>
          <w:szCs w:val="21"/>
        </w:rPr>
      </w:pPr>
      <w:r>
        <w:rPr>
          <w:rFonts w:hint="eastAsia" w:hAnsi="宋体"/>
          <w:sz w:val="24"/>
          <w:szCs w:val="24"/>
          <w:lang w:val="en-US" w:eastAsia="zh-CN"/>
        </w:rPr>
        <w:t>▲</w:t>
      </w:r>
      <w:r>
        <w:rPr>
          <w:rFonts w:hint="eastAsia" w:ascii="宋体" w:hAnsi="宋体"/>
          <w:snapToGrid w:val="0"/>
          <w:kern w:val="0"/>
          <w:szCs w:val="21"/>
          <w:lang w:val="en-US" w:eastAsia="zh-CN"/>
        </w:rPr>
        <w:t>1</w:t>
      </w:r>
      <w:r>
        <w:rPr>
          <w:rFonts w:hint="eastAsia" w:ascii="宋体" w:hAnsi="宋体"/>
          <w:snapToGrid w:val="0"/>
          <w:kern w:val="0"/>
          <w:szCs w:val="21"/>
        </w:rPr>
        <w:t>.2.1</w:t>
      </w:r>
      <w:r>
        <w:rPr>
          <w:rFonts w:hint="eastAsia" w:ascii="宋体" w:hAnsi="宋体"/>
          <w:snapToGrid w:val="0"/>
          <w:kern w:val="0"/>
          <w:szCs w:val="21"/>
          <w:lang w:val="en-US" w:eastAsia="zh-CN"/>
        </w:rPr>
        <w:t>1</w:t>
      </w:r>
      <w:r>
        <w:rPr>
          <w:rFonts w:hint="eastAsia" w:ascii="宋体" w:hAnsi="宋体"/>
          <w:snapToGrid w:val="0"/>
          <w:kern w:val="0"/>
          <w:szCs w:val="21"/>
        </w:rPr>
        <w:t>行李计数：具备记录行李托运件数的功能并实时回传服务器，可在服务器端查询实时数据；</w:t>
      </w:r>
    </w:p>
    <w:p>
      <w:pPr>
        <w:tabs>
          <w:tab w:val="left" w:pos="5985"/>
        </w:tabs>
        <w:snapToGrid w:val="0"/>
        <w:ind w:firstLine="420" w:firstLineChars="200"/>
        <w:rPr>
          <w:rFonts w:ascii="宋体" w:hAnsi="宋体"/>
          <w:snapToGrid w:val="0"/>
          <w:kern w:val="0"/>
          <w:szCs w:val="21"/>
        </w:rPr>
      </w:pPr>
      <w:r>
        <w:rPr>
          <w:rFonts w:hint="eastAsia" w:ascii="宋体" w:hAnsi="宋体"/>
          <w:snapToGrid w:val="0"/>
          <w:kern w:val="0"/>
          <w:szCs w:val="21"/>
          <w:lang w:val="en-US" w:eastAsia="zh-CN"/>
        </w:rPr>
        <w:t>1</w:t>
      </w:r>
      <w:r>
        <w:rPr>
          <w:rFonts w:hint="eastAsia" w:ascii="宋体" w:hAnsi="宋体"/>
          <w:snapToGrid w:val="0"/>
          <w:kern w:val="0"/>
          <w:szCs w:val="21"/>
        </w:rPr>
        <w:t>.2.</w:t>
      </w:r>
      <w:r>
        <w:rPr>
          <w:rFonts w:ascii="宋体" w:hAnsi="宋体"/>
          <w:snapToGrid w:val="0"/>
          <w:kern w:val="0"/>
          <w:szCs w:val="21"/>
        </w:rPr>
        <w:t>1</w:t>
      </w:r>
      <w:r>
        <w:rPr>
          <w:rFonts w:hint="eastAsia" w:ascii="宋体" w:hAnsi="宋体"/>
          <w:snapToGrid w:val="0"/>
          <w:kern w:val="0"/>
          <w:szCs w:val="21"/>
          <w:lang w:val="en-US" w:eastAsia="zh-CN"/>
        </w:rPr>
        <w:t>2</w:t>
      </w:r>
      <w:r>
        <w:rPr>
          <w:rFonts w:ascii="宋体" w:hAnsi="宋体"/>
          <w:snapToGrid w:val="0"/>
          <w:kern w:val="0"/>
          <w:szCs w:val="21"/>
        </w:rPr>
        <w:t>外观颜色：美观大方，外观需符合机场要求，可进行喷绘、设备整体颜色可定制；</w:t>
      </w:r>
    </w:p>
    <w:p>
      <w:pPr>
        <w:tabs>
          <w:tab w:val="left" w:pos="5985"/>
        </w:tabs>
        <w:snapToGrid w:val="0"/>
        <w:ind w:firstLine="480" w:firstLineChars="200"/>
        <w:rPr>
          <w:rFonts w:hint="eastAsia" w:ascii="宋体" w:hAnsi="宋体"/>
          <w:snapToGrid w:val="0"/>
          <w:kern w:val="0"/>
          <w:szCs w:val="21"/>
        </w:rPr>
      </w:pPr>
      <w:r>
        <w:rPr>
          <w:rFonts w:hint="eastAsia" w:hAnsi="宋体"/>
          <w:sz w:val="24"/>
          <w:szCs w:val="24"/>
        </w:rPr>
        <w:t>★</w:t>
      </w:r>
      <w:r>
        <w:rPr>
          <w:rFonts w:hint="eastAsia" w:ascii="宋体" w:hAnsi="宋体"/>
          <w:snapToGrid w:val="0"/>
          <w:kern w:val="0"/>
          <w:szCs w:val="21"/>
          <w:lang w:val="en-US" w:eastAsia="zh-CN"/>
        </w:rPr>
        <w:t>1</w:t>
      </w:r>
      <w:r>
        <w:rPr>
          <w:rFonts w:hint="eastAsia" w:ascii="宋体" w:hAnsi="宋体"/>
          <w:snapToGrid w:val="0"/>
          <w:kern w:val="0"/>
          <w:szCs w:val="21"/>
        </w:rPr>
        <w:t>.2.1</w:t>
      </w:r>
      <w:r>
        <w:rPr>
          <w:rFonts w:hint="eastAsia" w:ascii="宋体" w:hAnsi="宋体"/>
          <w:snapToGrid w:val="0"/>
          <w:kern w:val="0"/>
          <w:szCs w:val="21"/>
          <w:lang w:val="en-US" w:eastAsia="zh-CN"/>
        </w:rPr>
        <w:t>3每台</w:t>
      </w:r>
      <w:r>
        <w:rPr>
          <w:rFonts w:hint="eastAsia" w:ascii="宋体" w:hAnsi="宋体"/>
          <w:snapToGrid w:val="0"/>
          <w:kern w:val="0"/>
          <w:szCs w:val="21"/>
        </w:rPr>
        <w:t>设备要求提供</w:t>
      </w:r>
      <w:r>
        <w:rPr>
          <w:rFonts w:hint="eastAsia" w:ascii="宋体" w:hAnsi="宋体"/>
          <w:snapToGrid w:val="0"/>
          <w:kern w:val="0"/>
          <w:szCs w:val="21"/>
          <w:lang w:val="en-US" w:eastAsia="zh-CN"/>
        </w:rPr>
        <w:t>独立的</w:t>
      </w:r>
      <w:r>
        <w:rPr>
          <w:rFonts w:hint="eastAsia" w:ascii="宋体" w:hAnsi="宋体"/>
          <w:snapToGrid w:val="0"/>
          <w:kern w:val="0"/>
          <w:szCs w:val="21"/>
        </w:rPr>
        <w:t>pid号；</w:t>
      </w:r>
    </w:p>
    <w:p>
      <w:pPr>
        <w:tabs>
          <w:tab w:val="left" w:pos="5985"/>
        </w:tabs>
        <w:snapToGrid w:val="0"/>
        <w:ind w:firstLine="420" w:firstLineChars="200"/>
        <w:rPr>
          <w:rFonts w:ascii="宋体" w:hAnsi="宋体"/>
          <w:snapToGrid w:val="0"/>
          <w:kern w:val="0"/>
          <w:szCs w:val="21"/>
        </w:rPr>
      </w:pPr>
      <w:r>
        <w:rPr>
          <w:rFonts w:hint="eastAsia" w:ascii="宋体" w:hAnsi="宋体"/>
          <w:snapToGrid w:val="0"/>
          <w:kern w:val="0"/>
          <w:szCs w:val="21"/>
          <w:lang w:val="en-US" w:eastAsia="zh-CN"/>
        </w:rPr>
        <w:t>1</w:t>
      </w:r>
      <w:r>
        <w:rPr>
          <w:rFonts w:hint="eastAsia" w:ascii="宋体" w:hAnsi="宋体"/>
          <w:snapToGrid w:val="0"/>
          <w:kern w:val="0"/>
          <w:szCs w:val="21"/>
        </w:rPr>
        <w:t>.2.1</w:t>
      </w:r>
      <w:r>
        <w:rPr>
          <w:rFonts w:hint="eastAsia" w:ascii="宋体" w:hAnsi="宋体"/>
          <w:snapToGrid w:val="0"/>
          <w:kern w:val="0"/>
          <w:szCs w:val="21"/>
          <w:lang w:val="en-US" w:eastAsia="zh-CN"/>
        </w:rPr>
        <w:t>4</w:t>
      </w:r>
      <w:r>
        <w:rPr>
          <w:rFonts w:hint="eastAsia" w:ascii="宋体" w:hAnsi="宋体"/>
          <w:snapToGrid w:val="0"/>
          <w:kern w:val="0"/>
          <w:szCs w:val="21"/>
        </w:rPr>
        <w:t>行李牌条码扫描成功率达到95%以上；</w:t>
      </w:r>
    </w:p>
    <w:p>
      <w:pPr>
        <w:tabs>
          <w:tab w:val="left" w:pos="5985"/>
        </w:tabs>
        <w:snapToGrid w:val="0"/>
        <w:spacing w:line="240" w:lineRule="auto"/>
        <w:ind w:firstLine="420" w:firstLineChars="200"/>
        <w:rPr>
          <w:rFonts w:hint="eastAsia" w:ascii="宋体" w:hAnsi="宋体" w:eastAsia="宋体"/>
          <w:snapToGrid w:val="0"/>
          <w:kern w:val="0"/>
          <w:szCs w:val="21"/>
          <w:lang w:eastAsia="zh-CN"/>
        </w:rPr>
      </w:pPr>
      <w:r>
        <w:rPr>
          <w:rFonts w:hint="eastAsia" w:ascii="宋体" w:hAnsi="宋体"/>
          <w:snapToGrid w:val="0"/>
          <w:kern w:val="0"/>
          <w:szCs w:val="21"/>
          <w:lang w:val="en-US" w:eastAsia="zh-CN"/>
        </w:rPr>
        <w:t>1</w:t>
      </w:r>
      <w:r>
        <w:rPr>
          <w:rFonts w:hint="eastAsia" w:ascii="宋体" w:hAnsi="宋体"/>
          <w:snapToGrid w:val="0"/>
          <w:kern w:val="0"/>
          <w:szCs w:val="21"/>
        </w:rPr>
        <w:t>.2.1</w:t>
      </w:r>
      <w:r>
        <w:rPr>
          <w:rFonts w:hint="eastAsia" w:ascii="宋体" w:hAnsi="宋体"/>
          <w:snapToGrid w:val="0"/>
          <w:kern w:val="0"/>
          <w:szCs w:val="21"/>
          <w:lang w:val="en-US" w:eastAsia="zh-CN"/>
        </w:rPr>
        <w:t>5</w:t>
      </w:r>
      <w:r>
        <w:rPr>
          <w:rFonts w:hint="eastAsia" w:ascii="宋体" w:hAnsi="宋体"/>
          <w:snapToGrid w:val="0"/>
          <w:kern w:val="0"/>
          <w:szCs w:val="21"/>
        </w:rPr>
        <w:t>软硬件个性化需求需按照本场要求进行整改</w:t>
      </w:r>
      <w:r>
        <w:rPr>
          <w:rFonts w:hint="eastAsia" w:ascii="宋体" w:hAnsi="宋体"/>
          <w:snapToGrid w:val="0"/>
          <w:kern w:val="0"/>
          <w:szCs w:val="21"/>
          <w:lang w:eastAsia="zh-CN"/>
        </w:rPr>
        <w:t>；</w:t>
      </w:r>
    </w:p>
    <w:p>
      <w:pPr>
        <w:tabs>
          <w:tab w:val="left" w:pos="5985"/>
        </w:tabs>
        <w:snapToGrid w:val="0"/>
        <w:spacing w:line="240" w:lineRule="auto"/>
        <w:ind w:firstLine="480" w:firstLineChars="200"/>
        <w:rPr>
          <w:rFonts w:hint="eastAsia" w:ascii="宋体" w:hAnsi="宋体"/>
          <w:snapToGrid w:val="0"/>
          <w:kern w:val="0"/>
          <w:szCs w:val="21"/>
          <w:lang w:val="en-US" w:eastAsia="zh-CN"/>
        </w:rPr>
      </w:pPr>
      <w:r>
        <w:rPr>
          <w:rFonts w:hint="eastAsia" w:hAnsi="宋体"/>
          <w:sz w:val="24"/>
          <w:szCs w:val="24"/>
          <w:lang w:val="en-US" w:eastAsia="zh-CN"/>
        </w:rPr>
        <w:t>▲</w:t>
      </w:r>
      <w:r>
        <w:rPr>
          <w:rFonts w:hint="eastAsia" w:ascii="宋体" w:hAnsi="宋体"/>
          <w:snapToGrid w:val="0"/>
          <w:kern w:val="0"/>
          <w:szCs w:val="21"/>
          <w:lang w:val="en-US" w:eastAsia="zh-CN"/>
        </w:rPr>
        <w:t>1.2.16完成与本场行李传输系统的信号对接，可根据现场实际情况调整行李通行逻辑；</w:t>
      </w:r>
    </w:p>
    <w:p>
      <w:pPr>
        <w:pStyle w:val="2"/>
        <w:ind w:left="0" w:leftChars="0" w:firstLine="420" w:firstLineChars="200"/>
        <w:rPr>
          <w:rFonts w:hint="default" w:ascii="宋体" w:hAnsi="宋体" w:eastAsia="宋体" w:cs="Times New Roman"/>
          <w:b w:val="0"/>
          <w:bCs w:val="0"/>
          <w:snapToGrid w:val="0"/>
          <w:color w:val="FF0000"/>
          <w:kern w:val="0"/>
          <w:sz w:val="21"/>
          <w:szCs w:val="21"/>
          <w:lang w:val="en-US" w:eastAsia="zh-CN" w:bidi="ar-SA"/>
        </w:rPr>
      </w:pPr>
      <w:r>
        <w:rPr>
          <w:rFonts w:hint="default" w:ascii="宋体" w:hAnsi="宋体" w:eastAsia="宋体" w:cs="Times New Roman"/>
          <w:b w:val="0"/>
          <w:bCs w:val="0"/>
          <w:snapToGrid w:val="0"/>
          <w:color w:val="FF0000"/>
          <w:kern w:val="0"/>
          <w:sz w:val="21"/>
          <w:szCs w:val="21"/>
          <w:lang w:val="en-US" w:eastAsia="zh-CN" w:bidi="ar-SA"/>
        </w:rPr>
        <w:t>★自助行李系统必须与义乌机场旅客离港信息系统实现数据互联，实时接收和更新航班信息及旅客信息，并回传行李信息给离港信息系统。</w:t>
      </w:r>
    </w:p>
    <w:p>
      <w:pPr>
        <w:tabs>
          <w:tab w:val="left" w:pos="5985"/>
        </w:tabs>
        <w:snapToGrid w:val="0"/>
        <w:ind w:firstLine="480" w:firstLineChars="200"/>
        <w:rPr>
          <w:rFonts w:hint="eastAsia" w:ascii="宋体" w:hAnsi="宋体"/>
          <w:snapToGrid w:val="0"/>
          <w:kern w:val="0"/>
          <w:szCs w:val="21"/>
          <w:lang w:val="en-US" w:eastAsia="zh-CN"/>
        </w:rPr>
      </w:pPr>
      <w:r>
        <w:rPr>
          <w:rFonts w:hint="eastAsia" w:hAnsi="宋体"/>
          <w:sz w:val="24"/>
          <w:szCs w:val="24"/>
        </w:rPr>
        <w:t>★</w:t>
      </w:r>
      <w:r>
        <w:rPr>
          <w:rFonts w:hint="eastAsia" w:ascii="宋体" w:hAnsi="宋体"/>
          <w:snapToGrid w:val="0"/>
          <w:kern w:val="0"/>
          <w:szCs w:val="21"/>
          <w:lang w:val="en-US" w:eastAsia="zh-CN"/>
        </w:rPr>
        <w:t>1.2.17非功能性要求：投标人提供的自助行李托运设备须具有入网认证(提供相关材料复印件并加盖投标人公章，原件备查)。</w:t>
      </w:r>
    </w:p>
    <w:p>
      <w:pPr>
        <w:pStyle w:val="2"/>
        <w:ind w:left="0" w:leftChars="0" w:firstLine="482" w:firstLineChars="200"/>
        <w:jc w:val="left"/>
        <w:rPr>
          <w:rFonts w:hint="default" w:ascii="宋体" w:hAnsi="宋体" w:eastAsia="宋体" w:cs="Times New Roman"/>
          <w:b w:val="0"/>
          <w:bCs w:val="0"/>
          <w:snapToGrid w:val="0"/>
          <w:kern w:val="0"/>
          <w:sz w:val="21"/>
          <w:szCs w:val="21"/>
          <w:shd w:val="clear" w:color="FFFFFF" w:fill="D9D9D9"/>
          <w:lang w:val="en-US" w:eastAsia="zh-CN" w:bidi="ar-SA"/>
        </w:rPr>
      </w:pPr>
      <w:r>
        <w:rPr>
          <w:rFonts w:hint="eastAsia" w:ascii="Times New Roman" w:hAnsi="宋体" w:eastAsia="宋体" w:cs="Times New Roman"/>
          <w:kern w:val="2"/>
          <w:sz w:val="24"/>
          <w:szCs w:val="24"/>
          <w:lang w:val="en-US" w:eastAsia="zh-CN" w:bidi="ar-SA"/>
        </w:rPr>
        <w:t>★</w:t>
      </w:r>
      <w:r>
        <w:rPr>
          <w:rFonts w:hint="eastAsia" w:ascii="宋体" w:hAnsi="宋体" w:cs="Times New Roman"/>
          <w:b w:val="0"/>
          <w:bCs w:val="0"/>
          <w:snapToGrid w:val="0"/>
          <w:kern w:val="0"/>
          <w:sz w:val="21"/>
          <w:szCs w:val="21"/>
          <w:shd w:val="clear" w:color="FFFFFF" w:fill="D9D9D9"/>
          <w:lang w:val="en-US" w:eastAsia="zh-CN" w:bidi="ar-SA"/>
        </w:rPr>
        <w:t>供应商拟投</w:t>
      </w:r>
      <w:r>
        <w:rPr>
          <w:rFonts w:hint="eastAsia" w:ascii="宋体" w:hAnsi="宋体" w:eastAsia="宋体" w:cs="Times New Roman"/>
          <w:b w:val="0"/>
          <w:bCs w:val="0"/>
          <w:snapToGrid w:val="0"/>
          <w:kern w:val="0"/>
          <w:sz w:val="21"/>
          <w:szCs w:val="21"/>
          <w:shd w:val="clear" w:color="FFFFFF" w:fill="D9D9D9"/>
          <w:lang w:val="en-US" w:eastAsia="zh-CN" w:bidi="ar-SA"/>
        </w:rPr>
        <w:t>自助行李系统设备及软件应与机场原有设备及软件兼容并能正常使用。</w:t>
      </w:r>
    </w:p>
    <w:p>
      <w:pPr>
        <w:pStyle w:val="23"/>
        <w:spacing w:line="240" w:lineRule="auto"/>
        <w:ind w:firstLine="0" w:firstLineChars="0"/>
        <w:rPr>
          <w:rFonts w:ascii="宋体" w:eastAsia="宋体"/>
          <w:sz w:val="24"/>
          <w:szCs w:val="24"/>
        </w:rPr>
      </w:pPr>
      <w:r>
        <w:rPr>
          <w:rFonts w:hint="eastAsia" w:ascii="宋体" w:eastAsia="宋体"/>
          <w:sz w:val="24"/>
          <w:szCs w:val="24"/>
          <w:lang w:val="en-US" w:eastAsia="zh-CN"/>
        </w:rPr>
        <w:t>2</w:t>
      </w:r>
      <w:r>
        <w:rPr>
          <w:rFonts w:hint="eastAsia" w:ascii="宋体" w:eastAsia="宋体"/>
          <w:sz w:val="24"/>
          <w:szCs w:val="24"/>
        </w:rPr>
        <w:t>、自助登机门系统 ：</w:t>
      </w:r>
    </w:p>
    <w:p>
      <w:pPr>
        <w:pStyle w:val="24"/>
        <w:tabs>
          <w:tab w:val="left" w:pos="360"/>
        </w:tabs>
        <w:spacing w:line="240" w:lineRule="auto"/>
        <w:ind w:firstLine="411" w:firstLineChars="195"/>
        <w:jc w:val="left"/>
        <w:rPr>
          <w:rFonts w:ascii="宋体" w:hAnsi="宋体" w:eastAsia="宋体"/>
          <w:sz w:val="21"/>
          <w:szCs w:val="21"/>
        </w:rPr>
      </w:pPr>
      <w:r>
        <w:rPr>
          <w:rFonts w:hint="eastAsia" w:ascii="宋体" w:hAnsi="宋体" w:eastAsia="宋体"/>
          <w:b/>
          <w:bCs/>
          <w:sz w:val="21"/>
          <w:szCs w:val="21"/>
        </w:rPr>
        <w:t>2.1自助登机门系统软件硬件需求</w:t>
      </w:r>
      <w:r>
        <w:rPr>
          <w:rFonts w:hint="eastAsia" w:ascii="宋体" w:hAnsi="宋体" w:eastAsia="宋体"/>
          <w:sz w:val="21"/>
          <w:szCs w:val="21"/>
        </w:rPr>
        <w:t>见表</w:t>
      </w:r>
      <w:r>
        <w:rPr>
          <w:rFonts w:hint="eastAsia" w:ascii="宋体" w:hAnsi="宋体" w:eastAsia="宋体"/>
          <w:sz w:val="21"/>
          <w:szCs w:val="21"/>
          <w:lang w:val="en-US" w:eastAsia="zh-CN"/>
        </w:rPr>
        <w:t>2</w:t>
      </w:r>
      <w:r>
        <w:rPr>
          <w:rFonts w:hint="eastAsia" w:ascii="宋体" w:hAnsi="宋体" w:eastAsia="宋体"/>
          <w:sz w:val="21"/>
          <w:szCs w:val="21"/>
        </w:rPr>
        <w:t>，投标人应根据机场的实际需要完全实现自助登机门系统应具有的功能。投标人所提供产品符合本次招标要求及国家相关产品，满足售后服务技术支持，具备知识产权保障的最新质量标准的产品。</w:t>
      </w:r>
    </w:p>
    <w:p>
      <w:pPr>
        <w:pStyle w:val="24"/>
        <w:tabs>
          <w:tab w:val="left" w:pos="360"/>
        </w:tabs>
        <w:spacing w:line="240" w:lineRule="auto"/>
        <w:ind w:firstLine="409" w:firstLineChars="195"/>
        <w:jc w:val="left"/>
        <w:rPr>
          <w:rFonts w:ascii="宋体" w:hAnsi="宋体" w:eastAsia="宋体"/>
          <w:sz w:val="21"/>
          <w:szCs w:val="21"/>
        </w:rPr>
      </w:pPr>
      <w:r>
        <w:rPr>
          <w:rFonts w:hint="eastAsia" w:ascii="宋体" w:hAnsi="宋体" w:eastAsia="宋体"/>
          <w:sz w:val="21"/>
          <w:szCs w:val="21"/>
        </w:rPr>
        <w:t>表</w:t>
      </w:r>
      <w:r>
        <w:rPr>
          <w:rFonts w:hint="eastAsia" w:ascii="宋体" w:hAnsi="宋体" w:eastAsia="宋体"/>
          <w:sz w:val="21"/>
          <w:szCs w:val="21"/>
          <w:lang w:val="en-US" w:eastAsia="zh-CN"/>
        </w:rPr>
        <w:t>2</w:t>
      </w:r>
      <w:r>
        <w:rPr>
          <w:rFonts w:hint="eastAsia" w:ascii="宋体" w:hAnsi="宋体" w:eastAsia="宋体"/>
          <w:sz w:val="21"/>
          <w:szCs w:val="21"/>
        </w:rPr>
        <w:t>：自助登机门系统软件硬件产品</w:t>
      </w:r>
      <w:r>
        <w:rPr>
          <w:rFonts w:ascii="宋体" w:hAnsi="宋体" w:eastAsia="宋体"/>
          <w:sz w:val="21"/>
          <w:szCs w:val="21"/>
        </w:rPr>
        <w:t>清单</w:t>
      </w:r>
    </w:p>
    <w:tbl>
      <w:tblPr>
        <w:tblStyle w:val="16"/>
        <w:tblW w:w="9610"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81"/>
        <w:gridCol w:w="2501"/>
        <w:gridCol w:w="720"/>
        <w:gridCol w:w="746"/>
        <w:gridCol w:w="496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trPr>
        <w:tc>
          <w:tcPr>
            <w:tcW w:w="681" w:type="dxa"/>
            <w:tcBorders>
              <w:top w:val="single" w:color="000000" w:sz="4" w:space="0"/>
              <w:left w:val="single" w:color="000000" w:sz="4" w:space="0"/>
              <w:bottom w:val="single" w:color="000000" w:sz="4" w:space="0"/>
              <w:right w:val="single" w:color="000000" w:sz="4" w:space="0"/>
            </w:tcBorders>
            <w:shd w:val="clear" w:color="auto" w:fill="E7E6E6"/>
            <w:noWrap w:val="0"/>
            <w:vAlign w:val="center"/>
          </w:tcPr>
          <w:p>
            <w:pPr>
              <w:widowControl/>
              <w:jc w:val="center"/>
              <w:rPr>
                <w:rFonts w:ascii="宋体" w:hAnsi="宋体" w:cs="宋体"/>
                <w:b/>
                <w:kern w:val="0"/>
                <w:szCs w:val="21"/>
                <w:u w:val="none" w:color="000000"/>
                <w:lang w:val="zh-TW"/>
              </w:rPr>
            </w:pPr>
            <w:r>
              <w:rPr>
                <w:rFonts w:hint="eastAsia" w:ascii="宋体" w:hAnsi="宋体" w:cs="宋体"/>
                <w:b/>
                <w:kern w:val="0"/>
                <w:szCs w:val="21"/>
                <w:u w:val="none" w:color="000000"/>
                <w:lang w:val="zh-TW"/>
              </w:rPr>
              <w:t>序号</w:t>
            </w:r>
          </w:p>
        </w:tc>
        <w:tc>
          <w:tcPr>
            <w:tcW w:w="2501" w:type="dxa"/>
            <w:tcBorders>
              <w:top w:val="single" w:color="000000" w:sz="4" w:space="0"/>
              <w:left w:val="single" w:color="000000" w:sz="4" w:space="0"/>
              <w:bottom w:val="single" w:color="000000" w:sz="4" w:space="0"/>
              <w:right w:val="single" w:color="000000" w:sz="4" w:space="0"/>
            </w:tcBorders>
            <w:shd w:val="clear" w:color="auto" w:fill="E7E6E6"/>
            <w:noWrap w:val="0"/>
            <w:tcMar>
              <w:top w:w="80" w:type="dxa"/>
              <w:left w:w="80" w:type="dxa"/>
              <w:bottom w:w="80" w:type="dxa"/>
              <w:right w:w="80" w:type="dxa"/>
            </w:tcMar>
            <w:vAlign w:val="center"/>
          </w:tcPr>
          <w:p>
            <w:pPr>
              <w:widowControl/>
              <w:jc w:val="center"/>
              <w:rPr>
                <w:rFonts w:ascii="宋体" w:hAnsi="宋体"/>
                <w:b/>
                <w:szCs w:val="21"/>
              </w:rPr>
            </w:pPr>
            <w:r>
              <w:rPr>
                <w:rFonts w:hint="eastAsia" w:ascii="宋体" w:hAnsi="宋体" w:cs="宋体"/>
                <w:b/>
                <w:kern w:val="0"/>
                <w:szCs w:val="21"/>
                <w:u w:val="none" w:color="000000"/>
                <w:lang w:val="zh-TW" w:eastAsia="zh-TW"/>
              </w:rPr>
              <w:t>名</w:t>
            </w:r>
            <w:r>
              <w:rPr>
                <w:rFonts w:hint="eastAsia" w:ascii="宋体" w:hAnsi="宋体" w:cs="宋体"/>
                <w:b/>
                <w:kern w:val="0"/>
                <w:szCs w:val="21"/>
                <w:u w:val="none" w:color="000000"/>
                <w:lang w:val="zh-TW"/>
              </w:rPr>
              <w:t xml:space="preserve">   </w:t>
            </w:r>
            <w:r>
              <w:rPr>
                <w:rFonts w:hint="eastAsia" w:ascii="宋体" w:hAnsi="宋体" w:cs="宋体"/>
                <w:b/>
                <w:kern w:val="0"/>
                <w:szCs w:val="21"/>
                <w:u w:val="none" w:color="000000"/>
                <w:lang w:val="zh-TW" w:eastAsia="zh-TW"/>
              </w:rPr>
              <w:t>称</w:t>
            </w:r>
          </w:p>
        </w:tc>
        <w:tc>
          <w:tcPr>
            <w:tcW w:w="720" w:type="dxa"/>
            <w:tcBorders>
              <w:top w:val="single" w:color="000000" w:sz="4" w:space="0"/>
              <w:left w:val="single" w:color="000000" w:sz="4" w:space="0"/>
              <w:bottom w:val="single" w:color="000000" w:sz="4" w:space="0"/>
              <w:right w:val="single" w:color="000000" w:sz="4" w:space="0"/>
            </w:tcBorders>
            <w:shd w:val="clear" w:color="auto" w:fill="E7E6E6"/>
            <w:noWrap w:val="0"/>
            <w:tcMar>
              <w:top w:w="80" w:type="dxa"/>
              <w:left w:w="80" w:type="dxa"/>
              <w:bottom w:w="80" w:type="dxa"/>
              <w:right w:w="80" w:type="dxa"/>
            </w:tcMar>
            <w:vAlign w:val="center"/>
          </w:tcPr>
          <w:p>
            <w:pPr>
              <w:widowControl/>
              <w:jc w:val="center"/>
              <w:rPr>
                <w:rFonts w:ascii="宋体" w:hAnsi="宋体"/>
                <w:b/>
                <w:szCs w:val="21"/>
              </w:rPr>
            </w:pPr>
            <w:r>
              <w:rPr>
                <w:rFonts w:hint="eastAsia" w:ascii="宋体" w:hAnsi="宋体"/>
                <w:b/>
                <w:szCs w:val="21"/>
              </w:rPr>
              <w:t>单位</w:t>
            </w:r>
          </w:p>
        </w:tc>
        <w:tc>
          <w:tcPr>
            <w:tcW w:w="746" w:type="dxa"/>
            <w:tcBorders>
              <w:top w:val="single" w:color="000000" w:sz="4" w:space="0"/>
              <w:left w:val="single" w:color="000000" w:sz="4" w:space="0"/>
              <w:bottom w:val="single" w:color="000000" w:sz="4" w:space="0"/>
              <w:right w:val="single" w:color="000000" w:sz="4" w:space="0"/>
            </w:tcBorders>
            <w:shd w:val="clear" w:color="auto" w:fill="E7E6E6"/>
            <w:noWrap w:val="0"/>
            <w:tcMar>
              <w:top w:w="80" w:type="dxa"/>
              <w:left w:w="80" w:type="dxa"/>
              <w:bottom w:w="80" w:type="dxa"/>
              <w:right w:w="80" w:type="dxa"/>
            </w:tcMar>
            <w:vAlign w:val="center"/>
          </w:tcPr>
          <w:p>
            <w:pPr>
              <w:widowControl/>
              <w:jc w:val="center"/>
              <w:rPr>
                <w:rFonts w:ascii="宋体" w:hAnsi="宋体"/>
                <w:b/>
                <w:szCs w:val="21"/>
              </w:rPr>
            </w:pPr>
            <w:r>
              <w:rPr>
                <w:rFonts w:hint="eastAsia" w:ascii="宋体" w:hAnsi="宋体" w:cs="宋体"/>
                <w:b/>
                <w:kern w:val="0"/>
                <w:szCs w:val="21"/>
                <w:u w:val="none" w:color="000000"/>
                <w:lang w:val="zh-TW"/>
              </w:rPr>
              <w:t>数量</w:t>
            </w:r>
          </w:p>
        </w:tc>
        <w:tc>
          <w:tcPr>
            <w:tcW w:w="4962" w:type="dxa"/>
            <w:tcBorders>
              <w:top w:val="single" w:color="000000" w:sz="4" w:space="0"/>
              <w:left w:val="single" w:color="000000" w:sz="4" w:space="0"/>
              <w:bottom w:val="single" w:color="000000" w:sz="4" w:space="0"/>
              <w:right w:val="single" w:color="000000" w:sz="4" w:space="0"/>
            </w:tcBorders>
            <w:shd w:val="clear" w:color="auto" w:fill="E7E6E6"/>
            <w:noWrap w:val="0"/>
            <w:tcMar>
              <w:top w:w="80" w:type="dxa"/>
              <w:left w:w="80" w:type="dxa"/>
              <w:bottom w:w="80" w:type="dxa"/>
              <w:right w:w="80" w:type="dxa"/>
            </w:tcMar>
            <w:vAlign w:val="center"/>
          </w:tcPr>
          <w:p>
            <w:pPr>
              <w:widowControl/>
              <w:jc w:val="center"/>
              <w:rPr>
                <w:rFonts w:ascii="宋体" w:hAnsi="宋体"/>
                <w:b/>
                <w:szCs w:val="21"/>
              </w:rPr>
            </w:pPr>
            <w:r>
              <w:rPr>
                <w:rFonts w:hint="eastAsia" w:ascii="宋体" w:hAnsi="宋体" w:cs="宋体"/>
                <w:b/>
                <w:kern w:val="0"/>
                <w:szCs w:val="21"/>
                <w:u w:val="none" w:color="000000"/>
                <w:lang w:val="zh-TW"/>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trPr>
        <w:tc>
          <w:tcPr>
            <w:tcW w:w="6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Cs/>
                <w:kern w:val="0"/>
                <w:szCs w:val="21"/>
                <w:u w:val="none" w:color="000000"/>
                <w:lang w:val="zh-TW"/>
              </w:rPr>
            </w:pPr>
            <w:r>
              <w:rPr>
                <w:rFonts w:hint="eastAsia" w:ascii="宋体" w:hAnsi="宋体" w:cs="宋体"/>
                <w:bCs/>
                <w:kern w:val="0"/>
                <w:szCs w:val="21"/>
                <w:u w:val="none" w:color="000000"/>
                <w:lang w:val="zh-TW"/>
              </w:rPr>
              <w:t>1</w:t>
            </w:r>
          </w:p>
        </w:tc>
        <w:tc>
          <w:tcPr>
            <w:tcW w:w="2501"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widowControl/>
              <w:jc w:val="center"/>
              <w:rPr>
                <w:rFonts w:ascii="宋体" w:hAnsi="宋体" w:cs="宋体"/>
                <w:kern w:val="0"/>
                <w:szCs w:val="21"/>
                <w:u w:val="none" w:color="000000"/>
                <w:lang w:val="zh-TW"/>
              </w:rPr>
            </w:pPr>
            <w:r>
              <w:rPr>
                <w:rFonts w:hint="eastAsia" w:ascii="宋体" w:hAnsi="宋体" w:cs="宋体"/>
                <w:kern w:val="0"/>
                <w:szCs w:val="21"/>
                <w:u w:val="none" w:color="000000"/>
                <w:lang w:val="zh-TW"/>
              </w:rPr>
              <w:t>前后</w:t>
            </w:r>
            <w:r>
              <w:rPr>
                <w:rFonts w:hint="eastAsia" w:ascii="宋体" w:hAnsi="宋体" w:cs="宋体"/>
                <w:kern w:val="0"/>
                <w:szCs w:val="21"/>
                <w:u w:val="none" w:color="000000"/>
                <w:lang w:val="en-US" w:eastAsia="zh-CN"/>
              </w:rPr>
              <w:t>单</w:t>
            </w:r>
            <w:r>
              <w:rPr>
                <w:rFonts w:hint="eastAsia" w:ascii="宋体" w:hAnsi="宋体" w:cs="宋体"/>
                <w:kern w:val="0"/>
                <w:szCs w:val="21"/>
                <w:u w:val="none" w:color="000000"/>
                <w:lang w:val="zh-TW"/>
              </w:rPr>
              <w:t>道门单通道</w:t>
            </w:r>
          </w:p>
          <w:p>
            <w:pPr>
              <w:widowControl/>
              <w:jc w:val="center"/>
              <w:rPr>
                <w:rFonts w:ascii="宋体" w:hAnsi="宋体"/>
                <w:szCs w:val="21"/>
              </w:rPr>
            </w:pPr>
            <w:r>
              <w:rPr>
                <w:rFonts w:hint="eastAsia" w:ascii="宋体" w:hAnsi="宋体" w:cs="宋体"/>
                <w:kern w:val="0"/>
                <w:szCs w:val="21"/>
                <w:u w:val="none" w:color="000000"/>
                <w:lang w:val="zh-TW"/>
              </w:rPr>
              <w:t>自助登机门硬件及应用软件（</w:t>
            </w:r>
            <w:r>
              <w:rPr>
                <w:rFonts w:hint="eastAsia" w:ascii="宋体" w:hAnsi="宋体" w:cs="宋体"/>
                <w:kern w:val="0"/>
                <w:szCs w:val="21"/>
                <w:u w:val="none" w:color="000000"/>
              </w:rPr>
              <w:t>含人脸识别</w:t>
            </w:r>
            <w:r>
              <w:rPr>
                <w:rFonts w:hint="eastAsia" w:ascii="宋体" w:hAnsi="宋体" w:cs="宋体"/>
                <w:kern w:val="0"/>
                <w:szCs w:val="21"/>
                <w:u w:val="none" w:color="000000"/>
                <w:lang w:val="zh-TW"/>
              </w:rPr>
              <w:t>）</w:t>
            </w:r>
          </w:p>
        </w:tc>
        <w:tc>
          <w:tcPr>
            <w:tcW w:w="720"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widowControl/>
              <w:jc w:val="center"/>
              <w:rPr>
                <w:rFonts w:ascii="宋体" w:hAnsi="宋体"/>
                <w:szCs w:val="21"/>
              </w:rPr>
            </w:pPr>
            <w:r>
              <w:rPr>
                <w:rFonts w:hint="eastAsia" w:ascii="宋体" w:hAnsi="宋体"/>
                <w:szCs w:val="21"/>
              </w:rPr>
              <w:t>套</w:t>
            </w:r>
          </w:p>
        </w:tc>
        <w:tc>
          <w:tcPr>
            <w:tcW w:w="746"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widowControl/>
              <w:jc w:val="center"/>
              <w:rPr>
                <w:rFonts w:hint="eastAsia" w:ascii="宋体" w:hAnsi="宋体" w:eastAsia="宋体"/>
                <w:szCs w:val="21"/>
                <w:lang w:eastAsia="zh-CN"/>
              </w:rPr>
            </w:pPr>
            <w:r>
              <w:rPr>
                <w:rFonts w:hint="eastAsia" w:cs="宋体"/>
                <w:kern w:val="0"/>
                <w:szCs w:val="21"/>
                <w:u w:val="none" w:color="000000"/>
                <w:lang w:val="en-US" w:eastAsia="zh-CN"/>
              </w:rPr>
              <w:t>6</w:t>
            </w:r>
          </w:p>
        </w:tc>
        <w:tc>
          <w:tcPr>
            <w:tcW w:w="4962"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widowControl/>
              <w:jc w:val="left"/>
              <w:rPr>
                <w:rFonts w:ascii="宋体" w:hAnsi="宋体"/>
                <w:szCs w:val="21"/>
              </w:rPr>
            </w:pPr>
            <w:r>
              <w:rPr>
                <w:rFonts w:hint="eastAsia" w:ascii="宋体" w:hAnsi="宋体"/>
                <w:szCs w:val="21"/>
              </w:rPr>
              <w:t>满足2.2项详细功能要求内的自助登机通行需求，提供人脸识别比对算法及所需硬件。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trPr>
        <w:tc>
          <w:tcPr>
            <w:tcW w:w="6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Cs w:val="21"/>
                <w:u w:val="none" w:color="000000"/>
                <w:lang w:val="zh-TW"/>
              </w:rPr>
            </w:pPr>
            <w:r>
              <w:rPr>
                <w:rFonts w:hint="eastAsia" w:ascii="宋体" w:hAnsi="宋体" w:cs="宋体"/>
                <w:kern w:val="0"/>
                <w:szCs w:val="21"/>
                <w:u w:val="none" w:color="000000"/>
                <w:lang w:val="zh-TW"/>
              </w:rPr>
              <w:t>2</w:t>
            </w:r>
          </w:p>
        </w:tc>
        <w:tc>
          <w:tcPr>
            <w:tcW w:w="2501"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widowControl/>
              <w:jc w:val="center"/>
              <w:rPr>
                <w:rFonts w:ascii="宋体" w:hAnsi="宋体" w:cs="宋体"/>
                <w:kern w:val="0"/>
                <w:szCs w:val="21"/>
                <w:u w:val="none" w:color="000000"/>
                <w:lang w:val="zh-TW"/>
              </w:rPr>
            </w:pPr>
            <w:r>
              <w:rPr>
                <w:rFonts w:hint="eastAsia" w:ascii="宋体" w:hAnsi="宋体" w:cs="宋体"/>
                <w:kern w:val="0"/>
                <w:szCs w:val="21"/>
                <w:u w:val="none" w:color="000000"/>
                <w:lang w:val="zh-TW"/>
              </w:rPr>
              <w:t>自助登机门离港应用软件</w:t>
            </w:r>
          </w:p>
        </w:tc>
        <w:tc>
          <w:tcPr>
            <w:tcW w:w="720"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widowControl/>
              <w:jc w:val="center"/>
              <w:rPr>
                <w:rFonts w:ascii="宋体" w:hAnsi="宋体"/>
                <w:szCs w:val="21"/>
              </w:rPr>
            </w:pPr>
            <w:r>
              <w:rPr>
                <w:rFonts w:hint="eastAsia" w:ascii="宋体" w:hAnsi="宋体"/>
                <w:szCs w:val="21"/>
              </w:rPr>
              <w:t>套</w:t>
            </w:r>
          </w:p>
        </w:tc>
        <w:tc>
          <w:tcPr>
            <w:tcW w:w="746"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widowControl/>
              <w:jc w:val="center"/>
              <w:rPr>
                <w:rFonts w:hint="eastAsia" w:ascii="宋体" w:hAnsi="宋体" w:eastAsia="宋体"/>
                <w:szCs w:val="21"/>
                <w:lang w:eastAsia="zh-CN"/>
              </w:rPr>
            </w:pPr>
            <w:r>
              <w:rPr>
                <w:rFonts w:hint="eastAsia" w:ascii="宋体" w:hAnsi="宋体" w:cs="宋体"/>
                <w:kern w:val="0"/>
                <w:szCs w:val="21"/>
                <w:u w:val="none" w:color="000000"/>
                <w:lang w:val="en-US" w:eastAsia="zh-CN"/>
              </w:rPr>
              <w:t>3</w:t>
            </w:r>
          </w:p>
        </w:tc>
        <w:tc>
          <w:tcPr>
            <w:tcW w:w="4962"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widowControl/>
              <w:jc w:val="left"/>
              <w:rPr>
                <w:rFonts w:ascii="宋体" w:hAnsi="宋体"/>
                <w:szCs w:val="21"/>
              </w:rPr>
            </w:pPr>
            <w:r>
              <w:rPr>
                <w:rFonts w:hint="eastAsia" w:ascii="宋体" w:hAnsi="宋体"/>
                <w:szCs w:val="21"/>
              </w:rPr>
              <w:t>包含自助登机门离港应用软件、I</w:t>
            </w:r>
            <w:r>
              <w:rPr>
                <w:rFonts w:ascii="宋体" w:hAnsi="宋体"/>
                <w:szCs w:val="21"/>
              </w:rPr>
              <w:t>P</w:t>
            </w:r>
            <w:r>
              <w:rPr>
                <w:rFonts w:hint="eastAsia" w:ascii="宋体" w:hAnsi="宋体"/>
                <w:szCs w:val="21"/>
              </w:rPr>
              <w:t>配置等。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trPr>
        <w:tc>
          <w:tcPr>
            <w:tcW w:w="6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Cs w:val="21"/>
                <w:u w:val="none" w:color="000000"/>
                <w:lang w:val="zh-TW"/>
              </w:rPr>
            </w:pPr>
            <w:r>
              <w:rPr>
                <w:rFonts w:hint="eastAsia" w:ascii="宋体" w:hAnsi="宋体" w:cs="宋体"/>
                <w:kern w:val="0"/>
                <w:szCs w:val="21"/>
                <w:u w:val="none" w:color="000000"/>
                <w:lang w:val="zh-TW"/>
              </w:rPr>
              <w:t>3</w:t>
            </w:r>
          </w:p>
        </w:tc>
        <w:tc>
          <w:tcPr>
            <w:tcW w:w="2501"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widowControl/>
              <w:jc w:val="center"/>
              <w:rPr>
                <w:rFonts w:ascii="宋体" w:hAnsi="宋体" w:cs="宋体"/>
                <w:kern w:val="0"/>
                <w:szCs w:val="21"/>
                <w:u w:val="none" w:color="000000"/>
                <w:lang w:val="zh-TW"/>
              </w:rPr>
            </w:pPr>
            <w:r>
              <w:rPr>
                <w:rFonts w:hint="eastAsia" w:ascii="宋体" w:hAnsi="宋体" w:cs="宋体"/>
                <w:kern w:val="0"/>
                <w:szCs w:val="21"/>
                <w:u w:val="none" w:color="000000"/>
                <w:lang w:val="zh-TW"/>
              </w:rPr>
              <w:t>与本场安检信息系统接口</w:t>
            </w:r>
          </w:p>
        </w:tc>
        <w:tc>
          <w:tcPr>
            <w:tcW w:w="720"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widowControl/>
              <w:jc w:val="center"/>
              <w:rPr>
                <w:rFonts w:ascii="宋体" w:hAnsi="宋体"/>
                <w:szCs w:val="21"/>
              </w:rPr>
            </w:pPr>
            <w:r>
              <w:rPr>
                <w:rFonts w:hint="eastAsia" w:ascii="宋体" w:hAnsi="宋体"/>
                <w:szCs w:val="21"/>
              </w:rPr>
              <w:t>套</w:t>
            </w:r>
          </w:p>
        </w:tc>
        <w:tc>
          <w:tcPr>
            <w:tcW w:w="746"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widowControl/>
              <w:jc w:val="center"/>
              <w:rPr>
                <w:rFonts w:ascii="宋体" w:hAnsi="宋体" w:cs="宋体"/>
                <w:kern w:val="0"/>
                <w:szCs w:val="21"/>
                <w:u w:val="none" w:color="000000"/>
                <w:lang w:val="zh-TW"/>
              </w:rPr>
            </w:pPr>
            <w:r>
              <w:rPr>
                <w:rFonts w:hint="eastAsia" w:ascii="宋体" w:hAnsi="宋体" w:cs="宋体"/>
                <w:kern w:val="0"/>
                <w:szCs w:val="21"/>
                <w:u w:val="none" w:color="000000"/>
                <w:lang w:val="zh-TW"/>
              </w:rPr>
              <w:t>1</w:t>
            </w:r>
          </w:p>
        </w:tc>
        <w:tc>
          <w:tcPr>
            <w:tcW w:w="4962"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widowControl/>
              <w:jc w:val="left"/>
              <w:rPr>
                <w:rFonts w:ascii="宋体" w:hAnsi="宋体"/>
                <w:snapToGrid w:val="0"/>
                <w:kern w:val="0"/>
                <w:szCs w:val="21"/>
              </w:rPr>
            </w:pPr>
            <w:r>
              <w:rPr>
                <w:rFonts w:hint="eastAsia" w:ascii="宋体" w:hAnsi="宋体"/>
                <w:snapToGrid w:val="0"/>
                <w:kern w:val="0"/>
                <w:szCs w:val="21"/>
              </w:rPr>
              <w:t>包含本系统和安检信息系统双方接口软件，须负责协调本场安检信息系统厂家配合实施。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trPr>
        <w:tc>
          <w:tcPr>
            <w:tcW w:w="6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kern w:val="0"/>
                <w:szCs w:val="21"/>
                <w:u w:val="none" w:color="000000"/>
              </w:rPr>
            </w:pPr>
            <w:r>
              <w:rPr>
                <w:rFonts w:hint="eastAsia" w:ascii="宋体" w:hAnsi="宋体" w:cs="宋体"/>
                <w:kern w:val="0"/>
                <w:szCs w:val="21"/>
                <w:u w:val="none" w:color="000000"/>
              </w:rPr>
              <w:t>4</w:t>
            </w:r>
          </w:p>
        </w:tc>
        <w:tc>
          <w:tcPr>
            <w:tcW w:w="2501"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widowControl/>
              <w:jc w:val="center"/>
              <w:rPr>
                <w:rFonts w:ascii="宋体" w:hAnsi="宋体" w:cs="宋体"/>
                <w:kern w:val="0"/>
                <w:szCs w:val="21"/>
                <w:u w:val="none" w:color="000000"/>
                <w:lang w:val="zh-TW"/>
              </w:rPr>
            </w:pPr>
            <w:r>
              <w:rPr>
                <w:rFonts w:hint="eastAsia" w:ascii="宋体" w:hAnsi="宋体" w:cs="宋体"/>
                <w:kern w:val="0"/>
                <w:szCs w:val="21"/>
                <w:u w:val="none" w:color="000000"/>
                <w:lang w:val="zh-TW"/>
              </w:rPr>
              <w:t>自助登机</w:t>
            </w:r>
            <w:r>
              <w:rPr>
                <w:rFonts w:ascii="宋体" w:hAnsi="宋体" w:cs="宋体"/>
                <w:kern w:val="0"/>
                <w:szCs w:val="21"/>
                <w:u w:val="none" w:color="000000"/>
                <w:lang w:val="zh-TW"/>
              </w:rPr>
              <w:t>门</w:t>
            </w:r>
            <w:r>
              <w:rPr>
                <w:rFonts w:hint="eastAsia" w:ascii="宋体" w:hAnsi="宋体" w:cs="宋体"/>
                <w:kern w:val="0"/>
                <w:szCs w:val="21"/>
                <w:u w:val="none" w:color="000000"/>
                <w:lang w:val="zh-TW"/>
              </w:rPr>
              <w:t>与廊</w:t>
            </w:r>
            <w:r>
              <w:rPr>
                <w:rFonts w:ascii="宋体" w:hAnsi="宋体" w:cs="宋体"/>
                <w:kern w:val="0"/>
                <w:szCs w:val="21"/>
                <w:u w:val="none" w:color="000000"/>
                <w:lang w:val="zh-TW"/>
              </w:rPr>
              <w:t>桥玻璃隔断</w:t>
            </w:r>
          </w:p>
        </w:tc>
        <w:tc>
          <w:tcPr>
            <w:tcW w:w="720"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jc w:val="center"/>
              <w:rPr>
                <w:rFonts w:ascii="宋体" w:hAnsi="宋体"/>
                <w:szCs w:val="21"/>
              </w:rPr>
            </w:pPr>
            <w:r>
              <w:rPr>
                <w:rFonts w:hint="eastAsia" w:ascii="宋体" w:hAnsi="宋体"/>
                <w:szCs w:val="21"/>
              </w:rPr>
              <w:t>套</w:t>
            </w:r>
          </w:p>
        </w:tc>
        <w:tc>
          <w:tcPr>
            <w:tcW w:w="746"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jc w:val="center"/>
              <w:rPr>
                <w:rFonts w:hint="eastAsia" w:ascii="宋体" w:hAnsi="宋体" w:eastAsia="宋体"/>
                <w:szCs w:val="21"/>
                <w:lang w:eastAsia="zh-CN"/>
              </w:rPr>
            </w:pPr>
            <w:r>
              <w:rPr>
                <w:rFonts w:hint="eastAsia" w:cs="宋体"/>
                <w:kern w:val="0"/>
                <w:szCs w:val="21"/>
                <w:u w:val="none" w:color="000000"/>
                <w:lang w:val="en-US" w:eastAsia="zh-CN"/>
              </w:rPr>
              <w:t>3</w:t>
            </w:r>
          </w:p>
        </w:tc>
        <w:tc>
          <w:tcPr>
            <w:tcW w:w="4962"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jc w:val="left"/>
              <w:rPr>
                <w:rFonts w:ascii="宋体" w:hAnsi="宋体"/>
                <w:szCs w:val="21"/>
              </w:rPr>
            </w:pPr>
            <w:r>
              <w:rPr>
                <w:rFonts w:hint="eastAsia" w:ascii="宋体" w:hAnsi="宋体"/>
                <w:szCs w:val="21"/>
              </w:rPr>
              <w:t>登机口区域增加玻璃隔断</w:t>
            </w:r>
            <w:r>
              <w:rPr>
                <w:rFonts w:hint="eastAsia" w:ascii="宋体" w:hAnsi="宋体" w:cs="宋体"/>
                <w:kern w:val="0"/>
                <w:szCs w:val="21"/>
                <w:u w:val="none" w:color="00000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trPr>
        <w:tc>
          <w:tcPr>
            <w:tcW w:w="6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kern w:val="0"/>
                <w:szCs w:val="21"/>
                <w:u w:val="none" w:color="000000"/>
                <w:lang w:val="en-US" w:eastAsia="zh-CN"/>
              </w:rPr>
            </w:pPr>
            <w:r>
              <w:rPr>
                <w:rFonts w:hint="eastAsia" w:ascii="宋体" w:hAnsi="宋体" w:cs="宋体"/>
                <w:kern w:val="0"/>
                <w:szCs w:val="21"/>
                <w:u w:val="none" w:color="000000"/>
                <w:lang w:val="en-US" w:eastAsia="zh-CN"/>
              </w:rPr>
              <w:t>5</w:t>
            </w:r>
          </w:p>
        </w:tc>
        <w:tc>
          <w:tcPr>
            <w:tcW w:w="2501"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widowControl/>
              <w:jc w:val="center"/>
              <w:rPr>
                <w:rFonts w:hint="eastAsia" w:ascii="宋体" w:hAnsi="宋体" w:eastAsia="宋体" w:cs="宋体"/>
                <w:kern w:val="0"/>
                <w:sz w:val="21"/>
                <w:szCs w:val="21"/>
                <w:u w:val="none" w:color="000000"/>
                <w:lang w:val="zh-TW" w:eastAsia="zh-CN" w:bidi="ar-SA"/>
              </w:rPr>
            </w:pPr>
            <w:r>
              <w:rPr>
                <w:rFonts w:hint="eastAsia" w:ascii="宋体" w:hAnsi="宋体" w:cs="宋体"/>
                <w:kern w:val="0"/>
                <w:szCs w:val="21"/>
                <w:u w:val="none" w:color="000000"/>
                <w:lang w:val="zh-TW" w:eastAsia="zh-CN"/>
              </w:rPr>
              <w:t>中间件</w:t>
            </w:r>
          </w:p>
        </w:tc>
        <w:tc>
          <w:tcPr>
            <w:tcW w:w="720"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套</w:t>
            </w:r>
          </w:p>
        </w:tc>
        <w:tc>
          <w:tcPr>
            <w:tcW w:w="746"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jc w:val="center"/>
              <w:rPr>
                <w:rFonts w:hint="eastAsia" w:ascii="Calibri" w:hAnsi="Calibri" w:eastAsia="宋体" w:cs="宋体"/>
                <w:kern w:val="0"/>
                <w:sz w:val="21"/>
                <w:szCs w:val="21"/>
                <w:u w:val="none" w:color="000000"/>
                <w:lang w:val="zh-TW" w:eastAsia="zh-TW" w:bidi="ar-SA"/>
              </w:rPr>
            </w:pPr>
            <w:r>
              <w:rPr>
                <w:rFonts w:hint="eastAsia" w:cs="宋体"/>
                <w:kern w:val="0"/>
                <w:szCs w:val="21"/>
                <w:u w:val="none" w:color="000000"/>
                <w:lang w:val="en-US" w:eastAsia="zh-CN"/>
              </w:rPr>
              <w:t>1</w:t>
            </w:r>
          </w:p>
        </w:tc>
        <w:tc>
          <w:tcPr>
            <w:tcW w:w="4962"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jc w:val="left"/>
              <w:rPr>
                <w:rFonts w:hint="eastAsia" w:ascii="宋体" w:hAnsi="宋体" w:eastAsia="宋体" w:cs="Times New Roman"/>
                <w:kern w:val="2"/>
                <w:sz w:val="21"/>
                <w:szCs w:val="21"/>
                <w:lang w:val="en-US" w:eastAsia="zh-CN" w:bidi="ar-SA"/>
              </w:rPr>
            </w:pPr>
            <w:r>
              <w:rPr>
                <w:rFonts w:hint="eastAsia" w:ascii="宋体" w:hAnsi="宋体"/>
                <w:szCs w:val="21"/>
              </w:rPr>
              <w:t>Tongweb</w:t>
            </w:r>
            <w:r>
              <w:rPr>
                <w:rFonts w:hint="eastAsia" w:ascii="宋体" w:hAnsi="宋体"/>
                <w:szCs w:val="21"/>
                <w:lang w:eastAsia="zh-CN"/>
              </w:rPr>
              <w:t>、</w:t>
            </w:r>
            <w:r>
              <w:rPr>
                <w:rFonts w:hint="eastAsia" w:ascii="宋体" w:hAnsi="宋体"/>
                <w:szCs w:val="21"/>
              </w:rPr>
              <w:t>was</w:t>
            </w:r>
            <w:r>
              <w:rPr>
                <w:rFonts w:hint="eastAsia" w:ascii="宋体" w:hAnsi="宋体"/>
                <w:szCs w:val="21"/>
                <w:lang w:eastAsia="zh-CN"/>
              </w:rPr>
              <w:t>或</w:t>
            </w:r>
            <w:r>
              <w:rPr>
                <w:rFonts w:hint="eastAsia" w:ascii="宋体" w:hAnsi="宋体"/>
                <w:szCs w:val="21"/>
              </w:rPr>
              <w:t>Tomcat</w:t>
            </w:r>
            <w:r>
              <w:rPr>
                <w:rFonts w:hint="eastAsia" w:ascii="宋体" w:hAnsi="宋体"/>
                <w:szCs w:val="21"/>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trPr>
        <w:tc>
          <w:tcPr>
            <w:tcW w:w="6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kern w:val="0"/>
                <w:szCs w:val="21"/>
                <w:u w:val="none" w:color="000000"/>
                <w:lang w:eastAsia="zh-CN"/>
              </w:rPr>
            </w:pPr>
            <w:r>
              <w:rPr>
                <w:rFonts w:hint="eastAsia" w:ascii="宋体" w:hAnsi="宋体" w:cs="宋体"/>
                <w:kern w:val="0"/>
                <w:szCs w:val="21"/>
                <w:u w:val="none" w:color="000000"/>
                <w:lang w:val="en-US" w:eastAsia="zh-CN"/>
              </w:rPr>
              <w:t>6</w:t>
            </w:r>
          </w:p>
        </w:tc>
        <w:tc>
          <w:tcPr>
            <w:tcW w:w="2501"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widowControl/>
              <w:jc w:val="center"/>
              <w:rPr>
                <w:rFonts w:hint="eastAsia" w:ascii="宋体" w:hAnsi="宋体" w:eastAsia="宋体" w:cs="宋体"/>
                <w:kern w:val="0"/>
                <w:szCs w:val="21"/>
                <w:u w:val="none" w:color="000000"/>
                <w:lang w:val="zh-TW" w:eastAsia="zh-CN"/>
              </w:rPr>
            </w:pPr>
            <w:r>
              <w:rPr>
                <w:rFonts w:hint="eastAsia" w:ascii="宋体" w:hAnsi="宋体" w:cs="宋体"/>
                <w:kern w:val="0"/>
                <w:szCs w:val="21"/>
                <w:u w:val="none" w:color="000000"/>
                <w:lang w:val="zh-TW"/>
              </w:rPr>
              <w:t>网络</w:t>
            </w:r>
            <w:r>
              <w:rPr>
                <w:rFonts w:hint="eastAsia" w:ascii="宋体" w:hAnsi="宋体" w:cs="宋体"/>
                <w:kern w:val="0"/>
                <w:szCs w:val="21"/>
                <w:u w:val="none" w:color="000000"/>
                <w:lang w:val="en-US" w:eastAsia="zh-CN"/>
              </w:rPr>
              <w:t>设备</w:t>
            </w:r>
          </w:p>
        </w:tc>
        <w:tc>
          <w:tcPr>
            <w:tcW w:w="720"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jc w:val="center"/>
              <w:rPr>
                <w:rFonts w:hint="eastAsia" w:ascii="宋体" w:hAnsi="宋体" w:eastAsia="宋体"/>
                <w:szCs w:val="21"/>
                <w:lang w:eastAsia="zh-CN"/>
              </w:rPr>
            </w:pPr>
            <w:r>
              <w:rPr>
                <w:rFonts w:hint="eastAsia" w:ascii="宋体" w:hAnsi="宋体"/>
                <w:szCs w:val="21"/>
                <w:lang w:val="en-US" w:eastAsia="zh-CN"/>
              </w:rPr>
              <w:t>组</w:t>
            </w:r>
          </w:p>
        </w:tc>
        <w:tc>
          <w:tcPr>
            <w:tcW w:w="746"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jc w:val="center"/>
              <w:rPr>
                <w:rFonts w:cs="宋体"/>
                <w:kern w:val="0"/>
                <w:szCs w:val="21"/>
                <w:u w:val="none" w:color="000000"/>
                <w:lang w:val="zh-TW" w:eastAsia="zh-TW"/>
              </w:rPr>
            </w:pPr>
            <w:r>
              <w:rPr>
                <w:rFonts w:hint="eastAsia" w:cs="宋体"/>
                <w:kern w:val="0"/>
                <w:szCs w:val="21"/>
                <w:u w:val="none" w:color="000000"/>
                <w:lang w:val="zh-TW" w:eastAsia="zh-TW"/>
              </w:rPr>
              <w:t>1</w:t>
            </w:r>
          </w:p>
        </w:tc>
        <w:tc>
          <w:tcPr>
            <w:tcW w:w="4962"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jc w:val="left"/>
              <w:rPr>
                <w:rFonts w:ascii="宋体" w:hAnsi="宋体" w:cs="宋体"/>
                <w:kern w:val="0"/>
                <w:szCs w:val="21"/>
                <w:u w:val="none" w:color="000000"/>
              </w:rPr>
            </w:pPr>
            <w:r>
              <w:rPr>
                <w:rFonts w:hint="eastAsia" w:ascii="宋体" w:hAnsi="宋体" w:cs="宋体"/>
                <w:kern w:val="0"/>
                <w:szCs w:val="21"/>
                <w:u w:val="none" w:color="000000"/>
                <w:lang w:val="en-US" w:eastAsia="zh-CN"/>
              </w:rPr>
              <w:t>含网络交换机等，</w:t>
            </w:r>
            <w:r>
              <w:rPr>
                <w:rFonts w:hint="eastAsia" w:ascii="宋体" w:hAnsi="宋体" w:cs="宋体"/>
                <w:kern w:val="0"/>
                <w:szCs w:val="21"/>
                <w:u w:val="none" w:color="000000"/>
              </w:rPr>
              <w:t>具体数量根据实际业务需求配备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trPr>
        <w:tc>
          <w:tcPr>
            <w:tcW w:w="6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kern w:val="0"/>
                <w:szCs w:val="21"/>
                <w:u w:val="none" w:color="000000"/>
                <w:lang w:eastAsia="zh-CN"/>
              </w:rPr>
            </w:pPr>
            <w:r>
              <w:rPr>
                <w:rFonts w:hint="eastAsia" w:ascii="宋体" w:hAnsi="宋体" w:cs="宋体"/>
                <w:kern w:val="0"/>
                <w:szCs w:val="21"/>
                <w:lang w:val="en-US" w:eastAsia="zh-CN"/>
              </w:rPr>
              <w:t>7</w:t>
            </w:r>
          </w:p>
        </w:tc>
        <w:tc>
          <w:tcPr>
            <w:tcW w:w="2501"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jc w:val="center"/>
              <w:rPr>
                <w:rFonts w:hint="default" w:ascii="宋体" w:hAnsi="宋体" w:eastAsia="宋体" w:cs="宋体"/>
                <w:kern w:val="0"/>
                <w:szCs w:val="21"/>
                <w:u w:val="none" w:color="000000"/>
                <w:lang w:val="en-US" w:eastAsia="zh-CN"/>
              </w:rPr>
            </w:pPr>
            <w:r>
              <w:rPr>
                <w:rFonts w:hint="eastAsia" w:ascii="宋体" w:hAnsi="宋体" w:cs="宋体"/>
                <w:kern w:val="0"/>
                <w:szCs w:val="21"/>
                <w:lang w:val="en-US" w:eastAsia="zh-CN"/>
              </w:rPr>
              <w:t>现场实施、培训及维保等</w:t>
            </w:r>
          </w:p>
        </w:tc>
        <w:tc>
          <w:tcPr>
            <w:tcW w:w="720"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jc w:val="center"/>
              <w:rPr>
                <w:rFonts w:hint="eastAsia" w:ascii="宋体" w:hAnsi="宋体" w:eastAsia="宋体"/>
                <w:szCs w:val="21"/>
                <w:lang w:eastAsia="zh-CN"/>
              </w:rPr>
            </w:pPr>
            <w:r>
              <w:rPr>
                <w:rFonts w:hint="eastAsia" w:ascii="宋体" w:hAnsi="宋体"/>
                <w:szCs w:val="21"/>
                <w:lang w:val="en-US" w:eastAsia="zh-CN"/>
              </w:rPr>
              <w:t>项</w:t>
            </w:r>
          </w:p>
        </w:tc>
        <w:tc>
          <w:tcPr>
            <w:tcW w:w="746"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jc w:val="center"/>
              <w:rPr>
                <w:rFonts w:ascii="宋体" w:hAnsi="宋体"/>
                <w:szCs w:val="21"/>
              </w:rPr>
            </w:pPr>
            <w:r>
              <w:rPr>
                <w:rFonts w:hint="eastAsia" w:ascii="宋体" w:hAnsi="宋体" w:cs="宋体"/>
                <w:kern w:val="0"/>
                <w:szCs w:val="21"/>
                <w:lang w:val="zh-TW"/>
              </w:rPr>
              <w:t>1</w:t>
            </w:r>
          </w:p>
        </w:tc>
        <w:tc>
          <w:tcPr>
            <w:tcW w:w="4962"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jc w:val="left"/>
              <w:rPr>
                <w:rFonts w:hint="eastAsia" w:ascii="宋体" w:hAnsi="宋体" w:eastAsia="宋体"/>
                <w:szCs w:val="21"/>
                <w:lang w:eastAsia="zh-CN"/>
              </w:rPr>
            </w:pPr>
            <w:r>
              <w:rPr>
                <w:rFonts w:hint="eastAsia" w:ascii="宋体" w:hAnsi="宋体" w:cs="宋体"/>
                <w:kern w:val="0"/>
                <w:szCs w:val="21"/>
                <w:u w:val="none" w:color="000000"/>
              </w:rPr>
              <w:t>包括</w:t>
            </w:r>
            <w:r>
              <w:rPr>
                <w:rFonts w:hint="eastAsia" w:ascii="宋体" w:hAnsi="宋体" w:cs="宋体"/>
                <w:kern w:val="0"/>
                <w:szCs w:val="21"/>
                <w:u w:val="none" w:color="000000"/>
                <w:lang w:val="en-US" w:eastAsia="zh-CN"/>
              </w:rPr>
              <w:t>强弱电布线、</w:t>
            </w:r>
            <w:r>
              <w:rPr>
                <w:rFonts w:hint="eastAsia" w:ascii="宋体" w:hAnsi="宋体" w:cs="宋体"/>
                <w:kern w:val="0"/>
                <w:szCs w:val="21"/>
                <w:u w:val="none" w:color="000000"/>
              </w:rPr>
              <w:t>货物运送安装、现场实施</w:t>
            </w:r>
            <w:r>
              <w:rPr>
                <w:rFonts w:hint="eastAsia" w:ascii="宋体" w:hAnsi="宋体" w:cs="宋体"/>
                <w:kern w:val="0"/>
                <w:szCs w:val="21"/>
                <w:u w:val="none" w:color="000000"/>
                <w:lang w:val="en-US" w:eastAsia="zh-CN"/>
              </w:rPr>
              <w:t>等，以及插座、线材及其他辅材</w:t>
            </w:r>
            <w:r>
              <w:rPr>
                <w:rFonts w:hint="eastAsia" w:ascii="宋体" w:hAnsi="宋体" w:cs="宋体"/>
                <w:kern w:val="0"/>
                <w:szCs w:val="21"/>
                <w:u w:val="none" w:color="000000"/>
                <w:lang w:eastAsia="zh-CN"/>
              </w:rPr>
              <w:t>。</w:t>
            </w:r>
          </w:p>
        </w:tc>
      </w:tr>
    </w:tbl>
    <w:p>
      <w:pPr>
        <w:pStyle w:val="24"/>
        <w:keepNext w:val="0"/>
        <w:keepLines w:val="0"/>
        <w:pageBreakBefore w:val="0"/>
        <w:widowControl w:val="0"/>
        <w:tabs>
          <w:tab w:val="left" w:pos="360"/>
        </w:tabs>
        <w:kinsoku/>
        <w:wordWrap/>
        <w:overflowPunct/>
        <w:topLinePunct w:val="0"/>
        <w:autoSpaceDE/>
        <w:autoSpaceDN/>
        <w:bidi w:val="0"/>
        <w:adjustRightInd/>
        <w:snapToGrid w:val="0"/>
        <w:spacing w:line="240" w:lineRule="atLeast"/>
        <w:ind w:left="0" w:leftChars="0" w:firstLine="360" w:firstLineChars="200"/>
        <w:textAlignment w:val="auto"/>
        <w:rPr>
          <w:rFonts w:hint="eastAsia" w:ascii="宋体" w:hAnsi="宋体" w:eastAsia="宋体" w:cs="宋体"/>
          <w:bCs/>
          <w:snapToGrid/>
          <w:kern w:val="2"/>
          <w:sz w:val="18"/>
          <w:szCs w:val="18"/>
          <w:lang w:val="en-US" w:eastAsia="zh-CN" w:bidi="ar-SA"/>
        </w:rPr>
      </w:pPr>
      <w:r>
        <w:rPr>
          <w:rFonts w:hint="eastAsia" w:ascii="宋体" w:hAnsi="宋体" w:eastAsia="宋体" w:cs="宋体"/>
          <w:bCs/>
          <w:snapToGrid/>
          <w:kern w:val="2"/>
          <w:sz w:val="18"/>
          <w:szCs w:val="18"/>
          <w:lang w:val="en-US" w:eastAsia="zh-CN" w:bidi="ar-SA"/>
        </w:rPr>
        <w:t>（注：需满足自助登机门系统的正常使用）</w:t>
      </w:r>
    </w:p>
    <w:p>
      <w:pPr>
        <w:pStyle w:val="24"/>
        <w:tabs>
          <w:tab w:val="left" w:pos="360"/>
        </w:tabs>
        <w:snapToGrid w:val="0"/>
        <w:ind w:left="0" w:leftChars="0" w:firstLine="422" w:firstLineChars="200"/>
        <w:rPr>
          <w:rFonts w:hint="eastAsia" w:ascii="宋体" w:hAnsi="宋体" w:cs="宋体"/>
          <w:b/>
          <w:bCs w:val="0"/>
          <w:snapToGrid/>
          <w:kern w:val="2"/>
          <w:szCs w:val="21"/>
        </w:rPr>
      </w:pPr>
      <w:r>
        <w:rPr>
          <w:rFonts w:hint="eastAsia" w:ascii="宋体" w:hAnsi="宋体" w:eastAsia="宋体" w:cs="宋体"/>
          <w:b/>
          <w:bCs w:val="0"/>
          <w:snapToGrid/>
          <w:kern w:val="2"/>
          <w:sz w:val="21"/>
          <w:szCs w:val="21"/>
        </w:rPr>
        <w:t>2.2自助登机门系统详细功能要求：</w:t>
      </w:r>
    </w:p>
    <w:p>
      <w:pPr>
        <w:tabs>
          <w:tab w:val="left" w:pos="5985"/>
        </w:tabs>
        <w:snapToGrid w:val="0"/>
        <w:ind w:firstLine="420" w:firstLineChars="200"/>
        <w:rPr>
          <w:rFonts w:hint="eastAsia" w:ascii="宋体" w:hAnsi="宋体" w:cs="宋体"/>
          <w:bCs/>
          <w:szCs w:val="21"/>
        </w:rPr>
      </w:pPr>
      <w:r>
        <w:rPr>
          <w:rFonts w:hint="eastAsia" w:ascii="宋体" w:hAnsi="宋体" w:cs="宋体"/>
          <w:bCs/>
          <w:szCs w:val="21"/>
        </w:rPr>
        <w:t>2.2.1条码信息的读取</w:t>
      </w:r>
    </w:p>
    <w:p>
      <w:pPr>
        <w:tabs>
          <w:tab w:val="left" w:pos="5985"/>
        </w:tabs>
        <w:snapToGrid w:val="0"/>
        <w:ind w:firstLine="404" w:firstLineChars="200"/>
        <w:rPr>
          <w:rFonts w:hint="eastAsia" w:ascii="宋体" w:hAnsi="宋体" w:cs="宋体"/>
          <w:bCs/>
          <w:szCs w:val="21"/>
        </w:rPr>
      </w:pPr>
      <w:r>
        <w:rPr>
          <w:rFonts w:hint="eastAsia" w:ascii="宋体" w:hAnsi="Courier New"/>
          <w:color w:val="auto"/>
          <w:spacing w:val="-4"/>
          <w:szCs w:val="21"/>
          <w:lang w:val="en-US" w:eastAsia="zh-CN"/>
        </w:rPr>
        <w:t>▲</w:t>
      </w:r>
      <w:r>
        <w:rPr>
          <w:rFonts w:hint="eastAsia" w:ascii="宋体" w:hAnsi="宋体" w:cs="宋体"/>
          <w:bCs/>
          <w:szCs w:val="21"/>
        </w:rPr>
        <w:t>2.2.1.1旅客可通过在登机门上扫描条码通过登机门，条码扫描装置需支持一维码、二维码等常用登机牌条码，并可识别条码类型；</w:t>
      </w:r>
    </w:p>
    <w:p>
      <w:pPr>
        <w:tabs>
          <w:tab w:val="left" w:pos="5985"/>
        </w:tabs>
        <w:snapToGrid w:val="0"/>
        <w:ind w:firstLine="420" w:firstLineChars="200"/>
        <w:rPr>
          <w:rFonts w:hint="eastAsia" w:ascii="宋体" w:hAnsi="宋体" w:cs="宋体"/>
          <w:bCs/>
          <w:szCs w:val="21"/>
        </w:rPr>
      </w:pPr>
      <w:r>
        <w:rPr>
          <w:rFonts w:hint="eastAsia" w:ascii="宋体" w:hAnsi="宋体" w:cs="宋体"/>
          <w:bCs/>
          <w:szCs w:val="21"/>
        </w:rPr>
        <w:t>2.2.1.2为提高条码读取速度，阅读区域应大于标准登机牌一维条码长度，保证扫描区域内各个角度均可实现条码读取；</w:t>
      </w:r>
    </w:p>
    <w:p>
      <w:pPr>
        <w:tabs>
          <w:tab w:val="left" w:pos="5985"/>
        </w:tabs>
        <w:snapToGrid w:val="0"/>
        <w:ind w:firstLine="404" w:firstLineChars="200"/>
        <w:rPr>
          <w:rFonts w:ascii="宋体" w:hAnsi="宋体" w:cs="宋体"/>
          <w:bCs/>
          <w:szCs w:val="21"/>
        </w:rPr>
      </w:pPr>
      <w:r>
        <w:rPr>
          <w:rFonts w:hint="eastAsia" w:ascii="宋体" w:hAnsi="Courier New"/>
          <w:color w:val="auto"/>
          <w:spacing w:val="-4"/>
          <w:szCs w:val="21"/>
          <w:lang w:val="en-US" w:eastAsia="zh-CN"/>
        </w:rPr>
        <w:t>▲</w:t>
      </w:r>
      <w:r>
        <w:rPr>
          <w:rFonts w:hint="eastAsia" w:ascii="宋体" w:hAnsi="宋体" w:cs="宋体"/>
          <w:bCs/>
          <w:szCs w:val="21"/>
        </w:rPr>
        <w:t>2.2.1.3条码扫描识别时间：＜1S（即条码放上去即可被识别出来）；</w:t>
      </w:r>
    </w:p>
    <w:p>
      <w:pPr>
        <w:tabs>
          <w:tab w:val="left" w:pos="5985"/>
        </w:tabs>
        <w:snapToGrid w:val="0"/>
        <w:ind w:firstLine="420" w:firstLineChars="200"/>
        <w:rPr>
          <w:rFonts w:ascii="宋体" w:hAnsi="宋体" w:cs="宋体"/>
          <w:bCs/>
          <w:szCs w:val="21"/>
        </w:rPr>
      </w:pPr>
      <w:r>
        <w:rPr>
          <w:rFonts w:hint="eastAsia" w:ascii="宋体" w:hAnsi="宋体" w:cs="宋体"/>
          <w:bCs/>
          <w:szCs w:val="21"/>
        </w:rPr>
        <w:t>2.2.1.4条码扫描区域需有明显图片及文字提示；</w:t>
      </w:r>
    </w:p>
    <w:p>
      <w:pPr>
        <w:tabs>
          <w:tab w:val="left" w:pos="5985"/>
        </w:tabs>
        <w:snapToGrid w:val="0"/>
        <w:ind w:firstLine="420" w:firstLineChars="200"/>
        <w:rPr>
          <w:rFonts w:hint="eastAsia" w:ascii="宋体" w:hAnsi="宋体" w:cs="宋体"/>
          <w:bCs/>
          <w:szCs w:val="21"/>
        </w:rPr>
      </w:pPr>
      <w:r>
        <w:rPr>
          <w:rFonts w:hint="eastAsia" w:ascii="宋体" w:hAnsi="宋体" w:cs="宋体"/>
          <w:bCs/>
          <w:szCs w:val="21"/>
        </w:rPr>
        <w:t>2.2.1.5扫描装置需在外观上与整体设备融入一体；</w:t>
      </w:r>
    </w:p>
    <w:p>
      <w:pPr>
        <w:tabs>
          <w:tab w:val="left" w:pos="5985"/>
        </w:tabs>
        <w:snapToGrid w:val="0"/>
        <w:ind w:firstLine="420" w:firstLineChars="200"/>
        <w:rPr>
          <w:rFonts w:hint="eastAsia" w:ascii="宋体" w:hAnsi="宋体" w:cs="宋体"/>
          <w:bCs/>
          <w:szCs w:val="21"/>
        </w:rPr>
      </w:pPr>
      <w:r>
        <w:rPr>
          <w:rFonts w:hint="eastAsia" w:ascii="宋体" w:hAnsi="宋体" w:cs="宋体"/>
          <w:bCs/>
          <w:szCs w:val="21"/>
        </w:rPr>
        <w:t>2.2.1.6支持连续扫描；</w:t>
      </w:r>
    </w:p>
    <w:p>
      <w:pPr>
        <w:tabs>
          <w:tab w:val="left" w:pos="5985"/>
        </w:tabs>
        <w:snapToGrid w:val="0"/>
        <w:ind w:firstLine="404" w:firstLineChars="200"/>
        <w:rPr>
          <w:rFonts w:hint="eastAsia" w:ascii="宋体" w:hAnsi="宋体" w:cs="宋体"/>
          <w:bCs/>
          <w:szCs w:val="21"/>
        </w:rPr>
      </w:pPr>
      <w:r>
        <w:rPr>
          <w:rFonts w:hint="eastAsia" w:ascii="宋体" w:hAnsi="Courier New"/>
          <w:color w:val="auto"/>
          <w:spacing w:val="-4"/>
          <w:szCs w:val="21"/>
          <w:lang w:val="en-US" w:eastAsia="zh-CN"/>
        </w:rPr>
        <w:t>▲</w:t>
      </w:r>
      <w:r>
        <w:rPr>
          <w:rFonts w:hint="eastAsia" w:ascii="宋体" w:hAnsi="宋体" w:cs="宋体"/>
          <w:bCs/>
          <w:szCs w:val="21"/>
        </w:rPr>
        <w:t>2.2.2证件读取</w:t>
      </w:r>
    </w:p>
    <w:p>
      <w:pPr>
        <w:tabs>
          <w:tab w:val="left" w:pos="5985"/>
        </w:tabs>
        <w:snapToGrid w:val="0"/>
        <w:ind w:firstLine="420" w:firstLineChars="200"/>
        <w:rPr>
          <w:rFonts w:hint="eastAsia" w:ascii="宋体" w:hAnsi="宋体" w:cs="宋体"/>
          <w:bCs/>
          <w:szCs w:val="21"/>
        </w:rPr>
      </w:pPr>
      <w:r>
        <w:rPr>
          <w:rFonts w:hint="eastAsia" w:ascii="宋体" w:hAnsi="宋体" w:cs="宋体"/>
          <w:bCs/>
          <w:szCs w:val="21"/>
        </w:rPr>
        <w:t>2.2.2.1可支持读取二代身份证，旅客可扫描二代身份证进行自助登机；</w:t>
      </w:r>
    </w:p>
    <w:p>
      <w:pPr>
        <w:tabs>
          <w:tab w:val="left" w:pos="5985"/>
        </w:tabs>
        <w:snapToGrid w:val="0"/>
        <w:ind w:firstLine="420" w:firstLineChars="200"/>
        <w:rPr>
          <w:rFonts w:hint="eastAsia" w:ascii="宋体" w:hAnsi="宋体" w:cs="宋体"/>
          <w:bCs/>
          <w:szCs w:val="21"/>
        </w:rPr>
      </w:pPr>
      <w:r>
        <w:rPr>
          <w:rFonts w:hint="eastAsia" w:ascii="宋体" w:hAnsi="宋体" w:cs="宋体"/>
          <w:bCs/>
          <w:szCs w:val="21"/>
        </w:rPr>
        <w:t>2.2.2.2扫描区域有明显图片及文字提示；</w:t>
      </w:r>
    </w:p>
    <w:p>
      <w:pPr>
        <w:tabs>
          <w:tab w:val="left" w:pos="5985"/>
        </w:tabs>
        <w:snapToGrid w:val="0"/>
        <w:ind w:firstLine="404" w:firstLineChars="200"/>
        <w:rPr>
          <w:rFonts w:hint="eastAsia" w:ascii="宋体" w:hAnsi="宋体" w:cs="宋体"/>
          <w:bCs/>
          <w:szCs w:val="21"/>
        </w:rPr>
      </w:pPr>
      <w:r>
        <w:rPr>
          <w:rFonts w:hint="eastAsia" w:ascii="宋体" w:hAnsi="Courier New"/>
          <w:color w:val="auto"/>
          <w:spacing w:val="-4"/>
          <w:szCs w:val="21"/>
          <w:lang w:val="en-US" w:eastAsia="zh-CN"/>
        </w:rPr>
        <w:t>▲</w:t>
      </w:r>
      <w:r>
        <w:rPr>
          <w:rFonts w:hint="eastAsia" w:ascii="宋体" w:hAnsi="宋体" w:cs="宋体"/>
          <w:bCs/>
          <w:szCs w:val="21"/>
        </w:rPr>
        <w:t>22.2.2.3可支持读取港澳台居民居住证和外国人永久居留身份证；</w:t>
      </w:r>
    </w:p>
    <w:p>
      <w:pPr>
        <w:tabs>
          <w:tab w:val="left" w:pos="5985"/>
        </w:tabs>
        <w:snapToGrid w:val="0"/>
        <w:ind w:firstLine="420" w:firstLineChars="200"/>
        <w:rPr>
          <w:rFonts w:hint="eastAsia" w:ascii="宋体" w:hAnsi="宋体" w:cs="宋体"/>
          <w:bCs/>
          <w:szCs w:val="21"/>
        </w:rPr>
      </w:pPr>
      <w:r>
        <w:rPr>
          <w:rFonts w:hint="eastAsia" w:ascii="宋体" w:hAnsi="宋体" w:cs="宋体"/>
          <w:bCs/>
          <w:szCs w:val="21"/>
        </w:rPr>
        <w:t>2.3打印登机凭证</w:t>
      </w:r>
    </w:p>
    <w:p>
      <w:pPr>
        <w:tabs>
          <w:tab w:val="left" w:pos="5985"/>
        </w:tabs>
        <w:snapToGrid w:val="0"/>
        <w:ind w:firstLine="420" w:firstLineChars="200"/>
        <w:rPr>
          <w:rFonts w:hint="eastAsia" w:ascii="宋体" w:hAnsi="宋体" w:cs="宋体"/>
          <w:bCs/>
          <w:szCs w:val="21"/>
        </w:rPr>
      </w:pPr>
      <w:r>
        <w:rPr>
          <w:rFonts w:hint="eastAsia" w:ascii="宋体" w:hAnsi="宋体" w:cs="宋体"/>
          <w:bCs/>
          <w:szCs w:val="21"/>
        </w:rPr>
        <w:t>2.2.3.1要求配备微型热敏打印机，为旅客打印纸质登机凭证；</w:t>
      </w:r>
    </w:p>
    <w:p>
      <w:pPr>
        <w:tabs>
          <w:tab w:val="left" w:pos="5985"/>
        </w:tabs>
        <w:snapToGrid w:val="0"/>
        <w:ind w:firstLine="420" w:firstLineChars="200"/>
        <w:rPr>
          <w:rFonts w:hint="eastAsia" w:ascii="宋体" w:hAnsi="宋体" w:cs="宋体"/>
          <w:bCs/>
          <w:szCs w:val="21"/>
        </w:rPr>
      </w:pPr>
      <w:r>
        <w:rPr>
          <w:rFonts w:hint="eastAsia" w:ascii="宋体" w:hAnsi="宋体" w:cs="宋体"/>
          <w:bCs/>
          <w:szCs w:val="21"/>
        </w:rPr>
        <w:t>2.2.3.2微型打印机可根据需求开启或关闭部分条码类型的打印功能；</w:t>
      </w:r>
    </w:p>
    <w:p>
      <w:pPr>
        <w:tabs>
          <w:tab w:val="left" w:pos="5985"/>
        </w:tabs>
        <w:snapToGrid w:val="0"/>
        <w:ind w:firstLine="420" w:firstLineChars="200"/>
        <w:rPr>
          <w:rFonts w:hint="eastAsia" w:ascii="宋体" w:hAnsi="宋体" w:cs="宋体"/>
          <w:bCs/>
          <w:szCs w:val="21"/>
        </w:rPr>
      </w:pPr>
      <w:r>
        <w:rPr>
          <w:rFonts w:hint="eastAsia" w:ascii="宋体" w:hAnsi="宋体" w:cs="宋体"/>
          <w:bCs/>
          <w:szCs w:val="21"/>
        </w:rPr>
        <w:t>2.2.3.3微型打印机可根据客户需求自动汇总打印航班登机信息；</w:t>
      </w:r>
    </w:p>
    <w:p>
      <w:pPr>
        <w:tabs>
          <w:tab w:val="left" w:pos="5985"/>
        </w:tabs>
        <w:snapToGrid w:val="0"/>
        <w:ind w:firstLine="420" w:firstLineChars="200"/>
        <w:rPr>
          <w:rFonts w:hint="eastAsia" w:ascii="宋体" w:hAnsi="宋体" w:cs="宋体"/>
          <w:bCs/>
          <w:szCs w:val="21"/>
        </w:rPr>
      </w:pPr>
      <w:r>
        <w:rPr>
          <w:rFonts w:hint="eastAsia" w:ascii="宋体" w:hAnsi="宋体" w:cs="宋体"/>
          <w:bCs/>
          <w:szCs w:val="21"/>
        </w:rPr>
        <w:t>2.2.4设备功能及状态显示</w:t>
      </w:r>
    </w:p>
    <w:p>
      <w:pPr>
        <w:tabs>
          <w:tab w:val="left" w:pos="5985"/>
        </w:tabs>
        <w:snapToGrid w:val="0"/>
        <w:ind w:firstLine="420" w:firstLineChars="200"/>
        <w:rPr>
          <w:rFonts w:hint="eastAsia" w:ascii="宋体" w:hAnsi="宋体" w:cs="宋体"/>
          <w:bCs/>
          <w:szCs w:val="21"/>
        </w:rPr>
      </w:pPr>
      <w:r>
        <w:rPr>
          <w:rFonts w:hint="eastAsia" w:ascii="宋体" w:hAnsi="宋体" w:cs="宋体"/>
          <w:bCs/>
          <w:szCs w:val="21"/>
        </w:rPr>
        <w:t>2.2.4.1需配备显示屏，可同时显示人脸对比框和旅客登机相关提示信息，并可根据现场实际情况调整显示屏的角度位置；</w:t>
      </w:r>
    </w:p>
    <w:p>
      <w:pPr>
        <w:tabs>
          <w:tab w:val="left" w:pos="5985"/>
        </w:tabs>
        <w:snapToGrid w:val="0"/>
        <w:ind w:firstLine="420" w:firstLineChars="200"/>
        <w:rPr>
          <w:rFonts w:hint="eastAsia" w:ascii="宋体" w:hAnsi="宋体" w:cs="宋体"/>
          <w:bCs/>
          <w:szCs w:val="21"/>
        </w:rPr>
      </w:pPr>
      <w:r>
        <w:rPr>
          <w:rFonts w:hint="eastAsia" w:ascii="宋体" w:hAnsi="宋体" w:cs="宋体"/>
          <w:bCs/>
          <w:szCs w:val="21"/>
        </w:rPr>
        <w:t>2.2.4.2可以给通关旅客提供指引，设备工作（可用）/休眠（不可用）状态提示；</w:t>
      </w:r>
    </w:p>
    <w:p>
      <w:pPr>
        <w:tabs>
          <w:tab w:val="left" w:pos="5985"/>
        </w:tabs>
        <w:snapToGrid w:val="0"/>
        <w:ind w:firstLine="420" w:firstLineChars="200"/>
        <w:rPr>
          <w:rFonts w:hint="eastAsia" w:ascii="宋体" w:hAnsi="宋体" w:cs="宋体"/>
          <w:bCs/>
          <w:szCs w:val="21"/>
        </w:rPr>
      </w:pPr>
      <w:r>
        <w:rPr>
          <w:rFonts w:hint="eastAsia" w:ascii="宋体" w:hAnsi="宋体" w:cs="宋体"/>
          <w:bCs/>
          <w:szCs w:val="21"/>
        </w:rPr>
        <w:t>2.2.4.3根据2.2.1.3项的要求，可打印纸质登机凭证，并允许自定义打印模板；</w:t>
      </w:r>
    </w:p>
    <w:p>
      <w:pPr>
        <w:tabs>
          <w:tab w:val="left" w:pos="5985"/>
        </w:tabs>
        <w:snapToGrid w:val="0"/>
        <w:ind w:firstLine="420" w:firstLineChars="200"/>
        <w:rPr>
          <w:rFonts w:hint="eastAsia" w:ascii="宋体" w:hAnsi="宋体" w:cs="宋体"/>
          <w:bCs/>
          <w:szCs w:val="21"/>
        </w:rPr>
      </w:pPr>
      <w:r>
        <w:rPr>
          <w:rFonts w:hint="eastAsia" w:ascii="宋体" w:hAnsi="宋体" w:cs="宋体"/>
          <w:bCs/>
          <w:szCs w:val="21"/>
        </w:rPr>
        <w:t>2.2.4.</w:t>
      </w:r>
      <w:r>
        <w:rPr>
          <w:rFonts w:hint="eastAsia" w:ascii="宋体" w:hAnsi="宋体" w:cs="宋体"/>
          <w:bCs/>
          <w:szCs w:val="21"/>
          <w:lang w:val="en-US" w:eastAsia="zh-CN"/>
        </w:rPr>
        <w:t>4</w:t>
      </w:r>
      <w:r>
        <w:rPr>
          <w:rFonts w:hint="eastAsia" w:ascii="宋体" w:hAnsi="宋体" w:cs="宋体"/>
          <w:bCs/>
          <w:szCs w:val="21"/>
        </w:rPr>
        <w:t>具备语音提示组件，每个操作步骤可通过语音方式提醒；</w:t>
      </w:r>
    </w:p>
    <w:p>
      <w:pPr>
        <w:tabs>
          <w:tab w:val="left" w:pos="5985"/>
        </w:tabs>
        <w:snapToGrid w:val="0"/>
        <w:ind w:firstLine="404" w:firstLineChars="200"/>
        <w:rPr>
          <w:rFonts w:hint="eastAsia" w:ascii="宋体" w:hAnsi="宋体" w:cs="宋体"/>
          <w:bCs/>
          <w:szCs w:val="21"/>
        </w:rPr>
      </w:pPr>
      <w:r>
        <w:rPr>
          <w:rFonts w:hint="eastAsia" w:ascii="宋体" w:hAnsi="Courier New"/>
          <w:color w:val="auto"/>
          <w:spacing w:val="-4"/>
          <w:szCs w:val="21"/>
          <w:lang w:val="en-US" w:eastAsia="zh-CN"/>
        </w:rPr>
        <w:t>▲</w:t>
      </w:r>
      <w:r>
        <w:rPr>
          <w:rFonts w:hint="eastAsia" w:ascii="宋体" w:hAnsi="宋体" w:cs="宋体"/>
          <w:bCs/>
          <w:szCs w:val="21"/>
        </w:rPr>
        <w:t>2.2.5具备人脸识别系统</w:t>
      </w:r>
    </w:p>
    <w:p>
      <w:pPr>
        <w:tabs>
          <w:tab w:val="left" w:pos="5985"/>
        </w:tabs>
        <w:snapToGrid w:val="0"/>
        <w:ind w:firstLine="420" w:firstLineChars="200"/>
        <w:rPr>
          <w:rFonts w:hint="eastAsia" w:ascii="宋体" w:hAnsi="宋体" w:cs="宋体"/>
          <w:bCs/>
          <w:szCs w:val="21"/>
        </w:rPr>
      </w:pPr>
      <w:r>
        <w:rPr>
          <w:rFonts w:hint="eastAsia" w:ascii="宋体" w:hAnsi="宋体" w:cs="宋体"/>
          <w:bCs/>
          <w:szCs w:val="21"/>
        </w:rPr>
        <w:t>2.2.5.1要求集成人脸识别系统，需要把人脸验证结果作为允许旅客通行的必要条件；</w:t>
      </w:r>
    </w:p>
    <w:p>
      <w:pPr>
        <w:tabs>
          <w:tab w:val="left" w:pos="5985"/>
        </w:tabs>
        <w:snapToGrid w:val="0"/>
        <w:ind w:firstLine="420" w:firstLineChars="200"/>
        <w:rPr>
          <w:rFonts w:hint="eastAsia" w:ascii="宋体" w:hAnsi="宋体" w:cs="宋体"/>
          <w:bCs/>
          <w:szCs w:val="21"/>
        </w:rPr>
      </w:pPr>
      <w:r>
        <w:rPr>
          <w:rFonts w:hint="eastAsia" w:ascii="宋体" w:hAnsi="宋体" w:cs="宋体"/>
          <w:bCs/>
          <w:szCs w:val="21"/>
        </w:rPr>
        <w:t>2.2.5.2可在显示屏上给出人脸比对提示区域，并显示比对结果；</w:t>
      </w:r>
    </w:p>
    <w:p>
      <w:pPr>
        <w:tabs>
          <w:tab w:val="left" w:pos="5985"/>
        </w:tabs>
        <w:snapToGrid w:val="0"/>
        <w:ind w:firstLine="420" w:firstLineChars="200"/>
        <w:rPr>
          <w:rFonts w:hint="eastAsia" w:ascii="宋体" w:hAnsi="宋体" w:cs="宋体"/>
          <w:bCs/>
          <w:szCs w:val="21"/>
        </w:rPr>
      </w:pPr>
      <w:r>
        <w:rPr>
          <w:rFonts w:hint="eastAsia" w:ascii="宋体" w:hAnsi="宋体" w:cs="宋体"/>
          <w:bCs/>
          <w:szCs w:val="21"/>
        </w:rPr>
        <w:t xml:space="preserve">2.2.5.3需与安检信息系统做接口，获取旅客过安检时的人脸照片； </w:t>
      </w:r>
    </w:p>
    <w:p>
      <w:pPr>
        <w:tabs>
          <w:tab w:val="left" w:pos="5985"/>
        </w:tabs>
        <w:snapToGrid w:val="0"/>
        <w:ind w:firstLine="420" w:firstLineChars="200"/>
        <w:rPr>
          <w:rFonts w:hint="eastAsia" w:ascii="宋体" w:hAnsi="宋体" w:cs="宋体"/>
          <w:bCs/>
          <w:szCs w:val="21"/>
        </w:rPr>
      </w:pPr>
      <w:r>
        <w:rPr>
          <w:rFonts w:hint="eastAsia" w:ascii="宋体" w:hAnsi="宋体" w:cs="宋体"/>
          <w:bCs/>
          <w:szCs w:val="21"/>
        </w:rPr>
        <w:t>2.2.5.4提供人脸比对算法及实现方案，验证旅客现场照片与过安检照片是否一致；</w:t>
      </w:r>
    </w:p>
    <w:p>
      <w:pPr>
        <w:tabs>
          <w:tab w:val="left" w:pos="5985"/>
        </w:tabs>
        <w:snapToGrid w:val="0"/>
        <w:ind w:firstLine="420" w:firstLineChars="200"/>
        <w:rPr>
          <w:rFonts w:hint="eastAsia" w:ascii="宋体" w:hAnsi="宋体" w:cs="宋体"/>
          <w:bCs/>
          <w:szCs w:val="21"/>
        </w:rPr>
      </w:pPr>
      <w:r>
        <w:rPr>
          <w:rFonts w:hint="eastAsia" w:ascii="宋体" w:hAnsi="宋体" w:cs="宋体"/>
          <w:bCs/>
          <w:szCs w:val="21"/>
        </w:rPr>
        <w:t>2.2.6安全防护</w:t>
      </w:r>
    </w:p>
    <w:p>
      <w:pPr>
        <w:tabs>
          <w:tab w:val="left" w:pos="5985"/>
        </w:tabs>
        <w:snapToGrid w:val="0"/>
        <w:ind w:firstLine="420" w:firstLineChars="200"/>
        <w:rPr>
          <w:rFonts w:hint="eastAsia" w:ascii="宋体" w:hAnsi="宋体" w:cs="宋体"/>
          <w:bCs/>
          <w:szCs w:val="21"/>
        </w:rPr>
      </w:pPr>
      <w:r>
        <w:rPr>
          <w:rFonts w:hint="eastAsia" w:ascii="宋体" w:hAnsi="宋体" w:cs="宋体"/>
          <w:bCs/>
          <w:szCs w:val="21"/>
        </w:rPr>
        <w:t xml:space="preserve">2.2.6.1尾随检测：防止异常通行尾随。可监测多种尾随情况，尾随判断正确率达到95%以上； </w:t>
      </w:r>
    </w:p>
    <w:p>
      <w:pPr>
        <w:tabs>
          <w:tab w:val="left" w:pos="5985"/>
        </w:tabs>
        <w:snapToGrid w:val="0"/>
        <w:ind w:firstLine="420" w:firstLineChars="200"/>
        <w:rPr>
          <w:rFonts w:ascii="宋体" w:hAnsi="宋体" w:cs="宋体"/>
          <w:bCs/>
          <w:szCs w:val="21"/>
        </w:rPr>
      </w:pPr>
      <w:r>
        <w:rPr>
          <w:rFonts w:hint="eastAsia" w:ascii="宋体" w:hAnsi="宋体" w:cs="宋体"/>
          <w:bCs/>
          <w:szCs w:val="21"/>
        </w:rPr>
        <w:t>2.2.6.2紧急疏散功能：断电状态下，门翼为非锁定状态，工作人员可调整门翼状态；</w:t>
      </w:r>
    </w:p>
    <w:p>
      <w:pPr>
        <w:tabs>
          <w:tab w:val="left" w:pos="5985"/>
        </w:tabs>
        <w:snapToGrid w:val="0"/>
        <w:ind w:firstLine="420" w:firstLineChars="200"/>
        <w:rPr>
          <w:rFonts w:ascii="宋体" w:hAnsi="宋体" w:cs="宋体"/>
          <w:bCs/>
          <w:szCs w:val="21"/>
        </w:rPr>
      </w:pPr>
      <w:r>
        <w:rPr>
          <w:rFonts w:hint="eastAsia" w:ascii="宋体" w:hAnsi="宋体" w:cs="宋体"/>
          <w:bCs/>
          <w:szCs w:val="21"/>
        </w:rPr>
        <w:t>2.2.6.3紧急疏散按钮：通道末端、通道前端外侧及登机口柜台内均需设置紧急疏散按钮；</w:t>
      </w:r>
    </w:p>
    <w:p>
      <w:pPr>
        <w:tabs>
          <w:tab w:val="left" w:pos="5985"/>
        </w:tabs>
        <w:snapToGrid w:val="0"/>
        <w:ind w:firstLine="420" w:firstLineChars="200"/>
        <w:rPr>
          <w:rFonts w:ascii="宋体" w:hAnsi="宋体" w:cs="宋体"/>
          <w:bCs/>
          <w:szCs w:val="21"/>
        </w:rPr>
      </w:pPr>
      <w:r>
        <w:rPr>
          <w:rFonts w:hint="eastAsia" w:ascii="宋体" w:hAnsi="宋体" w:cs="宋体"/>
          <w:bCs/>
          <w:szCs w:val="21"/>
        </w:rPr>
        <w:t>2.2.6.4禁止反向通行：具备反向预警功能；</w:t>
      </w:r>
    </w:p>
    <w:p>
      <w:pPr>
        <w:tabs>
          <w:tab w:val="left" w:pos="5985"/>
        </w:tabs>
        <w:snapToGrid w:val="0"/>
        <w:ind w:firstLine="420" w:firstLineChars="200"/>
        <w:rPr>
          <w:rFonts w:ascii="宋体" w:hAnsi="宋体" w:cs="宋体"/>
          <w:bCs/>
          <w:szCs w:val="21"/>
        </w:rPr>
      </w:pPr>
      <w:r>
        <w:rPr>
          <w:rFonts w:hint="eastAsia" w:ascii="宋体" w:hAnsi="宋体" w:cs="宋体"/>
          <w:bCs/>
          <w:szCs w:val="21"/>
        </w:rPr>
        <w:t>2.2.6.5防夹功能：具备防夹功能，请在标书中说明具体方案；</w:t>
      </w:r>
    </w:p>
    <w:p>
      <w:pPr>
        <w:tabs>
          <w:tab w:val="left" w:pos="5985"/>
        </w:tabs>
        <w:snapToGrid w:val="0"/>
        <w:ind w:firstLine="420" w:firstLineChars="200"/>
        <w:rPr>
          <w:rFonts w:ascii="宋体" w:hAnsi="宋体" w:cs="宋体"/>
          <w:bCs/>
          <w:szCs w:val="21"/>
        </w:rPr>
      </w:pPr>
      <w:r>
        <w:rPr>
          <w:rFonts w:hint="eastAsia" w:ascii="宋体" w:hAnsi="宋体" w:cs="宋体"/>
          <w:bCs/>
          <w:szCs w:val="21"/>
        </w:rPr>
        <w:t>2.2.6.6自助登机门与廊桥之间增加玻璃隔断，防止旅客绕过自助登机门直接进入廊桥区域，要求玻璃隔断整体外观与航站楼整体的建筑风格保持一致。</w:t>
      </w:r>
    </w:p>
    <w:p>
      <w:pPr>
        <w:tabs>
          <w:tab w:val="left" w:pos="5985"/>
        </w:tabs>
        <w:snapToGrid w:val="0"/>
        <w:ind w:firstLine="420" w:firstLineChars="200"/>
        <w:rPr>
          <w:rFonts w:hint="eastAsia" w:ascii="宋体" w:hAnsi="宋体" w:cs="宋体"/>
          <w:bCs/>
          <w:szCs w:val="21"/>
        </w:rPr>
      </w:pPr>
      <w:r>
        <w:rPr>
          <w:rFonts w:hint="eastAsia" w:ascii="宋体" w:hAnsi="宋体" w:cs="宋体"/>
          <w:bCs/>
          <w:szCs w:val="21"/>
        </w:rPr>
        <w:t>2.2.7其他</w:t>
      </w:r>
    </w:p>
    <w:p>
      <w:pPr>
        <w:tabs>
          <w:tab w:val="left" w:pos="5985"/>
        </w:tabs>
        <w:snapToGrid w:val="0"/>
        <w:ind w:firstLine="420" w:firstLineChars="200"/>
        <w:rPr>
          <w:rFonts w:ascii="宋体" w:hAnsi="宋体" w:cs="宋体"/>
          <w:bCs/>
          <w:szCs w:val="21"/>
        </w:rPr>
      </w:pPr>
      <w:r>
        <w:rPr>
          <w:rFonts w:hint="eastAsia" w:ascii="宋体" w:hAnsi="宋体" w:cs="宋体"/>
          <w:bCs/>
          <w:szCs w:val="21"/>
        </w:rPr>
        <w:t>2.2.7.</w:t>
      </w:r>
      <w:r>
        <w:rPr>
          <w:rFonts w:hint="eastAsia" w:ascii="宋体" w:hAnsi="宋体" w:cs="宋体"/>
          <w:bCs/>
          <w:szCs w:val="21"/>
          <w:lang w:val="en-US" w:eastAsia="zh-CN"/>
        </w:rPr>
        <w:t>1</w:t>
      </w:r>
      <w:r>
        <w:rPr>
          <w:rFonts w:hint="eastAsia" w:ascii="宋体" w:hAnsi="宋体" w:cs="宋体"/>
          <w:bCs/>
          <w:szCs w:val="21"/>
        </w:rPr>
        <w:t>需配备1米警戒区域，防止旅客无序拥挤，提高登机效率；</w:t>
      </w:r>
    </w:p>
    <w:p>
      <w:pPr>
        <w:tabs>
          <w:tab w:val="left" w:pos="5985"/>
        </w:tabs>
        <w:snapToGrid w:val="0"/>
        <w:ind w:firstLine="420" w:firstLineChars="200"/>
        <w:rPr>
          <w:rFonts w:ascii="宋体" w:hAnsi="宋体" w:cs="宋体"/>
          <w:bCs/>
          <w:szCs w:val="21"/>
        </w:rPr>
      </w:pPr>
      <w:r>
        <w:rPr>
          <w:rFonts w:hint="eastAsia" w:ascii="宋体" w:hAnsi="宋体" w:cs="宋体"/>
          <w:bCs/>
          <w:szCs w:val="21"/>
        </w:rPr>
        <w:t>2.2.7.</w:t>
      </w:r>
      <w:r>
        <w:rPr>
          <w:rFonts w:hint="eastAsia" w:ascii="宋体" w:hAnsi="宋体" w:cs="宋体"/>
          <w:bCs/>
          <w:szCs w:val="21"/>
          <w:lang w:val="en-US" w:eastAsia="zh-CN"/>
        </w:rPr>
        <w:t>2</w:t>
      </w:r>
      <w:r>
        <w:rPr>
          <w:rFonts w:hint="eastAsia" w:ascii="宋体" w:hAnsi="宋体" w:cs="宋体"/>
          <w:bCs/>
          <w:szCs w:val="21"/>
        </w:rPr>
        <w:t>可根据需求增加各种提示性图片及文字信息；</w:t>
      </w:r>
    </w:p>
    <w:p>
      <w:pPr>
        <w:tabs>
          <w:tab w:val="left" w:pos="5985"/>
        </w:tabs>
        <w:snapToGrid w:val="0"/>
        <w:ind w:firstLine="420" w:firstLineChars="200"/>
        <w:rPr>
          <w:rFonts w:ascii="宋体" w:hAnsi="宋体" w:cs="宋体"/>
          <w:bCs/>
          <w:szCs w:val="21"/>
        </w:rPr>
      </w:pPr>
      <w:r>
        <w:rPr>
          <w:rFonts w:hint="eastAsia" w:ascii="宋体" w:hAnsi="宋体"/>
          <w:szCs w:val="21"/>
        </w:rPr>
        <w:t>2.2.7.</w:t>
      </w:r>
      <w:r>
        <w:rPr>
          <w:rFonts w:hint="eastAsia" w:ascii="宋体" w:hAnsi="宋体"/>
          <w:szCs w:val="21"/>
          <w:lang w:val="en-US" w:eastAsia="zh-CN"/>
        </w:rPr>
        <w:t>3</w:t>
      </w:r>
      <w:r>
        <w:rPr>
          <w:rFonts w:hint="eastAsia" w:ascii="宋体" w:hAnsi="宋体" w:cs="宋体"/>
          <w:bCs/>
          <w:szCs w:val="21"/>
        </w:rPr>
        <w:t>通行效率：单通道单人通行时间不高于6s；</w:t>
      </w:r>
    </w:p>
    <w:p>
      <w:pPr>
        <w:tabs>
          <w:tab w:val="left" w:pos="5985"/>
        </w:tabs>
        <w:snapToGrid w:val="0"/>
        <w:ind w:firstLine="404" w:firstLineChars="200"/>
        <w:rPr>
          <w:rFonts w:ascii="宋体" w:hAnsi="宋体" w:cs="宋体"/>
          <w:bCs/>
          <w:szCs w:val="21"/>
        </w:rPr>
      </w:pPr>
      <w:r>
        <w:rPr>
          <w:rFonts w:hint="eastAsia" w:ascii="宋体" w:hAnsi="Courier New"/>
          <w:color w:val="auto"/>
          <w:spacing w:val="-4"/>
          <w:szCs w:val="21"/>
          <w:lang w:val="en-US" w:eastAsia="zh-CN"/>
        </w:rPr>
        <w:t>▲</w:t>
      </w:r>
      <w:r>
        <w:rPr>
          <w:rFonts w:hint="eastAsia" w:ascii="宋体" w:hAnsi="宋体" w:cs="宋体"/>
          <w:bCs/>
          <w:szCs w:val="21"/>
        </w:rPr>
        <w:t>2.2.7.</w:t>
      </w:r>
      <w:r>
        <w:rPr>
          <w:rFonts w:hint="eastAsia" w:ascii="宋体" w:hAnsi="宋体" w:cs="宋体"/>
          <w:bCs/>
          <w:szCs w:val="21"/>
          <w:lang w:val="en-US" w:eastAsia="zh-CN"/>
        </w:rPr>
        <w:t>4</w:t>
      </w:r>
      <w:r>
        <w:rPr>
          <w:rFonts w:hint="eastAsia" w:ascii="宋体" w:hAnsi="宋体" w:cs="宋体"/>
          <w:bCs/>
          <w:szCs w:val="21"/>
        </w:rPr>
        <w:t>自助登机门所配备的离港工作站须支持使用二代身份证进行验证和记录；</w:t>
      </w:r>
    </w:p>
    <w:p>
      <w:pPr>
        <w:tabs>
          <w:tab w:val="left" w:pos="5985"/>
        </w:tabs>
        <w:snapToGrid w:val="0"/>
        <w:ind w:firstLine="420" w:firstLineChars="200"/>
        <w:rPr>
          <w:rFonts w:hint="eastAsia" w:ascii="宋体" w:hAnsi="宋体" w:cs="宋体"/>
          <w:bCs/>
          <w:szCs w:val="21"/>
        </w:rPr>
      </w:pPr>
      <w:r>
        <w:rPr>
          <w:rFonts w:hint="eastAsia" w:ascii="宋体" w:hAnsi="宋体" w:cs="宋体"/>
          <w:bCs/>
          <w:szCs w:val="21"/>
        </w:rPr>
        <w:t>2.2.7.</w:t>
      </w:r>
      <w:r>
        <w:rPr>
          <w:rFonts w:hint="eastAsia" w:ascii="宋体" w:hAnsi="宋体" w:cs="宋体"/>
          <w:bCs/>
          <w:szCs w:val="21"/>
          <w:lang w:val="en-US" w:eastAsia="zh-CN"/>
        </w:rPr>
        <w:t>5</w:t>
      </w:r>
      <w:r>
        <w:rPr>
          <w:rFonts w:hint="eastAsia" w:ascii="宋体" w:hAnsi="宋体" w:cs="宋体"/>
          <w:bCs/>
          <w:szCs w:val="21"/>
        </w:rPr>
        <w:t>后台须配备管理终端，用于监控</w:t>
      </w:r>
      <w:bookmarkStart w:id="100" w:name="_GoBack"/>
      <w:r>
        <w:rPr>
          <w:rFonts w:hint="eastAsia" w:ascii="宋体" w:hAnsi="宋体" w:cs="宋体"/>
          <w:bCs/>
          <w:szCs w:val="21"/>
        </w:rPr>
        <w:t>所有</w:t>
      </w:r>
      <w:bookmarkEnd w:id="100"/>
      <w:r>
        <w:rPr>
          <w:rFonts w:hint="eastAsia" w:ascii="宋体" w:hAnsi="宋体" w:cs="宋体"/>
          <w:bCs/>
          <w:szCs w:val="21"/>
        </w:rPr>
        <w:t>硬件设备状态，实时统计自助登机旅客人数，并可根据旅客扫描凭证进行分类统计，包括二代身份证、一维码纸质登机牌、二维码电子登机牌等。</w:t>
      </w:r>
    </w:p>
    <w:p>
      <w:pPr>
        <w:pStyle w:val="2"/>
        <w:ind w:left="0" w:leftChars="0" w:firstLine="420" w:firstLineChars="200"/>
        <w:rPr>
          <w:rFonts w:hint="eastAsia" w:ascii="宋体" w:hAnsi="宋体" w:eastAsia="宋体" w:cs="宋体"/>
          <w:b w:val="0"/>
          <w:bCs w:val="0"/>
          <w:color w:val="FF0000"/>
          <w:kern w:val="2"/>
          <w:sz w:val="21"/>
          <w:szCs w:val="21"/>
          <w:shd w:val="clear" w:color="FFFFFF" w:fill="D9D9D9"/>
          <w:lang w:val="en-US" w:eastAsia="zh-CN" w:bidi="ar-SA"/>
        </w:rPr>
      </w:pPr>
      <w:r>
        <w:rPr>
          <w:rFonts w:hint="eastAsia" w:ascii="宋体" w:hAnsi="宋体" w:eastAsia="宋体" w:cs="宋体"/>
          <w:b w:val="0"/>
          <w:bCs w:val="0"/>
          <w:color w:val="FF0000"/>
          <w:kern w:val="2"/>
          <w:sz w:val="21"/>
          <w:szCs w:val="21"/>
          <w:shd w:val="clear" w:color="FFFFFF" w:fill="D9D9D9"/>
          <w:lang w:val="en-US" w:eastAsia="zh-CN" w:bidi="ar-SA"/>
        </w:rPr>
        <w:t>★2.2.7.6自助登机门系统、安检验证设备必须与义乌机场旅客离港信息系统</w:t>
      </w:r>
      <w:r>
        <w:rPr>
          <w:rFonts w:hint="eastAsia" w:ascii="宋体" w:hAnsi="宋体" w:eastAsia="宋体" w:cs="宋体"/>
          <w:b w:val="0"/>
          <w:bCs w:val="0"/>
          <w:color w:val="FF0000"/>
          <w:kern w:val="2"/>
          <w:sz w:val="21"/>
          <w:szCs w:val="21"/>
          <w:highlight w:val="green"/>
          <w:shd w:val="clear" w:color="FFFFFF" w:fill="D9D9D9"/>
          <w:lang w:val="en-US" w:eastAsia="zh-CN" w:bidi="ar-SA"/>
        </w:rPr>
        <w:t>和机场信息集成系统</w:t>
      </w:r>
      <w:r>
        <w:rPr>
          <w:rFonts w:hint="eastAsia" w:ascii="宋体" w:hAnsi="宋体" w:eastAsia="宋体" w:cs="宋体"/>
          <w:b w:val="0"/>
          <w:bCs w:val="0"/>
          <w:color w:val="FF0000"/>
          <w:kern w:val="2"/>
          <w:sz w:val="21"/>
          <w:szCs w:val="21"/>
          <w:shd w:val="clear" w:color="FFFFFF" w:fill="D9D9D9"/>
          <w:lang w:val="en-US" w:eastAsia="zh-CN" w:bidi="ar-SA"/>
        </w:rPr>
        <w:t>实现数据互联，实时接收和更新</w:t>
      </w:r>
      <w:r>
        <w:rPr>
          <w:rFonts w:hint="eastAsia" w:ascii="宋体" w:hAnsi="宋体" w:eastAsia="宋体" w:cs="宋体"/>
          <w:b w:val="0"/>
          <w:bCs w:val="0"/>
          <w:color w:val="FF0000"/>
          <w:kern w:val="2"/>
          <w:sz w:val="21"/>
          <w:szCs w:val="21"/>
          <w:highlight w:val="green"/>
          <w:shd w:val="clear" w:color="FFFFFF" w:fill="D9D9D9"/>
          <w:lang w:val="en-US" w:eastAsia="zh-CN" w:bidi="ar-SA"/>
        </w:rPr>
        <w:t>并回传</w:t>
      </w:r>
      <w:r>
        <w:rPr>
          <w:rFonts w:hint="eastAsia" w:ascii="宋体" w:hAnsi="宋体" w:eastAsia="宋体" w:cs="宋体"/>
          <w:b w:val="0"/>
          <w:bCs w:val="0"/>
          <w:color w:val="FF0000"/>
          <w:kern w:val="2"/>
          <w:sz w:val="21"/>
          <w:szCs w:val="21"/>
          <w:shd w:val="clear" w:color="FFFFFF" w:fill="D9D9D9"/>
          <w:lang w:val="en-US" w:eastAsia="zh-CN" w:bidi="ar-SA"/>
        </w:rPr>
        <w:t>航班信息及旅客信息。</w:t>
      </w:r>
    </w:p>
    <w:p>
      <w:pPr>
        <w:tabs>
          <w:tab w:val="left" w:pos="5985"/>
        </w:tabs>
        <w:snapToGrid w:val="0"/>
        <w:ind w:firstLine="420" w:firstLineChars="200"/>
        <w:rPr>
          <w:rFonts w:hint="eastAsia" w:ascii="宋体" w:hAnsi="宋体" w:cs="宋体"/>
          <w:bCs/>
          <w:szCs w:val="21"/>
        </w:rPr>
      </w:pPr>
      <w:r>
        <w:rPr>
          <w:rFonts w:hint="eastAsia" w:ascii="宋体" w:hAnsi="宋体" w:cs="宋体"/>
          <w:bCs/>
          <w:szCs w:val="21"/>
        </w:rPr>
        <w:t>2.2.</w:t>
      </w:r>
      <w:r>
        <w:rPr>
          <w:rFonts w:hint="eastAsia" w:ascii="宋体" w:hAnsi="宋体" w:cs="宋体"/>
          <w:bCs/>
          <w:szCs w:val="21"/>
          <w:lang w:val="en-US" w:eastAsia="zh-CN"/>
        </w:rPr>
        <w:t>8</w:t>
      </w:r>
      <w:r>
        <w:rPr>
          <w:rFonts w:hint="eastAsia" w:ascii="宋体" w:hAnsi="宋体" w:cs="宋体"/>
          <w:bCs/>
          <w:szCs w:val="21"/>
        </w:rPr>
        <w:t>非功能性需求</w:t>
      </w:r>
    </w:p>
    <w:p>
      <w:pPr>
        <w:tabs>
          <w:tab w:val="left" w:pos="5985"/>
        </w:tabs>
        <w:snapToGrid w:val="0"/>
        <w:ind w:firstLine="480" w:firstLineChars="200"/>
        <w:rPr>
          <w:rFonts w:hint="eastAsia" w:ascii="宋体" w:hAnsi="宋体" w:cs="宋体"/>
          <w:bCs/>
          <w:szCs w:val="21"/>
          <w:lang w:val="en-US" w:eastAsia="zh-CN"/>
        </w:rPr>
      </w:pPr>
      <w:r>
        <w:rPr>
          <w:rFonts w:hint="eastAsia" w:hAnsi="宋体"/>
          <w:sz w:val="24"/>
          <w:szCs w:val="24"/>
          <w:highlight w:val="none"/>
        </w:rPr>
        <w:t>★</w:t>
      </w:r>
      <w:r>
        <w:rPr>
          <w:rFonts w:hint="eastAsia" w:ascii="宋体" w:hAnsi="宋体"/>
          <w:snapToGrid w:val="0"/>
          <w:color w:val="000000" w:themeColor="text1"/>
          <w:kern w:val="0"/>
          <w:szCs w:val="21"/>
          <w:highlight w:val="none"/>
          <w:lang w:val="en-US" w:eastAsia="zh-CN"/>
          <w14:textFill>
            <w14:solidFill>
              <w14:schemeClr w14:val="tx1"/>
            </w14:solidFill>
          </w14:textFill>
        </w:rPr>
        <w:t>2.2.8.1</w:t>
      </w:r>
      <w:r>
        <w:rPr>
          <w:rFonts w:hint="eastAsia" w:ascii="宋体" w:hAnsi="宋体" w:cs="宋体"/>
          <w:bCs/>
          <w:szCs w:val="21"/>
          <w:lang w:val="en-US" w:eastAsia="zh-CN"/>
        </w:rPr>
        <w:t>投标人提供的自助登机门</w:t>
      </w:r>
      <w:r>
        <w:rPr>
          <w:rFonts w:hint="eastAsia" w:ascii="宋体" w:hAnsi="宋体" w:cs="宋体"/>
          <w:bCs/>
          <w:szCs w:val="21"/>
        </w:rPr>
        <w:t>设备</w:t>
      </w:r>
      <w:r>
        <w:rPr>
          <w:rFonts w:hint="eastAsia" w:ascii="宋体" w:hAnsi="宋体" w:cs="宋体"/>
          <w:bCs/>
          <w:szCs w:val="21"/>
          <w:lang w:val="en-US" w:eastAsia="zh-CN"/>
        </w:rPr>
        <w:t>须</w:t>
      </w:r>
      <w:r>
        <w:rPr>
          <w:rFonts w:hint="eastAsia" w:ascii="宋体" w:hAnsi="宋体" w:cs="宋体"/>
          <w:bCs/>
          <w:szCs w:val="21"/>
        </w:rPr>
        <w:t>具有入网认证(提供</w:t>
      </w:r>
      <w:r>
        <w:rPr>
          <w:rFonts w:hint="eastAsia" w:ascii="宋体" w:hAnsi="宋体" w:cs="宋体"/>
          <w:bCs/>
          <w:szCs w:val="21"/>
          <w:lang w:eastAsia="zh-CN"/>
        </w:rPr>
        <w:t>相关</w:t>
      </w:r>
      <w:r>
        <w:rPr>
          <w:rFonts w:hint="eastAsia" w:ascii="宋体" w:hAnsi="宋体" w:cs="宋体"/>
          <w:bCs/>
          <w:szCs w:val="21"/>
        </w:rPr>
        <w:t>材料复印件并加盖投标人公章，</w:t>
      </w:r>
      <w:r>
        <w:rPr>
          <w:rFonts w:hint="eastAsia" w:ascii="宋体" w:hAnsi="宋体" w:cs="宋体"/>
          <w:bCs/>
          <w:szCs w:val="21"/>
          <w:lang w:val="en-US" w:eastAsia="zh-CN"/>
        </w:rPr>
        <w:t>原件备查)；</w:t>
      </w:r>
    </w:p>
    <w:p>
      <w:pPr>
        <w:tabs>
          <w:tab w:val="left" w:pos="5985"/>
        </w:tabs>
        <w:snapToGrid w:val="0"/>
        <w:ind w:firstLine="420" w:firstLineChars="200"/>
        <w:rPr>
          <w:rFonts w:hint="eastAsia" w:ascii="宋体" w:hAnsi="宋体" w:cs="宋体"/>
          <w:bCs/>
          <w:szCs w:val="21"/>
        </w:rPr>
      </w:pPr>
      <w:r>
        <w:rPr>
          <w:rFonts w:hint="eastAsia" w:ascii="宋体" w:hAnsi="宋体" w:cs="宋体"/>
          <w:bCs/>
          <w:szCs w:val="21"/>
        </w:rPr>
        <w:t>2.2.</w:t>
      </w:r>
      <w:r>
        <w:rPr>
          <w:rFonts w:hint="eastAsia" w:ascii="宋体" w:hAnsi="宋体" w:cs="宋体"/>
          <w:bCs/>
          <w:szCs w:val="21"/>
          <w:lang w:val="en-US" w:eastAsia="zh-CN"/>
        </w:rPr>
        <w:t>8</w:t>
      </w:r>
      <w:r>
        <w:rPr>
          <w:rFonts w:hint="eastAsia" w:ascii="宋体" w:hAnsi="宋体" w:cs="宋体"/>
          <w:bCs/>
          <w:szCs w:val="21"/>
        </w:rPr>
        <w:t>.</w:t>
      </w:r>
      <w:r>
        <w:rPr>
          <w:rFonts w:hint="eastAsia" w:ascii="宋体" w:hAnsi="宋体" w:cs="宋体"/>
          <w:bCs/>
          <w:szCs w:val="21"/>
          <w:lang w:val="en-US" w:eastAsia="zh-CN"/>
        </w:rPr>
        <w:t>2</w:t>
      </w:r>
      <w:r>
        <w:rPr>
          <w:rFonts w:hint="eastAsia" w:ascii="宋体" w:hAnsi="宋体" w:cs="宋体"/>
          <w:bCs/>
          <w:szCs w:val="21"/>
        </w:rPr>
        <w:t>登机门外观应与机场风格相统一：登机门外观风格应符合机场航站楼整体的建筑风格，登机门外观设计应尽量简约，登机门上应具备各类信息提示模块；</w:t>
      </w:r>
    </w:p>
    <w:p>
      <w:pPr>
        <w:tabs>
          <w:tab w:val="left" w:pos="5985"/>
        </w:tabs>
        <w:snapToGrid w:val="0"/>
        <w:ind w:firstLine="420" w:firstLineChars="200"/>
        <w:rPr>
          <w:rFonts w:hint="eastAsia" w:ascii="宋体" w:hAnsi="宋体" w:cs="宋体"/>
          <w:bCs/>
          <w:szCs w:val="21"/>
        </w:rPr>
      </w:pPr>
      <w:r>
        <w:rPr>
          <w:rFonts w:hint="eastAsia" w:ascii="宋体" w:hAnsi="宋体" w:cs="宋体"/>
          <w:bCs/>
          <w:szCs w:val="21"/>
        </w:rPr>
        <w:t>2.2.</w:t>
      </w:r>
      <w:r>
        <w:rPr>
          <w:rFonts w:hint="eastAsia" w:ascii="宋体" w:hAnsi="宋体" w:cs="宋体"/>
          <w:bCs/>
          <w:szCs w:val="21"/>
          <w:lang w:val="en-US" w:eastAsia="zh-CN"/>
        </w:rPr>
        <w:t>8</w:t>
      </w:r>
      <w:r>
        <w:rPr>
          <w:rFonts w:hint="eastAsia" w:ascii="宋体" w:hAnsi="宋体" w:cs="宋体"/>
          <w:bCs/>
          <w:szCs w:val="21"/>
        </w:rPr>
        <w:t>.</w:t>
      </w:r>
      <w:r>
        <w:rPr>
          <w:rFonts w:hint="eastAsia" w:ascii="宋体" w:hAnsi="宋体" w:cs="宋体"/>
          <w:bCs/>
          <w:szCs w:val="21"/>
          <w:lang w:val="en-US" w:eastAsia="zh-CN"/>
        </w:rPr>
        <w:t>3</w:t>
      </w:r>
      <w:r>
        <w:rPr>
          <w:rFonts w:hint="eastAsia" w:ascii="宋体" w:hAnsi="宋体" w:cs="宋体"/>
          <w:bCs/>
          <w:szCs w:val="21"/>
        </w:rPr>
        <w:t>登机门不同功能区域间应分开：登机门的不同功能区域，如信息采集区域（身份证阅读器，登机牌扫描等）、显示区域等在设计上应分开，方便工作人员和旅客进行操作和查看；</w:t>
      </w:r>
    </w:p>
    <w:p>
      <w:pPr>
        <w:tabs>
          <w:tab w:val="left" w:pos="5985"/>
        </w:tabs>
        <w:snapToGrid w:val="0"/>
        <w:ind w:firstLine="420" w:firstLineChars="200"/>
        <w:rPr>
          <w:rFonts w:hint="eastAsia" w:ascii="宋体" w:hAnsi="宋体" w:cs="宋体"/>
          <w:bCs/>
          <w:szCs w:val="21"/>
        </w:rPr>
      </w:pPr>
      <w:r>
        <w:rPr>
          <w:rFonts w:hint="eastAsia" w:ascii="宋体" w:hAnsi="宋体" w:cs="宋体"/>
          <w:bCs/>
          <w:szCs w:val="21"/>
        </w:rPr>
        <w:t>2.2.</w:t>
      </w:r>
      <w:r>
        <w:rPr>
          <w:rFonts w:hint="eastAsia" w:ascii="宋体" w:hAnsi="宋体" w:cs="宋体"/>
          <w:bCs/>
          <w:szCs w:val="21"/>
          <w:lang w:val="en-US" w:eastAsia="zh-CN"/>
        </w:rPr>
        <w:t>8</w:t>
      </w:r>
      <w:r>
        <w:rPr>
          <w:rFonts w:hint="eastAsia" w:ascii="宋体" w:hAnsi="宋体" w:cs="宋体"/>
          <w:bCs/>
          <w:szCs w:val="21"/>
        </w:rPr>
        <w:t>.</w:t>
      </w:r>
      <w:r>
        <w:rPr>
          <w:rFonts w:hint="eastAsia" w:ascii="宋体" w:hAnsi="宋体" w:cs="宋体"/>
          <w:bCs/>
          <w:szCs w:val="21"/>
          <w:lang w:val="en-US" w:eastAsia="zh-CN"/>
        </w:rPr>
        <w:t>4</w:t>
      </w:r>
      <w:r>
        <w:rPr>
          <w:rFonts w:hint="eastAsia" w:ascii="宋体" w:hAnsi="宋体" w:cs="宋体"/>
          <w:bCs/>
          <w:szCs w:val="21"/>
        </w:rPr>
        <w:t>登机门设计选用的材质安全、可靠：登机门设计时应使用安全可靠的材质，以防止在正常的业务流程中伤及旅客；</w:t>
      </w:r>
    </w:p>
    <w:p>
      <w:pPr>
        <w:tabs>
          <w:tab w:val="left" w:pos="5985"/>
        </w:tabs>
        <w:snapToGrid w:val="0"/>
        <w:ind w:firstLine="420" w:firstLineChars="200"/>
        <w:rPr>
          <w:rFonts w:hint="eastAsia" w:ascii="宋体" w:hAnsi="宋体" w:cs="宋体"/>
          <w:bCs/>
          <w:szCs w:val="21"/>
        </w:rPr>
      </w:pPr>
      <w:r>
        <w:rPr>
          <w:rFonts w:hint="eastAsia" w:ascii="宋体" w:hAnsi="宋体" w:cs="宋体"/>
          <w:bCs/>
          <w:szCs w:val="21"/>
        </w:rPr>
        <w:t>2.2.</w:t>
      </w:r>
      <w:r>
        <w:rPr>
          <w:rFonts w:hint="eastAsia" w:ascii="宋体" w:hAnsi="宋体" w:cs="宋体"/>
          <w:bCs/>
          <w:szCs w:val="21"/>
          <w:lang w:val="en-US" w:eastAsia="zh-CN"/>
        </w:rPr>
        <w:t>8</w:t>
      </w:r>
      <w:r>
        <w:rPr>
          <w:rFonts w:hint="eastAsia" w:ascii="宋体" w:hAnsi="宋体" w:cs="宋体"/>
          <w:bCs/>
          <w:szCs w:val="21"/>
        </w:rPr>
        <w:t>.</w:t>
      </w:r>
      <w:r>
        <w:rPr>
          <w:rFonts w:hint="eastAsia" w:ascii="宋体" w:hAnsi="宋体" w:cs="宋体"/>
          <w:bCs/>
          <w:szCs w:val="21"/>
          <w:lang w:val="en-US" w:eastAsia="zh-CN"/>
        </w:rPr>
        <w:t>5</w:t>
      </w:r>
      <w:r>
        <w:rPr>
          <w:rFonts w:hint="eastAsia" w:ascii="宋体" w:hAnsi="宋体" w:cs="宋体"/>
          <w:bCs/>
          <w:szCs w:val="21"/>
        </w:rPr>
        <w:t>网络实施方案：需根据现场实际情况给出网络实施方案，包括网络布线、信息点及交换机数量；</w:t>
      </w:r>
    </w:p>
    <w:p>
      <w:pPr>
        <w:tabs>
          <w:tab w:val="left" w:pos="5985"/>
        </w:tabs>
        <w:snapToGrid w:val="0"/>
        <w:ind w:firstLine="420" w:firstLineChars="200"/>
        <w:rPr>
          <w:rFonts w:hint="default" w:ascii="宋体" w:hAnsi="宋体" w:cs="宋体"/>
          <w:bCs/>
          <w:szCs w:val="21"/>
          <w:lang w:val="en-US" w:eastAsia="zh-CN"/>
        </w:rPr>
      </w:pPr>
      <w:r>
        <w:rPr>
          <w:rFonts w:hint="eastAsia" w:ascii="宋体" w:hAnsi="宋体" w:cs="宋体"/>
          <w:bCs/>
          <w:szCs w:val="21"/>
          <w:lang w:val="en-US" w:eastAsia="zh-CN"/>
        </w:rPr>
        <w:t>2.2.9硬件参数</w:t>
      </w:r>
    </w:p>
    <w:p>
      <w:pPr>
        <w:tabs>
          <w:tab w:val="left" w:pos="5985"/>
        </w:tabs>
        <w:snapToGrid w:val="0"/>
        <w:ind w:firstLine="420" w:firstLineChars="200"/>
        <w:rPr>
          <w:rFonts w:hint="eastAsia" w:ascii="宋体" w:hAnsi="宋体" w:cs="宋体"/>
          <w:bCs/>
          <w:szCs w:val="21"/>
        </w:rPr>
      </w:pPr>
      <w:r>
        <w:rPr>
          <w:rFonts w:hint="eastAsia" w:ascii="宋体" w:hAnsi="宋体" w:cs="宋体"/>
          <w:bCs/>
          <w:szCs w:val="21"/>
        </w:rPr>
        <w:t>2.2.</w:t>
      </w:r>
      <w:r>
        <w:rPr>
          <w:rFonts w:hint="eastAsia" w:ascii="宋体" w:hAnsi="宋体" w:cs="宋体"/>
          <w:bCs/>
          <w:szCs w:val="21"/>
          <w:lang w:val="en-US" w:eastAsia="zh-CN"/>
        </w:rPr>
        <w:t>9</w:t>
      </w:r>
      <w:r>
        <w:rPr>
          <w:rFonts w:hint="eastAsia" w:ascii="宋体" w:hAnsi="宋体" w:cs="宋体"/>
          <w:bCs/>
          <w:szCs w:val="21"/>
        </w:rPr>
        <w:t>.1闸机工控机配置要求：I5处理器或以上，8G或以上内存，</w:t>
      </w:r>
      <w:r>
        <w:rPr>
          <w:rFonts w:hint="eastAsia" w:ascii="宋体" w:hAnsi="宋体" w:cs="宋体"/>
          <w:bCs/>
          <w:szCs w:val="21"/>
          <w:lang w:val="en-US" w:eastAsia="zh-CN"/>
        </w:rPr>
        <w:t>200</w:t>
      </w:r>
      <w:r>
        <w:rPr>
          <w:rFonts w:hint="eastAsia" w:ascii="宋体" w:hAnsi="宋体" w:cs="宋体"/>
          <w:bCs/>
          <w:szCs w:val="21"/>
        </w:rPr>
        <w:t>G或以上固态硬盘，windows7或以上正版操作系统；</w:t>
      </w:r>
    </w:p>
    <w:p>
      <w:pPr>
        <w:tabs>
          <w:tab w:val="left" w:pos="5985"/>
        </w:tabs>
        <w:snapToGrid w:val="0"/>
        <w:ind w:firstLine="420" w:firstLineChars="200"/>
        <w:rPr>
          <w:rFonts w:hint="eastAsia" w:ascii="宋体" w:hAnsi="宋体" w:cs="宋体"/>
          <w:bCs/>
          <w:szCs w:val="21"/>
        </w:rPr>
      </w:pPr>
      <w:r>
        <w:rPr>
          <w:rFonts w:hint="eastAsia" w:ascii="宋体" w:hAnsi="宋体" w:cs="宋体"/>
          <w:bCs/>
          <w:szCs w:val="21"/>
        </w:rPr>
        <w:t>2.2.</w:t>
      </w:r>
      <w:r>
        <w:rPr>
          <w:rFonts w:hint="eastAsia" w:ascii="宋体" w:hAnsi="宋体" w:cs="宋体"/>
          <w:bCs/>
          <w:szCs w:val="21"/>
          <w:lang w:val="en-US" w:eastAsia="zh-CN"/>
        </w:rPr>
        <w:t>9</w:t>
      </w:r>
      <w:r>
        <w:rPr>
          <w:rFonts w:hint="eastAsia" w:ascii="宋体" w:hAnsi="宋体" w:cs="宋体"/>
          <w:bCs/>
          <w:szCs w:val="21"/>
        </w:rPr>
        <w:t>.</w:t>
      </w:r>
      <w:r>
        <w:rPr>
          <w:rFonts w:hint="eastAsia" w:ascii="宋体" w:hAnsi="宋体" w:cs="宋体"/>
          <w:bCs/>
          <w:szCs w:val="21"/>
          <w:lang w:val="en-US" w:eastAsia="zh-CN"/>
        </w:rPr>
        <w:t>2</w:t>
      </w:r>
      <w:r>
        <w:rPr>
          <w:rFonts w:hint="eastAsia" w:ascii="宋体" w:hAnsi="宋体" w:cs="宋体"/>
          <w:bCs/>
          <w:szCs w:val="21"/>
        </w:rPr>
        <w:t>网络交换机配置要求：须采用知名品牌网络设备</w:t>
      </w:r>
      <w:r>
        <w:rPr>
          <w:rFonts w:hint="eastAsia" w:ascii="宋体" w:hAnsi="宋体" w:cs="宋体"/>
          <w:bCs/>
          <w:szCs w:val="21"/>
          <w:lang w:eastAsia="zh-CN"/>
        </w:rPr>
        <w:t>，</w:t>
      </w:r>
      <w:r>
        <w:rPr>
          <w:rFonts w:hint="eastAsia" w:ascii="宋体" w:hAnsi="宋体" w:cs="宋体"/>
          <w:bCs/>
          <w:szCs w:val="21"/>
        </w:rPr>
        <w:t>由经过H3CIE/CCIE（或同级别）的认证的网络技术专业人员进行安装配置实施，支持24个10/100/1000BASE-T电口,支持4个1000BASE-X SFP端口,支持AC，须满足24小时连续工作的要求</w:t>
      </w:r>
    </w:p>
    <w:p>
      <w:pPr>
        <w:tabs>
          <w:tab w:val="left" w:pos="5985"/>
        </w:tabs>
        <w:snapToGrid w:val="0"/>
        <w:ind w:firstLine="420" w:firstLineChars="200"/>
        <w:rPr>
          <w:rFonts w:hint="default"/>
          <w:lang w:val="en-US" w:eastAsia="zh-CN"/>
        </w:rPr>
      </w:pPr>
      <w:r>
        <w:rPr>
          <w:rFonts w:hint="eastAsia" w:ascii="宋体" w:hAnsi="宋体" w:cs="宋体"/>
          <w:bCs/>
          <w:szCs w:val="21"/>
          <w:lang w:val="en-US" w:eastAsia="zh-CN"/>
        </w:rPr>
        <w:t xml:space="preserve">2.2.9.3闸机配置要求                                                                                           </w:t>
      </w:r>
    </w:p>
    <w:tbl>
      <w:tblPr>
        <w:tblStyle w:val="26"/>
        <w:tblW w:w="9032" w:type="dxa"/>
        <w:tblInd w:w="3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
      <w:tblGrid>
        <w:gridCol w:w="1810"/>
        <w:gridCol w:w="72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32" w:type="dxa"/>
            <w:gridSpan w:val="2"/>
            <w:tcBorders>
              <w:top w:val="single" w:color="000000" w:sz="4" w:space="0"/>
              <w:left w:val="single" w:color="000000" w:sz="4" w:space="0"/>
              <w:bottom w:val="single" w:color="auto" w:sz="4" w:space="0"/>
              <w:right w:val="single" w:color="000000" w:sz="4" w:space="0"/>
            </w:tcBorders>
            <w:shd w:val="clear" w:color="auto" w:fill="FFFFFF"/>
            <w:noWrap w:val="0"/>
            <w:vAlign w:val="top"/>
          </w:tcPr>
          <w:p>
            <w:pPr>
              <w:pStyle w:val="25"/>
              <w:ind w:left="66" w:right="66"/>
              <w:rPr>
                <w:b/>
                <w:bCs w:val="0"/>
                <w:color w:val="auto"/>
                <w:lang w:bidi="mn-Mong-CN"/>
              </w:rPr>
            </w:pPr>
            <w:r>
              <w:rPr>
                <w:rFonts w:hint="eastAsia"/>
                <w:b/>
                <w:bCs w:val="0"/>
                <w:color w:val="auto"/>
                <w:lang w:bidi="mn-Mong-CN"/>
              </w:rPr>
              <w:t>单道门</w:t>
            </w:r>
            <w:r>
              <w:rPr>
                <w:rFonts w:hint="eastAsia"/>
                <w:b/>
                <w:bCs w:val="0"/>
                <w:color w:val="auto"/>
                <w:lang w:val="en-US" w:eastAsia="zh-CN" w:bidi="mn-Mong-CN"/>
              </w:rPr>
              <w:t>自助登机门</w:t>
            </w:r>
            <w:r>
              <w:rPr>
                <w:rFonts w:hint="eastAsia"/>
                <w:b/>
                <w:bCs w:val="0"/>
                <w:color w:val="auto"/>
                <w:lang w:bidi="mn-Mong-CN"/>
              </w:rPr>
              <w:t>闸机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25"/>
              <w:ind w:left="66" w:right="66"/>
              <w:rPr>
                <w:b/>
                <w:bCs w:val="0"/>
                <w:lang w:bidi="mn-Mong-CN"/>
              </w:rPr>
            </w:pPr>
            <w:r>
              <w:rPr>
                <w:rFonts w:hint="eastAsia"/>
                <w:b/>
                <w:bCs w:val="0"/>
                <w:lang w:bidi="mn-Mong-CN"/>
              </w:rPr>
              <w:t>尺寸要求</w:t>
            </w:r>
          </w:p>
        </w:tc>
        <w:tc>
          <w:tcPr>
            <w:tcW w:w="722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25"/>
              <w:ind w:left="66" w:right="66"/>
              <w:rPr>
                <w:rFonts w:hint="eastAsia"/>
                <w:lang w:bidi="mn-Mong-CN"/>
              </w:rPr>
            </w:pPr>
            <w:r>
              <w:rPr>
                <w:rFonts w:hint="eastAsia"/>
                <w:lang w:bidi="mn-Mong-CN"/>
              </w:rPr>
              <w:t>通道宽度：650mm-</w:t>
            </w:r>
            <w:r>
              <w:rPr>
                <w:rFonts w:hint="eastAsia"/>
                <w:lang w:val="en-US" w:eastAsia="zh-CN" w:bidi="mn-Mong-CN"/>
              </w:rPr>
              <w:t>7</w:t>
            </w:r>
            <w:r>
              <w:rPr>
                <w:rFonts w:hint="eastAsia"/>
                <w:lang w:bidi="mn-Mong-CN"/>
              </w:rPr>
              <w:t>00mm；</w:t>
            </w:r>
          </w:p>
          <w:p>
            <w:pPr>
              <w:pStyle w:val="25"/>
              <w:ind w:left="66" w:right="66"/>
              <w:rPr>
                <w:rFonts w:hint="eastAsia"/>
                <w:lang w:bidi="mn-Mong-CN"/>
              </w:rPr>
            </w:pPr>
            <w:r>
              <w:rPr>
                <w:rFonts w:hint="eastAsia"/>
                <w:lang w:bidi="mn-Mong-CN"/>
              </w:rPr>
              <w:t>闸机总体长度：不大于1</w:t>
            </w:r>
            <w:r>
              <w:rPr>
                <w:rFonts w:hint="eastAsia"/>
                <w:lang w:val="en-US" w:eastAsia="zh-CN" w:bidi="mn-Mong-CN"/>
              </w:rPr>
              <w:t>8</w:t>
            </w:r>
            <w:r>
              <w:rPr>
                <w:rFonts w:hint="eastAsia"/>
                <w:lang w:bidi="mn-Mong-CN"/>
              </w:rPr>
              <w:t>00mm；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810" w:type="dxa"/>
            <w:tcBorders>
              <w:top w:val="single" w:color="auto" w:sz="4" w:space="0"/>
            </w:tcBorders>
            <w:shd w:val="clear" w:color="auto" w:fill="FFFFFF"/>
            <w:noWrap w:val="0"/>
            <w:vAlign w:val="top"/>
          </w:tcPr>
          <w:p>
            <w:pPr>
              <w:pStyle w:val="25"/>
              <w:ind w:left="66" w:right="66"/>
              <w:rPr>
                <w:b/>
                <w:bCs w:val="0"/>
                <w:lang w:bidi="mn-Mong-CN"/>
              </w:rPr>
            </w:pPr>
            <w:r>
              <w:rPr>
                <w:rFonts w:hint="eastAsia"/>
                <w:b/>
                <w:bCs w:val="0"/>
                <w:lang w:bidi="mn-Mong-CN"/>
              </w:rPr>
              <w:t>门翼材料</w:t>
            </w:r>
          </w:p>
        </w:tc>
        <w:tc>
          <w:tcPr>
            <w:tcW w:w="7222" w:type="dxa"/>
            <w:tcBorders>
              <w:top w:val="single" w:color="auto" w:sz="4" w:space="0"/>
            </w:tcBorders>
            <w:shd w:val="clear" w:color="auto" w:fill="FFFFFF"/>
            <w:noWrap w:val="0"/>
            <w:vAlign w:val="top"/>
          </w:tcPr>
          <w:p>
            <w:pPr>
              <w:pStyle w:val="25"/>
              <w:ind w:left="66" w:right="66"/>
              <w:rPr>
                <w:lang w:bidi="mn-Mong-CN"/>
              </w:rPr>
            </w:pPr>
            <w:r>
              <w:rPr>
                <w:rFonts w:hint="eastAsia"/>
                <w:lang w:bidi="mn-Mong-CN"/>
              </w:rPr>
              <w:t>采用10mm安全钢化玻璃，并加贴双面防爆膜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0" w:type="dxa"/>
            <w:shd w:val="clear" w:color="auto" w:fill="FFFFFF"/>
            <w:noWrap w:val="0"/>
            <w:vAlign w:val="top"/>
          </w:tcPr>
          <w:p>
            <w:pPr>
              <w:pStyle w:val="25"/>
              <w:ind w:left="66" w:right="66"/>
              <w:rPr>
                <w:b/>
                <w:bCs w:val="0"/>
                <w:lang w:bidi="mn-Mong-CN"/>
              </w:rPr>
            </w:pPr>
            <w:r>
              <w:rPr>
                <w:rFonts w:hint="eastAsia"/>
                <w:b/>
                <w:bCs w:val="0"/>
                <w:lang w:bidi="mn-Mong-CN"/>
              </w:rPr>
              <w:t>闸门数量</w:t>
            </w:r>
          </w:p>
        </w:tc>
        <w:tc>
          <w:tcPr>
            <w:tcW w:w="7222" w:type="dxa"/>
            <w:shd w:val="clear" w:color="auto" w:fill="FFFFFF"/>
            <w:noWrap w:val="0"/>
            <w:vAlign w:val="top"/>
          </w:tcPr>
          <w:p>
            <w:pPr>
              <w:pStyle w:val="25"/>
              <w:ind w:left="66" w:right="66"/>
              <w:rPr>
                <w:lang w:bidi="mn-Mong-CN"/>
              </w:rPr>
            </w:pPr>
            <w:r>
              <w:rPr>
                <w:rFonts w:hint="eastAsia"/>
                <w:lang w:bidi="mn-Mong-CN"/>
              </w:rPr>
              <w:t>单道式闸门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1810" w:type="dxa"/>
            <w:shd w:val="clear" w:color="auto" w:fill="FFFFFF"/>
            <w:noWrap w:val="0"/>
            <w:vAlign w:val="top"/>
          </w:tcPr>
          <w:p>
            <w:pPr>
              <w:pStyle w:val="25"/>
              <w:ind w:left="66" w:right="66"/>
              <w:rPr>
                <w:b/>
                <w:bCs w:val="0"/>
                <w:lang w:bidi="mn-Mong-CN"/>
              </w:rPr>
            </w:pPr>
            <w:r>
              <w:rPr>
                <w:rFonts w:hint="eastAsia"/>
                <w:b/>
                <w:bCs w:val="0"/>
                <w:lang w:bidi="mn-Mong-CN"/>
              </w:rPr>
              <w:t>门翼形状</w:t>
            </w:r>
          </w:p>
        </w:tc>
        <w:tc>
          <w:tcPr>
            <w:tcW w:w="7222" w:type="dxa"/>
            <w:shd w:val="clear" w:color="auto" w:fill="FFFFFF"/>
            <w:noWrap w:val="0"/>
            <w:vAlign w:val="top"/>
          </w:tcPr>
          <w:p>
            <w:pPr>
              <w:pStyle w:val="25"/>
              <w:ind w:left="66" w:right="66"/>
              <w:rPr>
                <w:lang w:bidi="mn-Mong-CN"/>
              </w:rPr>
            </w:pPr>
            <w:r>
              <w:rPr>
                <w:rFonts w:hint="eastAsia"/>
                <w:lang w:bidi="mn-Mong-CN"/>
              </w:rPr>
              <w:t>矩形门翼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0" w:type="dxa"/>
            <w:shd w:val="clear" w:color="auto" w:fill="FFFFFF"/>
            <w:noWrap w:val="0"/>
            <w:vAlign w:val="top"/>
          </w:tcPr>
          <w:p>
            <w:pPr>
              <w:pStyle w:val="25"/>
              <w:ind w:left="66" w:right="66"/>
              <w:rPr>
                <w:b/>
                <w:bCs w:val="0"/>
                <w:lang w:bidi="mn-Mong-CN"/>
              </w:rPr>
            </w:pPr>
            <w:r>
              <w:rPr>
                <w:rFonts w:hint="eastAsia"/>
                <w:b/>
                <w:bCs w:val="0"/>
                <w:lang w:bidi="mn-Mong-CN"/>
              </w:rPr>
              <w:t>门翼运动方式</w:t>
            </w:r>
          </w:p>
        </w:tc>
        <w:tc>
          <w:tcPr>
            <w:tcW w:w="7222" w:type="dxa"/>
            <w:shd w:val="clear" w:color="auto" w:fill="FFFFFF"/>
            <w:noWrap w:val="0"/>
            <w:vAlign w:val="top"/>
          </w:tcPr>
          <w:p>
            <w:pPr>
              <w:pStyle w:val="25"/>
              <w:ind w:left="66" w:right="66"/>
              <w:rPr>
                <w:lang w:bidi="mn-Mong-CN"/>
              </w:rPr>
            </w:pPr>
            <w:r>
              <w:rPr>
                <w:rFonts w:hint="eastAsia"/>
                <w:lang w:bidi="mn-Mong-CN"/>
              </w:rPr>
              <w:t>摆动方式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1810" w:type="dxa"/>
            <w:shd w:val="clear" w:color="auto" w:fill="FFFFFF"/>
            <w:noWrap w:val="0"/>
            <w:vAlign w:val="top"/>
          </w:tcPr>
          <w:p>
            <w:pPr>
              <w:pStyle w:val="25"/>
              <w:ind w:left="66" w:right="66"/>
              <w:rPr>
                <w:b/>
                <w:bCs w:val="0"/>
                <w:lang w:bidi="mn-Mong-CN"/>
              </w:rPr>
            </w:pPr>
            <w:r>
              <w:rPr>
                <w:rFonts w:hint="eastAsia"/>
                <w:b/>
                <w:bCs w:val="0"/>
                <w:lang w:bidi="mn-Mong-CN"/>
              </w:rPr>
              <w:t>开门速度</w:t>
            </w:r>
          </w:p>
        </w:tc>
        <w:tc>
          <w:tcPr>
            <w:tcW w:w="7222" w:type="dxa"/>
            <w:shd w:val="clear" w:color="auto" w:fill="FFFFFF"/>
            <w:noWrap w:val="0"/>
            <w:vAlign w:val="top"/>
          </w:tcPr>
          <w:p>
            <w:pPr>
              <w:pStyle w:val="25"/>
              <w:ind w:left="66" w:right="66"/>
              <w:rPr>
                <w:lang w:bidi="mn-Mong-CN"/>
              </w:rPr>
            </w:pPr>
            <w:r>
              <w:rPr>
                <w:rFonts w:hint="eastAsia"/>
                <w:lang w:bidi="mn-Mong-CN"/>
              </w:rPr>
              <w:t>0</w:t>
            </w:r>
            <w:r>
              <w:rPr>
                <w:lang w:bidi="mn-Mong-CN"/>
              </w:rPr>
              <w:t>.3</w:t>
            </w:r>
            <w:r>
              <w:rPr>
                <w:rFonts w:hint="eastAsia"/>
                <w:lang w:bidi="mn-Mong-CN"/>
              </w:rPr>
              <w:t>-</w:t>
            </w:r>
            <w:r>
              <w:rPr>
                <w:lang w:bidi="mn-Mong-CN"/>
              </w:rPr>
              <w:t>1</w:t>
            </w:r>
            <w:r>
              <w:rPr>
                <w:rFonts w:hint="eastAsia"/>
                <w:lang w:bidi="mn-Mong-CN"/>
              </w:rPr>
              <w:t>秒，且速度多段可调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0" w:type="dxa"/>
            <w:shd w:val="clear" w:color="auto" w:fill="FFFFFF"/>
            <w:noWrap w:val="0"/>
            <w:vAlign w:val="top"/>
          </w:tcPr>
          <w:p>
            <w:pPr>
              <w:pStyle w:val="25"/>
              <w:ind w:left="66" w:right="66"/>
              <w:rPr>
                <w:b/>
                <w:bCs w:val="0"/>
                <w:lang w:bidi="mn-Mong-CN"/>
              </w:rPr>
            </w:pPr>
            <w:r>
              <w:rPr>
                <w:rFonts w:hint="eastAsia"/>
                <w:b/>
                <w:bCs w:val="0"/>
                <w:lang w:bidi="mn-Mong-CN"/>
              </w:rPr>
              <w:t>紧急开启</w:t>
            </w:r>
          </w:p>
        </w:tc>
        <w:tc>
          <w:tcPr>
            <w:tcW w:w="7222" w:type="dxa"/>
            <w:shd w:val="clear" w:color="auto" w:fill="FFFFFF"/>
            <w:noWrap w:val="0"/>
            <w:vAlign w:val="top"/>
          </w:tcPr>
          <w:p>
            <w:pPr>
              <w:pStyle w:val="25"/>
              <w:ind w:left="66" w:right="66"/>
              <w:rPr>
                <w:lang w:bidi="mn-Mong-CN"/>
              </w:rPr>
            </w:pPr>
            <w:r>
              <w:rPr>
                <w:rFonts w:hint="eastAsia"/>
                <w:lang w:bidi="mn-Mong-CN"/>
              </w:rPr>
              <w:t>消防紧急情况时门翼可常开，且打开方向可设置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0" w:type="dxa"/>
            <w:shd w:val="clear" w:color="auto" w:fill="FFFFFF"/>
            <w:noWrap w:val="0"/>
            <w:vAlign w:val="top"/>
          </w:tcPr>
          <w:p>
            <w:pPr>
              <w:pStyle w:val="25"/>
              <w:ind w:left="66" w:right="66"/>
              <w:rPr>
                <w:b/>
                <w:bCs w:val="0"/>
                <w:lang w:bidi="mn-Mong-CN"/>
              </w:rPr>
            </w:pPr>
            <w:r>
              <w:rPr>
                <w:rFonts w:hint="eastAsia"/>
                <w:b/>
                <w:bCs w:val="0"/>
                <w:lang w:bidi="mn-Mong-CN"/>
              </w:rPr>
              <w:t>使用寿命</w:t>
            </w:r>
          </w:p>
        </w:tc>
        <w:tc>
          <w:tcPr>
            <w:tcW w:w="7222" w:type="dxa"/>
            <w:shd w:val="clear" w:color="auto" w:fill="FFFFFF"/>
            <w:noWrap w:val="0"/>
            <w:vAlign w:val="top"/>
          </w:tcPr>
          <w:p>
            <w:pPr>
              <w:pStyle w:val="25"/>
              <w:ind w:left="66" w:right="66"/>
              <w:rPr>
                <w:lang w:bidi="mn-Mong-CN"/>
              </w:rPr>
            </w:pPr>
            <w:r>
              <w:rPr>
                <w:rFonts w:hint="eastAsia"/>
                <w:lang w:bidi="mn-Mong-CN"/>
              </w:rPr>
              <w:t>不低于1500万次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1810" w:type="dxa"/>
            <w:shd w:val="clear" w:color="auto" w:fill="FFFFFF"/>
            <w:noWrap w:val="0"/>
            <w:vAlign w:val="top"/>
          </w:tcPr>
          <w:p>
            <w:pPr>
              <w:pStyle w:val="25"/>
              <w:ind w:left="66" w:right="66"/>
              <w:rPr>
                <w:b/>
                <w:bCs w:val="0"/>
                <w:lang w:bidi="mn-Mong-CN"/>
              </w:rPr>
            </w:pPr>
            <w:r>
              <w:rPr>
                <w:rFonts w:hint="eastAsia"/>
                <w:b/>
                <w:bCs w:val="0"/>
                <w:lang w:bidi="mn-Mong-CN"/>
              </w:rPr>
              <w:t>证件识别设备</w:t>
            </w:r>
          </w:p>
        </w:tc>
        <w:tc>
          <w:tcPr>
            <w:tcW w:w="7222" w:type="dxa"/>
            <w:shd w:val="clear" w:color="auto" w:fill="FFFFFF"/>
            <w:noWrap w:val="0"/>
            <w:vAlign w:val="top"/>
          </w:tcPr>
          <w:p>
            <w:pPr>
              <w:pStyle w:val="25"/>
              <w:ind w:left="66" w:right="66"/>
              <w:rPr>
                <w:lang w:bidi="mn-Mong-CN"/>
              </w:rPr>
            </w:pPr>
            <w:r>
              <w:rPr>
                <w:rFonts w:hint="eastAsia"/>
                <w:lang w:bidi="mn-Mong-CN"/>
              </w:rPr>
              <w:t>嵌入式安装，识读类型包含二代身份证等多种证件类型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0" w:type="dxa"/>
            <w:shd w:val="clear" w:color="auto" w:fill="FFFFFF"/>
            <w:noWrap w:val="0"/>
            <w:vAlign w:val="top"/>
          </w:tcPr>
          <w:p>
            <w:pPr>
              <w:pStyle w:val="25"/>
              <w:ind w:left="66" w:right="66"/>
              <w:rPr>
                <w:b/>
                <w:bCs w:val="0"/>
                <w:lang w:bidi="mn-Mong-CN"/>
              </w:rPr>
            </w:pPr>
            <w:r>
              <w:rPr>
                <w:rFonts w:hint="eastAsia"/>
                <w:b/>
                <w:bCs w:val="0"/>
                <w:lang w:bidi="mn-Mong-CN"/>
              </w:rPr>
              <w:t>登机牌阅读器</w:t>
            </w:r>
          </w:p>
        </w:tc>
        <w:tc>
          <w:tcPr>
            <w:tcW w:w="7222" w:type="dxa"/>
            <w:shd w:val="clear" w:color="auto" w:fill="FFFFFF"/>
            <w:noWrap w:val="0"/>
            <w:vAlign w:val="top"/>
          </w:tcPr>
          <w:p>
            <w:pPr>
              <w:pStyle w:val="25"/>
              <w:ind w:left="66" w:right="66"/>
              <w:rPr>
                <w:lang w:bidi="mn-Mong-CN"/>
              </w:rPr>
            </w:pPr>
            <w:r>
              <w:rPr>
                <w:rFonts w:hint="eastAsia"/>
                <w:lang w:bidi="mn-Mong-CN"/>
              </w:rPr>
              <w:t>嵌入式安装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0" w:type="dxa"/>
            <w:shd w:val="clear" w:color="auto" w:fill="FFFFFF"/>
            <w:noWrap w:val="0"/>
            <w:vAlign w:val="top"/>
          </w:tcPr>
          <w:p>
            <w:pPr>
              <w:pStyle w:val="25"/>
              <w:ind w:left="66" w:right="66"/>
              <w:rPr>
                <w:b/>
                <w:bCs w:val="0"/>
                <w:lang w:bidi="mn-Mong-CN"/>
              </w:rPr>
            </w:pPr>
            <w:r>
              <w:rPr>
                <w:rFonts w:hint="eastAsia"/>
                <w:b/>
                <w:bCs w:val="0"/>
                <w:lang w:bidi="mn-Mong-CN"/>
              </w:rPr>
              <w:t>理论通行速率</w:t>
            </w:r>
          </w:p>
        </w:tc>
        <w:tc>
          <w:tcPr>
            <w:tcW w:w="7222" w:type="dxa"/>
            <w:shd w:val="clear" w:color="auto" w:fill="FFFFFF"/>
            <w:noWrap w:val="0"/>
            <w:vAlign w:val="top"/>
          </w:tcPr>
          <w:p>
            <w:pPr>
              <w:pStyle w:val="25"/>
              <w:ind w:left="66" w:right="66"/>
              <w:rPr>
                <w:lang w:bidi="mn-Mong-CN"/>
              </w:rPr>
            </w:pPr>
            <w:r>
              <w:rPr>
                <w:rFonts w:hint="eastAsia"/>
                <w:lang w:bidi="mn-Mong-CN"/>
              </w:rPr>
              <w:t>自助验证双道门闸机：</w:t>
            </w:r>
          </w:p>
          <w:p>
            <w:pPr>
              <w:pStyle w:val="25"/>
              <w:ind w:left="66" w:right="66"/>
              <w:rPr>
                <w:rFonts w:hint="eastAsia"/>
                <w:lang w:bidi="mn-Mong-CN"/>
              </w:rPr>
            </w:pPr>
            <w:r>
              <w:rPr>
                <w:rFonts w:hint="eastAsia"/>
                <w:lang w:bidi="mn-Mong-CN"/>
              </w:rPr>
              <w:t>1</w:t>
            </w:r>
            <w:r>
              <w:rPr>
                <w:lang w:bidi="mn-Mong-CN"/>
              </w:rPr>
              <w:t>5</w:t>
            </w:r>
            <w:r>
              <w:rPr>
                <w:rFonts w:hint="eastAsia"/>
                <w:lang w:bidi="mn-Mong-CN"/>
              </w:rPr>
              <w:t>-</w:t>
            </w:r>
            <w:r>
              <w:rPr>
                <w:lang w:bidi="mn-Mong-CN"/>
              </w:rPr>
              <w:t>20</w:t>
            </w:r>
            <w:r>
              <w:rPr>
                <w:rFonts w:hint="eastAsia"/>
                <w:lang w:bidi="mn-Mong-CN"/>
              </w:rPr>
              <w:t>人/分钟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1810" w:type="dxa"/>
            <w:shd w:val="clear" w:color="auto" w:fill="FFFFFF"/>
            <w:noWrap w:val="0"/>
            <w:vAlign w:val="top"/>
          </w:tcPr>
          <w:p>
            <w:pPr>
              <w:pStyle w:val="25"/>
              <w:ind w:left="66" w:right="66"/>
              <w:rPr>
                <w:b/>
                <w:bCs w:val="0"/>
                <w:lang w:bidi="mn-Mong-CN"/>
              </w:rPr>
            </w:pPr>
            <w:r>
              <w:rPr>
                <w:rFonts w:hint="eastAsia"/>
                <w:b/>
                <w:bCs w:val="0"/>
                <w:lang w:bidi="mn-Mong-CN"/>
              </w:rPr>
              <w:t>紧急疏散速率</w:t>
            </w:r>
          </w:p>
        </w:tc>
        <w:tc>
          <w:tcPr>
            <w:tcW w:w="7222" w:type="dxa"/>
            <w:shd w:val="clear" w:color="auto" w:fill="FFFFFF"/>
            <w:noWrap w:val="0"/>
            <w:vAlign w:val="top"/>
          </w:tcPr>
          <w:p>
            <w:pPr>
              <w:pStyle w:val="25"/>
              <w:ind w:left="66" w:right="66"/>
              <w:rPr>
                <w:lang w:bidi="mn-Mong-CN"/>
              </w:rPr>
            </w:pPr>
            <w:r>
              <w:rPr>
                <w:rFonts w:hint="eastAsia"/>
                <w:lang w:bidi="mn-Mong-CN"/>
              </w:rPr>
              <w:t>约为1</w:t>
            </w:r>
            <w:r>
              <w:rPr>
                <w:lang w:bidi="mn-Mong-CN"/>
              </w:rPr>
              <w:t>20</w:t>
            </w:r>
            <w:r>
              <w:rPr>
                <w:rFonts w:hint="eastAsia"/>
                <w:lang w:bidi="mn-Mong-CN"/>
              </w:rPr>
              <w:t>人/分钟（连续通行）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1810" w:type="dxa"/>
            <w:shd w:val="clear" w:color="auto" w:fill="FFFFFF"/>
            <w:noWrap w:val="0"/>
            <w:vAlign w:val="top"/>
          </w:tcPr>
          <w:p>
            <w:pPr>
              <w:pStyle w:val="25"/>
              <w:ind w:left="66" w:right="66"/>
              <w:rPr>
                <w:b/>
                <w:bCs w:val="0"/>
                <w:lang w:bidi="mn-Mong-CN"/>
              </w:rPr>
            </w:pPr>
            <w:r>
              <w:rPr>
                <w:rFonts w:hint="eastAsia"/>
                <w:b/>
                <w:bCs w:val="0"/>
                <w:lang w:bidi="mn-Mong-CN"/>
              </w:rPr>
              <w:t>红外感应器</w:t>
            </w:r>
          </w:p>
        </w:tc>
        <w:tc>
          <w:tcPr>
            <w:tcW w:w="7222" w:type="dxa"/>
            <w:shd w:val="clear" w:color="auto" w:fill="FFFFFF"/>
            <w:noWrap w:val="0"/>
            <w:vAlign w:val="top"/>
          </w:tcPr>
          <w:p>
            <w:pPr>
              <w:pStyle w:val="25"/>
              <w:ind w:left="66" w:right="66"/>
              <w:rPr>
                <w:lang w:bidi="mn-Mong-CN"/>
              </w:rPr>
            </w:pPr>
            <w:r>
              <w:rPr>
                <w:rFonts w:hint="eastAsia"/>
                <w:lang w:bidi="mn-Mong-CN"/>
              </w:rPr>
              <w:t>自助验证双道门闸机通道内侧至少有2</w:t>
            </w:r>
            <w:r>
              <w:rPr>
                <w:lang w:bidi="mn-Mong-CN"/>
              </w:rPr>
              <w:t>4</w:t>
            </w:r>
            <w:r>
              <w:rPr>
                <w:rFonts w:hint="eastAsia"/>
                <w:lang w:bidi="mn-Mong-CN"/>
              </w:rPr>
              <w:t>对红外探测器，上侧位置有成人保护红外，下侧位置红外可对儿童、拉杆箱及随身行李等进行检测；在旅客行李拖动时应具有防夹旅客行李功能，确保行李安全进入，并有效防止小孩钻行等功能。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1810" w:type="dxa"/>
            <w:shd w:val="clear" w:color="auto" w:fill="FFFFFF"/>
            <w:noWrap w:val="0"/>
            <w:vAlign w:val="top"/>
          </w:tcPr>
          <w:p>
            <w:pPr>
              <w:pStyle w:val="25"/>
              <w:ind w:left="66" w:right="66"/>
              <w:rPr>
                <w:b/>
                <w:bCs w:val="0"/>
                <w:lang w:bidi="mn-Mong-CN"/>
              </w:rPr>
            </w:pPr>
            <w:r>
              <w:rPr>
                <w:rFonts w:hint="eastAsia"/>
                <w:b/>
                <w:bCs w:val="0"/>
                <w:lang w:bidi="mn-Mong-CN"/>
              </w:rPr>
              <w:t>故障间平均周期数（MCBF）</w:t>
            </w:r>
          </w:p>
        </w:tc>
        <w:tc>
          <w:tcPr>
            <w:tcW w:w="7222" w:type="dxa"/>
            <w:shd w:val="clear" w:color="auto" w:fill="FFFFFF"/>
            <w:noWrap w:val="0"/>
            <w:vAlign w:val="top"/>
          </w:tcPr>
          <w:p>
            <w:pPr>
              <w:pStyle w:val="25"/>
              <w:ind w:left="66" w:right="66"/>
              <w:rPr>
                <w:lang w:bidi="mn-Mong-CN"/>
              </w:rPr>
            </w:pPr>
            <w:r>
              <w:rPr>
                <w:rFonts w:hint="eastAsia"/>
                <w:lang w:bidi="mn-Mong-CN"/>
              </w:rPr>
              <w:t>正常运行平均次数（即相邻二次故障之间的平均次数）为1500万次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1810" w:type="dxa"/>
            <w:shd w:val="clear" w:color="auto" w:fill="FFFFFF"/>
            <w:noWrap w:val="0"/>
            <w:vAlign w:val="top"/>
          </w:tcPr>
          <w:p>
            <w:pPr>
              <w:pStyle w:val="25"/>
              <w:ind w:left="66" w:right="66"/>
              <w:rPr>
                <w:b/>
                <w:bCs w:val="0"/>
                <w:lang w:bidi="mn-Mong-CN"/>
              </w:rPr>
            </w:pPr>
            <w:r>
              <w:rPr>
                <w:rFonts w:hint="eastAsia"/>
                <w:b/>
                <w:bCs w:val="0"/>
                <w:lang w:bidi="mn-Mong-CN"/>
              </w:rPr>
              <w:t>闸机系统疲劳度性能</w:t>
            </w:r>
          </w:p>
        </w:tc>
        <w:tc>
          <w:tcPr>
            <w:tcW w:w="7222" w:type="dxa"/>
            <w:shd w:val="clear" w:color="auto" w:fill="FFFFFF"/>
            <w:noWrap w:val="0"/>
            <w:vAlign w:val="top"/>
          </w:tcPr>
          <w:p>
            <w:pPr>
              <w:pStyle w:val="25"/>
              <w:ind w:left="66" w:right="66"/>
              <w:rPr>
                <w:lang w:bidi="mn-Mong-CN"/>
              </w:rPr>
            </w:pPr>
            <w:r>
              <w:rPr>
                <w:rFonts w:hint="eastAsia"/>
                <w:lang w:bidi="mn-Mong-CN"/>
              </w:rPr>
              <w:t>本产品通过 72 小时疲劳度测试，且不低于 50 万次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1810" w:type="dxa"/>
            <w:shd w:val="clear" w:color="auto" w:fill="FFFFFF"/>
            <w:noWrap w:val="0"/>
            <w:vAlign w:val="top"/>
          </w:tcPr>
          <w:p>
            <w:pPr>
              <w:pStyle w:val="25"/>
              <w:ind w:left="66" w:right="66"/>
              <w:rPr>
                <w:b/>
                <w:bCs w:val="0"/>
                <w:lang w:bidi="mn-Mong-CN"/>
              </w:rPr>
            </w:pPr>
            <w:r>
              <w:rPr>
                <w:rFonts w:hint="eastAsia"/>
                <w:b/>
                <w:bCs w:val="0"/>
                <w:lang w:bidi="mn-Mong-CN"/>
              </w:rPr>
              <w:t>可维护度（MTTR）</w:t>
            </w:r>
          </w:p>
        </w:tc>
        <w:tc>
          <w:tcPr>
            <w:tcW w:w="7222" w:type="dxa"/>
            <w:shd w:val="clear" w:color="auto" w:fill="FFFFFF"/>
            <w:noWrap w:val="0"/>
            <w:vAlign w:val="top"/>
          </w:tcPr>
          <w:p>
            <w:pPr>
              <w:pStyle w:val="25"/>
              <w:ind w:left="66" w:right="66"/>
              <w:rPr>
                <w:lang w:bidi="mn-Mong-CN"/>
              </w:rPr>
            </w:pPr>
            <w:r>
              <w:rPr>
                <w:rFonts w:hint="eastAsia"/>
                <w:lang w:bidi="mn-Mong-CN"/>
              </w:rPr>
              <w:t>本产品MTTR≤30分钟（核心部件机芯及电机的更换时间不超过30分钟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0" w:type="dxa"/>
            <w:shd w:val="clear" w:color="auto" w:fill="FFFFFF"/>
            <w:noWrap w:val="0"/>
            <w:vAlign w:val="top"/>
          </w:tcPr>
          <w:p>
            <w:pPr>
              <w:pStyle w:val="25"/>
              <w:ind w:left="66" w:right="66"/>
              <w:rPr>
                <w:b/>
                <w:bCs w:val="0"/>
                <w:lang w:bidi="mn-Mong-CN"/>
              </w:rPr>
            </w:pPr>
            <w:r>
              <w:rPr>
                <w:rFonts w:hint="eastAsia"/>
                <w:b/>
                <w:bCs w:val="0"/>
                <w:lang w:bidi="mn-Mong-CN"/>
              </w:rPr>
              <w:t>电磁兼容性检测</w:t>
            </w:r>
          </w:p>
        </w:tc>
        <w:tc>
          <w:tcPr>
            <w:tcW w:w="7222" w:type="dxa"/>
            <w:shd w:val="clear" w:color="auto" w:fill="FFFFFF"/>
            <w:noWrap w:val="0"/>
            <w:vAlign w:val="top"/>
          </w:tcPr>
          <w:p>
            <w:pPr>
              <w:pStyle w:val="25"/>
              <w:ind w:left="66" w:right="66"/>
              <w:rPr>
                <w:lang w:bidi="mn-Mong-CN"/>
              </w:rPr>
            </w:pPr>
            <w:r>
              <w:rPr>
                <w:rFonts w:hint="eastAsia"/>
                <w:lang w:bidi="mn-Mong-CN"/>
              </w:rPr>
              <w:t>闸机核心部件机芯，通过电磁兼容性检测，检测标准可参考EN 61000-6-2:2005及EN 61000-6-4:2007+A1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0" w:type="dxa"/>
            <w:shd w:val="clear" w:color="auto" w:fill="FFFFFF"/>
            <w:noWrap w:val="0"/>
            <w:vAlign w:val="top"/>
          </w:tcPr>
          <w:p>
            <w:pPr>
              <w:pStyle w:val="25"/>
              <w:ind w:left="66" w:right="66"/>
              <w:rPr>
                <w:b/>
                <w:bCs w:val="0"/>
                <w:lang w:bidi="mn-Mong-CN"/>
              </w:rPr>
            </w:pPr>
            <w:r>
              <w:rPr>
                <w:rFonts w:hint="eastAsia"/>
                <w:b/>
                <w:bCs w:val="0"/>
                <w:lang w:bidi="mn-Mong-CN"/>
              </w:rPr>
              <w:t>外观要求</w:t>
            </w:r>
          </w:p>
        </w:tc>
        <w:tc>
          <w:tcPr>
            <w:tcW w:w="7222" w:type="dxa"/>
            <w:shd w:val="clear" w:color="auto" w:fill="FFFFFF"/>
            <w:noWrap w:val="0"/>
            <w:vAlign w:val="top"/>
          </w:tcPr>
          <w:p>
            <w:pPr>
              <w:pStyle w:val="25"/>
              <w:ind w:left="66" w:right="66"/>
              <w:rPr>
                <w:lang w:bidi="mn-Mong-CN"/>
              </w:rPr>
            </w:pPr>
            <w:r>
              <w:rPr>
                <w:rFonts w:hint="eastAsia"/>
                <w:lang w:bidi="mn-Mong-CN"/>
              </w:rPr>
              <w:t>本闸机摆翼摆动角度为-</w:t>
            </w:r>
            <w:r>
              <w:rPr>
                <w:lang w:bidi="mn-Mong-CN"/>
              </w:rPr>
              <w:t>90</w:t>
            </w:r>
            <w:r>
              <w:rPr>
                <w:rFonts w:hint="eastAsia"/>
                <w:lang w:bidi="mn-Mong-CN"/>
              </w:rPr>
              <w:t>度到+</w:t>
            </w:r>
            <w:r>
              <w:rPr>
                <w:lang w:bidi="mn-Mong-CN"/>
              </w:rPr>
              <w:t>90</w:t>
            </w:r>
            <w:r>
              <w:rPr>
                <w:rFonts w:hint="eastAsia"/>
                <w:lang w:bidi="mn-Mong-CN"/>
              </w:rPr>
              <w:t>度；</w:t>
            </w:r>
          </w:p>
          <w:p>
            <w:pPr>
              <w:pStyle w:val="25"/>
              <w:ind w:left="66" w:right="66"/>
              <w:rPr>
                <w:lang w:bidi="mn-Mong-CN"/>
              </w:rPr>
            </w:pPr>
            <w:r>
              <w:rPr>
                <w:rFonts w:hint="eastAsia"/>
                <w:lang w:bidi="mn-Mong-CN"/>
              </w:rPr>
              <w:t>采用1</w:t>
            </w:r>
            <w:r>
              <w:rPr>
                <w:lang w:bidi="mn-Mong-CN"/>
              </w:rPr>
              <w:t>0mm</w:t>
            </w:r>
            <w:r>
              <w:rPr>
                <w:rFonts w:hint="eastAsia"/>
                <w:lang w:bidi="mn-Mong-CN"/>
              </w:rPr>
              <w:t>钢化玻璃，通透性好，能够确保长时间使用后不发黄，不变色，不变形。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1810" w:type="dxa"/>
            <w:shd w:val="clear" w:color="auto" w:fill="FFFFFF"/>
            <w:noWrap w:val="0"/>
            <w:vAlign w:val="top"/>
          </w:tcPr>
          <w:p>
            <w:pPr>
              <w:pStyle w:val="25"/>
              <w:ind w:left="66" w:right="66"/>
              <w:rPr>
                <w:b/>
                <w:bCs w:val="0"/>
                <w:lang w:bidi="mn-Mong-CN"/>
              </w:rPr>
            </w:pPr>
            <w:r>
              <w:rPr>
                <w:rFonts w:hint="eastAsia"/>
                <w:b/>
                <w:bCs w:val="0"/>
                <w:lang w:bidi="mn-Mong-CN"/>
              </w:rPr>
              <w:t>机身结构</w:t>
            </w:r>
          </w:p>
        </w:tc>
        <w:tc>
          <w:tcPr>
            <w:tcW w:w="7222" w:type="dxa"/>
            <w:shd w:val="clear" w:color="auto" w:fill="FFFFFF"/>
            <w:noWrap w:val="0"/>
            <w:vAlign w:val="top"/>
          </w:tcPr>
          <w:p>
            <w:pPr>
              <w:pStyle w:val="25"/>
              <w:ind w:left="66" w:right="66"/>
              <w:rPr>
                <w:lang w:bidi="mn-Mong-CN"/>
              </w:rPr>
            </w:pPr>
            <w:r>
              <w:rPr>
                <w:rFonts w:hint="eastAsia"/>
                <w:lang w:bidi="mn-Mong-CN"/>
              </w:rPr>
              <w:t>本闸机材料可分为扶手面板材料和箱体材料，箱体部分材料均选用AISI 304不锈钢，机身表面可采用不锈钢拉丝处理或按照深化设计进行着色处理，防止触摸留痕或其它污点留痕，扶手面板材料可选择有机玻璃或者根据需求定制等。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1810" w:type="dxa"/>
            <w:shd w:val="clear" w:color="auto" w:fill="FFFFFF"/>
            <w:noWrap w:val="0"/>
            <w:vAlign w:val="top"/>
          </w:tcPr>
          <w:p>
            <w:pPr>
              <w:pStyle w:val="25"/>
              <w:ind w:left="66" w:right="66"/>
              <w:rPr>
                <w:b/>
                <w:bCs w:val="0"/>
                <w:lang w:bidi="mn-Mong-CN"/>
              </w:rPr>
            </w:pPr>
            <w:r>
              <w:rPr>
                <w:rFonts w:hint="eastAsia"/>
                <w:b/>
                <w:bCs w:val="0"/>
                <w:lang w:bidi="mn-Mong-CN"/>
              </w:rPr>
              <w:t>箱体主要支撑部分</w:t>
            </w:r>
          </w:p>
        </w:tc>
        <w:tc>
          <w:tcPr>
            <w:tcW w:w="7222" w:type="dxa"/>
            <w:shd w:val="clear" w:color="auto" w:fill="FFFFFF"/>
            <w:noWrap w:val="0"/>
            <w:vAlign w:val="top"/>
          </w:tcPr>
          <w:p>
            <w:pPr>
              <w:pStyle w:val="25"/>
              <w:ind w:left="66" w:right="66"/>
              <w:rPr>
                <w:lang w:bidi="mn-Mong-CN"/>
              </w:rPr>
            </w:pPr>
            <w:r>
              <w:rPr>
                <w:rFonts w:hint="eastAsia"/>
                <w:lang w:bidi="mn-Mong-CN"/>
              </w:rPr>
              <w:t>本闸机箱体主要支撑部分均选用厚重材料，厚度要求3mm，确保整机设备具有良好的抗冲击性和耐久性。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0" w:type="dxa"/>
            <w:shd w:val="clear" w:color="auto" w:fill="FFFFFF"/>
            <w:noWrap w:val="0"/>
            <w:vAlign w:val="top"/>
          </w:tcPr>
          <w:p>
            <w:pPr>
              <w:pStyle w:val="25"/>
              <w:ind w:left="66" w:right="66"/>
              <w:rPr>
                <w:b/>
                <w:bCs w:val="0"/>
                <w:lang w:bidi="mn-Mong-CN"/>
              </w:rPr>
            </w:pPr>
            <w:r>
              <w:rPr>
                <w:rFonts w:hint="eastAsia"/>
                <w:b/>
                <w:bCs w:val="0"/>
                <w:lang w:bidi="mn-Mong-CN"/>
              </w:rPr>
              <w:t>扶手面板</w:t>
            </w:r>
          </w:p>
        </w:tc>
        <w:tc>
          <w:tcPr>
            <w:tcW w:w="7222" w:type="dxa"/>
            <w:shd w:val="clear" w:color="auto" w:fill="FFFFFF"/>
            <w:noWrap w:val="0"/>
            <w:vAlign w:val="top"/>
          </w:tcPr>
          <w:p>
            <w:pPr>
              <w:pStyle w:val="25"/>
              <w:ind w:left="66" w:right="66"/>
              <w:rPr>
                <w:lang w:bidi="mn-Mong-CN"/>
              </w:rPr>
            </w:pPr>
            <w:r>
              <w:rPr>
                <w:rFonts w:hint="eastAsia"/>
                <w:lang w:bidi="mn-Mong-CN"/>
              </w:rPr>
              <w:t>扶手面板配有通行指示灯和采集设备指示灯，通道应具备工作状态指示功能，指示灯安装位置可选。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0" w:type="dxa"/>
            <w:shd w:val="clear" w:color="auto" w:fill="FFFFFF"/>
            <w:noWrap w:val="0"/>
            <w:vAlign w:val="top"/>
          </w:tcPr>
          <w:p>
            <w:pPr>
              <w:pStyle w:val="25"/>
              <w:ind w:left="66" w:right="66"/>
              <w:rPr>
                <w:b/>
                <w:bCs w:val="0"/>
                <w:lang w:bidi="mn-Mong-CN"/>
              </w:rPr>
            </w:pPr>
            <w:r>
              <w:rPr>
                <w:rFonts w:hint="eastAsia"/>
                <w:b/>
                <w:bCs w:val="0"/>
                <w:lang w:bidi="mn-Mong-CN"/>
              </w:rPr>
              <w:t>模块布局</w:t>
            </w:r>
          </w:p>
        </w:tc>
        <w:tc>
          <w:tcPr>
            <w:tcW w:w="7222" w:type="dxa"/>
            <w:shd w:val="clear" w:color="auto" w:fill="FFFFFF"/>
            <w:noWrap w:val="0"/>
            <w:vAlign w:val="top"/>
          </w:tcPr>
          <w:p>
            <w:pPr>
              <w:pStyle w:val="25"/>
              <w:ind w:left="66" w:right="66"/>
              <w:rPr>
                <w:lang w:bidi="mn-Mong-CN"/>
              </w:rPr>
            </w:pPr>
            <w:r>
              <w:rPr>
                <w:rFonts w:hint="eastAsia"/>
                <w:lang w:bidi="mn-Mong-CN"/>
              </w:rPr>
              <w:t>本闸机合理布局身份证及护照识别设备、信息提示屏、高清摄像头、扬声器以及凭证打印机安装位置与连接线缆，同时预留开孔及防尘装置。其中，身份证及护照识别设备、扬声器和凭证打印机应采用嵌入式安装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1810" w:type="dxa"/>
            <w:shd w:val="clear" w:color="auto" w:fill="FFFFFF"/>
            <w:noWrap w:val="0"/>
            <w:vAlign w:val="top"/>
          </w:tcPr>
          <w:p>
            <w:pPr>
              <w:pStyle w:val="25"/>
              <w:ind w:left="66" w:right="66"/>
              <w:rPr>
                <w:b/>
                <w:bCs w:val="0"/>
                <w:lang w:bidi="mn-Mong-CN"/>
              </w:rPr>
            </w:pPr>
            <w:r>
              <w:rPr>
                <w:rFonts w:hint="eastAsia"/>
                <w:b/>
                <w:bCs w:val="0"/>
                <w:lang w:bidi="mn-Mong-CN"/>
              </w:rPr>
              <w:t>显示器</w:t>
            </w:r>
          </w:p>
        </w:tc>
        <w:tc>
          <w:tcPr>
            <w:tcW w:w="7222" w:type="dxa"/>
            <w:shd w:val="clear" w:color="auto" w:fill="FFFFFF"/>
            <w:noWrap w:val="0"/>
            <w:vAlign w:val="top"/>
          </w:tcPr>
          <w:p>
            <w:pPr>
              <w:pStyle w:val="25"/>
              <w:ind w:left="66" w:right="66"/>
              <w:rPr>
                <w:rFonts w:hint="eastAsia"/>
                <w:lang w:bidi="mn-Mong-CN"/>
              </w:rPr>
            </w:pPr>
            <w:r>
              <w:rPr>
                <w:rFonts w:hint="eastAsia"/>
                <w:lang w:bidi="mn-Mong-CN"/>
              </w:rPr>
              <w:t>自助登机闸机配备显示屏，可用于旅客身份证件验证和人脸识别信息提示；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1810" w:type="dxa"/>
            <w:vMerge w:val="restart"/>
            <w:shd w:val="clear" w:color="auto" w:fill="FFFFFF"/>
            <w:noWrap w:val="0"/>
            <w:vAlign w:val="top"/>
          </w:tcPr>
          <w:p>
            <w:pPr>
              <w:pStyle w:val="25"/>
              <w:ind w:left="66" w:right="66"/>
              <w:rPr>
                <w:b/>
                <w:bCs w:val="0"/>
                <w:lang w:bidi="mn-Mong-CN"/>
              </w:rPr>
            </w:pPr>
            <w:r>
              <w:rPr>
                <w:rFonts w:hint="eastAsia"/>
                <w:b/>
                <w:bCs w:val="0"/>
                <w:lang w:bidi="mn-Mong-CN"/>
              </w:rPr>
              <w:t>闸机安全要求</w:t>
            </w:r>
          </w:p>
        </w:tc>
        <w:tc>
          <w:tcPr>
            <w:tcW w:w="7222" w:type="dxa"/>
            <w:shd w:val="clear" w:color="auto" w:fill="FFFFFF"/>
            <w:noWrap w:val="0"/>
            <w:vAlign w:val="top"/>
          </w:tcPr>
          <w:p>
            <w:pPr>
              <w:pStyle w:val="25"/>
              <w:ind w:left="66" w:right="66"/>
              <w:rPr>
                <w:lang w:bidi="mn-Mong-CN"/>
              </w:rPr>
            </w:pPr>
            <w:r>
              <w:rPr>
                <w:rFonts w:hint="eastAsia"/>
                <w:lang w:bidi="mn-Mong-CN"/>
              </w:rPr>
              <w:t>闸机设备门扇高度为8</w:t>
            </w:r>
            <w:r>
              <w:rPr>
                <w:lang w:bidi="mn-Mong-CN"/>
              </w:rPr>
              <w:t>00</w:t>
            </w:r>
            <w:r>
              <w:rPr>
                <w:rFonts w:hint="eastAsia"/>
                <w:lang w:bidi="mn-Mong-CN"/>
              </w:rPr>
              <w:t>mm-1200mm；</w:t>
            </w:r>
          </w:p>
          <w:p>
            <w:pPr>
              <w:pStyle w:val="25"/>
              <w:ind w:left="66" w:right="66"/>
              <w:rPr>
                <w:lang w:bidi="mn-Mong-CN"/>
              </w:rPr>
            </w:pPr>
            <w:r>
              <w:rPr>
                <w:rFonts w:hint="eastAsia"/>
                <w:lang w:bidi="mn-Mong-CN"/>
              </w:rPr>
              <w:t>通道内的所有红外探测探测装置及其它传感器均以人身安全为最优先级。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0" w:type="dxa"/>
            <w:vMerge w:val="continue"/>
            <w:shd w:val="clear" w:color="auto" w:fill="FFFFFF"/>
            <w:noWrap w:val="0"/>
            <w:vAlign w:val="top"/>
          </w:tcPr>
          <w:p>
            <w:pPr>
              <w:pStyle w:val="25"/>
              <w:ind w:left="66" w:right="66"/>
              <w:rPr>
                <w:b/>
                <w:bCs w:val="0"/>
                <w:lang w:bidi="mn-Mong-CN"/>
              </w:rPr>
            </w:pPr>
          </w:p>
        </w:tc>
        <w:tc>
          <w:tcPr>
            <w:tcW w:w="7222" w:type="dxa"/>
            <w:shd w:val="clear" w:color="auto" w:fill="FFFFFF"/>
            <w:noWrap w:val="0"/>
            <w:vAlign w:val="top"/>
          </w:tcPr>
          <w:p>
            <w:pPr>
              <w:pStyle w:val="25"/>
              <w:ind w:left="0" w:leftChars="0" w:right="66"/>
              <w:rPr>
                <w:lang w:bidi="mn-Mong-CN"/>
              </w:rPr>
            </w:pPr>
            <w:r>
              <w:rPr>
                <w:rFonts w:hint="eastAsia"/>
                <w:lang w:bidi="mn-Mong-CN"/>
              </w:rPr>
              <w:t>在未收到有效信号时，探测器检测到人员闯入，门翼可紧急关闭阻拦，在靠近旅客时停下避免拍打，不会对人体造成伤害，同时触发声光报警。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0" w:type="dxa"/>
            <w:vMerge w:val="continue"/>
            <w:shd w:val="clear" w:color="auto" w:fill="FFFFFF"/>
            <w:noWrap w:val="0"/>
            <w:vAlign w:val="top"/>
          </w:tcPr>
          <w:p>
            <w:pPr>
              <w:pStyle w:val="25"/>
              <w:ind w:left="66" w:right="66"/>
              <w:rPr>
                <w:b/>
                <w:bCs w:val="0"/>
                <w:lang w:bidi="mn-Mong-CN"/>
              </w:rPr>
            </w:pPr>
          </w:p>
        </w:tc>
        <w:tc>
          <w:tcPr>
            <w:tcW w:w="7222" w:type="dxa"/>
            <w:shd w:val="clear" w:color="auto" w:fill="FFFFFF"/>
            <w:noWrap w:val="0"/>
            <w:vAlign w:val="top"/>
          </w:tcPr>
          <w:p>
            <w:pPr>
              <w:pStyle w:val="25"/>
              <w:ind w:left="66" w:right="66"/>
              <w:rPr>
                <w:lang w:bidi="mn-Mong-CN"/>
              </w:rPr>
            </w:pPr>
            <w:r>
              <w:rPr>
                <w:rFonts w:hint="eastAsia"/>
                <w:lang w:bidi="mn-Mong-CN"/>
              </w:rPr>
              <w:t>本闸机设备应有多组传感器来判断旅客类型，其中低位传感器组是判断通道内的物体是旅客还是行李，而成人、儿童的判断则是由高位传感器组和低位传感器组组合来判断，如果经过低位传感器组区域判断有旅客进入通道，并且到达高位传感器组，则此时判断传感器是否被遮挡过，如果遮挡过则认为是成人，如果无则认为是儿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0" w:type="dxa"/>
            <w:vMerge w:val="continue"/>
            <w:shd w:val="clear" w:color="auto" w:fill="FFFFFF"/>
            <w:noWrap w:val="0"/>
            <w:vAlign w:val="top"/>
          </w:tcPr>
          <w:p>
            <w:pPr>
              <w:pStyle w:val="25"/>
              <w:ind w:left="66" w:right="66"/>
              <w:rPr>
                <w:b/>
                <w:bCs w:val="0"/>
                <w:lang w:bidi="mn-Mong-CN"/>
              </w:rPr>
            </w:pPr>
          </w:p>
        </w:tc>
        <w:tc>
          <w:tcPr>
            <w:tcW w:w="7222" w:type="dxa"/>
            <w:shd w:val="clear" w:color="auto" w:fill="FFFFFF"/>
            <w:noWrap w:val="0"/>
            <w:vAlign w:val="top"/>
          </w:tcPr>
          <w:p>
            <w:pPr>
              <w:pStyle w:val="25"/>
              <w:ind w:left="66" w:right="66"/>
              <w:rPr>
                <w:lang w:bidi="mn-Mong-CN"/>
              </w:rPr>
            </w:pPr>
            <w:r>
              <w:rPr>
                <w:rFonts w:hint="eastAsia"/>
                <w:lang w:bidi="mn-Mong-CN"/>
              </w:rPr>
              <w:t>闸机设备能检测出旅客的反向闯入行为，并及时作出有效动作阻止旅客反向闯闸。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0" w:type="dxa"/>
            <w:vMerge w:val="continue"/>
            <w:shd w:val="clear" w:color="auto" w:fill="FFFFFF"/>
            <w:noWrap w:val="0"/>
            <w:vAlign w:val="top"/>
          </w:tcPr>
          <w:p>
            <w:pPr>
              <w:pStyle w:val="25"/>
              <w:ind w:left="66" w:right="66"/>
              <w:rPr>
                <w:b/>
                <w:bCs w:val="0"/>
                <w:lang w:bidi="mn-Mong-CN"/>
              </w:rPr>
            </w:pPr>
          </w:p>
        </w:tc>
        <w:tc>
          <w:tcPr>
            <w:tcW w:w="7222" w:type="dxa"/>
            <w:shd w:val="clear" w:color="auto" w:fill="FFFFFF"/>
            <w:noWrap w:val="0"/>
            <w:vAlign w:val="top"/>
          </w:tcPr>
          <w:p>
            <w:pPr>
              <w:pStyle w:val="25"/>
              <w:ind w:left="66" w:right="66"/>
              <w:rPr>
                <w:lang w:bidi="mn-Mong-CN"/>
              </w:rPr>
            </w:pPr>
            <w:r>
              <w:rPr>
                <w:rFonts w:hint="eastAsia"/>
                <w:lang w:bidi="mn-Mong-CN"/>
              </w:rPr>
              <w:t>正常情况下通道门翼处于关闭状态，门翼遇一定外力作用可逐级打开，防止门翼突然撤力引起的踩踏亊件。通道内侧红外探测器能够确保探测到钻爬和攀爬行为并触发声光报警。当设备接收到消防信号，门翼处于常开状态。遇断电门翼可选择自动打开、自由推动或其它人工方式打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0" w:type="dxa"/>
            <w:vMerge w:val="continue"/>
            <w:shd w:val="clear" w:color="auto" w:fill="FFFFFF"/>
            <w:noWrap w:val="0"/>
            <w:vAlign w:val="top"/>
          </w:tcPr>
          <w:p>
            <w:pPr>
              <w:pStyle w:val="25"/>
              <w:ind w:left="66" w:right="66"/>
              <w:rPr>
                <w:b/>
                <w:bCs w:val="0"/>
                <w:lang w:bidi="mn-Mong-CN"/>
              </w:rPr>
            </w:pPr>
          </w:p>
        </w:tc>
        <w:tc>
          <w:tcPr>
            <w:tcW w:w="7222" w:type="dxa"/>
            <w:shd w:val="clear" w:color="auto" w:fill="FFFFFF"/>
            <w:noWrap w:val="0"/>
            <w:vAlign w:val="top"/>
          </w:tcPr>
          <w:p>
            <w:pPr>
              <w:pStyle w:val="25"/>
              <w:ind w:left="66" w:right="66"/>
              <w:rPr>
                <w:lang w:bidi="mn-Mong-CN"/>
              </w:rPr>
            </w:pPr>
            <w:r>
              <w:rPr>
                <w:rFonts w:hint="eastAsia"/>
                <w:lang w:bidi="mn-Mong-CN"/>
              </w:rPr>
              <w:t>误报率:单人携带合规行李进入产生误报率＜0.01%，</w:t>
            </w:r>
            <w:r>
              <w:rPr>
                <w:rFonts w:hint="eastAsia"/>
                <w:lang w:val="en-US" w:eastAsia="zh-CN" w:bidi="mn-Mong-CN"/>
              </w:rPr>
              <w:t>需</w:t>
            </w:r>
            <w:r>
              <w:rPr>
                <w:rFonts w:hint="eastAsia"/>
                <w:lang w:bidi="mn-Mong-CN"/>
              </w:rPr>
              <w:t>提供国内权威第三方相应检测报告。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0" w:type="dxa"/>
            <w:vMerge w:val="continue"/>
            <w:shd w:val="clear" w:color="auto" w:fill="FFFFFF"/>
            <w:noWrap w:val="0"/>
            <w:vAlign w:val="top"/>
          </w:tcPr>
          <w:p>
            <w:pPr>
              <w:pStyle w:val="25"/>
              <w:ind w:left="66" w:right="66"/>
              <w:rPr>
                <w:b/>
                <w:bCs w:val="0"/>
                <w:lang w:bidi="mn-Mong-CN"/>
              </w:rPr>
            </w:pPr>
          </w:p>
        </w:tc>
        <w:tc>
          <w:tcPr>
            <w:tcW w:w="7222" w:type="dxa"/>
            <w:shd w:val="clear" w:color="auto" w:fill="FFFFFF"/>
            <w:noWrap w:val="0"/>
            <w:vAlign w:val="top"/>
          </w:tcPr>
          <w:p>
            <w:pPr>
              <w:pStyle w:val="25"/>
              <w:ind w:left="66" w:right="66"/>
              <w:rPr>
                <w:lang w:bidi="mn-Mong-CN"/>
              </w:rPr>
            </w:pPr>
            <w:r>
              <w:rPr>
                <w:rFonts w:hint="eastAsia"/>
                <w:lang w:bidi="mn-Mong-CN"/>
              </w:rPr>
              <w:t>漏报率:丟人或以上进入产生尾随报警的漏报率＜0.05%，</w:t>
            </w:r>
            <w:r>
              <w:rPr>
                <w:rFonts w:hint="eastAsia"/>
                <w:lang w:val="en-US" w:eastAsia="zh-CN" w:bidi="mn-Mong-CN"/>
              </w:rPr>
              <w:t>需</w:t>
            </w:r>
            <w:r>
              <w:rPr>
                <w:rFonts w:hint="eastAsia"/>
                <w:lang w:bidi="mn-Mong-CN"/>
              </w:rPr>
              <w:t>提供国内权威第三方相应检测报告。</w:t>
            </w:r>
          </w:p>
        </w:tc>
      </w:tr>
    </w:tbl>
    <w:p>
      <w:pPr>
        <w:tabs>
          <w:tab w:val="left" w:pos="5985"/>
        </w:tabs>
        <w:snapToGrid w:val="0"/>
        <w:spacing w:line="240" w:lineRule="auto"/>
        <w:rPr>
          <w:rFonts w:hint="eastAsia" w:ascii="宋体" w:hAnsi="宋体" w:eastAsia="宋体" w:cs="Times New Roman"/>
          <w:b w:val="0"/>
          <w:snapToGrid w:val="0"/>
          <w:kern w:val="0"/>
          <w:sz w:val="21"/>
          <w:szCs w:val="21"/>
          <w:lang w:val="en-US" w:eastAsia="zh-CN"/>
        </w:rPr>
      </w:pPr>
    </w:p>
    <w:p>
      <w:pPr>
        <w:pStyle w:val="23"/>
        <w:spacing w:line="240" w:lineRule="auto"/>
        <w:ind w:firstLine="0" w:firstLineChars="0"/>
        <w:rPr>
          <w:rFonts w:ascii="宋体" w:eastAsia="宋体"/>
          <w:sz w:val="24"/>
          <w:szCs w:val="24"/>
        </w:rPr>
      </w:pPr>
      <w:r>
        <w:rPr>
          <w:rFonts w:hint="eastAsia" w:ascii="宋体" w:eastAsia="宋体"/>
          <w:sz w:val="24"/>
          <w:szCs w:val="24"/>
          <w:lang w:val="en-US" w:eastAsia="zh-CN"/>
        </w:rPr>
        <w:t>3</w:t>
      </w:r>
      <w:r>
        <w:rPr>
          <w:rFonts w:hint="eastAsia" w:ascii="宋体" w:eastAsia="宋体"/>
          <w:sz w:val="24"/>
          <w:szCs w:val="24"/>
        </w:rPr>
        <w:t>、</w:t>
      </w:r>
      <w:r>
        <w:rPr>
          <w:rFonts w:hint="eastAsia" w:ascii="宋体" w:eastAsia="宋体"/>
          <w:sz w:val="24"/>
          <w:szCs w:val="24"/>
          <w:lang w:val="en-US" w:eastAsia="zh-CN"/>
        </w:rPr>
        <w:t>安检验证设备</w:t>
      </w:r>
      <w:r>
        <w:rPr>
          <w:rFonts w:hint="eastAsia" w:ascii="宋体" w:eastAsia="宋体"/>
          <w:sz w:val="24"/>
          <w:szCs w:val="24"/>
        </w:rPr>
        <w:t xml:space="preserve"> ：</w:t>
      </w:r>
    </w:p>
    <w:p>
      <w:pPr>
        <w:pStyle w:val="24"/>
        <w:tabs>
          <w:tab w:val="left" w:pos="360"/>
        </w:tabs>
        <w:spacing w:line="240" w:lineRule="auto"/>
        <w:ind w:firstLine="411" w:firstLineChars="195"/>
        <w:jc w:val="left"/>
        <w:rPr>
          <w:rFonts w:ascii="宋体" w:hAnsi="宋体" w:eastAsia="宋体"/>
          <w:sz w:val="21"/>
          <w:szCs w:val="21"/>
        </w:rPr>
      </w:pPr>
      <w:r>
        <w:rPr>
          <w:rFonts w:hint="eastAsia" w:ascii="宋体" w:hAnsi="宋体" w:eastAsia="宋体"/>
          <w:b/>
          <w:bCs/>
          <w:sz w:val="21"/>
          <w:szCs w:val="21"/>
          <w:lang w:eastAsia="zh-CN"/>
        </w:rPr>
        <w:t>3</w:t>
      </w:r>
      <w:r>
        <w:rPr>
          <w:rFonts w:hint="eastAsia" w:ascii="宋体" w:hAnsi="宋体" w:eastAsia="宋体"/>
          <w:b/>
          <w:bCs/>
          <w:sz w:val="21"/>
          <w:szCs w:val="21"/>
        </w:rPr>
        <w:t>.1</w:t>
      </w:r>
      <w:r>
        <w:rPr>
          <w:rFonts w:hint="eastAsia" w:ascii="宋体" w:hAnsi="宋体" w:eastAsia="宋体"/>
          <w:sz w:val="21"/>
          <w:szCs w:val="21"/>
          <w:lang w:val="en-US" w:eastAsia="zh-CN"/>
        </w:rPr>
        <w:t>安检验证设备</w:t>
      </w:r>
      <w:r>
        <w:rPr>
          <w:rFonts w:hint="eastAsia" w:ascii="宋体" w:hAnsi="宋体" w:eastAsia="宋体"/>
          <w:sz w:val="21"/>
          <w:szCs w:val="21"/>
        </w:rPr>
        <w:t>需求见表</w:t>
      </w:r>
      <w:r>
        <w:rPr>
          <w:rFonts w:hint="eastAsia" w:ascii="宋体" w:hAnsi="宋体" w:eastAsia="宋体"/>
          <w:sz w:val="21"/>
          <w:szCs w:val="21"/>
          <w:lang w:val="en-US" w:eastAsia="zh-CN"/>
        </w:rPr>
        <w:t>3</w:t>
      </w:r>
      <w:r>
        <w:rPr>
          <w:rFonts w:hint="eastAsia" w:ascii="宋体" w:hAnsi="宋体" w:eastAsia="宋体"/>
          <w:sz w:val="21"/>
          <w:szCs w:val="21"/>
        </w:rPr>
        <w:t>，投标人应根据机场的实际需要完全实现</w:t>
      </w:r>
      <w:r>
        <w:rPr>
          <w:rFonts w:hint="eastAsia" w:ascii="宋体" w:hAnsi="宋体" w:eastAsia="宋体"/>
          <w:sz w:val="21"/>
          <w:szCs w:val="21"/>
          <w:lang w:val="en-US" w:eastAsia="zh-CN"/>
        </w:rPr>
        <w:t>安检验证闸机与人工验证柜台部署后</w:t>
      </w:r>
      <w:r>
        <w:rPr>
          <w:rFonts w:hint="eastAsia" w:ascii="宋体" w:hAnsi="宋体" w:eastAsia="宋体"/>
          <w:sz w:val="21"/>
          <w:szCs w:val="21"/>
        </w:rPr>
        <w:t>应具有的功能。投标人所提供产品符合本次招标要求及国家相关产品，满足售后服务技术支持，具备知识产权保障的最新质量标准的产品。</w:t>
      </w:r>
    </w:p>
    <w:p>
      <w:pPr>
        <w:pStyle w:val="24"/>
        <w:tabs>
          <w:tab w:val="left" w:pos="360"/>
        </w:tabs>
        <w:spacing w:line="240" w:lineRule="auto"/>
        <w:ind w:firstLine="409" w:firstLineChars="195"/>
        <w:rPr>
          <w:rFonts w:ascii="宋体" w:hAnsi="宋体" w:eastAsia="宋体"/>
          <w:sz w:val="21"/>
          <w:szCs w:val="21"/>
        </w:rPr>
      </w:pPr>
      <w:r>
        <w:rPr>
          <w:rFonts w:hint="eastAsia" w:ascii="宋体" w:hAnsi="宋体" w:eastAsia="宋体"/>
          <w:sz w:val="21"/>
          <w:szCs w:val="21"/>
        </w:rPr>
        <w:t>表</w:t>
      </w:r>
      <w:r>
        <w:rPr>
          <w:rFonts w:hint="eastAsia" w:ascii="宋体" w:hAnsi="宋体" w:eastAsia="宋体"/>
          <w:sz w:val="21"/>
          <w:szCs w:val="21"/>
          <w:lang w:val="en-US" w:eastAsia="zh-CN"/>
        </w:rPr>
        <w:t>3</w:t>
      </w:r>
      <w:r>
        <w:rPr>
          <w:rFonts w:hint="eastAsia" w:ascii="宋体" w:hAnsi="宋体" w:eastAsia="宋体"/>
          <w:sz w:val="21"/>
          <w:szCs w:val="21"/>
        </w:rPr>
        <w:t>：</w:t>
      </w:r>
      <w:r>
        <w:rPr>
          <w:rFonts w:hint="eastAsia" w:ascii="宋体" w:hAnsi="宋体" w:eastAsia="宋体"/>
          <w:sz w:val="21"/>
          <w:szCs w:val="21"/>
          <w:lang w:val="en-US" w:eastAsia="zh-CN"/>
        </w:rPr>
        <w:t>安检验证设备软硬</w:t>
      </w:r>
      <w:r>
        <w:rPr>
          <w:rFonts w:hint="eastAsia" w:ascii="宋体" w:hAnsi="宋体" w:eastAsia="宋体"/>
          <w:sz w:val="21"/>
          <w:szCs w:val="21"/>
        </w:rPr>
        <w:t>件产品</w:t>
      </w:r>
      <w:r>
        <w:rPr>
          <w:rFonts w:ascii="宋体" w:hAnsi="宋体" w:eastAsia="宋体"/>
          <w:sz w:val="21"/>
          <w:szCs w:val="21"/>
        </w:rPr>
        <w:t>清单</w:t>
      </w:r>
    </w:p>
    <w:p>
      <w:pPr>
        <w:pStyle w:val="24"/>
        <w:tabs>
          <w:tab w:val="left" w:pos="360"/>
        </w:tabs>
        <w:spacing w:line="240" w:lineRule="auto"/>
        <w:ind w:firstLine="409" w:firstLineChars="195"/>
        <w:rPr>
          <w:rFonts w:ascii="宋体" w:hAnsi="宋体" w:eastAsia="宋体"/>
          <w:sz w:val="21"/>
          <w:szCs w:val="21"/>
        </w:rPr>
      </w:pPr>
    </w:p>
    <w:tbl>
      <w:tblPr>
        <w:tblStyle w:val="16"/>
        <w:tblW w:w="920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69"/>
        <w:gridCol w:w="2550"/>
        <w:gridCol w:w="645"/>
        <w:gridCol w:w="735"/>
        <w:gridCol w:w="430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6" w:hRule="atLeast"/>
          <w:jc w:val="center"/>
        </w:trPr>
        <w:tc>
          <w:tcPr>
            <w:tcW w:w="9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 w:val="21"/>
                <w:szCs w:val="21"/>
                <w:highlight w:val="none"/>
                <w:lang w:val="zh-TW"/>
              </w:rPr>
            </w:pPr>
            <w:r>
              <w:rPr>
                <w:rFonts w:hint="eastAsia" w:ascii="宋体" w:hAnsi="宋体" w:cs="宋体"/>
                <w:kern w:val="0"/>
                <w:sz w:val="21"/>
                <w:szCs w:val="21"/>
                <w:highlight w:val="none"/>
                <w:lang w:val="zh-TW"/>
              </w:rPr>
              <w:t>序号</w:t>
            </w:r>
          </w:p>
        </w:tc>
        <w:tc>
          <w:tcPr>
            <w:tcW w:w="2550"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widowControl/>
              <w:jc w:val="center"/>
              <w:rPr>
                <w:rFonts w:ascii="宋体" w:hAnsi="宋体"/>
                <w:sz w:val="21"/>
                <w:szCs w:val="21"/>
                <w:highlight w:val="none"/>
              </w:rPr>
            </w:pPr>
            <w:r>
              <w:rPr>
                <w:rFonts w:hint="eastAsia" w:ascii="宋体" w:hAnsi="宋体" w:cs="宋体"/>
                <w:kern w:val="0"/>
                <w:sz w:val="21"/>
                <w:szCs w:val="21"/>
                <w:highlight w:val="none"/>
                <w:lang w:val="zh-TW" w:eastAsia="zh-TW"/>
              </w:rPr>
              <w:t>名</w:t>
            </w:r>
            <w:r>
              <w:rPr>
                <w:rFonts w:hint="eastAsia" w:ascii="宋体" w:hAnsi="宋体" w:cs="宋体"/>
                <w:kern w:val="0"/>
                <w:sz w:val="21"/>
                <w:szCs w:val="21"/>
                <w:highlight w:val="none"/>
                <w:lang w:val="zh-TW"/>
              </w:rPr>
              <w:t xml:space="preserve">   </w:t>
            </w:r>
            <w:r>
              <w:rPr>
                <w:rFonts w:hint="eastAsia" w:ascii="宋体" w:hAnsi="宋体" w:cs="宋体"/>
                <w:kern w:val="0"/>
                <w:sz w:val="21"/>
                <w:szCs w:val="21"/>
                <w:highlight w:val="none"/>
                <w:lang w:val="zh-TW" w:eastAsia="zh-TW"/>
              </w:rPr>
              <w:t>称</w:t>
            </w:r>
          </w:p>
        </w:tc>
        <w:tc>
          <w:tcPr>
            <w:tcW w:w="645"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widowControl/>
              <w:jc w:val="center"/>
              <w:rPr>
                <w:rFonts w:ascii="宋体" w:hAnsi="宋体"/>
                <w:sz w:val="21"/>
                <w:szCs w:val="21"/>
                <w:highlight w:val="none"/>
              </w:rPr>
            </w:pPr>
            <w:r>
              <w:rPr>
                <w:rFonts w:hint="eastAsia" w:ascii="宋体" w:hAnsi="宋体"/>
                <w:sz w:val="21"/>
                <w:szCs w:val="21"/>
                <w:highlight w:val="none"/>
              </w:rPr>
              <w:t>单位</w:t>
            </w:r>
          </w:p>
        </w:tc>
        <w:tc>
          <w:tcPr>
            <w:tcW w:w="735"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widowControl/>
              <w:jc w:val="center"/>
              <w:rPr>
                <w:rFonts w:ascii="宋体" w:hAnsi="宋体"/>
                <w:sz w:val="21"/>
                <w:szCs w:val="21"/>
                <w:highlight w:val="none"/>
              </w:rPr>
            </w:pPr>
            <w:r>
              <w:rPr>
                <w:rFonts w:hint="eastAsia" w:ascii="宋体" w:hAnsi="宋体" w:cs="宋体"/>
                <w:kern w:val="0"/>
                <w:sz w:val="21"/>
                <w:szCs w:val="21"/>
                <w:highlight w:val="none"/>
                <w:lang w:val="zh-TW"/>
              </w:rPr>
              <w:t>数量</w:t>
            </w:r>
          </w:p>
        </w:tc>
        <w:tc>
          <w:tcPr>
            <w:tcW w:w="4309"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widowControl/>
              <w:jc w:val="center"/>
              <w:rPr>
                <w:rFonts w:ascii="宋体" w:hAnsi="宋体"/>
                <w:sz w:val="21"/>
                <w:szCs w:val="21"/>
                <w:highlight w:val="none"/>
              </w:rPr>
            </w:pPr>
            <w:r>
              <w:rPr>
                <w:rFonts w:hint="eastAsia" w:ascii="宋体" w:hAnsi="宋体" w:cs="宋体"/>
                <w:kern w:val="0"/>
                <w:sz w:val="21"/>
                <w:szCs w:val="21"/>
                <w:highlight w:val="none"/>
                <w:lang w:val="zh-TW"/>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8"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D8D8D8"/>
            <w:noWrap w:val="0"/>
            <w:vAlign w:val="center"/>
          </w:tcPr>
          <w:p>
            <w:pPr>
              <w:widowControl/>
              <w:jc w:val="center"/>
              <w:rPr>
                <w:rFonts w:hint="default" w:ascii="宋体" w:hAnsi="宋体" w:eastAsia="宋体" w:cs="宋体"/>
                <w:kern w:val="0"/>
                <w:sz w:val="21"/>
                <w:szCs w:val="21"/>
                <w:highlight w:val="none"/>
                <w:lang w:val="en-US" w:eastAsia="zh-CN"/>
              </w:rPr>
            </w:pPr>
            <w:r>
              <w:rPr>
                <w:rFonts w:hint="eastAsia" w:ascii="宋体" w:hAnsi="宋体" w:cs="宋体"/>
                <w:kern w:val="0"/>
                <w:sz w:val="21"/>
                <w:szCs w:val="21"/>
                <w:highlight w:val="none"/>
                <w:lang w:val="en-US" w:eastAsia="zh-CN"/>
              </w:rPr>
              <w:t>一</w:t>
            </w:r>
          </w:p>
        </w:tc>
        <w:tc>
          <w:tcPr>
            <w:tcW w:w="8239" w:type="dxa"/>
            <w:gridSpan w:val="4"/>
            <w:tcBorders>
              <w:top w:val="single" w:color="000000" w:sz="4" w:space="0"/>
              <w:left w:val="single" w:color="000000" w:sz="4" w:space="0"/>
              <w:bottom w:val="single" w:color="000000" w:sz="4" w:space="0"/>
              <w:right w:val="single" w:color="000000" w:sz="4" w:space="0"/>
            </w:tcBorders>
            <w:shd w:val="clear" w:color="auto" w:fill="D8D8D8"/>
            <w:noWrap w:val="0"/>
            <w:tcMar>
              <w:top w:w="80" w:type="dxa"/>
              <w:left w:w="80" w:type="dxa"/>
              <w:bottom w:w="80" w:type="dxa"/>
              <w:right w:w="80" w:type="dxa"/>
            </w:tcMar>
            <w:vAlign w:val="center"/>
          </w:tcPr>
          <w:p>
            <w:pPr>
              <w:widowControl/>
              <w:jc w:val="left"/>
              <w:rPr>
                <w:rFonts w:hint="default" w:ascii="宋体" w:hAnsi="宋体" w:eastAsia="宋体"/>
                <w:sz w:val="21"/>
                <w:szCs w:val="21"/>
                <w:highlight w:val="none"/>
                <w:lang w:val="en-US" w:eastAsia="zh-CN"/>
              </w:rPr>
            </w:pPr>
            <w:r>
              <w:rPr>
                <w:rFonts w:hint="eastAsia" w:ascii="宋体" w:hAnsi="宋体"/>
                <w:sz w:val="21"/>
                <w:szCs w:val="21"/>
                <w:highlight w:val="none"/>
                <w:lang w:val="en-US" w:eastAsia="zh-CN"/>
              </w:rPr>
              <w:t>自助验证闸机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1"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eastAsia" w:ascii="宋体" w:hAnsi="宋体" w:eastAsia="宋体" w:cs="宋体"/>
                <w:kern w:val="0"/>
                <w:sz w:val="21"/>
                <w:szCs w:val="21"/>
                <w:highlight w:val="none"/>
                <w:lang w:val="zh-TW" w:eastAsia="zh-CN"/>
              </w:rPr>
            </w:pPr>
            <w:r>
              <w:rPr>
                <w:rFonts w:hint="eastAsia" w:ascii="宋体" w:hAnsi="宋体" w:cs="宋体"/>
                <w:kern w:val="0"/>
                <w:sz w:val="21"/>
                <w:szCs w:val="21"/>
                <w:highlight w:val="none"/>
                <w:lang w:val="en-US" w:eastAsia="zh-CN"/>
              </w:rPr>
              <w:t>1</w:t>
            </w:r>
          </w:p>
        </w:tc>
        <w:tc>
          <w:tcPr>
            <w:tcW w:w="2550"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widowControl/>
              <w:jc w:val="center"/>
              <w:rPr>
                <w:rFonts w:ascii="宋体" w:hAnsi="宋体"/>
                <w:sz w:val="21"/>
                <w:szCs w:val="21"/>
                <w:highlight w:val="none"/>
              </w:rPr>
            </w:pPr>
            <w:r>
              <w:rPr>
                <w:rFonts w:hint="eastAsia" w:ascii="宋体" w:hAnsi="宋体"/>
                <w:sz w:val="21"/>
                <w:szCs w:val="21"/>
                <w:highlight w:val="none"/>
                <w:lang w:val="en-US" w:eastAsia="zh-CN"/>
              </w:rPr>
              <w:t>前后双道门</w:t>
            </w:r>
            <w:r>
              <w:rPr>
                <w:rFonts w:hint="eastAsia" w:ascii="宋体" w:hAnsi="宋体"/>
                <w:sz w:val="21"/>
                <w:szCs w:val="21"/>
                <w:highlight w:val="none"/>
              </w:rPr>
              <w:t>闸机</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widowControl/>
              <w:jc w:val="center"/>
              <w:rPr>
                <w:rFonts w:ascii="宋体" w:hAnsi="宋体"/>
                <w:sz w:val="21"/>
                <w:szCs w:val="21"/>
                <w:highlight w:val="none"/>
              </w:rPr>
            </w:pPr>
            <w:r>
              <w:rPr>
                <w:rFonts w:hint="eastAsia" w:ascii="宋体" w:hAnsi="宋体"/>
                <w:sz w:val="21"/>
                <w:szCs w:val="21"/>
                <w:highlight w:val="none"/>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widowControl/>
              <w:jc w:val="center"/>
              <w:rPr>
                <w:rFonts w:hint="eastAsia" w:ascii="宋体" w:hAnsi="宋体" w:eastAsia="宋体" w:cs="宋体"/>
                <w:kern w:val="0"/>
                <w:sz w:val="21"/>
                <w:szCs w:val="21"/>
                <w:highlight w:val="none"/>
                <w:lang w:val="zh-TW" w:eastAsia="zh-CN"/>
              </w:rPr>
            </w:pPr>
            <w:r>
              <w:rPr>
                <w:rFonts w:hint="eastAsia" w:ascii="宋体" w:hAnsi="宋体" w:cs="宋体"/>
                <w:kern w:val="0"/>
                <w:sz w:val="21"/>
                <w:szCs w:val="21"/>
                <w:highlight w:val="none"/>
                <w:lang w:val="en-US" w:eastAsia="zh-CN"/>
              </w:rPr>
              <w:t>4</w:t>
            </w:r>
          </w:p>
        </w:tc>
        <w:tc>
          <w:tcPr>
            <w:tcW w:w="4309"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widowControl/>
              <w:jc w:val="left"/>
              <w:rPr>
                <w:rFonts w:hint="default" w:ascii="宋体" w:hAnsi="宋体" w:eastAsia="宋体"/>
                <w:sz w:val="21"/>
                <w:szCs w:val="21"/>
                <w:highlight w:val="none"/>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eastAsia" w:ascii="宋体" w:hAnsi="宋体" w:eastAsia="宋体" w:cs="宋体"/>
                <w:kern w:val="0"/>
                <w:sz w:val="21"/>
                <w:szCs w:val="21"/>
                <w:highlight w:val="none"/>
                <w:lang w:val="zh-TW" w:eastAsia="zh-CN"/>
              </w:rPr>
            </w:pPr>
            <w:r>
              <w:rPr>
                <w:rFonts w:hint="eastAsia" w:ascii="宋体" w:hAnsi="宋体" w:cs="宋体"/>
                <w:kern w:val="0"/>
                <w:sz w:val="21"/>
                <w:szCs w:val="21"/>
                <w:highlight w:val="none"/>
                <w:lang w:val="en-US" w:eastAsia="zh-CN"/>
              </w:rPr>
              <w:t>2</w:t>
            </w:r>
          </w:p>
        </w:tc>
        <w:tc>
          <w:tcPr>
            <w:tcW w:w="2550"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widowControl/>
              <w:jc w:val="center"/>
              <w:rPr>
                <w:rFonts w:ascii="宋体" w:hAnsi="宋体"/>
                <w:sz w:val="21"/>
                <w:szCs w:val="21"/>
                <w:highlight w:val="none"/>
              </w:rPr>
            </w:pPr>
            <w:r>
              <w:rPr>
                <w:rFonts w:hint="eastAsia" w:ascii="宋体" w:hAnsi="宋体"/>
                <w:sz w:val="21"/>
                <w:szCs w:val="21"/>
                <w:highlight w:val="none"/>
              </w:rPr>
              <w:t>工控机</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widowControl/>
              <w:jc w:val="center"/>
              <w:rPr>
                <w:rFonts w:ascii="宋体" w:hAnsi="宋体"/>
                <w:sz w:val="21"/>
                <w:szCs w:val="21"/>
                <w:highlight w:val="none"/>
              </w:rPr>
            </w:pPr>
            <w:r>
              <w:rPr>
                <w:rFonts w:hint="eastAsia" w:ascii="宋体" w:hAnsi="宋体"/>
                <w:sz w:val="21"/>
                <w:szCs w:val="21"/>
                <w:highlight w:val="none"/>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widowControl/>
              <w:jc w:val="center"/>
              <w:rPr>
                <w:rFonts w:hint="eastAsia" w:ascii="宋体" w:hAnsi="宋体" w:eastAsia="宋体"/>
                <w:sz w:val="21"/>
                <w:szCs w:val="21"/>
                <w:highlight w:val="none"/>
                <w:lang w:eastAsia="zh-CN"/>
              </w:rPr>
            </w:pPr>
            <w:r>
              <w:rPr>
                <w:rFonts w:hint="eastAsia" w:ascii="宋体" w:hAnsi="宋体" w:cs="宋体"/>
                <w:kern w:val="0"/>
                <w:sz w:val="21"/>
                <w:szCs w:val="21"/>
                <w:highlight w:val="none"/>
                <w:lang w:val="en-US" w:eastAsia="zh-CN"/>
              </w:rPr>
              <w:t>4</w:t>
            </w:r>
          </w:p>
        </w:tc>
        <w:tc>
          <w:tcPr>
            <w:tcW w:w="4309"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widowControl/>
              <w:jc w:val="left"/>
              <w:rPr>
                <w:rFonts w:ascii="宋体" w:hAnsi="宋体"/>
                <w:sz w:val="21"/>
                <w:szCs w:val="21"/>
                <w:highlight w:val="none"/>
              </w:rPr>
            </w:pPr>
            <w:r>
              <w:rPr>
                <w:rFonts w:hint="eastAsia" w:ascii="宋体" w:hAnsi="宋体"/>
                <w:sz w:val="21"/>
                <w:szCs w:val="21"/>
                <w:highlight w:val="none"/>
              </w:rPr>
              <w:t>含工控</w:t>
            </w:r>
            <w:r>
              <w:rPr>
                <w:rFonts w:ascii="宋体" w:hAnsi="宋体"/>
                <w:sz w:val="21"/>
                <w:szCs w:val="21"/>
                <w:highlight w:val="none"/>
              </w:rPr>
              <w:t>机主机</w:t>
            </w:r>
            <w:r>
              <w:rPr>
                <w:rFonts w:hint="eastAsia" w:ascii="宋体" w:hAnsi="宋体"/>
                <w:sz w:val="21"/>
                <w:szCs w:val="21"/>
                <w:highlight w:val="none"/>
              </w:rPr>
              <w:t>、</w:t>
            </w:r>
            <w:r>
              <w:rPr>
                <w:rFonts w:ascii="宋体" w:hAnsi="宋体"/>
                <w:sz w:val="21"/>
                <w:szCs w:val="21"/>
                <w:highlight w:val="none"/>
              </w:rPr>
              <w:t>鼠标、键盘</w:t>
            </w:r>
            <w:r>
              <w:rPr>
                <w:rFonts w:hint="eastAsia" w:ascii="宋体" w:hAnsi="宋体"/>
                <w:sz w:val="21"/>
                <w:szCs w:val="21"/>
                <w:highlight w:val="none"/>
              </w:rPr>
              <w:t>等</w:t>
            </w:r>
            <w:r>
              <w:rPr>
                <w:rFonts w:ascii="宋体" w:hAnsi="宋体"/>
                <w:sz w:val="21"/>
                <w:szCs w:val="21"/>
                <w:highlight w:val="none"/>
              </w:rPr>
              <w:t>，</w:t>
            </w:r>
            <w:r>
              <w:rPr>
                <w:rFonts w:hint="eastAsia" w:ascii="宋体" w:hAnsi="宋体"/>
                <w:sz w:val="21"/>
                <w:szCs w:val="21"/>
                <w:highlight w:val="none"/>
              </w:rPr>
              <w:t>嵌入闸机内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eastAsia" w:ascii="宋体" w:hAnsi="宋体" w:eastAsia="宋体" w:cs="宋体"/>
                <w:kern w:val="0"/>
                <w:sz w:val="21"/>
                <w:szCs w:val="21"/>
                <w:highlight w:val="none"/>
                <w:lang w:val="zh-TW" w:eastAsia="zh-CN"/>
              </w:rPr>
            </w:pPr>
            <w:r>
              <w:rPr>
                <w:rFonts w:hint="eastAsia" w:ascii="宋体" w:hAnsi="宋体" w:cs="宋体"/>
                <w:kern w:val="0"/>
                <w:sz w:val="21"/>
                <w:szCs w:val="21"/>
                <w:highlight w:val="none"/>
                <w:lang w:val="en-US" w:eastAsia="zh-CN"/>
              </w:rPr>
              <w:t>3</w:t>
            </w:r>
          </w:p>
        </w:tc>
        <w:tc>
          <w:tcPr>
            <w:tcW w:w="2550"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widowControl/>
              <w:jc w:val="center"/>
              <w:rPr>
                <w:rFonts w:ascii="宋体" w:hAnsi="宋体"/>
                <w:sz w:val="21"/>
                <w:szCs w:val="21"/>
                <w:highlight w:val="none"/>
              </w:rPr>
            </w:pPr>
            <w:r>
              <w:rPr>
                <w:rFonts w:hint="eastAsia" w:ascii="宋体" w:hAnsi="宋体"/>
                <w:sz w:val="21"/>
                <w:szCs w:val="21"/>
                <w:highlight w:val="none"/>
                <w:lang w:val="en-US" w:eastAsia="zh-CN"/>
              </w:rPr>
              <w:t>人脸</w:t>
            </w:r>
            <w:r>
              <w:rPr>
                <w:rFonts w:hint="eastAsia" w:ascii="宋体" w:hAnsi="宋体"/>
                <w:sz w:val="21"/>
                <w:szCs w:val="21"/>
                <w:highlight w:val="none"/>
              </w:rPr>
              <w:t>摄像头</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widowControl/>
              <w:jc w:val="center"/>
              <w:rPr>
                <w:rFonts w:ascii="宋体" w:hAnsi="宋体"/>
                <w:sz w:val="21"/>
                <w:szCs w:val="21"/>
                <w:highlight w:val="none"/>
              </w:rPr>
            </w:pPr>
            <w:r>
              <w:rPr>
                <w:rFonts w:hint="eastAsia" w:ascii="宋体" w:hAnsi="宋体"/>
                <w:sz w:val="21"/>
                <w:szCs w:val="21"/>
                <w:highlight w:val="none"/>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widowControl/>
              <w:jc w:val="center"/>
              <w:rPr>
                <w:rFonts w:hint="eastAsia" w:ascii="宋体" w:hAnsi="宋体" w:eastAsia="宋体"/>
                <w:sz w:val="21"/>
                <w:szCs w:val="21"/>
                <w:highlight w:val="none"/>
                <w:lang w:eastAsia="zh-CN"/>
              </w:rPr>
            </w:pPr>
            <w:r>
              <w:rPr>
                <w:rFonts w:hint="eastAsia" w:ascii="宋体" w:hAnsi="宋体" w:cs="宋体"/>
                <w:kern w:val="0"/>
                <w:sz w:val="21"/>
                <w:szCs w:val="21"/>
                <w:highlight w:val="none"/>
                <w:lang w:val="en-US" w:eastAsia="zh-CN"/>
              </w:rPr>
              <w:t>4</w:t>
            </w:r>
          </w:p>
        </w:tc>
        <w:tc>
          <w:tcPr>
            <w:tcW w:w="4309"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widowControl/>
              <w:jc w:val="left"/>
              <w:rPr>
                <w:rFonts w:ascii="宋体" w:hAnsi="宋体"/>
                <w:sz w:val="21"/>
                <w:szCs w:val="21"/>
                <w:highlight w:val="none"/>
              </w:rPr>
            </w:pPr>
            <w:r>
              <w:rPr>
                <w:rFonts w:hint="eastAsia" w:ascii="宋体" w:hAnsi="宋体"/>
                <w:sz w:val="21"/>
                <w:szCs w:val="21"/>
                <w:highlight w:val="none"/>
              </w:rPr>
              <w:t>嵌入闸机内</w:t>
            </w:r>
            <w:r>
              <w:rPr>
                <w:rFonts w:hint="eastAsia" w:ascii="宋体" w:hAnsi="宋体"/>
                <w:sz w:val="21"/>
                <w:szCs w:val="21"/>
                <w:highlight w:val="none"/>
                <w:lang w:eastAsia="zh-CN"/>
              </w:rPr>
              <w:t>，</w:t>
            </w:r>
            <w:r>
              <w:rPr>
                <w:rFonts w:hint="eastAsia" w:ascii="宋体" w:hAnsi="宋体"/>
                <w:sz w:val="21"/>
                <w:szCs w:val="21"/>
                <w:highlight w:val="none"/>
                <w:lang w:val="en-US" w:eastAsia="zh-CN"/>
              </w:rPr>
              <w:t>含人脸识别算法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eastAsia" w:ascii="宋体" w:hAnsi="宋体" w:cs="宋体"/>
                <w:bCs/>
                <w:kern w:val="0"/>
                <w:sz w:val="21"/>
                <w:szCs w:val="21"/>
                <w:highlight w:val="none"/>
                <w:lang w:val="en-US" w:eastAsia="zh-CN"/>
              </w:rPr>
            </w:pPr>
            <w:r>
              <w:rPr>
                <w:rFonts w:hint="eastAsia" w:ascii="宋体" w:hAnsi="宋体" w:cs="宋体"/>
                <w:kern w:val="0"/>
                <w:sz w:val="21"/>
                <w:szCs w:val="21"/>
                <w:highlight w:val="none"/>
                <w:lang w:val="en-US" w:eastAsia="zh-CN"/>
              </w:rPr>
              <w:t>4</w:t>
            </w:r>
          </w:p>
        </w:tc>
        <w:tc>
          <w:tcPr>
            <w:tcW w:w="2550"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widowControl/>
              <w:jc w:val="center"/>
              <w:rPr>
                <w:rFonts w:hint="eastAsia" w:ascii="宋体" w:hAnsi="宋体"/>
                <w:sz w:val="21"/>
                <w:szCs w:val="21"/>
                <w:highlight w:val="none"/>
              </w:rPr>
            </w:pPr>
            <w:r>
              <w:rPr>
                <w:rFonts w:hint="eastAsia" w:ascii="宋体" w:hAnsi="宋体"/>
                <w:sz w:val="21"/>
                <w:szCs w:val="21"/>
                <w:highlight w:val="none"/>
              </w:rPr>
              <w:t>证件阅读器</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widowControl/>
              <w:jc w:val="center"/>
              <w:rPr>
                <w:rFonts w:hint="eastAsia" w:ascii="宋体" w:hAnsi="宋体"/>
                <w:sz w:val="21"/>
                <w:szCs w:val="21"/>
                <w:highlight w:val="none"/>
              </w:rPr>
            </w:pPr>
            <w:r>
              <w:rPr>
                <w:rFonts w:hint="eastAsia" w:ascii="宋体" w:hAnsi="宋体"/>
                <w:sz w:val="21"/>
                <w:szCs w:val="21"/>
                <w:highlight w:val="none"/>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widowControl/>
              <w:jc w:val="center"/>
              <w:rPr>
                <w:rFonts w:hint="eastAsia" w:ascii="宋体" w:hAnsi="宋体" w:eastAsia="宋体"/>
                <w:sz w:val="21"/>
                <w:szCs w:val="21"/>
                <w:highlight w:val="none"/>
                <w:lang w:val="en-US" w:eastAsia="zh-CN"/>
              </w:rPr>
            </w:pPr>
            <w:r>
              <w:rPr>
                <w:rFonts w:hint="eastAsia" w:ascii="宋体" w:hAnsi="宋体" w:cs="宋体"/>
                <w:kern w:val="0"/>
                <w:sz w:val="21"/>
                <w:szCs w:val="21"/>
                <w:highlight w:val="none"/>
                <w:lang w:val="en-US" w:eastAsia="zh-CN"/>
              </w:rPr>
              <w:t>4</w:t>
            </w:r>
          </w:p>
        </w:tc>
        <w:tc>
          <w:tcPr>
            <w:tcW w:w="4309"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widowControl/>
              <w:jc w:val="left"/>
              <w:rPr>
                <w:rFonts w:hint="eastAsia" w:ascii="宋体" w:hAnsi="宋体"/>
                <w:sz w:val="21"/>
                <w:szCs w:val="21"/>
                <w:highlight w:val="none"/>
              </w:rPr>
            </w:pPr>
            <w:r>
              <w:rPr>
                <w:rFonts w:hint="eastAsia" w:ascii="宋体" w:hAnsi="宋体"/>
                <w:sz w:val="21"/>
                <w:szCs w:val="21"/>
                <w:highlight w:val="none"/>
              </w:rPr>
              <w:t>嵌入闸机内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eastAsia" w:ascii="宋体" w:hAnsi="宋体" w:cs="宋体"/>
                <w:bCs/>
                <w:kern w:val="0"/>
                <w:sz w:val="21"/>
                <w:szCs w:val="21"/>
                <w:highlight w:val="none"/>
                <w:lang w:val="en-US" w:eastAsia="zh-CN"/>
              </w:rPr>
            </w:pPr>
            <w:r>
              <w:rPr>
                <w:rFonts w:hint="eastAsia" w:ascii="宋体" w:hAnsi="宋体" w:cs="宋体"/>
                <w:kern w:val="0"/>
                <w:sz w:val="21"/>
                <w:szCs w:val="21"/>
                <w:highlight w:val="none"/>
                <w:lang w:val="en-US" w:eastAsia="zh-CN"/>
              </w:rPr>
              <w:t>5</w:t>
            </w:r>
          </w:p>
        </w:tc>
        <w:tc>
          <w:tcPr>
            <w:tcW w:w="2550"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widowControl/>
              <w:jc w:val="center"/>
              <w:rPr>
                <w:rFonts w:hint="eastAsia" w:ascii="宋体" w:hAnsi="宋体"/>
                <w:sz w:val="21"/>
                <w:szCs w:val="21"/>
                <w:highlight w:val="none"/>
              </w:rPr>
            </w:pPr>
            <w:r>
              <w:rPr>
                <w:rFonts w:hint="eastAsia" w:ascii="宋体" w:hAnsi="宋体"/>
                <w:sz w:val="21"/>
                <w:szCs w:val="21"/>
                <w:highlight w:val="none"/>
              </w:rPr>
              <w:t>条码阅读器</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widowControl/>
              <w:jc w:val="center"/>
              <w:rPr>
                <w:rFonts w:hint="eastAsia" w:ascii="宋体" w:hAnsi="宋体"/>
                <w:sz w:val="21"/>
                <w:szCs w:val="21"/>
                <w:highlight w:val="none"/>
              </w:rPr>
            </w:pPr>
            <w:r>
              <w:rPr>
                <w:rFonts w:hint="eastAsia" w:ascii="宋体" w:hAnsi="宋体"/>
                <w:sz w:val="21"/>
                <w:szCs w:val="21"/>
                <w:highlight w:val="none"/>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widowControl/>
              <w:jc w:val="center"/>
              <w:rPr>
                <w:rFonts w:hint="eastAsia" w:ascii="宋体" w:hAnsi="宋体" w:eastAsia="宋体"/>
                <w:sz w:val="21"/>
                <w:szCs w:val="21"/>
                <w:highlight w:val="none"/>
                <w:lang w:val="en-US" w:eastAsia="zh-CN"/>
              </w:rPr>
            </w:pPr>
            <w:r>
              <w:rPr>
                <w:rFonts w:hint="eastAsia" w:ascii="宋体" w:hAnsi="宋体" w:cs="宋体"/>
                <w:kern w:val="0"/>
                <w:sz w:val="21"/>
                <w:szCs w:val="21"/>
                <w:highlight w:val="none"/>
                <w:lang w:val="en-US" w:eastAsia="zh-CN"/>
              </w:rPr>
              <w:t>4</w:t>
            </w:r>
          </w:p>
        </w:tc>
        <w:tc>
          <w:tcPr>
            <w:tcW w:w="4309"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widowControl/>
              <w:jc w:val="left"/>
              <w:rPr>
                <w:rFonts w:hint="eastAsia" w:ascii="宋体" w:hAnsi="宋体"/>
                <w:sz w:val="21"/>
                <w:szCs w:val="21"/>
                <w:highlight w:val="none"/>
              </w:rPr>
            </w:pPr>
            <w:r>
              <w:rPr>
                <w:rFonts w:hint="eastAsia" w:ascii="宋体" w:hAnsi="宋体"/>
                <w:sz w:val="21"/>
                <w:szCs w:val="21"/>
                <w:highlight w:val="none"/>
              </w:rPr>
              <w:t>嵌入闸机内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eastAsia" w:ascii="宋体" w:hAnsi="宋体" w:eastAsia="宋体" w:cs="宋体"/>
                <w:bCs/>
                <w:kern w:val="0"/>
                <w:sz w:val="21"/>
                <w:szCs w:val="21"/>
                <w:highlight w:val="none"/>
                <w:lang w:val="en-US" w:eastAsia="zh-CN" w:bidi="ar-SA"/>
              </w:rPr>
            </w:pPr>
            <w:r>
              <w:rPr>
                <w:rFonts w:hint="eastAsia" w:ascii="宋体" w:hAnsi="宋体" w:cs="宋体"/>
                <w:bCs/>
                <w:kern w:val="0"/>
                <w:sz w:val="21"/>
                <w:szCs w:val="21"/>
                <w:highlight w:val="none"/>
                <w:lang w:val="en-US" w:eastAsia="zh-CN"/>
              </w:rPr>
              <w:t>6</w:t>
            </w:r>
          </w:p>
        </w:tc>
        <w:tc>
          <w:tcPr>
            <w:tcW w:w="2550"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widowControl/>
              <w:jc w:val="center"/>
              <w:rPr>
                <w:rFonts w:hint="eastAsia" w:ascii="宋体" w:hAnsi="宋体" w:eastAsia="宋体" w:cs="Times New Roman"/>
                <w:kern w:val="2"/>
                <w:sz w:val="21"/>
                <w:szCs w:val="21"/>
                <w:highlight w:val="none"/>
                <w:lang w:val="en-US" w:eastAsia="zh-CN" w:bidi="ar-SA"/>
              </w:rPr>
            </w:pPr>
            <w:r>
              <w:rPr>
                <w:rFonts w:hint="eastAsia" w:ascii="宋体" w:hAnsi="宋体"/>
                <w:sz w:val="21"/>
                <w:szCs w:val="21"/>
                <w:highlight w:val="none"/>
              </w:rPr>
              <w:t>监控</w:t>
            </w:r>
            <w:r>
              <w:rPr>
                <w:rFonts w:ascii="宋体" w:hAnsi="宋体"/>
                <w:sz w:val="21"/>
                <w:szCs w:val="21"/>
                <w:highlight w:val="none"/>
              </w:rPr>
              <w:t>摄像</w:t>
            </w:r>
            <w:r>
              <w:rPr>
                <w:rFonts w:hint="eastAsia" w:ascii="宋体" w:hAnsi="宋体"/>
                <w:sz w:val="21"/>
                <w:szCs w:val="21"/>
                <w:highlight w:val="none"/>
              </w:rPr>
              <w:t>头</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widowControl/>
              <w:jc w:val="center"/>
              <w:rPr>
                <w:rFonts w:hint="eastAsia" w:ascii="宋体" w:hAnsi="宋体" w:eastAsia="宋体" w:cs="Times New Roman"/>
                <w:kern w:val="2"/>
                <w:sz w:val="21"/>
                <w:szCs w:val="21"/>
                <w:highlight w:val="none"/>
                <w:lang w:val="en-US" w:eastAsia="zh-CN" w:bidi="ar-SA"/>
              </w:rPr>
            </w:pPr>
            <w:r>
              <w:rPr>
                <w:rFonts w:hint="eastAsia" w:ascii="宋体" w:hAnsi="宋体"/>
                <w:sz w:val="21"/>
                <w:szCs w:val="21"/>
                <w:highlight w:val="none"/>
              </w:rPr>
              <w:t>组</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widowControl/>
              <w:jc w:val="center"/>
              <w:rPr>
                <w:rFonts w:hint="eastAsia" w:ascii="宋体" w:hAnsi="宋体" w:eastAsia="宋体" w:cs="Times New Roman"/>
                <w:kern w:val="2"/>
                <w:sz w:val="21"/>
                <w:szCs w:val="21"/>
                <w:highlight w:val="none"/>
                <w:lang w:val="en-US" w:eastAsia="zh-CN" w:bidi="ar-SA"/>
              </w:rPr>
            </w:pPr>
            <w:r>
              <w:rPr>
                <w:rFonts w:hint="eastAsia" w:ascii="宋体" w:hAnsi="宋体"/>
                <w:sz w:val="21"/>
                <w:szCs w:val="21"/>
                <w:highlight w:val="none"/>
              </w:rPr>
              <w:t>1</w:t>
            </w:r>
          </w:p>
        </w:tc>
        <w:tc>
          <w:tcPr>
            <w:tcW w:w="4309"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widowControl/>
              <w:jc w:val="left"/>
              <w:rPr>
                <w:rFonts w:ascii="宋体" w:hAnsi="宋体" w:eastAsia="宋体" w:cs="Times New Roman"/>
                <w:kern w:val="2"/>
                <w:sz w:val="21"/>
                <w:szCs w:val="21"/>
                <w:highlight w:val="none"/>
                <w:lang w:val="en-US" w:eastAsia="zh-CN" w:bidi="ar-SA"/>
              </w:rPr>
            </w:pPr>
            <w:r>
              <w:rPr>
                <w:rFonts w:hint="eastAsia" w:ascii="宋体" w:hAnsi="宋体"/>
                <w:sz w:val="21"/>
                <w:szCs w:val="21"/>
                <w:highlight w:val="none"/>
              </w:rPr>
              <w:t>用于</w:t>
            </w:r>
            <w:r>
              <w:rPr>
                <w:rFonts w:ascii="宋体" w:hAnsi="宋体"/>
                <w:sz w:val="21"/>
                <w:szCs w:val="21"/>
                <w:highlight w:val="none"/>
              </w:rPr>
              <w:t>监控闸机区域</w:t>
            </w:r>
            <w:r>
              <w:rPr>
                <w:rFonts w:hint="eastAsia" w:ascii="宋体" w:hAnsi="宋体"/>
                <w:sz w:val="21"/>
                <w:szCs w:val="21"/>
                <w:highlight w:val="none"/>
                <w:lang w:val="en-US" w:eastAsia="zh-CN"/>
              </w:rPr>
              <w:t>与人工验证柜台区域</w:t>
            </w:r>
            <w:r>
              <w:rPr>
                <w:rFonts w:ascii="宋体" w:hAnsi="宋体"/>
                <w:sz w:val="21"/>
                <w:szCs w:val="21"/>
                <w:highlight w:val="none"/>
              </w:rPr>
              <w:t>旅客通行情况，</w:t>
            </w:r>
            <w:r>
              <w:rPr>
                <w:rFonts w:hint="eastAsia" w:ascii="宋体" w:hAnsi="宋体"/>
                <w:sz w:val="21"/>
                <w:szCs w:val="21"/>
                <w:highlight w:val="none"/>
              </w:rPr>
              <w:t>接入原</w:t>
            </w:r>
            <w:r>
              <w:rPr>
                <w:rFonts w:ascii="宋体" w:hAnsi="宋体"/>
                <w:sz w:val="21"/>
                <w:szCs w:val="21"/>
                <w:highlight w:val="none"/>
              </w:rPr>
              <w:t>有</w:t>
            </w:r>
            <w:r>
              <w:rPr>
                <w:rFonts w:hint="eastAsia" w:ascii="宋体" w:hAnsi="宋体"/>
                <w:sz w:val="21"/>
                <w:szCs w:val="21"/>
                <w:highlight w:val="none"/>
              </w:rPr>
              <w:t>安防</w:t>
            </w:r>
            <w:r>
              <w:rPr>
                <w:rFonts w:ascii="宋体" w:hAnsi="宋体"/>
                <w:sz w:val="21"/>
                <w:szCs w:val="21"/>
                <w:highlight w:val="none"/>
              </w:rPr>
              <w:t>监控</w:t>
            </w:r>
            <w:r>
              <w:rPr>
                <w:rFonts w:hint="eastAsia" w:ascii="宋体" w:hAnsi="宋体"/>
                <w:sz w:val="21"/>
                <w:szCs w:val="21"/>
                <w:highlight w:val="none"/>
              </w:rPr>
              <w:t>系统中，</w:t>
            </w:r>
            <w:r>
              <w:rPr>
                <w:rFonts w:ascii="宋体" w:hAnsi="宋体"/>
                <w:sz w:val="21"/>
                <w:szCs w:val="21"/>
                <w:highlight w:val="none"/>
              </w:rPr>
              <w:t>具体数量</w:t>
            </w:r>
            <w:r>
              <w:rPr>
                <w:rFonts w:hint="eastAsia" w:ascii="宋体" w:hAnsi="宋体"/>
                <w:sz w:val="21"/>
                <w:szCs w:val="21"/>
                <w:highlight w:val="none"/>
              </w:rPr>
              <w:t>根据</w:t>
            </w:r>
            <w:r>
              <w:rPr>
                <w:rFonts w:ascii="宋体" w:hAnsi="宋体"/>
                <w:sz w:val="21"/>
                <w:szCs w:val="21"/>
                <w:highlight w:val="none"/>
              </w:rPr>
              <w:t>现场</w:t>
            </w:r>
            <w:r>
              <w:rPr>
                <w:rFonts w:hint="eastAsia" w:ascii="宋体" w:hAnsi="宋体"/>
                <w:sz w:val="21"/>
                <w:szCs w:val="21"/>
                <w:highlight w:val="none"/>
                <w:lang w:val="en-US" w:eastAsia="zh-CN"/>
              </w:rPr>
              <w:t>实际</w:t>
            </w:r>
            <w:r>
              <w:rPr>
                <w:rFonts w:ascii="宋体" w:hAnsi="宋体"/>
                <w:sz w:val="21"/>
                <w:szCs w:val="21"/>
                <w:highlight w:val="none"/>
              </w:rPr>
              <w:t>情况确定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D8D8D8"/>
            <w:noWrap w:val="0"/>
            <w:vAlign w:val="center"/>
          </w:tcPr>
          <w:p>
            <w:pPr>
              <w:widowControl/>
              <w:jc w:val="center"/>
              <w:rPr>
                <w:rFonts w:hint="eastAsia" w:ascii="宋体" w:hAnsi="宋体" w:cs="宋体"/>
                <w:kern w:val="0"/>
                <w:sz w:val="21"/>
                <w:szCs w:val="21"/>
                <w:highlight w:val="none"/>
                <w:lang w:val="zh-TW" w:eastAsia="zh-CN"/>
              </w:rPr>
            </w:pPr>
            <w:r>
              <w:rPr>
                <w:rFonts w:hint="eastAsia" w:ascii="宋体" w:hAnsi="宋体" w:cs="宋体"/>
                <w:kern w:val="0"/>
                <w:sz w:val="21"/>
                <w:szCs w:val="21"/>
                <w:highlight w:val="none"/>
                <w:lang w:val="en-US" w:eastAsia="zh-CN"/>
              </w:rPr>
              <w:t>二</w:t>
            </w:r>
          </w:p>
        </w:tc>
        <w:tc>
          <w:tcPr>
            <w:tcW w:w="8239" w:type="dxa"/>
            <w:gridSpan w:val="4"/>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widowControl/>
              <w:jc w:val="left"/>
              <w:rPr>
                <w:rFonts w:hint="eastAsia" w:ascii="宋体" w:hAnsi="宋体" w:cs="宋体"/>
                <w:kern w:val="0"/>
                <w:sz w:val="21"/>
                <w:szCs w:val="21"/>
                <w:highlight w:val="none"/>
                <w:shd w:val="clear" w:color="auto" w:fill="auto"/>
                <w:lang w:val="en-US" w:eastAsia="zh-CN"/>
              </w:rPr>
            </w:pPr>
            <w:r>
              <w:rPr>
                <w:rFonts w:hint="eastAsia" w:ascii="宋体" w:hAnsi="宋体" w:cs="宋体"/>
                <w:kern w:val="0"/>
                <w:sz w:val="21"/>
                <w:szCs w:val="21"/>
                <w:highlight w:val="none"/>
                <w:shd w:val="clear" w:color="auto" w:fill="auto"/>
                <w:lang w:val="en-US" w:eastAsia="zh-CN"/>
              </w:rPr>
              <w:t>人工验证柜台设备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9" w:hRule="atLeast"/>
          <w:jc w:val="center"/>
        </w:trPr>
        <w:tc>
          <w:tcPr>
            <w:tcW w:w="9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kern w:val="0"/>
                <w:sz w:val="21"/>
                <w:szCs w:val="21"/>
                <w:highlight w:val="none"/>
                <w:lang w:val="zh-TW" w:eastAsia="zh-CN"/>
              </w:rPr>
            </w:pPr>
            <w:r>
              <w:rPr>
                <w:rFonts w:hint="eastAsia" w:ascii="宋体" w:hAnsi="宋体" w:cs="宋体"/>
                <w:kern w:val="0"/>
                <w:sz w:val="21"/>
                <w:szCs w:val="21"/>
                <w:highlight w:val="none"/>
                <w:lang w:val="en-US" w:eastAsia="zh-CN"/>
              </w:rPr>
              <w:t>1</w:t>
            </w:r>
          </w:p>
        </w:tc>
        <w:tc>
          <w:tcPr>
            <w:tcW w:w="2550"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widowControl/>
              <w:jc w:val="center"/>
              <w:rPr>
                <w:rFonts w:ascii="宋体" w:hAnsi="宋体"/>
                <w:sz w:val="21"/>
                <w:szCs w:val="21"/>
                <w:highlight w:val="none"/>
              </w:rPr>
            </w:pPr>
            <w:r>
              <w:rPr>
                <w:rFonts w:hint="eastAsia" w:ascii="宋体" w:hAnsi="宋体"/>
                <w:sz w:val="21"/>
                <w:szCs w:val="21"/>
                <w:highlight w:val="none"/>
                <w:lang w:val="en-US" w:eastAsia="zh-CN"/>
              </w:rPr>
              <w:t>人脸</w:t>
            </w:r>
            <w:r>
              <w:rPr>
                <w:rFonts w:hint="eastAsia" w:ascii="宋体" w:hAnsi="宋体"/>
                <w:sz w:val="21"/>
                <w:szCs w:val="21"/>
                <w:highlight w:val="none"/>
              </w:rPr>
              <w:t>摄像头</w:t>
            </w:r>
          </w:p>
        </w:tc>
        <w:tc>
          <w:tcPr>
            <w:tcW w:w="645"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widowControl/>
              <w:jc w:val="center"/>
              <w:rPr>
                <w:rFonts w:ascii="宋体" w:hAnsi="宋体"/>
                <w:sz w:val="21"/>
                <w:szCs w:val="21"/>
                <w:highlight w:val="none"/>
              </w:rPr>
            </w:pPr>
            <w:r>
              <w:rPr>
                <w:rFonts w:hint="eastAsia" w:ascii="宋体" w:hAnsi="宋体"/>
                <w:sz w:val="21"/>
                <w:szCs w:val="21"/>
                <w:highlight w:val="none"/>
              </w:rPr>
              <w:t>台</w:t>
            </w:r>
          </w:p>
        </w:tc>
        <w:tc>
          <w:tcPr>
            <w:tcW w:w="735"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widowControl/>
              <w:jc w:val="center"/>
              <w:rPr>
                <w:rFonts w:hint="eastAsia" w:ascii="宋体" w:hAnsi="宋体" w:eastAsia="宋体" w:cs="宋体"/>
                <w:kern w:val="0"/>
                <w:sz w:val="21"/>
                <w:szCs w:val="21"/>
                <w:highlight w:val="none"/>
                <w:lang w:val="zh-TW" w:eastAsia="zh-CN"/>
              </w:rPr>
            </w:pPr>
            <w:r>
              <w:rPr>
                <w:rFonts w:hint="eastAsia" w:ascii="宋体" w:hAnsi="宋体" w:cs="宋体"/>
                <w:kern w:val="0"/>
                <w:sz w:val="21"/>
                <w:szCs w:val="21"/>
                <w:highlight w:val="none"/>
                <w:lang w:val="en-US" w:eastAsia="zh-CN"/>
              </w:rPr>
              <w:t>3</w:t>
            </w:r>
          </w:p>
        </w:tc>
        <w:tc>
          <w:tcPr>
            <w:tcW w:w="4309"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widowControl/>
              <w:jc w:val="left"/>
              <w:rPr>
                <w:rFonts w:ascii="宋体" w:hAnsi="宋体"/>
                <w:sz w:val="21"/>
                <w:szCs w:val="21"/>
                <w:highlight w:val="none"/>
              </w:rPr>
            </w:pPr>
            <w:r>
              <w:rPr>
                <w:rFonts w:hint="eastAsia" w:ascii="宋体" w:hAnsi="宋体"/>
                <w:sz w:val="21"/>
                <w:szCs w:val="21"/>
                <w:highlight w:val="none"/>
                <w:lang w:val="en-US" w:eastAsia="zh-CN"/>
              </w:rPr>
              <w:t>含人脸识别算法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jc w:val="center"/>
        </w:trPr>
        <w:tc>
          <w:tcPr>
            <w:tcW w:w="9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kern w:val="0"/>
                <w:sz w:val="21"/>
                <w:szCs w:val="21"/>
                <w:highlight w:val="none"/>
                <w:lang w:val="zh-TW" w:eastAsia="zh-CN"/>
              </w:rPr>
            </w:pPr>
            <w:r>
              <w:rPr>
                <w:rFonts w:hint="eastAsia" w:ascii="宋体" w:hAnsi="宋体" w:cs="宋体"/>
                <w:kern w:val="0"/>
                <w:sz w:val="21"/>
                <w:szCs w:val="21"/>
                <w:highlight w:val="none"/>
                <w:lang w:val="en-US" w:eastAsia="zh-CN"/>
              </w:rPr>
              <w:t>2</w:t>
            </w:r>
          </w:p>
        </w:tc>
        <w:tc>
          <w:tcPr>
            <w:tcW w:w="2550"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widowControl/>
              <w:jc w:val="center"/>
              <w:rPr>
                <w:rFonts w:ascii="宋体" w:hAnsi="宋体"/>
                <w:sz w:val="21"/>
                <w:szCs w:val="21"/>
                <w:highlight w:val="none"/>
              </w:rPr>
            </w:pPr>
            <w:r>
              <w:rPr>
                <w:rFonts w:hint="eastAsia" w:ascii="宋体" w:hAnsi="宋体"/>
                <w:sz w:val="21"/>
                <w:szCs w:val="21"/>
                <w:highlight w:val="none"/>
                <w:lang w:val="en-US" w:eastAsia="zh-CN"/>
              </w:rPr>
              <w:t>多合一</w:t>
            </w:r>
            <w:r>
              <w:rPr>
                <w:rFonts w:hint="eastAsia" w:ascii="宋体" w:hAnsi="宋体"/>
                <w:sz w:val="21"/>
                <w:szCs w:val="21"/>
                <w:highlight w:val="none"/>
              </w:rPr>
              <w:t>证件阅读器</w:t>
            </w:r>
          </w:p>
        </w:tc>
        <w:tc>
          <w:tcPr>
            <w:tcW w:w="645"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widowControl/>
              <w:jc w:val="center"/>
              <w:rPr>
                <w:rFonts w:ascii="宋体" w:hAnsi="宋体"/>
                <w:sz w:val="21"/>
                <w:szCs w:val="21"/>
                <w:highlight w:val="none"/>
              </w:rPr>
            </w:pPr>
            <w:r>
              <w:rPr>
                <w:rFonts w:hint="eastAsia" w:ascii="宋体" w:hAnsi="宋体"/>
                <w:sz w:val="21"/>
                <w:szCs w:val="21"/>
                <w:highlight w:val="none"/>
              </w:rPr>
              <w:t>台</w:t>
            </w:r>
          </w:p>
        </w:tc>
        <w:tc>
          <w:tcPr>
            <w:tcW w:w="735"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widowControl/>
              <w:jc w:val="center"/>
              <w:rPr>
                <w:rFonts w:hint="eastAsia" w:ascii="宋体" w:hAnsi="宋体" w:eastAsia="宋体" w:cs="宋体"/>
                <w:kern w:val="0"/>
                <w:sz w:val="21"/>
                <w:szCs w:val="21"/>
                <w:highlight w:val="none"/>
                <w:lang w:val="zh-TW" w:eastAsia="zh-CN"/>
              </w:rPr>
            </w:pPr>
            <w:r>
              <w:rPr>
                <w:rFonts w:hint="eastAsia" w:ascii="宋体" w:hAnsi="宋体"/>
                <w:sz w:val="21"/>
                <w:szCs w:val="21"/>
                <w:highlight w:val="none"/>
                <w:lang w:val="en-US" w:eastAsia="zh-CN"/>
              </w:rPr>
              <w:t>3</w:t>
            </w:r>
          </w:p>
        </w:tc>
        <w:tc>
          <w:tcPr>
            <w:tcW w:w="4309"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widowControl/>
              <w:jc w:val="left"/>
              <w:rPr>
                <w:rFonts w:ascii="宋体" w:hAnsi="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jc w:val="center"/>
        </w:trPr>
        <w:tc>
          <w:tcPr>
            <w:tcW w:w="9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kern w:val="0"/>
                <w:sz w:val="21"/>
                <w:szCs w:val="21"/>
                <w:highlight w:val="none"/>
                <w:lang w:val="zh-TW" w:eastAsia="zh-CN"/>
              </w:rPr>
            </w:pPr>
            <w:r>
              <w:rPr>
                <w:rFonts w:hint="eastAsia" w:ascii="宋体" w:hAnsi="宋体" w:cs="宋体"/>
                <w:kern w:val="0"/>
                <w:sz w:val="21"/>
                <w:szCs w:val="21"/>
                <w:highlight w:val="none"/>
                <w:lang w:val="en-US" w:eastAsia="zh-CN"/>
              </w:rPr>
              <w:t>3</w:t>
            </w:r>
          </w:p>
        </w:tc>
        <w:tc>
          <w:tcPr>
            <w:tcW w:w="2550"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widowControl/>
              <w:jc w:val="center"/>
              <w:rPr>
                <w:rFonts w:ascii="宋体" w:hAnsi="宋体"/>
                <w:sz w:val="21"/>
                <w:szCs w:val="21"/>
                <w:highlight w:val="none"/>
              </w:rPr>
            </w:pPr>
            <w:r>
              <w:rPr>
                <w:rFonts w:hint="eastAsia" w:ascii="宋体" w:hAnsi="宋体"/>
                <w:sz w:val="21"/>
                <w:szCs w:val="21"/>
                <w:highlight w:val="none"/>
              </w:rPr>
              <w:t>条码阅读器</w:t>
            </w:r>
          </w:p>
        </w:tc>
        <w:tc>
          <w:tcPr>
            <w:tcW w:w="645"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widowControl/>
              <w:jc w:val="center"/>
              <w:rPr>
                <w:rFonts w:ascii="宋体" w:hAnsi="宋体"/>
                <w:sz w:val="21"/>
                <w:szCs w:val="21"/>
                <w:highlight w:val="none"/>
              </w:rPr>
            </w:pPr>
            <w:r>
              <w:rPr>
                <w:rFonts w:hint="eastAsia" w:ascii="宋体" w:hAnsi="宋体"/>
                <w:sz w:val="21"/>
                <w:szCs w:val="21"/>
                <w:highlight w:val="none"/>
              </w:rPr>
              <w:t>台</w:t>
            </w:r>
          </w:p>
        </w:tc>
        <w:tc>
          <w:tcPr>
            <w:tcW w:w="735"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widowControl/>
              <w:jc w:val="center"/>
              <w:rPr>
                <w:rFonts w:hint="eastAsia" w:ascii="宋体" w:hAnsi="宋体" w:eastAsia="宋体" w:cs="宋体"/>
                <w:kern w:val="0"/>
                <w:sz w:val="21"/>
                <w:szCs w:val="21"/>
                <w:highlight w:val="none"/>
                <w:lang w:val="zh-TW" w:eastAsia="zh-CN"/>
              </w:rPr>
            </w:pPr>
            <w:r>
              <w:rPr>
                <w:rFonts w:hint="eastAsia" w:ascii="宋体" w:hAnsi="宋体"/>
                <w:sz w:val="21"/>
                <w:szCs w:val="21"/>
                <w:highlight w:val="none"/>
                <w:lang w:val="en-US" w:eastAsia="zh-CN"/>
              </w:rPr>
              <w:t>3</w:t>
            </w:r>
          </w:p>
        </w:tc>
        <w:tc>
          <w:tcPr>
            <w:tcW w:w="4309"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widowControl/>
              <w:jc w:val="left"/>
              <w:rPr>
                <w:rFonts w:hint="default" w:ascii="宋体" w:hAnsi="宋体" w:eastAsia="宋体"/>
                <w:sz w:val="21"/>
                <w:szCs w:val="21"/>
                <w:highlight w:val="none"/>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jc w:val="center"/>
        </w:trPr>
        <w:tc>
          <w:tcPr>
            <w:tcW w:w="9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kern w:val="0"/>
                <w:sz w:val="21"/>
                <w:szCs w:val="21"/>
                <w:highlight w:val="none"/>
                <w:lang w:val="zh-TW" w:eastAsia="zh-CN"/>
              </w:rPr>
            </w:pPr>
            <w:r>
              <w:rPr>
                <w:rFonts w:hint="eastAsia" w:ascii="宋体" w:hAnsi="宋体" w:cs="宋体"/>
                <w:bCs/>
                <w:kern w:val="0"/>
                <w:sz w:val="21"/>
                <w:szCs w:val="21"/>
                <w:highlight w:val="none"/>
                <w:lang w:val="en-US" w:eastAsia="zh-CN"/>
              </w:rPr>
              <w:t>4</w:t>
            </w:r>
          </w:p>
        </w:tc>
        <w:tc>
          <w:tcPr>
            <w:tcW w:w="2550"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widowControl/>
              <w:jc w:val="center"/>
              <w:rPr>
                <w:rFonts w:ascii="宋体" w:hAnsi="宋体"/>
                <w:sz w:val="21"/>
                <w:szCs w:val="21"/>
                <w:highlight w:val="none"/>
              </w:rPr>
            </w:pPr>
            <w:r>
              <w:rPr>
                <w:rFonts w:hint="eastAsia" w:ascii="宋体" w:hAnsi="宋体"/>
                <w:sz w:val="21"/>
                <w:szCs w:val="21"/>
                <w:highlight w:val="none"/>
              </w:rPr>
              <w:t>安检人</w:t>
            </w:r>
            <w:r>
              <w:rPr>
                <w:rFonts w:ascii="宋体" w:hAnsi="宋体"/>
                <w:sz w:val="21"/>
                <w:szCs w:val="21"/>
                <w:highlight w:val="none"/>
              </w:rPr>
              <w:t>工</w:t>
            </w:r>
            <w:r>
              <w:rPr>
                <w:rFonts w:hint="eastAsia" w:ascii="宋体" w:hAnsi="宋体"/>
                <w:sz w:val="21"/>
                <w:szCs w:val="21"/>
                <w:highlight w:val="none"/>
              </w:rPr>
              <w:t>验证柜台</w:t>
            </w:r>
          </w:p>
        </w:tc>
        <w:tc>
          <w:tcPr>
            <w:tcW w:w="645"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widowControl/>
              <w:jc w:val="center"/>
              <w:rPr>
                <w:rFonts w:ascii="宋体" w:hAnsi="宋体"/>
                <w:sz w:val="21"/>
                <w:szCs w:val="21"/>
                <w:highlight w:val="none"/>
              </w:rPr>
            </w:pPr>
            <w:r>
              <w:rPr>
                <w:rFonts w:hint="eastAsia" w:ascii="宋体" w:hAnsi="宋体"/>
                <w:sz w:val="21"/>
                <w:szCs w:val="21"/>
                <w:highlight w:val="none"/>
              </w:rPr>
              <w:t>个</w:t>
            </w:r>
          </w:p>
        </w:tc>
        <w:tc>
          <w:tcPr>
            <w:tcW w:w="735"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widowControl/>
              <w:jc w:val="center"/>
              <w:rPr>
                <w:rFonts w:hint="eastAsia" w:ascii="宋体" w:hAnsi="宋体" w:eastAsia="宋体" w:cs="宋体"/>
                <w:kern w:val="0"/>
                <w:sz w:val="21"/>
                <w:szCs w:val="21"/>
                <w:highlight w:val="none"/>
                <w:lang w:val="zh-TW" w:eastAsia="zh-CN"/>
              </w:rPr>
            </w:pPr>
            <w:r>
              <w:rPr>
                <w:rFonts w:hint="eastAsia" w:ascii="宋体" w:hAnsi="宋体" w:eastAsia="宋体"/>
                <w:sz w:val="21"/>
                <w:szCs w:val="21"/>
                <w:highlight w:val="none"/>
                <w:lang w:val="en-US" w:eastAsia="zh-CN"/>
              </w:rPr>
              <w:t>3</w:t>
            </w:r>
          </w:p>
        </w:tc>
        <w:tc>
          <w:tcPr>
            <w:tcW w:w="4309"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widowControl/>
              <w:jc w:val="left"/>
              <w:rPr>
                <w:rFonts w:ascii="宋体" w:hAnsi="宋体"/>
                <w:sz w:val="21"/>
                <w:szCs w:val="21"/>
                <w:highlight w:val="none"/>
              </w:rPr>
            </w:pPr>
            <w:r>
              <w:rPr>
                <w:rFonts w:hint="eastAsia" w:ascii="宋体" w:hAnsi="宋体"/>
                <w:sz w:val="21"/>
                <w:szCs w:val="21"/>
                <w:highlight w:val="none"/>
              </w:rPr>
              <w:t>配备</w:t>
            </w:r>
            <w:r>
              <w:rPr>
                <w:rFonts w:hint="eastAsia" w:ascii="宋体" w:hAnsi="宋体"/>
                <w:sz w:val="21"/>
                <w:szCs w:val="21"/>
                <w:highlight w:val="none"/>
                <w:lang w:val="en-US" w:eastAsia="zh-CN"/>
              </w:rPr>
              <w:t>3</w:t>
            </w:r>
            <w:r>
              <w:rPr>
                <w:rFonts w:hint="eastAsia" w:ascii="宋体" w:hAnsi="宋体"/>
                <w:sz w:val="21"/>
                <w:szCs w:val="21"/>
                <w:highlight w:val="none"/>
              </w:rPr>
              <w:t>个</w:t>
            </w:r>
            <w:r>
              <w:rPr>
                <w:rFonts w:hint="eastAsia" w:ascii="宋体" w:hAnsi="宋体"/>
                <w:sz w:val="21"/>
                <w:szCs w:val="21"/>
                <w:highlight w:val="none"/>
                <w:lang w:val="en-US" w:eastAsia="zh-CN"/>
              </w:rPr>
              <w:t>单</w:t>
            </w:r>
            <w:r>
              <w:rPr>
                <w:rFonts w:hint="eastAsia" w:ascii="宋体" w:hAnsi="宋体"/>
                <w:sz w:val="21"/>
                <w:szCs w:val="21"/>
                <w:highlight w:val="none"/>
              </w:rPr>
              <w:t>人座人工验证柜台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D8D8D8"/>
            <w:noWrap w:val="0"/>
            <w:vAlign w:val="center"/>
          </w:tcPr>
          <w:p>
            <w:pPr>
              <w:widowControl/>
              <w:jc w:val="center"/>
              <w:rPr>
                <w:rFonts w:hint="eastAsia" w:ascii="宋体" w:hAnsi="宋体" w:eastAsia="宋体" w:cs="宋体"/>
                <w:kern w:val="0"/>
                <w:sz w:val="21"/>
                <w:szCs w:val="21"/>
                <w:highlight w:val="none"/>
                <w:lang w:val="zh-TW" w:eastAsia="zh-CN"/>
              </w:rPr>
            </w:pPr>
            <w:r>
              <w:rPr>
                <w:rFonts w:hint="eastAsia" w:ascii="宋体" w:hAnsi="宋体" w:cs="宋体"/>
                <w:kern w:val="0"/>
                <w:sz w:val="21"/>
                <w:szCs w:val="21"/>
                <w:highlight w:val="none"/>
                <w:lang w:val="en-US" w:eastAsia="zh-CN"/>
              </w:rPr>
              <w:t>三</w:t>
            </w:r>
          </w:p>
        </w:tc>
        <w:tc>
          <w:tcPr>
            <w:tcW w:w="8239" w:type="dxa"/>
            <w:gridSpan w:val="4"/>
            <w:tcBorders>
              <w:top w:val="single" w:color="000000" w:sz="4" w:space="0"/>
              <w:left w:val="single" w:color="000000" w:sz="4" w:space="0"/>
              <w:bottom w:val="single" w:color="000000" w:sz="4" w:space="0"/>
              <w:right w:val="single" w:color="000000" w:sz="4" w:space="0"/>
            </w:tcBorders>
            <w:shd w:val="clear" w:color="auto" w:fill="D8D8D8"/>
            <w:noWrap w:val="0"/>
            <w:tcMar>
              <w:top w:w="80" w:type="dxa"/>
              <w:left w:w="80" w:type="dxa"/>
              <w:bottom w:w="80" w:type="dxa"/>
              <w:right w:w="80" w:type="dxa"/>
            </w:tcMar>
            <w:vAlign w:val="center"/>
          </w:tcPr>
          <w:p>
            <w:pPr>
              <w:widowControl/>
              <w:jc w:val="left"/>
              <w:rPr>
                <w:rFonts w:hint="default" w:ascii="宋体" w:hAnsi="宋体" w:eastAsia="宋体"/>
                <w:sz w:val="21"/>
                <w:szCs w:val="21"/>
                <w:highlight w:val="none"/>
                <w:lang w:val="en-US" w:eastAsia="zh-CN"/>
              </w:rPr>
            </w:pPr>
            <w:r>
              <w:rPr>
                <w:rFonts w:hint="eastAsia" w:ascii="宋体" w:hAnsi="宋体"/>
                <w:sz w:val="21"/>
                <w:szCs w:val="21"/>
                <w:highlight w:val="none"/>
                <w:lang w:val="en-US" w:eastAsia="zh-CN"/>
              </w:rPr>
              <w:t>安检信息系统升级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4"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bCs/>
                <w:kern w:val="0"/>
                <w:sz w:val="21"/>
                <w:szCs w:val="21"/>
                <w:highlight w:val="none"/>
                <w:lang w:val="zh-TW" w:eastAsia="zh-CN"/>
              </w:rPr>
            </w:pPr>
            <w:r>
              <w:rPr>
                <w:rFonts w:hint="eastAsia" w:ascii="宋体" w:hAnsi="宋体" w:cs="宋体"/>
                <w:bCs/>
                <w:kern w:val="0"/>
                <w:sz w:val="21"/>
                <w:szCs w:val="21"/>
                <w:highlight w:val="none"/>
                <w:lang w:val="en-US" w:eastAsia="zh-CN"/>
              </w:rPr>
              <w:t>1</w:t>
            </w:r>
          </w:p>
        </w:tc>
        <w:tc>
          <w:tcPr>
            <w:tcW w:w="2550"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widowControl/>
              <w:jc w:val="center"/>
              <w:rPr>
                <w:rFonts w:ascii="宋体" w:hAnsi="宋体"/>
                <w:sz w:val="21"/>
                <w:szCs w:val="21"/>
                <w:highlight w:val="none"/>
              </w:rPr>
            </w:pPr>
            <w:r>
              <w:rPr>
                <w:rFonts w:hint="eastAsia" w:ascii="宋体" w:hAnsi="宋体"/>
                <w:sz w:val="21"/>
                <w:szCs w:val="21"/>
                <w:highlight w:val="none"/>
              </w:rPr>
              <w:t>人脸识别系统客户端软件</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widowControl/>
              <w:jc w:val="center"/>
              <w:rPr>
                <w:rFonts w:ascii="宋体" w:hAnsi="宋体"/>
                <w:sz w:val="21"/>
                <w:szCs w:val="21"/>
                <w:highlight w:val="none"/>
              </w:rPr>
            </w:pPr>
            <w:r>
              <w:rPr>
                <w:rFonts w:hint="eastAsia" w:ascii="宋体" w:hAnsi="宋体"/>
                <w:sz w:val="21"/>
                <w:szCs w:val="21"/>
                <w:highlight w:val="none"/>
              </w:rPr>
              <w:t>套</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widowControl/>
              <w:jc w:val="center"/>
              <w:rPr>
                <w:rFonts w:hint="default" w:ascii="宋体" w:hAnsi="宋体" w:eastAsia="宋体" w:cs="宋体"/>
                <w:kern w:val="0"/>
                <w:sz w:val="21"/>
                <w:szCs w:val="21"/>
                <w:highlight w:val="none"/>
                <w:lang w:val="en-US" w:eastAsia="zh-CN"/>
              </w:rPr>
            </w:pPr>
            <w:r>
              <w:rPr>
                <w:rFonts w:hint="eastAsia" w:ascii="宋体" w:hAnsi="宋体" w:cs="宋体"/>
                <w:kern w:val="0"/>
                <w:sz w:val="21"/>
                <w:szCs w:val="21"/>
                <w:highlight w:val="none"/>
                <w:lang w:val="en-US" w:eastAsia="zh-CN"/>
              </w:rPr>
              <w:t>4</w:t>
            </w:r>
          </w:p>
        </w:tc>
        <w:tc>
          <w:tcPr>
            <w:tcW w:w="4309"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widowControl/>
              <w:jc w:val="left"/>
              <w:rPr>
                <w:rFonts w:hint="default" w:ascii="宋体" w:hAnsi="宋体" w:eastAsia="宋体"/>
                <w:sz w:val="21"/>
                <w:szCs w:val="21"/>
                <w:highlight w:val="none"/>
                <w:lang w:val="en-US" w:eastAsia="zh-CN"/>
              </w:rPr>
            </w:pPr>
            <w:r>
              <w:rPr>
                <w:rFonts w:hint="eastAsia" w:ascii="宋体" w:hAnsi="宋体"/>
                <w:sz w:val="21"/>
                <w:szCs w:val="21"/>
                <w:highlight w:val="none"/>
                <w:lang w:val="en-US" w:eastAsia="zh-CN"/>
              </w:rPr>
              <w:t>闸机通道使用，每个通道需一套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4"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宋体" w:hAnsi="宋体" w:cs="宋体"/>
                <w:bCs/>
                <w:kern w:val="0"/>
                <w:sz w:val="21"/>
                <w:szCs w:val="21"/>
                <w:highlight w:val="none"/>
                <w:lang w:val="en-US" w:eastAsia="zh-CN"/>
              </w:rPr>
            </w:pPr>
            <w:r>
              <w:rPr>
                <w:rFonts w:hint="eastAsia" w:ascii="宋体" w:hAnsi="宋体" w:cs="宋体"/>
                <w:bCs/>
                <w:kern w:val="0"/>
                <w:sz w:val="21"/>
                <w:szCs w:val="21"/>
                <w:highlight w:val="none"/>
                <w:lang w:val="en-US" w:eastAsia="zh-CN"/>
              </w:rPr>
              <w:t>2</w:t>
            </w:r>
          </w:p>
        </w:tc>
        <w:tc>
          <w:tcPr>
            <w:tcW w:w="2550"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widowControl/>
              <w:jc w:val="center"/>
              <w:rPr>
                <w:rFonts w:hint="default" w:ascii="宋体" w:hAnsi="宋体" w:eastAsia="宋体"/>
                <w:sz w:val="21"/>
                <w:szCs w:val="21"/>
                <w:highlight w:val="none"/>
                <w:lang w:val="en-US" w:eastAsia="zh-CN"/>
              </w:rPr>
            </w:pPr>
            <w:r>
              <w:rPr>
                <w:rFonts w:hint="eastAsia" w:ascii="宋体" w:hAnsi="宋体"/>
                <w:sz w:val="21"/>
                <w:szCs w:val="21"/>
                <w:highlight w:val="none"/>
                <w:lang w:val="en-US" w:eastAsia="zh-CN"/>
              </w:rPr>
              <w:t>安检信息系统软件升级</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widowControl/>
              <w:jc w:val="center"/>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项</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widowControl/>
              <w:jc w:val="center"/>
              <w:rPr>
                <w:rFonts w:hint="default" w:ascii="宋体" w:hAnsi="宋体" w:eastAsia="宋体" w:cs="宋体"/>
                <w:kern w:val="0"/>
                <w:sz w:val="21"/>
                <w:szCs w:val="21"/>
                <w:highlight w:val="none"/>
                <w:lang w:val="en-US" w:eastAsia="zh-CN"/>
              </w:rPr>
            </w:pPr>
            <w:r>
              <w:rPr>
                <w:rFonts w:hint="eastAsia" w:ascii="宋体" w:hAnsi="宋体" w:cs="宋体"/>
                <w:kern w:val="0"/>
                <w:sz w:val="21"/>
                <w:szCs w:val="21"/>
                <w:highlight w:val="none"/>
                <w:lang w:val="en-US" w:eastAsia="zh-CN"/>
              </w:rPr>
              <w:t>1</w:t>
            </w:r>
          </w:p>
        </w:tc>
        <w:tc>
          <w:tcPr>
            <w:tcW w:w="4309"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widowControl/>
              <w:jc w:val="left"/>
              <w:rPr>
                <w:rFonts w:hint="default" w:ascii="宋体" w:hAnsi="宋体" w:eastAsia="宋体"/>
                <w:sz w:val="21"/>
                <w:szCs w:val="21"/>
                <w:highlight w:val="none"/>
                <w:lang w:val="en-US" w:eastAsia="zh-CN"/>
              </w:rPr>
            </w:pPr>
            <w:r>
              <w:rPr>
                <w:rFonts w:hint="eastAsia" w:ascii="宋体" w:hAnsi="宋体"/>
                <w:sz w:val="21"/>
                <w:szCs w:val="21"/>
                <w:highlight w:val="none"/>
                <w:lang w:val="en-US" w:eastAsia="zh-CN"/>
              </w:rPr>
              <w:t>需支持安检自助验证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bCs/>
                <w:kern w:val="0"/>
                <w:sz w:val="21"/>
                <w:szCs w:val="21"/>
                <w:highlight w:val="none"/>
                <w:lang w:val="zh-TW" w:eastAsia="zh-CN"/>
              </w:rPr>
            </w:pPr>
            <w:r>
              <w:rPr>
                <w:rFonts w:hint="eastAsia" w:ascii="宋体" w:hAnsi="宋体" w:cs="宋体"/>
                <w:bCs/>
                <w:kern w:val="0"/>
                <w:sz w:val="21"/>
                <w:szCs w:val="21"/>
                <w:highlight w:val="none"/>
                <w:lang w:val="en-US" w:eastAsia="zh-CN"/>
              </w:rPr>
              <w:t>四</w:t>
            </w:r>
          </w:p>
        </w:tc>
        <w:tc>
          <w:tcPr>
            <w:tcW w:w="8239" w:type="dxa"/>
            <w:gridSpan w:val="4"/>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widowControl/>
              <w:jc w:val="left"/>
              <w:rPr>
                <w:rFonts w:hint="default" w:ascii="宋体" w:hAnsi="宋体" w:eastAsia="宋体"/>
                <w:sz w:val="21"/>
                <w:szCs w:val="21"/>
                <w:highlight w:val="none"/>
                <w:lang w:val="en-US" w:eastAsia="zh-CN"/>
              </w:rPr>
            </w:pPr>
            <w:r>
              <w:rPr>
                <w:rFonts w:hint="eastAsia" w:ascii="宋体" w:hAnsi="宋体"/>
                <w:sz w:val="21"/>
                <w:szCs w:val="21"/>
                <w:highlight w:val="none"/>
                <w:lang w:val="en-US" w:eastAsia="zh-CN"/>
              </w:rPr>
              <w:t>其他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3"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bCs/>
                <w:kern w:val="0"/>
                <w:sz w:val="21"/>
                <w:szCs w:val="21"/>
                <w:highlight w:val="none"/>
                <w:lang w:val="zh-TW"/>
              </w:rPr>
            </w:pPr>
            <w:r>
              <w:rPr>
                <w:rFonts w:hint="eastAsia" w:ascii="宋体" w:hAnsi="宋体" w:cs="宋体"/>
                <w:bCs/>
                <w:kern w:val="0"/>
                <w:sz w:val="21"/>
                <w:szCs w:val="21"/>
                <w:highlight w:val="none"/>
                <w:lang w:val="zh-TW"/>
              </w:rPr>
              <w:t>1</w:t>
            </w:r>
          </w:p>
        </w:tc>
        <w:tc>
          <w:tcPr>
            <w:tcW w:w="2550"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widowControl/>
              <w:jc w:val="center"/>
              <w:rPr>
                <w:rFonts w:hint="default" w:ascii="宋体" w:hAnsi="宋体" w:eastAsia="宋体"/>
                <w:sz w:val="21"/>
                <w:szCs w:val="21"/>
                <w:highlight w:val="none"/>
                <w:lang w:val="en-US" w:eastAsia="zh-CN"/>
              </w:rPr>
            </w:pPr>
            <w:r>
              <w:rPr>
                <w:rFonts w:hint="eastAsia" w:ascii="宋体" w:hAnsi="宋体"/>
                <w:sz w:val="21"/>
                <w:szCs w:val="21"/>
                <w:highlight w:val="none"/>
                <w:lang w:val="en-US" w:eastAsia="zh-CN"/>
              </w:rPr>
              <w:t>网络设备</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widowControl/>
              <w:jc w:val="center"/>
              <w:rPr>
                <w:rFonts w:ascii="宋体" w:hAnsi="宋体" w:eastAsia="PMingLiU"/>
                <w:sz w:val="21"/>
                <w:szCs w:val="21"/>
                <w:highlight w:val="none"/>
              </w:rPr>
            </w:pPr>
            <w:r>
              <w:rPr>
                <w:rFonts w:hint="eastAsia" w:ascii="宋体" w:hAnsi="宋体"/>
                <w:sz w:val="21"/>
                <w:szCs w:val="21"/>
                <w:highlight w:val="none"/>
              </w:rPr>
              <w:t>组</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widowControl/>
              <w:jc w:val="center"/>
              <w:rPr>
                <w:rFonts w:ascii="宋体" w:hAnsi="宋体"/>
                <w:sz w:val="21"/>
                <w:szCs w:val="21"/>
                <w:highlight w:val="none"/>
              </w:rPr>
            </w:pPr>
            <w:r>
              <w:rPr>
                <w:rFonts w:hint="eastAsia" w:ascii="宋体" w:hAnsi="宋体"/>
                <w:sz w:val="21"/>
                <w:szCs w:val="21"/>
                <w:highlight w:val="none"/>
              </w:rPr>
              <w:t>1</w:t>
            </w:r>
          </w:p>
        </w:tc>
        <w:tc>
          <w:tcPr>
            <w:tcW w:w="4309"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widowControl/>
              <w:jc w:val="left"/>
              <w:rPr>
                <w:rFonts w:ascii="宋体" w:hAnsi="宋体"/>
                <w:sz w:val="21"/>
                <w:szCs w:val="21"/>
                <w:highlight w:val="none"/>
              </w:rPr>
            </w:pPr>
            <w:r>
              <w:rPr>
                <w:rFonts w:hint="eastAsia" w:ascii="宋体" w:hAnsi="宋体"/>
                <w:sz w:val="21"/>
                <w:szCs w:val="21"/>
                <w:highlight w:val="none"/>
                <w:lang w:val="en-US" w:eastAsia="zh-CN"/>
              </w:rPr>
              <w:t>含网络交换机等，</w:t>
            </w:r>
            <w:r>
              <w:rPr>
                <w:rFonts w:hint="eastAsia" w:ascii="宋体" w:hAnsi="宋体"/>
                <w:sz w:val="21"/>
                <w:szCs w:val="21"/>
                <w:highlight w:val="none"/>
              </w:rPr>
              <w:t>具体</w:t>
            </w:r>
            <w:r>
              <w:rPr>
                <w:rFonts w:ascii="宋体" w:hAnsi="宋体"/>
                <w:sz w:val="21"/>
                <w:szCs w:val="21"/>
                <w:highlight w:val="none"/>
              </w:rPr>
              <w:t>数量根据实际业务需求</w:t>
            </w:r>
            <w:r>
              <w:rPr>
                <w:rFonts w:hint="eastAsia" w:ascii="宋体" w:hAnsi="宋体"/>
                <w:sz w:val="21"/>
                <w:szCs w:val="21"/>
                <w:highlight w:val="none"/>
              </w:rPr>
              <w:t>配备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3"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kern w:val="0"/>
                <w:sz w:val="21"/>
                <w:szCs w:val="21"/>
                <w:highlight w:val="none"/>
                <w:lang w:val="zh-TW" w:eastAsia="zh-CN" w:bidi="ar-SA"/>
              </w:rPr>
            </w:pPr>
            <w:r>
              <w:rPr>
                <w:rFonts w:hint="eastAsia" w:ascii="宋体" w:hAnsi="宋体" w:cs="宋体"/>
                <w:kern w:val="0"/>
                <w:sz w:val="21"/>
                <w:szCs w:val="21"/>
                <w:highlight w:val="none"/>
                <w:lang w:val="en-US" w:eastAsia="zh-CN"/>
              </w:rPr>
              <w:t>2</w:t>
            </w:r>
          </w:p>
        </w:tc>
        <w:tc>
          <w:tcPr>
            <w:tcW w:w="2550"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jc w:val="center"/>
              <w:rPr>
                <w:rFonts w:hint="eastAsia" w:ascii="宋体" w:hAnsi="宋体" w:eastAsia="宋体" w:cs="Times New Roman"/>
                <w:kern w:val="2"/>
                <w:sz w:val="21"/>
                <w:szCs w:val="21"/>
                <w:highlight w:val="none"/>
                <w:lang w:val="en-US" w:eastAsia="zh-CN" w:bidi="ar-SA"/>
              </w:rPr>
            </w:pPr>
            <w:r>
              <w:rPr>
                <w:rFonts w:hint="eastAsia" w:ascii="宋体" w:hAnsi="宋体" w:cs="宋体"/>
                <w:kern w:val="0"/>
                <w:sz w:val="21"/>
                <w:szCs w:val="21"/>
                <w:highlight w:val="none"/>
                <w:lang w:val="en-US" w:eastAsia="zh-CN"/>
              </w:rPr>
              <w:t>现场实施、培训及维保等</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jc w:val="center"/>
              <w:rPr>
                <w:rFonts w:hint="eastAsia" w:ascii="宋体" w:hAnsi="宋体" w:eastAsia="宋体" w:cs="Times New Roman"/>
                <w:kern w:val="2"/>
                <w:sz w:val="21"/>
                <w:szCs w:val="21"/>
                <w:highlight w:val="none"/>
                <w:lang w:val="en-US" w:eastAsia="zh-CN" w:bidi="ar-SA"/>
              </w:rPr>
            </w:pPr>
            <w:r>
              <w:rPr>
                <w:rFonts w:hint="eastAsia" w:ascii="宋体" w:hAnsi="宋体"/>
                <w:sz w:val="21"/>
                <w:szCs w:val="21"/>
                <w:highlight w:val="none"/>
                <w:lang w:val="en-US" w:eastAsia="zh-CN"/>
              </w:rPr>
              <w:t>项</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jc w:val="center"/>
              <w:rPr>
                <w:rFonts w:hint="eastAsia" w:ascii="宋体" w:hAnsi="宋体" w:eastAsia="宋体" w:cs="Times New Roman"/>
                <w:kern w:val="2"/>
                <w:sz w:val="21"/>
                <w:szCs w:val="21"/>
                <w:highlight w:val="none"/>
                <w:lang w:val="zh-TW" w:eastAsia="zh-CN" w:bidi="ar-SA"/>
              </w:rPr>
            </w:pPr>
            <w:r>
              <w:rPr>
                <w:rFonts w:hint="eastAsia" w:ascii="宋体" w:hAnsi="宋体" w:cs="宋体"/>
                <w:kern w:val="0"/>
                <w:sz w:val="21"/>
                <w:szCs w:val="21"/>
                <w:highlight w:val="none"/>
                <w:lang w:val="zh-TW"/>
              </w:rPr>
              <w:t>1</w:t>
            </w:r>
          </w:p>
        </w:tc>
        <w:tc>
          <w:tcPr>
            <w:tcW w:w="4309"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jc w:val="left"/>
              <w:rPr>
                <w:rFonts w:hint="eastAsia" w:ascii="宋体" w:hAnsi="宋体" w:eastAsia="宋体" w:cs="Times New Roman"/>
                <w:kern w:val="2"/>
                <w:sz w:val="21"/>
                <w:szCs w:val="21"/>
                <w:highlight w:val="none"/>
                <w:lang w:val="en-US" w:eastAsia="zh-CN" w:bidi="ar-SA"/>
              </w:rPr>
            </w:pPr>
            <w:r>
              <w:rPr>
                <w:rFonts w:hint="eastAsia" w:ascii="宋体" w:hAnsi="宋体" w:cs="宋体"/>
                <w:kern w:val="0"/>
                <w:sz w:val="21"/>
                <w:szCs w:val="21"/>
                <w:highlight w:val="none"/>
                <w:u w:val="none" w:color="000000"/>
              </w:rPr>
              <w:t>包括</w:t>
            </w:r>
            <w:r>
              <w:rPr>
                <w:rFonts w:hint="eastAsia" w:ascii="宋体" w:hAnsi="宋体" w:cs="宋体"/>
                <w:kern w:val="0"/>
                <w:sz w:val="21"/>
                <w:szCs w:val="21"/>
                <w:highlight w:val="none"/>
                <w:u w:val="none" w:color="000000"/>
                <w:lang w:val="en-US" w:eastAsia="zh-CN"/>
              </w:rPr>
              <w:t>强弱电布线、</w:t>
            </w:r>
            <w:r>
              <w:rPr>
                <w:rFonts w:hint="eastAsia" w:ascii="宋体" w:hAnsi="宋体" w:cs="宋体"/>
                <w:kern w:val="0"/>
                <w:sz w:val="21"/>
                <w:szCs w:val="21"/>
                <w:highlight w:val="none"/>
                <w:u w:val="none" w:color="000000"/>
              </w:rPr>
              <w:t>货物运送安装、现场实施</w:t>
            </w:r>
            <w:r>
              <w:rPr>
                <w:rFonts w:hint="eastAsia" w:ascii="宋体" w:hAnsi="宋体" w:cs="宋体"/>
                <w:kern w:val="0"/>
                <w:sz w:val="21"/>
                <w:szCs w:val="21"/>
                <w:highlight w:val="none"/>
                <w:u w:val="none" w:color="000000"/>
                <w:lang w:val="en-US" w:eastAsia="zh-CN"/>
              </w:rPr>
              <w:t>等，以及插座、线材及其他辅材</w:t>
            </w:r>
            <w:r>
              <w:rPr>
                <w:rFonts w:hint="eastAsia" w:ascii="宋体" w:hAnsi="宋体" w:cs="宋体"/>
                <w:kern w:val="0"/>
                <w:sz w:val="21"/>
                <w:szCs w:val="21"/>
                <w:highlight w:val="none"/>
                <w:u w:val="none" w:color="000000"/>
                <w:lang w:eastAsia="zh-CN"/>
              </w:rPr>
              <w:t>。</w:t>
            </w:r>
          </w:p>
        </w:tc>
      </w:tr>
    </w:tbl>
    <w:p>
      <w:pPr>
        <w:pStyle w:val="24"/>
        <w:tabs>
          <w:tab w:val="left" w:pos="360"/>
        </w:tabs>
        <w:spacing w:line="240" w:lineRule="auto"/>
        <w:ind w:left="0" w:leftChars="0" w:firstLine="422" w:firstLineChars="200"/>
        <w:rPr>
          <w:rFonts w:hint="eastAsia" w:ascii="宋体" w:hAnsi="宋体" w:eastAsia="宋体"/>
          <w:b/>
          <w:sz w:val="21"/>
          <w:szCs w:val="21"/>
        </w:rPr>
      </w:pPr>
      <w:r>
        <w:rPr>
          <w:rFonts w:hint="eastAsia" w:ascii="宋体" w:hAnsi="宋体" w:eastAsia="宋体"/>
          <w:b/>
          <w:sz w:val="21"/>
          <w:szCs w:val="21"/>
          <w:lang w:val="en-US" w:eastAsia="zh-CN"/>
        </w:rPr>
        <w:t>3.2</w:t>
      </w:r>
      <w:r>
        <w:rPr>
          <w:rFonts w:hint="eastAsia" w:ascii="宋体" w:hAnsi="宋体" w:eastAsia="宋体"/>
          <w:b/>
          <w:sz w:val="21"/>
          <w:szCs w:val="21"/>
        </w:rPr>
        <w:t>详细功能要求：</w:t>
      </w:r>
    </w:p>
    <w:p>
      <w:pPr>
        <w:adjustRightInd w:val="0"/>
        <w:snapToGrid w:val="0"/>
        <w:spacing w:line="360" w:lineRule="exact"/>
        <w:ind w:firstLine="440"/>
        <w:rPr>
          <w:rFonts w:hint="eastAsia" w:ascii="宋体" w:hAnsi="宋体" w:cs="Calibri"/>
          <w:b w:val="0"/>
          <w:bCs w:val="0"/>
          <w:sz w:val="22"/>
        </w:rPr>
      </w:pPr>
      <w:r>
        <w:rPr>
          <w:rFonts w:hint="eastAsia" w:ascii="宋体" w:hAnsi="宋体" w:cs="Calibri"/>
          <w:b w:val="0"/>
          <w:bCs w:val="0"/>
          <w:sz w:val="22"/>
        </w:rPr>
        <w:t>3.</w:t>
      </w:r>
      <w:r>
        <w:rPr>
          <w:rFonts w:hint="eastAsia" w:ascii="宋体" w:hAnsi="宋体" w:cs="Calibri"/>
          <w:b w:val="0"/>
          <w:bCs w:val="0"/>
          <w:sz w:val="22"/>
          <w:lang w:val="en-US" w:eastAsia="zh-CN"/>
        </w:rPr>
        <w:t>2.1</w:t>
      </w:r>
      <w:r>
        <w:rPr>
          <w:rFonts w:hint="eastAsia" w:ascii="宋体" w:hAnsi="宋体" w:cs="Calibri"/>
          <w:b w:val="0"/>
          <w:bCs w:val="0"/>
          <w:sz w:val="22"/>
        </w:rPr>
        <w:t>安检验证闸机通道</w:t>
      </w:r>
    </w:p>
    <w:p>
      <w:pPr>
        <w:adjustRightInd w:val="0"/>
        <w:snapToGrid w:val="0"/>
        <w:spacing w:line="360" w:lineRule="exact"/>
        <w:ind w:firstLine="440"/>
        <w:rPr>
          <w:rFonts w:ascii="宋体" w:hAnsi="宋体" w:cs="Calibri"/>
          <w:b w:val="0"/>
          <w:bCs w:val="0"/>
          <w:sz w:val="22"/>
        </w:rPr>
      </w:pPr>
      <w:r>
        <w:rPr>
          <w:rFonts w:hint="eastAsia" w:ascii="宋体" w:hAnsi="宋体" w:cs="Calibri"/>
          <w:b w:val="0"/>
          <w:bCs w:val="0"/>
          <w:sz w:val="22"/>
        </w:rPr>
        <w:t>3.</w:t>
      </w:r>
      <w:r>
        <w:rPr>
          <w:rFonts w:hint="eastAsia" w:ascii="宋体" w:hAnsi="宋体" w:cs="Calibri"/>
          <w:b w:val="0"/>
          <w:bCs w:val="0"/>
          <w:sz w:val="22"/>
          <w:lang w:val="en-US" w:eastAsia="zh-CN"/>
        </w:rPr>
        <w:t>2.1</w:t>
      </w:r>
      <w:r>
        <w:rPr>
          <w:rFonts w:ascii="宋体" w:hAnsi="宋体" w:cs="Calibri"/>
          <w:b w:val="0"/>
          <w:bCs w:val="0"/>
          <w:sz w:val="22"/>
        </w:rPr>
        <w:t>.</w:t>
      </w:r>
      <w:r>
        <w:rPr>
          <w:rFonts w:hint="eastAsia" w:ascii="宋体" w:hAnsi="宋体" w:cs="Calibri"/>
          <w:b w:val="0"/>
          <w:bCs w:val="0"/>
          <w:sz w:val="22"/>
          <w:lang w:val="en-US" w:eastAsia="zh-CN"/>
        </w:rPr>
        <w:t>1</w:t>
      </w:r>
      <w:r>
        <w:rPr>
          <w:rFonts w:hint="eastAsia" w:ascii="宋体" w:hAnsi="宋体" w:cs="Calibri"/>
          <w:b w:val="0"/>
          <w:bCs w:val="0"/>
          <w:sz w:val="22"/>
        </w:rPr>
        <w:t xml:space="preserve"> </w:t>
      </w:r>
      <w:r>
        <w:rPr>
          <w:rFonts w:hint="eastAsia" w:ascii="宋体" w:hAnsi="宋体" w:cs="Calibri"/>
          <w:b w:val="0"/>
          <w:bCs w:val="0"/>
          <w:sz w:val="22"/>
          <w:lang w:eastAsia="zh-CN"/>
        </w:rPr>
        <w:t>国内</w:t>
      </w:r>
      <w:r>
        <w:rPr>
          <w:rFonts w:hint="eastAsia" w:ascii="宋体" w:hAnsi="宋体" w:cs="Calibri"/>
          <w:b w:val="0"/>
          <w:bCs w:val="0"/>
          <w:sz w:val="22"/>
        </w:rPr>
        <w:t>闸机</w:t>
      </w:r>
      <w:r>
        <w:rPr>
          <w:rFonts w:ascii="宋体" w:hAnsi="宋体" w:cs="Calibri"/>
          <w:b w:val="0"/>
          <w:bCs w:val="0"/>
          <w:sz w:val="22"/>
        </w:rPr>
        <w:t>验证</w:t>
      </w:r>
      <w:r>
        <w:rPr>
          <w:rFonts w:hint="eastAsia" w:ascii="宋体" w:hAnsi="宋体" w:cs="Calibri"/>
          <w:b w:val="0"/>
          <w:bCs w:val="0"/>
          <w:sz w:val="22"/>
        </w:rPr>
        <w:t>通道</w:t>
      </w:r>
    </w:p>
    <w:p>
      <w:pPr>
        <w:adjustRightInd w:val="0"/>
        <w:snapToGrid w:val="0"/>
        <w:spacing w:line="360" w:lineRule="exact"/>
        <w:ind w:firstLine="440"/>
        <w:rPr>
          <w:rFonts w:ascii="宋体" w:hAnsi="宋体" w:cs="Calibri"/>
          <w:b w:val="0"/>
          <w:bCs w:val="0"/>
          <w:sz w:val="22"/>
        </w:rPr>
      </w:pPr>
      <w:r>
        <w:rPr>
          <w:rFonts w:hint="eastAsia" w:ascii="宋体" w:hAnsi="宋体" w:cs="Calibri"/>
          <w:b w:val="0"/>
          <w:bCs w:val="0"/>
          <w:sz w:val="22"/>
        </w:rPr>
        <w:t>国</w:t>
      </w:r>
      <w:r>
        <w:rPr>
          <w:rFonts w:ascii="宋体" w:hAnsi="宋体" w:cs="Calibri"/>
          <w:b w:val="0"/>
          <w:bCs w:val="0"/>
          <w:sz w:val="22"/>
        </w:rPr>
        <w:t>内安检验证选</w:t>
      </w:r>
      <w:r>
        <w:rPr>
          <w:rFonts w:hint="eastAsia" w:ascii="宋体" w:hAnsi="宋体" w:cs="Calibri"/>
          <w:b w:val="0"/>
          <w:bCs w:val="0"/>
          <w:sz w:val="22"/>
        </w:rPr>
        <w:t>用</w:t>
      </w:r>
      <w:r>
        <w:rPr>
          <w:rFonts w:hint="eastAsia" w:ascii="宋体" w:hAnsi="宋体" w:cs="Calibri"/>
          <w:b w:val="0"/>
          <w:bCs w:val="0"/>
          <w:sz w:val="22"/>
          <w:lang w:val="en-US" w:eastAsia="zh-CN"/>
        </w:rPr>
        <w:t>双</w:t>
      </w:r>
      <w:r>
        <w:rPr>
          <w:rFonts w:hint="eastAsia" w:ascii="宋体" w:hAnsi="宋体" w:cs="Calibri"/>
          <w:b w:val="0"/>
          <w:bCs w:val="0"/>
          <w:sz w:val="22"/>
        </w:rPr>
        <w:t>道</w:t>
      </w:r>
      <w:r>
        <w:rPr>
          <w:rFonts w:ascii="宋体" w:hAnsi="宋体" w:cs="Calibri"/>
          <w:b w:val="0"/>
          <w:bCs w:val="0"/>
          <w:sz w:val="22"/>
        </w:rPr>
        <w:t>门闸机。</w:t>
      </w:r>
    </w:p>
    <w:p>
      <w:pPr>
        <w:adjustRightInd w:val="0"/>
        <w:snapToGrid w:val="0"/>
        <w:spacing w:line="360" w:lineRule="exact"/>
        <w:ind w:firstLine="440"/>
        <w:rPr>
          <w:rFonts w:ascii="宋体" w:hAnsi="宋体" w:cs="Calibri"/>
          <w:b w:val="0"/>
          <w:bCs w:val="0"/>
          <w:sz w:val="22"/>
        </w:rPr>
      </w:pPr>
      <w:r>
        <w:rPr>
          <w:rFonts w:hint="eastAsia" w:ascii="宋体" w:hAnsi="宋体" w:cs="Calibri"/>
          <w:b w:val="0"/>
          <w:bCs w:val="0"/>
          <w:sz w:val="22"/>
        </w:rPr>
        <w:t>旅客</w:t>
      </w:r>
      <w:r>
        <w:rPr>
          <w:rFonts w:ascii="宋体" w:hAnsi="宋体" w:cs="Calibri"/>
          <w:b w:val="0"/>
          <w:bCs w:val="0"/>
          <w:sz w:val="22"/>
        </w:rPr>
        <w:t>进入安检</w:t>
      </w:r>
      <w:r>
        <w:rPr>
          <w:rFonts w:hint="eastAsia" w:ascii="宋体" w:hAnsi="宋体" w:cs="Calibri"/>
          <w:b w:val="0"/>
          <w:bCs w:val="0"/>
          <w:sz w:val="22"/>
        </w:rPr>
        <w:t>验证</w:t>
      </w:r>
      <w:r>
        <w:rPr>
          <w:rFonts w:ascii="宋体" w:hAnsi="宋体" w:cs="Calibri"/>
          <w:b w:val="0"/>
          <w:bCs w:val="0"/>
          <w:sz w:val="22"/>
        </w:rPr>
        <w:t>闸机</w:t>
      </w:r>
      <w:r>
        <w:rPr>
          <w:rFonts w:hint="eastAsia" w:ascii="宋体" w:hAnsi="宋体" w:cs="Calibri"/>
          <w:b w:val="0"/>
          <w:bCs w:val="0"/>
          <w:sz w:val="22"/>
        </w:rPr>
        <w:t>通道</w:t>
      </w:r>
      <w:r>
        <w:rPr>
          <w:rFonts w:ascii="宋体" w:hAnsi="宋体" w:cs="Calibri"/>
          <w:b w:val="0"/>
          <w:bCs w:val="0"/>
          <w:sz w:val="22"/>
        </w:rPr>
        <w:t>，</w:t>
      </w:r>
      <w:r>
        <w:rPr>
          <w:rFonts w:hint="eastAsia" w:ascii="宋体" w:hAnsi="宋体" w:cs="Calibri"/>
          <w:b w:val="0"/>
          <w:bCs w:val="0"/>
          <w:sz w:val="22"/>
        </w:rPr>
        <w:t>在</w:t>
      </w:r>
      <w:r>
        <w:rPr>
          <w:rFonts w:ascii="宋体" w:hAnsi="宋体" w:cs="Calibri"/>
          <w:b w:val="0"/>
          <w:bCs w:val="0"/>
          <w:sz w:val="22"/>
        </w:rPr>
        <w:t>第一道门</w:t>
      </w:r>
      <w:r>
        <w:rPr>
          <w:rFonts w:hint="eastAsia" w:ascii="宋体" w:hAnsi="宋体" w:cs="Calibri"/>
          <w:b w:val="0"/>
          <w:bCs w:val="0"/>
          <w:sz w:val="22"/>
        </w:rPr>
        <w:t>前自助</w:t>
      </w:r>
      <w:r>
        <w:rPr>
          <w:rFonts w:ascii="宋体" w:hAnsi="宋体" w:cs="Calibri"/>
          <w:b w:val="0"/>
          <w:bCs w:val="0"/>
          <w:sz w:val="22"/>
        </w:rPr>
        <w:t>扫描</w:t>
      </w:r>
      <w:r>
        <w:rPr>
          <w:rFonts w:hint="eastAsia" w:ascii="宋体" w:hAnsi="宋体" w:cs="Calibri"/>
          <w:b w:val="0"/>
          <w:bCs w:val="0"/>
          <w:sz w:val="22"/>
        </w:rPr>
        <w:t>身份</w:t>
      </w:r>
      <w:r>
        <w:rPr>
          <w:rFonts w:ascii="宋体" w:hAnsi="宋体" w:cs="Calibri"/>
          <w:b w:val="0"/>
          <w:bCs w:val="0"/>
          <w:sz w:val="22"/>
        </w:rPr>
        <w:t>证件（</w:t>
      </w:r>
      <w:r>
        <w:rPr>
          <w:rFonts w:hint="eastAsia" w:ascii="宋体" w:hAnsi="宋体" w:cs="Calibri"/>
          <w:b w:val="0"/>
          <w:bCs w:val="0"/>
          <w:sz w:val="22"/>
        </w:rPr>
        <w:t>支持</w:t>
      </w:r>
      <w:r>
        <w:rPr>
          <w:rFonts w:ascii="宋体" w:hAnsi="宋体" w:cs="Calibri"/>
          <w:b w:val="0"/>
          <w:bCs w:val="0"/>
          <w:sz w:val="22"/>
        </w:rPr>
        <w:t>二代身份证、外国人永久居留证）</w:t>
      </w:r>
      <w:r>
        <w:rPr>
          <w:rFonts w:hint="eastAsia" w:ascii="宋体" w:hAnsi="宋体" w:cs="Calibri"/>
          <w:b w:val="0"/>
          <w:bCs w:val="0"/>
          <w:sz w:val="22"/>
        </w:rPr>
        <w:t>，系统根据扫描到的证件信息调用系统</w:t>
      </w:r>
      <w:r>
        <w:rPr>
          <w:rFonts w:ascii="宋体" w:hAnsi="宋体" w:cs="Calibri"/>
          <w:b w:val="0"/>
          <w:bCs w:val="0"/>
          <w:sz w:val="22"/>
        </w:rPr>
        <w:t>中的</w:t>
      </w:r>
      <w:r>
        <w:rPr>
          <w:rFonts w:hint="eastAsia" w:ascii="宋体" w:hAnsi="宋体" w:cs="Calibri"/>
          <w:b w:val="0"/>
          <w:bCs w:val="0"/>
          <w:sz w:val="22"/>
        </w:rPr>
        <w:t>旅客相关信息，验证旅客</w:t>
      </w:r>
      <w:r>
        <w:rPr>
          <w:rFonts w:ascii="宋体" w:hAnsi="宋体" w:cs="Calibri"/>
          <w:b w:val="0"/>
          <w:bCs w:val="0"/>
          <w:sz w:val="22"/>
        </w:rPr>
        <w:t>值机信息、</w:t>
      </w:r>
      <w:r>
        <w:rPr>
          <w:rFonts w:hint="eastAsia" w:ascii="宋体" w:hAnsi="宋体" w:cs="Calibri"/>
          <w:b w:val="0"/>
          <w:bCs w:val="0"/>
          <w:sz w:val="22"/>
        </w:rPr>
        <w:t>身份信息、分</w:t>
      </w:r>
      <w:r>
        <w:rPr>
          <w:rFonts w:ascii="宋体" w:hAnsi="宋体" w:cs="Calibri"/>
          <w:b w:val="0"/>
          <w:bCs w:val="0"/>
          <w:sz w:val="22"/>
        </w:rPr>
        <w:t>类信息、</w:t>
      </w:r>
      <w:r>
        <w:rPr>
          <w:rFonts w:hint="eastAsia" w:ascii="宋体" w:hAnsi="宋体" w:cs="Calibri"/>
          <w:b w:val="0"/>
          <w:bCs w:val="0"/>
          <w:sz w:val="22"/>
        </w:rPr>
        <w:t>布控状态、交运行李状态等</w:t>
      </w:r>
      <w:r>
        <w:rPr>
          <w:rFonts w:ascii="宋体" w:hAnsi="宋体" w:cs="Calibri"/>
          <w:b w:val="0"/>
          <w:bCs w:val="0"/>
          <w:sz w:val="22"/>
        </w:rPr>
        <w:t>信息</w:t>
      </w:r>
      <w:r>
        <w:rPr>
          <w:rFonts w:hint="eastAsia" w:ascii="宋体" w:hAnsi="宋体" w:cs="Calibri"/>
          <w:b w:val="0"/>
          <w:bCs w:val="0"/>
          <w:sz w:val="22"/>
        </w:rPr>
        <w:t>，</w:t>
      </w:r>
      <w:r>
        <w:rPr>
          <w:rFonts w:hint="eastAsia" w:cs="宋体"/>
          <w:b w:val="0"/>
          <w:bCs w:val="0"/>
        </w:rPr>
        <w:t>并与旅客信息进行绑定</w:t>
      </w:r>
      <w:r>
        <w:rPr>
          <w:rFonts w:cs="宋体"/>
          <w:b w:val="0"/>
          <w:bCs w:val="0"/>
        </w:rPr>
        <w:t>，</w:t>
      </w:r>
      <w:r>
        <w:rPr>
          <w:rFonts w:hint="eastAsia" w:ascii="宋体" w:hAnsi="宋体" w:cs="Calibri"/>
          <w:b w:val="0"/>
          <w:bCs w:val="0"/>
          <w:sz w:val="22"/>
        </w:rPr>
        <w:t>给出正确性提示和报警提示。</w:t>
      </w:r>
    </w:p>
    <w:p>
      <w:pPr>
        <w:adjustRightInd w:val="0"/>
        <w:snapToGrid w:val="0"/>
        <w:spacing w:line="360" w:lineRule="exact"/>
        <w:ind w:firstLine="440"/>
        <w:rPr>
          <w:rFonts w:ascii="宋体" w:hAnsi="宋体" w:cs="Calibri"/>
          <w:b w:val="0"/>
          <w:bCs w:val="0"/>
          <w:sz w:val="22"/>
        </w:rPr>
      </w:pPr>
      <w:r>
        <w:rPr>
          <w:rFonts w:hint="eastAsia" w:ascii="宋体" w:hAnsi="宋体" w:cs="Calibri"/>
          <w:b w:val="0"/>
          <w:bCs w:val="0"/>
          <w:sz w:val="22"/>
        </w:rPr>
        <w:t>当验证</w:t>
      </w:r>
      <w:r>
        <w:rPr>
          <w:rFonts w:ascii="宋体" w:hAnsi="宋体" w:cs="Calibri"/>
          <w:b w:val="0"/>
          <w:bCs w:val="0"/>
          <w:sz w:val="22"/>
        </w:rPr>
        <w:t>通过</w:t>
      </w:r>
      <w:r>
        <w:rPr>
          <w:rFonts w:hint="eastAsia" w:ascii="宋体" w:hAnsi="宋体" w:cs="Calibri"/>
          <w:b w:val="0"/>
          <w:bCs w:val="0"/>
          <w:sz w:val="22"/>
        </w:rPr>
        <w:t>时</w:t>
      </w:r>
      <w:r>
        <w:rPr>
          <w:rFonts w:ascii="宋体" w:hAnsi="宋体" w:cs="Calibri"/>
          <w:b w:val="0"/>
          <w:bCs w:val="0"/>
          <w:sz w:val="22"/>
        </w:rPr>
        <w:t>，在屏幕上显示正确性提示</w:t>
      </w:r>
      <w:r>
        <w:rPr>
          <w:rFonts w:hint="eastAsia" w:ascii="宋体" w:hAnsi="宋体" w:cs="Calibri"/>
          <w:b w:val="0"/>
          <w:bCs w:val="0"/>
          <w:sz w:val="22"/>
        </w:rPr>
        <w:t>，第</w:t>
      </w:r>
      <w:r>
        <w:rPr>
          <w:rFonts w:ascii="宋体" w:hAnsi="宋体" w:cs="Calibri"/>
          <w:b w:val="0"/>
          <w:bCs w:val="0"/>
          <w:sz w:val="22"/>
        </w:rPr>
        <w:t>一道门自动打开</w:t>
      </w:r>
      <w:r>
        <w:rPr>
          <w:rFonts w:hint="eastAsia" w:ascii="宋体" w:hAnsi="宋体" w:cs="Calibri"/>
          <w:b w:val="0"/>
          <w:bCs w:val="0"/>
          <w:sz w:val="22"/>
        </w:rPr>
        <w:t>，</w:t>
      </w:r>
      <w:r>
        <w:rPr>
          <w:rFonts w:ascii="宋体" w:hAnsi="宋体" w:cs="Calibri"/>
          <w:b w:val="0"/>
          <w:bCs w:val="0"/>
          <w:sz w:val="22"/>
        </w:rPr>
        <w:t>旅客</w:t>
      </w:r>
      <w:r>
        <w:rPr>
          <w:rFonts w:hint="eastAsia" w:ascii="宋体" w:hAnsi="宋体" w:cs="Calibri"/>
          <w:b w:val="0"/>
          <w:bCs w:val="0"/>
          <w:sz w:val="22"/>
        </w:rPr>
        <w:t>进入两道</w:t>
      </w:r>
      <w:r>
        <w:rPr>
          <w:rFonts w:ascii="宋体" w:hAnsi="宋体" w:cs="Calibri"/>
          <w:b w:val="0"/>
          <w:bCs w:val="0"/>
          <w:sz w:val="22"/>
        </w:rPr>
        <w:t>门中间区域</w:t>
      </w:r>
      <w:r>
        <w:rPr>
          <w:rFonts w:hint="eastAsia" w:ascii="宋体" w:hAnsi="宋体" w:cs="Calibri"/>
          <w:b w:val="0"/>
          <w:bCs w:val="0"/>
          <w:sz w:val="22"/>
        </w:rPr>
        <w:t>；</w:t>
      </w:r>
      <w:r>
        <w:rPr>
          <w:rFonts w:ascii="宋体" w:hAnsi="宋体" w:cs="Calibri"/>
          <w:b w:val="0"/>
          <w:bCs w:val="0"/>
          <w:sz w:val="22"/>
        </w:rPr>
        <w:t>旅客</w:t>
      </w:r>
      <w:r>
        <w:rPr>
          <w:rFonts w:hint="eastAsia" w:ascii="宋体" w:hAnsi="宋体" w:cs="Calibri"/>
          <w:b w:val="0"/>
          <w:bCs w:val="0"/>
          <w:sz w:val="22"/>
        </w:rPr>
        <w:t>两道</w:t>
      </w:r>
      <w:r>
        <w:rPr>
          <w:rFonts w:ascii="宋体" w:hAnsi="宋体" w:cs="Calibri"/>
          <w:b w:val="0"/>
          <w:bCs w:val="0"/>
          <w:sz w:val="22"/>
        </w:rPr>
        <w:t>门中间区域</w:t>
      </w:r>
      <w:r>
        <w:rPr>
          <w:rFonts w:hint="eastAsia" w:ascii="宋体" w:hAnsi="宋体" w:cs="Calibri"/>
          <w:b w:val="0"/>
          <w:bCs w:val="0"/>
          <w:sz w:val="22"/>
        </w:rPr>
        <w:t>完成</w:t>
      </w:r>
      <w:r>
        <w:rPr>
          <w:rFonts w:ascii="宋体" w:hAnsi="宋体" w:cs="Calibri"/>
          <w:b w:val="0"/>
          <w:bCs w:val="0"/>
          <w:sz w:val="22"/>
        </w:rPr>
        <w:t>验证头像照片采集和人脸识别后，</w:t>
      </w:r>
      <w:r>
        <w:rPr>
          <w:rFonts w:hint="eastAsia" w:ascii="宋体" w:hAnsi="宋体" w:cs="Calibri"/>
          <w:b w:val="0"/>
          <w:bCs w:val="0"/>
          <w:sz w:val="22"/>
        </w:rPr>
        <w:t>第</w:t>
      </w:r>
      <w:r>
        <w:rPr>
          <w:rFonts w:ascii="宋体" w:hAnsi="宋体" w:cs="Calibri"/>
          <w:b w:val="0"/>
          <w:bCs w:val="0"/>
          <w:sz w:val="22"/>
        </w:rPr>
        <w:t>二</w:t>
      </w:r>
      <w:r>
        <w:rPr>
          <w:rFonts w:hint="eastAsia" w:ascii="宋体" w:hAnsi="宋体" w:cs="Calibri"/>
          <w:b w:val="0"/>
          <w:bCs w:val="0"/>
          <w:sz w:val="22"/>
        </w:rPr>
        <w:t>道</w:t>
      </w:r>
      <w:r>
        <w:rPr>
          <w:rFonts w:ascii="宋体" w:hAnsi="宋体" w:cs="Calibri"/>
          <w:b w:val="0"/>
          <w:bCs w:val="0"/>
          <w:sz w:val="22"/>
        </w:rPr>
        <w:t>门自动打开，</w:t>
      </w:r>
      <w:r>
        <w:rPr>
          <w:rFonts w:hint="eastAsia" w:ascii="宋体" w:hAnsi="宋体" w:cs="Calibri"/>
          <w:b w:val="0"/>
          <w:bCs w:val="0"/>
          <w:sz w:val="22"/>
        </w:rPr>
        <w:t>放行</w:t>
      </w:r>
      <w:r>
        <w:rPr>
          <w:rFonts w:ascii="宋体" w:hAnsi="宋体" w:cs="Calibri"/>
          <w:b w:val="0"/>
          <w:bCs w:val="0"/>
          <w:sz w:val="22"/>
        </w:rPr>
        <w:t>旅客</w:t>
      </w:r>
      <w:r>
        <w:rPr>
          <w:rFonts w:hint="eastAsia" w:ascii="宋体" w:hAnsi="宋体" w:cs="Calibri"/>
          <w:b w:val="0"/>
          <w:bCs w:val="0"/>
          <w:sz w:val="22"/>
        </w:rPr>
        <w:t>。当验证没有通过时，系统应该根据不同的验证结果给出不同的报警，包括屏幕上的文字报警和声音报警，</w:t>
      </w:r>
      <w:r>
        <w:rPr>
          <w:rFonts w:ascii="宋体" w:hAnsi="宋体" w:cs="Calibri"/>
          <w:b w:val="0"/>
          <w:bCs w:val="0"/>
          <w:sz w:val="22"/>
        </w:rPr>
        <w:t>其中布控信息</w:t>
      </w:r>
      <w:r>
        <w:rPr>
          <w:rFonts w:hint="eastAsia" w:ascii="宋体" w:hAnsi="宋体" w:cs="Calibri"/>
          <w:b w:val="0"/>
          <w:bCs w:val="0"/>
          <w:sz w:val="22"/>
        </w:rPr>
        <w:t>必须</w:t>
      </w:r>
      <w:r>
        <w:rPr>
          <w:rFonts w:ascii="宋体" w:hAnsi="宋体" w:cs="Calibri"/>
          <w:b w:val="0"/>
          <w:bCs w:val="0"/>
          <w:sz w:val="22"/>
        </w:rPr>
        <w:t>为后台报警</w:t>
      </w:r>
      <w:r>
        <w:rPr>
          <w:rFonts w:hint="eastAsia" w:ascii="宋体" w:hAnsi="宋体" w:cs="Calibri"/>
          <w:b w:val="0"/>
          <w:bCs w:val="0"/>
          <w:sz w:val="22"/>
        </w:rPr>
        <w:t>，</w:t>
      </w:r>
      <w:r>
        <w:rPr>
          <w:rFonts w:ascii="宋体" w:hAnsi="宋体" w:cs="Calibri"/>
          <w:b w:val="0"/>
          <w:bCs w:val="0"/>
          <w:sz w:val="22"/>
        </w:rPr>
        <w:t>分类信息</w:t>
      </w:r>
      <w:r>
        <w:rPr>
          <w:rFonts w:hint="eastAsia" w:ascii="宋体" w:hAnsi="宋体" w:cs="Calibri"/>
          <w:b w:val="0"/>
          <w:bCs w:val="0"/>
          <w:sz w:val="22"/>
        </w:rPr>
        <w:t>报警</w:t>
      </w:r>
      <w:r>
        <w:rPr>
          <w:rFonts w:ascii="宋体" w:hAnsi="宋体" w:cs="Calibri"/>
          <w:b w:val="0"/>
          <w:bCs w:val="0"/>
          <w:sz w:val="22"/>
        </w:rPr>
        <w:t>须直接提示旅客</w:t>
      </w:r>
      <w:r>
        <w:rPr>
          <w:rFonts w:hint="eastAsia" w:ascii="宋体" w:hAnsi="宋体" w:cs="Calibri"/>
          <w:b w:val="0"/>
          <w:bCs w:val="0"/>
          <w:sz w:val="22"/>
        </w:rPr>
        <w:t>前</w:t>
      </w:r>
      <w:r>
        <w:rPr>
          <w:rFonts w:ascii="宋体" w:hAnsi="宋体" w:cs="Calibri"/>
          <w:b w:val="0"/>
          <w:bCs w:val="0"/>
          <w:sz w:val="22"/>
        </w:rPr>
        <w:t>往固定闸机</w:t>
      </w:r>
      <w:r>
        <w:rPr>
          <w:rFonts w:hint="eastAsia" w:ascii="宋体" w:hAnsi="宋体" w:cs="Calibri"/>
          <w:b w:val="0"/>
          <w:bCs w:val="0"/>
          <w:sz w:val="22"/>
        </w:rPr>
        <w:t>通行。</w:t>
      </w:r>
    </w:p>
    <w:p>
      <w:pPr>
        <w:adjustRightInd w:val="0"/>
        <w:snapToGrid w:val="0"/>
        <w:spacing w:line="360" w:lineRule="exact"/>
        <w:ind w:firstLine="440"/>
        <w:rPr>
          <w:rFonts w:ascii="宋体" w:hAnsi="宋体" w:cs="Calibri"/>
          <w:b w:val="0"/>
          <w:bCs w:val="0"/>
          <w:sz w:val="22"/>
        </w:rPr>
      </w:pPr>
      <w:r>
        <w:rPr>
          <w:rFonts w:hint="eastAsia" w:ascii="宋体" w:hAnsi="Courier New"/>
          <w:color w:val="auto"/>
          <w:spacing w:val="-4"/>
          <w:szCs w:val="21"/>
          <w:lang w:val="en-US" w:eastAsia="zh-CN"/>
        </w:rPr>
        <w:t>▲</w:t>
      </w:r>
      <w:r>
        <w:rPr>
          <w:rFonts w:hint="eastAsia" w:ascii="宋体" w:hAnsi="宋体" w:cs="Calibri"/>
          <w:b w:val="0"/>
          <w:bCs w:val="0"/>
          <w:sz w:val="22"/>
        </w:rPr>
        <w:t>3.</w:t>
      </w:r>
      <w:r>
        <w:rPr>
          <w:rFonts w:hint="eastAsia" w:ascii="宋体" w:hAnsi="宋体" w:cs="Calibri"/>
          <w:b w:val="0"/>
          <w:bCs w:val="0"/>
          <w:sz w:val="22"/>
          <w:lang w:val="en-US" w:eastAsia="zh-CN"/>
        </w:rPr>
        <w:t>2.1</w:t>
      </w:r>
      <w:r>
        <w:rPr>
          <w:rFonts w:ascii="宋体" w:hAnsi="宋体" w:cs="Calibri"/>
          <w:b w:val="0"/>
          <w:bCs w:val="0"/>
          <w:sz w:val="22"/>
        </w:rPr>
        <w:t>.</w:t>
      </w:r>
      <w:r>
        <w:rPr>
          <w:rFonts w:hint="eastAsia" w:ascii="宋体" w:hAnsi="宋体" w:cs="Calibri"/>
          <w:b w:val="0"/>
          <w:bCs w:val="0"/>
          <w:sz w:val="22"/>
          <w:lang w:val="en-US" w:eastAsia="zh-CN"/>
        </w:rPr>
        <w:t>2</w:t>
      </w:r>
      <w:r>
        <w:rPr>
          <w:rFonts w:ascii="宋体" w:hAnsi="宋体" w:cs="Calibri"/>
          <w:b w:val="0"/>
          <w:bCs w:val="0"/>
          <w:sz w:val="22"/>
        </w:rPr>
        <w:t xml:space="preserve"> </w:t>
      </w:r>
      <w:r>
        <w:rPr>
          <w:rFonts w:hint="eastAsia" w:ascii="宋体" w:hAnsi="宋体" w:cs="Calibri"/>
          <w:b w:val="0"/>
          <w:bCs w:val="0"/>
          <w:sz w:val="22"/>
        </w:rPr>
        <w:t>旅客头像拍摄</w:t>
      </w:r>
    </w:p>
    <w:p>
      <w:pPr>
        <w:adjustRightInd w:val="0"/>
        <w:snapToGrid w:val="0"/>
        <w:spacing w:line="360" w:lineRule="exact"/>
        <w:ind w:firstLine="440"/>
        <w:rPr>
          <w:rFonts w:ascii="宋体" w:hAnsi="宋体" w:cs="Calibri"/>
          <w:b w:val="0"/>
          <w:bCs w:val="0"/>
          <w:sz w:val="22"/>
        </w:rPr>
      </w:pPr>
      <w:r>
        <w:rPr>
          <w:rFonts w:hint="eastAsia" w:ascii="宋体" w:hAnsi="宋体" w:cs="Calibri"/>
          <w:b w:val="0"/>
          <w:bCs w:val="0"/>
          <w:sz w:val="22"/>
        </w:rPr>
        <w:t>当旅客进</w:t>
      </w:r>
      <w:r>
        <w:rPr>
          <w:rFonts w:ascii="宋体" w:hAnsi="宋体" w:cs="Calibri"/>
          <w:b w:val="0"/>
          <w:bCs w:val="0"/>
          <w:sz w:val="22"/>
        </w:rPr>
        <w:t>入两道门中间区域面向显示屏时，</w:t>
      </w:r>
      <w:r>
        <w:rPr>
          <w:rFonts w:hint="eastAsia" w:ascii="宋体" w:hAnsi="宋体" w:cs="Calibri"/>
          <w:b w:val="0"/>
          <w:bCs w:val="0"/>
          <w:sz w:val="22"/>
        </w:rPr>
        <w:t>摄像头</w:t>
      </w:r>
      <w:r>
        <w:rPr>
          <w:rFonts w:ascii="宋体" w:hAnsi="宋体" w:cs="Calibri"/>
          <w:b w:val="0"/>
          <w:bCs w:val="0"/>
          <w:sz w:val="22"/>
        </w:rPr>
        <w:t>自动采集旅</w:t>
      </w:r>
      <w:r>
        <w:rPr>
          <w:rFonts w:hint="eastAsia" w:ascii="宋体" w:hAnsi="宋体" w:cs="Calibri"/>
          <w:b w:val="0"/>
          <w:bCs w:val="0"/>
          <w:sz w:val="22"/>
        </w:rPr>
        <w:t>客正面照片，并显示在闸机屏幕</w:t>
      </w:r>
      <w:r>
        <w:rPr>
          <w:rFonts w:ascii="宋体" w:hAnsi="宋体" w:cs="Calibri"/>
          <w:b w:val="0"/>
          <w:bCs w:val="0"/>
          <w:sz w:val="22"/>
        </w:rPr>
        <w:t>上</w:t>
      </w:r>
      <w:r>
        <w:rPr>
          <w:rFonts w:hint="eastAsia" w:ascii="宋体" w:hAnsi="宋体" w:cs="Calibri"/>
          <w:b w:val="0"/>
          <w:bCs w:val="0"/>
          <w:sz w:val="22"/>
        </w:rPr>
        <w:t>（当采集照片不符合要求时可重拍），系统自动把采集的</w:t>
      </w:r>
      <w:r>
        <w:rPr>
          <w:rFonts w:ascii="宋体" w:hAnsi="宋体" w:cs="Calibri"/>
          <w:b w:val="0"/>
          <w:bCs w:val="0"/>
          <w:sz w:val="22"/>
        </w:rPr>
        <w:t>旅客</w:t>
      </w:r>
      <w:r>
        <w:rPr>
          <w:rFonts w:hint="eastAsia" w:ascii="宋体" w:hAnsi="宋体" w:cs="Calibri"/>
          <w:b w:val="0"/>
          <w:bCs w:val="0"/>
          <w:sz w:val="22"/>
        </w:rPr>
        <w:t>验证</w:t>
      </w:r>
      <w:r>
        <w:rPr>
          <w:rFonts w:ascii="宋体" w:hAnsi="宋体" w:cs="Calibri"/>
          <w:b w:val="0"/>
          <w:bCs w:val="0"/>
          <w:sz w:val="22"/>
        </w:rPr>
        <w:t>头像</w:t>
      </w:r>
      <w:r>
        <w:rPr>
          <w:rFonts w:hint="eastAsia" w:ascii="宋体" w:hAnsi="宋体" w:cs="Calibri"/>
          <w:b w:val="0"/>
          <w:bCs w:val="0"/>
          <w:sz w:val="22"/>
        </w:rPr>
        <w:t>照片与旅客信息关联储存</w:t>
      </w:r>
      <w:r>
        <w:rPr>
          <w:rFonts w:ascii="宋体" w:hAnsi="宋体" w:cs="Calibri"/>
          <w:b w:val="0"/>
          <w:bCs w:val="0"/>
          <w:sz w:val="22"/>
        </w:rPr>
        <w:t>。</w:t>
      </w:r>
    </w:p>
    <w:p>
      <w:pPr>
        <w:adjustRightInd w:val="0"/>
        <w:snapToGrid w:val="0"/>
        <w:spacing w:line="360" w:lineRule="exact"/>
        <w:ind w:firstLine="440"/>
        <w:rPr>
          <w:rFonts w:ascii="宋体" w:hAnsi="宋体" w:cs="Calibri"/>
          <w:b w:val="0"/>
          <w:bCs w:val="0"/>
          <w:sz w:val="22"/>
        </w:rPr>
      </w:pPr>
      <w:r>
        <w:rPr>
          <w:rFonts w:hint="eastAsia" w:ascii="宋体" w:hAnsi="Courier New"/>
          <w:color w:val="auto"/>
          <w:spacing w:val="-4"/>
          <w:szCs w:val="21"/>
          <w:lang w:val="en-US" w:eastAsia="zh-CN"/>
        </w:rPr>
        <w:t>▲</w:t>
      </w:r>
      <w:r>
        <w:rPr>
          <w:rFonts w:hint="eastAsia" w:ascii="宋体" w:hAnsi="宋体" w:cs="Calibri"/>
          <w:b w:val="0"/>
          <w:bCs w:val="0"/>
          <w:sz w:val="22"/>
        </w:rPr>
        <w:t>3.</w:t>
      </w:r>
      <w:r>
        <w:rPr>
          <w:rFonts w:hint="eastAsia" w:ascii="宋体" w:hAnsi="宋体" w:cs="Calibri"/>
          <w:b w:val="0"/>
          <w:bCs w:val="0"/>
          <w:sz w:val="22"/>
          <w:lang w:val="en-US" w:eastAsia="zh-CN"/>
        </w:rPr>
        <w:t>2.1</w:t>
      </w:r>
      <w:r>
        <w:rPr>
          <w:rFonts w:ascii="宋体" w:hAnsi="宋体" w:cs="Calibri"/>
          <w:b w:val="0"/>
          <w:bCs w:val="0"/>
          <w:sz w:val="22"/>
        </w:rPr>
        <w:t>.</w:t>
      </w:r>
      <w:r>
        <w:rPr>
          <w:rFonts w:hint="eastAsia" w:ascii="宋体" w:hAnsi="宋体" w:cs="Calibri"/>
          <w:b w:val="0"/>
          <w:bCs w:val="0"/>
          <w:sz w:val="22"/>
          <w:lang w:val="en-US" w:eastAsia="zh-CN"/>
        </w:rPr>
        <w:t>3</w:t>
      </w:r>
      <w:r>
        <w:rPr>
          <w:rFonts w:hint="eastAsia" w:ascii="宋体" w:hAnsi="宋体" w:cs="Calibri"/>
          <w:b w:val="0"/>
          <w:bCs w:val="0"/>
          <w:sz w:val="22"/>
        </w:rPr>
        <w:t>人</w:t>
      </w:r>
      <w:r>
        <w:rPr>
          <w:rFonts w:ascii="宋体" w:hAnsi="宋体" w:cs="Calibri"/>
          <w:b w:val="0"/>
          <w:bCs w:val="0"/>
          <w:sz w:val="22"/>
        </w:rPr>
        <w:t>脸识别</w:t>
      </w:r>
    </w:p>
    <w:p>
      <w:pPr>
        <w:adjustRightInd w:val="0"/>
        <w:snapToGrid w:val="0"/>
        <w:spacing w:line="360" w:lineRule="exact"/>
        <w:ind w:firstLine="440"/>
        <w:rPr>
          <w:rFonts w:ascii="宋体" w:hAnsi="宋体" w:cs="Calibri"/>
          <w:sz w:val="22"/>
        </w:rPr>
      </w:pPr>
      <w:r>
        <w:rPr>
          <w:rFonts w:hint="eastAsia" w:ascii="宋体" w:hAnsi="宋体" w:cs="Calibri"/>
          <w:sz w:val="22"/>
        </w:rPr>
        <w:t>系统能够在第</w:t>
      </w:r>
      <w:r>
        <w:rPr>
          <w:rFonts w:ascii="宋体" w:hAnsi="宋体" w:cs="Calibri"/>
          <w:sz w:val="22"/>
        </w:rPr>
        <w:t>一道门</w:t>
      </w:r>
      <w:r>
        <w:rPr>
          <w:rFonts w:hint="eastAsia" w:ascii="宋体" w:hAnsi="宋体" w:cs="Calibri"/>
          <w:sz w:val="22"/>
        </w:rPr>
        <w:t>旅客扫描</w:t>
      </w:r>
      <w:r>
        <w:rPr>
          <w:rFonts w:ascii="宋体" w:hAnsi="宋体" w:cs="Calibri"/>
          <w:sz w:val="22"/>
        </w:rPr>
        <w:t>证件信息时自动获取</w:t>
      </w:r>
      <w:r>
        <w:rPr>
          <w:rFonts w:hint="eastAsia" w:ascii="宋体" w:hAnsi="宋体" w:cs="Calibri"/>
          <w:sz w:val="22"/>
        </w:rPr>
        <w:t>证件</w:t>
      </w:r>
      <w:r>
        <w:rPr>
          <w:rFonts w:ascii="宋体" w:hAnsi="宋体" w:cs="Calibri"/>
          <w:sz w:val="22"/>
        </w:rPr>
        <w:t>照片信息，当旅客进入两道门中间</w:t>
      </w:r>
      <w:r>
        <w:rPr>
          <w:rFonts w:hint="eastAsia" w:ascii="宋体" w:hAnsi="宋体" w:cs="Calibri"/>
          <w:sz w:val="22"/>
        </w:rPr>
        <w:t>摄像头视频采集区</w:t>
      </w:r>
      <w:r>
        <w:rPr>
          <w:rFonts w:ascii="宋体" w:hAnsi="宋体" w:cs="Calibri"/>
          <w:sz w:val="22"/>
        </w:rPr>
        <w:t>域时，</w:t>
      </w:r>
      <w:r>
        <w:rPr>
          <w:rFonts w:hint="eastAsia" w:ascii="宋体" w:hAnsi="宋体" w:cs="Calibri"/>
          <w:sz w:val="22"/>
        </w:rPr>
        <w:t>系统自动采集旅客的正面人脸，</w:t>
      </w:r>
      <w:r>
        <w:rPr>
          <w:rFonts w:ascii="宋体" w:hAnsi="宋体" w:cs="Calibri"/>
          <w:sz w:val="22"/>
        </w:rPr>
        <w:t>与证件照片信息进行比对，将结果</w:t>
      </w:r>
      <w:r>
        <w:rPr>
          <w:rFonts w:hint="eastAsia" w:ascii="宋体" w:hAnsi="宋体" w:cs="Calibri"/>
          <w:sz w:val="22"/>
        </w:rPr>
        <w:t>清楚显示</w:t>
      </w:r>
      <w:r>
        <w:rPr>
          <w:rFonts w:ascii="宋体" w:hAnsi="宋体" w:cs="Calibri"/>
          <w:sz w:val="22"/>
        </w:rPr>
        <w:t>在</w:t>
      </w:r>
      <w:r>
        <w:rPr>
          <w:rFonts w:hint="eastAsia" w:ascii="宋体" w:hAnsi="宋体" w:cs="Calibri"/>
          <w:sz w:val="22"/>
        </w:rPr>
        <w:t>工作</w:t>
      </w:r>
      <w:r>
        <w:rPr>
          <w:rFonts w:ascii="宋体" w:hAnsi="宋体" w:cs="Calibri"/>
          <w:sz w:val="22"/>
        </w:rPr>
        <w:t>站系统界面</w:t>
      </w:r>
      <w:r>
        <w:rPr>
          <w:rFonts w:hint="eastAsia" w:ascii="宋体" w:hAnsi="宋体" w:cs="Calibri"/>
          <w:sz w:val="22"/>
        </w:rPr>
        <w:t>上，并</w:t>
      </w:r>
      <w:r>
        <w:rPr>
          <w:rFonts w:ascii="宋体" w:hAnsi="宋体" w:cs="Calibri"/>
          <w:sz w:val="22"/>
        </w:rPr>
        <w:t>将</w:t>
      </w:r>
      <w:r>
        <w:rPr>
          <w:rFonts w:hint="eastAsia" w:ascii="宋体" w:hAnsi="宋体" w:cs="Calibri"/>
          <w:sz w:val="22"/>
        </w:rPr>
        <w:t>人</w:t>
      </w:r>
      <w:r>
        <w:rPr>
          <w:rFonts w:ascii="宋体" w:hAnsi="宋体" w:cs="Calibri"/>
          <w:sz w:val="22"/>
        </w:rPr>
        <w:t>脸</w:t>
      </w:r>
      <w:r>
        <w:rPr>
          <w:rFonts w:hint="eastAsia" w:ascii="宋体" w:hAnsi="宋体" w:cs="Calibri"/>
          <w:sz w:val="22"/>
        </w:rPr>
        <w:t>识别</w:t>
      </w:r>
      <w:r>
        <w:rPr>
          <w:rFonts w:ascii="宋体" w:hAnsi="宋体" w:cs="Calibri"/>
          <w:sz w:val="22"/>
        </w:rPr>
        <w:t>信息（</w:t>
      </w:r>
      <w:r>
        <w:rPr>
          <w:rFonts w:hint="eastAsia" w:ascii="宋体" w:hAnsi="宋体" w:cs="Calibri"/>
          <w:sz w:val="22"/>
        </w:rPr>
        <w:t>人</w:t>
      </w:r>
      <w:r>
        <w:rPr>
          <w:rFonts w:ascii="宋体" w:hAnsi="宋体" w:cs="Calibri"/>
          <w:sz w:val="22"/>
        </w:rPr>
        <w:t>脸照片及比对结果）</w:t>
      </w:r>
      <w:r>
        <w:rPr>
          <w:rFonts w:hint="eastAsia" w:ascii="宋体" w:hAnsi="宋体" w:cs="Calibri"/>
          <w:sz w:val="22"/>
        </w:rPr>
        <w:t>与</w:t>
      </w:r>
      <w:r>
        <w:rPr>
          <w:rFonts w:ascii="宋体" w:hAnsi="宋体" w:cs="Calibri"/>
          <w:sz w:val="22"/>
        </w:rPr>
        <w:t>旅客信息进行关联存储。</w:t>
      </w:r>
    </w:p>
    <w:p>
      <w:pPr>
        <w:adjustRightInd w:val="0"/>
        <w:snapToGrid w:val="0"/>
        <w:spacing w:line="360" w:lineRule="exact"/>
        <w:ind w:firstLine="440"/>
        <w:rPr>
          <w:rFonts w:ascii="宋体" w:hAnsi="宋体" w:cs="Calibri"/>
          <w:b w:val="0"/>
          <w:bCs/>
          <w:sz w:val="22"/>
        </w:rPr>
      </w:pPr>
      <w:r>
        <w:rPr>
          <w:rFonts w:hint="eastAsia" w:ascii="宋体" w:hAnsi="宋体" w:cs="Calibri"/>
          <w:b w:val="0"/>
          <w:bCs/>
          <w:sz w:val="22"/>
        </w:rPr>
        <w:t>3.</w:t>
      </w:r>
      <w:r>
        <w:rPr>
          <w:rFonts w:hint="eastAsia" w:ascii="宋体" w:hAnsi="宋体" w:cs="Calibri"/>
          <w:b w:val="0"/>
          <w:bCs/>
          <w:sz w:val="22"/>
          <w:lang w:val="en-US" w:eastAsia="zh-CN"/>
        </w:rPr>
        <w:t>2.1</w:t>
      </w:r>
      <w:r>
        <w:rPr>
          <w:rFonts w:ascii="宋体" w:hAnsi="宋体" w:cs="Calibri"/>
          <w:b w:val="0"/>
          <w:bCs/>
          <w:sz w:val="22"/>
        </w:rPr>
        <w:t>.</w:t>
      </w:r>
      <w:r>
        <w:rPr>
          <w:rFonts w:hint="eastAsia" w:ascii="宋体" w:hAnsi="宋体" w:cs="Calibri"/>
          <w:b w:val="0"/>
          <w:bCs/>
          <w:sz w:val="22"/>
          <w:lang w:val="en-US" w:eastAsia="zh-CN"/>
        </w:rPr>
        <w:t>4</w:t>
      </w:r>
      <w:r>
        <w:rPr>
          <w:rFonts w:ascii="宋体" w:hAnsi="宋体" w:cs="Calibri"/>
          <w:b w:val="0"/>
          <w:bCs/>
          <w:sz w:val="22"/>
        </w:rPr>
        <w:t xml:space="preserve"> </w:t>
      </w:r>
      <w:r>
        <w:rPr>
          <w:rFonts w:hint="eastAsia" w:ascii="宋体" w:hAnsi="宋体" w:cs="Calibri"/>
          <w:b w:val="0"/>
          <w:bCs/>
          <w:sz w:val="22"/>
        </w:rPr>
        <w:t>旅客信息显示</w:t>
      </w:r>
    </w:p>
    <w:p>
      <w:pPr>
        <w:adjustRightInd w:val="0"/>
        <w:snapToGrid w:val="0"/>
        <w:spacing w:line="360" w:lineRule="exact"/>
        <w:ind w:firstLine="440"/>
        <w:rPr>
          <w:rFonts w:ascii="宋体" w:hAnsi="宋体" w:cs="Calibri"/>
          <w:b w:val="0"/>
          <w:bCs/>
          <w:sz w:val="22"/>
        </w:rPr>
      </w:pPr>
      <w:r>
        <w:rPr>
          <w:rFonts w:hint="eastAsia" w:ascii="宋体" w:hAnsi="宋体" w:cs="Calibri"/>
          <w:b w:val="0"/>
          <w:bCs/>
          <w:sz w:val="22"/>
        </w:rPr>
        <w:t>第</w:t>
      </w:r>
      <w:r>
        <w:rPr>
          <w:rFonts w:ascii="宋体" w:hAnsi="宋体" w:cs="Calibri"/>
          <w:b w:val="0"/>
          <w:bCs/>
          <w:sz w:val="22"/>
        </w:rPr>
        <w:t>一道门</w:t>
      </w:r>
      <w:r>
        <w:rPr>
          <w:rFonts w:hint="eastAsia" w:ascii="宋体" w:hAnsi="宋体" w:cs="Calibri"/>
          <w:b w:val="0"/>
          <w:bCs/>
          <w:sz w:val="22"/>
        </w:rPr>
        <w:t>证件信息读取</w:t>
      </w:r>
      <w:r>
        <w:rPr>
          <w:rFonts w:ascii="宋体" w:hAnsi="宋体" w:cs="Calibri"/>
          <w:b w:val="0"/>
          <w:bCs/>
          <w:sz w:val="22"/>
        </w:rPr>
        <w:t>成功</w:t>
      </w:r>
      <w:r>
        <w:rPr>
          <w:rFonts w:hint="eastAsia" w:ascii="宋体" w:hAnsi="宋体" w:cs="Calibri"/>
          <w:b w:val="0"/>
          <w:bCs/>
          <w:sz w:val="22"/>
        </w:rPr>
        <w:t>后，屏幕</w:t>
      </w:r>
      <w:r>
        <w:rPr>
          <w:rFonts w:ascii="宋体" w:hAnsi="宋体" w:cs="Calibri"/>
          <w:b w:val="0"/>
          <w:bCs/>
          <w:sz w:val="22"/>
        </w:rPr>
        <w:t>上应显示出</w:t>
      </w:r>
      <w:r>
        <w:rPr>
          <w:rFonts w:hint="eastAsia" w:ascii="宋体" w:hAnsi="宋体" w:cs="Calibri"/>
          <w:b w:val="0"/>
          <w:bCs/>
          <w:sz w:val="22"/>
        </w:rPr>
        <w:t>相应</w:t>
      </w:r>
      <w:r>
        <w:rPr>
          <w:rFonts w:ascii="宋体" w:hAnsi="宋体" w:cs="Calibri"/>
          <w:b w:val="0"/>
          <w:bCs/>
          <w:sz w:val="22"/>
        </w:rPr>
        <w:t>的旅客信息；第</w:t>
      </w:r>
      <w:r>
        <w:rPr>
          <w:rFonts w:hint="eastAsia" w:ascii="宋体" w:hAnsi="宋体" w:cs="Calibri"/>
          <w:b w:val="0"/>
          <w:bCs/>
          <w:sz w:val="22"/>
        </w:rPr>
        <w:t>二道</w:t>
      </w:r>
      <w:r>
        <w:rPr>
          <w:rFonts w:ascii="宋体" w:hAnsi="宋体" w:cs="Calibri"/>
          <w:b w:val="0"/>
          <w:bCs/>
          <w:sz w:val="22"/>
        </w:rPr>
        <w:t>门</w:t>
      </w:r>
      <w:r>
        <w:rPr>
          <w:rFonts w:hint="eastAsia" w:ascii="宋体" w:hAnsi="宋体" w:cs="Calibri"/>
          <w:b w:val="0"/>
          <w:bCs/>
          <w:sz w:val="22"/>
        </w:rPr>
        <w:t>旅客</w:t>
      </w:r>
      <w:r>
        <w:rPr>
          <w:rFonts w:ascii="宋体" w:hAnsi="宋体" w:cs="Calibri"/>
          <w:b w:val="0"/>
          <w:bCs/>
          <w:sz w:val="22"/>
        </w:rPr>
        <w:t>验证头像照片</w:t>
      </w:r>
      <w:r>
        <w:rPr>
          <w:rFonts w:hint="eastAsia" w:ascii="宋体" w:hAnsi="宋体" w:cs="Calibri"/>
          <w:b w:val="0"/>
          <w:bCs/>
          <w:sz w:val="22"/>
        </w:rPr>
        <w:t>采集</w:t>
      </w:r>
      <w:r>
        <w:rPr>
          <w:rFonts w:ascii="宋体" w:hAnsi="宋体" w:cs="Calibri"/>
          <w:b w:val="0"/>
          <w:bCs/>
          <w:sz w:val="22"/>
        </w:rPr>
        <w:t>和人脸识别</w:t>
      </w:r>
      <w:r>
        <w:rPr>
          <w:rFonts w:hint="eastAsia" w:ascii="宋体" w:hAnsi="宋体" w:cs="Calibri"/>
          <w:b w:val="0"/>
          <w:bCs/>
          <w:sz w:val="22"/>
        </w:rPr>
        <w:t>完成</w:t>
      </w:r>
      <w:r>
        <w:rPr>
          <w:rFonts w:ascii="宋体" w:hAnsi="宋体" w:cs="Calibri"/>
          <w:b w:val="0"/>
          <w:bCs/>
          <w:sz w:val="22"/>
        </w:rPr>
        <w:t>后，</w:t>
      </w:r>
      <w:r>
        <w:rPr>
          <w:rFonts w:hint="eastAsia" w:ascii="宋体" w:hAnsi="宋体" w:cs="Calibri"/>
          <w:b w:val="0"/>
          <w:bCs/>
          <w:sz w:val="22"/>
        </w:rPr>
        <w:t>屏幕上应该显示出相应</w:t>
      </w:r>
      <w:r>
        <w:rPr>
          <w:rFonts w:ascii="宋体" w:hAnsi="宋体" w:cs="Calibri"/>
          <w:b w:val="0"/>
          <w:bCs/>
          <w:sz w:val="22"/>
        </w:rPr>
        <w:t>的</w:t>
      </w:r>
      <w:r>
        <w:rPr>
          <w:rFonts w:hint="eastAsia" w:ascii="宋体" w:hAnsi="宋体" w:cs="Calibri"/>
          <w:b w:val="0"/>
          <w:bCs/>
          <w:sz w:val="22"/>
        </w:rPr>
        <w:t>信息。</w:t>
      </w:r>
    </w:p>
    <w:p>
      <w:pPr>
        <w:adjustRightInd w:val="0"/>
        <w:snapToGrid w:val="0"/>
        <w:spacing w:line="360" w:lineRule="exact"/>
        <w:ind w:firstLine="440"/>
        <w:rPr>
          <w:rFonts w:ascii="宋体" w:hAnsi="宋体" w:cs="Calibri"/>
          <w:b w:val="0"/>
          <w:bCs/>
          <w:sz w:val="22"/>
        </w:rPr>
      </w:pPr>
      <w:r>
        <w:rPr>
          <w:rFonts w:hint="eastAsia" w:ascii="宋体" w:hAnsi="宋体" w:cs="Calibri"/>
          <w:b w:val="0"/>
          <w:bCs/>
          <w:sz w:val="22"/>
        </w:rPr>
        <w:t>3.</w:t>
      </w:r>
      <w:r>
        <w:rPr>
          <w:rFonts w:hint="eastAsia" w:ascii="宋体" w:hAnsi="宋体" w:cs="Calibri"/>
          <w:b w:val="0"/>
          <w:bCs/>
          <w:sz w:val="22"/>
          <w:lang w:val="en-US" w:eastAsia="zh-CN"/>
        </w:rPr>
        <w:t>2.1</w:t>
      </w:r>
      <w:r>
        <w:rPr>
          <w:rFonts w:ascii="宋体" w:hAnsi="宋体" w:cs="Calibri"/>
          <w:b w:val="0"/>
          <w:bCs/>
          <w:sz w:val="22"/>
        </w:rPr>
        <w:t>.</w:t>
      </w:r>
      <w:r>
        <w:rPr>
          <w:rFonts w:hint="eastAsia" w:ascii="宋体" w:hAnsi="宋体" w:cs="Calibri"/>
          <w:b w:val="0"/>
          <w:bCs/>
          <w:sz w:val="22"/>
          <w:lang w:val="en-US" w:eastAsia="zh-CN"/>
        </w:rPr>
        <w:t>5</w:t>
      </w:r>
      <w:r>
        <w:rPr>
          <w:rFonts w:hint="eastAsia" w:ascii="宋体" w:hAnsi="宋体" w:cs="Calibri"/>
          <w:b w:val="0"/>
          <w:bCs/>
          <w:sz w:val="22"/>
        </w:rPr>
        <w:t>重过旅客处理</w:t>
      </w:r>
    </w:p>
    <w:p>
      <w:pPr>
        <w:adjustRightInd w:val="0"/>
        <w:snapToGrid w:val="0"/>
        <w:spacing w:line="360" w:lineRule="exact"/>
        <w:ind w:firstLine="440"/>
        <w:rPr>
          <w:rFonts w:hint="eastAsia" w:ascii="宋体" w:hAnsi="宋体" w:cs="Calibri"/>
          <w:b w:val="0"/>
          <w:bCs/>
          <w:sz w:val="22"/>
        </w:rPr>
      </w:pPr>
      <w:r>
        <w:rPr>
          <w:rFonts w:hint="eastAsia" w:ascii="宋体" w:hAnsi="宋体" w:cs="Calibri"/>
          <w:b w:val="0"/>
          <w:bCs/>
          <w:sz w:val="22"/>
        </w:rPr>
        <w:t>当一个旅客在通过安检后由于某种原因回到隔离区外，再次进入</w:t>
      </w:r>
      <w:r>
        <w:rPr>
          <w:rFonts w:ascii="宋体" w:hAnsi="宋体" w:cs="Calibri"/>
          <w:b w:val="0"/>
          <w:bCs/>
          <w:sz w:val="22"/>
        </w:rPr>
        <w:t>闸机通道</w:t>
      </w:r>
      <w:r>
        <w:rPr>
          <w:rFonts w:hint="eastAsia" w:ascii="宋体" w:hAnsi="宋体" w:cs="Calibri"/>
          <w:b w:val="0"/>
          <w:bCs/>
          <w:sz w:val="22"/>
        </w:rPr>
        <w:t>进行</w:t>
      </w:r>
      <w:r>
        <w:rPr>
          <w:rFonts w:ascii="宋体" w:hAnsi="宋体" w:cs="Calibri"/>
          <w:b w:val="0"/>
          <w:bCs/>
          <w:sz w:val="22"/>
        </w:rPr>
        <w:t>验证时，</w:t>
      </w:r>
      <w:r>
        <w:rPr>
          <w:rFonts w:hint="eastAsia" w:ascii="宋体" w:hAnsi="宋体" w:cs="Calibri"/>
          <w:b w:val="0"/>
          <w:bCs/>
          <w:sz w:val="22"/>
        </w:rPr>
        <w:t>系统应能处理此种情况并进行详细记录，并能保留旅客多次重过安检的所有信息。</w:t>
      </w:r>
    </w:p>
    <w:p>
      <w:pPr>
        <w:adjustRightInd w:val="0"/>
        <w:snapToGrid w:val="0"/>
        <w:spacing w:line="360" w:lineRule="exact"/>
        <w:ind w:firstLine="440"/>
        <w:rPr>
          <w:rFonts w:ascii="宋体" w:hAnsi="宋体" w:cs="Calibri"/>
          <w:b w:val="0"/>
          <w:bCs/>
          <w:sz w:val="22"/>
        </w:rPr>
      </w:pPr>
      <w:r>
        <w:rPr>
          <w:rFonts w:hint="eastAsia" w:ascii="宋体" w:hAnsi="Courier New"/>
          <w:color w:val="auto"/>
          <w:spacing w:val="-4"/>
          <w:szCs w:val="21"/>
          <w:lang w:val="en-US" w:eastAsia="zh-CN"/>
        </w:rPr>
        <w:t>▲</w:t>
      </w:r>
      <w:r>
        <w:rPr>
          <w:rFonts w:hint="eastAsia" w:ascii="宋体" w:hAnsi="宋体" w:cs="Calibri"/>
          <w:b w:val="0"/>
          <w:bCs/>
          <w:sz w:val="22"/>
          <w:lang w:val="en-US" w:eastAsia="zh-CN"/>
        </w:rPr>
        <w:t>3.2.1.6</w:t>
      </w:r>
      <w:r>
        <w:rPr>
          <w:rFonts w:hint="eastAsia" w:ascii="宋体" w:hAnsi="宋体" w:cs="Calibri"/>
          <w:b w:val="0"/>
          <w:bCs/>
          <w:sz w:val="22"/>
        </w:rPr>
        <w:t>视频监控功能要求</w:t>
      </w:r>
    </w:p>
    <w:p>
      <w:pPr>
        <w:adjustRightInd w:val="0"/>
        <w:snapToGrid w:val="0"/>
        <w:spacing w:line="360" w:lineRule="exact"/>
        <w:ind w:firstLine="440"/>
        <w:rPr>
          <w:rFonts w:hint="default" w:ascii="宋体" w:hAnsi="宋体" w:cs="Calibri"/>
          <w:b w:val="0"/>
          <w:bCs/>
          <w:sz w:val="22"/>
          <w:lang w:val="en-US" w:eastAsia="zh-CN"/>
        </w:rPr>
      </w:pPr>
      <w:r>
        <w:rPr>
          <w:rFonts w:hint="eastAsia" w:ascii="宋体" w:hAnsi="宋体" w:cs="Calibri"/>
          <w:b w:val="0"/>
          <w:bCs/>
          <w:sz w:val="22"/>
        </w:rPr>
        <w:t>需协调本场安防监控系统厂家，在闸机验证区域增加适当数量的视频监控摄像头，便于工作人员实时监控闸机区域和候检区域的旅客通行情况。</w:t>
      </w:r>
    </w:p>
    <w:p>
      <w:pPr>
        <w:adjustRightInd w:val="0"/>
        <w:snapToGrid w:val="0"/>
        <w:spacing w:line="360" w:lineRule="exact"/>
        <w:ind w:firstLine="440"/>
        <w:rPr>
          <w:rFonts w:hint="default" w:ascii="宋体" w:hAnsi="宋体" w:cs="Calibri"/>
          <w:b w:val="0"/>
          <w:bCs/>
          <w:sz w:val="22"/>
          <w:lang w:val="en-US" w:eastAsia="zh-CN"/>
        </w:rPr>
      </w:pPr>
      <w:r>
        <w:rPr>
          <w:rFonts w:hint="eastAsia" w:ascii="宋体" w:hAnsi="宋体" w:cs="Calibri"/>
          <w:b w:val="0"/>
          <w:bCs/>
          <w:sz w:val="22"/>
          <w:lang w:val="en-US" w:eastAsia="zh-CN"/>
        </w:rPr>
        <w:t>3.2.2硬件设备配置参数</w:t>
      </w:r>
    </w:p>
    <w:p>
      <w:pPr>
        <w:adjustRightInd w:val="0"/>
        <w:snapToGrid w:val="0"/>
        <w:spacing w:line="360" w:lineRule="exact"/>
        <w:ind w:firstLine="440"/>
        <w:rPr>
          <w:rFonts w:hint="default" w:ascii="宋体" w:hAnsi="宋体" w:eastAsia="宋体" w:cs="Calibri"/>
          <w:b w:val="0"/>
          <w:bCs/>
          <w:sz w:val="22"/>
          <w:lang w:val="en-US" w:eastAsia="zh-CN"/>
        </w:rPr>
      </w:pPr>
      <w:r>
        <w:rPr>
          <w:rFonts w:hint="eastAsia" w:ascii="宋体" w:hAnsi="宋体" w:cs="Calibri"/>
          <w:b w:val="0"/>
          <w:bCs/>
          <w:sz w:val="22"/>
        </w:rPr>
        <w:t>3.</w:t>
      </w:r>
      <w:r>
        <w:rPr>
          <w:rFonts w:hint="eastAsia" w:ascii="宋体" w:hAnsi="宋体" w:cs="Calibri"/>
          <w:b w:val="0"/>
          <w:bCs/>
          <w:sz w:val="22"/>
          <w:lang w:val="en-US" w:eastAsia="zh-CN"/>
        </w:rPr>
        <w:t>2</w:t>
      </w:r>
      <w:r>
        <w:rPr>
          <w:rFonts w:hint="eastAsia" w:ascii="宋体" w:hAnsi="宋体" w:cs="Calibri"/>
          <w:b w:val="0"/>
          <w:bCs/>
          <w:sz w:val="22"/>
        </w:rPr>
        <w:t>.</w:t>
      </w:r>
      <w:r>
        <w:rPr>
          <w:rFonts w:hint="eastAsia" w:ascii="宋体" w:hAnsi="宋体" w:cs="Calibri"/>
          <w:b w:val="0"/>
          <w:bCs/>
          <w:sz w:val="22"/>
          <w:lang w:val="en-US" w:eastAsia="zh-CN"/>
        </w:rPr>
        <w:t xml:space="preserve">2.1 </w:t>
      </w:r>
      <w:r>
        <w:rPr>
          <w:rFonts w:hint="eastAsia" w:ascii="宋体" w:hAnsi="宋体" w:cs="Calibri"/>
          <w:b w:val="0"/>
          <w:bCs/>
          <w:sz w:val="22"/>
        </w:rPr>
        <w:t>条码阅读器</w:t>
      </w:r>
      <w:r>
        <w:rPr>
          <w:rFonts w:hint="eastAsia" w:ascii="宋体" w:hAnsi="宋体" w:cs="Calibri"/>
          <w:b w:val="0"/>
          <w:bCs/>
          <w:sz w:val="22"/>
          <w:lang w:val="en-US" w:eastAsia="zh-CN"/>
        </w:rPr>
        <w:t>配置要求</w:t>
      </w:r>
    </w:p>
    <w:p>
      <w:pPr>
        <w:adjustRightInd w:val="0"/>
        <w:snapToGrid w:val="0"/>
        <w:spacing w:line="360" w:lineRule="exact"/>
        <w:ind w:firstLine="440"/>
        <w:rPr>
          <w:rFonts w:hint="eastAsia" w:ascii="宋体" w:hAnsi="宋体" w:cs="Calibri"/>
          <w:b w:val="0"/>
          <w:bCs/>
          <w:sz w:val="22"/>
        </w:rPr>
      </w:pPr>
      <w:r>
        <w:rPr>
          <w:rFonts w:hint="eastAsia" w:ascii="宋体" w:hAnsi="宋体" w:cs="Calibri"/>
          <w:b w:val="0"/>
          <w:bCs/>
          <w:sz w:val="22"/>
        </w:rPr>
        <w:t>条码阅读器应采用国际知名品牌的标准化产品（如HoneyWell、摩托罗拉、亨乐等）。</w:t>
      </w:r>
    </w:p>
    <w:p>
      <w:pPr>
        <w:adjustRightInd w:val="0"/>
        <w:snapToGrid w:val="0"/>
        <w:spacing w:line="360" w:lineRule="exact"/>
        <w:ind w:firstLine="440"/>
        <w:rPr>
          <w:rFonts w:hint="eastAsia" w:ascii="宋体" w:hAnsi="宋体" w:cs="Calibri"/>
          <w:b w:val="0"/>
          <w:bCs/>
          <w:sz w:val="22"/>
        </w:rPr>
      </w:pPr>
      <w:r>
        <w:rPr>
          <w:rFonts w:hint="eastAsia" w:ascii="宋体" w:hAnsi="宋体" w:cs="Calibri"/>
          <w:b w:val="0"/>
          <w:bCs/>
          <w:sz w:val="22"/>
        </w:rPr>
        <w:t>读取条码 (含二维)；遵循IATA 标准的条形码；隔行扫描 2 of 5工业代码 、2 of 5 IATA  、2 of 5代码 39 、代码 128 ；遵循IATA二维标准PDF 417；通过RS-232C，USB，或连接至集成式多功能键盘；底座支架 (可不需手持)；MTBF≧8500小时；支持条码的双向阅读，扫描速度不低于1张/秒；工作温度：0℃-40℃；能够在两个不同方向读出登机牌和行李条码；能有声音或显示装置来指示运行状态，考虑到将来设备的统一维护及使用招标人保留采用与离港控制系统相同的条码阅读器的权利。</w:t>
      </w:r>
    </w:p>
    <w:p>
      <w:pPr>
        <w:adjustRightInd w:val="0"/>
        <w:snapToGrid w:val="0"/>
        <w:spacing w:line="360" w:lineRule="exact"/>
        <w:ind w:firstLine="440"/>
        <w:rPr>
          <w:rFonts w:hint="default" w:ascii="宋体" w:hAnsi="宋体" w:eastAsia="宋体" w:cs="Calibri"/>
          <w:b w:val="0"/>
          <w:bCs/>
          <w:sz w:val="22"/>
          <w:lang w:val="en-US" w:eastAsia="zh-CN"/>
        </w:rPr>
      </w:pPr>
      <w:r>
        <w:rPr>
          <w:rFonts w:hint="eastAsia" w:ascii="宋体" w:hAnsi="宋体" w:cs="Calibri"/>
          <w:b w:val="0"/>
          <w:bCs/>
          <w:sz w:val="22"/>
        </w:rPr>
        <w:t>3.</w:t>
      </w:r>
      <w:r>
        <w:rPr>
          <w:rFonts w:hint="eastAsia" w:ascii="宋体" w:hAnsi="宋体" w:cs="Calibri"/>
          <w:b w:val="0"/>
          <w:bCs/>
          <w:sz w:val="22"/>
          <w:lang w:val="en-US" w:eastAsia="zh-CN"/>
        </w:rPr>
        <w:t>2.2.2</w:t>
      </w:r>
      <w:r>
        <w:rPr>
          <w:rFonts w:hint="eastAsia" w:ascii="宋体" w:hAnsi="宋体" w:cs="Calibri"/>
          <w:b w:val="0"/>
          <w:bCs/>
          <w:sz w:val="22"/>
        </w:rPr>
        <w:t xml:space="preserve"> </w:t>
      </w:r>
      <w:r>
        <w:rPr>
          <w:rFonts w:hint="eastAsia" w:ascii="宋体" w:hAnsi="宋体" w:cs="Calibri"/>
          <w:b w:val="0"/>
          <w:bCs/>
          <w:sz w:val="22"/>
          <w:lang w:val="en-US" w:eastAsia="zh-CN"/>
        </w:rPr>
        <w:t>二代</w:t>
      </w:r>
      <w:r>
        <w:rPr>
          <w:rFonts w:hint="eastAsia" w:ascii="宋体" w:hAnsi="宋体" w:cs="Calibri"/>
          <w:b w:val="0"/>
          <w:bCs/>
          <w:sz w:val="22"/>
        </w:rPr>
        <w:t>证阅读器</w:t>
      </w:r>
      <w:r>
        <w:rPr>
          <w:rFonts w:hint="eastAsia" w:ascii="宋体" w:hAnsi="宋体" w:cs="Calibri"/>
          <w:b w:val="0"/>
          <w:bCs/>
          <w:sz w:val="22"/>
          <w:lang w:val="en-US" w:eastAsia="zh-CN"/>
        </w:rPr>
        <w:t>配置要求</w:t>
      </w:r>
    </w:p>
    <w:p>
      <w:pPr>
        <w:adjustRightInd w:val="0"/>
        <w:snapToGrid w:val="0"/>
        <w:spacing w:line="360" w:lineRule="exact"/>
        <w:ind w:firstLine="440"/>
        <w:rPr>
          <w:rFonts w:hint="eastAsia" w:ascii="宋体" w:hAnsi="宋体" w:cs="Calibri"/>
          <w:b w:val="0"/>
          <w:bCs/>
          <w:sz w:val="22"/>
        </w:rPr>
      </w:pPr>
      <w:r>
        <w:rPr>
          <w:rFonts w:hint="eastAsia" w:ascii="宋体" w:hAnsi="宋体" w:cs="Calibri"/>
          <w:b w:val="0"/>
          <w:bCs/>
          <w:sz w:val="22"/>
        </w:rPr>
        <w:t>二代证阅读器必须是通过公安部认证的产品，支持二代身份证及外国人永久居留证读取，射频技术符合ISO14443 Type B 标准，读卡距离：0~50mm。</w:t>
      </w:r>
    </w:p>
    <w:p>
      <w:pPr>
        <w:adjustRightInd w:val="0"/>
        <w:snapToGrid w:val="0"/>
        <w:spacing w:line="360" w:lineRule="exact"/>
        <w:ind w:firstLine="440"/>
        <w:rPr>
          <w:rFonts w:hint="default" w:ascii="宋体" w:hAnsi="宋体" w:eastAsia="宋体" w:cs="Calibri"/>
          <w:b w:val="0"/>
          <w:bCs/>
          <w:sz w:val="22"/>
          <w:lang w:val="en-US" w:eastAsia="zh-CN"/>
        </w:rPr>
      </w:pPr>
      <w:r>
        <w:rPr>
          <w:rFonts w:hint="eastAsia" w:ascii="宋体" w:hAnsi="宋体" w:cs="Calibri"/>
          <w:b w:val="0"/>
          <w:bCs/>
          <w:sz w:val="22"/>
        </w:rPr>
        <w:t>3.</w:t>
      </w:r>
      <w:r>
        <w:rPr>
          <w:rFonts w:hint="eastAsia" w:ascii="宋体" w:hAnsi="宋体" w:cs="Calibri"/>
          <w:b w:val="0"/>
          <w:bCs/>
          <w:sz w:val="22"/>
          <w:lang w:val="en-US" w:eastAsia="zh-CN"/>
        </w:rPr>
        <w:t>2.2.3</w:t>
      </w:r>
      <w:r>
        <w:rPr>
          <w:rFonts w:hint="eastAsia" w:ascii="宋体" w:hAnsi="宋体" w:cs="Calibri"/>
          <w:b w:val="0"/>
          <w:bCs/>
          <w:sz w:val="22"/>
        </w:rPr>
        <w:t xml:space="preserve"> 多合一证件阅读器</w:t>
      </w:r>
      <w:r>
        <w:rPr>
          <w:rFonts w:hint="eastAsia" w:ascii="宋体" w:hAnsi="宋体" w:cs="Calibri"/>
          <w:b w:val="0"/>
          <w:bCs/>
          <w:sz w:val="22"/>
          <w:lang w:val="en-US" w:eastAsia="zh-CN"/>
        </w:rPr>
        <w:t>配置要求</w:t>
      </w:r>
    </w:p>
    <w:p>
      <w:pPr>
        <w:adjustRightInd w:val="0"/>
        <w:snapToGrid w:val="0"/>
        <w:spacing w:line="360" w:lineRule="exact"/>
        <w:ind w:firstLine="440"/>
        <w:rPr>
          <w:rFonts w:hint="eastAsia" w:ascii="宋体" w:hAnsi="宋体" w:cs="Calibri"/>
          <w:b w:val="0"/>
          <w:bCs/>
          <w:sz w:val="22"/>
        </w:rPr>
      </w:pPr>
      <w:r>
        <w:rPr>
          <w:rFonts w:hint="eastAsia" w:ascii="宋体" w:hAnsi="宋体" w:cs="Calibri"/>
          <w:b w:val="0"/>
          <w:bCs/>
          <w:sz w:val="22"/>
        </w:rPr>
        <w:t>多合一证件阅读器必须是通过公安部认证的产品，支持二代身份证、港澳通行证、台胞证、外国人永久居留证、军官证等证件的读取，读卡距离：0~50mm。</w:t>
      </w:r>
    </w:p>
    <w:p>
      <w:pPr>
        <w:adjustRightInd w:val="0"/>
        <w:snapToGrid w:val="0"/>
        <w:spacing w:line="360" w:lineRule="exact"/>
        <w:ind w:firstLine="440"/>
        <w:rPr>
          <w:rFonts w:hint="default" w:ascii="宋体" w:hAnsi="宋体" w:eastAsia="宋体" w:cs="Calibri"/>
          <w:b w:val="0"/>
          <w:bCs/>
          <w:sz w:val="22"/>
          <w:lang w:val="en-US" w:eastAsia="zh-CN"/>
        </w:rPr>
      </w:pPr>
      <w:r>
        <w:rPr>
          <w:rFonts w:hint="eastAsia" w:ascii="宋体" w:hAnsi="宋体" w:cs="Calibri"/>
          <w:b w:val="0"/>
          <w:bCs/>
          <w:sz w:val="22"/>
        </w:rPr>
        <w:t>3.</w:t>
      </w:r>
      <w:r>
        <w:rPr>
          <w:rFonts w:hint="eastAsia" w:ascii="宋体" w:hAnsi="宋体" w:cs="Calibri"/>
          <w:b w:val="0"/>
          <w:bCs/>
          <w:sz w:val="22"/>
          <w:lang w:val="en-US" w:eastAsia="zh-CN"/>
        </w:rPr>
        <w:t xml:space="preserve">2.2.4 </w:t>
      </w:r>
      <w:r>
        <w:rPr>
          <w:rFonts w:hint="eastAsia" w:ascii="宋体" w:hAnsi="宋体" w:cs="Calibri"/>
          <w:b w:val="0"/>
          <w:bCs/>
          <w:sz w:val="22"/>
        </w:rPr>
        <w:t>摄像头</w:t>
      </w:r>
      <w:r>
        <w:rPr>
          <w:rFonts w:hint="eastAsia" w:ascii="宋体" w:hAnsi="宋体" w:cs="Calibri"/>
          <w:b w:val="0"/>
          <w:bCs/>
          <w:sz w:val="22"/>
          <w:lang w:val="en-US" w:eastAsia="zh-CN"/>
        </w:rPr>
        <w:t>配置要求</w:t>
      </w:r>
    </w:p>
    <w:p>
      <w:pPr>
        <w:adjustRightInd w:val="0"/>
        <w:snapToGrid w:val="0"/>
        <w:spacing w:line="360" w:lineRule="exact"/>
        <w:ind w:firstLine="440"/>
        <w:rPr>
          <w:rFonts w:hint="default"/>
          <w:lang w:val="en-US" w:eastAsia="zh-CN"/>
        </w:rPr>
      </w:pPr>
      <w:r>
        <w:rPr>
          <w:rFonts w:hint="eastAsia" w:ascii="宋体" w:hAnsi="宋体" w:cs="Calibri"/>
          <w:b w:val="0"/>
          <w:bCs/>
          <w:sz w:val="22"/>
        </w:rPr>
        <w:t>摄像头包括闸机内嵌摄像头及人工验证柜台摄像头，其外形尺寸必须能够满足装修风格的要求</w:t>
      </w:r>
      <w:r>
        <w:rPr>
          <w:rFonts w:hint="eastAsia" w:ascii="宋体" w:hAnsi="宋体" w:cs="Calibri"/>
          <w:b w:val="0"/>
          <w:bCs/>
          <w:sz w:val="22"/>
          <w:lang w:eastAsia="zh-CN"/>
        </w:rPr>
        <w:t>。</w:t>
      </w:r>
      <w:r>
        <w:rPr>
          <w:rFonts w:hint="eastAsia" w:ascii="宋体" w:hAnsi="宋体" w:cs="Calibri"/>
          <w:b w:val="0"/>
          <w:bCs/>
          <w:sz w:val="22"/>
        </w:rPr>
        <w:t>用于人脸识别及旅客验证头像采集，采用工业用专用监控高清网络摄像机，内嵌宽动态、逆光补偿、人脸跟踪等功能，相关摄像机安装、网络传输、人脸截取等由投标方提供</w:t>
      </w:r>
      <w:r>
        <w:rPr>
          <w:rFonts w:hint="eastAsia" w:ascii="宋体" w:hAnsi="宋体" w:cs="Calibri"/>
          <w:b w:val="0"/>
          <w:bCs/>
          <w:sz w:val="22"/>
          <w:lang w:eastAsia="zh-CN"/>
        </w:rPr>
        <w:t>。</w:t>
      </w:r>
      <w:r>
        <w:rPr>
          <w:rFonts w:hint="eastAsia" w:ascii="宋体" w:hAnsi="宋体" w:cs="Calibri"/>
          <w:b w:val="0"/>
          <w:bCs/>
          <w:sz w:val="22"/>
          <w:lang w:val="en-US" w:eastAsia="zh-CN"/>
        </w:rPr>
        <w:t>具体要求如下：</w:t>
      </w:r>
    </w:p>
    <w:p>
      <w:pPr>
        <w:adjustRightInd w:val="0"/>
        <w:snapToGrid w:val="0"/>
        <w:spacing w:line="360" w:lineRule="exact"/>
        <w:ind w:firstLine="440"/>
        <w:rPr>
          <w:rFonts w:hint="eastAsia" w:ascii="宋体" w:hAnsi="宋体" w:cs="Calibri"/>
          <w:b w:val="0"/>
          <w:bCs/>
          <w:sz w:val="22"/>
        </w:rPr>
      </w:pPr>
      <w:r>
        <w:rPr>
          <w:rFonts w:hint="eastAsia" w:ascii="宋体" w:hAnsi="宋体" w:cs="Calibri"/>
          <w:b w:val="0"/>
          <w:bCs/>
          <w:sz w:val="22"/>
        </w:rPr>
        <w:t>图像传感器：≥1/3英寸逐行扫描</w:t>
      </w:r>
    </w:p>
    <w:p>
      <w:pPr>
        <w:adjustRightInd w:val="0"/>
        <w:snapToGrid w:val="0"/>
        <w:spacing w:line="360" w:lineRule="exact"/>
        <w:ind w:firstLine="440"/>
        <w:rPr>
          <w:rFonts w:hint="eastAsia" w:ascii="宋体" w:hAnsi="宋体" w:cs="Calibri"/>
          <w:b w:val="0"/>
          <w:bCs/>
          <w:sz w:val="22"/>
        </w:rPr>
      </w:pPr>
      <w:r>
        <w:rPr>
          <w:rFonts w:hint="eastAsia" w:ascii="宋体" w:hAnsi="宋体" w:cs="Calibri"/>
          <w:b w:val="0"/>
          <w:bCs/>
          <w:sz w:val="22"/>
        </w:rPr>
        <w:t>有效像素：200万像素或以上</w:t>
      </w:r>
    </w:p>
    <w:p>
      <w:pPr>
        <w:adjustRightInd w:val="0"/>
        <w:snapToGrid w:val="0"/>
        <w:spacing w:line="360" w:lineRule="exact"/>
        <w:ind w:firstLine="440"/>
        <w:rPr>
          <w:rFonts w:hint="eastAsia" w:ascii="宋体" w:hAnsi="宋体" w:cs="Calibri"/>
          <w:b w:val="0"/>
          <w:bCs/>
          <w:sz w:val="22"/>
        </w:rPr>
      </w:pPr>
      <w:r>
        <w:rPr>
          <w:rFonts w:hint="eastAsia" w:ascii="宋体" w:hAnsi="宋体" w:cs="Calibri"/>
          <w:b w:val="0"/>
          <w:bCs/>
          <w:sz w:val="22"/>
        </w:rPr>
        <w:t>支持机械式日夜转换功能，根据监控环境光线变化自动切换彩色和黑白模式；</w:t>
      </w:r>
    </w:p>
    <w:p>
      <w:pPr>
        <w:adjustRightInd w:val="0"/>
        <w:snapToGrid w:val="0"/>
        <w:spacing w:line="360" w:lineRule="exact"/>
        <w:ind w:firstLine="440"/>
        <w:rPr>
          <w:rFonts w:hint="eastAsia" w:ascii="宋体" w:hAnsi="宋体" w:cs="Calibri"/>
          <w:b w:val="0"/>
          <w:bCs/>
          <w:sz w:val="22"/>
        </w:rPr>
      </w:pPr>
      <w:r>
        <w:rPr>
          <w:rFonts w:hint="eastAsia" w:ascii="宋体" w:hAnsi="宋体" w:cs="Calibri"/>
          <w:b w:val="0"/>
          <w:bCs/>
          <w:sz w:val="22"/>
        </w:rPr>
        <w:t>支持宽动态功能， 宽动态范围：≥90dB，曝光控制、曝光补偿、自动增益控制（AGC）</w:t>
      </w:r>
    </w:p>
    <w:p>
      <w:pPr>
        <w:adjustRightInd w:val="0"/>
        <w:snapToGrid w:val="0"/>
        <w:spacing w:line="360" w:lineRule="exact"/>
        <w:ind w:firstLine="440"/>
        <w:rPr>
          <w:rFonts w:hint="eastAsia" w:ascii="宋体" w:hAnsi="宋体" w:cs="Calibri"/>
          <w:b w:val="0"/>
          <w:bCs/>
          <w:sz w:val="22"/>
        </w:rPr>
      </w:pPr>
      <w:r>
        <w:rPr>
          <w:rFonts w:hint="eastAsia" w:ascii="宋体" w:hAnsi="宋体" w:cs="Calibri"/>
          <w:b w:val="0"/>
          <w:bCs/>
          <w:sz w:val="22"/>
        </w:rPr>
        <w:t>支持快速聚焦、图像防抖功能</w:t>
      </w:r>
    </w:p>
    <w:p>
      <w:pPr>
        <w:adjustRightInd w:val="0"/>
        <w:snapToGrid w:val="0"/>
        <w:spacing w:line="360" w:lineRule="exact"/>
        <w:ind w:firstLine="440"/>
        <w:rPr>
          <w:rFonts w:hint="eastAsia" w:ascii="宋体" w:hAnsi="宋体" w:cs="Calibri"/>
          <w:b w:val="0"/>
          <w:bCs/>
          <w:sz w:val="22"/>
        </w:rPr>
      </w:pPr>
      <w:r>
        <w:rPr>
          <w:rFonts w:hint="eastAsia" w:ascii="宋体" w:hAnsi="宋体" w:cs="Calibri"/>
          <w:b w:val="0"/>
          <w:bCs/>
          <w:sz w:val="22"/>
        </w:rPr>
        <w:t>实时图像：支持高清(1080P/60fps)实时图像。</w:t>
      </w:r>
    </w:p>
    <w:p>
      <w:pPr>
        <w:adjustRightInd w:val="0"/>
        <w:snapToGrid w:val="0"/>
        <w:spacing w:line="360" w:lineRule="exact"/>
        <w:ind w:firstLine="440"/>
        <w:rPr>
          <w:rFonts w:hint="eastAsia" w:ascii="宋体" w:hAnsi="宋体" w:cs="Calibri"/>
          <w:b w:val="0"/>
          <w:bCs/>
          <w:sz w:val="22"/>
        </w:rPr>
      </w:pPr>
      <w:r>
        <w:rPr>
          <w:rFonts w:hint="eastAsia" w:ascii="宋体" w:hAnsi="宋体" w:cs="Calibri"/>
          <w:b w:val="0"/>
          <w:bCs/>
          <w:sz w:val="22"/>
        </w:rPr>
        <w:t>智能分析：支持智能移动探测，人脸检测，智能防破坏探测，智能音频探测，场景分析（通过、入侵、物品滞留、物品丢失）</w:t>
      </w:r>
    </w:p>
    <w:p>
      <w:pPr>
        <w:adjustRightInd w:val="0"/>
        <w:snapToGrid w:val="0"/>
        <w:spacing w:line="360" w:lineRule="exact"/>
        <w:ind w:firstLine="440"/>
        <w:rPr>
          <w:rFonts w:hint="eastAsia" w:ascii="宋体" w:hAnsi="宋体" w:cs="Calibri"/>
          <w:b w:val="0"/>
          <w:bCs/>
          <w:sz w:val="22"/>
        </w:rPr>
      </w:pPr>
      <w:r>
        <w:rPr>
          <w:rFonts w:hint="eastAsia" w:ascii="宋体" w:hAnsi="宋体" w:cs="Calibri"/>
          <w:b w:val="0"/>
          <w:bCs/>
          <w:sz w:val="22"/>
        </w:rPr>
        <w:t>最低照度：彩色：≤e；黑白：≤0.05 lx(30IRE)</w:t>
      </w:r>
    </w:p>
    <w:p>
      <w:pPr>
        <w:adjustRightInd w:val="0"/>
        <w:snapToGrid w:val="0"/>
        <w:spacing w:line="360" w:lineRule="exact"/>
        <w:ind w:firstLine="440"/>
        <w:rPr>
          <w:rFonts w:hint="eastAsia" w:ascii="宋体" w:hAnsi="宋体" w:cs="Calibri"/>
          <w:b w:val="0"/>
          <w:bCs/>
          <w:sz w:val="22"/>
        </w:rPr>
      </w:pPr>
      <w:r>
        <w:rPr>
          <w:rFonts w:hint="eastAsia" w:ascii="宋体" w:hAnsi="宋体" w:cs="Calibri"/>
          <w:b w:val="0"/>
          <w:bCs/>
          <w:sz w:val="22"/>
        </w:rPr>
        <w:t>信噪比：≥50dB</w:t>
      </w:r>
    </w:p>
    <w:p>
      <w:pPr>
        <w:adjustRightInd w:val="0"/>
        <w:snapToGrid w:val="0"/>
        <w:spacing w:line="360" w:lineRule="exact"/>
        <w:ind w:firstLine="440"/>
        <w:rPr>
          <w:rFonts w:hint="eastAsia" w:ascii="宋体" w:hAnsi="宋体" w:cs="Calibri"/>
          <w:b w:val="0"/>
          <w:bCs/>
          <w:sz w:val="22"/>
          <w:lang w:val="en-US" w:eastAsia="zh-CN"/>
        </w:rPr>
      </w:pPr>
      <w:r>
        <w:rPr>
          <w:rFonts w:hint="eastAsia" w:ascii="宋体" w:hAnsi="宋体" w:cs="Calibri"/>
          <w:b w:val="0"/>
          <w:bCs/>
          <w:sz w:val="22"/>
        </w:rPr>
        <w:t>压缩格式及码流：支持H.264(High/Main/Baseline Profile)三种模式可选；可选择CBR/VBR动</w:t>
      </w:r>
      <w:r>
        <w:rPr>
          <w:rFonts w:hint="eastAsia" w:ascii="宋体" w:hAnsi="宋体" w:cs="Calibri"/>
          <w:b w:val="0"/>
          <w:bCs/>
          <w:sz w:val="22"/>
          <w:lang w:val="en-US" w:eastAsia="zh-CN"/>
        </w:rPr>
        <w:t>态码率或固定码率模式，支持相同、不同格式的任意三码流。</w:t>
      </w:r>
    </w:p>
    <w:p>
      <w:pPr>
        <w:adjustRightInd w:val="0"/>
        <w:snapToGrid w:val="0"/>
        <w:spacing w:line="360" w:lineRule="exact"/>
        <w:ind w:firstLine="440"/>
        <w:rPr>
          <w:rFonts w:hint="eastAsia" w:ascii="宋体" w:hAnsi="宋体" w:cs="Calibri"/>
          <w:b w:val="0"/>
          <w:bCs/>
          <w:sz w:val="22"/>
          <w:lang w:val="en-US" w:eastAsia="zh-CN"/>
        </w:rPr>
      </w:pPr>
      <w:r>
        <w:rPr>
          <w:rFonts w:hint="eastAsia" w:ascii="宋体" w:hAnsi="宋体" w:cs="Calibri"/>
          <w:b w:val="0"/>
          <w:bCs/>
          <w:sz w:val="22"/>
          <w:lang w:val="en-US" w:eastAsia="zh-CN"/>
        </w:rPr>
        <w:t>支持多种网络协议(如：IPv4、IPv6、TCP、UDP、ARP、HTTP、ICMP、DHCP、DNS、SMTP、RTP\RTCP、SNMP、RTSP 协议)。支持10Base-T/100Base-TX(RJ45) 以太网接口</w:t>
      </w:r>
    </w:p>
    <w:p>
      <w:pPr>
        <w:adjustRightInd w:val="0"/>
        <w:snapToGrid w:val="0"/>
        <w:spacing w:line="360" w:lineRule="exact"/>
        <w:ind w:firstLine="440"/>
        <w:rPr>
          <w:rFonts w:hint="eastAsia" w:ascii="宋体" w:hAnsi="宋体" w:cs="Calibri"/>
          <w:b w:val="0"/>
          <w:bCs/>
          <w:sz w:val="22"/>
          <w:lang w:val="en-US" w:eastAsia="zh-CN"/>
        </w:rPr>
      </w:pPr>
      <w:r>
        <w:rPr>
          <w:rFonts w:hint="eastAsia" w:ascii="宋体" w:hAnsi="宋体" w:cs="Calibri"/>
          <w:b w:val="0"/>
          <w:bCs/>
          <w:sz w:val="22"/>
          <w:lang w:val="en-US" w:eastAsia="zh-CN"/>
        </w:rPr>
        <w:t>3.2.2.5闸机参数</w:t>
      </w:r>
    </w:p>
    <w:tbl>
      <w:tblPr>
        <w:tblStyle w:val="26"/>
        <w:tblW w:w="9387" w:type="dxa"/>
        <w:tblInd w:w="1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
      <w:tblGrid>
        <w:gridCol w:w="2316"/>
        <w:gridCol w:w="70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9387"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pStyle w:val="25"/>
              <w:ind w:left="66" w:right="66"/>
              <w:rPr>
                <w:rFonts w:hint="eastAsia" w:ascii="宋体" w:hAnsi="宋体" w:eastAsia="宋体" w:cs="Calibri"/>
                <w:b w:val="0"/>
                <w:bCs/>
                <w:kern w:val="2"/>
                <w:sz w:val="20"/>
                <w:szCs w:val="20"/>
                <w:lang w:val="en-US" w:eastAsia="zh-CN" w:bidi="ar-SA"/>
              </w:rPr>
            </w:pPr>
            <w:r>
              <w:rPr>
                <w:rFonts w:hint="eastAsia" w:ascii="宋体" w:hAnsi="宋体" w:eastAsia="宋体" w:cs="Calibri"/>
                <w:b w:val="0"/>
                <w:bCs/>
                <w:kern w:val="2"/>
                <w:sz w:val="20"/>
                <w:szCs w:val="20"/>
                <w:lang w:val="en-US" w:eastAsia="zh-CN" w:bidi="ar-SA"/>
              </w:rPr>
              <w:t>双道门自助安检验证闸机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16" w:type="dxa"/>
            <w:shd w:val="clear" w:color="auto" w:fill="FFFFFF"/>
            <w:noWrap w:val="0"/>
            <w:vAlign w:val="top"/>
          </w:tcPr>
          <w:p>
            <w:pPr>
              <w:pStyle w:val="25"/>
              <w:ind w:left="66" w:right="66"/>
              <w:rPr>
                <w:rFonts w:hint="eastAsia" w:ascii="宋体" w:hAnsi="宋体" w:eastAsia="宋体" w:cs="Calibri"/>
                <w:b w:val="0"/>
                <w:bCs/>
                <w:kern w:val="2"/>
                <w:sz w:val="20"/>
                <w:szCs w:val="20"/>
                <w:lang w:val="en-US" w:eastAsia="zh-CN" w:bidi="ar-SA"/>
              </w:rPr>
            </w:pPr>
            <w:r>
              <w:rPr>
                <w:rFonts w:hint="eastAsia" w:ascii="宋体" w:hAnsi="宋体" w:eastAsia="宋体" w:cs="Calibri"/>
                <w:b w:val="0"/>
                <w:bCs/>
                <w:kern w:val="2"/>
                <w:sz w:val="20"/>
                <w:szCs w:val="20"/>
                <w:lang w:val="en-US" w:eastAsia="zh-CN" w:bidi="ar-SA"/>
              </w:rPr>
              <w:t>尺寸要求</w:t>
            </w:r>
          </w:p>
        </w:tc>
        <w:tc>
          <w:tcPr>
            <w:tcW w:w="7071" w:type="dxa"/>
            <w:shd w:val="clear" w:color="auto" w:fill="FFFFFF"/>
            <w:noWrap w:val="0"/>
            <w:vAlign w:val="top"/>
          </w:tcPr>
          <w:p>
            <w:pPr>
              <w:pStyle w:val="25"/>
              <w:ind w:left="66" w:right="66"/>
              <w:rPr>
                <w:rFonts w:hint="eastAsia" w:ascii="宋体" w:hAnsi="宋体" w:eastAsia="宋体" w:cs="Calibri"/>
                <w:b w:val="0"/>
                <w:bCs/>
                <w:kern w:val="2"/>
                <w:sz w:val="20"/>
                <w:szCs w:val="20"/>
                <w:lang w:val="en-US" w:eastAsia="zh-CN" w:bidi="ar-SA"/>
              </w:rPr>
            </w:pPr>
            <w:r>
              <w:rPr>
                <w:rFonts w:hint="eastAsia" w:ascii="宋体" w:hAnsi="宋体" w:eastAsia="宋体" w:cs="Calibri"/>
                <w:b w:val="0"/>
                <w:bCs/>
                <w:kern w:val="2"/>
                <w:sz w:val="20"/>
                <w:szCs w:val="20"/>
                <w:lang w:val="en-US" w:eastAsia="zh-CN" w:bidi="ar-SA"/>
              </w:rPr>
              <w:t>通道宽度：650mm-700mm；</w:t>
            </w:r>
          </w:p>
          <w:p>
            <w:pPr>
              <w:pStyle w:val="25"/>
              <w:ind w:left="66" w:right="66"/>
              <w:rPr>
                <w:rFonts w:hint="eastAsia" w:ascii="宋体" w:hAnsi="宋体" w:eastAsia="宋体" w:cs="Calibri"/>
                <w:b w:val="0"/>
                <w:bCs/>
                <w:kern w:val="2"/>
                <w:sz w:val="20"/>
                <w:szCs w:val="20"/>
                <w:lang w:val="en-US" w:eastAsia="zh-CN" w:bidi="ar-SA"/>
              </w:rPr>
            </w:pPr>
            <w:r>
              <w:rPr>
                <w:rFonts w:hint="eastAsia" w:ascii="宋体" w:hAnsi="宋体" w:eastAsia="宋体" w:cs="Calibri"/>
                <w:b w:val="0"/>
                <w:bCs/>
                <w:kern w:val="2"/>
                <w:sz w:val="20"/>
                <w:szCs w:val="20"/>
                <w:lang w:val="en-US" w:eastAsia="zh-CN" w:bidi="ar-SA"/>
              </w:rPr>
              <w:t>闸机总体长度：不大于3100mm；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16" w:type="dxa"/>
            <w:shd w:val="clear" w:color="auto" w:fill="FFFFFF"/>
            <w:noWrap w:val="0"/>
            <w:vAlign w:val="top"/>
          </w:tcPr>
          <w:p>
            <w:pPr>
              <w:pStyle w:val="25"/>
              <w:ind w:left="66" w:right="66"/>
              <w:rPr>
                <w:rFonts w:hint="eastAsia" w:ascii="宋体" w:hAnsi="宋体" w:eastAsia="宋体" w:cs="Calibri"/>
                <w:b w:val="0"/>
                <w:bCs/>
                <w:kern w:val="2"/>
                <w:sz w:val="20"/>
                <w:szCs w:val="20"/>
                <w:lang w:val="en-US" w:eastAsia="zh-CN" w:bidi="ar-SA"/>
              </w:rPr>
            </w:pPr>
            <w:r>
              <w:rPr>
                <w:rFonts w:hint="eastAsia" w:ascii="宋体" w:hAnsi="宋体" w:eastAsia="宋体" w:cs="Calibri"/>
                <w:b w:val="0"/>
                <w:bCs/>
                <w:kern w:val="2"/>
                <w:sz w:val="20"/>
                <w:szCs w:val="20"/>
                <w:lang w:val="en-US" w:eastAsia="zh-CN" w:bidi="ar-SA"/>
              </w:rPr>
              <w:t>门翼材料</w:t>
            </w:r>
          </w:p>
        </w:tc>
        <w:tc>
          <w:tcPr>
            <w:tcW w:w="7071" w:type="dxa"/>
            <w:shd w:val="clear" w:color="auto" w:fill="FFFFFF"/>
            <w:noWrap w:val="0"/>
            <w:vAlign w:val="top"/>
          </w:tcPr>
          <w:p>
            <w:pPr>
              <w:pStyle w:val="25"/>
              <w:ind w:left="66" w:right="66"/>
              <w:rPr>
                <w:rFonts w:hint="eastAsia" w:ascii="宋体" w:hAnsi="宋体" w:eastAsia="宋体" w:cs="Calibri"/>
                <w:b w:val="0"/>
                <w:bCs/>
                <w:kern w:val="2"/>
                <w:sz w:val="20"/>
                <w:szCs w:val="20"/>
                <w:lang w:val="en-US" w:eastAsia="zh-CN" w:bidi="ar-SA"/>
              </w:rPr>
            </w:pPr>
            <w:r>
              <w:rPr>
                <w:rFonts w:hint="eastAsia" w:ascii="宋体" w:hAnsi="宋体" w:eastAsia="宋体" w:cs="Calibri"/>
                <w:b w:val="0"/>
                <w:bCs/>
                <w:kern w:val="2"/>
                <w:sz w:val="20"/>
                <w:szCs w:val="20"/>
                <w:lang w:val="en-US" w:eastAsia="zh-CN" w:bidi="ar-SA"/>
              </w:rPr>
              <w:t>10mm安全钢化玻璃，并加贴双面防爆膜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16" w:type="dxa"/>
            <w:shd w:val="clear" w:color="auto" w:fill="FFFFFF"/>
            <w:noWrap w:val="0"/>
            <w:vAlign w:val="top"/>
          </w:tcPr>
          <w:p>
            <w:pPr>
              <w:pStyle w:val="25"/>
              <w:ind w:left="66" w:right="66"/>
              <w:rPr>
                <w:rFonts w:hint="eastAsia" w:ascii="宋体" w:hAnsi="宋体" w:eastAsia="宋体" w:cs="Calibri"/>
                <w:b w:val="0"/>
                <w:bCs/>
                <w:kern w:val="2"/>
                <w:sz w:val="20"/>
                <w:szCs w:val="20"/>
                <w:lang w:val="en-US" w:eastAsia="zh-CN" w:bidi="ar-SA"/>
              </w:rPr>
            </w:pPr>
            <w:r>
              <w:rPr>
                <w:rFonts w:hint="eastAsia" w:ascii="宋体" w:hAnsi="宋体" w:eastAsia="宋体" w:cs="Calibri"/>
                <w:b w:val="0"/>
                <w:bCs/>
                <w:kern w:val="2"/>
                <w:sz w:val="20"/>
                <w:szCs w:val="20"/>
                <w:lang w:val="en-US" w:eastAsia="zh-CN" w:bidi="ar-SA"/>
              </w:rPr>
              <w:t>闸门数量</w:t>
            </w:r>
          </w:p>
        </w:tc>
        <w:tc>
          <w:tcPr>
            <w:tcW w:w="7071" w:type="dxa"/>
            <w:shd w:val="clear" w:color="auto" w:fill="FFFFFF"/>
            <w:noWrap w:val="0"/>
            <w:vAlign w:val="top"/>
          </w:tcPr>
          <w:p>
            <w:pPr>
              <w:pStyle w:val="25"/>
              <w:ind w:left="66" w:right="66"/>
              <w:rPr>
                <w:rFonts w:hint="eastAsia" w:ascii="宋体" w:hAnsi="宋体" w:eastAsia="宋体" w:cs="Calibri"/>
                <w:b w:val="0"/>
                <w:bCs/>
                <w:kern w:val="2"/>
                <w:sz w:val="20"/>
                <w:szCs w:val="20"/>
                <w:lang w:val="en-US" w:eastAsia="zh-CN" w:bidi="ar-SA"/>
              </w:rPr>
            </w:pPr>
            <w:r>
              <w:rPr>
                <w:rFonts w:hint="eastAsia" w:ascii="宋体" w:hAnsi="宋体" w:eastAsia="宋体" w:cs="Calibri"/>
                <w:b w:val="0"/>
                <w:bCs/>
                <w:kern w:val="2"/>
                <w:sz w:val="20"/>
                <w:szCs w:val="20"/>
                <w:lang w:val="en-US" w:eastAsia="zh-CN" w:bidi="ar-SA"/>
              </w:rPr>
              <w:t>双道互锁式闸门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2316" w:type="dxa"/>
            <w:shd w:val="clear" w:color="auto" w:fill="FFFFFF"/>
            <w:noWrap w:val="0"/>
            <w:vAlign w:val="top"/>
          </w:tcPr>
          <w:p>
            <w:pPr>
              <w:pStyle w:val="25"/>
              <w:ind w:left="66" w:right="66"/>
              <w:rPr>
                <w:rFonts w:hint="eastAsia" w:ascii="宋体" w:hAnsi="宋体" w:eastAsia="宋体" w:cs="Calibri"/>
                <w:b w:val="0"/>
                <w:bCs/>
                <w:kern w:val="2"/>
                <w:sz w:val="20"/>
                <w:szCs w:val="20"/>
                <w:lang w:val="en-US" w:eastAsia="zh-CN" w:bidi="ar-SA"/>
              </w:rPr>
            </w:pPr>
            <w:r>
              <w:rPr>
                <w:rFonts w:hint="eastAsia" w:ascii="宋体" w:hAnsi="宋体" w:eastAsia="宋体" w:cs="Calibri"/>
                <w:b w:val="0"/>
                <w:bCs/>
                <w:kern w:val="2"/>
                <w:sz w:val="20"/>
                <w:szCs w:val="20"/>
                <w:lang w:val="en-US" w:eastAsia="zh-CN" w:bidi="ar-SA"/>
              </w:rPr>
              <w:t>门翼要求</w:t>
            </w:r>
          </w:p>
        </w:tc>
        <w:tc>
          <w:tcPr>
            <w:tcW w:w="7071" w:type="dxa"/>
            <w:shd w:val="clear" w:color="auto" w:fill="FFFFFF"/>
            <w:noWrap w:val="0"/>
            <w:vAlign w:val="top"/>
          </w:tcPr>
          <w:p>
            <w:pPr>
              <w:pStyle w:val="25"/>
              <w:ind w:left="66" w:right="66"/>
              <w:rPr>
                <w:rFonts w:hint="eastAsia" w:ascii="宋体" w:hAnsi="宋体" w:eastAsia="宋体" w:cs="Calibri"/>
                <w:b w:val="0"/>
                <w:bCs/>
                <w:kern w:val="2"/>
                <w:sz w:val="20"/>
                <w:szCs w:val="20"/>
                <w:lang w:val="en-US" w:eastAsia="zh-CN" w:bidi="ar-SA"/>
              </w:rPr>
            </w:pPr>
            <w:r>
              <w:rPr>
                <w:rFonts w:hint="eastAsia" w:ascii="宋体" w:hAnsi="宋体" w:eastAsia="宋体" w:cs="Calibri"/>
                <w:b w:val="0"/>
                <w:bCs/>
                <w:kern w:val="2"/>
                <w:sz w:val="20"/>
                <w:szCs w:val="20"/>
                <w:lang w:val="en-US" w:eastAsia="zh-CN" w:bidi="ar-SA"/>
              </w:rPr>
              <w:t>矩形门翼，支持摆动方式运动，开门速度0.3-1秒（且速度多段可调）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2316" w:type="dxa"/>
            <w:shd w:val="clear" w:color="auto" w:fill="FFFFFF"/>
            <w:noWrap w:val="0"/>
            <w:vAlign w:val="top"/>
          </w:tcPr>
          <w:p>
            <w:pPr>
              <w:pStyle w:val="25"/>
              <w:ind w:left="66" w:right="66"/>
              <w:rPr>
                <w:rFonts w:hint="eastAsia" w:ascii="宋体" w:hAnsi="宋体" w:eastAsia="宋体" w:cs="Calibri"/>
                <w:b w:val="0"/>
                <w:bCs/>
                <w:kern w:val="2"/>
                <w:sz w:val="20"/>
                <w:szCs w:val="20"/>
                <w:lang w:val="en-US" w:eastAsia="zh-CN" w:bidi="ar-SA"/>
              </w:rPr>
            </w:pPr>
            <w:r>
              <w:rPr>
                <w:rFonts w:hint="eastAsia" w:ascii="宋体" w:hAnsi="宋体" w:eastAsia="宋体" w:cs="Calibri"/>
                <w:b w:val="0"/>
                <w:bCs/>
                <w:kern w:val="2"/>
                <w:sz w:val="20"/>
                <w:szCs w:val="20"/>
                <w:lang w:val="en-US" w:eastAsia="zh-CN" w:bidi="ar-SA"/>
              </w:rPr>
              <w:t>紧急开启</w:t>
            </w:r>
          </w:p>
        </w:tc>
        <w:tc>
          <w:tcPr>
            <w:tcW w:w="7071" w:type="dxa"/>
            <w:shd w:val="clear" w:color="auto" w:fill="FFFFFF"/>
            <w:noWrap w:val="0"/>
            <w:vAlign w:val="top"/>
          </w:tcPr>
          <w:p>
            <w:pPr>
              <w:pStyle w:val="25"/>
              <w:ind w:left="66" w:right="66"/>
              <w:rPr>
                <w:rFonts w:hint="eastAsia" w:ascii="宋体" w:hAnsi="宋体" w:eastAsia="宋体" w:cs="Calibri"/>
                <w:b w:val="0"/>
                <w:bCs/>
                <w:kern w:val="2"/>
                <w:sz w:val="20"/>
                <w:szCs w:val="20"/>
                <w:lang w:val="en-US" w:eastAsia="zh-CN" w:bidi="ar-SA"/>
              </w:rPr>
            </w:pPr>
            <w:r>
              <w:rPr>
                <w:rFonts w:hint="eastAsia" w:ascii="宋体" w:hAnsi="宋体" w:eastAsia="宋体" w:cs="Calibri"/>
                <w:b w:val="0"/>
                <w:bCs/>
                <w:kern w:val="2"/>
                <w:sz w:val="20"/>
                <w:szCs w:val="20"/>
                <w:lang w:val="en-US" w:eastAsia="zh-CN" w:bidi="ar-SA"/>
              </w:rPr>
              <w:t>消防紧急情况时门翼可常开，且打开方向可设置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 w:hRule="atLeast"/>
        </w:trPr>
        <w:tc>
          <w:tcPr>
            <w:tcW w:w="2316" w:type="dxa"/>
            <w:shd w:val="clear" w:color="auto" w:fill="FFFFFF"/>
            <w:noWrap w:val="0"/>
            <w:vAlign w:val="top"/>
          </w:tcPr>
          <w:p>
            <w:pPr>
              <w:pStyle w:val="25"/>
              <w:ind w:left="66" w:right="66"/>
              <w:rPr>
                <w:rFonts w:hint="eastAsia" w:ascii="宋体" w:hAnsi="宋体" w:eastAsia="宋体" w:cs="Calibri"/>
                <w:b w:val="0"/>
                <w:bCs/>
                <w:kern w:val="2"/>
                <w:sz w:val="20"/>
                <w:szCs w:val="20"/>
                <w:lang w:val="en-US" w:eastAsia="zh-CN" w:bidi="ar-SA"/>
              </w:rPr>
            </w:pPr>
            <w:r>
              <w:rPr>
                <w:rFonts w:hint="eastAsia" w:ascii="宋体" w:hAnsi="宋体" w:eastAsia="宋体" w:cs="Calibri"/>
                <w:b w:val="0"/>
                <w:bCs/>
                <w:kern w:val="2"/>
                <w:sz w:val="20"/>
                <w:szCs w:val="20"/>
                <w:lang w:val="en-US" w:eastAsia="zh-CN" w:bidi="ar-SA"/>
              </w:rPr>
              <w:t>使用寿命</w:t>
            </w:r>
          </w:p>
        </w:tc>
        <w:tc>
          <w:tcPr>
            <w:tcW w:w="7071" w:type="dxa"/>
            <w:shd w:val="clear" w:color="auto" w:fill="FFFFFF"/>
            <w:noWrap w:val="0"/>
            <w:vAlign w:val="top"/>
          </w:tcPr>
          <w:p>
            <w:pPr>
              <w:pStyle w:val="25"/>
              <w:ind w:left="66" w:right="66"/>
              <w:rPr>
                <w:rFonts w:hint="eastAsia" w:ascii="宋体" w:hAnsi="宋体" w:eastAsia="宋体" w:cs="Calibri"/>
                <w:b w:val="0"/>
                <w:bCs/>
                <w:kern w:val="2"/>
                <w:sz w:val="20"/>
                <w:szCs w:val="20"/>
                <w:lang w:val="en-US" w:eastAsia="zh-CN" w:bidi="ar-SA"/>
              </w:rPr>
            </w:pPr>
            <w:r>
              <w:rPr>
                <w:rFonts w:hint="eastAsia" w:ascii="宋体" w:hAnsi="宋体" w:eastAsia="宋体" w:cs="Calibri"/>
                <w:b w:val="0"/>
                <w:bCs/>
                <w:kern w:val="2"/>
                <w:sz w:val="20"/>
                <w:szCs w:val="20"/>
                <w:lang w:val="en-US" w:eastAsia="zh-CN" w:bidi="ar-SA"/>
              </w:rPr>
              <w:t>不低于1500万次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16" w:type="dxa"/>
            <w:shd w:val="clear" w:color="auto" w:fill="FFFFFF"/>
            <w:noWrap w:val="0"/>
            <w:vAlign w:val="top"/>
          </w:tcPr>
          <w:p>
            <w:pPr>
              <w:pStyle w:val="25"/>
              <w:ind w:left="66" w:right="66"/>
              <w:rPr>
                <w:rFonts w:hint="eastAsia" w:ascii="宋体" w:hAnsi="宋体" w:eastAsia="宋体" w:cs="Calibri"/>
                <w:b w:val="0"/>
                <w:bCs/>
                <w:kern w:val="2"/>
                <w:sz w:val="20"/>
                <w:szCs w:val="20"/>
                <w:lang w:val="en-US" w:eastAsia="zh-CN" w:bidi="ar-SA"/>
              </w:rPr>
            </w:pPr>
            <w:r>
              <w:rPr>
                <w:rFonts w:hint="eastAsia" w:ascii="宋体" w:hAnsi="宋体" w:eastAsia="宋体" w:cs="Calibri"/>
                <w:b w:val="0"/>
                <w:bCs/>
                <w:kern w:val="2"/>
                <w:sz w:val="20"/>
                <w:szCs w:val="20"/>
                <w:lang w:val="en-US" w:eastAsia="zh-CN" w:bidi="ar-SA"/>
              </w:rPr>
              <w:t>证件识别设备</w:t>
            </w:r>
          </w:p>
        </w:tc>
        <w:tc>
          <w:tcPr>
            <w:tcW w:w="7071" w:type="dxa"/>
            <w:shd w:val="clear" w:color="auto" w:fill="FFFFFF"/>
            <w:noWrap w:val="0"/>
            <w:vAlign w:val="top"/>
          </w:tcPr>
          <w:p>
            <w:pPr>
              <w:pStyle w:val="25"/>
              <w:ind w:left="66" w:right="66"/>
              <w:rPr>
                <w:rFonts w:hint="eastAsia" w:ascii="宋体" w:hAnsi="宋体" w:eastAsia="宋体" w:cs="Calibri"/>
                <w:b w:val="0"/>
                <w:bCs/>
                <w:kern w:val="2"/>
                <w:sz w:val="20"/>
                <w:szCs w:val="20"/>
                <w:lang w:val="en-US" w:eastAsia="zh-CN" w:bidi="ar-SA"/>
              </w:rPr>
            </w:pPr>
            <w:r>
              <w:rPr>
                <w:rFonts w:hint="eastAsia" w:ascii="宋体" w:hAnsi="宋体" w:eastAsia="宋体" w:cs="Calibri"/>
                <w:b w:val="0"/>
                <w:bCs/>
                <w:kern w:val="2"/>
                <w:sz w:val="20"/>
                <w:szCs w:val="20"/>
                <w:lang w:val="en-US" w:eastAsia="zh-CN" w:bidi="ar-SA"/>
              </w:rPr>
              <w:t>嵌入式安装，识读类型包含二代身份证等多种证件类型。身份证件扫描识别时间：＜1S（即条码放上去即可被识别出来）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2316" w:type="dxa"/>
            <w:shd w:val="clear" w:color="auto" w:fill="FFFFFF"/>
            <w:noWrap w:val="0"/>
            <w:vAlign w:val="top"/>
          </w:tcPr>
          <w:p>
            <w:pPr>
              <w:pStyle w:val="25"/>
              <w:ind w:left="66" w:right="66"/>
              <w:rPr>
                <w:rFonts w:hint="eastAsia" w:ascii="宋体" w:hAnsi="宋体" w:eastAsia="宋体" w:cs="Calibri"/>
                <w:b w:val="0"/>
                <w:bCs/>
                <w:kern w:val="2"/>
                <w:sz w:val="20"/>
                <w:szCs w:val="20"/>
                <w:lang w:val="en-US" w:eastAsia="zh-CN" w:bidi="ar-SA"/>
              </w:rPr>
            </w:pPr>
            <w:r>
              <w:rPr>
                <w:rFonts w:hint="eastAsia" w:ascii="宋体" w:hAnsi="宋体" w:eastAsia="宋体" w:cs="Calibri"/>
                <w:b w:val="0"/>
                <w:bCs/>
                <w:kern w:val="2"/>
                <w:sz w:val="20"/>
                <w:szCs w:val="20"/>
                <w:lang w:val="en-US" w:eastAsia="zh-CN" w:bidi="ar-SA"/>
              </w:rPr>
              <w:t>条码阅读器</w:t>
            </w:r>
          </w:p>
        </w:tc>
        <w:tc>
          <w:tcPr>
            <w:tcW w:w="7071" w:type="dxa"/>
            <w:shd w:val="clear" w:color="auto" w:fill="FFFFFF"/>
            <w:noWrap w:val="0"/>
            <w:vAlign w:val="top"/>
          </w:tcPr>
          <w:p>
            <w:pPr>
              <w:pStyle w:val="25"/>
              <w:ind w:left="66" w:right="66"/>
              <w:rPr>
                <w:rFonts w:hint="eastAsia" w:ascii="宋体" w:hAnsi="宋体" w:eastAsia="宋体" w:cs="Calibri"/>
                <w:b w:val="0"/>
                <w:bCs/>
                <w:kern w:val="2"/>
                <w:sz w:val="20"/>
                <w:szCs w:val="20"/>
                <w:lang w:val="en-US" w:eastAsia="zh-CN" w:bidi="ar-SA"/>
              </w:rPr>
            </w:pPr>
            <w:r>
              <w:rPr>
                <w:rFonts w:hint="eastAsia" w:ascii="宋体" w:hAnsi="宋体" w:eastAsia="宋体" w:cs="Calibri"/>
                <w:b w:val="0"/>
                <w:bCs/>
                <w:kern w:val="2"/>
                <w:sz w:val="20"/>
                <w:szCs w:val="20"/>
                <w:lang w:val="en-US" w:eastAsia="zh-CN" w:bidi="ar-SA"/>
              </w:rPr>
              <w:t>嵌入式安装。条码扫描装置需支持一维码、二维码等常用登机牌条码。条码扫描识别时间：＜1S（即条码放上去即可被识别出来）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46" w:hRule="atLeast"/>
        </w:trPr>
        <w:tc>
          <w:tcPr>
            <w:tcW w:w="2316" w:type="dxa"/>
            <w:shd w:val="clear" w:color="auto" w:fill="FFFFFF"/>
            <w:noWrap w:val="0"/>
            <w:vAlign w:val="top"/>
          </w:tcPr>
          <w:p>
            <w:pPr>
              <w:pStyle w:val="25"/>
              <w:ind w:left="66" w:right="66"/>
              <w:rPr>
                <w:rFonts w:hint="eastAsia" w:ascii="宋体" w:hAnsi="宋体" w:eastAsia="宋体" w:cs="Calibri"/>
                <w:b w:val="0"/>
                <w:bCs/>
                <w:kern w:val="2"/>
                <w:sz w:val="20"/>
                <w:szCs w:val="20"/>
                <w:lang w:val="en-US" w:eastAsia="zh-CN" w:bidi="ar-SA"/>
              </w:rPr>
            </w:pPr>
            <w:r>
              <w:rPr>
                <w:rFonts w:hint="eastAsia" w:ascii="宋体" w:hAnsi="宋体" w:eastAsia="宋体" w:cs="Calibri"/>
                <w:b w:val="0"/>
                <w:bCs/>
                <w:kern w:val="2"/>
                <w:sz w:val="20"/>
                <w:szCs w:val="20"/>
                <w:lang w:val="en-US" w:eastAsia="zh-CN" w:bidi="ar-SA"/>
              </w:rPr>
              <w:t>理论通行速率</w:t>
            </w:r>
          </w:p>
        </w:tc>
        <w:tc>
          <w:tcPr>
            <w:tcW w:w="7071" w:type="dxa"/>
            <w:shd w:val="clear" w:color="auto" w:fill="FFFFFF"/>
            <w:noWrap w:val="0"/>
            <w:vAlign w:val="top"/>
          </w:tcPr>
          <w:p>
            <w:pPr>
              <w:pStyle w:val="25"/>
              <w:ind w:left="66" w:right="66"/>
              <w:rPr>
                <w:rFonts w:hint="eastAsia" w:ascii="宋体" w:hAnsi="宋体" w:eastAsia="宋体" w:cs="Calibri"/>
                <w:b w:val="0"/>
                <w:bCs/>
                <w:kern w:val="2"/>
                <w:sz w:val="20"/>
                <w:szCs w:val="20"/>
                <w:lang w:val="en-US" w:eastAsia="zh-CN" w:bidi="ar-SA"/>
              </w:rPr>
            </w:pPr>
            <w:r>
              <w:rPr>
                <w:rFonts w:hint="eastAsia" w:ascii="宋体" w:hAnsi="宋体" w:eastAsia="宋体" w:cs="Calibri"/>
                <w:b w:val="0"/>
                <w:bCs/>
                <w:kern w:val="2"/>
                <w:sz w:val="20"/>
                <w:szCs w:val="20"/>
                <w:lang w:val="en-US" w:eastAsia="zh-CN" w:bidi="ar-SA"/>
              </w:rPr>
              <w:t>通行效率不小于单位时间内通行10s/人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2316" w:type="dxa"/>
            <w:shd w:val="clear" w:color="auto" w:fill="FFFFFF"/>
            <w:noWrap w:val="0"/>
            <w:vAlign w:val="top"/>
          </w:tcPr>
          <w:p>
            <w:pPr>
              <w:pStyle w:val="25"/>
              <w:ind w:left="66" w:right="66"/>
              <w:rPr>
                <w:rFonts w:hint="eastAsia" w:ascii="宋体" w:hAnsi="宋体" w:eastAsia="宋体" w:cs="Calibri"/>
                <w:b w:val="0"/>
                <w:bCs/>
                <w:kern w:val="2"/>
                <w:sz w:val="20"/>
                <w:szCs w:val="20"/>
                <w:lang w:val="en-US" w:eastAsia="zh-CN" w:bidi="ar-SA"/>
              </w:rPr>
            </w:pPr>
            <w:r>
              <w:rPr>
                <w:rFonts w:hint="eastAsia" w:ascii="宋体" w:hAnsi="宋体" w:eastAsia="宋体" w:cs="Calibri"/>
                <w:b w:val="0"/>
                <w:bCs/>
                <w:kern w:val="2"/>
                <w:sz w:val="20"/>
                <w:szCs w:val="20"/>
                <w:lang w:val="en-US" w:eastAsia="zh-CN" w:bidi="ar-SA"/>
              </w:rPr>
              <w:t>红外感应器</w:t>
            </w:r>
          </w:p>
        </w:tc>
        <w:tc>
          <w:tcPr>
            <w:tcW w:w="7071" w:type="dxa"/>
            <w:shd w:val="clear" w:color="auto" w:fill="FFFFFF"/>
            <w:noWrap w:val="0"/>
            <w:vAlign w:val="top"/>
          </w:tcPr>
          <w:p>
            <w:pPr>
              <w:pStyle w:val="25"/>
              <w:ind w:left="66" w:right="66"/>
              <w:rPr>
                <w:rFonts w:hint="eastAsia" w:ascii="宋体" w:hAnsi="宋体" w:eastAsia="宋体" w:cs="Calibri"/>
                <w:b w:val="0"/>
                <w:bCs/>
                <w:kern w:val="2"/>
                <w:sz w:val="20"/>
                <w:szCs w:val="20"/>
                <w:lang w:val="en-US" w:eastAsia="zh-CN" w:bidi="ar-SA"/>
              </w:rPr>
            </w:pPr>
            <w:r>
              <w:rPr>
                <w:rFonts w:hint="eastAsia" w:ascii="宋体" w:hAnsi="宋体" w:eastAsia="宋体" w:cs="Calibri"/>
                <w:b w:val="0"/>
                <w:bCs/>
                <w:kern w:val="2"/>
                <w:sz w:val="20"/>
                <w:szCs w:val="20"/>
                <w:lang w:val="en-US" w:eastAsia="zh-CN" w:bidi="ar-SA"/>
              </w:rPr>
              <w:t>自助验证双道门闸机通道内侧至少有32对红外探测器，上侧位置有成人保护红外，下侧位置红外可对儿童、拉杆箱及随身行李等进行检测；在旅客行李拖动时应具有防夹旅客行李功能，确保行李安全进入，并有效防止小孩钻行等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16" w:type="dxa"/>
            <w:shd w:val="clear" w:color="auto" w:fill="FFFFFF"/>
            <w:noWrap w:val="0"/>
            <w:vAlign w:val="top"/>
          </w:tcPr>
          <w:p>
            <w:pPr>
              <w:pStyle w:val="25"/>
              <w:ind w:left="66" w:right="66"/>
              <w:rPr>
                <w:rFonts w:hint="eastAsia" w:ascii="宋体" w:hAnsi="宋体" w:eastAsia="宋体" w:cs="Calibri"/>
                <w:b w:val="0"/>
                <w:bCs/>
                <w:kern w:val="2"/>
                <w:sz w:val="20"/>
                <w:szCs w:val="20"/>
                <w:lang w:val="en-US" w:eastAsia="zh-CN" w:bidi="ar-SA"/>
              </w:rPr>
            </w:pPr>
            <w:r>
              <w:rPr>
                <w:rFonts w:hint="eastAsia" w:ascii="宋体" w:hAnsi="宋体" w:eastAsia="宋体" w:cs="Calibri"/>
                <w:b w:val="0"/>
                <w:bCs/>
                <w:kern w:val="2"/>
                <w:sz w:val="20"/>
                <w:szCs w:val="20"/>
                <w:lang w:val="en-US" w:eastAsia="zh-CN" w:bidi="ar-SA"/>
              </w:rPr>
              <w:t>闸机系统疲劳度性能</w:t>
            </w:r>
          </w:p>
        </w:tc>
        <w:tc>
          <w:tcPr>
            <w:tcW w:w="7071" w:type="dxa"/>
            <w:shd w:val="clear" w:color="auto" w:fill="FFFFFF"/>
            <w:noWrap w:val="0"/>
            <w:vAlign w:val="top"/>
          </w:tcPr>
          <w:p>
            <w:pPr>
              <w:pStyle w:val="25"/>
              <w:ind w:left="66" w:right="66"/>
              <w:rPr>
                <w:rFonts w:hint="eastAsia" w:ascii="宋体" w:hAnsi="宋体" w:eastAsia="宋体" w:cs="Calibri"/>
                <w:b w:val="0"/>
                <w:bCs/>
                <w:kern w:val="2"/>
                <w:sz w:val="20"/>
                <w:szCs w:val="20"/>
                <w:lang w:val="en-US" w:eastAsia="zh-CN" w:bidi="ar-SA"/>
              </w:rPr>
            </w:pPr>
            <w:r>
              <w:rPr>
                <w:rFonts w:hint="eastAsia" w:ascii="宋体" w:hAnsi="宋体" w:eastAsia="宋体" w:cs="Calibri"/>
                <w:b w:val="0"/>
                <w:bCs/>
                <w:kern w:val="2"/>
                <w:sz w:val="20"/>
                <w:szCs w:val="20"/>
                <w:lang w:val="en-US" w:eastAsia="zh-CN" w:bidi="ar-SA"/>
              </w:rPr>
              <w:t>本产品通过 72 小时疲劳度测试，且不低于 50 万次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2316" w:type="dxa"/>
            <w:shd w:val="clear" w:color="auto" w:fill="FFFFFF"/>
            <w:noWrap w:val="0"/>
            <w:vAlign w:val="top"/>
          </w:tcPr>
          <w:p>
            <w:pPr>
              <w:pStyle w:val="25"/>
              <w:ind w:left="66" w:right="66"/>
              <w:rPr>
                <w:rFonts w:hint="eastAsia" w:ascii="宋体" w:hAnsi="宋体" w:eastAsia="宋体" w:cs="Calibri"/>
                <w:b w:val="0"/>
                <w:bCs/>
                <w:kern w:val="2"/>
                <w:sz w:val="20"/>
                <w:szCs w:val="20"/>
                <w:lang w:val="en-US" w:eastAsia="zh-CN" w:bidi="ar-SA"/>
              </w:rPr>
            </w:pPr>
            <w:r>
              <w:rPr>
                <w:rFonts w:hint="eastAsia" w:ascii="宋体" w:hAnsi="宋体" w:eastAsia="宋体" w:cs="Calibri"/>
                <w:b w:val="0"/>
                <w:bCs/>
                <w:kern w:val="2"/>
                <w:sz w:val="20"/>
                <w:szCs w:val="20"/>
                <w:lang w:val="en-US" w:eastAsia="zh-CN" w:bidi="ar-SA"/>
              </w:rPr>
              <w:t>可维护度（MTTR）</w:t>
            </w:r>
          </w:p>
        </w:tc>
        <w:tc>
          <w:tcPr>
            <w:tcW w:w="7071" w:type="dxa"/>
            <w:shd w:val="clear" w:color="auto" w:fill="FFFFFF"/>
            <w:noWrap w:val="0"/>
            <w:vAlign w:val="top"/>
          </w:tcPr>
          <w:p>
            <w:pPr>
              <w:pStyle w:val="25"/>
              <w:ind w:left="66" w:right="66"/>
              <w:rPr>
                <w:rFonts w:hint="eastAsia" w:ascii="宋体" w:hAnsi="宋体" w:eastAsia="宋体" w:cs="Calibri"/>
                <w:b w:val="0"/>
                <w:bCs/>
                <w:kern w:val="2"/>
                <w:sz w:val="20"/>
                <w:szCs w:val="20"/>
                <w:lang w:val="en-US" w:eastAsia="zh-CN" w:bidi="ar-SA"/>
              </w:rPr>
            </w:pPr>
            <w:r>
              <w:rPr>
                <w:rFonts w:hint="eastAsia" w:ascii="宋体" w:hAnsi="宋体" w:eastAsia="宋体" w:cs="Calibri"/>
                <w:b w:val="0"/>
                <w:bCs/>
                <w:kern w:val="2"/>
                <w:sz w:val="20"/>
                <w:szCs w:val="20"/>
                <w:lang w:val="en-US" w:eastAsia="zh-CN" w:bidi="ar-SA"/>
              </w:rPr>
              <w:t>本产品MTTR≤30分钟（核心部件机芯及电机的更换时间不超过30分钟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16" w:type="dxa"/>
            <w:shd w:val="clear" w:color="auto" w:fill="FFFFFF"/>
            <w:noWrap w:val="0"/>
            <w:vAlign w:val="top"/>
          </w:tcPr>
          <w:p>
            <w:pPr>
              <w:pStyle w:val="25"/>
              <w:ind w:left="66" w:right="66"/>
              <w:rPr>
                <w:rFonts w:hint="eastAsia" w:ascii="宋体" w:hAnsi="宋体" w:eastAsia="宋体" w:cs="Calibri"/>
                <w:b w:val="0"/>
                <w:bCs/>
                <w:kern w:val="2"/>
                <w:sz w:val="20"/>
                <w:szCs w:val="20"/>
                <w:lang w:val="en-US" w:eastAsia="zh-CN" w:bidi="ar-SA"/>
              </w:rPr>
            </w:pPr>
            <w:r>
              <w:rPr>
                <w:rFonts w:hint="eastAsia" w:ascii="宋体" w:hAnsi="宋体" w:eastAsia="宋体" w:cs="Calibri"/>
                <w:b w:val="0"/>
                <w:bCs/>
                <w:kern w:val="2"/>
                <w:sz w:val="20"/>
                <w:szCs w:val="20"/>
                <w:lang w:val="en-US" w:eastAsia="zh-CN" w:bidi="ar-SA"/>
              </w:rPr>
              <w:t>电磁兼容性检测</w:t>
            </w:r>
          </w:p>
        </w:tc>
        <w:tc>
          <w:tcPr>
            <w:tcW w:w="7071" w:type="dxa"/>
            <w:shd w:val="clear" w:color="auto" w:fill="FFFFFF"/>
            <w:noWrap w:val="0"/>
            <w:vAlign w:val="top"/>
          </w:tcPr>
          <w:p>
            <w:pPr>
              <w:pStyle w:val="25"/>
              <w:ind w:left="66" w:right="66"/>
              <w:rPr>
                <w:rFonts w:hint="eastAsia" w:ascii="宋体" w:hAnsi="宋体" w:eastAsia="宋体" w:cs="Calibri"/>
                <w:b w:val="0"/>
                <w:bCs/>
                <w:kern w:val="2"/>
                <w:sz w:val="20"/>
                <w:szCs w:val="20"/>
                <w:lang w:val="en-US" w:eastAsia="zh-CN" w:bidi="ar-SA"/>
              </w:rPr>
            </w:pPr>
            <w:r>
              <w:rPr>
                <w:rFonts w:hint="eastAsia" w:ascii="宋体" w:hAnsi="宋体" w:eastAsia="宋体" w:cs="Calibri"/>
                <w:b w:val="0"/>
                <w:bCs/>
                <w:kern w:val="2"/>
                <w:sz w:val="20"/>
                <w:szCs w:val="20"/>
                <w:lang w:val="en-US" w:eastAsia="zh-CN" w:bidi="ar-SA"/>
              </w:rPr>
              <w:t>闸机核心部件机芯，通过电磁兼容性检测，检测标准可参考EN 61000-6-2:2005及EN 61000-6-4:2007+A1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2316" w:type="dxa"/>
            <w:shd w:val="clear" w:color="auto" w:fill="FFFFFF"/>
            <w:noWrap w:val="0"/>
            <w:vAlign w:val="top"/>
          </w:tcPr>
          <w:p>
            <w:pPr>
              <w:pStyle w:val="25"/>
              <w:ind w:left="66" w:right="66"/>
              <w:rPr>
                <w:rFonts w:hint="eastAsia" w:ascii="宋体" w:hAnsi="宋体" w:eastAsia="宋体" w:cs="Calibri"/>
                <w:b w:val="0"/>
                <w:bCs/>
                <w:kern w:val="2"/>
                <w:sz w:val="20"/>
                <w:szCs w:val="20"/>
                <w:lang w:val="en-US" w:eastAsia="zh-CN" w:bidi="ar-SA"/>
              </w:rPr>
            </w:pPr>
            <w:r>
              <w:rPr>
                <w:rFonts w:hint="eastAsia" w:ascii="宋体" w:hAnsi="宋体" w:eastAsia="宋体" w:cs="Calibri"/>
                <w:b w:val="0"/>
                <w:bCs/>
                <w:kern w:val="2"/>
                <w:sz w:val="20"/>
                <w:szCs w:val="20"/>
                <w:lang w:val="en-US" w:eastAsia="zh-CN" w:bidi="ar-SA"/>
              </w:rPr>
              <w:t>外观要求</w:t>
            </w:r>
          </w:p>
        </w:tc>
        <w:tc>
          <w:tcPr>
            <w:tcW w:w="7071" w:type="dxa"/>
            <w:shd w:val="clear" w:color="auto" w:fill="FFFFFF"/>
            <w:noWrap w:val="0"/>
            <w:vAlign w:val="top"/>
          </w:tcPr>
          <w:p>
            <w:pPr>
              <w:pStyle w:val="25"/>
              <w:ind w:left="66" w:right="66"/>
              <w:rPr>
                <w:rFonts w:hint="eastAsia" w:ascii="宋体" w:hAnsi="宋体" w:eastAsia="宋体" w:cs="Calibri"/>
                <w:b w:val="0"/>
                <w:bCs/>
                <w:kern w:val="2"/>
                <w:sz w:val="20"/>
                <w:szCs w:val="20"/>
                <w:lang w:val="en-US" w:eastAsia="zh-CN" w:bidi="ar-SA"/>
              </w:rPr>
            </w:pPr>
            <w:r>
              <w:rPr>
                <w:rFonts w:hint="eastAsia" w:ascii="宋体" w:hAnsi="宋体" w:eastAsia="宋体" w:cs="Calibri"/>
                <w:b w:val="0"/>
                <w:bCs/>
                <w:kern w:val="2"/>
                <w:sz w:val="20"/>
                <w:szCs w:val="20"/>
                <w:lang w:val="en-US" w:eastAsia="zh-CN" w:bidi="ar-SA"/>
              </w:rPr>
              <w:t>闸机外观应与机场风格相统一，摆翼摆动角度为-90度到+90度；</w:t>
            </w:r>
          </w:p>
          <w:p>
            <w:pPr>
              <w:pStyle w:val="25"/>
              <w:ind w:left="66" w:right="66"/>
              <w:rPr>
                <w:rFonts w:hint="eastAsia" w:ascii="宋体" w:hAnsi="宋体" w:eastAsia="宋体" w:cs="Calibri"/>
                <w:b w:val="0"/>
                <w:bCs/>
                <w:kern w:val="2"/>
                <w:sz w:val="20"/>
                <w:szCs w:val="20"/>
                <w:lang w:val="en-US" w:eastAsia="zh-CN" w:bidi="ar-SA"/>
              </w:rPr>
            </w:pPr>
            <w:r>
              <w:rPr>
                <w:rFonts w:hint="eastAsia" w:ascii="宋体" w:hAnsi="宋体" w:eastAsia="宋体" w:cs="Calibri"/>
                <w:b w:val="0"/>
                <w:bCs/>
                <w:kern w:val="2"/>
                <w:sz w:val="20"/>
                <w:szCs w:val="20"/>
                <w:lang w:val="en-US" w:eastAsia="zh-CN" w:bidi="ar-SA"/>
              </w:rPr>
              <w:t>采用10mm钢化玻璃，通透性好，能够确保长时间使用后不发黄，不变色，不变形。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16" w:type="dxa"/>
            <w:shd w:val="clear" w:color="auto" w:fill="FFFFFF"/>
            <w:noWrap w:val="0"/>
            <w:vAlign w:val="top"/>
          </w:tcPr>
          <w:p>
            <w:pPr>
              <w:pStyle w:val="25"/>
              <w:ind w:left="66" w:right="66"/>
              <w:rPr>
                <w:rFonts w:hint="eastAsia" w:ascii="宋体" w:hAnsi="宋体" w:eastAsia="宋体" w:cs="Calibri"/>
                <w:b w:val="0"/>
                <w:bCs/>
                <w:kern w:val="2"/>
                <w:sz w:val="20"/>
                <w:szCs w:val="20"/>
                <w:lang w:val="en-US" w:eastAsia="zh-CN" w:bidi="ar-SA"/>
              </w:rPr>
            </w:pPr>
            <w:r>
              <w:rPr>
                <w:rFonts w:hint="eastAsia" w:ascii="宋体" w:hAnsi="宋体" w:eastAsia="宋体" w:cs="Calibri"/>
                <w:b w:val="0"/>
                <w:bCs/>
                <w:kern w:val="2"/>
                <w:sz w:val="20"/>
                <w:szCs w:val="20"/>
                <w:lang w:val="en-US" w:eastAsia="zh-CN" w:bidi="ar-SA"/>
              </w:rPr>
              <w:t>机身结构</w:t>
            </w:r>
          </w:p>
        </w:tc>
        <w:tc>
          <w:tcPr>
            <w:tcW w:w="7071" w:type="dxa"/>
            <w:shd w:val="clear" w:color="auto" w:fill="FFFFFF"/>
            <w:noWrap w:val="0"/>
            <w:vAlign w:val="top"/>
          </w:tcPr>
          <w:p>
            <w:pPr>
              <w:pStyle w:val="25"/>
              <w:ind w:left="66" w:right="66"/>
              <w:rPr>
                <w:rFonts w:hint="eastAsia" w:ascii="宋体" w:hAnsi="宋体" w:eastAsia="宋体" w:cs="Calibri"/>
                <w:b w:val="0"/>
                <w:bCs/>
                <w:kern w:val="2"/>
                <w:sz w:val="20"/>
                <w:szCs w:val="20"/>
                <w:lang w:val="en-US" w:eastAsia="zh-CN" w:bidi="ar-SA"/>
              </w:rPr>
            </w:pPr>
            <w:r>
              <w:rPr>
                <w:rFonts w:hint="eastAsia" w:ascii="宋体" w:hAnsi="宋体" w:eastAsia="宋体" w:cs="Calibri"/>
                <w:b w:val="0"/>
                <w:bCs/>
                <w:kern w:val="2"/>
                <w:sz w:val="20"/>
                <w:szCs w:val="20"/>
                <w:lang w:val="en-US" w:eastAsia="zh-CN" w:bidi="ar-SA"/>
              </w:rPr>
              <w:t>本闸机材料可分为扶手面板材料和箱体材料，箱体部分材料均选用AISI 304不锈钢，机身表面可采用不锈钢拉丝处理或按照深化设计进行着色处理，防止触摸留痕或其它污点留痕，扶手面板材料可选择有机玻璃或者根据需求定制等。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16" w:type="dxa"/>
            <w:shd w:val="clear" w:color="auto" w:fill="FFFFFF"/>
            <w:noWrap w:val="0"/>
            <w:vAlign w:val="top"/>
          </w:tcPr>
          <w:p>
            <w:pPr>
              <w:pStyle w:val="25"/>
              <w:ind w:left="66" w:right="66"/>
              <w:rPr>
                <w:rFonts w:hint="default" w:ascii="宋体" w:hAnsi="宋体" w:eastAsia="宋体" w:cs="Calibri"/>
                <w:b w:val="0"/>
                <w:bCs/>
                <w:kern w:val="2"/>
                <w:sz w:val="20"/>
                <w:szCs w:val="20"/>
                <w:lang w:val="en-US" w:eastAsia="zh-CN" w:bidi="ar-SA"/>
              </w:rPr>
            </w:pPr>
            <w:r>
              <w:rPr>
                <w:rFonts w:hint="eastAsia" w:ascii="宋体" w:hAnsi="宋体" w:eastAsia="宋体" w:cs="Calibri"/>
                <w:b w:val="0"/>
                <w:bCs/>
                <w:kern w:val="2"/>
                <w:sz w:val="20"/>
                <w:szCs w:val="20"/>
                <w:lang w:val="en-US" w:eastAsia="zh-CN" w:bidi="ar-SA"/>
              </w:rPr>
              <w:t>内置工控机要求</w:t>
            </w:r>
          </w:p>
        </w:tc>
        <w:tc>
          <w:tcPr>
            <w:tcW w:w="7071" w:type="dxa"/>
            <w:shd w:val="clear" w:color="auto" w:fill="FFFFFF"/>
            <w:noWrap w:val="0"/>
            <w:vAlign w:val="top"/>
          </w:tcPr>
          <w:p>
            <w:pPr>
              <w:pStyle w:val="25"/>
              <w:ind w:left="66" w:right="66"/>
              <w:rPr>
                <w:rFonts w:hint="eastAsia" w:ascii="宋体" w:hAnsi="宋体" w:eastAsia="宋体" w:cs="Calibri"/>
                <w:b w:val="0"/>
                <w:bCs/>
                <w:kern w:val="2"/>
                <w:sz w:val="20"/>
                <w:szCs w:val="20"/>
                <w:lang w:val="en-US" w:eastAsia="zh-CN" w:bidi="ar-SA"/>
              </w:rPr>
            </w:pPr>
            <w:r>
              <w:rPr>
                <w:rFonts w:hint="eastAsia" w:ascii="宋体" w:hAnsi="宋体" w:eastAsia="宋体" w:cs="Calibri"/>
                <w:b w:val="0"/>
                <w:bCs/>
                <w:kern w:val="2"/>
                <w:sz w:val="20"/>
                <w:szCs w:val="20"/>
                <w:lang w:val="en-US" w:eastAsia="zh-CN" w:bidi="ar-SA"/>
              </w:rPr>
              <w:t>用于安装安检信息管理系统终端软件，配置要求：I5处理器或以上，8G或以上内存，200G或以上固态硬盘，windows7或以上正版操作系统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16" w:type="dxa"/>
            <w:shd w:val="clear" w:color="auto" w:fill="FFFFFF"/>
            <w:noWrap w:val="0"/>
            <w:vAlign w:val="top"/>
          </w:tcPr>
          <w:p>
            <w:pPr>
              <w:pStyle w:val="25"/>
              <w:ind w:left="66" w:right="66"/>
              <w:rPr>
                <w:rFonts w:hint="eastAsia" w:ascii="宋体" w:hAnsi="宋体" w:eastAsia="宋体" w:cs="Calibri"/>
                <w:b w:val="0"/>
                <w:bCs/>
                <w:kern w:val="2"/>
                <w:sz w:val="20"/>
                <w:szCs w:val="20"/>
                <w:lang w:val="en-US" w:eastAsia="zh-CN" w:bidi="ar-SA"/>
              </w:rPr>
            </w:pPr>
            <w:r>
              <w:rPr>
                <w:rFonts w:hint="eastAsia" w:ascii="宋体" w:hAnsi="宋体" w:eastAsia="宋体" w:cs="Calibri"/>
                <w:b w:val="0"/>
                <w:bCs/>
                <w:kern w:val="2"/>
                <w:sz w:val="20"/>
                <w:szCs w:val="20"/>
                <w:lang w:val="en-US" w:eastAsia="zh-CN" w:bidi="ar-SA"/>
              </w:rPr>
              <w:t>箱体主要支撑部分</w:t>
            </w:r>
          </w:p>
        </w:tc>
        <w:tc>
          <w:tcPr>
            <w:tcW w:w="7071" w:type="dxa"/>
            <w:shd w:val="clear" w:color="auto" w:fill="FFFFFF"/>
            <w:noWrap w:val="0"/>
            <w:vAlign w:val="top"/>
          </w:tcPr>
          <w:p>
            <w:pPr>
              <w:pStyle w:val="25"/>
              <w:ind w:left="66" w:right="66"/>
              <w:rPr>
                <w:rFonts w:hint="eastAsia" w:ascii="宋体" w:hAnsi="宋体" w:eastAsia="宋体" w:cs="Calibri"/>
                <w:b w:val="0"/>
                <w:bCs/>
                <w:kern w:val="2"/>
                <w:sz w:val="20"/>
                <w:szCs w:val="20"/>
                <w:lang w:val="en-US" w:eastAsia="zh-CN" w:bidi="ar-SA"/>
              </w:rPr>
            </w:pPr>
            <w:r>
              <w:rPr>
                <w:rFonts w:hint="eastAsia" w:ascii="宋体" w:hAnsi="宋体" w:eastAsia="宋体" w:cs="Calibri"/>
                <w:b w:val="0"/>
                <w:bCs/>
                <w:kern w:val="2"/>
                <w:sz w:val="20"/>
                <w:szCs w:val="20"/>
                <w:lang w:val="en-US" w:eastAsia="zh-CN" w:bidi="ar-SA"/>
              </w:rPr>
              <w:t>本闸机箱体主要支撑部分均选用厚重材料，厚度要求3mm，确保整机设备具有良好的抗冲击性和耐久性。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653" w:hRule="atLeast"/>
        </w:trPr>
        <w:tc>
          <w:tcPr>
            <w:tcW w:w="2316" w:type="dxa"/>
            <w:shd w:val="clear" w:color="auto" w:fill="FFFFFF"/>
            <w:noWrap w:val="0"/>
            <w:vAlign w:val="top"/>
          </w:tcPr>
          <w:p>
            <w:pPr>
              <w:pStyle w:val="25"/>
              <w:ind w:left="66" w:right="66"/>
              <w:rPr>
                <w:rFonts w:hint="eastAsia" w:ascii="宋体" w:hAnsi="宋体" w:eastAsia="宋体" w:cs="Calibri"/>
                <w:b w:val="0"/>
                <w:bCs/>
                <w:kern w:val="2"/>
                <w:sz w:val="20"/>
                <w:szCs w:val="20"/>
                <w:lang w:val="en-US" w:eastAsia="zh-CN" w:bidi="ar-SA"/>
              </w:rPr>
            </w:pPr>
            <w:r>
              <w:rPr>
                <w:rFonts w:hint="eastAsia" w:ascii="宋体" w:hAnsi="宋体" w:eastAsia="宋体" w:cs="Calibri"/>
                <w:b w:val="0"/>
                <w:bCs/>
                <w:kern w:val="2"/>
                <w:sz w:val="20"/>
                <w:szCs w:val="20"/>
                <w:lang w:val="en-US" w:eastAsia="zh-CN" w:bidi="ar-SA"/>
              </w:rPr>
              <w:t>扶手面板</w:t>
            </w:r>
          </w:p>
        </w:tc>
        <w:tc>
          <w:tcPr>
            <w:tcW w:w="7071" w:type="dxa"/>
            <w:shd w:val="clear" w:color="auto" w:fill="FFFFFF"/>
            <w:noWrap w:val="0"/>
            <w:vAlign w:val="top"/>
          </w:tcPr>
          <w:p>
            <w:pPr>
              <w:pStyle w:val="25"/>
              <w:ind w:left="66" w:right="66"/>
              <w:rPr>
                <w:rFonts w:hint="eastAsia" w:ascii="宋体" w:hAnsi="宋体" w:eastAsia="宋体" w:cs="Calibri"/>
                <w:b w:val="0"/>
                <w:bCs/>
                <w:kern w:val="2"/>
                <w:sz w:val="20"/>
                <w:szCs w:val="20"/>
                <w:lang w:val="en-US" w:eastAsia="zh-CN" w:bidi="ar-SA"/>
              </w:rPr>
            </w:pPr>
            <w:r>
              <w:rPr>
                <w:rFonts w:hint="eastAsia" w:ascii="宋体" w:hAnsi="宋体" w:eastAsia="宋体" w:cs="Calibri"/>
                <w:b w:val="0"/>
                <w:bCs/>
                <w:kern w:val="2"/>
                <w:sz w:val="20"/>
                <w:szCs w:val="20"/>
                <w:lang w:val="en-US" w:eastAsia="zh-CN" w:bidi="ar-SA"/>
              </w:rPr>
              <w:t>扶手面板配有通行指示灯和采集设备指示灯，通道应具备工作状态指示功能，指示灯安装位置可选。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3" w:hRule="atLeast"/>
        </w:trPr>
        <w:tc>
          <w:tcPr>
            <w:tcW w:w="2316" w:type="dxa"/>
            <w:shd w:val="clear" w:color="auto" w:fill="FFFFFF"/>
            <w:noWrap w:val="0"/>
            <w:vAlign w:val="top"/>
          </w:tcPr>
          <w:p>
            <w:pPr>
              <w:pStyle w:val="25"/>
              <w:ind w:left="66" w:right="66"/>
              <w:rPr>
                <w:rFonts w:hint="eastAsia" w:ascii="宋体" w:hAnsi="宋体" w:eastAsia="宋体" w:cs="Calibri"/>
                <w:b w:val="0"/>
                <w:bCs/>
                <w:kern w:val="2"/>
                <w:sz w:val="20"/>
                <w:szCs w:val="20"/>
                <w:lang w:val="en-US" w:eastAsia="zh-CN" w:bidi="ar-SA"/>
              </w:rPr>
            </w:pPr>
            <w:r>
              <w:rPr>
                <w:rFonts w:hint="eastAsia" w:ascii="宋体" w:hAnsi="宋体" w:eastAsia="宋体" w:cs="Calibri"/>
                <w:b w:val="0"/>
                <w:bCs/>
                <w:kern w:val="2"/>
                <w:sz w:val="20"/>
                <w:szCs w:val="20"/>
                <w:lang w:val="en-US" w:eastAsia="zh-CN" w:bidi="ar-SA"/>
              </w:rPr>
              <w:t>模块布局</w:t>
            </w:r>
          </w:p>
        </w:tc>
        <w:tc>
          <w:tcPr>
            <w:tcW w:w="7071" w:type="dxa"/>
            <w:shd w:val="clear" w:color="auto" w:fill="FFFFFF"/>
            <w:noWrap w:val="0"/>
            <w:vAlign w:val="top"/>
          </w:tcPr>
          <w:p>
            <w:pPr>
              <w:pStyle w:val="25"/>
              <w:ind w:left="66" w:right="66"/>
              <w:rPr>
                <w:rFonts w:hint="eastAsia" w:ascii="宋体" w:hAnsi="宋体" w:eastAsia="宋体" w:cs="Calibri"/>
                <w:b w:val="0"/>
                <w:bCs/>
                <w:kern w:val="2"/>
                <w:sz w:val="20"/>
                <w:szCs w:val="20"/>
                <w:lang w:val="en-US" w:eastAsia="zh-CN" w:bidi="ar-SA"/>
              </w:rPr>
            </w:pPr>
            <w:r>
              <w:rPr>
                <w:rFonts w:hint="eastAsia" w:ascii="宋体" w:hAnsi="宋体" w:eastAsia="宋体" w:cs="Calibri"/>
                <w:b w:val="0"/>
                <w:bCs/>
                <w:kern w:val="2"/>
                <w:sz w:val="20"/>
                <w:szCs w:val="20"/>
                <w:lang w:val="en-US" w:eastAsia="zh-CN" w:bidi="ar-SA"/>
              </w:rPr>
              <w:t>闸机不同功能区域间应分开，本闸机合理布局身份证及护照识别设备、信息提示屏、高清摄像头、扬声器以及凭证打印机安装位置与连接线缆，同时预留开孔及防尘装置。其中，身份证及护照识别设备、扬声器和凭证打印机应采用嵌入式安装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16" w:type="dxa"/>
            <w:shd w:val="clear" w:color="auto" w:fill="FFFFFF"/>
            <w:noWrap w:val="0"/>
            <w:vAlign w:val="top"/>
          </w:tcPr>
          <w:p>
            <w:pPr>
              <w:pStyle w:val="25"/>
              <w:ind w:left="66" w:right="66"/>
              <w:rPr>
                <w:rFonts w:hint="eastAsia" w:ascii="宋体" w:hAnsi="宋体" w:eastAsia="宋体" w:cs="Calibri"/>
                <w:b w:val="0"/>
                <w:bCs/>
                <w:kern w:val="2"/>
                <w:sz w:val="20"/>
                <w:szCs w:val="20"/>
                <w:lang w:val="en-US" w:eastAsia="zh-CN" w:bidi="ar-SA"/>
              </w:rPr>
            </w:pPr>
            <w:r>
              <w:rPr>
                <w:rFonts w:hint="eastAsia" w:ascii="宋体" w:hAnsi="宋体" w:eastAsia="宋体" w:cs="Calibri"/>
                <w:b w:val="0"/>
                <w:bCs/>
                <w:kern w:val="2"/>
                <w:sz w:val="20"/>
                <w:szCs w:val="20"/>
                <w:lang w:val="en-US" w:eastAsia="zh-CN" w:bidi="ar-SA"/>
              </w:rPr>
              <w:t>显示器</w:t>
            </w:r>
          </w:p>
        </w:tc>
        <w:tc>
          <w:tcPr>
            <w:tcW w:w="7071" w:type="dxa"/>
            <w:shd w:val="clear" w:color="auto" w:fill="FFFFFF"/>
            <w:noWrap w:val="0"/>
            <w:vAlign w:val="top"/>
          </w:tcPr>
          <w:p>
            <w:pPr>
              <w:pStyle w:val="25"/>
              <w:ind w:left="66" w:right="66"/>
              <w:rPr>
                <w:rFonts w:hint="eastAsia" w:ascii="宋体" w:hAnsi="宋体" w:eastAsia="宋体" w:cs="Calibri"/>
                <w:b w:val="0"/>
                <w:bCs/>
                <w:kern w:val="2"/>
                <w:sz w:val="20"/>
                <w:szCs w:val="20"/>
                <w:lang w:val="en-US" w:eastAsia="zh-CN" w:bidi="ar-SA"/>
              </w:rPr>
            </w:pPr>
            <w:r>
              <w:rPr>
                <w:rFonts w:hint="eastAsia" w:ascii="宋体" w:hAnsi="宋体" w:eastAsia="宋体" w:cs="Calibri"/>
                <w:b w:val="0"/>
                <w:bCs/>
                <w:kern w:val="2"/>
                <w:sz w:val="20"/>
                <w:szCs w:val="20"/>
                <w:lang w:val="en-US" w:eastAsia="zh-CN" w:bidi="ar-SA"/>
              </w:rPr>
              <w:t>自助验证双道门闸机配置至少2个不小于7英寸的显示屏。可根据客户需求显示旅客信息、提示信息、人脸识别信息、是否可以通过、是否进入错误的闸机通道等提示。同时闸机可以给旅客提供指引，设备工作（可用）/休眠（不可用）状态提示。此外，闸机配备的显示屏可根据现场实际情况调整合理角度位置，方便旅客观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667" w:hRule="atLeast"/>
        </w:trPr>
        <w:tc>
          <w:tcPr>
            <w:tcW w:w="2316" w:type="dxa"/>
            <w:vMerge w:val="restart"/>
            <w:shd w:val="clear" w:color="auto" w:fill="FFFFFF"/>
            <w:noWrap w:val="0"/>
            <w:vAlign w:val="top"/>
          </w:tcPr>
          <w:p>
            <w:pPr>
              <w:pStyle w:val="25"/>
              <w:ind w:left="66" w:right="66"/>
              <w:rPr>
                <w:rFonts w:hint="eastAsia" w:ascii="宋体" w:hAnsi="宋体" w:eastAsia="宋体" w:cs="Calibri"/>
                <w:b w:val="0"/>
                <w:bCs/>
                <w:kern w:val="2"/>
                <w:sz w:val="20"/>
                <w:szCs w:val="20"/>
                <w:lang w:val="en-US" w:eastAsia="zh-CN" w:bidi="ar-SA"/>
              </w:rPr>
            </w:pPr>
            <w:r>
              <w:rPr>
                <w:rFonts w:hint="eastAsia" w:ascii="宋体" w:hAnsi="宋体" w:eastAsia="宋体" w:cs="Calibri"/>
                <w:b w:val="0"/>
                <w:bCs/>
                <w:kern w:val="2"/>
                <w:sz w:val="20"/>
                <w:szCs w:val="20"/>
                <w:lang w:val="en-US" w:eastAsia="zh-CN" w:bidi="ar-SA"/>
              </w:rPr>
              <w:t>闸机安全要求</w:t>
            </w:r>
          </w:p>
        </w:tc>
        <w:tc>
          <w:tcPr>
            <w:tcW w:w="7071" w:type="dxa"/>
            <w:shd w:val="clear" w:color="auto" w:fill="FFFFFF"/>
            <w:noWrap w:val="0"/>
            <w:vAlign w:val="top"/>
          </w:tcPr>
          <w:p>
            <w:pPr>
              <w:pStyle w:val="25"/>
              <w:ind w:left="66" w:right="66"/>
              <w:rPr>
                <w:rFonts w:hint="eastAsia" w:ascii="宋体" w:hAnsi="宋体" w:eastAsia="宋体" w:cs="Calibri"/>
                <w:b w:val="0"/>
                <w:bCs/>
                <w:kern w:val="2"/>
                <w:sz w:val="20"/>
                <w:szCs w:val="20"/>
                <w:lang w:val="en-US" w:eastAsia="zh-CN" w:bidi="ar-SA"/>
              </w:rPr>
            </w:pPr>
            <w:r>
              <w:rPr>
                <w:rFonts w:hint="eastAsia" w:ascii="宋体" w:hAnsi="宋体" w:eastAsia="宋体" w:cs="Calibri"/>
                <w:b w:val="0"/>
                <w:bCs/>
                <w:kern w:val="2"/>
                <w:sz w:val="20"/>
                <w:szCs w:val="20"/>
                <w:lang w:val="en-US" w:eastAsia="zh-CN" w:bidi="ar-SA"/>
              </w:rPr>
              <w:t>闸机设备门扇高度为1200mm；</w:t>
            </w:r>
          </w:p>
          <w:p>
            <w:pPr>
              <w:pStyle w:val="25"/>
              <w:ind w:left="66" w:right="66"/>
              <w:rPr>
                <w:rFonts w:hint="eastAsia" w:ascii="宋体" w:hAnsi="宋体" w:eastAsia="宋体" w:cs="Calibri"/>
                <w:b w:val="0"/>
                <w:bCs/>
                <w:kern w:val="2"/>
                <w:sz w:val="20"/>
                <w:szCs w:val="20"/>
                <w:lang w:val="en-US" w:eastAsia="zh-CN" w:bidi="ar-SA"/>
              </w:rPr>
            </w:pPr>
            <w:r>
              <w:rPr>
                <w:rFonts w:hint="eastAsia" w:ascii="宋体" w:hAnsi="宋体" w:eastAsia="宋体" w:cs="Calibri"/>
                <w:b w:val="0"/>
                <w:bCs/>
                <w:kern w:val="2"/>
                <w:sz w:val="20"/>
                <w:szCs w:val="20"/>
                <w:lang w:val="en-US" w:eastAsia="zh-CN" w:bidi="ar-SA"/>
              </w:rPr>
              <w:t>通道内的所有红外探测探测装置及其它传感器均以人身安全为最优先级。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645" w:hRule="atLeast"/>
        </w:trPr>
        <w:tc>
          <w:tcPr>
            <w:tcW w:w="2316" w:type="dxa"/>
            <w:vMerge w:val="continue"/>
            <w:shd w:val="clear" w:color="auto" w:fill="FFFFFF"/>
            <w:noWrap w:val="0"/>
            <w:vAlign w:val="top"/>
          </w:tcPr>
          <w:p>
            <w:pPr>
              <w:pStyle w:val="25"/>
              <w:ind w:left="66" w:right="66"/>
              <w:rPr>
                <w:rFonts w:hint="eastAsia" w:ascii="宋体" w:hAnsi="宋体" w:eastAsia="宋体" w:cs="Calibri"/>
                <w:b w:val="0"/>
                <w:bCs/>
                <w:kern w:val="2"/>
                <w:sz w:val="20"/>
                <w:szCs w:val="20"/>
                <w:lang w:val="en-US" w:eastAsia="zh-CN" w:bidi="ar-SA"/>
              </w:rPr>
            </w:pPr>
          </w:p>
        </w:tc>
        <w:tc>
          <w:tcPr>
            <w:tcW w:w="7071" w:type="dxa"/>
            <w:shd w:val="clear" w:color="auto" w:fill="FFFFFF"/>
            <w:noWrap w:val="0"/>
            <w:vAlign w:val="top"/>
          </w:tcPr>
          <w:p>
            <w:pPr>
              <w:pStyle w:val="25"/>
              <w:ind w:left="66" w:right="66"/>
              <w:rPr>
                <w:rFonts w:hint="eastAsia" w:ascii="宋体" w:hAnsi="宋体" w:eastAsia="宋体" w:cs="Calibri"/>
                <w:b w:val="0"/>
                <w:bCs/>
                <w:kern w:val="2"/>
                <w:sz w:val="20"/>
                <w:szCs w:val="20"/>
                <w:lang w:val="en-US" w:eastAsia="zh-CN" w:bidi="ar-SA"/>
              </w:rPr>
            </w:pPr>
            <w:r>
              <w:rPr>
                <w:rFonts w:hint="eastAsia" w:ascii="宋体" w:hAnsi="宋体" w:eastAsia="宋体" w:cs="Calibri"/>
                <w:b w:val="0"/>
                <w:bCs/>
                <w:kern w:val="2"/>
                <w:sz w:val="20"/>
                <w:szCs w:val="20"/>
                <w:lang w:val="en-US" w:eastAsia="zh-CN" w:bidi="ar-SA"/>
              </w:rPr>
              <w:t>在未收到有效信号时，探测器检测到人员闯入，门翼可紧急关闭阻拦，在靠近旅客时停下避免拍打，不会对人体造成伤害，同时触发声光报警。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1763" w:hRule="atLeast"/>
        </w:trPr>
        <w:tc>
          <w:tcPr>
            <w:tcW w:w="2316" w:type="dxa"/>
            <w:vMerge w:val="continue"/>
            <w:shd w:val="clear" w:color="auto" w:fill="FFFFFF"/>
            <w:noWrap w:val="0"/>
            <w:vAlign w:val="top"/>
          </w:tcPr>
          <w:p>
            <w:pPr>
              <w:pStyle w:val="25"/>
              <w:ind w:left="66" w:right="66"/>
              <w:rPr>
                <w:rFonts w:hint="eastAsia" w:ascii="宋体" w:hAnsi="宋体" w:eastAsia="宋体" w:cs="Calibri"/>
                <w:b w:val="0"/>
                <w:bCs/>
                <w:kern w:val="2"/>
                <w:sz w:val="20"/>
                <w:szCs w:val="20"/>
                <w:lang w:val="en-US" w:eastAsia="zh-CN" w:bidi="ar-SA"/>
              </w:rPr>
            </w:pPr>
          </w:p>
        </w:tc>
        <w:tc>
          <w:tcPr>
            <w:tcW w:w="7071" w:type="dxa"/>
            <w:shd w:val="clear" w:color="auto" w:fill="FFFFFF"/>
            <w:noWrap w:val="0"/>
            <w:vAlign w:val="top"/>
          </w:tcPr>
          <w:p>
            <w:pPr>
              <w:pStyle w:val="25"/>
              <w:ind w:left="66" w:right="66"/>
              <w:rPr>
                <w:rFonts w:hint="eastAsia" w:ascii="宋体" w:hAnsi="宋体" w:eastAsia="宋体" w:cs="Calibri"/>
                <w:b w:val="0"/>
                <w:bCs/>
                <w:kern w:val="2"/>
                <w:sz w:val="20"/>
                <w:szCs w:val="20"/>
                <w:lang w:val="en-US" w:eastAsia="zh-CN" w:bidi="ar-SA"/>
              </w:rPr>
            </w:pPr>
            <w:r>
              <w:rPr>
                <w:rFonts w:hint="eastAsia" w:ascii="宋体" w:hAnsi="宋体" w:eastAsia="宋体" w:cs="Calibri"/>
                <w:b w:val="0"/>
                <w:bCs/>
                <w:kern w:val="2"/>
                <w:sz w:val="20"/>
                <w:szCs w:val="20"/>
                <w:lang w:val="en-US" w:eastAsia="zh-CN" w:bidi="ar-SA"/>
              </w:rPr>
              <w:t>本闸机设备应有多组传感器来判断旅客类型，其中低位传感器组是判断通道内的物体是旅客还是行李，而成人、儿童的判断则是由高位传感器组和低位传感器组组合来判断，如果经过低位传感器组区域判断有旅客进入通道，并且到达高位传感器组，则此时判断传感器是否被遮挡过，如果遮挡过则认为是成人，如果无则认为是儿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16" w:type="dxa"/>
            <w:vMerge w:val="continue"/>
            <w:shd w:val="clear" w:color="auto" w:fill="FFFFFF"/>
            <w:noWrap w:val="0"/>
            <w:vAlign w:val="top"/>
          </w:tcPr>
          <w:p>
            <w:pPr>
              <w:pStyle w:val="25"/>
              <w:ind w:left="66" w:right="66"/>
              <w:rPr>
                <w:rFonts w:hint="eastAsia" w:ascii="宋体" w:hAnsi="宋体" w:eastAsia="宋体" w:cs="Calibri"/>
                <w:b w:val="0"/>
                <w:bCs/>
                <w:kern w:val="2"/>
                <w:sz w:val="20"/>
                <w:szCs w:val="20"/>
                <w:lang w:val="en-US" w:eastAsia="zh-CN" w:bidi="ar-SA"/>
              </w:rPr>
            </w:pPr>
          </w:p>
        </w:tc>
        <w:tc>
          <w:tcPr>
            <w:tcW w:w="7071" w:type="dxa"/>
            <w:shd w:val="clear" w:color="auto" w:fill="FFFFFF"/>
            <w:noWrap w:val="0"/>
            <w:vAlign w:val="top"/>
          </w:tcPr>
          <w:p>
            <w:pPr>
              <w:pStyle w:val="25"/>
              <w:ind w:left="66" w:right="66"/>
              <w:rPr>
                <w:rFonts w:hint="eastAsia" w:ascii="宋体" w:hAnsi="宋体" w:eastAsia="宋体" w:cs="Calibri"/>
                <w:b w:val="0"/>
                <w:bCs/>
                <w:kern w:val="2"/>
                <w:sz w:val="20"/>
                <w:szCs w:val="20"/>
                <w:lang w:val="en-US" w:eastAsia="zh-CN" w:bidi="ar-SA"/>
              </w:rPr>
            </w:pPr>
            <w:r>
              <w:rPr>
                <w:rFonts w:hint="eastAsia" w:ascii="宋体" w:hAnsi="宋体" w:eastAsia="宋体" w:cs="Calibri"/>
                <w:b w:val="0"/>
                <w:bCs/>
                <w:kern w:val="2"/>
                <w:sz w:val="20"/>
                <w:szCs w:val="20"/>
                <w:lang w:val="en-US" w:eastAsia="zh-CN" w:bidi="ar-SA"/>
              </w:rPr>
              <w:t>闸机设备能检测出旅客的反向闯入行为，并及时作出有效动作阻止旅客反向闯闸。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16" w:type="dxa"/>
            <w:vMerge w:val="continue"/>
            <w:shd w:val="clear" w:color="auto" w:fill="FFFFFF"/>
            <w:noWrap w:val="0"/>
            <w:vAlign w:val="top"/>
          </w:tcPr>
          <w:p>
            <w:pPr>
              <w:pStyle w:val="25"/>
              <w:ind w:left="66" w:right="66"/>
              <w:rPr>
                <w:rFonts w:hint="eastAsia" w:ascii="宋体" w:hAnsi="宋体" w:eastAsia="宋体" w:cs="Calibri"/>
                <w:b w:val="0"/>
                <w:bCs/>
                <w:kern w:val="2"/>
                <w:sz w:val="20"/>
                <w:szCs w:val="20"/>
                <w:lang w:val="en-US" w:eastAsia="zh-CN" w:bidi="ar-SA"/>
              </w:rPr>
            </w:pPr>
          </w:p>
        </w:tc>
        <w:tc>
          <w:tcPr>
            <w:tcW w:w="7071" w:type="dxa"/>
            <w:shd w:val="clear" w:color="auto" w:fill="FFFFFF"/>
            <w:noWrap w:val="0"/>
            <w:vAlign w:val="top"/>
          </w:tcPr>
          <w:p>
            <w:pPr>
              <w:pStyle w:val="25"/>
              <w:ind w:left="66" w:right="66"/>
              <w:rPr>
                <w:rFonts w:hint="eastAsia" w:ascii="宋体" w:hAnsi="宋体" w:eastAsia="宋体" w:cs="Calibri"/>
                <w:b w:val="0"/>
                <w:bCs/>
                <w:kern w:val="2"/>
                <w:sz w:val="20"/>
                <w:szCs w:val="20"/>
                <w:lang w:val="en-US" w:eastAsia="zh-CN" w:bidi="ar-SA"/>
              </w:rPr>
            </w:pPr>
            <w:r>
              <w:rPr>
                <w:rFonts w:hint="eastAsia" w:ascii="宋体" w:hAnsi="宋体" w:eastAsia="宋体" w:cs="Calibri"/>
                <w:b w:val="0"/>
                <w:bCs/>
                <w:kern w:val="2"/>
                <w:sz w:val="20"/>
                <w:szCs w:val="20"/>
                <w:lang w:val="en-US" w:eastAsia="zh-CN" w:bidi="ar-SA"/>
              </w:rPr>
              <w:t>正常情况下通道门翼处于关闭状态，门翼遇一定外力作用可逐级打开，防止门翼突然撤力引起的踩踏亊件。通道内侧红外探测器能够确保探测到钻爬和攀爬行为并触发声光报警。当设备接收到消防信号，门翼处于常开状态。遇断电门翼可选择自动打开、自由推动或其它人工方式打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16" w:type="dxa"/>
            <w:vMerge w:val="continue"/>
            <w:shd w:val="clear" w:color="auto" w:fill="FFFFFF"/>
            <w:noWrap w:val="0"/>
            <w:vAlign w:val="top"/>
          </w:tcPr>
          <w:p>
            <w:pPr>
              <w:pStyle w:val="25"/>
              <w:ind w:left="66" w:right="66"/>
              <w:rPr>
                <w:rFonts w:hint="eastAsia" w:ascii="宋体" w:hAnsi="宋体" w:eastAsia="宋体" w:cs="Calibri"/>
                <w:b w:val="0"/>
                <w:bCs/>
                <w:kern w:val="2"/>
                <w:sz w:val="20"/>
                <w:szCs w:val="20"/>
                <w:lang w:val="en-US" w:eastAsia="zh-CN" w:bidi="ar-SA"/>
              </w:rPr>
            </w:pPr>
          </w:p>
        </w:tc>
        <w:tc>
          <w:tcPr>
            <w:tcW w:w="7071" w:type="dxa"/>
            <w:shd w:val="clear" w:color="auto" w:fill="FFFFFF"/>
            <w:noWrap w:val="0"/>
            <w:vAlign w:val="top"/>
          </w:tcPr>
          <w:p>
            <w:pPr>
              <w:pStyle w:val="25"/>
              <w:ind w:left="66" w:right="66"/>
              <w:rPr>
                <w:rFonts w:hint="eastAsia" w:ascii="宋体" w:hAnsi="宋体" w:eastAsia="宋体" w:cs="Calibri"/>
                <w:b w:val="0"/>
                <w:bCs/>
                <w:kern w:val="2"/>
                <w:sz w:val="20"/>
                <w:szCs w:val="20"/>
                <w:lang w:val="en-US" w:eastAsia="zh-CN" w:bidi="ar-SA"/>
              </w:rPr>
            </w:pPr>
            <w:r>
              <w:rPr>
                <w:rFonts w:hint="eastAsia" w:ascii="宋体" w:hAnsi="宋体" w:eastAsia="宋体" w:cs="Calibri"/>
                <w:b w:val="0"/>
                <w:bCs/>
                <w:kern w:val="2"/>
                <w:sz w:val="20"/>
                <w:szCs w:val="20"/>
                <w:lang w:val="en-US" w:eastAsia="zh-CN" w:bidi="ar-SA"/>
              </w:rPr>
              <w:t>设备配置管理员操控屏可以使工作人员控制闸机功能，对现场各类亊件介入处理。同时，配置手持遥控器以完善控制功能。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1328" w:hRule="atLeast"/>
        </w:trPr>
        <w:tc>
          <w:tcPr>
            <w:tcW w:w="2316" w:type="dxa"/>
            <w:vMerge w:val="continue"/>
            <w:shd w:val="clear" w:color="auto" w:fill="FFFFFF"/>
            <w:noWrap w:val="0"/>
            <w:vAlign w:val="top"/>
          </w:tcPr>
          <w:p>
            <w:pPr>
              <w:pStyle w:val="25"/>
              <w:ind w:left="66" w:right="66"/>
              <w:rPr>
                <w:rFonts w:hint="eastAsia" w:ascii="宋体" w:hAnsi="宋体" w:eastAsia="宋体" w:cs="Calibri"/>
                <w:b w:val="0"/>
                <w:bCs/>
                <w:kern w:val="2"/>
                <w:sz w:val="20"/>
                <w:szCs w:val="20"/>
                <w:lang w:val="en-US" w:eastAsia="zh-CN" w:bidi="ar-SA"/>
              </w:rPr>
            </w:pPr>
          </w:p>
        </w:tc>
        <w:tc>
          <w:tcPr>
            <w:tcW w:w="7071" w:type="dxa"/>
            <w:shd w:val="clear" w:color="auto" w:fill="FFFFFF"/>
            <w:noWrap w:val="0"/>
            <w:vAlign w:val="top"/>
          </w:tcPr>
          <w:p>
            <w:pPr>
              <w:pStyle w:val="25"/>
              <w:ind w:left="66" w:right="66"/>
              <w:rPr>
                <w:rFonts w:hint="eastAsia" w:ascii="宋体" w:hAnsi="宋体" w:eastAsia="宋体" w:cs="Calibri"/>
                <w:b w:val="0"/>
                <w:bCs/>
                <w:kern w:val="2"/>
                <w:sz w:val="20"/>
                <w:szCs w:val="20"/>
                <w:lang w:val="en-US" w:eastAsia="zh-CN" w:bidi="ar-SA"/>
              </w:rPr>
            </w:pPr>
            <w:r>
              <w:rPr>
                <w:rFonts w:hint="eastAsia" w:ascii="宋体" w:hAnsi="宋体" w:eastAsia="宋体" w:cs="Calibri"/>
                <w:b w:val="0"/>
                <w:bCs/>
                <w:kern w:val="2"/>
                <w:sz w:val="20"/>
                <w:szCs w:val="20"/>
                <w:lang w:val="en-US" w:eastAsia="zh-CN" w:bidi="ar-SA"/>
              </w:rPr>
              <w:t>尾随防范要求：根据安检验证流程，保证一证一人过检，只能允许当前安检旅客一人进入闸机通道，系统应具有即时判别未安检旅客的尾随探测装置，并实现声光报警联动。根据安检业务规定，未安检的旅客应包括跟随成年人的待检未成年人和被成年人怀抱或背的未成年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2" w:hRule="atLeast"/>
        </w:trPr>
        <w:tc>
          <w:tcPr>
            <w:tcW w:w="2316" w:type="dxa"/>
            <w:vMerge w:val="continue"/>
            <w:shd w:val="clear" w:color="auto" w:fill="FFFFFF"/>
            <w:noWrap w:val="0"/>
            <w:vAlign w:val="top"/>
          </w:tcPr>
          <w:p>
            <w:pPr>
              <w:pStyle w:val="25"/>
              <w:ind w:left="66" w:right="66"/>
              <w:rPr>
                <w:rFonts w:hint="eastAsia" w:ascii="宋体" w:hAnsi="宋体" w:eastAsia="宋体" w:cs="Calibri"/>
                <w:b w:val="0"/>
                <w:bCs/>
                <w:kern w:val="2"/>
                <w:sz w:val="20"/>
                <w:szCs w:val="20"/>
                <w:lang w:val="en-US" w:eastAsia="zh-CN" w:bidi="ar-SA"/>
              </w:rPr>
            </w:pPr>
          </w:p>
        </w:tc>
        <w:tc>
          <w:tcPr>
            <w:tcW w:w="7071" w:type="dxa"/>
            <w:shd w:val="clear" w:color="auto" w:fill="FFFFFF"/>
            <w:noWrap w:val="0"/>
            <w:vAlign w:val="top"/>
          </w:tcPr>
          <w:p>
            <w:pPr>
              <w:pStyle w:val="25"/>
              <w:ind w:left="66" w:right="66"/>
              <w:rPr>
                <w:rFonts w:hint="eastAsia" w:ascii="宋体" w:hAnsi="宋体" w:eastAsia="宋体" w:cs="Calibri"/>
                <w:b w:val="0"/>
                <w:bCs/>
                <w:kern w:val="2"/>
                <w:sz w:val="20"/>
                <w:szCs w:val="20"/>
                <w:lang w:val="en-US" w:eastAsia="zh-CN" w:bidi="ar-SA"/>
              </w:rPr>
            </w:pPr>
            <w:r>
              <w:rPr>
                <w:rFonts w:hint="eastAsia" w:ascii="宋体" w:hAnsi="宋体" w:eastAsia="宋体" w:cs="Calibri"/>
                <w:b w:val="0"/>
                <w:bCs/>
                <w:kern w:val="2"/>
                <w:sz w:val="20"/>
                <w:szCs w:val="20"/>
                <w:lang w:val="en-US" w:eastAsia="zh-CN" w:bidi="ar-SA"/>
              </w:rPr>
              <w:t>误报率:单人携带合规行李进入产生误报率＜0.01%，提供国内权威第三方相应检测报告。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16" w:type="dxa"/>
            <w:vMerge w:val="continue"/>
            <w:shd w:val="clear" w:color="auto" w:fill="FFFFFF"/>
            <w:noWrap w:val="0"/>
            <w:vAlign w:val="top"/>
          </w:tcPr>
          <w:p>
            <w:pPr>
              <w:pStyle w:val="25"/>
              <w:ind w:left="66" w:right="66"/>
              <w:rPr>
                <w:rFonts w:hint="eastAsia" w:ascii="宋体" w:hAnsi="宋体" w:eastAsia="宋体" w:cs="Calibri"/>
                <w:b w:val="0"/>
                <w:bCs/>
                <w:kern w:val="2"/>
                <w:sz w:val="20"/>
                <w:szCs w:val="20"/>
                <w:lang w:val="en-US" w:eastAsia="zh-CN" w:bidi="ar-SA"/>
              </w:rPr>
            </w:pPr>
          </w:p>
        </w:tc>
        <w:tc>
          <w:tcPr>
            <w:tcW w:w="7071" w:type="dxa"/>
            <w:shd w:val="clear" w:color="auto" w:fill="FFFFFF"/>
            <w:noWrap w:val="0"/>
            <w:vAlign w:val="top"/>
          </w:tcPr>
          <w:p>
            <w:pPr>
              <w:pStyle w:val="25"/>
              <w:ind w:left="66" w:right="66"/>
              <w:rPr>
                <w:rFonts w:hint="eastAsia" w:ascii="宋体" w:hAnsi="宋体" w:eastAsia="宋体" w:cs="Calibri"/>
                <w:b w:val="0"/>
                <w:bCs/>
                <w:kern w:val="2"/>
                <w:sz w:val="20"/>
                <w:szCs w:val="20"/>
                <w:lang w:val="en-US" w:eastAsia="zh-CN" w:bidi="ar-SA"/>
              </w:rPr>
            </w:pPr>
            <w:r>
              <w:rPr>
                <w:rFonts w:hint="eastAsia" w:ascii="宋体" w:hAnsi="宋体" w:eastAsia="宋体" w:cs="Calibri"/>
                <w:b w:val="0"/>
                <w:bCs/>
                <w:kern w:val="2"/>
                <w:sz w:val="20"/>
                <w:szCs w:val="20"/>
                <w:lang w:val="en-US" w:eastAsia="zh-CN" w:bidi="ar-SA"/>
              </w:rPr>
              <w:t>漏报率:丟人或以上进入产生尾随报警的漏报率＜0.05%，提供国内权威第三方相应检测报告。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16" w:type="dxa"/>
            <w:vMerge w:val="continue"/>
            <w:shd w:val="clear" w:color="auto" w:fill="FFFFFF"/>
            <w:noWrap w:val="0"/>
            <w:vAlign w:val="top"/>
          </w:tcPr>
          <w:p>
            <w:pPr>
              <w:pStyle w:val="25"/>
              <w:ind w:left="66" w:right="66"/>
              <w:rPr>
                <w:rFonts w:hint="eastAsia" w:ascii="宋体" w:hAnsi="宋体" w:eastAsia="宋体" w:cs="Calibri"/>
                <w:b w:val="0"/>
                <w:bCs/>
                <w:kern w:val="2"/>
                <w:sz w:val="20"/>
                <w:szCs w:val="20"/>
                <w:lang w:val="en-US" w:eastAsia="zh-CN" w:bidi="ar-SA"/>
              </w:rPr>
            </w:pPr>
          </w:p>
        </w:tc>
        <w:tc>
          <w:tcPr>
            <w:tcW w:w="7071" w:type="dxa"/>
            <w:shd w:val="clear" w:color="auto" w:fill="FFFFFF"/>
            <w:noWrap w:val="0"/>
            <w:vAlign w:val="top"/>
          </w:tcPr>
          <w:p>
            <w:pPr>
              <w:pStyle w:val="25"/>
              <w:ind w:left="66" w:right="66"/>
              <w:rPr>
                <w:rFonts w:hint="eastAsia" w:ascii="宋体" w:hAnsi="宋体" w:eastAsia="宋体" w:cs="Calibri"/>
                <w:b w:val="0"/>
                <w:bCs/>
                <w:kern w:val="2"/>
                <w:sz w:val="20"/>
                <w:szCs w:val="20"/>
                <w:lang w:val="en-US" w:eastAsia="zh-CN" w:bidi="ar-SA"/>
              </w:rPr>
            </w:pPr>
            <w:r>
              <w:rPr>
                <w:rFonts w:hint="eastAsia" w:ascii="宋体" w:hAnsi="宋体" w:eastAsia="宋体" w:cs="Calibri"/>
                <w:b w:val="0"/>
                <w:bCs/>
                <w:kern w:val="2"/>
                <w:sz w:val="20"/>
                <w:szCs w:val="20"/>
                <w:lang w:val="en-US" w:eastAsia="zh-CN" w:bidi="ar-SA"/>
              </w:rPr>
              <w:t>设备通道口装配隔离伸缩带：闸机不可用的情况下防止旅客误操作、闯关</w:t>
            </w:r>
          </w:p>
        </w:tc>
      </w:tr>
    </w:tbl>
    <w:p>
      <w:pPr>
        <w:adjustRightInd w:val="0"/>
        <w:snapToGrid w:val="0"/>
        <w:spacing w:line="360" w:lineRule="exact"/>
        <w:ind w:firstLine="440"/>
        <w:rPr>
          <w:rFonts w:ascii="宋体" w:hAnsi="宋体" w:cs="Calibri"/>
          <w:b w:val="0"/>
          <w:bCs/>
          <w:sz w:val="22"/>
        </w:rPr>
      </w:pPr>
      <w:r>
        <w:rPr>
          <w:rFonts w:hint="eastAsia" w:ascii="宋体" w:hAnsi="宋体" w:cs="Calibri"/>
          <w:b w:val="0"/>
          <w:bCs/>
          <w:sz w:val="22"/>
        </w:rPr>
        <w:t>3.</w:t>
      </w:r>
      <w:r>
        <w:rPr>
          <w:rFonts w:hint="eastAsia" w:ascii="宋体" w:hAnsi="宋体" w:cs="Calibri"/>
          <w:b w:val="0"/>
          <w:bCs/>
          <w:sz w:val="22"/>
          <w:lang w:val="en-US" w:eastAsia="zh-CN"/>
        </w:rPr>
        <w:t>2.3</w:t>
      </w:r>
      <w:r>
        <w:rPr>
          <w:rFonts w:hint="eastAsia" w:ascii="宋体" w:hAnsi="宋体" w:cs="Calibri"/>
          <w:b w:val="0"/>
          <w:bCs/>
          <w:sz w:val="22"/>
        </w:rPr>
        <w:t>安检人工</w:t>
      </w:r>
      <w:r>
        <w:rPr>
          <w:rFonts w:ascii="宋体" w:hAnsi="宋体" w:cs="Calibri"/>
          <w:b w:val="0"/>
          <w:bCs/>
          <w:sz w:val="22"/>
        </w:rPr>
        <w:t>验证</w:t>
      </w:r>
      <w:r>
        <w:rPr>
          <w:rFonts w:hint="eastAsia" w:ascii="宋体" w:hAnsi="宋体" w:cs="Calibri"/>
          <w:b w:val="0"/>
          <w:bCs/>
          <w:sz w:val="22"/>
        </w:rPr>
        <w:t>台</w:t>
      </w:r>
    </w:p>
    <w:p>
      <w:pPr>
        <w:adjustRightInd w:val="0"/>
        <w:snapToGrid w:val="0"/>
        <w:spacing w:line="360" w:lineRule="exact"/>
        <w:ind w:firstLine="440"/>
        <w:rPr>
          <w:rFonts w:ascii="宋体" w:hAnsi="宋体" w:cs="Calibri"/>
          <w:b w:val="0"/>
          <w:bCs/>
          <w:sz w:val="22"/>
        </w:rPr>
      </w:pPr>
      <w:r>
        <w:rPr>
          <w:rFonts w:hint="eastAsia" w:ascii="宋体" w:hAnsi="宋体" w:cs="Calibri"/>
          <w:b w:val="0"/>
          <w:bCs/>
          <w:sz w:val="22"/>
        </w:rPr>
        <w:t>3.</w:t>
      </w:r>
      <w:r>
        <w:rPr>
          <w:rFonts w:hint="eastAsia" w:ascii="宋体" w:hAnsi="宋体" w:cs="Calibri"/>
          <w:b w:val="0"/>
          <w:bCs/>
          <w:sz w:val="22"/>
          <w:lang w:val="en-US" w:eastAsia="zh-CN"/>
        </w:rPr>
        <w:t>2.3</w:t>
      </w:r>
      <w:r>
        <w:rPr>
          <w:rFonts w:hint="eastAsia" w:ascii="宋体" w:hAnsi="宋体" w:cs="Calibri"/>
          <w:b w:val="0"/>
          <w:bCs/>
          <w:sz w:val="22"/>
        </w:rPr>
        <w:t>.</w:t>
      </w:r>
      <w:r>
        <w:rPr>
          <w:rFonts w:hint="eastAsia" w:ascii="宋体" w:hAnsi="宋体" w:cs="Calibri"/>
          <w:b w:val="0"/>
          <w:bCs/>
          <w:sz w:val="22"/>
          <w:lang w:val="en-US" w:eastAsia="zh-CN"/>
        </w:rPr>
        <w:t>1</w:t>
      </w:r>
      <w:r>
        <w:rPr>
          <w:rFonts w:hint="eastAsia" w:ascii="宋体" w:hAnsi="宋体" w:cs="Calibri"/>
          <w:b w:val="0"/>
          <w:bCs/>
          <w:sz w:val="22"/>
        </w:rPr>
        <w:t xml:space="preserve"> 人</w:t>
      </w:r>
      <w:r>
        <w:rPr>
          <w:rFonts w:ascii="宋体" w:hAnsi="宋体" w:cs="Calibri"/>
          <w:b w:val="0"/>
          <w:bCs/>
          <w:sz w:val="22"/>
        </w:rPr>
        <w:t>工</w:t>
      </w:r>
      <w:r>
        <w:rPr>
          <w:rFonts w:hint="eastAsia" w:ascii="宋体" w:hAnsi="宋体" w:cs="Calibri"/>
          <w:b w:val="0"/>
          <w:bCs/>
          <w:sz w:val="22"/>
        </w:rPr>
        <w:t>验证台</w:t>
      </w:r>
    </w:p>
    <w:p>
      <w:pPr>
        <w:adjustRightInd w:val="0"/>
        <w:snapToGrid w:val="0"/>
        <w:spacing w:line="360" w:lineRule="exact"/>
        <w:ind w:firstLine="440"/>
        <w:rPr>
          <w:rFonts w:ascii="宋体" w:hAnsi="宋体" w:cs="Calibri"/>
          <w:b w:val="0"/>
          <w:bCs w:val="0"/>
          <w:sz w:val="22"/>
        </w:rPr>
      </w:pPr>
      <w:r>
        <w:rPr>
          <w:rFonts w:hint="eastAsia" w:ascii="宋体" w:hAnsi="宋体" w:cs="Calibri"/>
          <w:b w:val="0"/>
          <w:bCs/>
          <w:sz w:val="22"/>
        </w:rPr>
        <w:t>旅客</w:t>
      </w:r>
      <w:r>
        <w:rPr>
          <w:rFonts w:ascii="宋体" w:hAnsi="宋体" w:cs="Calibri"/>
          <w:b w:val="0"/>
          <w:bCs/>
          <w:sz w:val="22"/>
        </w:rPr>
        <w:t>进入人工验证</w:t>
      </w:r>
      <w:r>
        <w:rPr>
          <w:rFonts w:hint="eastAsia" w:ascii="宋体" w:hAnsi="宋体" w:cs="Calibri"/>
          <w:b w:val="0"/>
          <w:bCs/>
          <w:sz w:val="22"/>
        </w:rPr>
        <w:t>台</w:t>
      </w:r>
      <w:r>
        <w:rPr>
          <w:rFonts w:ascii="宋体" w:hAnsi="宋体" w:cs="Calibri"/>
          <w:b w:val="0"/>
          <w:bCs/>
          <w:sz w:val="22"/>
        </w:rPr>
        <w:t>区域，提交</w:t>
      </w:r>
      <w:r>
        <w:rPr>
          <w:rFonts w:hint="eastAsia" w:ascii="宋体" w:hAnsi="宋体" w:cs="Calibri"/>
          <w:b w:val="0"/>
          <w:bCs/>
          <w:sz w:val="22"/>
        </w:rPr>
        <w:t>纸</w:t>
      </w:r>
      <w:r>
        <w:rPr>
          <w:rFonts w:ascii="宋体" w:hAnsi="宋体" w:cs="Calibri"/>
          <w:b w:val="0"/>
          <w:bCs/>
          <w:sz w:val="22"/>
        </w:rPr>
        <w:t>质</w:t>
      </w:r>
      <w:r>
        <w:rPr>
          <w:rFonts w:hint="eastAsia" w:ascii="宋体" w:hAnsi="宋体" w:cs="Calibri"/>
          <w:b w:val="0"/>
          <w:bCs/>
          <w:sz w:val="22"/>
        </w:rPr>
        <w:t>登机</w:t>
      </w:r>
      <w:r>
        <w:rPr>
          <w:rFonts w:ascii="宋体" w:hAnsi="宋体" w:cs="Calibri"/>
          <w:b w:val="0"/>
          <w:bCs/>
          <w:sz w:val="22"/>
        </w:rPr>
        <w:t>牌或</w:t>
      </w:r>
      <w:r>
        <w:rPr>
          <w:rFonts w:hint="eastAsia" w:ascii="宋体" w:hAnsi="宋体" w:cs="Calibri"/>
          <w:b w:val="0"/>
          <w:bCs/>
          <w:sz w:val="22"/>
        </w:rPr>
        <w:t>二</w:t>
      </w:r>
      <w:r>
        <w:rPr>
          <w:rFonts w:ascii="宋体" w:hAnsi="宋体" w:cs="Calibri"/>
          <w:b w:val="0"/>
          <w:bCs/>
          <w:sz w:val="22"/>
        </w:rPr>
        <w:t>维码电子登机牌</w:t>
      </w:r>
      <w:r>
        <w:rPr>
          <w:rFonts w:hint="eastAsia" w:ascii="宋体" w:hAnsi="宋体" w:cs="Calibri"/>
          <w:b w:val="0"/>
          <w:bCs/>
          <w:sz w:val="22"/>
        </w:rPr>
        <w:t>、</w:t>
      </w:r>
      <w:r>
        <w:rPr>
          <w:rFonts w:ascii="宋体" w:hAnsi="宋体" w:cs="Calibri"/>
          <w:b w:val="0"/>
          <w:bCs/>
          <w:sz w:val="22"/>
        </w:rPr>
        <w:t>身份证件</w:t>
      </w:r>
      <w:r>
        <w:rPr>
          <w:rFonts w:hint="eastAsia" w:ascii="宋体" w:hAnsi="宋体" w:cs="Calibri"/>
          <w:b w:val="0"/>
          <w:bCs/>
          <w:sz w:val="22"/>
        </w:rPr>
        <w:t>，工作</w:t>
      </w:r>
      <w:r>
        <w:rPr>
          <w:rFonts w:ascii="宋体" w:hAnsi="宋体" w:cs="Calibri"/>
          <w:b w:val="0"/>
          <w:bCs/>
          <w:sz w:val="22"/>
        </w:rPr>
        <w:t>人员通过</w:t>
      </w:r>
      <w:r>
        <w:rPr>
          <w:rFonts w:hint="eastAsia" w:ascii="宋体" w:hAnsi="宋体" w:cs="Calibri"/>
          <w:b w:val="0"/>
          <w:bCs/>
          <w:sz w:val="22"/>
        </w:rPr>
        <w:t>验证台工作站和条码</w:t>
      </w:r>
      <w:r>
        <w:rPr>
          <w:rFonts w:ascii="宋体" w:hAnsi="宋体" w:cs="Calibri"/>
          <w:b w:val="0"/>
          <w:bCs/>
          <w:sz w:val="22"/>
        </w:rPr>
        <w:t>阅读</w:t>
      </w:r>
      <w:r>
        <w:rPr>
          <w:rFonts w:hint="eastAsia" w:ascii="宋体" w:hAnsi="宋体" w:cs="Calibri"/>
          <w:b w:val="0"/>
          <w:bCs/>
          <w:sz w:val="22"/>
        </w:rPr>
        <w:t>器扫描旅客登</w:t>
      </w:r>
      <w:r>
        <w:rPr>
          <w:rFonts w:hint="eastAsia" w:ascii="宋体" w:hAnsi="宋体" w:cs="Calibri"/>
          <w:sz w:val="22"/>
        </w:rPr>
        <w:t>机牌（当登机牌损坏或阅读器故障时，工作人员可在</w:t>
      </w:r>
      <w:r>
        <w:rPr>
          <w:rFonts w:ascii="宋体" w:hAnsi="宋体" w:cs="Calibri"/>
          <w:sz w:val="22"/>
        </w:rPr>
        <w:t>系统中</w:t>
      </w:r>
      <w:r>
        <w:rPr>
          <w:rFonts w:hint="eastAsia" w:ascii="宋体" w:hAnsi="宋体" w:cs="Calibri"/>
          <w:sz w:val="22"/>
        </w:rPr>
        <w:t>手工输入航班号、</w:t>
      </w:r>
      <w:r>
        <w:rPr>
          <w:rFonts w:ascii="宋体" w:hAnsi="宋体" w:cs="Calibri"/>
          <w:sz w:val="22"/>
        </w:rPr>
        <w:t>登机号</w:t>
      </w:r>
      <w:r>
        <w:rPr>
          <w:rFonts w:hint="eastAsia" w:ascii="宋体" w:hAnsi="宋体" w:cs="Calibri"/>
          <w:sz w:val="22"/>
        </w:rPr>
        <w:t>或</w:t>
      </w:r>
      <w:r>
        <w:rPr>
          <w:rFonts w:ascii="宋体" w:hAnsi="宋体" w:cs="Calibri"/>
          <w:sz w:val="22"/>
        </w:rPr>
        <w:t>座位号</w:t>
      </w:r>
      <w:r>
        <w:rPr>
          <w:rFonts w:hint="eastAsia" w:ascii="宋体" w:hAnsi="宋体" w:cs="Calibri"/>
          <w:sz w:val="22"/>
        </w:rPr>
        <w:t>等）、</w:t>
      </w:r>
      <w:r>
        <w:rPr>
          <w:rFonts w:ascii="宋体" w:hAnsi="宋体" w:cs="Calibri"/>
          <w:sz w:val="22"/>
        </w:rPr>
        <w:t>证件阅读器读取旅客身份证件</w:t>
      </w:r>
      <w:r>
        <w:rPr>
          <w:rFonts w:hint="eastAsia" w:ascii="宋体" w:hAnsi="宋体" w:cs="Calibri"/>
          <w:sz w:val="22"/>
        </w:rPr>
        <w:t>，系统根据扫描到的登机牌信息或者人工输入的信息调用系统</w:t>
      </w:r>
      <w:r>
        <w:rPr>
          <w:rFonts w:ascii="宋体" w:hAnsi="宋体" w:cs="Calibri"/>
          <w:sz w:val="22"/>
        </w:rPr>
        <w:t>中的</w:t>
      </w:r>
      <w:r>
        <w:rPr>
          <w:rFonts w:hint="eastAsia" w:ascii="宋体" w:hAnsi="宋体" w:cs="Calibri"/>
          <w:sz w:val="22"/>
        </w:rPr>
        <w:t>旅客相关信息，验证旅客</w:t>
      </w:r>
      <w:r>
        <w:rPr>
          <w:rFonts w:ascii="宋体" w:hAnsi="宋体" w:cs="Calibri"/>
          <w:sz w:val="22"/>
        </w:rPr>
        <w:t>值机信息、</w:t>
      </w:r>
      <w:r>
        <w:rPr>
          <w:rFonts w:hint="eastAsia" w:ascii="宋体" w:hAnsi="宋体" w:cs="Calibri"/>
          <w:sz w:val="22"/>
        </w:rPr>
        <w:t>身份信息、分</w:t>
      </w:r>
      <w:r>
        <w:rPr>
          <w:rFonts w:ascii="宋体" w:hAnsi="宋体" w:cs="Calibri"/>
          <w:sz w:val="22"/>
        </w:rPr>
        <w:t>类信息、</w:t>
      </w:r>
      <w:r>
        <w:rPr>
          <w:rFonts w:hint="eastAsia" w:ascii="宋体" w:hAnsi="宋体" w:cs="Calibri"/>
          <w:sz w:val="22"/>
        </w:rPr>
        <w:t>布控状态、交运行李状态等</w:t>
      </w:r>
      <w:r>
        <w:rPr>
          <w:rFonts w:ascii="宋体" w:hAnsi="宋体" w:cs="Calibri"/>
          <w:sz w:val="22"/>
        </w:rPr>
        <w:t>信息</w:t>
      </w:r>
      <w:r>
        <w:rPr>
          <w:rFonts w:hint="eastAsia" w:ascii="宋体" w:hAnsi="宋体" w:cs="Calibri"/>
          <w:sz w:val="22"/>
        </w:rPr>
        <w:t>，</w:t>
      </w:r>
      <w:r>
        <w:rPr>
          <w:rFonts w:hint="eastAsia" w:cs="宋体"/>
        </w:rPr>
        <w:t>并与旅客身份证件上的信息进行自动比对和</w:t>
      </w:r>
      <w:r>
        <w:rPr>
          <w:rFonts w:cs="宋体"/>
        </w:rPr>
        <w:t>绑定，</w:t>
      </w:r>
      <w:r>
        <w:rPr>
          <w:rFonts w:hint="eastAsia" w:ascii="宋体" w:hAnsi="宋体" w:cs="Calibri"/>
          <w:sz w:val="22"/>
        </w:rPr>
        <w:t>给出正确性提示和报警提示。当验证</w:t>
      </w:r>
      <w:r>
        <w:rPr>
          <w:rFonts w:ascii="宋体" w:hAnsi="宋体" w:cs="Calibri"/>
          <w:sz w:val="22"/>
        </w:rPr>
        <w:t>通过</w:t>
      </w:r>
      <w:r>
        <w:rPr>
          <w:rFonts w:hint="eastAsia" w:ascii="宋体" w:hAnsi="宋体" w:cs="Calibri"/>
          <w:sz w:val="22"/>
        </w:rPr>
        <w:t>时</w:t>
      </w:r>
      <w:r>
        <w:rPr>
          <w:rFonts w:ascii="宋体" w:hAnsi="宋体" w:cs="Calibri"/>
          <w:sz w:val="22"/>
        </w:rPr>
        <w:t>，在屏幕上显示正确性提示</w:t>
      </w:r>
      <w:r>
        <w:rPr>
          <w:rFonts w:hint="eastAsia" w:ascii="宋体" w:hAnsi="宋体" w:cs="Calibri"/>
          <w:sz w:val="22"/>
        </w:rPr>
        <w:t>，系统</w:t>
      </w:r>
      <w:r>
        <w:rPr>
          <w:rFonts w:ascii="宋体" w:hAnsi="宋体" w:cs="Calibri"/>
          <w:sz w:val="22"/>
        </w:rPr>
        <w:t>记录</w:t>
      </w:r>
      <w:r>
        <w:rPr>
          <w:rFonts w:hint="eastAsia" w:ascii="宋体" w:hAnsi="宋体" w:cs="Calibri"/>
          <w:sz w:val="22"/>
        </w:rPr>
        <w:t>详细</w:t>
      </w:r>
      <w:r>
        <w:rPr>
          <w:rFonts w:ascii="宋体" w:hAnsi="宋体" w:cs="Calibri"/>
          <w:sz w:val="22"/>
        </w:rPr>
        <w:t>的验证信息</w:t>
      </w:r>
      <w:r>
        <w:rPr>
          <w:rFonts w:hint="eastAsia" w:ascii="宋体" w:hAnsi="宋体" w:cs="Calibri"/>
          <w:sz w:val="22"/>
        </w:rPr>
        <w:t>；当验证没有通过时，系统应该</w:t>
      </w:r>
      <w:r>
        <w:rPr>
          <w:rFonts w:hint="eastAsia" w:ascii="宋体" w:hAnsi="宋体" w:cs="Calibri"/>
          <w:b w:val="0"/>
          <w:bCs w:val="0"/>
          <w:sz w:val="22"/>
        </w:rPr>
        <w:t>根据不同的验证结果给出不同的报警，包括屏幕上的文字报警和声音报警，</w:t>
      </w:r>
      <w:r>
        <w:rPr>
          <w:rFonts w:ascii="宋体" w:hAnsi="宋体" w:cs="Calibri"/>
          <w:b w:val="0"/>
          <w:bCs w:val="0"/>
          <w:sz w:val="22"/>
        </w:rPr>
        <w:t>其中</w:t>
      </w:r>
      <w:r>
        <w:rPr>
          <w:rFonts w:hint="eastAsia" w:ascii="宋体" w:hAnsi="宋体" w:cs="Calibri"/>
          <w:b w:val="0"/>
          <w:bCs w:val="0"/>
          <w:sz w:val="22"/>
        </w:rPr>
        <w:t>分类</w:t>
      </w:r>
      <w:r>
        <w:rPr>
          <w:rFonts w:ascii="宋体" w:hAnsi="宋体" w:cs="Calibri"/>
          <w:b w:val="0"/>
          <w:bCs w:val="0"/>
          <w:sz w:val="22"/>
        </w:rPr>
        <w:t>信息和布控信息</w:t>
      </w:r>
      <w:r>
        <w:rPr>
          <w:rFonts w:hint="eastAsia" w:ascii="宋体" w:hAnsi="宋体" w:cs="Calibri"/>
          <w:b w:val="0"/>
          <w:bCs w:val="0"/>
          <w:sz w:val="22"/>
        </w:rPr>
        <w:t>必须</w:t>
      </w:r>
      <w:r>
        <w:rPr>
          <w:rFonts w:ascii="宋体" w:hAnsi="宋体" w:cs="Calibri"/>
          <w:b w:val="0"/>
          <w:bCs w:val="0"/>
          <w:sz w:val="22"/>
        </w:rPr>
        <w:t>为后台报警</w:t>
      </w:r>
      <w:r>
        <w:rPr>
          <w:rFonts w:hint="eastAsia" w:ascii="宋体" w:hAnsi="宋体" w:cs="Calibri"/>
          <w:b w:val="0"/>
          <w:bCs w:val="0"/>
          <w:sz w:val="22"/>
        </w:rPr>
        <w:t>。</w:t>
      </w:r>
    </w:p>
    <w:p>
      <w:pPr>
        <w:adjustRightInd w:val="0"/>
        <w:snapToGrid w:val="0"/>
        <w:spacing w:line="360" w:lineRule="exact"/>
        <w:ind w:firstLine="440"/>
        <w:rPr>
          <w:rFonts w:ascii="宋体" w:hAnsi="宋体" w:cs="Calibri"/>
          <w:b w:val="0"/>
          <w:bCs w:val="0"/>
          <w:sz w:val="22"/>
        </w:rPr>
      </w:pPr>
      <w:r>
        <w:rPr>
          <w:rFonts w:hint="eastAsia" w:ascii="宋体" w:hAnsi="宋体" w:cs="Calibri"/>
          <w:b w:val="0"/>
          <w:bCs w:val="0"/>
          <w:sz w:val="22"/>
        </w:rPr>
        <w:t>3.</w:t>
      </w:r>
      <w:r>
        <w:rPr>
          <w:rFonts w:hint="eastAsia" w:ascii="宋体" w:hAnsi="宋体" w:cs="Calibri"/>
          <w:b w:val="0"/>
          <w:bCs w:val="0"/>
          <w:sz w:val="22"/>
          <w:lang w:val="en-US" w:eastAsia="zh-CN"/>
        </w:rPr>
        <w:t>2.3</w:t>
      </w:r>
      <w:r>
        <w:rPr>
          <w:rFonts w:hint="eastAsia" w:ascii="宋体" w:hAnsi="宋体" w:cs="Calibri"/>
          <w:b w:val="0"/>
          <w:bCs w:val="0"/>
          <w:sz w:val="22"/>
        </w:rPr>
        <w:t>.</w:t>
      </w:r>
      <w:r>
        <w:rPr>
          <w:rFonts w:hint="eastAsia" w:ascii="宋体" w:hAnsi="宋体" w:cs="Calibri"/>
          <w:b w:val="0"/>
          <w:bCs w:val="0"/>
          <w:sz w:val="22"/>
          <w:lang w:val="en-US" w:eastAsia="zh-CN"/>
        </w:rPr>
        <w:t>2</w:t>
      </w:r>
      <w:r>
        <w:rPr>
          <w:rFonts w:ascii="宋体" w:hAnsi="宋体" w:cs="Calibri"/>
          <w:b w:val="0"/>
          <w:bCs w:val="0"/>
          <w:sz w:val="22"/>
        </w:rPr>
        <w:t xml:space="preserve"> </w:t>
      </w:r>
      <w:r>
        <w:rPr>
          <w:rFonts w:hint="eastAsia" w:ascii="宋体" w:hAnsi="宋体" w:cs="Calibri"/>
          <w:b w:val="0"/>
          <w:bCs w:val="0"/>
          <w:sz w:val="22"/>
        </w:rPr>
        <w:t>旅客头像拍摄</w:t>
      </w:r>
    </w:p>
    <w:p>
      <w:pPr>
        <w:adjustRightInd w:val="0"/>
        <w:snapToGrid w:val="0"/>
        <w:spacing w:line="360" w:lineRule="exact"/>
        <w:ind w:firstLine="440"/>
        <w:rPr>
          <w:rFonts w:hint="eastAsia" w:ascii="宋体" w:hAnsi="宋体" w:cs="Calibri"/>
          <w:b w:val="0"/>
          <w:bCs w:val="0"/>
          <w:sz w:val="22"/>
        </w:rPr>
      </w:pPr>
      <w:r>
        <w:rPr>
          <w:rFonts w:hint="eastAsia" w:ascii="宋体" w:hAnsi="宋体" w:cs="Calibri"/>
          <w:b w:val="0"/>
          <w:bCs w:val="0"/>
          <w:sz w:val="22"/>
        </w:rPr>
        <w:t>当工作</w:t>
      </w:r>
      <w:r>
        <w:rPr>
          <w:rFonts w:ascii="宋体" w:hAnsi="宋体" w:cs="Calibri"/>
          <w:b w:val="0"/>
          <w:bCs w:val="0"/>
          <w:sz w:val="22"/>
        </w:rPr>
        <w:t>人员</w:t>
      </w:r>
      <w:r>
        <w:rPr>
          <w:rFonts w:hint="eastAsia" w:ascii="宋体" w:hAnsi="宋体" w:cs="Calibri"/>
          <w:b w:val="0"/>
          <w:bCs w:val="0"/>
          <w:sz w:val="22"/>
        </w:rPr>
        <w:t>扫描登机牌或手工</w:t>
      </w:r>
      <w:r>
        <w:rPr>
          <w:rFonts w:ascii="宋体" w:hAnsi="宋体" w:cs="Calibri"/>
          <w:b w:val="0"/>
          <w:bCs w:val="0"/>
          <w:sz w:val="22"/>
        </w:rPr>
        <w:t>输入登机牌信息</w:t>
      </w:r>
      <w:r>
        <w:rPr>
          <w:rFonts w:hint="eastAsia" w:ascii="宋体" w:hAnsi="宋体" w:cs="Calibri"/>
          <w:b w:val="0"/>
          <w:bCs w:val="0"/>
          <w:sz w:val="22"/>
        </w:rPr>
        <w:t>时，启动摄像机进行旅客正面照片采集，并显示在验证台工作站上（当采集照片不符合要求时，验证员可手工重拍），系统自动把采集的</w:t>
      </w:r>
      <w:r>
        <w:rPr>
          <w:rFonts w:ascii="宋体" w:hAnsi="宋体" w:cs="Calibri"/>
          <w:b w:val="0"/>
          <w:bCs w:val="0"/>
          <w:sz w:val="22"/>
        </w:rPr>
        <w:t>旅客</w:t>
      </w:r>
      <w:r>
        <w:rPr>
          <w:rFonts w:hint="eastAsia" w:ascii="宋体" w:hAnsi="宋体" w:cs="Calibri"/>
          <w:b w:val="0"/>
          <w:bCs w:val="0"/>
          <w:sz w:val="22"/>
        </w:rPr>
        <w:t>验证</w:t>
      </w:r>
      <w:r>
        <w:rPr>
          <w:rFonts w:ascii="宋体" w:hAnsi="宋体" w:cs="Calibri"/>
          <w:b w:val="0"/>
          <w:bCs w:val="0"/>
          <w:sz w:val="22"/>
        </w:rPr>
        <w:t>头像</w:t>
      </w:r>
      <w:r>
        <w:rPr>
          <w:rFonts w:hint="eastAsia" w:ascii="宋体" w:hAnsi="宋体" w:cs="Calibri"/>
          <w:b w:val="0"/>
          <w:bCs w:val="0"/>
          <w:sz w:val="22"/>
        </w:rPr>
        <w:t>照片与旅客信息关联存储，并</w:t>
      </w:r>
      <w:r>
        <w:rPr>
          <w:rFonts w:ascii="宋体" w:hAnsi="宋体" w:cs="Calibri"/>
          <w:b w:val="0"/>
          <w:bCs w:val="0"/>
          <w:sz w:val="22"/>
        </w:rPr>
        <w:t>将</w:t>
      </w:r>
      <w:r>
        <w:rPr>
          <w:rFonts w:hint="eastAsia" w:ascii="宋体" w:hAnsi="宋体" w:cs="Calibri"/>
          <w:b w:val="0"/>
          <w:bCs w:val="0"/>
          <w:sz w:val="22"/>
        </w:rPr>
        <w:t>采集到</w:t>
      </w:r>
      <w:r>
        <w:rPr>
          <w:rFonts w:ascii="宋体" w:hAnsi="宋体" w:cs="Calibri"/>
          <w:b w:val="0"/>
          <w:bCs w:val="0"/>
          <w:sz w:val="22"/>
        </w:rPr>
        <w:t>的旅客</w:t>
      </w:r>
      <w:r>
        <w:rPr>
          <w:rFonts w:hint="eastAsia" w:ascii="宋体" w:hAnsi="宋体" w:cs="Calibri"/>
          <w:b w:val="0"/>
          <w:bCs w:val="0"/>
          <w:sz w:val="22"/>
        </w:rPr>
        <w:t>验证</w:t>
      </w:r>
      <w:r>
        <w:rPr>
          <w:rFonts w:ascii="宋体" w:hAnsi="宋体" w:cs="Calibri"/>
          <w:b w:val="0"/>
          <w:bCs w:val="0"/>
          <w:sz w:val="22"/>
        </w:rPr>
        <w:t>头像</w:t>
      </w:r>
      <w:r>
        <w:rPr>
          <w:rFonts w:hint="eastAsia" w:ascii="宋体" w:hAnsi="宋体" w:cs="Calibri"/>
          <w:b w:val="0"/>
          <w:bCs w:val="0"/>
          <w:sz w:val="22"/>
        </w:rPr>
        <w:t>照片</w:t>
      </w:r>
      <w:r>
        <w:rPr>
          <w:rFonts w:ascii="宋体" w:hAnsi="宋体" w:cs="Calibri"/>
          <w:b w:val="0"/>
          <w:bCs w:val="0"/>
          <w:sz w:val="22"/>
        </w:rPr>
        <w:t>实时传送至</w:t>
      </w:r>
      <w:r>
        <w:rPr>
          <w:rFonts w:hint="eastAsia" w:ascii="宋体" w:hAnsi="宋体" w:cs="Calibri"/>
          <w:b w:val="0"/>
          <w:bCs w:val="0"/>
          <w:sz w:val="22"/>
        </w:rPr>
        <w:t>对应</w:t>
      </w:r>
      <w:r>
        <w:rPr>
          <w:rFonts w:ascii="宋体" w:hAnsi="宋体" w:cs="Calibri"/>
          <w:b w:val="0"/>
          <w:bCs w:val="0"/>
          <w:sz w:val="22"/>
        </w:rPr>
        <w:t>的随身开</w:t>
      </w:r>
      <w:r>
        <w:rPr>
          <w:rFonts w:hint="eastAsia" w:ascii="宋体" w:hAnsi="宋体" w:cs="Calibri"/>
          <w:b w:val="0"/>
          <w:bCs w:val="0"/>
          <w:sz w:val="22"/>
        </w:rPr>
        <w:t>包</w:t>
      </w:r>
      <w:r>
        <w:rPr>
          <w:rFonts w:ascii="宋体" w:hAnsi="宋体" w:cs="Calibri"/>
          <w:b w:val="0"/>
          <w:bCs w:val="0"/>
          <w:sz w:val="22"/>
        </w:rPr>
        <w:t>工作站</w:t>
      </w:r>
      <w:r>
        <w:rPr>
          <w:rFonts w:hint="eastAsia" w:ascii="宋体" w:hAnsi="宋体" w:cs="Calibri"/>
          <w:b w:val="0"/>
          <w:bCs w:val="0"/>
          <w:sz w:val="22"/>
        </w:rPr>
        <w:t>。</w:t>
      </w:r>
    </w:p>
    <w:p>
      <w:pPr>
        <w:adjustRightInd w:val="0"/>
        <w:snapToGrid w:val="0"/>
        <w:spacing w:line="360" w:lineRule="exact"/>
        <w:ind w:firstLine="440"/>
        <w:rPr>
          <w:rFonts w:ascii="宋体" w:hAnsi="宋体" w:cs="Calibri"/>
          <w:b w:val="0"/>
          <w:bCs w:val="0"/>
          <w:sz w:val="22"/>
        </w:rPr>
      </w:pPr>
      <w:r>
        <w:rPr>
          <w:rFonts w:hint="eastAsia" w:ascii="宋体" w:hAnsi="宋体" w:cs="Calibri"/>
          <w:b w:val="0"/>
          <w:bCs w:val="0"/>
          <w:sz w:val="22"/>
        </w:rPr>
        <w:t>3.</w:t>
      </w:r>
      <w:r>
        <w:rPr>
          <w:rFonts w:hint="eastAsia" w:ascii="宋体" w:hAnsi="宋体" w:cs="Calibri"/>
          <w:b w:val="0"/>
          <w:bCs w:val="0"/>
          <w:sz w:val="22"/>
          <w:lang w:val="en-US" w:eastAsia="zh-CN"/>
        </w:rPr>
        <w:t xml:space="preserve">2.3.3 </w:t>
      </w:r>
      <w:r>
        <w:rPr>
          <w:rFonts w:hint="eastAsia" w:ascii="宋体" w:hAnsi="宋体" w:cs="Calibri"/>
          <w:b w:val="0"/>
          <w:bCs w:val="0"/>
          <w:sz w:val="22"/>
        </w:rPr>
        <w:t>人</w:t>
      </w:r>
      <w:r>
        <w:rPr>
          <w:rFonts w:ascii="宋体" w:hAnsi="宋体" w:cs="Calibri"/>
          <w:b w:val="0"/>
          <w:bCs w:val="0"/>
          <w:sz w:val="22"/>
        </w:rPr>
        <w:t>脸识别</w:t>
      </w:r>
    </w:p>
    <w:p>
      <w:pPr>
        <w:adjustRightInd w:val="0"/>
        <w:snapToGrid w:val="0"/>
        <w:spacing w:line="360" w:lineRule="exact"/>
        <w:ind w:firstLine="440"/>
        <w:rPr>
          <w:rFonts w:hint="eastAsia" w:ascii="宋体" w:hAnsi="宋体" w:cs="Calibri"/>
          <w:b w:val="0"/>
          <w:bCs w:val="0"/>
          <w:sz w:val="22"/>
        </w:rPr>
      </w:pPr>
      <w:r>
        <w:rPr>
          <w:rFonts w:hint="eastAsia" w:ascii="宋体" w:hAnsi="宋体" w:cs="Calibri"/>
          <w:b w:val="0"/>
          <w:bCs w:val="0"/>
          <w:sz w:val="22"/>
        </w:rPr>
        <w:t>系统能够在旅客开始进入摄像头视频采集区至工作人员扫描登机牌和证件期间自动采集到旅客的正面人脸；当工作</w:t>
      </w:r>
      <w:r>
        <w:rPr>
          <w:rFonts w:ascii="宋体" w:hAnsi="宋体" w:cs="Calibri"/>
          <w:b w:val="0"/>
          <w:bCs w:val="0"/>
          <w:sz w:val="22"/>
        </w:rPr>
        <w:t>人员</w:t>
      </w:r>
      <w:r>
        <w:rPr>
          <w:rFonts w:hint="eastAsia" w:ascii="宋体" w:hAnsi="宋体" w:cs="Calibri"/>
          <w:b w:val="0"/>
          <w:bCs w:val="0"/>
          <w:sz w:val="22"/>
        </w:rPr>
        <w:t>扫描登机牌或手工</w:t>
      </w:r>
      <w:r>
        <w:rPr>
          <w:rFonts w:ascii="宋体" w:hAnsi="宋体" w:cs="Calibri"/>
          <w:b w:val="0"/>
          <w:bCs w:val="0"/>
          <w:sz w:val="22"/>
        </w:rPr>
        <w:t>输入登机牌信息</w:t>
      </w:r>
      <w:r>
        <w:rPr>
          <w:rFonts w:hint="eastAsia" w:ascii="宋体" w:hAnsi="宋体" w:cs="Calibri"/>
          <w:b w:val="0"/>
          <w:bCs w:val="0"/>
          <w:sz w:val="22"/>
        </w:rPr>
        <w:t>时，</w:t>
      </w:r>
      <w:r>
        <w:rPr>
          <w:rFonts w:ascii="宋体" w:hAnsi="宋体" w:cs="Calibri"/>
          <w:b w:val="0"/>
          <w:bCs w:val="0"/>
          <w:sz w:val="22"/>
        </w:rPr>
        <w:t>系统</w:t>
      </w:r>
      <w:r>
        <w:rPr>
          <w:rFonts w:hint="eastAsia" w:ascii="宋体" w:hAnsi="宋体" w:cs="Calibri"/>
          <w:b w:val="0"/>
          <w:bCs w:val="0"/>
          <w:sz w:val="22"/>
        </w:rPr>
        <w:t>自动将</w:t>
      </w:r>
      <w:r>
        <w:rPr>
          <w:rFonts w:ascii="宋体" w:hAnsi="宋体" w:cs="Calibri"/>
          <w:b w:val="0"/>
          <w:bCs w:val="0"/>
          <w:sz w:val="22"/>
        </w:rPr>
        <w:t>采集到的人脸与证件阅读器读取的照片信息进行比对，将结果</w:t>
      </w:r>
      <w:r>
        <w:rPr>
          <w:rFonts w:hint="eastAsia" w:ascii="宋体" w:hAnsi="宋体" w:cs="Calibri"/>
          <w:b w:val="0"/>
          <w:bCs w:val="0"/>
          <w:sz w:val="22"/>
        </w:rPr>
        <w:t>清楚显示</w:t>
      </w:r>
      <w:r>
        <w:rPr>
          <w:rFonts w:ascii="宋体" w:hAnsi="宋体" w:cs="Calibri"/>
          <w:b w:val="0"/>
          <w:bCs w:val="0"/>
          <w:sz w:val="22"/>
        </w:rPr>
        <w:t>在</w:t>
      </w:r>
      <w:r>
        <w:rPr>
          <w:rFonts w:hint="eastAsia" w:ascii="宋体" w:hAnsi="宋体" w:cs="Calibri"/>
          <w:b w:val="0"/>
          <w:bCs w:val="0"/>
          <w:sz w:val="22"/>
        </w:rPr>
        <w:t>工作</w:t>
      </w:r>
      <w:r>
        <w:rPr>
          <w:rFonts w:ascii="宋体" w:hAnsi="宋体" w:cs="Calibri"/>
          <w:b w:val="0"/>
          <w:bCs w:val="0"/>
          <w:sz w:val="22"/>
        </w:rPr>
        <w:t>站系统界面</w:t>
      </w:r>
      <w:r>
        <w:rPr>
          <w:rFonts w:hint="eastAsia" w:ascii="宋体" w:hAnsi="宋体" w:cs="Calibri"/>
          <w:b w:val="0"/>
          <w:bCs w:val="0"/>
          <w:sz w:val="22"/>
        </w:rPr>
        <w:t>上，并</w:t>
      </w:r>
      <w:r>
        <w:rPr>
          <w:rFonts w:ascii="宋体" w:hAnsi="宋体" w:cs="Calibri"/>
          <w:b w:val="0"/>
          <w:bCs w:val="0"/>
          <w:sz w:val="22"/>
        </w:rPr>
        <w:t>将</w:t>
      </w:r>
      <w:r>
        <w:rPr>
          <w:rFonts w:hint="eastAsia" w:ascii="宋体" w:hAnsi="宋体" w:cs="Calibri"/>
          <w:b w:val="0"/>
          <w:bCs w:val="0"/>
          <w:sz w:val="22"/>
        </w:rPr>
        <w:t>人</w:t>
      </w:r>
      <w:r>
        <w:rPr>
          <w:rFonts w:ascii="宋体" w:hAnsi="宋体" w:cs="Calibri"/>
          <w:b w:val="0"/>
          <w:bCs w:val="0"/>
          <w:sz w:val="22"/>
        </w:rPr>
        <w:t>脸</w:t>
      </w:r>
      <w:r>
        <w:rPr>
          <w:rFonts w:hint="eastAsia" w:ascii="宋体" w:hAnsi="宋体" w:cs="Calibri"/>
          <w:b w:val="0"/>
          <w:bCs w:val="0"/>
          <w:sz w:val="22"/>
        </w:rPr>
        <w:t>识别</w:t>
      </w:r>
      <w:r>
        <w:rPr>
          <w:rFonts w:ascii="宋体" w:hAnsi="宋体" w:cs="Calibri"/>
          <w:b w:val="0"/>
          <w:bCs w:val="0"/>
          <w:sz w:val="22"/>
        </w:rPr>
        <w:t>信息（</w:t>
      </w:r>
      <w:r>
        <w:rPr>
          <w:rFonts w:hint="eastAsia" w:ascii="宋体" w:hAnsi="宋体" w:cs="Calibri"/>
          <w:b w:val="0"/>
          <w:bCs w:val="0"/>
          <w:sz w:val="22"/>
        </w:rPr>
        <w:t>人</w:t>
      </w:r>
      <w:r>
        <w:rPr>
          <w:rFonts w:ascii="宋体" w:hAnsi="宋体" w:cs="Calibri"/>
          <w:b w:val="0"/>
          <w:bCs w:val="0"/>
          <w:sz w:val="22"/>
        </w:rPr>
        <w:t>脸照片及比对结果）</w:t>
      </w:r>
      <w:r>
        <w:rPr>
          <w:rFonts w:hint="eastAsia" w:ascii="宋体" w:hAnsi="宋体" w:cs="Calibri"/>
          <w:b w:val="0"/>
          <w:bCs w:val="0"/>
          <w:sz w:val="22"/>
        </w:rPr>
        <w:t>与</w:t>
      </w:r>
      <w:r>
        <w:rPr>
          <w:rFonts w:ascii="宋体" w:hAnsi="宋体" w:cs="Calibri"/>
          <w:b w:val="0"/>
          <w:bCs w:val="0"/>
          <w:sz w:val="22"/>
        </w:rPr>
        <w:t>旅客信息进行关联存储。</w:t>
      </w:r>
    </w:p>
    <w:p>
      <w:pPr>
        <w:adjustRightInd w:val="0"/>
        <w:snapToGrid w:val="0"/>
        <w:spacing w:line="360" w:lineRule="exact"/>
        <w:ind w:firstLine="440"/>
        <w:rPr>
          <w:rFonts w:ascii="宋体" w:hAnsi="宋体" w:cs="Calibri"/>
          <w:b w:val="0"/>
          <w:bCs w:val="0"/>
          <w:sz w:val="22"/>
        </w:rPr>
      </w:pPr>
      <w:r>
        <w:rPr>
          <w:rFonts w:hint="eastAsia" w:ascii="宋体" w:hAnsi="宋体" w:cs="Calibri"/>
          <w:b w:val="0"/>
          <w:bCs w:val="0"/>
          <w:sz w:val="22"/>
        </w:rPr>
        <w:t>3.</w:t>
      </w:r>
      <w:r>
        <w:rPr>
          <w:rFonts w:hint="eastAsia" w:ascii="宋体" w:hAnsi="宋体" w:cs="Calibri"/>
          <w:b w:val="0"/>
          <w:bCs w:val="0"/>
          <w:sz w:val="22"/>
          <w:lang w:val="en-US" w:eastAsia="zh-CN"/>
        </w:rPr>
        <w:t>2.3</w:t>
      </w:r>
      <w:r>
        <w:rPr>
          <w:rFonts w:hint="eastAsia" w:ascii="宋体" w:hAnsi="宋体" w:cs="Calibri"/>
          <w:b w:val="0"/>
          <w:bCs w:val="0"/>
          <w:sz w:val="22"/>
        </w:rPr>
        <w:t>.</w:t>
      </w:r>
      <w:r>
        <w:rPr>
          <w:rFonts w:hint="eastAsia" w:ascii="宋体" w:hAnsi="宋体" w:cs="Calibri"/>
          <w:b w:val="0"/>
          <w:bCs w:val="0"/>
          <w:sz w:val="22"/>
          <w:lang w:val="en-US" w:eastAsia="zh-CN"/>
        </w:rPr>
        <w:t>4</w:t>
      </w:r>
      <w:r>
        <w:rPr>
          <w:rFonts w:ascii="宋体" w:hAnsi="宋体" w:cs="Calibri"/>
          <w:b w:val="0"/>
          <w:bCs w:val="0"/>
          <w:sz w:val="22"/>
        </w:rPr>
        <w:t xml:space="preserve"> </w:t>
      </w:r>
      <w:r>
        <w:rPr>
          <w:rFonts w:hint="eastAsia" w:ascii="宋体" w:hAnsi="宋体" w:cs="Calibri"/>
          <w:b w:val="0"/>
          <w:bCs w:val="0"/>
          <w:sz w:val="22"/>
        </w:rPr>
        <w:t>旅客信息显示</w:t>
      </w:r>
    </w:p>
    <w:p>
      <w:pPr>
        <w:adjustRightInd w:val="0"/>
        <w:snapToGrid w:val="0"/>
        <w:spacing w:line="360" w:lineRule="exact"/>
        <w:ind w:firstLine="440"/>
        <w:rPr>
          <w:rFonts w:ascii="宋体" w:hAnsi="宋体" w:cs="Calibri"/>
          <w:b w:val="0"/>
          <w:bCs w:val="0"/>
          <w:sz w:val="22"/>
        </w:rPr>
      </w:pPr>
      <w:r>
        <w:rPr>
          <w:rFonts w:hint="eastAsia" w:ascii="宋体" w:hAnsi="宋体" w:cs="Calibri"/>
          <w:b w:val="0"/>
          <w:bCs w:val="0"/>
          <w:sz w:val="22"/>
        </w:rPr>
        <w:t>当验证工作人员扫描旅客登机牌后，如果成功读取登机牌信息，在屏幕上应该显示出此旅客相关联的所有信息；如果未能成功读取登机牌信息，验证工作人员手工输入相关信息（如航班号、登机号或座位号等）后，在屏幕上也应该显示出此旅客相关联的所有信息。</w:t>
      </w:r>
    </w:p>
    <w:p>
      <w:pPr>
        <w:adjustRightInd w:val="0"/>
        <w:snapToGrid w:val="0"/>
        <w:spacing w:line="360" w:lineRule="exact"/>
        <w:ind w:firstLine="440"/>
        <w:rPr>
          <w:rFonts w:ascii="宋体" w:hAnsi="宋体" w:cs="Calibri"/>
          <w:b w:val="0"/>
          <w:bCs w:val="0"/>
          <w:sz w:val="22"/>
        </w:rPr>
      </w:pPr>
      <w:r>
        <w:rPr>
          <w:rFonts w:hint="eastAsia" w:ascii="宋体" w:hAnsi="宋体" w:cs="Calibri"/>
          <w:b w:val="0"/>
          <w:bCs w:val="0"/>
          <w:sz w:val="22"/>
        </w:rPr>
        <w:t>3.</w:t>
      </w:r>
      <w:r>
        <w:rPr>
          <w:rFonts w:hint="eastAsia" w:ascii="宋体" w:hAnsi="宋体" w:cs="Calibri"/>
          <w:b w:val="0"/>
          <w:bCs w:val="0"/>
          <w:sz w:val="22"/>
          <w:lang w:val="en-US" w:eastAsia="zh-CN"/>
        </w:rPr>
        <w:t>2.3</w:t>
      </w:r>
      <w:r>
        <w:rPr>
          <w:rFonts w:hint="eastAsia" w:ascii="宋体" w:hAnsi="宋体" w:cs="Calibri"/>
          <w:b w:val="0"/>
          <w:bCs w:val="0"/>
          <w:sz w:val="22"/>
        </w:rPr>
        <w:t>.</w:t>
      </w:r>
      <w:r>
        <w:rPr>
          <w:rFonts w:hint="eastAsia" w:ascii="宋体" w:hAnsi="宋体" w:cs="Calibri"/>
          <w:b w:val="0"/>
          <w:bCs w:val="0"/>
          <w:sz w:val="22"/>
          <w:lang w:val="en-US" w:eastAsia="zh-CN"/>
        </w:rPr>
        <w:t>5</w:t>
      </w:r>
      <w:r>
        <w:rPr>
          <w:rFonts w:ascii="宋体" w:hAnsi="宋体" w:cs="Calibri"/>
          <w:b w:val="0"/>
          <w:bCs w:val="0"/>
          <w:sz w:val="22"/>
        </w:rPr>
        <w:t xml:space="preserve"> </w:t>
      </w:r>
      <w:r>
        <w:rPr>
          <w:rFonts w:hint="eastAsia" w:ascii="宋体" w:hAnsi="宋体" w:cs="Calibri"/>
          <w:b w:val="0"/>
          <w:bCs w:val="0"/>
          <w:sz w:val="22"/>
        </w:rPr>
        <w:t>旅客外出登记</w:t>
      </w:r>
    </w:p>
    <w:p>
      <w:pPr>
        <w:adjustRightInd w:val="0"/>
        <w:snapToGrid w:val="0"/>
        <w:spacing w:line="360" w:lineRule="exact"/>
        <w:ind w:firstLine="440"/>
        <w:rPr>
          <w:rFonts w:ascii="宋体" w:hAnsi="宋体" w:cs="Calibri"/>
          <w:b w:val="0"/>
          <w:bCs w:val="0"/>
          <w:sz w:val="22"/>
        </w:rPr>
      </w:pPr>
      <w:r>
        <w:rPr>
          <w:rFonts w:hint="eastAsia" w:ascii="宋体" w:hAnsi="宋体" w:cs="Calibri"/>
          <w:b w:val="0"/>
          <w:bCs w:val="0"/>
          <w:sz w:val="22"/>
        </w:rPr>
        <w:t>当</w:t>
      </w:r>
      <w:r>
        <w:rPr>
          <w:rFonts w:ascii="宋体" w:hAnsi="宋体" w:cs="Calibri"/>
          <w:b w:val="0"/>
          <w:bCs w:val="0"/>
          <w:sz w:val="22"/>
        </w:rPr>
        <w:t>一个旅客在通过安检后</w:t>
      </w:r>
      <w:r>
        <w:rPr>
          <w:rFonts w:hint="eastAsia" w:ascii="宋体" w:hAnsi="宋体" w:cs="Calibri"/>
          <w:b w:val="0"/>
          <w:bCs w:val="0"/>
          <w:sz w:val="22"/>
        </w:rPr>
        <w:t>由于</w:t>
      </w:r>
      <w:r>
        <w:rPr>
          <w:rFonts w:ascii="宋体" w:hAnsi="宋体" w:cs="Calibri"/>
          <w:b w:val="0"/>
          <w:bCs w:val="0"/>
          <w:sz w:val="22"/>
        </w:rPr>
        <w:t>某种原因需要回到隔离区外，</w:t>
      </w:r>
      <w:r>
        <w:rPr>
          <w:rFonts w:hint="eastAsia" w:ascii="宋体" w:hAnsi="宋体" w:cs="Calibri"/>
          <w:b w:val="0"/>
          <w:bCs w:val="0"/>
          <w:sz w:val="22"/>
        </w:rPr>
        <w:t>系统能够通过</w:t>
      </w:r>
      <w:r>
        <w:rPr>
          <w:rFonts w:ascii="宋体" w:hAnsi="宋体" w:cs="Calibri"/>
          <w:b w:val="0"/>
          <w:bCs w:val="0"/>
          <w:sz w:val="22"/>
        </w:rPr>
        <w:t>扫描旅客登机牌</w:t>
      </w:r>
      <w:r>
        <w:rPr>
          <w:rFonts w:hint="eastAsia" w:ascii="宋体" w:hAnsi="宋体" w:cs="Calibri"/>
          <w:b w:val="0"/>
          <w:bCs w:val="0"/>
          <w:sz w:val="22"/>
        </w:rPr>
        <w:t>（当登机牌损坏或阅读器故障时，工作人员可在</w:t>
      </w:r>
      <w:r>
        <w:rPr>
          <w:rFonts w:ascii="宋体" w:hAnsi="宋体" w:cs="Calibri"/>
          <w:b w:val="0"/>
          <w:bCs w:val="0"/>
          <w:sz w:val="22"/>
        </w:rPr>
        <w:t>系统中</w:t>
      </w:r>
      <w:r>
        <w:rPr>
          <w:rFonts w:hint="eastAsia" w:ascii="宋体" w:hAnsi="宋体" w:cs="Calibri"/>
          <w:b w:val="0"/>
          <w:bCs w:val="0"/>
          <w:sz w:val="22"/>
        </w:rPr>
        <w:t>手工输入航班号、</w:t>
      </w:r>
      <w:r>
        <w:rPr>
          <w:rFonts w:ascii="宋体" w:hAnsi="宋体" w:cs="Calibri"/>
          <w:b w:val="0"/>
          <w:bCs w:val="0"/>
          <w:sz w:val="22"/>
        </w:rPr>
        <w:t>登机号</w:t>
      </w:r>
      <w:r>
        <w:rPr>
          <w:rFonts w:hint="eastAsia" w:ascii="宋体" w:hAnsi="宋体" w:cs="Calibri"/>
          <w:b w:val="0"/>
          <w:bCs w:val="0"/>
          <w:sz w:val="22"/>
        </w:rPr>
        <w:t>或</w:t>
      </w:r>
      <w:r>
        <w:rPr>
          <w:rFonts w:ascii="宋体" w:hAnsi="宋体" w:cs="Calibri"/>
          <w:b w:val="0"/>
          <w:bCs w:val="0"/>
          <w:sz w:val="22"/>
        </w:rPr>
        <w:t>座位号</w:t>
      </w:r>
      <w:r>
        <w:rPr>
          <w:rFonts w:hint="eastAsia" w:ascii="宋体" w:hAnsi="宋体" w:cs="Calibri"/>
          <w:b w:val="0"/>
          <w:bCs w:val="0"/>
          <w:sz w:val="22"/>
        </w:rPr>
        <w:t>等）对旅客进行</w:t>
      </w:r>
      <w:r>
        <w:rPr>
          <w:rFonts w:ascii="宋体" w:hAnsi="宋体" w:cs="Calibri"/>
          <w:b w:val="0"/>
          <w:bCs w:val="0"/>
          <w:sz w:val="22"/>
        </w:rPr>
        <w:t>外出</w:t>
      </w:r>
      <w:r>
        <w:rPr>
          <w:rFonts w:hint="eastAsia" w:ascii="宋体" w:hAnsi="宋体" w:cs="Calibri"/>
          <w:b w:val="0"/>
          <w:bCs w:val="0"/>
          <w:sz w:val="22"/>
        </w:rPr>
        <w:t>登记，记录</w:t>
      </w:r>
      <w:r>
        <w:rPr>
          <w:rFonts w:ascii="宋体" w:hAnsi="宋体" w:cs="Calibri"/>
          <w:b w:val="0"/>
          <w:bCs w:val="0"/>
          <w:sz w:val="22"/>
        </w:rPr>
        <w:t>旅客</w:t>
      </w:r>
      <w:r>
        <w:rPr>
          <w:rFonts w:hint="eastAsia" w:ascii="宋体" w:hAnsi="宋体" w:cs="Calibri"/>
          <w:b w:val="0"/>
          <w:bCs w:val="0"/>
          <w:sz w:val="22"/>
        </w:rPr>
        <w:t>已</w:t>
      </w:r>
      <w:r>
        <w:rPr>
          <w:rFonts w:ascii="宋体" w:hAnsi="宋体" w:cs="Calibri"/>
          <w:b w:val="0"/>
          <w:bCs w:val="0"/>
          <w:sz w:val="22"/>
        </w:rPr>
        <w:t>出安检状态</w:t>
      </w:r>
      <w:r>
        <w:rPr>
          <w:rFonts w:hint="eastAsia" w:ascii="宋体" w:hAnsi="宋体" w:cs="Calibri"/>
          <w:b w:val="0"/>
          <w:bCs w:val="0"/>
          <w:sz w:val="22"/>
        </w:rPr>
        <w:t>和时间</w:t>
      </w:r>
      <w:r>
        <w:rPr>
          <w:rFonts w:ascii="宋体" w:hAnsi="宋体" w:cs="Calibri"/>
          <w:b w:val="0"/>
          <w:bCs w:val="0"/>
          <w:sz w:val="22"/>
        </w:rPr>
        <w:t>等详细信息。</w:t>
      </w:r>
    </w:p>
    <w:p>
      <w:pPr>
        <w:adjustRightInd w:val="0"/>
        <w:snapToGrid w:val="0"/>
        <w:spacing w:line="360" w:lineRule="exact"/>
        <w:ind w:firstLine="440"/>
        <w:rPr>
          <w:rFonts w:ascii="宋体" w:hAnsi="宋体" w:cs="Calibri"/>
          <w:b w:val="0"/>
          <w:bCs w:val="0"/>
          <w:sz w:val="22"/>
        </w:rPr>
      </w:pPr>
      <w:r>
        <w:rPr>
          <w:rFonts w:hint="eastAsia" w:ascii="宋体" w:hAnsi="宋体" w:cs="Calibri"/>
          <w:b w:val="0"/>
          <w:bCs w:val="0"/>
          <w:sz w:val="22"/>
        </w:rPr>
        <w:t>3.</w:t>
      </w:r>
      <w:r>
        <w:rPr>
          <w:rFonts w:hint="eastAsia" w:ascii="宋体" w:hAnsi="宋体" w:cs="Calibri"/>
          <w:b w:val="0"/>
          <w:bCs w:val="0"/>
          <w:sz w:val="22"/>
          <w:lang w:val="en-US" w:eastAsia="zh-CN"/>
        </w:rPr>
        <w:t>2.3.6</w:t>
      </w:r>
      <w:r>
        <w:rPr>
          <w:rFonts w:ascii="宋体" w:hAnsi="宋体" w:cs="Calibri"/>
          <w:b w:val="0"/>
          <w:bCs w:val="0"/>
          <w:sz w:val="22"/>
        </w:rPr>
        <w:t xml:space="preserve"> </w:t>
      </w:r>
      <w:r>
        <w:rPr>
          <w:rFonts w:hint="eastAsia" w:ascii="宋体" w:hAnsi="宋体" w:cs="Calibri"/>
          <w:b w:val="0"/>
          <w:bCs w:val="0"/>
          <w:sz w:val="22"/>
        </w:rPr>
        <w:t>重过旅客处理</w:t>
      </w:r>
    </w:p>
    <w:p>
      <w:pPr>
        <w:adjustRightInd w:val="0"/>
        <w:snapToGrid w:val="0"/>
        <w:spacing w:line="360" w:lineRule="exact"/>
        <w:ind w:firstLine="440"/>
        <w:rPr>
          <w:rFonts w:ascii="宋体" w:hAnsi="宋体" w:cs="Calibri"/>
          <w:b w:val="0"/>
          <w:bCs w:val="0"/>
          <w:sz w:val="22"/>
        </w:rPr>
      </w:pPr>
      <w:r>
        <w:rPr>
          <w:rFonts w:hint="eastAsia" w:ascii="宋体" w:hAnsi="宋体" w:cs="Calibri"/>
          <w:sz w:val="22"/>
        </w:rPr>
        <w:t>当一个旅客在通过安检后由于某种原因回到隔离区外，再次进行验证登记，系统应该能够明确提示安检员该旅客是重过安检的旅客，并能显示上一次通过安检时的详细信息，系统应能处理此种情况并进</w:t>
      </w:r>
      <w:r>
        <w:rPr>
          <w:rFonts w:hint="eastAsia" w:ascii="宋体" w:hAnsi="宋体" w:cs="Calibri"/>
          <w:b w:val="0"/>
          <w:bCs w:val="0"/>
          <w:sz w:val="22"/>
        </w:rPr>
        <w:t>行详细记录，并能保留旅客多次重过安检的所有信息。</w:t>
      </w:r>
    </w:p>
    <w:p>
      <w:pPr>
        <w:adjustRightInd w:val="0"/>
        <w:snapToGrid w:val="0"/>
        <w:spacing w:line="360" w:lineRule="exact"/>
        <w:ind w:firstLine="440"/>
        <w:rPr>
          <w:rFonts w:ascii="宋体" w:hAnsi="宋体" w:cs="Calibri"/>
          <w:b w:val="0"/>
          <w:bCs w:val="0"/>
          <w:sz w:val="22"/>
        </w:rPr>
      </w:pPr>
      <w:r>
        <w:rPr>
          <w:rFonts w:hint="eastAsia" w:ascii="宋体" w:hAnsi="宋体" w:cs="Calibri"/>
          <w:b w:val="0"/>
          <w:bCs w:val="0"/>
          <w:sz w:val="22"/>
        </w:rPr>
        <w:t>3.</w:t>
      </w:r>
      <w:r>
        <w:rPr>
          <w:rFonts w:hint="eastAsia" w:ascii="宋体" w:hAnsi="宋体" w:cs="Calibri"/>
          <w:b w:val="0"/>
          <w:bCs w:val="0"/>
          <w:sz w:val="22"/>
          <w:lang w:val="en-US" w:eastAsia="zh-CN"/>
        </w:rPr>
        <w:t xml:space="preserve">2.3.7 </w:t>
      </w:r>
      <w:r>
        <w:rPr>
          <w:rFonts w:hint="eastAsia" w:ascii="宋体" w:hAnsi="宋体" w:cs="Calibri"/>
          <w:b w:val="0"/>
          <w:bCs w:val="0"/>
          <w:sz w:val="22"/>
        </w:rPr>
        <w:t>非正常情况下旅客安检验证处理</w:t>
      </w:r>
    </w:p>
    <w:p>
      <w:pPr>
        <w:adjustRightInd w:val="0"/>
        <w:snapToGrid w:val="0"/>
        <w:spacing w:line="360" w:lineRule="exact"/>
        <w:ind w:firstLine="440"/>
        <w:rPr>
          <w:rFonts w:ascii="宋体" w:hAnsi="宋体" w:cs="Calibri"/>
          <w:b w:val="0"/>
          <w:bCs w:val="0"/>
          <w:sz w:val="22"/>
        </w:rPr>
      </w:pPr>
      <w:r>
        <w:rPr>
          <w:rFonts w:hint="eastAsia" w:ascii="宋体" w:hAnsi="宋体" w:cs="Calibri"/>
          <w:b w:val="0"/>
          <w:bCs w:val="0"/>
          <w:sz w:val="22"/>
        </w:rPr>
        <w:t>验证、开包工作站具备离线运行功能，既工作站在网络、服务器无响应时能继续操作本地存储，在网络和系统恢复后自动上传；布控名单预先加密存储在本地比对。另外，系统应具备预读取旅客航班信息功能，降低网络占用，提供数据可靠性；既某航班第一名旅客到达值机柜台办理手续（或其他恰当时机）时，该航班所有已网上、自助值机的旅客航班信息预先读取并存储在安检信息管理系统内。</w:t>
      </w:r>
    </w:p>
    <w:p>
      <w:pPr>
        <w:adjustRightInd w:val="0"/>
        <w:snapToGrid w:val="0"/>
        <w:spacing w:line="360" w:lineRule="exact"/>
        <w:ind w:firstLine="440"/>
        <w:rPr>
          <w:rFonts w:ascii="宋体" w:hAnsi="宋体" w:cs="Calibri"/>
          <w:b w:val="0"/>
          <w:bCs w:val="0"/>
          <w:sz w:val="22"/>
        </w:rPr>
      </w:pPr>
      <w:r>
        <w:rPr>
          <w:rFonts w:hint="eastAsia" w:ascii="宋体" w:hAnsi="宋体" w:cs="Calibri"/>
          <w:b w:val="0"/>
          <w:bCs w:val="0"/>
          <w:sz w:val="22"/>
        </w:rPr>
        <w:t>3.</w:t>
      </w:r>
      <w:r>
        <w:rPr>
          <w:rFonts w:hint="eastAsia" w:ascii="宋体" w:hAnsi="宋体" w:cs="Calibri"/>
          <w:b w:val="0"/>
          <w:bCs w:val="0"/>
          <w:sz w:val="22"/>
          <w:lang w:val="en-US" w:eastAsia="zh-CN"/>
        </w:rPr>
        <w:t xml:space="preserve">2.3.8 </w:t>
      </w:r>
      <w:r>
        <w:rPr>
          <w:rFonts w:hint="eastAsia" w:ascii="宋体" w:hAnsi="宋体" w:cs="Calibri"/>
          <w:b w:val="0"/>
          <w:bCs w:val="0"/>
          <w:sz w:val="22"/>
        </w:rPr>
        <w:t>中转旅客处理</w:t>
      </w:r>
    </w:p>
    <w:p>
      <w:pPr>
        <w:adjustRightInd w:val="0"/>
        <w:snapToGrid w:val="0"/>
        <w:spacing w:line="360" w:lineRule="exact"/>
        <w:ind w:firstLine="440"/>
        <w:rPr>
          <w:rFonts w:hint="eastAsia" w:ascii="宋体" w:hAnsi="宋体" w:eastAsia="宋体"/>
          <w:b/>
          <w:sz w:val="21"/>
          <w:szCs w:val="21"/>
        </w:rPr>
      </w:pPr>
      <w:r>
        <w:rPr>
          <w:rFonts w:hint="eastAsia" w:ascii="宋体" w:hAnsi="宋体" w:cs="Calibri"/>
          <w:b w:val="0"/>
          <w:bCs w:val="0"/>
          <w:sz w:val="22"/>
        </w:rPr>
        <w:t>系统应该考虑到</w:t>
      </w:r>
      <w:r>
        <w:rPr>
          <w:rFonts w:hint="eastAsia" w:ascii="宋体" w:hAnsi="宋体" w:cs="Calibri"/>
          <w:b w:val="0"/>
          <w:bCs w:val="0"/>
          <w:sz w:val="22"/>
          <w:lang w:eastAsia="zh-CN"/>
        </w:rPr>
        <w:t>义乌</w:t>
      </w:r>
      <w:r>
        <w:rPr>
          <w:rFonts w:hint="eastAsia" w:ascii="宋体" w:hAnsi="宋体" w:cs="Calibri"/>
          <w:b w:val="0"/>
          <w:bCs w:val="0"/>
          <w:sz w:val="22"/>
        </w:rPr>
        <w:t>机场作为国际机场对中转旅客检查的功能需求。根据业务流程和用户需求确定中转旅客处理的业务功能。</w:t>
      </w:r>
    </w:p>
    <w:p>
      <w:pPr>
        <w:adjustRightInd w:val="0"/>
        <w:snapToGrid w:val="0"/>
        <w:spacing w:line="360" w:lineRule="exact"/>
        <w:ind w:firstLine="440"/>
        <w:rPr>
          <w:rFonts w:hint="eastAsia" w:ascii="宋体" w:hAnsi="宋体"/>
          <w:sz w:val="22"/>
          <w:lang w:val="en-US" w:eastAsia="zh-CN"/>
        </w:rPr>
      </w:pPr>
      <w:r>
        <w:rPr>
          <w:rFonts w:hint="eastAsia" w:ascii="宋体" w:hAnsi="宋体"/>
          <w:sz w:val="22"/>
          <w:lang w:val="en-US" w:eastAsia="zh-CN"/>
        </w:rPr>
        <w:t>3.2.4人脸识别系统软件详细功能及技术要求</w:t>
      </w:r>
    </w:p>
    <w:p>
      <w:pPr>
        <w:adjustRightInd w:val="0"/>
        <w:snapToGrid w:val="0"/>
        <w:spacing w:line="360" w:lineRule="exact"/>
        <w:ind w:firstLine="440"/>
        <w:rPr>
          <w:rFonts w:ascii="宋体" w:hAnsi="宋体"/>
          <w:sz w:val="22"/>
        </w:rPr>
      </w:pPr>
      <w:r>
        <w:rPr>
          <w:rFonts w:hint="eastAsia" w:ascii="宋体" w:hAnsi="宋体" w:cs="Calibri"/>
          <w:sz w:val="22"/>
          <w:lang w:val="en-US" w:eastAsia="zh-CN"/>
        </w:rPr>
        <w:t>3.2.4.1</w:t>
      </w:r>
      <w:r>
        <w:rPr>
          <w:rFonts w:hint="eastAsia" w:ascii="宋体" w:hAnsi="宋体"/>
          <w:sz w:val="22"/>
        </w:rPr>
        <w:t>兼容Win</w:t>
      </w:r>
      <w:r>
        <w:rPr>
          <w:rFonts w:hint="eastAsia" w:ascii="宋体" w:hAnsi="宋体"/>
          <w:sz w:val="22"/>
          <w:lang w:val="en-US" w:eastAsia="zh-CN"/>
        </w:rPr>
        <w:t>7</w:t>
      </w:r>
      <w:r>
        <w:rPr>
          <w:rFonts w:hint="eastAsia" w:ascii="宋体" w:hAnsi="宋体"/>
          <w:sz w:val="22"/>
        </w:rPr>
        <w:t>及以上操作系统；</w:t>
      </w:r>
    </w:p>
    <w:p>
      <w:pPr>
        <w:adjustRightInd w:val="0"/>
        <w:snapToGrid w:val="0"/>
        <w:spacing w:line="360" w:lineRule="exact"/>
        <w:ind w:firstLine="440"/>
        <w:rPr>
          <w:rFonts w:hint="eastAsia" w:ascii="宋体" w:hAnsi="宋体"/>
          <w:sz w:val="22"/>
          <w:lang w:eastAsia="zh-CN"/>
        </w:rPr>
      </w:pPr>
      <w:r>
        <w:rPr>
          <w:rFonts w:hint="eastAsia" w:ascii="宋体" w:hAnsi="宋体"/>
          <w:sz w:val="22"/>
        </w:rPr>
        <w:t>★</w:t>
      </w:r>
      <w:r>
        <w:rPr>
          <w:rFonts w:hint="eastAsia" w:ascii="宋体" w:hAnsi="宋体"/>
          <w:sz w:val="22"/>
          <w:lang w:val="en-US" w:eastAsia="zh-CN"/>
        </w:rPr>
        <w:t>3.2.4.2</w:t>
      </w:r>
      <w:r>
        <w:rPr>
          <w:rFonts w:hint="eastAsia" w:ascii="宋体" w:hAnsi="宋体"/>
          <w:sz w:val="22"/>
        </w:rPr>
        <w:t>部署在新装安检闸机和人工安检验证台PC电脑上，不影响安检信息系统终端运行,能够协调本场安检信息系统</w:t>
      </w:r>
      <w:r>
        <w:rPr>
          <w:rFonts w:hint="eastAsia" w:ascii="宋体" w:hAnsi="宋体"/>
          <w:sz w:val="22"/>
          <w:lang w:eastAsia="zh-CN"/>
        </w:rPr>
        <w:t>厂家</w:t>
      </w:r>
      <w:r>
        <w:rPr>
          <w:rFonts w:hint="eastAsia" w:ascii="宋体" w:hAnsi="宋体"/>
          <w:sz w:val="22"/>
        </w:rPr>
        <w:t>，获取旅客过检照片信息</w:t>
      </w:r>
      <w:r>
        <w:rPr>
          <w:rFonts w:hint="eastAsia" w:ascii="宋体" w:hAnsi="宋体"/>
          <w:sz w:val="22"/>
          <w:lang w:eastAsia="zh-CN"/>
        </w:rPr>
        <w:t>。</w:t>
      </w:r>
    </w:p>
    <w:p>
      <w:pPr>
        <w:adjustRightInd w:val="0"/>
        <w:snapToGrid w:val="0"/>
        <w:spacing w:line="360" w:lineRule="exact"/>
        <w:ind w:firstLine="440"/>
        <w:rPr>
          <w:rFonts w:ascii="宋体" w:hAnsi="宋体" w:cs="Calibri"/>
          <w:sz w:val="22"/>
        </w:rPr>
      </w:pPr>
      <w:r>
        <w:rPr>
          <w:rFonts w:hint="eastAsia" w:ascii="宋体" w:hAnsi="宋体" w:cs="Calibri"/>
          <w:sz w:val="22"/>
          <w:lang w:val="en-US" w:eastAsia="zh-CN"/>
        </w:rPr>
        <w:t>3.2.4.3</w:t>
      </w:r>
      <w:r>
        <w:rPr>
          <w:rFonts w:hint="eastAsia" w:ascii="宋体" w:hAnsi="宋体" w:cs="Calibri"/>
          <w:sz w:val="22"/>
        </w:rPr>
        <w:t>系统</w:t>
      </w:r>
      <w:r>
        <w:rPr>
          <w:rFonts w:ascii="宋体" w:hAnsi="宋体" w:cs="Calibri"/>
          <w:sz w:val="22"/>
        </w:rPr>
        <w:t>界面</w:t>
      </w:r>
      <w:r>
        <w:rPr>
          <w:rFonts w:hint="eastAsia" w:ascii="宋体" w:hAnsi="宋体" w:cs="Calibri"/>
          <w:sz w:val="22"/>
        </w:rPr>
        <w:t>能够</w:t>
      </w:r>
      <w:r>
        <w:rPr>
          <w:rFonts w:ascii="宋体" w:hAnsi="宋体" w:cs="Calibri"/>
          <w:sz w:val="22"/>
        </w:rPr>
        <w:t>清楚显示</w:t>
      </w:r>
      <w:r>
        <w:rPr>
          <w:rFonts w:hint="eastAsia" w:ascii="宋体" w:hAnsi="宋体" w:cs="Calibri"/>
          <w:sz w:val="22"/>
        </w:rPr>
        <w:t>采集</w:t>
      </w:r>
      <w:r>
        <w:rPr>
          <w:rFonts w:ascii="宋体" w:hAnsi="宋体" w:cs="Calibri"/>
          <w:sz w:val="22"/>
        </w:rPr>
        <w:t>到的人脸照片和比对结果，从</w:t>
      </w:r>
      <w:r>
        <w:rPr>
          <w:rFonts w:hint="eastAsia" w:ascii="宋体" w:hAnsi="宋体" w:cs="Calibri"/>
          <w:sz w:val="22"/>
        </w:rPr>
        <w:t>接收</w:t>
      </w:r>
      <w:r>
        <w:rPr>
          <w:rFonts w:ascii="宋体" w:hAnsi="宋体" w:cs="Calibri"/>
          <w:sz w:val="22"/>
        </w:rPr>
        <w:t>到安检信息系统数据</w:t>
      </w:r>
      <w:r>
        <w:rPr>
          <w:rFonts w:hint="eastAsia" w:ascii="宋体" w:hAnsi="宋体" w:cs="Calibri"/>
          <w:sz w:val="22"/>
        </w:rPr>
        <w:t>到</w:t>
      </w:r>
      <w:r>
        <w:rPr>
          <w:rFonts w:ascii="宋体" w:hAnsi="宋体" w:cs="Calibri"/>
          <w:sz w:val="22"/>
        </w:rPr>
        <w:t>人脸识别系统显示</w:t>
      </w:r>
      <w:r>
        <w:rPr>
          <w:rFonts w:hint="eastAsia" w:ascii="宋体" w:hAnsi="宋体" w:cs="Calibri"/>
          <w:sz w:val="22"/>
        </w:rPr>
        <w:t>比对结果时间不超过1.5秒；</w:t>
      </w:r>
    </w:p>
    <w:p>
      <w:pPr>
        <w:adjustRightInd w:val="0"/>
        <w:snapToGrid w:val="0"/>
        <w:spacing w:line="360" w:lineRule="exact"/>
        <w:ind w:firstLine="440"/>
        <w:rPr>
          <w:rFonts w:ascii="宋体" w:hAnsi="宋体" w:cs="Calibri"/>
          <w:sz w:val="22"/>
        </w:rPr>
      </w:pPr>
      <w:r>
        <w:rPr>
          <w:rFonts w:hint="eastAsia" w:ascii="宋体" w:hAnsi="宋体" w:cs="Calibri"/>
          <w:sz w:val="22"/>
          <w:lang w:val="en-US" w:eastAsia="zh-CN"/>
        </w:rPr>
        <w:t>3.2.4.4</w:t>
      </w:r>
      <w:r>
        <w:rPr>
          <w:rFonts w:hint="eastAsia" w:ascii="宋体" w:hAnsi="宋体" w:cs="Calibri"/>
          <w:sz w:val="22"/>
        </w:rPr>
        <w:t>误识率为0.1%的</w:t>
      </w:r>
      <w:r>
        <w:rPr>
          <w:rFonts w:ascii="宋体" w:hAnsi="宋体" w:cs="Calibri"/>
          <w:sz w:val="22"/>
        </w:rPr>
        <w:t>前提下</w:t>
      </w:r>
      <w:r>
        <w:rPr>
          <w:rFonts w:hint="eastAsia" w:ascii="宋体" w:hAnsi="宋体" w:cs="Calibri"/>
          <w:sz w:val="22"/>
        </w:rPr>
        <w:t>人脸识别正确率大</w:t>
      </w:r>
      <w:r>
        <w:rPr>
          <w:rFonts w:ascii="宋体" w:hAnsi="宋体" w:cs="Calibri"/>
          <w:sz w:val="22"/>
        </w:rPr>
        <w:t>于</w:t>
      </w:r>
      <w:r>
        <w:rPr>
          <w:rFonts w:hint="eastAsia" w:ascii="宋体" w:hAnsi="宋体" w:cs="Calibri"/>
          <w:sz w:val="22"/>
        </w:rPr>
        <w:t>99%；</w:t>
      </w:r>
    </w:p>
    <w:p>
      <w:pPr>
        <w:adjustRightInd w:val="0"/>
        <w:snapToGrid w:val="0"/>
        <w:spacing w:line="360" w:lineRule="exact"/>
        <w:ind w:firstLine="440"/>
        <w:rPr>
          <w:rFonts w:ascii="宋体" w:hAnsi="宋体" w:cs="Calibri"/>
          <w:color w:val="FF0000"/>
          <w:sz w:val="22"/>
        </w:rPr>
      </w:pPr>
      <w:r>
        <w:rPr>
          <w:rFonts w:hint="eastAsia" w:ascii="宋体" w:hAnsi="宋体" w:cs="Calibri"/>
          <w:sz w:val="22"/>
          <w:lang w:val="en-US" w:eastAsia="zh-CN"/>
        </w:rPr>
        <w:t>3.2.4.5</w:t>
      </w:r>
      <w:r>
        <w:rPr>
          <w:rFonts w:hint="eastAsia" w:ascii="宋体" w:hAnsi="宋体" w:cs="Calibri"/>
          <w:sz w:val="22"/>
        </w:rPr>
        <w:t>系统能够在旅客开始进入摄像头视频采集区至安检工作人员扫描登机牌和证件期间自动采集到旅客的正面人脸；</w:t>
      </w:r>
      <w:r>
        <w:rPr>
          <w:rFonts w:hint="eastAsia" w:ascii="宋体" w:hAnsi="宋体" w:cs="Calibri"/>
          <w:color w:val="FF0000"/>
          <w:sz w:val="22"/>
        </w:rPr>
        <w:t xml:space="preserve"> </w:t>
      </w:r>
    </w:p>
    <w:p>
      <w:pPr>
        <w:adjustRightInd w:val="0"/>
        <w:snapToGrid w:val="0"/>
        <w:spacing w:line="360" w:lineRule="exact"/>
        <w:ind w:firstLine="440"/>
        <w:rPr>
          <w:rFonts w:hint="eastAsia" w:ascii="宋体" w:hAnsi="宋体" w:cs="Calibri"/>
          <w:sz w:val="22"/>
        </w:rPr>
      </w:pPr>
      <w:r>
        <w:rPr>
          <w:rFonts w:hint="eastAsia" w:ascii="宋体" w:hAnsi="宋体" w:cs="Calibri"/>
          <w:sz w:val="22"/>
          <w:lang w:val="en-US" w:eastAsia="zh-CN"/>
        </w:rPr>
        <w:t>3.2.4.6</w:t>
      </w:r>
      <w:r>
        <w:rPr>
          <w:rFonts w:hint="eastAsia" w:ascii="宋体" w:hAnsi="宋体" w:cs="Calibri"/>
          <w:sz w:val="22"/>
        </w:rPr>
        <w:t>系统能够每天24小时连续不间断地正常运行；</w:t>
      </w:r>
    </w:p>
    <w:p>
      <w:pPr>
        <w:adjustRightInd w:val="0"/>
        <w:snapToGrid w:val="0"/>
        <w:spacing w:line="360" w:lineRule="exact"/>
        <w:ind w:firstLine="440"/>
        <w:rPr>
          <w:rFonts w:hint="eastAsia" w:ascii="宋体" w:hAnsi="宋体" w:cs="Calibri"/>
          <w:sz w:val="22"/>
        </w:rPr>
      </w:pPr>
      <w:r>
        <w:rPr>
          <w:rFonts w:hint="eastAsia" w:ascii="宋体" w:hAnsi="宋体" w:cs="Calibri"/>
          <w:sz w:val="22"/>
          <w:lang w:val="en-US" w:eastAsia="zh-CN"/>
        </w:rPr>
        <w:t>3.2.4.7</w:t>
      </w:r>
      <w:r>
        <w:rPr>
          <w:rFonts w:ascii="宋体" w:hAnsi="宋体" w:cs="Calibri"/>
          <w:sz w:val="22"/>
        </w:rPr>
        <w:t>具有</w:t>
      </w:r>
      <w:r>
        <w:rPr>
          <w:rFonts w:hint="eastAsia" w:ascii="宋体" w:hAnsi="宋体" w:cs="Calibri"/>
          <w:sz w:val="22"/>
        </w:rPr>
        <w:t>日志记录功能，便</w:t>
      </w:r>
      <w:r>
        <w:rPr>
          <w:rFonts w:ascii="宋体" w:hAnsi="宋体" w:cs="Calibri"/>
          <w:sz w:val="22"/>
        </w:rPr>
        <w:t>于</w:t>
      </w:r>
      <w:r>
        <w:rPr>
          <w:rFonts w:hint="eastAsia" w:ascii="宋体" w:hAnsi="宋体" w:cs="Calibri"/>
          <w:sz w:val="22"/>
        </w:rPr>
        <w:t>存档和查询；</w:t>
      </w:r>
    </w:p>
    <w:p>
      <w:pPr>
        <w:adjustRightInd w:val="0"/>
        <w:snapToGrid w:val="0"/>
        <w:spacing w:line="360" w:lineRule="exact"/>
        <w:ind w:firstLine="440"/>
        <w:rPr>
          <w:rFonts w:hint="eastAsia" w:ascii="宋体" w:hAnsi="宋体" w:cs="Calibri"/>
          <w:sz w:val="22"/>
        </w:rPr>
      </w:pPr>
      <w:r>
        <w:rPr>
          <w:rFonts w:hint="eastAsia" w:ascii="宋体" w:hAnsi="宋体" w:cs="Calibri"/>
          <w:sz w:val="22"/>
        </w:rPr>
        <w:t>以上性能及业务要求在实施时如果出现矛盾和冲突，投标人必须提出妥善的解决方案，报招标人确认后实施，由此带来的任何损失和费用由投标人承担。</w:t>
      </w:r>
    </w:p>
    <w:p>
      <w:pPr>
        <w:adjustRightInd w:val="0"/>
        <w:snapToGrid w:val="0"/>
        <w:spacing w:line="360" w:lineRule="exact"/>
        <w:ind w:firstLine="440"/>
        <w:rPr>
          <w:rFonts w:hint="default" w:ascii="宋体" w:hAnsi="宋体" w:eastAsia="宋体" w:cs="Calibri"/>
          <w:sz w:val="22"/>
          <w:lang w:val="en-US" w:eastAsia="zh-CN"/>
        </w:rPr>
      </w:pPr>
      <w:r>
        <w:rPr>
          <w:rFonts w:hint="eastAsia" w:ascii="宋体" w:hAnsi="宋体" w:cs="Calibri"/>
          <w:sz w:val="22"/>
          <w:lang w:val="en-US" w:eastAsia="zh-CN"/>
        </w:rPr>
        <w:t>3.2.5数据接口与采集</w:t>
      </w:r>
    </w:p>
    <w:p>
      <w:pPr>
        <w:adjustRightInd w:val="0"/>
        <w:snapToGrid w:val="0"/>
        <w:spacing w:line="360" w:lineRule="exact"/>
        <w:ind w:firstLine="440"/>
        <w:rPr>
          <w:rFonts w:hint="eastAsia" w:ascii="宋体" w:hAnsi="宋体" w:cs="Calibri"/>
          <w:sz w:val="22"/>
        </w:rPr>
      </w:pPr>
      <w:r>
        <w:rPr>
          <w:rFonts w:hint="eastAsia" w:ascii="宋体" w:hAnsi="宋体" w:cs="Calibri"/>
          <w:sz w:val="22"/>
          <w:lang w:val="en-US" w:eastAsia="zh-CN"/>
        </w:rPr>
        <w:t>▲3.2.5.1</w:t>
      </w:r>
      <w:r>
        <w:rPr>
          <w:rFonts w:hint="eastAsia" w:ascii="宋体" w:hAnsi="宋体" w:cs="Calibri"/>
          <w:sz w:val="22"/>
        </w:rPr>
        <w:t>在</w:t>
      </w:r>
      <w:r>
        <w:rPr>
          <w:rFonts w:hint="eastAsia" w:ascii="宋体" w:hAnsi="宋体" w:cs="Calibri"/>
          <w:sz w:val="22"/>
          <w:lang w:val="en-US" w:eastAsia="zh-CN"/>
        </w:rPr>
        <w:t>新装安检闸机和人工</w:t>
      </w:r>
      <w:r>
        <w:rPr>
          <w:rFonts w:hint="eastAsia" w:ascii="宋体" w:hAnsi="宋体" w:cs="Calibri"/>
          <w:sz w:val="22"/>
        </w:rPr>
        <w:t>安检验证台PC电脑上与现有安检信息系统互联，通过接口将安检信息系统中的旅客登机牌信息、二代身份证信息等信息实时传送到人脸识别系统，同时人脸识别系统将旅客人脸识别比对结果、人脸照片返回给安检信息系统，使信息能在机场现有安检信息系统中记录、保存及查询。</w:t>
      </w:r>
    </w:p>
    <w:p>
      <w:pPr>
        <w:adjustRightInd w:val="0"/>
        <w:snapToGrid w:val="0"/>
        <w:spacing w:line="360" w:lineRule="exact"/>
        <w:ind w:firstLine="440"/>
        <w:rPr>
          <w:rFonts w:hint="eastAsia" w:ascii="宋体" w:hAnsi="宋体" w:cs="Calibri"/>
          <w:b w:val="0"/>
          <w:bCs w:val="0"/>
          <w:sz w:val="22"/>
          <w:lang w:val="en-US" w:eastAsia="zh-CN"/>
        </w:rPr>
      </w:pPr>
      <w:r>
        <w:rPr>
          <w:rFonts w:hint="eastAsia" w:ascii="宋体" w:hAnsi="宋体" w:cs="Calibri"/>
          <w:sz w:val="22"/>
          <w:lang w:val="en-US" w:eastAsia="zh-CN"/>
        </w:rPr>
        <w:t>▲3.2.5.2 升级安检信息系统，实现与公安慧镜人车系统实现数据对接，旅客过安检时可传递</w:t>
      </w:r>
      <w:r>
        <w:rPr>
          <w:rFonts w:hint="eastAsia" w:ascii="宋体" w:hAnsi="宋体" w:cs="Calibri"/>
          <w:sz w:val="22"/>
        </w:rPr>
        <w:t>旅客安全检查信息（包括但不限于旅客证件信息、验证头像照片、安检通道号等）</w:t>
      </w:r>
      <w:r>
        <w:rPr>
          <w:rFonts w:hint="eastAsia" w:ascii="宋体" w:hAnsi="宋体" w:cs="Calibri"/>
          <w:b w:val="0"/>
          <w:bCs w:val="0"/>
          <w:sz w:val="22"/>
          <w:lang w:val="en-US" w:eastAsia="zh-CN"/>
        </w:rPr>
        <w:t>给公安系统。</w:t>
      </w:r>
    </w:p>
    <w:p>
      <w:pPr>
        <w:adjustRightInd w:val="0"/>
        <w:snapToGrid w:val="0"/>
        <w:spacing w:line="360" w:lineRule="exact"/>
        <w:ind w:firstLine="440"/>
        <w:rPr>
          <w:rFonts w:hint="default" w:ascii="宋体" w:hAnsi="宋体" w:cs="Calibri"/>
          <w:b w:val="0"/>
          <w:bCs/>
          <w:sz w:val="22"/>
          <w:lang w:val="en-US" w:eastAsia="zh-CN"/>
        </w:rPr>
      </w:pPr>
      <w:r>
        <w:rPr>
          <w:rFonts w:hint="eastAsia" w:ascii="宋体" w:hAnsi="宋体" w:cs="Calibri"/>
          <w:b w:val="0"/>
          <w:bCs/>
          <w:sz w:val="22"/>
          <w:lang w:val="en-US" w:eastAsia="zh-CN"/>
        </w:rPr>
        <w:t>3.2.5.3 与机场集成系统实现数据对接，获取实时航班信息。</w:t>
      </w:r>
    </w:p>
    <w:p>
      <w:pPr>
        <w:adjustRightInd w:val="0"/>
        <w:snapToGrid w:val="0"/>
        <w:spacing w:line="360" w:lineRule="exact"/>
        <w:ind w:firstLine="440"/>
        <w:rPr>
          <w:rFonts w:ascii="宋体" w:hAnsi="宋体" w:cs="Calibri"/>
          <w:b w:val="0"/>
          <w:bCs/>
          <w:sz w:val="22"/>
        </w:rPr>
      </w:pPr>
      <w:r>
        <w:rPr>
          <w:rFonts w:hint="eastAsia" w:ascii="宋体" w:hAnsi="宋体" w:cs="Calibri"/>
          <w:sz w:val="22"/>
          <w:lang w:val="en-US" w:eastAsia="zh-CN"/>
        </w:rPr>
        <w:t>▲3</w:t>
      </w:r>
      <w:r>
        <w:rPr>
          <w:rFonts w:hint="eastAsia" w:ascii="宋体" w:hAnsi="宋体" w:cs="Calibri"/>
          <w:b w:val="0"/>
          <w:bCs/>
          <w:sz w:val="22"/>
        </w:rPr>
        <w:t>.2.</w:t>
      </w:r>
      <w:r>
        <w:rPr>
          <w:rFonts w:hint="eastAsia" w:ascii="宋体" w:hAnsi="宋体" w:cs="Calibri"/>
          <w:b w:val="0"/>
          <w:bCs/>
          <w:sz w:val="22"/>
          <w:lang w:val="en-US" w:eastAsia="zh-CN"/>
        </w:rPr>
        <w:t>5.4</w:t>
      </w:r>
      <w:r>
        <w:rPr>
          <w:rFonts w:hint="eastAsia" w:ascii="宋体" w:hAnsi="宋体" w:cs="Calibri"/>
          <w:b w:val="0"/>
          <w:bCs/>
          <w:sz w:val="22"/>
        </w:rPr>
        <w:t>旅客信息采集</w:t>
      </w:r>
    </w:p>
    <w:p>
      <w:pPr>
        <w:adjustRightInd w:val="0"/>
        <w:snapToGrid w:val="0"/>
        <w:spacing w:line="360" w:lineRule="exact"/>
        <w:ind w:firstLine="440"/>
        <w:rPr>
          <w:rFonts w:ascii="宋体" w:hAnsi="宋体" w:cs="Calibri"/>
          <w:b w:val="0"/>
          <w:bCs/>
          <w:sz w:val="22"/>
        </w:rPr>
      </w:pPr>
      <w:r>
        <w:rPr>
          <w:rFonts w:hint="eastAsia" w:ascii="宋体" w:hAnsi="宋体" w:cs="Calibri"/>
          <w:b w:val="0"/>
          <w:bCs/>
          <w:sz w:val="22"/>
        </w:rPr>
        <w:t>旅客信息采集内容包括旅客航班信息（航班号、登机</w:t>
      </w:r>
      <w:r>
        <w:rPr>
          <w:rFonts w:ascii="宋体" w:hAnsi="宋体" w:cs="Calibri"/>
          <w:b w:val="0"/>
          <w:bCs/>
          <w:sz w:val="22"/>
        </w:rPr>
        <w:t>号、</w:t>
      </w:r>
      <w:r>
        <w:rPr>
          <w:rFonts w:hint="eastAsia" w:ascii="宋体" w:hAnsi="宋体" w:cs="Calibri"/>
          <w:b w:val="0"/>
          <w:bCs/>
          <w:sz w:val="22"/>
        </w:rPr>
        <w:t>座位号、目的地等）、证件信息（姓名、证件号码</w:t>
      </w:r>
      <w:r>
        <w:rPr>
          <w:rFonts w:hint="eastAsia" w:ascii="宋体" w:hAnsi="宋体" w:cs="Calibri"/>
          <w:b w:val="0"/>
          <w:bCs/>
          <w:sz w:val="22"/>
          <w:lang w:eastAsia="zh-CN"/>
        </w:rPr>
        <w:t>、证件照</w:t>
      </w:r>
      <w:r>
        <w:rPr>
          <w:rFonts w:hint="eastAsia" w:ascii="宋体" w:hAnsi="宋体" w:cs="Calibri"/>
          <w:b w:val="0"/>
          <w:bCs/>
          <w:sz w:val="22"/>
        </w:rPr>
        <w:t>等）、旅客特征（旅客静态画面图像）、旅客属性（正常、延误、复查、查控等）、安全检查时间和位置（多次</w:t>
      </w:r>
      <w:r>
        <w:rPr>
          <w:rFonts w:ascii="宋体" w:hAnsi="宋体" w:cs="Calibri"/>
          <w:b w:val="0"/>
          <w:bCs/>
          <w:sz w:val="22"/>
        </w:rPr>
        <w:t>检查需</w:t>
      </w:r>
      <w:r>
        <w:rPr>
          <w:rFonts w:hint="eastAsia" w:ascii="宋体" w:hAnsi="宋体" w:cs="Calibri"/>
          <w:b w:val="0"/>
          <w:bCs/>
          <w:sz w:val="22"/>
        </w:rPr>
        <w:t>分别</w:t>
      </w:r>
      <w:r>
        <w:rPr>
          <w:rFonts w:ascii="宋体" w:hAnsi="宋体" w:cs="Calibri"/>
          <w:b w:val="0"/>
          <w:bCs/>
          <w:sz w:val="22"/>
        </w:rPr>
        <w:t>记录）</w:t>
      </w:r>
      <w:r>
        <w:rPr>
          <w:rFonts w:hint="eastAsia" w:ascii="宋体" w:hAnsi="宋体" w:cs="Calibri"/>
          <w:b w:val="0"/>
          <w:bCs/>
          <w:sz w:val="22"/>
        </w:rPr>
        <w:t>。</w:t>
      </w:r>
    </w:p>
    <w:p>
      <w:pPr>
        <w:adjustRightInd w:val="0"/>
        <w:snapToGrid w:val="0"/>
        <w:spacing w:line="360" w:lineRule="exact"/>
        <w:ind w:firstLine="440"/>
        <w:rPr>
          <w:rFonts w:ascii="宋体" w:hAnsi="宋体" w:cs="Calibri"/>
          <w:b w:val="0"/>
          <w:bCs/>
          <w:sz w:val="22"/>
        </w:rPr>
      </w:pPr>
      <w:r>
        <w:rPr>
          <w:rFonts w:hint="eastAsia" w:ascii="宋体" w:hAnsi="宋体" w:cs="Calibri"/>
          <w:b w:val="0"/>
          <w:bCs/>
          <w:sz w:val="22"/>
        </w:rPr>
        <w:t>系统至少支持以下旅客信息采集方式：</w:t>
      </w:r>
    </w:p>
    <w:p>
      <w:pPr>
        <w:adjustRightInd w:val="0"/>
        <w:snapToGrid w:val="0"/>
        <w:spacing w:line="360" w:lineRule="exact"/>
        <w:ind w:firstLine="440"/>
        <w:rPr>
          <w:rFonts w:ascii="宋体" w:hAnsi="宋体" w:cs="Calibri"/>
          <w:b w:val="0"/>
          <w:bCs/>
          <w:sz w:val="22"/>
        </w:rPr>
      </w:pPr>
      <w:r>
        <w:rPr>
          <w:rFonts w:hint="eastAsia" w:ascii="宋体" w:hAnsi="宋体" w:cs="Calibri"/>
          <w:b w:val="0"/>
          <w:bCs/>
          <w:sz w:val="22"/>
        </w:rPr>
        <w:t>（1</w:t>
      </w:r>
      <w:r>
        <w:rPr>
          <w:rFonts w:ascii="宋体" w:hAnsi="宋体" w:cs="Calibri"/>
          <w:b w:val="0"/>
          <w:bCs/>
          <w:sz w:val="22"/>
        </w:rPr>
        <w:t>）</w:t>
      </w:r>
      <w:r>
        <w:rPr>
          <w:rFonts w:hint="eastAsia" w:ascii="宋体" w:hAnsi="宋体" w:cs="Calibri"/>
          <w:b w:val="0"/>
          <w:bCs/>
          <w:sz w:val="22"/>
        </w:rPr>
        <w:t>通过</w:t>
      </w:r>
      <w:r>
        <w:rPr>
          <w:rFonts w:hint="eastAsia" w:ascii="宋体" w:hAnsi="宋体" w:cs="Calibri"/>
          <w:b w:val="0"/>
          <w:bCs/>
          <w:sz w:val="22"/>
          <w:lang w:val="en-US" w:eastAsia="zh-CN"/>
        </w:rPr>
        <w:t>安检信息管理系统</w:t>
      </w:r>
      <w:r>
        <w:rPr>
          <w:rFonts w:hint="eastAsia" w:ascii="宋体" w:hAnsi="宋体" w:cs="Calibri"/>
          <w:b w:val="0"/>
          <w:bCs/>
          <w:sz w:val="22"/>
        </w:rPr>
        <w:t>与航信离港控制系统、</w:t>
      </w:r>
      <w:r>
        <w:rPr>
          <w:rFonts w:ascii="宋体" w:hAnsi="宋体" w:cs="Calibri"/>
          <w:b w:val="0"/>
          <w:bCs/>
          <w:sz w:val="22"/>
        </w:rPr>
        <w:t>SITA离港</w:t>
      </w:r>
      <w:r>
        <w:rPr>
          <w:rFonts w:hint="eastAsia" w:ascii="宋体" w:hAnsi="宋体" w:cs="Calibri"/>
          <w:b w:val="0"/>
          <w:bCs/>
          <w:sz w:val="22"/>
        </w:rPr>
        <w:t>控制</w:t>
      </w:r>
      <w:r>
        <w:rPr>
          <w:rFonts w:ascii="宋体" w:hAnsi="宋体" w:cs="Calibri"/>
          <w:b w:val="0"/>
          <w:bCs/>
          <w:sz w:val="22"/>
        </w:rPr>
        <w:t>系统、实时</w:t>
      </w:r>
      <w:r>
        <w:rPr>
          <w:rFonts w:hint="eastAsia" w:ascii="宋体" w:hAnsi="宋体" w:cs="Calibri"/>
          <w:b w:val="0"/>
          <w:bCs/>
          <w:sz w:val="22"/>
        </w:rPr>
        <w:t>获取旅客信息。</w:t>
      </w:r>
    </w:p>
    <w:p>
      <w:pPr>
        <w:adjustRightInd w:val="0"/>
        <w:snapToGrid w:val="0"/>
        <w:spacing w:line="360" w:lineRule="exact"/>
        <w:ind w:firstLine="440"/>
        <w:rPr>
          <w:rFonts w:ascii="宋体" w:hAnsi="宋体" w:cs="Calibri"/>
          <w:b w:val="0"/>
          <w:bCs/>
          <w:sz w:val="22"/>
        </w:rPr>
      </w:pPr>
      <w:r>
        <w:rPr>
          <w:rFonts w:hint="eastAsia" w:ascii="宋体" w:hAnsi="宋体" w:cs="Calibri"/>
          <w:b w:val="0"/>
          <w:bCs/>
          <w:sz w:val="22"/>
        </w:rPr>
        <w:t>（</w:t>
      </w:r>
      <w:r>
        <w:rPr>
          <w:rFonts w:hint="eastAsia" w:ascii="宋体" w:hAnsi="宋体" w:cs="Calibri"/>
          <w:b w:val="0"/>
          <w:bCs/>
          <w:sz w:val="22"/>
          <w:lang w:val="en-US" w:eastAsia="zh-CN"/>
        </w:rPr>
        <w:t>2</w:t>
      </w:r>
      <w:r>
        <w:rPr>
          <w:rFonts w:ascii="宋体" w:hAnsi="宋体" w:cs="Calibri"/>
          <w:b w:val="0"/>
          <w:bCs/>
          <w:sz w:val="22"/>
        </w:rPr>
        <w:t>）</w:t>
      </w:r>
      <w:r>
        <w:rPr>
          <w:rFonts w:hint="eastAsia" w:ascii="宋体" w:hAnsi="宋体" w:cs="Calibri"/>
          <w:b w:val="0"/>
          <w:bCs/>
          <w:sz w:val="22"/>
        </w:rPr>
        <w:t>通过安检验证柜台或</w:t>
      </w:r>
      <w:r>
        <w:rPr>
          <w:rFonts w:ascii="宋体" w:hAnsi="宋体" w:cs="Calibri"/>
          <w:b w:val="0"/>
          <w:bCs/>
          <w:sz w:val="22"/>
        </w:rPr>
        <w:t>闸机</w:t>
      </w:r>
      <w:r>
        <w:rPr>
          <w:rFonts w:hint="eastAsia" w:ascii="宋体" w:hAnsi="宋体" w:cs="Calibri"/>
          <w:b w:val="0"/>
          <w:bCs/>
          <w:sz w:val="22"/>
        </w:rPr>
        <w:t>扫描旅客一</w:t>
      </w:r>
      <w:r>
        <w:rPr>
          <w:rFonts w:ascii="宋体" w:hAnsi="宋体" w:cs="Calibri"/>
          <w:b w:val="0"/>
          <w:bCs/>
          <w:sz w:val="22"/>
        </w:rPr>
        <w:t>维或</w:t>
      </w:r>
      <w:r>
        <w:rPr>
          <w:rFonts w:hint="eastAsia" w:ascii="宋体" w:hAnsi="宋体" w:cs="Calibri"/>
          <w:b w:val="0"/>
          <w:bCs/>
          <w:sz w:val="22"/>
        </w:rPr>
        <w:t>二维登机牌条码和证件获取旅客信息。</w:t>
      </w:r>
    </w:p>
    <w:p>
      <w:pPr>
        <w:adjustRightInd w:val="0"/>
        <w:snapToGrid w:val="0"/>
        <w:spacing w:line="360" w:lineRule="exact"/>
        <w:ind w:firstLine="440"/>
        <w:rPr>
          <w:rFonts w:hint="default" w:ascii="宋体" w:hAnsi="宋体" w:cs="宋体"/>
          <w:bCs/>
          <w:szCs w:val="21"/>
          <w:lang w:val="en-US" w:eastAsia="zh-CN"/>
        </w:rPr>
      </w:pPr>
      <w:r>
        <w:rPr>
          <w:rFonts w:hint="eastAsia" w:ascii="宋体" w:hAnsi="宋体" w:cs="Calibri"/>
          <w:b w:val="0"/>
          <w:bCs/>
          <w:sz w:val="22"/>
        </w:rPr>
        <w:t>（</w:t>
      </w:r>
      <w:r>
        <w:rPr>
          <w:rFonts w:hint="eastAsia" w:ascii="宋体" w:hAnsi="宋体" w:cs="Calibri"/>
          <w:b w:val="0"/>
          <w:bCs/>
          <w:sz w:val="22"/>
          <w:lang w:val="en-US" w:eastAsia="zh-CN"/>
        </w:rPr>
        <w:t>3</w:t>
      </w:r>
      <w:r>
        <w:rPr>
          <w:rFonts w:hint="eastAsia" w:ascii="宋体" w:hAnsi="宋体" w:cs="Calibri"/>
          <w:b w:val="0"/>
          <w:bCs/>
          <w:sz w:val="22"/>
        </w:rPr>
        <w:t>）旅客通过安检验证柜台或</w:t>
      </w:r>
      <w:r>
        <w:rPr>
          <w:rFonts w:ascii="宋体" w:hAnsi="宋体" w:cs="Calibri"/>
          <w:b w:val="0"/>
          <w:bCs/>
          <w:sz w:val="22"/>
        </w:rPr>
        <w:t>闸机</w:t>
      </w:r>
      <w:r>
        <w:rPr>
          <w:rFonts w:hint="eastAsia" w:ascii="宋体" w:hAnsi="宋体" w:cs="Calibri"/>
          <w:b w:val="0"/>
          <w:bCs/>
          <w:sz w:val="22"/>
        </w:rPr>
        <w:t>，系统记录时间、柜台编号或</w:t>
      </w:r>
      <w:r>
        <w:rPr>
          <w:rFonts w:ascii="宋体" w:hAnsi="宋体" w:cs="Calibri"/>
          <w:b w:val="0"/>
          <w:bCs/>
          <w:sz w:val="22"/>
        </w:rPr>
        <w:t>闸机</w:t>
      </w:r>
      <w:r>
        <w:rPr>
          <w:rFonts w:hint="eastAsia" w:ascii="宋体" w:hAnsi="宋体" w:cs="Calibri"/>
          <w:b w:val="0"/>
          <w:bCs/>
          <w:sz w:val="22"/>
        </w:rPr>
        <w:t>编号，并同步记录旅客头像。</w:t>
      </w:r>
    </w:p>
    <w:p>
      <w:pPr>
        <w:adjustRightInd w:val="0"/>
        <w:snapToGrid w:val="0"/>
        <w:spacing w:line="360" w:lineRule="exact"/>
        <w:ind w:firstLine="440"/>
        <w:rPr>
          <w:rFonts w:hint="default" w:ascii="宋体" w:hAnsi="宋体" w:cs="Calibri"/>
          <w:b/>
          <w:sz w:val="22"/>
          <w:lang w:val="en-US" w:eastAsia="zh-CN"/>
        </w:rPr>
      </w:pPr>
      <w:r>
        <w:rPr>
          <w:rFonts w:hint="eastAsia" w:ascii="宋体" w:hAnsi="宋体" w:cs="Calibri"/>
          <w:b/>
          <w:sz w:val="22"/>
          <w:lang w:val="en-US" w:eastAsia="zh-CN"/>
        </w:rPr>
        <w:t>4、其它设备技术要求</w:t>
      </w:r>
    </w:p>
    <w:p>
      <w:pPr>
        <w:adjustRightInd w:val="0"/>
        <w:snapToGrid w:val="0"/>
        <w:spacing w:line="360" w:lineRule="exact"/>
        <w:ind w:firstLine="440"/>
        <w:rPr>
          <w:rFonts w:hint="default" w:ascii="宋体" w:hAnsi="宋体" w:eastAsia="宋体" w:cs="Calibri"/>
          <w:sz w:val="22"/>
          <w:lang w:val="en-US" w:eastAsia="zh-CN"/>
        </w:rPr>
      </w:pPr>
      <w:r>
        <w:rPr>
          <w:rFonts w:hint="eastAsia" w:ascii="宋体" w:hAnsi="宋体" w:cs="Calibri"/>
          <w:sz w:val="22"/>
        </w:rPr>
        <w:t>对软硬件产品清单中未列出和本技术标准内未说明的，而投标人为使整套系统能够按本技术标准要求长期正常有效运行所需的设施</w:t>
      </w:r>
      <w:r>
        <w:rPr>
          <w:rFonts w:ascii="宋体" w:hAnsi="宋体" w:cs="Calibri"/>
          <w:sz w:val="22"/>
        </w:rPr>
        <w:t>设备</w:t>
      </w:r>
      <w:r>
        <w:rPr>
          <w:rFonts w:hint="eastAsia" w:ascii="宋体" w:hAnsi="宋体" w:cs="Calibri"/>
          <w:sz w:val="22"/>
        </w:rPr>
        <w:t>（包括：软件、设备、服务、附件、专用检测设备和工具、材料等），须在清单中予以补充，并包含在投标总价内</w:t>
      </w:r>
      <w:r>
        <w:rPr>
          <w:rFonts w:hint="eastAsia" w:ascii="宋体" w:hAnsi="宋体" w:cs="Calibri"/>
          <w:sz w:val="22"/>
          <w:lang w:eastAsia="zh-CN"/>
        </w:rPr>
        <w:t>。</w:t>
      </w:r>
      <w:r>
        <w:rPr>
          <w:rFonts w:hint="eastAsia" w:ascii="宋体" w:hAnsi="宋体" w:cs="Calibri"/>
          <w:sz w:val="22"/>
          <w:lang w:val="en-US" w:eastAsia="zh-CN"/>
        </w:rPr>
        <w:t>项目实施时，如有未在清单中予以列出，</w:t>
      </w:r>
      <w:r>
        <w:rPr>
          <w:rFonts w:hint="eastAsia" w:ascii="宋体" w:hAnsi="宋体" w:cs="Calibri"/>
          <w:sz w:val="22"/>
        </w:rPr>
        <w:t>而投标人为使整套系统能够按本技术标准要求长期正常有效运行所需的设施</w:t>
      </w:r>
      <w:r>
        <w:rPr>
          <w:rFonts w:ascii="宋体" w:hAnsi="宋体" w:cs="Calibri"/>
          <w:sz w:val="22"/>
        </w:rPr>
        <w:t>设备</w:t>
      </w:r>
      <w:r>
        <w:rPr>
          <w:rFonts w:hint="eastAsia" w:ascii="宋体" w:hAnsi="宋体" w:cs="Calibri"/>
          <w:sz w:val="22"/>
        </w:rPr>
        <w:t>（包括：软件、设备、服务、附件、专用检测设备和工具、材料等），</w:t>
      </w:r>
      <w:r>
        <w:rPr>
          <w:rFonts w:hint="eastAsia" w:ascii="宋体" w:hAnsi="宋体" w:cs="Calibri"/>
          <w:sz w:val="22"/>
          <w:lang w:val="en-US" w:eastAsia="zh-CN"/>
        </w:rPr>
        <w:t>投标人须提供该设施设备，并不得加收额外费用。</w:t>
      </w:r>
    </w:p>
    <w:p>
      <w:pPr>
        <w:adjustRightInd w:val="0"/>
        <w:snapToGrid w:val="0"/>
        <w:spacing w:line="360" w:lineRule="exact"/>
        <w:ind w:firstLine="440"/>
        <w:rPr>
          <w:rFonts w:ascii="宋体" w:hAnsi="宋体" w:cs="Calibri"/>
          <w:sz w:val="22"/>
        </w:rPr>
      </w:pPr>
      <w:r>
        <w:rPr>
          <w:rFonts w:hint="eastAsia" w:ascii="宋体" w:hAnsi="宋体" w:cs="Calibri"/>
          <w:sz w:val="22"/>
        </w:rPr>
        <w:t xml:space="preserve">系统应能够365×24小时连续正常运行； </w:t>
      </w:r>
    </w:p>
    <w:p>
      <w:pPr>
        <w:adjustRightInd w:val="0"/>
        <w:snapToGrid w:val="0"/>
        <w:spacing w:line="360" w:lineRule="exact"/>
        <w:ind w:firstLine="440"/>
        <w:rPr>
          <w:rFonts w:ascii="宋体" w:hAnsi="宋体" w:cs="Calibri"/>
          <w:sz w:val="22"/>
        </w:rPr>
      </w:pPr>
      <w:r>
        <w:rPr>
          <w:rFonts w:hint="eastAsia" w:ascii="宋体" w:hAnsi="宋体" w:cs="Calibri"/>
          <w:sz w:val="22"/>
        </w:rPr>
        <w:t>投标人的应用软件如存在BUG，无论使用时间长短，必须无条件免费升级；</w:t>
      </w:r>
    </w:p>
    <w:p>
      <w:pPr>
        <w:adjustRightInd w:val="0"/>
        <w:snapToGrid w:val="0"/>
        <w:spacing w:line="360" w:lineRule="exact"/>
        <w:ind w:firstLine="440"/>
        <w:rPr>
          <w:rFonts w:ascii="宋体" w:hAnsi="宋体"/>
          <w:sz w:val="22"/>
        </w:rPr>
      </w:pPr>
      <w:r>
        <w:rPr>
          <w:rFonts w:hint="eastAsia" w:ascii="宋体" w:hAnsi="宋体"/>
          <w:sz w:val="22"/>
        </w:rPr>
        <w:t>招</w:t>
      </w:r>
      <w:r>
        <w:rPr>
          <w:rFonts w:ascii="宋体" w:hAnsi="宋体"/>
          <w:sz w:val="22"/>
        </w:rPr>
        <w:t>标人</w:t>
      </w:r>
      <w:r>
        <w:rPr>
          <w:rFonts w:hint="eastAsia" w:ascii="宋体" w:hAnsi="宋体"/>
          <w:sz w:val="22"/>
        </w:rPr>
        <w:t>有权对应用软件不适合工作流程和使用习惯的功能进行调整；</w:t>
      </w:r>
    </w:p>
    <w:p>
      <w:pPr>
        <w:adjustRightInd w:val="0"/>
        <w:snapToGrid w:val="0"/>
        <w:spacing w:line="360" w:lineRule="exact"/>
        <w:ind w:firstLine="440"/>
        <w:rPr>
          <w:rFonts w:hint="eastAsia" w:ascii="宋体" w:hAnsi="宋体"/>
          <w:sz w:val="22"/>
          <w:lang w:eastAsia="zh-CN"/>
        </w:rPr>
      </w:pPr>
      <w:r>
        <w:rPr>
          <w:rFonts w:hint="eastAsia" w:ascii="宋体" w:hAnsi="宋体"/>
          <w:sz w:val="22"/>
        </w:rPr>
        <w:t>投标人需配合机场做好系统网络安全防护</w:t>
      </w:r>
      <w:r>
        <w:rPr>
          <w:rFonts w:hint="eastAsia" w:ascii="宋体" w:hAnsi="宋体"/>
          <w:sz w:val="22"/>
          <w:lang w:eastAsia="zh-CN"/>
        </w:rPr>
        <w:t>。</w:t>
      </w:r>
    </w:p>
    <w:p>
      <w:pPr>
        <w:adjustRightInd w:val="0"/>
        <w:snapToGrid w:val="0"/>
        <w:spacing w:line="360" w:lineRule="exact"/>
        <w:ind w:firstLine="440"/>
        <w:rPr>
          <w:rFonts w:ascii="宋体" w:hAnsi="宋体" w:cs="Calibri"/>
          <w:b/>
          <w:sz w:val="22"/>
        </w:rPr>
      </w:pPr>
      <w:r>
        <w:rPr>
          <w:rFonts w:hint="eastAsia" w:ascii="宋体" w:hAnsi="宋体" w:cs="Calibri"/>
          <w:b/>
          <w:sz w:val="22"/>
          <w:lang w:val="en-US" w:eastAsia="zh-CN"/>
        </w:rPr>
        <w:t>5、</w:t>
      </w:r>
      <w:r>
        <w:rPr>
          <w:rFonts w:hint="eastAsia" w:ascii="宋体" w:hAnsi="宋体" w:cs="Calibri"/>
          <w:b/>
          <w:sz w:val="22"/>
        </w:rPr>
        <w:t>安装及调试</w:t>
      </w:r>
    </w:p>
    <w:p>
      <w:pPr>
        <w:adjustRightInd w:val="0"/>
        <w:snapToGrid w:val="0"/>
        <w:spacing w:line="360" w:lineRule="exact"/>
        <w:ind w:firstLine="440"/>
        <w:rPr>
          <w:rFonts w:ascii="宋体" w:hAnsi="宋体" w:cs="Calibri"/>
          <w:sz w:val="22"/>
        </w:rPr>
      </w:pPr>
      <w:r>
        <w:rPr>
          <w:rFonts w:hint="eastAsia" w:ascii="宋体" w:hAnsi="宋体" w:cs="Calibri"/>
          <w:b/>
          <w:sz w:val="22"/>
          <w:lang w:val="en-US" w:eastAsia="zh-CN"/>
        </w:rPr>
        <w:t>5</w:t>
      </w:r>
      <w:r>
        <w:rPr>
          <w:rFonts w:hint="eastAsia" w:ascii="宋体" w:hAnsi="宋体" w:cs="Calibri"/>
          <w:b/>
          <w:sz w:val="22"/>
        </w:rPr>
        <w:t xml:space="preserve">.1 </w:t>
      </w:r>
      <w:r>
        <w:rPr>
          <w:rFonts w:hint="eastAsia" w:ascii="宋体" w:hAnsi="宋体" w:cs="Calibri"/>
          <w:sz w:val="22"/>
        </w:rPr>
        <w:t>由投标人负责软硬件的安装调试，并提供技术支持，软件</w:t>
      </w:r>
      <w:r>
        <w:rPr>
          <w:rFonts w:ascii="宋体" w:hAnsi="宋体" w:cs="Calibri"/>
          <w:sz w:val="22"/>
        </w:rPr>
        <w:t>必须</w:t>
      </w:r>
      <w:r>
        <w:rPr>
          <w:rFonts w:hint="eastAsia" w:ascii="宋体" w:hAnsi="宋体" w:cs="Calibri"/>
          <w:sz w:val="22"/>
        </w:rPr>
        <w:t>由原厂商到现场进行实施。项目实施过程中，中标人应严格按照投标文件中承诺提供的项目人员，不得随意更换。其中项目经理必须全程参与本项目的实施过程，项目验收前无故不得更换。</w:t>
      </w:r>
    </w:p>
    <w:p>
      <w:pPr>
        <w:adjustRightInd w:val="0"/>
        <w:snapToGrid w:val="0"/>
        <w:spacing w:line="360" w:lineRule="exact"/>
        <w:ind w:firstLine="440"/>
        <w:rPr>
          <w:rFonts w:ascii="宋体" w:hAnsi="宋体" w:cs="Calibri"/>
          <w:sz w:val="22"/>
        </w:rPr>
      </w:pPr>
      <w:r>
        <w:rPr>
          <w:rFonts w:hint="eastAsia" w:ascii="宋体" w:hAnsi="宋体" w:cs="Calibri"/>
          <w:b/>
          <w:sz w:val="22"/>
          <w:lang w:val="en-US" w:eastAsia="zh-CN"/>
        </w:rPr>
        <w:t>5</w:t>
      </w:r>
      <w:r>
        <w:rPr>
          <w:rFonts w:hint="eastAsia" w:ascii="宋体" w:hAnsi="宋体" w:cs="Calibri"/>
          <w:b/>
          <w:sz w:val="22"/>
        </w:rPr>
        <w:t xml:space="preserve">.2 </w:t>
      </w:r>
      <w:r>
        <w:rPr>
          <w:rFonts w:hint="eastAsia" w:ascii="宋体" w:hAnsi="宋体" w:cs="Calibri"/>
          <w:sz w:val="22"/>
        </w:rPr>
        <w:t>投标人应确保安检信息管理系统项目实施过程中与其它厂家的密切配合，应用软件和各个其它系统厂家的接口开发和维护费用包含在本次投标报价之中。</w:t>
      </w:r>
    </w:p>
    <w:p>
      <w:pPr>
        <w:adjustRightInd w:val="0"/>
        <w:snapToGrid w:val="0"/>
        <w:spacing w:line="360" w:lineRule="exact"/>
        <w:ind w:firstLine="440"/>
        <w:rPr>
          <w:rFonts w:ascii="宋体" w:hAnsi="宋体" w:cs="Calibri"/>
          <w:sz w:val="22"/>
        </w:rPr>
      </w:pPr>
      <w:r>
        <w:rPr>
          <w:rFonts w:hint="eastAsia" w:ascii="宋体" w:hAnsi="宋体" w:cs="Calibri"/>
          <w:b/>
          <w:sz w:val="22"/>
          <w:lang w:val="en-US" w:eastAsia="zh-CN"/>
        </w:rPr>
        <w:t>5</w:t>
      </w:r>
      <w:r>
        <w:rPr>
          <w:rFonts w:hint="eastAsia" w:ascii="宋体" w:hAnsi="宋体" w:cs="Calibri"/>
          <w:b/>
          <w:sz w:val="22"/>
        </w:rPr>
        <w:t>.</w:t>
      </w:r>
      <w:r>
        <w:rPr>
          <w:rFonts w:ascii="宋体" w:hAnsi="宋体" w:cs="Calibri"/>
          <w:b/>
          <w:sz w:val="22"/>
        </w:rPr>
        <w:t>3</w:t>
      </w:r>
      <w:r>
        <w:rPr>
          <w:rFonts w:hint="eastAsia" w:ascii="宋体" w:hAnsi="宋体" w:cs="Calibri"/>
          <w:b/>
          <w:sz w:val="22"/>
        </w:rPr>
        <w:t xml:space="preserve"> </w:t>
      </w:r>
      <w:r>
        <w:rPr>
          <w:rFonts w:hint="eastAsia" w:ascii="宋体" w:hAnsi="宋体" w:cs="Calibri"/>
          <w:sz w:val="22"/>
        </w:rPr>
        <w:t>投标人要提出具体的实施文档管理办法。在实施过程中的每一步都要有相关的文档作保证。</w:t>
      </w:r>
    </w:p>
    <w:p>
      <w:pPr>
        <w:adjustRightInd w:val="0"/>
        <w:snapToGrid w:val="0"/>
        <w:spacing w:line="360" w:lineRule="exact"/>
        <w:ind w:firstLine="440"/>
        <w:rPr>
          <w:rFonts w:ascii="宋体" w:hAnsi="宋体" w:cs="Calibri"/>
          <w:b/>
          <w:sz w:val="22"/>
        </w:rPr>
      </w:pPr>
      <w:r>
        <w:rPr>
          <w:rFonts w:hint="eastAsia" w:ascii="宋体" w:hAnsi="宋体" w:cs="Calibri"/>
          <w:b/>
          <w:sz w:val="22"/>
          <w:lang w:val="en-US" w:eastAsia="zh-CN"/>
        </w:rPr>
        <w:t>6</w:t>
      </w:r>
      <w:r>
        <w:rPr>
          <w:rFonts w:hint="eastAsia" w:ascii="宋体" w:hAnsi="宋体" w:cs="Calibri"/>
          <w:b/>
          <w:sz w:val="22"/>
          <w:lang w:eastAsia="zh-CN"/>
        </w:rPr>
        <w:t>、</w:t>
      </w:r>
      <w:r>
        <w:rPr>
          <w:rFonts w:hint="eastAsia" w:ascii="宋体" w:hAnsi="宋体" w:cs="Calibri"/>
          <w:b/>
          <w:sz w:val="22"/>
        </w:rPr>
        <w:t>产品需满足的标准和规范</w:t>
      </w:r>
    </w:p>
    <w:p>
      <w:pPr>
        <w:adjustRightInd w:val="0"/>
        <w:snapToGrid w:val="0"/>
        <w:spacing w:line="360" w:lineRule="exact"/>
        <w:ind w:firstLine="440"/>
        <w:rPr>
          <w:rFonts w:ascii="宋体" w:hAnsi="宋体" w:cs="Calibri"/>
          <w:sz w:val="22"/>
        </w:rPr>
      </w:pPr>
      <w:r>
        <w:rPr>
          <w:rFonts w:hint="eastAsia" w:ascii="宋体" w:hAnsi="宋体" w:cs="Calibri"/>
          <w:b/>
          <w:sz w:val="22"/>
          <w:lang w:val="en-US" w:eastAsia="zh-CN"/>
        </w:rPr>
        <w:t>6</w:t>
      </w:r>
      <w:r>
        <w:rPr>
          <w:rFonts w:hint="eastAsia" w:ascii="宋体" w:hAnsi="宋体" w:cs="Calibri"/>
          <w:b/>
          <w:sz w:val="22"/>
        </w:rPr>
        <w:t>.</w:t>
      </w:r>
      <w:r>
        <w:rPr>
          <w:rFonts w:ascii="宋体" w:hAnsi="宋体" w:cs="Calibri"/>
          <w:b/>
          <w:sz w:val="22"/>
        </w:rPr>
        <w:t>1</w:t>
      </w:r>
      <w:r>
        <w:rPr>
          <w:rFonts w:hint="eastAsia" w:ascii="宋体" w:hAnsi="宋体" w:cs="Calibri"/>
          <w:b/>
          <w:sz w:val="22"/>
        </w:rPr>
        <w:t xml:space="preserve"> </w:t>
      </w:r>
      <w:r>
        <w:rPr>
          <w:rFonts w:hint="eastAsia" w:ascii="宋体" w:hAnsi="宋体" w:cs="Calibri"/>
          <w:sz w:val="22"/>
        </w:rPr>
        <w:t>正规渠道货源，不存在任何质量瑕疵或因质量瑕疵而导致的安全隐患，且规格型号符合招标文件的要求。</w:t>
      </w:r>
    </w:p>
    <w:p>
      <w:pPr>
        <w:adjustRightInd w:val="0"/>
        <w:snapToGrid w:val="0"/>
        <w:spacing w:line="360" w:lineRule="exact"/>
        <w:ind w:firstLine="440"/>
        <w:rPr>
          <w:rFonts w:ascii="宋体" w:hAnsi="宋体" w:cs="Calibri"/>
          <w:sz w:val="22"/>
        </w:rPr>
      </w:pPr>
      <w:r>
        <w:rPr>
          <w:rFonts w:hint="eastAsia" w:ascii="宋体" w:hAnsi="宋体" w:cs="Calibri"/>
          <w:b/>
          <w:sz w:val="22"/>
          <w:lang w:val="en-US" w:eastAsia="zh-CN"/>
        </w:rPr>
        <w:t>6</w:t>
      </w:r>
      <w:r>
        <w:rPr>
          <w:rFonts w:hint="eastAsia" w:ascii="宋体" w:hAnsi="宋体" w:cs="Calibri"/>
          <w:b/>
          <w:sz w:val="22"/>
        </w:rPr>
        <w:t xml:space="preserve">.2 </w:t>
      </w:r>
      <w:r>
        <w:rPr>
          <w:rFonts w:hint="eastAsia" w:ascii="宋体" w:hAnsi="宋体" w:cs="Calibri"/>
          <w:sz w:val="22"/>
        </w:rPr>
        <w:t>除特殊要求质保期外，产品均要求原厂标准质保。</w:t>
      </w:r>
    </w:p>
    <w:p>
      <w:pPr>
        <w:adjustRightInd w:val="0"/>
        <w:snapToGrid w:val="0"/>
        <w:spacing w:line="360" w:lineRule="exact"/>
        <w:ind w:firstLine="440"/>
        <w:rPr>
          <w:rFonts w:ascii="宋体" w:hAnsi="宋体" w:cs="Calibri"/>
          <w:sz w:val="22"/>
        </w:rPr>
      </w:pPr>
      <w:r>
        <w:rPr>
          <w:rFonts w:hint="eastAsia" w:ascii="宋体" w:hAnsi="宋体" w:cs="Calibri"/>
          <w:b/>
          <w:sz w:val="22"/>
          <w:lang w:val="en-US" w:eastAsia="zh-CN"/>
        </w:rPr>
        <w:t>6</w:t>
      </w:r>
      <w:r>
        <w:rPr>
          <w:rFonts w:hint="eastAsia" w:ascii="宋体" w:hAnsi="宋体" w:cs="Calibri"/>
          <w:b/>
          <w:sz w:val="22"/>
        </w:rPr>
        <w:t xml:space="preserve">.3 </w:t>
      </w:r>
      <w:r>
        <w:rPr>
          <w:rFonts w:hint="eastAsia" w:ascii="宋体" w:hAnsi="宋体" w:cs="Calibri"/>
          <w:sz w:val="22"/>
        </w:rPr>
        <w:t>投标人须保证所提供硬件产品包括相关附件为相应硬件厂家原装正品，软件产品为相关厂家正版软件，符合国家有关规定。投标人须保证所提供产品具有合法的版权或使用权，本项目采购的产品，如在本项目范围内使用过程中出现版权或使用权纠纷，应由中标人负责，招标人不承担责任。</w:t>
      </w:r>
    </w:p>
    <w:p>
      <w:pPr>
        <w:adjustRightInd w:val="0"/>
        <w:snapToGrid w:val="0"/>
        <w:spacing w:line="360" w:lineRule="exact"/>
        <w:ind w:firstLine="440"/>
        <w:rPr>
          <w:rFonts w:ascii="宋体" w:hAnsi="宋体" w:cs="Calibri"/>
          <w:b/>
          <w:sz w:val="22"/>
        </w:rPr>
      </w:pPr>
      <w:r>
        <w:rPr>
          <w:rFonts w:hint="eastAsia" w:ascii="宋体" w:hAnsi="宋体" w:cs="Calibri"/>
          <w:b/>
          <w:sz w:val="22"/>
          <w:lang w:val="en-US" w:eastAsia="zh-CN"/>
        </w:rPr>
        <w:t>7</w:t>
      </w:r>
      <w:r>
        <w:rPr>
          <w:rFonts w:hint="eastAsia" w:ascii="宋体" w:hAnsi="宋体" w:cs="Calibri"/>
          <w:b/>
          <w:sz w:val="22"/>
          <w:lang w:eastAsia="zh-CN"/>
        </w:rPr>
        <w:t>、</w:t>
      </w:r>
      <w:r>
        <w:rPr>
          <w:rFonts w:hint="eastAsia" w:ascii="宋体" w:hAnsi="宋体" w:cs="Calibri"/>
          <w:b/>
          <w:sz w:val="22"/>
        </w:rPr>
        <w:t>资料要求</w:t>
      </w:r>
    </w:p>
    <w:p>
      <w:pPr>
        <w:adjustRightInd w:val="0"/>
        <w:snapToGrid w:val="0"/>
        <w:spacing w:line="360" w:lineRule="exact"/>
        <w:ind w:firstLine="440"/>
        <w:rPr>
          <w:rFonts w:ascii="宋体" w:hAnsi="宋体" w:cs="Calibri"/>
          <w:sz w:val="22"/>
        </w:rPr>
      </w:pPr>
      <w:r>
        <w:rPr>
          <w:rFonts w:hint="eastAsia" w:ascii="宋体" w:hAnsi="宋体" w:cs="Calibri"/>
          <w:b/>
          <w:sz w:val="22"/>
          <w:lang w:val="en-US" w:eastAsia="zh-CN"/>
        </w:rPr>
        <w:t>7</w:t>
      </w:r>
      <w:r>
        <w:rPr>
          <w:rFonts w:hint="eastAsia" w:ascii="宋体" w:hAnsi="宋体" w:cs="Calibri"/>
          <w:b/>
          <w:sz w:val="22"/>
        </w:rPr>
        <w:t xml:space="preserve">.1 </w:t>
      </w:r>
      <w:r>
        <w:rPr>
          <w:rFonts w:hint="eastAsia" w:ascii="宋体" w:hAnsi="宋体" w:cs="Calibri"/>
          <w:sz w:val="22"/>
        </w:rPr>
        <w:t>使用说明书、质量检验</w:t>
      </w:r>
      <w:r>
        <w:rPr>
          <w:rFonts w:hint="eastAsia" w:ascii="宋体" w:hAnsi="宋体" w:cs="Calibri"/>
          <w:sz w:val="22"/>
          <w:lang w:eastAsia="zh-CN"/>
        </w:rPr>
        <w:t>报告</w:t>
      </w:r>
      <w:r>
        <w:rPr>
          <w:rFonts w:hint="eastAsia" w:ascii="宋体" w:hAnsi="宋体" w:cs="Calibri"/>
          <w:sz w:val="22"/>
        </w:rPr>
        <w:t>、随配附件和工具以及清单一并附于货物内。</w:t>
      </w:r>
    </w:p>
    <w:p>
      <w:pPr>
        <w:adjustRightInd w:val="0"/>
        <w:snapToGrid w:val="0"/>
        <w:spacing w:line="360" w:lineRule="exact"/>
        <w:ind w:firstLine="440"/>
        <w:rPr>
          <w:rFonts w:ascii="宋体" w:hAnsi="宋体" w:cs="Calibri"/>
          <w:b/>
          <w:sz w:val="22"/>
        </w:rPr>
      </w:pPr>
      <w:r>
        <w:rPr>
          <w:rFonts w:hint="eastAsia" w:ascii="宋体" w:hAnsi="宋体" w:cs="Calibri"/>
          <w:b/>
          <w:sz w:val="22"/>
          <w:lang w:val="en-US" w:eastAsia="zh-CN"/>
        </w:rPr>
        <w:t>8</w:t>
      </w:r>
      <w:r>
        <w:rPr>
          <w:rFonts w:hint="eastAsia" w:ascii="宋体" w:hAnsi="宋体" w:cs="Calibri"/>
          <w:b/>
          <w:sz w:val="22"/>
          <w:lang w:eastAsia="zh-CN"/>
        </w:rPr>
        <w:t>、</w:t>
      </w:r>
      <w:r>
        <w:rPr>
          <w:rFonts w:hint="eastAsia" w:ascii="宋体" w:hAnsi="宋体" w:cs="Calibri"/>
          <w:b/>
          <w:sz w:val="22"/>
        </w:rPr>
        <w:t>运输和包装要求</w:t>
      </w:r>
    </w:p>
    <w:p>
      <w:pPr>
        <w:adjustRightInd w:val="0"/>
        <w:snapToGrid w:val="0"/>
        <w:spacing w:line="360" w:lineRule="exact"/>
        <w:ind w:firstLine="440"/>
        <w:rPr>
          <w:rFonts w:ascii="宋体" w:hAnsi="宋体" w:cs="Calibri"/>
          <w:sz w:val="22"/>
        </w:rPr>
      </w:pPr>
      <w:r>
        <w:rPr>
          <w:rFonts w:hint="eastAsia" w:ascii="宋体" w:hAnsi="宋体" w:cs="Calibri"/>
          <w:b/>
          <w:sz w:val="22"/>
          <w:lang w:val="en-US" w:eastAsia="zh-CN"/>
        </w:rPr>
        <w:t>8</w:t>
      </w:r>
      <w:r>
        <w:rPr>
          <w:rFonts w:hint="eastAsia" w:ascii="宋体" w:hAnsi="宋体" w:cs="Calibri"/>
          <w:b/>
          <w:sz w:val="22"/>
        </w:rPr>
        <w:t>.1</w:t>
      </w:r>
      <w:r>
        <w:rPr>
          <w:rFonts w:hint="eastAsia" w:ascii="宋体" w:hAnsi="宋体" w:cs="Calibri"/>
          <w:sz w:val="22"/>
        </w:rPr>
        <w:t xml:space="preserve"> 中标人负责将全部货物运送到</w:t>
      </w:r>
      <w:r>
        <w:rPr>
          <w:rFonts w:hint="eastAsia" w:ascii="宋体" w:hAnsi="宋体" w:cs="Calibri"/>
          <w:sz w:val="22"/>
          <w:lang w:val="en-US" w:eastAsia="zh-CN"/>
        </w:rPr>
        <w:t>义乌</w:t>
      </w:r>
      <w:r>
        <w:rPr>
          <w:rFonts w:hint="eastAsia" w:ascii="宋体" w:hAnsi="宋体" w:cs="Calibri"/>
          <w:sz w:val="22"/>
        </w:rPr>
        <w:t>机场内指定地点，并承担一切费用及风险。</w:t>
      </w:r>
    </w:p>
    <w:p>
      <w:pPr>
        <w:adjustRightInd w:val="0"/>
        <w:snapToGrid w:val="0"/>
        <w:spacing w:line="360" w:lineRule="exact"/>
        <w:ind w:firstLine="440"/>
        <w:rPr>
          <w:rFonts w:ascii="宋体" w:hAnsi="宋体" w:cs="Calibri"/>
          <w:sz w:val="22"/>
        </w:rPr>
      </w:pPr>
      <w:r>
        <w:rPr>
          <w:rFonts w:hint="eastAsia" w:ascii="宋体" w:hAnsi="宋体" w:cs="Calibri"/>
          <w:b/>
          <w:sz w:val="22"/>
          <w:lang w:val="en-US" w:eastAsia="zh-CN"/>
        </w:rPr>
        <w:t>8</w:t>
      </w:r>
      <w:r>
        <w:rPr>
          <w:rFonts w:hint="eastAsia" w:ascii="宋体" w:hAnsi="宋体" w:cs="Calibri"/>
          <w:b/>
          <w:sz w:val="22"/>
        </w:rPr>
        <w:t xml:space="preserve">.2 </w:t>
      </w:r>
      <w:r>
        <w:rPr>
          <w:rFonts w:hint="eastAsia" w:ascii="宋体" w:hAnsi="宋体" w:cs="Calibri"/>
          <w:sz w:val="22"/>
        </w:rPr>
        <w:t>运输方式中标人自定，但必须确保运输方式适合货物特性及质量要求。</w:t>
      </w:r>
    </w:p>
    <w:p>
      <w:pPr>
        <w:adjustRightInd w:val="0"/>
        <w:snapToGrid w:val="0"/>
        <w:spacing w:line="360" w:lineRule="exact"/>
        <w:ind w:firstLine="440"/>
        <w:rPr>
          <w:rFonts w:ascii="宋体" w:hAnsi="宋体" w:cs="Calibri"/>
          <w:sz w:val="22"/>
        </w:rPr>
      </w:pPr>
      <w:r>
        <w:rPr>
          <w:rFonts w:hint="eastAsia" w:ascii="宋体" w:hAnsi="宋体" w:cs="Calibri"/>
          <w:b/>
          <w:sz w:val="22"/>
          <w:lang w:val="en-US" w:eastAsia="zh-CN"/>
        </w:rPr>
        <w:t>8</w:t>
      </w:r>
      <w:r>
        <w:rPr>
          <w:rFonts w:hint="eastAsia" w:ascii="宋体" w:hAnsi="宋体" w:cs="Calibri"/>
          <w:b/>
          <w:sz w:val="22"/>
        </w:rPr>
        <w:t>.3</w:t>
      </w:r>
      <w:r>
        <w:rPr>
          <w:rFonts w:hint="eastAsia" w:ascii="宋体" w:hAnsi="宋体" w:cs="Calibri"/>
          <w:sz w:val="22"/>
        </w:rPr>
        <w:t>包装：符合产品性质及质量要求的原厂包装，完好无破损、无刮痕。</w:t>
      </w:r>
    </w:p>
    <w:p>
      <w:pPr>
        <w:adjustRightInd w:val="0"/>
        <w:snapToGrid w:val="0"/>
        <w:spacing w:line="360" w:lineRule="exact"/>
        <w:ind w:firstLine="440"/>
        <w:rPr>
          <w:rFonts w:ascii="宋体" w:hAnsi="宋体" w:cs="Calibri"/>
          <w:b/>
          <w:sz w:val="22"/>
        </w:rPr>
      </w:pPr>
      <w:r>
        <w:rPr>
          <w:rFonts w:hint="eastAsia" w:ascii="宋体" w:hAnsi="宋体" w:cs="Calibri"/>
          <w:b/>
          <w:sz w:val="22"/>
          <w:lang w:val="en-US" w:eastAsia="zh-CN"/>
        </w:rPr>
        <w:t>9</w:t>
      </w:r>
      <w:r>
        <w:rPr>
          <w:rFonts w:hint="eastAsia" w:ascii="宋体" w:hAnsi="宋体" w:cs="Calibri"/>
          <w:b/>
          <w:sz w:val="22"/>
          <w:lang w:eastAsia="zh-CN"/>
        </w:rPr>
        <w:t>、</w:t>
      </w:r>
      <w:r>
        <w:rPr>
          <w:rFonts w:hint="eastAsia" w:ascii="宋体" w:hAnsi="宋体" w:cs="Calibri"/>
          <w:b/>
          <w:sz w:val="22"/>
        </w:rPr>
        <w:t>知识产权</w:t>
      </w:r>
    </w:p>
    <w:p>
      <w:pPr>
        <w:adjustRightInd w:val="0"/>
        <w:snapToGrid w:val="0"/>
        <w:spacing w:line="360" w:lineRule="exact"/>
        <w:ind w:firstLine="440"/>
        <w:rPr>
          <w:rFonts w:hint="eastAsia" w:ascii="宋体" w:hAnsi="宋体" w:cs="Calibri"/>
          <w:sz w:val="22"/>
        </w:rPr>
      </w:pPr>
      <w:r>
        <w:rPr>
          <w:rFonts w:hint="eastAsia" w:ascii="宋体" w:hAnsi="宋体" w:cs="Calibri"/>
          <w:sz w:val="22"/>
        </w:rPr>
        <w:t>投</w:t>
      </w:r>
      <w:r>
        <w:rPr>
          <w:rFonts w:ascii="宋体" w:hAnsi="宋体" w:cs="Calibri"/>
          <w:sz w:val="22"/>
        </w:rPr>
        <w:t>标人应</w:t>
      </w:r>
      <w:r>
        <w:rPr>
          <w:rFonts w:hint="eastAsia" w:ascii="宋体" w:hAnsi="宋体" w:cs="Calibri"/>
          <w:sz w:val="22"/>
        </w:rPr>
        <w:t>保证所提供的货物或其任何一部分均不会侵犯任何第三方的知识产权等合法权益。</w:t>
      </w:r>
    </w:p>
    <w:p>
      <w:pPr>
        <w:adjustRightInd w:val="0"/>
        <w:snapToGrid w:val="0"/>
        <w:spacing w:line="360" w:lineRule="exact"/>
        <w:ind w:firstLine="440"/>
        <w:rPr>
          <w:rFonts w:ascii="宋体" w:hAnsi="宋体" w:cs="Calibri"/>
          <w:b/>
          <w:sz w:val="22"/>
        </w:rPr>
      </w:pPr>
      <w:r>
        <w:rPr>
          <w:rFonts w:hint="eastAsia" w:ascii="宋体" w:hAnsi="宋体" w:cs="Calibri"/>
          <w:b/>
          <w:sz w:val="22"/>
        </w:rPr>
        <w:t>10</w:t>
      </w:r>
      <w:r>
        <w:rPr>
          <w:rFonts w:hint="eastAsia" w:ascii="宋体" w:hAnsi="宋体" w:cs="Calibri"/>
          <w:b/>
          <w:sz w:val="22"/>
          <w:lang w:eastAsia="zh-CN"/>
        </w:rPr>
        <w:t>、</w:t>
      </w:r>
      <w:r>
        <w:rPr>
          <w:rFonts w:hint="eastAsia" w:ascii="宋体" w:hAnsi="宋体" w:cs="Calibri"/>
          <w:b/>
          <w:sz w:val="22"/>
        </w:rPr>
        <w:t>培训、质保、维保</w:t>
      </w:r>
      <w:r>
        <w:rPr>
          <w:rFonts w:ascii="宋体" w:hAnsi="宋体" w:cs="Calibri"/>
          <w:b/>
          <w:sz w:val="22"/>
        </w:rPr>
        <w:t>服务</w:t>
      </w:r>
    </w:p>
    <w:p>
      <w:pPr>
        <w:adjustRightInd w:val="0"/>
        <w:snapToGrid w:val="0"/>
        <w:spacing w:line="360" w:lineRule="exact"/>
        <w:ind w:firstLine="440"/>
        <w:rPr>
          <w:rFonts w:ascii="宋体" w:hAnsi="宋体" w:cs="Calibri"/>
          <w:sz w:val="22"/>
        </w:rPr>
      </w:pPr>
      <w:r>
        <w:rPr>
          <w:rFonts w:hint="eastAsia" w:ascii="宋体" w:hAnsi="宋体" w:cs="Calibri"/>
          <w:b/>
          <w:sz w:val="22"/>
        </w:rPr>
        <w:t xml:space="preserve">10.1 </w:t>
      </w:r>
      <w:r>
        <w:rPr>
          <w:rFonts w:hint="eastAsia" w:ascii="宋体" w:hAnsi="宋体" w:cs="Calibri"/>
          <w:sz w:val="22"/>
        </w:rPr>
        <w:t>投标人应提供对用户的操作使用</w:t>
      </w:r>
      <w:r>
        <w:rPr>
          <w:rFonts w:ascii="宋体" w:hAnsi="宋体" w:cs="Calibri"/>
          <w:sz w:val="22"/>
        </w:rPr>
        <w:t>和</w:t>
      </w:r>
      <w:r>
        <w:rPr>
          <w:rFonts w:hint="eastAsia" w:ascii="宋体" w:hAnsi="宋体" w:cs="Calibri"/>
          <w:sz w:val="22"/>
        </w:rPr>
        <w:t>维护技术培训，培训包括现场培训，使用户能够掌握软硬件产品使用的基本要求，做好知识移交。</w:t>
      </w:r>
    </w:p>
    <w:p>
      <w:pPr>
        <w:adjustRightInd w:val="0"/>
        <w:snapToGrid w:val="0"/>
        <w:spacing w:line="360" w:lineRule="exact"/>
        <w:ind w:firstLine="440"/>
        <w:rPr>
          <w:rFonts w:ascii="宋体" w:hAnsi="宋体" w:cs="Calibri"/>
          <w:sz w:val="22"/>
        </w:rPr>
      </w:pPr>
      <w:r>
        <w:rPr>
          <w:rFonts w:hint="eastAsia" w:ascii="宋体" w:hAnsi="宋体" w:cs="Calibri"/>
          <w:sz w:val="22"/>
        </w:rPr>
        <w:t>培训工作应贯穿整个项目的实施过程，达到能独立进行管理、故障处理、日常测试维护等工作的目的。</w:t>
      </w:r>
    </w:p>
    <w:p>
      <w:pPr>
        <w:adjustRightInd w:val="0"/>
        <w:snapToGrid w:val="0"/>
        <w:spacing w:line="360" w:lineRule="exact"/>
        <w:ind w:firstLine="440"/>
        <w:rPr>
          <w:rFonts w:ascii="宋体" w:hAnsi="宋体" w:cs="Calibri"/>
          <w:sz w:val="22"/>
        </w:rPr>
      </w:pPr>
      <w:r>
        <w:rPr>
          <w:rFonts w:hint="eastAsia" w:ascii="宋体" w:hAnsi="宋体" w:cs="Calibri"/>
          <w:sz w:val="22"/>
        </w:rPr>
        <w:t>提供系统使用操作培训，并提交用户使用手册；</w:t>
      </w:r>
    </w:p>
    <w:p>
      <w:pPr>
        <w:adjustRightInd w:val="0"/>
        <w:snapToGrid w:val="0"/>
        <w:spacing w:line="360" w:lineRule="exact"/>
        <w:ind w:firstLine="440"/>
        <w:rPr>
          <w:rFonts w:ascii="宋体" w:hAnsi="宋体" w:cs="Calibri"/>
          <w:sz w:val="22"/>
        </w:rPr>
      </w:pPr>
      <w:r>
        <w:rPr>
          <w:rFonts w:hint="eastAsia" w:ascii="宋体" w:hAnsi="宋体" w:cs="Calibri"/>
          <w:sz w:val="22"/>
        </w:rPr>
        <w:t>提供系统维护方案，提供各种典型的出错处理方法；</w:t>
      </w:r>
    </w:p>
    <w:p>
      <w:pPr>
        <w:adjustRightInd w:val="0"/>
        <w:snapToGrid w:val="0"/>
        <w:spacing w:line="360" w:lineRule="exact"/>
        <w:ind w:firstLine="440"/>
        <w:rPr>
          <w:rFonts w:hint="eastAsia" w:ascii="宋体" w:hAnsi="宋体" w:cs="Calibri"/>
          <w:sz w:val="22"/>
        </w:rPr>
      </w:pPr>
      <w:r>
        <w:rPr>
          <w:rFonts w:hint="eastAsia" w:ascii="宋体" w:hAnsi="宋体" w:cs="Calibri"/>
          <w:sz w:val="22"/>
        </w:rPr>
        <w:t>10.2 要求投标人向招标人提供一份完整的售后服务方案，包含全方位的、有效的、及时的维护服务、技术支持服务；对系统所有软硬件设备提供不少于3年的原厂标准服务和质保；若软件存在BUG，无论使用时间长短，必须无条件免费解决，并且提供以下形式的技术服务：</w:t>
      </w:r>
    </w:p>
    <w:p>
      <w:pPr>
        <w:adjustRightInd w:val="0"/>
        <w:snapToGrid w:val="0"/>
        <w:spacing w:line="360" w:lineRule="exact"/>
        <w:ind w:firstLine="440"/>
        <w:rPr>
          <w:rFonts w:hint="eastAsia" w:ascii="宋体" w:hAnsi="宋体" w:cs="Calibri"/>
          <w:sz w:val="22"/>
        </w:rPr>
      </w:pPr>
      <w:r>
        <w:rPr>
          <w:rFonts w:hint="eastAsia" w:ascii="宋体" w:hAnsi="宋体" w:cs="Calibri"/>
          <w:sz w:val="22"/>
        </w:rPr>
        <w:t>7×24小时全时段问题响应；</w:t>
      </w:r>
    </w:p>
    <w:p>
      <w:pPr>
        <w:adjustRightInd w:val="0"/>
        <w:snapToGrid w:val="0"/>
        <w:spacing w:line="360" w:lineRule="exact"/>
        <w:ind w:firstLine="440"/>
        <w:rPr>
          <w:rFonts w:hint="eastAsia" w:ascii="宋体" w:hAnsi="宋体" w:cs="Calibri"/>
          <w:sz w:val="22"/>
        </w:rPr>
      </w:pPr>
      <w:r>
        <w:rPr>
          <w:rFonts w:hint="eastAsia" w:ascii="宋体" w:hAnsi="宋体" w:cs="Calibri"/>
          <w:sz w:val="22"/>
        </w:rPr>
        <w:t>解决系统中的程序报错，保证系统功能的正常使用；</w:t>
      </w:r>
    </w:p>
    <w:p>
      <w:pPr>
        <w:adjustRightInd w:val="0"/>
        <w:snapToGrid w:val="0"/>
        <w:spacing w:line="360" w:lineRule="exact"/>
        <w:ind w:firstLine="440"/>
        <w:rPr>
          <w:rFonts w:hint="eastAsia" w:ascii="宋体" w:hAnsi="宋体" w:cs="Calibri"/>
          <w:sz w:val="22"/>
        </w:rPr>
      </w:pPr>
      <w:r>
        <w:rPr>
          <w:rFonts w:hint="eastAsia" w:ascii="宋体" w:hAnsi="宋体" w:cs="Calibri"/>
          <w:sz w:val="22"/>
        </w:rPr>
        <w:t>免费提供咨询电话技术支持服务，解答用户在系统使用中遇到的问题，及时提出解决问题的建议和操作方法。如电话支持无法解决,投标方应在接到通知后12小时内来现场解决；</w:t>
      </w:r>
    </w:p>
    <w:p>
      <w:pPr>
        <w:adjustRightInd w:val="0"/>
        <w:snapToGrid w:val="0"/>
        <w:spacing w:line="360" w:lineRule="exact"/>
        <w:ind w:firstLine="440"/>
        <w:rPr>
          <w:rFonts w:hint="eastAsia" w:ascii="宋体" w:hAnsi="宋体" w:cs="Calibri"/>
          <w:sz w:val="22"/>
        </w:rPr>
      </w:pPr>
      <w:r>
        <w:rPr>
          <w:rFonts w:hint="eastAsia" w:ascii="宋体" w:hAnsi="宋体" w:cs="Calibri"/>
          <w:sz w:val="22"/>
        </w:rPr>
        <w:t>远程在线诊断和故障排除：提供远程在线终端接入维护（如VPN等方式）。</w:t>
      </w:r>
    </w:p>
    <w:p>
      <w:pPr>
        <w:adjustRightInd w:val="0"/>
        <w:snapToGrid w:val="0"/>
        <w:spacing w:line="360" w:lineRule="exact"/>
        <w:ind w:firstLine="440"/>
        <w:rPr>
          <w:rFonts w:hint="eastAsia" w:ascii="宋体" w:hAnsi="宋体" w:cs="Calibri"/>
          <w:sz w:val="22"/>
          <w:lang w:val="en-US" w:eastAsia="zh-CN"/>
        </w:rPr>
      </w:pPr>
      <w:r>
        <w:rPr>
          <w:rFonts w:hint="eastAsia" w:ascii="宋体" w:hAnsi="宋体" w:cs="Calibri"/>
          <w:sz w:val="22"/>
        </w:rPr>
        <w:t>10.3 要求投标人向招标人提供质保期满后的维保方案及费用。</w:t>
      </w:r>
    </w:p>
    <w:p>
      <w:pPr>
        <w:adjustRightInd w:val="0"/>
        <w:snapToGrid w:val="0"/>
        <w:spacing w:line="360" w:lineRule="exact"/>
        <w:ind w:firstLine="440"/>
        <w:rPr>
          <w:rFonts w:hint="eastAsia" w:ascii="宋体" w:hAnsi="宋体" w:cs="Calibri"/>
          <w:sz w:val="22"/>
        </w:rPr>
      </w:pPr>
      <w:r>
        <w:rPr>
          <w:rFonts w:hint="eastAsia" w:ascii="宋体" w:hAnsi="宋体" w:cs="Calibri"/>
          <w:sz w:val="22"/>
        </w:rPr>
        <w:t>（二）质保期和售后服务</w:t>
      </w:r>
    </w:p>
    <w:p>
      <w:pPr>
        <w:adjustRightInd w:val="0"/>
        <w:snapToGrid w:val="0"/>
        <w:spacing w:line="360" w:lineRule="exact"/>
        <w:ind w:firstLine="440"/>
        <w:rPr>
          <w:rFonts w:hint="eastAsia" w:ascii="宋体" w:hAnsi="宋体" w:cs="Calibri"/>
          <w:sz w:val="22"/>
          <w:lang w:val="zh-CN"/>
        </w:rPr>
      </w:pPr>
      <w:r>
        <w:rPr>
          <w:rFonts w:hint="eastAsia" w:ascii="宋体" w:hAnsi="宋体" w:cs="Calibri"/>
          <w:sz w:val="22"/>
          <w:lang w:val="zh-CN"/>
        </w:rPr>
        <w:t>1</w:t>
      </w:r>
      <w:r>
        <w:rPr>
          <w:rFonts w:hint="eastAsia" w:ascii="宋体" w:hAnsi="宋体" w:cs="Calibri"/>
          <w:sz w:val="22"/>
        </w:rPr>
        <w:t>.</w:t>
      </w:r>
      <w:r>
        <w:rPr>
          <w:rFonts w:hint="eastAsia" w:ascii="宋体" w:hAnsi="宋体" w:cs="Calibri"/>
          <w:sz w:val="22"/>
          <w:lang w:val="zh-CN"/>
        </w:rPr>
        <w:t>质保期</w:t>
      </w:r>
    </w:p>
    <w:p>
      <w:pPr>
        <w:adjustRightInd w:val="0"/>
        <w:snapToGrid w:val="0"/>
        <w:spacing w:line="360" w:lineRule="exact"/>
        <w:ind w:firstLine="440"/>
        <w:rPr>
          <w:rFonts w:hint="eastAsia" w:ascii="宋体" w:hAnsi="宋体" w:cs="Calibri"/>
          <w:sz w:val="22"/>
          <w:lang w:val="zh-CN"/>
        </w:rPr>
      </w:pPr>
      <w:r>
        <w:rPr>
          <w:rFonts w:hint="eastAsia" w:ascii="宋体" w:hAnsi="宋体" w:cs="Calibri"/>
          <w:sz w:val="22"/>
        </w:rPr>
        <w:t>★</w:t>
      </w:r>
      <w:r>
        <w:rPr>
          <w:rFonts w:hint="eastAsia" w:ascii="宋体" w:hAnsi="宋体" w:cs="Calibri"/>
          <w:sz w:val="22"/>
          <w:lang w:val="zh-CN"/>
        </w:rPr>
        <w:t>质保期从安装调试完毕，项目验收合格毕之日开始计算，除非采购人另有要求，质保期内所有的服务均为免费上门服务，项目质保期限为项目验收合格后三年</w:t>
      </w:r>
    </w:p>
    <w:p>
      <w:pPr>
        <w:adjustRightInd w:val="0"/>
        <w:snapToGrid w:val="0"/>
        <w:spacing w:line="360" w:lineRule="exact"/>
        <w:ind w:firstLine="440"/>
        <w:rPr>
          <w:rFonts w:hint="eastAsia" w:ascii="宋体" w:hAnsi="宋体" w:cs="Calibri"/>
          <w:sz w:val="22"/>
          <w:lang w:val="zh-CN"/>
        </w:rPr>
      </w:pPr>
      <w:r>
        <w:rPr>
          <w:rFonts w:hint="eastAsia" w:ascii="宋体" w:hAnsi="宋体" w:cs="Calibri"/>
          <w:sz w:val="22"/>
          <w:lang w:val="zh-CN"/>
        </w:rPr>
        <w:t>2</w:t>
      </w:r>
      <w:r>
        <w:rPr>
          <w:rFonts w:hint="eastAsia" w:ascii="宋体" w:hAnsi="宋体" w:cs="Calibri"/>
          <w:sz w:val="22"/>
        </w:rPr>
        <w:t>.</w:t>
      </w:r>
      <w:r>
        <w:rPr>
          <w:rFonts w:hint="eastAsia" w:ascii="宋体" w:hAnsi="宋体" w:cs="Calibri"/>
          <w:sz w:val="22"/>
          <w:lang w:val="zh-CN"/>
        </w:rPr>
        <w:t>售后服务和响应时间</w:t>
      </w:r>
    </w:p>
    <w:p>
      <w:pPr>
        <w:adjustRightInd w:val="0"/>
        <w:snapToGrid w:val="0"/>
        <w:spacing w:line="360" w:lineRule="exact"/>
        <w:ind w:firstLine="440"/>
        <w:rPr>
          <w:rFonts w:hint="eastAsia" w:ascii="宋体" w:hAnsi="宋体" w:cs="Calibri"/>
          <w:sz w:val="22"/>
          <w:lang w:val="zh-CN"/>
        </w:rPr>
      </w:pPr>
      <w:r>
        <w:rPr>
          <w:rFonts w:hint="eastAsia" w:ascii="宋体" w:hAnsi="宋体" w:cs="Calibri"/>
          <w:sz w:val="22"/>
          <w:lang w:val="zh-CN"/>
        </w:rPr>
        <w:t xml:space="preserve">在质保期内，使用单位有故障申报，中标方必须在2小时内响应，8小时内解决。若不能在8小时内解决，须提供同等性能、同等配置的产品替换。 </w:t>
      </w:r>
    </w:p>
    <w:p>
      <w:pPr>
        <w:adjustRightInd w:val="0"/>
        <w:snapToGrid w:val="0"/>
        <w:spacing w:line="360" w:lineRule="exact"/>
        <w:ind w:firstLine="440"/>
        <w:rPr>
          <w:rFonts w:hint="eastAsia" w:ascii="宋体" w:hAnsi="宋体" w:cs="Calibri"/>
          <w:sz w:val="22"/>
          <w:lang w:val="zh-CN"/>
        </w:rPr>
      </w:pPr>
      <w:r>
        <w:rPr>
          <w:rFonts w:hint="eastAsia" w:ascii="宋体" w:hAnsi="宋体" w:cs="Calibri"/>
          <w:sz w:val="22"/>
          <w:lang w:val="zh-CN"/>
        </w:rPr>
        <w:t>3.质保期内，与保修和维修相关的所有费用由中标方负责。</w:t>
      </w:r>
    </w:p>
    <w:p>
      <w:pPr>
        <w:adjustRightInd w:val="0"/>
        <w:snapToGrid w:val="0"/>
        <w:spacing w:line="360" w:lineRule="exact"/>
        <w:ind w:firstLine="440"/>
        <w:rPr>
          <w:rFonts w:hint="eastAsia" w:ascii="宋体" w:hAnsi="宋体" w:cs="Calibri"/>
          <w:sz w:val="22"/>
        </w:rPr>
      </w:pPr>
      <w:r>
        <w:rPr>
          <w:rFonts w:hint="eastAsia" w:ascii="宋体" w:hAnsi="宋体" w:cs="Calibri"/>
          <w:sz w:val="22"/>
        </w:rPr>
        <w:t>（三）</w:t>
      </w:r>
      <w:r>
        <w:rPr>
          <w:rFonts w:hint="eastAsia" w:ascii="宋体" w:hAnsi="宋体" w:cs="Calibri"/>
          <w:sz w:val="22"/>
          <w:lang w:eastAsia="zh-CN"/>
        </w:rPr>
        <w:t>承诺书、</w:t>
      </w:r>
      <w:r>
        <w:rPr>
          <w:rFonts w:hint="eastAsia" w:ascii="宋体" w:hAnsi="宋体" w:cs="Calibri"/>
          <w:sz w:val="22"/>
        </w:rPr>
        <w:t>工期要求</w:t>
      </w:r>
    </w:p>
    <w:p>
      <w:pPr>
        <w:adjustRightInd w:val="0"/>
        <w:snapToGrid w:val="0"/>
        <w:spacing w:line="360" w:lineRule="exact"/>
        <w:ind w:firstLine="440"/>
        <w:rPr>
          <w:rFonts w:hint="eastAsia" w:ascii="宋体" w:hAnsi="宋体" w:cs="Calibri"/>
          <w:color w:val="auto"/>
          <w:sz w:val="22"/>
          <w:lang w:val="en-US" w:eastAsia="zh-CN"/>
        </w:rPr>
      </w:pPr>
      <w:r>
        <w:rPr>
          <w:rFonts w:hint="eastAsia" w:ascii="宋体" w:hAnsi="宋体" w:cs="Calibri"/>
          <w:sz w:val="22"/>
          <w:lang w:val="en-US" w:eastAsia="zh-CN"/>
        </w:rPr>
        <w:t xml:space="preserve">    </w:t>
      </w:r>
      <w:r>
        <w:rPr>
          <w:rFonts w:hint="eastAsia" w:ascii="宋体" w:hAnsi="宋体" w:cs="Calibri"/>
          <w:sz w:val="22"/>
        </w:rPr>
        <w:t>★</w:t>
      </w:r>
      <w:r>
        <w:rPr>
          <w:rFonts w:hint="eastAsia" w:ascii="宋体" w:hAnsi="宋体" w:cs="Calibri"/>
          <w:sz w:val="22"/>
          <w:lang w:val="en-US" w:eastAsia="zh-CN"/>
        </w:rPr>
        <w:t>1.</w:t>
      </w:r>
      <w:r>
        <w:rPr>
          <w:rFonts w:hint="eastAsia" w:ascii="宋体" w:hAnsi="宋体" w:cs="Calibri"/>
          <w:color w:val="auto"/>
          <w:sz w:val="22"/>
          <w:lang w:val="zh-CN" w:eastAsia="zh-CN"/>
        </w:rPr>
        <w:t>为了设备的兼容性，</w:t>
      </w:r>
      <w:r>
        <w:rPr>
          <w:rFonts w:hint="eastAsia" w:ascii="宋体" w:hAnsi="宋体" w:cs="Calibri"/>
          <w:color w:val="auto"/>
          <w:sz w:val="22"/>
          <w:lang w:val="en-US" w:eastAsia="zh-CN"/>
        </w:rPr>
        <w:t>中标人需承诺在签订合同前提供义乌机场安检信息系统</w:t>
      </w:r>
      <w:r>
        <w:rPr>
          <w:rFonts w:hint="eastAsia" w:ascii="宋体" w:hAnsi="宋体" w:cs="Calibri"/>
          <w:color w:val="auto"/>
          <w:sz w:val="22"/>
          <w:lang w:val="zh-CN" w:eastAsia="zh-CN"/>
        </w:rPr>
        <w:t>厂家厦门民航凯亚有限公司开具的接入授权函；包括人脸识别软件和验证闸机硬件，如不提供，采购人有权终止采购项目。</w:t>
      </w:r>
    </w:p>
    <w:p>
      <w:pPr>
        <w:adjustRightInd w:val="0"/>
        <w:snapToGrid w:val="0"/>
        <w:spacing w:line="360" w:lineRule="exact"/>
        <w:ind w:firstLine="440"/>
        <w:rPr>
          <w:rFonts w:hint="default" w:ascii="宋体" w:hAnsi="宋体" w:cs="Calibri"/>
          <w:sz w:val="22"/>
          <w:lang w:val="en-US" w:eastAsia="zh-CN"/>
        </w:rPr>
      </w:pPr>
      <w:r>
        <w:rPr>
          <w:rFonts w:hint="eastAsia" w:ascii="宋体" w:hAnsi="宋体" w:cs="Calibri"/>
          <w:sz w:val="22"/>
          <w:lang w:val="en-US" w:eastAsia="zh-CN"/>
        </w:rPr>
        <w:t>2.</w:t>
      </w:r>
      <w:r>
        <w:rPr>
          <w:rFonts w:hint="eastAsia" w:ascii="宋体" w:hAnsi="宋体" w:cs="Calibri"/>
          <w:sz w:val="22"/>
          <w:lang w:val="zh-CN"/>
        </w:rPr>
        <w:t>中标通知书签发之日起尽快完成签订合同工作，合同签订之日起</w:t>
      </w:r>
      <w:r>
        <w:rPr>
          <w:rFonts w:hint="eastAsia" w:ascii="宋体" w:hAnsi="宋体" w:cs="Calibri"/>
          <w:sz w:val="22"/>
          <w:lang w:val="en-US" w:eastAsia="zh-CN"/>
        </w:rPr>
        <w:t>4个月</w:t>
      </w:r>
      <w:r>
        <w:rPr>
          <w:rFonts w:hint="eastAsia" w:ascii="宋体" w:hAnsi="宋体" w:cs="Calibri"/>
          <w:sz w:val="22"/>
          <w:lang w:val="zh-CN"/>
        </w:rPr>
        <w:t>内完成供货任务，交货地点为</w:t>
      </w:r>
      <w:r>
        <w:rPr>
          <w:rFonts w:hint="eastAsia" w:ascii="宋体" w:hAnsi="宋体" w:cs="Calibri"/>
          <w:sz w:val="22"/>
          <w:lang w:val="en-US" w:eastAsia="zh-CN"/>
        </w:rPr>
        <w:t>采购人指定地点。</w:t>
      </w:r>
    </w:p>
    <w:p>
      <w:pPr>
        <w:adjustRightInd w:val="0"/>
        <w:snapToGrid w:val="0"/>
        <w:spacing w:line="360" w:lineRule="exact"/>
        <w:ind w:firstLine="440"/>
        <w:rPr>
          <w:rFonts w:hint="eastAsia" w:ascii="宋体" w:hAnsi="宋体" w:cs="Calibri"/>
          <w:sz w:val="22"/>
        </w:rPr>
      </w:pPr>
      <w:r>
        <w:rPr>
          <w:rFonts w:hint="eastAsia" w:ascii="宋体" w:hAnsi="宋体" w:cs="Calibri"/>
          <w:sz w:val="22"/>
        </w:rPr>
        <w:t>（四）验收办法及其标准</w:t>
      </w:r>
    </w:p>
    <w:p>
      <w:pPr>
        <w:adjustRightInd w:val="0"/>
        <w:snapToGrid w:val="0"/>
        <w:spacing w:line="360" w:lineRule="exact"/>
        <w:ind w:firstLine="440"/>
        <w:rPr>
          <w:rFonts w:hint="eastAsia" w:ascii="宋体" w:hAnsi="宋体" w:cs="Calibri"/>
          <w:sz w:val="22"/>
          <w:lang w:val="zh-CN"/>
        </w:rPr>
      </w:pPr>
      <w:r>
        <w:rPr>
          <w:rFonts w:hint="eastAsia" w:ascii="宋体" w:hAnsi="宋体" w:cs="Calibri"/>
          <w:sz w:val="22"/>
          <w:lang w:val="zh-CN"/>
        </w:rPr>
        <w:t>根据中华人民共和国现行技术标准，按招标文件以及合同规定的验收评定标准等规范，由采购人根据《义乌市人民政府办公室关于印发规范政府采购管理若干意见的通知》（义政办发〔2017〕102号）、《政府采购合同履约和验收管理办法（暂行）》（义招管办【2008】32号）文件要求组织验收。</w:t>
      </w:r>
    </w:p>
    <w:p>
      <w:pPr>
        <w:adjustRightInd w:val="0"/>
        <w:snapToGrid w:val="0"/>
        <w:spacing w:line="360" w:lineRule="exact"/>
        <w:ind w:firstLine="440"/>
        <w:rPr>
          <w:rFonts w:hint="eastAsia" w:ascii="宋体" w:hAnsi="宋体" w:cs="Calibri"/>
          <w:sz w:val="22"/>
        </w:rPr>
      </w:pPr>
      <w:r>
        <w:rPr>
          <w:rFonts w:hint="eastAsia" w:ascii="宋体" w:hAnsi="宋体" w:cs="Calibri"/>
          <w:sz w:val="22"/>
        </w:rPr>
        <w:t>（五）付款方式</w:t>
      </w:r>
    </w:p>
    <w:bookmarkEnd w:id="39"/>
    <w:bookmarkEnd w:id="40"/>
    <w:p>
      <w:pPr>
        <w:adjustRightInd w:val="0"/>
        <w:snapToGrid w:val="0"/>
        <w:spacing w:line="360" w:lineRule="exact"/>
        <w:ind w:firstLine="440"/>
        <w:rPr>
          <w:rFonts w:hint="eastAsia" w:ascii="宋体" w:hAnsi="宋体" w:cs="Calibri"/>
          <w:sz w:val="22"/>
          <w:lang w:val="zh-CN"/>
        </w:rPr>
      </w:pPr>
      <w:bookmarkStart w:id="42" w:name="_Toc406413936"/>
      <w:bookmarkStart w:id="43" w:name="_Toc274303251"/>
      <w:bookmarkStart w:id="44" w:name="_Toc19402"/>
      <w:bookmarkStart w:id="45" w:name="_Toc226973000"/>
      <w:r>
        <w:rPr>
          <w:rFonts w:hint="eastAsia" w:ascii="宋体" w:hAnsi="宋体" w:cs="Calibri"/>
          <w:sz w:val="22"/>
          <w:lang w:val="zh-CN"/>
        </w:rPr>
        <w:t>合同金额</w:t>
      </w:r>
      <w:r>
        <w:rPr>
          <w:rFonts w:hint="eastAsia" w:ascii="宋体" w:hAnsi="宋体" w:cs="Calibri"/>
          <w:sz w:val="22"/>
          <w:lang w:val="en-US" w:eastAsia="zh-CN"/>
        </w:rPr>
        <w:t>30</w:t>
      </w:r>
      <w:r>
        <w:rPr>
          <w:rFonts w:hint="eastAsia" w:ascii="宋体" w:hAnsi="宋体" w:cs="Calibri"/>
          <w:sz w:val="22"/>
          <w:lang w:val="zh-CN"/>
        </w:rPr>
        <w:t>%的采购预付款应在合同生效以及具备实施条件后 15 日内支付，合同金额的</w:t>
      </w:r>
      <w:r>
        <w:rPr>
          <w:rFonts w:hint="eastAsia" w:ascii="宋体" w:hAnsi="宋体" w:cs="Calibri"/>
          <w:sz w:val="22"/>
          <w:lang w:val="en-US" w:eastAsia="zh-CN"/>
        </w:rPr>
        <w:t>65</w:t>
      </w:r>
      <w:r>
        <w:rPr>
          <w:rFonts w:hint="eastAsia" w:ascii="宋体" w:hAnsi="宋体" w:cs="Calibri"/>
          <w:sz w:val="22"/>
          <w:lang w:val="zh-CN"/>
        </w:rPr>
        <w:t>%在项目验收合格后15个工作日内支付，尾款在验收合格满3年后15个工作日内支付，款项凭中标通知书、发票、合同、政府采购验收单和政府采购资金结算单由</w:t>
      </w:r>
      <w:r>
        <w:rPr>
          <w:rFonts w:hint="eastAsia" w:ascii="宋体" w:hAnsi="宋体" w:cs="Calibri"/>
          <w:sz w:val="22"/>
          <w:lang w:val="en-US" w:eastAsia="zh-CN"/>
        </w:rPr>
        <w:t>采购人</w:t>
      </w:r>
      <w:r>
        <w:rPr>
          <w:rFonts w:hint="eastAsia" w:ascii="宋体" w:hAnsi="宋体" w:cs="Calibri"/>
          <w:sz w:val="22"/>
          <w:lang w:val="zh-CN"/>
        </w:rPr>
        <w:t>直接支付。</w:t>
      </w:r>
    </w:p>
    <w:p>
      <w:pPr>
        <w:pStyle w:val="5"/>
        <w:pageBreakBefore/>
        <w:numPr>
          <w:ilvl w:val="0"/>
          <w:numId w:val="2"/>
        </w:numPr>
        <w:spacing w:before="0" w:after="0" w:line="360" w:lineRule="auto"/>
        <w:jc w:val="center"/>
        <w:rPr>
          <w:rFonts w:hint="eastAsia" w:ascii="宋体" w:hAnsi="宋体"/>
          <w:sz w:val="30"/>
          <w:szCs w:val="30"/>
        </w:rPr>
      </w:pPr>
      <w:bookmarkStart w:id="46" w:name="_Toc20089"/>
      <w:r>
        <w:rPr>
          <w:rFonts w:hint="eastAsia" w:ascii="宋体" w:hAnsi="宋体"/>
          <w:sz w:val="30"/>
          <w:szCs w:val="30"/>
        </w:rPr>
        <w:t>开标、评标和定标须知</w:t>
      </w:r>
      <w:bookmarkEnd w:id="42"/>
      <w:bookmarkEnd w:id="43"/>
      <w:bookmarkEnd w:id="44"/>
      <w:bookmarkEnd w:id="45"/>
      <w:bookmarkEnd w:id="46"/>
    </w:p>
    <w:p>
      <w:pPr>
        <w:spacing w:line="360" w:lineRule="exact"/>
        <w:ind w:firstLine="482" w:firstLineChars="200"/>
        <w:rPr>
          <w:rFonts w:hint="eastAsia" w:ascii="宋体" w:hAnsi="宋体" w:eastAsia="宋体" w:cs="Calibri"/>
          <w:b/>
          <w:bCs/>
          <w:kern w:val="2"/>
          <w:sz w:val="24"/>
          <w:szCs w:val="24"/>
          <w:lang w:val="zh-CN" w:eastAsia="zh-CN" w:bidi="ar-SA"/>
        </w:rPr>
      </w:pPr>
      <w:bookmarkStart w:id="47" w:name="_Toc406413937"/>
      <w:bookmarkStart w:id="48" w:name="_Toc274303252"/>
      <w:bookmarkStart w:id="49" w:name="_Toc362250704"/>
      <w:bookmarkStart w:id="50" w:name="_Toc4713"/>
      <w:bookmarkStart w:id="51" w:name="_Toc384297860"/>
      <w:r>
        <w:rPr>
          <w:rFonts w:hint="eastAsia" w:ascii="宋体" w:hAnsi="宋体" w:eastAsia="宋体" w:cs="Calibri"/>
          <w:b/>
          <w:bCs/>
          <w:kern w:val="2"/>
          <w:sz w:val="24"/>
          <w:szCs w:val="24"/>
          <w:lang w:val="zh-CN" w:eastAsia="zh-CN" w:bidi="ar-SA"/>
        </w:rPr>
        <w:t>一、开标</w:t>
      </w:r>
      <w:bookmarkEnd w:id="47"/>
      <w:bookmarkEnd w:id="48"/>
      <w:bookmarkEnd w:id="49"/>
      <w:bookmarkEnd w:id="50"/>
      <w:bookmarkEnd w:id="51"/>
    </w:p>
    <w:p>
      <w:pPr>
        <w:spacing w:line="360" w:lineRule="exact"/>
        <w:ind w:firstLine="440" w:firstLineChars="200"/>
        <w:rPr>
          <w:rFonts w:hint="eastAsia" w:ascii="宋体" w:hAnsi="宋体" w:eastAsia="宋体" w:cs="Calibri"/>
          <w:b w:val="0"/>
          <w:bCs w:val="0"/>
          <w:kern w:val="2"/>
          <w:sz w:val="22"/>
          <w:szCs w:val="24"/>
          <w:lang w:val="zh-CN" w:eastAsia="zh-CN" w:bidi="ar-SA"/>
        </w:rPr>
      </w:pPr>
      <w:bookmarkStart w:id="52" w:name="_Toc362250705"/>
      <w:bookmarkStart w:id="53" w:name="_Toc263090375"/>
      <w:bookmarkStart w:id="54" w:name="_Toc261519847"/>
      <w:bookmarkStart w:id="55" w:name="_Toc406413938"/>
      <w:bookmarkStart w:id="56" w:name="_Toc274303253"/>
      <w:bookmarkStart w:id="57" w:name="_Toc226973002"/>
      <w:bookmarkStart w:id="58" w:name="_Toc384297861"/>
      <w:r>
        <w:rPr>
          <w:rFonts w:hint="eastAsia" w:ascii="宋体" w:hAnsi="宋体" w:eastAsia="宋体" w:cs="Calibri"/>
          <w:b w:val="0"/>
          <w:bCs w:val="0"/>
          <w:kern w:val="2"/>
          <w:sz w:val="22"/>
          <w:szCs w:val="24"/>
          <w:lang w:val="zh-CN" w:eastAsia="zh-CN" w:bidi="ar-SA"/>
        </w:rPr>
        <w:t>1、本项目实行电子开评标，投标方无需前往开评标现场，只需在规定时间内在“政采云”平台上上传电子投标文件。</w:t>
      </w:r>
    </w:p>
    <w:p>
      <w:pPr>
        <w:spacing w:line="360" w:lineRule="exact"/>
        <w:ind w:firstLine="440" w:firstLineChars="200"/>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2、电子开评标及评审程序</w:t>
      </w:r>
    </w:p>
    <w:p>
      <w:pPr>
        <w:spacing w:line="360" w:lineRule="exact"/>
        <w:ind w:firstLine="440" w:firstLineChars="200"/>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 xml:space="preserve">2.1投标截止时间后的1小时内（开标当日上午09:30-10:30时），由各投标人自行对电子投标文件进行解密（请各投标人务必在规定时间内完成电子投标文件的解密工作，在电子开评标期间，投标方（授权代表）需确保在各自所在的区域具备上网的技术条件并保持网络及联系方式畅通），同时为避免出现意外，建议全程由一台电脑进行操作（包括标书制作、上传、解密等），中途不要更换电脑； </w:t>
      </w:r>
    </w:p>
    <w:p>
      <w:pPr>
        <w:spacing w:line="360" w:lineRule="exact"/>
        <w:ind w:firstLine="440" w:firstLineChars="200"/>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2.2.评标委员会对投标方的资格和商务技术响应文件进行评审；</w:t>
      </w:r>
    </w:p>
    <w:p>
      <w:pPr>
        <w:spacing w:line="360" w:lineRule="exact"/>
        <w:ind w:firstLine="440" w:firstLineChars="200"/>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2.3评标委员会对报价情况进行评审；</w:t>
      </w:r>
    </w:p>
    <w:p>
      <w:pPr>
        <w:spacing w:line="360" w:lineRule="exact"/>
        <w:ind w:firstLine="440" w:firstLineChars="200"/>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2.4在系统上公布评审结果。</w:t>
      </w:r>
    </w:p>
    <w:p>
      <w:pPr>
        <w:spacing w:line="360" w:lineRule="exact"/>
        <w:ind w:firstLine="442" w:firstLineChars="200"/>
        <w:rPr>
          <w:rFonts w:hint="eastAsia" w:ascii="宋体" w:hAnsi="宋体" w:eastAsia="宋体" w:cs="Calibri"/>
          <w:b w:val="0"/>
          <w:bCs w:val="0"/>
          <w:kern w:val="2"/>
          <w:sz w:val="22"/>
          <w:szCs w:val="24"/>
          <w:lang w:val="zh-CN" w:eastAsia="zh-CN" w:bidi="ar-SA"/>
        </w:rPr>
      </w:pPr>
      <w:r>
        <w:rPr>
          <w:rFonts w:hint="eastAsia" w:ascii="宋体" w:hAnsi="宋体" w:eastAsia="宋体" w:cs="Calibri"/>
          <w:b/>
          <w:bCs/>
          <w:kern w:val="2"/>
          <w:sz w:val="22"/>
          <w:szCs w:val="24"/>
          <w:lang w:val="zh-CN" w:eastAsia="zh-CN" w:bidi="ar-SA"/>
        </w:rPr>
        <w:t>特别说明：政采云公司如对电子化开标及评审程序有调整的，按调整后的程序操作。</w:t>
      </w:r>
    </w:p>
    <w:p>
      <w:pPr>
        <w:spacing w:line="360" w:lineRule="exact"/>
        <w:ind w:firstLine="482" w:firstLineChars="200"/>
        <w:rPr>
          <w:rFonts w:hint="eastAsia" w:ascii="宋体" w:hAnsi="宋体" w:eastAsia="宋体" w:cs="Calibri"/>
          <w:b/>
          <w:bCs/>
          <w:kern w:val="2"/>
          <w:sz w:val="24"/>
          <w:szCs w:val="24"/>
          <w:lang w:val="zh-CN" w:eastAsia="zh-CN" w:bidi="ar-SA"/>
        </w:rPr>
      </w:pPr>
      <w:bookmarkStart w:id="59" w:name="_Toc9720"/>
      <w:r>
        <w:rPr>
          <w:rFonts w:hint="eastAsia" w:ascii="宋体" w:hAnsi="宋体" w:eastAsia="宋体" w:cs="Calibri"/>
          <w:b/>
          <w:bCs/>
          <w:kern w:val="2"/>
          <w:sz w:val="24"/>
          <w:szCs w:val="24"/>
          <w:lang w:val="zh-CN" w:eastAsia="zh-CN" w:bidi="ar-SA"/>
        </w:rPr>
        <w:t>二、评标</w:t>
      </w:r>
      <w:bookmarkEnd w:id="52"/>
      <w:bookmarkEnd w:id="53"/>
      <w:bookmarkEnd w:id="54"/>
      <w:bookmarkEnd w:id="55"/>
      <w:bookmarkEnd w:id="56"/>
      <w:bookmarkEnd w:id="57"/>
      <w:bookmarkEnd w:id="58"/>
      <w:bookmarkEnd w:id="59"/>
    </w:p>
    <w:p>
      <w:pPr>
        <w:spacing w:line="440" w:lineRule="atLeast"/>
        <w:ind w:firstLine="480"/>
        <w:rPr>
          <w:rFonts w:hint="eastAsia" w:ascii="宋体" w:hAnsi="宋体" w:eastAsia="宋体" w:cs="宋体"/>
          <w:b/>
          <w:bCs/>
          <w:color w:val="000000"/>
          <w:kern w:val="0"/>
          <w:sz w:val="22"/>
          <w:szCs w:val="22"/>
          <w:lang w:val="zh-CN" w:eastAsia="zh-CN"/>
        </w:rPr>
      </w:pPr>
      <w:r>
        <w:rPr>
          <w:rFonts w:hint="eastAsia" w:ascii="宋体" w:hAnsi="宋体" w:eastAsia="宋体" w:cs="宋体"/>
          <w:b/>
          <w:bCs/>
          <w:color w:val="000000"/>
          <w:kern w:val="0"/>
          <w:sz w:val="22"/>
          <w:szCs w:val="22"/>
          <w:lang w:val="zh-CN" w:eastAsia="zh-CN"/>
        </w:rPr>
        <w:t>3、评标小组</w:t>
      </w:r>
    </w:p>
    <w:p>
      <w:pPr>
        <w:spacing w:line="360" w:lineRule="exact"/>
        <w:ind w:firstLine="440" w:firstLineChars="200"/>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招标方将根据招标采购项目的特点确定评标委员会（即评标小组）。其成员由评审专家和采购人代表5人及以上单数组成。评标小组对投标文件进行审查、质疑、评估和比较。</w:t>
      </w:r>
    </w:p>
    <w:p>
      <w:pPr>
        <w:spacing w:line="440" w:lineRule="atLeast"/>
        <w:ind w:firstLine="480"/>
        <w:rPr>
          <w:rFonts w:hint="eastAsia" w:ascii="宋体" w:hAnsi="宋体" w:eastAsia="宋体" w:cs="宋体"/>
          <w:b/>
          <w:bCs/>
          <w:color w:val="000000"/>
          <w:kern w:val="0"/>
          <w:sz w:val="22"/>
          <w:szCs w:val="22"/>
          <w:lang w:val="zh-CN" w:eastAsia="zh-CN"/>
        </w:rPr>
      </w:pPr>
      <w:r>
        <w:rPr>
          <w:rFonts w:hint="eastAsia" w:ascii="宋体" w:hAnsi="宋体" w:eastAsia="宋体" w:cs="宋体"/>
          <w:b/>
          <w:bCs/>
          <w:color w:val="000000"/>
          <w:kern w:val="0"/>
          <w:sz w:val="22"/>
          <w:szCs w:val="22"/>
          <w:lang w:val="zh-CN" w:eastAsia="zh-CN"/>
        </w:rPr>
        <w:t>4、评标原则</w:t>
      </w:r>
    </w:p>
    <w:p>
      <w:pPr>
        <w:spacing w:line="360" w:lineRule="exact"/>
        <w:ind w:firstLine="440" w:firstLineChars="200"/>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4.1评标委员会将遵循公开、公平、公正的原则，严格遵守评标工作纪律。</w:t>
      </w:r>
    </w:p>
    <w:p>
      <w:pPr>
        <w:spacing w:line="360" w:lineRule="exact"/>
        <w:ind w:firstLine="440" w:firstLineChars="200"/>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4.2先评资格及商务技术标，再评报价标。</w:t>
      </w:r>
    </w:p>
    <w:p>
      <w:pPr>
        <w:spacing w:line="360" w:lineRule="exact"/>
        <w:ind w:firstLine="440" w:firstLineChars="200"/>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4.3客观公正对待所有投标人，对所有投标评审均采用相同的程序和标准。评标的依据为招标文件和投标文件。</w:t>
      </w:r>
    </w:p>
    <w:p>
      <w:pPr>
        <w:spacing w:line="360" w:lineRule="exact"/>
        <w:ind w:firstLine="440" w:firstLineChars="200"/>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4.4异常或特殊情况处理：</w:t>
      </w:r>
    </w:p>
    <w:p>
      <w:pPr>
        <w:spacing w:line="360" w:lineRule="exact"/>
        <w:ind w:firstLine="440" w:firstLineChars="200"/>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4.4.1在评标过程中，出现以下情况的，经评标委员讨论作出处理意见，并在征得所有供应商同意后可以继续进行招标活动，如有供应商不同意，则本项目招标作废标处理。招标文件中的实质性内容或评审标准有不一致的（招标文件中其它地方规定有处理方法的除外）。</w:t>
      </w:r>
    </w:p>
    <w:p>
      <w:pPr>
        <w:spacing w:line="360" w:lineRule="exact"/>
        <w:ind w:firstLine="440" w:firstLineChars="200"/>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4.4.2在评标过程中，出现其它异常或特殊情况时，由评标委员会集体讨论决定。</w:t>
      </w:r>
    </w:p>
    <w:p>
      <w:pPr>
        <w:spacing w:line="360" w:lineRule="exact"/>
        <w:ind w:firstLine="440" w:firstLineChars="200"/>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4.5供应商的认定</w:t>
      </w:r>
    </w:p>
    <w:p>
      <w:pPr>
        <w:spacing w:line="360" w:lineRule="exact"/>
        <w:ind w:firstLine="440" w:firstLineChars="200"/>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不同供应商所投产品为同一品牌或同一企业生产的，应当按一个供应商认定。</w:t>
      </w:r>
    </w:p>
    <w:p>
      <w:pPr>
        <w:spacing w:line="360" w:lineRule="exact"/>
        <w:ind w:firstLine="440" w:firstLineChars="200"/>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单位负责人为同一人或者存在直接控股、管理关系的不同供应商，不得参加同一合同项下的政府采购活动。</w:t>
      </w:r>
    </w:p>
    <w:p>
      <w:pPr>
        <w:spacing w:line="360" w:lineRule="exact"/>
        <w:ind w:firstLine="440" w:firstLineChars="200"/>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5、评标过程的保密</w:t>
      </w:r>
    </w:p>
    <w:p>
      <w:pPr>
        <w:spacing w:line="360" w:lineRule="exact"/>
        <w:ind w:firstLine="440" w:firstLineChars="200"/>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5.1开标后，直至授予中标人合同为止，凡属于对投标文件的审查、澄清、评价和比较等有关的资料以及中标候选人的推荐情况等与评标有关的任何情况均严格保密。</w:t>
      </w:r>
    </w:p>
    <w:p>
      <w:pPr>
        <w:spacing w:line="360" w:lineRule="exact"/>
        <w:ind w:firstLine="440" w:firstLineChars="200"/>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5.2在投标文件的评审和比较、中标候选人推荐以及授予合同的过程中，投标人向采购人和评标小组施加影响的任何行为，都将会导致其投标被拒绝。</w:t>
      </w:r>
    </w:p>
    <w:p>
      <w:pPr>
        <w:spacing w:line="360" w:lineRule="exact"/>
        <w:ind w:firstLine="440" w:firstLineChars="200"/>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5.3中标人确认后，采购人不对未中标人就评标过程以及未能中标原因作出任何解释。未中标人不得向评标小组人员或其他有关人员索问评标过程的全部情况。</w:t>
      </w:r>
    </w:p>
    <w:p>
      <w:pPr>
        <w:spacing w:line="360" w:lineRule="exact"/>
        <w:ind w:firstLine="440" w:firstLineChars="200"/>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5.4为保证定标的公正性，在评标过程中，评标成员不得与投标人私人交换意见。在招标工作结束后，凡与评标情况有接触的任何人不得也不应将评标情况扩散出评标成员之外。</w:t>
      </w:r>
    </w:p>
    <w:p>
      <w:pPr>
        <w:spacing w:line="360" w:lineRule="exact"/>
        <w:ind w:firstLine="440" w:firstLineChars="200"/>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5.5评标小组不向落标方解释落标原因，不退还投标文件。</w:t>
      </w:r>
    </w:p>
    <w:p>
      <w:pPr>
        <w:adjustRightInd w:val="0"/>
        <w:snapToGrid w:val="0"/>
        <w:spacing w:line="400" w:lineRule="exact"/>
        <w:ind w:firstLine="433" w:firstLineChars="196"/>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6.投标文件中内容不一致的处理</w:t>
      </w:r>
    </w:p>
    <w:p>
      <w:pPr>
        <w:spacing w:line="400" w:lineRule="exact"/>
        <w:ind w:firstLine="442" w:firstLineChars="200"/>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6.1同一份投标文件中同类内容表述不一致的处理：彩页、官网下载资料、检测报告等</w:t>
      </w:r>
      <w:r>
        <w:rPr>
          <w:rFonts w:hint="eastAsia" w:ascii="宋体" w:hAnsi="宋体" w:eastAsia="宋体" w:cs="宋体"/>
          <w:b/>
          <w:color w:val="auto"/>
          <w:sz w:val="22"/>
          <w:szCs w:val="22"/>
          <w:highlight w:val="none"/>
          <w:lang w:eastAsia="zh-CN"/>
        </w:rPr>
        <w:t>相关</w:t>
      </w:r>
      <w:r>
        <w:rPr>
          <w:rFonts w:hint="eastAsia" w:ascii="宋体" w:hAnsi="宋体" w:eastAsia="宋体" w:cs="宋体"/>
          <w:b/>
          <w:color w:val="auto"/>
          <w:sz w:val="22"/>
          <w:szCs w:val="22"/>
          <w:highlight w:val="none"/>
        </w:rPr>
        <w:t>性资料中描写的技术性能指标与投标文件中其它地方内容描述不一致的，应以上述证明性资料为准；规范偏离表等偏离表的内容与投标文件中其它地方内容有描述不一致的，应以投标文件中其它地方内容的描述为准；其它情形的，评标委员会可以以书面形式要求投标人作必要的澄清或说明</w:t>
      </w:r>
    </w:p>
    <w:p>
      <w:pPr>
        <w:spacing w:line="400" w:lineRule="exact"/>
        <w:ind w:firstLine="442" w:firstLineChars="200"/>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7.投标文件的澄清</w:t>
      </w:r>
    </w:p>
    <w:p>
      <w:pPr>
        <w:adjustRightInd w:val="0"/>
        <w:snapToGrid w:val="0"/>
        <w:spacing w:line="44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7.1为有助于投标文件的审查、评价和比较，评标小组可以在“政采云”平台在线询标或其他有效形式要求投标人对同一份投标文件含义不明确或同类问题表述不一致的内容（招标文件其它地方有规定处理方法的除外）作必要的澄清或说明，投标人应采用在线回复或其他有效形式在询标规定时间内进行澄清或说明（需盖电子签章或实体公章），但不得超出投标文件的范围或改变投标文件的实质性内容。根据本须知第9条规定，凡属于评标小组在评标中发现的计算错误并进行核实的修改不在此列。</w:t>
      </w:r>
    </w:p>
    <w:p>
      <w:pPr>
        <w:pStyle w:val="9"/>
        <w:tabs>
          <w:tab w:val="left" w:pos="0"/>
        </w:tabs>
        <w:spacing w:line="400" w:lineRule="exact"/>
        <w:ind w:firstLine="440" w:firstLineChars="200"/>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7.2如果投标方代表拒绝按评标委员会要求在“政采云”平台作出在线回复且无其他有效回复方式的，评标委员会可以对其作出无效标处理。</w:t>
      </w:r>
    </w:p>
    <w:p>
      <w:pPr>
        <w:spacing w:line="400" w:lineRule="exact"/>
        <w:ind w:firstLine="442" w:firstLineChars="200"/>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8.投标文件的初步评审</w:t>
      </w:r>
    </w:p>
    <w:p>
      <w:pPr>
        <w:adjustRightInd w:val="0"/>
        <w:snapToGrid w:val="0"/>
        <w:spacing w:line="400" w:lineRule="exact"/>
        <w:ind w:firstLine="440" w:firstLineChars="200"/>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8.1评标时，评标委员会将首先评定每份投标文件是否在实质上响应了招标文件的要求。所谓实质上响应，是指投标文件应与招标文件的所有实质性条款、条件和要求相符，无显著差异或保留，</w:t>
      </w:r>
    </w:p>
    <w:p>
      <w:pPr>
        <w:adjustRightInd w:val="0"/>
        <w:snapToGrid w:val="0"/>
        <w:spacing w:line="400" w:lineRule="exact"/>
        <w:ind w:firstLine="440" w:firstLineChars="200"/>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8.2如果投标文件出现第五章规定的内容，即为实质上不响应招标文件的各项要求，评标委员会将予以拒绝（或认定为无效标），并且不允许投标人通过修改或撤销其不符合要求的差异或保留，使之成为具有实质性响应的投标。</w:t>
      </w:r>
    </w:p>
    <w:p>
      <w:pPr>
        <w:adjustRightInd w:val="0"/>
        <w:snapToGrid w:val="0"/>
        <w:spacing w:line="400" w:lineRule="exact"/>
        <w:ind w:firstLine="442" w:firstLineChars="200"/>
        <w:rPr>
          <w:rFonts w:hint="eastAsia" w:ascii="宋体" w:hAnsi="宋体" w:eastAsia="宋体" w:cs="宋体"/>
          <w:b/>
          <w:bCs/>
          <w:color w:val="auto"/>
          <w:kern w:val="2"/>
          <w:sz w:val="22"/>
          <w:szCs w:val="22"/>
          <w:highlight w:val="none"/>
          <w:lang w:val="en-US" w:eastAsia="zh-CN" w:bidi="ar-SA"/>
        </w:rPr>
      </w:pPr>
      <w:r>
        <w:rPr>
          <w:rFonts w:hint="eastAsia" w:ascii="宋体" w:hAnsi="宋体" w:eastAsia="宋体" w:cs="宋体"/>
          <w:b/>
          <w:bCs/>
          <w:color w:val="auto"/>
          <w:kern w:val="2"/>
          <w:sz w:val="22"/>
          <w:szCs w:val="22"/>
          <w:highlight w:val="none"/>
          <w:lang w:val="en-US" w:eastAsia="zh-CN" w:bidi="ar-SA"/>
        </w:rPr>
        <w:t>8.3评标委员会在作出任何一项无效标决定前，都应当严格遵循以下程序：</w:t>
      </w:r>
    </w:p>
    <w:p>
      <w:pPr>
        <w:adjustRightInd w:val="0"/>
        <w:snapToGrid w:val="0"/>
        <w:spacing w:line="400" w:lineRule="exact"/>
        <w:ind w:firstLine="440" w:firstLineChars="200"/>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8.3.1要求当事投标人作相应的答辩</w:t>
      </w:r>
    </w:p>
    <w:p>
      <w:pPr>
        <w:adjustRightInd w:val="0"/>
        <w:snapToGrid w:val="0"/>
        <w:spacing w:line="400" w:lineRule="exact"/>
        <w:ind w:firstLine="440" w:firstLineChars="200"/>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8.3.2在充分讨论的基础上集体表决</w:t>
      </w:r>
    </w:p>
    <w:p>
      <w:pPr>
        <w:pStyle w:val="9"/>
        <w:spacing w:line="400" w:lineRule="exact"/>
        <w:ind w:firstLine="482"/>
        <w:rPr>
          <w:rFonts w:hint="eastAsia" w:ascii="新宋体" w:hAnsi="新宋体" w:eastAsia="新宋体"/>
          <w:b/>
          <w:color w:val="auto"/>
          <w:sz w:val="22"/>
          <w:szCs w:val="22"/>
          <w:highlight w:val="none"/>
        </w:rPr>
      </w:pPr>
      <w:r>
        <w:rPr>
          <w:rFonts w:hint="eastAsia" w:ascii="新宋体" w:hAnsi="新宋体" w:eastAsia="新宋体"/>
          <w:b/>
          <w:color w:val="auto"/>
          <w:sz w:val="22"/>
          <w:szCs w:val="22"/>
          <w:highlight w:val="none"/>
        </w:rPr>
        <w:t>9.投标文件中</w:t>
      </w:r>
      <w:r>
        <w:rPr>
          <w:rFonts w:hint="eastAsia" w:ascii="新宋体" w:hAnsi="新宋体" w:eastAsia="新宋体"/>
          <w:b/>
          <w:color w:val="auto"/>
          <w:sz w:val="22"/>
          <w:szCs w:val="22"/>
          <w:highlight w:val="none"/>
          <w:u w:val="single"/>
        </w:rPr>
        <w:t>计算错误和不同文字文本</w:t>
      </w:r>
      <w:r>
        <w:rPr>
          <w:rFonts w:hint="eastAsia" w:ascii="新宋体" w:hAnsi="新宋体" w:eastAsia="新宋体"/>
          <w:b/>
          <w:color w:val="auto"/>
          <w:sz w:val="22"/>
          <w:szCs w:val="22"/>
          <w:highlight w:val="none"/>
        </w:rPr>
        <w:t>的修正</w:t>
      </w:r>
    </w:p>
    <w:p>
      <w:pPr>
        <w:pStyle w:val="9"/>
        <w:spacing w:line="440" w:lineRule="exact"/>
        <w:ind w:firstLine="482"/>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9.1修正顺序及原则如下：</w:t>
      </w:r>
    </w:p>
    <w:p>
      <w:pPr>
        <w:pStyle w:val="9"/>
        <w:spacing w:line="440" w:lineRule="exact"/>
        <w:ind w:firstLine="482"/>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9.1.1政采云客户端填写的报价与以pdf格式上传文件中的报价不一致的，以pdf格式上传文件中的报价为准（适用于电子开评标项目）。</w:t>
      </w:r>
    </w:p>
    <w:p>
      <w:pPr>
        <w:adjustRightInd w:val="0"/>
        <w:snapToGrid w:val="0"/>
        <w:spacing w:line="400" w:lineRule="exact"/>
        <w:ind w:firstLine="440" w:firstLineChars="200"/>
        <w:rPr>
          <w:rFonts w:hint="eastAsia" w:ascii="新宋体" w:hAnsi="新宋体" w:eastAsia="新宋体" w:cs="Courier New"/>
          <w:color w:val="auto"/>
          <w:kern w:val="2"/>
          <w:sz w:val="22"/>
          <w:szCs w:val="22"/>
          <w:highlight w:val="none"/>
          <w:lang w:val="en-US" w:eastAsia="zh-CN" w:bidi="ar-SA"/>
        </w:rPr>
      </w:pPr>
      <w:r>
        <w:rPr>
          <w:rFonts w:hint="eastAsia" w:ascii="新宋体" w:hAnsi="新宋体" w:eastAsia="新宋体" w:cs="Courier New"/>
          <w:color w:val="auto"/>
          <w:kern w:val="2"/>
          <w:sz w:val="22"/>
          <w:szCs w:val="22"/>
          <w:highlight w:val="none"/>
          <w:lang w:val="en-US" w:eastAsia="zh-CN" w:bidi="ar-SA"/>
        </w:rPr>
        <w:t>9.1.2投标文件中开标一览表（报价表）内容与投标文件中相应内容不一致的，以开标一览表（报价表）为准；</w:t>
      </w:r>
    </w:p>
    <w:p>
      <w:pPr>
        <w:adjustRightInd w:val="0"/>
        <w:snapToGrid w:val="0"/>
        <w:spacing w:line="400" w:lineRule="exact"/>
        <w:ind w:firstLine="440" w:firstLineChars="200"/>
        <w:rPr>
          <w:rFonts w:hint="eastAsia" w:ascii="新宋体" w:hAnsi="新宋体" w:eastAsia="新宋体" w:cs="Courier New"/>
          <w:color w:val="auto"/>
          <w:kern w:val="2"/>
          <w:sz w:val="22"/>
          <w:szCs w:val="22"/>
          <w:highlight w:val="none"/>
          <w:lang w:val="en-US" w:eastAsia="zh-CN" w:bidi="ar-SA"/>
        </w:rPr>
      </w:pPr>
      <w:r>
        <w:rPr>
          <w:rFonts w:hint="eastAsia" w:ascii="新宋体" w:hAnsi="新宋体" w:eastAsia="新宋体" w:cs="Courier New"/>
          <w:color w:val="auto"/>
          <w:kern w:val="2"/>
          <w:sz w:val="22"/>
          <w:szCs w:val="22"/>
          <w:highlight w:val="none"/>
          <w:lang w:val="en-US" w:eastAsia="zh-CN" w:bidi="ar-SA"/>
        </w:rPr>
        <w:t>9.1.3大写金额和小写金额不一致的，以大写金额为准；</w:t>
      </w:r>
    </w:p>
    <w:p>
      <w:pPr>
        <w:adjustRightInd w:val="0"/>
        <w:snapToGrid w:val="0"/>
        <w:spacing w:line="400" w:lineRule="exact"/>
        <w:ind w:firstLine="440" w:firstLineChars="200"/>
        <w:rPr>
          <w:rFonts w:hint="eastAsia" w:ascii="新宋体" w:hAnsi="新宋体" w:eastAsia="新宋体" w:cs="Courier New"/>
          <w:color w:val="auto"/>
          <w:kern w:val="2"/>
          <w:sz w:val="22"/>
          <w:szCs w:val="22"/>
          <w:highlight w:val="none"/>
          <w:lang w:val="en-US" w:eastAsia="zh-CN" w:bidi="ar-SA"/>
        </w:rPr>
      </w:pPr>
      <w:r>
        <w:rPr>
          <w:rFonts w:hint="eastAsia" w:ascii="新宋体" w:hAnsi="新宋体" w:eastAsia="新宋体" w:cs="Courier New"/>
          <w:color w:val="auto"/>
          <w:kern w:val="2"/>
          <w:sz w:val="22"/>
          <w:szCs w:val="22"/>
          <w:highlight w:val="none"/>
          <w:lang w:val="en-US" w:eastAsia="zh-CN" w:bidi="ar-SA"/>
        </w:rPr>
        <w:t>9.1.4单价金额小数点或者百分比有明显错位的，以开标一览表的总价为准，并修改单价；</w:t>
      </w:r>
    </w:p>
    <w:p>
      <w:pPr>
        <w:adjustRightInd w:val="0"/>
        <w:snapToGrid w:val="0"/>
        <w:spacing w:line="400" w:lineRule="exact"/>
        <w:ind w:firstLine="440" w:firstLineChars="200"/>
        <w:rPr>
          <w:rFonts w:hint="eastAsia" w:ascii="新宋体" w:hAnsi="新宋体" w:eastAsia="新宋体" w:cs="Courier New"/>
          <w:color w:val="auto"/>
          <w:kern w:val="2"/>
          <w:sz w:val="22"/>
          <w:szCs w:val="22"/>
          <w:highlight w:val="none"/>
          <w:lang w:val="en-US" w:eastAsia="zh-CN" w:bidi="ar-SA"/>
        </w:rPr>
      </w:pPr>
      <w:r>
        <w:rPr>
          <w:rFonts w:hint="eastAsia" w:ascii="新宋体" w:hAnsi="新宋体" w:eastAsia="新宋体" w:cs="Courier New"/>
          <w:color w:val="auto"/>
          <w:kern w:val="2"/>
          <w:sz w:val="22"/>
          <w:szCs w:val="22"/>
          <w:highlight w:val="none"/>
          <w:lang w:val="en-US" w:eastAsia="zh-CN" w:bidi="ar-SA"/>
        </w:rPr>
        <w:t>9.1.5总价金额与按单价汇总金额不一致的，以单价金额计算结果为准。</w:t>
      </w:r>
    </w:p>
    <w:p>
      <w:pPr>
        <w:adjustRightInd w:val="0"/>
        <w:snapToGrid w:val="0"/>
        <w:spacing w:line="400" w:lineRule="exact"/>
        <w:ind w:firstLine="440" w:firstLineChars="200"/>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9.1.6对不同文字文本投标文件的解释发生异义的，以中文文本为准。评标委员会可以拒绝接受不是中文版的投标文件以及与投标相关的资料。</w:t>
      </w:r>
    </w:p>
    <w:p>
      <w:pPr>
        <w:pStyle w:val="9"/>
        <w:spacing w:line="400" w:lineRule="exact"/>
        <w:ind w:firstLine="482"/>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同时出现两种以上不一致的，按照前款规定的顺序修正，修正后的报价按照规定经投标人确认后产生约束力。如果投标人不接受修正后的报价，则其投标将被拒绝，并不影响评标工作。</w:t>
      </w:r>
    </w:p>
    <w:p>
      <w:pPr>
        <w:pStyle w:val="9"/>
        <w:spacing w:line="400" w:lineRule="exact"/>
        <w:ind w:firstLine="482"/>
        <w:rPr>
          <w:rFonts w:hint="eastAsia" w:ascii="新宋体" w:hAnsi="新宋体" w:eastAsia="新宋体"/>
          <w:b/>
          <w:color w:val="auto"/>
          <w:spacing w:val="-4"/>
          <w:sz w:val="22"/>
          <w:szCs w:val="22"/>
          <w:highlight w:val="none"/>
        </w:rPr>
      </w:pPr>
      <w:r>
        <w:rPr>
          <w:rFonts w:hint="eastAsia" w:ascii="新宋体" w:hAnsi="新宋体" w:eastAsia="新宋体"/>
          <w:b/>
          <w:color w:val="auto"/>
          <w:spacing w:val="-4"/>
          <w:sz w:val="22"/>
          <w:szCs w:val="22"/>
          <w:highlight w:val="none"/>
        </w:rPr>
        <w:t>10.评标办法</w:t>
      </w:r>
    </w:p>
    <w:p>
      <w:pPr>
        <w:adjustRightInd w:val="0"/>
        <w:snapToGrid w:val="0"/>
        <w:spacing w:line="400" w:lineRule="exact"/>
        <w:ind w:firstLine="442" w:firstLineChars="200"/>
        <w:rPr>
          <w:rFonts w:hint="eastAsia" w:ascii="新宋体" w:hAnsi="新宋体" w:eastAsia="新宋体"/>
          <w:b/>
          <w:color w:val="auto"/>
          <w:sz w:val="22"/>
          <w:szCs w:val="22"/>
          <w:highlight w:val="none"/>
        </w:rPr>
      </w:pPr>
      <w:r>
        <w:rPr>
          <w:rFonts w:hint="eastAsia" w:ascii="新宋体" w:hAnsi="新宋体" w:eastAsia="新宋体"/>
          <w:b/>
          <w:color w:val="auto"/>
          <w:sz w:val="22"/>
          <w:szCs w:val="22"/>
          <w:highlight w:val="none"/>
        </w:rPr>
        <w:t>10.1本项目采用综合评分法。</w:t>
      </w:r>
    </w:p>
    <w:p>
      <w:pPr>
        <w:pStyle w:val="9"/>
        <w:spacing w:line="400" w:lineRule="exact"/>
        <w:ind w:firstLine="482"/>
        <w:rPr>
          <w:rFonts w:hint="eastAsia" w:ascii="新宋体" w:hAnsi="新宋体" w:eastAsia="新宋体"/>
          <w:b/>
          <w:color w:val="auto"/>
          <w:spacing w:val="-4"/>
          <w:sz w:val="22"/>
          <w:szCs w:val="22"/>
          <w:highlight w:val="none"/>
        </w:rPr>
      </w:pPr>
      <w:r>
        <w:rPr>
          <w:rFonts w:hint="eastAsia" w:ascii="新宋体" w:hAnsi="新宋体" w:eastAsia="新宋体"/>
          <w:b/>
          <w:color w:val="auto"/>
          <w:spacing w:val="-4"/>
          <w:sz w:val="22"/>
          <w:szCs w:val="22"/>
          <w:highlight w:val="none"/>
        </w:rPr>
        <w:t>11.决标</w:t>
      </w:r>
    </w:p>
    <w:p>
      <w:pPr>
        <w:pStyle w:val="9"/>
        <w:spacing w:line="400" w:lineRule="exact"/>
        <w:ind w:firstLine="482"/>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评标委员会依据本招标文件规定的评标标准和方法，对投标文件进行评审和比较，向招标方提出书面评标报告，并直接确定中标人。</w:t>
      </w:r>
    </w:p>
    <w:p>
      <w:pPr>
        <w:pStyle w:val="6"/>
        <w:spacing w:before="120" w:after="120" w:line="400" w:lineRule="exact"/>
        <w:rPr>
          <w:rFonts w:hint="eastAsia" w:ascii="新宋体" w:hAnsi="新宋体" w:eastAsia="新宋体"/>
          <w:color w:val="auto"/>
          <w:sz w:val="22"/>
          <w:szCs w:val="22"/>
          <w:highlight w:val="none"/>
        </w:rPr>
      </w:pPr>
      <w:bookmarkStart w:id="60" w:name="_Toc362250706"/>
      <w:bookmarkStart w:id="61" w:name="_Toc261519848"/>
      <w:bookmarkStart w:id="62" w:name="_Toc274303254"/>
      <w:bookmarkStart w:id="63" w:name="_Toc263090376"/>
      <w:bookmarkStart w:id="64" w:name="_Toc226973003"/>
      <w:bookmarkStart w:id="65" w:name="_Toc23808"/>
      <w:r>
        <w:rPr>
          <w:rFonts w:hint="eastAsia" w:ascii="新宋体" w:hAnsi="新宋体" w:eastAsia="新宋体"/>
          <w:color w:val="auto"/>
          <w:sz w:val="22"/>
          <w:szCs w:val="22"/>
          <w:highlight w:val="none"/>
        </w:rPr>
        <w:t>三、定标</w:t>
      </w:r>
      <w:bookmarkEnd w:id="60"/>
      <w:bookmarkEnd w:id="61"/>
      <w:bookmarkEnd w:id="62"/>
      <w:bookmarkEnd w:id="63"/>
      <w:bookmarkEnd w:id="64"/>
      <w:bookmarkEnd w:id="65"/>
    </w:p>
    <w:p>
      <w:pPr>
        <w:spacing w:line="400" w:lineRule="exact"/>
        <w:ind w:firstLine="440" w:firstLineChars="200"/>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12.中标通知</w:t>
      </w:r>
    </w:p>
    <w:p>
      <w:pPr>
        <w:spacing w:line="400" w:lineRule="exact"/>
        <w:ind w:firstLine="440" w:firstLineChars="200"/>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12.1投标人自2017年1月1日起到中标公告期结束前无行贿犯罪记录（评标结束后，发放中标通知书前,由采购人通过中国裁判文书网（http://wenshu.court.gov.cn/）按照招标文件约定对拟中标（成交）单位的行贿犯罪记录进行查询，查询结果以网站页面显示内容为准）,经查实，中标人有前述行贿犯罪记录的，取消其中标资格，采购人依法重新组织采购。</w:t>
      </w:r>
    </w:p>
    <w:p>
      <w:pPr>
        <w:spacing w:line="400" w:lineRule="exact"/>
        <w:ind w:firstLine="440" w:firstLineChars="200"/>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12.2评标结束后，评标结果公告期限为自本公告发布之日起至第2日24小时止，发布评标结果公告的媒体为：浙江政府采购网站、义乌市公共资源交易平台。</w:t>
      </w:r>
    </w:p>
    <w:p>
      <w:pPr>
        <w:spacing w:line="400" w:lineRule="exact"/>
        <w:ind w:firstLine="440" w:firstLineChars="200"/>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12.3公告期内，如无有效异议，由采购中心通过“政采云”平台确认并签发《中标通知书》，《中标通知书》一经发出即发生法律效力。</w:t>
      </w:r>
    </w:p>
    <w:p>
      <w:pPr>
        <w:pStyle w:val="9"/>
        <w:tabs>
          <w:tab w:val="left" w:pos="900"/>
        </w:tabs>
        <w:spacing w:line="400" w:lineRule="exact"/>
        <w:ind w:firstLine="442" w:firstLineChars="200"/>
        <w:rPr>
          <w:rFonts w:hint="eastAsia" w:ascii="新宋体" w:hAnsi="新宋体" w:eastAsia="新宋体"/>
          <w:b/>
          <w:color w:val="auto"/>
          <w:sz w:val="22"/>
          <w:szCs w:val="22"/>
          <w:highlight w:val="none"/>
        </w:rPr>
      </w:pPr>
      <w:r>
        <w:rPr>
          <w:rFonts w:hint="eastAsia" w:ascii="新宋体" w:hAnsi="新宋体" w:eastAsia="新宋体"/>
          <w:b/>
          <w:color w:val="auto"/>
          <w:sz w:val="22"/>
          <w:szCs w:val="22"/>
          <w:highlight w:val="none"/>
        </w:rPr>
        <w:t>13.合同签订</w:t>
      </w:r>
    </w:p>
    <w:p>
      <w:pPr>
        <w:widowControl/>
        <w:spacing w:line="400" w:lineRule="exact"/>
        <w:ind w:firstLine="480"/>
        <w:jc w:val="left"/>
        <w:rPr>
          <w:rFonts w:ascii="新宋体" w:hAnsi="新宋体" w:eastAsia="新宋体"/>
          <w:color w:val="auto"/>
          <w:kern w:val="0"/>
          <w:sz w:val="22"/>
          <w:szCs w:val="22"/>
          <w:highlight w:val="none"/>
        </w:rPr>
      </w:pPr>
      <w:r>
        <w:rPr>
          <w:rFonts w:hint="eastAsia" w:ascii="新宋体" w:hAnsi="新宋体" w:eastAsia="新宋体"/>
          <w:color w:val="auto"/>
          <w:sz w:val="22"/>
          <w:szCs w:val="22"/>
          <w:highlight w:val="none"/>
        </w:rPr>
        <w:t>13.1中标人自接到《中标通知书》后应在三十天内到采购人处与采购人签订合同</w:t>
      </w:r>
      <w:r>
        <w:rPr>
          <w:rFonts w:hint="eastAsia" w:ascii="新宋体" w:hAnsi="新宋体" w:eastAsia="新宋体" w:cs="Arial"/>
          <w:b/>
          <w:color w:val="auto"/>
          <w:kern w:val="0"/>
          <w:sz w:val="22"/>
          <w:szCs w:val="22"/>
          <w:highlight w:val="none"/>
        </w:rPr>
        <w:t>；采购人在合同签订之后将合同报送义乌市财政局备案。</w:t>
      </w:r>
    </w:p>
    <w:p>
      <w:pPr>
        <w:spacing w:line="400" w:lineRule="exact"/>
        <w:ind w:firstLine="440" w:firstLineChars="200"/>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13.2招标文件、中标人的投标文件、评标过程中投标人在询标时作出的承诺及其澄清文件等，均为签订合同的依据。</w:t>
      </w:r>
    </w:p>
    <w:p>
      <w:pPr>
        <w:spacing w:line="400" w:lineRule="exact"/>
        <w:ind w:firstLine="440" w:firstLineChars="200"/>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13.3中标人不遵守招标文件和投标文件的要约及承诺而擅自修改报价，或在接到《中标通知书》后借故拖延、拒签合同而造成超过规定时间的，取消该投标人的中标资格。在此情况下，对受影响的投标人不承担任何责任。</w:t>
      </w:r>
    </w:p>
    <w:p>
      <w:pPr>
        <w:spacing w:line="400" w:lineRule="exact"/>
        <w:ind w:firstLine="440" w:firstLineChars="2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13.4采购人变更数量的权利</w:t>
      </w:r>
    </w:p>
    <w:p>
      <w:pPr>
        <w:spacing w:line="400" w:lineRule="exact"/>
        <w:ind w:firstLine="440" w:firstLineChars="200"/>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采购人在授予合同时有权对“招标项目要求”中规定的服务予以增加或减少，但必须符合《中华人民共和国政府采购法》及义乌市政府采购的相关规定。</w:t>
      </w:r>
    </w:p>
    <w:p>
      <w:pPr>
        <w:pStyle w:val="6"/>
        <w:spacing w:before="120" w:after="120" w:line="400" w:lineRule="exact"/>
        <w:rPr>
          <w:rFonts w:hint="eastAsia" w:ascii="新宋体" w:hAnsi="新宋体" w:eastAsia="新宋体"/>
          <w:b/>
          <w:bCs/>
          <w:color w:val="auto"/>
          <w:sz w:val="22"/>
          <w:szCs w:val="22"/>
          <w:highlight w:val="none"/>
        </w:rPr>
      </w:pPr>
      <w:bookmarkStart w:id="66" w:name="_Toc7089"/>
      <w:r>
        <w:rPr>
          <w:rFonts w:hint="eastAsia" w:ascii="新宋体" w:hAnsi="新宋体" w:eastAsia="新宋体"/>
          <w:b/>
          <w:bCs/>
          <w:color w:val="auto"/>
          <w:sz w:val="22"/>
          <w:szCs w:val="22"/>
          <w:highlight w:val="none"/>
        </w:rPr>
        <w:t>四.质疑和投诉</w:t>
      </w:r>
      <w:bookmarkEnd w:id="66"/>
    </w:p>
    <w:p>
      <w:pPr>
        <w:spacing w:line="440" w:lineRule="exact"/>
        <w:ind w:firstLine="440" w:firstLineChars="200"/>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14.1开标过程中，投标人对开标有异议的，应当在“政采云”平台上及时提出，评审委员应对异常情况制作相关记录。</w:t>
      </w:r>
    </w:p>
    <w:p>
      <w:pPr>
        <w:spacing w:line="440" w:lineRule="exact"/>
        <w:ind w:firstLine="440" w:firstLineChars="200"/>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14.2开评标结束后，投标人或者其他利害关系人对依法必须进行招标的项目的评标结果有异议的，应在采购结果公告期限结束之日（公告发布之日起至第2日24小时止）起7个工作日内依据招投标相关法律法规向采购人、招标代理机构提出质疑。采购人或招标代理机构将在收到书面质疑后7个工作日内对质疑内容作出答复。若投标人对采购人或招标代理机构的答复、处理结果不满意，应在收到采购人或招标代理机构的书面答复后十五个工作日内到招标投标管理部门投诉。</w:t>
      </w:r>
    </w:p>
    <w:p>
      <w:pPr>
        <w:spacing w:line="440" w:lineRule="exact"/>
        <w:ind w:firstLine="440" w:firstLineChars="200"/>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14.3质疑投诉的相关规定</w:t>
      </w:r>
    </w:p>
    <w:p>
      <w:pPr>
        <w:spacing w:line="440" w:lineRule="exact"/>
        <w:ind w:firstLine="440" w:firstLineChars="200"/>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（一）质疑投诉递交的资料需为书面材料。质疑投诉书面材料需法人代表人（或负责人）或授权代表签字并加盖公章。</w:t>
      </w:r>
    </w:p>
    <w:p>
      <w:pPr>
        <w:spacing w:line="440" w:lineRule="exact"/>
        <w:ind w:firstLine="440" w:firstLineChars="200"/>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（二）质疑投诉属于以下情况之一的，将不予受理：</w:t>
      </w:r>
    </w:p>
    <w:p>
      <w:pPr>
        <w:spacing w:line="440" w:lineRule="exact"/>
        <w:ind w:firstLine="440" w:firstLineChars="200"/>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(1).质疑投诉人不是所投诉项目的参与者，或者与质疑投诉项目无任何利害关系。</w:t>
      </w:r>
    </w:p>
    <w:p>
      <w:pPr>
        <w:spacing w:line="440" w:lineRule="exact"/>
        <w:ind w:firstLine="440" w:firstLineChars="200"/>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(2).质疑投诉事项不具体，且未提供有效线索，难以查证。</w:t>
      </w:r>
    </w:p>
    <w:p>
      <w:pPr>
        <w:spacing w:line="440" w:lineRule="exact"/>
        <w:ind w:firstLine="440" w:firstLineChars="200"/>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(3).未提供书面质疑或者质疑未加盖公章的；投诉人为法人或者其他组织，其投诉书未经法定代表人或者主要负责人签字并加盖公章的。</w:t>
      </w:r>
    </w:p>
    <w:p>
      <w:pPr>
        <w:spacing w:line="440" w:lineRule="exact"/>
        <w:ind w:firstLine="440" w:firstLineChars="200"/>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(4).已超过招标文件规定质疑投诉提出期限的事项。</w:t>
      </w:r>
    </w:p>
    <w:p>
      <w:pPr>
        <w:spacing w:line="440" w:lineRule="exact"/>
        <w:ind w:firstLine="440" w:firstLineChars="200"/>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(5).投诉事项已作出处理决定，并且投诉人没有提出新的证据</w:t>
      </w:r>
    </w:p>
    <w:p>
      <w:pPr>
        <w:spacing w:line="440" w:lineRule="exact"/>
        <w:ind w:firstLine="440" w:firstLineChars="200"/>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(6).质疑投诉的事项已经进入行政复议或者行政诉讼程序的；投诉事项应先提出质疑而没有提出质疑的。</w:t>
      </w:r>
    </w:p>
    <w:p>
      <w:pPr>
        <w:spacing w:line="440" w:lineRule="exact"/>
        <w:ind w:firstLine="440" w:firstLineChars="200"/>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(7).不符合《政府采购质疑和投诉办法》（财政部令第94号）等有关规定的投诉。</w:t>
      </w:r>
    </w:p>
    <w:p>
      <w:pPr>
        <w:spacing w:line="360" w:lineRule="exact"/>
        <w:ind w:firstLine="440" w:firstLineChars="200"/>
        <w:rPr>
          <w:rFonts w:hint="eastAsia" w:ascii="宋体" w:hAnsi="宋体" w:eastAsia="宋体" w:cs="Calibri"/>
          <w:b w:val="0"/>
          <w:bCs w:val="0"/>
          <w:kern w:val="2"/>
          <w:sz w:val="22"/>
          <w:szCs w:val="22"/>
          <w:lang w:val="zh-CN" w:eastAsia="zh-CN" w:bidi="ar-SA"/>
        </w:rPr>
      </w:pPr>
    </w:p>
    <w:p>
      <w:pPr>
        <w:spacing w:line="360" w:lineRule="exact"/>
        <w:ind w:firstLine="440" w:firstLineChars="200"/>
        <w:rPr>
          <w:rFonts w:hint="eastAsia" w:ascii="宋体" w:hAnsi="宋体" w:eastAsia="宋体" w:cs="Calibri"/>
          <w:b w:val="0"/>
          <w:bCs w:val="0"/>
          <w:kern w:val="2"/>
          <w:sz w:val="22"/>
          <w:szCs w:val="24"/>
          <w:lang w:val="zh-CN" w:eastAsia="zh-CN" w:bidi="ar-SA"/>
        </w:rPr>
      </w:pPr>
    </w:p>
    <w:p>
      <w:pPr>
        <w:spacing w:line="360" w:lineRule="exact"/>
        <w:ind w:firstLine="440" w:firstLineChars="200"/>
        <w:rPr>
          <w:rFonts w:hint="eastAsia" w:ascii="宋体" w:hAnsi="宋体" w:eastAsia="宋体" w:cs="Calibri"/>
          <w:b w:val="0"/>
          <w:bCs w:val="0"/>
          <w:kern w:val="2"/>
          <w:sz w:val="22"/>
          <w:szCs w:val="24"/>
          <w:lang w:val="zh-CN" w:eastAsia="zh-CN" w:bidi="ar-SA"/>
        </w:rPr>
      </w:pPr>
    </w:p>
    <w:p>
      <w:pPr>
        <w:spacing w:line="360" w:lineRule="exact"/>
        <w:ind w:firstLine="440" w:firstLineChars="200"/>
        <w:rPr>
          <w:rFonts w:hint="eastAsia" w:ascii="宋体" w:hAnsi="宋体" w:eastAsia="宋体" w:cs="Calibri"/>
          <w:b w:val="0"/>
          <w:bCs w:val="0"/>
          <w:kern w:val="2"/>
          <w:sz w:val="22"/>
          <w:szCs w:val="24"/>
          <w:lang w:val="zh-CN" w:eastAsia="zh-CN" w:bidi="ar-SA"/>
        </w:rPr>
      </w:pPr>
    </w:p>
    <w:p>
      <w:pPr>
        <w:spacing w:line="360" w:lineRule="exact"/>
        <w:ind w:firstLine="440" w:firstLineChars="200"/>
        <w:rPr>
          <w:rFonts w:hint="eastAsia" w:ascii="宋体" w:hAnsi="宋体" w:eastAsia="宋体" w:cs="Calibri"/>
          <w:b w:val="0"/>
          <w:bCs w:val="0"/>
          <w:kern w:val="2"/>
          <w:sz w:val="22"/>
          <w:szCs w:val="24"/>
          <w:lang w:val="zh-CN" w:eastAsia="zh-CN" w:bidi="ar-SA"/>
        </w:rPr>
      </w:pPr>
    </w:p>
    <w:p>
      <w:pPr>
        <w:spacing w:line="360" w:lineRule="exact"/>
        <w:ind w:firstLine="440" w:firstLineChars="200"/>
        <w:rPr>
          <w:rFonts w:hint="eastAsia" w:ascii="宋体" w:hAnsi="宋体" w:eastAsia="宋体" w:cs="Calibri"/>
          <w:b w:val="0"/>
          <w:bCs w:val="0"/>
          <w:kern w:val="2"/>
          <w:sz w:val="22"/>
          <w:szCs w:val="24"/>
          <w:lang w:val="zh-CN" w:eastAsia="zh-CN" w:bidi="ar-SA"/>
        </w:rPr>
      </w:pPr>
    </w:p>
    <w:p>
      <w:pPr>
        <w:spacing w:line="360" w:lineRule="exact"/>
        <w:ind w:firstLine="440" w:firstLineChars="200"/>
        <w:rPr>
          <w:rFonts w:hint="eastAsia" w:ascii="宋体" w:hAnsi="宋体" w:eastAsia="宋体" w:cs="Calibri"/>
          <w:b w:val="0"/>
          <w:bCs w:val="0"/>
          <w:kern w:val="2"/>
          <w:sz w:val="22"/>
          <w:szCs w:val="24"/>
          <w:lang w:val="zh-CN" w:eastAsia="zh-CN" w:bidi="ar-SA"/>
        </w:rPr>
      </w:pPr>
    </w:p>
    <w:p>
      <w:pPr>
        <w:spacing w:line="360" w:lineRule="exact"/>
        <w:ind w:firstLine="440" w:firstLineChars="200"/>
        <w:rPr>
          <w:rFonts w:hint="eastAsia" w:ascii="宋体" w:hAnsi="宋体" w:eastAsia="宋体" w:cs="Calibri"/>
          <w:b w:val="0"/>
          <w:bCs w:val="0"/>
          <w:kern w:val="2"/>
          <w:sz w:val="22"/>
          <w:szCs w:val="24"/>
          <w:lang w:val="zh-CN" w:eastAsia="zh-CN" w:bidi="ar-SA"/>
        </w:rPr>
      </w:pPr>
    </w:p>
    <w:p>
      <w:pPr>
        <w:spacing w:line="360" w:lineRule="exact"/>
        <w:ind w:firstLine="440" w:firstLineChars="200"/>
        <w:rPr>
          <w:rFonts w:hint="eastAsia" w:ascii="宋体" w:hAnsi="宋体" w:eastAsia="宋体" w:cs="Calibri"/>
          <w:b w:val="0"/>
          <w:bCs w:val="0"/>
          <w:kern w:val="2"/>
          <w:sz w:val="22"/>
          <w:szCs w:val="24"/>
          <w:lang w:val="zh-CN" w:eastAsia="zh-CN" w:bidi="ar-SA"/>
        </w:rPr>
      </w:pPr>
    </w:p>
    <w:p>
      <w:pPr>
        <w:spacing w:line="360" w:lineRule="exact"/>
        <w:ind w:firstLine="440" w:firstLineChars="200"/>
        <w:rPr>
          <w:rFonts w:hint="eastAsia" w:ascii="宋体" w:hAnsi="宋体" w:eastAsia="宋体" w:cs="Calibri"/>
          <w:b w:val="0"/>
          <w:bCs w:val="0"/>
          <w:kern w:val="2"/>
          <w:sz w:val="22"/>
          <w:szCs w:val="24"/>
          <w:lang w:val="zh-CN" w:eastAsia="zh-CN" w:bidi="ar-SA"/>
        </w:rPr>
      </w:pPr>
    </w:p>
    <w:p>
      <w:pPr>
        <w:spacing w:line="360" w:lineRule="exact"/>
        <w:ind w:firstLine="440" w:firstLineChars="200"/>
        <w:rPr>
          <w:rFonts w:hint="eastAsia" w:ascii="宋体" w:hAnsi="宋体" w:eastAsia="宋体" w:cs="Calibri"/>
          <w:b w:val="0"/>
          <w:bCs w:val="0"/>
          <w:kern w:val="2"/>
          <w:sz w:val="22"/>
          <w:szCs w:val="24"/>
          <w:lang w:val="zh-CN" w:eastAsia="zh-CN" w:bidi="ar-SA"/>
        </w:rPr>
      </w:pPr>
    </w:p>
    <w:p>
      <w:pPr>
        <w:pStyle w:val="2"/>
        <w:rPr>
          <w:rFonts w:hint="eastAsia"/>
          <w:lang w:val="zh-CN" w:eastAsia="zh-CN"/>
        </w:rPr>
      </w:pPr>
    </w:p>
    <w:p>
      <w:pPr>
        <w:spacing w:line="360" w:lineRule="exact"/>
        <w:ind w:firstLine="440" w:firstLineChars="200"/>
        <w:rPr>
          <w:rFonts w:hint="eastAsia" w:ascii="宋体" w:hAnsi="宋体" w:eastAsia="宋体" w:cs="Calibri"/>
          <w:b w:val="0"/>
          <w:bCs w:val="0"/>
          <w:kern w:val="2"/>
          <w:sz w:val="22"/>
          <w:szCs w:val="24"/>
          <w:lang w:val="zh-CN" w:eastAsia="zh-CN" w:bidi="ar-SA"/>
        </w:rPr>
      </w:pPr>
    </w:p>
    <w:p>
      <w:pPr>
        <w:pStyle w:val="21"/>
        <w:rPr>
          <w:rFonts w:hint="eastAsia" w:ascii="宋体" w:hAnsi="宋体" w:eastAsia="宋体" w:cs="Calibri"/>
          <w:b w:val="0"/>
          <w:bCs w:val="0"/>
          <w:kern w:val="2"/>
          <w:sz w:val="22"/>
          <w:szCs w:val="24"/>
          <w:lang w:val="zh-CN" w:eastAsia="zh-CN" w:bidi="ar-SA"/>
        </w:rPr>
      </w:pPr>
    </w:p>
    <w:p>
      <w:pPr>
        <w:pStyle w:val="21"/>
        <w:rPr>
          <w:rFonts w:hint="eastAsia" w:ascii="宋体" w:hAnsi="宋体" w:eastAsia="宋体" w:cs="Calibri"/>
          <w:b w:val="0"/>
          <w:bCs w:val="0"/>
          <w:kern w:val="2"/>
          <w:sz w:val="22"/>
          <w:szCs w:val="24"/>
          <w:lang w:val="zh-CN" w:eastAsia="zh-CN" w:bidi="ar-SA"/>
        </w:rPr>
      </w:pPr>
    </w:p>
    <w:p>
      <w:pPr>
        <w:pStyle w:val="21"/>
        <w:rPr>
          <w:rFonts w:hint="eastAsia" w:ascii="宋体" w:hAnsi="宋体" w:eastAsia="宋体" w:cs="Calibri"/>
          <w:b w:val="0"/>
          <w:bCs w:val="0"/>
          <w:kern w:val="2"/>
          <w:sz w:val="22"/>
          <w:szCs w:val="24"/>
          <w:lang w:val="zh-CN" w:eastAsia="zh-CN" w:bidi="ar-SA"/>
        </w:rPr>
      </w:pPr>
    </w:p>
    <w:p>
      <w:pPr>
        <w:pStyle w:val="21"/>
        <w:rPr>
          <w:rFonts w:hint="eastAsia" w:ascii="宋体" w:hAnsi="宋体" w:eastAsia="宋体" w:cs="Calibri"/>
          <w:b w:val="0"/>
          <w:bCs w:val="0"/>
          <w:kern w:val="2"/>
          <w:sz w:val="22"/>
          <w:szCs w:val="24"/>
          <w:lang w:val="zh-CN" w:eastAsia="zh-CN" w:bidi="ar-SA"/>
        </w:rPr>
      </w:pPr>
    </w:p>
    <w:p>
      <w:pPr>
        <w:spacing w:line="420" w:lineRule="exact"/>
        <w:rPr>
          <w:rFonts w:hint="eastAsia" w:ascii="宋体" w:hAnsi="宋体"/>
          <w:sz w:val="24"/>
        </w:rPr>
      </w:pPr>
    </w:p>
    <w:p>
      <w:pPr>
        <w:pStyle w:val="5"/>
        <w:spacing w:before="0" w:after="0" w:line="360" w:lineRule="auto"/>
        <w:jc w:val="center"/>
        <w:rPr>
          <w:rFonts w:hint="eastAsia" w:ascii="宋体" w:hAnsi="宋体"/>
          <w:sz w:val="30"/>
          <w:szCs w:val="30"/>
        </w:rPr>
      </w:pPr>
      <w:bookmarkStart w:id="67" w:name="_Toc18389"/>
      <w:bookmarkStart w:id="68" w:name="_Toc2360"/>
      <w:bookmarkStart w:id="69" w:name="_Toc362268017"/>
      <w:bookmarkStart w:id="70" w:name="_Toc406413940"/>
      <w:r>
        <w:rPr>
          <w:rFonts w:hint="eastAsia" w:ascii="宋体" w:hAnsi="宋体"/>
          <w:sz w:val="30"/>
          <w:szCs w:val="30"/>
        </w:rPr>
        <w:t>第五章 投标文件的有效性</w:t>
      </w:r>
      <w:bookmarkEnd w:id="67"/>
      <w:bookmarkEnd w:id="68"/>
      <w:bookmarkEnd w:id="69"/>
      <w:bookmarkEnd w:id="70"/>
    </w:p>
    <w:p>
      <w:pPr>
        <w:pStyle w:val="9"/>
        <w:spacing w:line="440" w:lineRule="exact"/>
        <w:ind w:firstLine="325" w:firstLineChars="147"/>
        <w:rPr>
          <w:rFonts w:hAnsi="宋体"/>
          <w:b/>
          <w:color w:val="000000"/>
          <w:sz w:val="22"/>
          <w:szCs w:val="22"/>
        </w:rPr>
      </w:pPr>
      <w:bookmarkStart w:id="71" w:name="_Toc274303255"/>
      <w:bookmarkStart w:id="72" w:name="_Toc406413941"/>
      <w:bookmarkStart w:id="73" w:name="_Toc145992551"/>
      <w:bookmarkStart w:id="74" w:name="_Toc226973004"/>
      <w:bookmarkStart w:id="75" w:name="_Toc274303258"/>
      <w:bookmarkStart w:id="76" w:name="_Toc213038697"/>
      <w:bookmarkStart w:id="77" w:name="_Toc238878128"/>
      <w:r>
        <w:rPr>
          <w:rFonts w:hint="eastAsia" w:hAnsi="宋体"/>
          <w:b/>
          <w:color w:val="000000"/>
          <w:sz w:val="22"/>
          <w:szCs w:val="22"/>
        </w:rPr>
        <w:t>1.</w:t>
      </w:r>
      <w:r>
        <w:rPr>
          <w:rFonts w:hAnsi="宋体"/>
          <w:b/>
          <w:color w:val="000000"/>
          <w:sz w:val="22"/>
          <w:szCs w:val="22"/>
        </w:rPr>
        <w:t>有下列情形之一的，</w:t>
      </w:r>
      <w:r>
        <w:rPr>
          <w:rFonts w:hint="eastAsia" w:hAnsi="宋体"/>
          <w:b/>
          <w:color w:val="000000"/>
          <w:sz w:val="22"/>
          <w:szCs w:val="22"/>
        </w:rPr>
        <w:t>采购人</w:t>
      </w:r>
      <w:r>
        <w:rPr>
          <w:rFonts w:hAnsi="宋体"/>
          <w:b/>
          <w:color w:val="000000"/>
          <w:sz w:val="22"/>
          <w:szCs w:val="22"/>
        </w:rPr>
        <w:t>将不予受理投标文件：</w:t>
      </w:r>
    </w:p>
    <w:p>
      <w:pPr>
        <w:tabs>
          <w:tab w:val="left" w:pos="5325"/>
        </w:tabs>
        <w:adjustRightInd w:val="0"/>
        <w:snapToGrid w:val="0"/>
        <w:spacing w:line="440" w:lineRule="exact"/>
        <w:ind w:firstLine="440" w:firstLineChars="200"/>
        <w:rPr>
          <w:rFonts w:hint="eastAsia" w:ascii="新宋体" w:hAnsi="新宋体" w:eastAsia="新宋体"/>
          <w:color w:val="000000"/>
          <w:sz w:val="22"/>
          <w:szCs w:val="22"/>
        </w:rPr>
      </w:pPr>
      <w:r>
        <w:rPr>
          <w:rFonts w:hint="eastAsia" w:ascii="新宋体" w:hAnsi="新宋体" w:eastAsia="新宋体"/>
          <w:color w:val="000000"/>
          <w:sz w:val="22"/>
          <w:szCs w:val="22"/>
        </w:rPr>
        <w:t>1.1逾期上传电子档投标文件至“政采云”平台的。</w:t>
      </w:r>
    </w:p>
    <w:p>
      <w:pPr>
        <w:spacing w:line="400" w:lineRule="exact"/>
        <w:ind w:firstLine="440" w:firstLineChars="200"/>
        <w:rPr>
          <w:rFonts w:hint="eastAsia" w:ascii="新宋体" w:hAnsi="新宋体" w:eastAsia="新宋体"/>
          <w:color w:val="000000"/>
          <w:sz w:val="22"/>
          <w:szCs w:val="22"/>
        </w:rPr>
      </w:pPr>
      <w:r>
        <w:rPr>
          <w:rFonts w:hint="eastAsia" w:ascii="新宋体" w:hAnsi="新宋体" w:eastAsia="新宋体"/>
          <w:color w:val="000000"/>
          <w:sz w:val="22"/>
          <w:szCs w:val="22"/>
        </w:rPr>
        <w:t>1.2资格文件或商务技术文件或报价文件部分上传在一份文档中的。</w:t>
      </w:r>
    </w:p>
    <w:p>
      <w:pPr>
        <w:spacing w:line="440" w:lineRule="exact"/>
        <w:ind w:firstLine="440" w:firstLineChars="200"/>
        <w:rPr>
          <w:rFonts w:ascii="宋体" w:hAnsi="宋体"/>
          <w:color w:val="000000"/>
          <w:sz w:val="22"/>
          <w:szCs w:val="22"/>
        </w:rPr>
      </w:pPr>
      <w:r>
        <w:rPr>
          <w:rFonts w:hint="eastAsia" w:ascii="宋体" w:hAnsi="宋体"/>
          <w:color w:val="000000"/>
          <w:sz w:val="22"/>
          <w:szCs w:val="22"/>
        </w:rPr>
        <w:t>1.3投标文件不完整（缺少资格文件或商务技术文件或报价文件）。</w:t>
      </w:r>
    </w:p>
    <w:p>
      <w:pPr>
        <w:adjustRightInd w:val="0"/>
        <w:snapToGrid w:val="0"/>
        <w:spacing w:line="440" w:lineRule="exact"/>
        <w:ind w:firstLine="442" w:firstLineChars="200"/>
        <w:rPr>
          <w:b/>
          <w:color w:val="000000"/>
          <w:sz w:val="22"/>
          <w:szCs w:val="22"/>
        </w:rPr>
      </w:pPr>
      <w:r>
        <w:rPr>
          <w:rFonts w:hint="eastAsia"/>
          <w:b/>
          <w:color w:val="000000"/>
          <w:sz w:val="22"/>
          <w:szCs w:val="22"/>
          <w:shd w:val="pct10" w:color="auto" w:fill="FFFFFF"/>
        </w:rPr>
        <w:t>2.投标文件评审出现下列情形之一的，由评标小组审核后按无效投标文件处理：</w:t>
      </w:r>
    </w:p>
    <w:p>
      <w:pPr>
        <w:adjustRightInd w:val="0"/>
        <w:snapToGrid w:val="0"/>
        <w:spacing w:line="400" w:lineRule="exact"/>
        <w:ind w:firstLine="440" w:firstLineChars="200"/>
        <w:rPr>
          <w:rFonts w:hint="eastAsia" w:ascii="宋体" w:hAnsi="宋体"/>
          <w:color w:val="000000"/>
          <w:sz w:val="22"/>
          <w:szCs w:val="22"/>
        </w:rPr>
      </w:pPr>
      <w:r>
        <w:rPr>
          <w:rFonts w:hint="eastAsia"/>
          <w:color w:val="000000"/>
          <w:sz w:val="22"/>
          <w:szCs w:val="22"/>
        </w:rPr>
        <w:t>2.1</w:t>
      </w:r>
      <w:r>
        <w:rPr>
          <w:rFonts w:hint="eastAsia" w:ascii="宋体" w:hAnsi="宋体"/>
          <w:color w:val="000000"/>
          <w:sz w:val="22"/>
          <w:szCs w:val="22"/>
        </w:rPr>
        <w:t>投标文件未按招标文件要求加盖单位公章；或无法定代表人或法定代表人授权的全权代表签字或盖章的；或授权委托书无法定代表人签字或盖章的；或授权委托书未加盖单位公章的；</w:t>
      </w:r>
    </w:p>
    <w:p>
      <w:pPr>
        <w:pStyle w:val="21"/>
        <w:rPr>
          <w:color w:val="000000"/>
          <w:sz w:val="22"/>
          <w:szCs w:val="22"/>
        </w:rPr>
      </w:pPr>
      <w:r>
        <w:rPr>
          <w:rFonts w:hint="eastAsia" w:ascii="宋体" w:hAnsi="宋体"/>
          <w:color w:val="000000"/>
          <w:sz w:val="22"/>
          <w:szCs w:val="22"/>
        </w:rPr>
        <w:t>2.2</w:t>
      </w:r>
      <w:r>
        <w:rPr>
          <w:rFonts w:hint="eastAsia" w:ascii="宋体" w:hAnsi="宋体"/>
          <w:color w:val="000000"/>
          <w:kern w:val="0"/>
          <w:sz w:val="22"/>
          <w:szCs w:val="22"/>
        </w:rPr>
        <w:t>未按招标文件规定提供相关文件，如资格说明、身份资料等；</w:t>
      </w:r>
    </w:p>
    <w:p>
      <w:pPr>
        <w:adjustRightInd w:val="0"/>
        <w:snapToGrid w:val="0"/>
        <w:spacing w:line="400" w:lineRule="exact"/>
        <w:ind w:firstLine="440" w:firstLineChars="200"/>
        <w:rPr>
          <w:rFonts w:hint="eastAsia" w:ascii="宋体" w:hAnsi="Courier New"/>
          <w:color w:val="000000"/>
          <w:kern w:val="0"/>
          <w:sz w:val="22"/>
          <w:szCs w:val="22"/>
        </w:rPr>
      </w:pPr>
      <w:r>
        <w:rPr>
          <w:rFonts w:hint="eastAsia" w:ascii="宋体" w:hAnsi="Courier New"/>
          <w:color w:val="000000"/>
          <w:kern w:val="0"/>
          <w:sz w:val="22"/>
          <w:szCs w:val="22"/>
        </w:rPr>
        <w:t>2.3不具备招标文件中规定的资格要求的；</w:t>
      </w:r>
    </w:p>
    <w:p>
      <w:pPr>
        <w:adjustRightInd w:val="0"/>
        <w:snapToGrid w:val="0"/>
        <w:spacing w:line="400" w:lineRule="exact"/>
        <w:ind w:firstLine="440" w:firstLineChars="200"/>
        <w:rPr>
          <w:rFonts w:hint="eastAsia" w:ascii="宋体" w:hAnsi="Courier New"/>
          <w:color w:val="000000"/>
          <w:kern w:val="0"/>
          <w:sz w:val="22"/>
          <w:szCs w:val="22"/>
        </w:rPr>
      </w:pPr>
      <w:r>
        <w:rPr>
          <w:rFonts w:hint="eastAsia" w:ascii="宋体" w:hAnsi="Courier New"/>
          <w:color w:val="000000"/>
          <w:kern w:val="0"/>
          <w:sz w:val="22"/>
          <w:szCs w:val="22"/>
        </w:rPr>
        <w:t>2.4投标文件不符合招标文件规定，未按规定格式填写的；或投标文件内容不全或关键字迹模糊、无法辨认的；或投标文件内容自相矛盾的；</w:t>
      </w:r>
    </w:p>
    <w:p>
      <w:pPr>
        <w:adjustRightInd w:val="0"/>
        <w:snapToGrid w:val="0"/>
        <w:spacing w:line="400" w:lineRule="exact"/>
        <w:ind w:firstLine="440" w:firstLineChars="200"/>
        <w:rPr>
          <w:rFonts w:hint="eastAsia" w:ascii="宋体" w:hAnsi="Courier New"/>
          <w:color w:val="000000"/>
          <w:kern w:val="0"/>
          <w:sz w:val="22"/>
          <w:szCs w:val="22"/>
        </w:rPr>
      </w:pPr>
      <w:r>
        <w:rPr>
          <w:rFonts w:hint="eastAsia" w:ascii="宋体" w:hAnsi="Courier New"/>
          <w:color w:val="000000"/>
          <w:kern w:val="0"/>
          <w:sz w:val="22"/>
          <w:szCs w:val="22"/>
        </w:rPr>
        <w:t>2.5借用或冒用他人名义或证件、涂改文件、伪造或编造投标文件的；</w:t>
      </w:r>
    </w:p>
    <w:p>
      <w:pPr>
        <w:adjustRightInd w:val="0"/>
        <w:snapToGrid w:val="0"/>
        <w:spacing w:line="400" w:lineRule="exact"/>
        <w:ind w:firstLine="440" w:firstLineChars="200"/>
        <w:rPr>
          <w:rFonts w:hint="eastAsia" w:ascii="宋体" w:hAnsi="Courier New"/>
          <w:color w:val="000000"/>
          <w:kern w:val="0"/>
          <w:sz w:val="22"/>
          <w:szCs w:val="22"/>
        </w:rPr>
      </w:pPr>
      <w:r>
        <w:rPr>
          <w:rFonts w:hint="eastAsia" w:ascii="宋体" w:hAnsi="Courier New"/>
          <w:color w:val="000000"/>
          <w:kern w:val="0"/>
          <w:sz w:val="22"/>
          <w:szCs w:val="22"/>
        </w:rPr>
        <w:t>2.6投标中不同投标单位的投标文件出现雷同或相似（包括部分雷同或相似），对所有雷同或相似投标人按无效标处理，采购人将保留进一步追究责任的权利；</w:t>
      </w:r>
    </w:p>
    <w:p>
      <w:pPr>
        <w:adjustRightInd w:val="0"/>
        <w:snapToGrid w:val="0"/>
        <w:spacing w:line="400" w:lineRule="exact"/>
        <w:ind w:firstLine="440" w:firstLineChars="200"/>
        <w:rPr>
          <w:rFonts w:hint="eastAsia" w:ascii="宋体" w:hAnsi="Courier New"/>
          <w:color w:val="000000"/>
          <w:kern w:val="0"/>
          <w:sz w:val="22"/>
          <w:szCs w:val="22"/>
        </w:rPr>
      </w:pPr>
      <w:r>
        <w:rPr>
          <w:rFonts w:hint="eastAsia" w:ascii="宋体" w:hAnsi="Courier New"/>
          <w:color w:val="000000"/>
          <w:kern w:val="0"/>
          <w:sz w:val="22"/>
          <w:szCs w:val="22"/>
        </w:rPr>
        <w:t>2.7对本招标文件中打★号的条款未完全响应的；</w:t>
      </w:r>
    </w:p>
    <w:p>
      <w:pPr>
        <w:adjustRightInd w:val="0"/>
        <w:snapToGrid w:val="0"/>
        <w:spacing w:line="400" w:lineRule="exact"/>
        <w:ind w:firstLine="440" w:firstLineChars="200"/>
        <w:rPr>
          <w:rFonts w:hint="eastAsia" w:ascii="宋体" w:hAnsi="Courier New"/>
          <w:color w:val="000000"/>
          <w:kern w:val="0"/>
          <w:sz w:val="22"/>
          <w:szCs w:val="22"/>
        </w:rPr>
      </w:pPr>
      <w:r>
        <w:rPr>
          <w:rFonts w:hint="eastAsia" w:ascii="宋体" w:hAnsi="Courier New"/>
          <w:color w:val="000000"/>
          <w:kern w:val="0"/>
          <w:sz w:val="22"/>
          <w:szCs w:val="22"/>
        </w:rPr>
        <w:t>2.8投标文件附有采购人不能接受的条件；</w:t>
      </w:r>
    </w:p>
    <w:p>
      <w:pPr>
        <w:adjustRightInd w:val="0"/>
        <w:snapToGrid w:val="0"/>
        <w:spacing w:line="400" w:lineRule="exact"/>
        <w:ind w:firstLine="440" w:firstLineChars="200"/>
        <w:rPr>
          <w:rFonts w:hint="eastAsia" w:ascii="宋体" w:hAnsi="Courier New"/>
          <w:color w:val="000000"/>
          <w:kern w:val="0"/>
          <w:sz w:val="22"/>
          <w:szCs w:val="22"/>
        </w:rPr>
      </w:pPr>
      <w:r>
        <w:rPr>
          <w:rFonts w:hint="eastAsia" w:ascii="宋体" w:hAnsi="Courier New"/>
          <w:color w:val="000000"/>
          <w:kern w:val="0"/>
          <w:sz w:val="22"/>
          <w:szCs w:val="22"/>
        </w:rPr>
        <w:t>2.9商务技术文件中体现或包含商务报价；</w:t>
      </w:r>
    </w:p>
    <w:p>
      <w:pPr>
        <w:spacing w:line="400" w:lineRule="exact"/>
        <w:ind w:firstLine="440" w:firstLineChars="200"/>
        <w:rPr>
          <w:rFonts w:ascii="宋体" w:hAnsi="Courier New"/>
          <w:color w:val="000000"/>
          <w:kern w:val="0"/>
          <w:sz w:val="22"/>
          <w:szCs w:val="22"/>
        </w:rPr>
      </w:pPr>
      <w:r>
        <w:rPr>
          <w:rFonts w:hint="eastAsia" w:ascii="宋体" w:hAnsi="Courier New"/>
          <w:color w:val="000000"/>
          <w:kern w:val="0"/>
          <w:sz w:val="22"/>
          <w:szCs w:val="22"/>
        </w:rPr>
        <w:t>2.10若发现有意串标或提供虚假材料者（含中标后查实的）；</w:t>
      </w:r>
    </w:p>
    <w:p>
      <w:pPr>
        <w:adjustRightInd w:val="0"/>
        <w:snapToGrid w:val="0"/>
        <w:spacing w:line="400" w:lineRule="exact"/>
        <w:ind w:firstLine="440" w:firstLineChars="200"/>
        <w:rPr>
          <w:rFonts w:ascii="宋体" w:hAnsi="宋体"/>
          <w:color w:val="000000"/>
          <w:sz w:val="22"/>
          <w:szCs w:val="22"/>
        </w:rPr>
      </w:pPr>
      <w:r>
        <w:rPr>
          <w:rFonts w:hint="eastAsia" w:ascii="宋体" w:hAnsi="Courier New"/>
          <w:color w:val="000000"/>
          <w:kern w:val="0"/>
          <w:sz w:val="22"/>
          <w:szCs w:val="22"/>
        </w:rPr>
        <w:t>2.11评标小组认为技术或商务与招标文件偏离的部分过多，或在实质上不响应招标文件的</w:t>
      </w:r>
      <w:r>
        <w:rPr>
          <w:rFonts w:hint="eastAsia" w:ascii="宋体" w:hAnsi="宋体"/>
          <w:color w:val="000000"/>
          <w:sz w:val="22"/>
          <w:szCs w:val="22"/>
        </w:rPr>
        <w:t>；</w:t>
      </w:r>
    </w:p>
    <w:p>
      <w:pPr>
        <w:adjustRightInd w:val="0"/>
        <w:snapToGrid w:val="0"/>
        <w:spacing w:line="400" w:lineRule="exact"/>
        <w:ind w:firstLine="440" w:firstLineChars="200"/>
        <w:rPr>
          <w:rFonts w:ascii="仿宋_GB2312" w:eastAsia="仿宋_GB2312"/>
          <w:b/>
          <w:bCs/>
          <w:color w:val="000000"/>
          <w:sz w:val="22"/>
          <w:szCs w:val="22"/>
        </w:rPr>
      </w:pPr>
      <w:r>
        <w:rPr>
          <w:rFonts w:hint="eastAsia" w:ascii="宋体" w:hAnsi="宋体"/>
          <w:color w:val="000000"/>
          <w:sz w:val="22"/>
          <w:szCs w:val="22"/>
        </w:rPr>
        <w:t>2.12未提交《义乌市政府采购项目投标承诺书》</w:t>
      </w:r>
      <w:r>
        <w:rPr>
          <w:rFonts w:hint="eastAsia" w:ascii="仿宋_GB2312" w:eastAsia="仿宋_GB2312"/>
          <w:b/>
          <w:bCs/>
          <w:color w:val="000000"/>
          <w:sz w:val="22"/>
          <w:szCs w:val="22"/>
        </w:rPr>
        <w:t>；</w:t>
      </w:r>
    </w:p>
    <w:p>
      <w:pPr>
        <w:adjustRightInd w:val="0"/>
        <w:snapToGrid w:val="0"/>
        <w:spacing w:line="400" w:lineRule="exact"/>
        <w:ind w:firstLine="440" w:firstLineChars="200"/>
        <w:rPr>
          <w:rFonts w:hint="eastAsia" w:ascii="宋体" w:hAnsi="Courier New"/>
          <w:color w:val="000000"/>
          <w:kern w:val="0"/>
          <w:sz w:val="22"/>
          <w:szCs w:val="22"/>
        </w:rPr>
      </w:pPr>
      <w:r>
        <w:rPr>
          <w:rFonts w:hint="eastAsia" w:ascii="宋体" w:hAnsi="Courier New"/>
          <w:color w:val="000000"/>
          <w:kern w:val="0"/>
          <w:sz w:val="22"/>
          <w:szCs w:val="22"/>
        </w:rPr>
        <w:t>2.13投标人不以自己真正身份参加竞标，以挂户或以他人名义参与竞标的；投标人不具备独立法人资格或不具备独立承担民事责任能力的（如分公司、办事处等）；投标人参加本次政府采购活动前三年内在经济活动中有重大违法记录的，同时投标人有下列不良行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w:t>
      </w:r>
    </w:p>
    <w:p>
      <w:pPr>
        <w:pStyle w:val="21"/>
        <w:rPr>
          <w:rFonts w:hint="eastAsia"/>
          <w:color w:val="000000"/>
          <w:sz w:val="22"/>
          <w:szCs w:val="22"/>
        </w:rPr>
      </w:pPr>
      <w:r>
        <w:rPr>
          <w:rFonts w:hint="eastAsia" w:ascii="宋体" w:hAnsi="Courier New"/>
          <w:color w:val="000000"/>
          <w:kern w:val="0"/>
          <w:sz w:val="22"/>
          <w:szCs w:val="22"/>
          <w:lang w:val="en-US"/>
        </w:rPr>
        <w:t>2.14被</w:t>
      </w:r>
      <w:r>
        <w:rPr>
          <w:rFonts w:hint="eastAsia"/>
          <w:color w:val="000000"/>
          <w:sz w:val="22"/>
          <w:szCs w:val="22"/>
        </w:rPr>
        <w:t>义乌市公共资源交易平台、浙江政府采购网、信用中国、中国政府采购网列</w:t>
      </w:r>
      <w:r>
        <w:rPr>
          <w:rFonts w:hint="eastAsia"/>
          <w:color w:val="000000"/>
          <w:sz w:val="22"/>
          <w:szCs w:val="22"/>
          <w:lang w:val="en-US"/>
        </w:rPr>
        <w:t>入</w:t>
      </w:r>
      <w:r>
        <w:rPr>
          <w:rFonts w:hint="eastAsia"/>
          <w:color w:val="000000"/>
          <w:sz w:val="22"/>
          <w:szCs w:val="22"/>
        </w:rPr>
        <w:t>失信名单的。</w:t>
      </w:r>
    </w:p>
    <w:p>
      <w:pPr>
        <w:adjustRightInd w:val="0"/>
        <w:snapToGrid w:val="0"/>
        <w:spacing w:line="400" w:lineRule="exact"/>
        <w:ind w:firstLine="440" w:firstLineChars="200"/>
        <w:rPr>
          <w:rFonts w:hint="eastAsia" w:ascii="宋体" w:hAnsi="Courier New"/>
          <w:b/>
          <w:bCs/>
          <w:color w:val="000000"/>
          <w:kern w:val="0"/>
          <w:sz w:val="22"/>
          <w:szCs w:val="22"/>
        </w:rPr>
      </w:pPr>
      <w:r>
        <w:rPr>
          <w:rFonts w:hint="eastAsia" w:ascii="宋体" w:hAnsi="Courier New"/>
          <w:color w:val="000000"/>
          <w:kern w:val="0"/>
          <w:sz w:val="22"/>
          <w:szCs w:val="22"/>
        </w:rPr>
        <w:t>2.15评标小组要求投标人对其投标文件作出</w:t>
      </w:r>
      <w:r>
        <w:rPr>
          <w:rFonts w:hint="eastAsia" w:ascii="宋体" w:hAnsi="Courier New"/>
          <w:b/>
          <w:bCs/>
          <w:color w:val="000000"/>
          <w:kern w:val="0"/>
          <w:sz w:val="22"/>
          <w:szCs w:val="22"/>
        </w:rPr>
        <w:t>澄清或说明</w:t>
      </w:r>
      <w:r>
        <w:rPr>
          <w:rFonts w:hint="eastAsia" w:ascii="宋体" w:hAnsi="Courier New"/>
          <w:color w:val="000000"/>
          <w:kern w:val="0"/>
          <w:sz w:val="22"/>
          <w:szCs w:val="22"/>
        </w:rPr>
        <w:t>，如果投标人代表拒绝</w:t>
      </w:r>
      <w:r>
        <w:rPr>
          <w:rFonts w:hint="eastAsia" w:ascii="宋体" w:hAnsi="Courier New"/>
          <w:b/>
          <w:bCs/>
          <w:color w:val="000000"/>
          <w:kern w:val="0"/>
          <w:sz w:val="22"/>
          <w:szCs w:val="22"/>
        </w:rPr>
        <w:t>澄清或说明的，或者拒绝签字的；</w:t>
      </w:r>
    </w:p>
    <w:p>
      <w:pPr>
        <w:adjustRightInd w:val="0"/>
        <w:snapToGrid w:val="0"/>
        <w:spacing w:line="400" w:lineRule="exact"/>
        <w:ind w:firstLine="440" w:firstLineChars="200"/>
        <w:rPr>
          <w:rFonts w:ascii="宋体" w:hAnsi="宋体"/>
          <w:color w:val="000000"/>
          <w:sz w:val="22"/>
          <w:szCs w:val="22"/>
        </w:rPr>
      </w:pPr>
      <w:r>
        <w:rPr>
          <w:rFonts w:hint="eastAsia" w:ascii="宋体" w:hAnsi="宋体"/>
          <w:color w:val="000000"/>
          <w:sz w:val="22"/>
          <w:szCs w:val="22"/>
        </w:rPr>
        <w:t>2.16投标函中的投标报价与报价一览表中的投标报价不一致的；</w:t>
      </w:r>
    </w:p>
    <w:p>
      <w:pPr>
        <w:spacing w:line="400" w:lineRule="exact"/>
        <w:ind w:firstLine="440" w:firstLineChars="200"/>
        <w:rPr>
          <w:rFonts w:hint="eastAsia" w:ascii="宋体" w:hAnsi="宋体"/>
          <w:color w:val="000000"/>
          <w:sz w:val="22"/>
          <w:szCs w:val="22"/>
        </w:rPr>
      </w:pPr>
      <w:r>
        <w:rPr>
          <w:rFonts w:hint="eastAsia" w:ascii="宋体" w:hAnsi="宋体"/>
          <w:color w:val="000000"/>
          <w:sz w:val="22"/>
          <w:szCs w:val="22"/>
        </w:rPr>
        <w:t>2.17</w:t>
      </w:r>
      <w:r>
        <w:rPr>
          <w:rFonts w:hint="eastAsia" w:ascii="宋体" w:hAnsi="宋体"/>
          <w:color w:val="000000"/>
          <w:spacing w:val="-4"/>
          <w:sz w:val="22"/>
          <w:szCs w:val="22"/>
        </w:rPr>
        <w:t>评标小组一致</w:t>
      </w:r>
      <w:r>
        <w:rPr>
          <w:rFonts w:ascii="Arial" w:hAnsi="Arial" w:cs="Arial"/>
          <w:color w:val="000000"/>
          <w:sz w:val="22"/>
          <w:szCs w:val="22"/>
        </w:rPr>
        <w:t>认为</w:t>
      </w:r>
      <w:r>
        <w:rPr>
          <w:rFonts w:hint="eastAsia" w:ascii="Arial" w:hAnsi="Arial" w:cs="Arial"/>
          <w:color w:val="000000"/>
          <w:sz w:val="22"/>
          <w:szCs w:val="22"/>
        </w:rPr>
        <w:t>认为投标人的报价明显低于其他通过符合性审查投标人的报价，有可能影响项目质量或者不能诚信履约，</w:t>
      </w:r>
      <w:r>
        <w:rPr>
          <w:rFonts w:hint="eastAsia" w:ascii="新宋体" w:hAnsi="新宋体" w:eastAsia="新宋体"/>
          <w:color w:val="000000"/>
          <w:kern w:val="0"/>
          <w:sz w:val="22"/>
          <w:szCs w:val="22"/>
        </w:rPr>
        <w:t>要求其通过“政采云”平台在规定的时间内提供CA签章的材料；</w:t>
      </w:r>
      <w:r>
        <w:rPr>
          <w:rFonts w:hint="eastAsia" w:ascii="Arial" w:hAnsi="Arial" w:cs="Arial"/>
          <w:color w:val="000000"/>
          <w:sz w:val="22"/>
          <w:szCs w:val="22"/>
        </w:rPr>
        <w:t>投标人不能证明其报价合理性的，</w:t>
      </w:r>
      <w:r>
        <w:rPr>
          <w:rFonts w:hint="eastAsia" w:ascii="宋体" w:hAnsi="宋体"/>
          <w:color w:val="000000"/>
          <w:spacing w:val="-4"/>
          <w:sz w:val="22"/>
          <w:szCs w:val="22"/>
        </w:rPr>
        <w:t>评标小组</w:t>
      </w:r>
      <w:r>
        <w:rPr>
          <w:rFonts w:hint="eastAsia" w:ascii="Arial" w:hAnsi="Arial" w:cs="Arial"/>
          <w:color w:val="000000"/>
          <w:sz w:val="22"/>
          <w:szCs w:val="22"/>
        </w:rPr>
        <w:t>应当将其作为无效投标处理</w:t>
      </w:r>
      <w:r>
        <w:rPr>
          <w:rFonts w:hint="eastAsia" w:ascii="宋体" w:hAnsi="宋体"/>
          <w:color w:val="000000"/>
          <w:sz w:val="22"/>
          <w:szCs w:val="22"/>
        </w:rPr>
        <w:t>；</w:t>
      </w:r>
    </w:p>
    <w:p>
      <w:pPr>
        <w:adjustRightInd w:val="0"/>
        <w:snapToGrid w:val="0"/>
        <w:spacing w:line="400" w:lineRule="exact"/>
        <w:ind w:firstLine="440" w:firstLineChars="200"/>
        <w:rPr>
          <w:rFonts w:hint="eastAsia" w:ascii="宋体" w:hAnsi="宋体"/>
          <w:color w:val="000000"/>
          <w:sz w:val="22"/>
          <w:szCs w:val="22"/>
        </w:rPr>
      </w:pPr>
      <w:r>
        <w:rPr>
          <w:rFonts w:hint="eastAsia" w:ascii="宋体" w:hAnsi="宋体"/>
          <w:color w:val="000000"/>
          <w:sz w:val="22"/>
          <w:szCs w:val="22"/>
        </w:rPr>
        <w:t>2</w:t>
      </w:r>
      <w:r>
        <w:rPr>
          <w:rFonts w:ascii="宋体" w:hAnsi="宋体"/>
          <w:color w:val="000000"/>
          <w:sz w:val="22"/>
          <w:szCs w:val="22"/>
        </w:rPr>
        <w:t>.</w:t>
      </w:r>
      <w:r>
        <w:rPr>
          <w:rFonts w:hint="eastAsia" w:ascii="宋体" w:hAnsi="宋体"/>
          <w:color w:val="000000"/>
          <w:sz w:val="22"/>
          <w:szCs w:val="22"/>
        </w:rPr>
        <w:t>18投标人递交两份或多份内容不同的投标文件，或在同一份投标文件中对同一招标项目报有两个或多个报价，且未声明哪一个有效，但按招标文件规定提交备选投标方案的除外；</w:t>
      </w:r>
    </w:p>
    <w:p>
      <w:pPr>
        <w:spacing w:line="400" w:lineRule="exact"/>
        <w:ind w:firstLine="440" w:firstLineChars="200"/>
        <w:rPr>
          <w:rFonts w:hint="eastAsia" w:ascii="宋体" w:hAnsi="宋体"/>
          <w:color w:val="000000"/>
          <w:sz w:val="22"/>
          <w:szCs w:val="22"/>
        </w:rPr>
      </w:pPr>
      <w:r>
        <w:rPr>
          <w:rFonts w:hint="eastAsia" w:ascii="宋体" w:hAnsi="宋体"/>
          <w:color w:val="000000"/>
          <w:sz w:val="22"/>
          <w:szCs w:val="22"/>
        </w:rPr>
        <w:t>2.19单位负责人为同一人或者存在直接控股、管理关系的不同投标人，参加同一合同项下的政府采购活动的，均按无效标处理；</w:t>
      </w:r>
    </w:p>
    <w:p>
      <w:pPr>
        <w:spacing w:line="400" w:lineRule="exact"/>
        <w:ind w:firstLine="440" w:firstLineChars="200"/>
        <w:rPr>
          <w:rFonts w:hint="eastAsia" w:ascii="宋体" w:hAnsi="宋体"/>
          <w:color w:val="000000"/>
          <w:sz w:val="22"/>
          <w:szCs w:val="22"/>
        </w:rPr>
      </w:pPr>
      <w:r>
        <w:rPr>
          <w:rFonts w:hint="eastAsia" w:ascii="宋体" w:hAnsi="宋体"/>
          <w:color w:val="000000"/>
          <w:sz w:val="22"/>
          <w:szCs w:val="22"/>
        </w:rPr>
        <w:t>2.20除单一来源采购项目外，为本采购项目提供整体设计、规范编制或者项目管理、监理、检测等服务的投标人，参加本采购项目的采购活动的；</w:t>
      </w:r>
    </w:p>
    <w:p>
      <w:pPr>
        <w:spacing w:line="400" w:lineRule="exact"/>
        <w:ind w:firstLine="440" w:firstLineChars="200"/>
        <w:rPr>
          <w:rFonts w:hint="eastAsia" w:ascii="宋体" w:hAnsi="宋体"/>
          <w:color w:val="000000"/>
          <w:sz w:val="22"/>
          <w:szCs w:val="22"/>
        </w:rPr>
      </w:pPr>
      <w:r>
        <w:rPr>
          <w:rFonts w:hint="eastAsia" w:ascii="宋体" w:hAnsi="宋体"/>
          <w:color w:val="000000"/>
          <w:sz w:val="22"/>
          <w:szCs w:val="22"/>
        </w:rPr>
        <w:t>2.21投标报价低于企业成本价者或未填报企业成本价者；</w:t>
      </w:r>
    </w:p>
    <w:p>
      <w:pPr>
        <w:spacing w:line="400" w:lineRule="exact"/>
        <w:ind w:firstLine="440" w:firstLineChars="200"/>
        <w:rPr>
          <w:rFonts w:hint="eastAsia"/>
          <w:b/>
          <w:color w:val="000000"/>
          <w:sz w:val="22"/>
          <w:szCs w:val="22"/>
        </w:rPr>
      </w:pPr>
      <w:r>
        <w:rPr>
          <w:rFonts w:hint="eastAsia" w:ascii="宋体" w:hAnsi="宋体"/>
          <w:color w:val="000000"/>
          <w:sz w:val="22"/>
          <w:szCs w:val="22"/>
        </w:rPr>
        <w:t>2.22投标报价高于预算价（最高限价）</w:t>
      </w:r>
      <w:r>
        <w:rPr>
          <w:rFonts w:hint="eastAsia"/>
          <w:b/>
          <w:color w:val="000000"/>
          <w:sz w:val="22"/>
          <w:szCs w:val="22"/>
        </w:rPr>
        <w:t>；</w:t>
      </w:r>
    </w:p>
    <w:p>
      <w:pPr>
        <w:spacing w:line="400" w:lineRule="exact"/>
        <w:ind w:firstLine="440" w:firstLineChars="200"/>
        <w:rPr>
          <w:rFonts w:hint="eastAsia" w:ascii="宋体" w:hAnsi="宋体"/>
          <w:color w:val="000000"/>
          <w:sz w:val="22"/>
          <w:szCs w:val="22"/>
        </w:rPr>
      </w:pPr>
      <w:r>
        <w:rPr>
          <w:rFonts w:hint="eastAsia" w:ascii="宋体" w:hAnsi="宋体"/>
          <w:color w:val="000000"/>
          <w:sz w:val="22"/>
          <w:szCs w:val="22"/>
        </w:rPr>
        <w:t>2.23按招标文件规定对投标人的投标</w:t>
      </w:r>
      <w:r>
        <w:rPr>
          <w:rFonts w:hint="eastAsia"/>
          <w:color w:val="000000"/>
          <w:sz w:val="22"/>
          <w:szCs w:val="22"/>
        </w:rPr>
        <w:t>报价进行修正后其不确认的；</w:t>
      </w:r>
    </w:p>
    <w:p>
      <w:pPr>
        <w:spacing w:line="400" w:lineRule="exact"/>
        <w:ind w:firstLine="440" w:firstLineChars="200"/>
        <w:rPr>
          <w:sz w:val="22"/>
          <w:szCs w:val="22"/>
        </w:rPr>
      </w:pPr>
      <w:r>
        <w:rPr>
          <w:rFonts w:hint="eastAsia" w:ascii="宋体" w:hAnsi="宋体"/>
          <w:color w:val="000000"/>
          <w:sz w:val="22"/>
          <w:szCs w:val="22"/>
        </w:rPr>
        <w:t>2.24其它不符合《政府采购法》或省、市有关政府采购法律、法规要求的。</w:t>
      </w:r>
    </w:p>
    <w:p>
      <w:pPr>
        <w:spacing w:line="440" w:lineRule="exact"/>
        <w:ind w:firstLine="442" w:firstLineChars="200"/>
        <w:rPr>
          <w:rFonts w:hint="eastAsia"/>
          <w:b/>
          <w:color w:val="000000"/>
          <w:sz w:val="22"/>
          <w:szCs w:val="22"/>
        </w:rPr>
      </w:pPr>
      <w:r>
        <w:rPr>
          <w:rFonts w:hint="eastAsia"/>
          <w:b/>
          <w:color w:val="000000"/>
          <w:sz w:val="22"/>
          <w:szCs w:val="22"/>
        </w:rPr>
        <w:t>3.有下列情形之一的，视为投标人串通投标，其投标无效：</w:t>
      </w:r>
    </w:p>
    <w:p>
      <w:pPr>
        <w:spacing w:line="400" w:lineRule="exact"/>
        <w:ind w:firstLine="440" w:firstLineChars="200"/>
        <w:rPr>
          <w:rFonts w:hint="eastAsia" w:ascii="宋体" w:hAnsi="宋体"/>
          <w:color w:val="000000"/>
          <w:sz w:val="22"/>
          <w:szCs w:val="22"/>
        </w:rPr>
      </w:pPr>
      <w:r>
        <w:rPr>
          <w:rFonts w:hint="eastAsia" w:ascii="宋体" w:hAnsi="宋体"/>
          <w:color w:val="000000"/>
          <w:sz w:val="22"/>
          <w:szCs w:val="22"/>
        </w:rPr>
        <w:t>3</w:t>
      </w:r>
      <w:r>
        <w:rPr>
          <w:rFonts w:ascii="宋体" w:hAnsi="宋体"/>
          <w:color w:val="000000"/>
          <w:sz w:val="22"/>
          <w:szCs w:val="22"/>
        </w:rPr>
        <w:t>.1</w:t>
      </w:r>
      <w:r>
        <w:rPr>
          <w:rFonts w:hint="eastAsia" w:ascii="宋体" w:hAnsi="宋体"/>
          <w:color w:val="000000"/>
          <w:sz w:val="22"/>
          <w:szCs w:val="22"/>
        </w:rPr>
        <w:t>不同投标人的投标文件由同一单位或者个人编制；</w:t>
      </w:r>
    </w:p>
    <w:p>
      <w:pPr>
        <w:spacing w:line="400" w:lineRule="exact"/>
        <w:ind w:firstLine="440" w:firstLineChars="200"/>
        <w:rPr>
          <w:rFonts w:hint="eastAsia" w:ascii="宋体" w:hAnsi="宋体"/>
          <w:color w:val="000000"/>
          <w:sz w:val="22"/>
          <w:szCs w:val="22"/>
        </w:rPr>
      </w:pPr>
      <w:r>
        <w:rPr>
          <w:rFonts w:hint="eastAsia" w:ascii="宋体" w:hAnsi="宋体"/>
          <w:color w:val="000000"/>
          <w:sz w:val="22"/>
          <w:szCs w:val="22"/>
        </w:rPr>
        <w:t>3</w:t>
      </w:r>
      <w:r>
        <w:rPr>
          <w:rFonts w:ascii="宋体" w:hAnsi="宋体"/>
          <w:color w:val="000000"/>
          <w:sz w:val="22"/>
          <w:szCs w:val="22"/>
        </w:rPr>
        <w:t>.2</w:t>
      </w:r>
      <w:r>
        <w:rPr>
          <w:rFonts w:hint="eastAsia" w:ascii="宋体" w:hAnsi="宋体"/>
          <w:color w:val="000000"/>
          <w:sz w:val="22"/>
          <w:szCs w:val="22"/>
        </w:rPr>
        <w:t>不同投标人委托同一单位或者个人办理投标事宜；</w:t>
      </w:r>
    </w:p>
    <w:p>
      <w:pPr>
        <w:spacing w:line="400" w:lineRule="exact"/>
        <w:ind w:firstLine="440" w:firstLineChars="200"/>
        <w:rPr>
          <w:rFonts w:hint="eastAsia" w:ascii="宋体" w:hAnsi="宋体"/>
          <w:color w:val="000000"/>
          <w:sz w:val="22"/>
          <w:szCs w:val="22"/>
        </w:rPr>
      </w:pPr>
      <w:r>
        <w:rPr>
          <w:rFonts w:hint="eastAsia" w:ascii="宋体" w:hAnsi="宋体"/>
          <w:color w:val="000000"/>
          <w:sz w:val="22"/>
          <w:szCs w:val="22"/>
        </w:rPr>
        <w:t>3</w:t>
      </w:r>
      <w:r>
        <w:rPr>
          <w:rFonts w:ascii="宋体" w:hAnsi="宋体"/>
          <w:color w:val="000000"/>
          <w:sz w:val="22"/>
          <w:szCs w:val="22"/>
        </w:rPr>
        <w:t>.3</w:t>
      </w:r>
      <w:r>
        <w:rPr>
          <w:rFonts w:hint="eastAsia" w:ascii="宋体" w:hAnsi="宋体"/>
          <w:color w:val="000000"/>
          <w:sz w:val="22"/>
          <w:szCs w:val="22"/>
        </w:rPr>
        <w:t>不同投标人的投标文件载明的项目管理成员或者联系人员为同一人；</w:t>
      </w:r>
    </w:p>
    <w:p>
      <w:pPr>
        <w:spacing w:line="400" w:lineRule="exact"/>
        <w:ind w:firstLine="440" w:firstLineChars="200"/>
        <w:rPr>
          <w:rFonts w:hint="eastAsia" w:ascii="宋体" w:hAnsi="宋体"/>
          <w:color w:val="000000"/>
          <w:sz w:val="22"/>
          <w:szCs w:val="22"/>
        </w:rPr>
      </w:pPr>
      <w:r>
        <w:rPr>
          <w:rFonts w:hint="eastAsia" w:ascii="宋体" w:hAnsi="宋体"/>
          <w:color w:val="000000"/>
          <w:sz w:val="22"/>
          <w:szCs w:val="22"/>
        </w:rPr>
        <w:t>3</w:t>
      </w:r>
      <w:r>
        <w:rPr>
          <w:rFonts w:ascii="宋体" w:hAnsi="宋体"/>
          <w:color w:val="000000"/>
          <w:sz w:val="22"/>
          <w:szCs w:val="22"/>
        </w:rPr>
        <w:t>.4</w:t>
      </w:r>
      <w:r>
        <w:rPr>
          <w:rFonts w:hint="eastAsia" w:ascii="宋体" w:hAnsi="宋体"/>
          <w:color w:val="000000"/>
          <w:sz w:val="22"/>
          <w:szCs w:val="22"/>
        </w:rPr>
        <w:t>不同投标人的投标文件异常一致或者投标报价呈规律性差异；</w:t>
      </w:r>
    </w:p>
    <w:p>
      <w:pPr>
        <w:spacing w:line="400" w:lineRule="exact"/>
        <w:ind w:firstLine="440" w:firstLineChars="200"/>
        <w:rPr>
          <w:rFonts w:hint="eastAsia" w:ascii="宋体" w:hAnsi="宋体"/>
          <w:color w:val="000000"/>
          <w:sz w:val="22"/>
          <w:szCs w:val="22"/>
        </w:rPr>
      </w:pPr>
      <w:r>
        <w:rPr>
          <w:rFonts w:hint="eastAsia" w:ascii="宋体" w:hAnsi="宋体"/>
          <w:color w:val="000000"/>
          <w:sz w:val="22"/>
          <w:szCs w:val="22"/>
        </w:rPr>
        <w:t>3</w:t>
      </w:r>
      <w:r>
        <w:rPr>
          <w:rFonts w:ascii="宋体" w:hAnsi="宋体"/>
          <w:color w:val="000000"/>
          <w:sz w:val="22"/>
          <w:szCs w:val="22"/>
        </w:rPr>
        <w:t>.5</w:t>
      </w:r>
      <w:r>
        <w:rPr>
          <w:rFonts w:hint="eastAsia" w:ascii="宋体" w:hAnsi="宋体"/>
          <w:color w:val="000000"/>
          <w:sz w:val="22"/>
          <w:szCs w:val="22"/>
        </w:rPr>
        <w:t>不同投标人的投标文件相互混装；</w:t>
      </w:r>
    </w:p>
    <w:p>
      <w:pPr>
        <w:pStyle w:val="21"/>
        <w:ind w:firstLine="482"/>
        <w:rPr>
          <w:rFonts w:hint="eastAsia"/>
          <w:color w:val="000000"/>
          <w:sz w:val="22"/>
          <w:szCs w:val="22"/>
        </w:rPr>
      </w:pPr>
      <w:r>
        <w:rPr>
          <w:rFonts w:hint="eastAsia" w:ascii="新宋体" w:hAnsi="新宋体" w:eastAsia="新宋体"/>
          <w:b/>
          <w:color w:val="000000"/>
          <w:kern w:val="0"/>
          <w:sz w:val="22"/>
          <w:szCs w:val="22"/>
        </w:rPr>
        <w:t>4其他违反法律法规的的情况。</w:t>
      </w:r>
    </w:p>
    <w:p>
      <w:pPr>
        <w:spacing w:line="440" w:lineRule="exact"/>
        <w:ind w:firstLine="442" w:firstLineChars="200"/>
        <w:rPr>
          <w:rFonts w:ascii="宋体" w:hAnsi="Courier New"/>
          <w:b/>
          <w:bCs/>
          <w:color w:val="000000"/>
          <w:kern w:val="0"/>
          <w:sz w:val="22"/>
          <w:szCs w:val="22"/>
        </w:rPr>
      </w:pPr>
      <w:r>
        <w:rPr>
          <w:rFonts w:hint="eastAsia" w:ascii="宋体" w:hAnsi="Courier New"/>
          <w:b/>
          <w:color w:val="000000"/>
          <w:kern w:val="0"/>
          <w:sz w:val="22"/>
          <w:szCs w:val="22"/>
        </w:rPr>
        <w:t>5</w:t>
      </w:r>
      <w:r>
        <w:rPr>
          <w:rFonts w:hint="eastAsia" w:ascii="宋体" w:hAnsi="宋体"/>
          <w:b/>
          <w:color w:val="000000"/>
          <w:kern w:val="0"/>
          <w:sz w:val="22"/>
          <w:szCs w:val="22"/>
        </w:rPr>
        <w:t>.</w:t>
      </w:r>
      <w:r>
        <w:rPr>
          <w:rFonts w:hint="eastAsia" w:ascii="宋体" w:hAnsi="Courier New"/>
          <w:b/>
          <w:color w:val="000000"/>
          <w:kern w:val="0"/>
          <w:sz w:val="22"/>
          <w:szCs w:val="22"/>
        </w:rPr>
        <w:t>评标过程中，非上述所罗列的情况，不得以无效标处理。</w:t>
      </w:r>
    </w:p>
    <w:p>
      <w:pPr>
        <w:rPr>
          <w:rFonts w:hint="eastAsia" w:ascii="新宋体" w:hAnsi="新宋体" w:eastAsia="新宋体"/>
          <w:b/>
          <w:color w:val="auto"/>
          <w:kern w:val="0"/>
          <w:sz w:val="22"/>
          <w:szCs w:val="22"/>
          <w:highlight w:val="none"/>
        </w:rPr>
      </w:pPr>
    </w:p>
    <w:p>
      <w:pPr>
        <w:pStyle w:val="5"/>
        <w:rPr>
          <w:rFonts w:hint="eastAsia" w:ascii="新宋体" w:hAnsi="新宋体" w:eastAsia="新宋体"/>
          <w:b/>
          <w:color w:val="auto"/>
          <w:kern w:val="0"/>
          <w:sz w:val="24"/>
          <w:highlight w:val="none"/>
        </w:rPr>
      </w:pPr>
    </w:p>
    <w:p>
      <w:pPr>
        <w:rPr>
          <w:rFonts w:hint="eastAsia" w:ascii="新宋体" w:hAnsi="新宋体" w:eastAsia="新宋体"/>
          <w:b/>
          <w:color w:val="auto"/>
          <w:kern w:val="0"/>
          <w:sz w:val="24"/>
          <w:highlight w:val="none"/>
        </w:rPr>
      </w:pPr>
    </w:p>
    <w:p>
      <w:pPr>
        <w:pStyle w:val="5"/>
        <w:rPr>
          <w:rFonts w:hint="eastAsia" w:ascii="新宋体" w:hAnsi="新宋体" w:eastAsia="新宋体"/>
          <w:b/>
          <w:color w:val="auto"/>
          <w:kern w:val="0"/>
          <w:sz w:val="24"/>
          <w:highlight w:val="none"/>
        </w:rPr>
      </w:pPr>
    </w:p>
    <w:p>
      <w:pPr>
        <w:rPr>
          <w:rFonts w:hint="eastAsia" w:ascii="新宋体" w:hAnsi="新宋体" w:eastAsia="新宋体"/>
          <w:b/>
          <w:color w:val="auto"/>
          <w:kern w:val="0"/>
          <w:sz w:val="24"/>
          <w:highlight w:val="none"/>
        </w:rPr>
      </w:pPr>
    </w:p>
    <w:p>
      <w:pPr>
        <w:pStyle w:val="5"/>
        <w:rPr>
          <w:rFonts w:hint="eastAsia" w:ascii="新宋体" w:hAnsi="新宋体" w:eastAsia="新宋体"/>
          <w:b/>
          <w:color w:val="auto"/>
          <w:kern w:val="0"/>
          <w:sz w:val="24"/>
          <w:highlight w:val="none"/>
        </w:rPr>
      </w:pPr>
    </w:p>
    <w:p>
      <w:pPr>
        <w:rPr>
          <w:rFonts w:hint="eastAsia" w:ascii="新宋体" w:hAnsi="新宋体" w:eastAsia="新宋体"/>
          <w:b/>
          <w:color w:val="auto"/>
          <w:kern w:val="0"/>
          <w:sz w:val="24"/>
          <w:highlight w:val="none"/>
        </w:rPr>
      </w:pPr>
    </w:p>
    <w:p>
      <w:pPr>
        <w:rPr>
          <w:rFonts w:hint="eastAsia"/>
        </w:rPr>
      </w:pPr>
    </w:p>
    <w:p>
      <w:pPr>
        <w:pStyle w:val="21"/>
        <w:rPr>
          <w:rFonts w:hint="eastAsia"/>
        </w:rPr>
      </w:pPr>
    </w:p>
    <w:p>
      <w:pPr>
        <w:pStyle w:val="5"/>
        <w:numPr>
          <w:ilvl w:val="0"/>
          <w:numId w:val="3"/>
        </w:numPr>
        <w:spacing w:before="0" w:after="0" w:line="360" w:lineRule="auto"/>
        <w:jc w:val="center"/>
        <w:rPr>
          <w:rFonts w:hint="eastAsia" w:ascii="宋体" w:hAnsi="宋体"/>
          <w:sz w:val="30"/>
          <w:szCs w:val="30"/>
        </w:rPr>
      </w:pPr>
      <w:r>
        <w:rPr>
          <w:rFonts w:hint="eastAsia" w:ascii="宋体" w:hAnsi="宋体"/>
          <w:sz w:val="30"/>
          <w:szCs w:val="30"/>
        </w:rPr>
        <w:t xml:space="preserve"> </w:t>
      </w:r>
      <w:bookmarkStart w:id="78" w:name="_Toc4532"/>
      <w:bookmarkStart w:id="79" w:name="_Toc22327"/>
      <w:r>
        <w:rPr>
          <w:rFonts w:hint="eastAsia" w:ascii="宋体" w:hAnsi="宋体"/>
          <w:sz w:val="30"/>
          <w:szCs w:val="30"/>
        </w:rPr>
        <w:t>评标办法</w:t>
      </w:r>
      <w:bookmarkEnd w:id="71"/>
      <w:bookmarkEnd w:id="72"/>
      <w:bookmarkEnd w:id="73"/>
      <w:bookmarkEnd w:id="74"/>
      <w:bookmarkEnd w:id="78"/>
      <w:bookmarkEnd w:id="79"/>
    </w:p>
    <w:p>
      <w:pPr>
        <w:adjustRightInd w:val="0"/>
        <w:snapToGrid w:val="0"/>
        <w:spacing w:line="400" w:lineRule="exact"/>
        <w:ind w:firstLine="440" w:firstLineChars="200"/>
        <w:outlineLvl w:val="1"/>
        <w:rPr>
          <w:rFonts w:hint="eastAsia" w:ascii="宋体" w:hAnsi="宋体" w:eastAsia="宋体" w:cs="Calibri"/>
          <w:b w:val="0"/>
          <w:bCs w:val="0"/>
          <w:kern w:val="2"/>
          <w:sz w:val="22"/>
          <w:szCs w:val="24"/>
          <w:lang w:val="zh-CN" w:eastAsia="zh-CN" w:bidi="ar-SA"/>
        </w:rPr>
      </w:pPr>
      <w:bookmarkStart w:id="80" w:name="_Toc274303257"/>
      <w:r>
        <w:rPr>
          <w:rFonts w:hint="eastAsia" w:ascii="宋体" w:hAnsi="宋体" w:eastAsia="宋体" w:cs="Calibri"/>
          <w:b w:val="0"/>
          <w:bCs w:val="0"/>
          <w:kern w:val="2"/>
          <w:sz w:val="22"/>
          <w:szCs w:val="24"/>
          <w:lang w:val="zh-CN" w:eastAsia="zh-CN" w:bidi="ar-SA"/>
        </w:rPr>
        <w:t>根据《中华人民共和国政府采购法》和《政府采购货物和服务招标投标管理办法》的有关规定，为更好地做到公开、公平、公正，结合本次招标的特点，特制定本评标办法。</w:t>
      </w:r>
    </w:p>
    <w:p>
      <w:pPr>
        <w:adjustRightInd w:val="0"/>
        <w:snapToGrid w:val="0"/>
        <w:spacing w:line="400" w:lineRule="exact"/>
        <w:outlineLvl w:val="1"/>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一、评审程序</w:t>
      </w:r>
    </w:p>
    <w:bookmarkEnd w:id="80"/>
    <w:p>
      <w:pPr>
        <w:pStyle w:val="9"/>
        <w:spacing w:line="440" w:lineRule="exact"/>
        <w:ind w:firstLine="440" w:firstLineChars="200"/>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1.对投标人的资格文件进行符合性审查，确定资格符合单位；</w:t>
      </w:r>
    </w:p>
    <w:p>
      <w:pPr>
        <w:pStyle w:val="9"/>
        <w:spacing w:line="440" w:lineRule="exact"/>
        <w:ind w:firstLine="440" w:firstLineChars="200"/>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2.对商务技术文件进行符合性审查，确定技术文件有效单位；</w:t>
      </w:r>
    </w:p>
    <w:p>
      <w:pPr>
        <w:pStyle w:val="9"/>
        <w:spacing w:line="440" w:lineRule="exact"/>
        <w:ind w:firstLine="440" w:firstLineChars="200"/>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3.对</w:t>
      </w:r>
      <w:r>
        <w:rPr>
          <w:rFonts w:hint="eastAsia" w:ascii="宋体" w:hAnsi="宋体" w:eastAsia="宋体" w:cs="Calibri"/>
          <w:b w:val="0"/>
          <w:bCs w:val="0"/>
          <w:kern w:val="2"/>
          <w:sz w:val="22"/>
          <w:szCs w:val="24"/>
          <w:lang w:val="en-US" w:eastAsia="zh-CN" w:bidi="ar-SA"/>
        </w:rPr>
        <w:t>资格符合且商务</w:t>
      </w:r>
      <w:r>
        <w:rPr>
          <w:rFonts w:hint="eastAsia" w:ascii="宋体" w:hAnsi="宋体" w:eastAsia="宋体" w:cs="Calibri"/>
          <w:b w:val="0"/>
          <w:bCs w:val="0"/>
          <w:kern w:val="2"/>
          <w:sz w:val="22"/>
          <w:szCs w:val="24"/>
          <w:lang w:val="zh-CN" w:eastAsia="zh-CN" w:bidi="ar-SA"/>
        </w:rPr>
        <w:t>技术文件有效的投标单位的</w:t>
      </w:r>
      <w:r>
        <w:rPr>
          <w:rFonts w:hint="eastAsia" w:ascii="宋体" w:hAnsi="宋体" w:eastAsia="宋体" w:cs="Calibri"/>
          <w:b w:val="0"/>
          <w:bCs w:val="0"/>
          <w:kern w:val="2"/>
          <w:sz w:val="22"/>
          <w:szCs w:val="24"/>
          <w:lang w:val="en-US" w:eastAsia="zh-CN" w:bidi="ar-SA"/>
        </w:rPr>
        <w:t>商务</w:t>
      </w:r>
      <w:r>
        <w:rPr>
          <w:rFonts w:hint="eastAsia" w:ascii="宋体" w:hAnsi="宋体" w:eastAsia="宋体" w:cs="Calibri"/>
          <w:b w:val="0"/>
          <w:bCs w:val="0"/>
          <w:kern w:val="2"/>
          <w:sz w:val="22"/>
          <w:szCs w:val="24"/>
          <w:lang w:val="zh-CN" w:eastAsia="zh-CN" w:bidi="ar-SA"/>
        </w:rPr>
        <w:t>技术文件进行评分，计算出各</w:t>
      </w:r>
      <w:r>
        <w:rPr>
          <w:rFonts w:hint="eastAsia" w:ascii="宋体" w:hAnsi="宋体" w:eastAsia="宋体" w:cs="Calibri"/>
          <w:b w:val="0"/>
          <w:bCs w:val="0"/>
          <w:kern w:val="2"/>
          <w:sz w:val="22"/>
          <w:szCs w:val="24"/>
          <w:lang w:val="en-US" w:eastAsia="zh-CN" w:bidi="ar-SA"/>
        </w:rPr>
        <w:t>商务</w:t>
      </w:r>
      <w:r>
        <w:rPr>
          <w:rFonts w:hint="eastAsia" w:ascii="宋体" w:hAnsi="宋体" w:eastAsia="宋体" w:cs="Calibri"/>
          <w:b w:val="0"/>
          <w:bCs w:val="0"/>
          <w:kern w:val="2"/>
          <w:sz w:val="22"/>
          <w:szCs w:val="24"/>
          <w:lang w:val="zh-CN" w:eastAsia="zh-CN" w:bidi="ar-SA"/>
        </w:rPr>
        <w:t>技术文件有效的投标单位的商务技术得分；</w:t>
      </w:r>
    </w:p>
    <w:p>
      <w:pPr>
        <w:pStyle w:val="9"/>
        <w:spacing w:line="440" w:lineRule="exact"/>
        <w:ind w:firstLine="440" w:firstLineChars="200"/>
        <w:rPr>
          <w:rFonts w:hint="eastAsia" w:ascii="宋体" w:hAnsi="宋体" w:eastAsia="宋体" w:cs="Calibri"/>
          <w:b w:val="0"/>
          <w:bCs w:val="0"/>
          <w:kern w:val="2"/>
          <w:sz w:val="22"/>
          <w:szCs w:val="24"/>
          <w:lang w:val="zh-CN" w:eastAsia="zh-CN" w:bidi="ar-SA"/>
        </w:rPr>
      </w:pPr>
      <w:r>
        <w:rPr>
          <w:rFonts w:hint="eastAsia" w:hAnsi="宋体" w:cs="Calibri"/>
          <w:b w:val="0"/>
          <w:bCs w:val="0"/>
          <w:kern w:val="2"/>
          <w:sz w:val="22"/>
          <w:szCs w:val="24"/>
          <w:lang w:val="en-US" w:eastAsia="zh-CN" w:bidi="ar-SA"/>
        </w:rPr>
        <w:t>4</w:t>
      </w:r>
      <w:r>
        <w:rPr>
          <w:rFonts w:hint="eastAsia" w:ascii="宋体" w:hAnsi="宋体" w:eastAsia="宋体" w:cs="Calibri"/>
          <w:b w:val="0"/>
          <w:bCs w:val="0"/>
          <w:kern w:val="2"/>
          <w:sz w:val="22"/>
          <w:szCs w:val="24"/>
          <w:lang w:val="zh-CN" w:eastAsia="zh-CN" w:bidi="ar-SA"/>
        </w:rPr>
        <w:t>.对报价文件进行符合性审查；</w:t>
      </w:r>
    </w:p>
    <w:p>
      <w:pPr>
        <w:pStyle w:val="9"/>
        <w:spacing w:line="440" w:lineRule="exact"/>
        <w:ind w:firstLine="440" w:firstLineChars="200"/>
        <w:rPr>
          <w:rFonts w:hint="eastAsia" w:ascii="宋体" w:hAnsi="宋体" w:eastAsia="宋体" w:cs="Calibri"/>
          <w:b w:val="0"/>
          <w:bCs w:val="0"/>
          <w:kern w:val="2"/>
          <w:sz w:val="22"/>
          <w:szCs w:val="24"/>
          <w:lang w:val="zh-CN" w:eastAsia="zh-CN" w:bidi="ar-SA"/>
        </w:rPr>
      </w:pPr>
      <w:r>
        <w:rPr>
          <w:rFonts w:hint="eastAsia" w:hAnsi="宋体" w:cs="Calibri"/>
          <w:b w:val="0"/>
          <w:bCs w:val="0"/>
          <w:kern w:val="2"/>
          <w:sz w:val="22"/>
          <w:szCs w:val="24"/>
          <w:lang w:val="en-US" w:eastAsia="zh-CN" w:bidi="ar-SA"/>
        </w:rPr>
        <w:t>5</w:t>
      </w:r>
      <w:r>
        <w:rPr>
          <w:rFonts w:hint="eastAsia" w:ascii="宋体" w:hAnsi="宋体" w:eastAsia="宋体" w:cs="Calibri"/>
          <w:b w:val="0"/>
          <w:bCs w:val="0"/>
          <w:kern w:val="2"/>
          <w:sz w:val="22"/>
          <w:szCs w:val="24"/>
          <w:lang w:val="zh-CN" w:eastAsia="zh-CN" w:bidi="ar-SA"/>
        </w:rPr>
        <w:t>.对报价文件符合性审查通过的报价文件进行详细评审；</w:t>
      </w:r>
    </w:p>
    <w:p>
      <w:pPr>
        <w:pStyle w:val="9"/>
        <w:spacing w:line="440" w:lineRule="exact"/>
        <w:ind w:firstLine="440" w:firstLineChars="200"/>
        <w:rPr>
          <w:rFonts w:hint="eastAsia" w:ascii="宋体" w:hAnsi="宋体" w:eastAsia="宋体" w:cs="Calibri"/>
          <w:b w:val="0"/>
          <w:bCs w:val="0"/>
          <w:kern w:val="2"/>
          <w:sz w:val="22"/>
          <w:szCs w:val="24"/>
          <w:lang w:val="zh-CN" w:eastAsia="zh-CN" w:bidi="ar-SA"/>
        </w:rPr>
      </w:pPr>
      <w:r>
        <w:rPr>
          <w:rFonts w:hint="eastAsia" w:hAnsi="宋体" w:cs="Calibri"/>
          <w:b w:val="0"/>
          <w:bCs w:val="0"/>
          <w:kern w:val="2"/>
          <w:sz w:val="22"/>
          <w:szCs w:val="24"/>
          <w:lang w:val="en-US" w:eastAsia="zh-CN" w:bidi="ar-SA"/>
        </w:rPr>
        <w:t>6</w:t>
      </w:r>
      <w:r>
        <w:rPr>
          <w:rFonts w:hint="eastAsia" w:ascii="宋体" w:hAnsi="宋体" w:eastAsia="宋体" w:cs="Calibri"/>
          <w:b w:val="0"/>
          <w:bCs w:val="0"/>
          <w:kern w:val="2"/>
          <w:sz w:val="22"/>
          <w:szCs w:val="24"/>
          <w:lang w:val="zh-CN" w:eastAsia="zh-CN" w:bidi="ar-SA"/>
        </w:rPr>
        <w:t>.推荐中标候选人、出具评标报告。</w:t>
      </w:r>
    </w:p>
    <w:p>
      <w:pPr>
        <w:pStyle w:val="9"/>
        <w:spacing w:line="440" w:lineRule="exact"/>
        <w:ind w:firstLine="440" w:firstLineChars="200"/>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评标小组以开标、评标、询标情况为基本依据，对有效的投标文件进行分析、评议，先评技术标文件，后评商务标文件。</w:t>
      </w:r>
    </w:p>
    <w:p>
      <w:pPr>
        <w:pStyle w:val="9"/>
        <w:spacing w:line="460" w:lineRule="exact"/>
        <w:ind w:firstLine="482"/>
        <w:rPr>
          <w:rFonts w:hint="eastAsia" w:hAnsi="宋体"/>
          <w:b/>
          <w:color w:val="000000"/>
          <w:spacing w:val="-4"/>
          <w:sz w:val="24"/>
        </w:rPr>
      </w:pPr>
      <w:r>
        <w:rPr>
          <w:rFonts w:hint="eastAsia" w:hAnsi="宋体"/>
          <w:b/>
          <w:color w:val="000000"/>
          <w:spacing w:val="-4"/>
          <w:sz w:val="24"/>
        </w:rPr>
        <w:t>二、评审办法</w:t>
      </w:r>
    </w:p>
    <w:p>
      <w:pPr>
        <w:pStyle w:val="9"/>
        <w:spacing w:line="360" w:lineRule="exact"/>
        <w:ind w:firstLine="440" w:firstLineChars="200"/>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评标小组参照相同的程序用综合评分法对招标项目作出评标结论。评审内容如下：</w:t>
      </w:r>
    </w:p>
    <w:p>
      <w:pPr>
        <w:pStyle w:val="9"/>
        <w:spacing w:line="360" w:lineRule="exact"/>
        <w:ind w:firstLine="440" w:firstLineChars="200"/>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1技术标评标内容（70分）</w:t>
      </w:r>
    </w:p>
    <w:tbl>
      <w:tblPr>
        <w:tblStyle w:val="16"/>
        <w:tblW w:w="102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7050"/>
        <w:gridCol w:w="1150"/>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132" w:type="dxa"/>
            <w:shd w:val="clear" w:color="auto" w:fill="DDDDDD"/>
            <w:noWrap w:val="0"/>
            <w:vAlign w:val="center"/>
          </w:tcPr>
          <w:p>
            <w:pPr>
              <w:adjustRightInd w:val="0"/>
              <w:snapToGrid w:val="0"/>
              <w:jc w:val="center"/>
              <w:rPr>
                <w:rFonts w:hint="eastAsia" w:ascii="宋体" w:hAnsi="宋体" w:eastAsia="宋体" w:cs="Calibri"/>
                <w:b w:val="0"/>
                <w:bCs w:val="0"/>
                <w:kern w:val="2"/>
                <w:sz w:val="22"/>
                <w:szCs w:val="24"/>
                <w:highlight w:val="none"/>
                <w:lang w:val="zh-CN" w:eastAsia="zh-CN" w:bidi="ar-SA"/>
              </w:rPr>
            </w:pPr>
            <w:r>
              <w:rPr>
                <w:rFonts w:hint="eastAsia" w:ascii="宋体" w:hAnsi="宋体" w:eastAsia="宋体" w:cs="Calibri"/>
                <w:b w:val="0"/>
                <w:bCs w:val="0"/>
                <w:kern w:val="2"/>
                <w:sz w:val="22"/>
                <w:szCs w:val="24"/>
                <w:highlight w:val="none"/>
                <w:lang w:val="zh-CN" w:eastAsia="zh-CN" w:bidi="ar-SA"/>
              </w:rPr>
              <w:t>评分项目</w:t>
            </w:r>
          </w:p>
        </w:tc>
        <w:tc>
          <w:tcPr>
            <w:tcW w:w="7050" w:type="dxa"/>
            <w:shd w:val="clear" w:color="auto" w:fill="DDDDDD"/>
            <w:noWrap w:val="0"/>
            <w:vAlign w:val="center"/>
          </w:tcPr>
          <w:p>
            <w:pPr>
              <w:adjustRightInd w:val="0"/>
              <w:snapToGrid w:val="0"/>
              <w:jc w:val="center"/>
              <w:rPr>
                <w:rFonts w:hint="eastAsia" w:ascii="宋体" w:hAnsi="宋体" w:eastAsia="宋体" w:cs="Calibri"/>
                <w:b w:val="0"/>
                <w:bCs w:val="0"/>
                <w:kern w:val="2"/>
                <w:sz w:val="22"/>
                <w:szCs w:val="24"/>
                <w:highlight w:val="none"/>
                <w:lang w:val="zh-CN" w:eastAsia="zh-CN" w:bidi="ar-SA"/>
              </w:rPr>
            </w:pPr>
            <w:r>
              <w:rPr>
                <w:rFonts w:hint="eastAsia" w:ascii="宋体" w:hAnsi="宋体" w:eastAsia="宋体" w:cs="Calibri"/>
                <w:b w:val="0"/>
                <w:bCs w:val="0"/>
                <w:kern w:val="2"/>
                <w:sz w:val="22"/>
                <w:szCs w:val="24"/>
                <w:highlight w:val="none"/>
                <w:lang w:val="zh-CN" w:eastAsia="zh-CN" w:bidi="ar-SA"/>
              </w:rPr>
              <w:t>评分细则</w:t>
            </w:r>
          </w:p>
        </w:tc>
        <w:tc>
          <w:tcPr>
            <w:tcW w:w="1150" w:type="dxa"/>
            <w:shd w:val="clear" w:color="auto" w:fill="DDDDDD"/>
            <w:noWrap w:val="0"/>
            <w:vAlign w:val="center"/>
          </w:tcPr>
          <w:p>
            <w:pPr>
              <w:adjustRightInd w:val="0"/>
              <w:snapToGrid w:val="0"/>
              <w:jc w:val="center"/>
              <w:rPr>
                <w:rFonts w:hint="eastAsia" w:ascii="宋体" w:hAnsi="宋体" w:eastAsia="宋体" w:cs="Calibri"/>
                <w:b w:val="0"/>
                <w:bCs w:val="0"/>
                <w:kern w:val="2"/>
                <w:sz w:val="22"/>
                <w:szCs w:val="24"/>
                <w:highlight w:val="none"/>
                <w:lang w:val="zh-CN" w:eastAsia="zh-CN" w:bidi="ar-SA"/>
              </w:rPr>
            </w:pPr>
            <w:r>
              <w:rPr>
                <w:rFonts w:hint="eastAsia" w:ascii="宋体" w:hAnsi="宋体" w:eastAsia="宋体" w:cs="Calibri"/>
                <w:b w:val="0"/>
                <w:bCs w:val="0"/>
                <w:kern w:val="2"/>
                <w:sz w:val="22"/>
                <w:szCs w:val="24"/>
                <w:highlight w:val="none"/>
                <w:lang w:val="zh-CN" w:eastAsia="zh-CN" w:bidi="ar-SA"/>
              </w:rPr>
              <w:t>分值范围</w:t>
            </w:r>
          </w:p>
        </w:tc>
        <w:tc>
          <w:tcPr>
            <w:tcW w:w="911" w:type="dxa"/>
            <w:shd w:val="clear" w:color="auto" w:fill="DDDDDD"/>
            <w:noWrap w:val="0"/>
            <w:vAlign w:val="center"/>
          </w:tcPr>
          <w:p>
            <w:pPr>
              <w:adjustRightInd w:val="0"/>
              <w:snapToGrid w:val="0"/>
              <w:ind w:right="-105" w:rightChars="-50"/>
              <w:jc w:val="center"/>
              <w:rPr>
                <w:rFonts w:hint="eastAsia" w:ascii="宋体" w:hAnsi="宋体" w:eastAsia="宋体" w:cs="Calibri"/>
                <w:b w:val="0"/>
                <w:bCs w:val="0"/>
                <w:kern w:val="2"/>
                <w:sz w:val="22"/>
                <w:szCs w:val="24"/>
                <w:highlight w:val="none"/>
                <w:lang w:val="zh-CN" w:eastAsia="zh-CN" w:bidi="ar-SA"/>
              </w:rPr>
            </w:pPr>
            <w:r>
              <w:rPr>
                <w:rFonts w:hint="eastAsia" w:ascii="宋体" w:hAnsi="宋体" w:eastAsia="宋体" w:cs="Calibri"/>
                <w:b w:val="0"/>
                <w:bCs w:val="0"/>
                <w:kern w:val="2"/>
                <w:sz w:val="22"/>
                <w:szCs w:val="24"/>
                <w:highlight w:val="none"/>
                <w:lang w:val="zh-CN"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exact"/>
          <w:jc w:val="center"/>
        </w:trPr>
        <w:tc>
          <w:tcPr>
            <w:tcW w:w="1132" w:type="dxa"/>
            <w:vMerge w:val="restart"/>
            <w:noWrap w:val="0"/>
            <w:vAlign w:val="center"/>
          </w:tcPr>
          <w:p>
            <w:pPr>
              <w:widowControl/>
              <w:jc w:val="left"/>
              <w:rPr>
                <w:rFonts w:hint="eastAsia" w:ascii="宋体" w:hAnsi="宋体" w:eastAsia="宋体" w:cs="Calibri"/>
                <w:b w:val="0"/>
                <w:bCs w:val="0"/>
                <w:kern w:val="2"/>
                <w:sz w:val="22"/>
                <w:szCs w:val="24"/>
                <w:highlight w:val="none"/>
                <w:lang w:val="zh-CN" w:eastAsia="zh-CN" w:bidi="ar-SA"/>
              </w:rPr>
            </w:pPr>
            <w:r>
              <w:rPr>
                <w:rFonts w:hint="eastAsia" w:ascii="宋体" w:hAnsi="宋体" w:eastAsia="宋体" w:cs="Calibri"/>
                <w:b w:val="0"/>
                <w:bCs w:val="0"/>
                <w:kern w:val="2"/>
                <w:sz w:val="22"/>
                <w:szCs w:val="24"/>
                <w:highlight w:val="none"/>
                <w:lang w:val="zh-CN" w:eastAsia="zh-CN" w:bidi="ar-SA"/>
              </w:rPr>
              <w:t>实力信誉及业绩</w:t>
            </w:r>
          </w:p>
        </w:tc>
        <w:tc>
          <w:tcPr>
            <w:tcW w:w="7050" w:type="dxa"/>
            <w:noWrap w:val="0"/>
            <w:vAlign w:val="center"/>
          </w:tcPr>
          <w:p>
            <w:pPr>
              <w:widowControl/>
              <w:jc w:val="left"/>
              <w:rPr>
                <w:rFonts w:hint="eastAsia" w:ascii="宋体" w:hAnsi="宋体" w:eastAsia="宋体" w:cs="Calibri"/>
                <w:b w:val="0"/>
                <w:bCs w:val="0"/>
                <w:kern w:val="2"/>
                <w:sz w:val="22"/>
                <w:szCs w:val="24"/>
                <w:highlight w:val="yellow"/>
                <w:lang w:val="zh-CN" w:eastAsia="zh-CN" w:bidi="ar-SA"/>
              </w:rPr>
            </w:pPr>
            <w:r>
              <w:rPr>
                <w:rFonts w:hint="eastAsia" w:ascii="宋体" w:hAnsi="宋体" w:eastAsia="宋体" w:cs="Calibri"/>
                <w:b w:val="0"/>
                <w:bCs w:val="0"/>
                <w:kern w:val="2"/>
                <w:sz w:val="22"/>
                <w:szCs w:val="24"/>
                <w:highlight w:val="none"/>
                <w:lang w:val="zh-CN" w:eastAsia="zh-CN" w:bidi="ar-SA"/>
              </w:rPr>
              <w:t>投标人具有ISO9001质量管理体系认证得</w:t>
            </w:r>
            <w:r>
              <w:rPr>
                <w:rFonts w:hint="eastAsia" w:ascii="宋体" w:hAnsi="宋体" w:eastAsia="宋体" w:cs="Calibri"/>
                <w:b w:val="0"/>
                <w:bCs w:val="0"/>
                <w:kern w:val="2"/>
                <w:sz w:val="22"/>
                <w:szCs w:val="24"/>
                <w:highlight w:val="none"/>
                <w:lang w:val="en-US" w:eastAsia="zh-CN" w:bidi="ar-SA"/>
              </w:rPr>
              <w:t>1</w:t>
            </w:r>
            <w:r>
              <w:rPr>
                <w:rFonts w:hint="eastAsia" w:ascii="宋体" w:hAnsi="宋体" w:eastAsia="宋体" w:cs="Calibri"/>
                <w:b w:val="0"/>
                <w:bCs w:val="0"/>
                <w:kern w:val="2"/>
                <w:sz w:val="22"/>
                <w:szCs w:val="24"/>
                <w:highlight w:val="none"/>
                <w:lang w:val="zh-CN" w:eastAsia="zh-CN" w:bidi="ar-SA"/>
              </w:rPr>
              <w:t>分，具有ISO/IEC27001信息安全管理体系认证证书得</w:t>
            </w:r>
            <w:r>
              <w:rPr>
                <w:rFonts w:hint="eastAsia" w:ascii="宋体" w:hAnsi="宋体" w:eastAsia="宋体" w:cs="Calibri"/>
                <w:b w:val="0"/>
                <w:bCs w:val="0"/>
                <w:kern w:val="2"/>
                <w:sz w:val="22"/>
                <w:szCs w:val="24"/>
                <w:highlight w:val="none"/>
                <w:lang w:val="en-US" w:eastAsia="zh-CN" w:bidi="ar-SA"/>
              </w:rPr>
              <w:t>1分</w:t>
            </w:r>
            <w:r>
              <w:rPr>
                <w:rFonts w:hint="eastAsia" w:ascii="宋体" w:hAnsi="宋体" w:eastAsia="宋体" w:cs="Calibri"/>
                <w:b w:val="0"/>
                <w:bCs w:val="0"/>
                <w:kern w:val="2"/>
                <w:sz w:val="22"/>
                <w:szCs w:val="24"/>
                <w:highlight w:val="none"/>
                <w:lang w:val="zh-CN" w:eastAsia="zh-CN" w:bidi="ar-SA"/>
              </w:rPr>
              <w:t>、信用评级为</w:t>
            </w:r>
            <w:r>
              <w:rPr>
                <w:rFonts w:hint="eastAsia" w:ascii="宋体" w:hAnsi="宋体" w:eastAsia="宋体" w:cs="Calibri"/>
                <w:b w:val="0"/>
                <w:bCs w:val="0"/>
                <w:kern w:val="2"/>
                <w:sz w:val="22"/>
                <w:szCs w:val="24"/>
                <w:highlight w:val="none"/>
                <w:lang w:val="en-US" w:eastAsia="zh-CN" w:bidi="ar-SA"/>
              </w:rPr>
              <w:t>3A得1分</w:t>
            </w:r>
            <w:r>
              <w:rPr>
                <w:rFonts w:hint="eastAsia" w:ascii="宋体" w:hAnsi="宋体" w:cs="Calibri"/>
                <w:b w:val="0"/>
                <w:bCs w:val="0"/>
                <w:kern w:val="2"/>
                <w:sz w:val="22"/>
                <w:szCs w:val="24"/>
                <w:highlight w:val="none"/>
                <w:lang w:val="en-US" w:eastAsia="zh-CN" w:bidi="ar-SA"/>
              </w:rPr>
              <w:t>.2A得0.5分</w:t>
            </w:r>
            <w:r>
              <w:rPr>
                <w:rFonts w:hint="eastAsia" w:ascii="宋体" w:hAnsi="宋体" w:eastAsia="宋体" w:cs="Calibri"/>
                <w:b w:val="0"/>
                <w:bCs w:val="0"/>
                <w:kern w:val="2"/>
                <w:sz w:val="22"/>
                <w:szCs w:val="24"/>
                <w:highlight w:val="none"/>
                <w:lang w:val="zh-CN" w:eastAsia="zh-CN" w:bidi="ar-SA"/>
              </w:rPr>
              <w:t>（提供相关证书复印件并加盖公章）</w:t>
            </w:r>
          </w:p>
        </w:tc>
        <w:tc>
          <w:tcPr>
            <w:tcW w:w="1150" w:type="dxa"/>
            <w:noWrap w:val="0"/>
            <w:vAlign w:val="center"/>
          </w:tcPr>
          <w:p>
            <w:pPr>
              <w:autoSpaceDE w:val="0"/>
              <w:autoSpaceDN w:val="0"/>
              <w:adjustRightInd w:val="0"/>
              <w:snapToGrid w:val="0"/>
              <w:jc w:val="center"/>
              <w:rPr>
                <w:rFonts w:hint="eastAsia" w:ascii="宋体" w:hAnsi="宋体" w:eastAsia="宋体" w:cs="Calibri"/>
                <w:b w:val="0"/>
                <w:bCs w:val="0"/>
                <w:kern w:val="2"/>
                <w:sz w:val="22"/>
                <w:szCs w:val="24"/>
                <w:highlight w:val="none"/>
                <w:lang w:val="zh-CN" w:eastAsia="zh-CN" w:bidi="ar-SA"/>
              </w:rPr>
            </w:pPr>
            <w:r>
              <w:rPr>
                <w:rFonts w:hint="eastAsia" w:ascii="宋体" w:hAnsi="宋体" w:eastAsia="宋体" w:cs="Calibri"/>
                <w:b w:val="0"/>
                <w:bCs w:val="0"/>
                <w:kern w:val="2"/>
                <w:sz w:val="22"/>
                <w:szCs w:val="24"/>
                <w:highlight w:val="none"/>
                <w:lang w:val="zh-CN" w:eastAsia="zh-CN" w:bidi="ar-SA"/>
              </w:rPr>
              <w:t>0-</w:t>
            </w:r>
            <w:r>
              <w:rPr>
                <w:rFonts w:hint="eastAsia" w:ascii="宋体" w:hAnsi="宋体" w:cs="Calibri"/>
                <w:b w:val="0"/>
                <w:bCs w:val="0"/>
                <w:kern w:val="2"/>
                <w:sz w:val="22"/>
                <w:szCs w:val="24"/>
                <w:highlight w:val="none"/>
                <w:lang w:val="en-US" w:eastAsia="zh-CN" w:bidi="ar-SA"/>
              </w:rPr>
              <w:t>3</w:t>
            </w:r>
          </w:p>
        </w:tc>
        <w:tc>
          <w:tcPr>
            <w:tcW w:w="911" w:type="dxa"/>
            <w:noWrap w:val="0"/>
            <w:vAlign w:val="center"/>
          </w:tcPr>
          <w:p>
            <w:pPr>
              <w:autoSpaceDE w:val="0"/>
              <w:autoSpaceDN w:val="0"/>
              <w:adjustRightInd w:val="0"/>
              <w:snapToGrid w:val="0"/>
              <w:jc w:val="center"/>
              <w:rPr>
                <w:rFonts w:hint="eastAsia" w:ascii="宋体" w:hAnsi="宋体" w:eastAsia="宋体" w:cs="Calibri"/>
                <w:b w:val="0"/>
                <w:bCs w:val="0"/>
                <w:kern w:val="2"/>
                <w:sz w:val="22"/>
                <w:szCs w:val="24"/>
                <w:highlight w:val="none"/>
                <w:lang w:val="zh-CN" w:eastAsia="zh-CN" w:bidi="ar-SA"/>
              </w:rPr>
            </w:pPr>
            <w:r>
              <w:rPr>
                <w:rFonts w:hint="eastAsia" w:ascii="宋体" w:hAnsi="宋体" w:eastAsia="宋体" w:cs="Calibri"/>
                <w:b w:val="0"/>
                <w:bCs w:val="0"/>
                <w:kern w:val="2"/>
                <w:sz w:val="22"/>
                <w:szCs w:val="24"/>
                <w:highlight w:val="none"/>
                <w:lang w:val="zh-CN" w:eastAsia="zh-CN" w:bidi="ar-SA"/>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atLeast"/>
          <w:jc w:val="center"/>
        </w:trPr>
        <w:tc>
          <w:tcPr>
            <w:tcW w:w="1132" w:type="dxa"/>
            <w:vMerge w:val="continue"/>
            <w:noWrap w:val="0"/>
            <w:vAlign w:val="center"/>
          </w:tcPr>
          <w:p>
            <w:pPr>
              <w:widowControl/>
              <w:jc w:val="left"/>
              <w:rPr>
                <w:rFonts w:hint="eastAsia" w:ascii="宋体" w:hAnsi="宋体" w:eastAsia="宋体" w:cs="Calibri"/>
                <w:b w:val="0"/>
                <w:bCs w:val="0"/>
                <w:kern w:val="2"/>
                <w:sz w:val="22"/>
                <w:szCs w:val="24"/>
                <w:highlight w:val="none"/>
                <w:lang w:val="zh-CN" w:eastAsia="zh-CN" w:bidi="ar-SA"/>
              </w:rPr>
            </w:pPr>
          </w:p>
        </w:tc>
        <w:tc>
          <w:tcPr>
            <w:tcW w:w="7050" w:type="dxa"/>
            <w:noWrap w:val="0"/>
            <w:vAlign w:val="center"/>
          </w:tcPr>
          <w:p>
            <w:pPr>
              <w:widowControl/>
              <w:jc w:val="left"/>
              <w:rPr>
                <w:rFonts w:hint="eastAsia" w:ascii="宋体" w:hAnsi="宋体" w:eastAsia="宋体" w:cs="Calibri"/>
                <w:b w:val="0"/>
                <w:bCs w:val="0"/>
                <w:kern w:val="2"/>
                <w:sz w:val="22"/>
                <w:szCs w:val="24"/>
                <w:highlight w:val="none"/>
                <w:lang w:val="zh-CN" w:eastAsia="zh-CN" w:bidi="ar-SA"/>
              </w:rPr>
            </w:pPr>
            <w:r>
              <w:rPr>
                <w:rFonts w:hint="eastAsia" w:ascii="宋体" w:hAnsi="宋体" w:eastAsia="宋体" w:cs="Calibri"/>
                <w:b w:val="0"/>
                <w:bCs w:val="0"/>
                <w:kern w:val="2"/>
                <w:sz w:val="22"/>
                <w:szCs w:val="24"/>
                <w:highlight w:val="none"/>
                <w:lang w:val="zh-CN" w:eastAsia="zh-CN" w:bidi="ar-SA"/>
              </w:rPr>
              <w:t>投标人2015年1月1日以来（以合同签订日期为准）具有类似项目实施业绩的每个得1分，最多得</w:t>
            </w:r>
            <w:r>
              <w:rPr>
                <w:rFonts w:hint="eastAsia" w:ascii="宋体" w:hAnsi="宋体" w:cs="Calibri"/>
                <w:b w:val="0"/>
                <w:bCs w:val="0"/>
                <w:kern w:val="2"/>
                <w:sz w:val="22"/>
                <w:szCs w:val="24"/>
                <w:highlight w:val="none"/>
                <w:lang w:val="en-US" w:eastAsia="zh-CN" w:bidi="ar-SA"/>
              </w:rPr>
              <w:t>4</w:t>
            </w:r>
            <w:r>
              <w:rPr>
                <w:rFonts w:hint="eastAsia" w:ascii="宋体" w:hAnsi="宋体" w:eastAsia="宋体" w:cs="Calibri"/>
                <w:b w:val="0"/>
                <w:bCs w:val="0"/>
                <w:kern w:val="2"/>
                <w:sz w:val="22"/>
                <w:szCs w:val="24"/>
                <w:highlight w:val="none"/>
                <w:lang w:val="zh-CN" w:eastAsia="zh-CN" w:bidi="ar-SA"/>
              </w:rPr>
              <w:t>分。（须提供合同、中标通知书及验收情况（或完工情况）材料复印件并加盖公章，否则不得分）。</w:t>
            </w:r>
          </w:p>
        </w:tc>
        <w:tc>
          <w:tcPr>
            <w:tcW w:w="1150" w:type="dxa"/>
            <w:noWrap w:val="0"/>
            <w:vAlign w:val="center"/>
          </w:tcPr>
          <w:p>
            <w:pPr>
              <w:adjustRightInd w:val="0"/>
              <w:snapToGrid w:val="0"/>
              <w:jc w:val="center"/>
              <w:rPr>
                <w:rFonts w:hint="eastAsia" w:ascii="宋体" w:hAnsi="宋体" w:eastAsia="宋体" w:cs="Calibri"/>
                <w:b w:val="0"/>
                <w:bCs w:val="0"/>
                <w:kern w:val="2"/>
                <w:sz w:val="22"/>
                <w:szCs w:val="24"/>
                <w:highlight w:val="none"/>
                <w:lang w:val="zh-CN" w:eastAsia="zh-CN" w:bidi="ar-SA"/>
              </w:rPr>
            </w:pPr>
            <w:r>
              <w:rPr>
                <w:rFonts w:hint="eastAsia" w:ascii="宋体" w:hAnsi="宋体" w:eastAsia="宋体" w:cs="Calibri"/>
                <w:b w:val="0"/>
                <w:bCs w:val="0"/>
                <w:kern w:val="2"/>
                <w:sz w:val="22"/>
                <w:szCs w:val="24"/>
                <w:highlight w:val="none"/>
                <w:lang w:val="zh-CN" w:eastAsia="zh-CN" w:bidi="ar-SA"/>
              </w:rPr>
              <w:t>0-</w:t>
            </w:r>
            <w:r>
              <w:rPr>
                <w:rFonts w:hint="eastAsia" w:ascii="宋体" w:hAnsi="宋体" w:cs="Calibri"/>
                <w:b w:val="0"/>
                <w:bCs w:val="0"/>
                <w:kern w:val="2"/>
                <w:sz w:val="22"/>
                <w:szCs w:val="24"/>
                <w:highlight w:val="none"/>
                <w:lang w:val="en-US" w:eastAsia="zh-CN" w:bidi="ar-SA"/>
              </w:rPr>
              <w:t>4</w:t>
            </w:r>
          </w:p>
        </w:tc>
        <w:tc>
          <w:tcPr>
            <w:tcW w:w="911" w:type="dxa"/>
            <w:noWrap w:val="0"/>
            <w:vAlign w:val="center"/>
          </w:tcPr>
          <w:p>
            <w:pPr>
              <w:adjustRightInd w:val="0"/>
              <w:snapToGrid w:val="0"/>
              <w:jc w:val="center"/>
              <w:rPr>
                <w:rFonts w:hint="eastAsia" w:ascii="宋体" w:hAnsi="宋体" w:eastAsia="宋体" w:cs="Calibri"/>
                <w:b w:val="0"/>
                <w:bCs w:val="0"/>
                <w:kern w:val="2"/>
                <w:sz w:val="22"/>
                <w:szCs w:val="24"/>
                <w:highlight w:val="none"/>
                <w:lang w:val="zh-CN" w:eastAsia="zh-CN" w:bidi="ar-SA"/>
              </w:rPr>
            </w:pPr>
            <w:r>
              <w:rPr>
                <w:rFonts w:hint="eastAsia" w:ascii="宋体" w:hAnsi="宋体" w:eastAsia="宋体" w:cs="Calibri"/>
                <w:b w:val="0"/>
                <w:bCs w:val="0"/>
                <w:kern w:val="2"/>
                <w:sz w:val="22"/>
                <w:szCs w:val="24"/>
                <w:highlight w:val="none"/>
                <w:lang w:val="zh-CN" w:eastAsia="zh-CN" w:bidi="ar-SA"/>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132" w:type="dxa"/>
            <w:vMerge w:val="restart"/>
            <w:noWrap w:val="0"/>
            <w:vAlign w:val="center"/>
          </w:tcPr>
          <w:p>
            <w:pPr>
              <w:adjustRightInd w:val="0"/>
              <w:snapToGrid w:val="0"/>
              <w:rPr>
                <w:rFonts w:hint="eastAsia" w:ascii="宋体" w:hAnsi="宋体" w:eastAsia="宋体" w:cs="Calibri"/>
                <w:b w:val="0"/>
                <w:bCs w:val="0"/>
                <w:kern w:val="2"/>
                <w:sz w:val="22"/>
                <w:szCs w:val="24"/>
                <w:highlight w:val="none"/>
                <w:lang w:val="zh-CN" w:eastAsia="zh-CN" w:bidi="ar-SA"/>
              </w:rPr>
            </w:pPr>
            <w:r>
              <w:rPr>
                <w:rFonts w:hint="eastAsia" w:ascii="宋体" w:hAnsi="宋体" w:eastAsia="宋体" w:cs="Calibri"/>
                <w:b w:val="0"/>
                <w:bCs w:val="0"/>
                <w:kern w:val="2"/>
                <w:sz w:val="22"/>
                <w:szCs w:val="24"/>
                <w:highlight w:val="none"/>
                <w:lang w:val="zh-CN" w:eastAsia="zh-CN" w:bidi="ar-SA"/>
              </w:rPr>
              <w:t>实施方案</w:t>
            </w:r>
          </w:p>
        </w:tc>
        <w:tc>
          <w:tcPr>
            <w:tcW w:w="7050" w:type="dxa"/>
            <w:noWrap w:val="0"/>
            <w:vAlign w:val="center"/>
          </w:tcPr>
          <w:p>
            <w:pPr>
              <w:widowControl/>
              <w:jc w:val="left"/>
              <w:rPr>
                <w:rFonts w:hint="eastAsia" w:ascii="宋体" w:hAnsi="宋体" w:eastAsia="宋体" w:cs="Calibri"/>
                <w:b w:val="0"/>
                <w:bCs w:val="0"/>
                <w:kern w:val="2"/>
                <w:sz w:val="22"/>
                <w:szCs w:val="24"/>
                <w:highlight w:val="none"/>
                <w:lang w:val="zh-CN" w:eastAsia="zh-CN" w:bidi="ar-SA"/>
              </w:rPr>
            </w:pPr>
            <w:r>
              <w:rPr>
                <w:rFonts w:hint="eastAsia" w:ascii="宋体" w:hAnsi="宋体" w:eastAsia="宋体" w:cs="Calibri"/>
                <w:b w:val="0"/>
                <w:bCs w:val="0"/>
                <w:kern w:val="2"/>
                <w:sz w:val="22"/>
                <w:szCs w:val="24"/>
                <w:highlight w:val="none"/>
                <w:lang w:val="zh-CN" w:eastAsia="zh-CN" w:bidi="ar-SA"/>
              </w:rPr>
              <w:t>对本次采购项目需求的理解程度，项目重点、难度的分析及提出解决的对策情况（1-5分）</w:t>
            </w:r>
          </w:p>
        </w:tc>
        <w:tc>
          <w:tcPr>
            <w:tcW w:w="1150" w:type="dxa"/>
            <w:noWrap w:val="0"/>
            <w:vAlign w:val="center"/>
          </w:tcPr>
          <w:p>
            <w:pPr>
              <w:widowControl/>
              <w:jc w:val="center"/>
              <w:rPr>
                <w:rFonts w:hint="default" w:ascii="宋体" w:hAnsi="宋体" w:eastAsia="宋体" w:cs="Calibri"/>
                <w:b w:val="0"/>
                <w:bCs w:val="0"/>
                <w:kern w:val="2"/>
                <w:sz w:val="22"/>
                <w:szCs w:val="24"/>
                <w:highlight w:val="none"/>
                <w:lang w:val="en-US" w:eastAsia="zh-CN" w:bidi="ar-SA"/>
              </w:rPr>
            </w:pPr>
            <w:r>
              <w:rPr>
                <w:rFonts w:hint="eastAsia" w:ascii="宋体" w:hAnsi="宋体" w:eastAsia="宋体" w:cs="Calibri"/>
                <w:b w:val="0"/>
                <w:bCs w:val="0"/>
                <w:kern w:val="2"/>
                <w:sz w:val="22"/>
                <w:szCs w:val="24"/>
                <w:highlight w:val="none"/>
                <w:lang w:val="zh-CN" w:eastAsia="zh-CN" w:bidi="ar-SA"/>
              </w:rPr>
              <w:t>1-5</w:t>
            </w:r>
          </w:p>
        </w:tc>
        <w:tc>
          <w:tcPr>
            <w:tcW w:w="911" w:type="dxa"/>
            <w:noWrap w:val="0"/>
            <w:vAlign w:val="center"/>
          </w:tcPr>
          <w:p>
            <w:pPr>
              <w:widowControl/>
              <w:jc w:val="center"/>
              <w:rPr>
                <w:rFonts w:hint="eastAsia" w:ascii="宋体" w:hAnsi="宋体" w:eastAsia="宋体" w:cs="Calibri"/>
                <w:b w:val="0"/>
                <w:bCs w:val="0"/>
                <w:kern w:val="2"/>
                <w:sz w:val="22"/>
                <w:szCs w:val="24"/>
                <w:highlight w:val="none"/>
                <w:lang w:val="zh-CN" w:eastAsia="zh-CN" w:bidi="ar-SA"/>
              </w:rPr>
            </w:pPr>
            <w:r>
              <w:rPr>
                <w:rFonts w:hint="eastAsia" w:ascii="宋体" w:hAnsi="宋体" w:eastAsia="宋体" w:cs="Calibri"/>
                <w:b w:val="0"/>
                <w:bCs w:val="0"/>
                <w:kern w:val="2"/>
                <w:sz w:val="22"/>
                <w:szCs w:val="24"/>
                <w:highlight w:val="none"/>
                <w:lang w:val="zh-CN" w:eastAsia="zh-CN" w:bidi="ar-SA"/>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2" w:type="dxa"/>
            <w:vMerge w:val="continue"/>
            <w:noWrap w:val="0"/>
            <w:vAlign w:val="center"/>
          </w:tcPr>
          <w:p>
            <w:pPr>
              <w:adjustRightInd w:val="0"/>
              <w:snapToGrid w:val="0"/>
              <w:rPr>
                <w:rFonts w:hint="eastAsia" w:ascii="宋体" w:hAnsi="宋体" w:eastAsia="宋体" w:cs="Calibri"/>
                <w:b w:val="0"/>
                <w:bCs w:val="0"/>
                <w:kern w:val="2"/>
                <w:sz w:val="22"/>
                <w:szCs w:val="24"/>
                <w:highlight w:val="none"/>
                <w:lang w:val="zh-CN" w:eastAsia="zh-CN" w:bidi="ar-SA"/>
              </w:rPr>
            </w:pPr>
          </w:p>
        </w:tc>
        <w:tc>
          <w:tcPr>
            <w:tcW w:w="7050" w:type="dxa"/>
            <w:noWrap w:val="0"/>
            <w:vAlign w:val="center"/>
          </w:tcPr>
          <w:p>
            <w:pPr>
              <w:widowControl/>
              <w:jc w:val="left"/>
              <w:rPr>
                <w:rFonts w:hint="eastAsia" w:ascii="宋体" w:hAnsi="宋体" w:eastAsia="宋体" w:cs="Calibri"/>
                <w:b w:val="0"/>
                <w:bCs w:val="0"/>
                <w:kern w:val="2"/>
                <w:sz w:val="22"/>
                <w:szCs w:val="24"/>
                <w:highlight w:val="none"/>
                <w:lang w:val="zh-CN" w:eastAsia="zh-CN" w:bidi="ar-SA"/>
              </w:rPr>
            </w:pPr>
            <w:r>
              <w:rPr>
                <w:rFonts w:hint="eastAsia" w:ascii="宋体" w:hAnsi="宋体" w:eastAsia="宋体" w:cs="Calibri"/>
                <w:b w:val="0"/>
                <w:bCs w:val="0"/>
                <w:kern w:val="2"/>
                <w:sz w:val="22"/>
                <w:szCs w:val="24"/>
                <w:highlight w:val="none"/>
                <w:lang w:val="zh-CN" w:eastAsia="zh-CN" w:bidi="ar-SA"/>
              </w:rPr>
              <w:t>实施方案内容是否齐全、结构完整、表述准确、条理清晰程度等内容</w:t>
            </w:r>
          </w:p>
        </w:tc>
        <w:tc>
          <w:tcPr>
            <w:tcW w:w="1150" w:type="dxa"/>
            <w:noWrap w:val="0"/>
            <w:vAlign w:val="center"/>
          </w:tcPr>
          <w:p>
            <w:pPr>
              <w:widowControl/>
              <w:jc w:val="center"/>
              <w:rPr>
                <w:rFonts w:hint="eastAsia" w:ascii="宋体" w:hAnsi="宋体" w:eastAsia="宋体" w:cs="Calibri"/>
                <w:b w:val="0"/>
                <w:bCs w:val="0"/>
                <w:kern w:val="2"/>
                <w:sz w:val="22"/>
                <w:szCs w:val="24"/>
                <w:highlight w:val="none"/>
                <w:lang w:val="zh-CN" w:eastAsia="zh-CN" w:bidi="ar-SA"/>
              </w:rPr>
            </w:pPr>
            <w:r>
              <w:rPr>
                <w:rFonts w:hint="eastAsia" w:ascii="宋体" w:hAnsi="宋体" w:eastAsia="宋体" w:cs="Calibri"/>
                <w:b w:val="0"/>
                <w:bCs w:val="0"/>
                <w:kern w:val="2"/>
                <w:sz w:val="22"/>
                <w:szCs w:val="24"/>
                <w:highlight w:val="none"/>
                <w:lang w:val="zh-CN" w:eastAsia="zh-CN" w:bidi="ar-SA"/>
              </w:rPr>
              <w:t>1-5</w:t>
            </w:r>
          </w:p>
        </w:tc>
        <w:tc>
          <w:tcPr>
            <w:tcW w:w="911" w:type="dxa"/>
            <w:noWrap w:val="0"/>
            <w:vAlign w:val="center"/>
          </w:tcPr>
          <w:p>
            <w:pPr>
              <w:widowControl/>
              <w:jc w:val="center"/>
              <w:rPr>
                <w:rFonts w:hint="eastAsia" w:ascii="宋体" w:hAnsi="宋体" w:eastAsia="宋体" w:cs="Calibri"/>
                <w:b w:val="0"/>
                <w:bCs w:val="0"/>
                <w:kern w:val="2"/>
                <w:sz w:val="22"/>
                <w:szCs w:val="24"/>
                <w:highlight w:val="none"/>
                <w:lang w:val="zh-CN" w:eastAsia="zh-CN" w:bidi="ar-SA"/>
              </w:rPr>
            </w:pPr>
            <w:r>
              <w:rPr>
                <w:rFonts w:hint="eastAsia" w:ascii="宋体" w:hAnsi="宋体" w:eastAsia="宋体" w:cs="Calibri"/>
                <w:b w:val="0"/>
                <w:bCs w:val="0"/>
                <w:kern w:val="2"/>
                <w:sz w:val="22"/>
                <w:szCs w:val="24"/>
                <w:highlight w:val="none"/>
                <w:lang w:val="zh-CN" w:eastAsia="zh-CN" w:bidi="ar-SA"/>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132" w:type="dxa"/>
            <w:vMerge w:val="continue"/>
            <w:noWrap w:val="0"/>
            <w:vAlign w:val="center"/>
          </w:tcPr>
          <w:p>
            <w:pPr>
              <w:adjustRightInd w:val="0"/>
              <w:snapToGrid w:val="0"/>
              <w:rPr>
                <w:rFonts w:hint="eastAsia" w:ascii="宋体" w:hAnsi="宋体" w:eastAsia="宋体" w:cs="Calibri"/>
                <w:b w:val="0"/>
                <w:bCs w:val="0"/>
                <w:kern w:val="2"/>
                <w:sz w:val="22"/>
                <w:szCs w:val="24"/>
                <w:highlight w:val="none"/>
                <w:lang w:val="zh-CN" w:eastAsia="zh-CN" w:bidi="ar-SA"/>
              </w:rPr>
            </w:pPr>
          </w:p>
        </w:tc>
        <w:tc>
          <w:tcPr>
            <w:tcW w:w="7050" w:type="dxa"/>
            <w:noWrap w:val="0"/>
            <w:vAlign w:val="center"/>
          </w:tcPr>
          <w:p>
            <w:pPr>
              <w:widowControl/>
              <w:jc w:val="left"/>
              <w:rPr>
                <w:rFonts w:hint="eastAsia" w:ascii="宋体" w:hAnsi="宋体" w:eastAsia="宋体" w:cs="Calibri"/>
                <w:b w:val="0"/>
                <w:bCs w:val="0"/>
                <w:kern w:val="2"/>
                <w:sz w:val="22"/>
                <w:szCs w:val="24"/>
                <w:highlight w:val="none"/>
                <w:lang w:val="zh-CN" w:eastAsia="zh-CN" w:bidi="ar-SA"/>
              </w:rPr>
            </w:pPr>
            <w:r>
              <w:rPr>
                <w:rFonts w:hint="eastAsia" w:ascii="宋体" w:hAnsi="宋体" w:eastAsia="宋体" w:cs="Calibri"/>
                <w:b w:val="0"/>
                <w:bCs w:val="0"/>
                <w:kern w:val="2"/>
                <w:sz w:val="22"/>
                <w:szCs w:val="24"/>
                <w:highlight w:val="none"/>
                <w:lang w:val="zh-CN" w:eastAsia="zh-CN" w:bidi="ar-SA"/>
              </w:rPr>
              <w:t>实施方案中对项目遇到突发状况的预判、应急预案措施，根据操作性，应急效果等情况（1-5分）</w:t>
            </w:r>
          </w:p>
        </w:tc>
        <w:tc>
          <w:tcPr>
            <w:tcW w:w="1150" w:type="dxa"/>
            <w:noWrap w:val="0"/>
            <w:vAlign w:val="center"/>
          </w:tcPr>
          <w:p>
            <w:pPr>
              <w:widowControl/>
              <w:jc w:val="center"/>
              <w:rPr>
                <w:rFonts w:hint="eastAsia" w:ascii="宋体" w:hAnsi="宋体" w:eastAsia="宋体" w:cs="Calibri"/>
                <w:b w:val="0"/>
                <w:bCs w:val="0"/>
                <w:kern w:val="2"/>
                <w:sz w:val="22"/>
                <w:szCs w:val="24"/>
                <w:highlight w:val="none"/>
                <w:lang w:val="zh-CN" w:eastAsia="zh-CN" w:bidi="ar-SA"/>
              </w:rPr>
            </w:pPr>
            <w:r>
              <w:rPr>
                <w:rFonts w:hint="eastAsia" w:ascii="宋体" w:hAnsi="宋体" w:eastAsia="宋体" w:cs="Calibri"/>
                <w:b w:val="0"/>
                <w:bCs w:val="0"/>
                <w:kern w:val="2"/>
                <w:sz w:val="22"/>
                <w:szCs w:val="24"/>
                <w:highlight w:val="none"/>
                <w:lang w:val="zh-CN" w:eastAsia="zh-CN" w:bidi="ar-SA"/>
              </w:rPr>
              <w:t>1-5</w:t>
            </w:r>
          </w:p>
        </w:tc>
        <w:tc>
          <w:tcPr>
            <w:tcW w:w="911" w:type="dxa"/>
            <w:noWrap w:val="0"/>
            <w:vAlign w:val="center"/>
          </w:tcPr>
          <w:p>
            <w:pPr>
              <w:widowControl/>
              <w:jc w:val="center"/>
              <w:rPr>
                <w:rFonts w:hint="eastAsia" w:ascii="宋体" w:hAnsi="宋体" w:eastAsia="宋体" w:cs="Calibri"/>
                <w:b w:val="0"/>
                <w:bCs w:val="0"/>
                <w:kern w:val="2"/>
                <w:sz w:val="22"/>
                <w:szCs w:val="24"/>
                <w:highlight w:val="none"/>
                <w:lang w:val="zh-CN" w:eastAsia="zh-CN" w:bidi="ar-SA"/>
              </w:rPr>
            </w:pPr>
            <w:r>
              <w:rPr>
                <w:rFonts w:hint="eastAsia" w:ascii="宋体" w:hAnsi="宋体" w:eastAsia="宋体" w:cs="Calibri"/>
                <w:b w:val="0"/>
                <w:bCs w:val="0"/>
                <w:kern w:val="2"/>
                <w:sz w:val="22"/>
                <w:szCs w:val="24"/>
                <w:highlight w:val="none"/>
                <w:lang w:val="zh-CN" w:eastAsia="zh-CN" w:bidi="ar-SA"/>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132" w:type="dxa"/>
            <w:vMerge w:val="continue"/>
            <w:noWrap w:val="0"/>
            <w:vAlign w:val="center"/>
          </w:tcPr>
          <w:p>
            <w:pPr>
              <w:adjustRightInd w:val="0"/>
              <w:snapToGrid w:val="0"/>
              <w:rPr>
                <w:rFonts w:hint="eastAsia" w:ascii="宋体" w:hAnsi="宋体" w:eastAsia="宋体" w:cs="Calibri"/>
                <w:b w:val="0"/>
                <w:bCs w:val="0"/>
                <w:kern w:val="2"/>
                <w:sz w:val="22"/>
                <w:szCs w:val="24"/>
                <w:highlight w:val="none"/>
                <w:lang w:val="zh-CN" w:eastAsia="zh-CN" w:bidi="ar-SA"/>
              </w:rPr>
            </w:pPr>
          </w:p>
        </w:tc>
        <w:tc>
          <w:tcPr>
            <w:tcW w:w="7050" w:type="dxa"/>
            <w:noWrap w:val="0"/>
            <w:vAlign w:val="center"/>
          </w:tcPr>
          <w:p>
            <w:pPr>
              <w:widowControl/>
              <w:jc w:val="left"/>
              <w:rPr>
                <w:rFonts w:hint="eastAsia" w:ascii="宋体" w:hAnsi="宋体" w:eastAsia="宋体" w:cs="Calibri"/>
                <w:b w:val="0"/>
                <w:bCs w:val="0"/>
                <w:kern w:val="2"/>
                <w:sz w:val="22"/>
                <w:szCs w:val="24"/>
                <w:highlight w:val="none"/>
                <w:lang w:val="zh-CN" w:eastAsia="zh-CN" w:bidi="ar-SA"/>
              </w:rPr>
            </w:pPr>
            <w:r>
              <w:rPr>
                <w:rFonts w:hint="eastAsia" w:ascii="宋体" w:hAnsi="宋体" w:eastAsia="宋体" w:cs="Calibri"/>
                <w:b w:val="0"/>
                <w:bCs w:val="0"/>
                <w:kern w:val="2"/>
                <w:sz w:val="22"/>
                <w:szCs w:val="24"/>
                <w:highlight w:val="none"/>
                <w:lang w:val="zh-CN" w:eastAsia="zh-CN" w:bidi="ar-SA"/>
              </w:rPr>
              <w:t>根据项目实施方案中的进度控制要求，安排的组织合理、可控，工期进度符合招标文件实际需求等（1-5分）</w:t>
            </w:r>
          </w:p>
        </w:tc>
        <w:tc>
          <w:tcPr>
            <w:tcW w:w="1150" w:type="dxa"/>
            <w:noWrap w:val="0"/>
            <w:vAlign w:val="center"/>
          </w:tcPr>
          <w:p>
            <w:pPr>
              <w:widowControl/>
              <w:jc w:val="center"/>
              <w:rPr>
                <w:rFonts w:hint="eastAsia" w:ascii="宋体" w:hAnsi="宋体" w:eastAsia="宋体" w:cs="Calibri"/>
                <w:b w:val="0"/>
                <w:bCs w:val="0"/>
                <w:kern w:val="2"/>
                <w:sz w:val="22"/>
                <w:szCs w:val="24"/>
                <w:highlight w:val="none"/>
                <w:lang w:val="zh-CN" w:eastAsia="zh-CN" w:bidi="ar-SA"/>
              </w:rPr>
            </w:pPr>
            <w:r>
              <w:rPr>
                <w:rFonts w:hint="eastAsia" w:ascii="宋体" w:hAnsi="宋体" w:eastAsia="宋体" w:cs="Calibri"/>
                <w:b w:val="0"/>
                <w:bCs w:val="0"/>
                <w:kern w:val="2"/>
                <w:sz w:val="22"/>
                <w:szCs w:val="24"/>
                <w:highlight w:val="none"/>
                <w:lang w:val="zh-CN" w:eastAsia="zh-CN" w:bidi="ar-SA"/>
              </w:rPr>
              <w:t>1-5</w:t>
            </w:r>
          </w:p>
        </w:tc>
        <w:tc>
          <w:tcPr>
            <w:tcW w:w="911" w:type="dxa"/>
            <w:noWrap w:val="0"/>
            <w:vAlign w:val="center"/>
          </w:tcPr>
          <w:p>
            <w:pPr>
              <w:widowControl/>
              <w:jc w:val="center"/>
              <w:rPr>
                <w:rFonts w:hint="eastAsia" w:ascii="宋体" w:hAnsi="宋体" w:eastAsia="宋体" w:cs="Calibri"/>
                <w:b w:val="0"/>
                <w:bCs w:val="0"/>
                <w:kern w:val="2"/>
                <w:sz w:val="22"/>
                <w:szCs w:val="24"/>
                <w:highlight w:val="none"/>
                <w:lang w:val="zh-CN" w:eastAsia="zh-CN" w:bidi="ar-SA"/>
              </w:rPr>
            </w:pPr>
            <w:r>
              <w:rPr>
                <w:rFonts w:hint="eastAsia" w:ascii="宋体" w:hAnsi="宋体" w:eastAsia="宋体" w:cs="Calibri"/>
                <w:b w:val="0"/>
                <w:bCs w:val="0"/>
                <w:kern w:val="2"/>
                <w:sz w:val="22"/>
                <w:szCs w:val="24"/>
                <w:highlight w:val="none"/>
                <w:lang w:val="zh-CN" w:eastAsia="zh-CN" w:bidi="ar-SA"/>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132" w:type="dxa"/>
            <w:noWrap w:val="0"/>
            <w:vAlign w:val="center"/>
          </w:tcPr>
          <w:p>
            <w:pPr>
              <w:widowControl/>
              <w:jc w:val="left"/>
              <w:rPr>
                <w:rFonts w:hint="eastAsia" w:ascii="宋体" w:hAnsi="宋体" w:eastAsia="宋体" w:cs="Calibri"/>
                <w:b w:val="0"/>
                <w:bCs w:val="0"/>
                <w:kern w:val="2"/>
                <w:sz w:val="22"/>
                <w:szCs w:val="24"/>
                <w:highlight w:val="none"/>
                <w:lang w:val="en-US" w:eastAsia="zh-CN" w:bidi="ar-SA"/>
              </w:rPr>
            </w:pPr>
            <w:r>
              <w:rPr>
                <w:rFonts w:hint="eastAsia" w:ascii="宋体" w:hAnsi="宋体" w:eastAsia="宋体" w:cs="Calibri"/>
                <w:b w:val="0"/>
                <w:bCs w:val="0"/>
                <w:kern w:val="2"/>
                <w:sz w:val="22"/>
                <w:szCs w:val="24"/>
                <w:highlight w:val="none"/>
                <w:lang w:val="zh-CN" w:eastAsia="zh-CN" w:bidi="ar-SA"/>
              </w:rPr>
              <w:t>人脸识别</w:t>
            </w:r>
            <w:r>
              <w:rPr>
                <w:rFonts w:hint="eastAsia" w:ascii="宋体" w:hAnsi="宋体" w:eastAsia="宋体" w:cs="Calibri"/>
                <w:b w:val="0"/>
                <w:bCs w:val="0"/>
                <w:kern w:val="2"/>
                <w:sz w:val="22"/>
                <w:szCs w:val="24"/>
                <w:highlight w:val="none"/>
                <w:lang w:val="en-US" w:eastAsia="zh-CN" w:bidi="ar-SA"/>
              </w:rPr>
              <w:t>方案</w:t>
            </w:r>
          </w:p>
        </w:tc>
        <w:tc>
          <w:tcPr>
            <w:tcW w:w="7050" w:type="dxa"/>
            <w:noWrap w:val="0"/>
            <w:vAlign w:val="center"/>
          </w:tcPr>
          <w:p>
            <w:pPr>
              <w:widowControl/>
              <w:jc w:val="left"/>
              <w:rPr>
                <w:rFonts w:hint="eastAsia" w:ascii="宋体" w:hAnsi="宋体" w:eastAsia="宋体" w:cs="Calibri"/>
                <w:b w:val="0"/>
                <w:bCs w:val="0"/>
                <w:kern w:val="2"/>
                <w:sz w:val="22"/>
                <w:szCs w:val="24"/>
                <w:highlight w:val="none"/>
                <w:lang w:val="en-US" w:eastAsia="zh-CN" w:bidi="ar-SA"/>
              </w:rPr>
            </w:pPr>
            <w:r>
              <w:rPr>
                <w:rFonts w:hint="eastAsia" w:ascii="宋体" w:hAnsi="宋体" w:eastAsia="宋体" w:cs="Calibri"/>
                <w:b w:val="0"/>
                <w:bCs w:val="0"/>
                <w:kern w:val="2"/>
                <w:sz w:val="22"/>
                <w:szCs w:val="24"/>
                <w:highlight w:val="none"/>
                <w:lang w:val="zh-CN" w:eastAsia="zh-CN" w:bidi="ar-SA"/>
              </w:rPr>
              <w:t>投标人提供</w:t>
            </w:r>
            <w:r>
              <w:rPr>
                <w:rFonts w:hint="eastAsia" w:ascii="宋体" w:hAnsi="宋体" w:eastAsia="宋体" w:cs="Calibri"/>
                <w:b w:val="0"/>
                <w:bCs w:val="0"/>
                <w:kern w:val="2"/>
                <w:sz w:val="22"/>
                <w:szCs w:val="24"/>
                <w:highlight w:val="none"/>
                <w:lang w:val="en-US" w:eastAsia="zh-CN" w:bidi="ar-SA"/>
              </w:rPr>
              <w:t>安检与登机流程中</w:t>
            </w:r>
            <w:r>
              <w:rPr>
                <w:rFonts w:hint="eastAsia" w:ascii="宋体" w:hAnsi="宋体" w:eastAsia="宋体" w:cs="Calibri"/>
                <w:b w:val="0"/>
                <w:bCs w:val="0"/>
                <w:kern w:val="2"/>
                <w:sz w:val="22"/>
                <w:szCs w:val="24"/>
                <w:highlight w:val="none"/>
                <w:lang w:val="zh-CN" w:eastAsia="zh-CN" w:bidi="ar-SA"/>
              </w:rPr>
              <w:t>人脸识别实施方案，根据实施方案的可行性和系统性、完整性。</w:t>
            </w:r>
          </w:p>
        </w:tc>
        <w:tc>
          <w:tcPr>
            <w:tcW w:w="1150" w:type="dxa"/>
            <w:noWrap w:val="0"/>
            <w:vAlign w:val="center"/>
          </w:tcPr>
          <w:p>
            <w:pPr>
              <w:autoSpaceDE w:val="0"/>
              <w:autoSpaceDN w:val="0"/>
              <w:adjustRightInd w:val="0"/>
              <w:snapToGrid w:val="0"/>
              <w:jc w:val="center"/>
              <w:rPr>
                <w:rFonts w:hint="eastAsia" w:ascii="宋体" w:hAnsi="宋体" w:eastAsia="宋体" w:cs="Calibri"/>
                <w:b w:val="0"/>
                <w:bCs w:val="0"/>
                <w:kern w:val="2"/>
                <w:sz w:val="22"/>
                <w:szCs w:val="24"/>
                <w:highlight w:val="none"/>
                <w:lang w:val="en-US" w:eastAsia="zh-CN" w:bidi="ar-SA"/>
              </w:rPr>
            </w:pPr>
            <w:r>
              <w:rPr>
                <w:rFonts w:hint="eastAsia" w:ascii="宋体" w:hAnsi="宋体" w:eastAsia="宋体" w:cs="Calibri"/>
                <w:b w:val="0"/>
                <w:bCs w:val="0"/>
                <w:kern w:val="2"/>
                <w:sz w:val="22"/>
                <w:szCs w:val="24"/>
                <w:highlight w:val="none"/>
                <w:lang w:val="en-US" w:eastAsia="zh-CN" w:bidi="ar-SA"/>
              </w:rPr>
              <w:t>1-5</w:t>
            </w:r>
          </w:p>
        </w:tc>
        <w:tc>
          <w:tcPr>
            <w:tcW w:w="911" w:type="dxa"/>
            <w:noWrap w:val="0"/>
            <w:vAlign w:val="center"/>
          </w:tcPr>
          <w:p>
            <w:pPr>
              <w:autoSpaceDE w:val="0"/>
              <w:autoSpaceDN w:val="0"/>
              <w:adjustRightInd w:val="0"/>
              <w:snapToGrid w:val="0"/>
              <w:jc w:val="center"/>
              <w:rPr>
                <w:rFonts w:hint="eastAsia" w:ascii="宋体" w:hAnsi="宋体" w:eastAsia="宋体" w:cs="Calibri"/>
                <w:b w:val="0"/>
                <w:bCs w:val="0"/>
                <w:kern w:val="2"/>
                <w:sz w:val="22"/>
                <w:szCs w:val="24"/>
                <w:highlight w:val="none"/>
                <w:lang w:val="en-US" w:eastAsia="zh-CN" w:bidi="ar-SA"/>
              </w:rPr>
            </w:pPr>
            <w:r>
              <w:rPr>
                <w:rFonts w:hint="eastAsia" w:ascii="宋体" w:hAnsi="宋体" w:eastAsia="宋体" w:cs="Calibri"/>
                <w:b w:val="0"/>
                <w:bCs w:val="0"/>
                <w:kern w:val="2"/>
                <w:sz w:val="22"/>
                <w:szCs w:val="24"/>
                <w:highlight w:val="none"/>
                <w:lang w:val="zh-CN" w:eastAsia="zh-CN" w:bidi="ar-SA"/>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132" w:type="dxa"/>
            <w:noWrap w:val="0"/>
            <w:vAlign w:val="center"/>
          </w:tcPr>
          <w:p>
            <w:pPr>
              <w:adjustRightInd w:val="0"/>
              <w:snapToGrid w:val="0"/>
              <w:rPr>
                <w:rFonts w:ascii="宋体" w:hAnsi="宋体" w:cs="宋体"/>
                <w:snapToGrid w:val="0"/>
                <w:color w:val="auto"/>
                <w:szCs w:val="21"/>
                <w:highlight w:val="none"/>
              </w:rPr>
            </w:pPr>
            <w:r>
              <w:rPr>
                <w:rFonts w:hint="eastAsia" w:ascii="宋体" w:hAnsi="宋体" w:cs="宋体"/>
                <w:snapToGrid w:val="0"/>
                <w:color w:val="auto"/>
                <w:szCs w:val="21"/>
                <w:highlight w:val="none"/>
              </w:rPr>
              <w:t>项目实施承诺</w:t>
            </w:r>
          </w:p>
        </w:tc>
        <w:tc>
          <w:tcPr>
            <w:tcW w:w="7050" w:type="dxa"/>
            <w:noWrap w:val="0"/>
            <w:vAlign w:val="center"/>
          </w:tcPr>
          <w:p>
            <w:pPr>
              <w:widowControl/>
              <w:jc w:val="left"/>
              <w:rPr>
                <w:rFonts w:ascii="宋体" w:hAnsi="Courier New"/>
                <w:color w:val="auto"/>
                <w:spacing w:val="-4"/>
                <w:szCs w:val="21"/>
                <w:highlight w:val="yellow"/>
              </w:rPr>
            </w:pPr>
            <w:r>
              <w:rPr>
                <w:rFonts w:hint="eastAsia" w:ascii="宋体" w:hAnsi="宋体" w:eastAsia="宋体" w:cs="Calibri"/>
                <w:b w:val="0"/>
                <w:bCs w:val="0"/>
                <w:kern w:val="2"/>
                <w:sz w:val="22"/>
                <w:szCs w:val="24"/>
                <w:highlight w:val="none"/>
                <w:lang w:val="zh-CN" w:eastAsia="zh-CN" w:bidi="ar-SA"/>
              </w:rPr>
              <w:t>根据投标人项目总体实施承诺情况，在</w:t>
            </w:r>
            <w:r>
              <w:rPr>
                <w:rFonts w:hint="eastAsia" w:ascii="宋体" w:hAnsi="宋体" w:eastAsia="宋体" w:cs="Calibri"/>
                <w:b w:val="0"/>
                <w:bCs w:val="0"/>
                <w:kern w:val="2"/>
                <w:sz w:val="22"/>
                <w:szCs w:val="24"/>
                <w:highlight w:val="none"/>
                <w:lang w:val="en-US" w:eastAsia="zh-CN" w:bidi="ar-SA"/>
              </w:rPr>
              <w:t>0-3分的区间范围内进行打分</w:t>
            </w:r>
          </w:p>
        </w:tc>
        <w:tc>
          <w:tcPr>
            <w:tcW w:w="1150" w:type="dxa"/>
            <w:noWrap w:val="0"/>
            <w:vAlign w:val="center"/>
          </w:tcPr>
          <w:p>
            <w:pPr>
              <w:autoSpaceDE w:val="0"/>
              <w:autoSpaceDN w:val="0"/>
              <w:adjustRightInd w:val="0"/>
              <w:snapToGrid w:val="0"/>
              <w:jc w:val="center"/>
              <w:rPr>
                <w:rFonts w:hint="eastAsia" w:ascii="宋体" w:hAnsi="宋体" w:eastAsia="宋体" w:cs="Calibri"/>
                <w:b w:val="0"/>
                <w:bCs w:val="0"/>
                <w:kern w:val="2"/>
                <w:sz w:val="22"/>
                <w:szCs w:val="24"/>
                <w:highlight w:val="none"/>
                <w:lang w:val="zh-CN" w:eastAsia="zh-CN" w:bidi="ar-SA"/>
              </w:rPr>
            </w:pPr>
            <w:r>
              <w:rPr>
                <w:rFonts w:hint="eastAsia" w:ascii="宋体" w:hAnsi="宋体" w:eastAsia="宋体" w:cs="Calibri"/>
                <w:b w:val="0"/>
                <w:bCs w:val="0"/>
                <w:kern w:val="2"/>
                <w:sz w:val="22"/>
                <w:szCs w:val="24"/>
                <w:highlight w:val="none"/>
                <w:lang w:val="zh-CN" w:eastAsia="zh-CN" w:bidi="ar-SA"/>
              </w:rPr>
              <w:t>0-</w:t>
            </w:r>
            <w:r>
              <w:rPr>
                <w:rFonts w:hint="eastAsia" w:ascii="宋体" w:hAnsi="宋体" w:eastAsia="宋体" w:cs="Calibri"/>
                <w:b w:val="0"/>
                <w:bCs w:val="0"/>
                <w:kern w:val="2"/>
                <w:sz w:val="22"/>
                <w:szCs w:val="24"/>
                <w:highlight w:val="none"/>
                <w:lang w:val="en-US" w:eastAsia="zh-CN" w:bidi="ar-SA"/>
              </w:rPr>
              <w:t>3</w:t>
            </w:r>
          </w:p>
        </w:tc>
        <w:tc>
          <w:tcPr>
            <w:tcW w:w="911" w:type="dxa"/>
            <w:noWrap w:val="0"/>
            <w:vAlign w:val="center"/>
          </w:tcPr>
          <w:p>
            <w:pPr>
              <w:autoSpaceDE w:val="0"/>
              <w:autoSpaceDN w:val="0"/>
              <w:adjustRightInd w:val="0"/>
              <w:snapToGrid w:val="0"/>
              <w:jc w:val="center"/>
              <w:rPr>
                <w:rFonts w:hint="eastAsia" w:ascii="宋体" w:hAnsi="宋体" w:eastAsia="宋体" w:cs="Calibri"/>
                <w:b w:val="0"/>
                <w:bCs w:val="0"/>
                <w:kern w:val="2"/>
                <w:sz w:val="22"/>
                <w:szCs w:val="24"/>
                <w:highlight w:val="none"/>
                <w:lang w:val="zh-CN" w:eastAsia="zh-CN" w:bidi="ar-SA"/>
              </w:rPr>
            </w:pPr>
            <w:r>
              <w:rPr>
                <w:rFonts w:hint="eastAsia" w:ascii="宋体" w:hAnsi="宋体" w:eastAsia="宋体" w:cs="Calibri"/>
                <w:b w:val="0"/>
                <w:bCs w:val="0"/>
                <w:kern w:val="2"/>
                <w:sz w:val="22"/>
                <w:szCs w:val="24"/>
                <w:highlight w:val="none"/>
                <w:lang w:val="zh-CN" w:eastAsia="zh-CN" w:bidi="ar-SA"/>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2" w:hRule="atLeast"/>
          <w:jc w:val="center"/>
        </w:trPr>
        <w:tc>
          <w:tcPr>
            <w:tcW w:w="1132" w:type="dxa"/>
            <w:noWrap w:val="0"/>
            <w:vAlign w:val="center"/>
          </w:tcPr>
          <w:p>
            <w:pPr>
              <w:adjustRightInd w:val="0"/>
              <w:snapToGrid w:val="0"/>
              <w:rPr>
                <w:rFonts w:ascii="宋体" w:hAnsi="宋体" w:cs="宋体"/>
                <w:snapToGrid w:val="0"/>
                <w:szCs w:val="21"/>
                <w:highlight w:val="none"/>
              </w:rPr>
            </w:pPr>
            <w:r>
              <w:rPr>
                <w:rFonts w:hint="eastAsia" w:ascii="宋体" w:hAnsi="宋体" w:cs="宋体"/>
                <w:snapToGrid w:val="0"/>
                <w:szCs w:val="21"/>
                <w:highlight w:val="none"/>
              </w:rPr>
              <w:t>产品技术参数情况</w:t>
            </w:r>
          </w:p>
        </w:tc>
        <w:tc>
          <w:tcPr>
            <w:tcW w:w="7050" w:type="dxa"/>
            <w:noWrap w:val="0"/>
            <w:vAlign w:val="center"/>
          </w:tcPr>
          <w:p>
            <w:pPr>
              <w:widowControl/>
              <w:jc w:val="left"/>
              <w:rPr>
                <w:highlight w:val="none"/>
              </w:rPr>
            </w:pPr>
            <w:r>
              <w:rPr>
                <w:rFonts w:hint="eastAsia" w:ascii="宋体" w:hAnsi="Courier New"/>
                <w:color w:val="auto"/>
                <w:spacing w:val="-4"/>
                <w:szCs w:val="21"/>
                <w:highlight w:val="none"/>
                <w:lang w:val="en-US" w:eastAsia="zh-CN"/>
              </w:rPr>
              <w:t>除不可偏离指标外，根据投标方所投设备（软件）技术参数(无法判断正负偏离的参数除外)打分，完全满足招标文件要求的得28分，对标注▲为关键性参数条款及要求属负偏离或缺漏项的，每项扣2分，其他技术参数每负偏离一项扣除1分，扣完为止。投标方在投标文件中需逐项对招标文件进行响应，并提供相应佐证材料，未提供相应佐证材料的有可能被评标委员会认定为负偏离。</w:t>
            </w:r>
          </w:p>
        </w:tc>
        <w:tc>
          <w:tcPr>
            <w:tcW w:w="1150" w:type="dxa"/>
            <w:noWrap w:val="0"/>
            <w:vAlign w:val="center"/>
          </w:tcPr>
          <w:p>
            <w:pPr>
              <w:widowControl/>
              <w:jc w:val="center"/>
              <w:rPr>
                <w:rFonts w:hint="default" w:ascii="宋体" w:hAnsi="Courier New" w:eastAsia="宋体"/>
                <w:spacing w:val="-4"/>
                <w:szCs w:val="21"/>
                <w:highlight w:val="none"/>
                <w:lang w:val="en-US" w:eastAsia="zh-CN"/>
              </w:rPr>
            </w:pPr>
            <w:r>
              <w:rPr>
                <w:rFonts w:hint="eastAsia" w:ascii="宋体" w:hAnsi="Courier New"/>
                <w:spacing w:val="-4"/>
                <w:szCs w:val="21"/>
                <w:highlight w:val="none"/>
                <w:lang w:val="en-US" w:eastAsia="zh-CN"/>
              </w:rPr>
              <w:t>0-28</w:t>
            </w:r>
          </w:p>
        </w:tc>
        <w:tc>
          <w:tcPr>
            <w:tcW w:w="911" w:type="dxa"/>
            <w:noWrap w:val="0"/>
            <w:vAlign w:val="center"/>
          </w:tcPr>
          <w:p>
            <w:pPr>
              <w:widowControl/>
              <w:jc w:val="center"/>
              <w:rPr>
                <w:rFonts w:ascii="宋体" w:hAnsi="Courier New"/>
                <w:spacing w:val="-4"/>
                <w:szCs w:val="21"/>
                <w:highlight w:val="none"/>
              </w:rPr>
            </w:pPr>
            <w:r>
              <w:rPr>
                <w:rFonts w:hint="eastAsia" w:ascii="宋体" w:hAnsi="Courier New"/>
                <w:spacing w:val="-4"/>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132" w:type="dxa"/>
            <w:noWrap w:val="0"/>
            <w:vAlign w:val="center"/>
          </w:tcPr>
          <w:p>
            <w:pPr>
              <w:widowControl/>
              <w:jc w:val="center"/>
              <w:rPr>
                <w:rFonts w:hint="eastAsia" w:ascii="宋体" w:hAnsi="宋体" w:cs="宋体"/>
                <w:szCs w:val="21"/>
                <w:highlight w:val="none"/>
              </w:rPr>
            </w:pPr>
            <w:r>
              <w:rPr>
                <w:rFonts w:hint="eastAsia" w:ascii="宋体" w:hAnsi="宋体" w:cs="宋体"/>
                <w:szCs w:val="21"/>
                <w:highlight w:val="none"/>
              </w:rPr>
              <w:t>培训及合理化建议</w:t>
            </w:r>
          </w:p>
        </w:tc>
        <w:tc>
          <w:tcPr>
            <w:tcW w:w="7050" w:type="dxa"/>
            <w:noWrap w:val="0"/>
            <w:vAlign w:val="center"/>
          </w:tcPr>
          <w:p>
            <w:pPr>
              <w:pStyle w:val="9"/>
              <w:widowControl/>
              <w:spacing w:line="360" w:lineRule="exact"/>
              <w:rPr>
                <w:rFonts w:hint="eastAsia" w:hAnsi="宋体" w:cs="宋体"/>
                <w:highlight w:val="none"/>
              </w:rPr>
            </w:pPr>
            <w:r>
              <w:rPr>
                <w:rFonts w:hint="eastAsia" w:hAnsi="宋体" w:cs="宋体"/>
                <w:highlight w:val="none"/>
              </w:rPr>
              <w:t>根据投标人对本项目相关人员的培训、项目需求和理解提出的合理化建议及增值服务等情况</w:t>
            </w:r>
          </w:p>
        </w:tc>
        <w:tc>
          <w:tcPr>
            <w:tcW w:w="1150" w:type="dxa"/>
            <w:noWrap w:val="0"/>
            <w:vAlign w:val="center"/>
          </w:tcPr>
          <w:p>
            <w:pPr>
              <w:widowControl/>
              <w:jc w:val="center"/>
              <w:rPr>
                <w:rFonts w:hint="eastAsia" w:ascii="宋体" w:hAnsi="Courier New" w:eastAsia="宋体"/>
                <w:spacing w:val="-4"/>
                <w:szCs w:val="21"/>
                <w:highlight w:val="none"/>
                <w:lang w:eastAsia="zh-CN"/>
              </w:rPr>
            </w:pPr>
            <w:r>
              <w:rPr>
                <w:rFonts w:ascii="宋体" w:hAnsi="Courier New"/>
                <w:spacing w:val="-4"/>
                <w:szCs w:val="21"/>
                <w:highlight w:val="none"/>
              </w:rPr>
              <w:t>1-</w:t>
            </w:r>
            <w:r>
              <w:rPr>
                <w:rFonts w:hint="eastAsia" w:ascii="宋体" w:hAnsi="Courier New"/>
                <w:spacing w:val="-4"/>
                <w:szCs w:val="21"/>
                <w:highlight w:val="none"/>
                <w:lang w:val="en-US" w:eastAsia="zh-CN"/>
              </w:rPr>
              <w:t>3</w:t>
            </w:r>
          </w:p>
        </w:tc>
        <w:tc>
          <w:tcPr>
            <w:tcW w:w="911" w:type="dxa"/>
            <w:noWrap w:val="0"/>
            <w:vAlign w:val="center"/>
          </w:tcPr>
          <w:p>
            <w:pPr>
              <w:widowControl/>
              <w:jc w:val="center"/>
              <w:rPr>
                <w:rFonts w:hint="eastAsia" w:ascii="宋体" w:hAnsi="Courier New"/>
                <w:spacing w:val="-4"/>
                <w:szCs w:val="21"/>
                <w:highlight w:val="none"/>
              </w:rPr>
            </w:pPr>
            <w:r>
              <w:rPr>
                <w:rFonts w:hint="eastAsia" w:ascii="宋体" w:hAnsi="宋体" w:cs="宋体"/>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132" w:type="dxa"/>
            <w:noWrap w:val="0"/>
            <w:vAlign w:val="center"/>
          </w:tcPr>
          <w:p>
            <w:pPr>
              <w:autoSpaceDE w:val="0"/>
              <w:autoSpaceDN w:val="0"/>
              <w:adjustRightInd w:val="0"/>
              <w:snapToGrid w:val="0"/>
              <w:jc w:val="left"/>
              <w:rPr>
                <w:rFonts w:hint="eastAsia"/>
                <w:highlight w:val="none"/>
              </w:rPr>
            </w:pPr>
            <w:r>
              <w:rPr>
                <w:rFonts w:hint="eastAsia"/>
                <w:highlight w:val="none"/>
              </w:rPr>
              <w:t>售后服务</w:t>
            </w:r>
          </w:p>
        </w:tc>
        <w:tc>
          <w:tcPr>
            <w:tcW w:w="7050" w:type="dxa"/>
            <w:noWrap w:val="0"/>
            <w:vAlign w:val="center"/>
          </w:tcPr>
          <w:p>
            <w:pPr>
              <w:autoSpaceDE w:val="0"/>
              <w:autoSpaceDN w:val="0"/>
              <w:adjustRightInd w:val="0"/>
              <w:snapToGrid w:val="0"/>
              <w:jc w:val="left"/>
              <w:rPr>
                <w:rFonts w:hint="eastAsia"/>
                <w:highlight w:val="none"/>
              </w:rPr>
            </w:pPr>
            <w:r>
              <w:rPr>
                <w:rFonts w:hint="eastAsia"/>
                <w:highlight w:val="none"/>
              </w:rPr>
              <w:t>售后服务方案的详细程度和服务响应时间，以及售后服务承诺的可行性、完整性和保障措施，免费维护期外的后续技术支持和维护能力情况等</w:t>
            </w:r>
            <w:r>
              <w:rPr>
                <w:rFonts w:hint="eastAsia"/>
                <w:highlight w:val="none"/>
                <w:lang w:val="en-US" w:eastAsia="zh-CN"/>
              </w:rPr>
              <w:t xml:space="preserve"> 。根据（</w:t>
            </w:r>
            <w:r>
              <w:rPr>
                <w:rFonts w:hint="eastAsia"/>
                <w:highlight w:val="none"/>
              </w:rPr>
              <w:t>服务标准、响应时间、维护体系、定期巡检、人员培训等情况</w:t>
            </w:r>
            <w:r>
              <w:rPr>
                <w:rFonts w:hint="eastAsia"/>
                <w:highlight w:val="none"/>
                <w:lang w:val="en-US" w:eastAsia="zh-CN"/>
              </w:rPr>
              <w:t>）</w:t>
            </w:r>
          </w:p>
        </w:tc>
        <w:tc>
          <w:tcPr>
            <w:tcW w:w="1150" w:type="dxa"/>
            <w:noWrap w:val="0"/>
            <w:vAlign w:val="center"/>
          </w:tcPr>
          <w:p>
            <w:pPr>
              <w:autoSpaceDE w:val="0"/>
              <w:autoSpaceDN w:val="0"/>
              <w:adjustRightInd w:val="0"/>
              <w:snapToGrid w:val="0"/>
              <w:jc w:val="center"/>
              <w:rPr>
                <w:rFonts w:hint="eastAsia" w:ascii="宋体" w:hAnsi="宋体" w:eastAsia="宋体" w:cs="宋体"/>
                <w:szCs w:val="21"/>
                <w:highlight w:val="none"/>
                <w:lang w:eastAsia="zh-CN"/>
              </w:rPr>
            </w:pPr>
            <w:r>
              <w:rPr>
                <w:rFonts w:ascii="宋体" w:hAnsi="宋体" w:cs="宋体"/>
                <w:szCs w:val="21"/>
                <w:highlight w:val="none"/>
              </w:rPr>
              <w:t>1-</w:t>
            </w:r>
            <w:r>
              <w:rPr>
                <w:rFonts w:hint="eastAsia" w:ascii="宋体" w:hAnsi="宋体" w:cs="宋体"/>
                <w:szCs w:val="21"/>
                <w:highlight w:val="none"/>
                <w:lang w:val="en-US" w:eastAsia="zh-CN"/>
              </w:rPr>
              <w:t>4</w:t>
            </w:r>
          </w:p>
        </w:tc>
        <w:tc>
          <w:tcPr>
            <w:tcW w:w="911" w:type="dxa"/>
            <w:noWrap w:val="0"/>
            <w:vAlign w:val="center"/>
          </w:tcPr>
          <w:p>
            <w:pPr>
              <w:autoSpaceDE w:val="0"/>
              <w:autoSpaceDN w:val="0"/>
              <w:adjustRightInd w:val="0"/>
              <w:snapToGrid w:val="0"/>
              <w:jc w:val="center"/>
              <w:rPr>
                <w:rFonts w:hint="eastAsia" w:ascii="宋体" w:hAnsi="宋体" w:cs="宋体"/>
                <w:szCs w:val="21"/>
                <w:highlight w:val="none"/>
              </w:rPr>
            </w:pPr>
            <w:r>
              <w:rPr>
                <w:rFonts w:hint="eastAsia" w:ascii="宋体" w:hAnsi="宋体" w:cs="宋体"/>
                <w:szCs w:val="21"/>
                <w:highlight w:val="none"/>
              </w:rPr>
              <w:t>主观分</w:t>
            </w:r>
          </w:p>
        </w:tc>
      </w:tr>
    </w:tbl>
    <w:p>
      <w:pPr>
        <w:pStyle w:val="9"/>
        <w:spacing w:line="360" w:lineRule="auto"/>
        <w:ind w:firstLine="420" w:firstLineChars="200"/>
        <w:rPr>
          <w:rFonts w:hint="eastAsia" w:hAnsi="宋体" w:cs="宋体"/>
          <w:b/>
        </w:rPr>
      </w:pPr>
      <w:r>
        <w:rPr>
          <w:rFonts w:hint="eastAsia" w:hAnsi="宋体" w:cs="宋体"/>
          <w:bCs/>
        </w:rPr>
        <w:t>评标委员会根据表格，对各投标单位的技术标进行书面审核和评论后，由各专家独立给分，打分时保留小数1位，每人一份评分表，并签名。在统计得分时，如果发现某一单项评分超过评分细则规定的分值范围，则该张评分表无效。投标人的技术标的最终得分为评标委员会成员的算术平均值。计算时保留小数2位（第3位四舍五入）。</w:t>
      </w:r>
    </w:p>
    <w:bookmarkEnd w:id="75"/>
    <w:bookmarkEnd w:id="76"/>
    <w:bookmarkEnd w:id="77"/>
    <w:p>
      <w:pPr>
        <w:outlineLvl w:val="2"/>
        <w:rPr>
          <w:rFonts w:hint="eastAsia" w:ascii="宋体" w:hAnsi="宋体" w:eastAsia="宋体" w:cs="Calibri"/>
          <w:b/>
          <w:bCs/>
          <w:kern w:val="2"/>
          <w:sz w:val="22"/>
          <w:szCs w:val="24"/>
          <w:lang w:val="zh-CN" w:eastAsia="zh-CN" w:bidi="ar-SA"/>
        </w:rPr>
      </w:pPr>
      <w:bookmarkStart w:id="81" w:name="_Toc3476"/>
      <w:bookmarkStart w:id="82" w:name="_Toc15135"/>
      <w:bookmarkStart w:id="83" w:name="_Toc274303259"/>
      <w:bookmarkStart w:id="84" w:name="_Toc238878129"/>
      <w:bookmarkStart w:id="85" w:name="_Toc423012136"/>
      <w:bookmarkStart w:id="86" w:name="_Toc235778631"/>
      <w:bookmarkStart w:id="87" w:name="_Toc213038698"/>
      <w:bookmarkStart w:id="88" w:name="_Toc187829774"/>
      <w:r>
        <w:rPr>
          <w:rFonts w:hint="eastAsia" w:ascii="宋体" w:hAnsi="宋体" w:eastAsia="宋体" w:cs="Calibri"/>
          <w:b/>
          <w:bCs/>
          <w:kern w:val="2"/>
          <w:sz w:val="22"/>
          <w:szCs w:val="24"/>
          <w:lang w:val="zh-CN" w:eastAsia="zh-CN" w:bidi="ar-SA"/>
        </w:rPr>
        <w:t>2</w:t>
      </w:r>
      <w:r>
        <w:rPr>
          <w:rFonts w:hint="eastAsia" w:ascii="宋体" w:hAnsi="宋体" w:eastAsia="宋体" w:cs="Calibri"/>
          <w:b/>
          <w:bCs/>
          <w:kern w:val="2"/>
          <w:sz w:val="22"/>
          <w:szCs w:val="24"/>
          <w:lang w:val="en-US" w:eastAsia="zh-CN" w:bidi="ar-SA"/>
        </w:rPr>
        <w:t>.</w:t>
      </w:r>
      <w:r>
        <w:rPr>
          <w:rFonts w:hint="eastAsia" w:ascii="宋体" w:hAnsi="宋体" w:eastAsia="宋体" w:cs="Calibri"/>
          <w:b/>
          <w:bCs/>
          <w:kern w:val="2"/>
          <w:sz w:val="22"/>
          <w:szCs w:val="24"/>
          <w:lang w:val="zh-CN" w:eastAsia="zh-CN" w:bidi="ar-SA"/>
        </w:rPr>
        <w:t>商务标评审，满分</w:t>
      </w:r>
      <w:r>
        <w:rPr>
          <w:rFonts w:hint="eastAsia" w:ascii="宋体" w:hAnsi="宋体" w:eastAsia="宋体" w:cs="Calibri"/>
          <w:b/>
          <w:bCs/>
          <w:kern w:val="2"/>
          <w:sz w:val="22"/>
          <w:szCs w:val="24"/>
          <w:lang w:val="en-US" w:eastAsia="zh-CN" w:bidi="ar-SA"/>
        </w:rPr>
        <w:t>3</w:t>
      </w:r>
      <w:r>
        <w:rPr>
          <w:rFonts w:hint="eastAsia" w:ascii="宋体" w:hAnsi="宋体" w:eastAsia="宋体" w:cs="Calibri"/>
          <w:b/>
          <w:bCs/>
          <w:kern w:val="2"/>
          <w:sz w:val="22"/>
          <w:szCs w:val="24"/>
          <w:lang w:val="zh-CN" w:eastAsia="zh-CN" w:bidi="ar-SA"/>
        </w:rPr>
        <w:t>0分</w:t>
      </w:r>
    </w:p>
    <w:p>
      <w:pPr>
        <w:adjustRightInd w:val="0"/>
        <w:snapToGrid w:val="0"/>
        <w:spacing w:line="400" w:lineRule="exact"/>
        <w:ind w:firstLine="420" w:firstLineChars="200"/>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2.1甄别异常报价</w:t>
      </w:r>
    </w:p>
    <w:p>
      <w:pPr>
        <w:adjustRightInd w:val="0"/>
        <w:snapToGrid w:val="0"/>
        <w:spacing w:line="400" w:lineRule="exact"/>
        <w:ind w:firstLine="415" w:firstLineChars="198"/>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对出现下列情况之一的，由评标小组认定为异常报价，按无效标处理，不再进行评审：</w:t>
      </w:r>
    </w:p>
    <w:p>
      <w:pPr>
        <w:adjustRightInd w:val="0"/>
        <w:snapToGrid w:val="0"/>
        <w:spacing w:line="400" w:lineRule="exact"/>
        <w:ind w:firstLine="415" w:firstLineChars="198"/>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2.1.1报价高于最高限价；</w:t>
      </w:r>
    </w:p>
    <w:p>
      <w:pPr>
        <w:adjustRightInd w:val="0"/>
        <w:snapToGrid w:val="0"/>
        <w:spacing w:line="440" w:lineRule="exact"/>
        <w:ind w:firstLine="420" w:firstLineChars="200"/>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2.1.2评标小组一致认为投标人的报标投标报价明显高于其他通过符合性审查投标人的投标报价，有可能影响质量或者不能诚信履约，应当在评标现场合理的时间内提供书面说明，必要时提交相关说明材料；投标人不能说明其报价合理性的，经评标小组取得一致意见后，可确定该投标人无效。</w:t>
      </w:r>
    </w:p>
    <w:p>
      <w:pPr>
        <w:pStyle w:val="10"/>
        <w:spacing w:line="460" w:lineRule="exact"/>
        <w:ind w:firstLine="420" w:firstLineChars="200"/>
        <w:rPr>
          <w:rFonts w:hint="eastAsia" w:ascii="宋体" w:hAnsi="宋体" w:eastAsia="宋体" w:cs="宋体"/>
          <w:bCs/>
          <w:kern w:val="2"/>
          <w:sz w:val="21"/>
          <w:szCs w:val="21"/>
          <w:lang w:val="en-US" w:eastAsia="zh-CN" w:bidi="ar-SA"/>
        </w:rPr>
      </w:pPr>
      <w:bookmarkStart w:id="89" w:name="_Toc385504603"/>
      <w:bookmarkStart w:id="90" w:name="_Toc317082908"/>
      <w:r>
        <w:rPr>
          <w:rFonts w:hint="eastAsia" w:ascii="宋体" w:hAnsi="宋体" w:eastAsia="宋体" w:cs="宋体"/>
          <w:bCs/>
          <w:kern w:val="2"/>
          <w:sz w:val="21"/>
          <w:szCs w:val="21"/>
          <w:lang w:val="en-US" w:eastAsia="zh-CN" w:bidi="ar-SA"/>
        </w:rPr>
        <w:t>2.2商务报价分计算方法如下：</w:t>
      </w:r>
    </w:p>
    <w:p>
      <w:pPr>
        <w:pStyle w:val="10"/>
        <w:spacing w:line="460" w:lineRule="exact"/>
        <w:ind w:firstLineChars="200"/>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评标基准价的确定办法：以所有有效报价中的最低报价为基准价，投标人的价格分统一按下列公式计算：</w:t>
      </w:r>
    </w:p>
    <w:p>
      <w:pPr>
        <w:pStyle w:val="10"/>
        <w:spacing w:line="460" w:lineRule="exact"/>
        <w:ind w:firstLineChars="200"/>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商务标得分={基准价/（投标报价）}×30          计算时保留小数2位（四舍五入）。</w:t>
      </w:r>
    </w:p>
    <w:p>
      <w:pPr>
        <w:pStyle w:val="10"/>
        <w:spacing w:line="460" w:lineRule="exact"/>
        <w:ind w:firstLineChars="200"/>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小微企业评审价格=小微企业投标报价×（1-6%）</w:t>
      </w:r>
    </w:p>
    <w:p>
      <w:pPr>
        <w:spacing w:line="440" w:lineRule="exact"/>
        <w:ind w:firstLine="422" w:firstLineChars="200"/>
        <w:rPr>
          <w:rFonts w:hint="eastAsia" w:ascii="宋体" w:hAnsi="宋体" w:eastAsia="宋体" w:cs="宋体"/>
          <w:b/>
          <w:bCs w:val="0"/>
          <w:kern w:val="2"/>
          <w:sz w:val="21"/>
          <w:szCs w:val="21"/>
          <w:lang w:val="en-US" w:eastAsia="zh-CN" w:bidi="ar-SA"/>
        </w:rPr>
      </w:pPr>
      <w:r>
        <w:rPr>
          <w:rFonts w:hint="eastAsia" w:ascii="宋体" w:hAnsi="宋体" w:eastAsia="宋体" w:cs="宋体"/>
          <w:b/>
          <w:bCs w:val="0"/>
          <w:kern w:val="2"/>
          <w:sz w:val="21"/>
          <w:szCs w:val="21"/>
          <w:lang w:val="en-US" w:eastAsia="zh-CN" w:bidi="ar-SA"/>
        </w:rPr>
        <w:t>注：1）.对于小型和微型企业产品的价格给予6%的扣除，用扣除后的价格参与评审，是否给予价格扣除按前附表“小微企业有关规定”要求认定。</w:t>
      </w:r>
    </w:p>
    <w:p>
      <w:pPr>
        <w:pStyle w:val="10"/>
        <w:spacing w:line="460" w:lineRule="exact"/>
        <w:ind w:firstLine="420" w:firstLineChars="200"/>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3.计算总得分</w:t>
      </w:r>
      <w:bookmarkEnd w:id="89"/>
      <w:bookmarkEnd w:id="90"/>
    </w:p>
    <w:p>
      <w:pPr>
        <w:pStyle w:val="10"/>
        <w:spacing w:line="460" w:lineRule="exact"/>
        <w:ind w:firstLineChars="200"/>
        <w:rPr>
          <w:rFonts w:hint="eastAsia" w:ascii="宋体" w:hAnsi="宋体" w:eastAsia="宋体" w:cs="宋体"/>
          <w:bCs/>
          <w:kern w:val="2"/>
          <w:sz w:val="21"/>
          <w:szCs w:val="21"/>
          <w:lang w:val="en-US" w:eastAsia="zh-CN" w:bidi="ar-SA"/>
        </w:rPr>
      </w:pPr>
      <w:bookmarkStart w:id="91" w:name="_Toc439841453"/>
      <w:bookmarkStart w:id="92" w:name="_Toc405798418"/>
      <w:r>
        <w:rPr>
          <w:rFonts w:hint="eastAsia" w:ascii="宋体" w:hAnsi="宋体" w:eastAsia="宋体" w:cs="宋体"/>
          <w:bCs/>
          <w:kern w:val="2"/>
          <w:sz w:val="21"/>
          <w:szCs w:val="21"/>
          <w:lang w:val="en-US" w:eastAsia="zh-CN" w:bidi="ar-SA"/>
        </w:rPr>
        <w:t>总得分=技术标得分+商务标得分        计算时保留小数2位（四舍五入）。</w:t>
      </w:r>
    </w:p>
    <w:p>
      <w:pPr>
        <w:outlineLvl w:val="2"/>
        <w:rPr>
          <w:rFonts w:hint="eastAsia" w:ascii="宋体" w:hAnsi="宋体" w:eastAsia="宋体" w:cs="Calibri"/>
          <w:b/>
          <w:bCs/>
          <w:kern w:val="2"/>
          <w:sz w:val="22"/>
          <w:szCs w:val="24"/>
          <w:lang w:val="en-US" w:eastAsia="zh-CN" w:bidi="ar-SA"/>
        </w:rPr>
      </w:pPr>
      <w:r>
        <w:rPr>
          <w:rFonts w:hint="eastAsia" w:ascii="宋体" w:hAnsi="宋体" w:eastAsia="宋体" w:cs="Calibri"/>
          <w:b/>
          <w:bCs/>
          <w:kern w:val="2"/>
          <w:sz w:val="22"/>
          <w:szCs w:val="24"/>
          <w:lang w:val="en-US" w:eastAsia="zh-CN" w:bidi="ar-SA"/>
        </w:rPr>
        <w:t>三 、定标办法</w:t>
      </w:r>
      <w:bookmarkEnd w:id="91"/>
      <w:bookmarkEnd w:id="92"/>
    </w:p>
    <w:p>
      <w:pPr>
        <w:spacing w:line="440" w:lineRule="exact"/>
        <w:ind w:firstLine="420" w:firstLineChars="200"/>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1.评标小组完成评标后，评标结果按评审后得分由高到低顺序排列（总得分相同的，按投标报价由低到高顺序排列；得分且投标报价相同的，按技术服务方案从高到低顺序排列，技术分也相同的，由采购人代表采用公共资源交易中心抽取程序随机确定排列顺序）。评标小组直接确定排名第一的投标单位为中标候选人向采购人推荐，并提交经评标小组成员签字的评标报告。</w:t>
      </w:r>
    </w:p>
    <w:p>
      <w:pPr>
        <w:tabs>
          <w:tab w:val="left" w:pos="4111"/>
        </w:tabs>
        <w:spacing w:line="460" w:lineRule="exact"/>
        <w:ind w:firstLine="420" w:firstLineChars="200"/>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2.采购人直接授权评标小组确定中标人。</w:t>
      </w:r>
    </w:p>
    <w:p>
      <w:pPr>
        <w:pStyle w:val="9"/>
        <w:spacing w:before="120" w:after="120" w:line="440" w:lineRule="exact"/>
        <w:ind w:left="482"/>
        <w:rPr>
          <w:rFonts w:hint="eastAsia" w:ascii="宋体" w:hAnsi="宋体" w:eastAsia="宋体" w:cs="宋体"/>
          <w:bCs/>
          <w:kern w:val="2"/>
          <w:sz w:val="21"/>
          <w:szCs w:val="21"/>
          <w:lang w:val="en-US" w:eastAsia="zh-CN" w:bidi="ar-SA"/>
        </w:rPr>
      </w:pPr>
      <w:bookmarkStart w:id="93" w:name="_Toc338319019"/>
      <w:r>
        <w:rPr>
          <w:rFonts w:hint="eastAsia" w:ascii="宋体" w:hAnsi="宋体" w:eastAsia="宋体" w:cs="宋体"/>
          <w:bCs/>
          <w:kern w:val="2"/>
          <w:sz w:val="21"/>
          <w:szCs w:val="21"/>
          <w:lang w:val="en-US" w:eastAsia="zh-CN" w:bidi="ar-SA"/>
        </w:rPr>
        <w:t>3.当确定的中标人放弃中标，因不可抗力提出不能履行合同，或者招标文件规定应当提交履约保证金而在规定期限内未能提交的，重新组织招标。</w:t>
      </w:r>
      <w:bookmarkEnd w:id="93"/>
    </w:p>
    <w:p>
      <w:pPr>
        <w:outlineLvl w:val="2"/>
        <w:rPr>
          <w:rFonts w:hint="eastAsia"/>
          <w:sz w:val="36"/>
          <w:szCs w:val="36"/>
        </w:rPr>
      </w:pPr>
      <w:r>
        <w:rPr>
          <w:rFonts w:hint="eastAsia" w:ascii="宋体" w:hAnsi="宋体" w:eastAsia="宋体" w:cs="Calibri"/>
          <w:b/>
          <w:bCs/>
          <w:kern w:val="2"/>
          <w:sz w:val="22"/>
          <w:szCs w:val="24"/>
          <w:lang w:val="en-US" w:eastAsia="zh-CN" w:bidi="ar-SA"/>
        </w:rPr>
        <w:t>四、评标小组不向落标方解释落标原因，不退还投标文件。</w:t>
      </w:r>
    </w:p>
    <w:p>
      <w:pPr>
        <w:pStyle w:val="5"/>
        <w:pageBreakBefore w:val="0"/>
        <w:kinsoku/>
        <w:wordWrap/>
        <w:overflowPunct/>
        <w:topLinePunct w:val="0"/>
        <w:autoSpaceDE/>
        <w:autoSpaceDN/>
        <w:bidi w:val="0"/>
        <w:adjustRightInd/>
        <w:spacing w:before="0" w:after="0" w:line="500" w:lineRule="exact"/>
        <w:ind w:firstLine="2409" w:firstLineChars="800"/>
        <w:jc w:val="both"/>
        <w:textAlignment w:val="auto"/>
        <w:rPr>
          <w:rFonts w:hint="eastAsia" w:ascii="宋体" w:hAnsi="宋体"/>
          <w:sz w:val="30"/>
          <w:szCs w:val="30"/>
        </w:rPr>
      </w:pPr>
      <w:r>
        <w:rPr>
          <w:rFonts w:hint="eastAsia"/>
          <w:sz w:val="30"/>
          <w:szCs w:val="30"/>
        </w:rPr>
        <w:t>第七章 义乌市政府采购合同（样本）</w:t>
      </w:r>
      <w:bookmarkEnd w:id="81"/>
      <w:bookmarkEnd w:id="82"/>
    </w:p>
    <w:p>
      <w:pPr>
        <w:pageBreakBefore w:val="0"/>
        <w:widowControl/>
        <w:kinsoku/>
        <w:wordWrap/>
        <w:overflowPunct/>
        <w:topLinePunct w:val="0"/>
        <w:autoSpaceDE/>
        <w:autoSpaceDN/>
        <w:bidi w:val="0"/>
        <w:adjustRightInd/>
        <w:spacing w:line="500" w:lineRule="exact"/>
        <w:ind w:firstLine="480"/>
        <w:jc w:val="left"/>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 xml:space="preserve">甲方： ________________________________                               </w:t>
      </w:r>
    </w:p>
    <w:p>
      <w:pPr>
        <w:pageBreakBefore w:val="0"/>
        <w:widowControl/>
        <w:kinsoku/>
        <w:wordWrap/>
        <w:overflowPunct/>
        <w:topLinePunct w:val="0"/>
        <w:autoSpaceDE/>
        <w:autoSpaceDN/>
        <w:bidi w:val="0"/>
        <w:adjustRightInd/>
        <w:spacing w:line="500" w:lineRule="exact"/>
        <w:ind w:firstLine="480"/>
        <w:jc w:val="left"/>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乙方：________________________________</w:t>
      </w:r>
    </w:p>
    <w:p>
      <w:pPr>
        <w:pageBreakBefore w:val="0"/>
        <w:kinsoku/>
        <w:wordWrap/>
        <w:overflowPunct/>
        <w:topLinePunct w:val="0"/>
        <w:autoSpaceDE/>
        <w:autoSpaceDN/>
        <w:bidi w:val="0"/>
        <w:adjustRightInd/>
        <w:spacing w:line="500" w:lineRule="exact"/>
        <w:ind w:firstLine="440" w:firstLineChars="200"/>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供、需双方根据___年____月____日</w:t>
      </w:r>
      <w:r>
        <w:rPr>
          <w:rFonts w:hint="eastAsia" w:ascii="宋体" w:hAnsi="宋体" w:eastAsia="宋体" w:cs="Calibri"/>
          <w:b w:val="0"/>
          <w:bCs w:val="0"/>
          <w:kern w:val="2"/>
          <w:sz w:val="22"/>
          <w:szCs w:val="24"/>
          <w:u w:val="single"/>
          <w:lang w:val="zh-CN" w:eastAsia="zh-CN" w:bidi="ar-SA"/>
        </w:rPr>
        <w:t xml:space="preserve">                  </w:t>
      </w:r>
      <w:r>
        <w:rPr>
          <w:rFonts w:hint="eastAsia" w:ascii="宋体" w:hAnsi="宋体" w:eastAsia="宋体" w:cs="Calibri"/>
          <w:b w:val="0"/>
          <w:bCs w:val="0"/>
          <w:kern w:val="2"/>
          <w:sz w:val="22"/>
          <w:szCs w:val="24"/>
          <w:lang w:val="zh-CN" w:eastAsia="zh-CN" w:bidi="ar-SA"/>
        </w:rPr>
        <w:t>项目成交结果和招标文件的要求，依据《中华人民共和国合同法》并经双方协调一致，订立本采购合同。本合同（□是  □否）为可融资合同。</w:t>
      </w:r>
    </w:p>
    <w:p>
      <w:pPr>
        <w:pageBreakBefore w:val="0"/>
        <w:kinsoku/>
        <w:wordWrap/>
        <w:overflowPunct/>
        <w:topLinePunct w:val="0"/>
        <w:autoSpaceDE/>
        <w:autoSpaceDN/>
        <w:bidi w:val="0"/>
        <w:adjustRightInd/>
        <w:spacing w:line="500" w:lineRule="exact"/>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第一条、合同文件：招标文件及其补充文件、询标承诺、询疑答复、投标响应文件、双方来函。合同文件组成的所有内容是构成合同不可分割的部分，与合同具有同等法律效力。</w:t>
      </w:r>
    </w:p>
    <w:p>
      <w:pPr>
        <w:pageBreakBefore w:val="0"/>
        <w:kinsoku/>
        <w:wordWrap/>
        <w:overflowPunct/>
        <w:topLinePunct w:val="0"/>
        <w:autoSpaceDE/>
        <w:autoSpaceDN/>
        <w:bidi w:val="0"/>
        <w:adjustRightInd/>
        <w:spacing w:line="500" w:lineRule="exact"/>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第二条、合同金额</w:t>
      </w:r>
      <w:r>
        <w:rPr>
          <w:rFonts w:hint="eastAsia" w:ascii="宋体" w:hAnsi="宋体" w:cs="Calibri"/>
          <w:b w:val="0"/>
          <w:bCs w:val="0"/>
          <w:kern w:val="2"/>
          <w:sz w:val="22"/>
          <w:szCs w:val="24"/>
          <w:lang w:val="zh-CN" w:eastAsia="zh-CN" w:bidi="ar-SA"/>
        </w:rPr>
        <w:t>：</w:t>
      </w:r>
    </w:p>
    <w:p>
      <w:pPr>
        <w:pStyle w:val="9"/>
        <w:spacing w:line="460" w:lineRule="exact"/>
        <w:ind w:firstLine="480" w:firstLineChars="200"/>
        <w:rPr>
          <w:rFonts w:ascii="宋体" w:hAnsi="宋体" w:cs="Arial"/>
          <w:kern w:val="0"/>
          <w:sz w:val="24"/>
        </w:rPr>
      </w:pPr>
      <w:r>
        <w:rPr>
          <w:rFonts w:hint="eastAsia" w:ascii="宋体" w:hAnsi="宋体" w:eastAsia="宋体" w:cs="宋体"/>
          <w:color w:val="auto"/>
          <w:kern w:val="0"/>
          <w:sz w:val="24"/>
          <w:szCs w:val="24"/>
        </w:rPr>
        <w:t>合同金额</w:t>
      </w:r>
      <w:r>
        <w:rPr>
          <w:rFonts w:hint="eastAsia" w:ascii="宋体" w:hAnsi="宋体" w:eastAsia="宋体" w:cs="宋体"/>
          <w:color w:val="auto"/>
          <w:sz w:val="24"/>
        </w:rPr>
        <w:t>包括</w:t>
      </w:r>
      <w:r>
        <w:rPr>
          <w:rFonts w:hint="eastAsia" w:ascii="宋体" w:hAnsi="宋体" w:eastAsia="宋体" w:cs="宋体"/>
          <w:color w:val="auto"/>
          <w:sz w:val="24"/>
          <w:szCs w:val="24"/>
        </w:rPr>
        <w:t>全部货物价款</w:t>
      </w:r>
      <w:r>
        <w:rPr>
          <w:rFonts w:hint="eastAsia" w:ascii="宋体" w:hAnsi="宋体" w:eastAsia="宋体" w:cs="宋体"/>
          <w:b/>
          <w:color w:val="auto"/>
          <w:sz w:val="24"/>
        </w:rPr>
        <w:t>（包括设备、备品备件、检验和维修设备及工具等）</w:t>
      </w:r>
      <w:r>
        <w:rPr>
          <w:rFonts w:hint="eastAsia" w:ascii="宋体" w:hAnsi="宋体" w:eastAsia="宋体" w:cs="宋体"/>
          <w:color w:val="auto"/>
          <w:sz w:val="24"/>
          <w:szCs w:val="24"/>
        </w:rPr>
        <w:t>、运输、装卸、安装、</w:t>
      </w:r>
      <w:r>
        <w:rPr>
          <w:rFonts w:hint="eastAsia" w:hAnsi="宋体" w:eastAsia="宋体" w:cs="宋体"/>
          <w:color w:val="auto"/>
          <w:sz w:val="24"/>
          <w:szCs w:val="24"/>
          <w:lang w:val="en-US" w:eastAsia="zh-CN"/>
        </w:rPr>
        <w:t>调试、</w:t>
      </w:r>
      <w:r>
        <w:rPr>
          <w:rFonts w:hint="eastAsia" w:ascii="宋体" w:hAnsi="宋体" w:eastAsia="宋体" w:cs="宋体"/>
          <w:color w:val="auto"/>
          <w:sz w:val="24"/>
          <w:szCs w:val="24"/>
        </w:rPr>
        <w:t>培训、技术资料费、</w:t>
      </w:r>
      <w:r>
        <w:rPr>
          <w:rFonts w:hint="eastAsia" w:ascii="宋体" w:hAnsi="宋体" w:eastAsia="宋体" w:cs="宋体"/>
          <w:color w:val="auto"/>
          <w:sz w:val="24"/>
        </w:rPr>
        <w:t>检验、</w:t>
      </w:r>
      <w:r>
        <w:rPr>
          <w:rFonts w:hint="eastAsia" w:ascii="宋体" w:hAnsi="宋体" w:eastAsia="宋体" w:cs="宋体"/>
          <w:color w:val="auto"/>
          <w:sz w:val="24"/>
          <w:szCs w:val="24"/>
        </w:rPr>
        <w:t>售后服务、税费、完成本项目的其它费用和政策性文件规定及合同包含的所有风险、责任等各项应有费用等所有费用。投标人的投标报价为整个采购项目的总报价，如有漏项，视同已包含在其合同</w:t>
      </w:r>
      <w:r>
        <w:rPr>
          <w:rFonts w:hint="eastAsia" w:hAnsi="宋体" w:eastAsia="宋体" w:cs="宋体"/>
          <w:color w:val="auto"/>
          <w:sz w:val="24"/>
          <w:szCs w:val="24"/>
          <w:lang w:val="en-US" w:eastAsia="zh-CN"/>
        </w:rPr>
        <w:t>总金额</w:t>
      </w:r>
      <w:r>
        <w:rPr>
          <w:rFonts w:hint="eastAsia" w:ascii="宋体" w:hAnsi="宋体" w:eastAsia="宋体" w:cs="宋体"/>
          <w:color w:val="auto"/>
          <w:sz w:val="24"/>
          <w:szCs w:val="24"/>
        </w:rPr>
        <w:t>中，合同总价不予调整。由供方开具正式增值税发票。</w:t>
      </w:r>
    </w:p>
    <w:tbl>
      <w:tblPr>
        <w:tblStyle w:val="16"/>
        <w:tblW w:w="9947" w:type="dxa"/>
        <w:jc w:val="center"/>
        <w:tblLayout w:type="fixed"/>
        <w:tblCellMar>
          <w:top w:w="0" w:type="dxa"/>
          <w:left w:w="108" w:type="dxa"/>
          <w:bottom w:w="0" w:type="dxa"/>
          <w:right w:w="108" w:type="dxa"/>
        </w:tblCellMar>
      </w:tblPr>
      <w:tblGrid>
        <w:gridCol w:w="741"/>
        <w:gridCol w:w="1501"/>
        <w:gridCol w:w="1764"/>
        <w:gridCol w:w="1128"/>
        <w:gridCol w:w="1575"/>
        <w:gridCol w:w="1438"/>
        <w:gridCol w:w="1800"/>
      </w:tblGrid>
      <w:tr>
        <w:tblPrEx>
          <w:tblCellMar>
            <w:top w:w="0" w:type="dxa"/>
            <w:left w:w="108" w:type="dxa"/>
            <w:bottom w:w="0" w:type="dxa"/>
            <w:right w:w="108" w:type="dxa"/>
          </w:tblCellMar>
        </w:tblPrEx>
        <w:trPr>
          <w:trHeight w:val="690" w:hRule="atLeast"/>
          <w:jc w:val="center"/>
        </w:trPr>
        <w:tc>
          <w:tcPr>
            <w:tcW w:w="741" w:type="dxa"/>
            <w:tcBorders>
              <w:top w:val="single" w:color="auto" w:sz="4" w:space="0"/>
              <w:left w:val="single" w:color="auto" w:sz="4" w:space="0"/>
              <w:bottom w:val="single" w:color="auto" w:sz="4" w:space="0"/>
              <w:right w:val="single" w:color="auto" w:sz="4" w:space="0"/>
            </w:tcBorders>
            <w:shd w:val="clear" w:color="auto" w:fill="BFBFBF"/>
            <w:noWrap w:val="0"/>
            <w:vAlign w:val="center"/>
          </w:tcPr>
          <w:p>
            <w:pPr>
              <w:pageBreakBefore w:val="0"/>
              <w:kinsoku/>
              <w:wordWrap/>
              <w:overflowPunct/>
              <w:topLinePunct w:val="0"/>
              <w:autoSpaceDE/>
              <w:autoSpaceDN/>
              <w:bidi w:val="0"/>
              <w:adjustRightInd/>
              <w:spacing w:line="500" w:lineRule="exact"/>
              <w:ind w:right="-153" w:rightChars="-73"/>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序号</w:t>
            </w:r>
          </w:p>
        </w:tc>
        <w:tc>
          <w:tcPr>
            <w:tcW w:w="3265" w:type="dxa"/>
            <w:gridSpan w:val="2"/>
            <w:tcBorders>
              <w:top w:val="single" w:color="auto" w:sz="4" w:space="0"/>
              <w:left w:val="single" w:color="auto" w:sz="4" w:space="0"/>
              <w:bottom w:val="single" w:color="auto" w:sz="4" w:space="0"/>
              <w:right w:val="single" w:color="auto" w:sz="4" w:space="0"/>
            </w:tcBorders>
            <w:shd w:val="clear" w:color="auto" w:fill="BFBFBF"/>
            <w:noWrap w:val="0"/>
            <w:vAlign w:val="center"/>
          </w:tcPr>
          <w:p>
            <w:pPr>
              <w:pageBreakBefore w:val="0"/>
              <w:kinsoku/>
              <w:wordWrap/>
              <w:overflowPunct/>
              <w:topLinePunct w:val="0"/>
              <w:autoSpaceDE/>
              <w:autoSpaceDN/>
              <w:bidi w:val="0"/>
              <w:adjustRightInd/>
              <w:spacing w:line="500" w:lineRule="exact"/>
              <w:ind w:right="-153" w:rightChars="-73" w:firstLine="440" w:firstLineChars="200"/>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项目内容</w:t>
            </w:r>
          </w:p>
        </w:tc>
        <w:tc>
          <w:tcPr>
            <w:tcW w:w="1128" w:type="dxa"/>
            <w:tcBorders>
              <w:top w:val="single" w:color="auto" w:sz="4" w:space="0"/>
              <w:left w:val="single" w:color="auto" w:sz="4" w:space="0"/>
              <w:bottom w:val="single" w:color="auto" w:sz="4" w:space="0"/>
              <w:right w:val="single" w:color="auto" w:sz="4" w:space="0"/>
            </w:tcBorders>
            <w:shd w:val="clear" w:color="auto" w:fill="BFBFBF"/>
            <w:noWrap w:val="0"/>
            <w:vAlign w:val="center"/>
          </w:tcPr>
          <w:p>
            <w:pPr>
              <w:pageBreakBefore w:val="0"/>
              <w:kinsoku/>
              <w:wordWrap/>
              <w:overflowPunct/>
              <w:topLinePunct w:val="0"/>
              <w:autoSpaceDE/>
              <w:autoSpaceDN/>
              <w:bidi w:val="0"/>
              <w:adjustRightInd/>
              <w:spacing w:line="500" w:lineRule="exact"/>
              <w:ind w:right="-153" w:rightChars="-73"/>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数量（套）</w:t>
            </w:r>
          </w:p>
        </w:tc>
        <w:tc>
          <w:tcPr>
            <w:tcW w:w="1575" w:type="dxa"/>
            <w:tcBorders>
              <w:top w:val="single" w:color="auto" w:sz="4" w:space="0"/>
              <w:left w:val="single" w:color="auto" w:sz="4" w:space="0"/>
              <w:bottom w:val="single" w:color="auto" w:sz="4" w:space="0"/>
              <w:right w:val="single" w:color="auto" w:sz="4" w:space="0"/>
            </w:tcBorders>
            <w:shd w:val="clear" w:color="auto" w:fill="BFBFBF"/>
            <w:noWrap w:val="0"/>
            <w:vAlign w:val="center"/>
          </w:tcPr>
          <w:p>
            <w:pPr>
              <w:pageBreakBefore w:val="0"/>
              <w:kinsoku/>
              <w:wordWrap/>
              <w:overflowPunct/>
              <w:topLinePunct w:val="0"/>
              <w:autoSpaceDE/>
              <w:autoSpaceDN/>
              <w:bidi w:val="0"/>
              <w:adjustRightInd/>
              <w:spacing w:line="500" w:lineRule="exact"/>
              <w:ind w:right="-153" w:rightChars="-73"/>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单价 （万元）</w:t>
            </w:r>
          </w:p>
        </w:tc>
        <w:tc>
          <w:tcPr>
            <w:tcW w:w="1438" w:type="dxa"/>
            <w:tcBorders>
              <w:top w:val="single" w:color="auto" w:sz="4" w:space="0"/>
              <w:left w:val="single" w:color="auto" w:sz="4" w:space="0"/>
              <w:bottom w:val="single" w:color="auto" w:sz="4" w:space="0"/>
              <w:right w:val="single" w:color="auto" w:sz="4" w:space="0"/>
            </w:tcBorders>
            <w:shd w:val="clear" w:color="auto" w:fill="BFBFBF"/>
            <w:noWrap w:val="0"/>
            <w:vAlign w:val="center"/>
          </w:tcPr>
          <w:p>
            <w:pPr>
              <w:pageBreakBefore w:val="0"/>
              <w:kinsoku/>
              <w:wordWrap/>
              <w:overflowPunct/>
              <w:topLinePunct w:val="0"/>
              <w:autoSpaceDE/>
              <w:autoSpaceDN/>
              <w:bidi w:val="0"/>
              <w:adjustRightInd/>
              <w:spacing w:line="500" w:lineRule="exact"/>
              <w:ind w:right="-153" w:rightChars="-73"/>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总价 （万元）</w:t>
            </w:r>
          </w:p>
        </w:tc>
        <w:tc>
          <w:tcPr>
            <w:tcW w:w="1800" w:type="dxa"/>
            <w:tcBorders>
              <w:top w:val="single" w:color="auto" w:sz="4" w:space="0"/>
              <w:left w:val="single" w:color="auto" w:sz="4" w:space="0"/>
              <w:bottom w:val="single" w:color="auto" w:sz="4" w:space="0"/>
              <w:right w:val="single" w:color="auto" w:sz="4" w:space="0"/>
            </w:tcBorders>
            <w:shd w:val="clear" w:color="auto" w:fill="BFBFBF"/>
            <w:noWrap w:val="0"/>
            <w:vAlign w:val="center"/>
          </w:tcPr>
          <w:p>
            <w:pPr>
              <w:pageBreakBefore w:val="0"/>
              <w:kinsoku/>
              <w:wordWrap/>
              <w:overflowPunct/>
              <w:topLinePunct w:val="0"/>
              <w:autoSpaceDE/>
              <w:autoSpaceDN/>
              <w:bidi w:val="0"/>
              <w:adjustRightInd/>
              <w:spacing w:line="500" w:lineRule="exact"/>
              <w:ind w:right="-153" w:rightChars="-73" w:firstLine="440" w:firstLineChars="200"/>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备注</w:t>
            </w:r>
          </w:p>
        </w:tc>
      </w:tr>
      <w:tr>
        <w:tblPrEx>
          <w:tblCellMar>
            <w:top w:w="0" w:type="dxa"/>
            <w:left w:w="108" w:type="dxa"/>
            <w:bottom w:w="0" w:type="dxa"/>
            <w:right w:w="108" w:type="dxa"/>
          </w:tblCellMar>
        </w:tblPrEx>
        <w:trPr>
          <w:trHeight w:val="495" w:hRule="atLeast"/>
          <w:jc w:val="center"/>
        </w:trPr>
        <w:tc>
          <w:tcPr>
            <w:tcW w:w="74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pacing w:line="500" w:lineRule="exact"/>
              <w:ind w:right="-153" w:rightChars="-73" w:firstLine="220" w:firstLineChars="100"/>
              <w:jc w:val="both"/>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1</w:t>
            </w:r>
          </w:p>
        </w:tc>
        <w:tc>
          <w:tcPr>
            <w:tcW w:w="3265"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pacing w:line="500" w:lineRule="exact"/>
              <w:ind w:right="-153" w:rightChars="-73" w:firstLine="440" w:firstLineChars="200"/>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自助行李</w:t>
            </w:r>
            <w:r>
              <w:rPr>
                <w:rFonts w:hint="eastAsia" w:ascii="宋体" w:hAnsi="宋体" w:eastAsia="宋体" w:cs="Calibri"/>
                <w:b w:val="0"/>
                <w:bCs w:val="0"/>
                <w:kern w:val="2"/>
                <w:sz w:val="22"/>
                <w:szCs w:val="24"/>
                <w:lang w:val="en-US" w:eastAsia="zh-CN" w:bidi="ar-SA"/>
              </w:rPr>
              <w:t>系统</w:t>
            </w:r>
          </w:p>
        </w:tc>
        <w:tc>
          <w:tcPr>
            <w:tcW w:w="112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pacing w:line="500" w:lineRule="exact"/>
              <w:ind w:right="-153" w:rightChars="-73" w:firstLine="440" w:firstLineChars="200"/>
              <w:jc w:val="both"/>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en-US" w:eastAsia="zh-CN" w:bidi="ar-SA"/>
              </w:rPr>
              <w:t>4</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pacing w:line="500" w:lineRule="exact"/>
              <w:ind w:right="-153" w:rightChars="-73" w:firstLine="440" w:firstLineChars="200"/>
              <w:textAlignment w:val="auto"/>
              <w:rPr>
                <w:rFonts w:hint="eastAsia" w:ascii="宋体" w:hAnsi="宋体" w:eastAsia="宋体" w:cs="Calibri"/>
                <w:b w:val="0"/>
                <w:bCs w:val="0"/>
                <w:kern w:val="2"/>
                <w:sz w:val="22"/>
                <w:szCs w:val="24"/>
                <w:lang w:val="zh-CN" w:eastAsia="zh-CN" w:bidi="ar-SA"/>
              </w:rPr>
            </w:pPr>
          </w:p>
        </w:tc>
        <w:tc>
          <w:tcPr>
            <w:tcW w:w="143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pacing w:line="500" w:lineRule="exact"/>
              <w:ind w:right="-153" w:rightChars="-73" w:firstLine="440" w:firstLineChars="200"/>
              <w:textAlignment w:val="auto"/>
              <w:rPr>
                <w:rFonts w:hint="eastAsia" w:ascii="宋体" w:hAnsi="宋体" w:eastAsia="宋体" w:cs="Calibri"/>
                <w:b w:val="0"/>
                <w:bCs w:val="0"/>
                <w:kern w:val="2"/>
                <w:sz w:val="22"/>
                <w:szCs w:val="24"/>
                <w:lang w:val="zh-CN" w:eastAsia="zh-CN" w:bidi="ar-SA"/>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pacing w:line="500" w:lineRule="exact"/>
              <w:ind w:right="-153" w:rightChars="-73" w:firstLine="440" w:firstLineChars="200"/>
              <w:textAlignment w:val="auto"/>
              <w:rPr>
                <w:rFonts w:hint="eastAsia" w:ascii="宋体" w:hAnsi="宋体" w:eastAsia="宋体" w:cs="Calibri"/>
                <w:b w:val="0"/>
                <w:bCs w:val="0"/>
                <w:kern w:val="2"/>
                <w:sz w:val="22"/>
                <w:szCs w:val="24"/>
                <w:lang w:val="zh-CN" w:eastAsia="zh-CN" w:bidi="ar-SA"/>
              </w:rPr>
            </w:pPr>
          </w:p>
        </w:tc>
      </w:tr>
      <w:tr>
        <w:tblPrEx>
          <w:tblCellMar>
            <w:top w:w="0" w:type="dxa"/>
            <w:left w:w="108" w:type="dxa"/>
            <w:bottom w:w="0" w:type="dxa"/>
            <w:right w:w="108" w:type="dxa"/>
          </w:tblCellMar>
        </w:tblPrEx>
        <w:trPr>
          <w:trHeight w:val="495" w:hRule="atLeast"/>
          <w:jc w:val="center"/>
        </w:trPr>
        <w:tc>
          <w:tcPr>
            <w:tcW w:w="74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pacing w:line="500" w:lineRule="exact"/>
              <w:ind w:right="-153" w:rightChars="-73" w:firstLine="220" w:firstLineChars="100"/>
              <w:jc w:val="both"/>
              <w:textAlignment w:val="auto"/>
              <w:rPr>
                <w:rFonts w:hint="eastAsia" w:ascii="宋体" w:hAnsi="宋体" w:eastAsia="宋体" w:cs="Calibri"/>
                <w:b w:val="0"/>
                <w:bCs w:val="0"/>
                <w:kern w:val="2"/>
                <w:sz w:val="22"/>
                <w:szCs w:val="24"/>
                <w:lang w:val="en-US" w:eastAsia="zh-CN" w:bidi="ar-SA"/>
              </w:rPr>
            </w:pPr>
            <w:r>
              <w:rPr>
                <w:rFonts w:hint="eastAsia" w:ascii="宋体" w:hAnsi="宋体" w:eastAsia="宋体" w:cs="Calibri"/>
                <w:b w:val="0"/>
                <w:bCs w:val="0"/>
                <w:kern w:val="2"/>
                <w:sz w:val="22"/>
                <w:szCs w:val="24"/>
                <w:lang w:val="en-US" w:eastAsia="zh-CN" w:bidi="ar-SA"/>
              </w:rPr>
              <w:t>2</w:t>
            </w:r>
          </w:p>
        </w:tc>
        <w:tc>
          <w:tcPr>
            <w:tcW w:w="3265"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pacing w:line="500" w:lineRule="exact"/>
              <w:ind w:right="-153" w:rightChars="-73" w:firstLine="440" w:firstLineChars="200"/>
              <w:textAlignment w:val="auto"/>
              <w:rPr>
                <w:rFonts w:hint="eastAsia" w:ascii="宋体" w:hAnsi="宋体" w:eastAsia="宋体" w:cs="Calibri"/>
                <w:b w:val="0"/>
                <w:bCs w:val="0"/>
                <w:kern w:val="2"/>
                <w:sz w:val="22"/>
                <w:szCs w:val="24"/>
                <w:lang w:val="en-US" w:eastAsia="zh-CN" w:bidi="ar-SA"/>
              </w:rPr>
            </w:pPr>
            <w:r>
              <w:rPr>
                <w:rFonts w:hint="eastAsia" w:ascii="宋体" w:hAnsi="宋体" w:eastAsia="宋体" w:cs="Calibri"/>
                <w:b w:val="0"/>
                <w:bCs w:val="0"/>
                <w:kern w:val="2"/>
                <w:sz w:val="22"/>
                <w:szCs w:val="24"/>
                <w:lang w:val="zh-CN" w:eastAsia="zh-CN" w:bidi="ar-SA"/>
              </w:rPr>
              <w:t>自助登机门</w:t>
            </w:r>
            <w:r>
              <w:rPr>
                <w:rFonts w:hint="eastAsia" w:ascii="宋体" w:hAnsi="宋体" w:eastAsia="宋体" w:cs="Calibri"/>
                <w:b w:val="0"/>
                <w:bCs w:val="0"/>
                <w:kern w:val="2"/>
                <w:sz w:val="22"/>
                <w:szCs w:val="24"/>
                <w:lang w:val="en-US" w:eastAsia="zh-CN" w:bidi="ar-SA"/>
              </w:rPr>
              <w:t>设备</w:t>
            </w:r>
          </w:p>
        </w:tc>
        <w:tc>
          <w:tcPr>
            <w:tcW w:w="112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pacing w:line="500" w:lineRule="exact"/>
              <w:ind w:right="-153" w:rightChars="-73" w:firstLine="440" w:firstLineChars="200"/>
              <w:jc w:val="both"/>
              <w:textAlignment w:val="auto"/>
              <w:rPr>
                <w:rFonts w:hint="eastAsia" w:ascii="宋体" w:hAnsi="宋体" w:eastAsia="宋体" w:cs="Calibri"/>
                <w:b w:val="0"/>
                <w:bCs w:val="0"/>
                <w:kern w:val="2"/>
                <w:sz w:val="22"/>
                <w:szCs w:val="24"/>
                <w:lang w:val="en-US" w:eastAsia="zh-CN" w:bidi="ar-SA"/>
              </w:rPr>
            </w:pPr>
            <w:r>
              <w:rPr>
                <w:rFonts w:hint="eastAsia" w:ascii="宋体" w:hAnsi="宋体" w:eastAsia="宋体" w:cs="Calibri"/>
                <w:b w:val="0"/>
                <w:bCs w:val="0"/>
                <w:kern w:val="2"/>
                <w:sz w:val="22"/>
                <w:szCs w:val="24"/>
                <w:lang w:val="en-US" w:eastAsia="zh-CN" w:bidi="ar-SA"/>
              </w:rPr>
              <w:t>6</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pacing w:line="500" w:lineRule="exact"/>
              <w:ind w:right="-153" w:rightChars="-73" w:firstLine="440" w:firstLineChars="200"/>
              <w:textAlignment w:val="auto"/>
              <w:rPr>
                <w:rFonts w:hint="eastAsia" w:ascii="宋体" w:hAnsi="宋体" w:eastAsia="宋体" w:cs="Calibri"/>
                <w:b w:val="0"/>
                <w:bCs w:val="0"/>
                <w:kern w:val="2"/>
                <w:sz w:val="22"/>
                <w:szCs w:val="24"/>
                <w:lang w:val="zh-CN" w:eastAsia="zh-CN" w:bidi="ar-SA"/>
              </w:rPr>
            </w:pPr>
          </w:p>
        </w:tc>
        <w:tc>
          <w:tcPr>
            <w:tcW w:w="143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pacing w:line="500" w:lineRule="exact"/>
              <w:ind w:right="-153" w:rightChars="-73" w:firstLine="440" w:firstLineChars="200"/>
              <w:textAlignment w:val="auto"/>
              <w:rPr>
                <w:rFonts w:hint="eastAsia" w:ascii="宋体" w:hAnsi="宋体" w:eastAsia="宋体" w:cs="Calibri"/>
                <w:b w:val="0"/>
                <w:bCs w:val="0"/>
                <w:kern w:val="2"/>
                <w:sz w:val="22"/>
                <w:szCs w:val="24"/>
                <w:lang w:val="zh-CN" w:eastAsia="zh-CN" w:bidi="ar-SA"/>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pacing w:line="500" w:lineRule="exact"/>
              <w:ind w:right="-153" w:rightChars="-73" w:firstLine="440" w:firstLineChars="200"/>
              <w:textAlignment w:val="auto"/>
              <w:rPr>
                <w:rFonts w:hint="eastAsia" w:ascii="宋体" w:hAnsi="宋体" w:eastAsia="宋体" w:cs="Calibri"/>
                <w:b w:val="0"/>
                <w:bCs w:val="0"/>
                <w:kern w:val="2"/>
                <w:sz w:val="22"/>
                <w:szCs w:val="24"/>
                <w:lang w:val="zh-CN" w:eastAsia="zh-CN" w:bidi="ar-SA"/>
              </w:rPr>
            </w:pPr>
          </w:p>
        </w:tc>
      </w:tr>
      <w:tr>
        <w:tblPrEx>
          <w:tblCellMar>
            <w:top w:w="0" w:type="dxa"/>
            <w:left w:w="108" w:type="dxa"/>
            <w:bottom w:w="0" w:type="dxa"/>
            <w:right w:w="108" w:type="dxa"/>
          </w:tblCellMar>
        </w:tblPrEx>
        <w:trPr>
          <w:trHeight w:val="1125" w:hRule="atLeast"/>
          <w:jc w:val="center"/>
        </w:trPr>
        <w:tc>
          <w:tcPr>
            <w:tcW w:w="741" w:type="dxa"/>
            <w:vMerge w:val="restart"/>
            <w:tcBorders>
              <w:top w:val="single" w:color="auto" w:sz="4" w:space="0"/>
              <w:left w:val="single" w:color="auto" w:sz="4" w:space="0"/>
              <w:right w:val="single" w:color="auto" w:sz="4" w:space="0"/>
            </w:tcBorders>
            <w:shd w:val="clear" w:color="auto" w:fill="auto"/>
            <w:noWrap w:val="0"/>
            <w:vAlign w:val="center"/>
          </w:tcPr>
          <w:p>
            <w:pPr>
              <w:pageBreakBefore w:val="0"/>
              <w:kinsoku/>
              <w:wordWrap/>
              <w:overflowPunct/>
              <w:topLinePunct w:val="0"/>
              <w:autoSpaceDE/>
              <w:autoSpaceDN/>
              <w:bidi w:val="0"/>
              <w:adjustRightInd/>
              <w:spacing w:line="500" w:lineRule="exact"/>
              <w:ind w:right="-153" w:rightChars="-73" w:firstLine="220" w:firstLineChars="100"/>
              <w:jc w:val="both"/>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en-US" w:eastAsia="zh-CN" w:bidi="ar-SA"/>
              </w:rPr>
              <w:t>3</w:t>
            </w:r>
          </w:p>
        </w:tc>
        <w:tc>
          <w:tcPr>
            <w:tcW w:w="1501" w:type="dxa"/>
            <w:vMerge w:val="restart"/>
            <w:tcBorders>
              <w:top w:val="single" w:color="auto" w:sz="4" w:space="0"/>
              <w:left w:val="single" w:color="auto" w:sz="4" w:space="0"/>
              <w:right w:val="single" w:color="auto" w:sz="4" w:space="0"/>
            </w:tcBorders>
            <w:shd w:val="clear" w:color="auto" w:fill="auto"/>
            <w:noWrap w:val="0"/>
            <w:vAlign w:val="center"/>
          </w:tcPr>
          <w:p>
            <w:pPr>
              <w:pageBreakBefore w:val="0"/>
              <w:kinsoku/>
              <w:wordWrap/>
              <w:overflowPunct/>
              <w:topLinePunct w:val="0"/>
              <w:autoSpaceDE/>
              <w:autoSpaceDN/>
              <w:bidi w:val="0"/>
              <w:adjustRightInd/>
              <w:spacing w:line="500" w:lineRule="exact"/>
              <w:ind w:right="-153" w:rightChars="-73"/>
              <w:textAlignment w:val="auto"/>
              <w:rPr>
                <w:rFonts w:hint="default" w:ascii="宋体" w:hAnsi="宋体" w:eastAsia="宋体" w:cs="Calibri"/>
                <w:b w:val="0"/>
                <w:bCs w:val="0"/>
                <w:kern w:val="2"/>
                <w:sz w:val="22"/>
                <w:szCs w:val="24"/>
                <w:lang w:val="en-US" w:eastAsia="zh-CN" w:bidi="ar-SA"/>
              </w:rPr>
            </w:pPr>
            <w:r>
              <w:rPr>
                <w:rFonts w:hint="eastAsia" w:ascii="宋体" w:hAnsi="宋体" w:eastAsia="宋体" w:cs="Calibri"/>
                <w:b w:val="0"/>
                <w:bCs w:val="0"/>
                <w:kern w:val="2"/>
                <w:sz w:val="22"/>
                <w:szCs w:val="24"/>
                <w:lang w:val="zh-CN" w:eastAsia="zh-CN" w:bidi="ar-SA"/>
              </w:rPr>
              <w:t>安检</w:t>
            </w:r>
            <w:r>
              <w:rPr>
                <w:rFonts w:hint="eastAsia" w:ascii="宋体" w:hAnsi="宋体" w:eastAsia="宋体" w:cs="Calibri"/>
                <w:b w:val="0"/>
                <w:bCs w:val="0"/>
                <w:kern w:val="2"/>
                <w:sz w:val="22"/>
                <w:szCs w:val="24"/>
                <w:lang w:val="en-US" w:eastAsia="zh-CN" w:bidi="ar-SA"/>
              </w:rPr>
              <w:t>验证设备</w:t>
            </w:r>
          </w:p>
        </w:tc>
        <w:tc>
          <w:tcPr>
            <w:tcW w:w="17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ageBreakBefore w:val="0"/>
              <w:kinsoku/>
              <w:wordWrap/>
              <w:overflowPunct/>
              <w:topLinePunct w:val="0"/>
              <w:autoSpaceDE/>
              <w:autoSpaceDN/>
              <w:bidi w:val="0"/>
              <w:adjustRightInd/>
              <w:spacing w:line="500" w:lineRule="exact"/>
              <w:ind w:right="-153" w:rightChars="-73"/>
              <w:jc w:val="left"/>
              <w:textAlignment w:val="auto"/>
              <w:rPr>
                <w:rFonts w:hint="default" w:ascii="宋体" w:hAnsi="宋体" w:eastAsia="宋体" w:cs="Calibri"/>
                <w:b w:val="0"/>
                <w:bCs w:val="0"/>
                <w:kern w:val="2"/>
                <w:sz w:val="22"/>
                <w:szCs w:val="24"/>
                <w:lang w:val="en-US" w:eastAsia="zh-CN" w:bidi="ar-SA"/>
              </w:rPr>
            </w:pPr>
            <w:r>
              <w:rPr>
                <w:rFonts w:hint="eastAsia" w:ascii="宋体" w:hAnsi="宋体" w:eastAsia="宋体" w:cs="Calibri"/>
                <w:b w:val="0"/>
                <w:bCs w:val="0"/>
                <w:kern w:val="2"/>
                <w:sz w:val="22"/>
                <w:szCs w:val="24"/>
                <w:lang w:val="en-US" w:eastAsia="zh-CN" w:bidi="ar-SA"/>
              </w:rPr>
              <w:t>自助验证闸机</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ageBreakBefore w:val="0"/>
              <w:kinsoku/>
              <w:wordWrap/>
              <w:overflowPunct/>
              <w:topLinePunct w:val="0"/>
              <w:autoSpaceDE/>
              <w:autoSpaceDN/>
              <w:bidi w:val="0"/>
              <w:adjustRightInd/>
              <w:spacing w:line="500" w:lineRule="exact"/>
              <w:ind w:right="-153" w:rightChars="-73"/>
              <w:jc w:val="center"/>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en-US" w:eastAsia="zh-CN" w:bidi="ar-SA"/>
              </w:rPr>
              <w:t>4</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ageBreakBefore w:val="0"/>
              <w:kinsoku/>
              <w:wordWrap/>
              <w:overflowPunct/>
              <w:topLinePunct w:val="0"/>
              <w:autoSpaceDE/>
              <w:autoSpaceDN/>
              <w:bidi w:val="0"/>
              <w:adjustRightInd/>
              <w:spacing w:line="500" w:lineRule="exact"/>
              <w:ind w:right="-153" w:rightChars="-73" w:firstLine="440" w:firstLineChars="200"/>
              <w:textAlignment w:val="auto"/>
              <w:rPr>
                <w:rFonts w:hint="eastAsia" w:ascii="宋体" w:hAnsi="宋体" w:eastAsia="宋体" w:cs="Calibri"/>
                <w:b w:val="0"/>
                <w:bCs w:val="0"/>
                <w:kern w:val="2"/>
                <w:sz w:val="22"/>
                <w:szCs w:val="24"/>
                <w:lang w:val="zh-CN" w:eastAsia="zh-CN" w:bidi="ar-SA"/>
              </w:rPr>
            </w:pPr>
          </w:p>
        </w:tc>
        <w:tc>
          <w:tcPr>
            <w:tcW w:w="1438" w:type="dxa"/>
            <w:vMerge w:val="restart"/>
            <w:tcBorders>
              <w:top w:val="single" w:color="auto" w:sz="4" w:space="0"/>
              <w:left w:val="single" w:color="auto" w:sz="4" w:space="0"/>
              <w:right w:val="single" w:color="auto" w:sz="4" w:space="0"/>
            </w:tcBorders>
            <w:shd w:val="clear" w:color="auto" w:fill="FFFFFF"/>
            <w:noWrap w:val="0"/>
            <w:vAlign w:val="center"/>
          </w:tcPr>
          <w:p>
            <w:pPr>
              <w:pageBreakBefore w:val="0"/>
              <w:kinsoku/>
              <w:wordWrap/>
              <w:overflowPunct/>
              <w:topLinePunct w:val="0"/>
              <w:autoSpaceDE/>
              <w:autoSpaceDN/>
              <w:bidi w:val="0"/>
              <w:adjustRightInd/>
              <w:spacing w:line="500" w:lineRule="exact"/>
              <w:ind w:right="-153" w:rightChars="-73" w:firstLine="440" w:firstLineChars="200"/>
              <w:textAlignment w:val="auto"/>
              <w:rPr>
                <w:rFonts w:hint="eastAsia" w:ascii="宋体" w:hAnsi="宋体" w:eastAsia="宋体" w:cs="Calibri"/>
                <w:b w:val="0"/>
                <w:bCs w:val="0"/>
                <w:kern w:val="2"/>
                <w:sz w:val="22"/>
                <w:szCs w:val="24"/>
                <w:lang w:val="zh-CN" w:eastAsia="zh-CN" w:bidi="ar-SA"/>
              </w:rPr>
            </w:pPr>
          </w:p>
        </w:tc>
        <w:tc>
          <w:tcPr>
            <w:tcW w:w="1800" w:type="dxa"/>
            <w:vMerge w:val="restart"/>
            <w:tcBorders>
              <w:top w:val="single" w:color="auto" w:sz="4" w:space="0"/>
              <w:left w:val="single" w:color="auto" w:sz="4" w:space="0"/>
              <w:right w:val="single" w:color="auto" w:sz="4" w:space="0"/>
            </w:tcBorders>
            <w:shd w:val="clear" w:color="auto" w:fill="FFFFFF"/>
            <w:noWrap w:val="0"/>
            <w:vAlign w:val="center"/>
          </w:tcPr>
          <w:p>
            <w:pPr>
              <w:pageBreakBefore w:val="0"/>
              <w:kinsoku/>
              <w:wordWrap/>
              <w:overflowPunct/>
              <w:topLinePunct w:val="0"/>
              <w:autoSpaceDE/>
              <w:autoSpaceDN/>
              <w:bidi w:val="0"/>
              <w:adjustRightInd/>
              <w:spacing w:line="500" w:lineRule="exact"/>
              <w:ind w:right="-153" w:rightChars="-73" w:firstLine="440" w:firstLineChars="200"/>
              <w:textAlignment w:val="auto"/>
              <w:rPr>
                <w:rFonts w:hint="eastAsia" w:ascii="宋体" w:hAnsi="宋体" w:eastAsia="宋体" w:cs="Calibri"/>
                <w:b w:val="0"/>
                <w:bCs w:val="0"/>
                <w:kern w:val="2"/>
                <w:sz w:val="22"/>
                <w:szCs w:val="24"/>
                <w:lang w:val="zh-CN" w:eastAsia="zh-CN" w:bidi="ar-SA"/>
              </w:rPr>
            </w:pPr>
          </w:p>
        </w:tc>
      </w:tr>
      <w:tr>
        <w:tblPrEx>
          <w:tblCellMar>
            <w:top w:w="0" w:type="dxa"/>
            <w:left w:w="108" w:type="dxa"/>
            <w:bottom w:w="0" w:type="dxa"/>
            <w:right w:w="108" w:type="dxa"/>
          </w:tblCellMar>
        </w:tblPrEx>
        <w:trPr>
          <w:trHeight w:val="1125" w:hRule="atLeast"/>
          <w:jc w:val="center"/>
        </w:trPr>
        <w:tc>
          <w:tcPr>
            <w:tcW w:w="741" w:type="dxa"/>
            <w:vMerge w:val="continue"/>
            <w:tcBorders>
              <w:left w:val="single" w:color="auto" w:sz="4" w:space="0"/>
              <w:right w:val="single" w:color="auto" w:sz="4" w:space="0"/>
            </w:tcBorders>
            <w:shd w:val="clear" w:color="auto" w:fill="auto"/>
            <w:noWrap w:val="0"/>
            <w:vAlign w:val="center"/>
          </w:tcPr>
          <w:p>
            <w:pPr>
              <w:pageBreakBefore w:val="0"/>
              <w:kinsoku/>
              <w:wordWrap/>
              <w:overflowPunct/>
              <w:topLinePunct w:val="0"/>
              <w:autoSpaceDE/>
              <w:autoSpaceDN/>
              <w:bidi w:val="0"/>
              <w:adjustRightInd/>
              <w:spacing w:line="500" w:lineRule="exact"/>
              <w:ind w:right="-153" w:rightChars="-73" w:firstLine="440" w:firstLineChars="200"/>
              <w:jc w:val="center"/>
              <w:textAlignment w:val="auto"/>
              <w:rPr>
                <w:rFonts w:hint="eastAsia" w:ascii="宋体" w:hAnsi="宋体" w:eastAsia="宋体" w:cs="Calibri"/>
                <w:b w:val="0"/>
                <w:bCs w:val="0"/>
                <w:kern w:val="2"/>
                <w:sz w:val="22"/>
                <w:szCs w:val="24"/>
                <w:lang w:val="zh-CN" w:eastAsia="zh-CN" w:bidi="ar-SA"/>
              </w:rPr>
            </w:pPr>
          </w:p>
        </w:tc>
        <w:tc>
          <w:tcPr>
            <w:tcW w:w="1501" w:type="dxa"/>
            <w:vMerge w:val="continue"/>
            <w:tcBorders>
              <w:left w:val="single" w:color="auto" w:sz="4" w:space="0"/>
              <w:right w:val="single" w:color="auto" w:sz="4" w:space="0"/>
            </w:tcBorders>
            <w:shd w:val="clear" w:color="auto" w:fill="auto"/>
            <w:noWrap w:val="0"/>
            <w:vAlign w:val="center"/>
          </w:tcPr>
          <w:p>
            <w:pPr>
              <w:pageBreakBefore w:val="0"/>
              <w:kinsoku/>
              <w:wordWrap/>
              <w:overflowPunct/>
              <w:topLinePunct w:val="0"/>
              <w:autoSpaceDE/>
              <w:autoSpaceDN/>
              <w:bidi w:val="0"/>
              <w:adjustRightInd/>
              <w:spacing w:line="500" w:lineRule="exact"/>
              <w:ind w:right="-153" w:rightChars="-73" w:firstLine="440" w:firstLineChars="200"/>
              <w:textAlignment w:val="auto"/>
              <w:rPr>
                <w:rFonts w:hint="eastAsia" w:ascii="宋体" w:hAnsi="宋体" w:eastAsia="宋体" w:cs="Calibri"/>
                <w:b w:val="0"/>
                <w:bCs w:val="0"/>
                <w:kern w:val="2"/>
                <w:sz w:val="22"/>
                <w:szCs w:val="24"/>
                <w:lang w:val="zh-CN" w:eastAsia="zh-CN" w:bidi="ar-SA"/>
              </w:rPr>
            </w:pPr>
          </w:p>
        </w:tc>
        <w:tc>
          <w:tcPr>
            <w:tcW w:w="17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ageBreakBefore w:val="0"/>
              <w:kinsoku/>
              <w:wordWrap/>
              <w:overflowPunct/>
              <w:topLinePunct w:val="0"/>
              <w:autoSpaceDE/>
              <w:autoSpaceDN/>
              <w:bidi w:val="0"/>
              <w:adjustRightInd/>
              <w:spacing w:line="500" w:lineRule="exact"/>
              <w:ind w:right="-153" w:rightChars="-73"/>
              <w:jc w:val="left"/>
              <w:textAlignment w:val="auto"/>
              <w:rPr>
                <w:rFonts w:hint="eastAsia" w:ascii="宋体" w:hAnsi="宋体" w:eastAsia="宋体" w:cs="Calibri"/>
                <w:b w:val="0"/>
                <w:bCs w:val="0"/>
                <w:kern w:val="2"/>
                <w:sz w:val="22"/>
                <w:szCs w:val="24"/>
                <w:lang w:val="en-US" w:eastAsia="zh-CN" w:bidi="ar-SA"/>
              </w:rPr>
            </w:pPr>
            <w:r>
              <w:rPr>
                <w:rFonts w:hint="eastAsia" w:ascii="宋体" w:hAnsi="宋体" w:eastAsia="宋体" w:cs="Calibri"/>
                <w:b w:val="0"/>
                <w:bCs w:val="0"/>
                <w:kern w:val="2"/>
                <w:sz w:val="22"/>
                <w:szCs w:val="24"/>
                <w:lang w:val="en-US" w:eastAsia="zh-CN" w:bidi="ar-SA"/>
              </w:rPr>
              <w:t>人工验证柜台</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ageBreakBefore w:val="0"/>
              <w:kinsoku/>
              <w:wordWrap/>
              <w:overflowPunct/>
              <w:topLinePunct w:val="0"/>
              <w:autoSpaceDE/>
              <w:autoSpaceDN/>
              <w:bidi w:val="0"/>
              <w:adjustRightInd/>
              <w:spacing w:line="500" w:lineRule="exact"/>
              <w:ind w:right="-153" w:rightChars="-73"/>
              <w:jc w:val="center"/>
              <w:textAlignment w:val="auto"/>
              <w:rPr>
                <w:rFonts w:hint="eastAsia" w:ascii="宋体" w:hAnsi="宋体" w:eastAsia="宋体" w:cs="Calibri"/>
                <w:b w:val="0"/>
                <w:bCs w:val="0"/>
                <w:kern w:val="2"/>
                <w:sz w:val="22"/>
                <w:szCs w:val="24"/>
                <w:lang w:val="en-US" w:eastAsia="zh-CN" w:bidi="ar-SA"/>
              </w:rPr>
            </w:pPr>
            <w:r>
              <w:rPr>
                <w:rFonts w:hint="eastAsia" w:ascii="宋体" w:hAnsi="宋体" w:eastAsia="宋体" w:cs="Calibri"/>
                <w:b w:val="0"/>
                <w:bCs w:val="0"/>
                <w:kern w:val="2"/>
                <w:sz w:val="22"/>
                <w:szCs w:val="24"/>
                <w:lang w:val="en-US" w:eastAsia="zh-CN" w:bidi="ar-SA"/>
              </w:rPr>
              <w:t>3</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ageBreakBefore w:val="0"/>
              <w:kinsoku/>
              <w:wordWrap/>
              <w:overflowPunct/>
              <w:topLinePunct w:val="0"/>
              <w:autoSpaceDE/>
              <w:autoSpaceDN/>
              <w:bidi w:val="0"/>
              <w:adjustRightInd/>
              <w:spacing w:line="500" w:lineRule="exact"/>
              <w:ind w:right="-153" w:rightChars="-73" w:firstLine="440" w:firstLineChars="200"/>
              <w:textAlignment w:val="auto"/>
              <w:rPr>
                <w:rFonts w:hint="eastAsia" w:ascii="宋体" w:hAnsi="宋体" w:eastAsia="宋体" w:cs="Calibri"/>
                <w:b w:val="0"/>
                <w:bCs w:val="0"/>
                <w:kern w:val="2"/>
                <w:sz w:val="22"/>
                <w:szCs w:val="24"/>
                <w:lang w:val="zh-CN" w:eastAsia="zh-CN" w:bidi="ar-SA"/>
              </w:rPr>
            </w:pPr>
          </w:p>
        </w:tc>
        <w:tc>
          <w:tcPr>
            <w:tcW w:w="1438" w:type="dxa"/>
            <w:vMerge w:val="continue"/>
            <w:tcBorders>
              <w:left w:val="single" w:color="auto" w:sz="4" w:space="0"/>
              <w:right w:val="single" w:color="auto" w:sz="4" w:space="0"/>
            </w:tcBorders>
            <w:shd w:val="clear" w:color="auto" w:fill="FFFFFF"/>
            <w:noWrap w:val="0"/>
            <w:vAlign w:val="center"/>
          </w:tcPr>
          <w:p>
            <w:pPr>
              <w:pageBreakBefore w:val="0"/>
              <w:kinsoku/>
              <w:wordWrap/>
              <w:overflowPunct/>
              <w:topLinePunct w:val="0"/>
              <w:autoSpaceDE/>
              <w:autoSpaceDN/>
              <w:bidi w:val="0"/>
              <w:adjustRightInd/>
              <w:spacing w:line="500" w:lineRule="exact"/>
              <w:ind w:right="-153" w:rightChars="-73" w:firstLine="440" w:firstLineChars="200"/>
              <w:textAlignment w:val="auto"/>
              <w:rPr>
                <w:rFonts w:hint="eastAsia" w:ascii="宋体" w:hAnsi="宋体" w:eastAsia="宋体" w:cs="Calibri"/>
                <w:b w:val="0"/>
                <w:bCs w:val="0"/>
                <w:kern w:val="2"/>
                <w:sz w:val="22"/>
                <w:szCs w:val="24"/>
                <w:lang w:val="zh-CN" w:eastAsia="zh-CN" w:bidi="ar-SA"/>
              </w:rPr>
            </w:pPr>
          </w:p>
        </w:tc>
        <w:tc>
          <w:tcPr>
            <w:tcW w:w="1800" w:type="dxa"/>
            <w:vMerge w:val="continue"/>
            <w:tcBorders>
              <w:left w:val="single" w:color="auto" w:sz="4" w:space="0"/>
              <w:right w:val="single" w:color="auto" w:sz="4" w:space="0"/>
            </w:tcBorders>
            <w:shd w:val="clear" w:color="auto" w:fill="FFFFFF"/>
            <w:noWrap w:val="0"/>
            <w:vAlign w:val="center"/>
          </w:tcPr>
          <w:p>
            <w:pPr>
              <w:pageBreakBefore w:val="0"/>
              <w:kinsoku/>
              <w:wordWrap/>
              <w:overflowPunct/>
              <w:topLinePunct w:val="0"/>
              <w:autoSpaceDE/>
              <w:autoSpaceDN/>
              <w:bidi w:val="0"/>
              <w:adjustRightInd/>
              <w:spacing w:line="500" w:lineRule="exact"/>
              <w:ind w:right="-153" w:rightChars="-73" w:firstLine="440" w:firstLineChars="200"/>
              <w:textAlignment w:val="auto"/>
              <w:rPr>
                <w:rFonts w:hint="eastAsia" w:ascii="宋体" w:hAnsi="宋体" w:eastAsia="宋体" w:cs="Calibri"/>
                <w:b w:val="0"/>
                <w:bCs w:val="0"/>
                <w:kern w:val="2"/>
                <w:sz w:val="22"/>
                <w:szCs w:val="24"/>
                <w:lang w:val="en-US" w:eastAsia="zh-CN" w:bidi="ar-SA"/>
              </w:rPr>
            </w:pPr>
          </w:p>
        </w:tc>
      </w:tr>
      <w:tr>
        <w:tblPrEx>
          <w:tblCellMar>
            <w:top w:w="0" w:type="dxa"/>
            <w:left w:w="108" w:type="dxa"/>
            <w:bottom w:w="0" w:type="dxa"/>
            <w:right w:w="108" w:type="dxa"/>
          </w:tblCellMar>
        </w:tblPrEx>
        <w:trPr>
          <w:trHeight w:val="495" w:hRule="atLeast"/>
          <w:jc w:val="center"/>
        </w:trPr>
        <w:tc>
          <w:tcPr>
            <w:tcW w:w="741" w:type="dxa"/>
            <w:vMerge w:val="continue"/>
            <w:tcBorders>
              <w:left w:val="single" w:color="auto" w:sz="4" w:space="0"/>
              <w:bottom w:val="single" w:color="auto" w:sz="4" w:space="0"/>
              <w:right w:val="single" w:color="auto" w:sz="4" w:space="0"/>
            </w:tcBorders>
            <w:shd w:val="clear" w:color="auto" w:fill="auto"/>
            <w:noWrap w:val="0"/>
            <w:vAlign w:val="center"/>
          </w:tcPr>
          <w:p>
            <w:pPr>
              <w:pageBreakBefore w:val="0"/>
              <w:kinsoku/>
              <w:wordWrap/>
              <w:overflowPunct/>
              <w:topLinePunct w:val="0"/>
              <w:autoSpaceDE/>
              <w:autoSpaceDN/>
              <w:bidi w:val="0"/>
              <w:adjustRightInd/>
              <w:spacing w:line="500" w:lineRule="exact"/>
              <w:ind w:right="-153" w:rightChars="-73" w:firstLine="440" w:firstLineChars="200"/>
              <w:jc w:val="center"/>
              <w:textAlignment w:val="auto"/>
              <w:rPr>
                <w:rFonts w:hint="eastAsia" w:ascii="宋体" w:hAnsi="宋体" w:eastAsia="宋体" w:cs="Calibri"/>
                <w:b w:val="0"/>
                <w:bCs w:val="0"/>
                <w:kern w:val="2"/>
                <w:sz w:val="22"/>
                <w:szCs w:val="24"/>
                <w:lang w:val="zh-CN" w:eastAsia="zh-CN" w:bidi="ar-SA"/>
              </w:rPr>
            </w:pPr>
          </w:p>
        </w:tc>
        <w:tc>
          <w:tcPr>
            <w:tcW w:w="1501" w:type="dxa"/>
            <w:vMerge w:val="continue"/>
            <w:tcBorders>
              <w:left w:val="single" w:color="auto" w:sz="4" w:space="0"/>
              <w:bottom w:val="single" w:color="auto" w:sz="4" w:space="0"/>
              <w:right w:val="single" w:color="auto" w:sz="4" w:space="0"/>
            </w:tcBorders>
            <w:shd w:val="clear" w:color="auto" w:fill="auto"/>
            <w:noWrap w:val="0"/>
            <w:vAlign w:val="center"/>
          </w:tcPr>
          <w:p>
            <w:pPr>
              <w:pageBreakBefore w:val="0"/>
              <w:kinsoku/>
              <w:wordWrap/>
              <w:overflowPunct/>
              <w:topLinePunct w:val="0"/>
              <w:autoSpaceDE/>
              <w:autoSpaceDN/>
              <w:bidi w:val="0"/>
              <w:adjustRightInd/>
              <w:spacing w:line="500" w:lineRule="exact"/>
              <w:ind w:right="-153" w:rightChars="-73" w:firstLine="440" w:firstLineChars="200"/>
              <w:textAlignment w:val="auto"/>
              <w:rPr>
                <w:rFonts w:hint="eastAsia" w:ascii="宋体" w:hAnsi="宋体" w:eastAsia="宋体" w:cs="Calibri"/>
                <w:b w:val="0"/>
                <w:bCs w:val="0"/>
                <w:kern w:val="2"/>
                <w:sz w:val="22"/>
                <w:szCs w:val="24"/>
                <w:lang w:val="zh-CN" w:eastAsia="zh-CN" w:bidi="ar-SA"/>
              </w:rPr>
            </w:pPr>
          </w:p>
        </w:tc>
        <w:tc>
          <w:tcPr>
            <w:tcW w:w="17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ageBreakBefore w:val="0"/>
              <w:kinsoku/>
              <w:wordWrap/>
              <w:overflowPunct/>
              <w:topLinePunct w:val="0"/>
              <w:autoSpaceDE/>
              <w:autoSpaceDN/>
              <w:bidi w:val="0"/>
              <w:adjustRightInd/>
              <w:spacing w:line="500" w:lineRule="exact"/>
              <w:ind w:right="-153" w:rightChars="-73"/>
              <w:jc w:val="left"/>
              <w:textAlignment w:val="auto"/>
              <w:rPr>
                <w:rFonts w:hint="default" w:ascii="宋体" w:hAnsi="宋体" w:eastAsia="宋体" w:cs="Calibri"/>
                <w:b w:val="0"/>
                <w:bCs w:val="0"/>
                <w:kern w:val="2"/>
                <w:sz w:val="22"/>
                <w:szCs w:val="24"/>
                <w:lang w:val="en-US" w:eastAsia="zh-CN" w:bidi="ar-SA"/>
              </w:rPr>
            </w:pPr>
            <w:r>
              <w:rPr>
                <w:rFonts w:hint="default" w:ascii="宋体" w:hAnsi="宋体" w:eastAsia="宋体" w:cs="Calibri"/>
                <w:b w:val="0"/>
                <w:bCs w:val="0"/>
                <w:kern w:val="2"/>
                <w:sz w:val="22"/>
                <w:szCs w:val="24"/>
                <w:lang w:val="en-US" w:eastAsia="zh-CN" w:bidi="ar-SA"/>
              </w:rPr>
              <w:t>安检信息系统升级（硬件加软件）</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ageBreakBefore w:val="0"/>
              <w:kinsoku/>
              <w:wordWrap/>
              <w:overflowPunct/>
              <w:topLinePunct w:val="0"/>
              <w:autoSpaceDE/>
              <w:autoSpaceDN/>
              <w:bidi w:val="0"/>
              <w:adjustRightInd/>
              <w:spacing w:line="500" w:lineRule="exact"/>
              <w:ind w:right="-153" w:rightChars="-73"/>
              <w:jc w:val="center"/>
              <w:textAlignment w:val="auto"/>
              <w:rPr>
                <w:rFonts w:hint="default" w:ascii="宋体" w:hAnsi="宋体" w:eastAsia="宋体" w:cs="Calibri"/>
                <w:b w:val="0"/>
                <w:bCs w:val="0"/>
                <w:kern w:val="2"/>
                <w:sz w:val="22"/>
                <w:szCs w:val="24"/>
                <w:lang w:val="en-US" w:eastAsia="zh-CN" w:bidi="ar-SA"/>
              </w:rPr>
            </w:pPr>
            <w:r>
              <w:rPr>
                <w:rFonts w:hint="eastAsia" w:ascii="宋体" w:hAnsi="宋体" w:eastAsia="宋体" w:cs="Calibri"/>
                <w:b w:val="0"/>
                <w:bCs w:val="0"/>
                <w:kern w:val="2"/>
                <w:sz w:val="22"/>
                <w:szCs w:val="24"/>
                <w:lang w:val="en-US" w:eastAsia="zh-CN" w:bidi="ar-SA"/>
              </w:rPr>
              <w:t>1</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ageBreakBefore w:val="0"/>
              <w:kinsoku/>
              <w:wordWrap/>
              <w:overflowPunct/>
              <w:topLinePunct w:val="0"/>
              <w:autoSpaceDE/>
              <w:autoSpaceDN/>
              <w:bidi w:val="0"/>
              <w:adjustRightInd/>
              <w:spacing w:line="500" w:lineRule="exact"/>
              <w:ind w:right="-153" w:rightChars="-73" w:firstLine="440" w:firstLineChars="200"/>
              <w:textAlignment w:val="auto"/>
              <w:rPr>
                <w:rFonts w:hint="eastAsia" w:ascii="宋体" w:hAnsi="宋体" w:eastAsia="宋体" w:cs="Calibri"/>
                <w:b w:val="0"/>
                <w:bCs w:val="0"/>
                <w:kern w:val="2"/>
                <w:sz w:val="22"/>
                <w:szCs w:val="24"/>
                <w:lang w:val="zh-CN" w:eastAsia="zh-CN" w:bidi="ar-SA"/>
              </w:rPr>
            </w:pPr>
          </w:p>
        </w:tc>
        <w:tc>
          <w:tcPr>
            <w:tcW w:w="1438" w:type="dxa"/>
            <w:vMerge w:val="continue"/>
            <w:tcBorders>
              <w:left w:val="single" w:color="auto" w:sz="4" w:space="0"/>
              <w:bottom w:val="single" w:color="auto" w:sz="4" w:space="0"/>
              <w:right w:val="single" w:color="auto" w:sz="4" w:space="0"/>
            </w:tcBorders>
            <w:shd w:val="clear" w:color="auto" w:fill="FFFFFF"/>
            <w:noWrap w:val="0"/>
            <w:vAlign w:val="center"/>
          </w:tcPr>
          <w:p>
            <w:pPr>
              <w:pageBreakBefore w:val="0"/>
              <w:kinsoku/>
              <w:wordWrap/>
              <w:overflowPunct/>
              <w:topLinePunct w:val="0"/>
              <w:autoSpaceDE/>
              <w:autoSpaceDN/>
              <w:bidi w:val="0"/>
              <w:adjustRightInd/>
              <w:spacing w:line="500" w:lineRule="exact"/>
              <w:ind w:right="-153" w:rightChars="-73" w:firstLine="440" w:firstLineChars="200"/>
              <w:textAlignment w:val="auto"/>
              <w:rPr>
                <w:rFonts w:hint="eastAsia" w:ascii="宋体" w:hAnsi="宋体" w:eastAsia="宋体" w:cs="Calibri"/>
                <w:b w:val="0"/>
                <w:bCs w:val="0"/>
                <w:kern w:val="2"/>
                <w:sz w:val="22"/>
                <w:szCs w:val="24"/>
                <w:lang w:val="zh-CN" w:eastAsia="zh-CN" w:bidi="ar-SA"/>
              </w:rPr>
            </w:pPr>
          </w:p>
        </w:tc>
        <w:tc>
          <w:tcPr>
            <w:tcW w:w="1800" w:type="dxa"/>
            <w:vMerge w:val="continue"/>
            <w:tcBorders>
              <w:left w:val="single" w:color="auto" w:sz="4" w:space="0"/>
              <w:bottom w:val="single" w:color="auto" w:sz="4" w:space="0"/>
              <w:right w:val="single" w:color="auto" w:sz="4" w:space="0"/>
            </w:tcBorders>
            <w:shd w:val="clear" w:color="auto" w:fill="FFFFFF"/>
            <w:noWrap w:val="0"/>
            <w:vAlign w:val="center"/>
          </w:tcPr>
          <w:p>
            <w:pPr>
              <w:pageBreakBefore w:val="0"/>
              <w:kinsoku/>
              <w:wordWrap/>
              <w:overflowPunct/>
              <w:topLinePunct w:val="0"/>
              <w:autoSpaceDE/>
              <w:autoSpaceDN/>
              <w:bidi w:val="0"/>
              <w:adjustRightInd/>
              <w:spacing w:line="500" w:lineRule="exact"/>
              <w:ind w:right="-153" w:rightChars="-73" w:firstLine="440" w:firstLineChars="200"/>
              <w:textAlignment w:val="auto"/>
              <w:rPr>
                <w:rFonts w:hint="eastAsia" w:ascii="宋体" w:hAnsi="宋体" w:eastAsia="宋体" w:cs="Calibri"/>
                <w:b w:val="0"/>
                <w:bCs w:val="0"/>
                <w:kern w:val="2"/>
                <w:sz w:val="22"/>
                <w:szCs w:val="24"/>
                <w:lang w:val="en-US" w:eastAsia="zh-CN" w:bidi="ar-SA"/>
              </w:rPr>
            </w:pPr>
          </w:p>
        </w:tc>
      </w:tr>
      <w:tr>
        <w:tblPrEx>
          <w:tblCellMar>
            <w:top w:w="0" w:type="dxa"/>
            <w:left w:w="108" w:type="dxa"/>
            <w:bottom w:w="0" w:type="dxa"/>
            <w:right w:w="108" w:type="dxa"/>
          </w:tblCellMar>
        </w:tblPrEx>
        <w:trPr>
          <w:trHeight w:val="659" w:hRule="atLeast"/>
          <w:jc w:val="center"/>
        </w:trPr>
        <w:tc>
          <w:tcPr>
            <w:tcW w:w="7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ageBreakBefore w:val="0"/>
              <w:kinsoku/>
              <w:wordWrap/>
              <w:overflowPunct/>
              <w:topLinePunct w:val="0"/>
              <w:autoSpaceDE/>
              <w:autoSpaceDN/>
              <w:bidi w:val="0"/>
              <w:adjustRightInd/>
              <w:spacing w:line="500" w:lineRule="exact"/>
              <w:ind w:right="-153" w:rightChars="-73" w:firstLine="220" w:firstLineChars="100"/>
              <w:jc w:val="both"/>
              <w:textAlignment w:val="auto"/>
              <w:rPr>
                <w:rFonts w:hint="eastAsia" w:ascii="宋体" w:hAnsi="宋体" w:eastAsia="宋体" w:cs="Calibri"/>
                <w:b w:val="0"/>
                <w:bCs w:val="0"/>
                <w:kern w:val="2"/>
                <w:sz w:val="22"/>
                <w:szCs w:val="24"/>
                <w:lang w:val="en-US" w:eastAsia="zh-CN" w:bidi="ar-SA"/>
              </w:rPr>
            </w:pPr>
            <w:r>
              <w:rPr>
                <w:rFonts w:hint="eastAsia" w:ascii="宋体" w:hAnsi="宋体" w:eastAsia="宋体" w:cs="Calibri"/>
                <w:b w:val="0"/>
                <w:bCs w:val="0"/>
                <w:kern w:val="2"/>
                <w:sz w:val="22"/>
                <w:szCs w:val="24"/>
                <w:lang w:val="en-US" w:eastAsia="zh-CN" w:bidi="ar-SA"/>
              </w:rPr>
              <w:t>4</w:t>
            </w:r>
          </w:p>
        </w:tc>
        <w:tc>
          <w:tcPr>
            <w:tcW w:w="3265"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ageBreakBefore w:val="0"/>
              <w:kinsoku/>
              <w:wordWrap/>
              <w:overflowPunct/>
              <w:topLinePunct w:val="0"/>
              <w:autoSpaceDE/>
              <w:autoSpaceDN/>
              <w:bidi w:val="0"/>
              <w:adjustRightInd/>
              <w:spacing w:line="500" w:lineRule="exact"/>
              <w:ind w:right="-153" w:rightChars="-73" w:firstLine="440" w:firstLineChars="200"/>
              <w:textAlignment w:val="auto"/>
              <w:rPr>
                <w:rFonts w:hint="eastAsia" w:ascii="宋体" w:hAnsi="宋体" w:eastAsia="宋体" w:cs="Calibri"/>
                <w:b w:val="0"/>
                <w:bCs w:val="0"/>
                <w:kern w:val="2"/>
                <w:sz w:val="22"/>
                <w:szCs w:val="24"/>
                <w:lang w:val="en-US" w:eastAsia="zh-CN" w:bidi="ar-SA"/>
              </w:rPr>
            </w:pPr>
            <w:r>
              <w:rPr>
                <w:rFonts w:hint="eastAsia" w:ascii="宋体" w:hAnsi="宋体" w:eastAsia="宋体" w:cs="Calibri"/>
                <w:b w:val="0"/>
                <w:bCs w:val="0"/>
                <w:kern w:val="2"/>
                <w:sz w:val="22"/>
                <w:szCs w:val="24"/>
                <w:lang w:val="zh-CN" w:eastAsia="zh-CN" w:bidi="ar-SA"/>
              </w:rPr>
              <w:t>费用总计</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ageBreakBefore w:val="0"/>
              <w:kinsoku/>
              <w:wordWrap/>
              <w:overflowPunct/>
              <w:topLinePunct w:val="0"/>
              <w:autoSpaceDE/>
              <w:autoSpaceDN/>
              <w:bidi w:val="0"/>
              <w:adjustRightInd/>
              <w:spacing w:line="500" w:lineRule="exact"/>
              <w:ind w:right="-153" w:rightChars="-73" w:firstLine="440" w:firstLineChars="200"/>
              <w:textAlignment w:val="auto"/>
              <w:rPr>
                <w:rFonts w:hint="eastAsia" w:ascii="宋体" w:hAnsi="宋体" w:eastAsia="宋体" w:cs="Calibri"/>
                <w:b w:val="0"/>
                <w:bCs w:val="0"/>
                <w:kern w:val="2"/>
                <w:sz w:val="22"/>
                <w:szCs w:val="24"/>
                <w:lang w:val="en-US" w:eastAsia="zh-CN" w:bidi="ar-SA"/>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ageBreakBefore w:val="0"/>
              <w:kinsoku/>
              <w:wordWrap/>
              <w:overflowPunct/>
              <w:topLinePunct w:val="0"/>
              <w:autoSpaceDE/>
              <w:autoSpaceDN/>
              <w:bidi w:val="0"/>
              <w:adjustRightInd/>
              <w:spacing w:line="500" w:lineRule="exact"/>
              <w:ind w:right="-153" w:rightChars="-73" w:firstLine="440" w:firstLineChars="200"/>
              <w:textAlignment w:val="auto"/>
              <w:rPr>
                <w:rFonts w:hint="eastAsia" w:ascii="宋体" w:hAnsi="宋体" w:eastAsia="宋体" w:cs="Calibri"/>
                <w:b w:val="0"/>
                <w:bCs w:val="0"/>
                <w:kern w:val="2"/>
                <w:sz w:val="22"/>
                <w:szCs w:val="24"/>
                <w:lang w:val="en-US" w:eastAsia="zh-CN" w:bidi="ar-SA"/>
              </w:rPr>
            </w:pPr>
          </w:p>
        </w:tc>
        <w:tc>
          <w:tcPr>
            <w:tcW w:w="143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ageBreakBefore w:val="0"/>
              <w:kinsoku/>
              <w:wordWrap/>
              <w:overflowPunct/>
              <w:topLinePunct w:val="0"/>
              <w:autoSpaceDE/>
              <w:autoSpaceDN/>
              <w:bidi w:val="0"/>
              <w:adjustRightInd/>
              <w:spacing w:line="500" w:lineRule="exact"/>
              <w:ind w:right="-153" w:rightChars="-73" w:firstLine="440" w:firstLineChars="200"/>
              <w:textAlignment w:val="auto"/>
              <w:rPr>
                <w:rFonts w:hint="eastAsia" w:ascii="宋体" w:hAnsi="宋体" w:eastAsia="宋体" w:cs="Calibri"/>
                <w:b w:val="0"/>
                <w:bCs w:val="0"/>
                <w:kern w:val="2"/>
                <w:sz w:val="22"/>
                <w:szCs w:val="24"/>
                <w:lang w:val="en-US" w:eastAsia="zh-CN" w:bidi="ar-SA"/>
              </w:rPr>
            </w:pPr>
          </w:p>
        </w:tc>
        <w:tc>
          <w:tcPr>
            <w:tcW w:w="18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ageBreakBefore w:val="0"/>
              <w:kinsoku/>
              <w:wordWrap/>
              <w:overflowPunct/>
              <w:topLinePunct w:val="0"/>
              <w:autoSpaceDE/>
              <w:autoSpaceDN/>
              <w:bidi w:val="0"/>
              <w:adjustRightInd/>
              <w:spacing w:line="500" w:lineRule="exact"/>
              <w:ind w:right="-153" w:rightChars="-73" w:firstLine="440" w:firstLineChars="200"/>
              <w:textAlignment w:val="auto"/>
              <w:rPr>
                <w:rFonts w:hint="eastAsia" w:ascii="宋体" w:hAnsi="宋体" w:eastAsia="宋体" w:cs="Calibri"/>
                <w:b w:val="0"/>
                <w:bCs w:val="0"/>
                <w:kern w:val="2"/>
                <w:sz w:val="22"/>
                <w:szCs w:val="24"/>
                <w:lang w:val="en-US" w:eastAsia="zh-CN" w:bidi="ar-SA"/>
              </w:rPr>
            </w:pPr>
          </w:p>
        </w:tc>
      </w:tr>
    </w:tbl>
    <w:p>
      <w:pPr>
        <w:pageBreakBefore w:val="0"/>
        <w:widowControl/>
        <w:kinsoku/>
        <w:wordWrap/>
        <w:overflowPunct/>
        <w:topLinePunct w:val="0"/>
        <w:autoSpaceDE/>
        <w:autoSpaceDN/>
        <w:bidi w:val="0"/>
        <w:adjustRightInd/>
        <w:spacing w:line="500" w:lineRule="exact"/>
        <w:ind w:right="480" w:firstLine="480"/>
        <w:jc w:val="right"/>
        <w:textAlignment w:val="auto"/>
        <w:rPr>
          <w:rFonts w:hint="eastAsia" w:ascii="宋体" w:hAnsi="宋体" w:cs="Arial"/>
          <w:kern w:val="0"/>
          <w:sz w:val="24"/>
        </w:rPr>
      </w:pPr>
      <w:r>
        <w:rPr>
          <w:rFonts w:hint="eastAsia" w:ascii="宋体" w:hAnsi="宋体" w:cs="Arial"/>
          <w:kern w:val="0"/>
          <w:sz w:val="24"/>
          <w:lang w:val="en-US" w:eastAsia="zh-CN"/>
        </w:rPr>
        <w:t xml:space="preserve">    </w:t>
      </w:r>
      <w:r>
        <w:rPr>
          <w:rFonts w:ascii="宋体" w:hAnsi="宋体" w:cs="Arial"/>
          <w:kern w:val="0"/>
          <w:sz w:val="24"/>
        </w:rPr>
        <w:t>单位：人民币元</w:t>
      </w:r>
    </w:p>
    <w:p>
      <w:pPr>
        <w:pageBreakBefore w:val="0"/>
        <w:widowControl/>
        <w:kinsoku/>
        <w:wordWrap/>
        <w:overflowPunct/>
        <w:topLinePunct w:val="0"/>
        <w:autoSpaceDE/>
        <w:autoSpaceDN/>
        <w:bidi w:val="0"/>
        <w:adjustRightInd/>
        <w:spacing w:line="500" w:lineRule="exact"/>
        <w:ind w:firstLine="440" w:firstLineChars="200"/>
        <w:jc w:val="left"/>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第三条、技术资料</w:t>
      </w:r>
    </w:p>
    <w:p>
      <w:pPr>
        <w:pageBreakBefore w:val="0"/>
        <w:widowControl/>
        <w:kinsoku/>
        <w:wordWrap/>
        <w:overflowPunct/>
        <w:topLinePunct w:val="0"/>
        <w:autoSpaceDE/>
        <w:autoSpaceDN/>
        <w:bidi w:val="0"/>
        <w:adjustRightInd/>
        <w:spacing w:line="500" w:lineRule="exact"/>
        <w:ind w:firstLine="440" w:firstLineChars="200"/>
        <w:jc w:val="left"/>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1、乙方应按招标文件规定的时间向甲方提供所投设备及产品的有关技术资料。</w:t>
      </w:r>
    </w:p>
    <w:p>
      <w:pPr>
        <w:pageBreakBefore w:val="0"/>
        <w:widowControl/>
        <w:kinsoku/>
        <w:wordWrap/>
        <w:overflowPunct/>
        <w:topLinePunct w:val="0"/>
        <w:autoSpaceDE/>
        <w:autoSpaceDN/>
        <w:bidi w:val="0"/>
        <w:adjustRightInd/>
        <w:spacing w:line="500" w:lineRule="exact"/>
        <w:ind w:firstLine="440" w:firstLineChars="200"/>
        <w:jc w:val="left"/>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ageBreakBefore w:val="0"/>
        <w:widowControl/>
        <w:kinsoku/>
        <w:wordWrap/>
        <w:overflowPunct/>
        <w:topLinePunct w:val="0"/>
        <w:autoSpaceDE/>
        <w:autoSpaceDN/>
        <w:bidi w:val="0"/>
        <w:adjustRightInd/>
        <w:spacing w:line="500" w:lineRule="exact"/>
        <w:ind w:firstLine="440" w:firstLineChars="200"/>
        <w:jc w:val="left"/>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第四条、产权担保</w:t>
      </w:r>
    </w:p>
    <w:p>
      <w:pPr>
        <w:pageBreakBefore w:val="0"/>
        <w:widowControl/>
        <w:kinsoku/>
        <w:wordWrap/>
        <w:overflowPunct/>
        <w:topLinePunct w:val="0"/>
        <w:autoSpaceDE/>
        <w:autoSpaceDN/>
        <w:bidi w:val="0"/>
        <w:adjustRightInd/>
        <w:spacing w:line="500" w:lineRule="exact"/>
        <w:ind w:firstLine="440" w:firstLineChars="200"/>
        <w:jc w:val="left"/>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乙方保证所交付的设备（软件）内容的所有权完全属于乙方且无任何抵押、查封等产权瑕疵。</w:t>
      </w:r>
    </w:p>
    <w:p>
      <w:pPr>
        <w:pageBreakBefore w:val="0"/>
        <w:widowControl/>
        <w:kinsoku/>
        <w:wordWrap/>
        <w:overflowPunct/>
        <w:topLinePunct w:val="0"/>
        <w:autoSpaceDE/>
        <w:autoSpaceDN/>
        <w:bidi w:val="0"/>
        <w:adjustRightInd/>
        <w:spacing w:line="500" w:lineRule="exact"/>
        <w:ind w:firstLine="440" w:firstLineChars="200"/>
        <w:jc w:val="left"/>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 xml:space="preserve">第五条、保密条款  </w:t>
      </w:r>
    </w:p>
    <w:p>
      <w:pPr>
        <w:pageBreakBefore w:val="0"/>
        <w:widowControl/>
        <w:kinsoku/>
        <w:wordWrap/>
        <w:overflowPunct/>
        <w:topLinePunct w:val="0"/>
        <w:autoSpaceDE/>
        <w:autoSpaceDN/>
        <w:bidi w:val="0"/>
        <w:adjustRightInd/>
        <w:spacing w:line="500" w:lineRule="exact"/>
        <w:ind w:firstLine="440" w:firstLineChars="200"/>
        <w:jc w:val="left"/>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第六条、质保期</w:t>
      </w:r>
    </w:p>
    <w:p>
      <w:pPr>
        <w:pageBreakBefore w:val="0"/>
        <w:widowControl/>
        <w:kinsoku/>
        <w:wordWrap/>
        <w:overflowPunct/>
        <w:topLinePunct w:val="0"/>
        <w:autoSpaceDE/>
        <w:autoSpaceDN/>
        <w:bidi w:val="0"/>
        <w:adjustRightInd/>
        <w:spacing w:line="500" w:lineRule="exact"/>
        <w:ind w:firstLine="440" w:firstLineChars="200"/>
        <w:jc w:val="left"/>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供方必须对合同中规定的设备（软件）在项目验收合格后提供至少</w:t>
      </w:r>
      <w:r>
        <w:rPr>
          <w:rFonts w:hint="eastAsia" w:ascii="宋体" w:hAnsi="宋体" w:eastAsia="宋体" w:cs="Calibri"/>
          <w:b w:val="0"/>
          <w:bCs w:val="0"/>
          <w:kern w:val="2"/>
          <w:sz w:val="22"/>
          <w:szCs w:val="24"/>
          <w:u w:val="single"/>
          <w:lang w:val="zh-CN" w:eastAsia="zh-CN" w:bidi="ar-SA"/>
        </w:rPr>
        <w:t xml:space="preserve">   </w:t>
      </w:r>
      <w:r>
        <w:rPr>
          <w:rFonts w:hint="eastAsia" w:ascii="宋体" w:hAnsi="宋体" w:eastAsia="宋体" w:cs="Calibri"/>
          <w:b w:val="0"/>
          <w:bCs w:val="0"/>
          <w:kern w:val="2"/>
          <w:sz w:val="22"/>
          <w:szCs w:val="24"/>
          <w:lang w:val="zh-CN" w:eastAsia="zh-CN" w:bidi="ar-SA"/>
        </w:rPr>
        <w:t>年的质保期（货物另有规定的按原规定执行），时间从验收合格办理移交手续之日起计算。质保期内供方须在合同约定时间内提供上门服务并免费负责修理和替换任何由于设备（软件）自身的质量问题造成的损坏，并负责有关费用。供方不能修理和不能调换，按不能交货处理。如因需方使用不当造成故障，供方负责包修、包换或者包退，费用双方另行协商。</w:t>
      </w:r>
    </w:p>
    <w:p>
      <w:pPr>
        <w:pageBreakBefore w:val="0"/>
        <w:widowControl/>
        <w:kinsoku/>
        <w:wordWrap/>
        <w:overflowPunct/>
        <w:topLinePunct w:val="0"/>
        <w:autoSpaceDE/>
        <w:autoSpaceDN/>
        <w:bidi w:val="0"/>
        <w:adjustRightInd/>
        <w:spacing w:line="500" w:lineRule="exact"/>
        <w:ind w:firstLine="440" w:firstLineChars="200"/>
        <w:jc w:val="left"/>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第七条、履约保证金：无</w:t>
      </w:r>
    </w:p>
    <w:p>
      <w:pPr>
        <w:pageBreakBefore w:val="0"/>
        <w:widowControl/>
        <w:kinsoku/>
        <w:wordWrap/>
        <w:overflowPunct/>
        <w:topLinePunct w:val="0"/>
        <w:autoSpaceDE/>
        <w:autoSpaceDN/>
        <w:bidi w:val="0"/>
        <w:adjustRightInd/>
        <w:spacing w:line="500" w:lineRule="exact"/>
        <w:ind w:firstLine="440" w:firstLineChars="200"/>
        <w:jc w:val="left"/>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第八条、知识产权</w:t>
      </w:r>
    </w:p>
    <w:p>
      <w:pPr>
        <w:pageBreakBefore w:val="0"/>
        <w:widowControl/>
        <w:kinsoku/>
        <w:wordWrap/>
        <w:overflowPunct/>
        <w:topLinePunct w:val="0"/>
        <w:autoSpaceDE/>
        <w:autoSpaceDN/>
        <w:bidi w:val="0"/>
        <w:adjustRightInd/>
        <w:spacing w:line="500" w:lineRule="exact"/>
        <w:ind w:firstLine="440" w:firstLineChars="200"/>
        <w:jc w:val="left"/>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乙方应保证提供服务过程中不会侵犯任何第三方的知识产权。</w:t>
      </w:r>
    </w:p>
    <w:p>
      <w:pPr>
        <w:pageBreakBefore w:val="0"/>
        <w:widowControl/>
        <w:kinsoku/>
        <w:wordWrap/>
        <w:overflowPunct/>
        <w:topLinePunct w:val="0"/>
        <w:autoSpaceDE/>
        <w:autoSpaceDN/>
        <w:bidi w:val="0"/>
        <w:adjustRightInd/>
        <w:spacing w:line="500" w:lineRule="exact"/>
        <w:ind w:firstLine="440" w:firstLineChars="200"/>
        <w:jc w:val="left"/>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第九条、转包或分包</w:t>
      </w:r>
    </w:p>
    <w:p>
      <w:pPr>
        <w:pageBreakBefore w:val="0"/>
        <w:widowControl/>
        <w:kinsoku/>
        <w:wordWrap/>
        <w:overflowPunct/>
        <w:topLinePunct w:val="0"/>
        <w:autoSpaceDE/>
        <w:autoSpaceDN/>
        <w:bidi w:val="0"/>
        <w:adjustRightInd/>
        <w:spacing w:line="500" w:lineRule="exact"/>
        <w:ind w:firstLine="440" w:firstLineChars="200"/>
        <w:jc w:val="left"/>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1.本合同范围的设备（软件），应由乙方直接提供，不得转让他人提供；</w:t>
      </w:r>
    </w:p>
    <w:p>
      <w:pPr>
        <w:pageBreakBefore w:val="0"/>
        <w:widowControl/>
        <w:kinsoku/>
        <w:wordWrap/>
        <w:overflowPunct/>
        <w:topLinePunct w:val="0"/>
        <w:autoSpaceDE/>
        <w:autoSpaceDN/>
        <w:bidi w:val="0"/>
        <w:adjustRightInd/>
        <w:spacing w:line="500" w:lineRule="exact"/>
        <w:ind w:firstLine="440" w:firstLineChars="200"/>
        <w:jc w:val="left"/>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2.乙方不得将本合同范围的设备（软件）全部或部分分包给他人提供；</w:t>
      </w:r>
    </w:p>
    <w:p>
      <w:pPr>
        <w:pageBreakBefore w:val="0"/>
        <w:widowControl/>
        <w:kinsoku/>
        <w:wordWrap/>
        <w:overflowPunct/>
        <w:topLinePunct w:val="0"/>
        <w:autoSpaceDE/>
        <w:autoSpaceDN/>
        <w:bidi w:val="0"/>
        <w:adjustRightInd/>
        <w:spacing w:line="500" w:lineRule="exact"/>
        <w:ind w:firstLine="440" w:firstLineChars="200"/>
        <w:jc w:val="left"/>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3.如有转包或分包行为，甲方解除合同，并追究乙方的违约责任。</w:t>
      </w:r>
    </w:p>
    <w:p>
      <w:pPr>
        <w:pageBreakBefore w:val="0"/>
        <w:widowControl/>
        <w:kinsoku/>
        <w:wordWrap/>
        <w:overflowPunct/>
        <w:topLinePunct w:val="0"/>
        <w:autoSpaceDE/>
        <w:autoSpaceDN/>
        <w:bidi w:val="0"/>
        <w:adjustRightInd/>
        <w:spacing w:line="500" w:lineRule="exact"/>
        <w:ind w:firstLine="440" w:firstLineChars="200"/>
        <w:jc w:val="left"/>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第十条、合同履行时间及履行地点</w:t>
      </w:r>
    </w:p>
    <w:p>
      <w:pPr>
        <w:pageBreakBefore w:val="0"/>
        <w:widowControl/>
        <w:kinsoku/>
        <w:wordWrap/>
        <w:overflowPunct/>
        <w:topLinePunct w:val="0"/>
        <w:autoSpaceDE/>
        <w:autoSpaceDN/>
        <w:bidi w:val="0"/>
        <w:adjustRightInd/>
        <w:spacing w:line="500" w:lineRule="exact"/>
        <w:ind w:firstLine="440" w:firstLineChars="200"/>
        <w:jc w:val="left"/>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1. 履行时间：__________________________________</w:t>
      </w:r>
    </w:p>
    <w:p>
      <w:pPr>
        <w:pageBreakBefore w:val="0"/>
        <w:widowControl/>
        <w:kinsoku/>
        <w:wordWrap/>
        <w:overflowPunct/>
        <w:topLinePunct w:val="0"/>
        <w:autoSpaceDE/>
        <w:autoSpaceDN/>
        <w:bidi w:val="0"/>
        <w:adjustRightInd/>
        <w:spacing w:line="500" w:lineRule="exact"/>
        <w:ind w:firstLine="440" w:firstLineChars="200"/>
        <w:jc w:val="left"/>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2. 履行地点：__________________________________</w:t>
      </w:r>
    </w:p>
    <w:p>
      <w:pPr>
        <w:pageBreakBefore w:val="0"/>
        <w:widowControl/>
        <w:kinsoku/>
        <w:wordWrap/>
        <w:overflowPunct/>
        <w:topLinePunct w:val="0"/>
        <w:autoSpaceDE/>
        <w:autoSpaceDN/>
        <w:bidi w:val="0"/>
        <w:adjustRightInd/>
        <w:spacing w:line="500" w:lineRule="exact"/>
        <w:ind w:firstLine="440" w:firstLineChars="200"/>
        <w:jc w:val="left"/>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第十一条、款项支付</w:t>
      </w:r>
    </w:p>
    <w:p>
      <w:pPr>
        <w:pageBreakBefore w:val="0"/>
        <w:widowControl/>
        <w:kinsoku/>
        <w:wordWrap/>
        <w:overflowPunct/>
        <w:topLinePunct w:val="0"/>
        <w:autoSpaceDE/>
        <w:autoSpaceDN/>
        <w:bidi w:val="0"/>
        <w:adjustRightInd/>
        <w:spacing w:line="500" w:lineRule="exact"/>
        <w:ind w:firstLine="440" w:firstLineChars="200"/>
        <w:jc w:val="left"/>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1、付款方式：_______________________</w:t>
      </w:r>
    </w:p>
    <w:p>
      <w:pPr>
        <w:pageBreakBefore w:val="0"/>
        <w:widowControl/>
        <w:kinsoku/>
        <w:wordWrap/>
        <w:overflowPunct/>
        <w:topLinePunct w:val="0"/>
        <w:autoSpaceDE/>
        <w:autoSpaceDN/>
        <w:bidi w:val="0"/>
        <w:adjustRightInd/>
        <w:spacing w:line="500" w:lineRule="exact"/>
        <w:ind w:firstLine="440" w:firstLineChars="200"/>
        <w:jc w:val="left"/>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第十二条、税费</w:t>
      </w:r>
    </w:p>
    <w:p>
      <w:pPr>
        <w:pageBreakBefore w:val="0"/>
        <w:widowControl/>
        <w:kinsoku/>
        <w:wordWrap/>
        <w:overflowPunct/>
        <w:topLinePunct w:val="0"/>
        <w:autoSpaceDE/>
        <w:autoSpaceDN/>
        <w:bidi w:val="0"/>
        <w:adjustRightInd/>
        <w:spacing w:line="500" w:lineRule="exact"/>
        <w:ind w:firstLine="440" w:firstLineChars="200"/>
        <w:jc w:val="left"/>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本合同执行中相关的一切税费均由乙方负担。</w:t>
      </w:r>
    </w:p>
    <w:p>
      <w:pPr>
        <w:pageBreakBefore w:val="0"/>
        <w:widowControl/>
        <w:kinsoku/>
        <w:wordWrap/>
        <w:overflowPunct/>
        <w:topLinePunct w:val="0"/>
        <w:autoSpaceDE/>
        <w:autoSpaceDN/>
        <w:bidi w:val="0"/>
        <w:adjustRightInd/>
        <w:spacing w:line="500" w:lineRule="exact"/>
        <w:ind w:firstLine="440" w:firstLineChars="200"/>
        <w:jc w:val="left"/>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第十三条、违约责任：</w:t>
      </w:r>
    </w:p>
    <w:p>
      <w:pPr>
        <w:pageBreakBefore w:val="0"/>
        <w:widowControl/>
        <w:kinsoku/>
        <w:wordWrap/>
        <w:overflowPunct/>
        <w:topLinePunct w:val="0"/>
        <w:autoSpaceDE/>
        <w:autoSpaceDN/>
        <w:bidi w:val="0"/>
        <w:adjustRightInd/>
        <w:spacing w:line="500" w:lineRule="exact"/>
        <w:ind w:firstLine="440" w:firstLineChars="200"/>
        <w:jc w:val="left"/>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1.需方无正当理由拒收货物的，需方向供方偿付拒收货款总值的百分之三十_违约金。</w:t>
      </w:r>
    </w:p>
    <w:p>
      <w:pPr>
        <w:pageBreakBefore w:val="0"/>
        <w:widowControl/>
        <w:kinsoku/>
        <w:wordWrap/>
        <w:overflowPunct/>
        <w:topLinePunct w:val="0"/>
        <w:autoSpaceDE/>
        <w:autoSpaceDN/>
        <w:bidi w:val="0"/>
        <w:adjustRightInd/>
        <w:spacing w:line="500" w:lineRule="exact"/>
        <w:ind w:firstLine="440" w:firstLineChars="200"/>
        <w:jc w:val="left"/>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2.需方无故逾期验收和办理货款支付手续的,需方应按逾期付款总额每日千分之二向供方支付违约金。</w:t>
      </w:r>
    </w:p>
    <w:p>
      <w:pPr>
        <w:pageBreakBefore w:val="0"/>
        <w:widowControl/>
        <w:kinsoku/>
        <w:wordWrap/>
        <w:overflowPunct/>
        <w:topLinePunct w:val="0"/>
        <w:autoSpaceDE/>
        <w:autoSpaceDN/>
        <w:bidi w:val="0"/>
        <w:adjustRightInd/>
        <w:spacing w:line="500" w:lineRule="exact"/>
        <w:ind w:firstLine="440" w:firstLineChars="200"/>
        <w:jc w:val="left"/>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 xml:space="preserve">3.供方逾期交付货物的，供方应按逾期交货总额每日千分之二_向需方支付违约金，由需方从待付货款中扣除。逾期超过约定日期_三十日不能交货的，需方可解除本合同。供方因逾期交货或因其他违约行为导致需方解除合同的，供方应向需方支付合同总值千分之三的违约金，如造成需方损失超过违约金的，超出部分由供方继续承担赔偿责任。 </w:t>
      </w:r>
    </w:p>
    <w:p>
      <w:pPr>
        <w:pageBreakBefore w:val="0"/>
        <w:widowControl/>
        <w:kinsoku/>
        <w:wordWrap/>
        <w:overflowPunct/>
        <w:topLinePunct w:val="0"/>
        <w:autoSpaceDE/>
        <w:autoSpaceDN/>
        <w:bidi w:val="0"/>
        <w:adjustRightInd/>
        <w:spacing w:line="500" w:lineRule="exact"/>
        <w:ind w:firstLine="440" w:firstLineChars="200"/>
        <w:jc w:val="left"/>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4.供方所交的货物品种、型号、规格、技术参数、质量不符合合同规定及招标文件规定标准的，需方有权拒收该货物，供方愿意更换货物但逾期交货的，按供方逾期交货处理。供方拒绝更换货物的，需方可单方面解除合同。</w:t>
      </w:r>
    </w:p>
    <w:p>
      <w:pPr>
        <w:pageBreakBefore w:val="0"/>
        <w:widowControl/>
        <w:kinsoku/>
        <w:wordWrap/>
        <w:overflowPunct/>
        <w:topLinePunct w:val="0"/>
        <w:autoSpaceDE/>
        <w:autoSpaceDN/>
        <w:bidi w:val="0"/>
        <w:adjustRightInd/>
        <w:spacing w:line="500" w:lineRule="exact"/>
        <w:ind w:firstLine="440" w:firstLineChars="200"/>
        <w:jc w:val="left"/>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5.未按规定提供完整的技术资料处以货款总额千分之</w:t>
      </w:r>
      <w:r>
        <w:rPr>
          <w:rFonts w:hint="eastAsia" w:ascii="宋体" w:hAnsi="宋体" w:cs="Calibri"/>
          <w:b w:val="0"/>
          <w:bCs w:val="0"/>
          <w:kern w:val="2"/>
          <w:sz w:val="22"/>
          <w:szCs w:val="24"/>
          <w:u w:val="single"/>
          <w:lang w:val="en-US" w:eastAsia="zh-CN" w:bidi="ar-SA"/>
        </w:rPr>
        <w:t xml:space="preserve"> </w:t>
      </w:r>
      <w:r>
        <w:rPr>
          <w:rFonts w:hint="eastAsia" w:ascii="宋体" w:hAnsi="宋体" w:eastAsia="宋体" w:cs="Calibri"/>
          <w:b w:val="0"/>
          <w:bCs w:val="0"/>
          <w:kern w:val="2"/>
          <w:sz w:val="22"/>
          <w:szCs w:val="24"/>
          <w:u w:val="single"/>
          <w:lang w:val="zh-CN" w:eastAsia="zh-CN" w:bidi="ar-SA"/>
        </w:rPr>
        <w:t>二</w:t>
      </w:r>
      <w:r>
        <w:rPr>
          <w:rFonts w:hint="eastAsia" w:ascii="宋体" w:hAnsi="宋体" w:cs="Calibri"/>
          <w:b w:val="0"/>
          <w:bCs w:val="0"/>
          <w:kern w:val="2"/>
          <w:sz w:val="22"/>
          <w:szCs w:val="24"/>
          <w:u w:val="single"/>
          <w:lang w:val="en-US" w:eastAsia="zh-CN" w:bidi="ar-SA"/>
        </w:rPr>
        <w:t xml:space="preserve"> </w:t>
      </w:r>
      <w:r>
        <w:rPr>
          <w:rFonts w:hint="eastAsia" w:ascii="宋体" w:hAnsi="宋体" w:eastAsia="宋体" w:cs="Calibri"/>
          <w:b w:val="0"/>
          <w:bCs w:val="0"/>
          <w:kern w:val="2"/>
          <w:sz w:val="22"/>
          <w:szCs w:val="24"/>
          <w:lang w:val="zh-CN" w:eastAsia="zh-CN" w:bidi="ar-SA"/>
        </w:rPr>
        <w:t>的违约金。</w:t>
      </w:r>
    </w:p>
    <w:p>
      <w:pPr>
        <w:pageBreakBefore w:val="0"/>
        <w:widowControl/>
        <w:kinsoku/>
        <w:wordWrap/>
        <w:overflowPunct/>
        <w:topLinePunct w:val="0"/>
        <w:autoSpaceDE/>
        <w:autoSpaceDN/>
        <w:bidi w:val="0"/>
        <w:adjustRightInd/>
        <w:spacing w:line="500" w:lineRule="exact"/>
        <w:ind w:firstLine="440" w:firstLineChars="200"/>
        <w:jc w:val="left"/>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第十四条：不可抗力事件处理</w:t>
      </w:r>
    </w:p>
    <w:p>
      <w:pPr>
        <w:pageBreakBefore w:val="0"/>
        <w:widowControl/>
        <w:kinsoku/>
        <w:wordWrap/>
        <w:overflowPunct/>
        <w:topLinePunct w:val="0"/>
        <w:autoSpaceDE/>
        <w:autoSpaceDN/>
        <w:bidi w:val="0"/>
        <w:adjustRightInd/>
        <w:spacing w:line="500" w:lineRule="exact"/>
        <w:ind w:firstLine="440" w:firstLineChars="200"/>
        <w:jc w:val="left"/>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1、在合同有效期内，任何一方因不可抗力事件导致不能履行合同，则合同履行期可延长，其延长期与不可抗力影响期相同。</w:t>
      </w:r>
    </w:p>
    <w:p>
      <w:pPr>
        <w:pageBreakBefore w:val="0"/>
        <w:widowControl/>
        <w:kinsoku/>
        <w:wordWrap/>
        <w:overflowPunct/>
        <w:topLinePunct w:val="0"/>
        <w:autoSpaceDE/>
        <w:autoSpaceDN/>
        <w:bidi w:val="0"/>
        <w:adjustRightInd/>
        <w:spacing w:line="500" w:lineRule="exact"/>
        <w:ind w:firstLine="440" w:firstLineChars="200"/>
        <w:jc w:val="left"/>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2、不可抗力事件发生后，应立即通知对方，并寄送有关权威机构出具的证明。</w:t>
      </w:r>
    </w:p>
    <w:p>
      <w:pPr>
        <w:pageBreakBefore w:val="0"/>
        <w:widowControl/>
        <w:kinsoku/>
        <w:wordWrap/>
        <w:overflowPunct/>
        <w:topLinePunct w:val="0"/>
        <w:autoSpaceDE/>
        <w:autoSpaceDN/>
        <w:bidi w:val="0"/>
        <w:adjustRightInd/>
        <w:spacing w:line="500" w:lineRule="exact"/>
        <w:ind w:firstLine="440" w:firstLineChars="200"/>
        <w:jc w:val="left"/>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3、不可抗力事件延续_____天以上，双方应通过友好协商，确定是否继续履行合同。</w:t>
      </w:r>
    </w:p>
    <w:p>
      <w:pPr>
        <w:pageBreakBefore w:val="0"/>
        <w:widowControl/>
        <w:kinsoku/>
        <w:wordWrap/>
        <w:overflowPunct/>
        <w:topLinePunct w:val="0"/>
        <w:autoSpaceDE/>
        <w:autoSpaceDN/>
        <w:bidi w:val="0"/>
        <w:adjustRightInd/>
        <w:spacing w:line="500" w:lineRule="exact"/>
        <w:ind w:firstLine="440" w:firstLineChars="200"/>
        <w:jc w:val="left"/>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第十五条、诉讼</w:t>
      </w:r>
    </w:p>
    <w:p>
      <w:pPr>
        <w:pageBreakBefore w:val="0"/>
        <w:widowControl/>
        <w:kinsoku/>
        <w:wordWrap/>
        <w:overflowPunct/>
        <w:topLinePunct w:val="0"/>
        <w:autoSpaceDE/>
        <w:autoSpaceDN/>
        <w:bidi w:val="0"/>
        <w:adjustRightInd/>
        <w:spacing w:line="500" w:lineRule="exact"/>
        <w:ind w:firstLine="440" w:firstLineChars="200"/>
        <w:jc w:val="left"/>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本合同项目所在地为义乌市，本合同发生争议产生的诉讼，可向项目所在地有管辖权的法院提起诉讼。</w:t>
      </w:r>
    </w:p>
    <w:p>
      <w:pPr>
        <w:pageBreakBefore w:val="0"/>
        <w:widowControl/>
        <w:kinsoku/>
        <w:wordWrap/>
        <w:overflowPunct/>
        <w:topLinePunct w:val="0"/>
        <w:autoSpaceDE/>
        <w:autoSpaceDN/>
        <w:bidi w:val="0"/>
        <w:adjustRightInd/>
        <w:spacing w:line="500" w:lineRule="exact"/>
        <w:ind w:firstLine="440" w:firstLineChars="200"/>
        <w:jc w:val="left"/>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第十六条、合同双方确认</w:t>
      </w:r>
    </w:p>
    <w:p>
      <w:pPr>
        <w:pageBreakBefore w:val="0"/>
        <w:widowControl/>
        <w:kinsoku/>
        <w:wordWrap/>
        <w:overflowPunct/>
        <w:topLinePunct w:val="0"/>
        <w:autoSpaceDE/>
        <w:autoSpaceDN/>
        <w:bidi w:val="0"/>
        <w:adjustRightInd/>
        <w:spacing w:line="500" w:lineRule="exact"/>
        <w:ind w:firstLine="440" w:firstLineChars="200"/>
        <w:jc w:val="left"/>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本合同及合同约定的其它文件组成部分中的各项约定都是通过法定招标过程形成的合法成果，如果中标单位的投标文件与招标文件要求不一致的，履约时应以有利于采购人的条款执行。如果不一致条款不是合同双方真实意思的表示，对合同双方不形成任何合同或法律约束力。合同双方也不存在且也不会签订任何背离合同实质性内容的其他协议或合同。如果存在或签订背离本合同实质性内容的其他协议或合同，也不是合同双方真实意思的表示，对合同双方不构成任何合同或法律约束力。</w:t>
      </w:r>
    </w:p>
    <w:p>
      <w:pPr>
        <w:pageBreakBefore w:val="0"/>
        <w:widowControl/>
        <w:kinsoku/>
        <w:wordWrap/>
        <w:overflowPunct/>
        <w:topLinePunct w:val="0"/>
        <w:autoSpaceDE/>
        <w:autoSpaceDN/>
        <w:bidi w:val="0"/>
        <w:adjustRightInd/>
        <w:spacing w:line="500" w:lineRule="exact"/>
        <w:ind w:firstLine="440" w:firstLineChars="200"/>
        <w:jc w:val="left"/>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第十七条、合同生效及其它</w:t>
      </w:r>
    </w:p>
    <w:p>
      <w:pPr>
        <w:pageBreakBefore w:val="0"/>
        <w:widowControl/>
        <w:kinsoku/>
        <w:wordWrap/>
        <w:overflowPunct/>
        <w:topLinePunct w:val="0"/>
        <w:autoSpaceDE/>
        <w:autoSpaceDN/>
        <w:bidi w:val="0"/>
        <w:adjustRightInd/>
        <w:spacing w:line="500" w:lineRule="exact"/>
        <w:ind w:firstLine="440" w:firstLineChars="200"/>
        <w:jc w:val="left"/>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1、合同经双方法定代表人或授权代表签字并加盖单位公章后生效。</w:t>
      </w:r>
    </w:p>
    <w:p>
      <w:pPr>
        <w:pageBreakBefore w:val="0"/>
        <w:widowControl/>
        <w:kinsoku/>
        <w:wordWrap/>
        <w:overflowPunct/>
        <w:topLinePunct w:val="0"/>
        <w:autoSpaceDE/>
        <w:autoSpaceDN/>
        <w:bidi w:val="0"/>
        <w:adjustRightInd/>
        <w:spacing w:line="500" w:lineRule="exact"/>
        <w:ind w:firstLine="440" w:firstLineChars="200"/>
        <w:jc w:val="left"/>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2、本合同未尽事宜，遵照《合同法》有关条文执行。</w:t>
      </w:r>
    </w:p>
    <w:p>
      <w:pPr>
        <w:pageBreakBefore w:val="0"/>
        <w:widowControl/>
        <w:kinsoku/>
        <w:wordWrap/>
        <w:overflowPunct/>
        <w:topLinePunct w:val="0"/>
        <w:autoSpaceDE/>
        <w:autoSpaceDN/>
        <w:bidi w:val="0"/>
        <w:adjustRightInd/>
        <w:spacing w:line="500" w:lineRule="exact"/>
        <w:ind w:firstLine="440" w:firstLineChars="200"/>
        <w:jc w:val="left"/>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第十八条、本合同一式____份，供需双方各执____份，浙江明达工程造价咨询有限公司执一份，义乌市财政局执一份，均具同等效力。</w:t>
      </w:r>
    </w:p>
    <w:p>
      <w:pPr>
        <w:pageBreakBefore w:val="0"/>
        <w:widowControl/>
        <w:kinsoku/>
        <w:wordWrap/>
        <w:overflowPunct/>
        <w:topLinePunct w:val="0"/>
        <w:autoSpaceDE/>
        <w:autoSpaceDN/>
        <w:bidi w:val="0"/>
        <w:adjustRightInd/>
        <w:spacing w:line="500" w:lineRule="exact"/>
        <w:ind w:firstLine="440" w:firstLineChars="200"/>
        <w:jc w:val="left"/>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第十九条、本合同在合同签订之日起报义乌市财政局备案。</w:t>
      </w:r>
    </w:p>
    <w:p>
      <w:pPr>
        <w:pageBreakBefore w:val="0"/>
        <w:widowControl/>
        <w:kinsoku/>
        <w:wordWrap/>
        <w:overflowPunct/>
        <w:topLinePunct w:val="0"/>
        <w:autoSpaceDE/>
        <w:autoSpaceDN/>
        <w:bidi w:val="0"/>
        <w:adjustRightInd/>
        <w:spacing w:line="500" w:lineRule="exact"/>
        <w:ind w:firstLine="440" w:firstLineChars="200"/>
        <w:jc w:val="left"/>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甲    方：________________________  乙    方：________________________</w:t>
      </w:r>
    </w:p>
    <w:p>
      <w:pPr>
        <w:pageBreakBefore w:val="0"/>
        <w:widowControl/>
        <w:kinsoku/>
        <w:wordWrap/>
        <w:overflowPunct/>
        <w:topLinePunct w:val="0"/>
        <w:autoSpaceDE/>
        <w:autoSpaceDN/>
        <w:bidi w:val="0"/>
        <w:adjustRightInd/>
        <w:spacing w:line="500" w:lineRule="exact"/>
        <w:ind w:firstLine="440" w:firstLineChars="200"/>
        <w:jc w:val="left"/>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地    址：________________________  地    址：________________________</w:t>
      </w:r>
    </w:p>
    <w:p>
      <w:pPr>
        <w:pageBreakBefore w:val="0"/>
        <w:widowControl/>
        <w:kinsoku/>
        <w:wordWrap/>
        <w:overflowPunct/>
        <w:topLinePunct w:val="0"/>
        <w:autoSpaceDE/>
        <w:autoSpaceDN/>
        <w:bidi w:val="0"/>
        <w:adjustRightInd/>
        <w:spacing w:line="500" w:lineRule="exact"/>
        <w:ind w:firstLine="440" w:firstLineChars="200"/>
        <w:jc w:val="left"/>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法定代表人：______________________  法定代表人：______________________</w:t>
      </w:r>
    </w:p>
    <w:p>
      <w:pPr>
        <w:pageBreakBefore w:val="0"/>
        <w:widowControl/>
        <w:kinsoku/>
        <w:wordWrap/>
        <w:overflowPunct/>
        <w:topLinePunct w:val="0"/>
        <w:autoSpaceDE/>
        <w:autoSpaceDN/>
        <w:bidi w:val="0"/>
        <w:adjustRightInd/>
        <w:spacing w:line="500" w:lineRule="exact"/>
        <w:ind w:firstLine="440" w:firstLineChars="200"/>
        <w:jc w:val="left"/>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 xml:space="preserve">授权代表：_____________________  _  授权代表：____________________    </w:t>
      </w:r>
    </w:p>
    <w:p>
      <w:pPr>
        <w:pageBreakBefore w:val="0"/>
        <w:widowControl/>
        <w:kinsoku/>
        <w:wordWrap/>
        <w:overflowPunct/>
        <w:topLinePunct w:val="0"/>
        <w:autoSpaceDE/>
        <w:autoSpaceDN/>
        <w:bidi w:val="0"/>
        <w:adjustRightInd/>
        <w:spacing w:line="500" w:lineRule="exact"/>
        <w:ind w:firstLine="440" w:firstLineChars="200"/>
        <w:jc w:val="left"/>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电    话：________________________  电    话：________________________</w:t>
      </w:r>
    </w:p>
    <w:p>
      <w:pPr>
        <w:pageBreakBefore w:val="0"/>
        <w:widowControl/>
        <w:kinsoku/>
        <w:wordWrap/>
        <w:overflowPunct/>
        <w:topLinePunct w:val="0"/>
        <w:autoSpaceDE/>
        <w:autoSpaceDN/>
        <w:bidi w:val="0"/>
        <w:adjustRightInd/>
        <w:spacing w:line="500" w:lineRule="exact"/>
        <w:ind w:firstLine="440" w:firstLineChars="200"/>
        <w:jc w:val="left"/>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帐户名称：________________________  帐户名称：________________________</w:t>
      </w:r>
    </w:p>
    <w:p>
      <w:pPr>
        <w:pageBreakBefore w:val="0"/>
        <w:widowControl/>
        <w:kinsoku/>
        <w:wordWrap/>
        <w:overflowPunct/>
        <w:topLinePunct w:val="0"/>
        <w:autoSpaceDE/>
        <w:autoSpaceDN/>
        <w:bidi w:val="0"/>
        <w:adjustRightInd/>
        <w:spacing w:line="500" w:lineRule="exact"/>
        <w:ind w:firstLine="440" w:firstLineChars="200"/>
        <w:jc w:val="left"/>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开户银行：________________________  开户银行：________________________</w:t>
      </w:r>
    </w:p>
    <w:p>
      <w:pPr>
        <w:pageBreakBefore w:val="0"/>
        <w:widowControl/>
        <w:kinsoku/>
        <w:wordWrap/>
        <w:overflowPunct/>
        <w:topLinePunct w:val="0"/>
        <w:autoSpaceDE/>
        <w:autoSpaceDN/>
        <w:bidi w:val="0"/>
        <w:adjustRightInd/>
        <w:spacing w:line="500" w:lineRule="exact"/>
        <w:ind w:firstLine="440" w:firstLineChars="200"/>
        <w:jc w:val="left"/>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帐    号：________________________  帐    号：________________________</w:t>
      </w:r>
    </w:p>
    <w:p>
      <w:pPr>
        <w:pageBreakBefore w:val="0"/>
        <w:widowControl/>
        <w:kinsoku/>
        <w:wordWrap/>
        <w:overflowPunct/>
        <w:topLinePunct w:val="0"/>
        <w:autoSpaceDE/>
        <w:autoSpaceDN/>
        <w:bidi w:val="0"/>
        <w:adjustRightInd/>
        <w:spacing w:line="500" w:lineRule="exact"/>
        <w:ind w:firstLine="440" w:firstLineChars="200"/>
        <w:jc w:val="left"/>
        <w:textAlignment w:val="auto"/>
        <w:rPr>
          <w:rFonts w:hint="eastAsia" w:ascii="宋体" w:hAnsi="宋体" w:eastAsia="宋体" w:cs="Calibri"/>
          <w:b w:val="0"/>
          <w:bCs w:val="0"/>
          <w:kern w:val="2"/>
          <w:sz w:val="22"/>
          <w:szCs w:val="24"/>
          <w:lang w:val="zh-CN" w:eastAsia="zh-CN" w:bidi="ar-SA"/>
        </w:rPr>
      </w:pPr>
      <w:r>
        <w:rPr>
          <w:rFonts w:hint="eastAsia" w:ascii="宋体" w:hAnsi="宋体" w:eastAsia="宋体" w:cs="Calibri"/>
          <w:b w:val="0"/>
          <w:bCs w:val="0"/>
          <w:kern w:val="2"/>
          <w:sz w:val="22"/>
          <w:szCs w:val="24"/>
          <w:lang w:val="zh-CN" w:eastAsia="zh-CN" w:bidi="ar-SA"/>
        </w:rPr>
        <w:t xml:space="preserve">签约时间：________________________  签约地点：                         </w:t>
      </w:r>
    </w:p>
    <w:p>
      <w:pPr>
        <w:pageBreakBefore w:val="0"/>
        <w:widowControl/>
        <w:kinsoku/>
        <w:wordWrap/>
        <w:overflowPunct/>
        <w:topLinePunct w:val="0"/>
        <w:autoSpaceDE/>
        <w:autoSpaceDN/>
        <w:bidi w:val="0"/>
        <w:adjustRightInd/>
        <w:spacing w:line="500" w:lineRule="exact"/>
        <w:ind w:firstLine="440" w:firstLineChars="200"/>
        <w:jc w:val="left"/>
        <w:textAlignment w:val="auto"/>
        <w:rPr>
          <w:rFonts w:hint="eastAsia" w:ascii="宋体" w:hAnsi="宋体" w:eastAsia="宋体" w:cs="Calibri"/>
          <w:b w:val="0"/>
          <w:bCs w:val="0"/>
          <w:kern w:val="2"/>
          <w:sz w:val="22"/>
          <w:szCs w:val="24"/>
          <w:lang w:val="zh-CN" w:eastAsia="zh-CN" w:bidi="ar-SA"/>
        </w:rPr>
      </w:pPr>
    </w:p>
    <w:p>
      <w:pPr>
        <w:rPr>
          <w:rFonts w:hint="eastAsia"/>
          <w:lang w:eastAsia="zh-CN"/>
        </w:rPr>
      </w:pPr>
    </w:p>
    <w:p>
      <w:pPr>
        <w:pStyle w:val="5"/>
        <w:spacing w:before="0" w:after="0" w:line="400" w:lineRule="atLeast"/>
        <w:jc w:val="center"/>
        <w:outlineLvl w:val="9"/>
        <w:rPr>
          <w:rFonts w:hint="eastAsia"/>
          <w:sz w:val="36"/>
          <w:szCs w:val="36"/>
        </w:rPr>
      </w:pPr>
      <w:bookmarkStart w:id="94" w:name="_Toc3054"/>
      <w:bookmarkStart w:id="95" w:name="_Toc5413"/>
    </w:p>
    <w:p>
      <w:pPr>
        <w:pStyle w:val="5"/>
        <w:spacing w:before="0" w:after="0" w:line="400" w:lineRule="atLeast"/>
        <w:jc w:val="center"/>
        <w:outlineLvl w:val="9"/>
        <w:rPr>
          <w:rFonts w:hint="eastAsia"/>
          <w:sz w:val="36"/>
          <w:szCs w:val="36"/>
        </w:rPr>
      </w:pPr>
    </w:p>
    <w:p>
      <w:pPr>
        <w:rPr>
          <w:rFonts w:hint="eastAsia"/>
          <w:sz w:val="36"/>
          <w:szCs w:val="36"/>
        </w:rPr>
      </w:pPr>
    </w:p>
    <w:p>
      <w:pPr>
        <w:pStyle w:val="5"/>
        <w:spacing w:before="0" w:after="0" w:line="400" w:lineRule="atLeast"/>
        <w:jc w:val="center"/>
        <w:outlineLvl w:val="9"/>
        <w:rPr>
          <w:rFonts w:hint="eastAsia"/>
          <w:sz w:val="36"/>
          <w:szCs w:val="36"/>
        </w:rPr>
      </w:pPr>
    </w:p>
    <w:p>
      <w:pPr>
        <w:rPr>
          <w:rFonts w:hint="eastAsia"/>
          <w:sz w:val="36"/>
          <w:szCs w:val="36"/>
        </w:rPr>
      </w:pPr>
    </w:p>
    <w:p>
      <w:pPr>
        <w:pStyle w:val="5"/>
        <w:rPr>
          <w:rFonts w:hint="eastAsia"/>
          <w:sz w:val="36"/>
          <w:szCs w:val="36"/>
        </w:rPr>
      </w:pPr>
    </w:p>
    <w:p>
      <w:pPr>
        <w:rPr>
          <w:rFonts w:hint="eastAsia"/>
          <w:sz w:val="36"/>
          <w:szCs w:val="36"/>
        </w:rPr>
      </w:pPr>
    </w:p>
    <w:p>
      <w:pPr>
        <w:pStyle w:val="5"/>
        <w:rPr>
          <w:rFonts w:hint="eastAsia"/>
        </w:rPr>
      </w:pPr>
    </w:p>
    <w:p>
      <w:pPr>
        <w:rPr>
          <w:rFonts w:hint="eastAsia"/>
          <w:sz w:val="36"/>
          <w:szCs w:val="36"/>
        </w:rPr>
      </w:pPr>
    </w:p>
    <w:p>
      <w:pPr>
        <w:pStyle w:val="2"/>
        <w:rPr>
          <w:rFonts w:hint="eastAsia"/>
        </w:rPr>
      </w:pPr>
    </w:p>
    <w:p>
      <w:pPr>
        <w:pStyle w:val="5"/>
        <w:spacing w:before="0" w:after="0" w:line="400" w:lineRule="atLeast"/>
        <w:ind w:firstLine="2409" w:firstLineChars="800"/>
        <w:jc w:val="both"/>
        <w:rPr>
          <w:rFonts w:hint="eastAsia"/>
          <w:sz w:val="30"/>
          <w:szCs w:val="30"/>
        </w:rPr>
      </w:pPr>
      <w:r>
        <w:rPr>
          <w:rFonts w:hint="eastAsia"/>
          <w:sz w:val="30"/>
          <w:szCs w:val="30"/>
        </w:rPr>
        <w:t>第八章 投标文件部分格式</w:t>
      </w:r>
      <w:bookmarkEnd w:id="83"/>
      <w:bookmarkEnd w:id="84"/>
      <w:bookmarkEnd w:id="85"/>
      <w:bookmarkEnd w:id="86"/>
      <w:bookmarkEnd w:id="87"/>
      <w:bookmarkEnd w:id="88"/>
      <w:bookmarkEnd w:id="94"/>
      <w:bookmarkEnd w:id="95"/>
    </w:p>
    <w:p>
      <w:pPr>
        <w:pStyle w:val="13"/>
        <w:spacing w:before="156" w:beforeLines="50" w:after="156" w:afterLines="50" w:line="600" w:lineRule="exact"/>
        <w:rPr>
          <w:color w:val="000000"/>
        </w:rPr>
      </w:pPr>
      <w:r>
        <w:rPr>
          <w:rFonts w:hint="eastAsia"/>
          <w:color w:val="000000"/>
        </w:rPr>
        <w:t>一、技术标资信部分的部分格式：</w:t>
      </w:r>
    </w:p>
    <w:p>
      <w:pPr>
        <w:spacing w:line="440" w:lineRule="exact"/>
        <w:rPr>
          <w:color w:val="000000"/>
          <w:sz w:val="24"/>
        </w:rPr>
      </w:pPr>
      <w:r>
        <w:rPr>
          <w:rFonts w:hint="eastAsia"/>
          <w:color w:val="000000"/>
        </w:rPr>
        <w:t xml:space="preserve">  </w:t>
      </w:r>
      <w:r>
        <w:rPr>
          <w:rFonts w:hint="eastAsia"/>
          <w:color w:val="000000"/>
          <w:sz w:val="24"/>
        </w:rPr>
        <w:t xml:space="preserve">  1</w:t>
      </w:r>
      <w:r>
        <w:rPr>
          <w:rFonts w:hint="eastAsia" w:ascii="Verdana" w:hAnsi="Verdana" w:cs="Arial"/>
          <w:color w:val="000000"/>
          <w:kern w:val="0"/>
          <w:sz w:val="24"/>
        </w:rPr>
        <w:t>.</w:t>
      </w:r>
      <w:r>
        <w:rPr>
          <w:rFonts w:hint="eastAsia"/>
          <w:color w:val="000000"/>
          <w:sz w:val="24"/>
        </w:rPr>
        <w:t>投标文件封面格式</w:t>
      </w:r>
    </w:p>
    <w:p>
      <w:pPr>
        <w:spacing w:line="440" w:lineRule="exact"/>
        <w:ind w:left="488"/>
        <w:rPr>
          <w:color w:val="000000"/>
          <w:sz w:val="24"/>
        </w:rPr>
      </w:pPr>
      <w:r>
        <w:rPr>
          <w:rFonts w:hint="eastAsia"/>
          <w:color w:val="000000"/>
          <w:sz w:val="24"/>
        </w:rPr>
        <w:t>2</w:t>
      </w:r>
      <w:r>
        <w:rPr>
          <w:rFonts w:hint="eastAsia" w:ascii="Verdana" w:hAnsi="Verdana" w:cs="Arial"/>
          <w:color w:val="000000"/>
          <w:kern w:val="0"/>
          <w:sz w:val="24"/>
        </w:rPr>
        <w:t>.</w:t>
      </w:r>
      <w:r>
        <w:rPr>
          <w:rFonts w:hint="eastAsia"/>
          <w:color w:val="000000"/>
          <w:sz w:val="24"/>
        </w:rPr>
        <w:t>关于资格的声明函格式</w:t>
      </w:r>
    </w:p>
    <w:p>
      <w:pPr>
        <w:spacing w:line="440" w:lineRule="exact"/>
        <w:ind w:firstLine="480" w:firstLineChars="200"/>
        <w:rPr>
          <w:color w:val="000000"/>
          <w:sz w:val="24"/>
        </w:rPr>
      </w:pPr>
      <w:r>
        <w:rPr>
          <w:rFonts w:hint="eastAsia"/>
          <w:color w:val="000000"/>
          <w:sz w:val="24"/>
        </w:rPr>
        <w:t>3</w:t>
      </w:r>
      <w:r>
        <w:rPr>
          <w:rFonts w:hint="eastAsia" w:ascii="Verdana" w:hAnsi="Verdana" w:cs="Arial"/>
          <w:color w:val="000000"/>
          <w:kern w:val="0"/>
          <w:sz w:val="24"/>
        </w:rPr>
        <w:t>.</w:t>
      </w:r>
      <w:r>
        <w:rPr>
          <w:rFonts w:hint="eastAsia"/>
          <w:color w:val="000000"/>
          <w:sz w:val="24"/>
        </w:rPr>
        <w:t>法定代表人说明书格式</w:t>
      </w:r>
    </w:p>
    <w:p>
      <w:pPr>
        <w:spacing w:line="440" w:lineRule="exact"/>
        <w:ind w:left="488"/>
        <w:rPr>
          <w:color w:val="000000"/>
          <w:sz w:val="24"/>
        </w:rPr>
      </w:pPr>
      <w:r>
        <w:rPr>
          <w:rFonts w:hint="eastAsia"/>
          <w:color w:val="000000"/>
          <w:sz w:val="24"/>
        </w:rPr>
        <w:t>4</w:t>
      </w:r>
      <w:r>
        <w:rPr>
          <w:rFonts w:hint="eastAsia" w:ascii="Verdana" w:hAnsi="Verdana" w:cs="Arial"/>
          <w:color w:val="000000"/>
          <w:kern w:val="0"/>
          <w:sz w:val="24"/>
        </w:rPr>
        <w:t>.</w:t>
      </w:r>
      <w:r>
        <w:rPr>
          <w:rFonts w:hint="eastAsia"/>
          <w:color w:val="000000"/>
          <w:sz w:val="24"/>
        </w:rPr>
        <w:t>法定代表人授权书格式</w:t>
      </w:r>
    </w:p>
    <w:p>
      <w:pPr>
        <w:spacing w:line="440" w:lineRule="exact"/>
        <w:ind w:firstLine="480" w:firstLineChars="200"/>
        <w:rPr>
          <w:rFonts w:hint="eastAsia"/>
          <w:color w:val="000000"/>
          <w:sz w:val="24"/>
        </w:rPr>
      </w:pPr>
      <w:r>
        <w:rPr>
          <w:rFonts w:hint="eastAsia"/>
          <w:color w:val="000000"/>
          <w:sz w:val="24"/>
          <w:lang w:val="en-US" w:eastAsia="zh-CN"/>
        </w:rPr>
        <w:t>5</w:t>
      </w:r>
      <w:r>
        <w:rPr>
          <w:rFonts w:hint="eastAsia" w:ascii="Verdana" w:hAnsi="Verdana" w:cs="Arial"/>
          <w:color w:val="000000"/>
          <w:kern w:val="0"/>
          <w:sz w:val="24"/>
        </w:rPr>
        <w:t>.</w:t>
      </w:r>
      <w:r>
        <w:rPr>
          <w:rFonts w:hint="eastAsia"/>
          <w:color w:val="000000"/>
          <w:sz w:val="24"/>
        </w:rPr>
        <w:t>拟投入技术负责人及项目组成主要成员表</w:t>
      </w:r>
    </w:p>
    <w:p>
      <w:pPr>
        <w:spacing w:line="440" w:lineRule="exact"/>
        <w:ind w:firstLine="480" w:firstLineChars="200"/>
      </w:pPr>
      <w:r>
        <w:rPr>
          <w:rFonts w:hint="eastAsia"/>
          <w:color w:val="000000"/>
          <w:sz w:val="24"/>
          <w:lang w:val="en-US" w:eastAsia="zh-CN"/>
        </w:rPr>
        <w:t>6</w:t>
      </w:r>
      <w:r>
        <w:rPr>
          <w:rFonts w:hint="eastAsia" w:ascii="Verdana" w:hAnsi="Verdana" w:cs="Arial"/>
          <w:color w:val="000000"/>
          <w:kern w:val="0"/>
          <w:sz w:val="24"/>
        </w:rPr>
        <w:t>.</w:t>
      </w:r>
      <w:r>
        <w:rPr>
          <w:rFonts w:hint="eastAsia"/>
          <w:color w:val="000000"/>
          <w:sz w:val="24"/>
        </w:rPr>
        <w:t>投标承诺书格式</w:t>
      </w:r>
    </w:p>
    <w:p>
      <w:pPr>
        <w:spacing w:line="440" w:lineRule="exact"/>
        <w:ind w:firstLine="480" w:firstLineChars="200"/>
        <w:rPr>
          <w:rFonts w:hint="eastAsia" w:ascii="Verdana" w:hAnsi="Verdana" w:cs="Arial"/>
          <w:color w:val="000000"/>
          <w:kern w:val="0"/>
          <w:sz w:val="24"/>
        </w:rPr>
      </w:pPr>
      <w:r>
        <w:rPr>
          <w:rFonts w:hint="eastAsia"/>
          <w:color w:val="000000"/>
          <w:sz w:val="24"/>
        </w:rPr>
        <w:t>7</w:t>
      </w:r>
      <w:r>
        <w:rPr>
          <w:rFonts w:hint="eastAsia" w:ascii="Verdana" w:hAnsi="Verdana" w:cs="Arial"/>
          <w:color w:val="000000"/>
          <w:kern w:val="0"/>
          <w:sz w:val="24"/>
        </w:rPr>
        <w:t>.所投设备（软件）说明一览表</w:t>
      </w:r>
    </w:p>
    <w:p>
      <w:pPr>
        <w:spacing w:line="440" w:lineRule="exact"/>
        <w:ind w:firstLine="480" w:firstLineChars="200"/>
        <w:rPr>
          <w:color w:val="000000"/>
          <w:sz w:val="24"/>
        </w:rPr>
      </w:pPr>
      <w:r>
        <w:rPr>
          <w:rFonts w:hint="eastAsia"/>
          <w:color w:val="000000"/>
          <w:sz w:val="24"/>
        </w:rPr>
        <w:t>8</w:t>
      </w:r>
      <w:r>
        <w:rPr>
          <w:rFonts w:hint="eastAsia" w:ascii="Verdana" w:hAnsi="Verdana" w:cs="Arial"/>
          <w:color w:val="000000"/>
          <w:kern w:val="0"/>
          <w:sz w:val="24"/>
        </w:rPr>
        <w:t>.</w:t>
      </w:r>
      <w:r>
        <w:rPr>
          <w:rFonts w:hint="eastAsia"/>
          <w:color w:val="000000"/>
          <w:sz w:val="24"/>
          <w:lang w:val="en-US" w:eastAsia="zh-CN"/>
        </w:rPr>
        <w:t>规范偏离表</w:t>
      </w:r>
    </w:p>
    <w:p>
      <w:pPr>
        <w:spacing w:line="360" w:lineRule="auto"/>
        <w:ind w:firstLine="480" w:firstLineChars="200"/>
        <w:rPr>
          <w:color w:val="000000"/>
          <w:sz w:val="24"/>
        </w:rPr>
      </w:pPr>
      <w:r>
        <w:rPr>
          <w:rFonts w:hint="eastAsia"/>
          <w:color w:val="000000"/>
          <w:sz w:val="24"/>
          <w:lang w:val="en-US" w:eastAsia="zh-CN"/>
        </w:rPr>
        <w:t>9</w:t>
      </w:r>
      <w:r>
        <w:rPr>
          <w:rFonts w:hint="eastAsia" w:ascii="Verdana" w:hAnsi="Verdana" w:cs="Arial"/>
          <w:color w:val="000000"/>
          <w:kern w:val="0"/>
          <w:sz w:val="24"/>
        </w:rPr>
        <w:t>.</w:t>
      </w:r>
      <w:r>
        <w:rPr>
          <w:rFonts w:hint="eastAsia"/>
          <w:color w:val="000000"/>
          <w:sz w:val="24"/>
        </w:rPr>
        <w:t>义乌市政府采购项目投标承诺书</w:t>
      </w:r>
    </w:p>
    <w:p>
      <w:pPr>
        <w:spacing w:line="440" w:lineRule="exact"/>
        <w:ind w:firstLine="480" w:firstLineChars="200"/>
        <w:rPr>
          <w:color w:val="000000"/>
          <w:sz w:val="24"/>
        </w:rPr>
      </w:pPr>
    </w:p>
    <w:p>
      <w:pPr>
        <w:pStyle w:val="13"/>
        <w:spacing w:before="156" w:beforeLines="50" w:after="156" w:afterLines="50" w:line="600" w:lineRule="exact"/>
        <w:rPr>
          <w:color w:val="000000"/>
        </w:rPr>
      </w:pPr>
      <w:r>
        <w:rPr>
          <w:rFonts w:hint="eastAsia"/>
          <w:color w:val="000000"/>
        </w:rPr>
        <w:t>二、商务标投标文件部分格式：</w:t>
      </w:r>
    </w:p>
    <w:p>
      <w:pPr>
        <w:tabs>
          <w:tab w:val="left" w:pos="1050"/>
        </w:tabs>
        <w:spacing w:line="520" w:lineRule="exact"/>
        <w:ind w:left="528"/>
        <w:rPr>
          <w:rFonts w:hint="eastAsia"/>
          <w:color w:val="000000"/>
          <w:sz w:val="24"/>
        </w:rPr>
      </w:pPr>
      <w:r>
        <w:rPr>
          <w:rFonts w:hint="eastAsia" w:ascii="宋体" w:hAnsi="宋体"/>
          <w:color w:val="000000"/>
          <w:sz w:val="24"/>
        </w:rPr>
        <w:t>1</w:t>
      </w:r>
      <w:r>
        <w:rPr>
          <w:rFonts w:hint="eastAsia" w:ascii="宋体" w:hAnsi="宋体"/>
          <w:b/>
          <w:color w:val="000000"/>
          <w:kern w:val="0"/>
          <w:sz w:val="24"/>
        </w:rPr>
        <w:t>.</w:t>
      </w:r>
      <w:r>
        <w:rPr>
          <w:rFonts w:hint="eastAsia" w:ascii="宋体" w:hAnsi="宋体"/>
          <w:color w:val="000000"/>
          <w:sz w:val="24"/>
        </w:rPr>
        <w:t>投标函</w:t>
      </w:r>
      <w:r>
        <w:rPr>
          <w:rFonts w:hint="eastAsia"/>
          <w:color w:val="000000"/>
          <w:sz w:val="24"/>
        </w:rPr>
        <w:t>格式</w:t>
      </w:r>
    </w:p>
    <w:p>
      <w:pPr>
        <w:tabs>
          <w:tab w:val="left" w:pos="1080"/>
        </w:tabs>
        <w:spacing w:line="520" w:lineRule="exact"/>
        <w:ind w:left="528"/>
        <w:rPr>
          <w:rFonts w:hint="eastAsia" w:ascii="宋体" w:hAnsi="宋体"/>
          <w:color w:val="000000"/>
          <w:sz w:val="24"/>
        </w:rPr>
      </w:pPr>
      <w:r>
        <w:rPr>
          <w:rFonts w:hint="eastAsia" w:ascii="宋体" w:hAnsi="宋体"/>
          <w:color w:val="000000"/>
          <w:sz w:val="24"/>
        </w:rPr>
        <w:t>2</w:t>
      </w:r>
      <w:r>
        <w:rPr>
          <w:rFonts w:hint="eastAsia" w:ascii="宋体" w:hAnsi="宋体"/>
          <w:b/>
          <w:color w:val="000000"/>
          <w:kern w:val="0"/>
          <w:sz w:val="24"/>
        </w:rPr>
        <w:t>.</w:t>
      </w:r>
      <w:r>
        <w:rPr>
          <w:rFonts w:hint="eastAsia" w:ascii="宋体" w:hAnsi="宋体"/>
          <w:sz w:val="24"/>
        </w:rPr>
        <w:t>开标一览表</w:t>
      </w:r>
      <w:r>
        <w:rPr>
          <w:rFonts w:hint="eastAsia" w:ascii="宋体" w:hAnsi="宋体"/>
          <w:color w:val="000000"/>
          <w:sz w:val="24"/>
        </w:rPr>
        <w:t>格式</w:t>
      </w:r>
    </w:p>
    <w:p>
      <w:pPr>
        <w:tabs>
          <w:tab w:val="left" w:pos="1080"/>
        </w:tabs>
        <w:spacing w:line="520" w:lineRule="exact"/>
        <w:ind w:left="528"/>
        <w:rPr>
          <w:rFonts w:hint="eastAsia" w:ascii="宋体" w:hAnsi="宋体"/>
          <w:color w:val="000000"/>
          <w:sz w:val="24"/>
        </w:rPr>
      </w:pPr>
      <w:r>
        <w:rPr>
          <w:rFonts w:hint="eastAsia" w:ascii="宋体" w:hAnsi="宋体"/>
          <w:color w:val="000000"/>
          <w:sz w:val="24"/>
        </w:rPr>
        <w:t xml:space="preserve">3.中小企业声明函格式 </w:t>
      </w:r>
    </w:p>
    <w:p>
      <w:pPr>
        <w:tabs>
          <w:tab w:val="left" w:pos="1080"/>
        </w:tabs>
        <w:spacing w:line="520" w:lineRule="exact"/>
        <w:ind w:left="528"/>
        <w:rPr>
          <w:rFonts w:hint="eastAsia" w:ascii="宋体" w:hAnsi="宋体"/>
          <w:color w:val="000000"/>
          <w:sz w:val="24"/>
        </w:rPr>
      </w:pPr>
      <w:r>
        <w:rPr>
          <w:rFonts w:hint="eastAsia" w:ascii="宋体" w:hAnsi="宋体"/>
          <w:color w:val="000000"/>
          <w:sz w:val="24"/>
        </w:rPr>
        <w:t>4.残疾人福利企业声明函格式</w:t>
      </w:r>
    </w:p>
    <w:p>
      <w:pPr>
        <w:tabs>
          <w:tab w:val="left" w:pos="1080"/>
        </w:tabs>
        <w:spacing w:line="520" w:lineRule="exact"/>
        <w:ind w:left="528"/>
        <w:rPr>
          <w:rFonts w:hint="eastAsia" w:ascii="宋体" w:hAnsi="宋体"/>
          <w:color w:val="000000"/>
          <w:sz w:val="24"/>
        </w:rPr>
      </w:pPr>
      <w:r>
        <w:rPr>
          <w:rFonts w:hint="eastAsia" w:ascii="宋体" w:hAnsi="宋体"/>
          <w:color w:val="000000"/>
          <w:sz w:val="24"/>
        </w:rPr>
        <w:t>5.监狱企业声明函格式</w:t>
      </w:r>
    </w:p>
    <w:p>
      <w:pPr>
        <w:pStyle w:val="13"/>
        <w:rPr>
          <w:rFonts w:hint="eastAsia"/>
          <w:b w:val="0"/>
          <w:color w:val="auto"/>
          <w:sz w:val="24"/>
          <w:szCs w:val="24"/>
        </w:rPr>
      </w:pPr>
    </w:p>
    <w:p>
      <w:pPr>
        <w:pStyle w:val="13"/>
        <w:rPr>
          <w:rFonts w:hint="eastAsia"/>
          <w:b w:val="0"/>
          <w:color w:val="auto"/>
          <w:sz w:val="24"/>
          <w:szCs w:val="24"/>
        </w:rPr>
      </w:pPr>
    </w:p>
    <w:p>
      <w:pPr>
        <w:jc w:val="center"/>
        <w:rPr>
          <w:rFonts w:hint="eastAsia" w:ascii="宋体" w:hAnsi="宋体"/>
          <w:szCs w:val="21"/>
          <w:u w:val="single"/>
        </w:rPr>
      </w:pPr>
    </w:p>
    <w:p>
      <w:pPr>
        <w:rPr>
          <w:rFonts w:hint="eastAsia" w:ascii="宋体" w:hAnsi="宋体"/>
          <w:sz w:val="52"/>
          <w:u w:val="single"/>
        </w:rPr>
      </w:pPr>
      <w:r>
        <w:rPr>
          <w:rFonts w:hint="eastAsia" w:ascii="宋体" w:hAnsi="宋体"/>
          <w:bCs/>
          <w:szCs w:val="21"/>
        </w:rPr>
        <w:br w:type="page"/>
      </w:r>
      <w:r>
        <w:rPr>
          <w:rFonts w:hint="eastAsia" w:ascii="宋体" w:hAnsi="宋体"/>
          <w:bCs/>
          <w:sz w:val="28"/>
        </w:rPr>
        <w:t>封面格式</w:t>
      </w:r>
    </w:p>
    <w:p>
      <w:pPr>
        <w:jc w:val="right"/>
        <w:outlineLvl w:val="0"/>
        <w:rPr>
          <w:rFonts w:hint="eastAsia" w:ascii="宋体" w:hAnsi="宋体"/>
          <w:sz w:val="30"/>
          <w:szCs w:val="30"/>
        </w:rPr>
      </w:pPr>
      <w:bookmarkStart w:id="96" w:name="_Toc19414"/>
      <w:bookmarkStart w:id="97" w:name="_Toc15600"/>
      <w:r>
        <w:rPr>
          <w:rFonts w:hint="eastAsia" w:ascii="宋体" w:hAnsi="宋体"/>
          <w:sz w:val="30"/>
          <w:szCs w:val="30"/>
        </w:rPr>
        <w:t>正本（副本）</w:t>
      </w:r>
      <w:bookmarkEnd w:id="96"/>
      <w:bookmarkEnd w:id="97"/>
    </w:p>
    <w:p>
      <w:pPr>
        <w:jc w:val="center"/>
        <w:outlineLvl w:val="1"/>
        <w:rPr>
          <w:rFonts w:hint="eastAsia" w:ascii="宋体" w:hAnsi="宋体"/>
          <w:sz w:val="52"/>
        </w:rPr>
      </w:pPr>
      <w:r>
        <w:rPr>
          <w:rFonts w:hint="eastAsia" w:ascii="宋体" w:hAnsi="宋体"/>
          <w:sz w:val="52"/>
          <w:u w:val="single"/>
        </w:rPr>
        <w:t xml:space="preserve">                        </w:t>
      </w:r>
      <w:r>
        <w:rPr>
          <w:rFonts w:hint="eastAsia" w:ascii="宋体" w:hAnsi="宋体"/>
          <w:sz w:val="52"/>
        </w:rPr>
        <w:t>采购项目</w:t>
      </w:r>
    </w:p>
    <w:p>
      <w:pPr>
        <w:rPr>
          <w:rFonts w:hint="eastAsia" w:ascii="宋体" w:hAnsi="宋体"/>
          <w:sz w:val="52"/>
        </w:rPr>
      </w:pPr>
    </w:p>
    <w:p>
      <w:pPr>
        <w:rPr>
          <w:rFonts w:hint="eastAsia" w:ascii="宋体" w:hAnsi="宋体"/>
          <w:sz w:val="52"/>
        </w:rPr>
      </w:pPr>
    </w:p>
    <w:p>
      <w:pPr>
        <w:jc w:val="center"/>
        <w:outlineLvl w:val="1"/>
        <w:rPr>
          <w:rFonts w:hint="eastAsia" w:ascii="宋体" w:hAnsi="宋体"/>
          <w:bCs/>
          <w:sz w:val="72"/>
        </w:rPr>
      </w:pPr>
      <w:r>
        <w:rPr>
          <w:rFonts w:hint="eastAsia" w:ascii="宋体" w:hAnsi="宋体"/>
          <w:bCs/>
          <w:sz w:val="72"/>
        </w:rPr>
        <w:t>投标文件</w:t>
      </w:r>
    </w:p>
    <w:p>
      <w:pPr>
        <w:jc w:val="center"/>
        <w:outlineLvl w:val="1"/>
        <w:rPr>
          <w:rFonts w:hint="eastAsia" w:ascii="宋体" w:hAnsi="宋体"/>
          <w:bCs/>
          <w:sz w:val="28"/>
        </w:rPr>
      </w:pPr>
      <w:r>
        <w:rPr>
          <w:rFonts w:hint="eastAsia" w:ascii="宋体" w:hAnsi="宋体"/>
          <w:bCs/>
          <w:sz w:val="28"/>
        </w:rPr>
        <w:t>（招标编号）</w:t>
      </w:r>
    </w:p>
    <w:p>
      <w:pPr>
        <w:jc w:val="center"/>
        <w:rPr>
          <w:rFonts w:hint="eastAsia" w:ascii="宋体" w:hAnsi="宋体"/>
          <w:bCs/>
          <w:sz w:val="28"/>
        </w:rPr>
      </w:pPr>
    </w:p>
    <w:p>
      <w:pPr>
        <w:jc w:val="center"/>
        <w:rPr>
          <w:rFonts w:hint="eastAsia" w:ascii="宋体" w:hAnsi="宋体"/>
          <w:bCs/>
          <w:sz w:val="28"/>
        </w:rPr>
      </w:pPr>
    </w:p>
    <w:p>
      <w:pPr>
        <w:jc w:val="center"/>
        <w:rPr>
          <w:rFonts w:hint="eastAsia" w:ascii="宋体" w:hAnsi="宋体"/>
          <w:bCs/>
          <w:sz w:val="28"/>
        </w:rPr>
      </w:pPr>
    </w:p>
    <w:p>
      <w:pPr>
        <w:rPr>
          <w:rFonts w:hint="eastAsia" w:ascii="宋体" w:hAnsi="宋体"/>
          <w:bCs/>
          <w:sz w:val="28"/>
        </w:rPr>
      </w:pPr>
    </w:p>
    <w:p>
      <w:pPr>
        <w:spacing w:line="900" w:lineRule="exact"/>
        <w:ind w:firstLine="320" w:firstLineChars="100"/>
        <w:outlineLvl w:val="1"/>
        <w:rPr>
          <w:rFonts w:hint="eastAsia" w:ascii="宋体" w:hAnsi="宋体"/>
          <w:sz w:val="32"/>
          <w:u w:val="single"/>
        </w:rPr>
      </w:pPr>
      <w:r>
        <w:rPr>
          <w:rFonts w:hint="eastAsia" w:ascii="宋体" w:hAnsi="宋体"/>
          <w:sz w:val="32"/>
        </w:rPr>
        <w:t>投标文件内容：</w:t>
      </w:r>
      <w:r>
        <w:rPr>
          <w:rFonts w:hint="eastAsia" w:ascii="宋体" w:hAnsi="宋体"/>
          <w:sz w:val="32"/>
          <w:u w:val="single"/>
        </w:rPr>
        <w:t>（</w:t>
      </w:r>
      <w:r>
        <w:rPr>
          <w:rFonts w:hint="eastAsia" w:ascii="宋体" w:hAnsi="宋体"/>
          <w:sz w:val="32"/>
          <w:u w:val="single"/>
          <w:lang w:val="en-US" w:eastAsia="zh-CN"/>
        </w:rPr>
        <w:t xml:space="preserve">                   </w:t>
      </w:r>
      <w:r>
        <w:rPr>
          <w:rFonts w:hint="eastAsia" w:ascii="宋体" w:hAnsi="宋体"/>
          <w:sz w:val="32"/>
          <w:u w:val="single"/>
        </w:rPr>
        <w:t>技术标或商务标）</w:t>
      </w:r>
    </w:p>
    <w:p>
      <w:pPr>
        <w:spacing w:line="900" w:lineRule="exact"/>
        <w:ind w:firstLine="313" w:firstLineChars="98"/>
        <w:outlineLvl w:val="1"/>
        <w:rPr>
          <w:rFonts w:hint="eastAsia" w:ascii="宋体" w:hAnsi="宋体"/>
          <w:sz w:val="32"/>
          <w:u w:val="single"/>
        </w:rPr>
      </w:pPr>
      <w:r>
        <w:rPr>
          <w:rFonts w:hint="eastAsia" w:ascii="宋体" w:hAnsi="宋体"/>
          <w:sz w:val="32"/>
        </w:rPr>
        <w:t>投标人：</w:t>
      </w:r>
      <w:r>
        <w:rPr>
          <w:rFonts w:hint="eastAsia" w:ascii="宋体" w:hAnsi="宋体"/>
          <w:sz w:val="32"/>
          <w:lang w:val="en-US" w:eastAsia="zh-CN"/>
        </w:rPr>
        <w:t xml:space="preserve"> </w:t>
      </w:r>
      <w:r>
        <w:rPr>
          <w:rFonts w:hint="eastAsia" w:ascii="宋体" w:hAnsi="宋体"/>
          <w:sz w:val="32"/>
          <w:u w:val="single"/>
          <w:lang w:val="en-US" w:eastAsia="zh-CN"/>
        </w:rPr>
        <w:t xml:space="preserve">                             </w:t>
      </w:r>
      <w:r>
        <w:rPr>
          <w:rFonts w:hint="eastAsia" w:ascii="宋体" w:hAnsi="宋体"/>
          <w:sz w:val="32"/>
          <w:u w:val="single"/>
        </w:rPr>
        <w:t>（电子签章）</w:t>
      </w:r>
    </w:p>
    <w:p>
      <w:pPr>
        <w:spacing w:line="900" w:lineRule="exact"/>
        <w:ind w:left="-4" w:leftChars="-2" w:firstLine="320" w:firstLineChars="100"/>
        <w:outlineLvl w:val="1"/>
        <w:rPr>
          <w:rFonts w:hint="eastAsia" w:ascii="宋体" w:hAnsi="宋体"/>
          <w:sz w:val="32"/>
          <w:u w:val="single"/>
        </w:rPr>
      </w:pPr>
      <w:r>
        <w:rPr>
          <w:rFonts w:hint="eastAsia" w:ascii="宋体" w:hAnsi="宋体"/>
          <w:sz w:val="32"/>
        </w:rPr>
        <w:t>法定代表人或负责人或其委托代理人：</w:t>
      </w:r>
      <w:r>
        <w:rPr>
          <w:rFonts w:hint="eastAsia" w:ascii="宋体" w:hAnsi="宋体"/>
          <w:sz w:val="32"/>
          <w:lang w:val="en-US" w:eastAsia="zh-CN"/>
        </w:rPr>
        <w:t xml:space="preserve">  </w:t>
      </w:r>
      <w:r>
        <w:rPr>
          <w:rFonts w:hint="eastAsia" w:ascii="宋体" w:hAnsi="宋体"/>
          <w:sz w:val="32"/>
          <w:u w:val="single"/>
        </w:rPr>
        <w:t>（签字或签字章）</w:t>
      </w:r>
    </w:p>
    <w:p>
      <w:pPr>
        <w:spacing w:line="900" w:lineRule="exact"/>
        <w:ind w:firstLine="320" w:firstLineChars="100"/>
        <w:outlineLvl w:val="1"/>
        <w:rPr>
          <w:rFonts w:hint="eastAsia" w:ascii="宋体" w:hAnsi="宋体"/>
          <w:sz w:val="32"/>
        </w:rPr>
      </w:pPr>
      <w:r>
        <w:rPr>
          <w:rFonts w:hint="eastAsia" w:ascii="宋体" w:hAnsi="宋体"/>
          <w:sz w:val="32"/>
        </w:rPr>
        <w:t>日期：</w:t>
      </w:r>
      <w:r>
        <w:rPr>
          <w:rFonts w:hint="eastAsia" w:ascii="宋体" w:hAnsi="宋体"/>
          <w:sz w:val="32"/>
          <w:lang w:val="en-US" w:eastAsia="zh-CN"/>
        </w:rPr>
        <w:t xml:space="preserve">   </w:t>
      </w:r>
      <w:r>
        <w:rPr>
          <w:rFonts w:hint="eastAsia" w:ascii="宋体" w:hAnsi="宋体"/>
          <w:sz w:val="32"/>
        </w:rPr>
        <w:t xml:space="preserve">年 </w:t>
      </w:r>
      <w:r>
        <w:rPr>
          <w:rFonts w:hint="eastAsia" w:ascii="宋体" w:hAnsi="宋体"/>
          <w:sz w:val="32"/>
          <w:lang w:val="en-US" w:eastAsia="zh-CN"/>
        </w:rPr>
        <w:t xml:space="preserve">  </w:t>
      </w:r>
      <w:r>
        <w:rPr>
          <w:rFonts w:hint="eastAsia" w:ascii="宋体" w:hAnsi="宋体"/>
          <w:sz w:val="32"/>
        </w:rPr>
        <w:t>月</w:t>
      </w:r>
      <w:r>
        <w:rPr>
          <w:rFonts w:hint="eastAsia" w:ascii="宋体" w:hAnsi="宋体"/>
          <w:sz w:val="32"/>
          <w:lang w:val="en-US" w:eastAsia="zh-CN"/>
        </w:rPr>
        <w:t xml:space="preserve">   </w:t>
      </w:r>
      <w:r>
        <w:rPr>
          <w:rFonts w:hint="eastAsia" w:ascii="宋体" w:hAnsi="宋体"/>
          <w:sz w:val="32"/>
        </w:rPr>
        <w:t xml:space="preserve"> 日</w:t>
      </w:r>
    </w:p>
    <w:p>
      <w:pPr>
        <w:pStyle w:val="9"/>
        <w:spacing w:line="460" w:lineRule="exact"/>
        <w:ind w:left="239" w:leftChars="114"/>
        <w:jc w:val="center"/>
        <w:rPr>
          <w:rFonts w:hint="eastAsia" w:hAnsi="宋体"/>
          <w:bCs/>
          <w:sz w:val="36"/>
          <w:szCs w:val="36"/>
        </w:rPr>
      </w:pPr>
    </w:p>
    <w:p>
      <w:pPr>
        <w:pStyle w:val="9"/>
        <w:spacing w:line="460" w:lineRule="exact"/>
        <w:ind w:left="239" w:leftChars="114"/>
        <w:jc w:val="center"/>
        <w:rPr>
          <w:rFonts w:hint="eastAsia" w:hAnsi="宋体"/>
          <w:bCs/>
          <w:sz w:val="36"/>
          <w:szCs w:val="36"/>
        </w:rPr>
      </w:pPr>
    </w:p>
    <w:p>
      <w:pPr>
        <w:pStyle w:val="9"/>
        <w:spacing w:line="460" w:lineRule="exact"/>
        <w:ind w:left="239" w:leftChars="114"/>
        <w:jc w:val="center"/>
        <w:rPr>
          <w:rFonts w:hint="eastAsia" w:hAnsi="宋体"/>
          <w:bCs/>
          <w:sz w:val="36"/>
          <w:szCs w:val="36"/>
        </w:rPr>
      </w:pPr>
    </w:p>
    <w:p>
      <w:pPr>
        <w:pStyle w:val="9"/>
        <w:spacing w:line="460" w:lineRule="exact"/>
        <w:ind w:left="239" w:leftChars="114"/>
        <w:jc w:val="center"/>
        <w:rPr>
          <w:rFonts w:hint="eastAsia" w:hAnsi="宋体"/>
          <w:bCs/>
          <w:sz w:val="36"/>
          <w:szCs w:val="36"/>
        </w:rPr>
      </w:pPr>
    </w:p>
    <w:p>
      <w:pPr>
        <w:pStyle w:val="9"/>
        <w:spacing w:line="460" w:lineRule="exact"/>
        <w:ind w:left="239" w:leftChars="114"/>
        <w:jc w:val="center"/>
        <w:rPr>
          <w:rFonts w:hint="eastAsia" w:hAnsi="宋体"/>
          <w:bCs/>
          <w:sz w:val="36"/>
          <w:szCs w:val="36"/>
        </w:rPr>
      </w:pPr>
    </w:p>
    <w:p>
      <w:pPr>
        <w:pStyle w:val="9"/>
        <w:spacing w:line="460" w:lineRule="exact"/>
        <w:ind w:left="239" w:leftChars="114"/>
        <w:jc w:val="center"/>
        <w:rPr>
          <w:rFonts w:hint="eastAsia" w:hAnsi="宋体"/>
          <w:bCs/>
          <w:sz w:val="36"/>
          <w:szCs w:val="36"/>
        </w:rPr>
      </w:pPr>
    </w:p>
    <w:p>
      <w:pPr>
        <w:jc w:val="center"/>
        <w:rPr>
          <w:b/>
          <w:bCs/>
          <w:color w:val="000000"/>
          <w:sz w:val="36"/>
        </w:rPr>
      </w:pPr>
      <w:bookmarkStart w:id="98" w:name="_Toc24106"/>
      <w:bookmarkStart w:id="99" w:name="_Toc15699"/>
      <w:r>
        <w:rPr>
          <w:rFonts w:hint="eastAsia"/>
          <w:b/>
          <w:bCs/>
          <w:color w:val="000000"/>
          <w:sz w:val="36"/>
        </w:rPr>
        <w:t>关于资格的声明函（格式）</w:t>
      </w:r>
    </w:p>
    <w:p>
      <w:pPr>
        <w:pStyle w:val="8"/>
        <w:rPr>
          <w:bCs w:val="0"/>
          <w:color w:val="000000"/>
          <w:sz w:val="24"/>
        </w:rPr>
      </w:pPr>
    </w:p>
    <w:p>
      <w:pPr>
        <w:pStyle w:val="8"/>
        <w:jc w:val="both"/>
        <w:rPr>
          <w:b w:val="0"/>
          <w:bCs w:val="0"/>
          <w:color w:val="000000"/>
          <w:sz w:val="24"/>
          <w:u w:val="single"/>
        </w:rPr>
      </w:pPr>
      <w:r>
        <w:rPr>
          <w:rFonts w:hint="eastAsia"/>
          <w:b w:val="0"/>
          <w:bCs w:val="0"/>
          <w:color w:val="000000"/>
          <w:sz w:val="24"/>
        </w:rPr>
        <w:t>致：（</w:t>
      </w:r>
      <w:r>
        <w:rPr>
          <w:rFonts w:hint="eastAsia"/>
          <w:b w:val="0"/>
          <w:bCs w:val="0"/>
          <w:color w:val="000000"/>
          <w:sz w:val="24"/>
          <w:u w:val="single"/>
        </w:rPr>
        <w:t xml:space="preserve">采购人名称）                    </w:t>
      </w:r>
    </w:p>
    <w:p>
      <w:pPr>
        <w:spacing w:line="480" w:lineRule="auto"/>
        <w:ind w:firstLine="480" w:firstLineChars="200"/>
        <w:rPr>
          <w:color w:val="000000"/>
          <w:sz w:val="24"/>
          <w:u w:val="single"/>
        </w:rPr>
      </w:pPr>
      <w:r>
        <w:rPr>
          <w:rFonts w:hint="eastAsia"/>
          <w:color w:val="000000"/>
          <w:sz w:val="24"/>
          <w:u w:val="single"/>
        </w:rPr>
        <w:t xml:space="preserve">（采购代理机构名称）             </w:t>
      </w:r>
    </w:p>
    <w:p>
      <w:pPr>
        <w:spacing w:line="460" w:lineRule="exact"/>
        <w:ind w:firstLine="480" w:firstLineChars="200"/>
        <w:rPr>
          <w:color w:val="000000"/>
          <w:sz w:val="24"/>
        </w:rPr>
      </w:pPr>
      <w:r>
        <w:rPr>
          <w:rFonts w:hint="eastAsia"/>
          <w:color w:val="000000"/>
          <w:sz w:val="24"/>
        </w:rPr>
        <w:t>关于贵方</w:t>
      </w: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日第</w:t>
      </w:r>
      <w:r>
        <w:rPr>
          <w:rFonts w:hint="eastAsia"/>
          <w:color w:val="000000"/>
          <w:sz w:val="24"/>
          <w:u w:val="single"/>
        </w:rPr>
        <w:t xml:space="preserve">                </w:t>
      </w:r>
      <w:r>
        <w:rPr>
          <w:rFonts w:hint="eastAsia"/>
          <w:color w:val="000000"/>
          <w:sz w:val="24"/>
        </w:rPr>
        <w:t>（采购编号）招标公告，本签字人愿意参加投标，按招标文件要求提供</w:t>
      </w:r>
      <w:r>
        <w:rPr>
          <w:rFonts w:hint="eastAsia"/>
          <w:color w:val="000000"/>
          <w:sz w:val="24"/>
          <w:u w:val="single"/>
        </w:rPr>
        <w:t xml:space="preserve">                         </w:t>
      </w:r>
      <w:r>
        <w:rPr>
          <w:rFonts w:hint="eastAsia"/>
          <w:color w:val="000000"/>
          <w:sz w:val="24"/>
        </w:rPr>
        <w:t>（项目名称）的 设备和服务，并说明提交的下列文件和说明是正确和真实的。</w:t>
      </w:r>
    </w:p>
    <w:p>
      <w:pPr>
        <w:spacing w:line="460" w:lineRule="exact"/>
        <w:ind w:firstLine="480" w:firstLineChars="200"/>
        <w:rPr>
          <w:color w:val="000000"/>
          <w:sz w:val="24"/>
        </w:rPr>
      </w:pPr>
      <w:r>
        <w:rPr>
          <w:rFonts w:hint="eastAsia"/>
          <w:color w:val="000000"/>
          <w:sz w:val="24"/>
        </w:rPr>
        <w:t>1</w:t>
      </w:r>
      <w:r>
        <w:rPr>
          <w:rFonts w:hint="eastAsia" w:ascii="Verdana" w:hAnsi="Verdana" w:cs="Arial"/>
          <w:color w:val="000000"/>
          <w:kern w:val="0"/>
          <w:sz w:val="24"/>
        </w:rPr>
        <w:t>.</w:t>
      </w:r>
      <w:r>
        <w:rPr>
          <w:rFonts w:hint="eastAsia"/>
          <w:color w:val="000000"/>
          <w:sz w:val="24"/>
        </w:rPr>
        <w:t>由</w:t>
      </w:r>
      <w:r>
        <w:rPr>
          <w:rFonts w:hint="eastAsia"/>
          <w:color w:val="000000"/>
          <w:sz w:val="24"/>
          <w:u w:val="single"/>
        </w:rPr>
        <w:t xml:space="preserve">                         </w:t>
      </w:r>
      <w:r>
        <w:rPr>
          <w:rFonts w:hint="eastAsia"/>
          <w:color w:val="000000"/>
          <w:sz w:val="24"/>
        </w:rPr>
        <w:t>（签发单位）签发的我方工商营业执照副本（复印件加盖公章后附该声明函后）。</w:t>
      </w:r>
    </w:p>
    <w:p>
      <w:pPr>
        <w:spacing w:line="460" w:lineRule="exact"/>
        <w:ind w:firstLine="480" w:firstLineChars="200"/>
        <w:rPr>
          <w:color w:val="000000"/>
          <w:sz w:val="24"/>
        </w:rPr>
      </w:pPr>
      <w:r>
        <w:rPr>
          <w:rFonts w:hint="eastAsia"/>
          <w:color w:val="000000"/>
          <w:sz w:val="24"/>
        </w:rPr>
        <w:t>2</w:t>
      </w:r>
      <w:r>
        <w:rPr>
          <w:rFonts w:hint="eastAsia" w:ascii="Verdana" w:hAnsi="Verdana" w:cs="Arial"/>
          <w:color w:val="000000"/>
          <w:kern w:val="0"/>
          <w:sz w:val="24"/>
        </w:rPr>
        <w:t>.</w:t>
      </w:r>
      <w:r>
        <w:rPr>
          <w:rFonts w:hint="eastAsia"/>
          <w:color w:val="000000"/>
          <w:sz w:val="24"/>
        </w:rPr>
        <w:t>由</w:t>
      </w:r>
      <w:r>
        <w:rPr>
          <w:rFonts w:hint="eastAsia"/>
          <w:color w:val="000000"/>
          <w:sz w:val="24"/>
          <w:u w:val="single"/>
        </w:rPr>
        <w:t xml:space="preserve">                     </w:t>
      </w:r>
      <w:r>
        <w:rPr>
          <w:rFonts w:hint="eastAsia"/>
          <w:color w:val="000000"/>
          <w:sz w:val="24"/>
        </w:rPr>
        <w:t>（签发人）签发的投标人情况介绍。</w:t>
      </w:r>
    </w:p>
    <w:p>
      <w:pPr>
        <w:spacing w:line="460" w:lineRule="exact"/>
        <w:ind w:firstLine="480" w:firstLineChars="200"/>
        <w:jc w:val="left"/>
        <w:rPr>
          <w:color w:val="000000"/>
          <w:sz w:val="24"/>
          <w:u w:val="single"/>
        </w:rPr>
      </w:pPr>
      <w:r>
        <w:rPr>
          <w:rFonts w:hint="eastAsia"/>
          <w:color w:val="000000"/>
          <w:sz w:val="24"/>
        </w:rPr>
        <w:t>3</w:t>
      </w:r>
      <w:r>
        <w:rPr>
          <w:rFonts w:hint="eastAsia" w:ascii="Verdana" w:hAnsi="Verdana" w:cs="Arial"/>
          <w:color w:val="000000"/>
          <w:kern w:val="0"/>
          <w:sz w:val="24"/>
        </w:rPr>
        <w:t>.</w:t>
      </w:r>
      <w:r>
        <w:rPr>
          <w:rFonts w:hint="eastAsia"/>
          <w:color w:val="000000"/>
          <w:sz w:val="24"/>
        </w:rPr>
        <w:t>其他资格、资质文件：</w:t>
      </w:r>
      <w:r>
        <w:rPr>
          <w:rFonts w:hint="eastAsia"/>
          <w:color w:val="000000"/>
          <w:sz w:val="24"/>
          <w:u w:val="single"/>
        </w:rPr>
        <w:t xml:space="preserve">                </w:t>
      </w:r>
      <w:r>
        <w:rPr>
          <w:rFonts w:hint="eastAsia"/>
          <w:color w:val="000000"/>
          <w:sz w:val="24"/>
        </w:rPr>
        <w:t>、</w:t>
      </w:r>
      <w:r>
        <w:rPr>
          <w:rFonts w:hint="eastAsia"/>
          <w:color w:val="000000"/>
          <w:sz w:val="24"/>
          <w:u w:val="single"/>
        </w:rPr>
        <w:t xml:space="preserve">                 </w:t>
      </w:r>
      <w:r>
        <w:rPr>
          <w:rFonts w:hint="eastAsia"/>
          <w:color w:val="000000"/>
          <w:sz w:val="24"/>
        </w:rPr>
        <w:t>、</w:t>
      </w:r>
      <w:r>
        <w:rPr>
          <w:rFonts w:hint="eastAsia"/>
          <w:color w:val="000000"/>
          <w:sz w:val="24"/>
          <w:u w:val="single"/>
        </w:rPr>
        <w:t xml:space="preserve">             </w:t>
      </w:r>
      <w:r>
        <w:rPr>
          <w:rFonts w:hint="eastAsia"/>
          <w:color w:val="000000"/>
          <w:sz w:val="24"/>
        </w:rPr>
        <w:t>、</w:t>
      </w:r>
    </w:p>
    <w:p>
      <w:pPr>
        <w:spacing w:line="460" w:lineRule="exact"/>
        <w:rPr>
          <w:color w:val="000000"/>
          <w:sz w:val="24"/>
        </w:rPr>
      </w:pPr>
      <w:r>
        <w:rPr>
          <w:rFonts w:hint="eastAsia"/>
          <w:color w:val="000000"/>
          <w:sz w:val="24"/>
          <w:u w:val="single"/>
        </w:rPr>
        <w:t xml:space="preserve">                   </w:t>
      </w:r>
      <w:r>
        <w:rPr>
          <w:rFonts w:hint="eastAsia"/>
          <w:color w:val="000000"/>
          <w:sz w:val="24"/>
        </w:rPr>
        <w:t>、</w:t>
      </w:r>
      <w:r>
        <w:rPr>
          <w:rFonts w:hint="eastAsia"/>
          <w:color w:val="000000"/>
          <w:sz w:val="24"/>
          <w:u w:val="single"/>
        </w:rPr>
        <w:t xml:space="preserve">                 </w:t>
      </w:r>
      <w:r>
        <w:rPr>
          <w:rFonts w:hint="eastAsia"/>
          <w:color w:val="000000"/>
          <w:sz w:val="24"/>
        </w:rPr>
        <w:t>、</w:t>
      </w:r>
      <w:r>
        <w:rPr>
          <w:rFonts w:hint="eastAsia"/>
          <w:color w:val="000000"/>
          <w:sz w:val="24"/>
          <w:u w:val="single"/>
        </w:rPr>
        <w:t xml:space="preserve">                    </w:t>
      </w:r>
      <w:r>
        <w:rPr>
          <w:rFonts w:hint="eastAsia"/>
          <w:color w:val="000000"/>
          <w:sz w:val="24"/>
        </w:rPr>
        <w:t>（空格处填写资格证书名称、复印件加盖公章后附该声明函后）。</w:t>
      </w:r>
    </w:p>
    <w:p>
      <w:pPr>
        <w:spacing w:line="460" w:lineRule="exact"/>
        <w:ind w:firstLine="480" w:firstLineChars="200"/>
        <w:rPr>
          <w:color w:val="000000"/>
          <w:sz w:val="24"/>
        </w:rPr>
      </w:pPr>
      <w:r>
        <w:rPr>
          <w:rFonts w:hint="eastAsia"/>
          <w:color w:val="000000"/>
          <w:sz w:val="24"/>
        </w:rPr>
        <w:t>4</w:t>
      </w:r>
      <w:r>
        <w:rPr>
          <w:rFonts w:hint="eastAsia" w:ascii="Verdana" w:hAnsi="Verdana" w:cs="Arial"/>
          <w:color w:val="000000"/>
          <w:kern w:val="0"/>
          <w:sz w:val="24"/>
        </w:rPr>
        <w:t>.</w:t>
      </w:r>
      <w:r>
        <w:rPr>
          <w:rFonts w:hint="eastAsia"/>
          <w:color w:val="000000"/>
          <w:sz w:val="24"/>
        </w:rPr>
        <w:t>本签字人确认所提供的投标文件内容是真实的、准确的。</w:t>
      </w:r>
    </w:p>
    <w:p>
      <w:pPr>
        <w:spacing w:line="460" w:lineRule="exact"/>
        <w:ind w:firstLine="480" w:firstLineChars="200"/>
        <w:rPr>
          <w:color w:val="000000"/>
          <w:sz w:val="24"/>
        </w:rPr>
      </w:pPr>
    </w:p>
    <w:p>
      <w:pPr>
        <w:spacing w:line="460" w:lineRule="exact"/>
        <w:ind w:firstLine="480" w:firstLineChars="200"/>
        <w:rPr>
          <w:color w:val="000000"/>
          <w:sz w:val="24"/>
        </w:rPr>
      </w:pPr>
    </w:p>
    <w:p>
      <w:pPr>
        <w:spacing w:line="460" w:lineRule="exact"/>
        <w:ind w:firstLine="480" w:firstLineChars="200"/>
        <w:rPr>
          <w:color w:val="000000"/>
          <w:sz w:val="24"/>
        </w:rPr>
      </w:pPr>
    </w:p>
    <w:p>
      <w:pPr>
        <w:spacing w:line="460" w:lineRule="exact"/>
        <w:ind w:firstLine="480" w:firstLineChars="200"/>
        <w:rPr>
          <w:color w:val="000000"/>
          <w:sz w:val="24"/>
        </w:rPr>
      </w:pPr>
    </w:p>
    <w:p>
      <w:pPr>
        <w:spacing w:line="800" w:lineRule="exact"/>
        <w:rPr>
          <w:color w:val="000000"/>
          <w:sz w:val="24"/>
        </w:rPr>
      </w:pPr>
      <w:r>
        <w:rPr>
          <w:rFonts w:hint="eastAsia"/>
          <w:color w:val="000000"/>
          <w:sz w:val="24"/>
        </w:rPr>
        <w:t>单位的名称和地址                         授权签署本资格文件人</w:t>
      </w:r>
    </w:p>
    <w:p>
      <w:pPr>
        <w:spacing w:line="800" w:lineRule="exact"/>
        <w:rPr>
          <w:color w:val="000000"/>
          <w:sz w:val="24"/>
        </w:rPr>
      </w:pPr>
      <w:r>
        <w:rPr>
          <w:rFonts w:hint="eastAsia"/>
          <w:color w:val="000000"/>
          <w:sz w:val="24"/>
        </w:rPr>
        <w:t>名称（盖章）：                          签字（或盖章）：</w:t>
      </w:r>
      <w:r>
        <w:rPr>
          <w:rFonts w:hint="eastAsia"/>
          <w:color w:val="000000"/>
          <w:sz w:val="24"/>
          <w:u w:val="single"/>
        </w:rPr>
        <w:t xml:space="preserve">                 </w:t>
      </w:r>
    </w:p>
    <w:p>
      <w:pPr>
        <w:spacing w:line="800" w:lineRule="exact"/>
        <w:rPr>
          <w:color w:val="000000"/>
          <w:sz w:val="24"/>
        </w:rPr>
      </w:pPr>
      <w:r>
        <w:rPr>
          <w:rFonts w:hint="eastAsia"/>
          <w:color w:val="000000"/>
          <w:sz w:val="24"/>
        </w:rPr>
        <w:t>地址：                                 职务：</w:t>
      </w:r>
      <w:r>
        <w:rPr>
          <w:rFonts w:hint="eastAsia"/>
          <w:color w:val="000000"/>
          <w:sz w:val="24"/>
          <w:u w:val="single"/>
        </w:rPr>
        <w:t xml:space="preserve">                        </w:t>
      </w:r>
    </w:p>
    <w:p>
      <w:pPr>
        <w:spacing w:line="800" w:lineRule="exact"/>
        <w:rPr>
          <w:color w:val="000000"/>
          <w:sz w:val="24"/>
          <w:u w:val="single"/>
        </w:rPr>
      </w:pPr>
      <w:r>
        <w:rPr>
          <w:rFonts w:hint="eastAsia"/>
          <w:color w:val="000000"/>
          <w:sz w:val="24"/>
        </w:rPr>
        <w:t>传真：                                 电话：</w:t>
      </w:r>
      <w:r>
        <w:rPr>
          <w:rFonts w:hint="eastAsia"/>
          <w:color w:val="000000"/>
          <w:sz w:val="24"/>
          <w:u w:val="single"/>
        </w:rPr>
        <w:t xml:space="preserve">                        </w:t>
      </w:r>
      <w:r>
        <w:rPr>
          <w:rFonts w:hint="eastAsia"/>
          <w:color w:val="000000"/>
          <w:sz w:val="24"/>
        </w:rPr>
        <w:t xml:space="preserve"> </w:t>
      </w:r>
    </w:p>
    <w:p>
      <w:pPr>
        <w:spacing w:line="800" w:lineRule="exact"/>
        <w:rPr>
          <w:color w:val="000000"/>
          <w:sz w:val="24"/>
          <w:u w:val="single"/>
        </w:rPr>
      </w:pPr>
      <w:r>
        <w:rPr>
          <w:rFonts w:hint="eastAsia"/>
          <w:color w:val="000000"/>
          <w:sz w:val="24"/>
        </w:rPr>
        <w:t>邮编：                                 签署日期：</w:t>
      </w:r>
      <w:r>
        <w:rPr>
          <w:rFonts w:hint="eastAsia"/>
          <w:color w:val="000000"/>
          <w:sz w:val="24"/>
          <w:u w:val="single"/>
        </w:rPr>
        <w:t xml:space="preserve">                    </w:t>
      </w:r>
    </w:p>
    <w:p>
      <w:pPr>
        <w:spacing w:line="800" w:lineRule="exact"/>
        <w:rPr>
          <w:color w:val="000000"/>
          <w:sz w:val="24"/>
        </w:rPr>
      </w:pPr>
    </w:p>
    <w:p>
      <w:pPr>
        <w:spacing w:line="480" w:lineRule="auto"/>
        <w:rPr>
          <w:b/>
          <w:bCs/>
          <w:color w:val="000000"/>
          <w:sz w:val="36"/>
          <w:szCs w:val="36"/>
        </w:rPr>
      </w:pPr>
    </w:p>
    <w:p>
      <w:pPr>
        <w:spacing w:line="480" w:lineRule="auto"/>
        <w:jc w:val="center"/>
        <w:rPr>
          <w:rFonts w:hint="eastAsia"/>
          <w:b/>
          <w:bCs/>
          <w:color w:val="000000"/>
          <w:sz w:val="36"/>
          <w:szCs w:val="36"/>
        </w:rPr>
      </w:pPr>
    </w:p>
    <w:p>
      <w:pPr>
        <w:spacing w:line="480" w:lineRule="auto"/>
        <w:jc w:val="center"/>
        <w:rPr>
          <w:color w:val="000000"/>
          <w:sz w:val="36"/>
          <w:szCs w:val="36"/>
        </w:rPr>
      </w:pPr>
      <w:r>
        <w:rPr>
          <w:rFonts w:hint="eastAsia"/>
          <w:b/>
          <w:bCs/>
          <w:color w:val="000000"/>
          <w:sz w:val="36"/>
          <w:szCs w:val="36"/>
        </w:rPr>
        <w:t>法定代表人说明书（格式）</w:t>
      </w:r>
    </w:p>
    <w:p>
      <w:pPr>
        <w:spacing w:line="540" w:lineRule="exact"/>
        <w:rPr>
          <w:rFonts w:ascii="宋体" w:hAnsi="宋体"/>
          <w:color w:val="000000"/>
          <w:sz w:val="24"/>
        </w:rPr>
      </w:pPr>
    </w:p>
    <w:p>
      <w:pPr>
        <w:spacing w:line="540" w:lineRule="exact"/>
        <w:rPr>
          <w:rFonts w:ascii="宋体" w:hAnsi="宋体"/>
          <w:color w:val="000000"/>
          <w:sz w:val="24"/>
        </w:rPr>
      </w:pPr>
    </w:p>
    <w:p>
      <w:pPr>
        <w:spacing w:line="540" w:lineRule="exact"/>
        <w:rPr>
          <w:rFonts w:ascii="宋体" w:hAnsi="宋体"/>
          <w:color w:val="000000"/>
          <w:sz w:val="24"/>
        </w:rPr>
      </w:pPr>
    </w:p>
    <w:p>
      <w:pPr>
        <w:spacing w:line="540" w:lineRule="exact"/>
        <w:rPr>
          <w:rFonts w:ascii="宋体" w:hAnsi="宋体"/>
          <w:color w:val="000000"/>
          <w:sz w:val="24"/>
        </w:rPr>
      </w:pPr>
      <w:r>
        <w:rPr>
          <w:rFonts w:hint="eastAsia" w:ascii="宋体" w:hAnsi="宋体"/>
          <w:color w:val="000000"/>
          <w:sz w:val="24"/>
        </w:rPr>
        <w:t>姓名：                           性别：</w:t>
      </w:r>
    </w:p>
    <w:p>
      <w:pPr>
        <w:spacing w:line="540" w:lineRule="exact"/>
        <w:rPr>
          <w:rFonts w:ascii="宋体" w:hAnsi="宋体"/>
          <w:color w:val="000000"/>
          <w:sz w:val="24"/>
        </w:rPr>
      </w:pPr>
      <w:r>
        <w:rPr>
          <w:rFonts w:hint="eastAsia" w:ascii="宋体" w:hAnsi="宋体"/>
          <w:color w:val="000000"/>
          <w:sz w:val="24"/>
        </w:rPr>
        <w:t>年龄：                           职务：</w:t>
      </w:r>
    </w:p>
    <w:p>
      <w:pPr>
        <w:spacing w:line="540" w:lineRule="exact"/>
        <w:rPr>
          <w:rFonts w:ascii="宋体" w:hAnsi="宋体"/>
          <w:color w:val="000000"/>
          <w:sz w:val="24"/>
        </w:rPr>
      </w:pPr>
      <w:r>
        <w:rPr>
          <w:rFonts w:hint="eastAsia" w:ascii="宋体" w:hAnsi="宋体"/>
          <w:color w:val="000000"/>
          <w:sz w:val="24"/>
        </w:rPr>
        <w:t>身份证号码：</w:t>
      </w:r>
    </w:p>
    <w:p>
      <w:pPr>
        <w:spacing w:line="540" w:lineRule="exact"/>
        <w:ind w:firstLine="480" w:firstLineChars="200"/>
        <w:rPr>
          <w:rFonts w:ascii="宋体" w:hAnsi="宋体"/>
          <w:color w:val="000000"/>
          <w:sz w:val="24"/>
        </w:rPr>
      </w:pPr>
      <w:r>
        <w:rPr>
          <w:rFonts w:hint="eastAsia" w:ascii="宋体" w:hAnsi="宋体"/>
          <w:color w:val="000000"/>
          <w:sz w:val="24"/>
        </w:rPr>
        <w:t>系</w:t>
      </w:r>
      <w:r>
        <w:rPr>
          <w:rFonts w:hint="eastAsia" w:ascii="宋体" w:hAnsi="宋体"/>
          <w:color w:val="000000"/>
          <w:sz w:val="24"/>
          <w:u w:val="single"/>
        </w:rPr>
        <w:t xml:space="preserve">                                 </w:t>
      </w:r>
      <w:r>
        <w:rPr>
          <w:rFonts w:hint="eastAsia" w:ascii="宋体" w:hAnsi="宋体"/>
          <w:color w:val="000000"/>
          <w:sz w:val="24"/>
        </w:rPr>
        <w:t>（单位名称）的法定代表人，法定地址：</w:t>
      </w:r>
      <w:r>
        <w:rPr>
          <w:rFonts w:hint="eastAsia" w:ascii="宋体" w:hAnsi="宋体"/>
          <w:color w:val="000000"/>
          <w:sz w:val="24"/>
          <w:u w:val="single"/>
        </w:rPr>
        <w:t xml:space="preserve">                              </w:t>
      </w:r>
      <w:r>
        <w:rPr>
          <w:rFonts w:hint="eastAsia" w:ascii="宋体" w:hAnsi="宋体"/>
          <w:color w:val="000000"/>
          <w:sz w:val="24"/>
        </w:rPr>
        <w:t>。为</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项目的投标、开标等事宜，签署上述投标文件，进行合同谈判、签署合同和处理与之有关的一切事务。</w:t>
      </w:r>
    </w:p>
    <w:p>
      <w:pPr>
        <w:spacing w:line="540" w:lineRule="exact"/>
        <w:ind w:firstLine="480" w:firstLineChars="200"/>
        <w:rPr>
          <w:rFonts w:ascii="宋体" w:hAnsi="宋体"/>
          <w:color w:val="000000"/>
          <w:sz w:val="24"/>
        </w:rPr>
      </w:pPr>
    </w:p>
    <w:p>
      <w:pPr>
        <w:spacing w:line="540" w:lineRule="exact"/>
        <w:ind w:firstLine="480" w:firstLineChars="200"/>
        <w:rPr>
          <w:rFonts w:hint="eastAsia" w:ascii="宋体" w:hAnsi="宋体"/>
          <w:color w:val="000000"/>
          <w:sz w:val="24"/>
        </w:rPr>
      </w:pPr>
      <w:r>
        <w:rPr>
          <w:rFonts w:hint="eastAsia" w:ascii="宋体" w:hAnsi="宋体"/>
          <w:color w:val="000000"/>
          <w:sz w:val="24"/>
        </w:rPr>
        <w:t>特此说明</w:t>
      </w:r>
    </w:p>
    <w:p>
      <w:pPr>
        <w:spacing w:line="540" w:lineRule="exact"/>
        <w:rPr>
          <w:rFonts w:ascii="宋体" w:hAnsi="宋体"/>
          <w:color w:val="000000"/>
          <w:sz w:val="24"/>
        </w:rPr>
      </w:pPr>
    </w:p>
    <w:p>
      <w:pPr>
        <w:spacing w:line="540" w:lineRule="exact"/>
        <w:rPr>
          <w:rFonts w:ascii="宋体" w:hAnsi="宋体"/>
          <w:color w:val="000000"/>
          <w:sz w:val="24"/>
        </w:rPr>
      </w:pPr>
    </w:p>
    <w:p>
      <w:pPr>
        <w:spacing w:line="540" w:lineRule="exact"/>
        <w:rPr>
          <w:rFonts w:ascii="宋体" w:hAnsi="宋体"/>
          <w:color w:val="000000"/>
          <w:sz w:val="24"/>
        </w:rPr>
      </w:pPr>
      <w:r>
        <w:rPr>
          <w:rFonts w:hint="eastAsia" w:ascii="宋体" w:hAnsi="宋体"/>
          <w:color w:val="000000"/>
          <w:sz w:val="24"/>
        </w:rPr>
        <w:t xml:space="preserve">投标单位：（盖章）                </w:t>
      </w:r>
    </w:p>
    <w:p>
      <w:pPr>
        <w:spacing w:line="540" w:lineRule="exact"/>
        <w:rPr>
          <w:rFonts w:ascii="宋体" w:hAnsi="宋体"/>
          <w:color w:val="000000"/>
          <w:sz w:val="24"/>
        </w:rPr>
      </w:pPr>
      <w:r>
        <w:rPr>
          <w:rFonts w:hint="eastAsia" w:ascii="宋体" w:hAnsi="宋体"/>
          <w:color w:val="000000"/>
          <w:sz w:val="24"/>
        </w:rPr>
        <w:t>法定代表人签字：</w:t>
      </w:r>
    </w:p>
    <w:p>
      <w:pPr>
        <w:spacing w:line="800" w:lineRule="exact"/>
        <w:rPr>
          <w:rFonts w:hint="default" w:ascii="宋体" w:hAnsi="宋体"/>
          <w:color w:val="000000"/>
          <w:sz w:val="24"/>
          <w:lang w:val="en-US"/>
        </w:rPr>
      </w:pPr>
      <w:r>
        <w:rPr>
          <w:rFonts w:hint="eastAsia" w:ascii="宋体" w:hAnsi="宋体"/>
          <w:color w:val="000000"/>
          <w:sz w:val="24"/>
          <w:lang w:eastAsia="zh-CN"/>
        </w:rPr>
        <w:t>电子邮箱：</w:t>
      </w:r>
      <w:r>
        <w:rPr>
          <w:rFonts w:hint="eastAsia" w:ascii="宋体" w:hAnsi="宋体"/>
          <w:color w:val="000000"/>
          <w:sz w:val="24"/>
          <w:lang w:val="en-US" w:eastAsia="zh-CN"/>
        </w:rPr>
        <w:t xml:space="preserve">                         </w:t>
      </w:r>
    </w:p>
    <w:p>
      <w:pPr>
        <w:spacing w:line="540" w:lineRule="exact"/>
        <w:rPr>
          <w:rFonts w:hint="eastAsia" w:ascii="宋体" w:hAnsi="宋体"/>
          <w:color w:val="000000"/>
          <w:sz w:val="24"/>
        </w:rPr>
      </w:pPr>
    </w:p>
    <w:p>
      <w:pPr>
        <w:spacing w:line="540" w:lineRule="exact"/>
        <w:rPr>
          <w:rFonts w:hint="eastAsia" w:ascii="宋体" w:hAnsi="宋体"/>
          <w:color w:val="000000"/>
          <w:sz w:val="24"/>
        </w:rPr>
      </w:pPr>
      <w:r>
        <w:rPr>
          <w:rFonts w:hint="eastAsia" w:ascii="宋体" w:hAnsi="宋体"/>
          <w:color w:val="000000"/>
          <w:sz w:val="24"/>
        </w:rPr>
        <w:t xml:space="preserve">日期：    年   月    日              </w:t>
      </w:r>
    </w:p>
    <w:p>
      <w:pPr>
        <w:spacing w:line="540" w:lineRule="exact"/>
        <w:rPr>
          <w:rFonts w:hint="eastAsia" w:ascii="宋体" w:hAnsi="宋体"/>
          <w:color w:val="000000"/>
          <w:sz w:val="24"/>
        </w:rPr>
      </w:pPr>
    </w:p>
    <w:p>
      <w:pPr>
        <w:spacing w:line="540" w:lineRule="exact"/>
        <w:rPr>
          <w:rFonts w:hint="eastAsia" w:ascii="宋体" w:hAnsi="宋体"/>
          <w:color w:val="000000"/>
          <w:sz w:val="24"/>
        </w:rPr>
      </w:pPr>
    </w:p>
    <w:p>
      <w:pPr>
        <w:spacing w:line="500" w:lineRule="exact"/>
        <w:rPr>
          <w:rFonts w:hint="eastAsia" w:ascii="宋体" w:hAnsi="宋体" w:eastAsia="宋体"/>
          <w:color w:val="000000"/>
          <w:sz w:val="24"/>
          <w:lang w:eastAsia="zh-CN"/>
        </w:rPr>
      </w:pPr>
      <w:r>
        <w:rPr>
          <w:rFonts w:hint="eastAsia" w:ascii="宋体" w:hAnsi="宋体"/>
          <w:color w:val="000000"/>
          <w:sz w:val="24"/>
          <w:lang w:eastAsia="zh-CN"/>
        </w:rPr>
        <w:t>注：投标人授权代表参加投标的，本说明书中的电子邮箱、</w:t>
      </w:r>
      <w:r>
        <w:rPr>
          <w:rFonts w:hint="eastAsia" w:ascii="宋体" w:hAnsi="宋体"/>
          <w:color w:val="000000"/>
          <w:sz w:val="24"/>
          <w:lang w:val="en-US" w:eastAsia="zh-CN"/>
        </w:rPr>
        <w:t>钉钉不需注明。</w:t>
      </w:r>
    </w:p>
    <w:p>
      <w:pPr>
        <w:spacing w:line="540" w:lineRule="exact"/>
        <w:rPr>
          <w:rFonts w:ascii="宋体" w:hAnsi="宋体"/>
          <w:color w:val="000000"/>
          <w:sz w:val="24"/>
        </w:rPr>
      </w:pPr>
      <w:r>
        <w:rPr>
          <w:rFonts w:hint="eastAsia" w:ascii="宋体" w:hAnsi="宋体"/>
          <w:color w:val="000000"/>
          <w:sz w:val="24"/>
        </w:rPr>
        <w:t xml:space="preserve">         </w:t>
      </w:r>
    </w:p>
    <w:p>
      <w:pPr>
        <w:spacing w:line="540" w:lineRule="exact"/>
        <w:rPr>
          <w:rFonts w:ascii="宋体" w:hAnsi="宋体"/>
          <w:color w:val="000000"/>
          <w:sz w:val="24"/>
        </w:rPr>
      </w:pPr>
    </w:p>
    <w:p>
      <w:pPr>
        <w:spacing w:line="480" w:lineRule="auto"/>
        <w:jc w:val="center"/>
        <w:rPr>
          <w:b/>
          <w:bCs/>
          <w:color w:val="000000"/>
          <w:sz w:val="36"/>
          <w:szCs w:val="36"/>
        </w:rPr>
      </w:pPr>
    </w:p>
    <w:p>
      <w:pPr>
        <w:spacing w:line="480" w:lineRule="auto"/>
        <w:jc w:val="center"/>
        <w:rPr>
          <w:rFonts w:hint="eastAsia"/>
          <w:b/>
          <w:bCs/>
          <w:color w:val="000000"/>
          <w:sz w:val="36"/>
          <w:szCs w:val="36"/>
        </w:rPr>
      </w:pPr>
    </w:p>
    <w:p>
      <w:pPr>
        <w:spacing w:line="480" w:lineRule="auto"/>
        <w:jc w:val="center"/>
        <w:rPr>
          <w:b/>
          <w:bCs/>
          <w:color w:val="000000"/>
          <w:sz w:val="36"/>
          <w:szCs w:val="36"/>
        </w:rPr>
      </w:pPr>
      <w:r>
        <w:rPr>
          <w:rFonts w:hint="eastAsia"/>
          <w:b/>
          <w:bCs/>
          <w:color w:val="000000"/>
          <w:sz w:val="36"/>
          <w:szCs w:val="36"/>
        </w:rPr>
        <w:t>投标人法定代表人授权书（格式）</w:t>
      </w:r>
    </w:p>
    <w:p>
      <w:pPr>
        <w:spacing w:line="480" w:lineRule="auto"/>
        <w:jc w:val="center"/>
        <w:rPr>
          <w:rFonts w:ascii="宋体" w:hAnsi="宋体"/>
          <w:b/>
          <w:color w:val="000000"/>
          <w:sz w:val="48"/>
        </w:rPr>
      </w:pPr>
    </w:p>
    <w:p>
      <w:pPr>
        <w:spacing w:line="360" w:lineRule="auto"/>
        <w:rPr>
          <w:rFonts w:ascii="宋体" w:hAnsi="宋体"/>
          <w:color w:val="000000"/>
          <w:sz w:val="24"/>
          <w:u w:val="single"/>
        </w:rPr>
      </w:pPr>
      <w:r>
        <w:rPr>
          <w:rFonts w:hint="eastAsia" w:ascii="宋体" w:hAnsi="宋体"/>
          <w:color w:val="000000"/>
          <w:sz w:val="24"/>
        </w:rPr>
        <w:t>项目名称：</w:t>
      </w:r>
      <w:r>
        <w:rPr>
          <w:rFonts w:hint="eastAsia" w:ascii="宋体" w:hAnsi="宋体"/>
          <w:color w:val="000000"/>
          <w:sz w:val="24"/>
          <w:u w:val="single"/>
        </w:rPr>
        <w:t xml:space="preserve">               </w:t>
      </w:r>
    </w:p>
    <w:p>
      <w:pPr>
        <w:spacing w:line="360" w:lineRule="auto"/>
        <w:rPr>
          <w:rFonts w:ascii="宋体" w:hAnsi="宋体"/>
          <w:color w:val="000000"/>
          <w:sz w:val="24"/>
          <w:u w:val="single"/>
        </w:rPr>
      </w:pPr>
      <w:r>
        <w:rPr>
          <w:rFonts w:hint="eastAsia" w:ascii="宋体" w:hAnsi="宋体"/>
          <w:color w:val="000000"/>
          <w:sz w:val="24"/>
        </w:rPr>
        <w:t>日    期：</w:t>
      </w:r>
      <w:r>
        <w:rPr>
          <w:rFonts w:hint="eastAsia" w:ascii="宋体" w:hAnsi="宋体"/>
          <w:color w:val="000000"/>
          <w:sz w:val="24"/>
          <w:u w:val="single"/>
        </w:rPr>
        <w:t xml:space="preserve">               </w:t>
      </w:r>
    </w:p>
    <w:p>
      <w:pPr>
        <w:spacing w:line="360" w:lineRule="auto"/>
        <w:rPr>
          <w:rFonts w:ascii="宋体" w:hAnsi="宋体"/>
          <w:color w:val="000000"/>
          <w:sz w:val="24"/>
          <w:u w:val="single"/>
        </w:rPr>
      </w:pPr>
      <w:r>
        <w:rPr>
          <w:rFonts w:hint="eastAsia" w:ascii="宋体" w:hAnsi="宋体"/>
          <w:color w:val="000000"/>
          <w:sz w:val="24"/>
        </w:rPr>
        <w:t>致：（</w:t>
      </w:r>
      <w:r>
        <w:rPr>
          <w:rFonts w:hint="eastAsia" w:ascii="宋体" w:hAnsi="宋体"/>
          <w:color w:val="000000"/>
          <w:sz w:val="24"/>
          <w:u w:val="single"/>
        </w:rPr>
        <w:t xml:space="preserve">采购人名称）                </w:t>
      </w:r>
    </w:p>
    <w:p>
      <w:pPr>
        <w:spacing w:line="360" w:lineRule="auto"/>
        <w:rPr>
          <w:rFonts w:ascii="宋体" w:hAnsi="宋体"/>
          <w:color w:val="000000"/>
          <w:sz w:val="24"/>
        </w:rPr>
      </w:pPr>
      <w:r>
        <w:rPr>
          <w:rFonts w:hint="eastAsia" w:ascii="宋体" w:hAnsi="宋体"/>
          <w:color w:val="000000"/>
          <w:sz w:val="24"/>
        </w:rPr>
        <w:t xml:space="preserve">    （</w:t>
      </w:r>
      <w:r>
        <w:rPr>
          <w:rFonts w:hint="eastAsia" w:ascii="宋体" w:hAnsi="宋体"/>
          <w:color w:val="000000"/>
          <w:sz w:val="24"/>
          <w:u w:val="single"/>
        </w:rPr>
        <w:t xml:space="preserve">采购代理机构名称）         </w:t>
      </w:r>
      <w:r>
        <w:rPr>
          <w:rFonts w:hint="eastAsia" w:ascii="宋体" w:hAnsi="宋体"/>
          <w:color w:val="000000"/>
          <w:sz w:val="24"/>
        </w:rPr>
        <w:t xml:space="preserve">    </w:t>
      </w:r>
    </w:p>
    <w:p>
      <w:pPr>
        <w:spacing w:line="360" w:lineRule="auto"/>
        <w:ind w:firstLine="480" w:firstLineChars="200"/>
        <w:jc w:val="left"/>
        <w:rPr>
          <w:rFonts w:ascii="宋体" w:hAnsi="宋体"/>
          <w:color w:val="000000"/>
          <w:sz w:val="24"/>
          <w:u w:val="single"/>
        </w:rPr>
      </w:pPr>
      <w:r>
        <w:rPr>
          <w:rFonts w:hint="eastAsia" w:ascii="宋体" w:hAnsi="宋体"/>
          <w:color w:val="000000"/>
          <w:sz w:val="24"/>
        </w:rPr>
        <w:t>注册于</w:t>
      </w:r>
      <w:r>
        <w:rPr>
          <w:rFonts w:hint="eastAsia" w:ascii="宋体" w:hAnsi="宋体"/>
          <w:color w:val="000000"/>
          <w:sz w:val="24"/>
          <w:u w:val="single"/>
        </w:rPr>
        <w:t xml:space="preserve">                                 </w:t>
      </w:r>
      <w:r>
        <w:rPr>
          <w:rFonts w:hint="eastAsia" w:ascii="宋体" w:hAnsi="宋体"/>
          <w:color w:val="000000"/>
          <w:sz w:val="24"/>
        </w:rPr>
        <w:t>（注册地址）的</w:t>
      </w:r>
      <w:r>
        <w:rPr>
          <w:rFonts w:hint="eastAsia" w:ascii="宋体" w:hAnsi="宋体"/>
          <w:color w:val="000000"/>
          <w:sz w:val="24"/>
          <w:u w:val="single"/>
        </w:rPr>
        <w:t xml:space="preserve">                                         </w:t>
      </w:r>
    </w:p>
    <w:p>
      <w:pPr>
        <w:spacing w:line="360" w:lineRule="auto"/>
        <w:jc w:val="left"/>
        <w:rPr>
          <w:rFonts w:ascii="宋体" w:hAnsi="宋体"/>
          <w:color w:val="000000"/>
          <w:sz w:val="24"/>
        </w:rPr>
      </w:pPr>
      <w:r>
        <w:rPr>
          <w:rFonts w:hint="eastAsia" w:ascii="宋体" w:hAnsi="宋体"/>
          <w:color w:val="000000"/>
          <w:sz w:val="24"/>
          <w:u w:val="single"/>
        </w:rPr>
        <w:t xml:space="preserve">                              </w:t>
      </w:r>
      <w:r>
        <w:rPr>
          <w:rFonts w:hint="eastAsia" w:ascii="宋体" w:hAnsi="宋体"/>
          <w:color w:val="000000"/>
          <w:sz w:val="24"/>
        </w:rPr>
        <w:t>（投标人名称），系中华人民共和国合法企业；本人</w:t>
      </w:r>
      <w:r>
        <w:rPr>
          <w:rFonts w:hint="eastAsia" w:ascii="宋体" w:hAnsi="宋体"/>
          <w:color w:val="000000"/>
          <w:sz w:val="24"/>
          <w:u w:val="single"/>
        </w:rPr>
        <w:t xml:space="preserve">             </w:t>
      </w:r>
      <w:r>
        <w:rPr>
          <w:rFonts w:hint="eastAsia" w:ascii="宋体" w:hAnsi="宋体"/>
          <w:color w:val="000000"/>
          <w:sz w:val="24"/>
        </w:rPr>
        <w:t>（授权人姓名）系该公司的法定代表人。现特授权本单位的（被授权人姓名）</w:t>
      </w:r>
      <w:r>
        <w:rPr>
          <w:rFonts w:hint="eastAsia" w:ascii="宋体" w:hAnsi="宋体"/>
          <w:color w:val="000000"/>
          <w:sz w:val="24"/>
          <w:u w:val="single"/>
        </w:rPr>
        <w:t xml:space="preserve">               </w:t>
      </w:r>
      <w:r>
        <w:rPr>
          <w:rFonts w:hint="eastAsia" w:ascii="宋体" w:hAnsi="宋体"/>
          <w:color w:val="000000"/>
          <w:sz w:val="24"/>
        </w:rPr>
        <w:t>（身份证号码）</w:t>
      </w:r>
      <w:r>
        <w:rPr>
          <w:rFonts w:hint="eastAsia" w:ascii="宋体" w:hAnsi="宋体"/>
          <w:color w:val="000000"/>
          <w:sz w:val="24"/>
          <w:u w:val="single"/>
        </w:rPr>
        <w:t xml:space="preserve">                             </w:t>
      </w:r>
      <w:r>
        <w:rPr>
          <w:rFonts w:hint="eastAsia" w:ascii="宋体" w:hAnsi="宋体"/>
          <w:color w:val="000000"/>
          <w:sz w:val="24"/>
        </w:rPr>
        <w:t>为我公司合法代理人，全权代表我公司办理就</w:t>
      </w:r>
      <w:r>
        <w:rPr>
          <w:rFonts w:hint="eastAsia" w:ascii="宋体" w:hAnsi="宋体"/>
          <w:color w:val="000000"/>
          <w:sz w:val="24"/>
          <w:u w:val="single"/>
        </w:rPr>
        <w:t xml:space="preserve">                                                     </w:t>
      </w:r>
      <w:r>
        <w:rPr>
          <w:rFonts w:hint="eastAsia" w:ascii="宋体" w:hAnsi="宋体"/>
          <w:color w:val="000000"/>
          <w:sz w:val="24"/>
        </w:rPr>
        <w:t>项目的投标、谈判、签约等具体工作，并签署全部有关的文件、协议及合同。</w:t>
      </w:r>
    </w:p>
    <w:p>
      <w:pPr>
        <w:spacing w:line="360" w:lineRule="auto"/>
        <w:ind w:firstLine="480" w:firstLineChars="200"/>
        <w:rPr>
          <w:rFonts w:ascii="宋体" w:hAnsi="宋体"/>
          <w:color w:val="000000"/>
          <w:sz w:val="24"/>
        </w:rPr>
      </w:pPr>
      <w:r>
        <w:rPr>
          <w:rFonts w:hint="eastAsia" w:ascii="宋体" w:hAnsi="宋体"/>
          <w:color w:val="000000"/>
          <w:sz w:val="24"/>
        </w:rPr>
        <w:t>我公司对被授权人的签名负全部责任。</w:t>
      </w:r>
    </w:p>
    <w:p>
      <w:pPr>
        <w:spacing w:line="360" w:lineRule="auto"/>
        <w:ind w:firstLine="480" w:firstLineChars="200"/>
        <w:rPr>
          <w:rFonts w:ascii="宋体" w:hAnsi="宋体"/>
          <w:color w:val="000000"/>
          <w:sz w:val="24"/>
        </w:rPr>
      </w:pPr>
      <w:r>
        <w:rPr>
          <w:rFonts w:hint="eastAsia" w:ascii="宋体" w:hAnsi="宋体"/>
          <w:color w:val="000000"/>
          <w:sz w:val="24"/>
        </w:rPr>
        <w:t>在撤销授权的书面通知以前，本授权书一直有效。被授权人签署的所有文件（在授权书有效期内签署的）不因授权的撤销而失效。被授权人无转委托。特此声明。</w:t>
      </w:r>
    </w:p>
    <w:p>
      <w:pPr>
        <w:spacing w:line="360" w:lineRule="auto"/>
        <w:rPr>
          <w:rFonts w:ascii="宋体" w:hAnsi="宋体"/>
          <w:color w:val="000000"/>
          <w:sz w:val="24"/>
        </w:rPr>
      </w:pPr>
      <w:r>
        <w:rPr>
          <w:rFonts w:hint="eastAsia" w:ascii="宋体" w:hAnsi="宋体"/>
          <w:color w:val="000000"/>
          <w:sz w:val="24"/>
        </w:rPr>
        <w:t>被授权人身份证复印件：</w:t>
      </w: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800" w:lineRule="exact"/>
        <w:rPr>
          <w:rFonts w:ascii="宋体" w:hAnsi="宋体"/>
          <w:color w:val="000000"/>
          <w:sz w:val="24"/>
        </w:rPr>
      </w:pPr>
      <w:r>
        <w:rPr>
          <w:rFonts w:hint="eastAsia" w:ascii="宋体" w:hAnsi="宋体"/>
          <w:color w:val="000000"/>
          <w:sz w:val="24"/>
        </w:rPr>
        <w:t>投标人公章：</w:t>
      </w:r>
    </w:p>
    <w:p>
      <w:pPr>
        <w:spacing w:line="800" w:lineRule="exact"/>
        <w:rPr>
          <w:rFonts w:ascii="宋体" w:hAnsi="宋体"/>
          <w:color w:val="000000"/>
          <w:sz w:val="24"/>
          <w:u w:val="single"/>
        </w:rPr>
      </w:pPr>
      <w:r>
        <w:rPr>
          <w:rFonts w:hint="eastAsia" w:ascii="宋体" w:hAnsi="宋体"/>
          <w:color w:val="000000"/>
          <w:sz w:val="24"/>
        </w:rPr>
        <w:t>授权人签名：                            职        务：</w:t>
      </w:r>
      <w:r>
        <w:rPr>
          <w:rFonts w:hint="eastAsia" w:ascii="宋体" w:hAnsi="宋体"/>
          <w:color w:val="000000"/>
          <w:sz w:val="24"/>
          <w:u w:val="single"/>
        </w:rPr>
        <w:t xml:space="preserve">                </w:t>
      </w:r>
    </w:p>
    <w:p>
      <w:pPr>
        <w:spacing w:line="800" w:lineRule="exact"/>
        <w:rPr>
          <w:rFonts w:hint="eastAsia" w:ascii="宋体" w:hAnsi="宋体" w:eastAsia="宋体"/>
          <w:color w:val="000000"/>
          <w:sz w:val="24"/>
          <w:lang w:val="en-US" w:eastAsia="zh-CN"/>
        </w:rPr>
      </w:pPr>
      <w:r>
        <w:rPr>
          <w:rFonts w:hint="eastAsia" w:ascii="宋体" w:hAnsi="宋体"/>
          <w:color w:val="000000"/>
          <w:sz w:val="24"/>
        </w:rPr>
        <w:t>被授权人签名：</w:t>
      </w:r>
      <w:r>
        <w:rPr>
          <w:rFonts w:hint="eastAsia" w:ascii="宋体" w:hAnsi="宋体"/>
          <w:color w:val="000000"/>
          <w:sz w:val="24"/>
          <w:u w:val="single"/>
        </w:rPr>
        <w:t xml:space="preserve">                </w:t>
      </w:r>
      <w:r>
        <w:rPr>
          <w:rFonts w:hint="eastAsia" w:ascii="宋体" w:hAnsi="宋体"/>
          <w:color w:val="000000"/>
          <w:sz w:val="24"/>
        </w:rPr>
        <w:t xml:space="preserve">     </w:t>
      </w:r>
      <w:r>
        <w:rPr>
          <w:rFonts w:hint="eastAsia" w:ascii="宋体" w:hAnsi="宋体"/>
          <w:color w:val="000000"/>
          <w:sz w:val="24"/>
          <w:lang w:val="en-US" w:eastAsia="zh-CN"/>
        </w:rPr>
        <w:t xml:space="preserve"> 联系方式（手机）：</w:t>
      </w:r>
    </w:p>
    <w:p>
      <w:pPr>
        <w:spacing w:line="800" w:lineRule="exact"/>
        <w:rPr>
          <w:rFonts w:hint="eastAsia" w:ascii="宋体" w:hAnsi="宋体"/>
          <w:color w:val="000000"/>
          <w:sz w:val="24"/>
          <w:lang w:val="en-US"/>
        </w:rPr>
      </w:pPr>
      <w:r>
        <w:rPr>
          <w:rFonts w:hint="eastAsia" w:ascii="宋体" w:hAnsi="宋体"/>
          <w:color w:val="000000"/>
          <w:sz w:val="24"/>
          <w:lang w:eastAsia="zh-CN"/>
        </w:rPr>
        <w:t>电子邮箱：</w:t>
      </w:r>
      <w:r>
        <w:rPr>
          <w:rFonts w:hint="eastAsia" w:ascii="宋体" w:hAnsi="宋体"/>
          <w:color w:val="000000"/>
          <w:sz w:val="24"/>
          <w:lang w:val="en-US" w:eastAsia="zh-CN"/>
        </w:rPr>
        <w:t xml:space="preserve">                          </w:t>
      </w:r>
    </w:p>
    <w:p>
      <w:pPr>
        <w:spacing w:line="360" w:lineRule="auto"/>
        <w:rPr>
          <w:rFonts w:hint="eastAsia" w:ascii="宋体" w:hAnsi="宋体"/>
          <w:color w:val="000000"/>
          <w:sz w:val="24"/>
        </w:rPr>
      </w:pPr>
    </w:p>
    <w:p>
      <w:pPr>
        <w:spacing w:line="360" w:lineRule="auto"/>
        <w:rPr>
          <w:rFonts w:hint="eastAsia" w:ascii="宋体" w:hAnsi="宋体"/>
          <w:color w:val="000000"/>
          <w:sz w:val="24"/>
        </w:rPr>
      </w:pPr>
      <w:r>
        <w:rPr>
          <w:rFonts w:hint="eastAsia" w:ascii="宋体" w:hAnsi="宋体"/>
          <w:color w:val="000000"/>
          <w:sz w:val="24"/>
        </w:rPr>
        <w:t>注：投标人法定代表人参加投标的，提供法定代表人说明书和身份资料即可。</w:t>
      </w:r>
    </w:p>
    <w:p>
      <w:pPr>
        <w:jc w:val="center"/>
        <w:rPr>
          <w:rFonts w:hint="eastAsia"/>
          <w:b/>
          <w:color w:val="000000"/>
          <w:sz w:val="36"/>
        </w:rPr>
      </w:pPr>
    </w:p>
    <w:p>
      <w:pPr>
        <w:rPr>
          <w:color w:val="000000"/>
        </w:rPr>
      </w:pPr>
    </w:p>
    <w:p>
      <w:pPr>
        <w:pStyle w:val="2"/>
      </w:pPr>
    </w:p>
    <w:bookmarkEnd w:id="98"/>
    <w:bookmarkEnd w:id="99"/>
    <w:p>
      <w:pPr>
        <w:spacing w:line="360" w:lineRule="auto"/>
        <w:jc w:val="center"/>
        <w:outlineLvl w:val="1"/>
        <w:rPr>
          <w:rFonts w:hint="eastAsia" w:ascii="宋体" w:hAnsi="宋体"/>
          <w:sz w:val="36"/>
          <w:szCs w:val="36"/>
        </w:rPr>
      </w:pPr>
      <w:r>
        <w:rPr>
          <w:rFonts w:hint="eastAsia" w:ascii="宋体" w:hAnsi="宋体"/>
          <w:sz w:val="36"/>
          <w:szCs w:val="36"/>
        </w:rPr>
        <w:t>技术负责人简历表</w:t>
      </w:r>
    </w:p>
    <w:p>
      <w:pPr>
        <w:rPr>
          <w:rFonts w:hint="eastAsia" w:ascii="宋体" w:hAnsi="宋体"/>
          <w:sz w:val="24"/>
        </w:rPr>
      </w:pPr>
      <w:r>
        <w:rPr>
          <w:rFonts w:hint="eastAsia" w:ascii="宋体" w:hAnsi="宋体"/>
          <w:sz w:val="24"/>
        </w:rPr>
        <w:t>投标单位：</w:t>
      </w:r>
      <w:r>
        <w:rPr>
          <w:rFonts w:hint="eastAsia" w:ascii="宋体" w:hAnsi="宋体"/>
          <w:sz w:val="24"/>
          <w:u w:val="single"/>
        </w:rPr>
        <w:t>（电子签章）</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
        <w:gridCol w:w="317"/>
        <w:gridCol w:w="1241"/>
        <w:gridCol w:w="231"/>
        <w:gridCol w:w="433"/>
        <w:gridCol w:w="526"/>
        <w:gridCol w:w="277"/>
        <w:gridCol w:w="577"/>
        <w:gridCol w:w="535"/>
        <w:gridCol w:w="127"/>
        <w:gridCol w:w="327"/>
        <w:gridCol w:w="712"/>
        <w:gridCol w:w="289"/>
        <w:gridCol w:w="452"/>
        <w:gridCol w:w="605"/>
        <w:gridCol w:w="966"/>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125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姓名</w:t>
            </w:r>
          </w:p>
        </w:tc>
        <w:tc>
          <w:tcPr>
            <w:tcW w:w="12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66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性别</w:t>
            </w:r>
          </w:p>
        </w:tc>
        <w:tc>
          <w:tcPr>
            <w:tcW w:w="5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85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年龄</w:t>
            </w: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454" w:type="dxa"/>
            <w:gridSpan w:val="2"/>
            <w:tcBorders>
              <w:top w:val="single" w:color="auto" w:sz="4" w:space="0"/>
              <w:left w:val="single" w:color="auto" w:sz="4" w:space="0"/>
              <w:bottom w:val="single" w:color="auto" w:sz="4" w:space="0"/>
              <w:right w:val="single" w:color="auto" w:sz="4" w:space="0"/>
            </w:tcBorders>
            <w:noWrap w:val="0"/>
            <w:vAlign w:val="center"/>
          </w:tcPr>
          <w:p>
            <w:pPr>
              <w:ind w:right="-97" w:rightChars="-46"/>
              <w:rPr>
                <w:rFonts w:hint="eastAsia" w:ascii="宋体" w:hAnsi="宋体"/>
                <w:sz w:val="24"/>
              </w:rPr>
            </w:pPr>
            <w:r>
              <w:rPr>
                <w:rFonts w:hint="eastAsia" w:ascii="宋体" w:hAnsi="宋体"/>
                <w:sz w:val="24"/>
              </w:rPr>
              <w:t>学历</w:t>
            </w:r>
          </w:p>
        </w:tc>
        <w:tc>
          <w:tcPr>
            <w:tcW w:w="7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74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职称</w:t>
            </w:r>
          </w:p>
        </w:tc>
        <w:tc>
          <w:tcPr>
            <w:tcW w:w="276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trPr>
        <w:tc>
          <w:tcPr>
            <w:tcW w:w="125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职务</w:t>
            </w:r>
          </w:p>
        </w:tc>
        <w:tc>
          <w:tcPr>
            <w:tcW w:w="12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119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参加工作</w:t>
            </w:r>
          </w:p>
          <w:p>
            <w:pPr>
              <w:jc w:val="center"/>
              <w:rPr>
                <w:rFonts w:hint="eastAsia" w:ascii="宋体" w:hAnsi="宋体"/>
                <w:sz w:val="24"/>
              </w:rPr>
            </w:pPr>
            <w:r>
              <w:rPr>
                <w:rFonts w:hint="eastAsia" w:ascii="宋体" w:hAnsi="宋体"/>
                <w:sz w:val="24"/>
              </w:rPr>
              <w:t>时间</w:t>
            </w:r>
          </w:p>
        </w:tc>
        <w:tc>
          <w:tcPr>
            <w:tcW w:w="854"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632"/>
              </w:tabs>
              <w:jc w:val="right"/>
              <w:rPr>
                <w:rFonts w:hint="eastAsia" w:ascii="宋体" w:hAnsi="宋体"/>
                <w:sz w:val="24"/>
              </w:rPr>
            </w:pPr>
            <w:r>
              <w:rPr>
                <w:rFonts w:hint="eastAsia" w:ascii="宋体" w:hAnsi="宋体"/>
                <w:sz w:val="24"/>
              </w:rPr>
              <w:t>年</w:t>
            </w:r>
          </w:p>
          <w:p>
            <w:pPr>
              <w:tabs>
                <w:tab w:val="left" w:pos="632"/>
              </w:tabs>
              <w:jc w:val="right"/>
              <w:rPr>
                <w:rFonts w:hint="eastAsia" w:ascii="宋体" w:hAnsi="宋体"/>
                <w:sz w:val="24"/>
              </w:rPr>
            </w:pPr>
            <w:r>
              <w:rPr>
                <w:rFonts w:hint="eastAsia" w:ascii="宋体" w:hAnsi="宋体"/>
                <w:sz w:val="24"/>
              </w:rPr>
              <w:t>月</w:t>
            </w:r>
          </w:p>
        </w:tc>
        <w:tc>
          <w:tcPr>
            <w:tcW w:w="170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从事类似</w:t>
            </w:r>
          </w:p>
          <w:p>
            <w:pPr>
              <w:jc w:val="center"/>
              <w:rPr>
                <w:rFonts w:hint="eastAsia" w:ascii="宋体" w:hAnsi="宋体"/>
                <w:sz w:val="24"/>
              </w:rPr>
            </w:pPr>
            <w:r>
              <w:rPr>
                <w:rFonts w:hint="eastAsia" w:ascii="宋体" w:hAnsi="宋体"/>
                <w:sz w:val="24"/>
              </w:rPr>
              <w:t>工作年限</w:t>
            </w:r>
          </w:p>
        </w:tc>
        <w:tc>
          <w:tcPr>
            <w:tcW w:w="3509"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9747" w:type="dxa"/>
            <w:gridSpan w:val="1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近三年负责完成的类似项目情况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9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序号</w:t>
            </w:r>
          </w:p>
        </w:tc>
        <w:tc>
          <w:tcPr>
            <w:tcW w:w="178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业主单位</w:t>
            </w:r>
          </w:p>
        </w:tc>
        <w:tc>
          <w:tcPr>
            <w:tcW w:w="123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项目名称</w:t>
            </w:r>
          </w:p>
        </w:tc>
        <w:tc>
          <w:tcPr>
            <w:tcW w:w="123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项目内容</w:t>
            </w:r>
          </w:p>
        </w:tc>
        <w:tc>
          <w:tcPr>
            <w:tcW w:w="132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开竣工日期</w:t>
            </w:r>
          </w:p>
        </w:tc>
        <w:tc>
          <w:tcPr>
            <w:tcW w:w="1057" w:type="dxa"/>
            <w:gridSpan w:val="2"/>
            <w:tcBorders>
              <w:top w:val="single" w:color="auto" w:sz="4" w:space="0"/>
              <w:left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质量等级</w:t>
            </w:r>
          </w:p>
        </w:tc>
        <w:tc>
          <w:tcPr>
            <w:tcW w:w="966" w:type="dxa"/>
            <w:tcBorders>
              <w:top w:val="single" w:color="auto" w:sz="4" w:space="0"/>
              <w:left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联系人</w:t>
            </w:r>
          </w:p>
        </w:tc>
        <w:tc>
          <w:tcPr>
            <w:tcW w:w="1197" w:type="dxa"/>
            <w:tcBorders>
              <w:top w:val="single" w:color="auto" w:sz="4" w:space="0"/>
              <w:left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exact"/>
        </w:trPr>
        <w:tc>
          <w:tcPr>
            <w:tcW w:w="9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1</w:t>
            </w:r>
          </w:p>
        </w:tc>
        <w:tc>
          <w:tcPr>
            <w:tcW w:w="178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123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123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132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1057" w:type="dxa"/>
            <w:gridSpan w:val="2"/>
            <w:tcBorders>
              <w:left w:val="single" w:color="auto" w:sz="4" w:space="0"/>
              <w:right w:val="single" w:color="auto" w:sz="4" w:space="0"/>
            </w:tcBorders>
            <w:noWrap w:val="0"/>
            <w:vAlign w:val="center"/>
          </w:tcPr>
          <w:p>
            <w:pPr>
              <w:jc w:val="center"/>
              <w:rPr>
                <w:rFonts w:hint="eastAsia" w:ascii="宋体" w:hAnsi="宋体"/>
                <w:sz w:val="24"/>
              </w:rPr>
            </w:pPr>
          </w:p>
        </w:tc>
        <w:tc>
          <w:tcPr>
            <w:tcW w:w="966" w:type="dxa"/>
            <w:tcBorders>
              <w:left w:val="single" w:color="auto" w:sz="4" w:space="0"/>
              <w:right w:val="single" w:color="auto" w:sz="4" w:space="0"/>
            </w:tcBorders>
            <w:noWrap w:val="0"/>
            <w:vAlign w:val="center"/>
          </w:tcPr>
          <w:p>
            <w:pPr>
              <w:jc w:val="center"/>
              <w:rPr>
                <w:rFonts w:hint="eastAsia" w:ascii="宋体" w:hAnsi="宋体"/>
                <w:sz w:val="24"/>
              </w:rPr>
            </w:pPr>
          </w:p>
        </w:tc>
        <w:tc>
          <w:tcPr>
            <w:tcW w:w="1197" w:type="dxa"/>
            <w:tcBorders>
              <w:left w:val="single" w:color="auto" w:sz="4" w:space="0"/>
              <w:right w:val="single" w:color="auto" w:sz="4" w:space="0"/>
            </w:tcBorders>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exact"/>
        </w:trPr>
        <w:tc>
          <w:tcPr>
            <w:tcW w:w="9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2</w:t>
            </w:r>
          </w:p>
        </w:tc>
        <w:tc>
          <w:tcPr>
            <w:tcW w:w="178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123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123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132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1057" w:type="dxa"/>
            <w:gridSpan w:val="2"/>
            <w:tcBorders>
              <w:left w:val="single" w:color="auto" w:sz="4" w:space="0"/>
              <w:right w:val="single" w:color="auto" w:sz="4" w:space="0"/>
            </w:tcBorders>
            <w:noWrap w:val="0"/>
            <w:vAlign w:val="center"/>
          </w:tcPr>
          <w:p>
            <w:pPr>
              <w:jc w:val="center"/>
              <w:rPr>
                <w:rFonts w:hint="eastAsia" w:ascii="宋体" w:hAnsi="宋体"/>
                <w:sz w:val="24"/>
              </w:rPr>
            </w:pPr>
          </w:p>
        </w:tc>
        <w:tc>
          <w:tcPr>
            <w:tcW w:w="966" w:type="dxa"/>
            <w:tcBorders>
              <w:left w:val="single" w:color="auto" w:sz="4" w:space="0"/>
              <w:right w:val="single" w:color="auto" w:sz="4" w:space="0"/>
            </w:tcBorders>
            <w:noWrap w:val="0"/>
            <w:vAlign w:val="center"/>
          </w:tcPr>
          <w:p>
            <w:pPr>
              <w:jc w:val="center"/>
              <w:rPr>
                <w:rFonts w:hint="eastAsia" w:ascii="宋体" w:hAnsi="宋体"/>
                <w:sz w:val="24"/>
              </w:rPr>
            </w:pPr>
          </w:p>
        </w:tc>
        <w:tc>
          <w:tcPr>
            <w:tcW w:w="1197" w:type="dxa"/>
            <w:tcBorders>
              <w:left w:val="single" w:color="auto" w:sz="4" w:space="0"/>
              <w:right w:val="single" w:color="auto" w:sz="4" w:space="0"/>
            </w:tcBorders>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exact"/>
        </w:trPr>
        <w:tc>
          <w:tcPr>
            <w:tcW w:w="9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3</w:t>
            </w:r>
          </w:p>
        </w:tc>
        <w:tc>
          <w:tcPr>
            <w:tcW w:w="178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123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123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132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1057" w:type="dxa"/>
            <w:gridSpan w:val="2"/>
            <w:tcBorders>
              <w:left w:val="single" w:color="auto" w:sz="4" w:space="0"/>
              <w:right w:val="single" w:color="auto" w:sz="4" w:space="0"/>
            </w:tcBorders>
            <w:noWrap w:val="0"/>
            <w:vAlign w:val="center"/>
          </w:tcPr>
          <w:p>
            <w:pPr>
              <w:jc w:val="center"/>
              <w:rPr>
                <w:rFonts w:hint="eastAsia" w:ascii="宋体" w:hAnsi="宋体"/>
                <w:sz w:val="24"/>
              </w:rPr>
            </w:pPr>
          </w:p>
        </w:tc>
        <w:tc>
          <w:tcPr>
            <w:tcW w:w="966" w:type="dxa"/>
            <w:tcBorders>
              <w:left w:val="single" w:color="auto" w:sz="4" w:space="0"/>
              <w:right w:val="single" w:color="auto" w:sz="4" w:space="0"/>
            </w:tcBorders>
            <w:noWrap w:val="0"/>
            <w:vAlign w:val="center"/>
          </w:tcPr>
          <w:p>
            <w:pPr>
              <w:jc w:val="center"/>
              <w:rPr>
                <w:rFonts w:hint="eastAsia" w:ascii="宋体" w:hAnsi="宋体"/>
                <w:sz w:val="24"/>
              </w:rPr>
            </w:pPr>
          </w:p>
        </w:tc>
        <w:tc>
          <w:tcPr>
            <w:tcW w:w="1197" w:type="dxa"/>
            <w:tcBorders>
              <w:left w:val="single" w:color="auto" w:sz="4" w:space="0"/>
              <w:right w:val="single" w:color="auto" w:sz="4" w:space="0"/>
            </w:tcBorders>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exact"/>
        </w:trPr>
        <w:tc>
          <w:tcPr>
            <w:tcW w:w="9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4</w:t>
            </w:r>
          </w:p>
        </w:tc>
        <w:tc>
          <w:tcPr>
            <w:tcW w:w="178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123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123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132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1057" w:type="dxa"/>
            <w:gridSpan w:val="2"/>
            <w:tcBorders>
              <w:left w:val="single" w:color="auto" w:sz="4" w:space="0"/>
              <w:right w:val="single" w:color="auto" w:sz="4" w:space="0"/>
            </w:tcBorders>
            <w:noWrap w:val="0"/>
            <w:vAlign w:val="center"/>
          </w:tcPr>
          <w:p>
            <w:pPr>
              <w:jc w:val="center"/>
              <w:rPr>
                <w:rFonts w:hint="eastAsia" w:ascii="宋体" w:hAnsi="宋体"/>
                <w:sz w:val="24"/>
              </w:rPr>
            </w:pPr>
          </w:p>
        </w:tc>
        <w:tc>
          <w:tcPr>
            <w:tcW w:w="966" w:type="dxa"/>
            <w:tcBorders>
              <w:left w:val="single" w:color="auto" w:sz="4" w:space="0"/>
              <w:right w:val="single" w:color="auto" w:sz="4" w:space="0"/>
            </w:tcBorders>
            <w:noWrap w:val="0"/>
            <w:vAlign w:val="center"/>
          </w:tcPr>
          <w:p>
            <w:pPr>
              <w:jc w:val="center"/>
              <w:rPr>
                <w:rFonts w:hint="eastAsia" w:ascii="宋体" w:hAnsi="宋体"/>
                <w:sz w:val="24"/>
              </w:rPr>
            </w:pPr>
          </w:p>
        </w:tc>
        <w:tc>
          <w:tcPr>
            <w:tcW w:w="1197" w:type="dxa"/>
            <w:tcBorders>
              <w:left w:val="single" w:color="auto" w:sz="4" w:space="0"/>
              <w:right w:val="single" w:color="auto" w:sz="4" w:space="0"/>
            </w:tcBorders>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exact"/>
        </w:trPr>
        <w:tc>
          <w:tcPr>
            <w:tcW w:w="9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5</w:t>
            </w:r>
          </w:p>
        </w:tc>
        <w:tc>
          <w:tcPr>
            <w:tcW w:w="178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123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123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132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1057" w:type="dxa"/>
            <w:gridSpan w:val="2"/>
            <w:tcBorders>
              <w:left w:val="single" w:color="auto" w:sz="4" w:space="0"/>
              <w:right w:val="single" w:color="auto" w:sz="4" w:space="0"/>
            </w:tcBorders>
            <w:noWrap w:val="0"/>
            <w:vAlign w:val="center"/>
          </w:tcPr>
          <w:p>
            <w:pPr>
              <w:jc w:val="center"/>
              <w:rPr>
                <w:rFonts w:hint="eastAsia" w:ascii="宋体" w:hAnsi="宋体"/>
                <w:sz w:val="24"/>
              </w:rPr>
            </w:pPr>
          </w:p>
        </w:tc>
        <w:tc>
          <w:tcPr>
            <w:tcW w:w="966" w:type="dxa"/>
            <w:tcBorders>
              <w:left w:val="single" w:color="auto" w:sz="4" w:space="0"/>
              <w:right w:val="single" w:color="auto" w:sz="4" w:space="0"/>
            </w:tcBorders>
            <w:noWrap w:val="0"/>
            <w:vAlign w:val="center"/>
          </w:tcPr>
          <w:p>
            <w:pPr>
              <w:jc w:val="center"/>
              <w:rPr>
                <w:rFonts w:hint="eastAsia" w:ascii="宋体" w:hAnsi="宋体"/>
                <w:sz w:val="24"/>
              </w:rPr>
            </w:pPr>
          </w:p>
        </w:tc>
        <w:tc>
          <w:tcPr>
            <w:tcW w:w="1197" w:type="dxa"/>
            <w:tcBorders>
              <w:left w:val="single" w:color="auto" w:sz="4" w:space="0"/>
              <w:right w:val="single" w:color="auto" w:sz="4" w:space="0"/>
            </w:tcBorders>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exact"/>
        </w:trPr>
        <w:tc>
          <w:tcPr>
            <w:tcW w:w="9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6</w:t>
            </w:r>
          </w:p>
        </w:tc>
        <w:tc>
          <w:tcPr>
            <w:tcW w:w="178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123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123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132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1057" w:type="dxa"/>
            <w:gridSpan w:val="2"/>
            <w:tcBorders>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966" w:type="dxa"/>
            <w:tcBorders>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1197" w:type="dxa"/>
            <w:tcBorders>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r>
    </w:tbl>
    <w:p>
      <w:pPr>
        <w:pStyle w:val="9"/>
        <w:rPr>
          <w:rFonts w:hint="eastAsia" w:hAnsi="宋体"/>
          <w:sz w:val="24"/>
          <w:szCs w:val="24"/>
        </w:rPr>
      </w:pPr>
      <w:r>
        <w:rPr>
          <w:rFonts w:hint="eastAsia" w:hAnsi="宋体"/>
          <w:sz w:val="24"/>
          <w:szCs w:val="24"/>
        </w:rPr>
        <w:t>注：1、本表须置于投标响应文件中。</w:t>
      </w:r>
    </w:p>
    <w:p>
      <w:pPr>
        <w:pStyle w:val="9"/>
        <w:ind w:firstLine="468" w:firstLineChars="195"/>
        <w:rPr>
          <w:rFonts w:hint="eastAsia" w:hAnsi="宋体"/>
          <w:sz w:val="24"/>
          <w:szCs w:val="24"/>
        </w:rPr>
      </w:pPr>
      <w:r>
        <w:rPr>
          <w:rFonts w:hint="eastAsia" w:hAnsi="宋体"/>
          <w:sz w:val="24"/>
          <w:szCs w:val="24"/>
        </w:rPr>
        <w:t>2、项目经理如有技术等级或职称证书，需将证书复印件附于表后。</w:t>
      </w:r>
    </w:p>
    <w:p>
      <w:pPr>
        <w:pStyle w:val="9"/>
        <w:ind w:firstLine="480" w:firstLineChars="200"/>
        <w:rPr>
          <w:rFonts w:hint="eastAsia" w:hAnsi="宋体"/>
          <w:sz w:val="24"/>
          <w:szCs w:val="24"/>
        </w:rPr>
      </w:pPr>
      <w:r>
        <w:rPr>
          <w:rFonts w:hint="eastAsia" w:hAnsi="宋体"/>
          <w:sz w:val="24"/>
          <w:szCs w:val="24"/>
        </w:rPr>
        <w:t>3、本表可在不改变格式的情况下自行制作。</w:t>
      </w:r>
    </w:p>
    <w:p>
      <w:pPr>
        <w:spacing w:line="360" w:lineRule="auto"/>
        <w:jc w:val="center"/>
        <w:outlineLvl w:val="1"/>
        <w:rPr>
          <w:rFonts w:hint="eastAsia" w:ascii="宋体" w:hAnsi="宋体"/>
          <w:sz w:val="36"/>
          <w:szCs w:val="36"/>
        </w:rPr>
      </w:pPr>
      <w:r>
        <w:rPr>
          <w:rFonts w:hint="eastAsia" w:ascii="宋体" w:hAnsi="宋体"/>
          <w:sz w:val="36"/>
          <w:szCs w:val="36"/>
        </w:rPr>
        <w:t>项目组成主要成员表</w:t>
      </w:r>
    </w:p>
    <w:p>
      <w:pPr>
        <w:rPr>
          <w:rFonts w:hint="eastAsia" w:ascii="宋体" w:hAnsi="宋体"/>
          <w:sz w:val="24"/>
        </w:rPr>
      </w:pPr>
      <w:r>
        <w:rPr>
          <w:rFonts w:hint="eastAsia" w:ascii="宋体" w:hAnsi="宋体"/>
          <w:sz w:val="24"/>
        </w:rPr>
        <w:t>投标单位：</w:t>
      </w:r>
      <w:r>
        <w:rPr>
          <w:rFonts w:hint="eastAsia" w:ascii="宋体" w:hAnsi="宋体"/>
          <w:sz w:val="24"/>
          <w:u w:val="single"/>
        </w:rPr>
        <w:t xml:space="preserve">（电子签章）  </w:t>
      </w:r>
      <w:r>
        <w:rPr>
          <w:rFonts w:hint="eastAsia" w:ascii="宋体" w:hAnsi="宋体"/>
          <w:sz w:val="24"/>
        </w:rPr>
        <w:t xml:space="preserve">                       </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332"/>
        <w:gridCol w:w="933"/>
        <w:gridCol w:w="1177"/>
        <w:gridCol w:w="1081"/>
        <w:gridCol w:w="1773"/>
        <w:gridCol w:w="1399"/>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exac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序号</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姓名</w:t>
            </w:r>
          </w:p>
        </w:tc>
        <w:tc>
          <w:tcPr>
            <w:tcW w:w="9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性别</w:t>
            </w:r>
          </w:p>
        </w:tc>
        <w:tc>
          <w:tcPr>
            <w:tcW w:w="11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技术等级或职称</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岗位</w:t>
            </w:r>
          </w:p>
        </w:tc>
        <w:tc>
          <w:tcPr>
            <w:tcW w:w="17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从事该岗位时间</w:t>
            </w:r>
          </w:p>
        </w:tc>
        <w:tc>
          <w:tcPr>
            <w:tcW w:w="13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工作经验</w:t>
            </w:r>
          </w:p>
        </w:tc>
        <w:tc>
          <w:tcPr>
            <w:tcW w:w="1399" w:type="dxa"/>
            <w:tcBorders>
              <w:top w:val="single" w:color="auto" w:sz="4" w:space="0"/>
              <w:left w:val="single" w:color="auto" w:sz="4" w:space="0"/>
              <w:bottom w:val="single" w:color="auto" w:sz="4" w:space="0"/>
              <w:right w:val="single" w:color="auto" w:sz="4" w:space="0"/>
            </w:tcBorders>
            <w:noWrap w:val="0"/>
            <w:vAlign w:val="center"/>
          </w:tcPr>
          <w:p>
            <w:pPr>
              <w:tabs>
                <w:tab w:val="left" w:pos="510"/>
              </w:tabs>
              <w:jc w:val="center"/>
              <w:rPr>
                <w:rFonts w:hint="eastAsia"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9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17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13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1399" w:type="dxa"/>
            <w:tcBorders>
              <w:top w:val="single" w:color="auto" w:sz="4" w:space="0"/>
              <w:left w:val="single" w:color="auto" w:sz="4" w:space="0"/>
              <w:right w:val="single" w:color="auto" w:sz="4" w:space="0"/>
            </w:tcBorders>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9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17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13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1399" w:type="dxa"/>
            <w:tcBorders>
              <w:left w:val="single" w:color="auto" w:sz="4" w:space="0"/>
              <w:right w:val="single" w:color="auto" w:sz="4" w:space="0"/>
            </w:tcBorders>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9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17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13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1399" w:type="dxa"/>
            <w:tcBorders>
              <w:left w:val="single" w:color="auto" w:sz="4" w:space="0"/>
              <w:right w:val="single" w:color="auto" w:sz="4" w:space="0"/>
            </w:tcBorders>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9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17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13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1399" w:type="dxa"/>
            <w:tcBorders>
              <w:left w:val="single" w:color="auto" w:sz="4" w:space="0"/>
              <w:right w:val="single" w:color="auto" w:sz="4" w:space="0"/>
            </w:tcBorders>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9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17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13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1399" w:type="dxa"/>
            <w:tcBorders>
              <w:left w:val="single" w:color="auto" w:sz="4" w:space="0"/>
              <w:right w:val="single" w:color="auto" w:sz="4" w:space="0"/>
            </w:tcBorders>
            <w:noWrap w:val="0"/>
            <w:vAlign w:val="center"/>
          </w:tcPr>
          <w:p>
            <w:pPr>
              <w:jc w:val="center"/>
              <w:rPr>
                <w:rFonts w:hint="eastAsia" w:ascii="宋体" w:hAnsi="宋体"/>
                <w:sz w:val="24"/>
              </w:rPr>
            </w:pPr>
          </w:p>
        </w:tc>
      </w:tr>
    </w:tbl>
    <w:p>
      <w:pPr>
        <w:pStyle w:val="9"/>
        <w:wordWrap w:val="0"/>
        <w:rPr>
          <w:rFonts w:hint="eastAsia" w:hAnsi="宋体"/>
          <w:sz w:val="24"/>
          <w:szCs w:val="24"/>
        </w:rPr>
      </w:pPr>
      <w:r>
        <w:rPr>
          <w:rFonts w:hint="eastAsia" w:hAnsi="宋体"/>
          <w:sz w:val="24"/>
          <w:szCs w:val="24"/>
        </w:rPr>
        <w:t>注：1、本表须置于投标响应文件中。</w:t>
      </w:r>
    </w:p>
    <w:p>
      <w:pPr>
        <w:pStyle w:val="9"/>
        <w:wordWrap w:val="0"/>
        <w:ind w:firstLine="480" w:firstLineChars="200"/>
        <w:rPr>
          <w:rFonts w:hint="eastAsia" w:hAnsi="宋体"/>
          <w:sz w:val="24"/>
          <w:szCs w:val="24"/>
        </w:rPr>
      </w:pPr>
      <w:r>
        <w:rPr>
          <w:rFonts w:hint="eastAsia" w:hAnsi="宋体"/>
          <w:sz w:val="24"/>
          <w:szCs w:val="24"/>
        </w:rPr>
        <w:t>2、项目成员如有技术等级或职称证书，需将证书复印件附于表后。</w:t>
      </w:r>
    </w:p>
    <w:p>
      <w:pPr>
        <w:pStyle w:val="9"/>
        <w:wordWrap w:val="0"/>
        <w:ind w:firstLine="480" w:firstLineChars="200"/>
        <w:rPr>
          <w:rFonts w:hint="eastAsia" w:hAnsi="宋体"/>
          <w:sz w:val="24"/>
          <w:szCs w:val="24"/>
        </w:rPr>
      </w:pPr>
      <w:r>
        <w:rPr>
          <w:rFonts w:hint="eastAsia" w:hAnsi="宋体"/>
          <w:sz w:val="24"/>
          <w:szCs w:val="24"/>
        </w:rPr>
        <w:t>3、本表可在不改变格式的情况下自行制作。</w:t>
      </w:r>
    </w:p>
    <w:p>
      <w:pPr>
        <w:pStyle w:val="9"/>
        <w:spacing w:line="460" w:lineRule="exact"/>
        <w:rPr>
          <w:rFonts w:hint="eastAsia" w:hAnsi="宋体"/>
          <w:bCs/>
          <w:sz w:val="30"/>
          <w:szCs w:val="30"/>
        </w:rPr>
      </w:pPr>
    </w:p>
    <w:p>
      <w:pPr>
        <w:pStyle w:val="9"/>
        <w:spacing w:line="460" w:lineRule="exact"/>
        <w:outlineLvl w:val="0"/>
        <w:rPr>
          <w:rFonts w:hint="eastAsia" w:hAnsi="宋体"/>
          <w:bCs/>
          <w:sz w:val="30"/>
          <w:szCs w:val="30"/>
        </w:rPr>
      </w:pPr>
    </w:p>
    <w:p>
      <w:pPr>
        <w:pStyle w:val="9"/>
        <w:spacing w:line="460" w:lineRule="exact"/>
        <w:ind w:left="239" w:leftChars="114"/>
        <w:jc w:val="center"/>
        <w:outlineLvl w:val="1"/>
        <w:rPr>
          <w:rFonts w:hint="eastAsia" w:hAnsi="宋体"/>
          <w:bCs/>
          <w:sz w:val="36"/>
          <w:szCs w:val="36"/>
        </w:rPr>
      </w:pPr>
      <w:r>
        <w:rPr>
          <w:rFonts w:hint="eastAsia" w:hAnsi="宋体"/>
          <w:bCs/>
          <w:sz w:val="36"/>
          <w:szCs w:val="36"/>
        </w:rPr>
        <w:t>产品质量及售后服务承诺书</w:t>
      </w:r>
    </w:p>
    <w:p>
      <w:pPr>
        <w:spacing w:line="360" w:lineRule="auto"/>
        <w:ind w:firstLine="360" w:firstLineChars="150"/>
        <w:rPr>
          <w:rFonts w:hint="eastAsia" w:ascii="宋体" w:hAnsi="宋体"/>
          <w:sz w:val="24"/>
        </w:rPr>
      </w:pPr>
      <w:r>
        <w:rPr>
          <w:rFonts w:hint="eastAsia" w:ascii="宋体" w:hAnsi="宋体"/>
          <w:sz w:val="24"/>
        </w:rPr>
        <w:t>根据贵方为</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r>
        <w:rPr>
          <w:rFonts w:hint="eastAsia" w:ascii="宋体" w:hAnsi="宋体"/>
          <w:sz w:val="24"/>
          <w:u w:val="single"/>
          <w:lang w:eastAsia="zh-CN"/>
        </w:rPr>
        <w:t>ZCZJMD2020008</w:t>
      </w:r>
      <w:r>
        <w:rPr>
          <w:rFonts w:hint="eastAsia" w:ascii="宋体" w:hAnsi="宋体"/>
          <w:sz w:val="24"/>
        </w:rPr>
        <w:t>招标项目的投标邀请，我方对该项目做出如下产品质量及售后服务承诺：</w:t>
      </w:r>
    </w:p>
    <w:p>
      <w:pPr>
        <w:spacing w:line="480" w:lineRule="auto"/>
        <w:ind w:firstLine="360" w:firstLineChars="150"/>
        <w:rPr>
          <w:rFonts w:hint="eastAsia" w:ascii="宋体" w:hAnsi="宋体"/>
          <w:sz w:val="24"/>
        </w:rPr>
      </w:pPr>
      <w:r>
        <w:rPr>
          <w:rFonts w:hint="eastAsia" w:ascii="宋体" w:hAnsi="宋体"/>
          <w:sz w:val="24"/>
        </w:rPr>
        <w:t>售后服务部分</w:t>
      </w:r>
    </w:p>
    <w:p>
      <w:pPr>
        <w:spacing w:line="480" w:lineRule="auto"/>
        <w:ind w:firstLine="360" w:firstLineChars="150"/>
        <w:outlineLvl w:val="1"/>
        <w:rPr>
          <w:rFonts w:hint="eastAsia" w:ascii="宋体" w:hAnsi="宋体"/>
          <w:sz w:val="24"/>
        </w:rPr>
      </w:pPr>
      <w:r>
        <w:rPr>
          <w:rFonts w:hint="eastAsia" w:ascii="宋体" w:hAnsi="宋体"/>
          <w:sz w:val="24"/>
        </w:rPr>
        <w:t>1、项目完成时限、范围、条件</w:t>
      </w:r>
    </w:p>
    <w:p>
      <w:pPr>
        <w:spacing w:line="480" w:lineRule="auto"/>
        <w:ind w:firstLine="360" w:firstLineChars="150"/>
        <w:outlineLvl w:val="1"/>
        <w:rPr>
          <w:rFonts w:hint="eastAsia" w:ascii="宋体" w:hAnsi="宋体"/>
          <w:sz w:val="24"/>
        </w:rPr>
      </w:pPr>
      <w:r>
        <w:rPr>
          <w:rFonts w:hint="eastAsia" w:ascii="宋体" w:hAnsi="宋体"/>
          <w:sz w:val="24"/>
        </w:rPr>
        <w:t>2、解决问题、服务响应的速度</w:t>
      </w:r>
    </w:p>
    <w:p>
      <w:pPr>
        <w:spacing w:line="480" w:lineRule="auto"/>
        <w:ind w:firstLine="360" w:firstLineChars="150"/>
        <w:outlineLvl w:val="1"/>
        <w:rPr>
          <w:rFonts w:hint="eastAsia" w:ascii="宋体" w:hAnsi="宋体"/>
          <w:sz w:val="24"/>
        </w:rPr>
      </w:pPr>
      <w:r>
        <w:rPr>
          <w:rFonts w:hint="eastAsia" w:ascii="宋体" w:hAnsi="宋体"/>
          <w:sz w:val="24"/>
        </w:rPr>
        <w:t>3、设备（软件）使用的培训、指导</w:t>
      </w:r>
    </w:p>
    <w:p>
      <w:pPr>
        <w:spacing w:line="480" w:lineRule="auto"/>
        <w:ind w:firstLine="360" w:firstLineChars="150"/>
        <w:outlineLvl w:val="1"/>
        <w:rPr>
          <w:rFonts w:hint="eastAsia" w:ascii="宋体" w:hAnsi="宋体"/>
          <w:sz w:val="24"/>
        </w:rPr>
      </w:pPr>
      <w:r>
        <w:rPr>
          <w:rFonts w:hint="eastAsia" w:ascii="宋体" w:hAnsi="宋体"/>
          <w:sz w:val="24"/>
        </w:rPr>
        <w:t>4、其他承诺（复检、定期巡检等）</w:t>
      </w:r>
    </w:p>
    <w:p>
      <w:pPr>
        <w:spacing w:line="480" w:lineRule="auto"/>
        <w:ind w:firstLine="360" w:firstLineChars="150"/>
        <w:outlineLvl w:val="1"/>
        <w:rPr>
          <w:rFonts w:hint="eastAsia" w:ascii="宋体" w:hAnsi="宋体"/>
          <w:sz w:val="24"/>
        </w:rPr>
      </w:pPr>
      <w:r>
        <w:rPr>
          <w:rFonts w:hint="eastAsia" w:ascii="宋体" w:hAnsi="宋体"/>
          <w:sz w:val="24"/>
        </w:rPr>
        <w:t>5、联系方式（联系人、联系电话、服务点、响应时间等）</w:t>
      </w:r>
    </w:p>
    <w:p>
      <w:pPr>
        <w:spacing w:line="480" w:lineRule="auto"/>
        <w:ind w:firstLine="360" w:firstLineChars="150"/>
        <w:outlineLvl w:val="1"/>
        <w:rPr>
          <w:rFonts w:hint="eastAsia" w:ascii="宋体" w:hAnsi="宋体"/>
          <w:sz w:val="24"/>
        </w:rPr>
      </w:pPr>
      <w:r>
        <w:rPr>
          <w:rFonts w:hint="eastAsia" w:ascii="宋体" w:hAnsi="宋体"/>
          <w:sz w:val="24"/>
        </w:rPr>
        <w:t>6、其他售后服务承诺条件</w:t>
      </w:r>
    </w:p>
    <w:p>
      <w:pPr>
        <w:spacing w:line="480" w:lineRule="auto"/>
        <w:ind w:firstLine="360" w:firstLineChars="150"/>
        <w:rPr>
          <w:rFonts w:hint="eastAsia" w:ascii="宋体" w:hAnsi="宋体"/>
          <w:sz w:val="24"/>
        </w:rPr>
      </w:pPr>
      <w:r>
        <w:rPr>
          <w:rFonts w:hint="eastAsia" w:ascii="宋体" w:hAnsi="宋体"/>
          <w:sz w:val="24"/>
        </w:rPr>
        <w:t>产品质量部分</w:t>
      </w:r>
    </w:p>
    <w:p>
      <w:pPr>
        <w:spacing w:line="480" w:lineRule="auto"/>
        <w:ind w:firstLine="360" w:firstLineChars="150"/>
        <w:outlineLvl w:val="1"/>
        <w:rPr>
          <w:rFonts w:hint="eastAsia" w:ascii="宋体" w:hAnsi="宋体"/>
          <w:sz w:val="24"/>
        </w:rPr>
      </w:pPr>
      <w:r>
        <w:rPr>
          <w:rFonts w:hint="eastAsia" w:ascii="宋体" w:hAnsi="宋体"/>
          <w:sz w:val="24"/>
        </w:rPr>
        <w:t>7、技术规范及相关产品标准：</w:t>
      </w:r>
    </w:p>
    <w:p>
      <w:pPr>
        <w:spacing w:line="480" w:lineRule="auto"/>
        <w:ind w:firstLine="360" w:firstLineChars="150"/>
        <w:outlineLvl w:val="1"/>
        <w:rPr>
          <w:rFonts w:hint="eastAsia" w:ascii="宋体" w:hAnsi="宋体"/>
          <w:sz w:val="24"/>
        </w:rPr>
      </w:pPr>
      <w:r>
        <w:rPr>
          <w:rFonts w:hint="eastAsia" w:ascii="宋体" w:hAnsi="宋体"/>
          <w:sz w:val="24"/>
        </w:rPr>
        <w:t>8、产品都属于厂家原装正品产品：</w:t>
      </w:r>
    </w:p>
    <w:p>
      <w:pPr>
        <w:spacing w:line="480" w:lineRule="auto"/>
        <w:ind w:firstLine="360" w:firstLineChars="150"/>
        <w:outlineLvl w:val="1"/>
        <w:rPr>
          <w:rFonts w:hint="eastAsia" w:ascii="宋体" w:hAnsi="宋体"/>
          <w:sz w:val="24"/>
        </w:rPr>
      </w:pPr>
      <w:r>
        <w:rPr>
          <w:rFonts w:hint="eastAsia" w:ascii="宋体" w:hAnsi="宋体"/>
          <w:sz w:val="24"/>
        </w:rPr>
        <w:t>9、产品“三包”内容：</w:t>
      </w:r>
    </w:p>
    <w:p>
      <w:pPr>
        <w:spacing w:line="480" w:lineRule="auto"/>
        <w:ind w:firstLine="360" w:firstLineChars="150"/>
        <w:outlineLvl w:val="1"/>
        <w:rPr>
          <w:rFonts w:hint="eastAsia" w:ascii="宋体" w:hAnsi="宋体"/>
          <w:sz w:val="24"/>
        </w:rPr>
      </w:pPr>
      <w:r>
        <w:rPr>
          <w:rFonts w:hint="eastAsia" w:ascii="宋体" w:hAnsi="宋体"/>
          <w:sz w:val="24"/>
        </w:rPr>
        <w:t>10、质量问题的处理：</w:t>
      </w:r>
    </w:p>
    <w:p>
      <w:pPr>
        <w:spacing w:line="480" w:lineRule="auto"/>
        <w:ind w:firstLine="360" w:firstLineChars="150"/>
        <w:outlineLvl w:val="1"/>
        <w:rPr>
          <w:rFonts w:hint="eastAsia" w:ascii="宋体" w:hAnsi="宋体"/>
          <w:sz w:val="24"/>
        </w:rPr>
      </w:pPr>
      <w:r>
        <w:rPr>
          <w:rFonts w:hint="eastAsia" w:ascii="宋体" w:hAnsi="宋体"/>
          <w:sz w:val="24"/>
        </w:rPr>
        <w:t>11、质量投诉的处理：</w:t>
      </w:r>
    </w:p>
    <w:p>
      <w:pPr>
        <w:spacing w:line="480" w:lineRule="auto"/>
        <w:outlineLvl w:val="1"/>
        <w:rPr>
          <w:rFonts w:hint="eastAsia" w:ascii="宋体" w:hAnsi="宋体"/>
          <w:bCs/>
        </w:rPr>
      </w:pPr>
      <w:r>
        <w:rPr>
          <w:rFonts w:hint="eastAsia" w:ascii="宋体" w:hAnsi="宋体"/>
          <w:bCs/>
        </w:rPr>
        <w:t xml:space="preserve"> </w:t>
      </w:r>
      <w:r>
        <w:rPr>
          <w:rFonts w:hint="eastAsia" w:ascii="宋体" w:hAnsi="宋体"/>
          <w:sz w:val="24"/>
        </w:rPr>
        <w:t xml:space="preserve">  12、其它产品质量承诺：</w:t>
      </w:r>
    </w:p>
    <w:p>
      <w:pPr>
        <w:spacing w:line="360" w:lineRule="auto"/>
        <w:rPr>
          <w:rFonts w:hint="eastAsia" w:ascii="宋体" w:hAnsi="宋体"/>
          <w:sz w:val="24"/>
        </w:rPr>
      </w:pPr>
      <w:r>
        <w:rPr>
          <w:rFonts w:hint="eastAsia" w:ascii="宋体" w:hAnsi="宋体"/>
          <w:sz w:val="24"/>
        </w:rPr>
        <w:t xml:space="preserve">                              </w:t>
      </w:r>
    </w:p>
    <w:p>
      <w:pPr>
        <w:spacing w:line="360" w:lineRule="auto"/>
        <w:rPr>
          <w:rFonts w:hint="eastAsia" w:ascii="宋体" w:hAnsi="宋体"/>
          <w:sz w:val="24"/>
          <w:u w:val="single"/>
        </w:rPr>
      </w:pPr>
      <w:r>
        <w:rPr>
          <w:rFonts w:hint="eastAsia" w:ascii="宋体" w:hAnsi="宋体"/>
          <w:sz w:val="24"/>
        </w:rPr>
        <w:t xml:space="preserve"> 企业名称（电子签章）：</w:t>
      </w:r>
      <w:r>
        <w:rPr>
          <w:rFonts w:hint="eastAsia" w:ascii="宋体" w:hAnsi="宋体"/>
          <w:sz w:val="24"/>
          <w:u w:val="single"/>
        </w:rPr>
        <w:t xml:space="preserve">                           </w:t>
      </w:r>
    </w:p>
    <w:p>
      <w:pPr>
        <w:spacing w:line="360" w:lineRule="auto"/>
        <w:jc w:val="center"/>
        <w:rPr>
          <w:rFonts w:hint="eastAsia" w:ascii="宋体" w:hAnsi="宋体"/>
          <w:sz w:val="24"/>
        </w:rPr>
      </w:pPr>
      <w:r>
        <w:rPr>
          <w:rFonts w:hint="eastAsia" w:ascii="宋体" w:hAnsi="宋体"/>
          <w:sz w:val="24"/>
        </w:rPr>
        <w:t xml:space="preserve">            </w:t>
      </w:r>
    </w:p>
    <w:p>
      <w:pPr>
        <w:spacing w:line="360" w:lineRule="auto"/>
        <w:jc w:val="right"/>
        <w:rPr>
          <w:rFonts w:hint="eastAsia" w:ascii="宋体" w:hAnsi="宋体"/>
          <w:sz w:val="24"/>
        </w:rPr>
      </w:pPr>
      <w:r>
        <w:rPr>
          <w:rFonts w:hint="eastAsia" w:ascii="宋体" w:hAnsi="宋体"/>
          <w:sz w:val="24"/>
        </w:rPr>
        <w:t>年      月      日</w:t>
      </w:r>
    </w:p>
    <w:p>
      <w:pPr>
        <w:spacing w:line="360" w:lineRule="auto"/>
        <w:jc w:val="right"/>
        <w:rPr>
          <w:rFonts w:hint="eastAsia" w:ascii="宋体" w:hAnsi="宋体"/>
          <w:sz w:val="24"/>
        </w:rPr>
      </w:pPr>
    </w:p>
    <w:p>
      <w:pPr>
        <w:spacing w:line="360" w:lineRule="auto"/>
        <w:jc w:val="right"/>
        <w:rPr>
          <w:rFonts w:hint="eastAsia" w:ascii="宋体" w:hAnsi="宋体"/>
          <w:sz w:val="24"/>
        </w:rPr>
      </w:pPr>
    </w:p>
    <w:p>
      <w:pPr>
        <w:spacing w:line="360" w:lineRule="auto"/>
        <w:jc w:val="right"/>
        <w:rPr>
          <w:rFonts w:hint="eastAsia" w:ascii="宋体" w:hAnsi="宋体"/>
          <w:sz w:val="24"/>
        </w:rPr>
      </w:pPr>
    </w:p>
    <w:p>
      <w:pPr>
        <w:spacing w:line="360" w:lineRule="auto"/>
        <w:outlineLvl w:val="9"/>
        <w:rPr>
          <w:rFonts w:hint="eastAsia" w:ascii="宋体" w:hAnsi="宋体"/>
          <w:bCs/>
          <w:sz w:val="30"/>
          <w:szCs w:val="30"/>
        </w:rPr>
      </w:pPr>
    </w:p>
    <w:p>
      <w:pPr>
        <w:jc w:val="center"/>
        <w:rPr>
          <w:rFonts w:hint="eastAsia" w:ascii="宋体" w:hAnsi="宋体"/>
          <w:bCs/>
          <w:sz w:val="36"/>
          <w:szCs w:val="36"/>
        </w:rPr>
      </w:pPr>
      <w:r>
        <w:rPr>
          <w:rFonts w:hint="eastAsia" w:ascii="宋体" w:hAnsi="宋体"/>
          <w:bCs/>
          <w:sz w:val="36"/>
          <w:szCs w:val="36"/>
        </w:rPr>
        <w:t>所投设备（软件）说明一览表</w:t>
      </w:r>
    </w:p>
    <w:p>
      <w:pPr>
        <w:rPr>
          <w:rFonts w:hint="eastAsia" w:ascii="宋体" w:hAnsi="宋体"/>
          <w:sz w:val="24"/>
          <w:lang w:eastAsia="zh-CN"/>
        </w:rPr>
      </w:pPr>
      <w:r>
        <w:rPr>
          <w:rFonts w:hint="eastAsia" w:ascii="宋体" w:hAnsi="宋体"/>
          <w:sz w:val="24"/>
        </w:rPr>
        <w:t>招标编号：</w:t>
      </w:r>
      <w:r>
        <w:rPr>
          <w:rFonts w:hint="eastAsia" w:ascii="宋体" w:hAnsi="宋体"/>
          <w:sz w:val="24"/>
          <w:lang w:eastAsia="zh-CN"/>
        </w:rPr>
        <w:t>ZCZJMD2020008</w:t>
      </w:r>
    </w:p>
    <w:p>
      <w:pPr>
        <w:spacing w:line="360" w:lineRule="auto"/>
        <w:rPr>
          <w:rFonts w:hint="eastAsia" w:ascii="宋体" w:hAnsi="宋体"/>
          <w:sz w:val="24"/>
        </w:rPr>
      </w:pPr>
    </w:p>
    <w:tbl>
      <w:tblPr>
        <w:tblStyle w:val="16"/>
        <w:tblW w:w="9947" w:type="dxa"/>
        <w:jc w:val="center"/>
        <w:tblLayout w:type="fixed"/>
        <w:tblCellMar>
          <w:top w:w="0" w:type="dxa"/>
          <w:left w:w="108" w:type="dxa"/>
          <w:bottom w:w="0" w:type="dxa"/>
          <w:right w:w="108" w:type="dxa"/>
        </w:tblCellMar>
      </w:tblPr>
      <w:tblGrid>
        <w:gridCol w:w="741"/>
        <w:gridCol w:w="1481"/>
        <w:gridCol w:w="1571"/>
        <w:gridCol w:w="1188"/>
        <w:gridCol w:w="1663"/>
        <w:gridCol w:w="1775"/>
        <w:gridCol w:w="1528"/>
      </w:tblGrid>
      <w:tr>
        <w:tblPrEx>
          <w:tblCellMar>
            <w:top w:w="0" w:type="dxa"/>
            <w:left w:w="108" w:type="dxa"/>
            <w:bottom w:w="0" w:type="dxa"/>
            <w:right w:w="108" w:type="dxa"/>
          </w:tblCellMar>
        </w:tblPrEx>
        <w:trPr>
          <w:trHeight w:val="690" w:hRule="atLeast"/>
          <w:jc w:val="center"/>
        </w:trPr>
        <w:tc>
          <w:tcPr>
            <w:tcW w:w="741" w:type="dxa"/>
            <w:tcBorders>
              <w:top w:val="single" w:color="auto" w:sz="4" w:space="0"/>
              <w:left w:val="single" w:color="auto" w:sz="4" w:space="0"/>
              <w:bottom w:val="single" w:color="auto" w:sz="4" w:space="0"/>
              <w:right w:val="single" w:color="auto" w:sz="4" w:space="0"/>
            </w:tcBorders>
            <w:shd w:val="clear" w:color="auto" w:fill="BFBFBF"/>
            <w:noWrap w:val="0"/>
            <w:vAlign w:val="center"/>
          </w:tcPr>
          <w:p>
            <w:pPr>
              <w:widowControl/>
              <w:jc w:val="center"/>
              <w:rPr>
                <w:rFonts w:ascii="仿宋" w:hAnsi="仿宋" w:eastAsia="仿宋" w:cs="宋体"/>
                <w:b/>
                <w:color w:val="000000"/>
                <w:kern w:val="0"/>
                <w:sz w:val="22"/>
              </w:rPr>
            </w:pPr>
            <w:r>
              <w:rPr>
                <w:rFonts w:hint="eastAsia" w:ascii="仿宋" w:hAnsi="仿宋" w:eastAsia="仿宋" w:cs="宋体"/>
                <w:b/>
                <w:color w:val="000000"/>
                <w:kern w:val="0"/>
                <w:sz w:val="22"/>
              </w:rPr>
              <w:t>序号</w:t>
            </w:r>
          </w:p>
        </w:tc>
        <w:tc>
          <w:tcPr>
            <w:tcW w:w="3052" w:type="dxa"/>
            <w:gridSpan w:val="2"/>
            <w:tcBorders>
              <w:top w:val="single" w:color="auto" w:sz="4" w:space="0"/>
              <w:left w:val="single" w:color="auto" w:sz="4" w:space="0"/>
              <w:bottom w:val="single" w:color="auto" w:sz="4" w:space="0"/>
              <w:right w:val="single" w:color="auto" w:sz="4" w:space="0"/>
            </w:tcBorders>
            <w:shd w:val="clear" w:color="auto" w:fill="BFBFBF"/>
            <w:noWrap w:val="0"/>
            <w:vAlign w:val="center"/>
          </w:tcPr>
          <w:p>
            <w:pPr>
              <w:widowControl/>
              <w:jc w:val="center"/>
              <w:rPr>
                <w:rFonts w:hint="eastAsia" w:ascii="仿宋" w:hAnsi="仿宋" w:eastAsia="仿宋" w:cs="宋体"/>
                <w:b/>
                <w:color w:val="000000"/>
                <w:kern w:val="0"/>
                <w:sz w:val="22"/>
              </w:rPr>
            </w:pPr>
            <w:r>
              <w:rPr>
                <w:rFonts w:hint="eastAsia" w:ascii="仿宋" w:hAnsi="仿宋" w:eastAsia="仿宋" w:cs="宋体"/>
                <w:b/>
                <w:color w:val="000000"/>
                <w:kern w:val="0"/>
                <w:sz w:val="22"/>
              </w:rPr>
              <w:t>项目内容</w:t>
            </w:r>
          </w:p>
        </w:tc>
        <w:tc>
          <w:tcPr>
            <w:tcW w:w="1188" w:type="dxa"/>
            <w:tcBorders>
              <w:top w:val="single" w:color="auto" w:sz="4" w:space="0"/>
              <w:left w:val="single" w:color="auto" w:sz="4" w:space="0"/>
              <w:bottom w:val="single" w:color="auto" w:sz="4" w:space="0"/>
              <w:right w:val="single" w:color="auto" w:sz="4" w:space="0"/>
            </w:tcBorders>
            <w:shd w:val="clear" w:color="auto" w:fill="BFBFBF"/>
            <w:noWrap w:val="0"/>
            <w:vAlign w:val="center"/>
          </w:tcPr>
          <w:p>
            <w:pPr>
              <w:widowControl/>
              <w:jc w:val="center"/>
              <w:rPr>
                <w:rFonts w:ascii="仿宋" w:hAnsi="仿宋" w:eastAsia="仿宋" w:cs="宋体"/>
                <w:b/>
                <w:color w:val="000000"/>
                <w:kern w:val="0"/>
                <w:sz w:val="22"/>
              </w:rPr>
            </w:pPr>
            <w:r>
              <w:rPr>
                <w:rFonts w:hint="eastAsia" w:ascii="仿宋" w:hAnsi="仿宋" w:eastAsia="仿宋" w:cs="宋体"/>
                <w:b/>
                <w:color w:val="000000"/>
                <w:kern w:val="0"/>
                <w:sz w:val="22"/>
              </w:rPr>
              <w:t>数量（套）</w:t>
            </w:r>
          </w:p>
        </w:tc>
        <w:tc>
          <w:tcPr>
            <w:tcW w:w="1663" w:type="dxa"/>
            <w:tcBorders>
              <w:top w:val="single" w:color="auto" w:sz="4" w:space="0"/>
              <w:left w:val="single" w:color="auto" w:sz="4" w:space="0"/>
              <w:bottom w:val="single" w:color="auto" w:sz="4" w:space="0"/>
              <w:right w:val="single" w:color="auto" w:sz="4" w:space="0"/>
            </w:tcBorders>
            <w:shd w:val="clear" w:color="auto" w:fill="BFBFBF"/>
            <w:noWrap w:val="0"/>
            <w:vAlign w:val="center"/>
          </w:tcPr>
          <w:p>
            <w:pPr>
              <w:widowControl/>
              <w:jc w:val="center"/>
              <w:rPr>
                <w:rFonts w:ascii="仿宋" w:hAnsi="仿宋" w:eastAsia="仿宋" w:cs="宋体"/>
                <w:b/>
                <w:color w:val="000000"/>
                <w:kern w:val="0"/>
                <w:sz w:val="22"/>
              </w:rPr>
            </w:pPr>
            <w:r>
              <w:rPr>
                <w:rFonts w:hint="eastAsia" w:ascii="仿宋" w:hAnsi="仿宋" w:eastAsia="仿宋" w:cs="宋体"/>
                <w:b/>
                <w:color w:val="000000"/>
                <w:kern w:val="0"/>
                <w:sz w:val="22"/>
              </w:rPr>
              <w:t>单价  （万元）</w:t>
            </w:r>
          </w:p>
        </w:tc>
        <w:tc>
          <w:tcPr>
            <w:tcW w:w="1775" w:type="dxa"/>
            <w:tcBorders>
              <w:top w:val="single" w:color="auto" w:sz="4" w:space="0"/>
              <w:left w:val="single" w:color="auto" w:sz="4" w:space="0"/>
              <w:bottom w:val="single" w:color="auto" w:sz="4" w:space="0"/>
              <w:right w:val="single" w:color="auto" w:sz="4" w:space="0"/>
            </w:tcBorders>
            <w:shd w:val="clear" w:color="auto" w:fill="BFBFBF"/>
            <w:noWrap w:val="0"/>
            <w:vAlign w:val="center"/>
          </w:tcPr>
          <w:p>
            <w:pPr>
              <w:widowControl/>
              <w:jc w:val="center"/>
              <w:rPr>
                <w:rFonts w:ascii="仿宋" w:hAnsi="仿宋" w:eastAsia="仿宋" w:cs="宋体"/>
                <w:b/>
                <w:color w:val="000000"/>
                <w:kern w:val="0"/>
                <w:sz w:val="22"/>
              </w:rPr>
            </w:pPr>
            <w:r>
              <w:rPr>
                <w:rFonts w:hint="eastAsia" w:ascii="仿宋" w:hAnsi="仿宋" w:eastAsia="仿宋" w:cs="宋体"/>
                <w:b/>
                <w:color w:val="000000"/>
                <w:kern w:val="0"/>
                <w:sz w:val="22"/>
              </w:rPr>
              <w:t>总价   （万元）</w:t>
            </w:r>
          </w:p>
        </w:tc>
        <w:tc>
          <w:tcPr>
            <w:tcW w:w="1528" w:type="dxa"/>
            <w:tcBorders>
              <w:top w:val="single" w:color="auto" w:sz="4" w:space="0"/>
              <w:left w:val="single" w:color="auto" w:sz="4" w:space="0"/>
              <w:bottom w:val="single" w:color="auto" w:sz="4" w:space="0"/>
              <w:right w:val="single" w:color="auto" w:sz="4" w:space="0"/>
            </w:tcBorders>
            <w:shd w:val="clear" w:color="auto" w:fill="BFBFBF"/>
            <w:noWrap w:val="0"/>
            <w:vAlign w:val="center"/>
          </w:tcPr>
          <w:p>
            <w:pPr>
              <w:widowControl/>
              <w:jc w:val="center"/>
              <w:rPr>
                <w:rFonts w:ascii="仿宋" w:hAnsi="仿宋" w:eastAsia="仿宋" w:cs="宋体"/>
                <w:b/>
                <w:color w:val="000000"/>
                <w:kern w:val="0"/>
                <w:sz w:val="22"/>
              </w:rPr>
            </w:pPr>
            <w:r>
              <w:rPr>
                <w:rFonts w:hint="eastAsia" w:ascii="仿宋" w:hAnsi="仿宋" w:eastAsia="仿宋" w:cs="宋体"/>
                <w:b/>
                <w:color w:val="000000"/>
                <w:kern w:val="0"/>
                <w:sz w:val="22"/>
              </w:rPr>
              <w:t>备注</w:t>
            </w:r>
          </w:p>
        </w:tc>
      </w:tr>
      <w:tr>
        <w:tblPrEx>
          <w:tblCellMar>
            <w:top w:w="0" w:type="dxa"/>
            <w:left w:w="108" w:type="dxa"/>
            <w:bottom w:w="0" w:type="dxa"/>
            <w:right w:w="108" w:type="dxa"/>
          </w:tblCellMar>
        </w:tblPrEx>
        <w:trPr>
          <w:trHeight w:val="495" w:hRule="atLeast"/>
          <w:jc w:val="center"/>
        </w:trPr>
        <w:tc>
          <w:tcPr>
            <w:tcW w:w="74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w:t>
            </w:r>
          </w:p>
        </w:tc>
        <w:tc>
          <w:tcPr>
            <w:tcW w:w="305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2"/>
                <w:lang w:eastAsia="zh-CN"/>
              </w:rPr>
            </w:pPr>
            <w:r>
              <w:rPr>
                <w:rFonts w:hint="eastAsia" w:ascii="仿宋" w:hAnsi="仿宋" w:eastAsia="仿宋" w:cs="宋体"/>
                <w:color w:val="000000"/>
                <w:kern w:val="0"/>
                <w:sz w:val="22"/>
                <w:lang w:eastAsia="zh-CN"/>
              </w:rPr>
              <w:t>自助行李</w:t>
            </w:r>
            <w:r>
              <w:rPr>
                <w:rFonts w:hint="eastAsia" w:ascii="仿宋" w:hAnsi="仿宋" w:eastAsia="仿宋" w:cs="宋体"/>
                <w:color w:val="000000"/>
                <w:kern w:val="0"/>
                <w:sz w:val="22"/>
                <w:lang w:val="en-US" w:eastAsia="zh-CN"/>
              </w:rPr>
              <w:t>系统</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2"/>
                <w:lang w:eastAsia="zh-CN"/>
              </w:rPr>
            </w:pPr>
            <w:r>
              <w:rPr>
                <w:rFonts w:hint="eastAsia" w:ascii="仿宋" w:hAnsi="仿宋" w:eastAsia="仿宋" w:cs="宋体"/>
                <w:color w:val="000000"/>
                <w:kern w:val="0"/>
                <w:sz w:val="22"/>
                <w:lang w:val="en-US" w:eastAsia="zh-CN"/>
              </w:rPr>
              <w:t>4</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color w:val="000000"/>
                <w:kern w:val="0"/>
                <w:sz w:val="22"/>
              </w:rPr>
            </w:pPr>
          </w:p>
        </w:tc>
        <w:tc>
          <w:tcPr>
            <w:tcW w:w="17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color w:val="000000"/>
                <w:kern w:val="0"/>
                <w:sz w:val="22"/>
              </w:rPr>
            </w:pPr>
          </w:p>
        </w:tc>
        <w:tc>
          <w:tcPr>
            <w:tcW w:w="15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2"/>
              </w:rPr>
            </w:pPr>
          </w:p>
        </w:tc>
      </w:tr>
      <w:tr>
        <w:tblPrEx>
          <w:tblCellMar>
            <w:top w:w="0" w:type="dxa"/>
            <w:left w:w="108" w:type="dxa"/>
            <w:bottom w:w="0" w:type="dxa"/>
            <w:right w:w="108" w:type="dxa"/>
          </w:tblCellMar>
        </w:tblPrEx>
        <w:trPr>
          <w:trHeight w:val="495" w:hRule="atLeast"/>
          <w:jc w:val="center"/>
        </w:trPr>
        <w:tc>
          <w:tcPr>
            <w:tcW w:w="74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2"/>
                <w:szCs w:val="24"/>
                <w:lang w:val="en-US" w:eastAsia="zh-CN" w:bidi="ar-SA"/>
              </w:rPr>
            </w:pPr>
            <w:r>
              <w:rPr>
                <w:rFonts w:hint="eastAsia" w:ascii="仿宋" w:hAnsi="仿宋" w:eastAsia="仿宋" w:cs="宋体"/>
                <w:color w:val="000000"/>
                <w:kern w:val="0"/>
                <w:sz w:val="22"/>
                <w:lang w:val="en-US" w:eastAsia="zh-CN"/>
              </w:rPr>
              <w:t>2</w:t>
            </w:r>
          </w:p>
        </w:tc>
        <w:tc>
          <w:tcPr>
            <w:tcW w:w="305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2"/>
                <w:szCs w:val="24"/>
                <w:lang w:val="en-US" w:eastAsia="zh-CN" w:bidi="ar-SA"/>
              </w:rPr>
            </w:pPr>
            <w:r>
              <w:rPr>
                <w:rFonts w:hint="eastAsia" w:ascii="仿宋" w:hAnsi="仿宋" w:eastAsia="仿宋" w:cs="宋体"/>
                <w:color w:val="000000"/>
                <w:kern w:val="0"/>
                <w:sz w:val="22"/>
                <w:lang w:eastAsia="zh-CN"/>
              </w:rPr>
              <w:t>自助登机门</w:t>
            </w:r>
            <w:r>
              <w:rPr>
                <w:rFonts w:hint="eastAsia" w:ascii="仿宋" w:hAnsi="仿宋" w:eastAsia="仿宋" w:cs="宋体"/>
                <w:color w:val="000000"/>
                <w:kern w:val="0"/>
                <w:sz w:val="22"/>
                <w:lang w:val="en-US" w:eastAsia="zh-CN"/>
              </w:rPr>
              <w:t>设备</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2"/>
                <w:szCs w:val="24"/>
                <w:lang w:val="en-US" w:eastAsia="zh-CN" w:bidi="ar-SA"/>
              </w:rPr>
            </w:pPr>
            <w:r>
              <w:rPr>
                <w:rFonts w:hint="eastAsia" w:ascii="仿宋" w:hAnsi="仿宋" w:eastAsia="仿宋" w:cs="宋体"/>
                <w:color w:val="000000"/>
                <w:kern w:val="0"/>
                <w:sz w:val="22"/>
                <w:lang w:val="en-US" w:eastAsia="zh-CN"/>
              </w:rPr>
              <w:t>6</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color w:val="000000"/>
                <w:kern w:val="0"/>
                <w:sz w:val="22"/>
              </w:rPr>
            </w:pPr>
          </w:p>
        </w:tc>
        <w:tc>
          <w:tcPr>
            <w:tcW w:w="17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color w:val="000000"/>
                <w:kern w:val="0"/>
                <w:sz w:val="22"/>
              </w:rPr>
            </w:pPr>
          </w:p>
        </w:tc>
        <w:tc>
          <w:tcPr>
            <w:tcW w:w="15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2"/>
              </w:rPr>
            </w:pPr>
          </w:p>
        </w:tc>
      </w:tr>
      <w:tr>
        <w:tblPrEx>
          <w:tblCellMar>
            <w:top w:w="0" w:type="dxa"/>
            <w:left w:w="108" w:type="dxa"/>
            <w:bottom w:w="0" w:type="dxa"/>
            <w:right w:w="108" w:type="dxa"/>
          </w:tblCellMar>
        </w:tblPrEx>
        <w:trPr>
          <w:trHeight w:val="1125" w:hRule="atLeast"/>
          <w:jc w:val="center"/>
        </w:trPr>
        <w:tc>
          <w:tcPr>
            <w:tcW w:w="741"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22"/>
                <w:lang w:eastAsia="zh-CN"/>
              </w:rPr>
            </w:pPr>
            <w:r>
              <w:rPr>
                <w:rFonts w:hint="eastAsia" w:ascii="仿宋" w:hAnsi="仿宋" w:eastAsia="仿宋" w:cs="宋体"/>
                <w:color w:val="000000"/>
                <w:kern w:val="0"/>
                <w:sz w:val="22"/>
                <w:lang w:val="en-US" w:eastAsia="zh-CN"/>
              </w:rPr>
              <w:t>3</w:t>
            </w:r>
          </w:p>
        </w:tc>
        <w:tc>
          <w:tcPr>
            <w:tcW w:w="1481"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left"/>
              <w:rPr>
                <w:rFonts w:hint="default" w:ascii="仿宋" w:hAnsi="仿宋" w:eastAsia="仿宋" w:cs="宋体"/>
                <w:color w:val="000000"/>
                <w:kern w:val="0"/>
                <w:sz w:val="22"/>
                <w:lang w:val="en-US" w:eastAsia="zh-CN"/>
              </w:rPr>
            </w:pPr>
            <w:r>
              <w:rPr>
                <w:rFonts w:hint="eastAsia" w:ascii="仿宋" w:hAnsi="仿宋" w:eastAsia="仿宋" w:cs="宋体"/>
                <w:color w:val="000000"/>
                <w:kern w:val="0"/>
                <w:sz w:val="22"/>
                <w:lang w:eastAsia="zh-CN"/>
              </w:rPr>
              <w:t>安检</w:t>
            </w:r>
            <w:r>
              <w:rPr>
                <w:rFonts w:hint="eastAsia" w:ascii="仿宋" w:hAnsi="仿宋" w:eastAsia="仿宋" w:cs="宋体"/>
                <w:color w:val="000000"/>
                <w:kern w:val="0"/>
                <w:sz w:val="22"/>
                <w:lang w:val="en-US" w:eastAsia="zh-CN"/>
              </w:rPr>
              <w:t>验证设备</w:t>
            </w:r>
          </w:p>
        </w:tc>
        <w:tc>
          <w:tcPr>
            <w:tcW w:w="15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仿宋" w:hAnsi="仿宋" w:eastAsia="仿宋" w:cs="宋体"/>
                <w:color w:val="000000"/>
                <w:kern w:val="0"/>
                <w:sz w:val="22"/>
                <w:lang w:val="en-US" w:eastAsia="zh-CN"/>
              </w:rPr>
            </w:pPr>
            <w:r>
              <w:rPr>
                <w:rFonts w:hint="eastAsia" w:ascii="仿宋" w:hAnsi="仿宋" w:eastAsia="仿宋" w:cs="宋体"/>
                <w:color w:val="000000"/>
                <w:kern w:val="0"/>
                <w:sz w:val="22"/>
                <w:lang w:val="en-US" w:eastAsia="zh-CN"/>
              </w:rPr>
              <w:t>自助验证闸机</w:t>
            </w:r>
          </w:p>
        </w:tc>
        <w:tc>
          <w:tcPr>
            <w:tcW w:w="118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仿宋" w:hAnsi="仿宋" w:eastAsia="仿宋" w:cs="宋体"/>
                <w:color w:val="000000"/>
                <w:kern w:val="0"/>
                <w:sz w:val="22"/>
                <w:lang w:eastAsia="zh-CN"/>
              </w:rPr>
            </w:pPr>
            <w:r>
              <w:rPr>
                <w:rFonts w:hint="eastAsia" w:ascii="仿宋" w:hAnsi="仿宋" w:eastAsia="仿宋" w:cs="宋体"/>
                <w:color w:val="000000"/>
                <w:kern w:val="0"/>
                <w:sz w:val="22"/>
                <w:lang w:val="en-US" w:eastAsia="zh-CN"/>
              </w:rPr>
              <w:t>4</w:t>
            </w:r>
          </w:p>
        </w:tc>
        <w:tc>
          <w:tcPr>
            <w:tcW w:w="166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仿宋" w:hAnsi="仿宋" w:eastAsia="仿宋" w:cs="宋体"/>
                <w:color w:val="000000"/>
                <w:kern w:val="0"/>
                <w:sz w:val="22"/>
              </w:rPr>
            </w:pPr>
          </w:p>
        </w:tc>
        <w:tc>
          <w:tcPr>
            <w:tcW w:w="1775" w:type="dxa"/>
            <w:vMerge w:val="restart"/>
            <w:tcBorders>
              <w:top w:val="single" w:color="auto" w:sz="4" w:space="0"/>
              <w:left w:val="single" w:color="auto" w:sz="4" w:space="0"/>
              <w:right w:val="single" w:color="auto" w:sz="4" w:space="0"/>
            </w:tcBorders>
            <w:shd w:val="clear" w:color="auto" w:fill="FFFFFF"/>
            <w:noWrap w:val="0"/>
            <w:vAlign w:val="center"/>
          </w:tcPr>
          <w:p>
            <w:pPr>
              <w:widowControl/>
              <w:jc w:val="center"/>
              <w:rPr>
                <w:rFonts w:ascii="仿宋" w:hAnsi="仿宋" w:eastAsia="仿宋" w:cs="宋体"/>
                <w:color w:val="000000"/>
                <w:kern w:val="0"/>
                <w:sz w:val="22"/>
              </w:rPr>
            </w:pPr>
          </w:p>
        </w:tc>
        <w:tc>
          <w:tcPr>
            <w:tcW w:w="1528" w:type="dxa"/>
            <w:vMerge w:val="restart"/>
            <w:tcBorders>
              <w:top w:val="single" w:color="auto" w:sz="4" w:space="0"/>
              <w:left w:val="single" w:color="auto" w:sz="4" w:space="0"/>
              <w:right w:val="single" w:color="auto" w:sz="4" w:space="0"/>
            </w:tcBorders>
            <w:shd w:val="clear" w:color="auto" w:fill="FFFFFF"/>
            <w:noWrap w:val="0"/>
            <w:vAlign w:val="center"/>
          </w:tcPr>
          <w:p>
            <w:pPr>
              <w:widowControl/>
              <w:jc w:val="left"/>
              <w:rPr>
                <w:rFonts w:ascii="仿宋" w:hAnsi="仿宋" w:eastAsia="仿宋" w:cs="宋体"/>
                <w:color w:val="000000"/>
                <w:kern w:val="0"/>
                <w:sz w:val="22"/>
              </w:rPr>
            </w:pPr>
          </w:p>
        </w:tc>
      </w:tr>
      <w:tr>
        <w:tblPrEx>
          <w:tblCellMar>
            <w:top w:w="0" w:type="dxa"/>
            <w:left w:w="108" w:type="dxa"/>
            <w:bottom w:w="0" w:type="dxa"/>
            <w:right w:w="108" w:type="dxa"/>
          </w:tblCellMar>
        </w:tblPrEx>
        <w:trPr>
          <w:trHeight w:val="1125" w:hRule="atLeast"/>
          <w:jc w:val="center"/>
        </w:trPr>
        <w:tc>
          <w:tcPr>
            <w:tcW w:w="741" w:type="dxa"/>
            <w:vMerge w:val="continue"/>
            <w:tcBorders>
              <w:left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22"/>
              </w:rPr>
            </w:pPr>
          </w:p>
        </w:tc>
        <w:tc>
          <w:tcPr>
            <w:tcW w:w="1481" w:type="dxa"/>
            <w:vMerge w:val="continue"/>
            <w:tcBorders>
              <w:left w:val="single" w:color="auto" w:sz="4" w:space="0"/>
              <w:right w:val="single" w:color="auto" w:sz="4" w:space="0"/>
            </w:tcBorders>
            <w:shd w:val="clear" w:color="auto" w:fill="auto"/>
            <w:noWrap w:val="0"/>
            <w:vAlign w:val="center"/>
          </w:tcPr>
          <w:p>
            <w:pPr>
              <w:widowControl/>
              <w:jc w:val="left"/>
              <w:rPr>
                <w:rFonts w:hint="eastAsia" w:ascii="仿宋" w:hAnsi="仿宋" w:eastAsia="仿宋" w:cs="宋体"/>
                <w:color w:val="000000"/>
                <w:kern w:val="0"/>
                <w:sz w:val="22"/>
                <w:lang w:eastAsia="zh-CN"/>
              </w:rPr>
            </w:pPr>
          </w:p>
        </w:tc>
        <w:tc>
          <w:tcPr>
            <w:tcW w:w="15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 w:hAnsi="仿宋" w:eastAsia="仿宋" w:cs="宋体"/>
                <w:color w:val="000000"/>
                <w:kern w:val="0"/>
                <w:sz w:val="22"/>
                <w:szCs w:val="24"/>
                <w:lang w:val="en-US" w:eastAsia="zh-CN" w:bidi="ar-SA"/>
              </w:rPr>
            </w:pPr>
            <w:r>
              <w:rPr>
                <w:rFonts w:hint="eastAsia" w:ascii="仿宋" w:hAnsi="仿宋" w:eastAsia="仿宋" w:cs="宋体"/>
                <w:color w:val="000000"/>
                <w:kern w:val="0"/>
                <w:sz w:val="22"/>
                <w:lang w:val="en-US" w:eastAsia="zh-CN"/>
              </w:rPr>
              <w:t>人工验证柜台</w:t>
            </w:r>
          </w:p>
        </w:tc>
        <w:tc>
          <w:tcPr>
            <w:tcW w:w="118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仿宋" w:hAnsi="仿宋" w:eastAsia="仿宋" w:cs="宋体"/>
                <w:color w:val="000000"/>
                <w:kern w:val="0"/>
                <w:sz w:val="22"/>
                <w:szCs w:val="24"/>
                <w:lang w:val="en-US" w:eastAsia="zh-CN" w:bidi="ar-SA"/>
              </w:rPr>
            </w:pPr>
            <w:r>
              <w:rPr>
                <w:rFonts w:hint="eastAsia" w:ascii="仿宋" w:hAnsi="仿宋" w:eastAsia="仿宋" w:cs="宋体"/>
                <w:color w:val="000000"/>
                <w:kern w:val="0"/>
                <w:sz w:val="22"/>
                <w:lang w:val="en-US" w:eastAsia="zh-CN"/>
              </w:rPr>
              <w:t>3</w:t>
            </w:r>
          </w:p>
        </w:tc>
        <w:tc>
          <w:tcPr>
            <w:tcW w:w="166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仿宋" w:hAnsi="仿宋" w:eastAsia="仿宋" w:cs="宋体"/>
                <w:color w:val="000000"/>
                <w:kern w:val="0"/>
                <w:sz w:val="22"/>
              </w:rPr>
            </w:pPr>
          </w:p>
        </w:tc>
        <w:tc>
          <w:tcPr>
            <w:tcW w:w="1775" w:type="dxa"/>
            <w:vMerge w:val="continue"/>
            <w:tcBorders>
              <w:left w:val="single" w:color="auto" w:sz="4" w:space="0"/>
              <w:right w:val="single" w:color="auto" w:sz="4" w:space="0"/>
            </w:tcBorders>
            <w:shd w:val="clear" w:color="auto" w:fill="FFFFFF"/>
            <w:noWrap w:val="0"/>
            <w:vAlign w:val="center"/>
          </w:tcPr>
          <w:p>
            <w:pPr>
              <w:widowControl/>
              <w:jc w:val="center"/>
              <w:rPr>
                <w:rFonts w:ascii="仿宋" w:hAnsi="仿宋" w:eastAsia="仿宋" w:cs="宋体"/>
                <w:color w:val="000000"/>
                <w:kern w:val="0"/>
                <w:sz w:val="22"/>
              </w:rPr>
            </w:pPr>
          </w:p>
        </w:tc>
        <w:tc>
          <w:tcPr>
            <w:tcW w:w="1528" w:type="dxa"/>
            <w:vMerge w:val="continue"/>
            <w:tcBorders>
              <w:left w:val="single" w:color="auto" w:sz="4" w:space="0"/>
              <w:right w:val="single" w:color="auto" w:sz="4" w:space="0"/>
            </w:tcBorders>
            <w:shd w:val="clear" w:color="auto" w:fill="FFFFFF"/>
            <w:noWrap w:val="0"/>
            <w:vAlign w:val="center"/>
          </w:tcPr>
          <w:p>
            <w:pPr>
              <w:widowControl/>
              <w:jc w:val="left"/>
              <w:rPr>
                <w:rFonts w:hint="eastAsia" w:ascii="仿宋" w:hAnsi="仿宋" w:eastAsia="仿宋" w:cs="宋体"/>
                <w:color w:val="000000"/>
                <w:kern w:val="0"/>
                <w:sz w:val="22"/>
                <w:lang w:val="en-US" w:eastAsia="zh-CN"/>
              </w:rPr>
            </w:pPr>
          </w:p>
        </w:tc>
      </w:tr>
      <w:tr>
        <w:tblPrEx>
          <w:tblCellMar>
            <w:top w:w="0" w:type="dxa"/>
            <w:left w:w="108" w:type="dxa"/>
            <w:bottom w:w="0" w:type="dxa"/>
            <w:right w:w="108" w:type="dxa"/>
          </w:tblCellMar>
        </w:tblPrEx>
        <w:trPr>
          <w:trHeight w:val="495" w:hRule="atLeast"/>
          <w:jc w:val="center"/>
        </w:trPr>
        <w:tc>
          <w:tcPr>
            <w:tcW w:w="741"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22"/>
              </w:rPr>
            </w:pPr>
          </w:p>
        </w:tc>
        <w:tc>
          <w:tcPr>
            <w:tcW w:w="1481"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color w:val="000000"/>
                <w:kern w:val="0"/>
                <w:sz w:val="22"/>
                <w:lang w:eastAsia="zh-CN"/>
              </w:rPr>
            </w:pPr>
          </w:p>
        </w:tc>
        <w:tc>
          <w:tcPr>
            <w:tcW w:w="15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仿宋" w:hAnsi="仿宋" w:eastAsia="仿宋" w:cs="宋体"/>
                <w:color w:val="000000"/>
                <w:kern w:val="0"/>
                <w:sz w:val="22"/>
                <w:lang w:val="en-US" w:eastAsia="zh-CN"/>
              </w:rPr>
            </w:pPr>
            <w:r>
              <w:rPr>
                <w:rFonts w:hint="eastAsia" w:ascii="仿宋" w:hAnsi="仿宋" w:eastAsia="仿宋" w:cs="宋体"/>
                <w:color w:val="000000"/>
                <w:kern w:val="0"/>
                <w:sz w:val="22"/>
                <w:lang w:val="en-US" w:eastAsia="zh-CN"/>
              </w:rPr>
              <w:t>安检信息系统升级（硬件加软件）</w:t>
            </w:r>
          </w:p>
        </w:tc>
        <w:tc>
          <w:tcPr>
            <w:tcW w:w="118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default" w:ascii="仿宋" w:hAnsi="仿宋" w:eastAsia="仿宋" w:cs="宋体"/>
                <w:color w:val="000000"/>
                <w:kern w:val="0"/>
                <w:sz w:val="22"/>
                <w:lang w:val="en-US" w:eastAsia="zh-CN"/>
              </w:rPr>
            </w:pPr>
            <w:r>
              <w:rPr>
                <w:rFonts w:hint="eastAsia" w:ascii="仿宋" w:hAnsi="仿宋" w:eastAsia="仿宋" w:cs="宋体"/>
                <w:color w:val="000000"/>
                <w:kern w:val="0"/>
                <w:sz w:val="22"/>
                <w:lang w:val="en-US" w:eastAsia="zh-CN"/>
              </w:rPr>
              <w:t>1</w:t>
            </w:r>
          </w:p>
        </w:tc>
        <w:tc>
          <w:tcPr>
            <w:tcW w:w="166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仿宋" w:hAnsi="仿宋" w:eastAsia="仿宋" w:cs="宋体"/>
                <w:color w:val="000000"/>
                <w:kern w:val="0"/>
                <w:sz w:val="22"/>
              </w:rPr>
            </w:pPr>
          </w:p>
        </w:tc>
        <w:tc>
          <w:tcPr>
            <w:tcW w:w="1775" w:type="dxa"/>
            <w:vMerge w:val="continue"/>
            <w:tcBorders>
              <w:left w:val="single" w:color="auto" w:sz="4" w:space="0"/>
              <w:bottom w:val="single" w:color="auto" w:sz="4" w:space="0"/>
              <w:right w:val="single" w:color="auto" w:sz="4" w:space="0"/>
            </w:tcBorders>
            <w:shd w:val="clear" w:color="auto" w:fill="FFFFFF"/>
            <w:noWrap w:val="0"/>
            <w:vAlign w:val="center"/>
          </w:tcPr>
          <w:p>
            <w:pPr>
              <w:widowControl/>
              <w:jc w:val="center"/>
              <w:rPr>
                <w:rFonts w:ascii="仿宋" w:hAnsi="仿宋" w:eastAsia="仿宋" w:cs="宋体"/>
                <w:color w:val="000000"/>
                <w:kern w:val="0"/>
                <w:sz w:val="22"/>
              </w:rPr>
            </w:pPr>
          </w:p>
        </w:tc>
        <w:tc>
          <w:tcPr>
            <w:tcW w:w="1528" w:type="dxa"/>
            <w:vMerge w:val="continue"/>
            <w:tcBorders>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 w:hAnsi="仿宋" w:eastAsia="仿宋" w:cs="宋体"/>
                <w:color w:val="000000"/>
                <w:kern w:val="0"/>
                <w:sz w:val="22"/>
                <w:lang w:val="en-US" w:eastAsia="zh-CN"/>
              </w:rPr>
            </w:pPr>
          </w:p>
        </w:tc>
      </w:tr>
      <w:tr>
        <w:tblPrEx>
          <w:tblCellMar>
            <w:top w:w="0" w:type="dxa"/>
            <w:left w:w="108" w:type="dxa"/>
            <w:bottom w:w="0" w:type="dxa"/>
            <w:right w:w="108" w:type="dxa"/>
          </w:tblCellMar>
        </w:tblPrEx>
        <w:trPr>
          <w:trHeight w:val="659" w:hRule="atLeast"/>
          <w:jc w:val="center"/>
        </w:trPr>
        <w:tc>
          <w:tcPr>
            <w:tcW w:w="7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22"/>
                <w:szCs w:val="24"/>
                <w:lang w:val="en-US" w:eastAsia="zh-CN" w:bidi="ar-SA"/>
              </w:rPr>
            </w:pPr>
            <w:r>
              <w:rPr>
                <w:rFonts w:hint="eastAsia" w:ascii="仿宋" w:hAnsi="仿宋" w:eastAsia="仿宋" w:cs="宋体"/>
                <w:color w:val="000000"/>
                <w:kern w:val="0"/>
                <w:sz w:val="22"/>
                <w:lang w:val="en-US" w:eastAsia="zh-CN"/>
              </w:rPr>
              <w:t>4</w:t>
            </w:r>
          </w:p>
        </w:tc>
        <w:tc>
          <w:tcPr>
            <w:tcW w:w="3052"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 w:hAnsi="仿宋" w:eastAsia="仿宋" w:cs="宋体"/>
                <w:b/>
                <w:color w:val="000000"/>
                <w:kern w:val="0"/>
                <w:sz w:val="22"/>
                <w:szCs w:val="24"/>
                <w:lang w:val="en-US" w:eastAsia="zh-CN" w:bidi="ar-SA"/>
              </w:rPr>
            </w:pPr>
            <w:r>
              <w:rPr>
                <w:rFonts w:hint="eastAsia" w:ascii="仿宋" w:hAnsi="仿宋" w:eastAsia="仿宋" w:cs="宋体"/>
                <w:b/>
                <w:color w:val="000000"/>
                <w:kern w:val="0"/>
                <w:sz w:val="22"/>
              </w:rPr>
              <w:t>费用</w:t>
            </w:r>
            <w:r>
              <w:rPr>
                <w:rFonts w:ascii="仿宋" w:hAnsi="仿宋" w:eastAsia="仿宋" w:cs="宋体"/>
                <w:b/>
                <w:color w:val="000000"/>
                <w:kern w:val="0"/>
                <w:sz w:val="22"/>
              </w:rPr>
              <w:t>总计</w:t>
            </w:r>
          </w:p>
        </w:tc>
        <w:tc>
          <w:tcPr>
            <w:tcW w:w="118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仿宋" w:hAnsi="仿宋" w:eastAsia="仿宋" w:cs="宋体"/>
                <w:color w:val="000000"/>
                <w:kern w:val="0"/>
                <w:sz w:val="22"/>
                <w:szCs w:val="24"/>
                <w:lang w:val="en-US" w:eastAsia="zh-CN" w:bidi="ar-SA"/>
              </w:rPr>
            </w:pPr>
          </w:p>
        </w:tc>
        <w:tc>
          <w:tcPr>
            <w:tcW w:w="166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仿宋" w:hAnsi="仿宋" w:eastAsia="仿宋" w:cs="宋体"/>
                <w:color w:val="000000"/>
                <w:kern w:val="0"/>
                <w:sz w:val="22"/>
                <w:szCs w:val="24"/>
                <w:lang w:val="en-US" w:eastAsia="zh-CN" w:bidi="ar-SA"/>
              </w:rPr>
            </w:pPr>
          </w:p>
        </w:tc>
        <w:tc>
          <w:tcPr>
            <w:tcW w:w="17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仿宋" w:hAnsi="仿宋" w:eastAsia="仿宋" w:cs="宋体"/>
                <w:color w:val="000000"/>
                <w:kern w:val="0"/>
                <w:sz w:val="22"/>
                <w:szCs w:val="24"/>
                <w:lang w:val="en-US" w:eastAsia="zh-CN" w:bidi="ar-SA"/>
              </w:rPr>
            </w:pPr>
          </w:p>
        </w:tc>
        <w:tc>
          <w:tcPr>
            <w:tcW w:w="152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仿宋" w:hAnsi="仿宋" w:eastAsia="仿宋" w:cs="宋体"/>
                <w:color w:val="000000"/>
                <w:kern w:val="0"/>
                <w:sz w:val="22"/>
                <w:szCs w:val="24"/>
                <w:lang w:val="en-US" w:eastAsia="zh-CN" w:bidi="ar-SA"/>
              </w:rPr>
            </w:pPr>
          </w:p>
        </w:tc>
      </w:tr>
    </w:tbl>
    <w:p>
      <w:pPr>
        <w:spacing w:line="360" w:lineRule="auto"/>
        <w:rPr>
          <w:rFonts w:hint="eastAsia" w:ascii="宋体" w:hAnsi="宋体"/>
          <w:sz w:val="24"/>
        </w:rPr>
      </w:pPr>
    </w:p>
    <w:p>
      <w:pPr>
        <w:spacing w:line="360" w:lineRule="auto"/>
        <w:rPr>
          <w:rFonts w:hint="eastAsia" w:ascii="宋体" w:hAnsi="宋体"/>
          <w:sz w:val="24"/>
        </w:rPr>
      </w:pPr>
      <w:r>
        <w:rPr>
          <w:rFonts w:hint="eastAsia" w:ascii="宋体" w:hAnsi="宋体"/>
          <w:sz w:val="24"/>
        </w:rPr>
        <w:t>投标人名称（电子签章）：</w:t>
      </w:r>
      <w:r>
        <w:rPr>
          <w:rFonts w:hint="eastAsia" w:ascii="宋体" w:hAnsi="宋体"/>
          <w:sz w:val="24"/>
          <w:u w:val="single"/>
        </w:rPr>
        <w:t xml:space="preserve">                    </w:t>
      </w:r>
      <w:r>
        <w:rPr>
          <w:rFonts w:hint="eastAsia" w:ascii="宋体" w:hAnsi="宋体"/>
          <w:sz w:val="24"/>
        </w:rPr>
        <w:t xml:space="preserve">                  </w:t>
      </w:r>
    </w:p>
    <w:p>
      <w:pPr>
        <w:spacing w:line="360" w:lineRule="auto"/>
        <w:rPr>
          <w:rFonts w:hint="eastAsia" w:ascii="宋体" w:hAnsi="宋体"/>
          <w:sz w:val="24"/>
        </w:rPr>
      </w:pPr>
      <w:r>
        <w:rPr>
          <w:rFonts w:hint="eastAsia" w:ascii="宋体" w:hAnsi="宋体"/>
          <w:sz w:val="24"/>
        </w:rPr>
        <w:t>日 期：      年    月      日</w:t>
      </w:r>
    </w:p>
    <w:p>
      <w:pPr>
        <w:rPr>
          <w:rFonts w:hint="eastAsia" w:ascii="宋体" w:hAnsi="宋体"/>
          <w:bCs/>
          <w:sz w:val="24"/>
        </w:rPr>
      </w:pPr>
      <w:r>
        <w:rPr>
          <w:rFonts w:hint="eastAsia" w:ascii="宋体" w:hAnsi="宋体"/>
          <w:bCs/>
          <w:sz w:val="24"/>
        </w:rPr>
        <w:t>备注：</w:t>
      </w:r>
    </w:p>
    <w:p>
      <w:pPr>
        <w:rPr>
          <w:rFonts w:hint="eastAsia" w:ascii="宋体" w:hAnsi="宋体"/>
          <w:bCs/>
          <w:sz w:val="24"/>
        </w:rPr>
      </w:pPr>
      <w:r>
        <w:rPr>
          <w:rFonts w:hint="eastAsia" w:ascii="宋体" w:hAnsi="宋体"/>
          <w:bCs/>
          <w:sz w:val="24"/>
        </w:rPr>
        <w:t>1、投标方应此表在改变格式的情况下可自行制作</w:t>
      </w:r>
    </w:p>
    <w:p>
      <w:pPr>
        <w:pStyle w:val="9"/>
        <w:spacing w:line="460" w:lineRule="exact"/>
        <w:rPr>
          <w:rFonts w:hint="eastAsia" w:hAnsi="宋体" w:cs="Times New Roman"/>
          <w:bCs/>
          <w:sz w:val="28"/>
          <w:szCs w:val="28"/>
        </w:rPr>
      </w:pPr>
    </w:p>
    <w:p>
      <w:pPr>
        <w:pStyle w:val="9"/>
        <w:spacing w:line="460" w:lineRule="exact"/>
        <w:rPr>
          <w:rFonts w:hint="eastAsia" w:hAnsi="宋体" w:cs="Times New Roman"/>
          <w:bCs/>
          <w:sz w:val="28"/>
          <w:szCs w:val="28"/>
        </w:rPr>
      </w:pPr>
    </w:p>
    <w:p>
      <w:pPr>
        <w:pStyle w:val="9"/>
        <w:spacing w:line="460" w:lineRule="exact"/>
        <w:rPr>
          <w:rFonts w:hint="eastAsia" w:hAnsi="宋体" w:cs="Times New Roman"/>
          <w:bCs/>
          <w:sz w:val="28"/>
          <w:szCs w:val="28"/>
        </w:rPr>
      </w:pPr>
    </w:p>
    <w:p>
      <w:pPr>
        <w:pStyle w:val="9"/>
        <w:spacing w:line="460" w:lineRule="exact"/>
        <w:rPr>
          <w:rFonts w:hint="eastAsia" w:hAnsi="宋体" w:cs="Times New Roman"/>
          <w:bCs/>
          <w:sz w:val="28"/>
          <w:szCs w:val="28"/>
        </w:rPr>
      </w:pPr>
    </w:p>
    <w:p>
      <w:pPr>
        <w:pStyle w:val="9"/>
        <w:spacing w:line="460" w:lineRule="exact"/>
        <w:rPr>
          <w:rFonts w:hint="eastAsia" w:hAnsi="宋体" w:cs="Times New Roman"/>
          <w:bCs/>
          <w:sz w:val="28"/>
          <w:szCs w:val="28"/>
        </w:rPr>
      </w:pPr>
    </w:p>
    <w:p>
      <w:pPr>
        <w:rPr>
          <w:rFonts w:hint="eastAsia" w:hAnsi="宋体" w:cs="Times New Roman"/>
          <w:bCs/>
          <w:sz w:val="28"/>
          <w:szCs w:val="28"/>
        </w:rPr>
      </w:pPr>
    </w:p>
    <w:p>
      <w:pPr>
        <w:pStyle w:val="5"/>
        <w:rPr>
          <w:rFonts w:hint="eastAsia"/>
        </w:rPr>
      </w:pPr>
    </w:p>
    <w:p>
      <w:pPr>
        <w:pStyle w:val="9"/>
        <w:spacing w:line="460" w:lineRule="exact"/>
        <w:rPr>
          <w:rFonts w:hint="eastAsia" w:hAnsi="宋体" w:cs="Times New Roman"/>
          <w:bCs/>
          <w:sz w:val="28"/>
          <w:szCs w:val="28"/>
        </w:rPr>
      </w:pPr>
    </w:p>
    <w:p>
      <w:pPr>
        <w:pStyle w:val="9"/>
        <w:spacing w:line="460" w:lineRule="exact"/>
        <w:ind w:left="239" w:leftChars="114"/>
        <w:jc w:val="center"/>
        <w:rPr>
          <w:rFonts w:hint="eastAsia" w:hAnsi="宋体"/>
          <w:bCs/>
          <w:sz w:val="36"/>
          <w:szCs w:val="36"/>
        </w:rPr>
      </w:pPr>
    </w:p>
    <w:p>
      <w:pPr>
        <w:pStyle w:val="9"/>
        <w:spacing w:line="460" w:lineRule="exact"/>
        <w:ind w:left="239" w:leftChars="114"/>
        <w:jc w:val="center"/>
        <w:rPr>
          <w:rFonts w:hint="eastAsia" w:hAnsi="宋体"/>
          <w:bCs/>
          <w:sz w:val="36"/>
          <w:szCs w:val="36"/>
        </w:rPr>
      </w:pPr>
      <w:r>
        <w:rPr>
          <w:rFonts w:hint="eastAsia" w:hAnsi="宋体"/>
          <w:bCs/>
          <w:sz w:val="36"/>
          <w:szCs w:val="36"/>
        </w:rPr>
        <w:t>规范偏离表</w:t>
      </w:r>
    </w:p>
    <w:p>
      <w:pPr>
        <w:spacing w:line="360" w:lineRule="auto"/>
        <w:rPr>
          <w:rFonts w:hint="eastAsia" w:ascii="宋体" w:hAnsi="宋体" w:eastAsia="宋体"/>
          <w:sz w:val="24"/>
          <w:lang w:eastAsia="zh-CN"/>
        </w:rPr>
      </w:pPr>
      <w:r>
        <w:rPr>
          <w:rFonts w:hint="eastAsia" w:ascii="宋体" w:hAnsi="宋体"/>
          <w:sz w:val="24"/>
        </w:rPr>
        <w:t>招标编号：</w:t>
      </w:r>
      <w:r>
        <w:rPr>
          <w:rFonts w:hint="eastAsia" w:ascii="宋体" w:hAnsi="宋体"/>
          <w:sz w:val="24"/>
          <w:lang w:eastAsia="zh-CN"/>
        </w:rPr>
        <w:t>ZCZJMD2020008</w:t>
      </w:r>
    </w:p>
    <w:tbl>
      <w:tblPr>
        <w:tblStyle w:val="16"/>
        <w:tblW w:w="102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813"/>
        <w:gridCol w:w="1701"/>
        <w:gridCol w:w="1984"/>
        <w:gridCol w:w="1843"/>
        <w:gridCol w:w="3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sz w:val="24"/>
              </w:rPr>
            </w:pPr>
            <w:r>
              <w:rPr>
                <w:rFonts w:hint="eastAsia" w:ascii="宋体" w:hAnsi="宋体"/>
                <w:sz w:val="24"/>
              </w:rPr>
              <w:t>序号</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sz w:val="24"/>
              </w:rPr>
            </w:pPr>
            <w:r>
              <w:rPr>
                <w:rFonts w:hint="eastAsia" w:ascii="宋体" w:hAnsi="宋体"/>
                <w:sz w:val="24"/>
              </w:rPr>
              <w:t>内容</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招标文件</w:t>
            </w:r>
          </w:p>
          <w:p>
            <w:pPr>
              <w:jc w:val="center"/>
              <w:rPr>
                <w:rFonts w:hint="eastAsia" w:ascii="宋体" w:hAnsi="宋体"/>
                <w:sz w:val="24"/>
              </w:rPr>
            </w:pPr>
            <w:r>
              <w:rPr>
                <w:rFonts w:hint="eastAsia" w:ascii="宋体" w:hAnsi="宋体"/>
                <w:sz w:val="24"/>
              </w:rPr>
              <w:t>规范要求</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投标文件</w:t>
            </w:r>
          </w:p>
          <w:p>
            <w:pPr>
              <w:jc w:val="center"/>
              <w:rPr>
                <w:rFonts w:hint="eastAsia" w:ascii="宋体" w:hAnsi="宋体"/>
                <w:sz w:val="24"/>
              </w:rPr>
            </w:pPr>
            <w:r>
              <w:rPr>
                <w:rFonts w:hint="eastAsia" w:ascii="宋体" w:hAnsi="宋体"/>
                <w:sz w:val="24"/>
              </w:rPr>
              <w:t>对应规范</w:t>
            </w:r>
          </w:p>
        </w:tc>
        <w:tc>
          <w:tcPr>
            <w:tcW w:w="3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偏离情况</w:t>
            </w:r>
          </w:p>
          <w:p>
            <w:pPr>
              <w:jc w:val="center"/>
              <w:rPr>
                <w:rFonts w:hint="eastAsia" w:ascii="宋体" w:hAnsi="宋体"/>
                <w:sz w:val="24"/>
              </w:rPr>
            </w:pPr>
            <w:r>
              <w:rPr>
                <w:rFonts w:hint="eastAsia" w:ascii="宋体" w:hAnsi="宋体"/>
                <w:sz w:val="24"/>
              </w:rPr>
              <w:t>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540"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商务偏离</w:t>
            </w:r>
          </w:p>
        </w:tc>
        <w:tc>
          <w:tcPr>
            <w:tcW w:w="81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sz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sz w:val="24"/>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sz w:val="24"/>
              </w:rPr>
            </w:pPr>
          </w:p>
        </w:tc>
        <w:tc>
          <w:tcPr>
            <w:tcW w:w="337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540" w:type="dxa"/>
            <w:vMerge w:val="continue"/>
            <w:tcBorders>
              <w:left w:val="single" w:color="auto" w:sz="4" w:space="0"/>
              <w:right w:val="single" w:color="auto" w:sz="4" w:space="0"/>
            </w:tcBorders>
            <w:noWrap w:val="0"/>
            <w:vAlign w:val="center"/>
          </w:tcPr>
          <w:p>
            <w:pPr>
              <w:widowControl/>
              <w:jc w:val="left"/>
              <w:rPr>
                <w:rFonts w:hint="eastAsia" w:ascii="宋体" w:hAnsi="宋体"/>
                <w:sz w:val="24"/>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sz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sz w:val="24"/>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sz w:val="24"/>
              </w:rPr>
            </w:pPr>
          </w:p>
        </w:tc>
        <w:tc>
          <w:tcPr>
            <w:tcW w:w="337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540" w:type="dxa"/>
            <w:vMerge w:val="continue"/>
            <w:tcBorders>
              <w:left w:val="single" w:color="auto" w:sz="4" w:space="0"/>
              <w:right w:val="single" w:color="auto" w:sz="4" w:space="0"/>
            </w:tcBorders>
            <w:noWrap w:val="0"/>
            <w:vAlign w:val="center"/>
          </w:tcPr>
          <w:p>
            <w:pPr>
              <w:widowControl/>
              <w:jc w:val="left"/>
              <w:rPr>
                <w:rFonts w:hint="eastAsia" w:ascii="宋体" w:hAnsi="宋体"/>
                <w:sz w:val="24"/>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sz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sz w:val="24"/>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sz w:val="24"/>
              </w:rPr>
            </w:pPr>
          </w:p>
        </w:tc>
        <w:tc>
          <w:tcPr>
            <w:tcW w:w="337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trPr>
        <w:tc>
          <w:tcPr>
            <w:tcW w:w="540" w:type="dxa"/>
            <w:vMerge w:val="continue"/>
            <w:tcBorders>
              <w:left w:val="single" w:color="auto" w:sz="4" w:space="0"/>
              <w:right w:val="single" w:color="auto" w:sz="4" w:space="0"/>
            </w:tcBorders>
            <w:noWrap w:val="0"/>
            <w:vAlign w:val="center"/>
          </w:tcPr>
          <w:p>
            <w:pPr>
              <w:widowControl/>
              <w:jc w:val="left"/>
              <w:rPr>
                <w:rFonts w:hint="eastAsia" w:ascii="宋体" w:hAnsi="宋体"/>
                <w:sz w:val="24"/>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sz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sz w:val="24"/>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sz w:val="24"/>
              </w:rPr>
            </w:pPr>
          </w:p>
        </w:tc>
        <w:tc>
          <w:tcPr>
            <w:tcW w:w="337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540" w:type="dxa"/>
            <w:vMerge w:val="continue"/>
            <w:tcBorders>
              <w:left w:val="single" w:color="auto" w:sz="4" w:space="0"/>
              <w:right w:val="single" w:color="auto" w:sz="4" w:space="0"/>
            </w:tcBorders>
            <w:noWrap w:val="0"/>
            <w:vAlign w:val="center"/>
          </w:tcPr>
          <w:p>
            <w:pPr>
              <w:widowControl/>
              <w:jc w:val="left"/>
              <w:rPr>
                <w:rFonts w:hint="eastAsia" w:ascii="宋体" w:hAnsi="宋体"/>
                <w:sz w:val="24"/>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sz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sz w:val="24"/>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sz w:val="24"/>
              </w:rPr>
            </w:pPr>
          </w:p>
        </w:tc>
        <w:tc>
          <w:tcPr>
            <w:tcW w:w="337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540" w:type="dxa"/>
            <w:vMerge w:val="restart"/>
            <w:tcBorders>
              <w:top w:val="single" w:color="auto" w:sz="4" w:space="0"/>
              <w:left w:val="single" w:color="auto" w:sz="4" w:space="0"/>
              <w:right w:val="single" w:color="auto" w:sz="4" w:space="0"/>
            </w:tcBorders>
            <w:noWrap w:val="0"/>
            <w:vAlign w:val="center"/>
          </w:tcPr>
          <w:p>
            <w:pPr>
              <w:widowControl/>
              <w:jc w:val="left"/>
              <w:rPr>
                <w:rFonts w:hint="eastAsia" w:ascii="宋体" w:hAnsi="宋体"/>
                <w:sz w:val="24"/>
              </w:rPr>
            </w:pPr>
            <w:r>
              <w:rPr>
                <w:rFonts w:hint="eastAsia" w:ascii="宋体" w:hAnsi="宋体"/>
                <w:sz w:val="24"/>
              </w:rPr>
              <w:t>技术</w:t>
            </w:r>
          </w:p>
          <w:p>
            <w:pPr>
              <w:widowControl/>
              <w:jc w:val="left"/>
              <w:rPr>
                <w:rFonts w:hint="eastAsia" w:ascii="宋体" w:hAnsi="宋体"/>
                <w:sz w:val="24"/>
              </w:rPr>
            </w:pPr>
            <w:r>
              <w:rPr>
                <w:rFonts w:hint="eastAsia" w:ascii="宋体" w:hAnsi="宋体"/>
                <w:sz w:val="24"/>
              </w:rPr>
              <w:t>偏离</w:t>
            </w:r>
          </w:p>
        </w:tc>
        <w:tc>
          <w:tcPr>
            <w:tcW w:w="81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sz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sz w:val="24"/>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sz w:val="24"/>
              </w:rPr>
            </w:pPr>
          </w:p>
        </w:tc>
        <w:tc>
          <w:tcPr>
            <w:tcW w:w="337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540" w:type="dxa"/>
            <w:vMerge w:val="continue"/>
            <w:tcBorders>
              <w:left w:val="single" w:color="auto" w:sz="4" w:space="0"/>
              <w:right w:val="single" w:color="auto" w:sz="4" w:space="0"/>
            </w:tcBorders>
            <w:noWrap w:val="0"/>
            <w:vAlign w:val="top"/>
          </w:tcPr>
          <w:p>
            <w:pPr>
              <w:spacing w:line="360" w:lineRule="auto"/>
              <w:jc w:val="center"/>
              <w:rPr>
                <w:rFonts w:hint="eastAsia" w:ascii="宋体" w:hAnsi="宋体"/>
                <w:sz w:val="24"/>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sz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sz w:val="24"/>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sz w:val="24"/>
              </w:rPr>
            </w:pPr>
          </w:p>
        </w:tc>
        <w:tc>
          <w:tcPr>
            <w:tcW w:w="337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trPr>
        <w:tc>
          <w:tcPr>
            <w:tcW w:w="540" w:type="dxa"/>
            <w:vMerge w:val="continue"/>
            <w:tcBorders>
              <w:left w:val="single" w:color="auto" w:sz="4" w:space="0"/>
              <w:right w:val="single" w:color="auto" w:sz="4" w:space="0"/>
            </w:tcBorders>
            <w:noWrap w:val="0"/>
            <w:vAlign w:val="center"/>
          </w:tcPr>
          <w:p>
            <w:pPr>
              <w:widowControl/>
              <w:jc w:val="left"/>
              <w:rPr>
                <w:rFonts w:hint="eastAsia" w:ascii="宋体" w:hAnsi="宋体"/>
                <w:sz w:val="24"/>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sz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sz w:val="24"/>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sz w:val="24"/>
              </w:rPr>
            </w:pPr>
          </w:p>
        </w:tc>
        <w:tc>
          <w:tcPr>
            <w:tcW w:w="337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540" w:type="dxa"/>
            <w:vMerge w:val="continue"/>
            <w:tcBorders>
              <w:left w:val="single" w:color="auto" w:sz="4" w:space="0"/>
              <w:right w:val="single" w:color="auto" w:sz="4" w:space="0"/>
            </w:tcBorders>
            <w:noWrap w:val="0"/>
            <w:vAlign w:val="center"/>
          </w:tcPr>
          <w:p>
            <w:pPr>
              <w:widowControl/>
              <w:jc w:val="left"/>
              <w:rPr>
                <w:rFonts w:hint="eastAsia" w:ascii="宋体" w:hAnsi="宋体"/>
                <w:sz w:val="24"/>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sz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sz w:val="24"/>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sz w:val="24"/>
              </w:rPr>
            </w:pPr>
          </w:p>
        </w:tc>
        <w:tc>
          <w:tcPr>
            <w:tcW w:w="337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540"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sz w:val="24"/>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sz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sz w:val="24"/>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sz w:val="24"/>
              </w:rPr>
            </w:pPr>
          </w:p>
        </w:tc>
        <w:tc>
          <w:tcPr>
            <w:tcW w:w="337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sz w:val="24"/>
              </w:rPr>
            </w:pPr>
          </w:p>
        </w:tc>
      </w:tr>
    </w:tbl>
    <w:p>
      <w:pPr>
        <w:spacing w:line="360" w:lineRule="auto"/>
        <w:rPr>
          <w:rFonts w:hint="eastAsia" w:ascii="宋体" w:hAnsi="宋体"/>
          <w:sz w:val="24"/>
        </w:rPr>
      </w:pPr>
      <w:r>
        <w:rPr>
          <w:rFonts w:hint="eastAsia" w:ascii="宋体" w:hAnsi="宋体"/>
          <w:sz w:val="24"/>
        </w:rPr>
        <w:t>投标人名称（电子签章）：</w:t>
      </w:r>
      <w:r>
        <w:rPr>
          <w:rFonts w:hint="eastAsia" w:ascii="宋体" w:hAnsi="宋体"/>
          <w:sz w:val="24"/>
          <w:u w:val="single"/>
        </w:rPr>
        <w:t xml:space="preserve">                    </w:t>
      </w:r>
      <w:r>
        <w:rPr>
          <w:rFonts w:hint="eastAsia" w:ascii="宋体" w:hAnsi="宋体"/>
          <w:sz w:val="24"/>
        </w:rPr>
        <w:t xml:space="preserve">  </w:t>
      </w:r>
    </w:p>
    <w:p>
      <w:pPr>
        <w:spacing w:line="360" w:lineRule="auto"/>
        <w:rPr>
          <w:rFonts w:hint="eastAsia" w:ascii="宋体" w:hAnsi="宋体"/>
          <w:sz w:val="24"/>
        </w:rPr>
      </w:pPr>
      <w:r>
        <w:rPr>
          <w:rFonts w:hint="eastAsia" w:ascii="宋体" w:hAnsi="宋体"/>
          <w:sz w:val="24"/>
        </w:rPr>
        <w:t>日 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400" w:lineRule="exact"/>
        <w:rPr>
          <w:rFonts w:hint="eastAsia" w:ascii="宋体" w:hAnsi="宋体"/>
          <w:sz w:val="24"/>
        </w:rPr>
      </w:pPr>
      <w:r>
        <w:rPr>
          <w:rFonts w:hint="eastAsia" w:ascii="宋体" w:hAnsi="宋体"/>
          <w:sz w:val="24"/>
        </w:rPr>
        <w:t>注：1、投标方应仔细对第三章招标项目要求进行逐条分析，如投标内容与招标文件内容有不一致的，则须在上表中列明并详细填写。</w:t>
      </w:r>
    </w:p>
    <w:p>
      <w:pPr>
        <w:spacing w:line="400" w:lineRule="exact"/>
        <w:ind w:firstLine="480" w:firstLineChars="200"/>
        <w:rPr>
          <w:rFonts w:hint="eastAsia" w:ascii="宋体" w:hAnsi="宋体"/>
          <w:sz w:val="24"/>
        </w:rPr>
      </w:pPr>
      <w:r>
        <w:rPr>
          <w:rFonts w:hint="eastAsia" w:ascii="宋体" w:hAnsi="宋体"/>
          <w:sz w:val="24"/>
        </w:rPr>
        <w:t>2、如招标文件内容与投标文件内容都一致的，则本表可以在相关的签字、盖章后，不需要填写其它内容或在“偏离情况详细说明”栏内只填写一个无字。</w:t>
      </w:r>
    </w:p>
    <w:p>
      <w:pPr>
        <w:spacing w:line="480" w:lineRule="auto"/>
        <w:ind w:firstLine="480" w:firstLineChars="200"/>
        <w:rPr>
          <w:rFonts w:hint="eastAsia" w:ascii="宋体" w:hAnsi="宋体"/>
          <w:sz w:val="24"/>
        </w:rPr>
      </w:pPr>
      <w:r>
        <w:rPr>
          <w:rFonts w:hint="eastAsia" w:ascii="宋体" w:hAnsi="宋体"/>
          <w:sz w:val="24"/>
        </w:rPr>
        <w:t>3、此表在不改变表式内容的情况下可自行制作</w:t>
      </w:r>
    </w:p>
    <w:p>
      <w:pPr>
        <w:spacing w:line="480" w:lineRule="auto"/>
        <w:rPr>
          <w:rFonts w:hint="eastAsia" w:ascii="宋体" w:hAnsi="宋体"/>
          <w:szCs w:val="21"/>
        </w:rPr>
      </w:pPr>
    </w:p>
    <w:p>
      <w:pPr>
        <w:spacing w:line="480" w:lineRule="auto"/>
        <w:rPr>
          <w:rFonts w:hint="eastAsia" w:ascii="宋体" w:hAnsi="宋体"/>
          <w:szCs w:val="21"/>
        </w:rPr>
      </w:pPr>
    </w:p>
    <w:p>
      <w:pPr>
        <w:pStyle w:val="2"/>
        <w:rPr>
          <w:rFonts w:hint="eastAsia" w:ascii="宋体" w:hAnsi="宋体"/>
          <w:szCs w:val="21"/>
        </w:rPr>
      </w:pPr>
    </w:p>
    <w:p>
      <w:pPr>
        <w:rPr>
          <w:rFonts w:hint="eastAsia" w:ascii="宋体" w:hAnsi="宋体"/>
          <w:szCs w:val="21"/>
        </w:rPr>
      </w:pPr>
    </w:p>
    <w:p>
      <w:pPr>
        <w:pStyle w:val="2"/>
        <w:rPr>
          <w:rFonts w:hint="eastAsia" w:ascii="宋体" w:hAnsi="宋体"/>
          <w:szCs w:val="21"/>
        </w:rPr>
      </w:pPr>
    </w:p>
    <w:p>
      <w:pPr>
        <w:rPr>
          <w:rFonts w:hint="eastAsia" w:ascii="宋体" w:hAnsi="宋体"/>
          <w:szCs w:val="21"/>
        </w:rPr>
      </w:pPr>
    </w:p>
    <w:p>
      <w:pPr>
        <w:pStyle w:val="2"/>
        <w:rPr>
          <w:rFonts w:hint="eastAsia" w:ascii="宋体" w:hAnsi="宋体"/>
          <w:szCs w:val="21"/>
        </w:rPr>
      </w:pPr>
    </w:p>
    <w:p>
      <w:pPr>
        <w:rPr>
          <w:rFonts w:hint="eastAsia" w:ascii="宋体" w:hAnsi="宋体"/>
          <w:szCs w:val="21"/>
        </w:rPr>
      </w:pPr>
    </w:p>
    <w:p>
      <w:pPr>
        <w:pStyle w:val="2"/>
        <w:rPr>
          <w:rFonts w:hint="eastAsia" w:ascii="宋体" w:hAnsi="宋体"/>
          <w:szCs w:val="21"/>
        </w:rPr>
      </w:pPr>
    </w:p>
    <w:p>
      <w:pPr>
        <w:rPr>
          <w:rFonts w:hint="eastAsia" w:ascii="宋体" w:hAnsi="宋体"/>
          <w:szCs w:val="21"/>
        </w:rPr>
      </w:pPr>
    </w:p>
    <w:p>
      <w:pPr>
        <w:pStyle w:val="2"/>
        <w:rPr>
          <w:rFonts w:hint="eastAsia"/>
        </w:rPr>
      </w:pPr>
    </w:p>
    <w:p>
      <w:pPr>
        <w:pStyle w:val="9"/>
        <w:spacing w:line="460" w:lineRule="exact"/>
        <w:ind w:left="239" w:leftChars="114"/>
        <w:jc w:val="center"/>
        <w:rPr>
          <w:rFonts w:hint="eastAsia" w:hAnsi="宋体"/>
          <w:sz w:val="32"/>
          <w:szCs w:val="32"/>
        </w:rPr>
      </w:pPr>
      <w:r>
        <w:rPr>
          <w:rFonts w:hint="eastAsia" w:hAnsi="宋体"/>
          <w:bCs/>
          <w:sz w:val="36"/>
          <w:szCs w:val="36"/>
        </w:rPr>
        <w:t>义乌市政府采购项目投标承诺书</w:t>
      </w:r>
    </w:p>
    <w:p>
      <w:pPr>
        <w:pStyle w:val="9"/>
        <w:spacing w:line="400" w:lineRule="exact"/>
        <w:rPr>
          <w:rFonts w:hint="eastAsia" w:hAnsi="宋体"/>
          <w:u w:val="single"/>
        </w:rPr>
      </w:pPr>
      <w:r>
        <w:rPr>
          <w:rFonts w:hint="eastAsia" w:hAnsi="宋体"/>
        </w:rPr>
        <w:t>致：</w:t>
      </w:r>
      <w:r>
        <w:rPr>
          <w:rFonts w:hint="eastAsia" w:hAnsi="宋体"/>
          <w:u w:val="single"/>
        </w:rPr>
        <w:t>采购人名称和代理机构名称</w:t>
      </w:r>
    </w:p>
    <w:p>
      <w:pPr>
        <w:tabs>
          <w:tab w:val="left" w:pos="8820"/>
        </w:tabs>
        <w:spacing w:line="400" w:lineRule="exact"/>
        <w:ind w:firstLine="420" w:firstLineChars="200"/>
        <w:rPr>
          <w:rFonts w:hint="eastAsia" w:ascii="宋体" w:hAnsi="宋体"/>
        </w:rPr>
      </w:pPr>
      <w:r>
        <w:rPr>
          <w:rFonts w:hint="eastAsia" w:ascii="宋体" w:hAnsi="宋体"/>
        </w:rPr>
        <w:t>1、我单位已认真阅读了本项目的招标公告、招标文件、技术要求、图纸、招标补充（答疑）文件及相关资料，对其全部内容和要求有实质性了解，并对这些内容表示理解且无任何异议，接受其全部内容及要求，承诺本单位的投标文件已经完全响应并符合其全部条件和要求，愿意参加投标并愿意中标</w:t>
      </w:r>
    </w:p>
    <w:p>
      <w:pPr>
        <w:tabs>
          <w:tab w:val="left" w:pos="8820"/>
        </w:tabs>
        <w:spacing w:line="400" w:lineRule="exact"/>
        <w:ind w:firstLine="420" w:firstLineChars="200"/>
        <w:rPr>
          <w:rFonts w:hint="eastAsia" w:ascii="宋体" w:hAnsi="宋体"/>
        </w:rPr>
      </w:pPr>
      <w:r>
        <w:rPr>
          <w:rFonts w:hint="eastAsia" w:ascii="宋体" w:hAnsi="宋体"/>
        </w:rPr>
        <w:t>2、自愿接受义乌市财政局的管理，并严格遵守义乌市财政局制定的招投标管理制度、规范和纪律。</w:t>
      </w:r>
    </w:p>
    <w:p>
      <w:pPr>
        <w:tabs>
          <w:tab w:val="left" w:pos="8820"/>
        </w:tabs>
        <w:spacing w:line="400" w:lineRule="exact"/>
        <w:ind w:firstLine="420" w:firstLineChars="200"/>
        <w:rPr>
          <w:rFonts w:hint="eastAsia" w:ascii="宋体" w:hAnsi="宋体"/>
        </w:rPr>
      </w:pPr>
      <w:r>
        <w:rPr>
          <w:rFonts w:hint="eastAsia" w:ascii="宋体" w:hAnsi="宋体"/>
        </w:rPr>
        <w:t>3、我单位承诺参与本次投标的资格符合《中华人民共和国政府采购法》的规定，并承诺近三年内，在经营活动中没有重大违法记录。我单位承诺财务状况良好，并已依法按时缴纳税收和社会保障资金。我单位承诺具备履行本项目合同所必需的设备和专业技术能力。</w:t>
      </w:r>
    </w:p>
    <w:p>
      <w:pPr>
        <w:tabs>
          <w:tab w:val="left" w:pos="8820"/>
        </w:tabs>
        <w:spacing w:line="400" w:lineRule="exact"/>
        <w:ind w:firstLine="420" w:firstLineChars="200"/>
        <w:rPr>
          <w:rFonts w:hint="eastAsia" w:ascii="宋体" w:hAnsi="宋体"/>
        </w:rPr>
      </w:pPr>
      <w:r>
        <w:rPr>
          <w:rFonts w:hint="eastAsia" w:ascii="宋体" w:hAnsi="宋体"/>
        </w:rPr>
        <w:t>4、积极主动配合义乌市财政局的调查。及时、如实、全面地回答义乌市财政局提出的问题，并在调查笔录中签字确认。如拒绝签字确认的，则视为我单位及有关工作人员认可调查笔录中的全部内容，并对最终的调查结果无任何异议，且自愿放弃一切救济途径。</w:t>
      </w:r>
    </w:p>
    <w:p>
      <w:pPr>
        <w:tabs>
          <w:tab w:val="left" w:pos="8820"/>
        </w:tabs>
        <w:spacing w:line="400" w:lineRule="exact"/>
        <w:ind w:firstLine="420" w:firstLineChars="200"/>
        <w:rPr>
          <w:rFonts w:hint="eastAsia" w:ascii="宋体" w:hAnsi="宋体"/>
        </w:rPr>
      </w:pPr>
      <w:r>
        <w:rPr>
          <w:rFonts w:hint="eastAsia" w:ascii="宋体" w:hAnsi="宋体"/>
        </w:rPr>
        <w:t>5、不转让、出借、涂改、伪造资质（资格）证书或者以其他方式允许其他单位（个人）以我单位（本人）名义承接业务。</w:t>
      </w:r>
    </w:p>
    <w:p>
      <w:pPr>
        <w:tabs>
          <w:tab w:val="left" w:pos="8820"/>
        </w:tabs>
        <w:spacing w:line="400" w:lineRule="exact"/>
        <w:ind w:firstLine="420" w:firstLineChars="200"/>
        <w:rPr>
          <w:rFonts w:hint="eastAsia" w:ascii="宋体" w:hAnsi="宋体"/>
        </w:rPr>
      </w:pPr>
      <w:r>
        <w:rPr>
          <w:rFonts w:hint="eastAsia" w:ascii="宋体" w:hAnsi="宋体"/>
        </w:rPr>
        <w:t>6、不与采购人或者其他投标人相互串通投标，围标，不以行贿等不正当手段谋取中标。</w:t>
      </w:r>
    </w:p>
    <w:p>
      <w:pPr>
        <w:tabs>
          <w:tab w:val="left" w:pos="8820"/>
        </w:tabs>
        <w:spacing w:line="400" w:lineRule="exact"/>
        <w:ind w:firstLine="420" w:firstLineChars="200"/>
        <w:rPr>
          <w:rFonts w:hint="eastAsia" w:ascii="宋体" w:hAnsi="宋体"/>
        </w:rPr>
      </w:pPr>
      <w:r>
        <w:rPr>
          <w:rFonts w:hint="eastAsia" w:ascii="宋体" w:hAnsi="宋体"/>
        </w:rPr>
        <w:t>7、在备案、招标、投标、开标、评标、询标、中标、签订合同、合同备案等招投标预备和进行的全过程中提供的资料均真实、有效，不弄虚作假。</w:t>
      </w:r>
    </w:p>
    <w:p>
      <w:pPr>
        <w:tabs>
          <w:tab w:val="left" w:pos="8820"/>
        </w:tabs>
        <w:spacing w:line="400" w:lineRule="exact"/>
        <w:ind w:firstLine="420" w:firstLineChars="200"/>
        <w:rPr>
          <w:rFonts w:hint="eastAsia" w:ascii="宋体" w:hAnsi="宋体"/>
        </w:rPr>
      </w:pPr>
      <w:r>
        <w:rPr>
          <w:rFonts w:hint="eastAsia" w:ascii="宋体" w:hAnsi="宋体"/>
        </w:rPr>
        <w:t>8、我方已详细审核全部招标文件，包括修改文件(如果有的话)，及有关附件，我方同意放弃提出含糊不清或误解的权力。</w:t>
      </w:r>
    </w:p>
    <w:p>
      <w:pPr>
        <w:tabs>
          <w:tab w:val="left" w:pos="8820"/>
        </w:tabs>
        <w:spacing w:line="400" w:lineRule="exact"/>
        <w:ind w:firstLine="420" w:firstLineChars="200"/>
        <w:rPr>
          <w:rFonts w:hint="eastAsia" w:ascii="宋体" w:hAnsi="宋体"/>
        </w:rPr>
      </w:pPr>
      <w:r>
        <w:rPr>
          <w:rFonts w:hint="eastAsia" w:ascii="宋体" w:hAnsi="宋体"/>
        </w:rPr>
        <w:t>9、我方同意所递交的投标文件在招标期内有效，在此期间内我方有可能中标，我方将受此约束。</w:t>
      </w:r>
    </w:p>
    <w:p>
      <w:pPr>
        <w:tabs>
          <w:tab w:val="left" w:pos="8820"/>
        </w:tabs>
        <w:spacing w:line="400" w:lineRule="exact"/>
        <w:ind w:firstLine="420" w:firstLineChars="200"/>
        <w:rPr>
          <w:rFonts w:hint="eastAsia" w:ascii="宋体" w:hAnsi="宋体"/>
        </w:rPr>
      </w:pPr>
      <w:r>
        <w:rPr>
          <w:rFonts w:hint="eastAsia" w:ascii="宋体" w:hAnsi="宋体"/>
        </w:rPr>
        <w:t>10、我方相信贵方的招标结果是公正、合法的，无论我方中标还是落标，我方将接受这一结果。</w:t>
      </w:r>
    </w:p>
    <w:p>
      <w:pPr>
        <w:tabs>
          <w:tab w:val="left" w:pos="8820"/>
        </w:tabs>
        <w:spacing w:line="400" w:lineRule="exact"/>
        <w:ind w:firstLine="420" w:firstLineChars="200"/>
        <w:rPr>
          <w:rFonts w:hint="eastAsia" w:ascii="宋体" w:hAnsi="宋体"/>
        </w:rPr>
      </w:pPr>
      <w:r>
        <w:rPr>
          <w:rFonts w:hint="eastAsia" w:ascii="宋体" w:hAnsi="宋体"/>
        </w:rPr>
        <w:t>11、一旦我方中标，我方将严格依照招标文件中的相关规定与招标方签订合同。</w:t>
      </w:r>
    </w:p>
    <w:p>
      <w:pPr>
        <w:tabs>
          <w:tab w:val="left" w:pos="8820"/>
        </w:tabs>
        <w:spacing w:line="400" w:lineRule="exact"/>
        <w:ind w:firstLine="420" w:firstLineChars="200"/>
        <w:rPr>
          <w:rFonts w:hint="eastAsia" w:ascii="宋体" w:hAnsi="宋体"/>
        </w:rPr>
      </w:pPr>
      <w:r>
        <w:rPr>
          <w:rFonts w:hint="eastAsia" w:ascii="宋体" w:hAnsi="宋体"/>
        </w:rPr>
        <w:t>12、不低于企业成本价投标，不恶意过高报价，不扰乱招投标的正常秩序。</w:t>
      </w:r>
    </w:p>
    <w:p>
      <w:pPr>
        <w:tabs>
          <w:tab w:val="left" w:pos="8820"/>
        </w:tabs>
        <w:spacing w:line="400" w:lineRule="exact"/>
        <w:ind w:firstLine="420" w:firstLineChars="200"/>
        <w:rPr>
          <w:rFonts w:hint="eastAsia" w:ascii="宋体" w:hAnsi="宋体"/>
        </w:rPr>
      </w:pPr>
      <w:r>
        <w:rPr>
          <w:rFonts w:hint="eastAsia" w:ascii="宋体" w:hAnsi="宋体"/>
        </w:rPr>
        <w:t>13、严格遵守开标会议纪律，不在开标会场吵闹、滋事，服从工作人员指挥。</w:t>
      </w:r>
    </w:p>
    <w:p>
      <w:pPr>
        <w:tabs>
          <w:tab w:val="left" w:pos="8820"/>
        </w:tabs>
        <w:spacing w:line="400" w:lineRule="exact"/>
        <w:ind w:firstLine="420" w:firstLineChars="200"/>
        <w:rPr>
          <w:rFonts w:hint="eastAsia" w:ascii="宋体" w:hAnsi="宋体"/>
        </w:rPr>
      </w:pPr>
      <w:r>
        <w:rPr>
          <w:rFonts w:hint="eastAsia" w:ascii="宋体" w:hAnsi="宋体"/>
        </w:rPr>
        <w:t>14、按照法律法规和本项目招标文件规定的程序和方式进行异议和投诉，不越级投诉，不无理投诉。如捏造事实、伪造材料或者以非法手段取得材料进行投诉，给他人造成损失的，依法承担赔偿责任。</w:t>
      </w:r>
    </w:p>
    <w:p>
      <w:pPr>
        <w:tabs>
          <w:tab w:val="left" w:pos="8820"/>
        </w:tabs>
        <w:spacing w:line="400" w:lineRule="exact"/>
        <w:ind w:firstLine="420" w:firstLineChars="200"/>
        <w:rPr>
          <w:rFonts w:hint="eastAsia" w:ascii="宋体" w:hAnsi="宋体"/>
        </w:rPr>
      </w:pPr>
      <w:r>
        <w:rPr>
          <w:rFonts w:hint="eastAsia" w:ascii="宋体" w:hAnsi="宋体"/>
        </w:rPr>
        <w:t>上述承诺事项已认真逐项核对，均表达我单位真实意见，愿承担任何责任。若有任何弄虚作假内容或未遵守上述约定的，经查实后，愿意放弃投标及中标资格，如我单位违反上述承诺事项，无条件接受义乌市财政局或相关监管部门作出的任何管理和处理决定，并自愿承担一切不利的后果。</w:t>
      </w:r>
    </w:p>
    <w:p>
      <w:pPr>
        <w:spacing w:line="400" w:lineRule="exact"/>
        <w:ind w:firstLine="420" w:firstLineChars="200"/>
        <w:rPr>
          <w:rFonts w:hint="eastAsia" w:ascii="宋体" w:hAnsi="宋体"/>
          <w:szCs w:val="21"/>
        </w:rPr>
      </w:pPr>
    </w:p>
    <w:p>
      <w:pPr>
        <w:spacing w:line="400" w:lineRule="exact"/>
        <w:rPr>
          <w:rFonts w:hint="eastAsia" w:ascii="宋体" w:hAnsi="宋体"/>
          <w:szCs w:val="21"/>
        </w:rPr>
      </w:pPr>
      <w:r>
        <w:rPr>
          <w:rFonts w:hint="eastAsia" w:ascii="宋体" w:hAnsi="宋体"/>
          <w:szCs w:val="21"/>
        </w:rPr>
        <w:t xml:space="preserve">投标人（电子签章）：   </w:t>
      </w:r>
      <w:r>
        <w:rPr>
          <w:rFonts w:hint="eastAsia" w:ascii="宋体" w:hAnsi="宋体"/>
          <w:szCs w:val="21"/>
          <w:lang w:val="en-US" w:eastAsia="zh-CN"/>
        </w:rPr>
        <w:t xml:space="preserve">        </w:t>
      </w:r>
      <w:r>
        <w:rPr>
          <w:rFonts w:hint="eastAsia" w:ascii="宋体" w:hAnsi="宋体"/>
          <w:szCs w:val="21"/>
        </w:rPr>
        <w:t>法定代表人或其授权的委托代理人（签字或签字章）：</w:t>
      </w:r>
    </w:p>
    <w:p>
      <w:pPr>
        <w:spacing w:line="400" w:lineRule="exact"/>
        <w:ind w:firstLine="5250" w:firstLineChars="2500"/>
        <w:rPr>
          <w:rFonts w:hint="eastAsia" w:ascii="宋体" w:hAnsi="宋体"/>
          <w:szCs w:val="21"/>
        </w:rPr>
      </w:pPr>
    </w:p>
    <w:p>
      <w:pPr>
        <w:spacing w:line="400" w:lineRule="exact"/>
        <w:ind w:firstLine="6720" w:firstLineChars="3200"/>
        <w:rPr>
          <w:rFonts w:hint="eastAsia" w:ascii="宋体" w:hAnsi="宋体"/>
          <w:szCs w:val="21"/>
        </w:rPr>
      </w:pPr>
      <w:r>
        <w:rPr>
          <w:rFonts w:hint="eastAsia" w:ascii="宋体" w:hAnsi="宋体"/>
          <w:szCs w:val="21"/>
        </w:rPr>
        <w:t>年   月    日</w:t>
      </w:r>
    </w:p>
    <w:p>
      <w:pPr>
        <w:spacing w:line="480" w:lineRule="auto"/>
        <w:rPr>
          <w:rFonts w:hint="eastAsia" w:ascii="宋体" w:hAnsi="宋体"/>
          <w:bCs/>
          <w:sz w:val="36"/>
          <w:szCs w:val="36"/>
        </w:rPr>
      </w:pPr>
    </w:p>
    <w:p>
      <w:pPr>
        <w:spacing w:line="360" w:lineRule="auto"/>
        <w:jc w:val="center"/>
        <w:outlineLvl w:val="1"/>
        <w:rPr>
          <w:rFonts w:hint="eastAsia" w:ascii="宋体" w:hAnsi="宋体"/>
          <w:sz w:val="36"/>
          <w:szCs w:val="36"/>
        </w:rPr>
      </w:pPr>
    </w:p>
    <w:p>
      <w:pPr>
        <w:pStyle w:val="9"/>
        <w:spacing w:line="360" w:lineRule="auto"/>
        <w:jc w:val="center"/>
        <w:rPr>
          <w:b/>
          <w:bCs/>
          <w:color w:val="000000"/>
          <w:sz w:val="36"/>
          <w:szCs w:val="36"/>
        </w:rPr>
      </w:pPr>
      <w:r>
        <w:rPr>
          <w:rFonts w:hint="eastAsia"/>
          <w:b/>
          <w:bCs/>
          <w:color w:val="000000"/>
          <w:sz w:val="36"/>
          <w:szCs w:val="36"/>
        </w:rPr>
        <w:t>投标函（格式）</w:t>
      </w:r>
    </w:p>
    <w:p>
      <w:pPr>
        <w:pStyle w:val="9"/>
        <w:spacing w:line="360" w:lineRule="auto"/>
        <w:rPr>
          <w:rFonts w:hAnsi="宋体"/>
          <w:color w:val="000000"/>
          <w:sz w:val="24"/>
        </w:rPr>
      </w:pPr>
      <w:r>
        <w:rPr>
          <w:rFonts w:hint="eastAsia" w:hAnsi="宋体"/>
          <w:color w:val="000000"/>
          <w:sz w:val="24"/>
        </w:rPr>
        <w:t>致：</w:t>
      </w:r>
      <w:r>
        <w:rPr>
          <w:rFonts w:hint="eastAsia" w:hAnsi="宋体"/>
          <w:color w:val="000000"/>
          <w:sz w:val="24"/>
          <w:u w:val="single"/>
        </w:rPr>
        <w:t xml:space="preserve">                  </w:t>
      </w:r>
    </w:p>
    <w:p>
      <w:pPr>
        <w:pStyle w:val="9"/>
        <w:spacing w:line="360" w:lineRule="auto"/>
        <w:rPr>
          <w:rFonts w:hAnsi="宋体"/>
          <w:color w:val="000000"/>
          <w:sz w:val="24"/>
        </w:rPr>
      </w:pPr>
      <w:r>
        <w:rPr>
          <w:rFonts w:hAnsi="宋体"/>
          <w:color w:val="000000"/>
          <w:sz w:val="24"/>
        </w:rPr>
        <w:t xml:space="preserve">   </w:t>
      </w:r>
      <w:r>
        <w:rPr>
          <w:rFonts w:hint="eastAsia" w:hAnsi="宋体"/>
          <w:color w:val="000000"/>
          <w:sz w:val="24"/>
        </w:rPr>
        <w:t xml:space="preserve">  </w:t>
      </w:r>
      <w:r>
        <w:rPr>
          <w:rFonts w:hAnsi="宋体"/>
          <w:color w:val="000000"/>
          <w:sz w:val="24"/>
        </w:rPr>
        <w:t>_________________________</w:t>
      </w:r>
      <w:r>
        <w:rPr>
          <w:rFonts w:hint="eastAsia" w:hAnsi="宋体"/>
          <w:color w:val="000000"/>
          <w:sz w:val="24"/>
        </w:rPr>
        <w:t>（投标人全称）授权</w:t>
      </w:r>
      <w:r>
        <w:rPr>
          <w:rFonts w:hAnsi="宋体"/>
          <w:color w:val="000000"/>
          <w:sz w:val="24"/>
        </w:rPr>
        <w:t>_________________</w:t>
      </w:r>
      <w:r>
        <w:rPr>
          <w:rFonts w:hint="eastAsia" w:hAnsi="宋体"/>
          <w:color w:val="000000"/>
          <w:sz w:val="24"/>
        </w:rPr>
        <w:t>（全名、职务）为全权代表参加贵方组织的</w:t>
      </w:r>
      <w:r>
        <w:rPr>
          <w:rFonts w:hAnsi="宋体"/>
          <w:color w:val="000000"/>
          <w:sz w:val="24"/>
        </w:rPr>
        <w:t>_________________________</w:t>
      </w:r>
      <w:r>
        <w:rPr>
          <w:rFonts w:hint="eastAsia" w:hAnsi="宋体"/>
          <w:color w:val="000000"/>
          <w:sz w:val="24"/>
          <w:u w:val="single"/>
        </w:rPr>
        <w:t xml:space="preserve">              </w:t>
      </w:r>
      <w:r>
        <w:rPr>
          <w:rFonts w:hint="eastAsia" w:hAnsi="宋体"/>
          <w:color w:val="000000"/>
          <w:sz w:val="24"/>
        </w:rPr>
        <w:t>项目（招标项目名称、采购编号）的招标、投标等有关活动，为此提交下述文件：</w:t>
      </w:r>
    </w:p>
    <w:p>
      <w:pPr>
        <w:tabs>
          <w:tab w:val="left" w:pos="411"/>
        </w:tabs>
        <w:spacing w:line="360" w:lineRule="auto"/>
        <w:ind w:firstLine="480" w:firstLineChars="200"/>
        <w:rPr>
          <w:color w:val="000000"/>
        </w:rPr>
      </w:pPr>
      <w:r>
        <w:rPr>
          <w:rFonts w:hint="eastAsia" w:ascii="宋体" w:hAnsi="宋体"/>
          <w:color w:val="000000"/>
          <w:sz w:val="24"/>
        </w:rPr>
        <w:t>1</w:t>
      </w:r>
      <w:r>
        <w:rPr>
          <w:rFonts w:hint="eastAsia" w:ascii="Verdana" w:hAnsi="Verdana" w:cs="Arial"/>
          <w:color w:val="000000"/>
          <w:kern w:val="0"/>
          <w:sz w:val="24"/>
        </w:rPr>
        <w:t>.</w:t>
      </w:r>
      <w:r>
        <w:rPr>
          <w:rFonts w:hint="eastAsia" w:ascii="宋体" w:hAnsi="宋体"/>
          <w:color w:val="000000"/>
          <w:sz w:val="24"/>
        </w:rPr>
        <w:t>技术标资信部分，正本一份，副本</w:t>
      </w:r>
      <w:r>
        <w:rPr>
          <w:rFonts w:hint="eastAsia" w:ascii="宋体" w:hAnsi="宋体"/>
          <w:color w:val="000000"/>
          <w:sz w:val="24"/>
          <w:u w:val="single"/>
        </w:rPr>
        <w:t xml:space="preserve">      </w:t>
      </w:r>
      <w:r>
        <w:rPr>
          <w:rFonts w:hint="eastAsia" w:ascii="宋体" w:hAnsi="宋体"/>
          <w:color w:val="000000"/>
          <w:sz w:val="24"/>
        </w:rPr>
        <w:t>份；</w:t>
      </w:r>
    </w:p>
    <w:p>
      <w:pPr>
        <w:spacing w:line="360" w:lineRule="auto"/>
        <w:ind w:firstLine="480" w:firstLineChars="200"/>
        <w:rPr>
          <w:rFonts w:ascii="宋体" w:hAnsi="宋体"/>
          <w:color w:val="000000"/>
          <w:sz w:val="24"/>
        </w:rPr>
      </w:pPr>
      <w:r>
        <w:rPr>
          <w:rFonts w:hint="eastAsia" w:ascii="宋体" w:hAnsi="宋体"/>
          <w:color w:val="000000"/>
          <w:sz w:val="24"/>
          <w:lang w:val="en-US" w:eastAsia="zh-CN"/>
        </w:rPr>
        <w:t>2</w:t>
      </w:r>
      <w:r>
        <w:rPr>
          <w:rFonts w:hint="eastAsia" w:ascii="Verdana" w:hAnsi="Verdana" w:cs="Arial"/>
          <w:color w:val="000000"/>
          <w:kern w:val="0"/>
          <w:sz w:val="24"/>
        </w:rPr>
        <w:t>.</w:t>
      </w:r>
      <w:r>
        <w:rPr>
          <w:rFonts w:hint="eastAsia" w:ascii="宋体" w:hAnsi="宋体"/>
          <w:color w:val="000000"/>
          <w:sz w:val="24"/>
        </w:rPr>
        <w:t>商务标，正本一份，副本</w:t>
      </w:r>
      <w:r>
        <w:rPr>
          <w:rFonts w:hint="eastAsia" w:ascii="宋体" w:hAnsi="宋体"/>
          <w:color w:val="000000"/>
          <w:sz w:val="24"/>
          <w:u w:val="single"/>
        </w:rPr>
        <w:t xml:space="preserve">      </w:t>
      </w:r>
      <w:r>
        <w:rPr>
          <w:rFonts w:hint="eastAsia" w:ascii="宋体" w:hAnsi="宋体"/>
          <w:color w:val="000000"/>
          <w:sz w:val="24"/>
        </w:rPr>
        <w:t>份；</w:t>
      </w:r>
    </w:p>
    <w:p>
      <w:pPr>
        <w:spacing w:line="360" w:lineRule="auto"/>
        <w:ind w:firstLine="480" w:firstLineChars="200"/>
        <w:rPr>
          <w:rFonts w:ascii="宋体" w:hAnsi="宋体"/>
          <w:color w:val="000000"/>
          <w:sz w:val="24"/>
        </w:rPr>
      </w:pPr>
      <w:r>
        <w:rPr>
          <w:rFonts w:hint="eastAsia" w:ascii="Verdana" w:hAnsi="Verdana" w:cs="Arial"/>
          <w:color w:val="000000"/>
          <w:kern w:val="0"/>
          <w:sz w:val="24"/>
        </w:rPr>
        <w:t>4.</w:t>
      </w:r>
      <w:r>
        <w:rPr>
          <w:rFonts w:hint="eastAsia" w:ascii="宋体" w:hAnsi="宋体"/>
          <w:color w:val="000000"/>
          <w:sz w:val="24"/>
        </w:rPr>
        <w:t>其他：</w:t>
      </w:r>
    </w:p>
    <w:p>
      <w:pPr>
        <w:spacing w:line="360" w:lineRule="auto"/>
        <w:ind w:firstLine="480" w:firstLineChars="200"/>
        <w:rPr>
          <w:rFonts w:ascii="宋体" w:hAnsi="宋体"/>
          <w:color w:val="000000"/>
          <w:sz w:val="24"/>
        </w:rPr>
      </w:pPr>
      <w:r>
        <w:rPr>
          <w:rFonts w:hint="eastAsia" w:ascii="宋体" w:hAnsi="宋体"/>
          <w:color w:val="000000"/>
          <w:sz w:val="24"/>
        </w:rPr>
        <w:t>1）</w:t>
      </w:r>
      <w:r>
        <w:rPr>
          <w:rFonts w:hint="eastAsia" w:ascii="宋体" w:hAnsi="宋体"/>
          <w:color w:val="000000"/>
          <w:spacing w:val="12"/>
          <w:sz w:val="24"/>
        </w:rPr>
        <w:t>所附投标报价表中规定的应提供和支付的设备和服务投标总价为</w:t>
      </w:r>
      <w:r>
        <w:rPr>
          <w:rFonts w:ascii="宋体" w:hAnsi="宋体"/>
          <w:color w:val="000000"/>
          <w:spacing w:val="12"/>
          <w:sz w:val="24"/>
        </w:rPr>
        <w:t>（</w:t>
      </w:r>
      <w:r>
        <w:rPr>
          <w:rFonts w:hint="eastAsia" w:ascii="宋体" w:hAnsi="宋体"/>
          <w:color w:val="000000"/>
          <w:spacing w:val="12"/>
          <w:sz w:val="24"/>
        </w:rPr>
        <w:t>人民币</w:t>
      </w:r>
      <w:r>
        <w:rPr>
          <w:rFonts w:ascii="宋体" w:hAnsi="宋体"/>
          <w:color w:val="000000"/>
          <w:spacing w:val="12"/>
          <w:sz w:val="24"/>
        </w:rPr>
        <w:t xml:space="preserve">） </w:t>
      </w:r>
      <w:r>
        <w:rPr>
          <w:rFonts w:ascii="宋体" w:hAnsi="宋体"/>
          <w:color w:val="000000"/>
          <w:sz w:val="24"/>
        </w:rPr>
        <w:t>______</w:t>
      </w:r>
      <w:r>
        <w:rPr>
          <w:rFonts w:hint="eastAsia" w:ascii="宋体" w:hAnsi="宋体"/>
          <w:color w:val="000000"/>
          <w:sz w:val="24"/>
          <w:u w:val="single"/>
        </w:rPr>
        <w:t xml:space="preserve">        </w:t>
      </w:r>
      <w:r>
        <w:rPr>
          <w:rFonts w:ascii="宋体" w:hAnsi="宋体"/>
          <w:color w:val="000000"/>
          <w:sz w:val="24"/>
        </w:rPr>
        <w:t>_</w:t>
      </w:r>
      <w:r>
        <w:rPr>
          <w:rFonts w:hint="eastAsia" w:ascii="宋体" w:hAnsi="宋体"/>
          <w:color w:val="000000"/>
          <w:sz w:val="24"/>
        </w:rPr>
        <w:t>，</w:t>
      </w:r>
      <w:r>
        <w:rPr>
          <w:rFonts w:ascii="宋体" w:hAnsi="宋体"/>
          <w:color w:val="000000"/>
          <w:sz w:val="24"/>
        </w:rPr>
        <w:t xml:space="preserve"> </w:t>
      </w:r>
      <w:r>
        <w:rPr>
          <w:rFonts w:hint="eastAsia" w:ascii="宋体" w:hAnsi="宋体"/>
          <w:color w:val="000000"/>
          <w:sz w:val="24"/>
        </w:rPr>
        <w:t>即</w:t>
      </w:r>
      <w:r>
        <w:rPr>
          <w:rFonts w:ascii="宋体" w:hAnsi="宋体"/>
          <w:color w:val="000000"/>
          <w:sz w:val="24"/>
        </w:rPr>
        <w:t xml:space="preserve"> </w:t>
      </w:r>
      <w:r>
        <w:rPr>
          <w:rFonts w:hint="eastAsia" w:ascii="宋体" w:hAnsi="宋体"/>
          <w:color w:val="000000"/>
          <w:sz w:val="24"/>
        </w:rPr>
        <w:t>__________________________________________________</w:t>
      </w:r>
      <w:r>
        <w:rPr>
          <w:rFonts w:ascii="宋体" w:hAnsi="宋体"/>
          <w:color w:val="000000"/>
          <w:sz w:val="24"/>
        </w:rPr>
        <w:t>（</w:t>
      </w:r>
      <w:r>
        <w:rPr>
          <w:rFonts w:hint="eastAsia" w:ascii="宋体" w:hAnsi="宋体"/>
          <w:color w:val="000000"/>
          <w:sz w:val="24"/>
        </w:rPr>
        <w:t>大写</w:t>
      </w:r>
      <w:r>
        <w:rPr>
          <w:rFonts w:ascii="宋体" w:hAnsi="宋体"/>
          <w:color w:val="000000"/>
          <w:sz w:val="24"/>
        </w:rPr>
        <w:t>）</w:t>
      </w:r>
      <w:r>
        <w:rPr>
          <w:rFonts w:hint="eastAsia" w:ascii="宋体" w:hAnsi="宋体"/>
          <w:color w:val="000000"/>
          <w:sz w:val="24"/>
        </w:rPr>
        <w:t>。</w:t>
      </w:r>
      <w:r>
        <w:rPr>
          <w:rFonts w:hint="eastAsia"/>
          <w:color w:val="000000"/>
          <w:sz w:val="24"/>
        </w:rPr>
        <w:t>（企业成本价为</w:t>
      </w:r>
      <w:r>
        <w:rPr>
          <w:rFonts w:hint="eastAsia"/>
          <w:color w:val="000000"/>
          <w:sz w:val="24"/>
          <w:u w:val="single"/>
        </w:rPr>
        <w:t xml:space="preserve">                </w:t>
      </w:r>
      <w:r>
        <w:rPr>
          <w:rFonts w:hint="eastAsia"/>
          <w:color w:val="000000"/>
          <w:sz w:val="24"/>
        </w:rPr>
        <w:t>元）</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）我方已详细审查全部招标文件，我们完全理解并同意放弃对这方面有不明及误解的权利。</w:t>
      </w:r>
    </w:p>
    <w:p>
      <w:pPr>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我方将按招标文件规定履行合同责任和义务。</w:t>
      </w:r>
    </w:p>
    <w:p>
      <w:pPr>
        <w:spacing w:line="360" w:lineRule="auto"/>
        <w:ind w:firstLine="480" w:firstLineChars="200"/>
        <w:rPr>
          <w:rFonts w:ascii="宋体" w:hAnsi="宋体"/>
          <w:color w:val="000000"/>
          <w:sz w:val="24"/>
        </w:rPr>
      </w:pPr>
      <w:r>
        <w:rPr>
          <w:rFonts w:ascii="宋体" w:hAnsi="宋体"/>
          <w:color w:val="000000"/>
          <w:sz w:val="24"/>
        </w:rPr>
        <w:t>4）</w:t>
      </w:r>
      <w:r>
        <w:rPr>
          <w:rFonts w:hint="eastAsia" w:ascii="宋体" w:hAnsi="宋体"/>
          <w:color w:val="000000"/>
          <w:sz w:val="24"/>
        </w:rPr>
        <w:t>其投标自开标之日起有效期</w:t>
      </w:r>
      <w:r>
        <w:rPr>
          <w:rFonts w:ascii="宋体" w:hAnsi="宋体"/>
          <w:color w:val="000000"/>
          <w:sz w:val="24"/>
          <w:u w:val="single"/>
        </w:rPr>
        <w:t>_</w:t>
      </w:r>
      <w:r>
        <w:rPr>
          <w:rFonts w:hint="eastAsia" w:ascii="宋体" w:hAnsi="宋体"/>
          <w:color w:val="000000"/>
          <w:sz w:val="24"/>
          <w:u w:val="single"/>
        </w:rPr>
        <w:t>___</w:t>
      </w:r>
      <w:r>
        <w:rPr>
          <w:rFonts w:hint="eastAsia" w:ascii="宋体" w:hAnsi="宋体"/>
          <w:color w:val="000000"/>
          <w:sz w:val="24"/>
        </w:rPr>
        <w:t>个日历天。</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5）如果在规定的开标时间后，我方在投标有效期内撤回投标，将按严重失信行为上报信用办并记入政府采购严重失信行为记录名单</w:t>
      </w:r>
      <w:r>
        <w:rPr>
          <w:rFonts w:hint="eastAsia" w:ascii="宋体" w:hAnsi="宋体" w:cs="宋体"/>
          <w:color w:val="000000"/>
          <w:spacing w:val="-6"/>
          <w:sz w:val="24"/>
        </w:rPr>
        <w:t>。</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6）我方同意提供按照贵方可能要求的与其投标有关的一切数据或资料，理解贵方不一定要接受最低价的投标或收到的任何投标。</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7）投标文件中未明确的东西，一律按招标文件规定执行。</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8）与本投标有关的一切正式往来通讯请寄：</w:t>
      </w:r>
    </w:p>
    <w:p>
      <w:pPr>
        <w:spacing w:line="600" w:lineRule="exact"/>
        <w:rPr>
          <w:rFonts w:ascii="宋体" w:hAnsi="宋体"/>
          <w:color w:val="000000"/>
          <w:sz w:val="24"/>
        </w:rPr>
      </w:pPr>
      <w:r>
        <w:rPr>
          <w:rFonts w:hint="eastAsia" w:ascii="宋体" w:hAnsi="宋体"/>
          <w:color w:val="000000"/>
          <w:sz w:val="24"/>
        </w:rPr>
        <w:t>地址：                                   邮编：</w:t>
      </w:r>
    </w:p>
    <w:p>
      <w:pPr>
        <w:spacing w:line="600" w:lineRule="exact"/>
        <w:rPr>
          <w:rFonts w:ascii="宋体" w:hAnsi="宋体"/>
          <w:color w:val="000000"/>
          <w:sz w:val="24"/>
        </w:rPr>
      </w:pPr>
      <w:r>
        <w:rPr>
          <w:rFonts w:hint="eastAsia" w:ascii="宋体" w:hAnsi="宋体"/>
          <w:color w:val="000000"/>
          <w:sz w:val="24"/>
        </w:rPr>
        <w:t>电话：                                   传真：</w:t>
      </w:r>
      <w:r>
        <w:rPr>
          <w:rFonts w:ascii="宋体" w:hAnsi="宋体"/>
          <w:color w:val="000000"/>
          <w:sz w:val="24"/>
        </w:rPr>
        <w:t xml:space="preserve"> </w:t>
      </w:r>
    </w:p>
    <w:p>
      <w:pPr>
        <w:spacing w:line="600" w:lineRule="exact"/>
        <w:rPr>
          <w:rFonts w:ascii="宋体" w:hAnsi="宋体"/>
          <w:color w:val="000000"/>
          <w:sz w:val="24"/>
        </w:rPr>
      </w:pPr>
      <w:r>
        <w:rPr>
          <w:rFonts w:hint="eastAsia" w:ascii="宋体" w:hAnsi="宋体"/>
          <w:color w:val="000000"/>
          <w:sz w:val="24"/>
        </w:rPr>
        <w:t>投标人名称</w:t>
      </w:r>
      <w:r>
        <w:rPr>
          <w:rFonts w:ascii="宋体" w:hAnsi="宋体"/>
          <w:color w:val="000000"/>
          <w:sz w:val="24"/>
        </w:rPr>
        <w:t>：</w:t>
      </w:r>
      <w:r>
        <w:rPr>
          <w:rFonts w:hint="eastAsia" w:ascii="宋体" w:hAnsi="宋体"/>
          <w:color w:val="000000"/>
          <w:sz w:val="24"/>
        </w:rPr>
        <w:t xml:space="preserve">                     （公章）</w:t>
      </w:r>
    </w:p>
    <w:p>
      <w:pPr>
        <w:spacing w:line="600" w:lineRule="exact"/>
        <w:rPr>
          <w:rFonts w:ascii="宋体" w:hAnsi="宋体"/>
          <w:color w:val="000000"/>
          <w:sz w:val="24"/>
        </w:rPr>
      </w:pPr>
      <w:r>
        <w:rPr>
          <w:rFonts w:hint="eastAsia" w:ascii="宋体" w:hAnsi="宋体"/>
          <w:color w:val="000000"/>
          <w:sz w:val="24"/>
        </w:rPr>
        <w:t>投标人代表职务：</w:t>
      </w:r>
      <w:r>
        <w:rPr>
          <w:rFonts w:ascii="宋体" w:hAnsi="宋体"/>
          <w:color w:val="000000"/>
          <w:sz w:val="24"/>
        </w:rPr>
        <w:t xml:space="preserve"> </w:t>
      </w:r>
    </w:p>
    <w:p>
      <w:pPr>
        <w:spacing w:line="600" w:lineRule="exact"/>
        <w:jc w:val="left"/>
        <w:rPr>
          <w:rFonts w:ascii="宋体" w:hAnsi="宋体"/>
          <w:color w:val="000000"/>
          <w:sz w:val="24"/>
        </w:rPr>
      </w:pPr>
      <w:r>
        <w:rPr>
          <w:rFonts w:hint="eastAsia" w:ascii="宋体" w:hAnsi="宋体"/>
          <w:color w:val="000000"/>
          <w:sz w:val="24"/>
        </w:rPr>
        <w:t>投标日期：   年  月  日</w:t>
      </w:r>
      <w:r>
        <w:rPr>
          <w:rFonts w:ascii="宋体" w:hAnsi="宋体"/>
          <w:color w:val="000000"/>
          <w:sz w:val="24"/>
        </w:rPr>
        <w:t xml:space="preserve"> </w:t>
      </w:r>
      <w:r>
        <w:rPr>
          <w:rFonts w:hint="eastAsia" w:ascii="宋体" w:hAnsi="宋体"/>
          <w:color w:val="000000"/>
          <w:sz w:val="24"/>
        </w:rPr>
        <w:t xml:space="preserve">     全权代表签字</w:t>
      </w:r>
      <w:r>
        <w:rPr>
          <w:rFonts w:ascii="宋体" w:hAnsi="宋体"/>
          <w:color w:val="000000"/>
          <w:sz w:val="24"/>
        </w:rPr>
        <w:t>：</w:t>
      </w:r>
    </w:p>
    <w:p>
      <w:pPr>
        <w:snapToGrid w:val="0"/>
        <w:spacing w:before="50" w:after="50"/>
        <w:jc w:val="center"/>
        <w:rPr>
          <w:rFonts w:hint="eastAsia" w:ascii="宋体" w:hAnsi="宋体"/>
          <w:b/>
          <w:sz w:val="36"/>
          <w:szCs w:val="36"/>
        </w:rPr>
      </w:pPr>
    </w:p>
    <w:p>
      <w:pPr>
        <w:snapToGrid w:val="0"/>
        <w:spacing w:before="50" w:after="50"/>
        <w:jc w:val="center"/>
        <w:rPr>
          <w:rFonts w:hint="eastAsia" w:ascii="宋体" w:hAnsi="宋体"/>
          <w:b/>
          <w:sz w:val="36"/>
          <w:szCs w:val="36"/>
        </w:rPr>
      </w:pPr>
    </w:p>
    <w:p>
      <w:pPr>
        <w:snapToGrid w:val="0"/>
        <w:spacing w:before="50" w:after="50"/>
        <w:jc w:val="center"/>
        <w:rPr>
          <w:rFonts w:hint="eastAsia" w:ascii="宋体" w:hAnsi="宋体"/>
          <w:b/>
          <w:sz w:val="36"/>
          <w:szCs w:val="36"/>
        </w:rPr>
      </w:pPr>
    </w:p>
    <w:p>
      <w:pPr>
        <w:pStyle w:val="9"/>
        <w:jc w:val="center"/>
        <w:rPr>
          <w:rFonts w:hint="eastAsia" w:hAnsi="宋体"/>
          <w:bCs/>
          <w:sz w:val="44"/>
          <w:szCs w:val="44"/>
        </w:rPr>
      </w:pPr>
      <w:r>
        <w:rPr>
          <w:rFonts w:hint="eastAsia" w:hAnsi="宋体"/>
          <w:bCs/>
          <w:sz w:val="44"/>
          <w:szCs w:val="44"/>
        </w:rPr>
        <w:t>开标一览表</w:t>
      </w:r>
    </w:p>
    <w:tbl>
      <w:tblPr>
        <w:tblStyle w:val="16"/>
        <w:tblW w:w="9947" w:type="dxa"/>
        <w:jc w:val="center"/>
        <w:tblLayout w:type="fixed"/>
        <w:tblCellMar>
          <w:top w:w="0" w:type="dxa"/>
          <w:left w:w="108" w:type="dxa"/>
          <w:bottom w:w="0" w:type="dxa"/>
          <w:right w:w="108" w:type="dxa"/>
        </w:tblCellMar>
      </w:tblPr>
      <w:tblGrid>
        <w:gridCol w:w="741"/>
        <w:gridCol w:w="1481"/>
        <w:gridCol w:w="1571"/>
        <w:gridCol w:w="1188"/>
        <w:gridCol w:w="1663"/>
        <w:gridCol w:w="1775"/>
        <w:gridCol w:w="1528"/>
      </w:tblGrid>
      <w:tr>
        <w:tblPrEx>
          <w:tblCellMar>
            <w:top w:w="0" w:type="dxa"/>
            <w:left w:w="108" w:type="dxa"/>
            <w:bottom w:w="0" w:type="dxa"/>
            <w:right w:w="108" w:type="dxa"/>
          </w:tblCellMar>
        </w:tblPrEx>
        <w:trPr>
          <w:trHeight w:val="690" w:hRule="atLeast"/>
          <w:jc w:val="center"/>
        </w:trPr>
        <w:tc>
          <w:tcPr>
            <w:tcW w:w="741" w:type="dxa"/>
            <w:tcBorders>
              <w:top w:val="single" w:color="auto" w:sz="4" w:space="0"/>
              <w:left w:val="single" w:color="auto" w:sz="4" w:space="0"/>
              <w:bottom w:val="single" w:color="auto" w:sz="4" w:space="0"/>
              <w:right w:val="single" w:color="auto" w:sz="4" w:space="0"/>
            </w:tcBorders>
            <w:shd w:val="clear" w:color="auto" w:fill="BFBFBF"/>
            <w:noWrap w:val="0"/>
            <w:vAlign w:val="center"/>
          </w:tcPr>
          <w:p>
            <w:pPr>
              <w:widowControl/>
              <w:jc w:val="center"/>
              <w:rPr>
                <w:rFonts w:ascii="仿宋" w:hAnsi="仿宋" w:eastAsia="仿宋" w:cs="宋体"/>
                <w:b/>
                <w:color w:val="000000"/>
                <w:kern w:val="0"/>
                <w:sz w:val="22"/>
              </w:rPr>
            </w:pPr>
            <w:r>
              <w:rPr>
                <w:rFonts w:hint="eastAsia" w:ascii="仿宋" w:hAnsi="仿宋" w:eastAsia="仿宋" w:cs="宋体"/>
                <w:b/>
                <w:color w:val="000000"/>
                <w:kern w:val="0"/>
                <w:sz w:val="22"/>
              </w:rPr>
              <w:t>序号</w:t>
            </w:r>
          </w:p>
        </w:tc>
        <w:tc>
          <w:tcPr>
            <w:tcW w:w="3052" w:type="dxa"/>
            <w:gridSpan w:val="2"/>
            <w:tcBorders>
              <w:top w:val="single" w:color="auto" w:sz="4" w:space="0"/>
              <w:left w:val="single" w:color="auto" w:sz="4" w:space="0"/>
              <w:bottom w:val="single" w:color="auto" w:sz="4" w:space="0"/>
              <w:right w:val="single" w:color="auto" w:sz="4" w:space="0"/>
            </w:tcBorders>
            <w:shd w:val="clear" w:color="auto" w:fill="BFBFBF"/>
            <w:noWrap w:val="0"/>
            <w:vAlign w:val="center"/>
          </w:tcPr>
          <w:p>
            <w:pPr>
              <w:widowControl/>
              <w:jc w:val="center"/>
              <w:rPr>
                <w:rFonts w:hint="eastAsia" w:ascii="仿宋" w:hAnsi="仿宋" w:eastAsia="仿宋" w:cs="宋体"/>
                <w:b/>
                <w:color w:val="000000"/>
                <w:kern w:val="0"/>
                <w:sz w:val="22"/>
              </w:rPr>
            </w:pPr>
            <w:r>
              <w:rPr>
                <w:rFonts w:hint="eastAsia" w:ascii="仿宋" w:hAnsi="仿宋" w:eastAsia="仿宋" w:cs="宋体"/>
                <w:b/>
                <w:color w:val="000000"/>
                <w:kern w:val="0"/>
                <w:sz w:val="22"/>
              </w:rPr>
              <w:t>项目内容</w:t>
            </w:r>
          </w:p>
        </w:tc>
        <w:tc>
          <w:tcPr>
            <w:tcW w:w="1188" w:type="dxa"/>
            <w:tcBorders>
              <w:top w:val="single" w:color="auto" w:sz="4" w:space="0"/>
              <w:left w:val="single" w:color="auto" w:sz="4" w:space="0"/>
              <w:bottom w:val="single" w:color="auto" w:sz="4" w:space="0"/>
              <w:right w:val="single" w:color="auto" w:sz="4" w:space="0"/>
            </w:tcBorders>
            <w:shd w:val="clear" w:color="auto" w:fill="BFBFBF"/>
            <w:noWrap w:val="0"/>
            <w:vAlign w:val="center"/>
          </w:tcPr>
          <w:p>
            <w:pPr>
              <w:widowControl/>
              <w:jc w:val="center"/>
              <w:rPr>
                <w:rFonts w:ascii="仿宋" w:hAnsi="仿宋" w:eastAsia="仿宋" w:cs="宋体"/>
                <w:b/>
                <w:color w:val="000000"/>
                <w:kern w:val="0"/>
                <w:sz w:val="22"/>
              </w:rPr>
            </w:pPr>
            <w:r>
              <w:rPr>
                <w:rFonts w:hint="eastAsia" w:ascii="仿宋" w:hAnsi="仿宋" w:eastAsia="仿宋" w:cs="宋体"/>
                <w:b/>
                <w:color w:val="000000"/>
                <w:kern w:val="0"/>
                <w:sz w:val="22"/>
              </w:rPr>
              <w:t>数量（套）</w:t>
            </w:r>
          </w:p>
        </w:tc>
        <w:tc>
          <w:tcPr>
            <w:tcW w:w="1663" w:type="dxa"/>
            <w:tcBorders>
              <w:top w:val="single" w:color="auto" w:sz="4" w:space="0"/>
              <w:left w:val="single" w:color="auto" w:sz="4" w:space="0"/>
              <w:bottom w:val="single" w:color="auto" w:sz="4" w:space="0"/>
              <w:right w:val="single" w:color="auto" w:sz="4" w:space="0"/>
            </w:tcBorders>
            <w:shd w:val="clear" w:color="auto" w:fill="BFBFBF"/>
            <w:noWrap w:val="0"/>
            <w:vAlign w:val="center"/>
          </w:tcPr>
          <w:p>
            <w:pPr>
              <w:widowControl/>
              <w:jc w:val="center"/>
              <w:rPr>
                <w:rFonts w:ascii="仿宋" w:hAnsi="仿宋" w:eastAsia="仿宋" w:cs="宋体"/>
                <w:b/>
                <w:color w:val="000000"/>
                <w:kern w:val="0"/>
                <w:sz w:val="22"/>
              </w:rPr>
            </w:pPr>
            <w:r>
              <w:rPr>
                <w:rFonts w:hint="eastAsia" w:ascii="仿宋" w:hAnsi="仿宋" w:eastAsia="仿宋" w:cs="宋体"/>
                <w:b/>
                <w:color w:val="000000"/>
                <w:kern w:val="0"/>
                <w:sz w:val="22"/>
              </w:rPr>
              <w:t>单价  （万元）</w:t>
            </w:r>
          </w:p>
        </w:tc>
        <w:tc>
          <w:tcPr>
            <w:tcW w:w="1775" w:type="dxa"/>
            <w:tcBorders>
              <w:top w:val="single" w:color="auto" w:sz="4" w:space="0"/>
              <w:left w:val="single" w:color="auto" w:sz="4" w:space="0"/>
              <w:bottom w:val="single" w:color="auto" w:sz="4" w:space="0"/>
              <w:right w:val="single" w:color="auto" w:sz="4" w:space="0"/>
            </w:tcBorders>
            <w:shd w:val="clear" w:color="auto" w:fill="BFBFBF"/>
            <w:noWrap w:val="0"/>
            <w:vAlign w:val="center"/>
          </w:tcPr>
          <w:p>
            <w:pPr>
              <w:widowControl/>
              <w:jc w:val="center"/>
              <w:rPr>
                <w:rFonts w:ascii="仿宋" w:hAnsi="仿宋" w:eastAsia="仿宋" w:cs="宋体"/>
                <w:b/>
                <w:color w:val="000000"/>
                <w:kern w:val="0"/>
                <w:sz w:val="22"/>
              </w:rPr>
            </w:pPr>
            <w:r>
              <w:rPr>
                <w:rFonts w:hint="eastAsia" w:ascii="仿宋" w:hAnsi="仿宋" w:eastAsia="仿宋" w:cs="宋体"/>
                <w:b/>
                <w:color w:val="000000"/>
                <w:kern w:val="0"/>
                <w:sz w:val="22"/>
              </w:rPr>
              <w:t>总价   （万元）</w:t>
            </w:r>
          </w:p>
        </w:tc>
        <w:tc>
          <w:tcPr>
            <w:tcW w:w="1528" w:type="dxa"/>
            <w:tcBorders>
              <w:top w:val="single" w:color="auto" w:sz="4" w:space="0"/>
              <w:left w:val="single" w:color="auto" w:sz="4" w:space="0"/>
              <w:bottom w:val="single" w:color="auto" w:sz="4" w:space="0"/>
              <w:right w:val="single" w:color="auto" w:sz="4" w:space="0"/>
            </w:tcBorders>
            <w:shd w:val="clear" w:color="auto" w:fill="BFBFBF"/>
            <w:noWrap w:val="0"/>
            <w:vAlign w:val="center"/>
          </w:tcPr>
          <w:p>
            <w:pPr>
              <w:widowControl/>
              <w:jc w:val="center"/>
              <w:rPr>
                <w:rFonts w:ascii="仿宋" w:hAnsi="仿宋" w:eastAsia="仿宋" w:cs="宋体"/>
                <w:b/>
                <w:color w:val="000000"/>
                <w:kern w:val="0"/>
                <w:sz w:val="22"/>
              </w:rPr>
            </w:pPr>
            <w:r>
              <w:rPr>
                <w:rFonts w:hint="eastAsia" w:ascii="仿宋" w:hAnsi="仿宋" w:eastAsia="仿宋" w:cs="宋体"/>
                <w:b/>
                <w:color w:val="000000"/>
                <w:kern w:val="0"/>
                <w:sz w:val="22"/>
              </w:rPr>
              <w:t>备注</w:t>
            </w:r>
          </w:p>
        </w:tc>
      </w:tr>
      <w:tr>
        <w:tblPrEx>
          <w:tblCellMar>
            <w:top w:w="0" w:type="dxa"/>
            <w:left w:w="108" w:type="dxa"/>
            <w:bottom w:w="0" w:type="dxa"/>
            <w:right w:w="108" w:type="dxa"/>
          </w:tblCellMar>
        </w:tblPrEx>
        <w:trPr>
          <w:trHeight w:val="495" w:hRule="atLeast"/>
          <w:jc w:val="center"/>
        </w:trPr>
        <w:tc>
          <w:tcPr>
            <w:tcW w:w="74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w:t>
            </w:r>
          </w:p>
        </w:tc>
        <w:tc>
          <w:tcPr>
            <w:tcW w:w="305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2"/>
                <w:lang w:eastAsia="zh-CN"/>
              </w:rPr>
            </w:pPr>
            <w:r>
              <w:rPr>
                <w:rFonts w:hint="eastAsia" w:ascii="仿宋" w:hAnsi="仿宋" w:eastAsia="仿宋" w:cs="宋体"/>
                <w:color w:val="000000"/>
                <w:kern w:val="0"/>
                <w:sz w:val="22"/>
                <w:lang w:eastAsia="zh-CN"/>
              </w:rPr>
              <w:t>自助行李</w:t>
            </w:r>
            <w:r>
              <w:rPr>
                <w:rFonts w:hint="eastAsia" w:ascii="仿宋" w:hAnsi="仿宋" w:eastAsia="仿宋" w:cs="宋体"/>
                <w:color w:val="000000"/>
                <w:kern w:val="0"/>
                <w:sz w:val="22"/>
                <w:lang w:val="en-US" w:eastAsia="zh-CN"/>
              </w:rPr>
              <w:t>系统</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2"/>
                <w:lang w:eastAsia="zh-CN"/>
              </w:rPr>
            </w:pPr>
            <w:r>
              <w:rPr>
                <w:rFonts w:hint="eastAsia" w:ascii="仿宋" w:hAnsi="仿宋" w:eastAsia="仿宋" w:cs="宋体"/>
                <w:color w:val="000000"/>
                <w:kern w:val="0"/>
                <w:sz w:val="22"/>
                <w:lang w:val="en-US" w:eastAsia="zh-CN"/>
              </w:rPr>
              <w:t>4</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color w:val="000000"/>
                <w:kern w:val="0"/>
                <w:sz w:val="22"/>
              </w:rPr>
            </w:pPr>
          </w:p>
        </w:tc>
        <w:tc>
          <w:tcPr>
            <w:tcW w:w="17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color w:val="000000"/>
                <w:kern w:val="0"/>
                <w:sz w:val="22"/>
              </w:rPr>
            </w:pPr>
          </w:p>
        </w:tc>
        <w:tc>
          <w:tcPr>
            <w:tcW w:w="15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2"/>
              </w:rPr>
            </w:pPr>
          </w:p>
        </w:tc>
      </w:tr>
      <w:tr>
        <w:tblPrEx>
          <w:tblCellMar>
            <w:top w:w="0" w:type="dxa"/>
            <w:left w:w="108" w:type="dxa"/>
            <w:bottom w:w="0" w:type="dxa"/>
            <w:right w:w="108" w:type="dxa"/>
          </w:tblCellMar>
        </w:tblPrEx>
        <w:trPr>
          <w:trHeight w:val="495" w:hRule="atLeast"/>
          <w:jc w:val="center"/>
        </w:trPr>
        <w:tc>
          <w:tcPr>
            <w:tcW w:w="74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2"/>
                <w:szCs w:val="24"/>
                <w:lang w:val="en-US" w:eastAsia="zh-CN" w:bidi="ar-SA"/>
              </w:rPr>
            </w:pPr>
            <w:r>
              <w:rPr>
                <w:rFonts w:hint="eastAsia" w:ascii="仿宋" w:hAnsi="仿宋" w:eastAsia="仿宋" w:cs="宋体"/>
                <w:color w:val="000000"/>
                <w:kern w:val="0"/>
                <w:sz w:val="22"/>
                <w:lang w:val="en-US" w:eastAsia="zh-CN"/>
              </w:rPr>
              <w:t>2</w:t>
            </w:r>
          </w:p>
        </w:tc>
        <w:tc>
          <w:tcPr>
            <w:tcW w:w="305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2"/>
                <w:szCs w:val="24"/>
                <w:lang w:val="en-US" w:eastAsia="zh-CN" w:bidi="ar-SA"/>
              </w:rPr>
            </w:pPr>
            <w:r>
              <w:rPr>
                <w:rFonts w:hint="eastAsia" w:ascii="仿宋" w:hAnsi="仿宋" w:eastAsia="仿宋" w:cs="宋体"/>
                <w:color w:val="000000"/>
                <w:kern w:val="0"/>
                <w:sz w:val="22"/>
                <w:lang w:eastAsia="zh-CN"/>
              </w:rPr>
              <w:t>自助登机门</w:t>
            </w:r>
            <w:r>
              <w:rPr>
                <w:rFonts w:hint="eastAsia" w:ascii="仿宋" w:hAnsi="仿宋" w:eastAsia="仿宋" w:cs="宋体"/>
                <w:color w:val="000000"/>
                <w:kern w:val="0"/>
                <w:sz w:val="22"/>
                <w:lang w:val="en-US" w:eastAsia="zh-CN"/>
              </w:rPr>
              <w:t>设备</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2"/>
                <w:szCs w:val="24"/>
                <w:lang w:val="en-US" w:eastAsia="zh-CN" w:bidi="ar-SA"/>
              </w:rPr>
            </w:pPr>
            <w:r>
              <w:rPr>
                <w:rFonts w:hint="eastAsia" w:ascii="仿宋" w:hAnsi="仿宋" w:eastAsia="仿宋" w:cs="宋体"/>
                <w:color w:val="000000"/>
                <w:kern w:val="0"/>
                <w:sz w:val="22"/>
                <w:lang w:val="en-US" w:eastAsia="zh-CN"/>
              </w:rPr>
              <w:t>6</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color w:val="000000"/>
                <w:kern w:val="0"/>
                <w:sz w:val="22"/>
              </w:rPr>
            </w:pPr>
          </w:p>
        </w:tc>
        <w:tc>
          <w:tcPr>
            <w:tcW w:w="17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color w:val="000000"/>
                <w:kern w:val="0"/>
                <w:sz w:val="22"/>
              </w:rPr>
            </w:pPr>
          </w:p>
        </w:tc>
        <w:tc>
          <w:tcPr>
            <w:tcW w:w="15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2"/>
              </w:rPr>
            </w:pPr>
          </w:p>
        </w:tc>
      </w:tr>
      <w:tr>
        <w:tblPrEx>
          <w:tblCellMar>
            <w:top w:w="0" w:type="dxa"/>
            <w:left w:w="108" w:type="dxa"/>
            <w:bottom w:w="0" w:type="dxa"/>
            <w:right w:w="108" w:type="dxa"/>
          </w:tblCellMar>
        </w:tblPrEx>
        <w:trPr>
          <w:trHeight w:val="1125" w:hRule="atLeast"/>
          <w:jc w:val="center"/>
        </w:trPr>
        <w:tc>
          <w:tcPr>
            <w:tcW w:w="741"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22"/>
                <w:lang w:eastAsia="zh-CN"/>
              </w:rPr>
            </w:pPr>
            <w:r>
              <w:rPr>
                <w:rFonts w:hint="eastAsia" w:ascii="仿宋" w:hAnsi="仿宋" w:eastAsia="仿宋" w:cs="宋体"/>
                <w:color w:val="000000"/>
                <w:kern w:val="0"/>
                <w:sz w:val="22"/>
                <w:lang w:val="en-US" w:eastAsia="zh-CN"/>
              </w:rPr>
              <w:t>3</w:t>
            </w:r>
          </w:p>
        </w:tc>
        <w:tc>
          <w:tcPr>
            <w:tcW w:w="1481"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left"/>
              <w:rPr>
                <w:rFonts w:hint="default" w:ascii="仿宋" w:hAnsi="仿宋" w:eastAsia="仿宋" w:cs="宋体"/>
                <w:color w:val="000000"/>
                <w:kern w:val="0"/>
                <w:sz w:val="22"/>
                <w:lang w:val="en-US" w:eastAsia="zh-CN"/>
              </w:rPr>
            </w:pPr>
            <w:r>
              <w:rPr>
                <w:rFonts w:hint="eastAsia" w:ascii="仿宋" w:hAnsi="仿宋" w:eastAsia="仿宋" w:cs="宋体"/>
                <w:color w:val="000000"/>
                <w:kern w:val="0"/>
                <w:sz w:val="22"/>
                <w:lang w:eastAsia="zh-CN"/>
              </w:rPr>
              <w:t>安检</w:t>
            </w:r>
            <w:r>
              <w:rPr>
                <w:rFonts w:hint="eastAsia" w:ascii="仿宋" w:hAnsi="仿宋" w:eastAsia="仿宋" w:cs="宋体"/>
                <w:color w:val="000000"/>
                <w:kern w:val="0"/>
                <w:sz w:val="22"/>
                <w:lang w:val="en-US" w:eastAsia="zh-CN"/>
              </w:rPr>
              <w:t>验证设备</w:t>
            </w:r>
          </w:p>
        </w:tc>
        <w:tc>
          <w:tcPr>
            <w:tcW w:w="15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仿宋" w:hAnsi="仿宋" w:eastAsia="仿宋" w:cs="宋体"/>
                <w:color w:val="000000"/>
                <w:kern w:val="0"/>
                <w:sz w:val="22"/>
                <w:lang w:val="en-US" w:eastAsia="zh-CN"/>
              </w:rPr>
            </w:pPr>
            <w:r>
              <w:rPr>
                <w:rFonts w:hint="eastAsia" w:ascii="仿宋" w:hAnsi="仿宋" w:eastAsia="仿宋" w:cs="宋体"/>
                <w:color w:val="000000"/>
                <w:kern w:val="0"/>
                <w:sz w:val="22"/>
                <w:lang w:val="en-US" w:eastAsia="zh-CN"/>
              </w:rPr>
              <w:t>自助验证闸机</w:t>
            </w:r>
          </w:p>
        </w:tc>
        <w:tc>
          <w:tcPr>
            <w:tcW w:w="118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仿宋" w:hAnsi="仿宋" w:eastAsia="仿宋" w:cs="宋体"/>
                <w:color w:val="000000"/>
                <w:kern w:val="0"/>
                <w:sz w:val="22"/>
                <w:lang w:eastAsia="zh-CN"/>
              </w:rPr>
            </w:pPr>
            <w:r>
              <w:rPr>
                <w:rFonts w:hint="eastAsia" w:ascii="仿宋" w:hAnsi="仿宋" w:eastAsia="仿宋" w:cs="宋体"/>
                <w:color w:val="000000"/>
                <w:kern w:val="0"/>
                <w:sz w:val="22"/>
                <w:lang w:val="en-US" w:eastAsia="zh-CN"/>
              </w:rPr>
              <w:t>4</w:t>
            </w:r>
          </w:p>
        </w:tc>
        <w:tc>
          <w:tcPr>
            <w:tcW w:w="166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仿宋" w:hAnsi="仿宋" w:eastAsia="仿宋" w:cs="宋体"/>
                <w:color w:val="000000"/>
                <w:kern w:val="0"/>
                <w:sz w:val="22"/>
              </w:rPr>
            </w:pPr>
          </w:p>
        </w:tc>
        <w:tc>
          <w:tcPr>
            <w:tcW w:w="1775" w:type="dxa"/>
            <w:vMerge w:val="restart"/>
            <w:tcBorders>
              <w:top w:val="single" w:color="auto" w:sz="4" w:space="0"/>
              <w:left w:val="single" w:color="auto" w:sz="4" w:space="0"/>
              <w:right w:val="single" w:color="auto" w:sz="4" w:space="0"/>
            </w:tcBorders>
            <w:shd w:val="clear" w:color="auto" w:fill="FFFFFF"/>
            <w:noWrap w:val="0"/>
            <w:vAlign w:val="center"/>
          </w:tcPr>
          <w:p>
            <w:pPr>
              <w:widowControl/>
              <w:jc w:val="center"/>
              <w:rPr>
                <w:rFonts w:ascii="仿宋" w:hAnsi="仿宋" w:eastAsia="仿宋" w:cs="宋体"/>
                <w:color w:val="000000"/>
                <w:kern w:val="0"/>
                <w:sz w:val="22"/>
              </w:rPr>
            </w:pPr>
          </w:p>
        </w:tc>
        <w:tc>
          <w:tcPr>
            <w:tcW w:w="1528" w:type="dxa"/>
            <w:vMerge w:val="restart"/>
            <w:tcBorders>
              <w:top w:val="single" w:color="auto" w:sz="4" w:space="0"/>
              <w:left w:val="single" w:color="auto" w:sz="4" w:space="0"/>
              <w:right w:val="single" w:color="auto" w:sz="4" w:space="0"/>
            </w:tcBorders>
            <w:shd w:val="clear" w:color="auto" w:fill="FFFFFF"/>
            <w:noWrap w:val="0"/>
            <w:vAlign w:val="center"/>
          </w:tcPr>
          <w:p>
            <w:pPr>
              <w:widowControl/>
              <w:jc w:val="left"/>
              <w:rPr>
                <w:rFonts w:ascii="仿宋" w:hAnsi="仿宋" w:eastAsia="仿宋" w:cs="宋体"/>
                <w:color w:val="000000"/>
                <w:kern w:val="0"/>
                <w:sz w:val="22"/>
              </w:rPr>
            </w:pPr>
          </w:p>
        </w:tc>
      </w:tr>
      <w:tr>
        <w:tblPrEx>
          <w:tblCellMar>
            <w:top w:w="0" w:type="dxa"/>
            <w:left w:w="108" w:type="dxa"/>
            <w:bottom w:w="0" w:type="dxa"/>
            <w:right w:w="108" w:type="dxa"/>
          </w:tblCellMar>
        </w:tblPrEx>
        <w:trPr>
          <w:trHeight w:val="1125" w:hRule="atLeast"/>
          <w:jc w:val="center"/>
        </w:trPr>
        <w:tc>
          <w:tcPr>
            <w:tcW w:w="741" w:type="dxa"/>
            <w:vMerge w:val="continue"/>
            <w:tcBorders>
              <w:left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22"/>
              </w:rPr>
            </w:pPr>
          </w:p>
        </w:tc>
        <w:tc>
          <w:tcPr>
            <w:tcW w:w="1481" w:type="dxa"/>
            <w:vMerge w:val="continue"/>
            <w:tcBorders>
              <w:left w:val="single" w:color="auto" w:sz="4" w:space="0"/>
              <w:right w:val="single" w:color="auto" w:sz="4" w:space="0"/>
            </w:tcBorders>
            <w:shd w:val="clear" w:color="auto" w:fill="auto"/>
            <w:noWrap w:val="0"/>
            <w:vAlign w:val="center"/>
          </w:tcPr>
          <w:p>
            <w:pPr>
              <w:widowControl/>
              <w:jc w:val="left"/>
              <w:rPr>
                <w:rFonts w:hint="eastAsia" w:ascii="仿宋" w:hAnsi="仿宋" w:eastAsia="仿宋" w:cs="宋体"/>
                <w:color w:val="000000"/>
                <w:kern w:val="0"/>
                <w:sz w:val="22"/>
                <w:lang w:eastAsia="zh-CN"/>
              </w:rPr>
            </w:pPr>
          </w:p>
        </w:tc>
        <w:tc>
          <w:tcPr>
            <w:tcW w:w="15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 w:hAnsi="仿宋" w:eastAsia="仿宋" w:cs="宋体"/>
                <w:color w:val="000000"/>
                <w:kern w:val="0"/>
                <w:sz w:val="22"/>
                <w:lang w:val="en-US" w:eastAsia="zh-CN"/>
              </w:rPr>
            </w:pPr>
            <w:r>
              <w:rPr>
                <w:rFonts w:hint="eastAsia" w:ascii="仿宋" w:hAnsi="仿宋" w:eastAsia="仿宋" w:cs="宋体"/>
                <w:color w:val="000000"/>
                <w:kern w:val="0"/>
                <w:sz w:val="22"/>
                <w:lang w:val="en-US" w:eastAsia="zh-CN"/>
              </w:rPr>
              <w:t>人工验证柜台</w:t>
            </w:r>
          </w:p>
        </w:tc>
        <w:tc>
          <w:tcPr>
            <w:tcW w:w="118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仿宋" w:hAnsi="仿宋" w:eastAsia="仿宋" w:cs="宋体"/>
                <w:color w:val="000000"/>
                <w:kern w:val="0"/>
                <w:sz w:val="22"/>
                <w:szCs w:val="24"/>
                <w:lang w:val="en-US" w:eastAsia="zh-CN" w:bidi="ar-SA"/>
              </w:rPr>
            </w:pPr>
            <w:r>
              <w:rPr>
                <w:rFonts w:hint="eastAsia" w:ascii="仿宋" w:hAnsi="仿宋" w:eastAsia="仿宋" w:cs="宋体"/>
                <w:color w:val="000000"/>
                <w:kern w:val="0"/>
                <w:sz w:val="22"/>
                <w:lang w:val="en-US" w:eastAsia="zh-CN"/>
              </w:rPr>
              <w:t>3</w:t>
            </w:r>
          </w:p>
        </w:tc>
        <w:tc>
          <w:tcPr>
            <w:tcW w:w="166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仿宋" w:hAnsi="仿宋" w:eastAsia="仿宋" w:cs="宋体"/>
                <w:color w:val="000000"/>
                <w:kern w:val="0"/>
                <w:sz w:val="22"/>
              </w:rPr>
            </w:pPr>
          </w:p>
        </w:tc>
        <w:tc>
          <w:tcPr>
            <w:tcW w:w="1775" w:type="dxa"/>
            <w:vMerge w:val="continue"/>
            <w:tcBorders>
              <w:left w:val="single" w:color="auto" w:sz="4" w:space="0"/>
              <w:right w:val="single" w:color="auto" w:sz="4" w:space="0"/>
            </w:tcBorders>
            <w:shd w:val="clear" w:color="auto" w:fill="FFFFFF"/>
            <w:noWrap w:val="0"/>
            <w:vAlign w:val="center"/>
          </w:tcPr>
          <w:p>
            <w:pPr>
              <w:widowControl/>
              <w:jc w:val="center"/>
              <w:rPr>
                <w:rFonts w:ascii="仿宋" w:hAnsi="仿宋" w:eastAsia="仿宋" w:cs="宋体"/>
                <w:color w:val="000000"/>
                <w:kern w:val="0"/>
                <w:sz w:val="22"/>
              </w:rPr>
            </w:pPr>
          </w:p>
        </w:tc>
        <w:tc>
          <w:tcPr>
            <w:tcW w:w="1528" w:type="dxa"/>
            <w:vMerge w:val="continue"/>
            <w:tcBorders>
              <w:left w:val="single" w:color="auto" w:sz="4" w:space="0"/>
              <w:right w:val="single" w:color="auto" w:sz="4" w:space="0"/>
            </w:tcBorders>
            <w:shd w:val="clear" w:color="auto" w:fill="FFFFFF"/>
            <w:noWrap w:val="0"/>
            <w:vAlign w:val="center"/>
          </w:tcPr>
          <w:p>
            <w:pPr>
              <w:widowControl/>
              <w:jc w:val="left"/>
              <w:rPr>
                <w:rFonts w:hint="eastAsia" w:ascii="仿宋" w:hAnsi="仿宋" w:eastAsia="仿宋" w:cs="宋体"/>
                <w:color w:val="000000"/>
                <w:kern w:val="0"/>
                <w:sz w:val="22"/>
                <w:lang w:val="en-US" w:eastAsia="zh-CN"/>
              </w:rPr>
            </w:pPr>
          </w:p>
        </w:tc>
      </w:tr>
      <w:tr>
        <w:tblPrEx>
          <w:tblCellMar>
            <w:top w:w="0" w:type="dxa"/>
            <w:left w:w="108" w:type="dxa"/>
            <w:bottom w:w="0" w:type="dxa"/>
            <w:right w:w="108" w:type="dxa"/>
          </w:tblCellMar>
        </w:tblPrEx>
        <w:trPr>
          <w:trHeight w:val="495" w:hRule="atLeast"/>
          <w:jc w:val="center"/>
        </w:trPr>
        <w:tc>
          <w:tcPr>
            <w:tcW w:w="741"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22"/>
              </w:rPr>
            </w:pPr>
          </w:p>
        </w:tc>
        <w:tc>
          <w:tcPr>
            <w:tcW w:w="1481"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color w:val="000000"/>
                <w:kern w:val="0"/>
                <w:sz w:val="22"/>
                <w:lang w:eastAsia="zh-CN"/>
              </w:rPr>
            </w:pPr>
          </w:p>
        </w:tc>
        <w:tc>
          <w:tcPr>
            <w:tcW w:w="15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仿宋" w:hAnsi="仿宋" w:eastAsia="仿宋" w:cs="宋体"/>
                <w:color w:val="000000"/>
                <w:kern w:val="0"/>
                <w:sz w:val="22"/>
                <w:lang w:val="en-US" w:eastAsia="zh-CN"/>
              </w:rPr>
            </w:pPr>
            <w:r>
              <w:rPr>
                <w:rFonts w:hint="eastAsia" w:ascii="仿宋" w:hAnsi="仿宋" w:eastAsia="仿宋" w:cs="宋体"/>
                <w:color w:val="000000"/>
                <w:kern w:val="0"/>
                <w:sz w:val="22"/>
                <w:lang w:val="en-US" w:eastAsia="zh-CN"/>
              </w:rPr>
              <w:t>安检信息系统升级（硬件加软件）</w:t>
            </w:r>
          </w:p>
        </w:tc>
        <w:tc>
          <w:tcPr>
            <w:tcW w:w="118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default" w:ascii="仿宋" w:hAnsi="仿宋" w:eastAsia="仿宋" w:cs="宋体"/>
                <w:color w:val="000000"/>
                <w:kern w:val="0"/>
                <w:sz w:val="22"/>
                <w:lang w:val="en-US" w:eastAsia="zh-CN"/>
              </w:rPr>
            </w:pPr>
            <w:r>
              <w:rPr>
                <w:rFonts w:hint="eastAsia" w:ascii="仿宋" w:hAnsi="仿宋" w:eastAsia="仿宋" w:cs="宋体"/>
                <w:color w:val="000000"/>
                <w:kern w:val="0"/>
                <w:sz w:val="22"/>
                <w:lang w:val="en-US" w:eastAsia="zh-CN"/>
              </w:rPr>
              <w:t>1</w:t>
            </w:r>
          </w:p>
        </w:tc>
        <w:tc>
          <w:tcPr>
            <w:tcW w:w="166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仿宋" w:hAnsi="仿宋" w:eastAsia="仿宋" w:cs="宋体"/>
                <w:color w:val="000000"/>
                <w:kern w:val="0"/>
                <w:sz w:val="22"/>
              </w:rPr>
            </w:pPr>
          </w:p>
        </w:tc>
        <w:tc>
          <w:tcPr>
            <w:tcW w:w="1775" w:type="dxa"/>
            <w:vMerge w:val="continue"/>
            <w:tcBorders>
              <w:left w:val="single" w:color="auto" w:sz="4" w:space="0"/>
              <w:bottom w:val="single" w:color="auto" w:sz="4" w:space="0"/>
              <w:right w:val="single" w:color="auto" w:sz="4" w:space="0"/>
            </w:tcBorders>
            <w:shd w:val="clear" w:color="auto" w:fill="FFFFFF"/>
            <w:noWrap w:val="0"/>
            <w:vAlign w:val="center"/>
          </w:tcPr>
          <w:p>
            <w:pPr>
              <w:widowControl/>
              <w:jc w:val="center"/>
              <w:rPr>
                <w:rFonts w:ascii="仿宋" w:hAnsi="仿宋" w:eastAsia="仿宋" w:cs="宋体"/>
                <w:color w:val="000000"/>
                <w:kern w:val="0"/>
                <w:sz w:val="22"/>
              </w:rPr>
            </w:pPr>
          </w:p>
        </w:tc>
        <w:tc>
          <w:tcPr>
            <w:tcW w:w="1528" w:type="dxa"/>
            <w:vMerge w:val="continue"/>
            <w:tcBorders>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 w:hAnsi="仿宋" w:eastAsia="仿宋" w:cs="宋体"/>
                <w:color w:val="000000"/>
                <w:kern w:val="0"/>
                <w:sz w:val="22"/>
                <w:lang w:val="en-US" w:eastAsia="zh-CN"/>
              </w:rPr>
            </w:pPr>
          </w:p>
        </w:tc>
      </w:tr>
      <w:tr>
        <w:tblPrEx>
          <w:tblCellMar>
            <w:top w:w="0" w:type="dxa"/>
            <w:left w:w="108" w:type="dxa"/>
            <w:bottom w:w="0" w:type="dxa"/>
            <w:right w:w="108" w:type="dxa"/>
          </w:tblCellMar>
        </w:tblPrEx>
        <w:trPr>
          <w:trHeight w:val="659" w:hRule="atLeast"/>
          <w:jc w:val="center"/>
        </w:trPr>
        <w:tc>
          <w:tcPr>
            <w:tcW w:w="7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22"/>
                <w:szCs w:val="24"/>
                <w:lang w:val="en-US" w:eastAsia="zh-CN" w:bidi="ar-SA"/>
              </w:rPr>
            </w:pPr>
            <w:r>
              <w:rPr>
                <w:rFonts w:hint="eastAsia" w:ascii="仿宋" w:hAnsi="仿宋" w:eastAsia="仿宋" w:cs="宋体"/>
                <w:color w:val="000000"/>
                <w:kern w:val="0"/>
                <w:sz w:val="22"/>
                <w:lang w:val="en-US" w:eastAsia="zh-CN"/>
              </w:rPr>
              <w:t>4</w:t>
            </w:r>
          </w:p>
        </w:tc>
        <w:tc>
          <w:tcPr>
            <w:tcW w:w="3052"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仿宋" w:hAnsi="仿宋" w:eastAsia="仿宋" w:cs="宋体"/>
                <w:b/>
                <w:color w:val="000000"/>
                <w:kern w:val="0"/>
                <w:sz w:val="22"/>
                <w:szCs w:val="24"/>
                <w:lang w:val="en-US" w:eastAsia="zh-CN" w:bidi="ar-SA"/>
              </w:rPr>
            </w:pPr>
            <w:r>
              <w:rPr>
                <w:rFonts w:hint="eastAsia" w:ascii="仿宋" w:hAnsi="仿宋" w:eastAsia="仿宋" w:cs="宋体"/>
                <w:b/>
                <w:color w:val="000000"/>
                <w:kern w:val="0"/>
                <w:sz w:val="22"/>
              </w:rPr>
              <w:t>费用</w:t>
            </w:r>
            <w:r>
              <w:rPr>
                <w:rFonts w:ascii="仿宋" w:hAnsi="仿宋" w:eastAsia="仿宋" w:cs="宋体"/>
                <w:b/>
                <w:color w:val="000000"/>
                <w:kern w:val="0"/>
                <w:sz w:val="22"/>
              </w:rPr>
              <w:t>总计</w:t>
            </w:r>
          </w:p>
        </w:tc>
        <w:tc>
          <w:tcPr>
            <w:tcW w:w="118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仿宋" w:hAnsi="仿宋" w:eastAsia="仿宋" w:cs="宋体"/>
                <w:color w:val="000000"/>
                <w:kern w:val="0"/>
                <w:sz w:val="22"/>
                <w:szCs w:val="24"/>
                <w:lang w:val="en-US" w:eastAsia="zh-CN" w:bidi="ar-SA"/>
              </w:rPr>
            </w:pPr>
          </w:p>
        </w:tc>
        <w:tc>
          <w:tcPr>
            <w:tcW w:w="166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仿宋" w:hAnsi="仿宋" w:eastAsia="仿宋" w:cs="宋体"/>
                <w:color w:val="000000"/>
                <w:kern w:val="0"/>
                <w:sz w:val="22"/>
                <w:szCs w:val="24"/>
                <w:lang w:val="en-US" w:eastAsia="zh-CN" w:bidi="ar-SA"/>
              </w:rPr>
            </w:pPr>
          </w:p>
        </w:tc>
        <w:tc>
          <w:tcPr>
            <w:tcW w:w="17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仿宋" w:hAnsi="仿宋" w:eastAsia="仿宋" w:cs="宋体"/>
                <w:color w:val="000000"/>
                <w:kern w:val="0"/>
                <w:sz w:val="22"/>
                <w:szCs w:val="24"/>
                <w:lang w:val="en-US" w:eastAsia="zh-CN" w:bidi="ar-SA"/>
              </w:rPr>
            </w:pPr>
          </w:p>
        </w:tc>
        <w:tc>
          <w:tcPr>
            <w:tcW w:w="152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仿宋" w:hAnsi="仿宋" w:eastAsia="仿宋" w:cs="宋体"/>
                <w:color w:val="000000"/>
                <w:kern w:val="0"/>
                <w:sz w:val="22"/>
                <w:szCs w:val="24"/>
                <w:lang w:val="en-US" w:eastAsia="zh-CN" w:bidi="ar-SA"/>
              </w:rPr>
            </w:pPr>
          </w:p>
        </w:tc>
      </w:tr>
    </w:tbl>
    <w:p/>
    <w:p>
      <w:pPr>
        <w:pStyle w:val="9"/>
        <w:spacing w:line="360" w:lineRule="auto"/>
        <w:rPr>
          <w:rFonts w:hint="eastAsia" w:hAnsi="宋体"/>
          <w:sz w:val="24"/>
          <w:szCs w:val="24"/>
        </w:rPr>
      </w:pPr>
      <w:r>
        <w:rPr>
          <w:rFonts w:hint="eastAsia" w:hAnsi="宋体"/>
          <w:sz w:val="24"/>
          <w:szCs w:val="24"/>
        </w:rPr>
        <w:t>投标方名称（电子签章）：____________________________  日  期:________________</w:t>
      </w:r>
    </w:p>
    <w:p>
      <w:pPr>
        <w:spacing w:line="360" w:lineRule="auto"/>
        <w:rPr>
          <w:rFonts w:hint="eastAsia" w:ascii="宋体" w:hAnsi="宋体"/>
          <w:sz w:val="24"/>
        </w:rPr>
      </w:pPr>
      <w:r>
        <w:rPr>
          <w:rFonts w:hint="eastAsia" w:ascii="宋体" w:hAnsi="宋体"/>
          <w:sz w:val="24"/>
        </w:rPr>
        <w:t>投标方代表签字：________________        职  务:____________</w:t>
      </w:r>
    </w:p>
    <w:p>
      <w:pPr>
        <w:pStyle w:val="9"/>
        <w:spacing w:line="480" w:lineRule="auto"/>
        <w:ind w:firstLine="840" w:firstLineChars="350"/>
        <w:rPr>
          <w:rFonts w:hAnsi="宋体"/>
          <w:sz w:val="24"/>
          <w:szCs w:val="24"/>
        </w:rPr>
      </w:pPr>
      <w:r>
        <w:rPr>
          <w:rFonts w:hint="eastAsia" w:hAnsi="宋体"/>
          <w:sz w:val="24"/>
          <w:szCs w:val="24"/>
        </w:rPr>
        <w:t>1、</w:t>
      </w:r>
      <w:r>
        <w:rPr>
          <w:rFonts w:hAnsi="宋体"/>
          <w:sz w:val="24"/>
          <w:szCs w:val="24"/>
        </w:rPr>
        <w:t>投标报价须包括产品购置费、运输费、附件费、</w:t>
      </w:r>
      <w:r>
        <w:rPr>
          <w:rFonts w:hint="eastAsia" w:hAnsi="宋体"/>
          <w:sz w:val="24"/>
          <w:szCs w:val="24"/>
        </w:rPr>
        <w:t>安装调试（系统集成）费</w:t>
      </w:r>
      <w:r>
        <w:rPr>
          <w:rFonts w:hAnsi="宋体"/>
          <w:sz w:val="24"/>
          <w:szCs w:val="24"/>
        </w:rPr>
        <w:t>、辅料费、设备维护费、</w:t>
      </w:r>
      <w:r>
        <w:rPr>
          <w:rFonts w:hint="eastAsia" w:hAnsi="宋体"/>
          <w:sz w:val="24"/>
          <w:szCs w:val="24"/>
        </w:rPr>
        <w:t>培训费、</w:t>
      </w:r>
      <w:r>
        <w:rPr>
          <w:rFonts w:hAnsi="宋体"/>
          <w:sz w:val="24"/>
          <w:szCs w:val="24"/>
        </w:rPr>
        <w:t>税金、完成本项目的其它费用和政策性文件规定及合同包含的所有风险、责任等各项应有费用等所有费用。如有漏项，视同已包含在其总项目中，合同单价及总价不予调整。</w:t>
      </w:r>
    </w:p>
    <w:p>
      <w:pPr>
        <w:pStyle w:val="9"/>
        <w:spacing w:line="480" w:lineRule="auto"/>
        <w:ind w:firstLine="840" w:firstLineChars="350"/>
        <w:rPr>
          <w:rFonts w:hint="eastAsia" w:hAnsi="宋体"/>
          <w:sz w:val="24"/>
          <w:szCs w:val="24"/>
        </w:rPr>
      </w:pPr>
      <w:r>
        <w:rPr>
          <w:rFonts w:hint="eastAsia" w:hAnsi="宋体"/>
          <w:sz w:val="24"/>
          <w:szCs w:val="24"/>
        </w:rPr>
        <w:t>2、按国家规定由中标人缴纳的各种税收已包含在投标总价内，由中标人向税务机关缴纳。</w:t>
      </w:r>
    </w:p>
    <w:p>
      <w:pPr>
        <w:pStyle w:val="9"/>
        <w:spacing w:line="480" w:lineRule="auto"/>
        <w:ind w:firstLine="840" w:firstLineChars="350"/>
        <w:rPr>
          <w:rFonts w:hint="eastAsia" w:hAnsi="宋体"/>
          <w:sz w:val="24"/>
          <w:szCs w:val="24"/>
        </w:rPr>
      </w:pPr>
      <w:r>
        <w:rPr>
          <w:rFonts w:hint="eastAsia" w:hAnsi="宋体"/>
          <w:sz w:val="24"/>
          <w:szCs w:val="24"/>
        </w:rPr>
        <w:t>3、此表在不改变表式内容的情况下，可自行制作。</w:t>
      </w:r>
    </w:p>
    <w:p>
      <w:pPr>
        <w:pStyle w:val="9"/>
        <w:spacing w:line="480" w:lineRule="auto"/>
        <w:ind w:firstLine="840" w:firstLineChars="350"/>
        <w:rPr>
          <w:rFonts w:hint="eastAsia" w:hAnsi="宋体"/>
          <w:sz w:val="28"/>
          <w:szCs w:val="28"/>
        </w:rPr>
      </w:pPr>
      <w:r>
        <w:rPr>
          <w:rFonts w:hint="eastAsia" w:hAnsi="宋体"/>
          <w:sz w:val="24"/>
          <w:szCs w:val="24"/>
        </w:rPr>
        <w:t>4、同所投设备（软件）说明一览表保持一致</w:t>
      </w:r>
    </w:p>
    <w:p>
      <w:pPr>
        <w:snapToGrid w:val="0"/>
        <w:spacing w:before="50" w:after="50"/>
        <w:jc w:val="center"/>
        <w:rPr>
          <w:rFonts w:hint="eastAsia" w:ascii="宋体" w:hAnsi="宋体"/>
          <w:b/>
          <w:sz w:val="36"/>
          <w:szCs w:val="36"/>
        </w:rPr>
      </w:pPr>
    </w:p>
    <w:p>
      <w:pPr>
        <w:snapToGrid w:val="0"/>
        <w:spacing w:before="50" w:after="50"/>
        <w:jc w:val="center"/>
        <w:rPr>
          <w:rFonts w:hint="eastAsia" w:ascii="宋体" w:hAnsi="宋体"/>
          <w:b/>
          <w:sz w:val="36"/>
          <w:szCs w:val="36"/>
        </w:rPr>
      </w:pPr>
    </w:p>
    <w:p>
      <w:pPr>
        <w:snapToGrid w:val="0"/>
        <w:spacing w:before="50" w:after="50"/>
        <w:jc w:val="center"/>
        <w:rPr>
          <w:rFonts w:hint="eastAsia" w:ascii="宋体" w:hAnsi="宋体"/>
          <w:b/>
          <w:sz w:val="36"/>
          <w:szCs w:val="36"/>
        </w:rPr>
      </w:pPr>
    </w:p>
    <w:p>
      <w:pPr>
        <w:snapToGrid w:val="0"/>
        <w:spacing w:before="50" w:after="50"/>
        <w:jc w:val="center"/>
        <w:rPr>
          <w:rFonts w:hint="eastAsia" w:ascii="宋体" w:hAnsi="宋体"/>
          <w:b/>
          <w:sz w:val="36"/>
          <w:szCs w:val="36"/>
        </w:rPr>
      </w:pPr>
      <w:r>
        <w:rPr>
          <w:rFonts w:hint="eastAsia" w:ascii="宋体" w:hAnsi="宋体"/>
          <w:b/>
          <w:sz w:val="36"/>
          <w:szCs w:val="36"/>
        </w:rPr>
        <w:t>小微企业声明函</w:t>
      </w:r>
    </w:p>
    <w:p>
      <w:pPr>
        <w:snapToGrid w:val="0"/>
        <w:spacing w:line="360" w:lineRule="auto"/>
        <w:rPr>
          <w:rFonts w:hint="eastAsia" w:ascii="宋体" w:hAnsi="宋体"/>
          <w:sz w:val="28"/>
          <w:szCs w:val="28"/>
        </w:rPr>
      </w:pPr>
    </w:p>
    <w:p>
      <w:pPr>
        <w:snapToGrid w:val="0"/>
        <w:spacing w:line="360" w:lineRule="auto"/>
        <w:ind w:firstLine="420" w:firstLineChars="200"/>
        <w:rPr>
          <w:rFonts w:hint="eastAsia" w:ascii="宋体" w:hAnsi="宋体"/>
          <w:sz w:val="21"/>
          <w:szCs w:val="21"/>
        </w:rPr>
      </w:pPr>
      <w:r>
        <w:rPr>
          <w:rFonts w:hint="eastAsia" w:ascii="宋体" w:hAnsi="宋体"/>
          <w:sz w:val="21"/>
          <w:szCs w:val="21"/>
        </w:rPr>
        <w:t>本公司郑重声明，根据《政府采购促进中小企业发展暂行办法》（财库〔2011〕181号）的规定，本公司为</w:t>
      </w:r>
      <w:r>
        <w:rPr>
          <w:rFonts w:hint="eastAsia" w:ascii="宋体" w:hAnsi="宋体"/>
          <w:sz w:val="21"/>
          <w:szCs w:val="21"/>
          <w:u w:val="single"/>
        </w:rPr>
        <w:t xml:space="preserve">                  </w:t>
      </w:r>
      <w:r>
        <w:rPr>
          <w:rFonts w:hint="eastAsia" w:ascii="宋体" w:hAnsi="宋体"/>
          <w:sz w:val="21"/>
          <w:szCs w:val="21"/>
        </w:rPr>
        <w:t>（请填写：小型、微型）企业。即，本公司同时满足以下条件：</w:t>
      </w:r>
    </w:p>
    <w:p>
      <w:pPr>
        <w:snapToGrid w:val="0"/>
        <w:spacing w:line="360" w:lineRule="auto"/>
        <w:ind w:firstLine="420" w:firstLineChars="200"/>
        <w:rPr>
          <w:rFonts w:hint="eastAsia" w:ascii="宋体" w:hAnsi="宋体"/>
          <w:sz w:val="21"/>
          <w:szCs w:val="21"/>
        </w:rPr>
      </w:pPr>
      <w:r>
        <w:rPr>
          <w:rFonts w:hint="eastAsia" w:ascii="宋体" w:hAnsi="宋体"/>
          <w:sz w:val="21"/>
          <w:szCs w:val="21"/>
        </w:rPr>
        <w:t>1.根据《工业和信息化部、国家统计局、国家发展和改革委员会、财政部关于印发中小企业划型标准规定的通知》（工信部联企业〔2011〕300号）规定的划分标准，本公司为</w:t>
      </w:r>
      <w:r>
        <w:rPr>
          <w:rFonts w:hint="eastAsia" w:ascii="宋体" w:hAnsi="宋体"/>
          <w:sz w:val="21"/>
          <w:szCs w:val="21"/>
          <w:u w:val="single"/>
        </w:rPr>
        <w:t xml:space="preserve">               </w:t>
      </w:r>
      <w:r>
        <w:rPr>
          <w:rFonts w:hint="eastAsia" w:ascii="宋体" w:hAnsi="宋体"/>
          <w:sz w:val="21"/>
          <w:szCs w:val="21"/>
        </w:rPr>
        <w:t>（请填写：小型、微型）企业。</w:t>
      </w:r>
    </w:p>
    <w:p>
      <w:pPr>
        <w:snapToGrid w:val="0"/>
        <w:spacing w:line="360" w:lineRule="auto"/>
        <w:ind w:firstLine="420" w:firstLineChars="200"/>
        <w:rPr>
          <w:rFonts w:hint="eastAsia" w:ascii="宋体" w:hAnsi="宋体"/>
          <w:sz w:val="21"/>
          <w:szCs w:val="21"/>
        </w:rPr>
      </w:pPr>
      <w:r>
        <w:rPr>
          <w:rFonts w:hint="eastAsia" w:ascii="宋体" w:hAnsi="宋体"/>
          <w:sz w:val="21"/>
          <w:szCs w:val="21"/>
        </w:rPr>
        <w:t>2.本公司参加</w:t>
      </w:r>
      <w:r>
        <w:rPr>
          <w:rFonts w:hint="eastAsia" w:ascii="宋体" w:hAnsi="宋体"/>
          <w:sz w:val="21"/>
          <w:szCs w:val="21"/>
          <w:u w:val="single"/>
        </w:rPr>
        <w:t xml:space="preserve">             </w:t>
      </w:r>
      <w:r>
        <w:rPr>
          <w:rFonts w:hint="eastAsia" w:ascii="宋体" w:hAnsi="宋体"/>
          <w:sz w:val="21"/>
          <w:szCs w:val="21"/>
        </w:rPr>
        <w:t>单位的</w:t>
      </w:r>
      <w:r>
        <w:rPr>
          <w:rFonts w:hint="eastAsia" w:ascii="宋体" w:hAnsi="宋体"/>
          <w:sz w:val="21"/>
          <w:szCs w:val="21"/>
          <w:u w:val="single"/>
        </w:rPr>
        <w:t xml:space="preserve">           </w:t>
      </w:r>
      <w:r>
        <w:rPr>
          <w:rFonts w:hint="eastAsia" w:ascii="宋体" w:hAnsi="宋体"/>
          <w:sz w:val="21"/>
          <w:szCs w:val="21"/>
        </w:rPr>
        <w:t>项目采购活动提供本企业制造的货物，由本企业承担工程、提供服务，或者提供其他</w:t>
      </w:r>
      <w:r>
        <w:rPr>
          <w:rFonts w:hint="eastAsia" w:ascii="宋体" w:hAnsi="宋体"/>
          <w:sz w:val="21"/>
          <w:szCs w:val="21"/>
          <w:u w:val="single"/>
        </w:rPr>
        <w:t xml:space="preserve">                     </w:t>
      </w:r>
      <w:r>
        <w:rPr>
          <w:rFonts w:hint="eastAsia" w:ascii="宋体" w:hAnsi="宋体"/>
          <w:sz w:val="21"/>
          <w:szCs w:val="21"/>
        </w:rPr>
        <w:t>（请填写：小型、微型）企业制造的货物。本条所称货物不包括使用大型企业注册商标的货物。</w:t>
      </w:r>
    </w:p>
    <w:p>
      <w:pPr>
        <w:snapToGrid w:val="0"/>
        <w:spacing w:line="360" w:lineRule="auto"/>
        <w:ind w:firstLine="420" w:firstLineChars="200"/>
        <w:rPr>
          <w:rFonts w:hint="eastAsia" w:ascii="宋体" w:hAnsi="宋体"/>
          <w:sz w:val="21"/>
          <w:szCs w:val="21"/>
        </w:rPr>
      </w:pPr>
      <w:r>
        <w:rPr>
          <w:rFonts w:hint="eastAsia" w:ascii="宋体" w:hAnsi="宋体"/>
          <w:sz w:val="21"/>
          <w:szCs w:val="21"/>
        </w:rPr>
        <w:t>本公司对上述声明的真实性负责。如有虚假，将依法承担相应责任。</w:t>
      </w:r>
    </w:p>
    <w:p>
      <w:pPr>
        <w:snapToGrid w:val="0"/>
        <w:spacing w:line="360" w:lineRule="auto"/>
        <w:jc w:val="right"/>
        <w:rPr>
          <w:rFonts w:hint="eastAsia" w:ascii="宋体" w:hAnsi="宋体"/>
          <w:sz w:val="21"/>
          <w:szCs w:val="21"/>
        </w:rPr>
      </w:pPr>
      <w:r>
        <w:rPr>
          <w:rFonts w:hint="eastAsia" w:ascii="宋体" w:hAnsi="宋体"/>
          <w:sz w:val="21"/>
          <w:szCs w:val="21"/>
        </w:rPr>
        <w:t xml:space="preserve">                     企业名称（电子签章）： </w:t>
      </w:r>
    </w:p>
    <w:p>
      <w:pPr>
        <w:wordWrap w:val="0"/>
        <w:snapToGrid w:val="0"/>
        <w:spacing w:line="360" w:lineRule="auto"/>
        <w:jc w:val="right"/>
        <w:rPr>
          <w:rFonts w:hint="eastAsia" w:ascii="宋体" w:hAnsi="宋体"/>
          <w:sz w:val="21"/>
          <w:szCs w:val="21"/>
        </w:rPr>
      </w:pPr>
      <w:r>
        <w:rPr>
          <w:rFonts w:hint="eastAsia" w:ascii="宋体" w:hAnsi="宋体"/>
          <w:sz w:val="21"/>
          <w:szCs w:val="21"/>
        </w:rPr>
        <w:t xml:space="preserve">    日  期：          </w:t>
      </w:r>
    </w:p>
    <w:p>
      <w:pPr>
        <w:snapToGrid w:val="0"/>
        <w:spacing w:line="312" w:lineRule="auto"/>
        <w:ind w:firstLine="527" w:firstLineChars="250"/>
        <w:rPr>
          <w:rFonts w:hint="eastAsia" w:ascii="宋体" w:hAnsi="宋体"/>
          <w:b/>
          <w:sz w:val="21"/>
          <w:szCs w:val="21"/>
        </w:rPr>
      </w:pPr>
      <w:r>
        <w:rPr>
          <w:rFonts w:hint="eastAsia" w:ascii="宋体" w:hAnsi="宋体"/>
          <w:b/>
          <w:sz w:val="21"/>
          <w:szCs w:val="21"/>
        </w:rPr>
        <w:t>备注说明：</w:t>
      </w:r>
    </w:p>
    <w:p>
      <w:pPr>
        <w:snapToGrid w:val="0"/>
        <w:spacing w:line="312" w:lineRule="auto"/>
        <w:ind w:firstLine="527" w:firstLineChars="250"/>
        <w:rPr>
          <w:rFonts w:hint="eastAsia" w:ascii="宋体" w:hAnsi="宋体"/>
          <w:b/>
          <w:sz w:val="21"/>
          <w:szCs w:val="21"/>
        </w:rPr>
      </w:pPr>
      <w:r>
        <w:rPr>
          <w:rFonts w:hint="eastAsia" w:ascii="宋体" w:hAnsi="宋体"/>
          <w:b/>
          <w:sz w:val="21"/>
          <w:szCs w:val="21"/>
        </w:rPr>
        <w:t>1、《中小企业声明函》中，须同时满足以上两个条件。如投标人提供非本企业制造的货物，须提供制造商“国家企业信用信息公示系统——小微企业名录”页面查询结果或当地小微企业官网的查询截图（查询时间为投标前一周内，并加盖投标人公章，浙江省内企业可在浙江小微公众号中查询）；</w:t>
      </w:r>
    </w:p>
    <w:p>
      <w:pPr>
        <w:snapToGrid w:val="0"/>
        <w:spacing w:line="312" w:lineRule="auto"/>
        <w:ind w:firstLine="527" w:firstLineChars="250"/>
        <w:rPr>
          <w:rFonts w:hint="eastAsia" w:ascii="宋体" w:hAnsi="宋体"/>
          <w:b/>
          <w:sz w:val="21"/>
          <w:szCs w:val="21"/>
        </w:rPr>
      </w:pPr>
      <w:r>
        <w:rPr>
          <w:rFonts w:hint="eastAsia" w:ascii="宋体" w:hAnsi="宋体"/>
          <w:b/>
          <w:sz w:val="21"/>
          <w:szCs w:val="21"/>
        </w:rPr>
        <w:t>2、如联合体投标时，联合体各方均为小型、微型企业的，联合体各方须提供《中小企业声明函》以及“国家企业信用信息公示系统——小微企业名录”页面查询结果或当地小微企业官网的查询截图（查询时间为投标前一周内，并加盖本单位公章，浙江省内企业可在浙江小微公众号中查询）；联合体其中一方为小型、微型企业的，联合协议中须约定小型、微型企业的协议合同金额占到联合体协议合同总额30%以上。</w:t>
      </w:r>
    </w:p>
    <w:p>
      <w:pPr>
        <w:outlineLvl w:val="0"/>
        <w:rPr>
          <w:rFonts w:hint="eastAsia" w:ascii="宋体" w:hAnsi="宋体"/>
        </w:rPr>
      </w:pPr>
      <w:r>
        <w:rPr>
          <w:rFonts w:hint="eastAsia" w:ascii="宋体" w:hAnsi="宋体"/>
          <w:sz w:val="30"/>
          <w:szCs w:val="30"/>
        </w:rPr>
        <w:br w:type="page"/>
      </w:r>
    </w:p>
    <w:p>
      <w:pPr>
        <w:rPr>
          <w:rFonts w:hint="eastAsia" w:ascii="宋体" w:hAnsi="宋体"/>
        </w:rPr>
      </w:pPr>
    </w:p>
    <w:p>
      <w:pPr>
        <w:spacing w:line="588" w:lineRule="exact"/>
        <w:jc w:val="center"/>
        <w:rPr>
          <w:rFonts w:hint="eastAsia" w:ascii="宋体" w:hAnsi="宋体"/>
          <w:b/>
          <w:spacing w:val="6"/>
          <w:sz w:val="32"/>
          <w:szCs w:val="32"/>
        </w:rPr>
      </w:pPr>
      <w:r>
        <w:rPr>
          <w:rFonts w:hint="eastAsia" w:ascii="宋体" w:hAnsi="宋体"/>
          <w:b/>
          <w:spacing w:val="6"/>
          <w:sz w:val="32"/>
          <w:szCs w:val="32"/>
        </w:rPr>
        <w:t>残疾人福利性单位声明函</w:t>
      </w:r>
    </w:p>
    <w:p>
      <w:pPr>
        <w:spacing w:line="588" w:lineRule="exact"/>
        <w:rPr>
          <w:rFonts w:hint="eastAsia" w:ascii="宋体" w:hAnsi="宋体"/>
          <w:b/>
          <w:spacing w:val="6"/>
          <w:sz w:val="30"/>
          <w:szCs w:val="30"/>
        </w:rPr>
      </w:pPr>
    </w:p>
    <w:p>
      <w:pPr>
        <w:snapToGrid w:val="0"/>
        <w:spacing w:line="360" w:lineRule="auto"/>
        <w:ind w:firstLine="480" w:firstLineChars="200"/>
        <w:rPr>
          <w:rFonts w:hint="eastAsia" w:ascii="宋体" w:hAnsi="宋体"/>
          <w:sz w:val="24"/>
          <w:szCs w:val="24"/>
        </w:rPr>
      </w:pPr>
      <w:r>
        <w:rPr>
          <w:rFonts w:hint="eastAsia" w:ascii="宋体" w:hAnsi="宋体"/>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80" w:firstLineChars="200"/>
        <w:rPr>
          <w:rFonts w:hint="eastAsia" w:ascii="宋体" w:hAnsi="宋体"/>
          <w:sz w:val="24"/>
          <w:szCs w:val="24"/>
        </w:rPr>
      </w:pPr>
      <w:r>
        <w:rPr>
          <w:rFonts w:hint="eastAsia" w:ascii="宋体" w:hAnsi="宋体"/>
          <w:sz w:val="24"/>
          <w:szCs w:val="24"/>
        </w:rPr>
        <w:t>本单位对上述声明的真实性负责。如有虚假，将依法承担相应责任。</w:t>
      </w:r>
    </w:p>
    <w:p>
      <w:pPr>
        <w:snapToGrid w:val="0"/>
        <w:spacing w:line="360" w:lineRule="auto"/>
        <w:ind w:firstLine="480" w:firstLineChars="200"/>
        <w:rPr>
          <w:rFonts w:hint="eastAsia" w:ascii="宋体" w:hAnsi="宋体"/>
          <w:sz w:val="24"/>
          <w:szCs w:val="24"/>
        </w:rPr>
      </w:pPr>
    </w:p>
    <w:p>
      <w:pPr>
        <w:spacing w:line="588" w:lineRule="exact"/>
        <w:ind w:firstLine="504" w:firstLineChars="200"/>
        <w:rPr>
          <w:rFonts w:hint="eastAsia" w:ascii="宋体" w:hAnsi="宋体"/>
          <w:spacing w:val="6"/>
          <w:sz w:val="24"/>
          <w:szCs w:val="24"/>
        </w:rPr>
      </w:pPr>
    </w:p>
    <w:p>
      <w:pPr>
        <w:snapToGrid w:val="0"/>
        <w:spacing w:line="360" w:lineRule="auto"/>
        <w:ind w:firstLine="504" w:firstLineChars="200"/>
        <w:jc w:val="right"/>
        <w:rPr>
          <w:rFonts w:hint="eastAsia" w:ascii="宋体" w:hAnsi="宋体"/>
          <w:sz w:val="24"/>
          <w:szCs w:val="24"/>
        </w:rPr>
      </w:pPr>
      <w:r>
        <w:rPr>
          <w:rFonts w:hint="eastAsia" w:ascii="宋体" w:hAnsi="宋体"/>
          <w:spacing w:val="6"/>
          <w:sz w:val="24"/>
          <w:szCs w:val="24"/>
        </w:rPr>
        <w:t xml:space="preserve">         </w:t>
      </w:r>
      <w:r>
        <w:rPr>
          <w:rFonts w:hint="eastAsia" w:ascii="宋体" w:hAnsi="宋体"/>
          <w:sz w:val="24"/>
          <w:szCs w:val="24"/>
        </w:rPr>
        <w:t xml:space="preserve">      单位名称（电子签章）：</w:t>
      </w:r>
    </w:p>
    <w:p>
      <w:pPr>
        <w:snapToGrid w:val="0"/>
        <w:spacing w:line="360" w:lineRule="auto"/>
        <w:ind w:firstLine="480" w:firstLineChars="200"/>
        <w:jc w:val="right"/>
        <w:rPr>
          <w:rFonts w:hint="eastAsia" w:ascii="宋体" w:hAnsi="宋体"/>
          <w:sz w:val="28"/>
          <w:szCs w:val="28"/>
        </w:rPr>
      </w:pPr>
      <w:r>
        <w:rPr>
          <w:rFonts w:hint="eastAsia" w:ascii="宋体" w:hAnsi="宋体"/>
          <w:sz w:val="24"/>
          <w:szCs w:val="24"/>
        </w:rPr>
        <w:t xml:space="preserve">  日  期：</w:t>
      </w:r>
    </w:p>
    <w:p>
      <w:pPr>
        <w:jc w:val="center"/>
        <w:rPr>
          <w:rFonts w:hint="eastAsia" w:ascii="宋体"/>
          <w:b/>
          <w:bCs/>
          <w:color w:val="000000"/>
          <w:sz w:val="36"/>
        </w:rPr>
      </w:pPr>
      <w:r>
        <w:rPr>
          <w:rFonts w:hint="eastAsia" w:hAnsi="宋体"/>
          <w:sz w:val="28"/>
          <w:szCs w:val="28"/>
        </w:rPr>
        <w:br w:type="page"/>
      </w:r>
      <w:r>
        <w:rPr>
          <w:rFonts w:hint="eastAsia" w:ascii="宋体"/>
          <w:b/>
          <w:bCs/>
          <w:color w:val="000000"/>
          <w:sz w:val="36"/>
        </w:rPr>
        <w:t>监狱企业声明函</w:t>
      </w:r>
    </w:p>
    <w:p>
      <w:pPr>
        <w:spacing w:line="360" w:lineRule="auto"/>
        <w:ind w:firstLine="480" w:firstLineChars="200"/>
        <w:rPr>
          <w:rFonts w:hint="eastAsia" w:ascii="宋体" w:hAnsi="宋体"/>
          <w:color w:val="000000"/>
          <w:sz w:val="24"/>
        </w:rPr>
      </w:pPr>
    </w:p>
    <w:p>
      <w:pPr>
        <w:spacing w:line="360" w:lineRule="auto"/>
        <w:ind w:firstLine="480" w:firstLineChars="200"/>
        <w:rPr>
          <w:rFonts w:hint="eastAsia" w:ascii="宋体" w:hAnsi="宋体"/>
          <w:color w:val="000000"/>
          <w:sz w:val="24"/>
        </w:rPr>
      </w:pPr>
      <w:r>
        <w:rPr>
          <w:rFonts w:hint="eastAsia" w:ascii="宋体" w:hAnsi="宋体"/>
          <w:color w:val="000000"/>
          <w:sz w:val="24"/>
        </w:rPr>
        <w:t xml:space="preserve">本单位郑重声明，根据《财政部、司法部关于政府采购支持监狱企业发展有关问题的通知》（财库〔2014〕68号）的规定，本单位为符合条件的监狱企业，且本单位参加 </w:t>
      </w:r>
      <w:r>
        <w:rPr>
          <w:rFonts w:hint="eastAsia" w:ascii="宋体" w:hAnsi="宋体"/>
          <w:color w:val="000000"/>
          <w:sz w:val="24"/>
          <w:u w:val="single"/>
        </w:rPr>
        <w:t xml:space="preserve">             </w:t>
      </w:r>
      <w:r>
        <w:rPr>
          <w:rFonts w:hint="eastAsia" w:ascii="宋体" w:hAnsi="宋体"/>
          <w:color w:val="000000"/>
          <w:sz w:val="24"/>
        </w:rPr>
        <w:t xml:space="preserve"> 单位的</w:t>
      </w:r>
      <w:r>
        <w:rPr>
          <w:rFonts w:hint="eastAsia" w:ascii="宋体" w:hAnsi="宋体"/>
          <w:color w:val="000000"/>
          <w:sz w:val="24"/>
          <w:u w:val="single"/>
        </w:rPr>
        <w:t xml:space="preserve">                  </w:t>
      </w:r>
      <w:r>
        <w:rPr>
          <w:rFonts w:hint="eastAsia" w:ascii="宋体" w:hAnsi="宋体"/>
          <w:color w:val="000000"/>
          <w:sz w:val="24"/>
        </w:rPr>
        <w:t xml:space="preserve">项目采购活动提供本单位制造的货物（由本单位承担工程/提供服务），或者提供其他监狱企业制造的货物。 本单位对上述声明的真实性负责。如有虚假，将依法承担相应责任。 </w:t>
      </w:r>
    </w:p>
    <w:p>
      <w:pPr>
        <w:spacing w:line="360" w:lineRule="auto"/>
        <w:ind w:firstLine="480" w:firstLineChars="200"/>
        <w:rPr>
          <w:rFonts w:hint="eastAsia" w:ascii="宋体" w:hAnsi="宋体"/>
          <w:color w:val="000000"/>
          <w:sz w:val="24"/>
        </w:rPr>
      </w:pPr>
    </w:p>
    <w:p>
      <w:pPr>
        <w:pStyle w:val="6"/>
        <w:rPr>
          <w:rFonts w:hint="eastAsia"/>
          <w:color w:val="000000"/>
        </w:rPr>
      </w:pPr>
    </w:p>
    <w:p>
      <w:pPr>
        <w:rPr>
          <w:rFonts w:hint="eastAsia" w:ascii="宋体" w:hAnsi="宋体"/>
          <w:color w:val="000000"/>
          <w:sz w:val="24"/>
        </w:rPr>
      </w:pPr>
    </w:p>
    <w:p>
      <w:pPr>
        <w:spacing w:line="360" w:lineRule="auto"/>
        <w:ind w:firstLine="480" w:firstLineChars="200"/>
        <w:rPr>
          <w:rFonts w:hint="eastAsia" w:ascii="宋体" w:hAnsi="宋体"/>
          <w:color w:val="000000"/>
          <w:sz w:val="24"/>
        </w:rPr>
      </w:pPr>
    </w:p>
    <w:p>
      <w:pPr>
        <w:spacing w:line="360" w:lineRule="auto"/>
        <w:ind w:firstLine="4560" w:firstLineChars="1900"/>
        <w:rPr>
          <w:rFonts w:hint="eastAsia" w:ascii="宋体" w:hAnsi="宋体"/>
          <w:color w:val="000000"/>
          <w:sz w:val="24"/>
        </w:rPr>
      </w:pPr>
      <w:r>
        <w:rPr>
          <w:rFonts w:hint="eastAsia" w:ascii="宋体" w:hAnsi="宋体"/>
          <w:color w:val="000000"/>
          <w:sz w:val="24"/>
        </w:rPr>
        <w:t xml:space="preserve">投标人名称（盖章）： </w:t>
      </w:r>
    </w:p>
    <w:p>
      <w:pPr>
        <w:spacing w:line="360" w:lineRule="auto"/>
        <w:ind w:firstLine="4560" w:firstLineChars="1900"/>
        <w:rPr>
          <w:rFonts w:hint="eastAsia" w:ascii="宋体" w:hAnsi="宋体"/>
          <w:color w:val="000000"/>
          <w:sz w:val="24"/>
        </w:rPr>
      </w:pPr>
      <w:r>
        <w:rPr>
          <w:rFonts w:hint="eastAsia" w:ascii="宋体" w:hAnsi="宋体"/>
          <w:color w:val="000000"/>
          <w:sz w:val="24"/>
        </w:rPr>
        <w:t xml:space="preserve">日 期： </w:t>
      </w:r>
    </w:p>
    <w:p>
      <w:pPr>
        <w:pStyle w:val="6"/>
        <w:rPr>
          <w:rFonts w:hint="eastAsia"/>
          <w:color w:val="000000"/>
        </w:rPr>
      </w:pPr>
    </w:p>
    <w:p>
      <w:pPr>
        <w:rPr>
          <w:rFonts w:hint="eastAsia"/>
          <w:color w:val="000000"/>
        </w:rPr>
      </w:pPr>
    </w:p>
    <w:p>
      <w:pPr>
        <w:spacing w:line="360" w:lineRule="auto"/>
        <w:ind w:firstLine="482" w:firstLineChars="200"/>
        <w:rPr>
          <w:rFonts w:hint="eastAsia"/>
          <w:color w:val="000000"/>
        </w:rPr>
      </w:pPr>
      <w:r>
        <w:rPr>
          <w:rFonts w:hint="eastAsia" w:ascii="宋体" w:hAnsi="宋体"/>
          <w:b/>
          <w:bCs/>
          <w:color w:val="000000"/>
          <w:sz w:val="24"/>
        </w:rPr>
        <w:t>注：1.应当提供由省级以上监狱管理局、戒毒管理局(含新疆生产建设兵团)出具的属于监狱企业的说明文件。</w:t>
      </w:r>
    </w:p>
    <w:p>
      <w:pPr>
        <w:spacing w:line="360" w:lineRule="auto"/>
        <w:ind w:firstLine="482" w:firstLineChars="200"/>
        <w:rPr>
          <w:rFonts w:hint="eastAsia" w:ascii="宋体" w:hAnsi="宋体"/>
          <w:b/>
          <w:bCs/>
          <w:color w:val="000000"/>
          <w:sz w:val="24"/>
        </w:rPr>
      </w:pPr>
      <w:r>
        <w:rPr>
          <w:rFonts w:hint="eastAsia" w:ascii="宋体" w:hAnsi="宋体"/>
          <w:b/>
          <w:bCs/>
          <w:color w:val="000000"/>
          <w:sz w:val="24"/>
        </w:rPr>
        <w:t>2.未提供以上材料的，均不给予价格扣除。</w:t>
      </w:r>
    </w:p>
    <w:p>
      <w:pPr>
        <w:pStyle w:val="9"/>
        <w:spacing w:line="360" w:lineRule="auto"/>
        <w:outlineLvl w:val="0"/>
        <w:rPr>
          <w:rFonts w:hint="eastAsia" w:ascii="宋体" w:hAnsi="宋体"/>
          <w:sz w:val="24"/>
        </w:rPr>
      </w:pPr>
    </w:p>
    <w:p>
      <w:pPr>
        <w:spacing w:line="360" w:lineRule="auto"/>
        <w:ind w:firstLine="240" w:firstLineChars="100"/>
        <w:rPr>
          <w:rFonts w:hint="eastAsia" w:ascii="宋体" w:hAnsi="宋体"/>
          <w:sz w:val="24"/>
        </w:rPr>
      </w:pPr>
    </w:p>
    <w:p>
      <w:pPr>
        <w:spacing w:line="360" w:lineRule="auto"/>
        <w:ind w:firstLine="240" w:firstLineChars="100"/>
        <w:rPr>
          <w:rFonts w:hint="eastAsia" w:ascii="宋体" w:hAnsi="宋体"/>
          <w:sz w:val="24"/>
        </w:rPr>
      </w:pPr>
    </w:p>
    <w:p>
      <w:pPr>
        <w:spacing w:line="360" w:lineRule="auto"/>
        <w:ind w:firstLine="240" w:firstLineChars="100"/>
        <w:rPr>
          <w:rFonts w:hint="eastAsia" w:ascii="宋体" w:hAnsi="宋体"/>
          <w:sz w:val="24"/>
        </w:rPr>
      </w:pPr>
    </w:p>
    <w:p>
      <w:pPr>
        <w:spacing w:line="360" w:lineRule="auto"/>
        <w:ind w:firstLine="240" w:firstLineChars="100"/>
        <w:rPr>
          <w:rFonts w:hint="eastAsia" w:ascii="宋体" w:hAnsi="宋体"/>
          <w:sz w:val="24"/>
        </w:rPr>
      </w:pPr>
    </w:p>
    <w:p>
      <w:pPr>
        <w:spacing w:line="360" w:lineRule="auto"/>
        <w:ind w:firstLine="240" w:firstLineChars="100"/>
        <w:rPr>
          <w:rFonts w:hint="eastAsia" w:ascii="宋体" w:hAnsi="宋体"/>
          <w:sz w:val="24"/>
        </w:rPr>
      </w:pPr>
    </w:p>
    <w:p>
      <w:pPr>
        <w:spacing w:line="360" w:lineRule="auto"/>
        <w:ind w:firstLine="240" w:firstLineChars="100"/>
        <w:rPr>
          <w:rFonts w:hint="eastAsia" w:ascii="宋体" w:hAnsi="宋体"/>
          <w:sz w:val="24"/>
        </w:rPr>
      </w:pPr>
    </w:p>
    <w:p>
      <w:pPr>
        <w:spacing w:line="360" w:lineRule="auto"/>
        <w:ind w:firstLine="240" w:firstLineChars="100"/>
        <w:rPr>
          <w:rFonts w:hint="eastAsia" w:ascii="宋体" w:hAnsi="宋体"/>
          <w:sz w:val="24"/>
        </w:rPr>
      </w:pPr>
    </w:p>
    <w:p>
      <w:pPr>
        <w:spacing w:line="360" w:lineRule="auto"/>
        <w:ind w:firstLine="240" w:firstLineChars="100"/>
        <w:rPr>
          <w:rFonts w:hint="eastAsia" w:ascii="宋体" w:hAnsi="宋体"/>
          <w:sz w:val="24"/>
        </w:rPr>
      </w:pPr>
    </w:p>
    <w:p/>
    <w:sectPr>
      <w:type w:val="continuous"/>
      <w:pgSz w:w="11906" w:h="16838"/>
      <w:pgMar w:top="1134" w:right="1134" w:bottom="1134" w:left="1134" w:header="851" w:footer="992" w:gutter="0"/>
      <w:pgBorders>
        <w:top w:val="none" w:sz="0" w:space="0"/>
        <w:left w:val="none" w:sz="0" w:space="0"/>
        <w:bottom w:val="none" w:sz="0" w:space="0"/>
        <w:right w:val="none" w:sz="0" w:space="0"/>
      </w:pgBorders>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-9525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jc w:val="center"/>
                          </w:pPr>
                          <w:r>
                            <w:fldChar w:fldCharType="begin"/>
                          </w:r>
                          <w:r>
                            <w:rPr>
                              <w:rStyle w:val="19"/>
                            </w:rPr>
                            <w:instrText xml:space="preserve"> PAGE </w:instrText>
                          </w:r>
                          <w:r>
                            <w:fldChar w:fldCharType="separate"/>
                          </w:r>
                          <w:r>
                            <w:rPr>
                              <w:rStyle w:val="19"/>
                            </w:rPr>
                            <w:t>55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75pt;height:144pt;width:144pt;mso-position-horizontal:center;mso-position-horizontal-relative:margin;mso-wrap-style:none;z-index:251659264;mso-width-relative:page;mso-height-relative:page;" filled="f" stroked="f" coordsize="21600,21600" o:gfxdata="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ayECjVAAAABwEAAA8AAAAAAAAA&#10;AQAgAAAAIgAAAGRycy9kb3ducmV2LnhtbFBLAQIUABQAAAAIAIdO4kDA3ueKFAIAABMEAAAOAAAA&#10;AAAAAAEAIAAAACQBAABkcnMvZTJvRG9jLnhtbFBLBQYAAAAABgAGAFkBAACqBQAAAAA=&#10;">
              <v:fill on="f" focussize="0,0"/>
              <v:stroke on="f" weight="0.5pt"/>
              <v:imagedata o:title=""/>
              <o:lock v:ext="edit" aspectratio="f"/>
              <v:textbox inset="0mm,0mm,0mm,0mm" style="mso-fit-shape-to-text:t;">
                <w:txbxContent>
                  <w:p>
                    <w:pPr>
                      <w:pStyle w:val="11"/>
                      <w:jc w:val="center"/>
                    </w:pPr>
                    <w:r>
                      <w:fldChar w:fldCharType="begin"/>
                    </w:r>
                    <w:r>
                      <w:rPr>
                        <w:rStyle w:val="19"/>
                      </w:rPr>
                      <w:instrText xml:space="preserve"> PAGE </w:instrText>
                    </w:r>
                    <w:r>
                      <w:fldChar w:fldCharType="separate"/>
                    </w:r>
                    <w:r>
                      <w:rPr>
                        <w:rStyle w:val="19"/>
                      </w:rPr>
                      <w:t>55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-9525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Style w:val="19"/>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75pt;height:144pt;width:144pt;mso-position-horizontal:center;mso-position-horizontal-relative:margin;mso-wrap-style:none;z-index:251660288;mso-width-relative:page;mso-height-relative:page;" filled="f" stroked="f" coordsize="21600,21600" o:gfxdata="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GshAo1QAAAAcBAAAPAAAAAAAA&#10;AAEAIAAAACIAAABkcnMvZG93bnJldi54bWxQSwECFAAUAAAACACHTuJAm9IMLxUCAAATBAAADgAA&#10;AAAAAAABACAAAAAkAQAAZHJzL2Uyb0RvYy54bWxQSwUGAAAAAAYABgBZAQAAqwUAAAAA&#10;">
              <v:fill on="f" focussize="0,0"/>
              <v:stroke on="f" weight="0.5pt"/>
              <v:imagedata o:title=""/>
              <o:lock v:ext="edit" aspectratio="f"/>
              <v:textbox inset="0mm,0mm,0mm,0mm" style="mso-fit-shape-to-text:t;">
                <w:txbxContent>
                  <w:p>
                    <w:pPr>
                      <w:pStyle w:val="11"/>
                      <w:rPr>
                        <w:rStyle w:val="19"/>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-9525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jc w:val="center"/>
                          </w:pPr>
                          <w:r>
                            <w:fldChar w:fldCharType="begin"/>
                          </w:r>
                          <w:r>
                            <w:rPr>
                              <w:rStyle w:val="19"/>
                            </w:rPr>
                            <w:instrText xml:space="preserve"> PAGE </w:instrText>
                          </w:r>
                          <w:r>
                            <w:fldChar w:fldCharType="separate"/>
                          </w:r>
                          <w:r>
                            <w:rPr>
                              <w:rStyle w:val="19"/>
                            </w:rPr>
                            <w:t>55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75pt;height:144pt;width:144pt;mso-position-horizontal:center;mso-position-horizontal-relative:margin;mso-wrap-style:none;z-index:251662336;mso-width-relative:page;mso-height-relative:page;" filled="f" stroked="f" coordsize="21600,21600" o:gfxdata="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GshAo1QAAAAcBAAAPAAAAAAAAAAEA&#10;IAAAACIAAABkcnMvZG93bnJldi54bWxQSwECFAAUAAAACACHTuJAStvN/xICAAATBAAADgAAAAAA&#10;AAABACAAAAAkAQAAZHJzL2Uyb0RvYy54bWxQSwUGAAAAAAYABgBZAQAAqAUAAAAA&#10;">
              <v:fill on="f" focussize="0,0"/>
              <v:stroke on="f" weight="0.5pt"/>
              <v:imagedata o:title=""/>
              <o:lock v:ext="edit" aspectratio="f"/>
              <v:textbox inset="0mm,0mm,0mm,0mm" style="mso-fit-shape-to-text:t;">
                <w:txbxContent>
                  <w:p>
                    <w:pPr>
                      <w:pStyle w:val="11"/>
                      <w:jc w:val="center"/>
                    </w:pPr>
                    <w:r>
                      <w:fldChar w:fldCharType="begin"/>
                    </w:r>
                    <w:r>
                      <w:rPr>
                        <w:rStyle w:val="19"/>
                      </w:rPr>
                      <w:instrText xml:space="preserve"> PAGE </w:instrText>
                    </w:r>
                    <w:r>
                      <w:fldChar w:fldCharType="separate"/>
                    </w:r>
                    <w:r>
                      <w:rPr>
                        <w:rStyle w:val="19"/>
                      </w:rPr>
                      <w:t>55</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-9525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Style w:val="19"/>
                            </w:rPr>
                          </w:pPr>
                          <w:r>
                            <w:fldChar w:fldCharType="begin"/>
                          </w:r>
                          <w:r>
                            <w:rPr>
                              <w:rStyle w:val="19"/>
                            </w:rPr>
                            <w:instrText xml:space="preserve">PAGE  </w:instrText>
                          </w:r>
                          <w:r>
                            <w:fldChar w:fldCharType="separate"/>
                          </w:r>
                          <w:r>
                            <w:rPr>
                              <w:rStyle w:val="19"/>
                            </w:rP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75pt;height:144pt;width:144pt;mso-position-horizontal:center;mso-position-horizontal-relative:margin;mso-wrap-style:none;z-index:251665408;mso-width-relative:page;mso-height-relative:page;" filled="f" stroked="f" coordsize="21600,21600" o:gfxdata="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BrIQKNUAAAAHAQAADwAAAAAAAAAB&#10;ACAAAAAiAAAAZHJzL2Rvd25yZXYueG1sUEsBAhQAFAAAAAgAh07iQAXccrATAgAAEwQAAA4AAAAA&#10;AAAAAQAgAAAAJAEAAGRycy9lMm9Eb2MueG1sUEsFBgAAAAAGAAYAWQEAAKkFAAAAAA==&#10;">
              <v:fill on="f" focussize="0,0"/>
              <v:stroke on="f" weight="0.5pt"/>
              <v:imagedata o:title=""/>
              <o:lock v:ext="edit" aspectratio="f"/>
              <v:textbox inset="0mm,0mm,0mm,0mm" style="mso-fit-shape-to-text:t;">
                <w:txbxContent>
                  <w:p>
                    <w:pPr>
                      <w:pStyle w:val="11"/>
                      <w:rPr>
                        <w:rStyle w:val="19"/>
                      </w:rPr>
                    </w:pPr>
                    <w:r>
                      <w:fldChar w:fldCharType="begin"/>
                    </w:r>
                    <w:r>
                      <w:rPr>
                        <w:rStyle w:val="19"/>
                      </w:rPr>
                      <w:instrText xml:space="preserve">PAGE  </w:instrText>
                    </w:r>
                    <w:r>
                      <w:fldChar w:fldCharType="separate"/>
                    </w:r>
                    <w:r>
                      <w:rPr>
                        <w:rStyle w:val="19"/>
                      </w:rPr>
                      <w:t>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4CD1"/>
    <w:multiLevelType w:val="multilevel"/>
    <w:tmpl w:val="010F4CD1"/>
    <w:lvl w:ilvl="0" w:tentative="0">
      <w:start w:val="4"/>
      <w:numFmt w:val="japaneseCounting"/>
      <w:lvlText w:val="第%1章"/>
      <w:lvlJc w:val="left"/>
      <w:pPr>
        <w:tabs>
          <w:tab w:val="left" w:pos="1455"/>
        </w:tabs>
        <w:ind w:left="1455" w:hanging="1455"/>
      </w:pPr>
      <w:rPr>
        <w:rFonts w:hint="default"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99F5860"/>
    <w:multiLevelType w:val="singleLevel"/>
    <w:tmpl w:val="299F5860"/>
    <w:lvl w:ilvl="0" w:tentative="0">
      <w:start w:val="1"/>
      <w:numFmt w:val="chineseCounting"/>
      <w:suff w:val="nothing"/>
      <w:lvlText w:val="第%1章　"/>
      <w:lvlJc w:val="left"/>
      <w:rPr>
        <w:rFonts w:hint="eastAsia"/>
      </w:rPr>
    </w:lvl>
  </w:abstractNum>
  <w:abstractNum w:abstractNumId="2">
    <w:nsid w:val="5F2B33F4"/>
    <w:multiLevelType w:val="multilevel"/>
    <w:tmpl w:val="5F2B33F4"/>
    <w:lvl w:ilvl="0" w:tentative="0">
      <w:start w:val="6"/>
      <w:numFmt w:val="japaneseCounting"/>
      <w:lvlText w:val="第%1章"/>
      <w:lvlJc w:val="left"/>
      <w:pPr>
        <w:tabs>
          <w:tab w:val="left" w:pos="1095"/>
        </w:tabs>
        <w:ind w:left="1095" w:hanging="109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282D72"/>
    <w:rsid w:val="013D6EDB"/>
    <w:rsid w:val="02752CCF"/>
    <w:rsid w:val="02A8348C"/>
    <w:rsid w:val="03272728"/>
    <w:rsid w:val="03B63558"/>
    <w:rsid w:val="069C5B4B"/>
    <w:rsid w:val="08CA5FA2"/>
    <w:rsid w:val="09F15FEA"/>
    <w:rsid w:val="0A6C5ADA"/>
    <w:rsid w:val="0AC211FA"/>
    <w:rsid w:val="0D1E5B47"/>
    <w:rsid w:val="0D7C2549"/>
    <w:rsid w:val="0DDF1997"/>
    <w:rsid w:val="121E7476"/>
    <w:rsid w:val="130654C8"/>
    <w:rsid w:val="14C74B51"/>
    <w:rsid w:val="160208D7"/>
    <w:rsid w:val="19301ED7"/>
    <w:rsid w:val="19D70568"/>
    <w:rsid w:val="1A994D23"/>
    <w:rsid w:val="1ACC7793"/>
    <w:rsid w:val="1B5B4BAD"/>
    <w:rsid w:val="1BC73A03"/>
    <w:rsid w:val="1C6B01EC"/>
    <w:rsid w:val="1D4C52AF"/>
    <w:rsid w:val="20687D37"/>
    <w:rsid w:val="21ED0D79"/>
    <w:rsid w:val="26AA0A67"/>
    <w:rsid w:val="27C84611"/>
    <w:rsid w:val="28EB643D"/>
    <w:rsid w:val="29A67DBC"/>
    <w:rsid w:val="2BA9725E"/>
    <w:rsid w:val="2DE627BA"/>
    <w:rsid w:val="2E0912C3"/>
    <w:rsid w:val="2FFD55A3"/>
    <w:rsid w:val="30783CB3"/>
    <w:rsid w:val="34F32265"/>
    <w:rsid w:val="36282D72"/>
    <w:rsid w:val="36814C91"/>
    <w:rsid w:val="3830506F"/>
    <w:rsid w:val="38B11DDF"/>
    <w:rsid w:val="3AC6795C"/>
    <w:rsid w:val="3B4237A2"/>
    <w:rsid w:val="3C9073DC"/>
    <w:rsid w:val="3E1F79CF"/>
    <w:rsid w:val="3E8B1FAA"/>
    <w:rsid w:val="3F8877A5"/>
    <w:rsid w:val="3FC72B36"/>
    <w:rsid w:val="419404F2"/>
    <w:rsid w:val="440C0E2B"/>
    <w:rsid w:val="44901E27"/>
    <w:rsid w:val="45E35851"/>
    <w:rsid w:val="4C7553F0"/>
    <w:rsid w:val="4CD8676D"/>
    <w:rsid w:val="4CFB3D8E"/>
    <w:rsid w:val="4D5929A2"/>
    <w:rsid w:val="4E4E1B50"/>
    <w:rsid w:val="4F5F12D1"/>
    <w:rsid w:val="572812A7"/>
    <w:rsid w:val="57C7171C"/>
    <w:rsid w:val="595B648E"/>
    <w:rsid w:val="596D0F49"/>
    <w:rsid w:val="5C2D4D6B"/>
    <w:rsid w:val="61CA2051"/>
    <w:rsid w:val="6242095C"/>
    <w:rsid w:val="62906554"/>
    <w:rsid w:val="64487D9B"/>
    <w:rsid w:val="659020D1"/>
    <w:rsid w:val="66916D41"/>
    <w:rsid w:val="670F274D"/>
    <w:rsid w:val="67D37FA7"/>
    <w:rsid w:val="692869B9"/>
    <w:rsid w:val="6A313EF9"/>
    <w:rsid w:val="6AAE2E8D"/>
    <w:rsid w:val="6CEF0225"/>
    <w:rsid w:val="6EF763FA"/>
    <w:rsid w:val="704E7C90"/>
    <w:rsid w:val="70B85BA5"/>
    <w:rsid w:val="71C91D2A"/>
    <w:rsid w:val="72E00EAB"/>
    <w:rsid w:val="76756CD9"/>
    <w:rsid w:val="79384A2B"/>
    <w:rsid w:val="7A4D6D28"/>
    <w:rsid w:val="7B4D0A08"/>
    <w:rsid w:val="7BE201F0"/>
    <w:rsid w:val="7DCC4E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28"/>
    <w:qFormat/>
    <w:uiPriority w:val="0"/>
    <w:pPr>
      <w:keepNext/>
      <w:keepLines/>
      <w:spacing w:before="340" w:after="330" w:line="578" w:lineRule="auto"/>
      <w:outlineLvl w:val="0"/>
    </w:pPr>
    <w:rPr>
      <w:b/>
      <w:bCs/>
      <w:kern w:val="44"/>
      <w:sz w:val="44"/>
      <w:szCs w:val="44"/>
    </w:rPr>
  </w:style>
  <w:style w:type="paragraph" w:styleId="6">
    <w:name w:val="heading 2"/>
    <w:basedOn w:val="1"/>
    <w:next w:val="1"/>
    <w:qFormat/>
    <w:uiPriority w:val="9"/>
    <w:pPr>
      <w:keepNext/>
      <w:keepLines/>
      <w:spacing w:before="260" w:after="260" w:line="416" w:lineRule="auto"/>
      <w:outlineLvl w:val="1"/>
    </w:pPr>
    <w:rPr>
      <w:rFonts w:ascii="Arial" w:hAnsi="Arial" w:eastAsia="黑体"/>
      <w:b/>
      <w:bCs/>
      <w:sz w:val="32"/>
      <w:szCs w:val="32"/>
    </w:rPr>
  </w:style>
  <w:style w:type="paragraph" w:styleId="7">
    <w:name w:val="heading 4"/>
    <w:basedOn w:val="1"/>
    <w:next w:val="1"/>
    <w:link w:val="27"/>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120" w:line="240" w:lineRule="auto"/>
      <w:ind w:left="420" w:leftChars="200" w:firstLine="420"/>
    </w:pPr>
    <w:rPr>
      <w:rFonts w:cs="宋体"/>
      <w:sz w:val="21"/>
      <w:szCs w:val="21"/>
    </w:rPr>
  </w:style>
  <w:style w:type="paragraph" w:styleId="3">
    <w:name w:val="Body Text Indent"/>
    <w:basedOn w:val="1"/>
    <w:next w:val="4"/>
    <w:qFormat/>
    <w:uiPriority w:val="0"/>
    <w:pPr>
      <w:spacing w:line="460" w:lineRule="exact"/>
      <w:ind w:firstLine="482" w:firstLineChars="200"/>
    </w:pPr>
    <w:rPr>
      <w:b/>
      <w:bCs/>
      <w:sz w:val="24"/>
      <w:shd w:val="clear" w:color="auto" w:fill="CCCCCC"/>
    </w:rPr>
  </w:style>
  <w:style w:type="paragraph" w:styleId="4">
    <w:name w:val="Normal Indent"/>
    <w:basedOn w:val="1"/>
    <w:next w:val="3"/>
    <w:qFormat/>
    <w:uiPriority w:val="0"/>
    <w:pPr>
      <w:ind w:firstLine="420" w:firstLineChars="200"/>
    </w:pPr>
    <w:rPr>
      <w:sz w:val="28"/>
      <w:szCs w:val="20"/>
    </w:rPr>
  </w:style>
  <w:style w:type="paragraph" w:styleId="8">
    <w:name w:val="Body Text"/>
    <w:basedOn w:val="1"/>
    <w:qFormat/>
    <w:uiPriority w:val="0"/>
    <w:pPr>
      <w:jc w:val="center"/>
    </w:pPr>
    <w:rPr>
      <w:rFonts w:ascii="宋体" w:hAnsi="宋体"/>
      <w:b/>
      <w:bCs/>
      <w:color w:val="000000"/>
      <w:sz w:val="72"/>
      <w:szCs w:val="20"/>
    </w:rPr>
  </w:style>
  <w:style w:type="paragraph" w:styleId="9">
    <w:name w:val="Plain Text"/>
    <w:basedOn w:val="1"/>
    <w:next w:val="1"/>
    <w:qFormat/>
    <w:uiPriority w:val="0"/>
    <w:rPr>
      <w:rFonts w:ascii="宋体" w:hAnsi="Courier New" w:cs="Courier New"/>
      <w:szCs w:val="21"/>
    </w:rPr>
  </w:style>
  <w:style w:type="paragraph" w:styleId="10">
    <w:name w:val="Body Text Indent 2"/>
    <w:basedOn w:val="1"/>
    <w:qFormat/>
    <w:uiPriority w:val="0"/>
    <w:pPr>
      <w:spacing w:line="360" w:lineRule="auto"/>
      <w:ind w:firstLine="480"/>
    </w:pPr>
    <w:rPr>
      <w:rFonts w:hint="eastAsia" w:ascii="宋体" w:eastAsia="新宋体"/>
      <w:sz w:val="24"/>
      <w:szCs w:val="20"/>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tabs>
        <w:tab w:val="right" w:leader="dot" w:pos="9344"/>
      </w:tabs>
      <w:spacing w:line="460" w:lineRule="exact"/>
    </w:pPr>
    <w:rPr>
      <w:rFonts w:ascii="宋体" w:hAnsi="宋体"/>
      <w:b/>
      <w:bCs/>
      <w:color w:val="000000"/>
      <w:sz w:val="28"/>
      <w:szCs w:val="30"/>
    </w:rPr>
  </w:style>
  <w:style w:type="paragraph" w:styleId="14">
    <w:name w:val="Normal (Web)"/>
    <w:basedOn w:val="1"/>
    <w:qFormat/>
    <w:uiPriority w:val="0"/>
    <w:pPr>
      <w:spacing w:before="100" w:beforeAutospacing="1" w:after="100" w:afterAutospacing="1"/>
      <w:jc w:val="left"/>
    </w:pPr>
    <w:rPr>
      <w:kern w:val="0"/>
      <w:sz w:val="24"/>
    </w:rPr>
  </w:style>
  <w:style w:type="paragraph" w:styleId="15">
    <w:name w:val="Body Text First Indent"/>
    <w:basedOn w:val="8"/>
    <w:qFormat/>
    <w:uiPriority w:val="0"/>
    <w:pPr>
      <w:spacing w:after="120"/>
      <w:ind w:firstLine="420" w:firstLineChars="100"/>
      <w:jc w:val="both"/>
    </w:pPr>
    <w:rPr>
      <w:rFonts w:ascii="Times New Roman" w:hAnsi="Times New Roman"/>
      <w:b w:val="0"/>
      <w:bCs w:val="0"/>
      <w:color w:val="auto"/>
      <w:sz w:val="21"/>
      <w:szCs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qFormat/>
    <w:uiPriority w:val="0"/>
  </w:style>
  <w:style w:type="character" w:styleId="20">
    <w:name w:val="Hyperlink"/>
    <w:qFormat/>
    <w:uiPriority w:val="99"/>
    <w:rPr>
      <w:color w:val="0000FF"/>
      <w:u w:val="single"/>
    </w:rPr>
  </w:style>
  <w:style w:type="paragraph" w:customStyle="1" w:styleId="21">
    <w:name w:val="首行缩进"/>
    <w:basedOn w:val="1"/>
    <w:qFormat/>
    <w:uiPriority w:val="0"/>
    <w:pPr>
      <w:spacing w:line="360" w:lineRule="auto"/>
      <w:ind w:firstLine="480" w:firstLineChars="200"/>
    </w:pPr>
    <w:rPr>
      <w:sz w:val="24"/>
      <w:lang w:val="zh-CN"/>
    </w:rPr>
  </w:style>
  <w:style w:type="paragraph" w:customStyle="1" w:styleId="22">
    <w:name w:val="正文首行缩进2字符"/>
    <w:basedOn w:val="1"/>
    <w:qFormat/>
    <w:uiPriority w:val="0"/>
    <w:pPr>
      <w:spacing w:line="360" w:lineRule="auto"/>
      <w:ind w:firstLine="200" w:firstLineChars="200"/>
    </w:pPr>
    <w:rPr>
      <w:iCs/>
    </w:rPr>
  </w:style>
  <w:style w:type="paragraph" w:customStyle="1" w:styleId="23">
    <w:name w:val="一、"/>
    <w:basedOn w:val="1"/>
    <w:qFormat/>
    <w:uiPriority w:val="0"/>
    <w:pPr>
      <w:widowControl/>
      <w:tabs>
        <w:tab w:val="left" w:pos="720"/>
      </w:tabs>
      <w:spacing w:line="560" w:lineRule="exact"/>
      <w:ind w:firstLine="562" w:firstLineChars="200"/>
      <w:jc w:val="left"/>
      <w:outlineLvl w:val="1"/>
    </w:pPr>
    <w:rPr>
      <w:rFonts w:ascii="仿宋_GB2312" w:hAnsi="宋体" w:eastAsia="仿宋_GB2312"/>
      <w:b/>
      <w:kern w:val="0"/>
      <w:sz w:val="28"/>
      <w:szCs w:val="28"/>
    </w:rPr>
  </w:style>
  <w:style w:type="paragraph" w:customStyle="1" w:styleId="24">
    <w:name w:val="28磅"/>
    <w:basedOn w:val="1"/>
    <w:qFormat/>
    <w:uiPriority w:val="0"/>
    <w:pPr>
      <w:spacing w:line="560" w:lineRule="exact"/>
      <w:ind w:firstLine="548" w:firstLineChars="200"/>
    </w:pPr>
    <w:rPr>
      <w:rFonts w:ascii="仿宋_GB2312" w:eastAsia="仿宋_GB2312"/>
      <w:snapToGrid w:val="0"/>
      <w:kern w:val="0"/>
      <w:sz w:val="28"/>
      <w:szCs w:val="28"/>
    </w:rPr>
  </w:style>
  <w:style w:type="paragraph" w:customStyle="1" w:styleId="25">
    <w:name w:val="表格1"/>
    <w:basedOn w:val="1"/>
    <w:next w:val="1"/>
    <w:qFormat/>
    <w:uiPriority w:val="99"/>
    <w:pPr>
      <w:widowControl w:val="0"/>
      <w:adjustRightInd w:val="0"/>
      <w:spacing w:after="60" w:line="360" w:lineRule="atLeast"/>
      <w:ind w:left="63" w:leftChars="30" w:right="63" w:rightChars="30"/>
    </w:pPr>
    <w:rPr>
      <w:rFonts w:ascii="Times New Roman" w:hAnsi="Times New Roman" w:eastAsia="宋体" w:cs="Times New Roman"/>
      <w:bCs/>
      <w:sz w:val="20"/>
      <w:szCs w:val="20"/>
    </w:rPr>
  </w:style>
  <w:style w:type="table" w:customStyle="1" w:styleId="26">
    <w:name w:val="网格表 41"/>
    <w:basedOn w:val="16"/>
    <w:qFormat/>
    <w:uiPriority w:val="49"/>
    <w:pPr>
      <w:spacing w:after="0" w:line="240" w:lineRule="auto"/>
    </w:pPr>
    <w:rPr>
      <w:rFonts w:ascii="Calibri" w:hAnsi="Calibri" w:eastAsia="宋体" w:cs="Times New Roman"/>
      <w:sz w:val="20"/>
      <w:szCs w:val="20"/>
      <w:lang w:bidi="mn-Mong-CN"/>
    </w:rPr>
    <w:tblPr>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color w:val="FFFFFF"/>
      </w:rPr>
      <w:tcPr>
        <w:tcBorders>
          <w:top w:val="single" w:color="000000" w:sz="4" w:space="0"/>
          <w:left w:val="single" w:color="000000" w:sz="4" w:space="0"/>
          <w:bottom w:val="single" w:color="000000" w:sz="4" w:space="0"/>
          <w:right w:val="single" w:color="000000" w:sz="4" w:space="0"/>
          <w:insideH w:val="nil"/>
          <w:insideV w:val="nil"/>
          <w:tl2br w:val="nil"/>
          <w:tr2bl w:val="nil"/>
        </w:tcBorders>
        <w:shd w:val="clear" w:color="auto" w:fill="000000"/>
      </w:tcPr>
    </w:tblStylePr>
    <w:tblStylePr w:type="lastRow">
      <w:rPr>
        <w:b/>
        <w:bCs/>
      </w:rPr>
      <w:tcPr>
        <w:tcBorders>
          <w:top w:val="double" w:color="000000"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CCCCCC"/>
      </w:tcPr>
    </w:tblStylePr>
    <w:tblStylePr w:type="band1Horz">
      <w:tcPr>
        <w:shd w:val="clear" w:color="auto" w:fill="CCCCCC"/>
      </w:tcPr>
    </w:tblStylePr>
  </w:style>
  <w:style w:type="character" w:customStyle="1" w:styleId="27">
    <w:name w:val="标题 4 Char"/>
    <w:link w:val="7"/>
    <w:qFormat/>
    <w:uiPriority w:val="0"/>
    <w:rPr>
      <w:rFonts w:ascii="Arial" w:hAnsi="Arial" w:eastAsia="黑体"/>
      <w:b/>
      <w:sz w:val="28"/>
    </w:rPr>
  </w:style>
  <w:style w:type="character" w:customStyle="1" w:styleId="28">
    <w:name w:val="标题 1 Char"/>
    <w:link w:val="5"/>
    <w:qFormat/>
    <w:uiPriority w:val="0"/>
    <w:rPr>
      <w:b/>
      <w:bCs/>
      <w:kern w:val="44"/>
      <w:sz w:val="44"/>
      <w:szCs w:val="44"/>
    </w:rPr>
  </w:style>
  <w:style w:type="paragraph" w:customStyle="1" w:styleId="29">
    <w:name w:val="纯文本1"/>
    <w:basedOn w:val="1"/>
    <w:next w:val="1"/>
    <w:qFormat/>
    <w:uiPriority w:val="1650"/>
    <w:rPr>
      <w:rFonts w:ascii="宋体" w:hAnsi="宋体"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2020-08-05T06:04:00Z</dcterms:created>
  <dc:creator>晚青</dc:creator>
  <cp:lastModifiedBy>3~丹</cp:lastModifiedBy>
  <cp:lastPrinted>2020-10-23T02:30:00Z</cp:lastPrinted>
  <dcterms:modified xsi:type="dcterms:W3CDTF">2020-10-23T07:00:50Z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