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840" w:lineRule="exact"/>
        <w:jc w:val="center"/>
        <w:outlineLvl w:val="0"/>
        <w:rPr>
          <w:rFonts w:hint="default" w:ascii="Times New Roman" w:hAnsi="Times New Roman" w:eastAsia="宋体" w:cs="Times New Roman"/>
          <w:b/>
          <w:bCs/>
          <w:sz w:val="52"/>
        </w:rPr>
      </w:pPr>
    </w:p>
    <w:p>
      <w:pPr>
        <w:pStyle w:val="31"/>
        <w:spacing w:line="840" w:lineRule="exact"/>
        <w:jc w:val="center"/>
        <w:outlineLvl w:val="0"/>
        <w:rPr>
          <w:rFonts w:hint="default" w:ascii="Times New Roman" w:hAnsi="Times New Roman" w:eastAsia="宋体" w:cs="Times New Roman"/>
          <w:b/>
          <w:bCs/>
          <w:sz w:val="52"/>
        </w:rPr>
      </w:pPr>
    </w:p>
    <w:p>
      <w:pPr>
        <w:pStyle w:val="31"/>
        <w:jc w:val="center"/>
        <w:rPr>
          <w:rFonts w:hint="default" w:ascii="Times New Roman" w:hAnsi="Times New Roman" w:eastAsia="宋体" w:cs="Times New Roman"/>
          <w:b/>
          <w:bCs/>
          <w:sz w:val="52"/>
          <w:szCs w:val="52"/>
        </w:rPr>
      </w:pPr>
      <w:r>
        <w:rPr>
          <w:rFonts w:hint="default" w:ascii="Times New Roman" w:hAnsi="Times New Roman" w:eastAsia="宋体" w:cs="Times New Roman"/>
          <w:b/>
          <w:bCs/>
          <w:sz w:val="52"/>
          <w:szCs w:val="52"/>
        </w:rPr>
        <w:t>义乌市公安局</w:t>
      </w:r>
    </w:p>
    <w:p>
      <w:pPr>
        <w:pStyle w:val="31"/>
        <w:jc w:val="center"/>
        <w:rPr>
          <w:rFonts w:hint="default" w:ascii="Times New Roman" w:hAnsi="Times New Roman" w:eastAsia="宋体" w:cs="Times New Roman"/>
          <w:b/>
          <w:bCs/>
          <w:sz w:val="52"/>
          <w:szCs w:val="52"/>
        </w:rPr>
      </w:pPr>
      <w:r>
        <w:rPr>
          <w:rFonts w:hint="default" w:ascii="Times New Roman" w:hAnsi="Times New Roman" w:eastAsia="宋体" w:cs="Times New Roman"/>
          <w:b/>
          <w:bCs/>
          <w:sz w:val="52"/>
          <w:szCs w:val="52"/>
        </w:rPr>
        <w:t>核心网络升级改造采购项目</w:t>
      </w: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84"/>
          <w:szCs w:val="84"/>
        </w:rPr>
      </w:pPr>
      <w:r>
        <w:rPr>
          <w:rFonts w:hint="default" w:ascii="Times New Roman" w:hAnsi="Times New Roman" w:eastAsia="宋体" w:cs="Times New Roman"/>
          <w:sz w:val="84"/>
          <w:szCs w:val="84"/>
        </w:rPr>
        <w:t>招标文件</w:t>
      </w:r>
    </w:p>
    <w:p>
      <w:pPr>
        <w:spacing w:line="360" w:lineRule="auto"/>
        <w:jc w:val="center"/>
        <w:rPr>
          <w:rFonts w:hint="default" w:ascii="Times New Roman" w:hAnsi="Times New Roman" w:eastAsia="宋体" w:cs="Times New Roman"/>
          <w:sz w:val="72"/>
          <w:szCs w:val="72"/>
        </w:rPr>
      </w:pPr>
    </w:p>
    <w:p>
      <w:pPr>
        <w:pStyle w:val="31"/>
        <w:snapToGrid w:val="0"/>
        <w:spacing w:before="120" w:after="120" w:line="360"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采购编号：YWCG2022027GK</w:t>
      </w:r>
    </w:p>
    <w:p>
      <w:pPr>
        <w:pStyle w:val="2"/>
        <w:ind w:left="480" w:firstLine="480"/>
        <w:rPr>
          <w:rFonts w:hint="default" w:ascii="Times New Roman" w:hAnsi="Times New Roman" w:eastAsia="宋体" w:cs="Times New Roman"/>
        </w:rPr>
      </w:pPr>
    </w:p>
    <w:p>
      <w:pPr>
        <w:spacing w:line="360" w:lineRule="auto"/>
        <w:jc w:val="center"/>
        <w:rPr>
          <w:rFonts w:hint="default" w:ascii="Times New Roman" w:hAnsi="Times New Roman" w:eastAsia="宋体" w:cs="Times New Roman"/>
          <w:sz w:val="72"/>
          <w:szCs w:val="72"/>
        </w:rPr>
      </w:pPr>
    </w:p>
    <w:p>
      <w:pPr>
        <w:pStyle w:val="2"/>
        <w:ind w:left="480" w:firstLine="480"/>
        <w:rPr>
          <w:rFonts w:hint="default" w:ascii="Times New Roman" w:hAnsi="Times New Roman" w:eastAsia="宋体" w:cs="Times New Roman"/>
        </w:rPr>
      </w:pPr>
    </w:p>
    <w:p>
      <w:pPr>
        <w:pStyle w:val="31"/>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w w:val="95"/>
          <w:sz w:val="32"/>
          <w:szCs w:val="32"/>
        </w:rPr>
        <w:t>采购人：</w:t>
      </w:r>
      <w:r>
        <w:rPr>
          <w:rFonts w:hint="default" w:ascii="Times New Roman" w:hAnsi="Times New Roman" w:eastAsia="宋体" w:cs="Times New Roman"/>
          <w:b/>
          <w:bCs/>
          <w:sz w:val="32"/>
          <w:szCs w:val="32"/>
          <w:u w:val="single"/>
        </w:rPr>
        <w:t>义乌市公安局</w:t>
      </w:r>
      <w:r>
        <w:rPr>
          <w:rFonts w:hint="default" w:ascii="Times New Roman" w:hAnsi="Times New Roman" w:eastAsia="宋体" w:cs="Times New Roman"/>
          <w:b/>
          <w:bCs/>
          <w:sz w:val="32"/>
          <w:szCs w:val="32"/>
        </w:rPr>
        <w:t>（盖章）</w:t>
      </w:r>
    </w:p>
    <w:p>
      <w:pPr>
        <w:pStyle w:val="31"/>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w w:val="95"/>
          <w:sz w:val="32"/>
          <w:szCs w:val="32"/>
        </w:rPr>
        <w:t>采购代理机构：</w:t>
      </w:r>
      <w:r>
        <w:rPr>
          <w:rFonts w:hint="default" w:ascii="Times New Roman" w:hAnsi="Times New Roman" w:eastAsia="宋体" w:cs="Times New Roman"/>
          <w:b/>
          <w:bCs/>
          <w:sz w:val="32"/>
          <w:szCs w:val="32"/>
          <w:u w:val="single"/>
        </w:rPr>
        <w:t>义乌市政府采购中心</w:t>
      </w:r>
      <w:r>
        <w:rPr>
          <w:rFonts w:hint="default" w:ascii="Times New Roman" w:hAnsi="Times New Roman" w:eastAsia="宋体" w:cs="Times New Roman"/>
          <w:b/>
          <w:bCs/>
          <w:sz w:val="32"/>
          <w:szCs w:val="32"/>
        </w:rPr>
        <w:t>（盖章）</w:t>
      </w:r>
    </w:p>
    <w:p>
      <w:pPr>
        <w:pStyle w:val="31"/>
        <w:snapToGrid w:val="0"/>
        <w:spacing w:before="120" w:after="120" w:line="360" w:lineRule="auto"/>
        <w:ind w:firstLine="2891" w:firstLineChars="900"/>
        <w:jc w:val="both"/>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日期：</w:t>
      </w:r>
      <w:r>
        <w:rPr>
          <w:rFonts w:hint="default" w:ascii="Times New Roman" w:hAnsi="Times New Roman" w:eastAsia="宋体" w:cs="Times New Roman"/>
          <w:b/>
          <w:bCs/>
          <w:color w:val="FF0000"/>
          <w:sz w:val="32"/>
          <w:szCs w:val="32"/>
          <w:u w:val="single"/>
        </w:rPr>
        <w:t>2022年</w:t>
      </w:r>
      <w:r>
        <w:rPr>
          <w:rFonts w:hint="eastAsia" w:ascii="Times New Roman" w:hAnsi="Times New Roman" w:cs="Times New Roman"/>
          <w:b/>
          <w:bCs/>
          <w:color w:val="FF0000"/>
          <w:sz w:val="32"/>
          <w:szCs w:val="32"/>
          <w:u w:val="single"/>
          <w:lang w:val="en-US" w:eastAsia="zh-CN"/>
        </w:rPr>
        <w:t>6</w:t>
      </w:r>
      <w:r>
        <w:rPr>
          <w:rFonts w:hint="default" w:ascii="Times New Roman" w:hAnsi="Times New Roman" w:eastAsia="宋体" w:cs="Times New Roman"/>
          <w:b/>
          <w:bCs/>
          <w:color w:val="FF0000"/>
          <w:sz w:val="32"/>
          <w:szCs w:val="32"/>
          <w:u w:val="single"/>
        </w:rPr>
        <w:t>月</w:t>
      </w:r>
      <w:r>
        <w:rPr>
          <w:rFonts w:hint="eastAsia" w:ascii="Times New Roman" w:hAnsi="Times New Roman" w:cs="Times New Roman"/>
          <w:b/>
          <w:bCs/>
          <w:color w:val="FF0000"/>
          <w:sz w:val="32"/>
          <w:szCs w:val="32"/>
          <w:u w:val="single"/>
          <w:lang w:val="en-US" w:eastAsia="zh-CN"/>
        </w:rPr>
        <w:t>21</w:t>
      </w:r>
      <w:r>
        <w:rPr>
          <w:rFonts w:hint="default" w:ascii="Times New Roman" w:hAnsi="Times New Roman" w:eastAsia="宋体" w:cs="Times New Roman"/>
          <w:b/>
          <w:bCs/>
          <w:color w:val="FF0000"/>
          <w:sz w:val="32"/>
          <w:szCs w:val="32"/>
          <w:u w:val="single"/>
        </w:rPr>
        <w:t>日</w:t>
      </w:r>
    </w:p>
    <w:p>
      <w:pPr>
        <w:pStyle w:val="31"/>
        <w:spacing w:before="120" w:after="120" w:line="360" w:lineRule="auto"/>
        <w:ind w:firstLine="420" w:firstLineChars="200"/>
        <w:jc w:val="center"/>
        <w:rPr>
          <w:rFonts w:hint="default" w:ascii="Times New Roman" w:hAnsi="Times New Roman" w:eastAsia="宋体" w:cs="Times New Roman"/>
          <w:b/>
          <w:sz w:val="44"/>
          <w:szCs w:val="44"/>
        </w:rPr>
      </w:pPr>
      <w:r>
        <w:rPr>
          <w:rFonts w:hint="default" w:ascii="Times New Roman" w:hAnsi="Times New Roman" w:eastAsia="宋体" w:cs="Times New Roman"/>
        </w:rPr>
        <w:br w:type="page"/>
      </w:r>
      <w:r>
        <w:rPr>
          <w:rFonts w:hint="default" w:ascii="Times New Roman" w:hAnsi="Times New Roman" w:eastAsia="宋体" w:cs="Times New Roman"/>
          <w:b/>
          <w:sz w:val="44"/>
          <w:szCs w:val="44"/>
        </w:rPr>
        <w:t>招标文件目录</w:t>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"1-1" \h \u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"_Toc32671"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第一章　采购公告</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_Toc32671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"_Toc17086"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第二章　投标须知和投标须知前附表</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_Toc17086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"_Toc9111"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第三章 招标项目要求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_Toc9111 \h </w:instrText>
      </w:r>
      <w:r>
        <w:rPr>
          <w:rFonts w:hint="default" w:ascii="Times New Roman" w:hAnsi="Times New Roman" w:eastAsia="宋体" w:cs="Times New Roman"/>
        </w:rPr>
        <w:fldChar w:fldCharType="separate"/>
      </w:r>
      <w:r>
        <w:rPr>
          <w:rFonts w:hint="default" w:ascii="Times New Roman" w:hAnsi="Times New Roman" w:eastAsia="宋体" w:cs="Times New Roman"/>
        </w:rPr>
        <w:t>13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"_Toc9757"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第四章 开标、评标和定标须知</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_Toc9757 \h </w:instrText>
      </w:r>
      <w:r>
        <w:rPr>
          <w:rFonts w:hint="default" w:ascii="Times New Roman" w:hAnsi="Times New Roman" w:eastAsia="宋体" w:cs="Times New Roman"/>
        </w:rPr>
        <w:fldChar w:fldCharType="separate"/>
      </w:r>
      <w:r>
        <w:rPr>
          <w:rFonts w:hint="default" w:ascii="Times New Roman" w:hAnsi="Times New Roman" w:eastAsia="宋体" w:cs="Times New Roman"/>
        </w:rPr>
        <w:t>17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"_Toc1097"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第五章 投标文件的无效情形</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_Toc1097 \h </w:instrText>
      </w:r>
      <w:r>
        <w:rPr>
          <w:rFonts w:hint="default" w:ascii="Times New Roman" w:hAnsi="Times New Roman" w:eastAsia="宋体" w:cs="Times New Roman"/>
        </w:rPr>
        <w:fldChar w:fldCharType="separate"/>
      </w:r>
      <w:r>
        <w:rPr>
          <w:rFonts w:hint="default" w:ascii="Times New Roman" w:hAnsi="Times New Roman" w:eastAsia="宋体" w:cs="Times New Roman"/>
        </w:rPr>
        <w:t>21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"_Toc31163"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第六章 评标办法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_Toc31163 \h </w:instrText>
      </w:r>
      <w:r>
        <w:rPr>
          <w:rFonts w:hint="default" w:ascii="Times New Roman" w:hAnsi="Times New Roman" w:eastAsia="宋体" w:cs="Times New Roman"/>
        </w:rPr>
        <w:fldChar w:fldCharType="separate"/>
      </w:r>
      <w:r>
        <w:rPr>
          <w:rFonts w:hint="default" w:ascii="Times New Roman" w:hAnsi="Times New Roman" w:eastAsia="宋体" w:cs="Times New Roman"/>
        </w:rPr>
        <w:t>23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"_Toc26103"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第七章 义乌市政府采购合同（样本）</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_Toc26103 \h </w:instrText>
      </w:r>
      <w:r>
        <w:rPr>
          <w:rFonts w:hint="default" w:ascii="Times New Roman" w:hAnsi="Times New Roman" w:eastAsia="宋体" w:cs="Times New Roman"/>
        </w:rPr>
        <w:fldChar w:fldCharType="separate"/>
      </w:r>
      <w:r>
        <w:rPr>
          <w:rFonts w:hint="default" w:ascii="Times New Roman" w:hAnsi="Times New Roman" w:eastAsia="宋体" w:cs="Times New Roman"/>
        </w:rPr>
        <w:t>26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9"/>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"_Toc1594"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第八章 投标文件部分格式</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_Toc1594 \h </w:instrText>
      </w:r>
      <w:r>
        <w:rPr>
          <w:rFonts w:hint="default" w:ascii="Times New Roman" w:hAnsi="Times New Roman" w:eastAsia="宋体" w:cs="Times New Roman"/>
        </w:rPr>
        <w:fldChar w:fldCharType="separate"/>
      </w:r>
      <w:r>
        <w:rPr>
          <w:rFonts w:hint="default" w:ascii="Times New Roman" w:hAnsi="Times New Roman" w:eastAsia="宋体" w:cs="Times New Roman"/>
        </w:rPr>
        <w:t>30</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rPr>
          <w:rFonts w:hint="default" w:ascii="Times New Roman" w:hAnsi="Times New Roman" w:eastAsia="宋体" w:cs="Times New Roman"/>
        </w:rPr>
      </w:pPr>
      <w:r>
        <w:rPr>
          <w:rFonts w:hint="default" w:ascii="Times New Roman" w:hAnsi="Times New Roman" w:eastAsia="宋体" w:cs="Times New Roman"/>
        </w:rPr>
        <w:fldChar w:fldCharType="end"/>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pStyle w:val="4"/>
        <w:spacing w:before="0" w:after="0" w:line="400" w:lineRule="atLeast"/>
        <w:jc w:val="center"/>
        <w:rPr>
          <w:rFonts w:hint="default" w:ascii="Times New Roman" w:hAnsi="Times New Roman" w:eastAsia="宋体" w:cs="Times New Roman"/>
          <w:sz w:val="36"/>
        </w:rPr>
      </w:pPr>
      <w:bookmarkStart w:id="0" w:name="_Toc32671"/>
      <w:bookmarkStart w:id="1" w:name="_Toc12092"/>
      <w:bookmarkStart w:id="2" w:name="_Toc406413925"/>
      <w:bookmarkStart w:id="3" w:name="_Toc25119"/>
      <w:bookmarkStart w:id="4" w:name="_Toc20979"/>
      <w:r>
        <w:rPr>
          <w:rFonts w:hint="default" w:ascii="Times New Roman" w:hAnsi="Times New Roman" w:eastAsia="宋体" w:cs="Times New Roman"/>
          <w:sz w:val="36"/>
        </w:rPr>
        <w:t>第一章　采购公告</w:t>
      </w:r>
      <w:bookmarkEnd w:id="0"/>
      <w:bookmarkEnd w:id="1"/>
      <w:bookmarkEnd w:id="2"/>
      <w:bookmarkEnd w:id="3"/>
      <w:bookmarkEnd w:id="4"/>
    </w:p>
    <w:p>
      <w:pPr>
        <w:snapToGrid w:val="0"/>
        <w:spacing w:line="360" w:lineRule="exact"/>
        <w:ind w:firstLine="470" w:firstLineChars="196"/>
        <w:rPr>
          <w:rFonts w:hint="default" w:ascii="Times New Roman" w:hAnsi="Times New Roman" w:eastAsia="宋体" w:cs="Times New Roman"/>
          <w:b/>
          <w:bCs/>
        </w:rPr>
      </w:pPr>
      <w:r>
        <w:rPr>
          <w:rFonts w:hint="default" w:ascii="Times New Roman" w:hAnsi="Times New Roman" w:eastAsia="宋体" w:cs="Times New Roman"/>
          <w:szCs w:val="21"/>
        </w:rPr>
        <w:t>根据《中华人民共和国政府采购法》等有关规定，义乌市政府采购中心受委托，就</w:t>
      </w:r>
      <w:r>
        <w:rPr>
          <w:rFonts w:hint="default" w:ascii="Times New Roman" w:hAnsi="Times New Roman" w:eastAsia="宋体" w:cs="Times New Roman"/>
          <w:color w:val="FF0000"/>
          <w:szCs w:val="21"/>
        </w:rPr>
        <w:t>义乌市公安局核心网络升级改造采购项目</w:t>
      </w:r>
      <w:r>
        <w:rPr>
          <w:rFonts w:hint="default" w:ascii="Times New Roman" w:hAnsi="Times New Roman" w:eastAsia="宋体" w:cs="Times New Roman"/>
          <w:szCs w:val="21"/>
        </w:rPr>
        <w:t>进行公开招标，欢迎国内合格的供应商参加投标。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一、项目基本情况</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1.采购编号：</w:t>
      </w:r>
      <w:r>
        <w:rPr>
          <w:rFonts w:hint="default" w:ascii="Times New Roman" w:hAnsi="Times New Roman" w:eastAsia="宋体" w:cs="Times New Roman"/>
          <w:bCs/>
          <w:color w:val="FF0000"/>
          <w:szCs w:val="21"/>
        </w:rPr>
        <w:t>YWCG2022027GK</w:t>
      </w:r>
    </w:p>
    <w:p>
      <w:pPr>
        <w:snapToGrid w:val="0"/>
        <w:spacing w:line="360" w:lineRule="exact"/>
        <w:ind w:firstLine="470" w:firstLineChars="196"/>
        <w:rPr>
          <w:rFonts w:hint="default" w:ascii="Times New Roman" w:hAnsi="Times New Roman" w:eastAsia="宋体" w:cs="Times New Roman"/>
          <w:bCs/>
          <w:color w:val="FF0000"/>
          <w:szCs w:val="21"/>
        </w:rPr>
      </w:pPr>
      <w:r>
        <w:rPr>
          <w:rFonts w:hint="default" w:ascii="Times New Roman" w:hAnsi="Times New Roman" w:eastAsia="宋体" w:cs="Times New Roman"/>
          <w:szCs w:val="21"/>
        </w:rPr>
        <w:t>2.项目名称：</w:t>
      </w:r>
      <w:r>
        <w:rPr>
          <w:rFonts w:hint="default" w:ascii="Times New Roman" w:hAnsi="Times New Roman" w:eastAsia="宋体" w:cs="Times New Roman"/>
          <w:bCs/>
          <w:color w:val="FF0000"/>
          <w:szCs w:val="21"/>
        </w:rPr>
        <w:t>义乌市公安局核心网络升级改造采购项目</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3.项目预算：</w:t>
      </w:r>
      <w:r>
        <w:rPr>
          <w:rFonts w:hint="default" w:ascii="Times New Roman" w:hAnsi="Times New Roman" w:eastAsia="宋体" w:cs="Times New Roman"/>
          <w:color w:val="FF0000"/>
          <w:szCs w:val="21"/>
          <w:lang w:val="en-US" w:eastAsia="zh-CN"/>
        </w:rPr>
        <w:t>77.91</w:t>
      </w:r>
      <w:r>
        <w:rPr>
          <w:rFonts w:hint="default" w:ascii="Times New Roman" w:hAnsi="Times New Roman" w:eastAsia="宋体" w:cs="Times New Roman"/>
          <w:color w:val="FF0000"/>
          <w:szCs w:val="21"/>
        </w:rPr>
        <w:t xml:space="preserve">万元 </w:t>
      </w:r>
      <w:r>
        <w:rPr>
          <w:rFonts w:hint="default" w:ascii="Times New Roman" w:hAnsi="Times New Roman" w:eastAsia="宋体" w:cs="Times New Roman"/>
          <w:szCs w:val="21"/>
        </w:rPr>
        <w:t xml:space="preserve"> 最高限价：</w:t>
      </w:r>
      <w:r>
        <w:rPr>
          <w:rFonts w:hint="default" w:ascii="Times New Roman" w:hAnsi="Times New Roman" w:eastAsia="宋体" w:cs="Times New Roman"/>
          <w:color w:val="FF0000"/>
          <w:szCs w:val="21"/>
          <w:lang w:val="en-US" w:eastAsia="zh-CN"/>
        </w:rPr>
        <w:t>77.91</w:t>
      </w:r>
      <w:r>
        <w:rPr>
          <w:rFonts w:hint="default" w:ascii="Times New Roman" w:hAnsi="Times New Roman" w:eastAsia="宋体" w:cs="Times New Roman"/>
          <w:color w:val="FF0000"/>
          <w:szCs w:val="21"/>
        </w:rPr>
        <w:t>万元</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4.采购需求</w:t>
      </w:r>
    </w:p>
    <w:tbl>
      <w:tblPr>
        <w:tblStyle w:val="5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35"/>
        <w:gridCol w:w="1470"/>
        <w:gridCol w:w="765"/>
        <w:gridCol w:w="1395"/>
        <w:gridCol w:w="1410"/>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243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项目内容</w:t>
            </w:r>
          </w:p>
        </w:tc>
        <w:tc>
          <w:tcPr>
            <w:tcW w:w="1470"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技术要求</w:t>
            </w:r>
          </w:p>
        </w:tc>
        <w:tc>
          <w:tcPr>
            <w:tcW w:w="76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数量</w:t>
            </w:r>
          </w:p>
        </w:tc>
        <w:tc>
          <w:tcPr>
            <w:tcW w:w="139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项目预算</w:t>
            </w:r>
          </w:p>
        </w:tc>
        <w:tc>
          <w:tcPr>
            <w:tcW w:w="1410"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最高限价</w:t>
            </w:r>
          </w:p>
        </w:tc>
        <w:tc>
          <w:tcPr>
            <w:tcW w:w="138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1</w:t>
            </w:r>
          </w:p>
        </w:tc>
        <w:tc>
          <w:tcPr>
            <w:tcW w:w="2435" w:type="dxa"/>
            <w:vAlign w:val="center"/>
          </w:tcPr>
          <w:p>
            <w:pPr>
              <w:widowControl w:val="0"/>
              <w:snapToGrid w:val="0"/>
              <w:spacing w:line="360" w:lineRule="exact"/>
              <w:jc w:val="center"/>
              <w:rPr>
                <w:rFonts w:hint="default" w:ascii="Times New Roman" w:hAnsi="Times New Roman" w:eastAsia="宋体" w:cs="Times New Roman"/>
                <w:color w:val="FF0000"/>
                <w:szCs w:val="21"/>
              </w:rPr>
            </w:pPr>
            <w:r>
              <w:rPr>
                <w:rFonts w:hint="default" w:ascii="Times New Roman" w:hAnsi="Times New Roman" w:eastAsia="宋体" w:cs="Times New Roman"/>
                <w:bCs/>
                <w:color w:val="FF0000"/>
                <w:szCs w:val="21"/>
              </w:rPr>
              <w:t>核心网络升级改造</w:t>
            </w:r>
          </w:p>
        </w:tc>
        <w:tc>
          <w:tcPr>
            <w:tcW w:w="1470"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详见招标文件第三章</w:t>
            </w:r>
          </w:p>
        </w:tc>
        <w:tc>
          <w:tcPr>
            <w:tcW w:w="76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rPr>
              <w:t>一批</w:t>
            </w:r>
          </w:p>
        </w:tc>
        <w:tc>
          <w:tcPr>
            <w:tcW w:w="139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r>
              <w:rPr>
                <w:rFonts w:hint="default" w:ascii="Times New Roman" w:hAnsi="Times New Roman" w:eastAsia="宋体" w:cs="Times New Roman"/>
                <w:color w:val="FF0000"/>
                <w:szCs w:val="21"/>
                <w:lang w:val="en-US" w:eastAsia="zh-CN"/>
              </w:rPr>
              <w:t>77.91</w:t>
            </w:r>
            <w:r>
              <w:rPr>
                <w:rFonts w:hint="default" w:ascii="Times New Roman" w:hAnsi="Times New Roman" w:eastAsia="宋体" w:cs="Times New Roman"/>
                <w:color w:val="FF0000"/>
                <w:szCs w:val="21"/>
              </w:rPr>
              <w:t>万元</w:t>
            </w:r>
          </w:p>
        </w:tc>
        <w:tc>
          <w:tcPr>
            <w:tcW w:w="1410" w:type="dxa"/>
            <w:vAlign w:val="center"/>
          </w:tcPr>
          <w:p>
            <w:pPr>
              <w:pStyle w:val="2"/>
              <w:spacing w:after="0" w:line="360" w:lineRule="exact"/>
              <w:ind w:left="0" w:leftChars="0" w:firstLine="0" w:firstLineChars="0"/>
              <w:jc w:val="center"/>
              <w:rPr>
                <w:rFonts w:hint="default" w:ascii="Times New Roman" w:hAnsi="Times New Roman" w:eastAsia="宋体" w:cs="Times New Roman"/>
                <w:color w:val="FF0000"/>
              </w:rPr>
            </w:pPr>
            <w:r>
              <w:rPr>
                <w:rFonts w:hint="default" w:ascii="Times New Roman" w:hAnsi="Times New Roman" w:eastAsia="宋体" w:cs="Times New Roman"/>
                <w:color w:val="FF0000"/>
                <w:szCs w:val="21"/>
                <w:lang w:val="en-US" w:eastAsia="zh-CN"/>
              </w:rPr>
              <w:t>77.91</w:t>
            </w:r>
            <w:r>
              <w:rPr>
                <w:rFonts w:hint="default" w:ascii="Times New Roman" w:hAnsi="Times New Roman" w:eastAsia="宋体" w:cs="Times New Roman"/>
                <w:color w:val="FF0000"/>
                <w:szCs w:val="21"/>
              </w:rPr>
              <w:t>万元</w:t>
            </w:r>
          </w:p>
        </w:tc>
        <w:tc>
          <w:tcPr>
            <w:tcW w:w="1385" w:type="dxa"/>
            <w:vAlign w:val="center"/>
          </w:tcPr>
          <w:p>
            <w:pPr>
              <w:pStyle w:val="2"/>
              <w:spacing w:after="0" w:line="360" w:lineRule="exact"/>
              <w:ind w:left="0" w:leftChars="0" w:firstLine="0" w:firstLineChars="0"/>
              <w:jc w:val="center"/>
              <w:rPr>
                <w:rFonts w:hint="default" w:ascii="Times New Roman" w:hAnsi="Times New Roman" w:eastAsia="宋体" w:cs="Times New Roman"/>
              </w:rPr>
            </w:pPr>
          </w:p>
        </w:tc>
      </w:tr>
    </w:tbl>
    <w:p>
      <w:pPr>
        <w:pStyle w:val="31"/>
        <w:adjustRightInd w:val="0"/>
        <w:snapToGrid w:val="0"/>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5.合同履约期限：详见招标文件第三章。</w:t>
      </w:r>
    </w:p>
    <w:p>
      <w:pPr>
        <w:pStyle w:val="31"/>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二、投标人的资格要求，须同时满足以下条件：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1.符合《中华人民共和国政府采购法》第二十二条供应商应当具备的条件</w:t>
      </w:r>
      <w:r>
        <w:rPr>
          <w:rFonts w:hint="default" w:ascii="Times New Roman" w:hAnsi="Times New Roman" w:eastAsia="宋体" w:cs="Times New Roman"/>
          <w:szCs w:val="21"/>
        </w:rPr>
        <w:t>或符合浙财采监【2013】24号《关于规范政府采购供应商资格设定及资格审查的通知》第六条规定的供应商</w:t>
      </w:r>
      <w:r>
        <w:rPr>
          <w:rFonts w:hint="default" w:ascii="Times New Roman" w:hAnsi="Times New Roman" w:eastAsia="宋体" w:cs="Times New Roman"/>
        </w:rPr>
        <w:t>；</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3.投标人自2019年01月01日起到中标公告期结束前无行贿犯罪记录；</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5.单位负责人为同一人或者存在直接控股、管理关系的不同供应商，不得参加同一合同项（同一标项）下的政府采购活动；</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6.为采购项目提供整体设计、规范编制或者项目管理、监理、检测等服务的供应商，不得再参加该采购项目的其他采购活动；</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7.公益一类事业单位不属于政府购买服务的承接主体，不得参与承接购买服务采购项目；</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8.本项目不接受联合体参与投标。</w:t>
      </w:r>
    </w:p>
    <w:p>
      <w:pPr>
        <w:pStyle w:val="31"/>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三、采购文件（即招标文件，下同）获取时间、地点及方式：</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1.时间：公告发布时间起至投标截止时间止。</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2.地点：浙江政府采购网（http://zfcg.czt.zj.gov.cn/）。</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3.方式：潜在供应商应按照浙江省政府采购网上所提示的方式免费获取采购文件。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潜在供应商未在规定的期限内按照上述方式获取招标文件的，采购人、采购代理机构可以不予受理其所提出的对招标文件的质疑。</w:t>
      </w:r>
    </w:p>
    <w:p>
      <w:pPr>
        <w:pStyle w:val="31"/>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四、投标截止时间及地点：</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1.提交投标文件截止时间：</w:t>
      </w:r>
      <w:r>
        <w:rPr>
          <w:rFonts w:hint="default" w:ascii="Times New Roman" w:hAnsi="Times New Roman" w:eastAsia="宋体" w:cs="Times New Roman"/>
          <w:color w:val="FF0000"/>
        </w:rPr>
        <w:t>2022年</w:t>
      </w:r>
      <w:r>
        <w:rPr>
          <w:rFonts w:hint="eastAsia" w:cs="Times New Roman"/>
          <w:color w:val="FF0000"/>
          <w:lang w:val="en-US" w:eastAsia="zh-CN"/>
        </w:rPr>
        <w:t>7</w:t>
      </w:r>
      <w:r>
        <w:rPr>
          <w:rFonts w:hint="default" w:ascii="Times New Roman" w:hAnsi="Times New Roman" w:eastAsia="宋体" w:cs="Times New Roman"/>
          <w:color w:val="FF0000"/>
        </w:rPr>
        <w:t>月</w:t>
      </w:r>
      <w:r>
        <w:rPr>
          <w:rFonts w:hint="eastAsia" w:cs="Times New Roman"/>
          <w:color w:val="FF0000"/>
          <w:lang w:val="en-US" w:eastAsia="zh-CN"/>
        </w:rPr>
        <w:t>20</w:t>
      </w:r>
      <w:r>
        <w:rPr>
          <w:rFonts w:hint="default" w:ascii="Times New Roman" w:hAnsi="Times New Roman" w:eastAsia="宋体" w:cs="Times New Roman"/>
          <w:color w:val="FF0000"/>
        </w:rPr>
        <w:t>日</w:t>
      </w:r>
      <w:r>
        <w:rPr>
          <w:rFonts w:hint="default" w:ascii="Times New Roman" w:hAnsi="Times New Roman" w:eastAsia="宋体" w:cs="Times New Roman"/>
        </w:rPr>
        <w:t xml:space="preserve"> 09:30（北京时间）</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3.开标时间：</w:t>
      </w:r>
      <w:r>
        <w:rPr>
          <w:rFonts w:hint="default" w:ascii="Times New Roman" w:hAnsi="Times New Roman" w:eastAsia="宋体" w:cs="Times New Roman"/>
          <w:color w:val="FF0000"/>
        </w:rPr>
        <w:t>2022年</w:t>
      </w:r>
      <w:r>
        <w:rPr>
          <w:rFonts w:hint="eastAsia" w:cs="Times New Roman"/>
          <w:color w:val="FF0000"/>
          <w:lang w:val="en-US" w:eastAsia="zh-CN"/>
        </w:rPr>
        <w:t>7</w:t>
      </w:r>
      <w:r>
        <w:rPr>
          <w:rFonts w:hint="default" w:ascii="Times New Roman" w:hAnsi="Times New Roman" w:eastAsia="宋体" w:cs="Times New Roman"/>
          <w:color w:val="FF0000"/>
        </w:rPr>
        <w:t>月</w:t>
      </w:r>
      <w:r>
        <w:rPr>
          <w:rFonts w:hint="eastAsia" w:cs="Times New Roman"/>
          <w:color w:val="FF0000"/>
          <w:lang w:val="en-US" w:eastAsia="zh-CN"/>
        </w:rPr>
        <w:t>20</w:t>
      </w:r>
      <w:r>
        <w:rPr>
          <w:rFonts w:hint="default" w:ascii="Times New Roman" w:hAnsi="Times New Roman" w:eastAsia="宋体" w:cs="Times New Roman"/>
          <w:color w:val="FF0000"/>
        </w:rPr>
        <w:t>日</w:t>
      </w:r>
      <w:r>
        <w:rPr>
          <w:rFonts w:hint="default" w:ascii="Times New Roman" w:hAnsi="Times New Roman" w:eastAsia="宋体" w:cs="Times New Roman"/>
        </w:rPr>
        <w:t>09:30 </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4.开标地点：“政采云”（https://www.zcygov.cn/）</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五、公告期限：</w:t>
      </w:r>
    </w:p>
    <w:p>
      <w:pPr>
        <w:pStyle w:val="31"/>
        <w:adjustRightInd w:val="0"/>
        <w:snapToGrid w:val="0"/>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自本公告发布之日起5个工作日。</w:t>
      </w:r>
    </w:p>
    <w:p>
      <w:pPr>
        <w:pStyle w:val="31"/>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六、其他补充事宜</w:t>
      </w:r>
    </w:p>
    <w:p>
      <w:pPr>
        <w:pStyle w:val="31"/>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1. 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1"/>
        <w:spacing w:line="3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2.投标保证金：无</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3.投标与开标注意事项：</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①标前准备：本项目通过“政采云”实行在线投标（电子投标），各供应商在投标前应确保成为浙江政府采购网正式注册入库供应商，并完成CA数字证书办理。【办理流程详见电子投标工具链接：（</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"file:///C:\\Users\\Administrator\\AppData\\Roaming\\Microsoft\\Word\\CA申领操作指南.pdf" </w:instrText>
      </w:r>
      <w:r>
        <w:rPr>
          <w:rFonts w:hint="default" w:ascii="Times New Roman" w:hAnsi="Times New Roman" w:eastAsia="宋体" w:cs="Times New Roman"/>
        </w:rPr>
        <w:fldChar w:fldCharType="separate"/>
      </w:r>
      <w:r>
        <w:rPr>
          <w:rFonts w:hint="default" w:ascii="Times New Roman" w:hAnsi="Times New Roman" w:eastAsia="宋体" w:cs="Times New Roman"/>
        </w:rPr>
        <w:t>目前“政采云”仅支持浙江汇信或天谷CA锁，个体工商户投标仅支持浙江汇信CA锁）申领操作流程</w:t>
      </w:r>
      <w:r>
        <w:rPr>
          <w:rFonts w:hint="default" w:ascii="Times New Roman" w:hAnsi="Times New Roman" w:eastAsia="宋体" w:cs="Times New Roman"/>
        </w:rPr>
        <w:fldChar w:fldCharType="end"/>
      </w:r>
      <w:r>
        <w:rPr>
          <w:rFonts w:hint="default" w:ascii="Times New Roman" w:hAnsi="Times New Roman" w:eastAsia="宋体" w:cs="Times New Roman"/>
        </w:rPr>
        <w:t>”】。因未注册入库、未办理CA数字证书等原因造成无法投标或投标失败等后果由供应商自行承担。</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1"/>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③投标文件上传：投标人应在投标截止时间（</w:t>
      </w:r>
      <w:r>
        <w:rPr>
          <w:rFonts w:hint="default" w:ascii="Times New Roman" w:hAnsi="Times New Roman" w:eastAsia="宋体" w:cs="Times New Roman"/>
          <w:color w:val="FF0000"/>
          <w:sz w:val="24"/>
          <w:szCs w:val="24"/>
        </w:rPr>
        <w:t>2022年</w:t>
      </w:r>
      <w:r>
        <w:rPr>
          <w:rFonts w:hint="eastAsia" w:ascii="Times New Roman" w:hAnsi="Times New Roman" w:eastAsia="宋体" w:cs="Times New Roman"/>
          <w:color w:val="FF0000"/>
          <w:sz w:val="24"/>
          <w:szCs w:val="24"/>
          <w:lang w:val="en-US" w:eastAsia="zh-CN"/>
        </w:rPr>
        <w:t>7</w:t>
      </w:r>
      <w:r>
        <w:rPr>
          <w:rFonts w:hint="default"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lang w:val="en-US" w:eastAsia="zh-CN"/>
        </w:rPr>
        <w:t>20</w:t>
      </w:r>
      <w:r>
        <w:rPr>
          <w:rFonts w:hint="default" w:ascii="Times New Roman" w:hAnsi="Times New Roman" w:eastAsia="宋体" w:cs="Times New Roman"/>
          <w:color w:val="FF0000"/>
          <w:sz w:val="24"/>
          <w:szCs w:val="24"/>
        </w:rPr>
        <w:t xml:space="preserve">日 </w:t>
      </w:r>
      <w:r>
        <w:rPr>
          <w:rFonts w:hint="default" w:ascii="Times New Roman" w:hAnsi="Times New Roman" w:eastAsia="宋体" w:cs="Times New Roman"/>
          <w:sz w:val="24"/>
          <w:szCs w:val="24"/>
        </w:rPr>
        <w:t>0</w:t>
      </w:r>
      <w:r>
        <w:rPr>
          <w:rFonts w:hint="default" w:ascii="Times New Roman" w:hAnsi="Times New Roman" w:eastAsia="宋体" w:cs="Times New Roman"/>
          <w:kern w:val="0"/>
          <w:sz w:val="24"/>
          <w:szCs w:val="24"/>
        </w:rPr>
        <w:t>9:30）之前上传投标文件，同时，投标人可在投标截止时间前将在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rPr>
        <w:t>投标供应商仅递交备份投标文件的，投标无效。</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rPr>
        <w:t>④开标与投标文件解密：</w:t>
      </w:r>
      <w:r>
        <w:rPr>
          <w:rFonts w:hint="default" w:ascii="Times New Roman" w:hAnsi="Times New Roman" w:eastAsia="宋体" w:cs="Times New Roman"/>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rPr>
        <w:t>2022年</w:t>
      </w:r>
      <w:r>
        <w:rPr>
          <w:rFonts w:hint="eastAsia" w:cs="Times New Roman"/>
          <w:color w:val="FF0000"/>
          <w:lang w:val="en-US" w:eastAsia="zh-CN"/>
        </w:rPr>
        <w:t>7</w:t>
      </w:r>
      <w:r>
        <w:rPr>
          <w:rFonts w:hint="default" w:ascii="Times New Roman" w:hAnsi="Times New Roman" w:eastAsia="宋体" w:cs="Times New Roman"/>
          <w:color w:val="FF0000"/>
        </w:rPr>
        <w:t>月</w:t>
      </w:r>
      <w:r>
        <w:rPr>
          <w:rFonts w:hint="eastAsia" w:cs="Times New Roman"/>
          <w:color w:val="FF0000"/>
          <w:lang w:val="en-US" w:eastAsia="zh-CN"/>
        </w:rPr>
        <w:t>20</w:t>
      </w:r>
      <w:r>
        <w:rPr>
          <w:rFonts w:hint="default" w:ascii="Times New Roman" w:hAnsi="Times New Roman" w:eastAsia="宋体" w:cs="Times New Roman"/>
          <w:color w:val="FF0000"/>
        </w:rPr>
        <w:t>日</w:t>
      </w:r>
      <w:r>
        <w:rPr>
          <w:rFonts w:hint="default" w:ascii="Times New Roman" w:hAnsi="Times New Roman" w:eastAsia="宋体" w:cs="Times New Roman"/>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如果投标人发送两份以上备份文件的，以最后收到的那一份为准，</w:t>
      </w:r>
      <w:r>
        <w:rPr>
          <w:rFonts w:hint="default" w:ascii="Times New Roman" w:hAnsi="Times New Roman" w:eastAsia="宋体" w:cs="Times New Roman"/>
          <w:sz w:val="24"/>
          <w:szCs w:val="24"/>
        </w:rPr>
        <w:t>通过</w:t>
      </w:r>
      <w:r>
        <w:rPr>
          <w:rFonts w:hint="default" w:ascii="Times New Roman" w:hAnsi="Times New Roman" w:eastAsia="宋体" w:cs="Times New Roman"/>
          <w:kern w:val="0"/>
          <w:sz w:val="24"/>
          <w:szCs w:val="24"/>
        </w:rPr>
        <w:t>“政采云”上</w:t>
      </w:r>
      <w:r>
        <w:rPr>
          <w:rFonts w:hint="default" w:ascii="Times New Roman" w:hAnsi="Times New Roman" w:eastAsia="宋体" w:cs="Times New Roman"/>
          <w:sz w:val="24"/>
          <w:szCs w:val="24"/>
        </w:rPr>
        <w:t>传递交的“加密投标文件”已按时解密的，“备份投标文件”自动失效。</w:t>
      </w:r>
    </w:p>
    <w:p>
      <w:pPr>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4. 参与在线投标时如遇平台技术问题详询400-881-7190，电子投标制作问题详询傅先生0579－85583800。</w:t>
      </w:r>
    </w:p>
    <w:p>
      <w:pPr>
        <w:pStyle w:val="31"/>
        <w:adjustRightInd w:val="0"/>
        <w:snapToGrid w:val="0"/>
        <w:spacing w:line="360" w:lineRule="exact"/>
        <w:ind w:firstLine="472" w:firstLineChars="196"/>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七、对本次招标提出询问、质疑、投诉，请按以下方式联系。</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1.采购人信息</w:t>
      </w:r>
    </w:p>
    <w:p>
      <w:pPr>
        <w:pStyle w:val="31"/>
        <w:adjustRightInd w:val="0"/>
        <w:snapToGrid w:val="0"/>
        <w:spacing w:line="360" w:lineRule="exact"/>
        <w:ind w:firstLine="480" w:firstLineChars="200"/>
        <w:rPr>
          <w:rFonts w:hint="default" w:ascii="Times New Roman" w:hAnsi="Times New Roman" w:eastAsia="宋体" w:cs="Times New Roman"/>
          <w:color w:val="FF0000"/>
          <w:kern w:val="0"/>
          <w:sz w:val="24"/>
          <w:szCs w:val="24"/>
          <w:lang w:eastAsia="zh-CN"/>
        </w:rPr>
      </w:pPr>
      <w:r>
        <w:rPr>
          <w:rFonts w:hint="default" w:ascii="Times New Roman" w:hAnsi="Times New Roman" w:eastAsia="宋体" w:cs="Times New Roman"/>
          <w:kern w:val="0"/>
          <w:sz w:val="24"/>
          <w:szCs w:val="24"/>
        </w:rPr>
        <w:t>名  称：</w:t>
      </w:r>
      <w:r>
        <w:rPr>
          <w:rFonts w:hint="default" w:ascii="Times New Roman" w:hAnsi="Times New Roman" w:eastAsia="宋体" w:cs="Times New Roman"/>
          <w:color w:val="FF0000"/>
          <w:kern w:val="0"/>
          <w:sz w:val="24"/>
          <w:szCs w:val="24"/>
          <w:lang w:eastAsia="zh-CN"/>
        </w:rPr>
        <w:t>义乌市公安局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地  址：</w:t>
      </w:r>
      <w:r>
        <w:rPr>
          <w:rFonts w:hint="default" w:ascii="Times New Roman" w:hAnsi="Times New Roman" w:eastAsia="宋体" w:cs="Times New Roman"/>
          <w:color w:val="FF0000"/>
          <w:kern w:val="0"/>
          <w:sz w:val="24"/>
          <w:szCs w:val="24"/>
        </w:rPr>
        <w:t>义乌市</w:t>
      </w:r>
      <w:r>
        <w:rPr>
          <w:rFonts w:hint="default" w:ascii="Times New Roman" w:hAnsi="Times New Roman" w:eastAsia="宋体" w:cs="Times New Roman"/>
          <w:color w:val="FF0000"/>
          <w:kern w:val="0"/>
          <w:sz w:val="24"/>
          <w:szCs w:val="24"/>
          <w:lang w:eastAsia="zh-CN"/>
        </w:rPr>
        <w:t>机场路</w:t>
      </w:r>
      <w:r>
        <w:rPr>
          <w:rFonts w:hint="default" w:ascii="Times New Roman" w:hAnsi="Times New Roman" w:eastAsia="宋体" w:cs="Times New Roman"/>
          <w:color w:val="FF0000"/>
          <w:kern w:val="0"/>
          <w:sz w:val="24"/>
          <w:szCs w:val="24"/>
          <w:lang w:val="en-US" w:eastAsia="zh-CN"/>
        </w:rPr>
        <w:t>110号</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项目联系人：</w:t>
      </w:r>
      <w:r>
        <w:rPr>
          <w:rFonts w:hint="eastAsia" w:ascii="Times New Roman" w:hAnsi="Times New Roman" w:cs="Times New Roman"/>
          <w:color w:val="FF0000"/>
          <w:kern w:val="0"/>
          <w:sz w:val="24"/>
          <w:szCs w:val="24"/>
          <w:lang w:eastAsia="zh-CN"/>
        </w:rPr>
        <w:t>金警官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项目联系方式：</w:t>
      </w:r>
      <w:r>
        <w:rPr>
          <w:rFonts w:hint="eastAsia" w:ascii="Times New Roman" w:hAnsi="Times New Roman" w:cs="Times New Roman"/>
          <w:color w:val="FF0000"/>
          <w:kern w:val="0"/>
          <w:sz w:val="24"/>
          <w:szCs w:val="24"/>
          <w:lang w:val="en-US" w:eastAsia="zh-CN"/>
        </w:rPr>
        <w:t>18757860090</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质疑联系人：</w:t>
      </w:r>
      <w:r>
        <w:rPr>
          <w:rFonts w:hint="default" w:ascii="Times New Roman" w:hAnsi="Times New Roman" w:eastAsia="宋体" w:cs="Times New Roman"/>
          <w:color w:val="FF0000"/>
          <w:kern w:val="0"/>
          <w:sz w:val="24"/>
          <w:szCs w:val="24"/>
          <w:lang w:eastAsia="zh-CN"/>
        </w:rPr>
        <w:t>吴警官</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质疑联系方式：</w:t>
      </w:r>
      <w:r>
        <w:rPr>
          <w:rFonts w:hint="default" w:ascii="Times New Roman" w:hAnsi="Times New Roman" w:eastAsia="宋体" w:cs="Times New Roman"/>
          <w:color w:val="FF0000"/>
          <w:kern w:val="0"/>
          <w:sz w:val="24"/>
          <w:szCs w:val="24"/>
        </w:rPr>
        <w:t xml:space="preserve"> 0579-</w:t>
      </w:r>
      <w:r>
        <w:rPr>
          <w:rFonts w:hint="default" w:ascii="Times New Roman" w:hAnsi="Times New Roman" w:eastAsia="宋体" w:cs="Times New Roman"/>
          <w:color w:val="FF0000"/>
          <w:kern w:val="0"/>
          <w:sz w:val="24"/>
          <w:szCs w:val="24"/>
          <w:lang w:val="en-US" w:eastAsia="zh-CN"/>
        </w:rPr>
        <w:t>85534195</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2.采购代理机构信息</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称：义乌市政府采购中心</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址：义乌市望道路300号4楼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传   真：0579-85570067</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项目联系人：方先生</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项目联系方式：0579-85583802</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质疑联系人：洪艳 </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质疑联系方式：0579-85232979　</w:t>
      </w:r>
    </w:p>
    <w:p>
      <w:pPr>
        <w:pStyle w:val="31"/>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3.同级政府采购监督管理部门</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称：义乌市财政局</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址：义乌市望道路300号5楼</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联系人 ：骆女士</w:t>
      </w: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监督投诉电话：0579-89915066</w:t>
      </w:r>
    </w:p>
    <w:p>
      <w:pPr>
        <w:rPr>
          <w:rFonts w:hint="default" w:ascii="Times New Roman" w:hAnsi="Times New Roman" w:eastAsia="宋体" w:cs="Times New Roman"/>
        </w:rPr>
      </w:pPr>
    </w:p>
    <w:p>
      <w:pPr>
        <w:pStyle w:val="31"/>
        <w:adjustRightInd w:val="0"/>
        <w:snapToGrid w:val="0"/>
        <w:spacing w:line="360" w:lineRule="exact"/>
        <w:ind w:firstLine="480" w:firstLineChars="200"/>
        <w:rPr>
          <w:rFonts w:hint="default" w:ascii="Times New Roman" w:hAnsi="Times New Roman" w:eastAsia="宋体" w:cs="Times New Roman"/>
          <w:kern w:val="0"/>
          <w:sz w:val="24"/>
          <w:szCs w:val="24"/>
        </w:rPr>
      </w:pP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lang w:eastAsia="zh-CN"/>
        </w:rPr>
      </w:pPr>
      <w:r>
        <w:rPr>
          <w:rFonts w:hint="default" w:ascii="Times New Roman" w:hAnsi="Times New Roman" w:eastAsia="宋体" w:cs="Times New Roman"/>
          <w:color w:val="FF0000"/>
          <w:kern w:val="0"/>
          <w:sz w:val="24"/>
          <w:szCs w:val="24"/>
          <w:lang w:eastAsia="zh-CN"/>
        </w:rPr>
        <w:t>义乌市公安局</w:t>
      </w:r>
    </w:p>
    <w:p>
      <w:pPr>
        <w:pStyle w:val="31"/>
        <w:adjustRightInd w:val="0"/>
        <w:snapToGrid w:val="0"/>
        <w:spacing w:line="360" w:lineRule="exact"/>
        <w:ind w:firstLine="480" w:firstLineChars="200"/>
        <w:jc w:val="righ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义乌市政府采购中心</w:t>
      </w:r>
    </w:p>
    <w:p>
      <w:pPr>
        <w:pStyle w:val="31"/>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2022年</w:t>
      </w:r>
      <w:r>
        <w:rPr>
          <w:rFonts w:hint="eastAsia" w:ascii="Times New Roman" w:hAnsi="Times New Roman" w:cs="Times New Roman"/>
          <w:color w:val="FF0000"/>
          <w:kern w:val="0"/>
          <w:sz w:val="24"/>
          <w:szCs w:val="24"/>
          <w:lang w:val="en-US" w:eastAsia="zh-CN"/>
        </w:rPr>
        <w:t>6</w:t>
      </w:r>
      <w:r>
        <w:rPr>
          <w:rFonts w:hint="default" w:ascii="Times New Roman" w:hAnsi="Times New Roman" w:eastAsia="宋体" w:cs="Times New Roman"/>
          <w:color w:val="FF0000"/>
          <w:kern w:val="0"/>
          <w:sz w:val="24"/>
          <w:szCs w:val="24"/>
        </w:rPr>
        <w:t>月</w:t>
      </w:r>
      <w:r>
        <w:rPr>
          <w:rFonts w:hint="eastAsia" w:ascii="Times New Roman" w:hAnsi="Times New Roman" w:cs="Times New Roman"/>
          <w:color w:val="FF0000"/>
          <w:kern w:val="0"/>
          <w:sz w:val="24"/>
          <w:szCs w:val="24"/>
          <w:lang w:val="en-US" w:eastAsia="zh-CN"/>
        </w:rPr>
        <w:t>29</w:t>
      </w:r>
      <w:r>
        <w:rPr>
          <w:rFonts w:hint="default" w:ascii="Times New Roman" w:hAnsi="Times New Roman" w:eastAsia="宋体" w:cs="Times New Roman"/>
          <w:color w:val="FF0000"/>
          <w:kern w:val="0"/>
          <w:sz w:val="24"/>
          <w:szCs w:val="24"/>
        </w:rPr>
        <w:t>日</w:t>
      </w:r>
    </w:p>
    <w:p>
      <w:pPr>
        <w:pStyle w:val="4"/>
        <w:spacing w:before="0" w:after="0" w:line="400" w:lineRule="atLeast"/>
        <w:jc w:val="center"/>
        <w:rPr>
          <w:rFonts w:hint="default" w:ascii="Times New Roman" w:hAnsi="Times New Roman" w:eastAsia="宋体" w:cs="Times New Roman"/>
          <w:sz w:val="36"/>
        </w:rPr>
      </w:pPr>
      <w:r>
        <w:rPr>
          <w:rFonts w:hint="default" w:ascii="Times New Roman" w:hAnsi="Times New Roman" w:eastAsia="宋体" w:cs="Times New Roman"/>
          <w:sz w:val="24"/>
          <w:szCs w:val="24"/>
        </w:rPr>
        <w:br w:type="page"/>
      </w:r>
      <w:bookmarkStart w:id="5" w:name="_Toc17086"/>
      <w:bookmarkStart w:id="6" w:name="_Toc640"/>
      <w:bookmarkStart w:id="7" w:name="_Toc3656"/>
      <w:bookmarkStart w:id="8" w:name="_Toc406413926"/>
      <w:bookmarkStart w:id="9" w:name="_Toc20028"/>
      <w:r>
        <w:rPr>
          <w:rFonts w:hint="default" w:ascii="Times New Roman" w:hAnsi="Times New Roman" w:eastAsia="宋体" w:cs="Times New Roman"/>
          <w:sz w:val="36"/>
        </w:rPr>
        <w:t>第二章　投标须知和投标须知前附表</w:t>
      </w:r>
      <w:bookmarkEnd w:id="5"/>
      <w:bookmarkEnd w:id="6"/>
      <w:bookmarkEnd w:id="7"/>
      <w:bookmarkEnd w:id="8"/>
      <w:bookmarkEnd w:id="9"/>
    </w:p>
    <w:p>
      <w:pPr>
        <w:spacing w:line="360" w:lineRule="auto"/>
        <w:ind w:firstLine="643" w:firstLineChars="200"/>
        <w:jc w:val="center"/>
        <w:rPr>
          <w:rFonts w:hint="default" w:ascii="Times New Roman" w:hAnsi="Times New Roman" w:eastAsia="宋体" w:cs="Times New Roman"/>
          <w:b/>
          <w:sz w:val="32"/>
          <w:szCs w:val="32"/>
          <w:highlight w:val="none"/>
        </w:rPr>
      </w:pPr>
      <w:r>
        <w:rPr>
          <w:rFonts w:hint="default" w:ascii="Times New Roman" w:hAnsi="Times New Roman" w:eastAsia="宋体" w:cs="Times New Roman"/>
          <w:b/>
          <w:sz w:val="32"/>
          <w:szCs w:val="32"/>
          <w:highlight w:val="none"/>
        </w:rPr>
        <w:t>投标须知前附表</w:t>
      </w:r>
    </w:p>
    <w:tbl>
      <w:tblPr>
        <w:tblStyle w:val="57"/>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序号</w:t>
            </w:r>
          </w:p>
        </w:tc>
        <w:tc>
          <w:tcPr>
            <w:tcW w:w="9554" w:type="dxa"/>
            <w:gridSpan w:val="2"/>
            <w:vAlign w:val="center"/>
          </w:tcPr>
          <w:p>
            <w:pPr>
              <w:spacing w:line="400" w:lineRule="exact"/>
              <w:jc w:val="center"/>
              <w:rPr>
                <w:rFonts w:hint="default" w:ascii="Times New Roman" w:hAnsi="Times New Roman" w:eastAsia="宋体" w:cs="Times New Roman"/>
                <w:b/>
                <w:highlight w:val="none"/>
              </w:rPr>
            </w:pPr>
            <w:r>
              <w:rPr>
                <w:rFonts w:hint="default" w:ascii="Times New Roman" w:hAnsi="Times New Roman" w:eastAsia="宋体" w:cs="Times New Roman"/>
                <w:b/>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ind w:firstLine="240" w:firstLineChars="100"/>
              <w:rPr>
                <w:rFonts w:hint="default" w:ascii="Times New Roman" w:hAnsi="Times New Roman" w:eastAsia="宋体" w:cs="Times New Roman"/>
                <w:highlight w:val="none"/>
              </w:rPr>
            </w:pPr>
            <w:r>
              <w:rPr>
                <w:rFonts w:hint="default" w:ascii="Times New Roman" w:hAnsi="Times New Roman" w:eastAsia="宋体" w:cs="Times New Roman"/>
                <w:highlight w:val="none"/>
              </w:rPr>
              <w:t>1</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项目综合</w:t>
            </w:r>
          </w:p>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说明</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项目名称：</w:t>
            </w:r>
            <w:r>
              <w:rPr>
                <w:rFonts w:hint="default" w:ascii="Times New Roman" w:hAnsi="Times New Roman" w:eastAsia="宋体" w:cs="Times New Roman"/>
                <w:b/>
                <w:bCs/>
                <w:color w:val="FF0000"/>
                <w:szCs w:val="21"/>
                <w:highlight w:val="none"/>
              </w:rPr>
              <w:t>义乌市公安局核心网络升级改造采购项目</w:t>
            </w:r>
            <w:r>
              <w:rPr>
                <w:rFonts w:hint="default" w:ascii="Times New Roman" w:hAnsi="Times New Roman" w:eastAsia="宋体" w:cs="Times New Roman"/>
                <w:highlight w:val="none"/>
              </w:rP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2</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招标方式</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3</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投标单位资格</w:t>
            </w:r>
          </w:p>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要求</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4</w:t>
            </w:r>
          </w:p>
        </w:tc>
        <w:tc>
          <w:tcPr>
            <w:tcW w:w="1956" w:type="dxa"/>
            <w:vAlign w:val="center"/>
          </w:tcPr>
          <w:p>
            <w:pPr>
              <w:spacing w:line="400" w:lineRule="exact"/>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合同履约期限</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5</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招标文件获取时间、地点及方式</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6</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现场踏勘时间</w:t>
            </w:r>
          </w:p>
        </w:tc>
        <w:tc>
          <w:tcPr>
            <w:tcW w:w="7598" w:type="dxa"/>
            <w:vAlign w:val="center"/>
          </w:tcPr>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7</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招标答疑</w:t>
            </w:r>
          </w:p>
        </w:tc>
        <w:tc>
          <w:tcPr>
            <w:tcW w:w="7598" w:type="dxa"/>
          </w:tcPr>
          <w:p>
            <w:pPr>
              <w:spacing w:line="40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8</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投标有效期</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9</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上传电子投标文件时间</w:t>
            </w:r>
          </w:p>
        </w:tc>
        <w:tc>
          <w:tcPr>
            <w:tcW w:w="7598" w:type="dxa"/>
            <w:vAlign w:val="center"/>
          </w:tcPr>
          <w:p>
            <w:pPr>
              <w:pStyle w:val="31"/>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投标人应在投标截止时间（2022年</w:t>
            </w:r>
            <w:r>
              <w:rPr>
                <w:rFonts w:hint="eastAsia" w:ascii="Times New Roman" w:hAnsi="Times New Roman" w:eastAsia="宋体" w:cs="Times New Roman"/>
                <w:color w:val="FF0000"/>
                <w:sz w:val="24"/>
                <w:szCs w:val="24"/>
                <w:lang w:val="en-US" w:eastAsia="zh-CN"/>
              </w:rPr>
              <w:t>7</w:t>
            </w:r>
            <w:r>
              <w:rPr>
                <w:rFonts w:hint="default" w:ascii="Times New Roman" w:hAnsi="Times New Roman" w:eastAsia="宋体" w:cs="Times New Roman"/>
                <w:color w:val="FF0000"/>
                <w:sz w:val="24"/>
                <w:szCs w:val="24"/>
                <w:lang w:val="en-US" w:eastAsia="zh-CN"/>
              </w:rPr>
              <w:t>月</w:t>
            </w:r>
            <w:r>
              <w:rPr>
                <w:rFonts w:hint="eastAsia" w:ascii="Times New Roman" w:hAnsi="Times New Roman" w:eastAsia="宋体" w:cs="Times New Roman"/>
                <w:color w:val="FF0000"/>
                <w:sz w:val="24"/>
                <w:szCs w:val="24"/>
                <w:lang w:val="en-US" w:eastAsia="zh-CN"/>
              </w:rPr>
              <w:t>20</w:t>
            </w:r>
            <w:r>
              <w:rPr>
                <w:rFonts w:hint="default" w:ascii="Times New Roman" w:hAnsi="Times New Roman" w:eastAsia="宋体" w:cs="Times New Roman"/>
                <w:color w:val="FF0000"/>
                <w:sz w:val="24"/>
                <w:szCs w:val="24"/>
                <w:lang w:val="en-US" w:eastAsia="zh-CN"/>
              </w:rPr>
              <w:t>日</w:t>
            </w:r>
            <w:r>
              <w:rPr>
                <w:rFonts w:hint="default" w:ascii="Times New Roman" w:hAnsi="Times New Roman" w:eastAsia="宋体" w:cs="Times New Roman"/>
                <w:kern w:val="0"/>
                <w:sz w:val="24"/>
                <w:szCs w:val="24"/>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10</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履约保证金</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11</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开标时间、地点及电子投标文件解密</w:t>
            </w:r>
          </w:p>
        </w:tc>
        <w:tc>
          <w:tcPr>
            <w:tcW w:w="7598" w:type="dxa"/>
            <w:vAlign w:val="center"/>
          </w:tcPr>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开标时间：2022年</w:t>
            </w:r>
            <w:r>
              <w:rPr>
                <w:rFonts w:hint="eastAsia" w:cs="Times New Roman"/>
                <w:color w:val="FF0000"/>
                <w:lang w:val="en-US" w:eastAsia="zh-CN"/>
              </w:rPr>
              <w:t>7</w:t>
            </w:r>
            <w:r>
              <w:rPr>
                <w:rFonts w:hint="default" w:ascii="Times New Roman" w:hAnsi="Times New Roman" w:eastAsia="宋体" w:cs="Times New Roman"/>
                <w:color w:val="FF0000"/>
              </w:rPr>
              <w:t>月</w:t>
            </w:r>
            <w:r>
              <w:rPr>
                <w:rFonts w:hint="eastAsia" w:cs="Times New Roman"/>
                <w:color w:val="FF0000"/>
                <w:lang w:val="en-US" w:eastAsia="zh-CN"/>
              </w:rPr>
              <w:t>20</w:t>
            </w:r>
            <w:r>
              <w:rPr>
                <w:rFonts w:hint="default" w:ascii="Times New Roman" w:hAnsi="Times New Roman" w:eastAsia="宋体" w:cs="Times New Roman"/>
                <w:color w:val="FF0000"/>
              </w:rPr>
              <w:t>日</w:t>
            </w:r>
            <w:r>
              <w:rPr>
                <w:rFonts w:hint="default" w:ascii="Times New Roman" w:hAnsi="Times New Roman" w:eastAsia="宋体" w:cs="Times New Roman"/>
              </w:rPr>
              <w:t xml:space="preserve"> 上午9:30</w:t>
            </w:r>
          </w:p>
          <w:p>
            <w:pPr>
              <w:spacing w:line="40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rPr>
              <w:t>开标地点：</w:t>
            </w:r>
            <w:r>
              <w:rPr>
                <w:rFonts w:hint="default" w:ascii="Times New Roman" w:hAnsi="Times New Roman" w:eastAsia="宋体" w:cs="Times New Roman"/>
                <w:szCs w:val="21"/>
              </w:rPr>
              <w:t>“政采云”（</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"https://www.zcygov.cn/" </w:instrText>
            </w:r>
            <w:r>
              <w:rPr>
                <w:rFonts w:hint="default" w:ascii="Times New Roman" w:hAnsi="Times New Roman" w:eastAsia="宋体" w:cs="Times New Roman"/>
              </w:rPr>
              <w:fldChar w:fldCharType="separate"/>
            </w:r>
            <w:r>
              <w:rPr>
                <w:rStyle w:val="63"/>
                <w:rFonts w:hint="default" w:ascii="Times New Roman" w:hAnsi="Times New Roman" w:eastAsia="宋体" w:cs="Times New Roman"/>
                <w:color w:val="auto"/>
                <w:szCs w:val="21"/>
              </w:rPr>
              <w:t>https://www.zcygov.cn/</w:t>
            </w:r>
            <w:r>
              <w:rPr>
                <w:rStyle w:val="63"/>
                <w:rFonts w:hint="default" w:ascii="Times New Roman" w:hAnsi="Times New Roman" w:eastAsia="宋体" w:cs="Times New Roman"/>
                <w:color w:val="auto"/>
                <w:szCs w:val="21"/>
              </w:rPr>
              <w:fldChar w:fldCharType="end"/>
            </w:r>
            <w:r>
              <w:rPr>
                <w:rFonts w:hint="default" w:ascii="Times New Roman" w:hAnsi="Times New Roman" w:eastAsia="宋体" w:cs="Times New Roman"/>
                <w:szCs w:val="21"/>
              </w:rPr>
              <w:t>）</w:t>
            </w:r>
          </w:p>
          <w:p>
            <w:pPr>
              <w:snapToGrid w:val="0"/>
              <w:spacing w:line="40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如政采云上投标文件在规定时间内出现解密失败的，投标人可按照自身意愿确认同意提供加密密码，启用备份文件，并由采购中心把备份文件上传至政采云。如投标人未按照规定时间（2022年</w:t>
            </w:r>
            <w:r>
              <w:rPr>
                <w:rFonts w:hint="eastAsia" w:cs="Times New Roman"/>
                <w:color w:val="FF0000"/>
                <w:lang w:val="en-US" w:eastAsia="zh-CN"/>
              </w:rPr>
              <w:t>7</w:t>
            </w:r>
            <w:r>
              <w:rPr>
                <w:rFonts w:hint="default" w:ascii="Times New Roman" w:hAnsi="Times New Roman" w:eastAsia="宋体" w:cs="Times New Roman"/>
                <w:color w:val="FF0000"/>
              </w:rPr>
              <w:t>月</w:t>
            </w:r>
            <w:r>
              <w:rPr>
                <w:rFonts w:hint="eastAsia" w:cs="Times New Roman"/>
                <w:color w:val="FF0000"/>
                <w:lang w:val="en-US" w:eastAsia="zh-CN"/>
              </w:rPr>
              <w:t>20</w:t>
            </w:r>
            <w:r>
              <w:rPr>
                <w:rFonts w:hint="default" w:ascii="Times New Roman" w:hAnsi="Times New Roman" w:eastAsia="宋体" w:cs="Times New Roman"/>
                <w:color w:val="FF0000"/>
              </w:rPr>
              <w:t>日</w:t>
            </w:r>
            <w:r>
              <w:rPr>
                <w:rFonts w:hint="default" w:ascii="Times New Roman" w:hAnsi="Times New Roman" w:eastAsia="宋体" w:cs="Times New Roman"/>
              </w:rPr>
              <w:t>上午9:30前）及要求提供有效备份标书，同时政采云上投标文件解密失败的，将导致投标无效。</w:t>
            </w:r>
          </w:p>
          <w:p>
            <w:pPr>
              <w:pStyle w:val="31"/>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如果投标人发送两份以上备份文件的，以最后收到的那一份为准，</w:t>
            </w:r>
            <w:r>
              <w:rPr>
                <w:rFonts w:hint="default" w:ascii="Times New Roman" w:hAnsi="Times New Roman" w:eastAsia="宋体" w:cs="Times New Roman"/>
                <w:sz w:val="24"/>
                <w:szCs w:val="24"/>
              </w:rPr>
              <w:t>通过</w:t>
            </w:r>
            <w:r>
              <w:rPr>
                <w:rFonts w:hint="default" w:ascii="Times New Roman" w:hAnsi="Times New Roman" w:eastAsia="宋体" w:cs="Times New Roman"/>
                <w:kern w:val="0"/>
                <w:sz w:val="24"/>
                <w:szCs w:val="24"/>
              </w:rPr>
              <w:t>“政采云”</w:t>
            </w:r>
            <w:r>
              <w:rPr>
                <w:rFonts w:hint="default" w:ascii="Times New Roman" w:hAnsi="Times New Roman" w:eastAsia="宋体" w:cs="Times New Roman"/>
                <w:sz w:val="24"/>
                <w:szCs w:val="24"/>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12</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评标办法</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13</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付款方式</w:t>
            </w:r>
          </w:p>
        </w:tc>
        <w:tc>
          <w:tcPr>
            <w:tcW w:w="7598" w:type="dxa"/>
            <w:vAlign w:val="center"/>
          </w:tcPr>
          <w:p>
            <w:pPr>
              <w:spacing w:line="400" w:lineRule="exact"/>
              <w:rPr>
                <w:rFonts w:hint="default" w:ascii="Times New Roman" w:hAnsi="Times New Roman" w:eastAsia="宋体" w:cs="Times New Roman"/>
                <w:spacing w:val="-8"/>
              </w:rPr>
            </w:pPr>
            <w:r>
              <w:rPr>
                <w:rFonts w:hint="default" w:ascii="Times New Roman" w:hAnsi="Times New Roman" w:eastAsia="宋体" w:cs="Times New Roman"/>
                <w:spacing w:val="-8"/>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14</w:t>
            </w:r>
          </w:p>
        </w:tc>
        <w:tc>
          <w:tcPr>
            <w:tcW w:w="1956" w:type="dxa"/>
            <w:vAlign w:val="center"/>
          </w:tcPr>
          <w:p>
            <w:pPr>
              <w:snapToGrid w:val="0"/>
              <w:spacing w:line="360" w:lineRule="exact"/>
              <w:jc w:val="center"/>
              <w:rPr>
                <w:rFonts w:hint="default" w:ascii="Times New Roman" w:hAnsi="Times New Roman" w:eastAsia="宋体" w:cs="Times New Roman"/>
              </w:rPr>
            </w:pPr>
            <w:r>
              <w:rPr>
                <w:rFonts w:hint="default" w:ascii="Times New Roman" w:hAnsi="Times New Roman" w:eastAsia="宋体" w:cs="Times New Roman"/>
              </w:rPr>
              <w:t>不良行为记录</w:t>
            </w:r>
          </w:p>
        </w:tc>
        <w:tc>
          <w:tcPr>
            <w:tcW w:w="7598" w:type="dxa"/>
            <w:vAlign w:val="center"/>
          </w:tcPr>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eastAsia="宋体" w:cs="Times New Roman"/>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15</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政府采购节能环保产品</w:t>
            </w:r>
          </w:p>
        </w:tc>
        <w:tc>
          <w:tcPr>
            <w:tcW w:w="7598" w:type="dxa"/>
            <w:vAlign w:val="center"/>
          </w:tcPr>
          <w:p>
            <w:pPr>
              <w:rPr>
                <w:rFonts w:hint="default" w:ascii="Times New Roman" w:hAnsi="Times New Roman" w:eastAsia="宋体" w:cs="Times New Roman"/>
              </w:rPr>
            </w:pPr>
            <w:r>
              <w:rPr>
                <w:rFonts w:hint="default" w:ascii="Times New Roman" w:hAnsi="Times New Roman" w:eastAsia="宋体" w:cs="Times New Roman"/>
              </w:rP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default" w:ascii="Times New Roman" w:hAnsi="Times New Roman" w:eastAsia="宋体" w:cs="Times New Roman"/>
              </w:rPr>
              <w:br w:type="textWrapping"/>
            </w:r>
            <w:r>
              <w:rPr>
                <w:rFonts w:hint="default" w:ascii="Times New Roman" w:hAnsi="Times New Roman" w:eastAsia="宋体" w:cs="Times New Roman"/>
              </w:rPr>
              <w:t xml:space="preserve">中可查询到。 </w:t>
            </w:r>
          </w:p>
          <w:p>
            <w:pPr>
              <w:snapToGrid w:val="0"/>
              <w:rPr>
                <w:rFonts w:hint="default" w:ascii="Times New Roman" w:hAnsi="Times New Roman" w:eastAsia="宋体" w:cs="Times New Roman"/>
              </w:rPr>
            </w:pPr>
            <w:r>
              <w:rPr>
                <w:rFonts w:hint="default" w:ascii="Times New Roman" w:hAnsi="Times New Roman" w:eastAsia="宋体" w:cs="Times New Roman"/>
                <w:bCs/>
              </w:rPr>
              <w:t>★2、招标需求中要求提供的产品属于节能产品</w:t>
            </w:r>
            <w:r>
              <w:rPr>
                <w:rFonts w:hint="default" w:ascii="Times New Roman" w:hAnsi="Times New Roman" w:eastAsia="宋体" w:cs="Times New Roman"/>
              </w:rPr>
              <w:t>政府采购品目</w:t>
            </w:r>
            <w:r>
              <w:rPr>
                <w:rFonts w:hint="default" w:ascii="Times New Roman" w:hAnsi="Times New Roman" w:eastAsia="宋体" w:cs="Times New Roman"/>
                <w:bCs/>
              </w:rPr>
              <w:t>清单中强制采购的，</w:t>
            </w:r>
            <w:r>
              <w:rPr>
                <w:rFonts w:hint="default" w:ascii="Times New Roman" w:hAnsi="Times New Roman" w:eastAsia="宋体" w:cs="Times New Roman"/>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16</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中小微企业有关政策</w:t>
            </w:r>
          </w:p>
        </w:tc>
        <w:tc>
          <w:tcPr>
            <w:tcW w:w="7598" w:type="dxa"/>
            <w:vAlign w:val="center"/>
          </w:tcPr>
          <w:p>
            <w:pPr>
              <w:rPr>
                <w:rFonts w:hint="default" w:ascii="Times New Roman" w:hAnsi="Times New Roman" w:eastAsia="宋体" w:cs="Times New Roman"/>
                <w:highlight w:val="none"/>
              </w:rPr>
            </w:pPr>
            <w:r>
              <w:rPr>
                <w:rFonts w:hint="default" w:ascii="Times New Roman" w:hAnsi="Times New Roman" w:eastAsia="宋体" w:cs="Times New Roman"/>
                <w:highlight w:val="none"/>
              </w:rPr>
              <w:t>1.根据财库[2020]46号《政府采购促进中小企业发展管理办法》和浙财采监[2022]3号《浙江省财政厅关于进一步发挥政府采购政策功能全力推动经济稳进提质的通知》的的相关规定，在评审时对符合该办法规定的小微企业的投标报价给予10%的扣除，取扣除后的价格作为评审投标报价（此评审投标报价仅在评标时使用）。享受相关中小企业扶持政策的投标人，必须在投标文件中提供《中小企业声明函》。</w:t>
            </w:r>
          </w:p>
          <w:p>
            <w:pPr>
              <w:rPr>
                <w:rFonts w:hint="default" w:ascii="Times New Roman" w:hAnsi="Times New Roman" w:eastAsia="宋体" w:cs="Times New Roman"/>
              </w:rPr>
            </w:pPr>
            <w:r>
              <w:rPr>
                <w:rFonts w:hint="default" w:ascii="Times New Roman" w:hAnsi="Times New Roman" w:eastAsia="宋体" w:cs="Times New Roman"/>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rFonts w:hint="default" w:ascii="Times New Roman" w:hAnsi="Times New Roman" w:eastAsia="宋体" w:cs="Times New Roman"/>
              </w:rPr>
            </w:pPr>
            <w:r>
              <w:rPr>
                <w:rFonts w:hint="default" w:ascii="Times New Roman" w:hAnsi="Times New Roman" w:eastAsia="宋体" w:cs="Times New Roman"/>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default" w:ascii="Times New Roman" w:hAnsi="Times New Roman" w:eastAsia="宋体" w:cs="Times New Roman"/>
              </w:rPr>
            </w:pPr>
            <w:r>
              <w:rPr>
                <w:rFonts w:hint="default" w:ascii="Times New Roman" w:hAnsi="Times New Roman" w:eastAsia="宋体" w:cs="Times New Roman"/>
              </w:rPr>
              <w:t>4.同一投标人，小微企业、监狱企业、残疾人福利性单位价格扣除优惠只享受一次，不得重复享受。</w:t>
            </w:r>
          </w:p>
          <w:p>
            <w:pPr>
              <w:rPr>
                <w:rFonts w:hint="eastAsia" w:ascii="Times New Roman" w:hAnsi="Times New Roman" w:cs="Times New Roman"/>
              </w:rPr>
            </w:pPr>
            <w:r>
              <w:rPr>
                <w:rFonts w:hint="eastAsia" w:ascii="Times New Roman" w:hAnsi="Times New Roman" w:cs="Times New Roman"/>
              </w:rPr>
              <w:t>5.本项目采购标的所属行业为：</w:t>
            </w:r>
            <w:r>
              <w:rPr>
                <w:rFonts w:hint="eastAsia" w:ascii="Times New Roman" w:hAnsi="Times New Roman" w:cs="Times New Roman"/>
                <w:color w:val="FF0000"/>
                <w:lang w:eastAsia="zh-CN"/>
              </w:rPr>
              <w:t>工业</w:t>
            </w:r>
            <w:r>
              <w:rPr>
                <w:rFonts w:hint="eastAsia" w:ascii="Times New Roman" w:hAnsi="Times New Roman" w:cs="Times New Roman"/>
              </w:rPr>
              <w:t>。</w:t>
            </w:r>
          </w:p>
          <w:p>
            <w:pPr>
              <w:snapToGrid w:val="0"/>
              <w:spacing w:line="360" w:lineRule="exact"/>
              <w:rPr>
                <w:rFonts w:hint="default" w:ascii="Times New Roman" w:hAnsi="Times New Roman" w:eastAsia="宋体" w:cs="Times New Roman"/>
                <w:b/>
                <w:bCs/>
              </w:rPr>
            </w:pPr>
            <w:r>
              <w:rPr>
                <w:rFonts w:hint="default" w:ascii="Times New Roman" w:hAnsi="Times New Roman" w:eastAsia="宋体" w:cs="Times New Roman"/>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17</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政采贷</w:t>
            </w:r>
          </w:p>
        </w:tc>
        <w:tc>
          <w:tcPr>
            <w:tcW w:w="7598" w:type="dxa"/>
            <w:vAlign w:val="center"/>
          </w:tcPr>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18</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失信行为处理</w:t>
            </w:r>
          </w:p>
        </w:tc>
        <w:tc>
          <w:tcPr>
            <w:tcW w:w="7598"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投标人发生下列情况之一时，除严格依法依规进行处理外，还将通报市信用管理部门，列入严重失信名单：</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（1）投标人在规定的投标有效期内撤回投标或放弃中标的；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（2）有意串标或提供虚假材料的；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（3）中标人在收到中标通知书后，因自身原因不能在投标有效期内和采购人签订合同。</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（4）中标供应商在标后履约过程中未按合同约定的期限和要求履约的。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（5）因中标供应商原因在标后履约过程中擅自终止合同的。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rPr>
            </w:pPr>
            <w:r>
              <w:rPr>
                <w:rFonts w:hint="default" w:ascii="Times New Roman" w:hAnsi="Times New Roman" w:eastAsia="宋体" w:cs="Times New Roman"/>
              </w:rPr>
              <w:t>19</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质疑与投诉：</w:t>
            </w:r>
          </w:p>
        </w:tc>
        <w:tc>
          <w:tcPr>
            <w:tcW w:w="7598" w:type="dxa"/>
            <w:vAlign w:val="center"/>
          </w:tcPr>
          <w:p>
            <w:pPr>
              <w:pStyle w:val="31"/>
              <w:spacing w:line="360" w:lineRule="exact"/>
              <w:rPr>
                <w:rFonts w:hint="default" w:ascii="Times New Roman" w:hAnsi="Times New Roman" w:eastAsia="宋体" w:cs="Times New Roman"/>
                <w:kern w:val="0"/>
                <w:sz w:val="24"/>
              </w:rPr>
            </w:pPr>
            <w:r>
              <w:rPr>
                <w:rFonts w:hint="default" w:ascii="Times New Roman" w:hAnsi="Times New Roman" w:eastAsia="宋体"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spacing w:after="0" w:line="360" w:lineRule="exact"/>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2.供应商应在法定质疑期内一次性提出针对同一采购程序环节的质疑。</w:t>
            </w:r>
          </w:p>
          <w:p>
            <w:pPr>
              <w:pStyle w:val="2"/>
              <w:spacing w:after="0" w:line="360" w:lineRule="exact"/>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rPr>
            </w:pPr>
            <w:r>
              <w:rPr>
                <w:rFonts w:hint="default" w:ascii="Times New Roman" w:hAnsi="Times New Roman" w:eastAsia="宋体" w:cs="Times New Roman"/>
              </w:rPr>
              <w:t>20</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其他</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bCs/>
              </w:rPr>
              <w:t>1.</w:t>
            </w:r>
            <w:r>
              <w:rPr>
                <w:rFonts w:hint="default" w:ascii="Times New Roman" w:hAnsi="Times New Roman" w:eastAsia="宋体" w:cs="Times New Roman"/>
              </w:rPr>
              <w:t>投标报价超过预算价或最高限价的，其投标为无效标。</w:t>
            </w:r>
          </w:p>
          <w:p>
            <w:pPr>
              <w:spacing w:line="400" w:lineRule="exact"/>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Times New Roman" w:eastAsia="宋体" w:cs="Times New Roman"/>
                <w:b/>
                <w:bCs/>
              </w:rPr>
              <w:t>.</w:t>
            </w:r>
            <w:r>
              <w:rPr>
                <w:rFonts w:hint="default" w:ascii="Times New Roman" w:hAnsi="Times New Roman" w:eastAsia="宋体" w:cs="Times New Roman"/>
              </w:rP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rFonts w:hint="default" w:ascii="Times New Roman" w:hAnsi="Times New Roman" w:eastAsia="宋体" w:cs="Times New Roman"/>
          <w:sz w:val="36"/>
          <w:szCs w:val="36"/>
        </w:rPr>
      </w:pPr>
      <w:r>
        <w:rPr>
          <w:rFonts w:hint="default" w:ascii="Times New Roman" w:hAnsi="Times New Roman" w:eastAsia="宋体" w:cs="Times New Roman"/>
          <w:b/>
        </w:rPr>
        <w:t>注：投标人须知前附表内容与本招标文件后述内容不一致的，以投标须知前附表为准。</w:t>
      </w:r>
      <w:bookmarkStart w:id="10" w:name="_Toc274303228"/>
      <w:bookmarkStart w:id="11" w:name="_Toc362250686"/>
      <w:r>
        <w:rPr>
          <w:rFonts w:hint="default" w:ascii="Times New Roman" w:hAnsi="Times New Roman" w:eastAsia="宋体" w:cs="Times New Roman"/>
          <w:sz w:val="36"/>
          <w:szCs w:val="36"/>
        </w:rPr>
        <w:br w:type="page"/>
      </w:r>
      <w:bookmarkStart w:id="12" w:name="_Toc406413927"/>
      <w:r>
        <w:rPr>
          <w:rFonts w:hint="default" w:ascii="Times New Roman" w:hAnsi="Times New Roman" w:eastAsia="宋体" w:cs="Times New Roman"/>
          <w:b/>
          <w:sz w:val="32"/>
          <w:szCs w:val="32"/>
        </w:rPr>
        <w:t>投标须知</w:t>
      </w:r>
      <w:bookmarkEnd w:id="10"/>
      <w:bookmarkEnd w:id="11"/>
      <w:bookmarkEnd w:id="12"/>
    </w:p>
    <w:p>
      <w:pPr>
        <w:pStyle w:val="5"/>
        <w:spacing w:before="0" w:after="0" w:line="240" w:lineRule="exact"/>
        <w:rPr>
          <w:rFonts w:hint="default" w:ascii="Times New Roman" w:hAnsi="Times New Roman" w:eastAsia="宋体" w:cs="Times New Roman"/>
          <w:sz w:val="24"/>
          <w:szCs w:val="24"/>
        </w:rPr>
      </w:pPr>
      <w:bookmarkStart w:id="13" w:name="_Toc1189"/>
      <w:bookmarkStart w:id="14" w:name="_Toc406413928"/>
      <w:bookmarkStart w:id="15" w:name="_Toc362250687"/>
      <w:bookmarkStart w:id="16" w:name="_Toc274303229"/>
      <w:r>
        <w:rPr>
          <w:rFonts w:hint="default" w:ascii="Times New Roman" w:hAnsi="Times New Roman" w:eastAsia="宋体" w:cs="Times New Roman"/>
          <w:sz w:val="24"/>
          <w:szCs w:val="24"/>
        </w:rPr>
        <w:t>一、说明</w:t>
      </w:r>
      <w:bookmarkEnd w:id="13"/>
      <w:bookmarkEnd w:id="14"/>
      <w:bookmarkEnd w:id="15"/>
      <w:bookmarkEnd w:id="16"/>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1.适用范围</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1.1本招标文件仅适用于本次招标采购所叙述的货物和服务项目。</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2.定义</w:t>
      </w:r>
    </w:p>
    <w:p>
      <w:pPr>
        <w:pStyle w:val="31"/>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2.1招标方：系指的是采购人和采购代理机构</w:t>
      </w:r>
    </w:p>
    <w:p>
      <w:pPr>
        <w:pStyle w:val="31"/>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2.2采购人：</w:t>
      </w:r>
      <w:r>
        <w:rPr>
          <w:rFonts w:hint="default" w:ascii="Times New Roman" w:hAnsi="Times New Roman" w:eastAsia="宋体" w:cs="Times New Roman"/>
          <w:color w:val="FF0000"/>
          <w:sz w:val="24"/>
          <w:szCs w:val="24"/>
        </w:rPr>
        <w:t>义乌市公安局</w:t>
      </w:r>
    </w:p>
    <w:p>
      <w:pPr>
        <w:pStyle w:val="31"/>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采购（招标）代理机构：系指义乌市政府采购中心。</w:t>
      </w:r>
    </w:p>
    <w:p>
      <w:pPr>
        <w:pStyle w:val="31"/>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2.3投标人：系指响应招标、参加投标竞争的供应商。</w:t>
      </w:r>
    </w:p>
    <w:p>
      <w:pPr>
        <w:pStyle w:val="24"/>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2.4服务：系指</w:t>
      </w:r>
      <w:r>
        <w:rPr>
          <w:rFonts w:hint="default" w:ascii="Times New Roman" w:hAnsi="Times New Roman" w:eastAsia="宋体" w:cs="Times New Roman"/>
          <w:b w:val="0"/>
          <w:color w:val="auto"/>
          <w:sz w:val="24"/>
          <w:szCs w:val="24"/>
        </w:rPr>
        <w:t>招标文件规定投标人须承担的劳务及其它类似的服务</w:t>
      </w:r>
      <w:r>
        <w:rPr>
          <w:rFonts w:hint="default" w:ascii="Times New Roman" w:hAnsi="Times New Roman" w:eastAsia="宋体" w:cs="Times New Roman"/>
          <w:b w:val="0"/>
          <w:bCs w:val="0"/>
          <w:color w:val="auto"/>
          <w:sz w:val="24"/>
          <w:szCs w:val="24"/>
        </w:rPr>
        <w:t>。</w:t>
      </w:r>
    </w:p>
    <w:p>
      <w:pPr>
        <w:pStyle w:val="35"/>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2.5货物：系指按招标文件规定投标人须向采购人提供的设备及附件等。</w:t>
      </w:r>
    </w:p>
    <w:p>
      <w:pPr>
        <w:pStyle w:val="24"/>
        <w:spacing w:line="400" w:lineRule="exact"/>
        <w:ind w:firstLine="480" w:firstLineChars="200"/>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2.6需方：即采购人，在招投标阶段称为采购人，在签订和执行合同阶段称为需方。</w:t>
      </w:r>
    </w:p>
    <w:p>
      <w:pPr>
        <w:pStyle w:val="24"/>
        <w:spacing w:line="4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2.7供方：在招投标阶段称为投标人，中标后在签订和执行合同阶段称为供方。</w:t>
      </w:r>
    </w:p>
    <w:p>
      <w:pPr>
        <w:pStyle w:val="35"/>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2.8“原产地”是指货物开采、生长或生产、或提供有关服务的来源地。</w:t>
      </w:r>
    </w:p>
    <w:p>
      <w:pPr>
        <w:pStyle w:val="35"/>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2.9“★”标记系指必须满足不能负偏离或必须应答的条款。</w:t>
      </w:r>
    </w:p>
    <w:p>
      <w:pPr>
        <w:pStyle w:val="24"/>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3.合格的投标人</w:t>
      </w:r>
    </w:p>
    <w:p>
      <w:pPr>
        <w:pStyle w:val="24"/>
        <w:adjustRightInd w:val="0"/>
        <w:snapToGrid w:val="0"/>
        <w:spacing w:line="4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sz w:val="24"/>
          <w:szCs w:val="24"/>
        </w:rPr>
        <w:t>符合第一章采购公告中关于“投标人资格条件”规定的投标人。</w:t>
      </w:r>
    </w:p>
    <w:p>
      <w:pPr>
        <w:pStyle w:val="31"/>
        <w:spacing w:line="40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4.保证</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投标单位应保证所提交给采购代理机构和采购人的资料和数据是真实、有效的。</w:t>
      </w:r>
    </w:p>
    <w:p>
      <w:pPr>
        <w:pStyle w:val="31"/>
        <w:spacing w:line="40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5.投标费用</w:t>
      </w:r>
    </w:p>
    <w:p>
      <w:pPr>
        <w:pStyle w:val="31"/>
        <w:spacing w:line="400" w:lineRule="exact"/>
        <w:ind w:firstLine="480" w:firstLineChars="200"/>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6.转包及分包</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本项目不接受转包及分包。</w:t>
      </w:r>
    </w:p>
    <w:p>
      <w:pPr>
        <w:pStyle w:val="5"/>
        <w:spacing w:before="120" w:after="120" w:line="400" w:lineRule="exact"/>
        <w:rPr>
          <w:rFonts w:hint="default" w:ascii="Times New Roman" w:hAnsi="Times New Roman" w:eastAsia="宋体" w:cs="Times New Roman"/>
          <w:sz w:val="24"/>
          <w:szCs w:val="24"/>
        </w:rPr>
      </w:pPr>
      <w:bookmarkStart w:id="17" w:name="_Toc219"/>
      <w:bookmarkStart w:id="18" w:name="_Toc406413929"/>
      <w:bookmarkStart w:id="19" w:name="_Toc274303230"/>
      <w:bookmarkStart w:id="20" w:name="_Toc362250688"/>
      <w:r>
        <w:rPr>
          <w:rFonts w:hint="default" w:ascii="Times New Roman" w:hAnsi="Times New Roman" w:eastAsia="宋体" w:cs="Times New Roman"/>
          <w:sz w:val="24"/>
          <w:szCs w:val="24"/>
        </w:rPr>
        <w:t>二、招标文件</w:t>
      </w:r>
      <w:bookmarkEnd w:id="17"/>
      <w:bookmarkEnd w:id="18"/>
      <w:bookmarkEnd w:id="19"/>
      <w:bookmarkEnd w:id="20"/>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7.招标文件的组成</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7.1招标文件包括下列内容：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第一章采购公告</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第二章投标须知和投标须知前附表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第三章招标项目要求</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第四章开标、评标和定标须知</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第五章投标文件的无效情形</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第六章评标办法</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第七章合同主要条款</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第八章投标文件部分格式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7.5招标方在“政采云”上设定的内容与招标文件的内容如有不一致的，以招标文件为准。</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8.招标文件的澄清</w:t>
      </w:r>
    </w:p>
    <w:p>
      <w:pPr>
        <w:adjustRightInd w:val="0"/>
        <w:snapToGrid w:val="0"/>
        <w:spacing w:before="50" w:after="50" w:line="400" w:lineRule="exact"/>
        <w:ind w:firstLine="480" w:firstLineChars="200"/>
        <w:rPr>
          <w:rFonts w:hint="default" w:ascii="Times New Roman" w:hAnsi="Times New Roman" w:eastAsia="宋体" w:cs="Times New Roman"/>
        </w:rPr>
      </w:pPr>
      <w:bookmarkStart w:id="21" w:name="_Toc274303231"/>
      <w:bookmarkStart w:id="22" w:name="_Toc362250689"/>
      <w:bookmarkStart w:id="23" w:name="_Toc406413930"/>
      <w:r>
        <w:rPr>
          <w:rFonts w:hint="default" w:ascii="Times New Roman" w:hAnsi="Times New Roman" w:eastAsia="宋体" w:cs="Times New Roman"/>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8.4招标文件澄清、变更、补充等内容均以浙江政府采购网公示的内容为准。当招标文件、招标文件的澄清、变更、补充等在同一内容的表述上不一致时，以最后在浙江政府采购网发出的公示内容为准。</w:t>
      </w:r>
    </w:p>
    <w:p>
      <w:pPr>
        <w:pStyle w:val="5"/>
        <w:spacing w:before="120" w:after="120" w:line="400" w:lineRule="exact"/>
        <w:rPr>
          <w:rFonts w:hint="default" w:ascii="Times New Roman" w:hAnsi="Times New Roman" w:eastAsia="宋体" w:cs="Times New Roman"/>
          <w:sz w:val="24"/>
          <w:szCs w:val="24"/>
        </w:rPr>
      </w:pPr>
      <w:bookmarkStart w:id="24" w:name="_Toc24794"/>
      <w:r>
        <w:rPr>
          <w:rFonts w:hint="default" w:ascii="Times New Roman" w:hAnsi="Times New Roman" w:eastAsia="宋体" w:cs="Times New Roman"/>
          <w:sz w:val="24"/>
          <w:szCs w:val="24"/>
        </w:rPr>
        <w:t>三、投标文件</w:t>
      </w:r>
      <w:bookmarkEnd w:id="21"/>
      <w:bookmarkEnd w:id="22"/>
      <w:bookmarkEnd w:id="23"/>
      <w:bookmarkEnd w:id="24"/>
    </w:p>
    <w:p>
      <w:pPr>
        <w:spacing w:line="400" w:lineRule="exact"/>
        <w:ind w:firstLine="480"/>
        <w:rPr>
          <w:rFonts w:hint="default" w:ascii="Times New Roman" w:hAnsi="Times New Roman" w:eastAsia="宋体" w:cs="Times New Roman"/>
          <w:b/>
          <w:bCs/>
        </w:rPr>
      </w:pPr>
      <w:r>
        <w:rPr>
          <w:rFonts w:hint="default" w:ascii="Times New Roman" w:hAnsi="Times New Roman" w:eastAsia="宋体" w:cs="Times New Roman"/>
          <w:b/>
          <w:bCs/>
        </w:rPr>
        <w:t>9.投标文件的组成</w:t>
      </w:r>
    </w:p>
    <w:p>
      <w:pPr>
        <w:adjustRightInd w:val="0"/>
        <w:snapToGrid w:val="0"/>
        <w:spacing w:line="460" w:lineRule="exact"/>
        <w:ind w:firstLine="463" w:firstLineChars="192"/>
        <w:rPr>
          <w:rFonts w:hint="default" w:ascii="Times New Roman" w:hAnsi="Times New Roman" w:eastAsia="宋体" w:cs="Times New Roman"/>
          <w:b/>
          <w:szCs w:val="21"/>
          <w:u w:val="single"/>
        </w:rPr>
      </w:pPr>
      <w:r>
        <w:rPr>
          <w:rFonts w:hint="default" w:ascii="Times New Roman" w:hAnsi="Times New Roman" w:eastAsia="宋体" w:cs="Times New Roman"/>
          <w:b/>
          <w:szCs w:val="21"/>
        </w:rPr>
        <w:t>9.1</w:t>
      </w:r>
      <w:r>
        <w:rPr>
          <w:rFonts w:hint="default" w:ascii="Times New Roman" w:hAnsi="Times New Roman" w:eastAsia="宋体" w:cs="Times New Roman"/>
          <w:szCs w:val="21"/>
        </w:rPr>
        <w:t>投标文件由</w:t>
      </w:r>
      <w:r>
        <w:rPr>
          <w:rFonts w:hint="default" w:ascii="Times New Roman" w:hAnsi="Times New Roman" w:eastAsia="宋体" w:cs="Times New Roman"/>
          <w:b/>
          <w:szCs w:val="21"/>
        </w:rPr>
        <w:t>资格响应文件</w:t>
      </w:r>
      <w:r>
        <w:rPr>
          <w:rFonts w:hint="default" w:ascii="Times New Roman" w:hAnsi="Times New Roman" w:eastAsia="宋体" w:cs="Times New Roman"/>
          <w:szCs w:val="21"/>
        </w:rPr>
        <w:t>、</w:t>
      </w:r>
      <w:r>
        <w:rPr>
          <w:rFonts w:hint="default" w:ascii="Times New Roman" w:hAnsi="Times New Roman" w:eastAsia="宋体" w:cs="Times New Roman"/>
          <w:b/>
          <w:szCs w:val="21"/>
        </w:rPr>
        <w:t>商务技术响应文件</w:t>
      </w:r>
      <w:r>
        <w:rPr>
          <w:rFonts w:hint="default" w:ascii="Times New Roman" w:hAnsi="Times New Roman" w:eastAsia="宋体" w:cs="Times New Roman"/>
          <w:szCs w:val="21"/>
        </w:rPr>
        <w:t>和</w:t>
      </w:r>
      <w:r>
        <w:rPr>
          <w:rFonts w:hint="default" w:ascii="Times New Roman" w:hAnsi="Times New Roman" w:eastAsia="宋体" w:cs="Times New Roman"/>
          <w:b/>
          <w:szCs w:val="21"/>
        </w:rPr>
        <w:t>报价响应文件</w:t>
      </w:r>
      <w:r>
        <w:rPr>
          <w:rFonts w:hint="default" w:ascii="Times New Roman" w:hAnsi="Times New Roman" w:eastAsia="宋体" w:cs="Times New Roman"/>
          <w:szCs w:val="21"/>
        </w:rPr>
        <w:t>组成，以下的“格式”，指的是第八章投标文件格式中的表格；</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9.1.1资格响应文件：包含以下内容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★①单位营业执照副本等经营资格证明文件扫描件（加盖电子签章）</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★②义乌市政府采购项目投标承诺书（见格式）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③投标人实力与资信情况介绍或投标人认为需要提供的其他文件、说明等</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9.1.2商务技术响应文件：包含以下内容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★①参投货物说明一览表（见格式）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★②项目组成人员表（见格式）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★③产品质量保证及售后服务承诺书（见格式）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★④规范偏离表（见格式）</w:t>
      </w:r>
    </w:p>
    <w:p>
      <w:pPr>
        <w:adjustRightInd w:val="0"/>
        <w:snapToGrid w:val="0"/>
        <w:spacing w:before="50" w:after="50" w:line="400" w:lineRule="exact"/>
        <w:ind w:firstLine="480" w:firstLineChars="200"/>
        <w:rPr>
          <w:rFonts w:hint="eastAsia" w:ascii="Times New Roman" w:hAnsi="Times New Roman" w:eastAsia="宋体" w:cs="Times New Roman"/>
          <w:lang w:eastAsia="zh-CN"/>
        </w:rPr>
      </w:pPr>
      <w:r>
        <w:rPr>
          <w:rFonts w:hint="default" w:ascii="Times New Roman" w:hAnsi="Times New Roman" w:eastAsia="宋体" w:cs="Times New Roman"/>
        </w:rPr>
        <w:t>⑤产品的主要技术、结构、性能、特点和质量水平的详细描述</w:t>
      </w:r>
      <w:r>
        <w:rPr>
          <w:rFonts w:hint="eastAsia" w:cs="Times New Roman"/>
          <w:lang w:eastAsia="zh-CN"/>
        </w:rPr>
        <w:t>等</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⑥根据评审需要、招标文件要求等,投标人自行考虑需提供的资料</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9.1.3报价响应文件：包含下列内容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★①开标一览表（见格式）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★②项目成本报价表（见格式）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④残疾人福利性单位声明函（见格式）（符合残疾人福利性单位有关政策的投标人需提供本项材料）</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⑤省级及以上监狱管理局、戒毒管理局（含新疆生产建设兵团）出具的属于监狱企业的文件扫描件加盖电子签章（符合监狱企业有关政策的投标人需提供本项材料）</w:t>
      </w:r>
    </w:p>
    <w:p>
      <w:pPr>
        <w:pStyle w:val="31"/>
        <w:spacing w:line="40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10.投标文件编制要求</w:t>
      </w:r>
    </w:p>
    <w:p>
      <w:pPr>
        <w:pStyle w:val="51"/>
        <w:spacing w:after="0" w:line="400" w:lineRule="exact"/>
        <w:ind w:firstLine="480" w:firstLineChars="200"/>
        <w:textAlignment w:val="baseline"/>
        <w:rPr>
          <w:rFonts w:hint="default" w:ascii="Times New Roman" w:hAnsi="Times New Roman" w:eastAsia="宋体" w:cs="Times New Roman"/>
        </w:rPr>
      </w:pPr>
      <w:r>
        <w:rPr>
          <w:rFonts w:hint="default" w:ascii="Times New Roman" w:hAnsi="Times New Roman" w:eastAsia="宋体" w:cs="Times New Roman"/>
        </w:rPr>
        <w:t>10.1投标人应仔细阅读招标文件，了解招标文件的要求，在完全了解招标项目的技术要求和商务要求后，编制投标文件。</w:t>
      </w:r>
    </w:p>
    <w:p>
      <w:pPr>
        <w:pStyle w:val="51"/>
        <w:spacing w:after="0" w:line="400" w:lineRule="exact"/>
        <w:ind w:firstLine="480" w:firstLineChars="200"/>
        <w:textAlignment w:val="baseline"/>
        <w:rPr>
          <w:rFonts w:hint="default" w:ascii="Times New Roman" w:hAnsi="Times New Roman" w:eastAsia="宋体" w:cs="Times New Roman"/>
        </w:rPr>
      </w:pPr>
      <w:r>
        <w:rPr>
          <w:rFonts w:hint="default" w:ascii="Times New Roman" w:hAnsi="Times New Roman" w:eastAsia="宋体" w:cs="Times New Roman"/>
        </w:rPr>
        <w:t>10.2在招标文件对技术要求中，投标人必须充分应答和满足用户的强制性的需求，如“★”等，否则将导致无效标。</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10.3编制的投标文件对招标文件中有关条款未提出异议的，均被视为接受和同意。</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10.4投标人应根据电子投标操作指南按本招标文件规定的格式和顺序编制电子投标文件并进行关联定位。</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10.5由于未按招标文件的规定要求编制投标文件，导致评审小组作出的对投标人的误判，责任由投标人自己承担。</w:t>
      </w:r>
    </w:p>
    <w:p>
      <w:pPr>
        <w:adjustRightInd w:val="0"/>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b/>
        </w:rPr>
        <w:t>11.</w:t>
      </w:r>
      <w:r>
        <w:rPr>
          <w:rFonts w:hint="default" w:ascii="Times New Roman" w:hAnsi="Times New Roman" w:eastAsia="宋体" w:cs="Times New Roman"/>
          <w:b/>
          <w:bCs/>
        </w:rPr>
        <w:t>投标文件的语言及度量衡单位</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11.1投标文件和与投标有关的所有文件均应使用中文简体字。</w:t>
      </w:r>
    </w:p>
    <w:p>
      <w:pPr>
        <w:pStyle w:val="142"/>
        <w:spacing w:line="400" w:lineRule="exact"/>
        <w:ind w:firstLine="240" w:firstLineChars="100"/>
        <w:jc w:val="both"/>
        <w:rPr>
          <w:rFonts w:hint="default" w:ascii="Times New Roman" w:hAnsi="Times New Roman" w:eastAsia="宋体" w:cs="Times New Roman"/>
        </w:rPr>
      </w:pPr>
      <w:r>
        <w:rPr>
          <w:rFonts w:hint="default" w:ascii="Times New Roman" w:hAnsi="Times New Roman" w:eastAsia="宋体" w:cs="Times New Roman"/>
          <w:szCs w:val="24"/>
        </w:rPr>
        <w:t>11.2</w:t>
      </w:r>
      <w:r>
        <w:rPr>
          <w:rFonts w:hint="default" w:ascii="Times New Roman" w:hAnsi="Times New Roman" w:eastAsia="宋体" w:cs="Times New Roman"/>
        </w:rPr>
        <w:t>原版为外文的证书类文件，以及由外国人作出的本人签名、外国公司的名称或外国印章等可以是外文，但应当提供中文翻译文件并加盖电子签章。</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11.3除工程规范另有规定外，投标文件使用的度量衡单位，均采用中华人民共和国法定计量单位。</w:t>
      </w:r>
    </w:p>
    <w:p>
      <w:pPr>
        <w:pStyle w:val="31"/>
        <w:spacing w:line="400" w:lineRule="exact"/>
        <w:ind w:firstLine="472" w:firstLineChars="196"/>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12.投标报价</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12.1投标人应根据国家的有关规定和招标文件要求并结合企业的实际情况进行投标报价。投标报价以人民币为结算货币，</w:t>
      </w:r>
      <w:r>
        <w:rPr>
          <w:rFonts w:hint="default" w:ascii="Times New Roman" w:hAnsi="Times New Roman" w:eastAsia="宋体" w:cs="Times New Roman"/>
          <w:b/>
          <w:sz w:val="24"/>
          <w:szCs w:val="24"/>
        </w:rPr>
        <w:t>投标报价须包括货物价款、所必须配备的附件、途中运输费、装卸费、安装调试（系统集成）费、辅料费、维护费、培训费、税费、完成本项目的其它费用和政策性文件规定及合同包含的所有风险、责任等所有费用，即按采购人要求提供货物到现场并安装完毕的价格。</w:t>
      </w:r>
      <w:r>
        <w:rPr>
          <w:rFonts w:hint="default" w:ascii="Times New Roman" w:hAnsi="Times New Roman" w:eastAsia="宋体" w:cs="Times New Roman"/>
          <w:sz w:val="24"/>
          <w:szCs w:val="24"/>
        </w:rPr>
        <w:t>如有漏项，视同已包含在其总项目中，合同单价及总价不予调整。</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12.2投标人应在投标文件的《开标一览表》上写明投标报价项目的单价及总价。</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12.3中标后，中标人所填写的报价在合同实施期间不因市场变化因素而变动，投标人在计算报价时应考虑一定的风险系数。</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12.4投标人应按招标文件规定的报价格式进行投标报价。投标人对每种货物只允许有一个报价，招标方不接受任何有选择性的报价。</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12.5</w:t>
      </w:r>
      <w:r>
        <w:rPr>
          <w:rFonts w:hint="default" w:ascii="Times New Roman" w:hAnsi="Times New Roman" w:eastAsia="宋体" w:cs="Times New Roman"/>
          <w:spacing w:val="-8"/>
          <w:sz w:val="24"/>
          <w:szCs w:val="24"/>
        </w:rPr>
        <w:t>招标方不接受低于成本的投标报价。</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12.6投标人按照上述要求编制投标报价。一旦确认某一投标人中标，除合同规定的可调整内容外，中标人不得要求追加任何费用。</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12.7须由中标单位开具正式发票。</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12.8招标文件中规定由投标单位承担并支付的相关费用在投标报价时应一并考虑。</w:t>
      </w:r>
    </w:p>
    <w:p>
      <w:pPr>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13.投标文件格式</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1"/>
        <w:spacing w:line="36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14.履约保证金：</w:t>
      </w:r>
      <w:r>
        <w:rPr>
          <w:rFonts w:hint="default" w:ascii="Times New Roman" w:hAnsi="Times New Roman" w:eastAsia="宋体" w:cs="Times New Roman"/>
          <w:bCs/>
          <w:sz w:val="24"/>
          <w:szCs w:val="24"/>
        </w:rPr>
        <w:t>无</w:t>
      </w:r>
    </w:p>
    <w:p>
      <w:pPr>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15.投标有效期</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15.1投标文件从开标之日起，投标有效期为90天。</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5"/>
        <w:spacing w:before="0" w:after="0" w:line="400" w:lineRule="exact"/>
        <w:rPr>
          <w:rFonts w:hint="default" w:ascii="Times New Roman" w:hAnsi="Times New Roman" w:eastAsia="宋体" w:cs="Times New Roman"/>
          <w:sz w:val="24"/>
          <w:szCs w:val="24"/>
        </w:rPr>
      </w:pPr>
      <w:bookmarkStart w:id="25" w:name="_Toc406413931"/>
      <w:bookmarkStart w:id="26" w:name="_Toc27181"/>
      <w:bookmarkStart w:id="27" w:name="_Toc362250690"/>
      <w:bookmarkStart w:id="28" w:name="_Toc274303232"/>
      <w:r>
        <w:rPr>
          <w:rFonts w:hint="default" w:ascii="Times New Roman" w:hAnsi="Times New Roman" w:eastAsia="宋体" w:cs="Times New Roman"/>
          <w:sz w:val="24"/>
          <w:szCs w:val="24"/>
        </w:rPr>
        <w:t>四、投标文件的递交</w:t>
      </w:r>
      <w:bookmarkEnd w:id="25"/>
      <w:bookmarkEnd w:id="26"/>
      <w:bookmarkEnd w:id="27"/>
      <w:bookmarkEnd w:id="28"/>
    </w:p>
    <w:p>
      <w:pPr>
        <w:tabs>
          <w:tab w:val="left" w:pos="315"/>
        </w:tabs>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16.电子投标文件上传的地点和截止时间</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投标人应在投标截止时间（2022年</w:t>
      </w:r>
      <w:r>
        <w:rPr>
          <w:rFonts w:hint="default" w:ascii="Times New Roman" w:hAnsi="Times New Roman" w:eastAsia="宋体" w:cs="Times New Roman"/>
          <w:color w:val="FF0000"/>
          <w:sz w:val="24"/>
          <w:szCs w:val="24"/>
          <w:lang w:val="en-US" w:eastAsia="zh-CN"/>
        </w:rPr>
        <w:t>7</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20</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sz w:val="24"/>
          <w:szCs w:val="24"/>
        </w:rPr>
        <w:t xml:space="preserve"> 09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bCs/>
          <w:sz w:val="24"/>
          <w:szCs w:val="24"/>
        </w:rPr>
        <w:t>投标供应商仅递交备份投标文件的，投标无效。</w:t>
      </w:r>
    </w:p>
    <w:p>
      <w:pPr>
        <w:tabs>
          <w:tab w:val="left" w:pos="315"/>
        </w:tabs>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rPr>
        <w:t>17.</w:t>
      </w:r>
      <w:r>
        <w:rPr>
          <w:rFonts w:hint="default" w:ascii="Times New Roman" w:hAnsi="Times New Roman" w:eastAsia="宋体" w:cs="Times New Roman"/>
          <w:b/>
          <w:bCs/>
        </w:rPr>
        <w:t>投标文件的补充、修改与撤回</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17.1投标人在“政采云”上提交投标文件以后，在规定的投标截止时间之前，可以重新补充修改或撤回已上传的投标文件，补充、修改的内容为投标文件的组成部分。</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17.2在投标截止时间之后，投标人不得对其投标做任何修改。</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17.3从投标截止时间至投标人在投标书格式中确定的投标有效期期满这段时间内，投标人不得撤回其投标。</w:t>
      </w:r>
    </w:p>
    <w:p>
      <w:pPr>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18.投标文件解密</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本项目采用线上开标，供应商无需到开标现场，但应准时在线参加。开标时间后采购中心开启解密。开启解密后的1小时内，供应商应当登录“政采云”，用“项目采购-开标评标”功能解密投标文件。</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如政采云上投标文件在规定时间内出现解密失败的，投标人可按照自身意愿确认同意提供加密密码，启用备份文件，并由采购中心把备份文件上传至“政采云”。如投标人未按照规定时间（2022年</w:t>
      </w:r>
      <w:r>
        <w:rPr>
          <w:rFonts w:hint="eastAsia" w:ascii="Times New Roman" w:hAnsi="Times New Roman" w:eastAsia="宋体" w:cs="Times New Roman"/>
          <w:color w:val="FF0000"/>
          <w:sz w:val="24"/>
          <w:szCs w:val="24"/>
          <w:lang w:val="en-US" w:eastAsia="zh-CN"/>
        </w:rPr>
        <w:t>7</w:t>
      </w:r>
      <w:r>
        <w:rPr>
          <w:rFonts w:hint="default" w:ascii="Times New Roman" w:hAnsi="Times New Roman" w:eastAsia="宋体" w:cs="Times New Roman"/>
          <w:color w:val="FF0000"/>
          <w:sz w:val="24"/>
          <w:szCs w:val="24"/>
          <w:lang w:val="en-US" w:eastAsia="zh-CN"/>
        </w:rPr>
        <w:t>月</w:t>
      </w:r>
      <w:r>
        <w:rPr>
          <w:rFonts w:hint="eastAsia" w:ascii="Times New Roman" w:hAnsi="Times New Roman" w:eastAsia="宋体" w:cs="Times New Roman"/>
          <w:color w:val="FF0000"/>
          <w:sz w:val="24"/>
          <w:szCs w:val="24"/>
          <w:lang w:val="en-US" w:eastAsia="zh-CN"/>
        </w:rPr>
        <w:t>20</w:t>
      </w:r>
      <w:r>
        <w:rPr>
          <w:rFonts w:hint="default" w:ascii="Times New Roman" w:hAnsi="Times New Roman" w:eastAsia="宋体" w:cs="Times New Roman"/>
          <w:color w:val="FF0000"/>
          <w:sz w:val="24"/>
          <w:szCs w:val="24"/>
          <w:lang w:val="en-US" w:eastAsia="zh-CN"/>
        </w:rPr>
        <w:t>日</w:t>
      </w:r>
      <w:r>
        <w:rPr>
          <w:rFonts w:hint="default" w:ascii="Times New Roman" w:hAnsi="Times New Roman" w:eastAsia="宋体" w:cs="Times New Roman"/>
          <w:sz w:val="24"/>
          <w:szCs w:val="24"/>
          <w:lang w:val="en-US" w:eastAsia="zh-CN"/>
        </w:rPr>
        <w:t>上</w:t>
      </w:r>
      <w:r>
        <w:rPr>
          <w:rFonts w:hint="default" w:ascii="Times New Roman" w:hAnsi="Times New Roman" w:eastAsia="宋体" w:cs="Times New Roman"/>
          <w:sz w:val="24"/>
          <w:szCs w:val="24"/>
        </w:rPr>
        <w:t>午09:30前）及要求提供有效备份标书，同时政采云上投标文件解密失败的，将导致投标无效。</w:t>
      </w:r>
    </w:p>
    <w:p>
      <w:pPr>
        <w:pStyle w:val="31"/>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如果投标人发送两份以上备份文件的，以最后收到的那一份为准，通过“政采云”上传递交的“加密投标文件”已按时解密的，“备份投标文件”自动失效。</w:t>
      </w:r>
    </w:p>
    <w:p>
      <w:pPr>
        <w:pStyle w:val="5"/>
        <w:numPr>
          <w:ilvl w:val="0"/>
          <w:numId w:val="0"/>
        </w:numPr>
        <w:spacing w:before="120" w:after="120" w:line="400" w:lineRule="exact"/>
        <w:rPr>
          <w:rFonts w:hint="default" w:ascii="Times New Roman" w:hAnsi="Times New Roman" w:eastAsia="宋体" w:cs="Times New Roman"/>
          <w:sz w:val="24"/>
          <w:szCs w:val="24"/>
        </w:rPr>
      </w:pPr>
      <w:bookmarkStart w:id="29" w:name="_Toc406413932"/>
      <w:bookmarkStart w:id="30" w:name="_Toc362250691"/>
      <w:bookmarkStart w:id="31" w:name="_Toc274303233"/>
      <w:bookmarkStart w:id="32" w:name="_Toc7348"/>
      <w:r>
        <w:rPr>
          <w:rFonts w:hint="default" w:ascii="Times New Roman" w:hAnsi="Times New Roman" w:eastAsia="宋体" w:cs="Times New Roman"/>
          <w:sz w:val="24"/>
          <w:szCs w:val="24"/>
        </w:rPr>
        <w:t>五、</w:t>
      </w:r>
      <w:bookmarkEnd w:id="29"/>
      <w:bookmarkEnd w:id="30"/>
      <w:bookmarkEnd w:id="31"/>
      <w:r>
        <w:rPr>
          <w:rFonts w:hint="default" w:ascii="Times New Roman" w:hAnsi="Times New Roman" w:eastAsia="宋体" w:cs="Times New Roman"/>
          <w:sz w:val="24"/>
          <w:szCs w:val="24"/>
        </w:rPr>
        <w:t>其它</w:t>
      </w:r>
      <w:bookmarkEnd w:id="32"/>
    </w:p>
    <w:p>
      <w:pPr>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19.本招标文件解释权归“招标方”。</w:t>
      </w: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4"/>
        <w:spacing w:before="0" w:after="0" w:line="400" w:lineRule="atLeast"/>
        <w:jc w:val="center"/>
        <w:rPr>
          <w:rFonts w:hint="default" w:ascii="Times New Roman" w:hAnsi="Times New Roman" w:eastAsia="宋体" w:cs="Times New Roman"/>
          <w:sz w:val="36"/>
        </w:rPr>
      </w:pPr>
      <w:bookmarkStart w:id="33" w:name="_Toc31308"/>
      <w:bookmarkStart w:id="34" w:name="_Toc27734"/>
      <w:bookmarkStart w:id="35" w:name="_Toc9111"/>
      <w:bookmarkStart w:id="36" w:name="_Toc406413933"/>
      <w:bookmarkStart w:id="37" w:name="_Toc274303234"/>
      <w:bookmarkStart w:id="38" w:name="_Toc24741"/>
      <w:r>
        <w:rPr>
          <w:rFonts w:hint="default" w:ascii="Times New Roman" w:hAnsi="Times New Roman" w:eastAsia="宋体" w:cs="Times New Roman"/>
          <w:sz w:val="36"/>
        </w:rPr>
        <w:t>第三章 招标项目要求</w:t>
      </w:r>
      <w:bookmarkEnd w:id="33"/>
      <w:bookmarkEnd w:id="34"/>
      <w:bookmarkEnd w:id="35"/>
      <w:bookmarkEnd w:id="36"/>
      <w:bookmarkEnd w:id="37"/>
      <w:bookmarkEnd w:id="38"/>
      <w:bookmarkStart w:id="39" w:name="_Toc226973000"/>
      <w:bookmarkStart w:id="40" w:name="_Toc406413936"/>
      <w:bookmarkStart w:id="41" w:name="_Toc274303251"/>
    </w:p>
    <w:p>
      <w:pPr>
        <w:pStyle w:val="5"/>
        <w:widowControl w:val="0"/>
        <w:spacing w:before="120" w:after="120" w:line="312" w:lineRule="auto"/>
        <w:jc w:val="both"/>
        <w:rPr>
          <w:rFonts w:hint="default" w:ascii="Times New Roman" w:hAnsi="Times New Roman" w:eastAsia="宋体" w:cs="Times New Roman"/>
          <w:bCs w:val="0"/>
          <w:sz w:val="24"/>
          <w:szCs w:val="24"/>
        </w:rPr>
      </w:pPr>
      <w:bookmarkStart w:id="42" w:name="_Toc37951771"/>
      <w:bookmarkStart w:id="43" w:name="_Toc521403320"/>
      <w:bookmarkStart w:id="44" w:name="_Toc11061"/>
      <w:bookmarkStart w:id="45" w:name="_Toc90042290"/>
      <w:bookmarkStart w:id="46" w:name="_Toc74063753"/>
      <w:r>
        <w:rPr>
          <w:rFonts w:hint="default" w:ascii="Times New Roman" w:hAnsi="Times New Roman" w:eastAsia="宋体" w:cs="Times New Roman"/>
          <w:bCs w:val="0"/>
          <w:sz w:val="24"/>
          <w:szCs w:val="24"/>
        </w:rPr>
        <w:t>一、</w:t>
      </w:r>
      <w:bookmarkEnd w:id="42"/>
      <w:bookmarkEnd w:id="43"/>
      <w:r>
        <w:rPr>
          <w:rFonts w:hint="default" w:ascii="Times New Roman" w:hAnsi="Times New Roman" w:eastAsia="宋体" w:cs="Times New Roman"/>
          <w:bCs w:val="0"/>
          <w:sz w:val="24"/>
          <w:szCs w:val="24"/>
        </w:rPr>
        <w:t>采购货物一览表</w:t>
      </w:r>
    </w:p>
    <w:tbl>
      <w:tblPr>
        <w:tblStyle w:val="57"/>
        <w:tblW w:w="51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79"/>
        <w:gridCol w:w="6166"/>
        <w:gridCol w:w="78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0" w:type="pct"/>
            <w:vAlign w:val="center"/>
          </w:tcPr>
          <w:p>
            <w:pPr>
              <w:pStyle w:val="31"/>
              <w:adjustRightInd w:val="0"/>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序号</w:t>
            </w:r>
          </w:p>
        </w:tc>
        <w:tc>
          <w:tcPr>
            <w:tcW w:w="635" w:type="pct"/>
            <w:vAlign w:val="center"/>
          </w:tcPr>
          <w:p>
            <w:pPr>
              <w:pStyle w:val="31"/>
              <w:adjustRightInd w:val="0"/>
              <w:spacing w:line="24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货物名称</w:t>
            </w:r>
          </w:p>
        </w:tc>
        <w:tc>
          <w:tcPr>
            <w:tcW w:w="3061" w:type="pct"/>
            <w:vAlign w:val="center"/>
          </w:tcPr>
          <w:p>
            <w:pPr>
              <w:pStyle w:val="31"/>
              <w:adjustRightInd w:val="0"/>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技术指标</w:t>
            </w:r>
          </w:p>
        </w:tc>
        <w:tc>
          <w:tcPr>
            <w:tcW w:w="387" w:type="pct"/>
            <w:vAlign w:val="center"/>
          </w:tcPr>
          <w:p>
            <w:pPr>
              <w:pStyle w:val="31"/>
              <w:adjustRightInd w:val="0"/>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数量</w:t>
            </w:r>
          </w:p>
        </w:tc>
        <w:tc>
          <w:tcPr>
            <w:tcW w:w="555" w:type="pct"/>
            <w:vAlign w:val="center"/>
          </w:tcPr>
          <w:p>
            <w:pPr>
              <w:pStyle w:val="31"/>
              <w:adjustRightInd w:val="0"/>
              <w:spacing w:line="24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0"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1</w:t>
            </w:r>
          </w:p>
        </w:tc>
        <w:tc>
          <w:tcPr>
            <w:tcW w:w="635" w:type="pct"/>
            <w:vAlign w:val="center"/>
          </w:tcPr>
          <w:p>
            <w:pPr>
              <w:spacing w:line="240" w:lineRule="auto"/>
              <w:jc w:val="center"/>
              <w:rPr>
                <w:rFonts w:hint="default" w:ascii="Times New Roman" w:hAnsi="Times New Roman" w:eastAsia="宋体" w:cs="Times New Roman"/>
                <w:snapToGrid w:val="0"/>
                <w:kern w:val="2"/>
                <w:sz w:val="24"/>
                <w:szCs w:val="24"/>
                <w:highlight w:val="none"/>
                <w:lang w:val="en-US" w:eastAsia="zh-CN" w:bidi="ar-SA"/>
              </w:rPr>
            </w:pPr>
            <w:r>
              <w:rPr>
                <w:rFonts w:hint="default" w:ascii="Times New Roman" w:hAnsi="Times New Roman" w:eastAsia="宋体" w:cs="Times New Roman"/>
                <w:snapToGrid w:val="0"/>
                <w:sz w:val="24"/>
                <w:szCs w:val="24"/>
                <w:highlight w:val="none"/>
              </w:rPr>
              <w:t>核心交换机</w:t>
            </w:r>
          </w:p>
        </w:tc>
        <w:tc>
          <w:tcPr>
            <w:tcW w:w="3061" w:type="pct"/>
            <w:vAlign w:val="center"/>
          </w:tcPr>
          <w:p>
            <w:pPr>
              <w:spacing w:line="24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配置双引擎主控模块，冗余双电源， </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块4端口万兆以太网光接口</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端口千兆以太网光接口板</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1块48端口千兆以太网电接口板。配置</w:t>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个万兆单模模块、</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个千兆单模模块。五年</w:t>
            </w:r>
            <w:r>
              <w:rPr>
                <w:rFonts w:hint="default" w:ascii="Times New Roman" w:hAnsi="Times New Roman" w:eastAsia="宋体" w:cs="Times New Roman"/>
                <w:sz w:val="24"/>
                <w:szCs w:val="24"/>
                <w:highlight w:val="none"/>
                <w:lang w:val="en-US" w:eastAsia="zh-CN"/>
              </w:rPr>
              <w:t>原厂</w:t>
            </w:r>
            <w:r>
              <w:rPr>
                <w:rFonts w:hint="eastAsia" w:cs="Times New Roman"/>
                <w:sz w:val="24"/>
                <w:szCs w:val="24"/>
                <w:highlight w:val="none"/>
                <w:lang w:eastAsia="zh-CN"/>
              </w:rPr>
              <w:t>质保</w:t>
            </w:r>
            <w:r>
              <w:rPr>
                <w:rFonts w:hint="default" w:ascii="Times New Roman" w:hAnsi="Times New Roman" w:eastAsia="宋体" w:cs="Times New Roman"/>
                <w:sz w:val="24"/>
                <w:szCs w:val="24"/>
                <w:highlight w:val="none"/>
              </w:rPr>
              <w:t>服务。</w:t>
            </w:r>
          </w:p>
        </w:tc>
        <w:tc>
          <w:tcPr>
            <w:tcW w:w="387" w:type="pct"/>
            <w:vAlign w:val="center"/>
          </w:tcPr>
          <w:p>
            <w:pPr>
              <w:spacing w:line="240" w:lineRule="auto"/>
              <w:jc w:val="center"/>
              <w:rPr>
                <w:rFonts w:hint="default" w:ascii="Times New Roman" w:hAnsi="Times New Roman" w:eastAsia="宋体" w:cs="Times New Roman"/>
                <w:snapToGrid w:val="0"/>
                <w:kern w:val="2"/>
                <w:sz w:val="24"/>
                <w:szCs w:val="24"/>
                <w:highlight w:val="none"/>
                <w:lang w:val="en-US" w:eastAsia="zh-CN" w:bidi="ar-SA"/>
              </w:rPr>
            </w:pPr>
            <w:r>
              <w:rPr>
                <w:rFonts w:hint="default" w:ascii="Times New Roman" w:hAnsi="Times New Roman" w:eastAsia="宋体" w:cs="Times New Roman"/>
                <w:snapToGrid w:val="0"/>
                <w:sz w:val="24"/>
                <w:szCs w:val="24"/>
                <w:highlight w:val="none"/>
              </w:rPr>
              <w:t>2台</w:t>
            </w:r>
          </w:p>
        </w:tc>
        <w:tc>
          <w:tcPr>
            <w:tcW w:w="555" w:type="pct"/>
            <w:vMerge w:val="restart"/>
            <w:vAlign w:val="center"/>
          </w:tcPr>
          <w:p>
            <w:pPr>
              <w:pStyle w:val="31"/>
              <w:numPr>
                <w:ilvl w:val="0"/>
                <w:numId w:val="0"/>
              </w:numPr>
              <w:adjustRightInd w:val="0"/>
              <w:spacing w:line="240" w:lineRule="auto"/>
              <w:rPr>
                <w:rFonts w:hint="default" w:ascii="Times New Roman" w:hAnsi="Times New Roman" w:eastAsia="宋体" w:cs="Times New Roman"/>
                <w:sz w:val="24"/>
                <w:szCs w:val="24"/>
                <w:highlight w:val="none"/>
                <w:lang w:eastAsia="zh-CN"/>
              </w:rPr>
            </w:pPr>
            <w:r>
              <w:rPr>
                <w:rFonts w:hint="eastAsia" w:ascii="Times New Roman" w:hAnsi="Times New Roman" w:cs="Times New Roman"/>
                <w:sz w:val="24"/>
                <w:szCs w:val="24"/>
                <w:highlight w:val="none"/>
                <w:lang w:val="en-US" w:eastAsia="zh-CN"/>
              </w:rPr>
              <w:t>1.</w:t>
            </w:r>
            <w:r>
              <w:rPr>
                <w:rFonts w:hint="default" w:ascii="Times New Roman" w:hAnsi="Times New Roman" w:eastAsia="宋体" w:cs="Times New Roman"/>
                <w:sz w:val="24"/>
                <w:szCs w:val="24"/>
                <w:highlight w:val="none"/>
              </w:rPr>
              <w:t>具体要求参见</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二、详细技术</w:t>
            </w:r>
            <w:r>
              <w:rPr>
                <w:rFonts w:hint="default" w:ascii="Times New Roman" w:hAnsi="Times New Roman" w:eastAsia="宋体" w:cs="Times New Roman"/>
                <w:sz w:val="24"/>
                <w:szCs w:val="24"/>
                <w:highlight w:val="none"/>
                <w:lang w:eastAsia="zh-CN"/>
              </w:rPr>
              <w:t>参数</w:t>
            </w:r>
            <w:r>
              <w:rPr>
                <w:rFonts w:hint="default" w:ascii="Times New Roman" w:hAnsi="Times New Roman" w:eastAsia="宋体" w:cs="Times New Roman"/>
                <w:sz w:val="24"/>
                <w:szCs w:val="24"/>
                <w:highlight w:val="none"/>
              </w:rPr>
              <w:t>要求</w:t>
            </w:r>
            <w:r>
              <w:rPr>
                <w:rFonts w:hint="default" w:ascii="Times New Roman" w:hAnsi="Times New Roman" w:eastAsia="宋体" w:cs="Times New Roman"/>
                <w:sz w:val="24"/>
                <w:szCs w:val="24"/>
                <w:highlight w:val="none"/>
                <w:lang w:eastAsia="zh-CN"/>
              </w:rPr>
              <w:t>”</w:t>
            </w:r>
            <w:r>
              <w:rPr>
                <w:rFonts w:hint="eastAsia" w:ascii="Times New Roman" w:hAnsi="Times New Roman" w:cs="Times New Roman"/>
                <w:sz w:val="24"/>
                <w:szCs w:val="24"/>
                <w:highlight w:val="none"/>
                <w:lang w:eastAsia="zh-CN"/>
              </w:rPr>
              <w:t>。</w:t>
            </w:r>
          </w:p>
          <w:p>
            <w:pPr>
              <w:pStyle w:val="31"/>
              <w:numPr>
                <w:ilvl w:val="0"/>
                <w:numId w:val="0"/>
              </w:numPr>
              <w:adjustRightInd w:val="0"/>
              <w:spacing w:line="240" w:lineRule="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2.</w:t>
            </w:r>
            <w:r>
              <w:rPr>
                <w:rFonts w:hint="eastAsia" w:ascii="Times New Roman" w:hAnsi="Times New Roman" w:eastAsia="宋体" w:cs="Times New Roman"/>
                <w:b/>
                <w:bCs/>
                <w:sz w:val="24"/>
                <w:szCs w:val="24"/>
                <w:highlight w:val="none"/>
              </w:rPr>
              <w:t>本项目采购标的所属行业为：</w:t>
            </w:r>
            <w:r>
              <w:rPr>
                <w:rFonts w:hint="eastAsia" w:ascii="Times New Roman" w:hAnsi="Times New Roman" w:eastAsia="宋体" w:cs="Times New Roman"/>
                <w:b/>
                <w:bCs/>
                <w:sz w:val="24"/>
                <w:szCs w:val="24"/>
                <w:highlight w:val="none"/>
                <w:lang w:eastAsia="zh-CN"/>
              </w:rPr>
              <w:t>工业</w:t>
            </w:r>
            <w:r>
              <w:rPr>
                <w:rFonts w:hint="eastAsia" w:ascii="Times New Roman" w:hAnsi="Times New Roman" w:eastAsia="宋体" w:cs="Times New Roman"/>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0"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2</w:t>
            </w:r>
          </w:p>
        </w:tc>
        <w:tc>
          <w:tcPr>
            <w:tcW w:w="635"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汇聚交换机</w:t>
            </w:r>
          </w:p>
        </w:tc>
        <w:tc>
          <w:tcPr>
            <w:tcW w:w="3061" w:type="pct"/>
            <w:vAlign w:val="center"/>
          </w:tcPr>
          <w:p>
            <w:pPr>
              <w:spacing w:line="24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配置双引擎主控模块，冗余双电源，1块4端口万兆以太网光接口</w:t>
            </w:r>
            <w:r>
              <w:rPr>
                <w:rFonts w:hint="default"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端口千兆以太网光接口板，1块48端口千兆以太网电接口板。配置</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个万兆单模模块、</w:t>
            </w:r>
            <w:r>
              <w:rPr>
                <w:rFonts w:hint="default"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个千兆单模模块。五年</w:t>
            </w:r>
            <w:r>
              <w:rPr>
                <w:rFonts w:hint="default" w:ascii="Times New Roman" w:hAnsi="Times New Roman" w:eastAsia="宋体" w:cs="Times New Roman"/>
                <w:sz w:val="24"/>
                <w:szCs w:val="24"/>
                <w:highlight w:val="none"/>
                <w:lang w:val="en-US" w:eastAsia="zh-CN"/>
              </w:rPr>
              <w:t>原厂</w:t>
            </w:r>
            <w:r>
              <w:rPr>
                <w:rFonts w:hint="eastAsia" w:cs="Times New Roman"/>
                <w:sz w:val="24"/>
                <w:szCs w:val="24"/>
                <w:highlight w:val="none"/>
                <w:lang w:val="en-US" w:eastAsia="zh-CN"/>
              </w:rPr>
              <w:t>质保</w:t>
            </w:r>
            <w:r>
              <w:rPr>
                <w:rFonts w:hint="default" w:ascii="Times New Roman" w:hAnsi="Times New Roman" w:eastAsia="宋体" w:cs="Times New Roman"/>
                <w:sz w:val="24"/>
                <w:szCs w:val="24"/>
                <w:highlight w:val="none"/>
              </w:rPr>
              <w:t>服务。</w:t>
            </w:r>
          </w:p>
        </w:tc>
        <w:tc>
          <w:tcPr>
            <w:tcW w:w="387"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2台</w:t>
            </w:r>
          </w:p>
        </w:tc>
        <w:tc>
          <w:tcPr>
            <w:tcW w:w="555"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0"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3</w:t>
            </w:r>
          </w:p>
        </w:tc>
        <w:tc>
          <w:tcPr>
            <w:tcW w:w="635"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机柜</w:t>
            </w:r>
          </w:p>
        </w:tc>
        <w:tc>
          <w:tcPr>
            <w:tcW w:w="3061" w:type="pct"/>
            <w:vAlign w:val="center"/>
          </w:tcPr>
          <w:p>
            <w:pPr>
              <w:spacing w:line="240" w:lineRule="auto"/>
              <w:jc w:val="left"/>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600*1000*2000mm，前后网孔门，配套承重档板，配2套10口三孔10A PDU（包含从强电列头柜接线，需采用工业连接器方式。含YJV-3*6mm2强电布线等），线材等需满足国标要求。</w:t>
            </w:r>
          </w:p>
        </w:tc>
        <w:tc>
          <w:tcPr>
            <w:tcW w:w="387"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lang w:val="en-US" w:eastAsia="zh-CN"/>
              </w:rPr>
              <w:t>2个</w:t>
            </w:r>
          </w:p>
        </w:tc>
        <w:tc>
          <w:tcPr>
            <w:tcW w:w="555"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0"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24"/>
                <w:szCs w:val="24"/>
                <w:highlight w:val="none"/>
                <w:u w:val="none"/>
                <w:lang w:val="en-US" w:eastAsia="zh-CN" w:bidi="ar-SA"/>
              </w:rPr>
            </w:pPr>
            <w:r>
              <w:rPr>
                <w:rFonts w:hint="default" w:ascii="Times New Roman" w:hAnsi="Times New Roman" w:eastAsia="宋体" w:cs="Times New Roman"/>
                <w:i w:val="0"/>
                <w:iCs w:val="0"/>
                <w:color w:val="000000"/>
                <w:kern w:val="0"/>
                <w:sz w:val="24"/>
                <w:szCs w:val="24"/>
                <w:highlight w:val="none"/>
                <w:u w:val="none"/>
                <w:lang w:val="en-US" w:eastAsia="zh-CN" w:bidi="ar"/>
              </w:rPr>
              <w:t>4</w:t>
            </w:r>
          </w:p>
        </w:tc>
        <w:tc>
          <w:tcPr>
            <w:tcW w:w="635"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系统集成服务</w:t>
            </w:r>
          </w:p>
        </w:tc>
        <w:tc>
          <w:tcPr>
            <w:tcW w:w="3061" w:type="pct"/>
            <w:vAlign w:val="center"/>
          </w:tcPr>
          <w:p>
            <w:pPr>
              <w:spacing w:line="240" w:lineRule="auto"/>
              <w:jc w:val="lef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对义乌市公安局、下属各***及业务大队整体网络进行改造</w:t>
            </w:r>
            <w:r>
              <w:rPr>
                <w:rFonts w:hint="default" w:ascii="Times New Roman" w:hAnsi="Times New Roman" w:eastAsia="宋体" w:cs="Times New Roman"/>
                <w:sz w:val="24"/>
                <w:szCs w:val="24"/>
                <w:highlight w:val="none"/>
                <w:lang w:val="en-US" w:eastAsia="zh-CN"/>
              </w:rPr>
              <w:t>升级</w:t>
            </w:r>
            <w:r>
              <w:rPr>
                <w:rFonts w:hint="default" w:ascii="Times New Roman" w:hAnsi="Times New Roman" w:eastAsia="宋体" w:cs="Times New Roman"/>
                <w:sz w:val="24"/>
                <w:szCs w:val="24"/>
                <w:highlight w:val="none"/>
              </w:rPr>
              <w:t>实施。</w:t>
            </w:r>
            <w:r>
              <w:rPr>
                <w:rFonts w:hint="default" w:ascii="Times New Roman" w:hAnsi="Times New Roman" w:eastAsia="宋体" w:cs="Times New Roman"/>
                <w:sz w:val="24"/>
                <w:szCs w:val="24"/>
                <w:highlight w:val="none"/>
                <w:lang w:val="en-US" w:eastAsia="zh-CN"/>
              </w:rPr>
              <w:t>包含机房所有服务器到交换机间的线路改造线材等。</w:t>
            </w:r>
          </w:p>
        </w:tc>
        <w:tc>
          <w:tcPr>
            <w:tcW w:w="387" w:type="pct"/>
            <w:vAlign w:val="center"/>
          </w:tcPr>
          <w:p>
            <w:pPr>
              <w:spacing w:line="240" w:lineRule="auto"/>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sz w:val="24"/>
                <w:szCs w:val="24"/>
                <w:highlight w:val="none"/>
              </w:rPr>
              <w:t>1项</w:t>
            </w:r>
          </w:p>
        </w:tc>
        <w:tc>
          <w:tcPr>
            <w:tcW w:w="555" w:type="pct"/>
            <w:vMerge w:val="continue"/>
            <w:vAlign w:val="center"/>
          </w:tcPr>
          <w:p>
            <w:pPr>
              <w:pStyle w:val="31"/>
              <w:adjustRightInd w:val="0"/>
              <w:spacing w:line="240" w:lineRule="auto"/>
              <w:jc w:val="center"/>
              <w:rPr>
                <w:rFonts w:hint="default" w:ascii="Times New Roman" w:hAnsi="Times New Roman" w:eastAsia="宋体" w:cs="Times New Roman"/>
                <w:sz w:val="24"/>
                <w:szCs w:val="24"/>
                <w:highlight w:val="none"/>
              </w:rPr>
            </w:pPr>
          </w:p>
        </w:tc>
      </w:tr>
      <w:bookmarkEnd w:id="44"/>
    </w:tbl>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bCs w:val="0"/>
          <w:sz w:val="24"/>
          <w:szCs w:val="24"/>
        </w:rPr>
      </w:pPr>
      <w:bookmarkStart w:id="47" w:name="_Toc519089551"/>
      <w:bookmarkStart w:id="48" w:name="_Toc511291243"/>
      <w:bookmarkStart w:id="49" w:name="_Toc37951772"/>
      <w:bookmarkStart w:id="50" w:name="_Toc12525"/>
    </w:p>
    <w:p>
      <w:pPr>
        <w:pStyle w:val="5"/>
        <w:widowControl w:val="0"/>
        <w:spacing w:before="120" w:after="120" w:line="312" w:lineRule="auto"/>
        <w:jc w:val="both"/>
        <w:rPr>
          <w:rFonts w:hint="default" w:ascii="Times New Roman" w:hAnsi="Times New Roman" w:eastAsia="宋体" w:cs="Times New Roman"/>
          <w:bCs w:val="0"/>
          <w:sz w:val="24"/>
          <w:szCs w:val="24"/>
        </w:rPr>
      </w:pPr>
      <w:r>
        <w:rPr>
          <w:rFonts w:hint="default" w:ascii="Times New Roman" w:hAnsi="Times New Roman" w:eastAsia="宋体" w:cs="Times New Roman"/>
          <w:bCs w:val="0"/>
          <w:sz w:val="24"/>
          <w:szCs w:val="24"/>
        </w:rPr>
        <w:t>二、</w:t>
      </w:r>
      <w:bookmarkEnd w:id="47"/>
      <w:bookmarkEnd w:id="48"/>
      <w:bookmarkEnd w:id="49"/>
      <w:r>
        <w:rPr>
          <w:rFonts w:hint="default" w:ascii="Times New Roman" w:hAnsi="Times New Roman" w:eastAsia="宋体" w:cs="Times New Roman"/>
          <w:bCs w:val="0"/>
          <w:sz w:val="24"/>
          <w:szCs w:val="24"/>
        </w:rPr>
        <w:t>详细技术</w:t>
      </w:r>
      <w:r>
        <w:rPr>
          <w:rFonts w:hint="default" w:ascii="Times New Roman" w:hAnsi="Times New Roman" w:eastAsia="宋体" w:cs="Times New Roman"/>
          <w:bCs w:val="0"/>
          <w:sz w:val="24"/>
          <w:szCs w:val="24"/>
          <w:lang w:eastAsia="zh-CN"/>
        </w:rPr>
        <w:t>参数</w:t>
      </w:r>
      <w:r>
        <w:rPr>
          <w:rFonts w:hint="default" w:ascii="Times New Roman" w:hAnsi="Times New Roman" w:eastAsia="宋体" w:cs="Times New Roman"/>
          <w:bCs w:val="0"/>
          <w:sz w:val="24"/>
          <w:szCs w:val="24"/>
        </w:rPr>
        <w:t>要求</w:t>
      </w:r>
      <w:bookmarkEnd w:id="50"/>
    </w:p>
    <w:p>
      <w:pPr>
        <w:pStyle w:val="5"/>
        <w:widowControl w:val="0"/>
        <w:spacing w:before="120" w:after="120" w:line="312" w:lineRule="auto"/>
        <w:jc w:val="both"/>
        <w:rPr>
          <w:rFonts w:hint="default" w:ascii="Times New Roman" w:hAnsi="Times New Roman" w:eastAsia="宋体" w:cs="Times New Roman"/>
          <w:bCs w:val="0"/>
          <w:sz w:val="24"/>
          <w:szCs w:val="24"/>
          <w:lang w:val="en-US" w:eastAsia="zh-CN"/>
        </w:rPr>
      </w:pPr>
      <w:r>
        <w:rPr>
          <w:rFonts w:hint="default" w:ascii="Times New Roman" w:hAnsi="Times New Roman" w:eastAsia="宋体" w:cs="Times New Roman"/>
          <w:bCs w:val="0"/>
          <w:sz w:val="24"/>
          <w:szCs w:val="24"/>
          <w:lang w:val="en-US" w:eastAsia="zh-CN"/>
        </w:rPr>
        <w:t>1</w:t>
      </w:r>
      <w:r>
        <w:rPr>
          <w:rFonts w:hint="default" w:ascii="Times New Roman" w:hAnsi="Times New Roman" w:eastAsia="宋体" w:cs="Times New Roman"/>
          <w:bCs w:val="0"/>
          <w:sz w:val="24"/>
          <w:szCs w:val="24"/>
        </w:rPr>
        <w:t>、</w:t>
      </w:r>
      <w:r>
        <w:rPr>
          <w:rFonts w:hint="default" w:ascii="Times New Roman" w:hAnsi="Times New Roman" w:eastAsia="宋体" w:cs="Times New Roman"/>
          <w:bCs w:val="0"/>
          <w:sz w:val="24"/>
          <w:szCs w:val="24"/>
          <w:lang w:val="en-US" w:eastAsia="zh-CN"/>
        </w:rPr>
        <w:t>核心交换机</w:t>
      </w:r>
    </w:p>
    <w:tbl>
      <w:tblPr>
        <w:tblStyle w:val="5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tcBorders>
              <w:bottom w:val="single" w:color="auto" w:sz="4" w:space="0"/>
            </w:tcBorders>
            <w:shd w:val="clear" w:color="auto" w:fill="D8D8D8" w:themeFill="background1" w:themeFillShade="D9"/>
            <w:vAlign w:val="center"/>
          </w:tcPr>
          <w:p>
            <w:pPr>
              <w:pStyle w:val="2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功能类别</w:t>
            </w:r>
          </w:p>
        </w:tc>
        <w:tc>
          <w:tcPr>
            <w:tcW w:w="8485" w:type="dxa"/>
            <w:tcBorders>
              <w:bottom w:val="single" w:color="auto" w:sz="4" w:space="0"/>
            </w:tcBorders>
            <w:shd w:val="clear" w:color="auto" w:fill="D8D8D8" w:themeFill="background1" w:themeFillShade="D9"/>
            <w:vAlign w:val="center"/>
          </w:tcPr>
          <w:p>
            <w:pPr>
              <w:pStyle w:val="210"/>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产品架构</w:t>
            </w:r>
          </w:p>
        </w:tc>
        <w:tc>
          <w:tcPr>
            <w:tcW w:w="84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业务板卡与交换网板采用完全正交设计（槽位互相垂直），跨线卡业务流量通过正交连接器直接上交换网板，背板走线降低为零，极大规避信号衰减，具备平滑演进能力。</w:t>
            </w:r>
            <w:r>
              <w:rPr>
                <w:rFonts w:hint="eastAsia" w:cs="Times New Roman"/>
                <w:sz w:val="24"/>
                <w:szCs w:val="24"/>
                <w:lang w:eastAsia="zh-CN"/>
              </w:rPr>
              <w:t>投标文件商务技术响应文件中</w:t>
            </w:r>
            <w:r>
              <w:rPr>
                <w:rFonts w:hint="default" w:cs="Times New Roman"/>
                <w:sz w:val="24"/>
                <w:szCs w:val="24"/>
                <w:lang w:eastAsia="zh-CN"/>
              </w:rPr>
              <w:t>提供官网截图及链接和实物正反面图片，指明槽位物理位置关系。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restart"/>
            <w:vAlign w:val="center"/>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基本性能</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sz w:val="24"/>
                <w:szCs w:val="24"/>
                <w:lang w:val="zh-TW" w:eastAsia="zh-TW"/>
              </w:rPr>
            </w:pPr>
            <w:r>
              <w:rPr>
                <w:rFonts w:hint="default" w:ascii="Times New Roman" w:hAnsi="Times New Roman" w:eastAsia="宋体" w:cs="Times New Roman"/>
                <w:sz w:val="24"/>
                <w:szCs w:val="24"/>
              </w:rPr>
              <w:t>交换容量≥380T，包转发率≥72000Mpps，以官网最小值为准，</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continue"/>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sz w:val="24"/>
                <w:szCs w:val="24"/>
                <w:lang w:val="zh-TW" w:eastAsia="zh-TW"/>
              </w:rPr>
            </w:pPr>
            <w:r>
              <w:rPr>
                <w:rFonts w:hint="default" w:ascii="Times New Roman" w:hAnsi="Times New Roman" w:eastAsia="宋体" w:cs="Times New Roman"/>
                <w:sz w:val="24"/>
                <w:szCs w:val="24"/>
              </w:rPr>
              <w:t>业务插槽数≥6，</w:t>
            </w:r>
            <w:r>
              <w:rPr>
                <w:rFonts w:hint="eastAsia" w:ascii="Times New Roman" w:hAnsi="Times New Roman" w:eastAsia="宋体" w:cs="Times New Roman"/>
                <w:sz w:val="24"/>
                <w:szCs w:val="24"/>
                <w:lang w:eastAsia="zh-CN"/>
              </w:rPr>
              <w:t>文件商务技术响应文件中</w:t>
            </w:r>
            <w:r>
              <w:rPr>
                <w:rFonts w:hint="default" w:ascii="Times New Roman" w:hAnsi="Times New Roman" w:eastAsia="宋体" w:cs="Times New Roman"/>
                <w:sz w:val="24"/>
                <w:szCs w:val="24"/>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continue"/>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sz w:val="24"/>
                <w:szCs w:val="24"/>
                <w:lang w:val="zh-TW" w:eastAsia="zh-TW"/>
              </w:rPr>
            </w:pPr>
            <w:r>
              <w:rPr>
                <w:rFonts w:hint="default" w:ascii="Times New Roman" w:hAnsi="Times New Roman" w:eastAsia="宋体" w:cs="Times New Roman"/>
                <w:sz w:val="24"/>
                <w:szCs w:val="24"/>
              </w:rPr>
              <w:t>交换网板（含主控集成）槽位数≥5，</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主控引擎</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主控引擎模块≥2，满足1+1冗余，主控槽位与交换网板槽位（或业务卡槽位）宽度相同的全宽槽位，提供更好的扩展性和可靠性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关键部件热插拔</w:t>
            </w:r>
          </w:p>
        </w:tc>
        <w:tc>
          <w:tcPr>
            <w:tcW w:w="8485" w:type="dxa"/>
            <w:vAlign w:val="center"/>
          </w:tcPr>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VxLAN</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支持VxLAN 网关，支持基于IPv4/IPv6的VxLAN二三层互通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虚拟化</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Times New Roman" w:hAnsi="Times New Roman" w:eastAsia="宋体" w:cs="Times New Roman"/>
                <w:kern w:val="2"/>
                <w:sz w:val="24"/>
                <w:szCs w:val="24"/>
                <w:lang w:val="zh-TW" w:eastAsia="zh-CN" w:bidi="ar-SA"/>
              </w:rPr>
            </w:pPr>
            <w:r>
              <w:rPr>
                <w:rFonts w:hint="default" w:ascii="Times New Roman" w:hAnsi="Times New Roman" w:eastAsia="宋体" w:cs="Times New Roman"/>
                <w:sz w:val="24"/>
                <w:szCs w:val="24"/>
                <w:highlight w:val="none"/>
              </w:rPr>
              <w:t>支持横向4框虚拟化技术和纵向虚拟化技术，</w:t>
            </w:r>
            <w:r>
              <w:rPr>
                <w:rFonts w:hint="eastAsia" w:ascii="Times New Roman" w:hAnsi="Times New Roman" w:eastAsia="宋体" w:cs="Times New Roman"/>
                <w:sz w:val="24"/>
                <w:szCs w:val="24"/>
                <w:highlight w:val="none"/>
                <w:lang w:eastAsia="zh-CN"/>
              </w:rPr>
              <w:t>投标文件商务技术响应文件中</w:t>
            </w:r>
            <w:r>
              <w:rPr>
                <w:rFonts w:hint="default" w:ascii="Times New Roman" w:hAnsi="Times New Roman" w:eastAsia="宋体" w:cs="Times New Roman"/>
                <w:sz w:val="24"/>
                <w:szCs w:val="24"/>
                <w:highlight w:val="none"/>
              </w:rPr>
              <w:t>提供</w:t>
            </w:r>
            <w:r>
              <w:rPr>
                <w:highlight w:val="none"/>
              </w:rPr>
              <w:t>包含以上内容且能符合以上所有参数标准的</w:t>
            </w:r>
            <w:r>
              <w:rPr>
                <w:rFonts w:hint="default" w:ascii="Times New Roman" w:hAnsi="Times New Roman" w:eastAsia="宋体" w:cs="Times New Roman"/>
                <w:sz w:val="24"/>
                <w:szCs w:val="24"/>
                <w:highlight w:val="none"/>
              </w:rPr>
              <w:t>权威第三方测试报告</w:t>
            </w:r>
            <w:r>
              <w:rPr>
                <w:rFonts w:hint="eastAsia" w:ascii="Times New Roman" w:hAnsi="Times New Roman" w:eastAsia="宋体" w:cs="Times New Roman"/>
                <w:sz w:val="24"/>
                <w:szCs w:val="24"/>
                <w:highlight w:val="none"/>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restart"/>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可靠性</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支持IPv4/IPv6 BFD功能，支持BFD与OSPFv2联动、BFD与VRRP联动、BFD与OSPFv3联动、BFD与BGP4+联动，支持BFD 3ms最小探测间隔测试，平均收敛性能≤10ms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continue"/>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支持sflow、Netstream流量统计和分析功能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Merge w:val="continue"/>
          </w:tcPr>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支持RRPP功能，ERPS环网技术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IPv6</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支持RIPng、OSPFv3、BGP4+、IS-ISv6协议，支持IPv6策略路由；支持DHCPv6功能、IPv6 portal功能、IPv6管理功能；</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shd w:val="pct10" w:color="auto" w:fill="FFFFFF"/>
                <w:lang w:val="zh-TW" w:eastAsia="zh-TW" w:bidi="ar-SA"/>
              </w:rPr>
            </w:pPr>
            <w:r>
              <w:rPr>
                <w:rFonts w:hint="default" w:ascii="Times New Roman" w:hAnsi="Times New Roman" w:eastAsia="宋体" w:cs="Times New Roman"/>
                <w:sz w:val="24"/>
                <w:szCs w:val="24"/>
              </w:rPr>
              <w:t>支持基于IPv4\IPv6的VRRP功能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可视化</w:t>
            </w:r>
          </w:p>
        </w:tc>
        <w:tc>
          <w:tcPr>
            <w:tcW w:w="8485" w:type="dxa"/>
            <w:vAlign w:val="top"/>
          </w:tcPr>
          <w:p>
            <w:pPr>
              <w:pStyle w:val="65"/>
              <w:keepNext w:val="0"/>
              <w:keepLines w:val="0"/>
              <w:pageBreakBefore w:val="0"/>
              <w:kinsoku/>
              <w:wordWrap/>
              <w:overflowPunct/>
              <w:topLinePunct w:val="0"/>
              <w:bidi w:val="0"/>
              <w:snapToGrid/>
              <w:spacing w:line="240" w:lineRule="auto"/>
              <w:jc w:val="both"/>
              <w:textAlignment w:val="auto"/>
              <w:rPr>
                <w:rFonts w:hint="default" w:ascii="Times New Roman" w:hAnsi="Times New Roman" w:eastAsia="宋体" w:cs="Times New Roman"/>
                <w:color w:val="000000"/>
                <w:sz w:val="24"/>
                <w:szCs w:val="24"/>
                <w:highlight w:val="none"/>
                <w:lang w:val="zh-TW" w:eastAsia="zh-TW" w:bidi="ar-SA"/>
              </w:rPr>
            </w:pPr>
            <w:r>
              <w:rPr>
                <w:rFonts w:hint="default" w:ascii="Times New Roman" w:hAnsi="Times New Roman" w:eastAsia="宋体" w:cs="Times New Roman"/>
                <w:sz w:val="24"/>
                <w:szCs w:val="24"/>
                <w:highlight w:val="none"/>
              </w:rPr>
              <w:t>支持INT流量可视化功能，支持Telemetry流量可视化功能，</w:t>
            </w:r>
            <w:r>
              <w:rPr>
                <w:rFonts w:hint="eastAsia" w:ascii="Times New Roman" w:hAnsi="Times New Roman" w:eastAsia="宋体" w:cs="Times New Roman"/>
                <w:sz w:val="24"/>
                <w:szCs w:val="24"/>
                <w:highlight w:val="none"/>
                <w:lang w:eastAsia="zh-CN"/>
              </w:rPr>
              <w:t>投标文件商务技术响应文件中</w:t>
            </w:r>
            <w:r>
              <w:rPr>
                <w:rFonts w:hint="default" w:ascii="Times New Roman" w:hAnsi="Times New Roman" w:eastAsia="宋体" w:cs="Times New Roman"/>
                <w:sz w:val="24"/>
                <w:szCs w:val="24"/>
                <w:highlight w:val="none"/>
              </w:rPr>
              <w:t>提供</w:t>
            </w:r>
            <w:r>
              <w:rPr>
                <w:highlight w:val="none"/>
              </w:rPr>
              <w:t>包含以上内容且能符合以上所有参数标准的</w:t>
            </w:r>
            <w:r>
              <w:rPr>
                <w:rFonts w:hint="default" w:ascii="Times New Roman" w:hAnsi="Times New Roman" w:eastAsia="宋体" w:cs="Times New Roman"/>
                <w:sz w:val="24"/>
                <w:szCs w:val="24"/>
                <w:highlight w:val="none"/>
              </w:rPr>
              <w:t>权威第三方测试报告</w:t>
            </w:r>
            <w:r>
              <w:rPr>
                <w:rFonts w:hint="eastAsia" w:ascii="Times New Roman" w:hAnsi="Times New Roman" w:eastAsia="宋体" w:cs="Times New Roman"/>
                <w:sz w:val="24"/>
                <w:szCs w:val="24"/>
                <w:highlight w:val="none"/>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智能管理功能</w:t>
            </w:r>
          </w:p>
        </w:tc>
        <w:tc>
          <w:tcPr>
            <w:tcW w:w="8485" w:type="dxa"/>
            <w:vAlign w:val="top"/>
          </w:tcPr>
          <w:p>
            <w:pPr>
              <w:pStyle w:val="65"/>
              <w:keepNext w:val="0"/>
              <w:keepLines w:val="0"/>
              <w:pageBreakBefore w:val="0"/>
              <w:kinsoku/>
              <w:wordWrap/>
              <w:overflowPunct/>
              <w:topLinePunct w:val="0"/>
              <w:bidi w:val="0"/>
              <w:snapToGrid/>
              <w:spacing w:line="240" w:lineRule="auto"/>
              <w:jc w:val="both"/>
              <w:textAlignment w:val="auto"/>
              <w:rPr>
                <w:rFonts w:hint="default" w:ascii="Times New Roman" w:hAnsi="Times New Roman" w:eastAsia="宋体" w:cs="Times New Roman"/>
                <w:color w:val="000000"/>
                <w:sz w:val="24"/>
                <w:szCs w:val="24"/>
                <w:highlight w:val="none"/>
                <w:lang w:val="zh-TW" w:eastAsia="zh-TW" w:bidi="ar-SA"/>
              </w:rPr>
            </w:pPr>
            <w:r>
              <w:rPr>
                <w:rFonts w:hint="default" w:ascii="Times New Roman" w:hAnsi="Times New Roman" w:eastAsia="宋体" w:cs="Times New Roman"/>
                <w:color w:val="auto"/>
                <w:sz w:val="24"/>
                <w:szCs w:val="24"/>
                <w:highlight w:val="none"/>
                <w:lang w:val="en-US" w:eastAsia="zh-CN" w:bidi="ar-SA"/>
              </w:rPr>
              <w:t>支持通过图形化界面对设备配置及命令一键下发和版本智能升级，</w:t>
            </w:r>
            <w:r>
              <w:rPr>
                <w:rFonts w:hint="eastAsia" w:ascii="Times New Roman" w:hAnsi="Times New Roman" w:eastAsia="宋体" w:cs="Times New Roman"/>
                <w:sz w:val="24"/>
                <w:szCs w:val="24"/>
                <w:highlight w:val="none"/>
                <w:lang w:eastAsia="zh-CN"/>
              </w:rPr>
              <w:t>投标文件商务技术响应文件中</w:t>
            </w:r>
            <w:r>
              <w:rPr>
                <w:rFonts w:hint="default" w:ascii="Times New Roman" w:hAnsi="Times New Roman" w:eastAsia="宋体" w:cs="Times New Roman"/>
                <w:sz w:val="24"/>
                <w:szCs w:val="24"/>
                <w:highlight w:val="none"/>
              </w:rPr>
              <w:t>提供权</w:t>
            </w:r>
            <w:r>
              <w:rPr>
                <w:highlight w:val="none"/>
              </w:rPr>
              <w:t>包含以上内容且能符合以上所有参数标准的</w:t>
            </w:r>
            <w:r>
              <w:rPr>
                <w:rFonts w:hint="default" w:ascii="Times New Roman" w:hAnsi="Times New Roman" w:eastAsia="宋体" w:cs="Times New Roman"/>
                <w:sz w:val="24"/>
                <w:szCs w:val="24"/>
                <w:highlight w:val="none"/>
              </w:rPr>
              <w:t>威第三方测试报告</w:t>
            </w:r>
            <w:r>
              <w:rPr>
                <w:rFonts w:hint="eastAsia" w:ascii="Times New Roman" w:hAnsi="Times New Roman" w:eastAsia="宋体" w:cs="Times New Roman"/>
                <w:sz w:val="24"/>
                <w:szCs w:val="24"/>
                <w:highlight w:val="none"/>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MPLS</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支持L3 VPN</w:t>
            </w:r>
            <w:r>
              <w:rPr>
                <w:rFonts w:hint="eastAsia" w:cs="Times New Roman"/>
                <w:sz w:val="24"/>
                <w:szCs w:val="24"/>
                <w:lang w:eastAsia="zh-CN"/>
              </w:rPr>
              <w:t>、</w:t>
            </w:r>
            <w:r>
              <w:rPr>
                <w:rFonts w:hint="default" w:ascii="Times New Roman" w:hAnsi="Times New Roman" w:eastAsia="宋体" w:cs="Times New Roman"/>
                <w:sz w:val="24"/>
                <w:szCs w:val="24"/>
              </w:rPr>
              <w:t>VLL</w:t>
            </w:r>
            <w:r>
              <w:rPr>
                <w:rFonts w:hint="eastAsia" w:cs="Times New Roman"/>
                <w:sz w:val="24"/>
                <w:szCs w:val="24"/>
                <w:lang w:eastAsia="zh-CN"/>
              </w:rPr>
              <w:t>、</w:t>
            </w:r>
            <w:r>
              <w:rPr>
                <w:rFonts w:hint="default" w:ascii="Times New Roman" w:hAnsi="Times New Roman" w:eastAsia="宋体" w:cs="Times New Roman"/>
                <w:sz w:val="24"/>
                <w:szCs w:val="24"/>
              </w:rPr>
              <w:t>VLPS</w:t>
            </w:r>
            <w:r>
              <w:rPr>
                <w:rFonts w:hint="eastAsia" w:cs="Times New Roman"/>
                <w:sz w:val="24"/>
                <w:szCs w:val="24"/>
                <w:lang w:eastAsia="zh-CN"/>
              </w:rPr>
              <w:t>、</w:t>
            </w:r>
            <w:r>
              <w:rPr>
                <w:rFonts w:hint="default" w:ascii="Times New Roman" w:hAnsi="Times New Roman" w:eastAsia="宋体" w:cs="Times New Roman"/>
                <w:sz w:val="24"/>
                <w:szCs w:val="24"/>
              </w:rPr>
              <w:t>MCE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FCoE</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b/>
                <w:color w:val="0070C0"/>
                <w:kern w:val="0"/>
                <w:sz w:val="24"/>
                <w:szCs w:val="24"/>
                <w:lang w:val="zh-TW" w:eastAsia="zh-TW" w:bidi="ar-SA"/>
              </w:rPr>
            </w:pPr>
            <w:r>
              <w:rPr>
                <w:rFonts w:hint="default" w:ascii="Times New Roman" w:hAnsi="Times New Roman" w:eastAsia="宋体" w:cs="Times New Roman"/>
                <w:kern w:val="0"/>
                <w:sz w:val="24"/>
                <w:szCs w:val="24"/>
              </w:rPr>
              <w:t>支持FCoE功能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SDN/OPENFLOW</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支持OPENFLOW 1.3，提供官网配置手册截图和链接</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支持普通模式和Openflow 模式切换</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支持多控制器（EQUAL模式、主备模式）</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支持多表流水线</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支持Group table</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跨三层互联技术</w:t>
            </w:r>
          </w:p>
        </w:tc>
        <w:tc>
          <w:tcPr>
            <w:tcW w:w="8485" w:type="dxa"/>
            <w:vAlign w:val="center"/>
          </w:tcPr>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eastAsia="宋体" w:cs="Times New Roman"/>
                <w:kern w:val="0"/>
                <w:sz w:val="24"/>
                <w:szCs w:val="24"/>
                <w:lang w:val="zh-TW" w:eastAsia="zh-TW" w:bidi="ar-SA"/>
              </w:rPr>
            </w:pPr>
            <w:r>
              <w:rPr>
                <w:rFonts w:hint="default" w:ascii="Times New Roman" w:hAnsi="Times New Roman" w:eastAsia="宋体" w:cs="Times New Roman"/>
                <w:kern w:val="0"/>
                <w:sz w:val="24"/>
                <w:szCs w:val="24"/>
              </w:rPr>
              <w:t>支持TRILL、EVB、EVI功能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资质要求</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Times New Roman" w:hAnsi="Times New Roman" w:eastAsia="宋体" w:cs="Times New Roman"/>
                <w:kern w:val="0"/>
                <w:sz w:val="24"/>
                <w:szCs w:val="24"/>
                <w:lang w:val="zh-TW" w:eastAsia="zh-CN" w:bidi="ar-SA"/>
              </w:rPr>
            </w:pP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提供工信部入网许可证</w:t>
            </w:r>
            <w:r>
              <w:rPr>
                <w:rFonts w:hint="eastAsia" w:cs="Times New Roman"/>
                <w:sz w:val="24"/>
                <w:szCs w:val="24"/>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配置要求</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rPr>
              <w:t>实配双主控，3个1200W电源，独立交换网板2块，1块48千兆电口板卡，2块24千兆光口+4万兆光口融合业务板卡，一根5m SFP+堆叠电缆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77"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其他要求</w:t>
            </w:r>
          </w:p>
        </w:tc>
        <w:tc>
          <w:tcPr>
            <w:tcW w:w="8485" w:type="dxa"/>
            <w:vAlign w:val="top"/>
          </w:tcPr>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lang w:val="zh-TW" w:eastAsia="zh-TW" w:bidi="ar-SA"/>
              </w:rPr>
            </w:pPr>
            <w:r>
              <w:rPr>
                <w:rFonts w:hint="default" w:ascii="Times New Roman" w:hAnsi="Times New Roman" w:eastAsia="宋体" w:cs="Times New Roman"/>
                <w:kern w:val="0"/>
                <w:sz w:val="24"/>
                <w:szCs w:val="24"/>
                <w:highlight w:val="none"/>
              </w:rPr>
              <w:t>投标人在中标后签订合同</w:t>
            </w:r>
            <w:r>
              <w:rPr>
                <w:rFonts w:hint="eastAsia" w:cs="Times New Roman"/>
                <w:kern w:val="0"/>
                <w:sz w:val="24"/>
                <w:szCs w:val="24"/>
                <w:highlight w:val="none"/>
                <w:lang w:eastAsia="zh-CN"/>
              </w:rPr>
              <w:t>后七个工作日内</w:t>
            </w:r>
            <w:r>
              <w:rPr>
                <w:rFonts w:hint="default" w:ascii="Times New Roman" w:hAnsi="Times New Roman" w:eastAsia="宋体" w:cs="Times New Roman"/>
                <w:color w:val="000000"/>
                <w:kern w:val="0"/>
                <w:sz w:val="24"/>
                <w:szCs w:val="24"/>
                <w:highlight w:val="none"/>
                <w:lang w:bidi="ar"/>
              </w:rPr>
              <w:t>提供原厂针对本项目的授权函和</w:t>
            </w:r>
            <w:r>
              <w:rPr>
                <w:rFonts w:hint="default" w:ascii="Times New Roman" w:hAnsi="Times New Roman" w:eastAsia="宋体" w:cs="Times New Roman"/>
                <w:color w:val="000000"/>
                <w:kern w:val="0"/>
                <w:sz w:val="24"/>
                <w:szCs w:val="24"/>
                <w:highlight w:val="none"/>
                <w:lang w:val="en-US" w:eastAsia="zh-CN" w:bidi="ar"/>
              </w:rPr>
              <w:t>5</w:t>
            </w:r>
            <w:r>
              <w:rPr>
                <w:rFonts w:hint="default" w:ascii="Times New Roman" w:hAnsi="Times New Roman" w:eastAsia="宋体" w:cs="Times New Roman"/>
                <w:color w:val="000000"/>
                <w:kern w:val="0"/>
                <w:sz w:val="24"/>
                <w:szCs w:val="24"/>
                <w:highlight w:val="none"/>
                <w:lang w:bidi="ar"/>
              </w:rPr>
              <w:t>年原厂质保服务承诺函</w:t>
            </w:r>
            <w:r>
              <w:rPr>
                <w:rFonts w:hint="default" w:ascii="Times New Roman" w:hAnsi="Times New Roman" w:eastAsia="宋体" w:cs="Times New Roman"/>
                <w:color w:val="000000"/>
                <w:kern w:val="0"/>
                <w:sz w:val="24"/>
                <w:szCs w:val="24"/>
                <w:highlight w:val="none"/>
                <w:lang w:eastAsia="zh-CN" w:bidi="ar"/>
              </w:rPr>
              <w:t>，</w:t>
            </w:r>
            <w:r>
              <w:rPr>
                <w:rFonts w:hint="default" w:ascii="Times New Roman" w:hAnsi="Times New Roman" w:eastAsia="宋体" w:cs="Times New Roman"/>
                <w:color w:val="000000"/>
                <w:kern w:val="0"/>
                <w:sz w:val="24"/>
                <w:szCs w:val="24"/>
                <w:highlight w:val="none"/>
                <w:lang w:val="en-US" w:eastAsia="zh-CN" w:bidi="ar"/>
              </w:rPr>
              <w:t>并加盖原厂章</w:t>
            </w:r>
            <w:r>
              <w:rPr>
                <w:rFonts w:hint="default" w:ascii="Times New Roman" w:hAnsi="Times New Roman" w:eastAsia="宋体" w:cs="Times New Roman"/>
                <w:color w:val="000000" w:themeColor="text1"/>
                <w:sz w:val="24"/>
                <w:szCs w:val="24"/>
                <w:highlight w:val="none"/>
                <w14:textFill>
                  <w14:solidFill>
                    <w14:schemeClr w14:val="tx1"/>
                  </w14:solidFill>
                </w14:textFill>
              </w:rPr>
              <w:t>，厂家提供快速响应服务。</w:t>
            </w:r>
          </w:p>
        </w:tc>
      </w:tr>
    </w:tbl>
    <w:p>
      <w:pPr>
        <w:keepNext w:val="0"/>
        <w:keepLines w:val="0"/>
        <w:pageBreakBefore w:val="0"/>
        <w:kinsoku/>
        <w:wordWrap/>
        <w:overflowPunct/>
        <w:topLinePunct w:val="0"/>
        <w:bidi w:val="0"/>
        <w:snapToGrid/>
        <w:spacing w:line="288" w:lineRule="auto"/>
        <w:textAlignment w:val="auto"/>
        <w:outlineLvl w:val="1"/>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w:t>
      </w:r>
      <w:r>
        <w:rPr>
          <w:rFonts w:hint="default" w:ascii="Times New Roman" w:hAnsi="Times New Roman" w:eastAsia="宋体" w:cs="Times New Roman"/>
          <w:b/>
          <w:bCs/>
        </w:rPr>
        <w:t>汇聚交换机</w:t>
      </w:r>
    </w:p>
    <w:tbl>
      <w:tblPr>
        <w:tblStyle w:val="57"/>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5" w:type="dxa"/>
            <w:shd w:val="pct20" w:color="auto" w:fill="auto"/>
            <w:vAlign w:val="center"/>
          </w:tcPr>
          <w:p>
            <w:pPr>
              <w:pStyle w:val="210"/>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rPr>
            </w:pPr>
            <w:r>
              <w:rPr>
                <w:rFonts w:hint="default" w:ascii="Times New Roman" w:hAnsi="Times New Roman" w:eastAsia="宋体" w:cs="Times New Roman"/>
                <w:b/>
              </w:rPr>
              <w:t>功能类别</w:t>
            </w:r>
          </w:p>
        </w:tc>
        <w:tc>
          <w:tcPr>
            <w:tcW w:w="8329" w:type="dxa"/>
            <w:shd w:val="pct20" w:color="auto" w:fill="auto"/>
            <w:vAlign w:val="center"/>
          </w:tcPr>
          <w:p>
            <w:pPr>
              <w:pStyle w:val="210"/>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rPr>
            </w:pPr>
            <w:r>
              <w:rPr>
                <w:rFonts w:hint="default" w:ascii="Times New Roman" w:hAnsi="Times New Roman" w:eastAsia="宋体" w:cs="Times New Roman"/>
                <w:b/>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交换容量</w:t>
            </w:r>
          </w:p>
        </w:tc>
        <w:tc>
          <w:tcPr>
            <w:tcW w:w="8329"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交换容量≥75Tbps，转发性能≥8600Mpps，以上双指标均以官网最小值为准，</w:t>
            </w: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szCs w:val="21"/>
                <w:lang w:val="zh-CN"/>
              </w:rPr>
              <w:t>★</w:t>
            </w:r>
            <w:r>
              <w:rPr>
                <w:rFonts w:hint="default" w:ascii="Times New Roman" w:hAnsi="Times New Roman" w:eastAsia="宋体" w:cs="Times New Roman"/>
                <w:kern w:val="0"/>
                <w:szCs w:val="21"/>
              </w:rPr>
              <w:t>实际配置</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szCs w:val="21"/>
              </w:rPr>
              <w:t>1块48千兆电口板卡，1块24千兆光口+4万兆光口融合业务板卡</w:t>
            </w:r>
            <w:r>
              <w:rPr>
                <w:rFonts w:hint="default" w:ascii="Times New Roman" w:hAnsi="Times New Roman" w:eastAsia="宋体" w:cs="Times New Roman"/>
                <w:kern w:val="0"/>
                <w:szCs w:val="21"/>
              </w:rPr>
              <w:t>，业务板槽位≥6个，冗余650W交流电源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2"/>
                <w:lang w:val="zh-TW" w:eastAsia="zh-TW" w:bidi="ar-SA"/>
              </w:rPr>
            </w:pPr>
            <w:r>
              <w:rPr>
                <w:rFonts w:hint="default" w:ascii="Times New Roman" w:hAnsi="Times New Roman" w:eastAsia="宋体" w:cs="Times New Roman"/>
                <w:kern w:val="0"/>
                <w:sz w:val="24"/>
                <w:szCs w:val="24"/>
              </w:rPr>
              <w:t>关键部件热插拔</w:t>
            </w:r>
          </w:p>
        </w:tc>
        <w:tc>
          <w:tcPr>
            <w:tcW w:w="0" w:type="auto"/>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2"/>
                <w:lang w:val="zh-TW" w:eastAsia="zh-TW" w:bidi="ar-SA"/>
              </w:rPr>
            </w:pPr>
            <w:r>
              <w:rPr>
                <w:rFonts w:hint="default" w:ascii="Times New Roman" w:hAnsi="Times New Roman" w:eastAsia="宋体" w:cs="Times New Roman"/>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虚拟化</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highlight w:val="none"/>
                <w:lang w:val="zh-TW" w:eastAsia="zh-TW" w:bidi="ar-SA"/>
              </w:rPr>
            </w:pPr>
            <w:r>
              <w:rPr>
                <w:rFonts w:hint="default" w:ascii="Times New Roman" w:hAnsi="Times New Roman" w:eastAsia="宋体" w:cs="Times New Roman"/>
                <w:szCs w:val="21"/>
                <w:highlight w:val="none"/>
              </w:rPr>
              <w:t>支持多虚一技术(N:1)，支持4框虚拟化技术，</w:t>
            </w:r>
            <w:r>
              <w:rPr>
                <w:rFonts w:hint="eastAsia" w:ascii="Times New Roman" w:hAnsi="Times New Roman" w:eastAsia="宋体" w:cs="Times New Roman"/>
                <w:szCs w:val="21"/>
                <w:highlight w:val="none"/>
                <w:lang w:eastAsia="zh-CN"/>
              </w:rPr>
              <w:t>投标</w:t>
            </w:r>
            <w:r>
              <w:rPr>
                <w:rFonts w:hint="eastAsia" w:ascii="Times New Roman" w:hAnsi="Times New Roman" w:eastAsia="宋体" w:cs="Times New Roman"/>
                <w:sz w:val="24"/>
                <w:szCs w:val="24"/>
                <w:highlight w:val="none"/>
                <w:lang w:eastAsia="zh-CN"/>
              </w:rPr>
              <w:t>文件商务技术响应文件中</w:t>
            </w:r>
            <w:r>
              <w:rPr>
                <w:rFonts w:hint="default" w:ascii="Times New Roman" w:hAnsi="Times New Roman" w:eastAsia="宋体" w:cs="Times New Roman"/>
                <w:sz w:val="24"/>
                <w:szCs w:val="24"/>
                <w:highlight w:val="none"/>
              </w:rPr>
              <w:t>提供</w:t>
            </w:r>
            <w:r>
              <w:rPr>
                <w:highlight w:val="none"/>
              </w:rPr>
              <w:t>包含以上内容且能符合以上所有参数标准的</w:t>
            </w:r>
            <w:r>
              <w:rPr>
                <w:rFonts w:hint="default" w:ascii="Times New Roman" w:hAnsi="Times New Roman" w:eastAsia="宋体" w:cs="Times New Roman"/>
                <w:sz w:val="24"/>
                <w:szCs w:val="24"/>
                <w:highlight w:val="none"/>
              </w:rPr>
              <w:t>权威第三方测试报告</w:t>
            </w:r>
            <w:r>
              <w:rPr>
                <w:rFonts w:hint="eastAsia" w:ascii="Times New Roman" w:hAnsi="Times New Roman" w:eastAsia="宋体" w:cs="Times New Roman"/>
                <w:sz w:val="24"/>
                <w:szCs w:val="24"/>
                <w:highlight w:val="none"/>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Merge w:val="continue"/>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zh-TW" w:eastAsia="zh-TW" w:bidi="ar-SA"/>
              </w:rPr>
            </w:pPr>
            <w:r>
              <w:rPr>
                <w:rFonts w:hint="default" w:ascii="Times New Roman" w:hAnsi="Times New Roman" w:eastAsia="宋体" w:cs="Times New Roman"/>
                <w:szCs w:val="21"/>
              </w:rPr>
              <w:t>支持一虚多技术（1:N）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Merge w:val="continue"/>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highlight w:val="none"/>
                <w:lang w:val="zh-TW" w:eastAsia="zh-TW" w:bidi="ar-SA"/>
              </w:rPr>
            </w:pPr>
            <w:r>
              <w:rPr>
                <w:rFonts w:hint="default" w:ascii="Times New Roman" w:hAnsi="Times New Roman" w:eastAsia="宋体" w:cs="Times New Roman"/>
                <w:szCs w:val="21"/>
                <w:highlight w:val="none"/>
              </w:rPr>
              <w:t>支持多虚一技术和一虚多技术的配合使用</w:t>
            </w:r>
            <w:r>
              <w:rPr>
                <w:rFonts w:hint="default"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eastAsia="zh-CN"/>
              </w:rPr>
              <w:t>投标文件商务技术响应文件中</w:t>
            </w:r>
            <w:r>
              <w:rPr>
                <w:rFonts w:hint="default" w:ascii="Times New Roman" w:hAnsi="Times New Roman" w:eastAsia="宋体" w:cs="Times New Roman"/>
                <w:sz w:val="24"/>
                <w:szCs w:val="24"/>
                <w:highlight w:val="none"/>
                <w:lang w:eastAsia="zh-CN"/>
              </w:rPr>
              <w:t>提供</w:t>
            </w:r>
            <w:r>
              <w:rPr>
                <w:highlight w:val="none"/>
              </w:rPr>
              <w:t>包含以上内容且能符合以上所有参数标准的</w:t>
            </w:r>
            <w:r>
              <w:rPr>
                <w:rFonts w:hint="default" w:ascii="Times New Roman" w:hAnsi="Times New Roman" w:eastAsia="宋体" w:cs="Times New Roman"/>
                <w:sz w:val="24"/>
                <w:szCs w:val="24"/>
                <w:highlight w:val="none"/>
                <w:lang w:eastAsia="zh-CN"/>
              </w:rPr>
              <w:t>权威第三方测试报告</w:t>
            </w:r>
            <w:r>
              <w:rPr>
                <w:rFonts w:hint="eastAsia" w:ascii="Times New Roman" w:hAnsi="Times New Roman" w:eastAsia="宋体" w:cs="Times New Roman"/>
                <w:sz w:val="24"/>
                <w:szCs w:val="24"/>
                <w:highlight w:val="none"/>
                <w:lang w:eastAsia="zh-CN"/>
              </w:rPr>
              <w:t>扫描件</w:t>
            </w:r>
            <w:r>
              <w:rPr>
                <w:rFonts w:hint="default" w:ascii="Times New Roman" w:hAnsi="Times New Roman" w:eastAsia="宋体" w:cs="Times New Roman"/>
                <w:sz w:val="24"/>
                <w:szCs w:val="24"/>
                <w:highlight w:val="none"/>
                <w:lang w:eastAsia="zh-CN"/>
              </w:rPr>
              <w:t>以及官网配置手册截图和链接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可视化</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支持Telemetry流量可视化功能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MPLS</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kern w:val="0"/>
                <w:sz w:val="21"/>
                <w:szCs w:val="21"/>
                <w:lang w:val="zh-TW" w:eastAsia="zh-CN" w:bidi="ar-SA"/>
              </w:rPr>
            </w:pPr>
            <w:r>
              <w:rPr>
                <w:rFonts w:hint="default" w:ascii="Times New Roman" w:hAnsi="Times New Roman" w:eastAsia="宋体" w:cs="Times New Roman"/>
                <w:kern w:val="0"/>
                <w:szCs w:val="21"/>
              </w:rPr>
              <w:t>支持L3 VPN</w:t>
            </w:r>
            <w:r>
              <w:rPr>
                <w:rFonts w:hint="eastAsia" w:cs="Times New Roman"/>
                <w:kern w:val="0"/>
                <w:szCs w:val="21"/>
                <w:lang w:eastAsia="zh-CN"/>
              </w:rPr>
              <w:t>、</w:t>
            </w:r>
            <w:r>
              <w:rPr>
                <w:rFonts w:hint="default" w:ascii="Times New Roman" w:hAnsi="Times New Roman" w:eastAsia="宋体" w:cs="Times New Roman"/>
                <w:kern w:val="0"/>
                <w:szCs w:val="21"/>
              </w:rPr>
              <w:t>VLL</w:t>
            </w:r>
            <w:r>
              <w:rPr>
                <w:rFonts w:hint="eastAsia" w:cs="Times New Roman"/>
                <w:kern w:val="0"/>
                <w:szCs w:val="21"/>
                <w:lang w:eastAsia="zh-CN"/>
              </w:rPr>
              <w:t>、</w:t>
            </w:r>
            <w:r>
              <w:rPr>
                <w:rFonts w:hint="default" w:ascii="Times New Roman" w:hAnsi="Times New Roman" w:eastAsia="宋体" w:cs="Times New Roman"/>
                <w:kern w:val="0"/>
                <w:szCs w:val="21"/>
              </w:rPr>
              <w:t>VLPS</w:t>
            </w:r>
            <w:r>
              <w:rPr>
                <w:rFonts w:hint="eastAsia" w:cs="Times New Roman"/>
                <w:kern w:val="0"/>
                <w:szCs w:val="21"/>
                <w:lang w:eastAsia="zh-CN"/>
              </w:rPr>
              <w:t>、</w:t>
            </w:r>
            <w:r>
              <w:rPr>
                <w:rFonts w:hint="default" w:ascii="Times New Roman" w:hAnsi="Times New Roman" w:eastAsia="宋体" w:cs="Times New Roman"/>
                <w:kern w:val="0"/>
                <w:szCs w:val="21"/>
              </w:rPr>
              <w:t>MCE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SDN/OPENFLOW</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支持普通模式和Openflow 模式切换</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支持多控制器（EQUAL模式、主备模式）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支持多表流水线</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支持Group table</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MACsec</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支持硬件级加密技术Macsec技术（802</w:t>
            </w:r>
            <w:r>
              <w:rPr>
                <w:rFonts w:hint="default" w:ascii="Times New Roman" w:hAnsi="Times New Roman" w:eastAsia="宋体" w:cs="Times New Roman"/>
                <w:kern w:val="0"/>
                <w:szCs w:val="21"/>
                <w:highlight w:val="none"/>
              </w:rPr>
              <w:t>.1ae），</w:t>
            </w:r>
            <w:r>
              <w:rPr>
                <w:rFonts w:hint="eastAsia" w:ascii="Times New Roman" w:hAnsi="Times New Roman" w:eastAsia="宋体" w:cs="Times New Roman"/>
                <w:sz w:val="24"/>
                <w:szCs w:val="24"/>
                <w:highlight w:val="none"/>
                <w:lang w:eastAsia="zh-CN"/>
              </w:rPr>
              <w:t>投标</w:t>
            </w:r>
            <w:r>
              <w:rPr>
                <w:rFonts w:hint="eastAsia" w:ascii="Times New Roman" w:hAnsi="Times New Roman" w:eastAsia="宋体" w:cs="Times New Roman"/>
                <w:sz w:val="24"/>
                <w:szCs w:val="24"/>
                <w:lang w:eastAsia="zh-CN"/>
              </w:rPr>
              <w:t>文件商务技术响应文件中</w:t>
            </w:r>
            <w:r>
              <w:rPr>
                <w:rFonts w:hint="default" w:ascii="Times New Roman" w:hAnsi="Times New Roman" w:eastAsia="宋体" w:cs="Times New Roman"/>
                <w:sz w:val="24"/>
                <w:szCs w:val="24"/>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跨三层互联技术</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zh-TW" w:eastAsia="zh-TW" w:bidi="ar-SA"/>
              </w:rPr>
            </w:pPr>
            <w:r>
              <w:rPr>
                <w:rFonts w:hint="default" w:ascii="Times New Roman" w:hAnsi="Times New Roman" w:eastAsia="宋体" w:cs="Times New Roman"/>
                <w:szCs w:val="21"/>
              </w:rPr>
              <w:t>支持主流的MAC in IP技术，如EVI，实现跨三层网络的二层互联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VxLAN</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kern w:val="2"/>
                <w:sz w:val="21"/>
                <w:szCs w:val="21"/>
                <w:lang w:val="zh-TW" w:eastAsia="zh-TW" w:bidi="ar-SA"/>
              </w:rPr>
            </w:pPr>
            <w:r>
              <w:rPr>
                <w:rFonts w:hint="default" w:ascii="Times New Roman" w:hAnsi="Times New Roman" w:eastAsia="宋体" w:cs="Times New Roman"/>
                <w:szCs w:val="21"/>
              </w:rPr>
              <w:t>支持VXLAN，能够实现VXLAN二三层互通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产品资质</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eastAsia" w:ascii="Times New Roman" w:hAnsi="Times New Roman" w:eastAsia="宋体" w:cs="Times New Roman"/>
                <w:sz w:val="24"/>
                <w:szCs w:val="24"/>
                <w:lang w:eastAsia="zh-CN"/>
              </w:rPr>
              <w:t>投标文件商务技术响应文件中</w:t>
            </w:r>
            <w:r>
              <w:rPr>
                <w:rFonts w:hint="default" w:ascii="Times New Roman" w:hAnsi="Times New Roman" w:eastAsia="宋体" w:cs="Times New Roman"/>
                <w:sz w:val="24"/>
                <w:szCs w:val="24"/>
              </w:rPr>
              <w:t>提供工信部入网许可证</w:t>
            </w:r>
            <w:r>
              <w:rPr>
                <w:rFonts w:hint="eastAsia" w:cs="Times New Roman"/>
                <w:sz w:val="24"/>
                <w:szCs w:val="24"/>
                <w:lang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szCs w:val="21"/>
                <w:lang w:val="zh-CN"/>
              </w:rPr>
              <w:t>★</w:t>
            </w:r>
            <w:r>
              <w:rPr>
                <w:rFonts w:hint="default" w:ascii="Times New Roman" w:hAnsi="Times New Roman" w:eastAsia="宋体" w:cs="Times New Roman"/>
                <w:kern w:val="0"/>
                <w:szCs w:val="21"/>
              </w:rPr>
              <w:t>其他要求</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1"/>
                <w:szCs w:val="21"/>
                <w:lang w:val="zh-TW" w:eastAsia="zh-TW" w:bidi="ar-SA"/>
              </w:rPr>
            </w:pPr>
            <w:r>
              <w:rPr>
                <w:rFonts w:hint="default" w:ascii="Times New Roman" w:hAnsi="Times New Roman" w:eastAsia="宋体" w:cs="Times New Roman"/>
                <w:kern w:val="0"/>
                <w:szCs w:val="21"/>
              </w:rPr>
              <w:t>与核心交换机为同一品牌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95" w:type="dxa"/>
            <w:vMerge w:val="continue"/>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21"/>
                <w:szCs w:val="21"/>
                <w:highlight w:val="none"/>
                <w:lang w:val="zh-TW" w:eastAsia="zh-TW"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0"/>
                <w:sz w:val="21"/>
                <w:szCs w:val="21"/>
                <w:highlight w:val="none"/>
                <w:lang w:val="zh-TW" w:eastAsia="zh-TW" w:bidi="ar-SA"/>
              </w:rPr>
            </w:pPr>
            <w:r>
              <w:rPr>
                <w:rFonts w:hint="default" w:ascii="Times New Roman" w:hAnsi="Times New Roman" w:eastAsia="宋体" w:cs="Times New Roman"/>
                <w:kern w:val="0"/>
                <w:sz w:val="24"/>
                <w:szCs w:val="24"/>
                <w:highlight w:val="none"/>
              </w:rPr>
              <w:t>投标人在中标后签订合同</w:t>
            </w:r>
            <w:r>
              <w:rPr>
                <w:rFonts w:hint="eastAsia" w:cs="Times New Roman"/>
                <w:kern w:val="0"/>
                <w:sz w:val="24"/>
                <w:szCs w:val="24"/>
                <w:highlight w:val="none"/>
                <w:lang w:eastAsia="zh-CN"/>
              </w:rPr>
              <w:t>后七个工作日内</w:t>
            </w:r>
            <w:r>
              <w:rPr>
                <w:rFonts w:hint="default" w:ascii="Times New Roman" w:hAnsi="Times New Roman" w:eastAsia="宋体" w:cs="Times New Roman"/>
                <w:color w:val="000000"/>
                <w:kern w:val="0"/>
                <w:sz w:val="24"/>
                <w:szCs w:val="24"/>
                <w:highlight w:val="none"/>
                <w:lang w:bidi="ar"/>
              </w:rPr>
              <w:t>提供原厂针对本项目的授权函和</w:t>
            </w:r>
            <w:r>
              <w:rPr>
                <w:rFonts w:hint="default" w:ascii="Times New Roman" w:hAnsi="Times New Roman" w:eastAsia="宋体" w:cs="Times New Roman"/>
                <w:color w:val="000000"/>
                <w:kern w:val="0"/>
                <w:sz w:val="24"/>
                <w:szCs w:val="24"/>
                <w:highlight w:val="none"/>
                <w:lang w:val="en-US" w:eastAsia="zh-CN" w:bidi="ar"/>
              </w:rPr>
              <w:t>5</w:t>
            </w:r>
            <w:r>
              <w:rPr>
                <w:rFonts w:hint="default" w:ascii="Times New Roman" w:hAnsi="Times New Roman" w:eastAsia="宋体" w:cs="Times New Roman"/>
                <w:color w:val="000000"/>
                <w:kern w:val="0"/>
                <w:sz w:val="24"/>
                <w:szCs w:val="24"/>
                <w:highlight w:val="none"/>
                <w:lang w:bidi="ar"/>
              </w:rPr>
              <w:t>年原厂质保服务承诺函</w:t>
            </w:r>
            <w:r>
              <w:rPr>
                <w:rFonts w:hint="default" w:ascii="Times New Roman" w:hAnsi="Times New Roman" w:eastAsia="宋体" w:cs="Times New Roman"/>
                <w:color w:val="000000"/>
                <w:kern w:val="0"/>
                <w:sz w:val="24"/>
                <w:szCs w:val="24"/>
                <w:highlight w:val="none"/>
                <w:lang w:eastAsia="zh-CN" w:bidi="ar"/>
              </w:rPr>
              <w:t>，</w:t>
            </w:r>
            <w:r>
              <w:rPr>
                <w:rFonts w:hint="default" w:ascii="Times New Roman" w:hAnsi="Times New Roman" w:eastAsia="宋体" w:cs="Times New Roman"/>
                <w:color w:val="000000"/>
                <w:kern w:val="0"/>
                <w:sz w:val="24"/>
                <w:szCs w:val="24"/>
                <w:highlight w:val="none"/>
                <w:lang w:val="en-US" w:eastAsia="zh-CN" w:bidi="ar"/>
              </w:rPr>
              <w:t>并加盖原厂章</w:t>
            </w:r>
            <w:r>
              <w:rPr>
                <w:rFonts w:hint="default" w:ascii="Times New Roman" w:hAnsi="Times New Roman" w:eastAsia="宋体" w:cs="Times New Roman"/>
                <w:color w:val="000000" w:themeColor="text1"/>
                <w:sz w:val="24"/>
                <w:szCs w:val="24"/>
                <w:highlight w:val="none"/>
                <w14:textFill>
                  <w14:solidFill>
                    <w14:schemeClr w14:val="tx1"/>
                  </w14:solidFill>
                </w14:textFill>
              </w:rPr>
              <w:t>，厂家提供快速响应服务。</w:t>
            </w:r>
          </w:p>
        </w:tc>
      </w:tr>
    </w:tbl>
    <w:p>
      <w:pPr>
        <w:keepNext w:val="0"/>
        <w:keepLines w:val="0"/>
        <w:pageBreakBefore w:val="0"/>
        <w:kinsoku/>
        <w:wordWrap/>
        <w:overflowPunct/>
        <w:topLinePunct w:val="0"/>
        <w:bidi w:val="0"/>
        <w:snapToGrid/>
        <w:spacing w:line="288" w:lineRule="auto"/>
        <w:textAlignment w:val="auto"/>
        <w:outlineLvl w:val="1"/>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3、机柜</w:t>
      </w:r>
    </w:p>
    <w:p>
      <w:pPr>
        <w:snapToGrid w:val="0"/>
        <w:spacing w:line="312" w:lineRule="auto"/>
        <w:ind w:firstLine="480" w:firstLineChars="200"/>
        <w:rPr>
          <w:rFonts w:hint="default" w:ascii="Times New Roman" w:hAnsi="Times New Roman" w:eastAsia="宋体" w:cs="Times New Roman"/>
          <w:lang w:val="en-US" w:eastAsia="zh-CN"/>
        </w:rPr>
      </w:pPr>
      <w:r>
        <w:rPr>
          <w:rFonts w:hint="eastAsia" w:ascii="Times New Roman" w:hAnsi="Times New Roman" w:cs="Times New Roman"/>
          <w:lang w:val="en-US" w:eastAsia="zh-CN"/>
        </w:rPr>
        <w:t>（1）</w:t>
      </w:r>
      <w:r>
        <w:rPr>
          <w:rFonts w:hint="default" w:ascii="Times New Roman" w:hAnsi="Times New Roman" w:eastAsia="宋体" w:cs="Times New Roman"/>
          <w:lang w:val="en-US" w:eastAsia="zh-CN"/>
        </w:rPr>
        <w:t>600*1000*2000mm，前后网孔门，配套承重档板，配2套10口三孔10A PDU（包含从强电列头柜接线，需采用工业连接器方式。含YJV-3*6mm2强电布线等），线材等需满足国标要求。</w:t>
      </w:r>
    </w:p>
    <w:p>
      <w:pPr>
        <w:keepNext w:val="0"/>
        <w:keepLines w:val="0"/>
        <w:pageBreakBefore w:val="0"/>
        <w:kinsoku/>
        <w:wordWrap/>
        <w:overflowPunct/>
        <w:topLinePunct w:val="0"/>
        <w:bidi w:val="0"/>
        <w:snapToGrid/>
        <w:spacing w:line="288" w:lineRule="auto"/>
        <w:textAlignment w:val="auto"/>
        <w:outlineLvl w:val="1"/>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4、系统集成服务</w:t>
      </w:r>
    </w:p>
    <w:p>
      <w:pPr>
        <w:snapToGrid w:val="0"/>
        <w:spacing w:line="312" w:lineRule="auto"/>
        <w:ind w:firstLine="480" w:firstLineChars="200"/>
        <w:rPr>
          <w:rFonts w:hint="default" w:ascii="Times New Roman" w:hAnsi="Times New Roman" w:eastAsia="宋体" w:cs="Times New Roman"/>
          <w:lang w:val="en-US" w:eastAsia="zh-CN"/>
        </w:rPr>
      </w:pPr>
      <w:r>
        <w:rPr>
          <w:rFonts w:hint="eastAsia" w:ascii="Times New Roman" w:hAnsi="Times New Roman" w:cs="Times New Roman"/>
          <w:lang w:val="en-US" w:eastAsia="zh-CN"/>
        </w:rPr>
        <w:t>（1）</w:t>
      </w:r>
      <w:r>
        <w:rPr>
          <w:rFonts w:hint="default" w:ascii="Times New Roman" w:hAnsi="Times New Roman" w:eastAsia="宋体" w:cs="Times New Roman"/>
          <w:lang w:val="en-US" w:eastAsia="zh-CN"/>
        </w:rPr>
        <w:t>对义乌市公安局、下属各***及业务大队整体网络进行改造升级实施。包含机房所有服务器到交换机间的线路改造线材等。</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kern w:val="2"/>
          <w:sz w:val="24"/>
          <w:szCs w:val="24"/>
        </w:rPr>
      </w:pPr>
    </w:p>
    <w:p>
      <w:pPr>
        <w:pStyle w:val="5"/>
        <w:widowControl w:val="0"/>
        <w:spacing w:before="120" w:after="120" w:line="312" w:lineRule="auto"/>
        <w:jc w:val="both"/>
        <w:rPr>
          <w:rFonts w:hint="default" w:ascii="Times New Roman" w:hAnsi="Times New Roman" w:eastAsia="宋体" w:cs="Times New Roman"/>
          <w:bCs w:val="0"/>
          <w:sz w:val="24"/>
          <w:szCs w:val="24"/>
        </w:rPr>
      </w:pPr>
      <w:r>
        <w:rPr>
          <w:rFonts w:hint="eastAsia" w:ascii="Times New Roman" w:hAnsi="Times New Roman" w:eastAsia="宋体" w:cs="Times New Roman"/>
          <w:bCs w:val="0"/>
          <w:sz w:val="24"/>
          <w:szCs w:val="24"/>
          <w:lang w:eastAsia="zh-CN"/>
        </w:rPr>
        <w:t>三</w:t>
      </w:r>
      <w:r>
        <w:rPr>
          <w:rFonts w:hint="default" w:ascii="Times New Roman" w:hAnsi="Times New Roman" w:eastAsia="宋体" w:cs="Times New Roman"/>
          <w:bCs w:val="0"/>
          <w:sz w:val="24"/>
          <w:szCs w:val="24"/>
          <w:lang w:eastAsia="zh-CN"/>
        </w:rPr>
        <w:t>、</w:t>
      </w:r>
      <w:r>
        <w:rPr>
          <w:rFonts w:hint="default" w:ascii="Times New Roman" w:hAnsi="Times New Roman" w:eastAsia="宋体" w:cs="Times New Roman"/>
          <w:bCs w:val="0"/>
          <w:sz w:val="24"/>
          <w:szCs w:val="24"/>
        </w:rPr>
        <w:t>对投（中）标方、投标产品及服务的要求</w:t>
      </w:r>
    </w:p>
    <w:p>
      <w:pPr>
        <w:snapToGrid w:val="0"/>
        <w:spacing w:line="312" w:lineRule="auto"/>
        <w:ind w:firstLine="48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1．投标产品必须是符合国家技术规范和质量标准的合格产品，满足采购单位的使用需求，并具有可靠的售后服务体系，质量可靠、使用安全。</w:t>
      </w:r>
    </w:p>
    <w:p>
      <w:pPr>
        <w:snapToGrid w:val="0"/>
        <w:spacing w:line="312" w:lineRule="auto"/>
        <w:ind w:firstLine="480" w:firstLineChars="200"/>
        <w:rPr>
          <w:rFonts w:hint="default" w:ascii="Times New Roman" w:hAnsi="Times New Roman" w:eastAsia="宋体" w:cs="Times New Roman"/>
          <w:lang w:val="en-US" w:eastAsia="zh-CN"/>
        </w:rPr>
      </w:pPr>
      <w:r>
        <w:rPr>
          <w:rFonts w:hint="eastAsia" w:cs="Times New Roman"/>
          <w:lang w:val="en-US" w:eastAsia="zh-CN"/>
        </w:rPr>
        <w:t>2</w:t>
      </w:r>
      <w:r>
        <w:rPr>
          <w:rFonts w:hint="eastAsia" w:ascii="Times New Roman" w:hAnsi="Times New Roman" w:eastAsia="宋体" w:cs="Times New Roman"/>
          <w:lang w:val="en-US" w:eastAsia="zh-CN"/>
        </w:rPr>
        <w:t>.中标方不能在工期要求时间内提供货物的，或有其他行为不能满足招标方工期需求的，招标方有权终止合同。所有产生的损失由中标方负责。</w:t>
      </w:r>
    </w:p>
    <w:p>
      <w:pPr>
        <w:snapToGrid w:val="0"/>
        <w:spacing w:line="312" w:lineRule="auto"/>
        <w:ind w:firstLine="480" w:firstLineChars="200"/>
        <w:rPr>
          <w:rFonts w:hint="eastAsia" w:ascii="Times New Roman" w:hAnsi="Times New Roman" w:eastAsia="宋体" w:cs="Times New Roman"/>
          <w:lang w:val="en-US" w:eastAsia="zh-CN"/>
        </w:rPr>
      </w:pPr>
      <w:r>
        <w:rPr>
          <w:rFonts w:hint="eastAsia" w:cs="Times New Roman"/>
          <w:lang w:val="en-US" w:eastAsia="zh-CN"/>
        </w:rPr>
        <w:t>3</w:t>
      </w:r>
      <w:r>
        <w:rPr>
          <w:rFonts w:hint="eastAsia" w:ascii="Times New Roman" w:hAnsi="Times New Roman" w:eastAsia="宋体" w:cs="Times New Roman"/>
          <w:lang w:val="en-US" w:eastAsia="zh-CN"/>
        </w:rPr>
        <w:t>. 中标方在供货后，若存在产品实际功能不能满足招标方要求，或有其他虚假应标行为的，招标方有权终止合同，并追回前期已支付款。所有产生的损失由中标人方负责。</w:t>
      </w:r>
    </w:p>
    <w:p>
      <w:pPr>
        <w:keepNext w:val="0"/>
        <w:keepLines w:val="0"/>
        <w:pageBreakBefore w:val="0"/>
        <w:widowControl/>
        <w:kinsoku/>
        <w:wordWrap/>
        <w:overflowPunct/>
        <w:topLinePunct w:val="0"/>
        <w:bidi w:val="0"/>
        <w:snapToGrid/>
        <w:spacing w:line="240" w:lineRule="auto"/>
        <w:jc w:val="left"/>
        <w:textAlignment w:val="auto"/>
        <w:rPr>
          <w:rFonts w:hint="eastAsia" w:ascii="Times New Roman" w:hAnsi="Times New Roman" w:eastAsia="宋体" w:cs="Times New Roman"/>
          <w:lang w:val="en-US" w:eastAsia="zh-CN"/>
        </w:rPr>
      </w:pPr>
    </w:p>
    <w:p>
      <w:pPr>
        <w:pStyle w:val="5"/>
        <w:widowControl w:val="0"/>
        <w:spacing w:before="120" w:after="120" w:line="312" w:lineRule="auto"/>
        <w:jc w:val="both"/>
        <w:rPr>
          <w:rFonts w:hint="default" w:ascii="Times New Roman" w:hAnsi="Times New Roman" w:eastAsia="宋体" w:cs="Times New Roman"/>
          <w:bCs w:val="0"/>
          <w:sz w:val="24"/>
          <w:szCs w:val="24"/>
          <w:lang w:eastAsia="zh-CN"/>
        </w:rPr>
      </w:pPr>
      <w:r>
        <w:rPr>
          <w:rFonts w:hint="default" w:ascii="Times New Roman" w:hAnsi="Times New Roman" w:eastAsia="宋体" w:cs="Times New Roman"/>
          <w:bCs w:val="0"/>
          <w:sz w:val="24"/>
          <w:szCs w:val="24"/>
          <w:lang w:eastAsia="zh-CN"/>
        </w:rPr>
        <w:t>★</w:t>
      </w:r>
      <w:r>
        <w:rPr>
          <w:rFonts w:hint="eastAsia" w:ascii="Times New Roman" w:hAnsi="Times New Roman" w:eastAsia="宋体" w:cs="Times New Roman"/>
          <w:bCs w:val="0"/>
          <w:sz w:val="24"/>
          <w:szCs w:val="24"/>
          <w:lang w:eastAsia="zh-CN"/>
        </w:rPr>
        <w:t>四</w:t>
      </w:r>
      <w:r>
        <w:rPr>
          <w:rFonts w:hint="default" w:ascii="Times New Roman" w:hAnsi="Times New Roman" w:eastAsia="宋体" w:cs="Times New Roman"/>
          <w:bCs w:val="0"/>
          <w:sz w:val="24"/>
          <w:szCs w:val="24"/>
          <w:lang w:eastAsia="zh-CN"/>
        </w:rPr>
        <w:t>、商务要求</w:t>
      </w:r>
    </w:p>
    <w:p>
      <w:pPr>
        <w:snapToGrid w:val="0"/>
        <w:spacing w:line="312" w:lineRule="auto"/>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（一）质保期和售后服务</w:t>
      </w:r>
    </w:p>
    <w:p>
      <w:pPr>
        <w:snapToGrid w:val="0"/>
        <w:spacing w:line="312"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1.质保期</w:t>
      </w:r>
    </w:p>
    <w:p>
      <w:pPr>
        <w:snapToGrid w:val="0"/>
        <w:spacing w:line="312"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质保期从安装调试完毕，验收合格毕之日开始计算，除非采购人另有要求，质保期内所有的服务均为免费上门服务。</w:t>
      </w:r>
    </w:p>
    <w:p>
      <w:pPr>
        <w:snapToGrid w:val="0"/>
        <w:spacing w:line="312"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本项目免费质保期为</w:t>
      </w:r>
      <w:r>
        <w:rPr>
          <w:rFonts w:hint="eastAsia" w:ascii="Times New Roman" w:hAnsi="Times New Roman" w:eastAsia="宋体" w:cs="Times New Roman"/>
          <w:color w:val="auto"/>
          <w:lang w:val="en-US" w:eastAsia="zh-CN"/>
        </w:rPr>
        <w:t>五</w:t>
      </w:r>
      <w:r>
        <w:rPr>
          <w:rFonts w:hint="default" w:ascii="Times New Roman" w:hAnsi="Times New Roman" w:eastAsia="宋体" w:cs="Times New Roman"/>
          <w:color w:val="auto"/>
          <w:lang w:val="en-US" w:eastAsia="zh-CN"/>
        </w:rPr>
        <w:t>年。</w:t>
      </w:r>
    </w:p>
    <w:p>
      <w:pPr>
        <w:snapToGrid w:val="0"/>
        <w:spacing w:line="312"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2.售后服务和响应时间</w:t>
      </w:r>
    </w:p>
    <w:p>
      <w:pPr>
        <w:snapToGrid w:val="0"/>
        <w:spacing w:line="312"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在</w:t>
      </w:r>
      <w:r>
        <w:rPr>
          <w:rFonts w:hint="eastAsia" w:ascii="Times New Roman" w:hAnsi="Times New Roman" w:eastAsia="宋体" w:cs="Times New Roman"/>
          <w:color w:val="auto"/>
          <w:lang w:val="en-US" w:eastAsia="zh-CN"/>
        </w:rPr>
        <w:t>免费质保</w:t>
      </w:r>
      <w:r>
        <w:rPr>
          <w:rFonts w:hint="default" w:ascii="Times New Roman" w:hAnsi="Times New Roman" w:eastAsia="宋体" w:cs="Times New Roman"/>
          <w:color w:val="auto"/>
          <w:lang w:val="en-US" w:eastAsia="zh-CN"/>
        </w:rPr>
        <w:t>期内，</w:t>
      </w:r>
      <w:r>
        <w:rPr>
          <w:rFonts w:hint="eastAsia" w:ascii="Times New Roman" w:hAnsi="Times New Roman" w:eastAsia="宋体" w:cs="Times New Roman"/>
          <w:color w:val="auto"/>
          <w:lang w:val="en-US" w:eastAsia="zh-CN"/>
        </w:rPr>
        <w:t>产品如若遇到特殊故障问题，可以得到后台研发级别的技术支持服务。</w:t>
      </w:r>
      <w:r>
        <w:rPr>
          <w:rFonts w:hint="default" w:ascii="Times New Roman" w:hAnsi="Times New Roman" w:eastAsia="宋体" w:cs="Times New Roman"/>
          <w:color w:val="auto"/>
          <w:lang w:val="en-US" w:eastAsia="zh-CN"/>
        </w:rPr>
        <w:t>使用单位有故障申报，应在</w:t>
      </w:r>
      <w:r>
        <w:rPr>
          <w:rFonts w:hint="eastAsia" w:ascii="Times New Roman" w:hAnsi="Times New Roman" w:eastAsia="宋体" w:cs="Times New Roman"/>
          <w:color w:val="auto"/>
          <w:lang w:val="en-US" w:eastAsia="zh-CN"/>
        </w:rPr>
        <w:t>2</w:t>
      </w:r>
      <w:r>
        <w:rPr>
          <w:rFonts w:hint="default" w:ascii="Times New Roman" w:hAnsi="Times New Roman" w:eastAsia="宋体" w:cs="Times New Roman"/>
          <w:color w:val="auto"/>
          <w:lang w:val="en-US" w:eastAsia="zh-CN"/>
        </w:rPr>
        <w:t>小时内做出响应并解决问题</w:t>
      </w:r>
      <w:r>
        <w:rPr>
          <w:rFonts w:hint="eastAsia" w:cs="Times New Roman"/>
          <w:color w:val="auto"/>
          <w:lang w:val="en-US" w:eastAsia="zh-CN"/>
        </w:rPr>
        <w:t>。</w:t>
      </w:r>
      <w:r>
        <w:rPr>
          <w:rFonts w:hint="default" w:ascii="Times New Roman" w:hAnsi="Times New Roman" w:eastAsia="宋体" w:cs="Times New Roman"/>
          <w:color w:val="auto"/>
          <w:lang w:val="en-US" w:eastAsia="zh-CN"/>
        </w:rPr>
        <w:t>无法远程解决的</w:t>
      </w:r>
      <w:r>
        <w:rPr>
          <w:rFonts w:hint="eastAsia" w:ascii="Times New Roman" w:hAnsi="Times New Roman" w:eastAsia="宋体" w:cs="Times New Roman"/>
          <w:color w:val="auto"/>
          <w:lang w:val="en-US" w:eastAsia="zh-CN"/>
        </w:rPr>
        <w:t>，原厂工程师需在4小时内到达现场，并在8小时内解决问题。</w:t>
      </w:r>
      <w:r>
        <w:rPr>
          <w:rFonts w:hint="default" w:ascii="Times New Roman" w:hAnsi="Times New Roman" w:eastAsia="宋体" w:cs="Times New Roman"/>
          <w:color w:val="auto"/>
          <w:lang w:val="en-US" w:eastAsia="zh-CN"/>
        </w:rPr>
        <w:t>若不能在</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lang w:val="en-US" w:eastAsia="zh-CN"/>
        </w:rPr>
        <w:t>小时内解决，须提供同等性能的产品替换。</w:t>
      </w:r>
      <w:r>
        <w:rPr>
          <w:rFonts w:hint="eastAsia" w:ascii="Times New Roman" w:hAnsi="Times New Roman" w:eastAsia="宋体" w:cs="Times New Roman"/>
          <w:color w:val="auto"/>
          <w:lang w:val="en-US" w:eastAsia="zh-CN"/>
        </w:rPr>
        <w:t>免费质保</w:t>
      </w:r>
      <w:r>
        <w:rPr>
          <w:rFonts w:hint="default" w:ascii="Times New Roman" w:hAnsi="Times New Roman" w:eastAsia="宋体" w:cs="Times New Roman"/>
          <w:color w:val="auto"/>
          <w:lang w:val="en-US" w:eastAsia="zh-CN"/>
        </w:rPr>
        <w:t>期内，与保修和维修相关的所有费用由中标方负责。</w:t>
      </w:r>
    </w:p>
    <w:p>
      <w:pPr>
        <w:snapToGrid w:val="0"/>
        <w:spacing w:line="312" w:lineRule="auto"/>
        <w:ind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3.投标方在中标后须在义乌市设立售后维护服务机构提供本地化售后服务。若不能提供本地化售后服务的，采购人有权申请取消其中标资格。</w:t>
      </w:r>
    </w:p>
    <w:p>
      <w:pPr>
        <w:snapToGrid w:val="0"/>
        <w:spacing w:line="312" w:lineRule="auto"/>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（二）工期要求</w:t>
      </w:r>
    </w:p>
    <w:p>
      <w:pPr>
        <w:snapToGrid w:val="0"/>
        <w:spacing w:line="312" w:lineRule="auto"/>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1.中标通知书签发后，中标单位尽快与采购人完成签订合同工作</w:t>
      </w:r>
      <w:r>
        <w:rPr>
          <w:rFonts w:hint="eastAsia" w:cs="Times New Roman"/>
          <w:color w:val="auto"/>
          <w:highlight w:val="none"/>
          <w:lang w:eastAsia="zh-CN"/>
        </w:rPr>
        <w:t>。</w:t>
      </w:r>
      <w:r>
        <w:rPr>
          <w:rFonts w:hint="default" w:ascii="Times New Roman" w:hAnsi="Times New Roman" w:eastAsia="宋体" w:cs="Times New Roman"/>
          <w:color w:val="auto"/>
          <w:highlight w:val="none"/>
        </w:rPr>
        <w:t>合同签订后</w:t>
      </w:r>
      <w:r>
        <w:rPr>
          <w:rFonts w:hint="default" w:ascii="Times New Roman" w:hAnsi="Times New Roman" w:eastAsia="宋体" w:cs="Times New Roman"/>
          <w:color w:val="auto"/>
          <w:highlight w:val="none"/>
          <w:lang w:val="en-US" w:eastAsia="zh-CN"/>
        </w:rPr>
        <w:t>30</w:t>
      </w:r>
      <w:r>
        <w:rPr>
          <w:rFonts w:hint="default" w:ascii="Times New Roman" w:hAnsi="Times New Roman" w:eastAsia="宋体" w:cs="Times New Roman"/>
          <w:color w:val="auto"/>
          <w:highlight w:val="none"/>
        </w:rPr>
        <w:t>天内完成产品交货、安装、调试及验收，交货地点</w:t>
      </w:r>
      <w:r>
        <w:rPr>
          <w:rFonts w:hint="default" w:ascii="Times New Roman" w:hAnsi="Times New Roman" w:eastAsia="宋体" w:cs="Times New Roman"/>
          <w:color w:val="auto"/>
          <w:highlight w:val="none"/>
          <w:lang w:val="en-US" w:eastAsia="zh-CN"/>
        </w:rPr>
        <w:t>由使用单位确定</w:t>
      </w:r>
      <w:r>
        <w:rPr>
          <w:rFonts w:hint="default" w:ascii="Times New Roman" w:hAnsi="Times New Roman" w:eastAsia="宋体" w:cs="Times New Roman"/>
          <w:color w:val="auto"/>
          <w:highlight w:val="none"/>
        </w:rPr>
        <w:t>。</w:t>
      </w:r>
    </w:p>
    <w:p>
      <w:pPr>
        <w:widowControl w:val="0"/>
        <w:spacing w:line="312" w:lineRule="auto"/>
        <w:ind w:firstLine="482" w:firstLineChars="200"/>
        <w:jc w:val="both"/>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（三）验收标准</w:t>
      </w:r>
    </w:p>
    <w:p>
      <w:pPr>
        <w:pStyle w:val="2"/>
        <w:spacing w:after="0" w:line="312" w:lineRule="auto"/>
        <w:ind w:left="0" w:leftChars="0" w:firstLine="480"/>
        <w:rPr>
          <w:rFonts w:hint="default" w:ascii="Times New Roman" w:hAnsi="Times New Roman" w:eastAsia="宋体" w:cs="Times New Roman"/>
          <w:color w:val="auto"/>
          <w:lang w:val="zh-CN"/>
        </w:rPr>
      </w:pPr>
      <w:r>
        <w:rPr>
          <w:rFonts w:hint="default" w:ascii="Times New Roman" w:hAnsi="Times New Roman" w:eastAsia="宋体" w:cs="Times New Roman"/>
          <w:color w:val="auto"/>
        </w:rPr>
        <w:t>根据中华人民共和国现行技术标准，按采购文件以及合同规定的验收评定标准等规范，由采购人根</w:t>
      </w:r>
      <w:r>
        <w:rPr>
          <w:rFonts w:hint="default" w:ascii="Times New Roman" w:hAnsi="Times New Roman" w:eastAsia="宋体" w:cs="Times New Roman"/>
          <w:color w:val="auto"/>
          <w:lang w:val="zh-CN"/>
        </w:rPr>
        <w:t>据《义乌市人民政府办公室关于印发规范政府采购管理若干意见的通知》（义政办发〔2017〕102号）、《政府采购合同履约和验收管理办法（暂行）》（义招管办【2008】32号）文件要求组织验收。</w:t>
      </w:r>
    </w:p>
    <w:p>
      <w:pPr>
        <w:widowControl w:val="0"/>
        <w:spacing w:line="312" w:lineRule="auto"/>
        <w:ind w:firstLine="482" w:firstLineChars="200"/>
        <w:jc w:val="both"/>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（四）结算和付款方式：</w:t>
      </w:r>
    </w:p>
    <w:p>
      <w:pPr>
        <w:pStyle w:val="2"/>
        <w:spacing w:after="0" w:line="312" w:lineRule="auto"/>
        <w:ind w:left="0" w:leftChars="0" w:firstLine="480"/>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1.在合同生效以及具备实施条件后7个工作日内，使用单位向中标人支付合同价的40%作为预付款（在签订合同时，中标方明确表示无需预付款或者主动要求降低预付款比例的，采购单位可不支付或减少预付款支付比例）。使用单位可以要求供应商提交银行、保险公司等金融机构出具的预付款保函或其他担保措施。</w:t>
      </w:r>
      <w:r>
        <w:rPr>
          <w:rFonts w:hint="default" w:ascii="Times New Roman" w:hAnsi="Times New Roman" w:eastAsia="宋体" w:cs="Times New Roman"/>
          <w:color w:val="auto"/>
        </w:rPr>
        <w:br w:type="textWrapping"/>
      </w:r>
      <w:r>
        <w:rPr>
          <w:rFonts w:hint="default" w:ascii="Times New Roman" w:hAnsi="Times New Roman" w:eastAsia="宋体" w:cs="Times New Roman"/>
          <w:color w:val="auto"/>
        </w:rPr>
        <w:t xml:space="preserve">    2.货物送达指定地点安装调试，</w:t>
      </w:r>
      <w:r>
        <w:rPr>
          <w:rFonts w:hint="eastAsia" w:ascii="Times New Roman" w:hAnsi="Times New Roman" w:eastAsia="宋体" w:cs="Times New Roman"/>
          <w:color w:val="auto"/>
          <w:lang w:eastAsia="zh-CN"/>
        </w:rPr>
        <w:t>项目</w:t>
      </w:r>
      <w:r>
        <w:rPr>
          <w:rFonts w:hint="default" w:ascii="Times New Roman" w:hAnsi="Times New Roman" w:eastAsia="宋体" w:cs="Times New Roman"/>
          <w:color w:val="auto"/>
        </w:rPr>
        <w:t>终验合格后</w:t>
      </w:r>
      <w:r>
        <w:rPr>
          <w:rFonts w:hint="eastAsia" w:ascii="Times New Roman" w:hAnsi="Times New Roman" w:eastAsia="宋体" w:cs="Times New Roman"/>
          <w:color w:val="auto"/>
          <w:lang w:val="en-US" w:eastAsia="zh-CN"/>
        </w:rPr>
        <w:t>30</w:t>
      </w:r>
      <w:r>
        <w:rPr>
          <w:rFonts w:hint="default" w:ascii="Times New Roman" w:hAnsi="Times New Roman" w:eastAsia="宋体" w:cs="Times New Roman"/>
          <w:color w:val="auto"/>
        </w:rPr>
        <w:t>日内支付至合同总额的</w:t>
      </w:r>
      <w:r>
        <w:rPr>
          <w:rFonts w:hint="eastAsia" w:ascii="Times New Roman" w:hAnsi="Times New Roman" w:eastAsia="宋体" w:cs="Times New Roman"/>
          <w:color w:val="auto"/>
          <w:lang w:val="en-US" w:eastAsia="zh-CN"/>
        </w:rPr>
        <w:t>90</w:t>
      </w:r>
      <w:r>
        <w:rPr>
          <w:rFonts w:hint="default" w:ascii="Times New Roman" w:hAnsi="Times New Roman" w:eastAsia="宋体" w:cs="Times New Roman"/>
          <w:color w:val="auto"/>
          <w:lang w:val="en-US" w:eastAsia="zh-CN"/>
        </w:rPr>
        <w:t>%</w:t>
      </w:r>
      <w:r>
        <w:rPr>
          <w:rFonts w:hint="default" w:ascii="Times New Roman" w:hAnsi="Times New Roman" w:eastAsia="宋体" w:cs="Times New Roman"/>
          <w:color w:val="auto"/>
        </w:rPr>
        <w:t>(如果中标方是中小企业的，则在终验合格后60日内付至合同总额的100</w:t>
      </w:r>
      <w:r>
        <w:rPr>
          <w:rFonts w:hint="default" w:ascii="Times New Roman" w:hAnsi="Times New Roman" w:eastAsia="宋体" w:cs="Times New Roman"/>
          <w:color w:val="auto"/>
          <w:lang w:val="en-US" w:eastAsia="zh-CN"/>
        </w:rPr>
        <w:t>%</w:t>
      </w:r>
      <w:r>
        <w:rPr>
          <w:rFonts w:hint="default" w:ascii="Times New Roman" w:hAnsi="Times New Roman" w:eastAsia="宋体" w:cs="Times New Roman"/>
          <w:color w:val="auto"/>
        </w:rPr>
        <w:t>）</w:t>
      </w:r>
      <w:r>
        <w:rPr>
          <w:rFonts w:hint="eastAsia" w:ascii="Times New Roman" w:hAnsi="Times New Roman" w:eastAsia="宋体" w:cs="Times New Roman"/>
          <w:color w:val="auto"/>
          <w:lang w:eastAsia="zh-CN"/>
        </w:rPr>
        <w:t>。</w:t>
      </w:r>
    </w:p>
    <w:p>
      <w:pPr>
        <w:pStyle w:val="2"/>
        <w:spacing w:after="0" w:line="312" w:lineRule="auto"/>
        <w:ind w:left="0" w:leftChars="0" w:firstLine="48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r>
        <w:rPr>
          <w:rFonts w:hint="eastAsia" w:ascii="Times New Roman" w:hAnsi="Times New Roman" w:eastAsia="宋体" w:cs="Times New Roman"/>
          <w:color w:val="auto"/>
          <w:lang w:eastAsia="zh-CN"/>
        </w:rPr>
        <w:t>项目终验合格</w:t>
      </w:r>
      <w:r>
        <w:rPr>
          <w:rFonts w:hint="eastAsia" w:ascii="Times New Roman" w:hAnsi="Times New Roman" w:eastAsia="宋体" w:cs="Times New Roman"/>
          <w:color w:val="auto"/>
          <w:lang w:val="en-US" w:eastAsia="zh-CN"/>
        </w:rPr>
        <w:t>1</w:t>
      </w:r>
      <w:r>
        <w:rPr>
          <w:rFonts w:hint="default" w:ascii="Times New Roman" w:hAnsi="Times New Roman" w:eastAsia="宋体" w:cs="Times New Roman"/>
          <w:color w:val="auto"/>
        </w:rPr>
        <w:t>年</w:t>
      </w:r>
      <w:r>
        <w:rPr>
          <w:rFonts w:hint="eastAsia" w:ascii="Times New Roman" w:hAnsi="Times New Roman" w:eastAsia="宋体" w:cs="Times New Roman"/>
          <w:color w:val="auto"/>
          <w:lang w:eastAsia="zh-CN"/>
        </w:rPr>
        <w:t>后</w:t>
      </w:r>
      <w:r>
        <w:rPr>
          <w:rFonts w:hint="eastAsia" w:ascii="Times New Roman" w:hAnsi="Times New Roman" w:eastAsia="宋体" w:cs="Times New Roman"/>
          <w:color w:val="auto"/>
          <w:lang w:val="en-US" w:eastAsia="zh-CN"/>
        </w:rPr>
        <w:t>30</w:t>
      </w:r>
      <w:r>
        <w:rPr>
          <w:rFonts w:hint="default" w:ascii="Times New Roman" w:hAnsi="Times New Roman" w:eastAsia="宋体" w:cs="Times New Roman"/>
          <w:color w:val="auto"/>
        </w:rPr>
        <w:t>日</w:t>
      </w:r>
      <w:r>
        <w:rPr>
          <w:rFonts w:hint="eastAsia" w:ascii="Times New Roman" w:hAnsi="Times New Roman" w:eastAsia="宋体" w:cs="Times New Roman"/>
          <w:color w:val="auto"/>
          <w:lang w:eastAsia="zh-CN"/>
        </w:rPr>
        <w:t>内</w:t>
      </w:r>
      <w:r>
        <w:rPr>
          <w:rFonts w:hint="default" w:ascii="Times New Roman" w:hAnsi="Times New Roman" w:eastAsia="宋体" w:cs="Times New Roman"/>
          <w:color w:val="auto"/>
        </w:rPr>
        <w:t>支付至合同总额的100</w:t>
      </w:r>
      <w:r>
        <w:rPr>
          <w:rFonts w:hint="default" w:ascii="Times New Roman" w:hAnsi="Times New Roman" w:eastAsia="宋体" w:cs="Times New Roman"/>
          <w:color w:val="auto"/>
          <w:lang w:val="en-US" w:eastAsia="zh-CN"/>
        </w:rPr>
        <w:t>%</w:t>
      </w:r>
      <w:r>
        <w:rPr>
          <w:rFonts w:hint="eastAsia" w:cs="Times New Roman"/>
          <w:color w:val="auto"/>
          <w:lang w:val="en-US" w:eastAsia="zh-CN"/>
        </w:rPr>
        <w:t>。</w:t>
      </w:r>
    </w:p>
    <w:p>
      <w:pPr>
        <w:pStyle w:val="2"/>
        <w:spacing w:after="0" w:line="312" w:lineRule="auto"/>
        <w:ind w:left="0" w:leftChars="0" w:firstLine="48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4</w:t>
      </w:r>
      <w:r>
        <w:rPr>
          <w:rFonts w:hint="default" w:ascii="Times New Roman" w:hAnsi="Times New Roman" w:eastAsia="宋体" w:cs="Times New Roman"/>
          <w:color w:val="auto"/>
        </w:rPr>
        <w:t>.货款凭合同、中标通知书、发票和政府采购资金结算单，由</w:t>
      </w:r>
      <w:r>
        <w:rPr>
          <w:rFonts w:hint="eastAsia" w:cs="Times New Roman"/>
          <w:color w:val="auto"/>
          <w:lang w:eastAsia="zh-CN"/>
        </w:rPr>
        <w:t>义乌市财政</w:t>
      </w:r>
      <w:r>
        <w:rPr>
          <w:rFonts w:hint="default" w:ascii="Times New Roman" w:hAnsi="Times New Roman" w:eastAsia="宋体" w:cs="Times New Roman"/>
          <w:color w:val="auto"/>
        </w:rPr>
        <w:t>支付。本项目的支付发票必须为增值税专用发票。</w:t>
      </w:r>
    </w:p>
    <w:p>
      <w:pPr>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eastAsia="宋体" w:cs="Times New Roman"/>
          <w:bCs w:val="0"/>
          <w:sz w:val="24"/>
          <w:szCs w:val="24"/>
        </w:rPr>
      </w:pPr>
    </w:p>
    <w:p>
      <w:pPr>
        <w:pStyle w:val="5"/>
        <w:widowControl w:val="0"/>
        <w:spacing w:before="120" w:after="120" w:line="312" w:lineRule="auto"/>
        <w:jc w:val="both"/>
        <w:rPr>
          <w:rFonts w:hint="default" w:ascii="Times New Roman" w:hAnsi="Times New Roman" w:eastAsia="宋体" w:cs="Times New Roman"/>
          <w:bCs w:val="0"/>
          <w:sz w:val="24"/>
          <w:szCs w:val="24"/>
        </w:rPr>
      </w:pPr>
      <w:r>
        <w:rPr>
          <w:rFonts w:hint="default" w:ascii="Times New Roman" w:hAnsi="Times New Roman" w:eastAsia="宋体" w:cs="Times New Roman"/>
          <w:bCs w:val="0"/>
          <w:sz w:val="24"/>
          <w:szCs w:val="24"/>
        </w:rPr>
        <w:t>★</w:t>
      </w:r>
      <w:r>
        <w:rPr>
          <w:rFonts w:hint="eastAsia" w:ascii="Times New Roman" w:hAnsi="Times New Roman" w:eastAsia="宋体" w:cs="Times New Roman"/>
          <w:bCs w:val="0"/>
          <w:sz w:val="24"/>
          <w:szCs w:val="24"/>
          <w:lang w:eastAsia="zh-CN"/>
        </w:rPr>
        <w:t>五</w:t>
      </w:r>
      <w:r>
        <w:rPr>
          <w:rFonts w:hint="default" w:ascii="Times New Roman" w:hAnsi="Times New Roman" w:eastAsia="宋体" w:cs="Times New Roman"/>
          <w:bCs w:val="0"/>
          <w:sz w:val="24"/>
          <w:szCs w:val="24"/>
        </w:rPr>
        <w:t>、其它说明</w:t>
      </w:r>
    </w:p>
    <w:p>
      <w:pPr>
        <w:pStyle w:val="2"/>
        <w:spacing w:after="0" w:line="312" w:lineRule="auto"/>
        <w:ind w:left="0" w:leftChars="0" w:firstLine="480"/>
        <w:rPr>
          <w:rFonts w:hint="default" w:ascii="Times New Roman" w:hAnsi="Times New Roman" w:eastAsia="宋体" w:cs="Times New Roman"/>
          <w:color w:val="auto"/>
        </w:rPr>
      </w:pPr>
      <w:r>
        <w:rPr>
          <w:rFonts w:hint="default" w:ascii="Times New Roman" w:hAnsi="Times New Roman" w:eastAsia="宋体" w:cs="Times New Roman"/>
          <w:color w:val="auto"/>
        </w:rPr>
        <w:t>1.本项目设有一个标项，对于同一标段内的产品或服务不允许拆分参投，否则其投标无效。</w:t>
      </w:r>
    </w:p>
    <w:p>
      <w:pPr>
        <w:pStyle w:val="2"/>
        <w:spacing w:after="0" w:line="312" w:lineRule="auto"/>
        <w:ind w:left="0" w:leftChars="0" w:firstLine="480"/>
        <w:rPr>
          <w:rFonts w:hint="default" w:ascii="Times New Roman" w:hAnsi="Times New Roman" w:eastAsia="宋体" w:cs="Times New Roman"/>
          <w:color w:val="auto"/>
        </w:rPr>
      </w:pPr>
      <w:r>
        <w:rPr>
          <w:rFonts w:hint="default" w:ascii="Times New Roman" w:hAnsi="Times New Roman" w:eastAsia="宋体" w:cs="Times New Roman"/>
          <w:color w:val="auto"/>
        </w:rPr>
        <w:t>2.中标之后，如发现投标人的投标文件内容有不一致的，以有利于采购人和使用单位的原则执行。</w:t>
      </w:r>
      <w:bookmarkEnd w:id="45"/>
      <w:bookmarkEnd w:id="46"/>
      <w:bookmarkStart w:id="51" w:name="_Toc8168"/>
      <w:bookmarkStart w:id="52" w:name="_Toc12046"/>
      <w:r>
        <w:rPr>
          <w:rFonts w:hint="default" w:ascii="Times New Roman" w:hAnsi="Times New Roman" w:eastAsia="宋体" w:cs="Times New Roman"/>
          <w:color w:val="auto"/>
        </w:rPr>
        <w:br w:type="page"/>
      </w:r>
    </w:p>
    <w:p>
      <w:pPr>
        <w:pStyle w:val="4"/>
        <w:spacing w:before="0" w:after="0" w:line="400" w:lineRule="atLeast"/>
        <w:jc w:val="center"/>
        <w:rPr>
          <w:rFonts w:hint="default" w:ascii="Times New Roman" w:hAnsi="Times New Roman" w:eastAsia="宋体" w:cs="Times New Roman"/>
          <w:sz w:val="36"/>
        </w:rPr>
      </w:pPr>
      <w:bookmarkStart w:id="53" w:name="_Toc9652"/>
      <w:bookmarkStart w:id="54" w:name="_Toc9757"/>
      <w:r>
        <w:rPr>
          <w:rFonts w:hint="default" w:ascii="Times New Roman" w:hAnsi="Times New Roman" w:eastAsia="宋体" w:cs="Times New Roman"/>
          <w:sz w:val="36"/>
        </w:rPr>
        <w:t>第四章 开标、评标和定标须知</w:t>
      </w:r>
      <w:bookmarkEnd w:id="39"/>
      <w:bookmarkEnd w:id="40"/>
      <w:bookmarkEnd w:id="41"/>
      <w:bookmarkEnd w:id="51"/>
      <w:bookmarkEnd w:id="52"/>
      <w:bookmarkEnd w:id="53"/>
      <w:bookmarkEnd w:id="54"/>
    </w:p>
    <w:p>
      <w:pPr>
        <w:pStyle w:val="5"/>
        <w:spacing w:before="0" w:after="0" w:line="360" w:lineRule="exact"/>
        <w:rPr>
          <w:rFonts w:hint="default" w:ascii="Times New Roman" w:hAnsi="Times New Roman" w:eastAsia="宋体" w:cs="Times New Roman"/>
          <w:sz w:val="24"/>
          <w:szCs w:val="24"/>
        </w:rPr>
      </w:pPr>
      <w:bookmarkStart w:id="55" w:name="_Toc362250704"/>
      <w:bookmarkStart w:id="56" w:name="_Toc406413937"/>
      <w:bookmarkStart w:id="57" w:name="_Toc274303252"/>
      <w:bookmarkStart w:id="58" w:name="_Toc23064"/>
      <w:r>
        <w:rPr>
          <w:rFonts w:hint="default" w:ascii="Times New Roman" w:hAnsi="Times New Roman" w:eastAsia="宋体" w:cs="Times New Roman"/>
          <w:sz w:val="24"/>
          <w:szCs w:val="24"/>
        </w:rPr>
        <w:t>一、开标</w:t>
      </w:r>
      <w:bookmarkEnd w:id="55"/>
      <w:bookmarkEnd w:id="56"/>
      <w:bookmarkEnd w:id="57"/>
      <w:bookmarkEnd w:id="58"/>
    </w:p>
    <w:p>
      <w:pPr>
        <w:spacing w:line="360" w:lineRule="exact"/>
        <w:ind w:firstLine="480" w:firstLineChars="200"/>
        <w:rPr>
          <w:rFonts w:hint="default" w:ascii="Times New Roman" w:hAnsi="Times New Roman" w:eastAsia="宋体" w:cs="Times New Roman"/>
        </w:rPr>
      </w:pPr>
      <w:bookmarkStart w:id="59" w:name="_Toc263090375"/>
      <w:bookmarkStart w:id="60" w:name="_Toc362250705"/>
      <w:bookmarkStart w:id="61" w:name="_Toc226973002"/>
      <w:bookmarkStart w:id="62" w:name="_Toc406413938"/>
      <w:bookmarkStart w:id="63" w:name="_Toc274303253"/>
      <w:bookmarkStart w:id="64" w:name="_Toc261519847"/>
      <w:r>
        <w:rPr>
          <w:rFonts w:hint="default" w:ascii="Times New Roman" w:hAnsi="Times New Roman" w:eastAsia="宋体" w:cs="Times New Roman"/>
        </w:rPr>
        <w:t>1.本项目实行电子开评标，投标人无需前往开评标现场，应在规定时间内在“政采云”上上传电子投标文件和准时在线参加开标。</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2.电子开评标及评审程序</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2.2.评标委员会对投标人的资格和商务技术响应文件进行评审；</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2.3评标委员会对报价响应文件进行评审；</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2.4在系统上公布评审结果。</w:t>
      </w:r>
    </w:p>
    <w:p>
      <w:pPr>
        <w:spacing w:line="360" w:lineRule="exact"/>
        <w:ind w:firstLine="482" w:firstLineChars="200"/>
        <w:rPr>
          <w:rFonts w:hint="default" w:ascii="Times New Roman" w:hAnsi="Times New Roman" w:eastAsia="宋体" w:cs="Times New Roman"/>
          <w:b/>
          <w:szCs w:val="21"/>
          <w:u w:val="single"/>
        </w:rPr>
      </w:pPr>
      <w:r>
        <w:rPr>
          <w:rFonts w:hint="default" w:ascii="Times New Roman" w:hAnsi="Times New Roman" w:eastAsia="宋体" w:cs="Times New Roman"/>
          <w:b/>
          <w:szCs w:val="21"/>
          <w:u w:val="single"/>
        </w:rPr>
        <w:t>特别说明：“政采云”如对开评标程序有调整的，按调整后的程序操作。</w:t>
      </w:r>
    </w:p>
    <w:p>
      <w:pPr>
        <w:pStyle w:val="5"/>
        <w:spacing w:before="0" w:after="0" w:line="360" w:lineRule="exact"/>
        <w:rPr>
          <w:rFonts w:hint="default" w:ascii="Times New Roman" w:hAnsi="Times New Roman" w:eastAsia="宋体" w:cs="Times New Roman"/>
          <w:sz w:val="24"/>
          <w:szCs w:val="24"/>
        </w:rPr>
      </w:pPr>
      <w:bookmarkStart w:id="65" w:name="_Toc14316"/>
      <w:r>
        <w:rPr>
          <w:rFonts w:hint="default" w:ascii="Times New Roman" w:hAnsi="Times New Roman" w:eastAsia="宋体" w:cs="Times New Roman"/>
          <w:sz w:val="24"/>
          <w:szCs w:val="24"/>
        </w:rPr>
        <w:t>二、评标</w:t>
      </w:r>
      <w:bookmarkEnd w:id="59"/>
      <w:bookmarkEnd w:id="60"/>
      <w:bookmarkEnd w:id="61"/>
      <w:bookmarkEnd w:id="62"/>
      <w:bookmarkEnd w:id="63"/>
      <w:bookmarkEnd w:id="64"/>
      <w:bookmarkEnd w:id="65"/>
    </w:p>
    <w:p>
      <w:pPr>
        <w:spacing w:line="360" w:lineRule="exact"/>
        <w:ind w:firstLine="480"/>
        <w:rPr>
          <w:rFonts w:hint="default" w:ascii="Times New Roman" w:hAnsi="Times New Roman" w:eastAsia="宋体" w:cs="Times New Roman"/>
          <w:b/>
        </w:rPr>
      </w:pPr>
      <w:r>
        <w:rPr>
          <w:rFonts w:hint="default" w:ascii="Times New Roman" w:hAnsi="Times New Roman" w:eastAsia="宋体" w:cs="Times New Roman"/>
          <w:b/>
        </w:rPr>
        <w:t>3.评标小组</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rFonts w:hint="default" w:ascii="Times New Roman" w:hAnsi="Times New Roman" w:eastAsia="宋体" w:cs="Times New Roman"/>
          <w:b/>
        </w:rPr>
      </w:pPr>
      <w:r>
        <w:rPr>
          <w:rFonts w:hint="default" w:ascii="Times New Roman" w:hAnsi="Times New Roman" w:eastAsia="宋体" w:cs="Times New Roman"/>
          <w:b/>
        </w:rPr>
        <w:t>4.评标原则</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4.1评标小组将遵循公开、公平、公正的原则，严格遵守评标工作纪律。</w:t>
      </w:r>
    </w:p>
    <w:p>
      <w:pPr>
        <w:spacing w:line="360" w:lineRule="exact"/>
        <w:ind w:firstLine="480"/>
        <w:rPr>
          <w:rFonts w:hint="default" w:ascii="Times New Roman" w:hAnsi="Times New Roman" w:eastAsia="宋体" w:cs="Times New Roman"/>
          <w:bCs/>
        </w:rPr>
      </w:pPr>
      <w:r>
        <w:rPr>
          <w:rFonts w:hint="default" w:ascii="Times New Roman" w:hAnsi="Times New Roman" w:eastAsia="宋体" w:cs="Times New Roman"/>
        </w:rPr>
        <w:t>4.2</w:t>
      </w:r>
      <w:r>
        <w:rPr>
          <w:rFonts w:hint="default" w:ascii="Times New Roman" w:hAnsi="Times New Roman" w:eastAsia="宋体" w:cs="Times New Roman"/>
          <w:bCs/>
        </w:rPr>
        <w:t>先评资格及商务技术响应文件，再评报价响应文件。</w:t>
      </w:r>
    </w:p>
    <w:p>
      <w:pPr>
        <w:spacing w:line="360" w:lineRule="exact"/>
        <w:ind w:firstLine="480"/>
        <w:rPr>
          <w:rFonts w:hint="default" w:ascii="Times New Roman" w:hAnsi="Times New Roman" w:eastAsia="宋体" w:cs="Times New Roman"/>
        </w:rPr>
      </w:pPr>
      <w:r>
        <w:rPr>
          <w:rFonts w:hint="default" w:ascii="Times New Roman" w:hAnsi="Times New Roman" w:eastAsia="宋体" w:cs="Times New Roman"/>
          <w:bCs/>
        </w:rPr>
        <w:t>4.3</w:t>
      </w:r>
      <w:r>
        <w:rPr>
          <w:rFonts w:hint="default" w:ascii="Times New Roman" w:hAnsi="Times New Roman" w:eastAsia="宋体" w:cs="Times New Roman"/>
        </w:rPr>
        <w:t>客观公正对待所有投标人，对所有投标评审均采用相同的程序和标准。评标的依据为招标文件和相关法律、法规及政策文件。</w:t>
      </w:r>
    </w:p>
    <w:p>
      <w:pPr>
        <w:pStyle w:val="31"/>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4.4异常或特殊情况处理：</w:t>
      </w:r>
    </w:p>
    <w:p>
      <w:pPr>
        <w:pStyle w:val="31"/>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4.4.1在评标过程中，如发现招标文件中内容有不一致的（招标文件中其它地方另外规定的除外），经评标委员讨论认为不影响评标的，可以继续评标。</w:t>
      </w:r>
    </w:p>
    <w:p>
      <w:pPr>
        <w:pStyle w:val="31"/>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exact"/>
        <w:ind w:firstLine="464" w:firstLineChars="200"/>
        <w:rPr>
          <w:rFonts w:hint="default" w:ascii="Times New Roman" w:hAnsi="Times New Roman" w:eastAsia="宋体" w:cs="Times New Roman"/>
        </w:rPr>
      </w:pPr>
      <w:r>
        <w:rPr>
          <w:rFonts w:hint="default" w:ascii="Times New Roman" w:hAnsi="Times New Roman" w:eastAsia="宋体" w:cs="Times New Roman"/>
          <w:spacing w:val="-4"/>
        </w:rPr>
        <w:t>4.4.2</w:t>
      </w:r>
      <w:r>
        <w:rPr>
          <w:rFonts w:hint="default" w:ascii="Times New Roman" w:hAnsi="Times New Roman" w:eastAsia="宋体" w:cs="Times New Roman"/>
        </w:rPr>
        <w:t>在评标过程中，出现其它异常或特殊情况时，由评标小组集体讨论决定。</w:t>
      </w:r>
    </w:p>
    <w:p>
      <w:pPr>
        <w:spacing w:line="360" w:lineRule="exact"/>
        <w:ind w:firstLine="480"/>
        <w:rPr>
          <w:rFonts w:hint="default" w:ascii="Times New Roman" w:hAnsi="Times New Roman" w:eastAsia="宋体" w:cs="Times New Roman"/>
          <w:bCs/>
        </w:rPr>
      </w:pPr>
      <w:r>
        <w:rPr>
          <w:rFonts w:hint="default" w:ascii="Times New Roman" w:hAnsi="Times New Roman" w:eastAsia="宋体" w:cs="Times New Roman"/>
          <w:bCs/>
        </w:rPr>
        <w:t>★4.5不同投标人提供同一品牌产品的处理</w:t>
      </w:r>
    </w:p>
    <w:p>
      <w:pPr>
        <w:spacing w:line="360" w:lineRule="exact"/>
        <w:ind w:firstLine="480"/>
        <w:rPr>
          <w:rFonts w:hint="default" w:ascii="Times New Roman" w:hAnsi="Times New Roman" w:eastAsia="宋体" w:cs="Times New Roman"/>
          <w:bCs/>
          <w:highlight w:val="none"/>
        </w:rPr>
      </w:pPr>
      <w:r>
        <w:rPr>
          <w:rFonts w:hint="default" w:ascii="Times New Roman" w:hAnsi="Times New Roman" w:eastAsia="宋体" w:cs="Times New Roman"/>
          <w:bCs/>
          <w:highlight w:val="none"/>
        </w:rPr>
        <w:t>采用综合评分法的采购项目，提供相同品牌的</w:t>
      </w:r>
      <w:r>
        <w:rPr>
          <w:rFonts w:hint="eastAsia" w:cs="Times New Roman"/>
          <w:bCs/>
          <w:color w:val="FF0000"/>
          <w:highlight w:val="none"/>
          <w:lang w:eastAsia="zh-CN"/>
        </w:rPr>
        <w:t>核心交换机、汇聚交换机</w:t>
      </w:r>
      <w:r>
        <w:rPr>
          <w:rFonts w:hint="default" w:ascii="Times New Roman" w:hAnsi="Times New Roman" w:eastAsia="宋体" w:cs="Times New Roman"/>
          <w:bCs/>
          <w:highlight w:val="none"/>
        </w:rPr>
        <w:t>且通过资格审查、符合性审查的不同投标人参加同一标项下投标的，按一家投标人计算，评审后得分最高的同品牌投标人作为有效供应商，评审得分相同的，采取随机抽取方式确定，其他同品牌投标人投标无效。</w:t>
      </w:r>
    </w:p>
    <w:p>
      <w:pPr>
        <w:spacing w:line="360" w:lineRule="exact"/>
        <w:ind w:firstLine="480"/>
        <w:rPr>
          <w:rFonts w:hint="default" w:ascii="Times New Roman" w:hAnsi="Times New Roman" w:eastAsia="宋体" w:cs="Times New Roman"/>
          <w:bCs/>
        </w:rPr>
      </w:pPr>
      <w:r>
        <w:rPr>
          <w:rFonts w:hint="default" w:ascii="Times New Roman" w:hAnsi="Times New Roman" w:eastAsia="宋体" w:cs="Times New Roman"/>
          <w:bCs/>
        </w:rPr>
        <w:t>4.6评标委员会成员对需要共同认定的事项存在争议的，应当按照少数服从多数的原则作出结论。持不同意见的评标委员会成员应当在评标报告上签署不同意见及理由，否则视为同意评标报告。</w:t>
      </w:r>
    </w:p>
    <w:p>
      <w:pPr>
        <w:pStyle w:val="31"/>
        <w:spacing w:line="36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5.评标过程的保密</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5.1开标后，直至授予中标人合同为止，凡属于对投标文件的审查、澄清、评价和比较等有关的资料以及中标候选人的推荐情况等与评标有关的任何情况均严格保密。</w:t>
      </w:r>
    </w:p>
    <w:p>
      <w:pPr>
        <w:pStyle w:val="31"/>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rFonts w:hint="default" w:ascii="Times New Roman" w:hAnsi="Times New Roman" w:eastAsia="宋体" w:cs="Times New Roman"/>
          <w:spacing w:val="-4"/>
        </w:rPr>
      </w:pPr>
      <w:r>
        <w:rPr>
          <w:rFonts w:hint="default" w:ascii="Times New Roman" w:hAnsi="Times New Roman" w:eastAsia="宋体" w:cs="Times New Roman"/>
        </w:rPr>
        <w:t>5.3</w:t>
      </w:r>
      <w:r>
        <w:rPr>
          <w:rFonts w:hint="default" w:ascii="Times New Roman" w:hAnsi="Times New Roman" w:eastAsia="宋体" w:cs="Times New Roman"/>
          <w:spacing w:val="-4"/>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rFonts w:hint="default" w:ascii="Times New Roman" w:hAnsi="Times New Roman" w:eastAsia="宋体" w:cs="Times New Roman"/>
          <w:b/>
        </w:rPr>
      </w:pPr>
      <w:r>
        <w:rPr>
          <w:rFonts w:hint="default" w:ascii="Times New Roman" w:hAnsi="Times New Roman" w:eastAsia="宋体" w:cs="Times New Roman"/>
          <w:b/>
        </w:rPr>
        <w:t>6.投标文件的澄清</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1"/>
        <w:tabs>
          <w:tab w:val="left" w:pos="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rPr>
          <w:rFonts w:hint="default" w:ascii="Times New Roman" w:hAnsi="Times New Roman" w:eastAsia="宋体" w:cs="Times New Roman"/>
        </w:rPr>
      </w:pPr>
      <w:r>
        <w:rPr>
          <w:rFonts w:hint="default" w:ascii="Times New Roman" w:hAnsi="Times New Roman" w:eastAsia="宋体" w:cs="Times New Roman"/>
          <w:b/>
        </w:rPr>
        <w:t>7.投标文件的资格性和符合性评审</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rPr>
          <w:rFonts w:hint="default" w:ascii="Times New Roman" w:hAnsi="Times New Roman" w:eastAsia="宋体" w:cs="Times New Roman"/>
        </w:rPr>
      </w:pPr>
      <w:r>
        <w:rPr>
          <w:rFonts w:hint="default" w:ascii="Times New Roman" w:hAnsi="Times New Roman" w:eastAsia="宋体" w:cs="Times New Roman"/>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2"/>
        <w:spacing w:after="0" w:line="360" w:lineRule="exact"/>
        <w:ind w:left="0" w:leftChars="0" w:firstLine="480"/>
        <w:rPr>
          <w:rFonts w:hint="default" w:ascii="Times New Roman" w:hAnsi="Times New Roman" w:eastAsia="宋体" w:cs="Times New Roman"/>
        </w:rPr>
      </w:pPr>
      <w:r>
        <w:rPr>
          <w:rFonts w:hint="default" w:ascii="Times New Roman" w:hAnsi="Times New Roman" w:eastAsia="宋体" w:cs="Times New Roman"/>
        </w:rP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7.4评标小组在作出任何一项无效标决定前，都应当严格遵循以下程序：</w:t>
      </w:r>
    </w:p>
    <w:p>
      <w:pPr>
        <w:adjustRightInd w:val="0"/>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7.4.1要求当事投标人作相应的答辩。</w:t>
      </w:r>
    </w:p>
    <w:p>
      <w:pPr>
        <w:adjustRightInd w:val="0"/>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7.4.2在充分讨论的基础上集体表决。</w:t>
      </w:r>
    </w:p>
    <w:p>
      <w:pPr>
        <w:pStyle w:val="31"/>
        <w:spacing w:line="360" w:lineRule="exact"/>
        <w:ind w:firstLine="48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8.投标文件</w:t>
      </w:r>
      <w:r>
        <w:rPr>
          <w:rFonts w:hint="default" w:ascii="Times New Roman" w:hAnsi="Times New Roman" w:eastAsia="宋体" w:cs="Times New Roman"/>
          <w:b/>
          <w:sz w:val="24"/>
          <w:szCs w:val="24"/>
          <w:u w:val="single"/>
        </w:rPr>
        <w:t>计算错误和不同文字文本</w:t>
      </w:r>
      <w:r>
        <w:rPr>
          <w:rFonts w:hint="default" w:ascii="Times New Roman" w:hAnsi="Times New Roman" w:eastAsia="宋体" w:cs="Times New Roman"/>
          <w:b/>
          <w:sz w:val="24"/>
          <w:szCs w:val="24"/>
        </w:rPr>
        <w:t>的修正</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8.1修正原则如下：</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8.1.1对不同文字文本投标文件的解释发生异义的，以中文文本为准；评标委员会可以拒绝接受不是中文版的投标文件以及与投标相关的资料。</w:t>
      </w:r>
    </w:p>
    <w:p>
      <w:pPr>
        <w:spacing w:line="36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8.1.3投标文件报价出现不一致的，除招标文件另有规定外，按照下列规定修正：</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（1）客户端填写的报价与以pdf格式上传文件中的报价不一致的，应以pdf格式上传文件中的报价为准。</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（2）投标文件中开标一览表内容与投标文件中相应内容不一致的，以开标一览表为准；</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（3）投标文件的大写金额和小写金额不一致的，以大写金额为准。</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（4）单价金额小数点或者百分比有明显错位的，以开标一览表的总价为准，并修改单价；</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（5）总价金额与按单价汇总金额不一致的，以单价金额计算结果为准。</w:t>
      </w:r>
    </w:p>
    <w:p>
      <w:pPr>
        <w:pStyle w:val="31"/>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同时出现两种以上不一致的，按照前款规定的顺序修正。修正后的报价通过“政采云”经投标人确认后产生约束力，投标人不确认的，其投标无效。</w:t>
      </w:r>
    </w:p>
    <w:p>
      <w:pPr>
        <w:pStyle w:val="31"/>
        <w:spacing w:line="360" w:lineRule="exact"/>
        <w:ind w:firstLine="482"/>
        <w:rPr>
          <w:rFonts w:hint="default" w:ascii="Times New Roman" w:hAnsi="Times New Roman" w:eastAsia="宋体" w:cs="Times New Roman"/>
          <w:b/>
          <w:spacing w:val="-4"/>
          <w:sz w:val="24"/>
          <w:szCs w:val="24"/>
        </w:rPr>
      </w:pPr>
      <w:r>
        <w:rPr>
          <w:rFonts w:hint="default" w:ascii="Times New Roman" w:hAnsi="Times New Roman" w:eastAsia="宋体" w:cs="Times New Roman"/>
          <w:b/>
          <w:spacing w:val="-4"/>
          <w:sz w:val="24"/>
          <w:szCs w:val="24"/>
        </w:rPr>
        <w:t>9.评标办法</w:t>
      </w:r>
    </w:p>
    <w:p>
      <w:pPr>
        <w:adjustRightInd w:val="0"/>
        <w:snapToGrid w:val="0"/>
        <w:spacing w:line="360" w:lineRule="exact"/>
        <w:ind w:firstLine="472" w:firstLineChars="196"/>
        <w:rPr>
          <w:rFonts w:hint="default" w:ascii="Times New Roman" w:hAnsi="Times New Roman" w:eastAsia="宋体" w:cs="Times New Roman"/>
          <w:b/>
        </w:rPr>
      </w:pPr>
      <w:r>
        <w:rPr>
          <w:rFonts w:hint="default" w:ascii="Times New Roman" w:hAnsi="Times New Roman" w:eastAsia="宋体" w:cs="Times New Roman"/>
          <w:b/>
        </w:rPr>
        <w:t>本项目采用综合评分法（具体评标办法见第六章）。</w:t>
      </w:r>
    </w:p>
    <w:p>
      <w:pPr>
        <w:adjustRightInd w:val="0"/>
        <w:snapToGrid w:val="0"/>
        <w:spacing w:line="360" w:lineRule="exact"/>
        <w:ind w:firstLine="573"/>
        <w:rPr>
          <w:rFonts w:hint="default" w:ascii="Times New Roman" w:hAnsi="Times New Roman" w:eastAsia="宋体" w:cs="Times New Roman"/>
          <w:b/>
        </w:rPr>
      </w:pPr>
      <w:r>
        <w:rPr>
          <w:rFonts w:hint="default" w:ascii="Times New Roman" w:hAnsi="Times New Roman" w:eastAsia="宋体" w:cs="Times New Roman"/>
          <w:b/>
        </w:rPr>
        <w:t>10.决标</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评标小组依据本招标文件规定的评标标准和方法，对投标文件进行评审和比较，向招标方提交书面评标报告。</w:t>
      </w:r>
    </w:p>
    <w:p>
      <w:pPr>
        <w:widowControl w:val="0"/>
        <w:snapToGrid w:val="0"/>
        <w:spacing w:line="360" w:lineRule="exact"/>
        <w:jc w:val="both"/>
        <w:rPr>
          <w:rFonts w:hint="default" w:ascii="Times New Roman" w:hAnsi="Times New Roman" w:eastAsia="宋体" w:cs="Times New Roman"/>
          <w:b/>
          <w:szCs w:val="21"/>
        </w:rPr>
      </w:pPr>
      <w:r>
        <w:rPr>
          <w:rFonts w:hint="default" w:ascii="Times New Roman" w:hAnsi="Times New Roman" w:eastAsia="宋体" w:cs="Times New Roman"/>
          <w:b/>
        </w:rPr>
        <w:t xml:space="preserve"> 11.</w:t>
      </w:r>
      <w:r>
        <w:rPr>
          <w:rFonts w:hint="default" w:ascii="Times New Roman" w:hAnsi="Times New Roman" w:eastAsia="宋体" w:cs="Times New Roman"/>
          <w:b/>
          <w:szCs w:val="21"/>
        </w:rPr>
        <w:t xml:space="preserve"> 在招标采购过程中，有下列情形之一的，应对采购项目予以废标：</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（1）通过资格审查或评审后有效投标人不足三家的；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（2）出现影响采购公正的违法、违规行为的；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（3）因重大变故采购任务取消的；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（4）招标文件另有规定情形的。</w:t>
      </w:r>
    </w:p>
    <w:p>
      <w:pPr>
        <w:pStyle w:val="5"/>
        <w:spacing w:before="0" w:after="0" w:line="360" w:lineRule="exact"/>
        <w:rPr>
          <w:rFonts w:hint="default" w:ascii="Times New Roman" w:hAnsi="Times New Roman" w:eastAsia="宋体" w:cs="Times New Roman"/>
          <w:sz w:val="24"/>
          <w:szCs w:val="24"/>
        </w:rPr>
      </w:pPr>
      <w:bookmarkStart w:id="66" w:name="_Toc263090376"/>
      <w:bookmarkStart w:id="67" w:name="_Toc4346"/>
      <w:bookmarkStart w:id="68" w:name="_Toc406413939"/>
      <w:bookmarkStart w:id="69" w:name="_Toc226973003"/>
      <w:bookmarkStart w:id="70" w:name="_Toc261519848"/>
      <w:bookmarkStart w:id="71" w:name="_Toc362250706"/>
      <w:bookmarkStart w:id="72" w:name="_Toc274303254"/>
      <w:r>
        <w:rPr>
          <w:rFonts w:hint="default" w:ascii="Times New Roman" w:hAnsi="Times New Roman" w:eastAsia="宋体" w:cs="Times New Roman"/>
          <w:sz w:val="24"/>
          <w:szCs w:val="24"/>
        </w:rPr>
        <w:t>三、定标</w:t>
      </w:r>
      <w:bookmarkEnd w:id="66"/>
      <w:bookmarkEnd w:id="67"/>
      <w:bookmarkEnd w:id="68"/>
      <w:bookmarkEnd w:id="69"/>
      <w:bookmarkEnd w:id="70"/>
      <w:bookmarkEnd w:id="71"/>
      <w:bookmarkEnd w:id="72"/>
    </w:p>
    <w:p>
      <w:pPr>
        <w:spacing w:line="36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rPr>
        <w:t>12.</w:t>
      </w:r>
      <w:r>
        <w:rPr>
          <w:rFonts w:hint="default" w:ascii="Times New Roman" w:hAnsi="Times New Roman" w:eastAsia="宋体" w:cs="Times New Roman"/>
          <w:b/>
          <w:bCs/>
        </w:rPr>
        <w:t>中标通知</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12.1投标人自2019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12.2评标结束后，采购结果公告期限为1个工作日，发布采购结果公告的媒体为：浙江政府采购网站、义乌市公共资源交易平台。</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12.3由义乌市政府采购中心通过 “政采云”签发《中标通知书》，《中标通知书》一经发出即发生法律效力。</w:t>
      </w:r>
    </w:p>
    <w:p>
      <w:pPr>
        <w:pStyle w:val="31"/>
        <w:tabs>
          <w:tab w:val="left" w:pos="900"/>
        </w:tabs>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13、合同签订</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13.1中标人自接到《中标通知书》后应在三十天内与采购人签订合同。</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13.2招标文件、中标人的投标文件、评标过程中投标人在询标时作出的承诺及其澄清文件等，均为签订合同的依据。</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13.4采购人变更数量的权利</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采购人在授予合同时有权对“第三章 招标项目”要求中规定的货物数量和服务予以增加或减少，但必须符合《中华人民共和国政府采购法》及义乌市政府采购的相关规定。</w:t>
      </w:r>
    </w:p>
    <w:p>
      <w:pPr>
        <w:pStyle w:val="31"/>
        <w:tabs>
          <w:tab w:val="left" w:pos="900"/>
        </w:tabs>
        <w:spacing w:line="3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四、质疑和投诉</w:t>
      </w:r>
    </w:p>
    <w:p>
      <w:pPr>
        <w:pStyle w:val="31"/>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14.1开标过程中，投标人对开标有异议的，应当在“政采云”上及时提出，评标委员应对异常情况制作相关记录。</w:t>
      </w:r>
    </w:p>
    <w:p>
      <w:pPr>
        <w:pStyle w:val="31"/>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1"/>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14.3质疑投诉的相关规定质疑应当包括下列内容：</w:t>
      </w:r>
    </w:p>
    <w:p>
      <w:pPr>
        <w:pStyle w:val="31"/>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（1）供应商的名称（或姓名）、地址、邮编、联系人及联系电话；</w:t>
      </w:r>
    </w:p>
    <w:p>
      <w:pPr>
        <w:pStyle w:val="53"/>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（2）质疑项目的名称、编号；</w:t>
      </w:r>
    </w:p>
    <w:p>
      <w:pPr>
        <w:pStyle w:val="53"/>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（3）具体、明确的质疑事项和与质疑事项相关的请求；</w:t>
      </w:r>
    </w:p>
    <w:p>
      <w:pPr>
        <w:pStyle w:val="53"/>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（4）事实依据及相关证据材料；</w:t>
      </w:r>
    </w:p>
    <w:p>
      <w:pPr>
        <w:pStyle w:val="53"/>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（5）必要的法律依据；</w:t>
      </w:r>
    </w:p>
    <w:p>
      <w:pPr>
        <w:pStyle w:val="53"/>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（6）提出质疑的日期。</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供应商为自然人的，应当由本人签字；供应商为法人或者其他组织的，应当由法定代表人、主要负责人，或者其授权代表签字或者盖章，并加盖公章。</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质疑投诉存在以下情形之一的，将不予受理：</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（1）质疑投诉人不是参加本项目的供应商；</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（2）供应商自身权益未受到损害的；</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（3）已超过法定质疑投诉提出期限的事项；</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（4）质疑未提供书面质疑或未按要求签署或盖章的；</w:t>
      </w:r>
    </w:p>
    <w:p>
      <w:pPr>
        <w:pStyle w:val="53"/>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（5）质疑已经处理并答复后，质疑人就同一事项再次提起质疑且未提供新的有效证据的；</w:t>
      </w:r>
    </w:p>
    <w:p>
      <w:pPr>
        <w:adjustRightIn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kern w:val="2"/>
        </w:rPr>
        <w:t>（6）</w:t>
      </w:r>
      <w:r>
        <w:rPr>
          <w:rFonts w:hint="default" w:ascii="Times New Roman" w:hAnsi="Times New Roman" w:eastAsia="宋体" w:cs="Times New Roman"/>
        </w:rPr>
        <w:t>质疑投诉的事项已经进入行政复议或者行政诉讼程序的；投诉事项应先提出质疑而没有提出质疑的；</w:t>
      </w:r>
    </w:p>
    <w:p>
      <w:pPr>
        <w:adjustRightIn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kern w:val="2"/>
        </w:rPr>
        <w:t>（7）</w:t>
      </w:r>
      <w:r>
        <w:rPr>
          <w:rFonts w:hint="default" w:ascii="Times New Roman" w:hAnsi="Times New Roman" w:eastAsia="宋体" w:cs="Times New Roman"/>
        </w:rPr>
        <w:t>不符合《政府采购质疑和投诉办法》（财政部令第94号）等有关规定的投诉。</w:t>
      </w: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25"/>
        <w:ind w:firstLine="210"/>
        <w:rPr>
          <w:rFonts w:hint="default" w:ascii="Times New Roman" w:hAnsi="Times New Roman" w:eastAsia="宋体" w:cs="Times New Roman"/>
        </w:rPr>
      </w:pPr>
    </w:p>
    <w:p>
      <w:pPr>
        <w:pStyle w:val="4"/>
        <w:spacing w:before="0" w:after="0" w:line="400" w:lineRule="atLeast"/>
        <w:jc w:val="center"/>
        <w:rPr>
          <w:rFonts w:hint="default" w:ascii="Times New Roman" w:hAnsi="Times New Roman" w:eastAsia="宋体" w:cs="Times New Roman"/>
          <w:sz w:val="36"/>
        </w:rPr>
      </w:pPr>
      <w:bookmarkStart w:id="73" w:name="_Toc362268017"/>
      <w:bookmarkStart w:id="74" w:name="_Toc406413940"/>
      <w:bookmarkStart w:id="75" w:name="_Toc20011"/>
      <w:bookmarkStart w:id="76" w:name="_Toc10019"/>
      <w:bookmarkStart w:id="77" w:name="_Toc1097"/>
      <w:bookmarkStart w:id="78" w:name="_Toc8193"/>
      <w:r>
        <w:rPr>
          <w:rFonts w:hint="default" w:ascii="Times New Roman" w:hAnsi="Times New Roman" w:eastAsia="宋体" w:cs="Times New Roman"/>
          <w:sz w:val="36"/>
        </w:rPr>
        <w:t>第五章 投标文件的</w:t>
      </w:r>
      <w:bookmarkEnd w:id="73"/>
      <w:bookmarkEnd w:id="74"/>
      <w:r>
        <w:rPr>
          <w:rFonts w:hint="default" w:ascii="Times New Roman" w:hAnsi="Times New Roman" w:eastAsia="宋体" w:cs="Times New Roman"/>
          <w:sz w:val="36"/>
        </w:rPr>
        <w:t>无效情形</w:t>
      </w:r>
      <w:bookmarkEnd w:id="75"/>
      <w:bookmarkEnd w:id="76"/>
      <w:bookmarkEnd w:id="77"/>
      <w:bookmarkEnd w:id="78"/>
    </w:p>
    <w:p>
      <w:pPr>
        <w:pStyle w:val="31"/>
        <w:spacing w:line="40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1.有下列情形之一的，招标方将不予受理投标文件：</w:t>
      </w:r>
    </w:p>
    <w:p>
      <w:pPr>
        <w:pStyle w:val="31"/>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1.1逾期上传电子投标文件至“政采云”的。</w:t>
      </w:r>
    </w:p>
    <w:p>
      <w:pPr>
        <w:pStyle w:val="31"/>
        <w:spacing w:line="400" w:lineRule="exact"/>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1.2电子投标文件在规定时间内解密未成功的，且未提供备份投标文件或提供的备份投标文件无法上传打开的。</w:t>
      </w:r>
    </w:p>
    <w:p>
      <w:pPr>
        <w:pStyle w:val="31"/>
        <w:spacing w:line="45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2.投标文件在资格性评审或技术响应性评审出现下列情形之一的，由评标委员会审核后按无效投标文件处理：</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2.1.资格响应文件或商务技术响应文件中包含商务报价的；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2.3投标人的投标资格不符合招标文件的资格要求规定；</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2.4投标人所投产品的数量不符合招标文件规定的；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2.5投标人借用或冒用他人名义或证件、涂改文件、伪造或编造投标文件的；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2.6投标中不同投标单位的投标文件出现雷同或相似（包括部分雷同或相似），对所有雷同或相似投标人按废标处理，招标方将保留进一步追究责任的权利；投标人串标的；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2.7其它对本招标文件中打★号的条款未完全响应的；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2.8经评标委员会认定，投标文件附有采购人不能接受的条件；</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2.9评标委员会要求投标人澄清或说明的，如果投标人拒绝按照招标文件规定进行澄清或说明的。</w:t>
      </w:r>
    </w:p>
    <w:p>
      <w:pPr>
        <w:adjustRightInd w:val="0"/>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3.报价响应文件评审出现下列情形之一的，由评标委员会审核后按无效投标文件处理：</w:t>
      </w:r>
    </w:p>
    <w:p>
      <w:pPr>
        <w:adjustRightInd w:val="0"/>
        <w:snapToGrid w:val="0"/>
        <w:spacing w:line="40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rPr>
        <w:t>3.1.招标文件关于投标文件组成内容报价响应文件要求中打“★”的内容，</w:t>
      </w:r>
      <w:r>
        <w:rPr>
          <w:rFonts w:hint="default" w:ascii="Times New Roman" w:hAnsi="Times New Roman" w:eastAsia="宋体" w:cs="Times New Roman"/>
          <w:szCs w:val="21"/>
        </w:rPr>
        <w:t>投标人的投标文件内容未提供完整的，或关键字迹模糊、无法辨认的，或未按其规定的格式及要求填写、签字、盖章，或提供的投标文件内容不符合招标文件的中有关打★号的条款的规定；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3.2投标报价高于最高限价或低于项目成本总价的；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3.3投标人的所投产品的数量不符合招标文件规定的；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3.5经评标委员会审议认为投标文件附有采购人不能接受的条件的；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3.6评标委员会认为投标人的报价明显低于其他通过符合性审查投标人的报价，有可能影响产品服务或者不能诚信履约的，要求其通过“政采云”在规定的时间内提供CA签章的材料，投标人不能证明其报价合理性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3.7其它对本招标文件中打★号的条款未完全响应的；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4.在资格审查及评审过程中，符合中华人民共和国财政部令第87号《政府采购货物和服务招标投标管理办法》第三十七条情形之一的，视为投标人串通投标，其投标无效，并移送采购监管部门：</w:t>
      </w:r>
    </w:p>
    <w:p>
      <w:pPr>
        <w:pStyle w:val="53"/>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（1）不同投标人的投标文件由同一单位或者个人编制；</w:t>
      </w:r>
    </w:p>
    <w:p>
      <w:pPr>
        <w:pStyle w:val="53"/>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（2）不同投标人委托同一单位或者个人办理投标事宜；</w:t>
      </w:r>
    </w:p>
    <w:p>
      <w:pPr>
        <w:pStyle w:val="53"/>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（3）不同投标人的投标文件载明的项目管理成员或者联系人员为同一人；</w:t>
      </w:r>
    </w:p>
    <w:p>
      <w:pPr>
        <w:pStyle w:val="53"/>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（4）不同投标人的投标文件异常一致或者投标报价呈规律性差异；</w:t>
      </w:r>
    </w:p>
    <w:p>
      <w:pPr>
        <w:pStyle w:val="53"/>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（5）不同投标人的投标文件相互混装；</w:t>
      </w:r>
    </w:p>
    <w:p>
      <w:pPr>
        <w:pStyle w:val="31"/>
        <w:spacing w:line="40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5.其他法律法规规定的投标文件无效的情况。</w:t>
      </w:r>
    </w:p>
    <w:p>
      <w:pPr>
        <w:pStyle w:val="31"/>
        <w:spacing w:line="400" w:lineRule="exact"/>
        <w:ind w:firstLine="472" w:firstLineChars="196"/>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6.评标过程中，非上述所罗列的情况，不得以无效标处理。</w:t>
      </w:r>
    </w:p>
    <w:p>
      <w:pPr>
        <w:spacing w:line="400" w:lineRule="exact"/>
        <w:ind w:firstLine="480" w:firstLineChars="200"/>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pStyle w:val="4"/>
        <w:spacing w:before="0" w:after="0" w:line="400" w:lineRule="atLeast"/>
        <w:jc w:val="center"/>
        <w:rPr>
          <w:rFonts w:hint="default" w:ascii="Times New Roman" w:hAnsi="Times New Roman" w:eastAsia="宋体" w:cs="Times New Roman"/>
          <w:sz w:val="36"/>
        </w:rPr>
      </w:pPr>
      <w:bookmarkStart w:id="79" w:name="_Toc21982"/>
      <w:bookmarkStart w:id="80" w:name="_Toc145992551"/>
      <w:bookmarkStart w:id="81" w:name="_Toc31163"/>
      <w:bookmarkStart w:id="82" w:name="_Toc226973004"/>
      <w:bookmarkStart w:id="83" w:name="_Toc274303255"/>
      <w:bookmarkStart w:id="84" w:name="_Toc406413941"/>
      <w:bookmarkStart w:id="85" w:name="_Toc6872"/>
      <w:bookmarkStart w:id="86" w:name="_Toc213038697"/>
      <w:bookmarkStart w:id="87" w:name="_Toc274303258"/>
      <w:bookmarkStart w:id="88" w:name="_Toc238878128"/>
      <w:r>
        <w:rPr>
          <w:rFonts w:hint="default" w:ascii="Times New Roman" w:hAnsi="Times New Roman" w:eastAsia="宋体" w:cs="Times New Roman"/>
          <w:sz w:val="36"/>
        </w:rPr>
        <w:t xml:space="preserve">第六章 </w:t>
      </w:r>
      <w:bookmarkStart w:id="89" w:name="_Toc17206"/>
      <w:r>
        <w:rPr>
          <w:rFonts w:hint="default" w:ascii="Times New Roman" w:hAnsi="Times New Roman" w:eastAsia="宋体" w:cs="Times New Roman"/>
          <w:sz w:val="36"/>
        </w:rPr>
        <w:t>评标办法</w:t>
      </w:r>
      <w:bookmarkEnd w:id="79"/>
      <w:bookmarkEnd w:id="80"/>
      <w:bookmarkEnd w:id="81"/>
      <w:bookmarkEnd w:id="82"/>
      <w:bookmarkEnd w:id="83"/>
      <w:bookmarkEnd w:id="84"/>
      <w:bookmarkEnd w:id="85"/>
      <w:bookmarkEnd w:id="89"/>
    </w:p>
    <w:p>
      <w:pPr>
        <w:pStyle w:val="31"/>
        <w:spacing w:line="360" w:lineRule="exact"/>
        <w:ind w:firstLine="480" w:firstLineChars="200"/>
        <w:rPr>
          <w:rFonts w:hint="default" w:ascii="Times New Roman" w:hAnsi="Times New Roman" w:eastAsia="宋体" w:cs="Times New Roman"/>
          <w:sz w:val="24"/>
          <w:szCs w:val="24"/>
        </w:rPr>
      </w:pPr>
      <w:bookmarkStart w:id="90" w:name="_Toc274303257"/>
      <w:r>
        <w:rPr>
          <w:rFonts w:hint="default" w:ascii="Times New Roman" w:hAnsi="Times New Roman" w:eastAsia="宋体"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31"/>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一、评审程序</w:t>
      </w:r>
    </w:p>
    <w:bookmarkEnd w:id="90"/>
    <w:p>
      <w:pPr>
        <w:pStyle w:val="31"/>
        <w:spacing w:line="360" w:lineRule="exact"/>
        <w:ind w:firstLine="480" w:firstLineChars="200"/>
        <w:rPr>
          <w:rFonts w:hint="default" w:ascii="Times New Roman" w:hAnsi="Times New Roman" w:eastAsia="宋体" w:cs="Times New Roman"/>
          <w:sz w:val="24"/>
          <w:szCs w:val="24"/>
        </w:rPr>
      </w:pPr>
      <w:bookmarkStart w:id="91" w:name="_Toc323024194"/>
      <w:bookmarkStart w:id="92" w:name="_Toc295815145"/>
      <w:bookmarkStart w:id="93" w:name="_Toc330474791"/>
      <w:bookmarkStart w:id="94" w:name="_Toc269969080"/>
      <w:bookmarkStart w:id="95" w:name="_Toc358884475"/>
      <w:bookmarkStart w:id="96" w:name="_Toc362250710"/>
      <w:r>
        <w:rPr>
          <w:rFonts w:hint="default" w:ascii="Times New Roman" w:hAnsi="Times New Roman" w:eastAsia="宋体" w:cs="Times New Roman"/>
          <w:sz w:val="24"/>
          <w:szCs w:val="24"/>
        </w:rPr>
        <w:t xml:space="preserve">评标小组以开标、评标、询标情况为基本依据，按照招标文件的规定，对各投标人的投标文件按资格部分、商务技术部分和报价部分顺序进行分析、评议，具体按以下程序进行评审： </w:t>
      </w:r>
    </w:p>
    <w:p>
      <w:pPr>
        <w:pStyle w:val="31"/>
        <w:snapToGrid w:val="0"/>
        <w:spacing w:line="3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1"/>
        <w:spacing w:line="3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（二）对通过资格性审查合格的投标人的商务技术响应文件进行符合性审查。</w:t>
      </w:r>
    </w:p>
    <w:p>
      <w:pPr>
        <w:pStyle w:val="31"/>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（三）对通过符合性审查有效的投标人的商务技术响应文件进行技术评分（详见三、评分细则）。</w:t>
      </w:r>
    </w:p>
    <w:p>
      <w:pPr>
        <w:pStyle w:val="31"/>
        <w:widowControl w:val="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1"/>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（五）对通过报价评审有效的投标人,由“政采云”计算出其报价分及总得分，并由评标委员会进行确认。</w:t>
      </w:r>
    </w:p>
    <w:p>
      <w:pPr>
        <w:pStyle w:val="31"/>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（六）确定中标人</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2.其次，评标委员会直接确定排名第一的投标人为中标人。</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（七）完成评标报告</w:t>
      </w:r>
    </w:p>
    <w:p>
      <w:pPr>
        <w:pStyle w:val="31"/>
        <w:spacing w:line="3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kern w:val="0"/>
          <w:sz w:val="24"/>
        </w:rPr>
        <w:t>评标委员会根据评审相关情况作出评标报告</w:t>
      </w:r>
      <w:r>
        <w:rPr>
          <w:rFonts w:hint="default" w:ascii="Times New Roman" w:hAnsi="Times New Roman" w:eastAsia="宋体" w:cs="Times New Roman"/>
          <w:sz w:val="24"/>
        </w:rPr>
        <w:t>。</w:t>
      </w:r>
    </w:p>
    <w:p>
      <w:pPr>
        <w:pStyle w:val="31"/>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二、确定的中标人放弃中标等情况的处理</w:t>
      </w:r>
      <w:bookmarkEnd w:id="91"/>
      <w:bookmarkEnd w:id="92"/>
      <w:bookmarkEnd w:id="93"/>
      <w:bookmarkEnd w:id="94"/>
      <w:bookmarkEnd w:id="95"/>
      <w:bookmarkEnd w:id="96"/>
    </w:p>
    <w:p>
      <w:pPr>
        <w:spacing w:line="360" w:lineRule="exact"/>
        <w:ind w:firstLine="470" w:firstLineChars="196"/>
        <w:rPr>
          <w:rFonts w:hint="default" w:ascii="Times New Roman" w:hAnsi="Times New Roman" w:eastAsia="宋体" w:cs="Times New Roman"/>
          <w:b/>
        </w:rPr>
      </w:pPr>
      <w:r>
        <w:rPr>
          <w:rFonts w:hint="default" w:ascii="Times New Roman" w:hAnsi="Times New Roman" w:eastAsia="宋体" w:cs="Times New Roman"/>
        </w:rPr>
        <w:t>当确定的中标人放弃中标，因不可抗力提出不能履行合同，或者质疑投诉成立，取消中标人资格的，都不再确定其余投标人作为中标人</w:t>
      </w:r>
      <w:r>
        <w:rPr>
          <w:rFonts w:hint="default" w:ascii="Times New Roman" w:hAnsi="Times New Roman" w:eastAsia="宋体" w:cs="Times New Roman"/>
          <w:b/>
        </w:rPr>
        <w:t>。</w:t>
      </w:r>
    </w:p>
    <w:p>
      <w:pPr>
        <w:pStyle w:val="31"/>
        <w:numPr>
          <w:ilvl w:val="0"/>
          <w:numId w:val="2"/>
        </w:numPr>
        <w:spacing w:line="360" w:lineRule="exact"/>
        <w:ind w:firstLine="422" w:firstLineChars="200"/>
        <w:rPr>
          <w:rFonts w:hint="default" w:ascii="Times New Roman" w:hAnsi="Times New Roman" w:eastAsia="宋体" w:cs="Times New Roman"/>
          <w:b/>
        </w:rPr>
      </w:pPr>
      <w:r>
        <w:rPr>
          <w:rFonts w:hint="default" w:ascii="Times New Roman" w:hAnsi="Times New Roman" w:eastAsia="宋体" w:cs="Times New Roman"/>
          <w:b/>
        </w:rPr>
        <w:t>评分细则</w:t>
      </w:r>
    </w:p>
    <w:tbl>
      <w:tblPr>
        <w:tblStyle w:val="5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350"/>
        <w:gridCol w:w="6285"/>
        <w:gridCol w:w="73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62" w:type="dxa"/>
            <w:noWrap/>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350" w:type="dxa"/>
            <w:noWrap/>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评分内容</w:t>
            </w:r>
          </w:p>
        </w:tc>
        <w:tc>
          <w:tcPr>
            <w:tcW w:w="6285" w:type="dxa"/>
            <w:noWrap/>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评分细则</w:t>
            </w:r>
          </w:p>
        </w:tc>
        <w:tc>
          <w:tcPr>
            <w:tcW w:w="735" w:type="dxa"/>
            <w:noWrap/>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分值</w:t>
            </w:r>
          </w:p>
        </w:tc>
        <w:tc>
          <w:tcPr>
            <w:tcW w:w="811" w:type="dxa"/>
            <w:noWrap/>
            <w:vAlign w:val="center"/>
          </w:tcPr>
          <w:p>
            <w:pPr>
              <w:spacing w:line="24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1350"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技术分</w:t>
            </w:r>
          </w:p>
        </w:tc>
        <w:tc>
          <w:tcPr>
            <w:tcW w:w="6285" w:type="dxa"/>
            <w:noWrap/>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735"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70分</w:t>
            </w:r>
          </w:p>
        </w:tc>
        <w:tc>
          <w:tcPr>
            <w:tcW w:w="811" w:type="dxa"/>
            <w:noWrap/>
            <w:vAlign w:val="center"/>
          </w:tcPr>
          <w:p>
            <w:pPr>
              <w:spacing w:line="240" w:lineRule="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vMerge w:val="restart"/>
            <w:noWrap/>
            <w:vAlign w:val="center"/>
          </w:tcPr>
          <w:p>
            <w:pPr>
              <w:spacing w:line="240" w:lineRule="auto"/>
              <w:jc w:val="center"/>
              <w:rPr>
                <w:rFonts w:hint="default" w:ascii="Times New Roman" w:hAnsi="Times New Roman" w:eastAsia="宋体" w:cs="Times New Roman"/>
                <w:sz w:val="21"/>
                <w:szCs w:val="21"/>
                <w:lang w:val="en-US" w:eastAsia="zh-CN"/>
              </w:rPr>
            </w:pPr>
          </w:p>
          <w:p>
            <w:pPr>
              <w:spacing w:line="240" w:lineRule="auto"/>
              <w:jc w:val="center"/>
              <w:rPr>
                <w:rFonts w:hint="default" w:ascii="Times New Roman" w:hAnsi="Times New Roman" w:eastAsia="宋体" w:cs="Times New Roman"/>
                <w:sz w:val="21"/>
                <w:szCs w:val="21"/>
                <w:lang w:val="en-US" w:eastAsia="zh-CN"/>
              </w:rPr>
            </w:pPr>
          </w:p>
          <w:p>
            <w:pPr>
              <w:spacing w:line="240" w:lineRule="auto"/>
              <w:jc w:val="center"/>
              <w:rPr>
                <w:rFonts w:hint="default" w:ascii="Times New Roman" w:hAnsi="Times New Roman" w:eastAsia="宋体" w:cs="Times New Roman"/>
                <w:sz w:val="21"/>
                <w:szCs w:val="21"/>
                <w:lang w:val="en-US" w:eastAsia="zh-CN"/>
              </w:rPr>
            </w:pPr>
          </w:p>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350" w:type="dxa"/>
            <w:vMerge w:val="restart"/>
            <w:noWrap/>
            <w:vAlign w:val="center"/>
          </w:tcPr>
          <w:p>
            <w:pPr>
              <w:spacing w:line="240" w:lineRule="auto"/>
              <w:jc w:val="center"/>
              <w:rPr>
                <w:rFonts w:hint="default" w:ascii="Times New Roman" w:hAnsi="Times New Roman" w:eastAsia="宋体" w:cs="Times New Roman"/>
                <w:bCs/>
                <w:color w:val="000000" w:themeColor="text1"/>
                <w:kern w:val="0"/>
                <w:sz w:val="21"/>
                <w:szCs w:val="21"/>
                <w14:textFill>
                  <w14:solidFill>
                    <w14:schemeClr w14:val="tx1"/>
                  </w14:solidFill>
                </w14:textFill>
              </w:rPr>
            </w:pPr>
          </w:p>
          <w:p>
            <w:pPr>
              <w:spacing w:line="240" w:lineRule="auto"/>
              <w:jc w:val="center"/>
              <w:rPr>
                <w:rFonts w:hint="default" w:ascii="Times New Roman" w:hAnsi="Times New Roman" w:eastAsia="宋体" w:cs="Times New Roman"/>
                <w:bCs/>
                <w:color w:val="000000" w:themeColor="text1"/>
                <w:kern w:val="0"/>
                <w:sz w:val="21"/>
                <w:szCs w:val="21"/>
                <w14:textFill>
                  <w14:solidFill>
                    <w14:schemeClr w14:val="tx1"/>
                  </w14:solidFill>
                </w14:textFill>
              </w:rPr>
            </w:pPr>
          </w:p>
          <w:p>
            <w:pPr>
              <w:spacing w:line="240" w:lineRule="auto"/>
              <w:jc w:val="center"/>
              <w:rPr>
                <w:rFonts w:hint="default" w:ascii="Times New Roman" w:hAnsi="Times New Roman" w:eastAsia="宋体" w:cs="Times New Roman"/>
                <w:bCs/>
                <w:color w:val="000000" w:themeColor="text1"/>
                <w:kern w:val="0"/>
                <w:sz w:val="21"/>
                <w:szCs w:val="21"/>
                <w14:textFill>
                  <w14:solidFill>
                    <w14:schemeClr w14:val="tx1"/>
                  </w14:solidFill>
                </w14:textFill>
              </w:rPr>
            </w:pPr>
          </w:p>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kern w:val="0"/>
                <w:sz w:val="21"/>
                <w:szCs w:val="21"/>
                <w14:textFill>
                  <w14:solidFill>
                    <w14:schemeClr w14:val="tx1"/>
                  </w14:solidFill>
                </w14:textFill>
              </w:rPr>
              <w:t>资信实力（</w:t>
            </w:r>
            <w:r>
              <w:rPr>
                <w:rFonts w:hint="eastAsia" w:cs="Times New Roman"/>
                <w:bCs/>
                <w:color w:val="000000" w:themeColor="text1"/>
                <w:kern w:val="0"/>
                <w:sz w:val="21"/>
                <w:szCs w:val="21"/>
                <w:lang w:val="en-US" w:eastAsia="zh-CN"/>
                <w14:textFill>
                  <w14:solidFill>
                    <w14:schemeClr w14:val="tx1"/>
                  </w14:solidFill>
                </w14:textFill>
              </w:rPr>
              <w:t>4</w:t>
            </w:r>
            <w:r>
              <w:rPr>
                <w:rFonts w:hint="default" w:ascii="Times New Roman" w:hAnsi="Times New Roman" w:eastAsia="宋体" w:cs="Times New Roman"/>
                <w:bCs/>
                <w:color w:val="000000" w:themeColor="text1"/>
                <w:kern w:val="0"/>
                <w:sz w:val="21"/>
                <w:szCs w:val="21"/>
                <w14:textFill>
                  <w14:solidFill>
                    <w14:schemeClr w14:val="tx1"/>
                  </w14:solidFill>
                </w14:textFill>
              </w:rPr>
              <w:t>分）</w:t>
            </w:r>
          </w:p>
        </w:tc>
        <w:tc>
          <w:tcPr>
            <w:tcW w:w="6285" w:type="dxa"/>
            <w:noWrap/>
            <w:vAlign w:val="center"/>
          </w:tcPr>
          <w:p>
            <w:pPr>
              <w:spacing w:line="240" w:lineRule="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投标人具备计算机系统集成资质证书的，得1分。</w:t>
            </w:r>
            <w:r>
              <w:rPr>
                <w:rFonts w:hint="eastAsia" w:cs="Times New Roman"/>
                <w:color w:val="000000" w:themeColor="text1"/>
                <w:sz w:val="21"/>
                <w:szCs w:val="21"/>
                <w:highlight w:val="none"/>
                <w:lang w:eastAsia="zh-CN"/>
                <w14:textFill>
                  <w14:solidFill>
                    <w14:schemeClr w14:val="tx1"/>
                  </w14:solidFill>
                </w14:textFill>
              </w:rPr>
              <w:t>投标文件商务技术响应文件中</w:t>
            </w:r>
            <w:r>
              <w:rPr>
                <w:rFonts w:hint="default" w:ascii="Times New Roman" w:hAnsi="Times New Roman" w:eastAsia="宋体" w:cs="Times New Roman"/>
                <w:color w:val="000000" w:themeColor="text1"/>
                <w:sz w:val="21"/>
                <w:szCs w:val="21"/>
                <w:highlight w:val="none"/>
                <w14:textFill>
                  <w14:solidFill>
                    <w14:schemeClr w14:val="tx1"/>
                  </w14:solidFill>
                </w14:textFill>
              </w:rPr>
              <w:t>提供证书</w:t>
            </w:r>
            <w:r>
              <w:rPr>
                <w:rFonts w:hint="eastAsia" w:cs="Times New Roman"/>
                <w:color w:val="000000" w:themeColor="text1"/>
                <w:sz w:val="21"/>
                <w:szCs w:val="21"/>
                <w:highlight w:val="none"/>
                <w:lang w:eastAsia="zh-CN"/>
                <w14:textFill>
                  <w14:solidFill>
                    <w14:schemeClr w14:val="tx1"/>
                  </w14:solidFill>
                </w14:textFill>
              </w:rPr>
              <w:t>扫描件</w:t>
            </w:r>
            <w:r>
              <w:rPr>
                <w:rFonts w:hint="default" w:ascii="Times New Roman" w:hAnsi="Times New Roman" w:eastAsia="宋体" w:cs="Times New Roman"/>
                <w:color w:val="000000" w:themeColor="text1"/>
                <w:sz w:val="21"/>
                <w:szCs w:val="21"/>
                <w:highlight w:val="none"/>
                <w14:textFill>
                  <w14:solidFill>
                    <w14:schemeClr w14:val="tx1"/>
                  </w14:solidFill>
                </w14:textFill>
              </w:rPr>
              <w:t>并加盖投标单位</w:t>
            </w:r>
            <w:r>
              <w:rPr>
                <w:rFonts w:hint="eastAsia" w:cs="Times New Roman"/>
                <w:color w:val="000000" w:themeColor="text1"/>
                <w:sz w:val="21"/>
                <w:szCs w:val="21"/>
                <w:highlight w:val="none"/>
                <w:lang w:eastAsia="zh-CN"/>
                <w14:textFill>
                  <w14:solidFill>
                    <w14:schemeClr w14:val="tx1"/>
                  </w14:solidFill>
                </w14:textFill>
              </w:rPr>
              <w:t>电子签章。</w:t>
            </w:r>
            <w:r>
              <w:rPr>
                <w:rFonts w:hint="default" w:ascii="Times New Roman" w:hAnsi="Times New Roman" w:eastAsia="宋体" w:cs="Times New Roman"/>
                <w:color w:val="000000" w:themeColor="text1"/>
                <w:sz w:val="21"/>
                <w:szCs w:val="21"/>
                <w:highlight w:val="none"/>
                <w14:textFill>
                  <w14:solidFill>
                    <w14:schemeClr w14:val="tx1"/>
                  </w14:solidFill>
                </w14:textFill>
              </w:rPr>
              <w:t>未提供的</w:t>
            </w:r>
            <w:r>
              <w:rPr>
                <w:rFonts w:hint="eastAsia" w:cs="Times New Roman"/>
                <w:color w:val="000000" w:themeColor="text1"/>
                <w:sz w:val="21"/>
                <w:szCs w:val="21"/>
                <w:highlight w:val="none"/>
                <w:lang w:eastAsia="zh-CN"/>
                <w14:textFill>
                  <w14:solidFill>
                    <w14:schemeClr w14:val="tx1"/>
                  </w14:solidFill>
                </w14:textFill>
              </w:rPr>
              <w:t>或提供的证书</w:t>
            </w: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不符合要求的不得分。 </w:t>
            </w:r>
          </w:p>
        </w:tc>
        <w:tc>
          <w:tcPr>
            <w:tcW w:w="735" w:type="dxa"/>
            <w:noWrap/>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w:t>
            </w:r>
          </w:p>
        </w:tc>
        <w:tc>
          <w:tcPr>
            <w:tcW w:w="811" w:type="dxa"/>
            <w:vMerge w:val="restart"/>
            <w:noWrap/>
            <w:vAlign w:val="center"/>
          </w:tcPr>
          <w:p>
            <w:pPr>
              <w:spacing w:line="240" w:lineRule="auto"/>
              <w:jc w:val="center"/>
              <w:rPr>
                <w:rFonts w:hint="default" w:ascii="Times New Roman" w:hAnsi="Times New Roman" w:eastAsia="宋体" w:cs="Times New Roman"/>
                <w:sz w:val="21"/>
                <w:szCs w:val="21"/>
                <w:lang w:eastAsia="zh-CN"/>
              </w:rPr>
            </w:pPr>
          </w:p>
          <w:p>
            <w:pPr>
              <w:spacing w:line="240" w:lineRule="auto"/>
              <w:jc w:val="center"/>
              <w:rPr>
                <w:rFonts w:hint="default" w:ascii="Times New Roman" w:hAnsi="Times New Roman" w:eastAsia="宋体" w:cs="Times New Roman"/>
                <w:sz w:val="21"/>
                <w:szCs w:val="21"/>
                <w:lang w:eastAsia="zh-CN"/>
              </w:rPr>
            </w:pPr>
          </w:p>
          <w:p>
            <w:pPr>
              <w:spacing w:line="240" w:lineRule="auto"/>
              <w:jc w:val="center"/>
              <w:rPr>
                <w:rFonts w:hint="default" w:ascii="Times New Roman" w:hAnsi="Times New Roman" w:eastAsia="宋体" w:cs="Times New Roman"/>
                <w:sz w:val="21"/>
                <w:szCs w:val="21"/>
                <w:lang w:eastAsia="zh-CN"/>
              </w:rPr>
            </w:pPr>
          </w:p>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sz w:val="21"/>
                <w:szCs w:val="21"/>
                <w:lang w:val="en-US" w:eastAsia="zh-CN"/>
              </w:rPr>
            </w:pPr>
          </w:p>
        </w:tc>
        <w:tc>
          <w:tcPr>
            <w:tcW w:w="1350" w:type="dxa"/>
            <w:vMerge w:val="continue"/>
            <w:noWrap/>
            <w:vAlign w:val="center"/>
          </w:tcPr>
          <w:p>
            <w:pPr>
              <w:spacing w:line="240" w:lineRule="auto"/>
              <w:jc w:val="center"/>
              <w:rPr>
                <w:rFonts w:hint="default" w:ascii="Times New Roman" w:hAnsi="Times New Roman" w:eastAsia="宋体" w:cs="Times New Roman"/>
                <w:sz w:val="21"/>
                <w:szCs w:val="21"/>
              </w:rPr>
            </w:pPr>
          </w:p>
        </w:tc>
        <w:tc>
          <w:tcPr>
            <w:tcW w:w="6285" w:type="dxa"/>
            <w:noWrap/>
            <w:vAlign w:val="center"/>
          </w:tcPr>
          <w:p>
            <w:pPr>
              <w:spacing w:line="240" w:lineRule="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投标方每提供1个自201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14:textFill>
                  <w14:solidFill>
                    <w14:schemeClr w14:val="tx1"/>
                  </w14:solidFill>
                </w14:textFill>
              </w:rPr>
              <w:t>年</w:t>
            </w:r>
            <w:r>
              <w:rPr>
                <w:rFonts w:hint="eastAsia" w:cs="Times New Roman"/>
                <w:color w:val="000000" w:themeColor="text1"/>
                <w:sz w:val="21"/>
                <w:szCs w:val="21"/>
                <w:lang w:val="en-US" w:eastAsia="zh-CN"/>
                <w14:textFill>
                  <w14:solidFill>
                    <w14:schemeClr w14:val="tx1"/>
                  </w14:solidFill>
                </w14:textFill>
              </w:rPr>
              <w:t>1月1日</w:t>
            </w:r>
            <w:r>
              <w:rPr>
                <w:rFonts w:hint="default" w:ascii="Times New Roman" w:hAnsi="Times New Roman" w:eastAsia="宋体" w:cs="Times New Roman"/>
                <w:color w:val="000000" w:themeColor="text1"/>
                <w:sz w:val="21"/>
                <w:szCs w:val="21"/>
                <w14:textFill>
                  <w14:solidFill>
                    <w14:schemeClr w14:val="tx1"/>
                  </w14:solidFill>
                </w14:textFill>
              </w:rPr>
              <w:t>（以合同签订时间为准）以来的类似项目业绩加1分，最高得</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分，</w:t>
            </w:r>
            <w:r>
              <w:rPr>
                <w:rFonts w:hint="eastAsia" w:cs="Times New Roman"/>
                <w:color w:val="000000" w:themeColor="text1"/>
                <w:sz w:val="21"/>
                <w:szCs w:val="21"/>
                <w:lang w:eastAsia="zh-CN"/>
                <w14:textFill>
                  <w14:solidFill>
                    <w14:schemeClr w14:val="tx1"/>
                  </w14:solidFill>
                </w14:textFill>
              </w:rPr>
              <w:t>投标文件商务技术响应文件中</w:t>
            </w:r>
            <w:r>
              <w:rPr>
                <w:rFonts w:hint="default" w:ascii="Times New Roman" w:hAnsi="Times New Roman" w:eastAsia="宋体" w:cs="Times New Roman"/>
                <w:color w:val="000000" w:themeColor="text1"/>
                <w:sz w:val="21"/>
                <w:szCs w:val="21"/>
                <w14:textFill>
                  <w14:solidFill>
                    <w14:schemeClr w14:val="tx1"/>
                  </w14:solidFill>
                </w14:textFill>
              </w:rPr>
              <w:t>提供合同</w:t>
            </w:r>
            <w:r>
              <w:rPr>
                <w:rFonts w:hint="eastAsia" w:cs="Times New Roman"/>
                <w:color w:val="000000" w:themeColor="text1"/>
                <w:sz w:val="21"/>
                <w:szCs w:val="21"/>
                <w:lang w:eastAsia="zh-CN"/>
                <w14:textFill>
                  <w14:solidFill>
                    <w14:schemeClr w14:val="tx1"/>
                  </w14:solidFill>
                </w14:textFill>
              </w:rPr>
              <w:t>扫描件</w:t>
            </w:r>
            <w:r>
              <w:rPr>
                <w:rFonts w:hint="default" w:ascii="Times New Roman" w:hAnsi="Times New Roman" w:eastAsia="宋体" w:cs="Times New Roman"/>
                <w:color w:val="000000" w:themeColor="text1"/>
                <w:sz w:val="21"/>
                <w:szCs w:val="21"/>
                <w14:textFill>
                  <w14:solidFill>
                    <w14:schemeClr w14:val="tx1"/>
                  </w14:solidFill>
                </w14:textFill>
              </w:rPr>
              <w:t>主要内容加盖投标单位</w:t>
            </w:r>
            <w:r>
              <w:rPr>
                <w:rFonts w:hint="eastAsia" w:cs="Times New Roman"/>
                <w:color w:val="000000" w:themeColor="text1"/>
                <w:sz w:val="21"/>
                <w:szCs w:val="21"/>
                <w:lang w:eastAsia="zh-CN"/>
                <w14:textFill>
                  <w14:solidFill>
                    <w14:schemeClr w14:val="tx1"/>
                  </w14:solidFill>
                </w14:textFill>
              </w:rPr>
              <w:t>电子签章</w:t>
            </w:r>
            <w:r>
              <w:rPr>
                <w:rFonts w:hint="default" w:ascii="Times New Roman" w:hAnsi="Times New Roman" w:eastAsia="宋体" w:cs="Times New Roman"/>
                <w:color w:val="000000" w:themeColor="text1"/>
                <w:sz w:val="21"/>
                <w:szCs w:val="21"/>
                <w14:textFill>
                  <w14:solidFill>
                    <w14:schemeClr w14:val="tx1"/>
                  </w14:solidFill>
                </w14:textFill>
              </w:rPr>
              <w:t>，未提供或提供的合同内容不符合要求的不得分。</w:t>
            </w:r>
          </w:p>
        </w:tc>
        <w:tc>
          <w:tcPr>
            <w:tcW w:w="735" w:type="dxa"/>
            <w:noWrap/>
            <w:vAlign w:val="center"/>
          </w:tcPr>
          <w:p>
            <w:pPr>
              <w:spacing w:line="240" w:lineRule="auto"/>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811" w:type="dxa"/>
            <w:vMerge w:val="continue"/>
            <w:noWrap/>
            <w:vAlign w:val="center"/>
          </w:tcPr>
          <w:p>
            <w:pPr>
              <w:spacing w:line="240" w:lineRule="auto"/>
              <w:jc w:val="center"/>
              <w:rPr>
                <w:rFonts w:hint="default" w:ascii="Times New Roman" w:hAnsi="Times New Roman"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vMerge w:val="restart"/>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2</w:t>
            </w:r>
          </w:p>
        </w:tc>
        <w:tc>
          <w:tcPr>
            <w:tcW w:w="1350" w:type="dxa"/>
            <w:vMerge w:val="restart"/>
            <w:noWrap/>
            <w:vAlign w:val="center"/>
          </w:tcPr>
          <w:p>
            <w:pPr>
              <w:widowControl/>
              <w:spacing w:line="240" w:lineRule="auto"/>
              <w:jc w:val="center"/>
              <w:rPr>
                <w:rFonts w:hint="default" w:ascii="Times New Roman" w:hAnsi="Times New Roman" w:eastAsia="宋体" w:cs="Times New Roman"/>
                <w:sz w:val="21"/>
                <w:szCs w:val="21"/>
                <w:lang w:val="en-US" w:eastAsia="zh-CN" w:bidi="ar-SA"/>
              </w:rPr>
            </w:pPr>
            <w:r>
              <w:rPr>
                <w:rFonts w:hint="eastAsia" w:cs="Times New Roman"/>
                <w:bCs/>
                <w:color w:val="000000" w:themeColor="text1"/>
                <w:kern w:val="0"/>
                <w:sz w:val="21"/>
                <w:szCs w:val="21"/>
                <w:lang w:eastAsia="zh-CN"/>
                <w14:textFill>
                  <w14:solidFill>
                    <w14:schemeClr w14:val="tx1"/>
                  </w14:solidFill>
                </w14:textFill>
              </w:rPr>
              <w:t>项目总体技术方案</w:t>
            </w:r>
            <w:r>
              <w:rPr>
                <w:rFonts w:hint="default" w:ascii="Times New Roman" w:hAnsi="Times New Roman" w:eastAsia="宋体" w:cs="Times New Roman"/>
                <w:bCs/>
                <w:color w:val="000000" w:themeColor="text1"/>
                <w:kern w:val="0"/>
                <w:sz w:val="21"/>
                <w:szCs w:val="21"/>
                <w14:textFill>
                  <w14:solidFill>
                    <w14:schemeClr w14:val="tx1"/>
                  </w14:solidFill>
                </w14:textFill>
              </w:rPr>
              <w:t>（</w:t>
            </w:r>
            <w:r>
              <w:rPr>
                <w:rFonts w:hint="eastAsia" w:cs="Times New Roman"/>
                <w:bCs/>
                <w:color w:val="000000" w:themeColor="text1"/>
                <w:kern w:val="0"/>
                <w:sz w:val="21"/>
                <w:szCs w:val="21"/>
                <w:lang w:val="en-US" w:eastAsia="zh-CN"/>
                <w14:textFill>
                  <w14:solidFill>
                    <w14:schemeClr w14:val="tx1"/>
                  </w14:solidFill>
                </w14:textFill>
              </w:rPr>
              <w:t>15</w:t>
            </w:r>
            <w:r>
              <w:rPr>
                <w:rFonts w:hint="default" w:ascii="Times New Roman" w:hAnsi="Times New Roman" w:eastAsia="宋体" w:cs="Times New Roman"/>
                <w:bCs/>
                <w:color w:val="000000" w:themeColor="text1"/>
                <w:kern w:val="0"/>
                <w:sz w:val="21"/>
                <w:szCs w:val="21"/>
                <w14:textFill>
                  <w14:solidFill>
                    <w14:schemeClr w14:val="tx1"/>
                  </w14:solidFill>
                </w14:textFill>
              </w:rPr>
              <w:t>分）</w:t>
            </w:r>
          </w:p>
        </w:tc>
        <w:tc>
          <w:tcPr>
            <w:tcW w:w="6285" w:type="dxa"/>
            <w:noWrap/>
            <w:vAlign w:val="top"/>
          </w:tcPr>
          <w:p>
            <w:pPr>
              <w:spacing w:line="240" w:lineRule="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highlight w:val="none"/>
              </w:rPr>
              <w:t>根据投标</w:t>
            </w:r>
            <w:r>
              <w:rPr>
                <w:rFonts w:hint="default" w:ascii="Times New Roman" w:hAnsi="Times New Roman" w:eastAsia="宋体" w:cs="Times New Roman"/>
                <w:sz w:val="21"/>
                <w:szCs w:val="21"/>
                <w:highlight w:val="none"/>
                <w:lang w:val="en-US" w:eastAsia="zh-CN"/>
              </w:rPr>
              <w:t>人针对</w:t>
            </w:r>
            <w:r>
              <w:rPr>
                <w:rFonts w:hint="eastAsia" w:cs="Times New Roman"/>
                <w:sz w:val="21"/>
                <w:szCs w:val="21"/>
                <w:highlight w:val="none"/>
                <w:lang w:val="en-US" w:eastAsia="zh-CN"/>
              </w:rPr>
              <w:t>本</w:t>
            </w:r>
            <w:r>
              <w:rPr>
                <w:rFonts w:hint="default" w:ascii="Times New Roman" w:hAnsi="Times New Roman" w:eastAsia="宋体" w:cs="Times New Roman"/>
                <w:sz w:val="21"/>
                <w:szCs w:val="21"/>
                <w:highlight w:val="none"/>
                <w:lang w:val="en-US" w:eastAsia="zh-CN"/>
              </w:rPr>
              <w:t>项目</w:t>
            </w:r>
            <w:r>
              <w:rPr>
                <w:rFonts w:hint="default" w:ascii="Times New Roman" w:hAnsi="Times New Roman" w:eastAsia="宋体" w:cs="Times New Roman"/>
                <w:sz w:val="21"/>
                <w:szCs w:val="21"/>
                <w:highlight w:val="none"/>
              </w:rPr>
              <w:t>提供的</w:t>
            </w:r>
            <w:r>
              <w:rPr>
                <w:rFonts w:hint="default" w:ascii="Times New Roman" w:hAnsi="Times New Roman" w:eastAsia="宋体" w:cs="Times New Roman"/>
                <w:color w:val="000000" w:themeColor="text1"/>
                <w:sz w:val="21"/>
                <w:szCs w:val="21"/>
                <w14:textFill>
                  <w14:solidFill>
                    <w14:schemeClr w14:val="tx1"/>
                  </w14:solidFill>
                </w14:textFill>
              </w:rPr>
              <w:t>项目总体技术方案</w:t>
            </w:r>
            <w:r>
              <w:rPr>
                <w:rFonts w:hint="default" w:ascii="Times New Roman" w:hAnsi="Times New Roman" w:eastAsia="宋体" w:cs="Times New Roman"/>
                <w:sz w:val="21"/>
                <w:szCs w:val="21"/>
                <w:highlight w:val="none"/>
              </w:rPr>
              <w:t>的</w:t>
            </w:r>
            <w:r>
              <w:rPr>
                <w:rFonts w:hint="default" w:ascii="Times New Roman" w:hAnsi="Times New Roman" w:eastAsia="宋体" w:cs="Times New Roman"/>
                <w:sz w:val="21"/>
                <w:szCs w:val="21"/>
                <w:highlight w:val="none"/>
                <w:lang w:val="en-US" w:eastAsia="zh-CN"/>
              </w:rPr>
              <w:t>全面性、合理性、完整性打分，</w:t>
            </w: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-5分</w:t>
            </w:r>
            <w:r>
              <w:rPr>
                <w:rFonts w:hint="eastAsia" w:cs="Times New Roman"/>
                <w:sz w:val="21"/>
                <w:szCs w:val="21"/>
                <w:highlight w:val="none"/>
                <w:lang w:val="en-US" w:eastAsia="zh-CN"/>
              </w:rPr>
              <w:t>，方案未提供的本项得0分</w:t>
            </w:r>
            <w:r>
              <w:rPr>
                <w:rFonts w:hint="default" w:ascii="Times New Roman" w:hAnsi="Times New Roman" w:eastAsia="宋体" w:cs="Times New Roman"/>
                <w:color w:val="000000" w:themeColor="text1"/>
                <w:sz w:val="21"/>
                <w:szCs w:val="21"/>
                <w14:textFill>
                  <w14:solidFill>
                    <w14:schemeClr w14:val="tx1"/>
                  </w14:solidFill>
                </w14:textFill>
              </w:rPr>
              <w:t>。</w:t>
            </w:r>
          </w:p>
        </w:tc>
        <w:tc>
          <w:tcPr>
            <w:tcW w:w="735" w:type="dxa"/>
            <w:noWrap/>
            <w:vAlign w:val="center"/>
          </w:tcPr>
          <w:p>
            <w:pPr>
              <w:adjustRightInd w:val="0"/>
              <w:snapToGrid w:val="0"/>
              <w:spacing w:line="240" w:lineRule="auto"/>
              <w:jc w:val="center"/>
              <w:textAlignment w:val="baseline"/>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0-</w:t>
            </w:r>
            <w:r>
              <w:rPr>
                <w:rFonts w:hint="eastAsia" w:cs="Times New Roman"/>
                <w:sz w:val="21"/>
                <w:szCs w:val="21"/>
                <w:lang w:val="en-US" w:eastAsia="zh-CN"/>
              </w:rPr>
              <w:t>5</w:t>
            </w:r>
          </w:p>
        </w:tc>
        <w:tc>
          <w:tcPr>
            <w:tcW w:w="811"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sz w:val="21"/>
                <w:szCs w:val="21"/>
                <w:lang w:val="en-US" w:eastAsia="zh-CN" w:bidi="ar-SA"/>
              </w:rPr>
            </w:pPr>
          </w:p>
        </w:tc>
        <w:tc>
          <w:tcPr>
            <w:tcW w:w="1350" w:type="dxa"/>
            <w:vMerge w:val="continue"/>
            <w:noWrap/>
            <w:vAlign w:val="center"/>
          </w:tcPr>
          <w:p>
            <w:pPr>
              <w:widowControl/>
              <w:spacing w:line="240" w:lineRule="auto"/>
              <w:jc w:val="center"/>
              <w:rPr>
                <w:rFonts w:hint="eastAsia" w:cs="Times New Roman"/>
                <w:bCs/>
                <w:color w:val="000000" w:themeColor="text1"/>
                <w:kern w:val="0"/>
                <w:sz w:val="21"/>
                <w:szCs w:val="21"/>
                <w:lang w:eastAsia="zh-CN"/>
                <w14:textFill>
                  <w14:solidFill>
                    <w14:schemeClr w14:val="tx1"/>
                  </w14:solidFill>
                </w14:textFill>
              </w:rPr>
            </w:pPr>
          </w:p>
        </w:tc>
        <w:tc>
          <w:tcPr>
            <w:tcW w:w="6285" w:type="dxa"/>
            <w:noWrap/>
            <w:vAlign w:val="top"/>
          </w:tcPr>
          <w:p>
            <w:pPr>
              <w:spacing w:line="24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根据</w:t>
            </w:r>
            <w:r>
              <w:rPr>
                <w:rFonts w:hint="default" w:ascii="Times New Roman" w:hAnsi="Times New Roman" w:eastAsia="宋体" w:cs="Times New Roman"/>
                <w:color w:val="000000" w:themeColor="text1"/>
                <w:sz w:val="21"/>
                <w:szCs w:val="21"/>
                <w14:textFill>
                  <w14:solidFill>
                    <w14:schemeClr w14:val="tx1"/>
                  </w14:solidFill>
                </w14:textFill>
              </w:rPr>
              <w:t>对本项目的建设目标的理解程度，与采购人现有设备及系统的衔接及利用能力</w:t>
            </w:r>
            <w:r>
              <w:rPr>
                <w:rFonts w:hint="eastAsia" w:cs="Times New Roman"/>
                <w:color w:val="000000" w:themeColor="text1"/>
                <w:sz w:val="21"/>
                <w:szCs w:val="21"/>
                <w:lang w:eastAsia="zh-CN"/>
                <w14:textFill>
                  <w14:solidFill>
                    <w14:schemeClr w14:val="tx1"/>
                  </w14:solidFill>
                </w14:textFill>
              </w:rPr>
              <w:t>进行评分，</w:t>
            </w: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-5分</w:t>
            </w:r>
            <w:r>
              <w:rPr>
                <w:rFonts w:hint="eastAsia" w:cs="Times New Roman"/>
                <w:sz w:val="21"/>
                <w:szCs w:val="21"/>
                <w:highlight w:val="none"/>
                <w:lang w:val="en-US" w:eastAsia="zh-CN"/>
              </w:rPr>
              <w:t>，方案未提供的本项得0分</w:t>
            </w:r>
            <w:r>
              <w:rPr>
                <w:rFonts w:hint="default" w:ascii="Times New Roman" w:hAnsi="Times New Roman" w:eastAsia="宋体" w:cs="Times New Roman"/>
                <w:sz w:val="21"/>
                <w:szCs w:val="21"/>
                <w:highlight w:val="none"/>
                <w:lang w:val="en-US" w:eastAsia="zh-CN"/>
              </w:rPr>
              <w:t>。</w:t>
            </w:r>
          </w:p>
        </w:tc>
        <w:tc>
          <w:tcPr>
            <w:tcW w:w="735" w:type="dxa"/>
            <w:noWrap/>
            <w:vAlign w:val="center"/>
          </w:tcPr>
          <w:p>
            <w:pPr>
              <w:adjustRightInd w:val="0"/>
              <w:snapToGrid w:val="0"/>
              <w:spacing w:line="240" w:lineRule="auto"/>
              <w:jc w:val="center"/>
              <w:textAlignment w:val="baseline"/>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0-</w:t>
            </w:r>
            <w:r>
              <w:rPr>
                <w:rFonts w:hint="eastAsia" w:cs="Times New Roman"/>
                <w:sz w:val="21"/>
                <w:szCs w:val="21"/>
                <w:lang w:val="en-US" w:eastAsia="zh-CN"/>
              </w:rPr>
              <w:t>5</w:t>
            </w:r>
          </w:p>
        </w:tc>
        <w:tc>
          <w:tcPr>
            <w:tcW w:w="811" w:type="dxa"/>
            <w:noWrap/>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sz w:val="21"/>
                <w:szCs w:val="21"/>
                <w:lang w:val="en-US" w:eastAsia="zh-CN" w:bidi="ar-SA"/>
              </w:rPr>
            </w:pPr>
          </w:p>
        </w:tc>
        <w:tc>
          <w:tcPr>
            <w:tcW w:w="1350" w:type="dxa"/>
            <w:vMerge w:val="continue"/>
            <w:noWrap/>
            <w:vAlign w:val="center"/>
          </w:tcPr>
          <w:p>
            <w:pPr>
              <w:widowControl/>
              <w:spacing w:line="240" w:lineRule="auto"/>
              <w:jc w:val="center"/>
              <w:rPr>
                <w:rFonts w:hint="eastAsia" w:cs="Times New Roman"/>
                <w:bCs/>
                <w:color w:val="000000" w:themeColor="text1"/>
                <w:kern w:val="0"/>
                <w:sz w:val="21"/>
                <w:szCs w:val="21"/>
                <w:lang w:eastAsia="zh-CN"/>
                <w14:textFill>
                  <w14:solidFill>
                    <w14:schemeClr w14:val="tx1"/>
                  </w14:solidFill>
                </w14:textFill>
              </w:rPr>
            </w:pPr>
          </w:p>
        </w:tc>
        <w:tc>
          <w:tcPr>
            <w:tcW w:w="6285" w:type="dxa"/>
            <w:noWrap/>
            <w:vAlign w:val="top"/>
          </w:tcPr>
          <w:p>
            <w:pPr>
              <w:spacing w:line="240" w:lineRule="auto"/>
              <w:rPr>
                <w:rFonts w:hint="eastAsia"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sz w:val="21"/>
                <w:szCs w:val="21"/>
                <w:highlight w:val="none"/>
              </w:rPr>
              <w:t>根据投标</w:t>
            </w:r>
            <w:r>
              <w:rPr>
                <w:rFonts w:hint="default" w:ascii="Times New Roman" w:hAnsi="Times New Roman" w:eastAsia="宋体" w:cs="Times New Roman"/>
                <w:sz w:val="21"/>
                <w:szCs w:val="21"/>
                <w:highlight w:val="none"/>
                <w:lang w:val="en-US" w:eastAsia="zh-CN"/>
              </w:rPr>
              <w:t>人针对</w:t>
            </w:r>
            <w:r>
              <w:rPr>
                <w:rFonts w:hint="eastAsia" w:cs="Times New Roman"/>
                <w:sz w:val="21"/>
                <w:szCs w:val="21"/>
                <w:highlight w:val="none"/>
                <w:lang w:val="en-US" w:eastAsia="zh-CN"/>
              </w:rPr>
              <w:t>本</w:t>
            </w:r>
            <w:r>
              <w:rPr>
                <w:rFonts w:hint="default" w:ascii="Times New Roman" w:hAnsi="Times New Roman" w:eastAsia="宋体" w:cs="Times New Roman"/>
                <w:sz w:val="21"/>
                <w:szCs w:val="21"/>
                <w:highlight w:val="none"/>
                <w:lang w:val="en-US" w:eastAsia="zh-CN"/>
              </w:rPr>
              <w:t>项目所</w:t>
            </w:r>
            <w:r>
              <w:rPr>
                <w:rFonts w:hint="default" w:ascii="Times New Roman" w:hAnsi="Times New Roman" w:eastAsia="宋体" w:cs="Times New Roman"/>
                <w:sz w:val="21"/>
                <w:szCs w:val="21"/>
                <w:highlight w:val="none"/>
              </w:rPr>
              <w:t>提供的</w:t>
            </w:r>
            <w:r>
              <w:rPr>
                <w:rFonts w:hint="default" w:ascii="Times New Roman" w:hAnsi="Times New Roman" w:eastAsia="宋体" w:cs="Times New Roman"/>
                <w:sz w:val="21"/>
                <w:szCs w:val="21"/>
                <w:highlight w:val="none"/>
                <w:lang w:val="en-US" w:eastAsia="zh-CN"/>
              </w:rPr>
              <w:t>实施</w:t>
            </w:r>
            <w:r>
              <w:rPr>
                <w:rFonts w:hint="default" w:ascii="Times New Roman" w:hAnsi="Times New Roman" w:eastAsia="宋体" w:cs="Times New Roman"/>
                <w:sz w:val="21"/>
                <w:szCs w:val="21"/>
                <w:highlight w:val="none"/>
              </w:rPr>
              <w:t>过程中重点、难点</w:t>
            </w:r>
            <w:r>
              <w:rPr>
                <w:rFonts w:hint="default" w:ascii="Times New Roman" w:hAnsi="Times New Roman" w:eastAsia="宋体" w:cs="Times New Roman"/>
                <w:sz w:val="21"/>
                <w:szCs w:val="21"/>
                <w:highlight w:val="none"/>
                <w:lang w:val="en-US" w:eastAsia="zh-CN"/>
              </w:rPr>
              <w:t>问题及时</w:t>
            </w:r>
            <w:r>
              <w:rPr>
                <w:rFonts w:hint="default" w:ascii="Times New Roman" w:hAnsi="Times New Roman" w:eastAsia="宋体" w:cs="Times New Roman"/>
                <w:sz w:val="21"/>
                <w:szCs w:val="21"/>
                <w:highlight w:val="none"/>
              </w:rPr>
              <w:t>提出应对预案</w:t>
            </w:r>
            <w:r>
              <w:rPr>
                <w:rFonts w:hint="default" w:ascii="Times New Roman" w:hAnsi="Times New Roman" w:eastAsia="宋体" w:cs="Times New Roman"/>
                <w:sz w:val="21"/>
                <w:szCs w:val="21"/>
                <w:highlight w:val="none"/>
                <w:lang w:val="en-US" w:eastAsia="zh-CN"/>
              </w:rPr>
              <w:t>和解决方案</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得</w:t>
            </w: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5</w:t>
            </w:r>
            <w:r>
              <w:rPr>
                <w:rFonts w:hint="default" w:ascii="Times New Roman" w:hAnsi="Times New Roman" w:eastAsia="宋体" w:cs="Times New Roman"/>
                <w:sz w:val="21"/>
                <w:szCs w:val="21"/>
                <w:highlight w:val="none"/>
                <w:lang w:val="en-US" w:eastAsia="zh-CN"/>
              </w:rPr>
              <w:t>分</w:t>
            </w:r>
            <w:r>
              <w:rPr>
                <w:rFonts w:hint="eastAsia" w:cs="Times New Roman"/>
                <w:sz w:val="21"/>
                <w:szCs w:val="21"/>
                <w:highlight w:val="none"/>
                <w:lang w:val="en-US" w:eastAsia="zh-CN"/>
              </w:rPr>
              <w:t>，方案未提供的本项得0分</w:t>
            </w:r>
            <w:r>
              <w:rPr>
                <w:rFonts w:hint="default" w:ascii="Times New Roman" w:hAnsi="Times New Roman" w:eastAsia="宋体" w:cs="Times New Roman"/>
                <w:sz w:val="21"/>
                <w:szCs w:val="21"/>
                <w:highlight w:val="none"/>
                <w:lang w:val="en-US" w:eastAsia="zh-CN"/>
              </w:rPr>
              <w:t>。</w:t>
            </w:r>
          </w:p>
        </w:tc>
        <w:tc>
          <w:tcPr>
            <w:tcW w:w="735" w:type="dxa"/>
            <w:noWrap/>
            <w:vAlign w:val="center"/>
          </w:tcPr>
          <w:p>
            <w:pPr>
              <w:adjustRightInd w:val="0"/>
              <w:snapToGrid w:val="0"/>
              <w:spacing w:line="240" w:lineRule="auto"/>
              <w:jc w:val="center"/>
              <w:textAlignment w:val="baseline"/>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0-</w:t>
            </w:r>
            <w:r>
              <w:rPr>
                <w:rFonts w:hint="eastAsia" w:cs="Times New Roman"/>
                <w:sz w:val="21"/>
                <w:szCs w:val="21"/>
                <w:lang w:val="en-US" w:eastAsia="zh-CN"/>
              </w:rPr>
              <w:t>5</w:t>
            </w:r>
          </w:p>
        </w:tc>
        <w:tc>
          <w:tcPr>
            <w:tcW w:w="811" w:type="dxa"/>
            <w:noWrap/>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bidi="ar-SA"/>
              </w:rPr>
              <w:t>3</w:t>
            </w:r>
          </w:p>
        </w:tc>
        <w:tc>
          <w:tcPr>
            <w:tcW w:w="1350"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项目实施方案</w:t>
            </w:r>
            <w:r>
              <w:rPr>
                <w:rFonts w:hint="default" w:ascii="Times New Roman" w:hAnsi="Times New Roman" w:eastAsia="宋体" w:cs="Times New Roman"/>
                <w:bCs/>
                <w:color w:val="000000" w:themeColor="text1"/>
                <w:kern w:val="0"/>
                <w:sz w:val="21"/>
                <w:szCs w:val="21"/>
                <w14:textFill>
                  <w14:solidFill>
                    <w14:schemeClr w14:val="tx1"/>
                  </w14:solidFill>
                </w14:textFill>
              </w:rPr>
              <w:t>（5分）</w:t>
            </w:r>
          </w:p>
        </w:tc>
        <w:tc>
          <w:tcPr>
            <w:tcW w:w="6285" w:type="dxa"/>
            <w:noWrap/>
            <w:vAlign w:val="center"/>
          </w:tcPr>
          <w:p>
            <w:pPr>
              <w:spacing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根据投标方提供的项目实施方案（包括但不仅限于设备生产、供货、安装、调试、验收等内容）打分</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-5分</w:t>
            </w:r>
            <w:r>
              <w:rPr>
                <w:rFonts w:hint="eastAsia" w:cs="Times New Roman"/>
                <w:sz w:val="21"/>
                <w:szCs w:val="21"/>
                <w:highlight w:val="none"/>
                <w:lang w:val="en-US" w:eastAsia="zh-CN"/>
              </w:rPr>
              <w:t>，方案未提供的本项得0分</w:t>
            </w:r>
            <w:r>
              <w:rPr>
                <w:rFonts w:hint="default" w:ascii="Times New Roman" w:hAnsi="Times New Roman" w:eastAsia="宋体" w:cs="Times New Roman"/>
                <w:color w:val="000000" w:themeColor="text1"/>
                <w:sz w:val="21"/>
                <w:szCs w:val="21"/>
                <w14:textFill>
                  <w14:solidFill>
                    <w14:schemeClr w14:val="tx1"/>
                  </w14:solidFill>
                </w14:textFill>
              </w:rPr>
              <w:t>。</w:t>
            </w:r>
          </w:p>
        </w:tc>
        <w:tc>
          <w:tcPr>
            <w:tcW w:w="735"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811"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62" w:type="dxa"/>
            <w:vMerge w:val="restart"/>
            <w:noWrap/>
            <w:vAlign w:val="center"/>
          </w:tcPr>
          <w:p>
            <w:pPr>
              <w:spacing w:line="240" w:lineRule="auto"/>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4</w:t>
            </w:r>
          </w:p>
        </w:tc>
        <w:tc>
          <w:tcPr>
            <w:tcW w:w="1350" w:type="dxa"/>
            <w:vMerge w:val="restart"/>
            <w:noWrap/>
            <w:vAlign w:val="center"/>
          </w:tcPr>
          <w:p>
            <w:pPr>
              <w:spacing w:line="240" w:lineRule="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Cs/>
                <w:color w:val="000000" w:themeColor="text1"/>
                <w:kern w:val="0"/>
                <w:sz w:val="21"/>
                <w:szCs w:val="21"/>
                <w14:textFill>
                  <w14:solidFill>
                    <w14:schemeClr w14:val="tx1"/>
                  </w14:solidFill>
                </w14:textFill>
              </w:rPr>
              <w:t>设备</w:t>
            </w: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选型技术指标（</w:t>
            </w:r>
            <w:r>
              <w:rPr>
                <w:rFonts w:hint="eastAsia" w:cs="Times New Roman"/>
                <w:bCs/>
                <w:color w:val="000000" w:themeColor="text1"/>
                <w:kern w:val="0"/>
                <w:sz w:val="21"/>
                <w:szCs w:val="21"/>
                <w:highlight w:val="none"/>
                <w:lang w:val="en-US" w:eastAsia="zh-CN"/>
                <w14:textFill>
                  <w14:solidFill>
                    <w14:schemeClr w14:val="tx1"/>
                  </w14:solidFill>
                </w14:textFill>
              </w:rPr>
              <w:t>37</w:t>
            </w: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分）</w:t>
            </w:r>
          </w:p>
        </w:tc>
        <w:tc>
          <w:tcPr>
            <w:tcW w:w="6285" w:type="dxa"/>
            <w:noWrap/>
            <w:vAlign w:val="top"/>
          </w:tcPr>
          <w:p>
            <w:pPr>
              <w:spacing w:line="24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核心交换机</w:t>
            </w:r>
          </w:p>
          <w:p>
            <w:pPr>
              <w:spacing w:line="240" w:lineRule="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sz w:val="21"/>
                <w:szCs w:val="21"/>
              </w:rPr>
              <w:t>除不能负偏离内容外，根据</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核心交换机</w:t>
            </w:r>
            <w:r>
              <w:rPr>
                <w:sz w:val="21"/>
                <w:szCs w:val="21"/>
              </w:rPr>
              <w:t>的</w:t>
            </w:r>
            <w:r>
              <w:rPr>
                <w:rFonts w:hint="eastAsia"/>
                <w:sz w:val="21"/>
                <w:szCs w:val="21"/>
                <w:lang w:eastAsia="zh-CN"/>
              </w:rPr>
              <w:t>投标指标情况</w:t>
            </w:r>
            <w:r>
              <w:rPr>
                <w:sz w:val="21"/>
                <w:szCs w:val="21"/>
              </w:rPr>
              <w:t>，与招标文件要求的符合性，进行打分。投标指标与招标需求完全一致的，得</w:t>
            </w:r>
            <w:r>
              <w:rPr>
                <w:rFonts w:hint="eastAsia"/>
                <w:sz w:val="21"/>
                <w:szCs w:val="21"/>
                <w:lang w:val="en-US" w:eastAsia="zh-CN"/>
              </w:rPr>
              <w:t>18</w:t>
            </w:r>
            <w:r>
              <w:rPr>
                <w:sz w:val="21"/>
                <w:szCs w:val="21"/>
              </w:rPr>
              <w:t>分；如投标指标完全满足招标文件要求且有正偏离的，每正偏离一项在</w:t>
            </w:r>
            <w:r>
              <w:rPr>
                <w:rFonts w:hint="eastAsia"/>
                <w:sz w:val="21"/>
                <w:szCs w:val="21"/>
                <w:lang w:val="en-US" w:eastAsia="zh-CN"/>
              </w:rPr>
              <w:t>18</w:t>
            </w:r>
            <w:r>
              <w:rPr>
                <w:sz w:val="21"/>
                <w:szCs w:val="21"/>
              </w:rPr>
              <w:t>分基础上加0.5分；如投标指标有负偏离的，每负偏离一项在</w:t>
            </w:r>
            <w:r>
              <w:rPr>
                <w:rFonts w:hint="eastAsia"/>
                <w:sz w:val="21"/>
                <w:szCs w:val="21"/>
                <w:lang w:val="en-US" w:eastAsia="zh-CN"/>
              </w:rPr>
              <w:t>18分</w:t>
            </w:r>
            <w:r>
              <w:rPr>
                <w:sz w:val="21"/>
                <w:szCs w:val="21"/>
              </w:rPr>
              <w:t>基础上扣2.0分。本项最高得</w:t>
            </w:r>
            <w:r>
              <w:rPr>
                <w:rFonts w:hint="eastAsia"/>
                <w:sz w:val="21"/>
                <w:szCs w:val="21"/>
                <w:lang w:val="en-US" w:eastAsia="zh-CN"/>
              </w:rPr>
              <w:t>20</w:t>
            </w:r>
            <w:r>
              <w:rPr>
                <w:sz w:val="21"/>
                <w:szCs w:val="21"/>
              </w:rPr>
              <w:t>分，最低得0分。</w:t>
            </w:r>
          </w:p>
        </w:tc>
        <w:tc>
          <w:tcPr>
            <w:tcW w:w="735" w:type="dxa"/>
            <w:noWrap/>
            <w:vAlign w:val="center"/>
          </w:tcPr>
          <w:p>
            <w:pPr>
              <w:adjustRightInd w:val="0"/>
              <w:snapToGrid w:val="0"/>
              <w:spacing w:line="240" w:lineRule="auto"/>
              <w:jc w:val="center"/>
              <w:textAlignment w:val="baseline"/>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0-</w:t>
            </w:r>
            <w:r>
              <w:rPr>
                <w:rFonts w:hint="eastAsia" w:cs="Times New Roman"/>
                <w:sz w:val="21"/>
                <w:szCs w:val="21"/>
                <w:lang w:val="en-US" w:eastAsia="zh-CN"/>
              </w:rPr>
              <w:t>20</w:t>
            </w:r>
          </w:p>
        </w:tc>
        <w:tc>
          <w:tcPr>
            <w:tcW w:w="811"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sz w:val="21"/>
                <w:szCs w:val="21"/>
              </w:rPr>
            </w:pPr>
          </w:p>
        </w:tc>
        <w:tc>
          <w:tcPr>
            <w:tcW w:w="1350" w:type="dxa"/>
            <w:vMerge w:val="continue"/>
            <w:noWrap/>
            <w:vAlign w:val="center"/>
          </w:tcPr>
          <w:p>
            <w:pPr>
              <w:spacing w:line="240" w:lineRule="auto"/>
              <w:rPr>
                <w:rFonts w:hint="default" w:ascii="Times New Roman" w:hAnsi="Times New Roman" w:eastAsia="宋体" w:cs="Times New Roman"/>
                <w:sz w:val="21"/>
                <w:szCs w:val="21"/>
                <w:lang w:val="en-US" w:eastAsia="zh-CN" w:bidi="ar-SA"/>
              </w:rPr>
            </w:pPr>
          </w:p>
        </w:tc>
        <w:tc>
          <w:tcPr>
            <w:tcW w:w="6285" w:type="dxa"/>
            <w:noWrap/>
            <w:vAlign w:val="top"/>
          </w:tcPr>
          <w:p>
            <w:pPr>
              <w:spacing w:line="240" w:lineRule="auto"/>
              <w:rPr>
                <w:rFonts w:hint="default" w:ascii="Times New Roman" w:hAnsi="Times New Roman" w:eastAsia="宋体" w:cs="Times New Roman"/>
                <w:bCs/>
                <w:color w:val="000000" w:themeColor="text1"/>
                <w:sz w:val="21"/>
                <w:szCs w:val="21"/>
                <w:lang w:val="en-US"/>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汇聚交换机</w:t>
            </w:r>
          </w:p>
          <w:p>
            <w:pPr>
              <w:spacing w:line="240" w:lineRule="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sz w:val="21"/>
                <w:szCs w:val="21"/>
              </w:rPr>
              <w:t>除不能负偏离内容外，根据</w:t>
            </w:r>
            <w:r>
              <w:rPr>
                <w:rFonts w:hint="eastAsia" w:ascii="Times New Roman" w:hAnsi="Times New Roman" w:cs="Times New Roman"/>
                <w:bCs/>
                <w:color w:val="000000" w:themeColor="text1"/>
                <w:sz w:val="21"/>
                <w:szCs w:val="21"/>
                <w:lang w:val="en-US" w:eastAsia="zh-CN"/>
                <w14:textFill>
                  <w14:solidFill>
                    <w14:schemeClr w14:val="tx1"/>
                  </w14:solidFill>
                </w14:textFill>
              </w:rPr>
              <w:t>汇聚</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交换机</w:t>
            </w:r>
            <w:r>
              <w:rPr>
                <w:sz w:val="21"/>
                <w:szCs w:val="21"/>
              </w:rPr>
              <w:t>的</w:t>
            </w:r>
            <w:r>
              <w:rPr>
                <w:rFonts w:hint="eastAsia"/>
                <w:sz w:val="21"/>
                <w:szCs w:val="21"/>
                <w:lang w:eastAsia="zh-CN"/>
              </w:rPr>
              <w:t>投标指标情况</w:t>
            </w:r>
            <w:r>
              <w:rPr>
                <w:sz w:val="21"/>
                <w:szCs w:val="21"/>
              </w:rPr>
              <w:t>，与招标文件要求的符合性，进行打分。投标指标与招标需求完全一致的，得</w:t>
            </w:r>
            <w:r>
              <w:rPr>
                <w:rFonts w:hint="eastAsia"/>
                <w:sz w:val="21"/>
                <w:szCs w:val="21"/>
                <w:lang w:val="en-US" w:eastAsia="zh-CN"/>
              </w:rPr>
              <w:t>10</w:t>
            </w:r>
            <w:r>
              <w:rPr>
                <w:sz w:val="21"/>
                <w:szCs w:val="21"/>
              </w:rPr>
              <w:t>分；如投标指标完全满足招标文件要求且有正偏离的，每正偏离一项在</w:t>
            </w:r>
            <w:r>
              <w:rPr>
                <w:rFonts w:hint="eastAsia"/>
                <w:sz w:val="21"/>
                <w:szCs w:val="21"/>
                <w:lang w:val="en-US" w:eastAsia="zh-CN"/>
              </w:rPr>
              <w:t>10</w:t>
            </w:r>
            <w:r>
              <w:rPr>
                <w:sz w:val="21"/>
                <w:szCs w:val="21"/>
              </w:rPr>
              <w:t>分基础上加0.5分；如投标指标有负偏离的，每负偏离一项在</w:t>
            </w:r>
            <w:r>
              <w:rPr>
                <w:rFonts w:hint="eastAsia"/>
                <w:sz w:val="21"/>
                <w:szCs w:val="21"/>
                <w:lang w:val="en-US" w:eastAsia="zh-CN"/>
              </w:rPr>
              <w:t>10分</w:t>
            </w:r>
            <w:r>
              <w:rPr>
                <w:sz w:val="21"/>
                <w:szCs w:val="21"/>
              </w:rPr>
              <w:t>基础上扣2.0分。本项最高得</w:t>
            </w:r>
            <w:r>
              <w:rPr>
                <w:rFonts w:hint="eastAsia"/>
                <w:sz w:val="21"/>
                <w:szCs w:val="21"/>
                <w:lang w:val="en-US" w:eastAsia="zh-CN"/>
              </w:rPr>
              <w:t>12</w:t>
            </w:r>
            <w:r>
              <w:rPr>
                <w:sz w:val="21"/>
                <w:szCs w:val="21"/>
              </w:rPr>
              <w:t>分，最低得0分。</w:t>
            </w:r>
          </w:p>
        </w:tc>
        <w:tc>
          <w:tcPr>
            <w:tcW w:w="735"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val="en-US" w:eastAsia="zh-CN"/>
              </w:rPr>
              <w:t>1</w:t>
            </w:r>
            <w:r>
              <w:rPr>
                <w:rFonts w:hint="eastAsia" w:cs="Times New Roman"/>
                <w:sz w:val="21"/>
                <w:szCs w:val="21"/>
                <w:lang w:val="en-US" w:eastAsia="zh-CN"/>
              </w:rPr>
              <w:t>2</w:t>
            </w:r>
          </w:p>
        </w:tc>
        <w:tc>
          <w:tcPr>
            <w:tcW w:w="811"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spacing w:line="240" w:lineRule="auto"/>
              <w:jc w:val="center"/>
              <w:rPr>
                <w:rFonts w:hint="default" w:ascii="Times New Roman" w:hAnsi="Times New Roman" w:eastAsia="宋体" w:cs="Times New Roman"/>
                <w:sz w:val="21"/>
                <w:szCs w:val="21"/>
              </w:rPr>
            </w:pPr>
          </w:p>
        </w:tc>
        <w:tc>
          <w:tcPr>
            <w:tcW w:w="1350" w:type="dxa"/>
            <w:vMerge w:val="continue"/>
            <w:noWrap/>
            <w:vAlign w:val="center"/>
          </w:tcPr>
          <w:p>
            <w:pPr>
              <w:spacing w:line="240" w:lineRule="auto"/>
              <w:rPr>
                <w:rFonts w:hint="default" w:ascii="Times New Roman" w:hAnsi="Times New Roman" w:eastAsia="宋体" w:cs="Times New Roman"/>
                <w:sz w:val="21"/>
                <w:szCs w:val="21"/>
                <w:lang w:val="en-US" w:eastAsia="zh-CN" w:bidi="ar-SA"/>
              </w:rPr>
            </w:pPr>
          </w:p>
        </w:tc>
        <w:tc>
          <w:tcPr>
            <w:tcW w:w="6285" w:type="dxa"/>
            <w:noWrap/>
            <w:vAlign w:val="top"/>
          </w:tcPr>
          <w:p>
            <w:pPr>
              <w:spacing w:line="240" w:lineRule="auto"/>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其他</w:t>
            </w:r>
          </w:p>
          <w:p>
            <w:pPr>
              <w:spacing w:line="240" w:lineRule="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sz w:val="21"/>
                <w:szCs w:val="21"/>
              </w:rPr>
              <w:t>除不能负偏离内容外，根据</w:t>
            </w:r>
            <w:r>
              <w:rPr>
                <w:rFonts w:hint="eastAsia" w:ascii="Times New Roman" w:hAnsi="Times New Roman" w:cs="Times New Roman"/>
                <w:bCs/>
                <w:color w:val="000000" w:themeColor="text1"/>
                <w:sz w:val="21"/>
                <w:szCs w:val="21"/>
                <w:lang w:val="en-US" w:eastAsia="zh-CN"/>
                <w14:textFill>
                  <w14:solidFill>
                    <w14:schemeClr w14:val="tx1"/>
                  </w14:solidFill>
                </w14:textFill>
              </w:rPr>
              <w:t>其他（机柜和集成服务）</w:t>
            </w:r>
            <w:r>
              <w:rPr>
                <w:sz w:val="21"/>
                <w:szCs w:val="21"/>
              </w:rPr>
              <w:t>的</w:t>
            </w:r>
            <w:r>
              <w:rPr>
                <w:rFonts w:hint="eastAsia"/>
                <w:sz w:val="21"/>
                <w:szCs w:val="21"/>
                <w:lang w:eastAsia="zh-CN"/>
              </w:rPr>
              <w:t>投标指标情况</w:t>
            </w:r>
            <w:r>
              <w:rPr>
                <w:sz w:val="21"/>
                <w:szCs w:val="21"/>
              </w:rPr>
              <w:t>，与招标文件要求的符合性，进行打分。投标指标与招标需求完全一致的，得</w:t>
            </w:r>
            <w:r>
              <w:rPr>
                <w:rFonts w:hint="eastAsia"/>
                <w:sz w:val="21"/>
                <w:szCs w:val="21"/>
                <w:lang w:val="en-US" w:eastAsia="zh-CN"/>
              </w:rPr>
              <w:t>4</w:t>
            </w:r>
            <w:r>
              <w:rPr>
                <w:sz w:val="21"/>
                <w:szCs w:val="21"/>
              </w:rPr>
              <w:t>分；如投标指标完全满足招标文件要求且有正偏离的，每正偏离一项在</w:t>
            </w:r>
            <w:r>
              <w:rPr>
                <w:rFonts w:hint="eastAsia"/>
                <w:sz w:val="21"/>
                <w:szCs w:val="21"/>
                <w:lang w:val="en-US" w:eastAsia="zh-CN"/>
              </w:rPr>
              <w:t>4</w:t>
            </w:r>
            <w:r>
              <w:rPr>
                <w:sz w:val="21"/>
                <w:szCs w:val="21"/>
              </w:rPr>
              <w:t>分基础上加0.5分；如投标指标有负偏离的，每负偏离一项在</w:t>
            </w:r>
            <w:r>
              <w:rPr>
                <w:rFonts w:hint="eastAsia"/>
                <w:sz w:val="21"/>
                <w:szCs w:val="21"/>
                <w:lang w:val="en-US" w:eastAsia="zh-CN"/>
              </w:rPr>
              <w:t>4分</w:t>
            </w:r>
            <w:r>
              <w:rPr>
                <w:sz w:val="21"/>
                <w:szCs w:val="21"/>
              </w:rPr>
              <w:t>基础上扣2.0分。本项最高得</w:t>
            </w:r>
            <w:r>
              <w:rPr>
                <w:rFonts w:hint="eastAsia"/>
                <w:sz w:val="21"/>
                <w:szCs w:val="21"/>
                <w:lang w:val="en-US" w:eastAsia="zh-CN"/>
              </w:rPr>
              <w:t>5</w:t>
            </w:r>
            <w:r>
              <w:rPr>
                <w:sz w:val="21"/>
                <w:szCs w:val="21"/>
              </w:rPr>
              <w:t>分，最低得0分。</w:t>
            </w:r>
          </w:p>
        </w:tc>
        <w:tc>
          <w:tcPr>
            <w:tcW w:w="735"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0-5</w:t>
            </w:r>
          </w:p>
        </w:tc>
        <w:tc>
          <w:tcPr>
            <w:tcW w:w="811"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5</w:t>
            </w:r>
          </w:p>
        </w:tc>
        <w:tc>
          <w:tcPr>
            <w:tcW w:w="1350"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color w:val="000000" w:themeColor="text1"/>
                <w:sz w:val="21"/>
                <w:szCs w:val="21"/>
                <w14:textFill>
                  <w14:solidFill>
                    <w14:schemeClr w14:val="tx1"/>
                  </w14:solidFill>
                </w14:textFill>
              </w:rPr>
              <w:t>服务团队实力</w:t>
            </w:r>
            <w:r>
              <w:rPr>
                <w:rFonts w:hint="default" w:ascii="Times New Roman" w:hAnsi="Times New Roman" w:eastAsia="宋体" w:cs="Times New Roman"/>
                <w:bCs/>
                <w:color w:val="000000" w:themeColor="text1"/>
                <w:kern w:val="0"/>
                <w:sz w:val="21"/>
                <w:szCs w:val="21"/>
                <w14:textFill>
                  <w14:solidFill>
                    <w14:schemeClr w14:val="tx1"/>
                  </w14:solidFill>
                </w14:textFill>
              </w:rPr>
              <w:t>（4分）</w:t>
            </w:r>
          </w:p>
        </w:tc>
        <w:tc>
          <w:tcPr>
            <w:tcW w:w="6285" w:type="dxa"/>
            <w:noWrap/>
            <w:vAlign w:val="top"/>
          </w:tcPr>
          <w:p>
            <w:pPr>
              <w:spacing w:line="240" w:lineRule="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根据投标方案中拟配备的项目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负责人</w:t>
            </w:r>
            <w:r>
              <w:rPr>
                <w:rFonts w:hint="default" w:ascii="Times New Roman" w:hAnsi="Times New Roman" w:eastAsia="宋体" w:cs="Times New Roman"/>
                <w:color w:val="000000" w:themeColor="text1"/>
                <w:sz w:val="21"/>
                <w:szCs w:val="21"/>
                <w:highlight w:val="none"/>
                <w14:textFill>
                  <w14:solidFill>
                    <w14:schemeClr w14:val="tx1"/>
                  </w14:solidFill>
                </w14:textFill>
              </w:rPr>
              <w:t>及技术人员的专业素质、技术能力打分</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p>
          <w:p>
            <w:pPr>
              <w:spacing w:line="240" w:lineRule="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负责人</w:t>
            </w:r>
            <w:r>
              <w:rPr>
                <w:rFonts w:hint="default" w:ascii="Times New Roman" w:hAnsi="Times New Roman" w:eastAsia="宋体" w:cs="Times New Roman"/>
                <w:color w:val="000000" w:themeColor="text1"/>
                <w:sz w:val="21"/>
                <w:szCs w:val="21"/>
                <w:highlight w:val="none"/>
                <w14:textFill>
                  <w14:solidFill>
                    <w14:schemeClr w14:val="tx1"/>
                  </w14:solidFill>
                </w14:textFill>
              </w:rPr>
              <w:t>具有高级项目经理认证的得1分</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w:t>
            </w:r>
          </w:p>
          <w:p>
            <w:pPr>
              <w:spacing w:line="240" w:lineRule="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项目组成人员（包括项目负责人）</w:t>
            </w:r>
            <w:r>
              <w:rPr>
                <w:rFonts w:hint="default" w:ascii="Times New Roman" w:hAnsi="Times New Roman" w:eastAsia="宋体" w:cs="Times New Roman"/>
                <w:color w:val="000000" w:themeColor="text1"/>
                <w:sz w:val="21"/>
                <w:szCs w:val="21"/>
                <w:highlight w:val="none"/>
                <w14:textFill>
                  <w14:solidFill>
                    <w14:schemeClr w14:val="tx1"/>
                  </w14:solidFill>
                </w14:textFill>
              </w:rPr>
              <w:t>具有ITSS认证标准的IT服务工程师证书的得1分。</w:t>
            </w:r>
          </w:p>
          <w:p>
            <w:pPr>
              <w:spacing w:line="240" w:lineRule="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项目组成人员（包括项目负责人）</w:t>
            </w:r>
            <w:r>
              <w:rPr>
                <w:rFonts w:hint="default" w:ascii="Times New Roman" w:hAnsi="Times New Roman" w:eastAsia="宋体" w:cs="Times New Roman"/>
                <w:color w:val="000000" w:themeColor="text1"/>
                <w:sz w:val="21"/>
                <w:szCs w:val="21"/>
                <w:highlight w:val="none"/>
                <w14:textFill>
                  <w14:solidFill>
                    <w14:schemeClr w14:val="tx1"/>
                  </w14:solidFill>
                </w14:textFill>
              </w:rPr>
              <w:t>具有服务器存储技术工程师证书的得1分。</w:t>
            </w:r>
          </w:p>
          <w:p>
            <w:pPr>
              <w:spacing w:line="240" w:lineRule="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lang w:eastAsia="zh-CN"/>
                <w14:textFill>
                  <w14:solidFill>
                    <w14:schemeClr w14:val="tx1"/>
                  </w14:solidFill>
                </w14:textFill>
              </w:rPr>
              <w:t>项目组成人员（包括项目负责人）</w:t>
            </w:r>
            <w:r>
              <w:rPr>
                <w:rFonts w:hint="default" w:ascii="Times New Roman" w:hAnsi="Times New Roman" w:eastAsia="宋体" w:cs="Times New Roman"/>
                <w:color w:val="000000" w:themeColor="text1"/>
                <w:sz w:val="21"/>
                <w:szCs w:val="21"/>
                <w:highlight w:val="none"/>
                <w14:textFill>
                  <w14:solidFill>
                    <w14:schemeClr w14:val="tx1"/>
                  </w14:solidFill>
                </w14:textFill>
              </w:rPr>
              <w:t>具有中级或以上网络工程师证书的得1分。</w:t>
            </w:r>
          </w:p>
          <w:p>
            <w:pPr>
              <w:spacing w:line="240" w:lineRule="auto"/>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eastAsia="zh-CN"/>
                <w14:textFill>
                  <w14:solidFill>
                    <w14:schemeClr w14:val="tx1"/>
                  </w14:solidFill>
                </w14:textFill>
              </w:rPr>
              <w:t>投标文件商务技术响应文件中</w:t>
            </w:r>
            <w:r>
              <w:rPr>
                <w:rFonts w:hint="default" w:ascii="Times New Roman" w:hAnsi="Times New Roman" w:eastAsia="宋体" w:cs="Times New Roman"/>
                <w:color w:val="000000" w:themeColor="text1"/>
                <w:sz w:val="21"/>
                <w:szCs w:val="21"/>
                <w14:textFill>
                  <w14:solidFill>
                    <w14:schemeClr w14:val="tx1"/>
                  </w14:solidFill>
                </w14:textFill>
              </w:rPr>
              <w:t>提供以上证书</w:t>
            </w:r>
            <w:r>
              <w:rPr>
                <w:rFonts w:hint="eastAsia" w:cs="Times New Roman"/>
                <w:color w:val="000000" w:themeColor="text1"/>
                <w:sz w:val="21"/>
                <w:szCs w:val="21"/>
                <w:lang w:eastAsia="zh-CN"/>
                <w14:textFill>
                  <w14:solidFill>
                    <w14:schemeClr w14:val="tx1"/>
                  </w14:solidFill>
                </w14:textFill>
              </w:rPr>
              <w:t>扫描件加盖投标单位电子签章</w:t>
            </w:r>
            <w:r>
              <w:rPr>
                <w:rFonts w:hint="default" w:ascii="Times New Roman" w:hAnsi="Times New Roman" w:eastAsia="宋体" w:cs="Times New Roman"/>
                <w:color w:val="000000" w:themeColor="text1"/>
                <w:sz w:val="21"/>
                <w:szCs w:val="21"/>
                <w14:textFill>
                  <w14:solidFill>
                    <w14:schemeClr w14:val="tx1"/>
                  </w14:solidFill>
                </w14:textFill>
              </w:rPr>
              <w:t>，以及投标人为其缴纳的自20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年</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月以来任意连续3个月社保缴纳依据，不提供的</w:t>
            </w:r>
            <w:r>
              <w:rPr>
                <w:rFonts w:hint="eastAsia" w:cs="Times New Roman"/>
                <w:color w:val="000000" w:themeColor="text1"/>
                <w:sz w:val="21"/>
                <w:szCs w:val="21"/>
                <w:lang w:eastAsia="zh-CN"/>
                <w14:textFill>
                  <w14:solidFill>
                    <w14:schemeClr w14:val="tx1"/>
                  </w14:solidFill>
                </w14:textFill>
              </w:rPr>
              <w:t>不得分）</w:t>
            </w:r>
          </w:p>
        </w:tc>
        <w:tc>
          <w:tcPr>
            <w:tcW w:w="735" w:type="dxa"/>
            <w:noWrap/>
            <w:vAlign w:val="center"/>
          </w:tcPr>
          <w:p>
            <w:pPr>
              <w:spacing w:line="240"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0-4</w:t>
            </w:r>
          </w:p>
        </w:tc>
        <w:tc>
          <w:tcPr>
            <w:tcW w:w="811" w:type="dxa"/>
            <w:noWrap/>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w:t>
            </w:r>
          </w:p>
        </w:tc>
        <w:tc>
          <w:tcPr>
            <w:tcW w:w="1350"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售后服务</w:t>
            </w:r>
            <w:r>
              <w:rPr>
                <w:rFonts w:hint="default" w:ascii="Times New Roman" w:hAnsi="Times New Roman" w:eastAsia="宋体" w:cs="Times New Roman"/>
                <w:bCs/>
                <w:color w:val="000000" w:themeColor="text1"/>
                <w:kern w:val="0"/>
                <w:sz w:val="21"/>
                <w:szCs w:val="21"/>
                <w14:textFill>
                  <w14:solidFill>
                    <w14:schemeClr w14:val="tx1"/>
                  </w14:solidFill>
                </w14:textFill>
              </w:rPr>
              <w:t>（3分）</w:t>
            </w:r>
          </w:p>
        </w:tc>
        <w:tc>
          <w:tcPr>
            <w:tcW w:w="6285" w:type="dxa"/>
            <w:noWrap/>
            <w:vAlign w:val="center"/>
          </w:tcPr>
          <w:p>
            <w:pPr>
              <w:spacing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根据投标人的售后服务方案打分，包括但不限于服务标准、响应时间、维护体系、突发事件的应急预案、定期巡检等情况等内容进行打分</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0-3分</w:t>
            </w:r>
            <w:bookmarkStart w:id="109" w:name="_GoBack"/>
            <w:bookmarkEnd w:id="109"/>
            <w:r>
              <w:rPr>
                <w:rFonts w:hint="default" w:ascii="Times New Roman" w:hAnsi="Times New Roman" w:eastAsia="宋体" w:cs="Times New Roman"/>
                <w:color w:val="000000" w:themeColor="text1"/>
                <w:sz w:val="21"/>
                <w:szCs w:val="21"/>
                <w14:textFill>
                  <w14:solidFill>
                    <w14:schemeClr w14:val="tx1"/>
                  </w14:solidFill>
                </w14:textFill>
              </w:rPr>
              <w:t>。</w:t>
            </w:r>
          </w:p>
        </w:tc>
        <w:tc>
          <w:tcPr>
            <w:tcW w:w="735"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0-3</w:t>
            </w:r>
          </w:p>
        </w:tc>
        <w:tc>
          <w:tcPr>
            <w:tcW w:w="811" w:type="dxa"/>
            <w:noWrap/>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w:t>
            </w:r>
          </w:p>
        </w:tc>
        <w:tc>
          <w:tcPr>
            <w:tcW w:w="1350"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技术培训</w:t>
            </w:r>
            <w:r>
              <w:rPr>
                <w:rFonts w:hint="default" w:ascii="Times New Roman" w:hAnsi="Times New Roman" w:eastAsia="宋体" w:cs="Times New Roman"/>
                <w:bCs/>
                <w:color w:val="000000" w:themeColor="text1"/>
                <w:kern w:val="0"/>
                <w:sz w:val="21"/>
                <w:szCs w:val="21"/>
                <w14:textFill>
                  <w14:solidFill>
                    <w14:schemeClr w14:val="tx1"/>
                  </w14:solidFill>
                </w14:textFill>
              </w:rPr>
              <w:t>（2分）</w:t>
            </w:r>
          </w:p>
        </w:tc>
        <w:tc>
          <w:tcPr>
            <w:tcW w:w="6285" w:type="dxa"/>
            <w:noWrap/>
            <w:vAlign w:val="center"/>
          </w:tcPr>
          <w:p>
            <w:pPr>
              <w:spacing w:line="240"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根据投标方提供的培训计划进行打分（包括但不仅限于培训地点、培训频率、师资力量配备、软硬件资料等内容是否完整、科学合理等）</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0-2分</w:t>
            </w:r>
            <w:r>
              <w:rPr>
                <w:rFonts w:hint="default" w:ascii="Times New Roman" w:hAnsi="Times New Roman" w:eastAsia="宋体" w:cs="Times New Roman"/>
                <w:color w:val="000000" w:themeColor="text1"/>
                <w:sz w:val="21"/>
                <w:szCs w:val="21"/>
                <w14:textFill>
                  <w14:solidFill>
                    <w14:schemeClr w14:val="tx1"/>
                  </w14:solidFill>
                </w14:textFill>
              </w:rPr>
              <w:t>。</w:t>
            </w:r>
          </w:p>
        </w:tc>
        <w:tc>
          <w:tcPr>
            <w:tcW w:w="735" w:type="dxa"/>
            <w:noWrap/>
            <w:vAlign w:val="center"/>
          </w:tcPr>
          <w:p>
            <w:pPr>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0-2</w:t>
            </w:r>
          </w:p>
        </w:tc>
        <w:tc>
          <w:tcPr>
            <w:tcW w:w="811" w:type="dxa"/>
            <w:noWrap/>
            <w:vAlign w:val="center"/>
          </w:tcPr>
          <w:p>
            <w:pPr>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1350"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报价</w:t>
            </w:r>
            <w:r>
              <w:rPr>
                <w:rFonts w:hint="default" w:ascii="Times New Roman" w:hAnsi="Times New Roman" w:eastAsia="宋体" w:cs="Times New Roman"/>
                <w:sz w:val="21"/>
                <w:szCs w:val="21"/>
              </w:rPr>
              <w:t>分</w:t>
            </w:r>
          </w:p>
        </w:tc>
        <w:tc>
          <w:tcPr>
            <w:tcW w:w="6285" w:type="dxa"/>
            <w:noWrap/>
          </w:tcPr>
          <w:p>
            <w:pPr>
              <w:adjustRightInd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1、以符合招标文件要求且投标价格最低的投标报价为评标基准价，其商务报价得分为满分。</w:t>
            </w:r>
          </w:p>
          <w:p>
            <w:pPr>
              <w:adjustRightInd w:val="0"/>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商务报价分＝（评标基准价／投标报价）×30，计算结果保留2位小数（第三位小数四舍五入）。</w:t>
            </w:r>
          </w:p>
          <w:p>
            <w:pPr>
              <w:spacing w:line="240" w:lineRule="auto"/>
              <w:rPr>
                <w:rFonts w:hint="default" w:ascii="Times New Roman" w:hAnsi="Times New Roman" w:eastAsia="宋体" w:cs="Times New Roman"/>
                <w:strike/>
                <w:sz w:val="21"/>
                <w:szCs w:val="21"/>
              </w:rPr>
            </w:pPr>
            <w:r>
              <w:rPr>
                <w:rFonts w:hint="default" w:ascii="Times New Roman" w:hAnsi="Times New Roman" w:eastAsia="宋体" w:cs="Times New Roman"/>
                <w:sz w:val="21"/>
                <w:szCs w:val="21"/>
              </w:rPr>
              <w:t>（注：对于小型和微型企业产品的价格给予10%的扣除，用扣除后的价格参与评审，是否给予价格扣除按前附表“小微企业有关规定”要求认定）。</w:t>
            </w:r>
          </w:p>
        </w:tc>
        <w:tc>
          <w:tcPr>
            <w:tcW w:w="1546" w:type="dxa"/>
            <w:gridSpan w:val="2"/>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spacing w:line="240" w:lineRule="auto"/>
              <w:ind w:firstLine="105" w:firstLine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1350" w:type="dxa"/>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综合得分</w:t>
            </w:r>
          </w:p>
        </w:tc>
        <w:tc>
          <w:tcPr>
            <w:tcW w:w="6285" w:type="dxa"/>
            <w:noWrap/>
            <w:vAlign w:val="center"/>
          </w:tcPr>
          <w:p>
            <w:pPr>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投标单位综合得分=技术分+报价分</w:t>
            </w:r>
          </w:p>
        </w:tc>
        <w:tc>
          <w:tcPr>
            <w:tcW w:w="1546" w:type="dxa"/>
            <w:gridSpan w:val="2"/>
            <w:noWrap/>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100分</w:t>
            </w:r>
          </w:p>
        </w:tc>
      </w:tr>
    </w:tbl>
    <w:p>
      <w:pPr>
        <w:rPr>
          <w:rFonts w:hint="default" w:ascii="Times New Roman" w:hAnsi="Times New Roman" w:eastAsia="宋体" w:cs="Times New Roman"/>
        </w:rPr>
      </w:pPr>
    </w:p>
    <w:bookmarkEnd w:id="86"/>
    <w:bookmarkEnd w:id="87"/>
    <w:bookmarkEnd w:id="88"/>
    <w:p>
      <w:pPr>
        <w:rPr>
          <w:rFonts w:hint="default" w:ascii="Times New Roman" w:hAnsi="Times New Roman" w:eastAsia="宋体" w:cs="Times New Roman"/>
        </w:rPr>
      </w:pPr>
      <w:bookmarkStart w:id="97" w:name="_Toc187829774"/>
      <w:bookmarkStart w:id="98" w:name="_Toc235778631"/>
      <w:bookmarkStart w:id="99" w:name="_Toc238878129"/>
      <w:bookmarkStart w:id="100" w:name="_Toc274303259"/>
      <w:bookmarkStart w:id="101" w:name="_Toc423012136"/>
      <w:bookmarkStart w:id="102" w:name="_Toc213038698"/>
      <w:r>
        <w:rPr>
          <w:rFonts w:hint="default" w:ascii="Times New Roman" w:hAnsi="Times New Roman" w:eastAsia="宋体" w:cs="Times New Roman"/>
        </w:rPr>
        <w:br w:type="page"/>
      </w:r>
    </w:p>
    <w:p>
      <w:pPr>
        <w:pStyle w:val="4"/>
        <w:spacing w:before="0" w:after="0" w:line="400" w:lineRule="atLeast"/>
        <w:jc w:val="center"/>
        <w:rPr>
          <w:rFonts w:hint="default" w:ascii="Times New Roman" w:hAnsi="Times New Roman" w:eastAsia="宋体" w:cs="Times New Roman"/>
          <w:sz w:val="36"/>
        </w:rPr>
      </w:pPr>
      <w:bookmarkStart w:id="103" w:name="_Toc23182"/>
      <w:bookmarkStart w:id="104" w:name="_Toc26103"/>
      <w:r>
        <w:rPr>
          <w:rFonts w:hint="default" w:ascii="Times New Roman" w:hAnsi="Times New Roman" w:eastAsia="宋体" w:cs="Times New Roman"/>
          <w:sz w:val="36"/>
        </w:rPr>
        <w:t>第七章 义乌市政府采购合同（样本）</w:t>
      </w:r>
      <w:bookmarkEnd w:id="103"/>
      <w:bookmarkEnd w:id="104"/>
    </w:p>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需方：</w:t>
      </w:r>
    </w:p>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供方：</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供、需双方根据2022年  月</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日</w:t>
      </w:r>
      <w:r>
        <w:rPr>
          <w:rFonts w:hint="default" w:ascii="Times New Roman" w:hAnsi="Times New Roman" w:eastAsia="宋体" w:cs="Times New Roman"/>
          <w:color w:val="FF0000"/>
          <w:kern w:val="21"/>
          <w:u w:val="single"/>
        </w:rPr>
        <w:t>义乌市公安局核心网络升级改造采购项目</w:t>
      </w:r>
      <w:r>
        <w:rPr>
          <w:rFonts w:hint="default" w:ascii="Times New Roman" w:hAnsi="Times New Roman" w:eastAsia="宋体" w:cs="Times New Roman"/>
          <w:color w:val="FF0000"/>
          <w:kern w:val="21"/>
        </w:rPr>
        <w:t>（招标编号：</w:t>
      </w:r>
      <w:r>
        <w:rPr>
          <w:rFonts w:hint="default" w:ascii="Times New Roman" w:hAnsi="Times New Roman" w:eastAsia="宋体" w:cs="Times New Roman"/>
          <w:color w:val="FF0000"/>
          <w:kern w:val="21"/>
          <w:u w:val="single"/>
        </w:rPr>
        <w:t>YWCG2022027GK</w:t>
      </w:r>
      <w:r>
        <w:rPr>
          <w:rFonts w:hint="default" w:ascii="Times New Roman" w:hAnsi="Times New Roman" w:eastAsia="宋体" w:cs="Times New Roman"/>
          <w:color w:val="FF0000"/>
          <w:kern w:val="21"/>
        </w:rPr>
        <w:t>）</w:t>
      </w:r>
      <w:r>
        <w:rPr>
          <w:rFonts w:hint="default" w:ascii="Times New Roman" w:hAnsi="Times New Roman" w:eastAsia="宋体" w:cs="Times New Roman"/>
        </w:rPr>
        <w:t>项目中标结果和投标文件的要求，依据《中华人民共和国民法典》并经双方协调一致，订立本采购合同。本合同（□是 □否）为可融资合同。</w:t>
      </w:r>
    </w:p>
    <w:p>
      <w:pPr>
        <w:spacing w:line="400" w:lineRule="exact"/>
        <w:ind w:firstLine="482" w:firstLineChars="200"/>
        <w:rPr>
          <w:rFonts w:hint="default" w:ascii="Times New Roman" w:hAnsi="Times New Roman" w:eastAsia="宋体" w:cs="Times New Roman"/>
        </w:rPr>
      </w:pPr>
      <w:r>
        <w:rPr>
          <w:rFonts w:hint="default" w:ascii="Times New Roman" w:hAnsi="Times New Roman" w:eastAsia="宋体" w:cs="Times New Roman"/>
          <w:b/>
        </w:rPr>
        <w:t>一、合同文件组成：</w:t>
      </w:r>
      <w:r>
        <w:rPr>
          <w:rFonts w:hint="default" w:ascii="Times New Roman" w:hAnsi="Times New Roman" w:eastAsia="宋体" w:cs="Times New Roman"/>
        </w:rPr>
        <w:t>招标文件及其补充更正文件、询标承诺、询疑答复、投标响应文件、双方来函。合同文件组成的所有内容是构成合同不可分割的部分，与合同具有同等法律效力。</w:t>
      </w:r>
    </w:p>
    <w:p>
      <w:pPr>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二、合同金额</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合同价款中须包括</w:t>
      </w:r>
      <w:r>
        <w:rPr>
          <w:rFonts w:hint="default" w:ascii="Times New Roman" w:hAnsi="Times New Roman" w:eastAsia="宋体" w:cs="Times New Roman"/>
          <w:u w:val="single"/>
        </w:rPr>
        <w:t xml:space="preserve">  ___                </w:t>
      </w:r>
      <w:r>
        <w:rPr>
          <w:rFonts w:hint="default" w:ascii="Times New Roman" w:hAnsi="Times New Roman" w:eastAsia="宋体" w:cs="Times New Roman"/>
        </w:rPr>
        <w:t>等所有费用，即按采购人要求提供货物到现场并安装完毕的价格。如有漏项，视同已包含在其总报价中，合同单价及总价不予调整。由中标单位开具正式税务发票。</w:t>
      </w:r>
    </w:p>
    <w:p>
      <w:pPr>
        <w:spacing w:line="400" w:lineRule="exact"/>
        <w:ind w:firstLine="480" w:firstLineChars="200"/>
        <w:jc w:val="right"/>
        <w:rPr>
          <w:rFonts w:hint="default" w:ascii="Times New Roman" w:hAnsi="Times New Roman" w:eastAsia="宋体" w:cs="Times New Roman"/>
        </w:rPr>
      </w:pPr>
      <w:r>
        <w:rPr>
          <w:rFonts w:hint="default" w:ascii="Times New Roman" w:hAnsi="Times New Roman" w:eastAsia="宋体" w:cs="Times New Roman"/>
        </w:rPr>
        <w:t>单位：人民币元</w:t>
      </w:r>
    </w:p>
    <w:tbl>
      <w:tblPr>
        <w:tblStyle w:val="57"/>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649"/>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05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3649" w:type="dxa"/>
            <w:vAlign w:val="center"/>
          </w:tcPr>
          <w:p>
            <w:pPr>
              <w:spacing w:line="400" w:lineRule="exact"/>
              <w:ind w:firstLine="480" w:firstLineChars="200"/>
              <w:jc w:val="center"/>
              <w:rPr>
                <w:rFonts w:hint="default" w:ascii="Times New Roman" w:hAnsi="Times New Roman" w:eastAsia="宋体" w:cs="Times New Roman"/>
              </w:rPr>
            </w:pPr>
            <w:r>
              <w:rPr>
                <w:rFonts w:hint="default" w:ascii="Times New Roman" w:hAnsi="Times New Roman" w:eastAsia="宋体" w:cs="Times New Roman"/>
              </w:rPr>
              <w:t>采购项目</w:t>
            </w:r>
          </w:p>
        </w:tc>
        <w:tc>
          <w:tcPr>
            <w:tcW w:w="1741"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数量</w:t>
            </w:r>
          </w:p>
        </w:tc>
        <w:tc>
          <w:tcPr>
            <w:tcW w:w="967"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单价</w:t>
            </w:r>
          </w:p>
        </w:tc>
        <w:tc>
          <w:tcPr>
            <w:tcW w:w="1741" w:type="dxa"/>
            <w:vAlign w:val="center"/>
          </w:tcPr>
          <w:p>
            <w:pPr>
              <w:spacing w:line="400" w:lineRule="exact"/>
              <w:ind w:firstLine="480" w:firstLineChars="200"/>
              <w:jc w:val="center"/>
              <w:rPr>
                <w:rFonts w:hint="default" w:ascii="Times New Roman" w:hAnsi="Times New Roman" w:eastAsia="宋体" w:cs="Times New Roman"/>
              </w:rPr>
            </w:pPr>
            <w:r>
              <w:rPr>
                <w:rFonts w:hint="default" w:ascii="Times New Roman" w:hAnsi="Times New Roman" w:eastAsia="宋体" w:cs="Times New Roma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3649"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3649"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3649"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t>
            </w:r>
          </w:p>
        </w:tc>
        <w:tc>
          <w:tcPr>
            <w:tcW w:w="3649"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1"/>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50"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合计</w:t>
            </w:r>
          </w:p>
        </w:tc>
        <w:tc>
          <w:tcPr>
            <w:tcW w:w="8098" w:type="dxa"/>
            <w:gridSpan w:val="4"/>
            <w:vAlign w:val="center"/>
          </w:tcPr>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大写：</w:t>
            </w:r>
          </w:p>
        </w:tc>
      </w:tr>
    </w:tbl>
    <w:p>
      <w:pPr>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三、供货周期：     。</w:t>
      </w:r>
    </w:p>
    <w:p>
      <w:pPr>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四、技术资料</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1.供方应按招标文件规定的时间向需方提供使用货物的有关技术资料。</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590" w:firstLineChars="245"/>
        <w:rPr>
          <w:rFonts w:hint="default" w:ascii="Times New Roman" w:hAnsi="Times New Roman" w:eastAsia="宋体" w:cs="Times New Roman"/>
          <w:b/>
        </w:rPr>
      </w:pPr>
      <w:r>
        <w:rPr>
          <w:rFonts w:hint="default" w:ascii="Times New Roman" w:hAnsi="Times New Roman" w:eastAsia="宋体" w:cs="Times New Roman"/>
          <w:b/>
        </w:rPr>
        <w:t>五、知识产权</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供方应保证所提供的货物或其任何一部分均不会侵犯任何第三方的知识产权。</w:t>
      </w:r>
    </w:p>
    <w:p>
      <w:pPr>
        <w:snapToGrid w:val="0"/>
        <w:spacing w:line="400" w:lineRule="exact"/>
        <w:ind w:firstLine="472" w:firstLineChars="196"/>
        <w:rPr>
          <w:rFonts w:hint="default" w:ascii="Times New Roman" w:hAnsi="Times New Roman" w:eastAsia="宋体" w:cs="Times New Roman"/>
          <w:u w:val="single"/>
        </w:rPr>
      </w:pPr>
      <w:r>
        <w:rPr>
          <w:rFonts w:hint="default" w:ascii="Times New Roman" w:hAnsi="Times New Roman" w:eastAsia="宋体" w:cs="Times New Roman"/>
          <w:b/>
        </w:rPr>
        <w:t>六、产权担保</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供方保证所交付的货物的所有权完全属于供方且无任何抵押、查封等产权瑕疵。</w:t>
      </w:r>
    </w:p>
    <w:p>
      <w:pPr>
        <w:snapToGrid w:val="0"/>
        <w:spacing w:line="400" w:lineRule="exact"/>
        <w:ind w:firstLine="472" w:firstLineChars="196"/>
        <w:rPr>
          <w:rFonts w:hint="default" w:ascii="Times New Roman" w:hAnsi="Times New Roman" w:eastAsia="宋体" w:cs="Times New Roman"/>
        </w:rPr>
      </w:pPr>
      <w:r>
        <w:rPr>
          <w:rFonts w:hint="default" w:ascii="Times New Roman" w:hAnsi="Times New Roman" w:eastAsia="宋体" w:cs="Times New Roman"/>
          <w:b/>
        </w:rPr>
        <w:t>七、履约保证金：</w:t>
      </w:r>
      <w:r>
        <w:rPr>
          <w:rFonts w:hint="default" w:ascii="Times New Roman" w:hAnsi="Times New Roman" w:eastAsia="宋体" w:cs="Times New Roman"/>
        </w:rPr>
        <w:t>无</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八、转包或分包</w:t>
      </w:r>
    </w:p>
    <w:p>
      <w:pPr>
        <w:widowControl w:val="0"/>
        <w:spacing w:after="0" w:line="264" w:lineRule="auto"/>
        <w:ind w:firstLine="480"/>
        <w:rPr>
          <w:rFonts w:eastAsiaTheme="minorEastAsia"/>
        </w:rPr>
      </w:pPr>
      <w:r>
        <w:rPr>
          <w:rFonts w:eastAsiaTheme="minorEastAsia"/>
        </w:rPr>
        <w:t>1、本合同范围的货物，应由供方直接供应，不得转让他人供应；</w:t>
      </w:r>
    </w:p>
    <w:p>
      <w:pPr>
        <w:widowControl w:val="0"/>
        <w:spacing w:after="0" w:line="264" w:lineRule="auto"/>
        <w:ind w:firstLine="480"/>
        <w:rPr>
          <w:rFonts w:eastAsiaTheme="minorEastAsia"/>
        </w:rPr>
      </w:pPr>
      <w:r>
        <w:rPr>
          <w:rFonts w:eastAsiaTheme="minorEastAsia"/>
        </w:rPr>
        <w:t>2、供方不得将本合同范围的货物全部或部分分包给他人供应；</w:t>
      </w:r>
    </w:p>
    <w:p>
      <w:pPr>
        <w:snapToGrid w:val="0"/>
        <w:spacing w:line="400" w:lineRule="exact"/>
        <w:ind w:firstLine="480"/>
        <w:rPr>
          <w:rFonts w:hint="eastAsia" w:eastAsiaTheme="minorEastAsia"/>
          <w:lang w:eastAsia="zh-CN"/>
        </w:rPr>
      </w:pPr>
      <w:r>
        <w:rPr>
          <w:rFonts w:eastAsiaTheme="minorEastAsia"/>
        </w:rPr>
        <w:t>3、如有转让和分包行为，需方中止合同，并追究供方的违约责任</w:t>
      </w:r>
      <w:r>
        <w:rPr>
          <w:rFonts w:hint="eastAsia" w:eastAsiaTheme="minorEastAsia"/>
          <w:lang w:eastAsia="zh-CN"/>
        </w:rPr>
        <w:t>。</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b/>
        </w:rPr>
        <w:t>九、质保期</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供方必须对合同中规定的货物提供至少</w:t>
      </w:r>
      <w:r>
        <w:rPr>
          <w:rFonts w:hint="default" w:ascii="Times New Roman" w:hAnsi="Times New Roman" w:eastAsia="宋体" w:cs="Times New Roman"/>
          <w:u w:val="single"/>
        </w:rPr>
        <w:t>_  _</w:t>
      </w:r>
      <w:r>
        <w:rPr>
          <w:rFonts w:hint="default" w:ascii="Times New Roman" w:hAnsi="Times New Roman" w:eastAsia="宋体" w:cs="Times New Roman"/>
        </w:rPr>
        <w:t>年的质保期，时间从项目验收合格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十、具体交货时间、交货方式及交货地点</w:t>
      </w:r>
    </w:p>
    <w:p>
      <w:pPr>
        <w:spacing w:line="400" w:lineRule="exact"/>
        <w:ind w:firstLine="480"/>
        <w:rPr>
          <w:rFonts w:hint="default" w:ascii="Times New Roman" w:hAnsi="Times New Roman" w:eastAsia="宋体" w:cs="Times New Roman"/>
          <w:b/>
          <w:u w:val="single"/>
        </w:rPr>
      </w:pPr>
      <w:r>
        <w:rPr>
          <w:rFonts w:hint="default" w:ascii="Times New Roman" w:hAnsi="Times New Roman" w:eastAsia="宋体" w:cs="Times New Roman"/>
        </w:rPr>
        <w:t>1.交货时间：</w:t>
      </w:r>
      <w:r>
        <w:rPr>
          <w:rFonts w:hint="default" w:ascii="Times New Roman" w:hAnsi="Times New Roman" w:eastAsia="宋体" w:cs="Times New Roman"/>
          <w:u w:val="single"/>
        </w:rPr>
        <w:t xml:space="preserve">_     ___                  </w:t>
      </w:r>
    </w:p>
    <w:p>
      <w:pPr>
        <w:spacing w:line="400" w:lineRule="exact"/>
        <w:ind w:firstLine="480"/>
        <w:rPr>
          <w:rFonts w:hint="default" w:ascii="Times New Roman" w:hAnsi="Times New Roman" w:eastAsia="宋体" w:cs="Times New Roman"/>
          <w:u w:val="single"/>
        </w:rPr>
      </w:pPr>
      <w:r>
        <w:rPr>
          <w:rFonts w:hint="default" w:ascii="Times New Roman" w:hAnsi="Times New Roman" w:eastAsia="宋体" w:cs="Times New Roman"/>
        </w:rPr>
        <w:t>2.交货地点：</w:t>
      </w:r>
      <w:r>
        <w:rPr>
          <w:rFonts w:hint="default" w:ascii="Times New Roman" w:hAnsi="Times New Roman" w:eastAsia="宋体" w:cs="Times New Roman"/>
          <w:u w:val="single"/>
        </w:rPr>
        <w:t xml:space="preserve">_     ___                  </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十一、货款支付</w:t>
      </w:r>
      <w:r>
        <w:rPr>
          <w:rFonts w:hint="default" w:ascii="Times New Roman" w:hAnsi="Times New Roman" w:eastAsia="宋体" w:cs="Times New Roman"/>
        </w:rPr>
        <w:t>：</w:t>
      </w:r>
      <w:r>
        <w:rPr>
          <w:rFonts w:hint="default" w:ascii="Times New Roman" w:hAnsi="Times New Roman" w:eastAsia="宋体" w:cs="Times New Roman"/>
          <w:u w:val="single"/>
        </w:rPr>
        <w:t xml:space="preserve">_     ___                  </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十二、税费</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本合同执行中相关的一切税费均由供方负担。</w:t>
      </w:r>
    </w:p>
    <w:p>
      <w:pPr>
        <w:snapToGrid w:val="0"/>
        <w:spacing w:line="400" w:lineRule="exact"/>
        <w:ind w:firstLine="118" w:firstLineChars="49"/>
        <w:rPr>
          <w:rFonts w:hint="default" w:ascii="Times New Roman" w:hAnsi="Times New Roman" w:eastAsia="宋体" w:cs="Times New Roman"/>
        </w:rPr>
      </w:pPr>
      <w:r>
        <w:rPr>
          <w:rFonts w:hint="default" w:ascii="Times New Roman" w:hAnsi="Times New Roman" w:eastAsia="宋体" w:cs="Times New Roman"/>
          <w:b/>
        </w:rPr>
        <w:t>十三、质量保证及售后服务</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1.供方应按招标文件规定的货物性能、技术要求、质量标准向需方提供未经使用的全新产品。</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2.供方提供的货物在质保期内因货物本身的质量问题发生故障，供方应负责免费更换。对达不到技术要求者，根据实际情况，经双方协商，可按以下办法处理：</w:t>
      </w:r>
    </w:p>
    <w:p>
      <w:pPr>
        <w:snapToGrid w:val="0"/>
        <w:spacing w:line="400" w:lineRule="exact"/>
        <w:ind w:firstLine="660" w:firstLineChars="275"/>
        <w:rPr>
          <w:rFonts w:hint="default" w:ascii="Times New Roman" w:hAnsi="Times New Roman" w:eastAsia="宋体" w:cs="Times New Roman"/>
        </w:rPr>
      </w:pPr>
      <w:r>
        <w:rPr>
          <w:rFonts w:hint="default" w:ascii="Times New Roman" w:hAnsi="Times New Roman" w:eastAsia="宋体" w:cs="Times New Roman"/>
        </w:rPr>
        <w:t>①更换：由供方承担所发生的全部费用。</w:t>
      </w:r>
    </w:p>
    <w:p>
      <w:pPr>
        <w:snapToGrid w:val="0"/>
        <w:spacing w:line="400" w:lineRule="exact"/>
        <w:ind w:firstLine="660" w:firstLineChars="275"/>
        <w:rPr>
          <w:rFonts w:hint="default" w:ascii="Times New Roman" w:hAnsi="Times New Roman" w:eastAsia="宋体" w:cs="Times New Roman"/>
        </w:rPr>
      </w:pPr>
      <w:r>
        <w:rPr>
          <w:rFonts w:hint="default" w:ascii="Times New Roman" w:hAnsi="Times New Roman" w:eastAsia="宋体" w:cs="Times New Roman"/>
        </w:rPr>
        <w:t>②贬值处理：由供需双方合议定价。</w:t>
      </w:r>
    </w:p>
    <w:p>
      <w:pPr>
        <w:snapToGrid w:val="0"/>
        <w:spacing w:line="400" w:lineRule="exact"/>
        <w:ind w:firstLine="660" w:firstLineChars="275"/>
        <w:rPr>
          <w:rFonts w:hint="default" w:ascii="Times New Roman" w:hAnsi="Times New Roman" w:eastAsia="宋体" w:cs="Times New Roman"/>
        </w:rPr>
      </w:pPr>
      <w:r>
        <w:rPr>
          <w:rFonts w:hint="default" w:ascii="Times New Roman" w:hAnsi="Times New Roman" w:eastAsia="宋体" w:cs="Times New Roman"/>
        </w:rPr>
        <w:t>③退货处理：供方应退还支付的货款，同时应承担该货物的直接费用（运输、保险、检验、货款利息及银行手续费等）。</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3.如在使用过程中发生质量问题，供方在接到需方通知后在___小时内到达需方现场。</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4.在质保期内，供方应对货物出现的质量及安全问题负责处理解决并承担一切费用。</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 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十四、违约责任</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1.供方逾期交付货物的，供方应按逾期交货总额每日千分之__</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___向需方支付违约金，逾期超过约定日期</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u w:val="single"/>
        </w:rPr>
        <w:t xml:space="preserve"> </w:t>
      </w:r>
      <w:r>
        <w:rPr>
          <w:rFonts w:hint="default" w:ascii="Times New Roman" w:hAnsi="Times New Roman" w:eastAsia="宋体" w:cs="Times New Roman"/>
        </w:rPr>
        <w:t>个工作日不能交货的，需方可解除本合同。供方因逾期交货或因其他违约行为导致需方解除合同的，供方应返还已支付费用同时向需方支付合同总值的__</w:t>
      </w:r>
      <w:r>
        <w:rPr>
          <w:rFonts w:hint="default" w:ascii="Times New Roman" w:hAnsi="Times New Roman" w:eastAsia="宋体" w:cs="Times New Roman"/>
          <w:u w:val="single"/>
        </w:rPr>
        <w:t>百分之</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______违约金。</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2.供方所交的货物品种、型号、规格、技术参数、质量不符合合同规定及招标文件规定标准的，需方有权拒收该货物，供方未按需方要求更换货物但逾期交货的，按供方逾期交货处理。供方</w:t>
      </w:r>
      <w:r>
        <w:rPr>
          <w:rFonts w:hint="default" w:ascii="Times New Roman" w:hAnsi="Times New Roman" w:eastAsia="宋体" w:cs="Times New Roman"/>
          <w:bCs/>
        </w:rPr>
        <w:t>未按需方要求及时</w:t>
      </w:r>
      <w:r>
        <w:rPr>
          <w:rFonts w:hint="default" w:ascii="Times New Roman" w:hAnsi="Times New Roman" w:eastAsia="宋体" w:cs="Times New Roman"/>
        </w:rPr>
        <w:t>更换</w:t>
      </w:r>
      <w:r>
        <w:rPr>
          <w:rFonts w:hint="default" w:ascii="Times New Roman" w:hAnsi="Times New Roman" w:eastAsia="宋体" w:cs="Times New Roman"/>
          <w:bCs/>
        </w:rPr>
        <w:t>符合本合同约定及需方要求的</w:t>
      </w:r>
      <w:r>
        <w:rPr>
          <w:rFonts w:hint="default" w:ascii="Times New Roman" w:hAnsi="Times New Roman" w:eastAsia="宋体" w:cs="Times New Roman"/>
        </w:rPr>
        <w:t>货物的，需方可单方面解除合同，</w:t>
      </w:r>
      <w:r>
        <w:rPr>
          <w:rFonts w:hint="default" w:ascii="Times New Roman" w:hAnsi="Times New Roman" w:eastAsia="宋体" w:cs="Times New Roman"/>
          <w:bCs/>
        </w:rPr>
        <w:t>供方应返还需方已支付费用同时还应承担合同金额百分之</w:t>
      </w:r>
      <w:r>
        <w:rPr>
          <w:rFonts w:hint="default" w:ascii="Times New Roman" w:hAnsi="Times New Roman" w:eastAsia="宋体" w:cs="Times New Roman"/>
          <w:u w:val="single"/>
        </w:rPr>
        <w:t xml:space="preserve">  </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bCs/>
        </w:rPr>
        <w:t>的违约金。</w:t>
      </w:r>
      <w:r>
        <w:rPr>
          <w:rFonts w:hint="default" w:ascii="Times New Roman" w:hAnsi="Times New Roman" w:eastAsia="宋体" w:cs="Times New Roman"/>
        </w:rPr>
        <w:t>。</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3.供方未按规定提供完整的技术资料的，需方有权处以货款总额千分之_</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__的违约金。</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4.因产品的质量问题造成需方受到损失的，应按实际受到的损失赔偿。如拒绝赔偿的，需方可单方面解除合同。</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5.如有转让和分包行为，需方有权解除合同，并可进一步追究供方的违约责任，处以货款总额千分之__</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__违约金。</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6.当供方违约行为给需方造成损失时，若违约金不足以弥补全部损失，违约方还应当赔偿对方因此所受全部损失。</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7.对于供方需要支付的违约金和赔偿金额，如本合同规定有交纳履约保证金的，则由需方从供方交纳的履约保证金中扣除，履约保证金金额不够负担的，则由需方从待付供方的货款中扣除，还不够的，则需方还可向供方继续索赔；如本合同未规定交纳履约保证金的，则由需方从待付供方的货款中扣除，如不够，则需方还可向供方继续索赔。</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8.需方无正当理由拒收货物，拒付货款的，需方向供方偿付货物款总值的百分之_</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___违约金。</w:t>
      </w:r>
    </w:p>
    <w:p>
      <w:pPr>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9.需方逾期支付货款的，需方向供方每日偿付欠款总额千分之_</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__的违约金。</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十五、不可抗力事件处理</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1.在合同有效期内，任何一方因不可抗力事件导致不能履行合同，则合同履行期可延长，其延长期与不可抗力影响期相同。</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2.不可抗力事件发生后，应立即通知对方，并寄送有关权威机构出具的证明。</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3.不可抗力事件延续_120_天以上，双方应通过友好协商，确定是否继续履行合同。</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b/>
        </w:rPr>
        <w:t>十六、出现下列情况时本合同自行终止</w:t>
      </w:r>
      <w:r>
        <w:rPr>
          <w:rFonts w:hint="default" w:ascii="Times New Roman" w:hAnsi="Times New Roman" w:eastAsia="宋体" w:cs="Times New Roman"/>
        </w:rPr>
        <w:t>：</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1.本合同正常履行完毕；</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2.不可抗力导致本合同无法履行或履行不必要时；</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3.一方不履行合同条款，造成另一方无法执行合同协议，协商又不能求得解决，责任方赔偿损失后，合同终止。</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4.除本合同另有约定外，发生任何以下一种情况，需方有权解除本合同，对于由此给需方造成的损失，供方应负赔偿责任：</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①第十四款中1、2、4、5所规定的情形。</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十七、诉讼</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本合同项目所在地为义乌市，本合同发生争议产生的诉讼，应向项目所在地有管辖权的法院提起诉讼。</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十九、合同生效及其它</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1.合同经双方法定代表人(或负责人)或授权代表签字并加盖单位公章后生效。</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2.本合同一式八份，供需双方各执三份，义乌市财政局和义乌市政府采购中心各执一份，均具同等法律效力。</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3.本合同未尽事宜，遵照《民法典》有关条文执行。</w:t>
      </w:r>
    </w:p>
    <w:p>
      <w:pPr>
        <w:spacing w:line="400" w:lineRule="exact"/>
        <w:ind w:firstLine="480" w:firstLineChars="200"/>
        <w:rPr>
          <w:rFonts w:hint="default" w:ascii="Times New Roman" w:hAnsi="Times New Roman" w:eastAsia="宋体" w:cs="Times New Roman"/>
          <w:color w:val="000000"/>
        </w:rPr>
      </w:pP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需    方：________________________  供    方：__________________</w:t>
      </w:r>
      <w:r>
        <w:rPr>
          <w:rFonts w:hint="default" w:ascii="Times New Roman" w:hAnsi="Times New Roman" w:eastAsia="宋体" w:cs="Times New Roman"/>
          <w:color w:val="000000"/>
          <w:u w:val="single"/>
        </w:rPr>
        <w:t>__</w:t>
      </w:r>
      <w:r>
        <w:rPr>
          <w:rFonts w:hint="default" w:ascii="Times New Roman" w:hAnsi="Times New Roman" w:eastAsia="宋体" w:cs="Times New Roman"/>
          <w:color w:val="000000"/>
        </w:rPr>
        <w:t>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地    址：________________________  地    址：_____________________</w:t>
      </w:r>
      <w:r>
        <w:rPr>
          <w:rFonts w:hint="default" w:ascii="Times New Roman" w:hAnsi="Times New Roman" w:eastAsia="宋体" w:cs="Times New Roman"/>
          <w:color w:val="000000"/>
          <w:u w:val="single"/>
        </w:rPr>
        <w:t>__</w:t>
      </w:r>
      <w:r>
        <w:rPr>
          <w:rFonts w:hint="default" w:ascii="Times New Roman" w:hAnsi="Times New Roman" w:eastAsia="宋体" w:cs="Times New Roman"/>
          <w:color w:val="000000"/>
        </w:rPr>
        <w:t>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法定代表人(或负责人)：____________ 法定代表人(或负责人)______________</w:t>
      </w:r>
      <w:r>
        <w:rPr>
          <w:rFonts w:hint="default" w:ascii="Times New Roman" w:hAnsi="Times New Roman" w:eastAsia="宋体" w:cs="Times New Roman"/>
          <w:color w:val="000000"/>
          <w:u w:val="single"/>
        </w:rPr>
        <w:t xml:space="preserve"> </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授权代表：_____________________</w:t>
      </w:r>
      <w:r>
        <w:rPr>
          <w:rFonts w:hint="default" w:ascii="Times New Roman" w:hAnsi="Times New Roman" w:eastAsia="宋体" w:cs="Times New Roman"/>
          <w:color w:val="000000"/>
          <w:u w:val="single"/>
        </w:rPr>
        <w:t xml:space="preserve">  _</w:t>
      </w:r>
      <w:r>
        <w:rPr>
          <w:rFonts w:hint="default" w:ascii="Times New Roman" w:hAnsi="Times New Roman" w:eastAsia="宋体" w:cs="Times New Roman"/>
          <w:color w:val="000000"/>
        </w:rPr>
        <w:t xml:space="preserve">  授权代表：____________________</w:t>
      </w:r>
      <w:r>
        <w:rPr>
          <w:rFonts w:hint="default" w:ascii="Times New Roman" w:hAnsi="Times New Roman" w:eastAsia="宋体" w:cs="Times New Roman"/>
          <w:color w:val="000000"/>
          <w:u w:val="single"/>
        </w:rPr>
        <w:t xml:space="preserve">    </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电    话：________________________  电    话：________________________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帐户名称：________________________  帐户名称：________________________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开户银行：________________________  开户银行：________________________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帐    号：________________________  帐    号：________________________</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color w:val="000000"/>
        </w:rPr>
        <w:t>签约时间：________________________  签约地点：</w:t>
      </w:r>
      <w:r>
        <w:rPr>
          <w:rFonts w:hint="default" w:ascii="Times New Roman" w:hAnsi="Times New Roman" w:eastAsia="宋体" w:cs="Times New Roman"/>
          <w:color w:val="000000"/>
          <w:u w:val="single"/>
        </w:rPr>
        <w:t xml:space="preserve">                        </w:t>
      </w: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pStyle w:val="2"/>
        <w:rPr>
          <w:rFonts w:hint="default" w:ascii="Times New Roman" w:hAnsi="Times New Roman" w:eastAsia="宋体" w:cs="Times New Roman"/>
          <w:color w:val="auto"/>
          <w:sz w:val="36"/>
          <w:szCs w:val="36"/>
        </w:rPr>
      </w:pPr>
    </w:p>
    <w:p>
      <w:pPr>
        <w:pStyle w:val="2"/>
        <w:rPr>
          <w:rFonts w:hint="default" w:ascii="Times New Roman" w:hAnsi="Times New Roman" w:eastAsia="宋体" w:cs="Times New Roman"/>
          <w:color w:val="auto"/>
          <w:sz w:val="36"/>
          <w:szCs w:val="36"/>
        </w:rPr>
      </w:pPr>
    </w:p>
    <w:p>
      <w:pPr>
        <w:pStyle w:val="2"/>
        <w:rPr>
          <w:rFonts w:hint="default" w:ascii="Times New Roman" w:hAnsi="Times New Roman" w:eastAsia="宋体" w:cs="Times New Roman"/>
          <w:color w:val="auto"/>
          <w:sz w:val="36"/>
          <w:szCs w:val="36"/>
        </w:rPr>
      </w:pPr>
    </w:p>
    <w:p>
      <w:pPr>
        <w:pStyle w:val="39"/>
        <w:jc w:val="center"/>
        <w:rPr>
          <w:rFonts w:hint="default" w:ascii="Times New Roman" w:hAnsi="Times New Roman" w:eastAsia="宋体" w:cs="Times New Roman"/>
          <w:color w:val="auto"/>
          <w:sz w:val="36"/>
          <w:szCs w:val="36"/>
        </w:rPr>
      </w:pPr>
    </w:p>
    <w:p>
      <w:pPr>
        <w:pStyle w:val="4"/>
        <w:spacing w:before="0" w:after="0" w:line="400" w:lineRule="atLeast"/>
        <w:jc w:val="center"/>
        <w:rPr>
          <w:rFonts w:hint="default" w:ascii="Times New Roman" w:hAnsi="Times New Roman" w:eastAsia="宋体" w:cs="Times New Roman"/>
          <w:sz w:val="36"/>
        </w:rPr>
      </w:pPr>
      <w:bookmarkStart w:id="105" w:name="_Toc620"/>
      <w:bookmarkStart w:id="106" w:name="_Toc1594"/>
      <w:r>
        <w:rPr>
          <w:rFonts w:hint="default" w:ascii="Times New Roman" w:hAnsi="Times New Roman" w:eastAsia="宋体" w:cs="Times New Roman"/>
          <w:sz w:val="36"/>
        </w:rPr>
        <w:t>第八章 投标文件部分格式</w:t>
      </w:r>
      <w:bookmarkEnd w:id="97"/>
      <w:bookmarkEnd w:id="98"/>
      <w:bookmarkEnd w:id="99"/>
      <w:bookmarkEnd w:id="100"/>
      <w:bookmarkEnd w:id="101"/>
      <w:bookmarkEnd w:id="102"/>
      <w:bookmarkEnd w:id="105"/>
      <w:bookmarkEnd w:id="106"/>
    </w:p>
    <w:p>
      <w:pPr>
        <w:pStyle w:val="39"/>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一、封面格式</w:t>
      </w:r>
    </w:p>
    <w:p>
      <w:pPr>
        <w:pStyle w:val="39"/>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二、商务技术响应文件部分格式：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1、义乌市政府采购项目投标承诺书</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2、参投货物说明一览表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3、项目组成人员表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4、产品质量保证及售后服务承诺书</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5、规范偏离表</w:t>
      </w:r>
    </w:p>
    <w:p>
      <w:pPr>
        <w:spacing w:line="400" w:lineRule="exact"/>
        <w:rPr>
          <w:rFonts w:hint="default" w:ascii="Times New Roman" w:hAnsi="Times New Roman" w:eastAsia="宋体" w:cs="Times New Roman"/>
        </w:rPr>
      </w:pPr>
      <w:r>
        <w:rPr>
          <w:rFonts w:hint="default" w:ascii="Times New Roman" w:hAnsi="Times New Roman" w:eastAsia="宋体" w:cs="Times New Roman"/>
        </w:rPr>
        <w:t>三、报价响应文件部分格式：</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6、开标一览表</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7、项目成本报价表</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8、中小企业声明函</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lang w:val="en-US" w:eastAsia="zh-CN"/>
        </w:rPr>
        <w:t>9、</w:t>
      </w:r>
      <w:r>
        <w:rPr>
          <w:rFonts w:hint="default" w:ascii="Times New Roman" w:hAnsi="Times New Roman" w:eastAsia="宋体" w:cs="Times New Roman"/>
        </w:rPr>
        <w:t>残疾人福利企业声明函</w:t>
      </w:r>
    </w:p>
    <w:p>
      <w:pPr>
        <w:pStyle w:val="2"/>
        <w:spacing w:after="0" w:line="400" w:lineRule="exact"/>
        <w:ind w:left="0" w:leftChars="0" w:firstLine="0" w:firstLineChars="0"/>
        <w:rPr>
          <w:rFonts w:hint="default" w:ascii="Times New Roman" w:hAnsi="Times New Roman" w:eastAsia="宋体" w:cs="Times New Roman"/>
        </w:rPr>
      </w:pPr>
    </w:p>
    <w:p>
      <w:pPr>
        <w:rPr>
          <w:rFonts w:hint="default" w:ascii="Times New Roman" w:hAnsi="Times New Roman" w:eastAsia="宋体" w:cs="Times New Roman"/>
          <w:szCs w:val="21"/>
        </w:rPr>
      </w:pPr>
    </w:p>
    <w:p>
      <w:pPr>
        <w:jc w:val="center"/>
        <w:rPr>
          <w:rFonts w:hint="default" w:ascii="Times New Roman" w:hAnsi="Times New Roman" w:eastAsia="宋体" w:cs="Times New Roman"/>
          <w:szCs w:val="21"/>
          <w:u w:val="single"/>
        </w:rPr>
      </w:pPr>
    </w:p>
    <w:p>
      <w:pPr>
        <w:rPr>
          <w:rFonts w:hint="default" w:ascii="Times New Roman" w:hAnsi="Times New Roman" w:eastAsia="宋体" w:cs="Times New Roman"/>
          <w:sz w:val="52"/>
          <w:u w:val="single"/>
        </w:rPr>
      </w:pPr>
      <w:r>
        <w:rPr>
          <w:rFonts w:hint="default" w:ascii="Times New Roman" w:hAnsi="Times New Roman" w:eastAsia="宋体" w:cs="Times New Roman"/>
          <w:bCs/>
          <w:szCs w:val="21"/>
        </w:rPr>
        <w:br w:type="page"/>
      </w:r>
      <w:r>
        <w:rPr>
          <w:rFonts w:hint="default" w:ascii="Times New Roman" w:hAnsi="Times New Roman" w:eastAsia="宋体" w:cs="Times New Roman"/>
          <w:bCs/>
          <w:sz w:val="28"/>
        </w:rPr>
        <w:t>封面格式</w:t>
      </w:r>
    </w:p>
    <w:p>
      <w:pPr>
        <w:jc w:val="center"/>
        <w:rPr>
          <w:rFonts w:hint="default" w:ascii="Times New Roman" w:hAnsi="Times New Roman" w:eastAsia="宋体" w:cs="Times New Roman"/>
          <w:color w:val="000000"/>
          <w:sz w:val="52"/>
        </w:rPr>
      </w:pPr>
    </w:p>
    <w:p>
      <w:pPr>
        <w:jc w:val="center"/>
        <w:rPr>
          <w:rFonts w:hint="default" w:ascii="Times New Roman" w:hAnsi="Times New Roman" w:eastAsia="宋体" w:cs="Times New Roman"/>
          <w:color w:val="000000"/>
          <w:sz w:val="52"/>
        </w:rPr>
      </w:pPr>
    </w:p>
    <w:p>
      <w:pPr>
        <w:jc w:val="center"/>
        <w:rPr>
          <w:rFonts w:hint="default" w:ascii="Times New Roman" w:hAnsi="Times New Roman" w:eastAsia="宋体" w:cs="Times New Roman"/>
          <w:sz w:val="52"/>
        </w:rPr>
      </w:pPr>
      <w:r>
        <w:rPr>
          <w:rFonts w:hint="default" w:ascii="Times New Roman" w:hAnsi="Times New Roman" w:eastAsia="宋体" w:cs="Times New Roman"/>
          <w:color w:val="000000"/>
          <w:sz w:val="52"/>
        </w:rPr>
        <w:t xml:space="preserve"> </w:t>
      </w:r>
      <w:r>
        <w:rPr>
          <w:rFonts w:hint="default" w:ascii="Times New Roman" w:hAnsi="Times New Roman" w:eastAsia="宋体" w:cs="Times New Roman"/>
          <w:color w:val="000000"/>
          <w:sz w:val="52"/>
          <w:u w:val="single"/>
        </w:rPr>
        <w:t xml:space="preserve">            </w:t>
      </w:r>
      <w:bookmarkStart w:id="107" w:name="_Toc15653_WPSOffice_Level1"/>
      <w:bookmarkStart w:id="108" w:name="_Toc27136_WPSOffice_Level1"/>
      <w:r>
        <w:rPr>
          <w:rFonts w:hint="default" w:ascii="Times New Roman" w:hAnsi="Times New Roman" w:eastAsia="宋体" w:cs="Times New Roman"/>
          <w:color w:val="000000"/>
          <w:sz w:val="52"/>
        </w:rPr>
        <w:t>项目</w:t>
      </w:r>
      <w:bookmarkEnd w:id="107"/>
      <w:bookmarkEnd w:id="108"/>
    </w:p>
    <w:p>
      <w:pPr>
        <w:jc w:val="center"/>
        <w:rPr>
          <w:rFonts w:hint="default" w:ascii="Times New Roman" w:hAnsi="Times New Roman" w:eastAsia="宋体" w:cs="Times New Roman"/>
          <w:sz w:val="52"/>
        </w:rPr>
      </w:pPr>
    </w:p>
    <w:p>
      <w:pPr>
        <w:rPr>
          <w:rFonts w:hint="default" w:ascii="Times New Roman" w:hAnsi="Times New Roman" w:eastAsia="宋体" w:cs="Times New Roman"/>
          <w:sz w:val="52"/>
        </w:rPr>
      </w:pPr>
    </w:p>
    <w:p>
      <w:pPr>
        <w:rPr>
          <w:rFonts w:hint="default" w:ascii="Times New Roman" w:hAnsi="Times New Roman" w:eastAsia="宋体" w:cs="Times New Roman"/>
          <w:sz w:val="52"/>
        </w:rPr>
      </w:pPr>
    </w:p>
    <w:p>
      <w:pPr>
        <w:jc w:val="center"/>
        <w:rPr>
          <w:rFonts w:hint="default" w:ascii="Times New Roman" w:hAnsi="Times New Roman" w:eastAsia="宋体" w:cs="Times New Roman"/>
          <w:bCs/>
          <w:sz w:val="72"/>
        </w:rPr>
      </w:pPr>
      <w:r>
        <w:rPr>
          <w:rFonts w:hint="default" w:ascii="Times New Roman" w:hAnsi="Times New Roman" w:eastAsia="宋体" w:cs="Times New Roman"/>
          <w:bCs/>
          <w:sz w:val="72"/>
        </w:rPr>
        <w:t>投标文件</w:t>
      </w:r>
    </w:p>
    <w:p>
      <w:pPr>
        <w:jc w:val="center"/>
        <w:rPr>
          <w:rFonts w:hint="default" w:ascii="Times New Roman" w:hAnsi="Times New Roman" w:eastAsia="宋体" w:cs="Times New Roman"/>
          <w:bCs/>
          <w:sz w:val="28"/>
        </w:rPr>
      </w:pPr>
      <w:r>
        <w:rPr>
          <w:rFonts w:hint="default" w:ascii="Times New Roman" w:hAnsi="Times New Roman" w:eastAsia="宋体" w:cs="Times New Roman"/>
          <w:bCs/>
          <w:sz w:val="28"/>
        </w:rPr>
        <w:t>采购编号：</w:t>
      </w:r>
      <w:r>
        <w:rPr>
          <w:rFonts w:hint="default" w:ascii="Times New Roman" w:hAnsi="Times New Roman" w:eastAsia="宋体" w:cs="Times New Roman"/>
        </w:rPr>
        <w:t>*********</w:t>
      </w:r>
    </w:p>
    <w:p>
      <w:pPr>
        <w:jc w:val="center"/>
        <w:rPr>
          <w:rFonts w:hint="default" w:ascii="Times New Roman" w:hAnsi="Times New Roman" w:eastAsia="宋体" w:cs="Times New Roman"/>
          <w:bCs/>
          <w:sz w:val="28"/>
        </w:rPr>
      </w:pPr>
    </w:p>
    <w:p>
      <w:pPr>
        <w:jc w:val="center"/>
        <w:rPr>
          <w:rFonts w:hint="default" w:ascii="Times New Roman" w:hAnsi="Times New Roman" w:eastAsia="宋体" w:cs="Times New Roman"/>
          <w:bCs/>
          <w:sz w:val="28"/>
        </w:rPr>
      </w:pPr>
    </w:p>
    <w:p>
      <w:pPr>
        <w:jc w:val="center"/>
        <w:rPr>
          <w:rFonts w:hint="default" w:ascii="Times New Roman" w:hAnsi="Times New Roman" w:eastAsia="宋体" w:cs="Times New Roman"/>
          <w:bCs/>
          <w:sz w:val="28"/>
        </w:rPr>
      </w:pPr>
    </w:p>
    <w:p>
      <w:pPr>
        <w:rPr>
          <w:rFonts w:hint="default" w:ascii="Times New Roman" w:hAnsi="Times New Roman" w:eastAsia="宋体" w:cs="Times New Roman"/>
          <w:bCs/>
          <w:sz w:val="28"/>
        </w:rPr>
      </w:pPr>
    </w:p>
    <w:p>
      <w:pPr>
        <w:spacing w:line="900" w:lineRule="exact"/>
        <w:ind w:firstLine="320" w:firstLineChars="100"/>
        <w:jc w:val="center"/>
        <w:rPr>
          <w:rFonts w:hint="default" w:ascii="Times New Roman" w:hAnsi="Times New Roman" w:eastAsia="宋体" w:cs="Times New Roman"/>
          <w:sz w:val="32"/>
          <w:u w:val="single"/>
        </w:rPr>
      </w:pPr>
      <w:r>
        <w:rPr>
          <w:rFonts w:hint="default" w:ascii="Times New Roman" w:hAnsi="Times New Roman" w:eastAsia="宋体" w:cs="Times New Roman"/>
          <w:sz w:val="32"/>
        </w:rPr>
        <w:t>投标文件内容：</w:t>
      </w:r>
      <w:r>
        <w:rPr>
          <w:rFonts w:hint="default" w:ascii="Times New Roman" w:hAnsi="Times New Roman" w:eastAsia="宋体" w:cs="Times New Roman"/>
          <w:sz w:val="32"/>
          <w:u w:val="single"/>
        </w:rPr>
        <w:t>（资格、商务技术或报价响应文件）</w:t>
      </w:r>
    </w:p>
    <w:p>
      <w:pPr>
        <w:spacing w:line="900" w:lineRule="exact"/>
        <w:ind w:firstLine="313" w:firstLineChars="98"/>
        <w:jc w:val="center"/>
        <w:rPr>
          <w:rFonts w:hint="default" w:ascii="Times New Roman" w:hAnsi="Times New Roman" w:eastAsia="宋体" w:cs="Times New Roman"/>
          <w:sz w:val="32"/>
          <w:u w:val="single"/>
        </w:rPr>
      </w:pPr>
      <w:r>
        <w:rPr>
          <w:rFonts w:hint="default" w:ascii="Times New Roman" w:hAnsi="Times New Roman" w:eastAsia="宋体" w:cs="Times New Roman"/>
          <w:sz w:val="32"/>
        </w:rPr>
        <w:t>投标人：</w:t>
      </w:r>
      <w:r>
        <w:rPr>
          <w:rFonts w:hint="default" w:ascii="Times New Roman" w:hAnsi="Times New Roman" w:eastAsia="宋体" w:cs="Times New Roman"/>
          <w:sz w:val="32"/>
          <w:u w:val="single"/>
        </w:rPr>
        <w:t xml:space="preserve">              （电子签章）</w:t>
      </w:r>
    </w:p>
    <w:p>
      <w:pPr>
        <w:spacing w:line="900" w:lineRule="exact"/>
        <w:ind w:firstLine="320" w:firstLineChars="100"/>
        <w:jc w:val="center"/>
        <w:rPr>
          <w:rFonts w:hint="default" w:ascii="Times New Roman" w:hAnsi="Times New Roman" w:eastAsia="宋体" w:cs="Times New Roman"/>
          <w:sz w:val="32"/>
        </w:rPr>
      </w:pPr>
      <w:r>
        <w:rPr>
          <w:rFonts w:hint="default" w:ascii="Times New Roman" w:hAnsi="Times New Roman" w:eastAsia="宋体" w:cs="Times New Roman"/>
          <w:sz w:val="32"/>
        </w:rPr>
        <w:t>日期：</w:t>
      </w:r>
      <w:r>
        <w:rPr>
          <w:rFonts w:hint="default" w:ascii="Times New Roman" w:hAnsi="Times New Roman" w:eastAsia="宋体" w:cs="Times New Roman"/>
          <w:sz w:val="32"/>
          <w:u w:val="single"/>
        </w:rPr>
        <w:t xml:space="preserve">      年      月      日</w:t>
      </w: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ind w:left="274" w:leftChars="114"/>
        <w:jc w:val="center"/>
        <w:rPr>
          <w:rFonts w:hint="default" w:ascii="Times New Roman" w:hAnsi="Times New Roman" w:eastAsia="宋体" w:cs="Times New Roman"/>
          <w:bCs/>
          <w:sz w:val="36"/>
          <w:szCs w:val="36"/>
        </w:rPr>
      </w:pPr>
    </w:p>
    <w:p>
      <w:pPr>
        <w:pStyle w:val="31"/>
        <w:spacing w:line="460" w:lineRule="exact"/>
        <w:rPr>
          <w:rFonts w:hint="default" w:ascii="Times New Roman" w:hAnsi="Times New Roman" w:eastAsia="宋体" w:cs="Times New Roman"/>
          <w:bCs/>
          <w:sz w:val="30"/>
          <w:szCs w:val="30"/>
        </w:rPr>
      </w:pPr>
    </w:p>
    <w:p>
      <w:pPr>
        <w:pStyle w:val="31"/>
        <w:spacing w:line="460" w:lineRule="exact"/>
        <w:rPr>
          <w:rFonts w:hint="default" w:ascii="Times New Roman" w:hAnsi="Times New Roman" w:eastAsia="宋体" w:cs="Times New Roman"/>
          <w:bCs/>
          <w:sz w:val="30"/>
          <w:szCs w:val="30"/>
        </w:rPr>
      </w:pPr>
    </w:p>
    <w:p>
      <w:pPr>
        <w:pStyle w:val="31"/>
        <w:spacing w:line="360" w:lineRule="exact"/>
        <w:rPr>
          <w:rFonts w:hint="default" w:ascii="Times New Roman" w:hAnsi="Times New Roman" w:eastAsia="宋体" w:cs="Times New Roman"/>
          <w:b/>
          <w:sz w:val="36"/>
          <w:szCs w:val="36"/>
        </w:rPr>
      </w:pPr>
    </w:p>
    <w:p>
      <w:pPr>
        <w:pStyle w:val="31"/>
        <w:widowControl w:val="0"/>
        <w:spacing w:line="264" w:lineRule="auto"/>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义乌市政府采购项目投标承诺书</w:t>
      </w:r>
    </w:p>
    <w:p>
      <w:pPr>
        <w:pStyle w:val="31"/>
        <w:spacing w:line="360" w:lineRule="exact"/>
        <w:rPr>
          <w:rFonts w:hint="default" w:ascii="Times New Roman" w:hAnsi="Times New Roman" w:eastAsia="宋体" w:cs="Times New Roman"/>
          <w:u w:val="single"/>
        </w:rPr>
      </w:pPr>
      <w:r>
        <w:rPr>
          <w:rFonts w:hint="default" w:ascii="Times New Roman" w:hAnsi="Times New Roman" w:eastAsia="宋体" w:cs="Times New Roman"/>
        </w:rPr>
        <w:t>致：</w:t>
      </w:r>
      <w:r>
        <w:rPr>
          <w:rFonts w:hint="default" w:ascii="Times New Roman" w:hAnsi="Times New Roman" w:eastAsia="宋体" w:cs="Times New Roman"/>
          <w:u w:val="single"/>
        </w:rPr>
        <w:t>采购人名称和代理机构名称</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1、我单位已认真阅读了</w:t>
      </w:r>
      <w:r>
        <w:rPr>
          <w:rFonts w:hint="default" w:ascii="Times New Roman" w:hAnsi="Times New Roman" w:eastAsia="宋体" w:cs="Times New Roman"/>
          <w:color w:val="FF0000"/>
          <w:sz w:val="21"/>
          <w:szCs w:val="21"/>
        </w:rPr>
        <w:t>义乌市公安局核心网络升级改造采购项目（采购编号：YWCG2022027GK）</w:t>
      </w:r>
      <w:r>
        <w:rPr>
          <w:rFonts w:hint="default" w:ascii="Times New Roman" w:hAnsi="Times New Roman" w:eastAsia="宋体" w:cs="Times New Roman"/>
          <w:sz w:val="21"/>
          <w:szCs w:val="21"/>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2、自愿接受义乌市财政局的管理，并严格遵守义乌市财政局制定的招投标管理制度、规范和纪律。</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5、不转让、出借、涂改、伪造资质（资格）证书或者以其他方式允许其他单位（个人）以我单位（本人）名义承接业务。</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6、不与采购人或者其他投标人相互串通投标，围标，不以行贿等不正当手段谋取中标。</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9.投标文件中未明确的内容一律按招标文件规定执行。</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10、我单位同意招标文件要求的投标有效期，如我方中标，我方将受此约束。</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11、我单位相信贵方的招标结果是公正、合法的，无论我单位中标还是落标，我方将接受这一结果。</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12、一旦我单位中标，我单位将严格依照招标文件和投标文件的规定与采购人签订合同。</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13、不低于企业成本价投标，不恶意过高报价，不扰乱招投标的正常秩序。</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14、严格遵守开标纪律，不在开标现场吵闹、滋事，服从工作人员指挥。</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15、指定我单位人员(姓名: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default" w:ascii="Times New Roman" w:hAnsi="Times New Roman" w:eastAsia="宋体" w:cs="Times New Roman"/>
          <w:sz w:val="21"/>
          <w:szCs w:val="21"/>
        </w:rPr>
      </w:pPr>
    </w:p>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投标人（电子签章）：                                  年  月  日</w:t>
      </w:r>
    </w:p>
    <w:p>
      <w:pPr>
        <w:widowControl w:val="0"/>
        <w:spacing w:line="264" w:lineRule="auto"/>
        <w:jc w:val="center"/>
        <w:rPr>
          <w:rFonts w:hint="default" w:ascii="Times New Roman" w:hAnsi="Times New Roman" w:eastAsia="宋体" w:cs="Times New Roman"/>
          <w:bCs/>
          <w:sz w:val="36"/>
          <w:szCs w:val="36"/>
        </w:rPr>
      </w:pPr>
      <w:r>
        <w:rPr>
          <w:rFonts w:hint="default" w:ascii="Times New Roman" w:hAnsi="Times New Roman" w:eastAsia="宋体" w:cs="Times New Roman"/>
          <w:bCs/>
          <w:sz w:val="36"/>
          <w:szCs w:val="36"/>
        </w:rPr>
        <w:t>　　　</w:t>
      </w:r>
    </w:p>
    <w:p>
      <w:pPr>
        <w:widowControl w:val="0"/>
        <w:spacing w:line="264" w:lineRule="auto"/>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参投货物说明一览表</w:t>
      </w:r>
    </w:p>
    <w:p>
      <w:pPr>
        <w:spacing w:line="360" w:lineRule="auto"/>
        <w:rPr>
          <w:rFonts w:hint="default" w:ascii="Times New Roman" w:hAnsi="Times New Roman" w:eastAsia="宋体" w:cs="Times New Roman"/>
        </w:rPr>
      </w:pPr>
      <w:r>
        <w:rPr>
          <w:rFonts w:hint="default" w:ascii="Times New Roman" w:hAnsi="Times New Roman" w:eastAsia="宋体" w:cs="Times New Roman"/>
          <w:color w:val="FF0000"/>
        </w:rPr>
        <w:t>项目名称：</w:t>
      </w:r>
      <w:r>
        <w:rPr>
          <w:rFonts w:hint="default" w:ascii="Times New Roman" w:hAnsi="Times New Roman" w:eastAsia="宋体" w:cs="Times New Roman"/>
          <w:color w:val="FF0000"/>
          <w:szCs w:val="21"/>
        </w:rPr>
        <w:t>义乌市公安局核心网络升级改造采购项目</w:t>
      </w:r>
      <w:r>
        <w:rPr>
          <w:rFonts w:hint="default" w:ascii="Times New Roman" w:hAnsi="Times New Roman" w:eastAsia="宋体" w:cs="Times New Roman"/>
          <w:color w:val="FF0000"/>
          <w:szCs w:val="21"/>
          <w:lang w:val="en-US" w:eastAsia="zh-CN"/>
        </w:rPr>
        <w:t xml:space="preserve">    </w:t>
      </w:r>
      <w:r>
        <w:rPr>
          <w:rFonts w:hint="default" w:ascii="Times New Roman" w:hAnsi="Times New Roman" w:eastAsia="宋体" w:cs="Times New Roman"/>
          <w:color w:val="FF0000"/>
        </w:rPr>
        <w:t>采购编号：</w:t>
      </w:r>
      <w:r>
        <w:rPr>
          <w:rFonts w:hint="default" w:ascii="Times New Roman" w:hAnsi="Times New Roman" w:eastAsia="宋体" w:cs="Times New Roman"/>
          <w:color w:val="FF0000"/>
          <w:szCs w:val="21"/>
        </w:rPr>
        <w:t>YWCG2022027GK</w:t>
      </w:r>
    </w:p>
    <w:tbl>
      <w:tblPr>
        <w:tblStyle w:val="57"/>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180"/>
        <w:gridCol w:w="825"/>
        <w:gridCol w:w="388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39" w:type="dxa"/>
            <w:vAlign w:val="center"/>
          </w:tcPr>
          <w:p>
            <w:pPr>
              <w:widowControl w:val="0"/>
              <w:spacing w:line="480" w:lineRule="auto"/>
              <w:jc w:val="center"/>
              <w:rPr>
                <w:rFonts w:hint="default" w:ascii="Times New Roman" w:hAnsi="Times New Roman" w:eastAsia="宋体" w:cs="Times New Roman"/>
                <w:b/>
                <w:bCs/>
              </w:rPr>
            </w:pPr>
            <w:r>
              <w:rPr>
                <w:rFonts w:hint="default" w:ascii="Times New Roman" w:hAnsi="Times New Roman" w:eastAsia="宋体" w:cs="Times New Roman"/>
                <w:b/>
                <w:bCs/>
              </w:rPr>
              <w:t>序号</w:t>
            </w:r>
          </w:p>
        </w:tc>
        <w:tc>
          <w:tcPr>
            <w:tcW w:w="3180" w:type="dxa"/>
            <w:vAlign w:val="center"/>
          </w:tcPr>
          <w:p>
            <w:pPr>
              <w:widowControl w:val="0"/>
              <w:spacing w:line="480" w:lineRule="auto"/>
              <w:jc w:val="center"/>
              <w:rPr>
                <w:rFonts w:hint="default" w:ascii="Times New Roman" w:hAnsi="Times New Roman" w:eastAsia="宋体" w:cs="Times New Roman"/>
                <w:b/>
                <w:bCs/>
              </w:rPr>
            </w:pPr>
            <w:r>
              <w:rPr>
                <w:rFonts w:hint="default" w:ascii="Times New Roman" w:hAnsi="Times New Roman" w:eastAsia="宋体" w:cs="Times New Roman"/>
                <w:b/>
                <w:bCs/>
              </w:rPr>
              <w:t>名称</w:t>
            </w:r>
          </w:p>
        </w:tc>
        <w:tc>
          <w:tcPr>
            <w:tcW w:w="825" w:type="dxa"/>
            <w:vAlign w:val="center"/>
          </w:tcPr>
          <w:p>
            <w:pPr>
              <w:widowControl w:val="0"/>
              <w:spacing w:line="480" w:lineRule="auto"/>
              <w:jc w:val="center"/>
              <w:rPr>
                <w:rFonts w:hint="default" w:ascii="Times New Roman" w:hAnsi="Times New Roman" w:eastAsia="宋体" w:cs="Times New Roman"/>
                <w:b/>
                <w:bCs/>
              </w:rPr>
            </w:pPr>
            <w:r>
              <w:rPr>
                <w:rFonts w:hint="default" w:ascii="Times New Roman" w:hAnsi="Times New Roman" w:eastAsia="宋体" w:cs="Times New Roman"/>
                <w:b/>
                <w:bCs/>
              </w:rPr>
              <w:t>数量</w:t>
            </w:r>
          </w:p>
        </w:tc>
        <w:tc>
          <w:tcPr>
            <w:tcW w:w="3881" w:type="dxa"/>
            <w:vAlign w:val="center"/>
          </w:tcPr>
          <w:p>
            <w:pPr>
              <w:widowControl w:val="0"/>
              <w:spacing w:line="480" w:lineRule="auto"/>
              <w:jc w:val="center"/>
              <w:rPr>
                <w:rFonts w:hint="default" w:ascii="Times New Roman" w:hAnsi="Times New Roman" w:eastAsia="宋体" w:cs="Times New Roman"/>
                <w:b/>
                <w:bCs/>
              </w:rPr>
            </w:pPr>
            <w:r>
              <w:rPr>
                <w:rFonts w:hint="default" w:ascii="Times New Roman" w:hAnsi="Times New Roman" w:eastAsia="宋体" w:cs="Times New Roman"/>
                <w:b/>
                <w:bCs/>
              </w:rPr>
              <w:t>规格及技术参数</w:t>
            </w:r>
          </w:p>
        </w:tc>
        <w:tc>
          <w:tcPr>
            <w:tcW w:w="1223" w:type="dxa"/>
            <w:vAlign w:val="center"/>
          </w:tcPr>
          <w:p>
            <w:pPr>
              <w:widowControl w:val="0"/>
              <w:spacing w:line="480" w:lineRule="auto"/>
              <w:jc w:val="center"/>
              <w:rPr>
                <w:rFonts w:hint="default" w:ascii="Times New Roman" w:hAnsi="Times New Roman" w:eastAsia="宋体" w:cs="Times New Roman"/>
                <w:b/>
                <w:bCs/>
              </w:rPr>
            </w:pPr>
            <w:r>
              <w:rPr>
                <w:rFonts w:hint="default" w:ascii="Times New Roman" w:hAnsi="Times New Roman" w:eastAsia="宋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FF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vAlign w:val="center"/>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vAlign w:val="center"/>
          </w:tcPr>
          <w:p>
            <w:pPr>
              <w:widowControl w:val="0"/>
              <w:spacing w:line="48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9"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w:t>
            </w:r>
          </w:p>
        </w:tc>
        <w:tc>
          <w:tcPr>
            <w:tcW w:w="3180"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825" w:type="dxa"/>
            <w:vAlign w:val="center"/>
          </w:tcPr>
          <w:p>
            <w:pPr>
              <w:keepNext w:val="0"/>
              <w:keepLines w:val="0"/>
              <w:widowControl/>
              <w:suppressLineNumbers w:val="0"/>
              <w:spacing w:line="48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p>
        </w:tc>
        <w:tc>
          <w:tcPr>
            <w:tcW w:w="3881" w:type="dxa"/>
          </w:tcPr>
          <w:p>
            <w:pPr>
              <w:pStyle w:val="31"/>
              <w:adjustRightInd w:val="0"/>
              <w:snapToGrid w:val="0"/>
              <w:spacing w:line="480" w:lineRule="auto"/>
              <w:jc w:val="center"/>
              <w:rPr>
                <w:rFonts w:hint="default" w:ascii="Times New Roman" w:hAnsi="Times New Roman" w:eastAsia="宋体" w:cs="Times New Roman"/>
                <w:sz w:val="24"/>
                <w:szCs w:val="24"/>
              </w:rPr>
            </w:pPr>
          </w:p>
        </w:tc>
        <w:tc>
          <w:tcPr>
            <w:tcW w:w="1223" w:type="dxa"/>
          </w:tcPr>
          <w:p>
            <w:pPr>
              <w:widowControl w:val="0"/>
              <w:spacing w:line="480" w:lineRule="auto"/>
              <w:rPr>
                <w:rFonts w:hint="default" w:ascii="Times New Roman" w:hAnsi="Times New Roman" w:eastAsia="宋体" w:cs="Times New Roman"/>
              </w:rPr>
            </w:pPr>
          </w:p>
        </w:tc>
      </w:tr>
    </w:tbl>
    <w:p>
      <w:pPr>
        <w:pStyle w:val="25"/>
        <w:rPr>
          <w:rFonts w:hint="default" w:ascii="Times New Roman" w:hAnsi="Times New Roman" w:eastAsia="宋体" w:cs="Times New Roman"/>
        </w:rPr>
      </w:pPr>
    </w:p>
    <w:p>
      <w:pPr>
        <w:pStyle w:val="25"/>
        <w:rPr>
          <w:rFonts w:hint="default" w:ascii="Times New Roman" w:hAnsi="Times New Roman" w:eastAsia="宋体" w:cs="Times New Roman"/>
        </w:rPr>
      </w:pPr>
    </w:p>
    <w:p>
      <w:pPr>
        <w:widowControl w:val="0"/>
        <w:spacing w:line="264" w:lineRule="auto"/>
        <w:rPr>
          <w:rFonts w:hint="default" w:ascii="Times New Roman" w:hAnsi="Times New Roman" w:eastAsia="宋体" w:cs="Times New Roman"/>
        </w:rPr>
      </w:pPr>
      <w:r>
        <w:rPr>
          <w:rFonts w:hint="default" w:ascii="Times New Roman" w:hAnsi="Times New Roman" w:eastAsia="宋体" w:cs="Times New Roman"/>
        </w:rPr>
        <w:t>投标人名称（电子签章）：</w:t>
      </w:r>
      <w:r>
        <w:rPr>
          <w:rFonts w:hint="default" w:ascii="Times New Roman" w:hAnsi="Times New Roman" w:eastAsia="宋体" w:cs="Times New Roman"/>
          <w:u w:val="single"/>
        </w:rPr>
        <w:t xml:space="preserve">                    </w:t>
      </w:r>
      <w:r>
        <w:rPr>
          <w:rFonts w:hint="default" w:ascii="Times New Roman" w:hAnsi="Times New Roman" w:eastAsia="宋体" w:cs="Times New Roman"/>
        </w:rPr>
        <w:t xml:space="preserve">  </w:t>
      </w:r>
    </w:p>
    <w:p>
      <w:pPr>
        <w:widowControl w:val="0"/>
        <w:spacing w:line="264" w:lineRule="auto"/>
        <w:rPr>
          <w:rFonts w:hint="default" w:ascii="Times New Roman" w:hAnsi="Times New Roman" w:eastAsia="宋体" w:cs="Times New Roman"/>
        </w:rPr>
      </w:pPr>
      <w:r>
        <w:rPr>
          <w:rFonts w:hint="default" w:ascii="Times New Roman" w:hAnsi="Times New Roman" w:eastAsia="宋体" w:cs="Times New Roman"/>
        </w:rPr>
        <w:t>日 期：      年    月      日</w:t>
      </w:r>
    </w:p>
    <w:p>
      <w:pPr>
        <w:widowControl w:val="0"/>
        <w:spacing w:line="264" w:lineRule="auto"/>
        <w:rPr>
          <w:rFonts w:hint="default" w:ascii="Times New Roman" w:hAnsi="Times New Roman" w:eastAsia="宋体" w:cs="Times New Roman"/>
        </w:rPr>
      </w:pPr>
      <w:r>
        <w:rPr>
          <w:rFonts w:hint="default" w:ascii="Times New Roman" w:hAnsi="Times New Roman" w:eastAsia="宋体" w:cs="Times New Roman"/>
        </w:rPr>
        <w:t>备注：</w:t>
      </w:r>
    </w:p>
    <w:p>
      <w:pPr>
        <w:widowControl w:val="0"/>
        <w:numPr>
          <w:ilvl w:val="0"/>
          <w:numId w:val="3"/>
        </w:numPr>
        <w:spacing w:line="264" w:lineRule="auto"/>
        <w:rPr>
          <w:rFonts w:hint="default" w:ascii="Times New Roman" w:hAnsi="Times New Roman" w:eastAsia="宋体" w:cs="Times New Roman"/>
        </w:rPr>
      </w:pPr>
      <w:r>
        <w:rPr>
          <w:rFonts w:hint="default" w:ascii="Times New Roman" w:hAnsi="Times New Roman" w:eastAsia="宋体" w:cs="Times New Roman"/>
        </w:rPr>
        <w:t>此表在不改变格式的情况下可自行制作。</w:t>
      </w:r>
    </w:p>
    <w:p>
      <w:pPr>
        <w:pStyle w:val="2"/>
        <w:ind w:left="0" w:leftChars="0" w:firstLine="0" w:firstLineChars="0"/>
        <w:rPr>
          <w:rFonts w:hint="default" w:ascii="Times New Roman" w:hAnsi="Times New Roman" w:eastAsia="宋体" w:cs="Times New Roman"/>
        </w:rPr>
      </w:pPr>
    </w:p>
    <w:p>
      <w:pPr>
        <w:jc w:val="center"/>
        <w:rPr>
          <w:rFonts w:hint="default" w:ascii="Times New Roman" w:hAnsi="Times New Roman" w:eastAsia="宋体" w:cs="Times New Roman"/>
          <w:b/>
          <w:bCs/>
          <w:sz w:val="36"/>
        </w:rPr>
      </w:pPr>
    </w:p>
    <w:p>
      <w:pPr>
        <w:jc w:val="center"/>
        <w:rPr>
          <w:rFonts w:hint="default" w:ascii="Times New Roman" w:hAnsi="Times New Roman" w:eastAsia="宋体" w:cs="Times New Roman"/>
          <w:b/>
          <w:bCs/>
          <w:sz w:val="36"/>
        </w:rPr>
      </w:pPr>
    </w:p>
    <w:p>
      <w:pPr>
        <w:jc w:val="center"/>
        <w:rPr>
          <w:rFonts w:hint="default" w:ascii="Times New Roman" w:hAnsi="Times New Roman" w:eastAsia="宋体" w:cs="Times New Roman"/>
          <w:b/>
          <w:bCs/>
          <w:sz w:val="36"/>
        </w:rPr>
      </w:pPr>
    </w:p>
    <w:p>
      <w:pPr>
        <w:jc w:val="center"/>
        <w:rPr>
          <w:rFonts w:hint="default" w:ascii="Times New Roman" w:hAnsi="Times New Roman" w:eastAsia="宋体" w:cs="Times New Roman"/>
          <w:b/>
          <w:bCs/>
          <w:sz w:val="36"/>
        </w:rPr>
      </w:pP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rPr>
        <w:t>项目组成人员表</w:t>
      </w:r>
      <w:r>
        <w:rPr>
          <w:rFonts w:hint="default" w:ascii="Times New Roman" w:hAnsi="Times New Roman" w:eastAsia="宋体" w:cs="Times New Roman"/>
          <w:b/>
          <w:bCs/>
          <w:sz w:val="36"/>
          <w:szCs w:val="36"/>
        </w:rPr>
        <w:t>（格式）</w:t>
      </w:r>
    </w:p>
    <w:p>
      <w:pPr>
        <w:spacing w:line="40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项目负责人简历表</w:t>
      </w:r>
    </w:p>
    <w:p>
      <w:pPr>
        <w:rPr>
          <w:rFonts w:hint="default" w:ascii="Times New Roman" w:hAnsi="Times New Roman" w:eastAsia="宋体" w:cs="Times New Roman"/>
          <w:b/>
          <w:szCs w:val="21"/>
        </w:rPr>
      </w:pPr>
      <w:r>
        <w:rPr>
          <w:rFonts w:hint="default" w:ascii="Times New Roman" w:hAnsi="Times New Roman" w:eastAsia="宋体" w:cs="Times New Roman"/>
          <w:b/>
          <w:szCs w:val="21"/>
        </w:rPr>
        <w:t>投标人：（电子签章）_________________</w:t>
      </w:r>
      <w:r>
        <w:rPr>
          <w:rFonts w:hint="default" w:ascii="Times New Roman" w:hAnsi="Times New Roman" w:eastAsia="宋体" w:cs="Times New Roman"/>
          <w:sz w:val="24"/>
        </w:rPr>
        <w:t>采购编号：</w:t>
      </w:r>
      <w:r>
        <w:rPr>
          <w:rFonts w:hint="default" w:ascii="Times New Roman" w:hAnsi="Times New Roman" w:eastAsia="宋体" w:cs="Times New Roman"/>
          <w:color w:val="FF0000"/>
          <w:sz w:val="24"/>
        </w:rPr>
        <w:t>YWCG2022027GK</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姓名</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性别</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6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年龄</w:t>
            </w:r>
          </w:p>
        </w:tc>
        <w:tc>
          <w:tcPr>
            <w:tcW w:w="5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352" w:type="dxa"/>
            <w:gridSpan w:val="2"/>
            <w:tcBorders>
              <w:top w:val="single" w:color="auto" w:sz="4" w:space="0"/>
              <w:left w:val="single" w:color="auto" w:sz="4" w:space="0"/>
              <w:bottom w:val="single" w:color="auto" w:sz="4" w:space="0"/>
              <w:right w:val="single" w:color="auto" w:sz="4" w:space="0"/>
            </w:tcBorders>
            <w:noWrap w:val="0"/>
            <w:vAlign w:val="center"/>
          </w:tcPr>
          <w:p>
            <w:pPr>
              <w:ind w:right="-110" w:rightChars="-46"/>
              <w:jc w:val="center"/>
              <w:rPr>
                <w:rFonts w:hint="default" w:ascii="Times New Roman" w:hAnsi="Times New Roman" w:eastAsia="宋体" w:cs="Times New Roman"/>
                <w:szCs w:val="21"/>
              </w:rPr>
            </w:pPr>
            <w:r>
              <w:rPr>
                <w:rFonts w:hint="default" w:ascii="Times New Roman" w:hAnsi="Times New Roman" w:eastAsia="宋体" w:cs="Times New Roman"/>
                <w:szCs w:val="21"/>
              </w:rPr>
              <w:t>学历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职称</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职务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参加工作</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时间</w:t>
            </w:r>
          </w:p>
        </w:tc>
        <w:tc>
          <w:tcPr>
            <w:tcW w:w="487"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632"/>
              </w:tabs>
              <w:jc w:val="center"/>
              <w:rPr>
                <w:rFonts w:hint="default" w:ascii="Times New Roman" w:hAnsi="Times New Roman" w:eastAsia="宋体" w:cs="Times New Roman"/>
                <w:szCs w:val="21"/>
              </w:rPr>
            </w:pPr>
            <w:r>
              <w:rPr>
                <w:rFonts w:hint="default" w:ascii="Times New Roman" w:hAnsi="Times New Roman" w:eastAsia="宋体" w:cs="Times New Roman"/>
                <w:szCs w:val="21"/>
              </w:rPr>
              <w:t>年  月  日</w:t>
            </w:r>
          </w:p>
        </w:tc>
        <w:tc>
          <w:tcPr>
            <w:tcW w:w="166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从事类似</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工作年限</w:t>
            </w:r>
          </w:p>
        </w:tc>
        <w:tc>
          <w:tcPr>
            <w:tcW w:w="37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项目名称</w:t>
            </w: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项目内容</w:t>
            </w: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委托日期</w:t>
            </w:r>
          </w:p>
        </w:tc>
        <w:tc>
          <w:tcPr>
            <w:tcW w:w="1057" w:type="dxa"/>
            <w:gridSpan w:val="2"/>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项目评估金额</w:t>
            </w:r>
          </w:p>
        </w:tc>
        <w:tc>
          <w:tcPr>
            <w:tcW w:w="966"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联系人</w:t>
            </w:r>
          </w:p>
        </w:tc>
        <w:tc>
          <w:tcPr>
            <w:tcW w:w="1194"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057"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966"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057"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966"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7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23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3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057" w:type="dxa"/>
            <w:gridSpan w:val="2"/>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966"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c>
          <w:tcPr>
            <w:tcW w:w="1194" w:type="dxa"/>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rPr>
            </w:pPr>
          </w:p>
        </w:tc>
      </w:tr>
    </w:tbl>
    <w:p>
      <w:pPr>
        <w:pStyle w:val="31"/>
        <w:rPr>
          <w:rFonts w:hint="default" w:ascii="Times New Roman" w:hAnsi="Times New Roman" w:eastAsia="宋体" w:cs="Times New Roman"/>
          <w:b/>
        </w:rPr>
      </w:pPr>
      <w:r>
        <w:rPr>
          <w:rFonts w:hint="default" w:ascii="Times New Roman" w:hAnsi="Times New Roman" w:eastAsia="宋体" w:cs="Times New Roman"/>
          <w:b/>
        </w:rPr>
        <w:t>注：1.如有技术等级或职称证书，需将证书扫描件附于表后；</w:t>
      </w:r>
    </w:p>
    <w:p>
      <w:pPr>
        <w:pStyle w:val="31"/>
        <w:rPr>
          <w:rFonts w:hint="default" w:ascii="Times New Roman" w:hAnsi="Times New Roman" w:eastAsia="宋体" w:cs="Times New Roman"/>
          <w:b/>
          <w:highlight w:val="none"/>
        </w:rPr>
      </w:pPr>
      <w:r>
        <w:rPr>
          <w:rFonts w:hint="default" w:ascii="Times New Roman" w:hAnsi="Times New Roman" w:eastAsia="宋体" w:cs="Times New Roman"/>
          <w:b/>
        </w:rPr>
        <w:t xml:space="preserve">    2.在投标文件中需提供相关证书扫描件和个人社保缴费清单（社保缴费清单要求是持证人员近三个月的在投</w:t>
      </w:r>
      <w:r>
        <w:rPr>
          <w:rFonts w:hint="default" w:ascii="Times New Roman" w:hAnsi="Times New Roman" w:eastAsia="宋体" w:cs="Times New Roman"/>
          <w:b/>
          <w:highlight w:val="none"/>
        </w:rPr>
        <w:t>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2月01日至投标截止时止期间中任何一个连续3个月）。</w:t>
      </w:r>
    </w:p>
    <w:p>
      <w:pPr>
        <w:pStyle w:val="31"/>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3.此表在不改变格式内容的情况下，可自行制作。</w:t>
      </w:r>
    </w:p>
    <w:p>
      <w:pPr>
        <w:spacing w:line="400" w:lineRule="exact"/>
        <w:jc w:val="center"/>
        <w:rPr>
          <w:rFonts w:hint="default" w:ascii="Times New Roman" w:hAnsi="Times New Roman" w:eastAsia="宋体" w:cs="Times New Roman"/>
          <w:b/>
          <w:bCs/>
          <w:sz w:val="36"/>
          <w:szCs w:val="36"/>
          <w:highlight w:val="none"/>
        </w:rPr>
      </w:pPr>
      <w:r>
        <w:rPr>
          <w:rFonts w:hint="default" w:ascii="Times New Roman" w:hAnsi="Times New Roman" w:eastAsia="宋体" w:cs="Times New Roman"/>
          <w:b/>
          <w:bCs/>
          <w:sz w:val="36"/>
          <w:szCs w:val="36"/>
          <w:highlight w:val="none"/>
        </w:rPr>
        <w:t>项目组成主要成员表</w:t>
      </w:r>
    </w:p>
    <w:p>
      <w:pPr>
        <w:rPr>
          <w:rFonts w:hint="default" w:ascii="Times New Roman" w:hAnsi="Times New Roman" w:eastAsia="宋体" w:cs="Times New Roman"/>
          <w:szCs w:val="21"/>
          <w:highlight w:val="none"/>
        </w:rPr>
      </w:pPr>
      <w:r>
        <w:rPr>
          <w:rFonts w:hint="default" w:ascii="Times New Roman" w:hAnsi="Times New Roman" w:eastAsia="宋体" w:cs="Times New Roman"/>
          <w:b/>
          <w:szCs w:val="21"/>
          <w:highlight w:val="none"/>
        </w:rPr>
        <w:t>投标人：（电子签章）_________________</w:t>
      </w:r>
      <w:r>
        <w:rPr>
          <w:rFonts w:hint="default" w:ascii="Times New Roman" w:hAnsi="Times New Roman" w:eastAsia="宋体" w:cs="Times New Roman"/>
          <w:sz w:val="24"/>
          <w:highlight w:val="none"/>
        </w:rPr>
        <w:t>采购编号：</w:t>
      </w:r>
      <w:r>
        <w:rPr>
          <w:rFonts w:hint="default" w:ascii="Times New Roman" w:hAnsi="Times New Roman" w:eastAsia="宋体" w:cs="Times New Roman"/>
          <w:color w:val="FF0000"/>
          <w:sz w:val="24"/>
          <w:szCs w:val="20"/>
          <w:highlight w:val="none"/>
        </w:rPr>
        <w:t>YWCG2022027GK</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313"/>
        <w:gridCol w:w="945"/>
        <w:gridCol w:w="1773"/>
        <w:gridCol w:w="1482"/>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姓名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性别</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技术等级或职称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岗位</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从事该岗位时间</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从事过类似主要项目</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tabs>
                <w:tab w:val="left" w:pos="510"/>
              </w:tabs>
              <w:jc w:val="center"/>
              <w:rPr>
                <w:rFonts w:hint="default" w:ascii="Times New Roman" w:hAnsi="Times New Roman" w:eastAsia="宋体" w:cs="Times New Roman"/>
                <w:b/>
                <w:szCs w:val="21"/>
                <w:highlight w:val="none"/>
              </w:rPr>
            </w:pPr>
            <w:r>
              <w:rPr>
                <w:rFonts w:hint="default" w:ascii="Times New Roman" w:hAnsi="Times New Roman" w:eastAsia="宋体" w:cs="Times New Roman"/>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6"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6"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6"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c>
          <w:tcPr>
            <w:tcW w:w="1316" w:type="dxa"/>
            <w:vMerge w:val="continue"/>
            <w:tcBorders>
              <w:left w:val="single" w:color="auto" w:sz="4" w:space="0"/>
              <w:right w:val="single" w:color="auto" w:sz="4" w:space="0"/>
            </w:tcBorders>
            <w:noWrap w:val="0"/>
            <w:vAlign w:val="center"/>
          </w:tcPr>
          <w:p>
            <w:pPr>
              <w:jc w:val="center"/>
              <w:rPr>
                <w:rFonts w:hint="default" w:ascii="Times New Roman" w:hAnsi="Times New Roman" w:eastAsia="宋体" w:cs="Times New Roman"/>
                <w:szCs w:val="21"/>
                <w:highlight w:val="none"/>
              </w:rPr>
            </w:pPr>
          </w:p>
        </w:tc>
      </w:tr>
    </w:tbl>
    <w:p>
      <w:pPr>
        <w:pStyle w:val="31"/>
        <w:wordWrap w:val="0"/>
        <w:ind w:firstLine="422" w:firstLineChars="200"/>
        <w:rPr>
          <w:rFonts w:hint="default" w:ascii="Times New Roman" w:hAnsi="Times New Roman" w:eastAsia="宋体" w:cs="Times New Roman"/>
          <w:b/>
          <w:highlight w:val="none"/>
        </w:rPr>
      </w:pPr>
      <w:r>
        <w:rPr>
          <w:rFonts w:hint="default" w:ascii="Times New Roman" w:hAnsi="Times New Roman" w:eastAsia="宋体" w:cs="Times New Roman"/>
          <w:b/>
          <w:highlight w:val="none"/>
        </w:rPr>
        <w:t>注：1.如有技术等级或职称证书，需将证书扫描件附于表后；</w:t>
      </w:r>
    </w:p>
    <w:p>
      <w:pPr>
        <w:pStyle w:val="31"/>
        <w:wordWrap w:val="0"/>
        <w:ind w:firstLine="422" w:firstLineChars="200"/>
        <w:rPr>
          <w:rFonts w:hint="default" w:ascii="Times New Roman" w:hAnsi="Times New Roman" w:eastAsia="宋体" w:cs="Times New Roman"/>
          <w:b/>
        </w:rPr>
      </w:pPr>
      <w:r>
        <w:rPr>
          <w:rFonts w:hint="default" w:ascii="Times New Roman" w:hAnsi="Times New Roman" w:eastAsia="宋体" w:cs="Times New Roman"/>
          <w:b/>
          <w:highlight w:val="none"/>
        </w:rPr>
        <w:t>2.在投标文件中需提供相关证书扫描件和个人社保缴费清单（社保缴费清单要求是持证人员近三个月的在投标单位</w:t>
      </w:r>
      <w:r>
        <w:rPr>
          <w:rFonts w:hint="default" w:ascii="Times New Roman" w:hAnsi="Times New Roman" w:eastAsia="宋体" w:cs="Times New Roman"/>
          <w:b/>
          <w:highlight w:val="none"/>
          <w:lang w:eastAsia="zh-CN"/>
        </w:rPr>
        <w:t>缴纳</w:t>
      </w:r>
      <w:r>
        <w:rPr>
          <w:rFonts w:hint="default" w:ascii="Times New Roman" w:hAnsi="Times New Roman" w:eastAsia="宋体" w:cs="Times New Roman"/>
          <w:b/>
          <w:highlight w:val="none"/>
        </w:rPr>
        <w:t>的个人社保缴费清单，如投标单位新成立不足三个月的，按实际缴纳情况提供持证人员在该单位的社保缴费清单，社保缴费清单需加盖缴费当地社保机构公章或业务章。近三个月指的是从2022年2月01日至投标截止时止期间中任何一个连续</w:t>
      </w:r>
      <w:r>
        <w:rPr>
          <w:rFonts w:hint="default" w:ascii="Times New Roman" w:hAnsi="Times New Roman" w:eastAsia="宋体" w:cs="Times New Roman"/>
          <w:b/>
        </w:rPr>
        <w:t>3个月）。</w:t>
      </w:r>
    </w:p>
    <w:p>
      <w:pPr>
        <w:pStyle w:val="31"/>
        <w:wordWrap w:val="0"/>
        <w:ind w:firstLine="422" w:firstLineChars="200"/>
        <w:rPr>
          <w:rFonts w:hint="default" w:ascii="Times New Roman" w:hAnsi="Times New Roman" w:eastAsia="宋体" w:cs="Times New Roman"/>
          <w:b/>
        </w:rPr>
      </w:pPr>
      <w:r>
        <w:rPr>
          <w:rFonts w:hint="default" w:ascii="Times New Roman" w:hAnsi="Times New Roman" w:eastAsia="宋体" w:cs="Times New Roman"/>
          <w:b/>
        </w:rPr>
        <w:t>3.“从事过类主要项目”栏中注明每个参与的项目名称、内容、金额、参与项目的时间、业主联系人、联系人的联系电话、手机等内容</w:t>
      </w:r>
    </w:p>
    <w:p>
      <w:pPr>
        <w:pStyle w:val="31"/>
        <w:wordWrap w:val="0"/>
        <w:ind w:firstLine="422" w:firstLineChars="200"/>
        <w:rPr>
          <w:rFonts w:hint="default" w:ascii="Times New Roman" w:hAnsi="Times New Roman" w:eastAsia="宋体" w:cs="Times New Roman"/>
          <w:b/>
        </w:rPr>
      </w:pPr>
      <w:r>
        <w:rPr>
          <w:rFonts w:hint="default" w:ascii="Times New Roman" w:hAnsi="Times New Roman" w:eastAsia="宋体" w:cs="Times New Roman"/>
          <w:b/>
        </w:rPr>
        <w:t>4.此表在不改变格式内容的情况下，可自行制作。</w:t>
      </w:r>
    </w:p>
    <w:p>
      <w:pPr>
        <w:pStyle w:val="2"/>
        <w:ind w:left="0" w:leftChars="0" w:firstLine="0" w:firstLineChars="0"/>
        <w:rPr>
          <w:rFonts w:hint="default" w:ascii="Times New Roman" w:hAnsi="Times New Roman" w:eastAsia="宋体" w:cs="Times New Roman"/>
        </w:rPr>
      </w:pPr>
    </w:p>
    <w:p>
      <w:pPr>
        <w:pStyle w:val="2"/>
        <w:ind w:left="0" w:leftChars="0" w:firstLine="0" w:firstLineChars="0"/>
        <w:rPr>
          <w:rFonts w:hint="default" w:ascii="Times New Roman" w:hAnsi="Times New Roman" w:eastAsia="宋体" w:cs="Times New Roman"/>
        </w:rPr>
      </w:pPr>
    </w:p>
    <w:p>
      <w:pPr>
        <w:pStyle w:val="31"/>
        <w:spacing w:line="460" w:lineRule="exact"/>
        <w:ind w:left="274" w:leftChars="114"/>
        <w:jc w:val="center"/>
        <w:rPr>
          <w:rFonts w:hint="default" w:ascii="Times New Roman" w:hAnsi="Times New Roman" w:eastAsia="宋体" w:cs="Times New Roman"/>
          <w:bCs/>
          <w:sz w:val="36"/>
          <w:szCs w:val="36"/>
        </w:rPr>
      </w:pPr>
      <w:r>
        <w:rPr>
          <w:rFonts w:hint="default" w:ascii="Times New Roman" w:hAnsi="Times New Roman" w:eastAsia="宋体" w:cs="Times New Roman"/>
          <w:b/>
          <w:bCs/>
          <w:sz w:val="36"/>
          <w:szCs w:val="36"/>
        </w:rPr>
        <w:t>产品质量保证及售后服务承诺书</w:t>
      </w:r>
    </w:p>
    <w:p>
      <w:pPr>
        <w:spacing w:line="360" w:lineRule="auto"/>
        <w:rPr>
          <w:rFonts w:hint="default" w:ascii="Times New Roman" w:hAnsi="Times New Roman" w:eastAsia="宋体" w:cs="Times New Roman"/>
          <w:b/>
        </w:rPr>
      </w:pP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根据贵方</w:t>
      </w:r>
      <w:r>
        <w:rPr>
          <w:rFonts w:hint="default" w:ascii="Times New Roman" w:hAnsi="Times New Roman" w:eastAsia="宋体" w:cs="Times New Roman"/>
          <w:u w:val="single"/>
        </w:rPr>
        <w:t xml:space="preserve">      年     月    日</w:t>
      </w:r>
      <w:r>
        <w:rPr>
          <w:rFonts w:hint="default" w:ascii="Times New Roman" w:hAnsi="Times New Roman" w:eastAsia="宋体" w:cs="Times New Roman"/>
        </w:rPr>
        <w:t>招标编号为</w:t>
      </w:r>
      <w:r>
        <w:rPr>
          <w:rFonts w:hint="default" w:ascii="Times New Roman" w:hAnsi="Times New Roman" w:eastAsia="宋体" w:cs="Times New Roman"/>
          <w:color w:val="FF0000"/>
          <w:u w:val="single"/>
        </w:rPr>
        <w:t>YWCG202202</w:t>
      </w:r>
      <w:r>
        <w:rPr>
          <w:rFonts w:hint="default" w:ascii="Times New Roman" w:hAnsi="Times New Roman" w:eastAsia="宋体" w:cs="Times New Roman"/>
          <w:color w:val="FF0000"/>
          <w:u w:val="single"/>
          <w:lang w:val="en-US" w:eastAsia="zh-CN"/>
        </w:rPr>
        <w:t>7</w:t>
      </w:r>
      <w:r>
        <w:rPr>
          <w:rFonts w:hint="default" w:ascii="Times New Roman" w:hAnsi="Times New Roman" w:eastAsia="宋体" w:cs="Times New Roman"/>
          <w:color w:val="FF0000"/>
          <w:u w:val="single"/>
        </w:rPr>
        <w:t>GK</w:t>
      </w:r>
      <w:r>
        <w:rPr>
          <w:rFonts w:hint="default" w:ascii="Times New Roman" w:hAnsi="Times New Roman" w:eastAsia="宋体" w:cs="Times New Roman"/>
        </w:rPr>
        <w:t>项目的投标邀请，我方对该项目做出如下产品质量承诺：</w:t>
      </w:r>
    </w:p>
    <w:p>
      <w:pPr>
        <w:spacing w:line="360" w:lineRule="auto"/>
        <w:ind w:left="480"/>
        <w:rPr>
          <w:rFonts w:hint="default" w:ascii="Times New Roman" w:hAnsi="Times New Roman" w:eastAsia="宋体" w:cs="Times New Roman"/>
        </w:rPr>
      </w:pPr>
      <w:r>
        <w:rPr>
          <w:rFonts w:hint="default" w:ascii="Times New Roman" w:hAnsi="Times New Roman" w:eastAsia="宋体" w:cs="Times New Roman"/>
        </w:rPr>
        <w:t>1.技术规范及相关产品标准：</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p>
    <w:p>
      <w:pPr>
        <w:spacing w:line="360" w:lineRule="auto"/>
        <w:ind w:left="480"/>
        <w:rPr>
          <w:rFonts w:hint="default" w:ascii="Times New Roman" w:hAnsi="Times New Roman" w:eastAsia="宋体" w:cs="Times New Roman"/>
        </w:rPr>
      </w:pPr>
      <w:r>
        <w:rPr>
          <w:rFonts w:hint="default" w:ascii="Times New Roman" w:hAnsi="Times New Roman" w:eastAsia="宋体" w:cs="Times New Roman"/>
        </w:rPr>
        <w:t>2.产品都属于厂家原装正品产品：</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p>
    <w:p>
      <w:pPr>
        <w:spacing w:line="360" w:lineRule="auto"/>
        <w:ind w:firstLine="480" w:firstLineChars="200"/>
        <w:rPr>
          <w:rFonts w:hint="default" w:ascii="Times New Roman" w:hAnsi="Times New Roman" w:eastAsia="宋体" w:cs="Times New Roman"/>
          <w:b/>
          <w:u w:val="single"/>
        </w:rPr>
      </w:pPr>
      <w:r>
        <w:rPr>
          <w:rFonts w:hint="default" w:ascii="Times New Roman" w:hAnsi="Times New Roman" w:eastAsia="宋体" w:cs="Times New Roman"/>
        </w:rPr>
        <w:t>3.质保年限、范围、质保条件</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p>
    <w:p>
      <w:pPr>
        <w:spacing w:line="360" w:lineRule="auto"/>
        <w:ind w:left="480"/>
        <w:rPr>
          <w:rFonts w:hint="default" w:ascii="Times New Roman" w:hAnsi="Times New Roman" w:eastAsia="宋体" w:cs="Times New Roman"/>
        </w:rPr>
      </w:pPr>
      <w:r>
        <w:rPr>
          <w:rFonts w:hint="default" w:ascii="Times New Roman" w:hAnsi="Times New Roman" w:eastAsia="宋体" w:cs="Times New Roman"/>
        </w:rPr>
        <w:t>4.质量问题及投诉的处理、解决问题的响应时间及方式：</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p>
    <w:p>
      <w:pPr>
        <w:spacing w:line="360" w:lineRule="auto"/>
        <w:ind w:left="480"/>
        <w:rPr>
          <w:rFonts w:hint="default" w:ascii="Times New Roman" w:hAnsi="Times New Roman" w:eastAsia="宋体" w:cs="Times New Roman"/>
        </w:rPr>
      </w:pPr>
      <w:r>
        <w:rPr>
          <w:rFonts w:hint="default" w:ascii="Times New Roman" w:hAnsi="Times New Roman" w:eastAsia="宋体" w:cs="Times New Roman"/>
        </w:rPr>
        <w:t>5.售后服务的联系人及联系方式：</w:t>
      </w:r>
    </w:p>
    <w:p>
      <w:pPr>
        <w:spacing w:line="360" w:lineRule="auto"/>
        <w:rPr>
          <w:rFonts w:hint="default" w:ascii="Times New Roman" w:hAnsi="Times New Roman" w:eastAsia="宋体" w:cs="Times New Roman"/>
        </w:rPr>
      </w:pPr>
    </w:p>
    <w:p>
      <w:pPr>
        <w:spacing w:line="360" w:lineRule="auto"/>
        <w:rPr>
          <w:rFonts w:hint="default" w:ascii="Times New Roman" w:hAnsi="Times New Roman" w:eastAsia="宋体" w:cs="Times New Roman"/>
        </w:rPr>
      </w:pPr>
    </w:p>
    <w:p>
      <w:pPr>
        <w:spacing w:line="360" w:lineRule="auto"/>
        <w:ind w:left="480"/>
        <w:rPr>
          <w:rFonts w:hint="default" w:ascii="Times New Roman" w:hAnsi="Times New Roman" w:eastAsia="宋体" w:cs="Times New Roman"/>
        </w:rPr>
      </w:pPr>
      <w:r>
        <w:rPr>
          <w:rFonts w:hint="default" w:ascii="Times New Roman" w:hAnsi="Times New Roman" w:eastAsia="宋体" w:cs="Times New Roman"/>
        </w:rPr>
        <w:t>6.其它售后服务承诺内容：</w:t>
      </w:r>
    </w:p>
    <w:p>
      <w:pPr>
        <w:spacing w:line="360" w:lineRule="auto"/>
        <w:jc w:val="center"/>
        <w:rPr>
          <w:rFonts w:hint="default" w:ascii="Times New Roman" w:hAnsi="Times New Roman" w:eastAsia="宋体" w:cs="Times New Roman"/>
        </w:rPr>
      </w:pPr>
    </w:p>
    <w:p>
      <w:pPr>
        <w:spacing w:line="360" w:lineRule="auto"/>
        <w:jc w:val="center"/>
        <w:rPr>
          <w:rFonts w:hint="default" w:ascii="Times New Roman" w:hAnsi="Times New Roman" w:eastAsia="宋体" w:cs="Times New Roman"/>
        </w:rPr>
      </w:pPr>
    </w:p>
    <w:p>
      <w:pPr>
        <w:pStyle w:val="31"/>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1"/>
        <w:spacing w:line="460" w:lineRule="exact"/>
        <w:ind w:left="274" w:leftChars="114"/>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日 期：   年   月   日</w:t>
      </w: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31"/>
        <w:widowControl w:val="0"/>
        <w:jc w:val="center"/>
        <w:rPr>
          <w:rFonts w:hint="default" w:ascii="Times New Roman" w:hAnsi="Times New Roman" w:eastAsia="宋体" w:cs="Times New Roman"/>
          <w:b/>
          <w:bCs/>
          <w:sz w:val="36"/>
          <w:szCs w:val="36"/>
        </w:rPr>
      </w:pPr>
    </w:p>
    <w:p>
      <w:pPr>
        <w:pStyle w:val="31"/>
        <w:widowControl w:val="0"/>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规范偏离表</w:t>
      </w:r>
    </w:p>
    <w:p>
      <w:pPr>
        <w:spacing w:line="360" w:lineRule="auto"/>
        <w:rPr>
          <w:rFonts w:hint="default" w:ascii="Times New Roman" w:hAnsi="Times New Roman" w:eastAsia="宋体" w:cs="Times New Roman"/>
          <w:color w:val="FF0000"/>
        </w:rPr>
      </w:pPr>
      <w:r>
        <w:rPr>
          <w:rFonts w:hint="default" w:ascii="Times New Roman" w:hAnsi="Times New Roman" w:eastAsia="宋体" w:cs="Times New Roman"/>
          <w:color w:val="FF0000"/>
        </w:rPr>
        <w:t>项目名称：</w:t>
      </w:r>
      <w:r>
        <w:rPr>
          <w:rFonts w:hint="default" w:ascii="Times New Roman" w:hAnsi="Times New Roman" w:eastAsia="宋体" w:cs="Times New Roman"/>
          <w:color w:val="FF0000"/>
          <w:szCs w:val="21"/>
        </w:rPr>
        <w:t>义乌市公安局核心网络升级改造采购项目</w:t>
      </w:r>
      <w:r>
        <w:rPr>
          <w:rFonts w:hint="default" w:ascii="Times New Roman" w:hAnsi="Times New Roman" w:eastAsia="宋体" w:cs="Times New Roman"/>
          <w:color w:val="FF0000"/>
          <w:szCs w:val="21"/>
          <w:lang w:val="en-US" w:eastAsia="zh-CN"/>
        </w:rPr>
        <w:t xml:space="preserve">    </w:t>
      </w:r>
      <w:r>
        <w:rPr>
          <w:rFonts w:hint="default" w:ascii="Times New Roman" w:hAnsi="Times New Roman" w:eastAsia="宋体" w:cs="Times New Roman"/>
          <w:color w:val="FF0000"/>
        </w:rPr>
        <w:t>采购编号：</w:t>
      </w:r>
      <w:r>
        <w:rPr>
          <w:rFonts w:hint="default" w:ascii="Times New Roman" w:hAnsi="Times New Roman" w:eastAsia="宋体" w:cs="Times New Roman"/>
          <w:color w:val="FF0000"/>
          <w:szCs w:val="21"/>
        </w:rPr>
        <w:t>YWCG2022027GK</w:t>
      </w:r>
    </w:p>
    <w:tbl>
      <w:tblPr>
        <w:tblStyle w:val="5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rPr>
            </w:pPr>
            <w:r>
              <w:rPr>
                <w:rFonts w:hint="default" w:ascii="Times New Roman" w:hAnsi="Times New Roman" w:eastAsia="宋体" w:cs="Times New Roman"/>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招标文件</w:t>
            </w:r>
          </w:p>
          <w:p>
            <w:pPr>
              <w:jc w:val="center"/>
              <w:rPr>
                <w:rFonts w:hint="default" w:ascii="Times New Roman" w:hAnsi="Times New Roman" w:eastAsia="宋体" w:cs="Times New Roman"/>
              </w:rPr>
            </w:pPr>
            <w:r>
              <w:rPr>
                <w:rFonts w:hint="default" w:ascii="Times New Roman" w:hAnsi="Times New Roman" w:eastAsia="宋体" w:cs="Times New Roman"/>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投标文件</w:t>
            </w:r>
          </w:p>
          <w:p>
            <w:pPr>
              <w:jc w:val="center"/>
              <w:rPr>
                <w:rFonts w:hint="default" w:ascii="Times New Roman" w:hAnsi="Times New Roman" w:eastAsia="宋体" w:cs="Times New Roman"/>
              </w:rPr>
            </w:pPr>
            <w:r>
              <w:rPr>
                <w:rFonts w:hint="default" w:ascii="Times New Roman" w:hAnsi="Times New Roman" w:eastAsia="宋体" w:cs="Times New Roman"/>
              </w:rPr>
              <w:t>对应规范</w:t>
            </w:r>
          </w:p>
        </w:tc>
        <w:tc>
          <w:tcPr>
            <w:tcW w:w="29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偏离情况</w:t>
            </w:r>
          </w:p>
          <w:p>
            <w:pPr>
              <w:jc w:val="center"/>
              <w:rPr>
                <w:rFonts w:hint="default" w:ascii="Times New Roman" w:hAnsi="Times New Roman" w:eastAsia="宋体" w:cs="Times New Roman"/>
              </w:rPr>
            </w:pPr>
            <w:r>
              <w:rPr>
                <w:rFonts w:hint="default" w:ascii="Times New Roman" w:hAnsi="Times New Roman" w:eastAsia="宋体" w:cs="Times New Roma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rPr>
            </w:pPr>
            <w:r>
              <w:rPr>
                <w:rFonts w:hint="default" w:ascii="Times New Roman" w:hAnsi="Times New Roman" w:eastAsia="宋体" w:cs="Times New Roman"/>
              </w:rP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rPr>
            </w:pPr>
            <w:r>
              <w:rPr>
                <w:rFonts w:hint="default" w:ascii="Times New Roman" w:hAnsi="Times New Roman" w:eastAsia="宋体" w:cs="Times New Roman"/>
              </w:rPr>
              <w:t>技术</w:t>
            </w:r>
          </w:p>
          <w:p>
            <w:pPr>
              <w:rPr>
                <w:rFonts w:hint="default" w:ascii="Times New Roman" w:hAnsi="Times New Roman" w:eastAsia="宋体" w:cs="Times New Roman"/>
              </w:rPr>
            </w:pPr>
            <w:r>
              <w:rPr>
                <w:rFonts w:hint="default" w:ascii="Times New Roman" w:hAnsi="Times New Roman" w:eastAsia="宋体" w:cs="Times New Roman"/>
              </w:rP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bl>
    <w:p>
      <w:pPr>
        <w:pStyle w:val="31"/>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1"/>
        <w:spacing w:line="460" w:lineRule="exact"/>
        <w:ind w:left="274" w:leftChars="114"/>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日 期：   年   月   日</w:t>
      </w:r>
    </w:p>
    <w:p>
      <w:pPr>
        <w:spacing w:line="400" w:lineRule="exact"/>
        <w:ind w:firstLine="480" w:firstLineChars="200"/>
        <w:rPr>
          <w:rFonts w:hint="default" w:ascii="Times New Roman" w:hAnsi="Times New Roman" w:eastAsia="宋体" w:cs="Times New Roman"/>
        </w:rPr>
      </w:pP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备注：1、投标人应仔细对第三章招标项目要求进行逐条分析，如投标内容与招标文件内容有不一致的，则须在上表中列明并详细填写。</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2、如招标文件内容与投标文件内容都一致的，则本表可以在相关的盖章后，不需要填写其它内容或在“偏离情况详细说明”栏内只填写一个无字。</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3、此表在不改变表式内容的情况下可自行制作。</w:t>
      </w:r>
    </w:p>
    <w:p>
      <w:pPr>
        <w:pStyle w:val="31"/>
        <w:spacing w:line="400" w:lineRule="exact"/>
        <w:rPr>
          <w:rFonts w:hint="default" w:ascii="Times New Roman" w:hAnsi="Times New Roman" w:eastAsia="宋体" w:cs="Times New Roman"/>
          <w:bCs/>
          <w:sz w:val="28"/>
          <w:szCs w:val="28"/>
        </w:rPr>
      </w:pPr>
    </w:p>
    <w:p>
      <w:pPr>
        <w:pStyle w:val="31"/>
        <w:spacing w:line="360" w:lineRule="auto"/>
        <w:rPr>
          <w:rFonts w:hint="default" w:ascii="Times New Roman" w:hAnsi="Times New Roman" w:eastAsia="宋体" w:cs="Times New Roman"/>
          <w:bCs/>
          <w:sz w:val="28"/>
          <w:szCs w:val="28"/>
          <w:highlight w:val="green"/>
        </w:rPr>
      </w:pPr>
    </w:p>
    <w:p>
      <w:pPr>
        <w:pStyle w:val="31"/>
        <w:jc w:val="center"/>
        <w:rPr>
          <w:rFonts w:hint="default" w:ascii="Times New Roman" w:hAnsi="Times New Roman" w:eastAsia="宋体" w:cs="Times New Roman"/>
          <w:b/>
          <w:bCs/>
          <w:sz w:val="44"/>
          <w:szCs w:val="44"/>
          <w:highlight w:val="green"/>
        </w:rPr>
      </w:pPr>
    </w:p>
    <w:p>
      <w:pPr>
        <w:pStyle w:val="31"/>
        <w:widowControl w:val="0"/>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开标一览表</w:t>
      </w:r>
    </w:p>
    <w:p>
      <w:pPr>
        <w:spacing w:line="360" w:lineRule="auto"/>
        <w:rPr>
          <w:rFonts w:hint="default" w:ascii="Times New Roman" w:hAnsi="Times New Roman" w:eastAsia="宋体" w:cs="Times New Roman"/>
          <w:color w:val="FF0000"/>
        </w:rPr>
      </w:pPr>
      <w:r>
        <w:rPr>
          <w:rFonts w:hint="default" w:ascii="Times New Roman" w:hAnsi="Times New Roman" w:eastAsia="宋体" w:cs="Times New Roman"/>
          <w:color w:val="FF0000"/>
        </w:rPr>
        <w:t>项目名称：</w:t>
      </w:r>
      <w:r>
        <w:rPr>
          <w:rFonts w:hint="default" w:ascii="Times New Roman" w:hAnsi="Times New Roman" w:eastAsia="宋体" w:cs="Times New Roman"/>
          <w:color w:val="FF0000"/>
          <w:szCs w:val="21"/>
        </w:rPr>
        <w:t>义乌市公安局核心网络升级改造采购项目</w:t>
      </w:r>
      <w:r>
        <w:rPr>
          <w:rFonts w:hint="default" w:ascii="Times New Roman" w:hAnsi="Times New Roman" w:eastAsia="宋体" w:cs="Times New Roman"/>
          <w:color w:val="FF0000"/>
          <w:szCs w:val="21"/>
          <w:lang w:val="en-US" w:eastAsia="zh-CN"/>
        </w:rPr>
        <w:t xml:space="preserve">    </w:t>
      </w:r>
      <w:r>
        <w:rPr>
          <w:rFonts w:hint="default" w:ascii="Times New Roman" w:hAnsi="Times New Roman" w:eastAsia="宋体" w:cs="Times New Roman"/>
          <w:color w:val="FF0000"/>
        </w:rPr>
        <w:t>采购编号：</w:t>
      </w:r>
      <w:r>
        <w:rPr>
          <w:rFonts w:hint="default" w:ascii="Times New Roman" w:hAnsi="Times New Roman" w:eastAsia="宋体" w:cs="Times New Roman"/>
          <w:color w:val="FF0000"/>
          <w:szCs w:val="21"/>
        </w:rPr>
        <w:t>YWCG2022027GK</w:t>
      </w:r>
    </w:p>
    <w:tbl>
      <w:tblPr>
        <w:tblStyle w:val="57"/>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219"/>
        <w:gridCol w:w="1350"/>
        <w:gridCol w:w="1800"/>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3219" w:type="dxa"/>
            <w:vAlign w:val="center"/>
          </w:tcPr>
          <w:p>
            <w:pPr>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采购项目</w:t>
            </w:r>
          </w:p>
        </w:tc>
        <w:tc>
          <w:tcPr>
            <w:tcW w:w="1350"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数量</w:t>
            </w:r>
          </w:p>
        </w:tc>
        <w:tc>
          <w:tcPr>
            <w:tcW w:w="1800"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单价</w:t>
            </w:r>
          </w:p>
        </w:tc>
        <w:tc>
          <w:tcPr>
            <w:tcW w:w="1932" w:type="dxa"/>
            <w:vAlign w:val="center"/>
          </w:tcPr>
          <w:p>
            <w:pPr>
              <w:spacing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219" w:type="dxa"/>
            <w:vAlign w:val="center"/>
          </w:tcPr>
          <w:p>
            <w:pPr>
              <w:jc w:val="center"/>
              <w:rPr>
                <w:rFonts w:hint="default" w:ascii="Times New Roman" w:hAnsi="Times New Roman" w:eastAsia="宋体" w:cs="Times New Roman"/>
                <w:snapToGrid w:val="0"/>
                <w:kern w:val="2"/>
                <w:sz w:val="24"/>
                <w:szCs w:val="24"/>
                <w:lang w:val="en-US" w:eastAsia="zh-CN" w:bidi="ar-SA"/>
              </w:rPr>
            </w:pPr>
            <w:r>
              <w:rPr>
                <w:rFonts w:hint="default" w:ascii="Times New Roman" w:hAnsi="Times New Roman" w:eastAsia="宋体" w:cs="Times New Roman"/>
                <w:snapToGrid w:val="0"/>
                <w:sz w:val="24"/>
                <w:szCs w:val="24"/>
              </w:rPr>
              <w:t>核心交换机</w:t>
            </w:r>
          </w:p>
        </w:tc>
        <w:tc>
          <w:tcPr>
            <w:tcW w:w="1350" w:type="dxa"/>
            <w:vAlign w:val="center"/>
          </w:tcPr>
          <w:p>
            <w:pPr>
              <w:jc w:val="center"/>
              <w:rPr>
                <w:rFonts w:hint="default" w:ascii="Times New Roman" w:hAnsi="Times New Roman" w:eastAsia="宋体" w:cs="Times New Roman"/>
                <w:snapToGrid w:val="0"/>
                <w:kern w:val="2"/>
                <w:sz w:val="24"/>
                <w:szCs w:val="24"/>
                <w:lang w:val="en-US" w:eastAsia="zh-CN" w:bidi="ar-SA"/>
              </w:rPr>
            </w:pPr>
            <w:r>
              <w:rPr>
                <w:rFonts w:hint="default" w:ascii="Times New Roman" w:hAnsi="Times New Roman" w:eastAsia="宋体" w:cs="Times New Roman"/>
                <w:snapToGrid w:val="0"/>
                <w:sz w:val="24"/>
                <w:szCs w:val="24"/>
              </w:rPr>
              <w:t>2台</w:t>
            </w:r>
          </w:p>
        </w:tc>
        <w:tc>
          <w:tcPr>
            <w:tcW w:w="1800" w:type="dxa"/>
            <w:vAlign w:val="center"/>
          </w:tcPr>
          <w:p>
            <w:pPr>
              <w:jc w:val="center"/>
              <w:rPr>
                <w:rFonts w:hint="default" w:ascii="Times New Roman" w:hAnsi="Times New Roman" w:eastAsia="宋体" w:cs="Times New Roman"/>
                <w:snapToGrid w:val="0"/>
                <w:kern w:val="2"/>
                <w:sz w:val="24"/>
                <w:szCs w:val="24"/>
                <w:lang w:val="en-US" w:eastAsia="zh-CN" w:bidi="ar-SA"/>
              </w:rPr>
            </w:pPr>
          </w:p>
        </w:tc>
        <w:tc>
          <w:tcPr>
            <w:tcW w:w="1932" w:type="dxa"/>
          </w:tcPr>
          <w:p>
            <w:pPr>
              <w:spacing w:line="360" w:lineRule="auto"/>
              <w:ind w:firstLine="480" w:firstLineChars="20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3219"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汇聚交换机</w:t>
            </w:r>
          </w:p>
        </w:tc>
        <w:tc>
          <w:tcPr>
            <w:tcW w:w="1350"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2台</w:t>
            </w:r>
          </w:p>
        </w:tc>
        <w:tc>
          <w:tcPr>
            <w:tcW w:w="1800" w:type="dxa"/>
            <w:vAlign w:val="center"/>
          </w:tcPr>
          <w:p>
            <w:pPr>
              <w:jc w:val="center"/>
              <w:rPr>
                <w:rFonts w:hint="default" w:ascii="Times New Roman" w:hAnsi="Times New Roman" w:eastAsia="宋体" w:cs="Times New Roman"/>
                <w:kern w:val="2"/>
                <w:sz w:val="24"/>
                <w:szCs w:val="24"/>
                <w:lang w:val="en-US" w:eastAsia="zh-CN" w:bidi="ar-SA"/>
              </w:rPr>
            </w:pPr>
          </w:p>
        </w:tc>
        <w:tc>
          <w:tcPr>
            <w:tcW w:w="1932" w:type="dxa"/>
          </w:tcPr>
          <w:p>
            <w:pPr>
              <w:spacing w:line="360" w:lineRule="auto"/>
              <w:ind w:firstLine="480" w:firstLineChars="20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3219"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机柜</w:t>
            </w:r>
          </w:p>
        </w:tc>
        <w:tc>
          <w:tcPr>
            <w:tcW w:w="1350"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2个</w:t>
            </w:r>
          </w:p>
        </w:tc>
        <w:tc>
          <w:tcPr>
            <w:tcW w:w="1800" w:type="dxa"/>
            <w:vAlign w:val="center"/>
          </w:tcPr>
          <w:p>
            <w:pPr>
              <w:jc w:val="center"/>
              <w:rPr>
                <w:rFonts w:hint="default" w:ascii="Times New Roman" w:hAnsi="Times New Roman" w:eastAsia="宋体" w:cs="Times New Roman"/>
                <w:kern w:val="2"/>
                <w:sz w:val="24"/>
                <w:szCs w:val="24"/>
                <w:lang w:val="en-US" w:eastAsia="zh-CN" w:bidi="ar-SA"/>
              </w:rPr>
            </w:pPr>
          </w:p>
        </w:tc>
        <w:tc>
          <w:tcPr>
            <w:tcW w:w="1932" w:type="dxa"/>
          </w:tcPr>
          <w:p>
            <w:pPr>
              <w:spacing w:line="360" w:lineRule="auto"/>
              <w:ind w:firstLine="480" w:firstLineChars="20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13" w:type="dxa"/>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3219"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系统集成服务</w:t>
            </w:r>
          </w:p>
        </w:tc>
        <w:tc>
          <w:tcPr>
            <w:tcW w:w="1350" w:type="dxa"/>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1项</w:t>
            </w:r>
          </w:p>
        </w:tc>
        <w:tc>
          <w:tcPr>
            <w:tcW w:w="1800" w:type="dxa"/>
            <w:vAlign w:val="center"/>
          </w:tcPr>
          <w:p>
            <w:pPr>
              <w:jc w:val="center"/>
              <w:rPr>
                <w:rFonts w:hint="default" w:ascii="Times New Roman" w:hAnsi="Times New Roman" w:eastAsia="宋体" w:cs="Times New Roman"/>
                <w:kern w:val="2"/>
                <w:sz w:val="24"/>
                <w:szCs w:val="24"/>
                <w:lang w:val="en-US" w:eastAsia="zh-CN" w:bidi="ar-SA"/>
              </w:rPr>
            </w:pPr>
          </w:p>
        </w:tc>
        <w:tc>
          <w:tcPr>
            <w:tcW w:w="1932" w:type="dxa"/>
          </w:tcPr>
          <w:p>
            <w:pPr>
              <w:spacing w:line="360" w:lineRule="auto"/>
              <w:ind w:firstLine="480" w:firstLineChars="20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813"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合计</w:t>
            </w:r>
          </w:p>
        </w:tc>
        <w:tc>
          <w:tcPr>
            <w:tcW w:w="8301" w:type="dxa"/>
            <w:gridSpan w:val="4"/>
            <w:vAlign w:val="center"/>
          </w:tcPr>
          <w:p>
            <w:pPr>
              <w:pStyle w:val="24"/>
              <w:spacing w:line="360" w:lineRule="auto"/>
              <w:jc w:val="both"/>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0"/>
                <w:sz w:val="24"/>
                <w:szCs w:val="24"/>
              </w:rPr>
              <w:t>投标总价：</w:t>
            </w:r>
            <w:r>
              <w:rPr>
                <w:rFonts w:hint="default" w:ascii="Times New Roman" w:hAnsi="Times New Roman" w:eastAsia="宋体" w:cs="Times New Roman"/>
                <w:b w:val="0"/>
                <w:bCs w:val="0"/>
                <w:sz w:val="24"/>
                <w:szCs w:val="24"/>
                <w:u w:val="single"/>
              </w:rPr>
              <w:t xml:space="preserve">                          (</w:t>
            </w:r>
            <w:r>
              <w:rPr>
                <w:rFonts w:hint="default" w:ascii="Times New Roman" w:hAnsi="Times New Roman" w:eastAsia="宋体" w:cs="Times New Roman"/>
                <w:b w:val="0"/>
                <w:bCs w:val="0"/>
                <w:sz w:val="24"/>
                <w:szCs w:val="24"/>
              </w:rPr>
              <w:t>大写)</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小写)</w:t>
            </w:r>
          </w:p>
        </w:tc>
      </w:tr>
    </w:tbl>
    <w:p>
      <w:pPr>
        <w:pStyle w:val="31"/>
        <w:spacing w:line="460" w:lineRule="exact"/>
        <w:ind w:left="274" w:leftChars="114"/>
        <w:jc w:val="center"/>
        <w:rPr>
          <w:rFonts w:hint="default" w:ascii="Times New Roman" w:hAnsi="Times New Roman" w:eastAsia="宋体" w:cs="Times New Roman"/>
          <w:sz w:val="24"/>
          <w:szCs w:val="24"/>
        </w:rPr>
      </w:pPr>
    </w:p>
    <w:p>
      <w:pPr>
        <w:pStyle w:val="31"/>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1"/>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日 期：    年    月    日</w:t>
      </w:r>
    </w:p>
    <w:p>
      <w:pPr>
        <w:rPr>
          <w:rFonts w:hint="default" w:ascii="Times New Roman" w:hAnsi="Times New Roman" w:eastAsia="宋体" w:cs="Times New Roman"/>
        </w:rPr>
      </w:pP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备注：1、投标报价以人民币为结算货币，投标报价须包括货物价款、所必须配备的附件、途中运输费、装卸费、安装调试（系统集成）费、辅料费、维护费、培训费、税费、完成本项目的其它费用和政策性文件规定及合同包含的所有风险、责任等所有费用，即按采购人要求提供货物到现场并安装完毕的价格。</w:t>
      </w:r>
      <w:r>
        <w:rPr>
          <w:rFonts w:hint="default" w:ascii="Times New Roman" w:hAnsi="Times New Roman" w:eastAsia="宋体" w:cs="Times New Roman"/>
        </w:rPr>
        <w:t>如有漏项，视同已包含在其总报价中，合同单价及总价不予调整。</w:t>
      </w:r>
      <w:r>
        <w:rPr>
          <w:rFonts w:hint="default" w:ascii="Times New Roman" w:hAnsi="Times New Roman" w:eastAsia="宋体" w:cs="Times New Roman"/>
          <w:bCs/>
        </w:rPr>
        <w:t>投标报价为投标人所能承受的最低、最终报价。只允许有一个报价，有选择的报价将不予接受。</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2、项目投标总价不得超过项目预算价及最高限价，不得低于投标人自报的成本价，否则投标无效。</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3、此表在不改变表式的情况下，可自行制作。</w:t>
      </w:r>
    </w:p>
    <w:p>
      <w:pPr>
        <w:spacing w:line="360" w:lineRule="auto"/>
        <w:rPr>
          <w:rFonts w:hint="default" w:ascii="Times New Roman" w:hAnsi="Times New Roman" w:eastAsia="宋体" w:cs="Times New Roman"/>
          <w:sz w:val="28"/>
          <w:szCs w:val="28"/>
          <w:highlight w:val="green"/>
        </w:rPr>
      </w:pPr>
    </w:p>
    <w:p>
      <w:pPr>
        <w:pStyle w:val="5"/>
        <w:rPr>
          <w:rFonts w:hint="default" w:ascii="Times New Roman" w:hAnsi="Times New Roman" w:eastAsia="宋体" w:cs="Times New Roman"/>
        </w:rPr>
      </w:pPr>
    </w:p>
    <w:p>
      <w:pPr>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2"/>
        <w:rPr>
          <w:rFonts w:hint="default" w:ascii="Times New Roman" w:hAnsi="Times New Roman" w:eastAsia="宋体" w:cs="Times New Roman"/>
        </w:rPr>
      </w:pPr>
    </w:p>
    <w:p>
      <w:pPr>
        <w:pStyle w:val="31"/>
        <w:widowControl w:val="0"/>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项目成本报价表</w:t>
      </w:r>
    </w:p>
    <w:p>
      <w:pPr>
        <w:spacing w:line="360" w:lineRule="auto"/>
        <w:jc w:val="center"/>
        <w:rPr>
          <w:rFonts w:hint="default" w:ascii="Times New Roman" w:hAnsi="Times New Roman" w:eastAsia="宋体" w:cs="Times New Roman"/>
          <w:b/>
          <w:color w:val="000000"/>
          <w:sz w:val="44"/>
        </w:rPr>
      </w:pPr>
    </w:p>
    <w:tbl>
      <w:tblPr>
        <w:tblStyle w:val="5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44" w:type="dxa"/>
            <w:vAlign w:val="center"/>
          </w:tcPr>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项目名称</w:t>
            </w:r>
          </w:p>
        </w:tc>
        <w:tc>
          <w:tcPr>
            <w:tcW w:w="4926" w:type="dxa"/>
            <w:vAlign w:val="center"/>
          </w:tcPr>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spacing w:line="420" w:lineRule="exact"/>
              <w:jc w:val="center"/>
              <w:rPr>
                <w:rFonts w:hint="default" w:ascii="Times New Roman" w:hAnsi="Times New Roman" w:eastAsia="宋体" w:cs="Times New Roman"/>
              </w:rPr>
            </w:pPr>
          </w:p>
          <w:p>
            <w:pPr>
              <w:spacing w:line="420" w:lineRule="exact"/>
              <w:jc w:val="center"/>
              <w:rPr>
                <w:rFonts w:hint="default" w:ascii="Times New Roman" w:hAnsi="Times New Roman" w:eastAsia="宋体" w:cs="Times New Roman"/>
              </w:rPr>
            </w:pPr>
          </w:p>
          <w:p>
            <w:pPr>
              <w:spacing w:line="360" w:lineRule="auto"/>
              <w:jc w:val="center"/>
              <w:rPr>
                <w:rFonts w:hint="default" w:ascii="Times New Roman" w:hAnsi="Times New Roman" w:eastAsia="宋体" w:cs="Times New Roman"/>
                <w:color w:val="FF0000"/>
                <w:szCs w:val="21"/>
              </w:rPr>
            </w:pPr>
            <w:r>
              <w:rPr>
                <w:rFonts w:hint="default" w:ascii="Times New Roman" w:hAnsi="Times New Roman" w:eastAsia="宋体" w:cs="Times New Roman"/>
                <w:color w:val="FF0000"/>
                <w:szCs w:val="21"/>
              </w:rPr>
              <w:t>义乌市公安局核心网络升级改造采购项目（采购编号：YWCG2022027GK）</w:t>
            </w:r>
          </w:p>
          <w:p>
            <w:pPr>
              <w:spacing w:line="420" w:lineRule="exact"/>
              <w:jc w:val="center"/>
              <w:rPr>
                <w:rFonts w:hint="default" w:ascii="Times New Roman" w:hAnsi="Times New Roman" w:eastAsia="宋体" w:cs="Times New Roman"/>
                <w:color w:val="FF0000"/>
                <w:szCs w:val="21"/>
              </w:rPr>
            </w:pPr>
          </w:p>
          <w:p>
            <w:pPr>
              <w:spacing w:line="420" w:lineRule="exact"/>
              <w:jc w:val="center"/>
              <w:rPr>
                <w:rFonts w:hint="default" w:ascii="Times New Roman" w:hAnsi="Times New Roman" w:eastAsia="宋体" w:cs="Times New Roman"/>
              </w:rPr>
            </w:pPr>
          </w:p>
          <w:p>
            <w:pPr>
              <w:spacing w:line="420" w:lineRule="exact"/>
              <w:jc w:val="center"/>
              <w:rPr>
                <w:rFonts w:hint="default" w:ascii="Times New Roman" w:hAnsi="Times New Roman" w:eastAsia="宋体" w:cs="Times New Roman"/>
              </w:rPr>
            </w:pPr>
          </w:p>
        </w:tc>
        <w:tc>
          <w:tcPr>
            <w:tcW w:w="4926" w:type="dxa"/>
            <w:vAlign w:val="center"/>
          </w:tcPr>
          <w:p>
            <w:pPr>
              <w:ind w:right="480"/>
              <w:jc w:val="center"/>
              <w:rPr>
                <w:rFonts w:hint="default" w:ascii="Times New Roman" w:hAnsi="Times New Roman" w:eastAsia="宋体" w:cs="Times New Roman"/>
                <w:u w:val="single"/>
              </w:rPr>
            </w:pPr>
            <w:r>
              <w:rPr>
                <w:rFonts w:hint="default" w:ascii="Times New Roman" w:hAnsi="Times New Roman" w:eastAsia="宋体" w:cs="Times New Roman"/>
              </w:rPr>
              <w:t xml:space="preserve">    (大写)：</w:t>
            </w:r>
            <w:r>
              <w:rPr>
                <w:rFonts w:hint="default" w:ascii="Times New Roman" w:hAnsi="Times New Roman" w:eastAsia="宋体" w:cs="Times New Roman"/>
                <w:u w:val="single"/>
              </w:rPr>
              <w:t xml:space="preserve">                     元</w:t>
            </w:r>
          </w:p>
          <w:p>
            <w:pPr>
              <w:ind w:right="480" w:firstLine="1200" w:firstLineChars="500"/>
              <w:jc w:val="center"/>
              <w:rPr>
                <w:rFonts w:hint="default" w:ascii="Times New Roman" w:hAnsi="Times New Roman" w:eastAsia="宋体" w:cs="Times New Roman"/>
              </w:rPr>
            </w:pPr>
          </w:p>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rPr>
              <w:t>(小写)￥:</w:t>
            </w:r>
            <w:r>
              <w:rPr>
                <w:rFonts w:hint="default" w:ascii="Times New Roman" w:hAnsi="Times New Roman" w:eastAsia="宋体" w:cs="Times New Roman"/>
                <w:u w:val="single"/>
              </w:rPr>
              <w:t xml:space="preserve">                     元</w:t>
            </w:r>
          </w:p>
        </w:tc>
      </w:tr>
    </w:tbl>
    <w:p>
      <w:pPr>
        <w:spacing w:line="360" w:lineRule="auto"/>
        <w:rPr>
          <w:rFonts w:hint="default" w:ascii="Times New Roman" w:hAnsi="Times New Roman" w:eastAsia="宋体" w:cs="Times New Roman"/>
        </w:rPr>
      </w:pPr>
    </w:p>
    <w:p>
      <w:pPr>
        <w:pStyle w:val="31"/>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1"/>
        <w:spacing w:line="460" w:lineRule="exact"/>
        <w:ind w:left="274" w:leftChars="114"/>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 xml:space="preserve">                                   日 期：    年    月    日</w:t>
      </w:r>
    </w:p>
    <w:p>
      <w:pPr>
        <w:pStyle w:val="2"/>
        <w:ind w:left="480" w:firstLine="480"/>
        <w:rPr>
          <w:rFonts w:hint="default" w:ascii="Times New Roman" w:hAnsi="Times New Roman" w:eastAsia="宋体" w:cs="Times New Roman"/>
          <w:highlight w:val="green"/>
        </w:rPr>
      </w:pPr>
    </w:p>
    <w:p>
      <w:pPr>
        <w:spacing w:line="360" w:lineRule="auto"/>
        <w:ind w:left="960" w:hanging="960" w:hangingChars="400"/>
        <w:rPr>
          <w:rFonts w:hint="default" w:ascii="Times New Roman" w:hAnsi="Times New Roman" w:eastAsia="宋体" w:cs="Times New Roman"/>
          <w:bCs/>
        </w:rPr>
      </w:pPr>
      <w:r>
        <w:rPr>
          <w:rFonts w:hint="default" w:ascii="Times New Roman" w:hAnsi="Times New Roman" w:eastAsia="宋体" w:cs="Times New Roman"/>
          <w:bCs/>
        </w:rPr>
        <w:t>备注：</w:t>
      </w:r>
    </w:p>
    <w:p>
      <w:pPr>
        <w:spacing w:line="460" w:lineRule="exact"/>
        <w:ind w:firstLine="235" w:firstLineChars="98"/>
        <w:rPr>
          <w:rFonts w:hint="default" w:ascii="Times New Roman" w:hAnsi="Times New Roman" w:eastAsia="宋体" w:cs="Times New Roman"/>
          <w:bCs/>
          <w:u w:val="single"/>
        </w:rPr>
      </w:pPr>
      <w:r>
        <w:rPr>
          <w:rFonts w:hint="default" w:ascii="Times New Roman" w:hAnsi="Times New Roman" w:eastAsia="宋体" w:cs="Times New Roman"/>
        </w:rPr>
        <w:t>1、投标单位应按照招标项目内容要求，根据项目特点和企业条件确定该项目成本报价，</w:t>
      </w:r>
      <w:r>
        <w:rPr>
          <w:rFonts w:hint="default" w:ascii="Times New Roman" w:hAnsi="Times New Roman" w:eastAsia="宋体" w:cs="Times New Roman"/>
          <w:u w:val="single"/>
        </w:rPr>
        <w:t>项目成本总价不得高于投标总价，否则投标无效。</w:t>
      </w:r>
    </w:p>
    <w:p>
      <w:pPr>
        <w:spacing w:line="360" w:lineRule="auto"/>
        <w:ind w:firstLine="240" w:firstLineChars="100"/>
        <w:rPr>
          <w:rFonts w:hint="default" w:ascii="Times New Roman" w:hAnsi="Times New Roman" w:eastAsia="宋体" w:cs="Times New Roman"/>
        </w:rPr>
      </w:pPr>
      <w:r>
        <w:rPr>
          <w:rFonts w:hint="default" w:ascii="Times New Roman" w:hAnsi="Times New Roman" w:eastAsia="宋体" w:cs="Times New Roman"/>
        </w:rPr>
        <w:t>2、此表在不改变表式的情况下，可自行制作。</w:t>
      </w:r>
    </w:p>
    <w:p>
      <w:pPr>
        <w:pStyle w:val="2"/>
        <w:ind w:left="480" w:firstLine="480"/>
        <w:rPr>
          <w:rFonts w:hint="default" w:ascii="Times New Roman" w:hAnsi="Times New Roman" w:eastAsia="宋体" w:cs="Times New Roman"/>
        </w:rPr>
      </w:pPr>
    </w:p>
    <w:p>
      <w:pPr>
        <w:spacing w:line="360" w:lineRule="auto"/>
        <w:ind w:firstLine="240" w:firstLineChars="100"/>
        <w:rPr>
          <w:rFonts w:hint="default" w:ascii="Times New Roman" w:hAnsi="Times New Roman" w:eastAsia="宋体" w:cs="Times New Roman"/>
        </w:rPr>
      </w:pPr>
    </w:p>
    <w:p>
      <w:pPr>
        <w:spacing w:line="360" w:lineRule="auto"/>
        <w:ind w:firstLine="240" w:firstLineChars="10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snapToGrid w:val="0"/>
        <w:spacing w:before="50" w:after="50"/>
        <w:jc w:val="center"/>
        <w:rPr>
          <w:rFonts w:hint="default" w:ascii="Times New Roman" w:hAnsi="Times New Roman" w:eastAsia="宋体" w:cs="Times New Roman"/>
          <w:b/>
          <w:sz w:val="36"/>
          <w:szCs w:val="36"/>
        </w:rPr>
      </w:pPr>
    </w:p>
    <w:p>
      <w:pPr>
        <w:snapToGrid w:val="0"/>
        <w:spacing w:before="50" w:after="50"/>
        <w:jc w:val="center"/>
        <w:rPr>
          <w:rFonts w:hint="default" w:ascii="Times New Roman" w:hAnsi="Times New Roman" w:eastAsia="宋体" w:cs="Times New Roman"/>
          <w:b/>
          <w:sz w:val="36"/>
          <w:szCs w:val="36"/>
        </w:rPr>
      </w:pPr>
    </w:p>
    <w:p>
      <w:pPr>
        <w:snapToGrid w:val="0"/>
        <w:spacing w:before="50" w:after="50"/>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中小企业声明函(货物)</w:t>
      </w:r>
    </w:p>
    <w:p>
      <w:pPr>
        <w:snapToGrid w:val="0"/>
        <w:spacing w:line="360" w:lineRule="auto"/>
        <w:rPr>
          <w:rFonts w:hint="default" w:ascii="Times New Roman" w:hAnsi="Times New Roman" w:eastAsia="宋体" w:cs="Times New Roman"/>
          <w:sz w:val="28"/>
          <w:szCs w:val="28"/>
        </w:rPr>
      </w:pP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本公司（联合体）郑重声明，根据《政府采购促进中小企业发展管理办法》（财库〔2020〕46 号）的规定，本公司（联合体）参加</w:t>
      </w:r>
      <w:r>
        <w:rPr>
          <w:rFonts w:hint="default" w:ascii="Times New Roman" w:hAnsi="Times New Roman" w:eastAsia="宋体" w:cs="Times New Roman"/>
          <w:i/>
          <w:iCs/>
          <w:color w:val="0000FF"/>
          <w:sz w:val="28"/>
          <w:szCs w:val="28"/>
          <w:u w:val="single"/>
        </w:rPr>
        <w:t>（单位名称）</w:t>
      </w:r>
      <w:r>
        <w:rPr>
          <w:rFonts w:hint="default" w:ascii="Times New Roman" w:hAnsi="Times New Roman" w:eastAsia="宋体" w:cs="Times New Roman"/>
          <w:sz w:val="28"/>
          <w:szCs w:val="28"/>
        </w:rPr>
        <w:t>的</w:t>
      </w:r>
      <w:r>
        <w:rPr>
          <w:rFonts w:hint="default" w:ascii="Times New Roman" w:hAnsi="Times New Roman" w:eastAsia="宋体" w:cs="Times New Roman"/>
          <w:i/>
          <w:iCs/>
          <w:color w:val="0000FF"/>
          <w:sz w:val="28"/>
          <w:szCs w:val="28"/>
          <w:u w:val="single"/>
        </w:rPr>
        <w:t>（项目名称）</w:t>
      </w:r>
      <w:r>
        <w:rPr>
          <w:rFonts w:hint="default" w:ascii="Times New Roman" w:hAnsi="Times New Roman" w:eastAsia="宋体" w:cs="Times New Roman"/>
          <w:sz w:val="28"/>
          <w:szCs w:val="28"/>
        </w:rPr>
        <w:t>采购活动，提供的货物全部由符合政策要求的中小企业制造。相关企业（含联合体中的中小企业、签订分包意向协议的中小企业）的具体情况如下：</w:t>
      </w: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1. </w:t>
      </w:r>
      <w:r>
        <w:rPr>
          <w:rFonts w:hint="default" w:ascii="Times New Roman" w:hAnsi="Times New Roman" w:eastAsia="宋体" w:cs="Times New Roman"/>
          <w:i/>
          <w:iCs/>
          <w:color w:val="0000FF"/>
          <w:sz w:val="28"/>
          <w:szCs w:val="28"/>
          <w:u w:val="single"/>
        </w:rPr>
        <w:t>（标的名称）</w:t>
      </w:r>
      <w:r>
        <w:rPr>
          <w:rFonts w:hint="default" w:ascii="Times New Roman" w:hAnsi="Times New Roman" w:eastAsia="宋体" w:cs="Times New Roman"/>
          <w:sz w:val="28"/>
          <w:szCs w:val="28"/>
        </w:rPr>
        <w:t>，属于</w:t>
      </w:r>
      <w:r>
        <w:rPr>
          <w:rFonts w:hint="default" w:ascii="Times New Roman" w:hAnsi="Times New Roman" w:eastAsia="宋体" w:cs="Times New Roman"/>
          <w:i/>
          <w:iCs/>
          <w:color w:val="0000FF"/>
          <w:sz w:val="28"/>
          <w:szCs w:val="28"/>
          <w:u w:val="single"/>
        </w:rPr>
        <w:t>（采购文件中明确的所属行业）</w:t>
      </w:r>
      <w:r>
        <w:rPr>
          <w:rFonts w:hint="default" w:ascii="Times New Roman" w:hAnsi="Times New Roman" w:eastAsia="宋体" w:cs="Times New Roman"/>
          <w:sz w:val="28"/>
          <w:szCs w:val="28"/>
        </w:rPr>
        <w:t>行业；制造商为</w:t>
      </w:r>
      <w:r>
        <w:rPr>
          <w:rFonts w:hint="default" w:ascii="Times New Roman" w:hAnsi="Times New Roman" w:eastAsia="宋体" w:cs="Times New Roman"/>
          <w:i/>
          <w:iCs/>
          <w:color w:val="0000FF"/>
          <w:sz w:val="28"/>
          <w:szCs w:val="28"/>
          <w:u w:val="single"/>
        </w:rPr>
        <w:t>（企业名称）</w:t>
      </w:r>
      <w:r>
        <w:rPr>
          <w:rFonts w:hint="default" w:ascii="Times New Roman" w:hAnsi="Times New Roman" w:eastAsia="宋体" w:cs="Times New Roman"/>
          <w:sz w:val="28"/>
          <w:szCs w:val="28"/>
        </w:rPr>
        <w:t>，从业人员人，营业收入为万元，资产总额为万元</w:t>
      </w:r>
      <w:r>
        <w:rPr>
          <w:rFonts w:hint="default" w:ascii="Times New Roman" w:hAnsi="Times New Roman" w:eastAsia="宋体" w:cs="Times New Roman"/>
          <w:sz w:val="28"/>
          <w:szCs w:val="28"/>
          <w:vertAlign w:val="superscript"/>
        </w:rPr>
        <w:t>1</w:t>
      </w:r>
      <w:r>
        <w:rPr>
          <w:rFonts w:hint="default" w:ascii="Times New Roman" w:hAnsi="Times New Roman" w:eastAsia="宋体" w:cs="Times New Roman"/>
          <w:sz w:val="28"/>
          <w:szCs w:val="28"/>
        </w:rPr>
        <w:t>，属于</w:t>
      </w:r>
      <w:r>
        <w:rPr>
          <w:rFonts w:hint="default" w:ascii="Times New Roman" w:hAnsi="Times New Roman" w:eastAsia="宋体" w:cs="Times New Roman"/>
          <w:i/>
          <w:iCs/>
          <w:color w:val="0000FF"/>
          <w:sz w:val="28"/>
          <w:szCs w:val="28"/>
          <w:u w:val="single"/>
        </w:rPr>
        <w:t>（中型企业、小型企业、微型企业）</w:t>
      </w:r>
      <w:r>
        <w:rPr>
          <w:rFonts w:hint="default" w:ascii="Times New Roman" w:hAnsi="Times New Roman" w:eastAsia="宋体" w:cs="Times New Roman"/>
          <w:sz w:val="28"/>
          <w:szCs w:val="28"/>
        </w:rPr>
        <w:t>；</w:t>
      </w: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2. </w:t>
      </w:r>
      <w:r>
        <w:rPr>
          <w:rFonts w:hint="default" w:ascii="Times New Roman" w:hAnsi="Times New Roman" w:eastAsia="宋体" w:cs="Times New Roman"/>
          <w:i/>
          <w:iCs/>
          <w:color w:val="0000FF"/>
          <w:sz w:val="28"/>
          <w:szCs w:val="28"/>
          <w:u w:val="single"/>
        </w:rPr>
        <w:t>（标的名称）</w:t>
      </w:r>
      <w:r>
        <w:rPr>
          <w:rFonts w:hint="default" w:ascii="Times New Roman" w:hAnsi="Times New Roman" w:eastAsia="宋体" w:cs="Times New Roman"/>
          <w:sz w:val="28"/>
          <w:szCs w:val="28"/>
        </w:rPr>
        <w:t>，属于</w:t>
      </w:r>
      <w:r>
        <w:rPr>
          <w:rFonts w:hint="default" w:ascii="Times New Roman" w:hAnsi="Times New Roman" w:eastAsia="宋体" w:cs="Times New Roman"/>
          <w:i/>
          <w:iCs/>
          <w:color w:val="0000FF"/>
          <w:sz w:val="28"/>
          <w:szCs w:val="28"/>
          <w:u w:val="single"/>
        </w:rPr>
        <w:t>（采购文件中明确的所属行业）</w:t>
      </w:r>
      <w:r>
        <w:rPr>
          <w:rFonts w:hint="default" w:ascii="Times New Roman" w:hAnsi="Times New Roman" w:eastAsia="宋体" w:cs="Times New Roman"/>
          <w:sz w:val="28"/>
          <w:szCs w:val="28"/>
        </w:rPr>
        <w:t>行业；制造商为</w:t>
      </w:r>
      <w:r>
        <w:rPr>
          <w:rFonts w:hint="default" w:ascii="Times New Roman" w:hAnsi="Times New Roman" w:eastAsia="宋体" w:cs="Times New Roman"/>
          <w:i/>
          <w:iCs/>
          <w:color w:val="0000FF"/>
          <w:sz w:val="28"/>
          <w:szCs w:val="28"/>
          <w:u w:val="single"/>
        </w:rPr>
        <w:t>（企业名称）</w:t>
      </w:r>
      <w:r>
        <w:rPr>
          <w:rFonts w:hint="default" w:ascii="Times New Roman" w:hAnsi="Times New Roman" w:eastAsia="宋体" w:cs="Times New Roman"/>
          <w:sz w:val="28"/>
          <w:szCs w:val="28"/>
        </w:rPr>
        <w:t>，从业人员人，营业收入为万元，资产总额为万元，属于</w:t>
      </w:r>
      <w:r>
        <w:rPr>
          <w:rFonts w:hint="default" w:ascii="Times New Roman" w:hAnsi="Times New Roman" w:eastAsia="宋体" w:cs="Times New Roman"/>
          <w:i/>
          <w:iCs/>
          <w:color w:val="0000FF"/>
          <w:sz w:val="28"/>
          <w:szCs w:val="28"/>
          <w:u w:val="single"/>
        </w:rPr>
        <w:t>（中型企业、小型企业、微型企业）</w:t>
      </w:r>
      <w:r>
        <w:rPr>
          <w:rFonts w:hint="default" w:ascii="Times New Roman" w:hAnsi="Times New Roman" w:eastAsia="宋体" w:cs="Times New Roman"/>
          <w:sz w:val="28"/>
          <w:szCs w:val="28"/>
        </w:rPr>
        <w:t>；</w:t>
      </w: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以上企业，不属于大企业的分支机构，不存在控股股东为大企业的情形，也不存在与大企业的负责人为同一人的情形。</w:t>
      </w:r>
    </w:p>
    <w:p>
      <w:pPr>
        <w:spacing w:line="400" w:lineRule="exact"/>
        <w:ind w:firstLine="560" w:firstLineChars="200"/>
        <w:jc w:val="both"/>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本企业对上述声明内容的真实性负责。如有虚假，将依法承担相应责任</w:t>
      </w:r>
    </w:p>
    <w:p>
      <w:pPr>
        <w:spacing w:line="400" w:lineRule="exact"/>
        <w:ind w:firstLine="560" w:firstLineChars="200"/>
        <w:jc w:val="both"/>
        <w:rPr>
          <w:rFonts w:hint="default" w:ascii="Times New Roman" w:hAnsi="Times New Roman" w:eastAsia="宋体" w:cs="Times New Roman"/>
          <w:sz w:val="28"/>
          <w:szCs w:val="28"/>
        </w:rPr>
      </w:pPr>
    </w:p>
    <w:p>
      <w:pPr>
        <w:spacing w:line="400" w:lineRule="exact"/>
        <w:ind w:firstLine="560" w:firstLineChars="200"/>
        <w:jc w:val="both"/>
        <w:rPr>
          <w:rFonts w:hint="default" w:ascii="Times New Roman" w:hAnsi="Times New Roman" w:eastAsia="宋体" w:cs="Times New Roman"/>
          <w:sz w:val="28"/>
          <w:szCs w:val="28"/>
        </w:rPr>
      </w:pPr>
    </w:p>
    <w:p>
      <w:pPr>
        <w:pStyle w:val="31"/>
        <w:spacing w:line="460" w:lineRule="exact"/>
        <w:ind w:left="274" w:leftChars="114"/>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投标人名称（电子签章）：</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rPr>
        <w:t xml:space="preserve"> </w:t>
      </w:r>
    </w:p>
    <w:p>
      <w:pPr>
        <w:pStyle w:val="31"/>
        <w:spacing w:line="460" w:lineRule="exact"/>
        <w:ind w:left="274" w:leftChars="114"/>
        <w:jc w:val="center"/>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 xml:space="preserve">                                   日 期：    年    月    日</w:t>
      </w: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snapToGrid w:val="0"/>
        <w:spacing w:line="400" w:lineRule="exact"/>
        <w:rPr>
          <w:rFonts w:hint="default" w:ascii="Times New Roman" w:hAnsi="Times New Roman" w:eastAsia="宋体" w:cs="Times New Roman"/>
        </w:rPr>
      </w:pPr>
      <w:r>
        <w:rPr>
          <w:rFonts w:hint="default" w:ascii="Times New Roman" w:hAnsi="Times New Roman" w:eastAsia="宋体" w:cs="Times New Roman"/>
        </w:rPr>
        <w:t>备注：</w:t>
      </w:r>
    </w:p>
    <w:p>
      <w:pPr>
        <w:snapToGrid w:val="0"/>
        <w:spacing w:line="400" w:lineRule="exact"/>
        <w:rPr>
          <w:rFonts w:hint="default" w:ascii="Times New Roman" w:hAnsi="Times New Roman" w:eastAsia="宋体" w:cs="Times New Roman"/>
        </w:rPr>
      </w:pPr>
      <w:r>
        <w:rPr>
          <w:rFonts w:hint="default" w:ascii="Times New Roman" w:hAnsi="Times New Roman" w:eastAsia="宋体" w:cs="Times New Roman"/>
        </w:rPr>
        <w:t>　　1.从业人员、营业收入、资产总额填报上一年度数据，无上一年度数据的新成立企业可不填报。</w:t>
      </w:r>
    </w:p>
    <w:p>
      <w:pPr>
        <w:pStyle w:val="51"/>
        <w:spacing w:after="0" w:line="400" w:lineRule="exact"/>
        <w:textAlignment w:val="baseline"/>
        <w:rPr>
          <w:rFonts w:hint="default" w:ascii="Times New Roman" w:hAnsi="Times New Roman" w:eastAsia="宋体" w:cs="Times New Roman"/>
        </w:rPr>
      </w:pPr>
      <w:r>
        <w:rPr>
          <w:rFonts w:hint="default" w:ascii="Times New Roman" w:hAnsi="Times New Roman" w:eastAsia="宋体" w:cs="Times New Roman"/>
        </w:rPr>
        <w:t>　  2.供应商应根据《工业和信息化部、国家统计局、国家发展和改革委员会、财政部关于印发中小企业划型标准规定的通知》（工信部联企业〔2011〕300号）的规定的，按照本次采购标的所属行业的划型标准，,填报企业(制造商)规模类型。供应商也可在国务院客户端或工业和信息化部网站上，使用中小企业规模类型自测小程序识别的企业(制造商）规模类型。</w:t>
      </w:r>
    </w:p>
    <w:p>
      <w:pPr>
        <w:pStyle w:val="51"/>
        <w:spacing w:after="0" w:line="400" w:lineRule="exact"/>
        <w:ind w:firstLine="480" w:firstLineChars="200"/>
        <w:textAlignment w:val="baseline"/>
        <w:rPr>
          <w:rFonts w:hint="default" w:ascii="Times New Roman" w:hAnsi="Times New Roman" w:eastAsia="宋体" w:cs="Times New Roman"/>
        </w:rPr>
      </w:pPr>
      <w:r>
        <w:rPr>
          <w:rFonts w:hint="default" w:ascii="Times New Roman" w:hAnsi="Times New Roman" w:eastAsia="宋体" w:cs="Times New Roman"/>
        </w:rPr>
        <w:t>3.符合小微企业政策的供应商应提供本项材料。</w:t>
      </w:r>
    </w:p>
    <w:p>
      <w:pPr>
        <w:pStyle w:val="51"/>
        <w:spacing w:after="0" w:line="400" w:lineRule="exact"/>
        <w:ind w:firstLine="480" w:firstLineChars="200"/>
        <w:textAlignment w:val="baseline"/>
        <w:rPr>
          <w:rFonts w:hint="default" w:ascii="Times New Roman" w:hAnsi="Times New Roman" w:eastAsia="宋体" w:cs="Times New Roman"/>
          <w:color w:val="0000FF"/>
        </w:rPr>
      </w:pPr>
    </w:p>
    <w:p>
      <w:pPr>
        <w:pStyle w:val="51"/>
        <w:spacing w:after="0" w:line="400" w:lineRule="exact"/>
        <w:ind w:firstLine="480" w:firstLineChars="200"/>
        <w:textAlignment w:val="baseline"/>
        <w:rPr>
          <w:rFonts w:hint="default" w:ascii="Times New Roman" w:hAnsi="Times New Roman" w:eastAsia="宋体" w:cs="Times New Roman"/>
          <w:color w:val="0000FF"/>
        </w:rPr>
      </w:pPr>
    </w:p>
    <w:p>
      <w:pPr>
        <w:pStyle w:val="51"/>
        <w:spacing w:after="0" w:line="400" w:lineRule="exact"/>
        <w:ind w:firstLine="480" w:firstLineChars="200"/>
        <w:textAlignment w:val="baseline"/>
        <w:rPr>
          <w:rFonts w:hint="default" w:ascii="Times New Roman" w:hAnsi="Times New Roman" w:eastAsia="宋体" w:cs="Times New Roman"/>
          <w:color w:val="0000FF"/>
        </w:rPr>
      </w:pPr>
    </w:p>
    <w:p>
      <w:pPr>
        <w:pStyle w:val="31"/>
        <w:widowControl w:val="0"/>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残疾人福利性单位声明函</w:t>
      </w:r>
    </w:p>
    <w:p>
      <w:pPr>
        <w:rPr>
          <w:rFonts w:hint="default" w:ascii="Times New Roman" w:hAnsi="Times New Roman" w:eastAsia="宋体" w:cs="Times New Roman"/>
        </w:rPr>
      </w:pP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本单位对上述声明的真实性负责。如有虚假，将依法承担相应责任。</w:t>
      </w:r>
    </w:p>
    <w:p>
      <w:pPr>
        <w:snapToGrid w:val="0"/>
        <w:spacing w:line="360" w:lineRule="auto"/>
        <w:ind w:firstLine="560" w:firstLineChars="200"/>
        <w:rPr>
          <w:rFonts w:hint="default" w:ascii="Times New Roman" w:hAnsi="Times New Roman" w:eastAsia="宋体" w:cs="Times New Roman"/>
          <w:sz w:val="28"/>
          <w:szCs w:val="28"/>
        </w:rPr>
      </w:pPr>
    </w:p>
    <w:p>
      <w:pPr>
        <w:spacing w:line="588" w:lineRule="exact"/>
        <w:ind w:firstLine="624" w:firstLineChars="200"/>
        <w:rPr>
          <w:rFonts w:hint="default" w:ascii="Times New Roman" w:hAnsi="Times New Roman" w:eastAsia="宋体" w:cs="Times New Roman"/>
          <w:spacing w:val="6"/>
          <w:sz w:val="30"/>
          <w:szCs w:val="30"/>
        </w:rPr>
      </w:pPr>
    </w:p>
    <w:p>
      <w:pPr>
        <w:pStyle w:val="31"/>
        <w:spacing w:line="460" w:lineRule="exact"/>
        <w:ind w:left="274" w:leftChars="114"/>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投标人名称（电子签章）：</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rPr>
        <w:t xml:space="preserve"> </w:t>
      </w:r>
    </w:p>
    <w:p>
      <w:pPr>
        <w:pStyle w:val="31"/>
        <w:spacing w:line="460" w:lineRule="exact"/>
        <w:ind w:left="274" w:leftChars="114"/>
        <w:jc w:val="center"/>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 xml:space="preserve">                                   日 期：    年    月    日</w:t>
      </w: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p>
      <w:pPr>
        <w:pStyle w:val="2"/>
        <w:ind w:left="480" w:firstLine="480"/>
        <w:rPr>
          <w:rFonts w:hint="default" w:ascii="Times New Roman" w:hAnsi="Times New Roman" w:eastAsia="宋体" w:cs="Times New Roman"/>
        </w:rPr>
      </w:pPr>
    </w:p>
    <w:sectPr>
      <w:headerReference r:id="rId3" w:type="default"/>
      <w:footerReference r:id="rId4" w:type="default"/>
      <w:pgSz w:w="11906" w:h="16838"/>
      <w:pgMar w:top="1134" w:right="1134" w:bottom="1134" w:left="1134"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sdtPr>
    <w:sdtContent>
      <w:p>
        <w:pPr>
          <w:pStyle w:val="37"/>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B47DA"/>
    <w:multiLevelType w:val="singleLevel"/>
    <w:tmpl w:val="902B47DA"/>
    <w:lvl w:ilvl="0" w:tentative="0">
      <w:start w:val="3"/>
      <w:numFmt w:val="chineseCounting"/>
      <w:suff w:val="nothing"/>
      <w:lvlText w:val="%1、"/>
      <w:lvlJc w:val="left"/>
      <w:rPr>
        <w:rFonts w:hint="eastAsia"/>
      </w:rPr>
    </w:lvl>
  </w:abstractNum>
  <w:abstractNum w:abstractNumId="1">
    <w:nsid w:val="1A6D6D9A"/>
    <w:multiLevelType w:val="singleLevel"/>
    <w:tmpl w:val="1A6D6D9A"/>
    <w:lvl w:ilvl="0" w:tentative="0">
      <w:start w:val="1"/>
      <w:numFmt w:val="decimal"/>
      <w:lvlText w:val="%1."/>
      <w:lvlJc w:val="left"/>
      <w:pPr>
        <w:tabs>
          <w:tab w:val="left" w:pos="312"/>
        </w:tabs>
      </w:p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A34BEA"/>
    <w:rsid w:val="01AC7B14"/>
    <w:rsid w:val="01DE4ECE"/>
    <w:rsid w:val="01E12AAD"/>
    <w:rsid w:val="020E18BD"/>
    <w:rsid w:val="023D2E2D"/>
    <w:rsid w:val="02586DCE"/>
    <w:rsid w:val="027125A2"/>
    <w:rsid w:val="027D7D34"/>
    <w:rsid w:val="028939B3"/>
    <w:rsid w:val="02B713E7"/>
    <w:rsid w:val="02D22AD8"/>
    <w:rsid w:val="02F65B82"/>
    <w:rsid w:val="04BB298F"/>
    <w:rsid w:val="04CA0807"/>
    <w:rsid w:val="04F8642A"/>
    <w:rsid w:val="05673A0B"/>
    <w:rsid w:val="060B4078"/>
    <w:rsid w:val="06253D34"/>
    <w:rsid w:val="063F1A72"/>
    <w:rsid w:val="06EA3271"/>
    <w:rsid w:val="06FF6B3B"/>
    <w:rsid w:val="071F6EB6"/>
    <w:rsid w:val="07854716"/>
    <w:rsid w:val="07A170B8"/>
    <w:rsid w:val="08CA6DC7"/>
    <w:rsid w:val="09021B37"/>
    <w:rsid w:val="096A52F9"/>
    <w:rsid w:val="0A374D18"/>
    <w:rsid w:val="0A616F1E"/>
    <w:rsid w:val="0A945A74"/>
    <w:rsid w:val="0B22261C"/>
    <w:rsid w:val="0B444337"/>
    <w:rsid w:val="0B7D2976"/>
    <w:rsid w:val="0BE02A3D"/>
    <w:rsid w:val="0BF8040D"/>
    <w:rsid w:val="0C726359"/>
    <w:rsid w:val="0C79434C"/>
    <w:rsid w:val="0C850E6F"/>
    <w:rsid w:val="0D4E4B08"/>
    <w:rsid w:val="0D6F195E"/>
    <w:rsid w:val="0DA337C7"/>
    <w:rsid w:val="0DD2246A"/>
    <w:rsid w:val="0E48253E"/>
    <w:rsid w:val="0E544C71"/>
    <w:rsid w:val="0E7F4560"/>
    <w:rsid w:val="0EF747DF"/>
    <w:rsid w:val="0F846179"/>
    <w:rsid w:val="0FAA0377"/>
    <w:rsid w:val="100E0C9B"/>
    <w:rsid w:val="105836D6"/>
    <w:rsid w:val="113767C0"/>
    <w:rsid w:val="124C1D82"/>
    <w:rsid w:val="12841571"/>
    <w:rsid w:val="12AD4BAF"/>
    <w:rsid w:val="12C43695"/>
    <w:rsid w:val="12C856CF"/>
    <w:rsid w:val="12D312B6"/>
    <w:rsid w:val="12DB6374"/>
    <w:rsid w:val="1301218E"/>
    <w:rsid w:val="13074B89"/>
    <w:rsid w:val="131A290F"/>
    <w:rsid w:val="148B4F67"/>
    <w:rsid w:val="148E0073"/>
    <w:rsid w:val="14C16114"/>
    <w:rsid w:val="14FD0A9C"/>
    <w:rsid w:val="1515071F"/>
    <w:rsid w:val="154A4194"/>
    <w:rsid w:val="15D04F5C"/>
    <w:rsid w:val="16052B78"/>
    <w:rsid w:val="161567DC"/>
    <w:rsid w:val="1674575B"/>
    <w:rsid w:val="169601DF"/>
    <w:rsid w:val="169B3532"/>
    <w:rsid w:val="16D84125"/>
    <w:rsid w:val="17152445"/>
    <w:rsid w:val="172A4898"/>
    <w:rsid w:val="18EE068E"/>
    <w:rsid w:val="1909682D"/>
    <w:rsid w:val="19713818"/>
    <w:rsid w:val="19C625BC"/>
    <w:rsid w:val="19F6088D"/>
    <w:rsid w:val="1A055EF5"/>
    <w:rsid w:val="1A4B050F"/>
    <w:rsid w:val="1B4D27CF"/>
    <w:rsid w:val="1C0E655B"/>
    <w:rsid w:val="1C353069"/>
    <w:rsid w:val="1C5D1C18"/>
    <w:rsid w:val="1CC02D30"/>
    <w:rsid w:val="1D1952CF"/>
    <w:rsid w:val="1D4A443B"/>
    <w:rsid w:val="1D7258CC"/>
    <w:rsid w:val="1DFB7F87"/>
    <w:rsid w:val="1E941CCC"/>
    <w:rsid w:val="1EE513F6"/>
    <w:rsid w:val="1F126B05"/>
    <w:rsid w:val="1F162294"/>
    <w:rsid w:val="1F26710E"/>
    <w:rsid w:val="1F82572C"/>
    <w:rsid w:val="1FC6016B"/>
    <w:rsid w:val="202104E0"/>
    <w:rsid w:val="202E120E"/>
    <w:rsid w:val="2070394C"/>
    <w:rsid w:val="20B56A2C"/>
    <w:rsid w:val="2111539E"/>
    <w:rsid w:val="219D34AE"/>
    <w:rsid w:val="2248323A"/>
    <w:rsid w:val="23AD0CCB"/>
    <w:rsid w:val="23FF6FC2"/>
    <w:rsid w:val="24276909"/>
    <w:rsid w:val="25134482"/>
    <w:rsid w:val="25520D67"/>
    <w:rsid w:val="2565030D"/>
    <w:rsid w:val="25B25C72"/>
    <w:rsid w:val="25DB61BD"/>
    <w:rsid w:val="26116B73"/>
    <w:rsid w:val="26442D52"/>
    <w:rsid w:val="268E61C6"/>
    <w:rsid w:val="273177B6"/>
    <w:rsid w:val="28257C9E"/>
    <w:rsid w:val="282D73A0"/>
    <w:rsid w:val="287E4090"/>
    <w:rsid w:val="28D8378A"/>
    <w:rsid w:val="294E6051"/>
    <w:rsid w:val="294F209A"/>
    <w:rsid w:val="297B7334"/>
    <w:rsid w:val="29BC46C0"/>
    <w:rsid w:val="29C261AC"/>
    <w:rsid w:val="29E73412"/>
    <w:rsid w:val="29E75B05"/>
    <w:rsid w:val="29F344B7"/>
    <w:rsid w:val="2A822F09"/>
    <w:rsid w:val="2ADB17E0"/>
    <w:rsid w:val="2AF306F7"/>
    <w:rsid w:val="2B34764C"/>
    <w:rsid w:val="2B9E02F7"/>
    <w:rsid w:val="2BC57252"/>
    <w:rsid w:val="2BD138AE"/>
    <w:rsid w:val="2BE128DA"/>
    <w:rsid w:val="2CFE2C0A"/>
    <w:rsid w:val="2DD7185C"/>
    <w:rsid w:val="2E095920"/>
    <w:rsid w:val="2E1032C7"/>
    <w:rsid w:val="2E436F91"/>
    <w:rsid w:val="2ECB7A5C"/>
    <w:rsid w:val="2ECD1744"/>
    <w:rsid w:val="2ED44775"/>
    <w:rsid w:val="2F8279F1"/>
    <w:rsid w:val="2FDB7433"/>
    <w:rsid w:val="301629CB"/>
    <w:rsid w:val="301F5C96"/>
    <w:rsid w:val="303D023A"/>
    <w:rsid w:val="30812569"/>
    <w:rsid w:val="30AE2533"/>
    <w:rsid w:val="30CB6347"/>
    <w:rsid w:val="30D669E1"/>
    <w:rsid w:val="31315EA6"/>
    <w:rsid w:val="315370AA"/>
    <w:rsid w:val="3297205F"/>
    <w:rsid w:val="32B47CEB"/>
    <w:rsid w:val="32C125DB"/>
    <w:rsid w:val="32F73637"/>
    <w:rsid w:val="330A66C1"/>
    <w:rsid w:val="34276FAE"/>
    <w:rsid w:val="346C2BB3"/>
    <w:rsid w:val="34E23C9A"/>
    <w:rsid w:val="352A5C08"/>
    <w:rsid w:val="365D5FB6"/>
    <w:rsid w:val="37765DAA"/>
    <w:rsid w:val="3783108C"/>
    <w:rsid w:val="378A0C60"/>
    <w:rsid w:val="37AB570F"/>
    <w:rsid w:val="37E544F2"/>
    <w:rsid w:val="384E3F22"/>
    <w:rsid w:val="38AB1352"/>
    <w:rsid w:val="390C4194"/>
    <w:rsid w:val="39CD13C3"/>
    <w:rsid w:val="39F6323F"/>
    <w:rsid w:val="3A1140CF"/>
    <w:rsid w:val="3A397CE2"/>
    <w:rsid w:val="3A3D0AC2"/>
    <w:rsid w:val="3ABA2EFD"/>
    <w:rsid w:val="3BF77969"/>
    <w:rsid w:val="3C477781"/>
    <w:rsid w:val="3CA8168F"/>
    <w:rsid w:val="3CD73A22"/>
    <w:rsid w:val="3CE119F2"/>
    <w:rsid w:val="3CFB3D7D"/>
    <w:rsid w:val="3D1B21F4"/>
    <w:rsid w:val="3D4F4B56"/>
    <w:rsid w:val="3D984E7C"/>
    <w:rsid w:val="3EA33D47"/>
    <w:rsid w:val="3F235243"/>
    <w:rsid w:val="3F411CB6"/>
    <w:rsid w:val="3F493F24"/>
    <w:rsid w:val="3F7D44AD"/>
    <w:rsid w:val="3FB4690F"/>
    <w:rsid w:val="3FF725EF"/>
    <w:rsid w:val="406C27D8"/>
    <w:rsid w:val="411A37CE"/>
    <w:rsid w:val="41273B5B"/>
    <w:rsid w:val="414D5B4E"/>
    <w:rsid w:val="415413B2"/>
    <w:rsid w:val="415D7F83"/>
    <w:rsid w:val="41617C05"/>
    <w:rsid w:val="41B024AC"/>
    <w:rsid w:val="41C8690B"/>
    <w:rsid w:val="4207357A"/>
    <w:rsid w:val="42193B5D"/>
    <w:rsid w:val="428D6814"/>
    <w:rsid w:val="42EC3E94"/>
    <w:rsid w:val="43065501"/>
    <w:rsid w:val="43640760"/>
    <w:rsid w:val="438F4D93"/>
    <w:rsid w:val="44255C3D"/>
    <w:rsid w:val="44A845BE"/>
    <w:rsid w:val="44F34EB6"/>
    <w:rsid w:val="451E76EF"/>
    <w:rsid w:val="453B489A"/>
    <w:rsid w:val="45527FDA"/>
    <w:rsid w:val="45760298"/>
    <w:rsid w:val="462823F5"/>
    <w:rsid w:val="46804BD6"/>
    <w:rsid w:val="46A22D8D"/>
    <w:rsid w:val="46CE4F01"/>
    <w:rsid w:val="46EE143D"/>
    <w:rsid w:val="46EE66FC"/>
    <w:rsid w:val="47A56F0F"/>
    <w:rsid w:val="48E004FF"/>
    <w:rsid w:val="48E5369E"/>
    <w:rsid w:val="48E635D8"/>
    <w:rsid w:val="49587E25"/>
    <w:rsid w:val="4A151FD5"/>
    <w:rsid w:val="4B246011"/>
    <w:rsid w:val="4B337350"/>
    <w:rsid w:val="4B824711"/>
    <w:rsid w:val="4BAF25AC"/>
    <w:rsid w:val="4BBB00B1"/>
    <w:rsid w:val="4C252C83"/>
    <w:rsid w:val="4C65298C"/>
    <w:rsid w:val="4C6530A7"/>
    <w:rsid w:val="4CA45761"/>
    <w:rsid w:val="4CE132A1"/>
    <w:rsid w:val="4D915B65"/>
    <w:rsid w:val="4DA63C5F"/>
    <w:rsid w:val="4E1B447D"/>
    <w:rsid w:val="4E692B55"/>
    <w:rsid w:val="4EBC62FF"/>
    <w:rsid w:val="4ED11D39"/>
    <w:rsid w:val="4EE51345"/>
    <w:rsid w:val="4F237574"/>
    <w:rsid w:val="4F9F177D"/>
    <w:rsid w:val="4FAA17D5"/>
    <w:rsid w:val="4FE97361"/>
    <w:rsid w:val="501129B5"/>
    <w:rsid w:val="5065769E"/>
    <w:rsid w:val="506D3B8D"/>
    <w:rsid w:val="509317D3"/>
    <w:rsid w:val="50A03FB3"/>
    <w:rsid w:val="50F828F3"/>
    <w:rsid w:val="519020AB"/>
    <w:rsid w:val="52271DA0"/>
    <w:rsid w:val="532F140E"/>
    <w:rsid w:val="53A711D6"/>
    <w:rsid w:val="53CC2C25"/>
    <w:rsid w:val="5409750E"/>
    <w:rsid w:val="545B37BC"/>
    <w:rsid w:val="54BA6F1B"/>
    <w:rsid w:val="54C54814"/>
    <w:rsid w:val="54FE1F7B"/>
    <w:rsid w:val="55567EB1"/>
    <w:rsid w:val="55EB2850"/>
    <w:rsid w:val="561D3342"/>
    <w:rsid w:val="568B1FB7"/>
    <w:rsid w:val="56D568E9"/>
    <w:rsid w:val="56F75296"/>
    <w:rsid w:val="577C0A50"/>
    <w:rsid w:val="57B036AC"/>
    <w:rsid w:val="5857493E"/>
    <w:rsid w:val="59971CF3"/>
    <w:rsid w:val="5A49135C"/>
    <w:rsid w:val="5AB76B78"/>
    <w:rsid w:val="5CD32D08"/>
    <w:rsid w:val="5DAB2F61"/>
    <w:rsid w:val="5E556177"/>
    <w:rsid w:val="5E616B93"/>
    <w:rsid w:val="5EB85C9C"/>
    <w:rsid w:val="5EBA6FDE"/>
    <w:rsid w:val="5F2E3351"/>
    <w:rsid w:val="60102521"/>
    <w:rsid w:val="60266139"/>
    <w:rsid w:val="60995E4C"/>
    <w:rsid w:val="60DE6E72"/>
    <w:rsid w:val="61AB51F7"/>
    <w:rsid w:val="621F4C38"/>
    <w:rsid w:val="624A6336"/>
    <w:rsid w:val="62DA4BD4"/>
    <w:rsid w:val="62ED0D06"/>
    <w:rsid w:val="63006CC4"/>
    <w:rsid w:val="63292665"/>
    <w:rsid w:val="63987D70"/>
    <w:rsid w:val="647519DC"/>
    <w:rsid w:val="64DA7755"/>
    <w:rsid w:val="659C7FA5"/>
    <w:rsid w:val="65BF4977"/>
    <w:rsid w:val="66347096"/>
    <w:rsid w:val="665C4585"/>
    <w:rsid w:val="66A43E11"/>
    <w:rsid w:val="66A54812"/>
    <w:rsid w:val="66D502FC"/>
    <w:rsid w:val="67233ED7"/>
    <w:rsid w:val="673C5317"/>
    <w:rsid w:val="6806382A"/>
    <w:rsid w:val="682B0F33"/>
    <w:rsid w:val="68305151"/>
    <w:rsid w:val="68B33B09"/>
    <w:rsid w:val="69314B96"/>
    <w:rsid w:val="696944C2"/>
    <w:rsid w:val="6B380223"/>
    <w:rsid w:val="6B9A72A4"/>
    <w:rsid w:val="6C382307"/>
    <w:rsid w:val="6C3A79FD"/>
    <w:rsid w:val="6CA374F3"/>
    <w:rsid w:val="6D721B2E"/>
    <w:rsid w:val="6D8F388A"/>
    <w:rsid w:val="6DD972D3"/>
    <w:rsid w:val="6E0557EE"/>
    <w:rsid w:val="6E761F72"/>
    <w:rsid w:val="6E7D378E"/>
    <w:rsid w:val="6E831BEC"/>
    <w:rsid w:val="6F5870E1"/>
    <w:rsid w:val="700B3968"/>
    <w:rsid w:val="70192BA8"/>
    <w:rsid w:val="70D769C7"/>
    <w:rsid w:val="71385700"/>
    <w:rsid w:val="717C7298"/>
    <w:rsid w:val="724927C5"/>
    <w:rsid w:val="728F5B6A"/>
    <w:rsid w:val="739E397D"/>
    <w:rsid w:val="73B86821"/>
    <w:rsid w:val="73DE452A"/>
    <w:rsid w:val="745A5548"/>
    <w:rsid w:val="745D090A"/>
    <w:rsid w:val="749602A9"/>
    <w:rsid w:val="751C607E"/>
    <w:rsid w:val="75912989"/>
    <w:rsid w:val="75E4175D"/>
    <w:rsid w:val="760E3640"/>
    <w:rsid w:val="764906A7"/>
    <w:rsid w:val="76725067"/>
    <w:rsid w:val="76E275A6"/>
    <w:rsid w:val="77193E72"/>
    <w:rsid w:val="77954CE5"/>
    <w:rsid w:val="78506292"/>
    <w:rsid w:val="78AC75E8"/>
    <w:rsid w:val="78BF3557"/>
    <w:rsid w:val="78E44A59"/>
    <w:rsid w:val="79090D90"/>
    <w:rsid w:val="798C773A"/>
    <w:rsid w:val="79CC44D6"/>
    <w:rsid w:val="7A4A0603"/>
    <w:rsid w:val="7A4E74D7"/>
    <w:rsid w:val="7A5101BC"/>
    <w:rsid w:val="7A624CB6"/>
    <w:rsid w:val="7A703519"/>
    <w:rsid w:val="7B64725E"/>
    <w:rsid w:val="7B831E71"/>
    <w:rsid w:val="7C935D0C"/>
    <w:rsid w:val="7CE47418"/>
    <w:rsid w:val="7D303E99"/>
    <w:rsid w:val="7D377B9D"/>
    <w:rsid w:val="7D8024C0"/>
    <w:rsid w:val="7F905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1"/>
    <w:basedOn w:val="1"/>
    <w:next w:val="1"/>
    <w:link w:val="18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4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7"/>
    <w:link w:val="112"/>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152"/>
    <w:qFormat/>
    <w:uiPriority w:val="0"/>
    <w:pPr>
      <w:keepNext/>
      <w:keepLines/>
      <w:spacing w:before="280" w:after="290" w:line="376" w:lineRule="auto"/>
      <w:outlineLvl w:val="3"/>
    </w:pPr>
    <w:rPr>
      <w:rFonts w:ascii="Arial" w:hAnsi="Arial" w:eastAsia="黑体"/>
      <w:b/>
      <w:bCs/>
      <w:kern w:val="2"/>
      <w:sz w:val="28"/>
      <w:szCs w:val="28"/>
    </w:rPr>
  </w:style>
  <w:style w:type="paragraph" w:styleId="9">
    <w:name w:val="heading 5"/>
    <w:basedOn w:val="1"/>
    <w:next w:val="1"/>
    <w:link w:val="214"/>
    <w:qFormat/>
    <w:uiPriority w:val="0"/>
    <w:pPr>
      <w:keepNext/>
      <w:keepLines/>
      <w:spacing w:before="280" w:after="290" w:line="376" w:lineRule="auto"/>
      <w:outlineLvl w:val="4"/>
    </w:pPr>
    <w:rPr>
      <w:b/>
      <w:bCs/>
      <w:kern w:val="2"/>
      <w:sz w:val="28"/>
      <w:szCs w:val="28"/>
    </w:rPr>
  </w:style>
  <w:style w:type="paragraph" w:styleId="10">
    <w:name w:val="heading 6"/>
    <w:basedOn w:val="1"/>
    <w:next w:val="1"/>
    <w:link w:val="234"/>
    <w:qFormat/>
    <w:uiPriority w:val="0"/>
    <w:pPr>
      <w:keepNext/>
      <w:keepLines/>
      <w:spacing w:before="240" w:after="64" w:line="320" w:lineRule="auto"/>
      <w:outlineLvl w:val="5"/>
    </w:pPr>
    <w:rPr>
      <w:rFonts w:ascii="Arial" w:hAnsi="Arial" w:eastAsia="黑体"/>
      <w:b/>
      <w:bCs/>
      <w:kern w:val="2"/>
    </w:rPr>
  </w:style>
  <w:style w:type="paragraph" w:styleId="11">
    <w:name w:val="heading 7"/>
    <w:basedOn w:val="1"/>
    <w:next w:val="1"/>
    <w:link w:val="118"/>
    <w:qFormat/>
    <w:uiPriority w:val="0"/>
    <w:pPr>
      <w:keepNext/>
      <w:keepLines/>
      <w:spacing w:before="240" w:after="64" w:line="320" w:lineRule="auto"/>
      <w:outlineLvl w:val="6"/>
    </w:pPr>
    <w:rPr>
      <w:b/>
      <w:bCs/>
      <w:kern w:val="2"/>
    </w:rPr>
  </w:style>
  <w:style w:type="paragraph" w:styleId="12">
    <w:name w:val="heading 8"/>
    <w:basedOn w:val="1"/>
    <w:next w:val="1"/>
    <w:link w:val="192"/>
    <w:qFormat/>
    <w:uiPriority w:val="0"/>
    <w:pPr>
      <w:keepNext/>
      <w:keepLines/>
      <w:spacing w:before="240" w:after="64" w:line="320" w:lineRule="auto"/>
      <w:outlineLvl w:val="7"/>
    </w:pPr>
    <w:rPr>
      <w:rFonts w:ascii="Arial" w:hAnsi="Arial" w:eastAsia="黑体"/>
      <w:kern w:val="2"/>
    </w:rPr>
  </w:style>
  <w:style w:type="paragraph" w:styleId="13">
    <w:name w:val="heading 9"/>
    <w:basedOn w:val="1"/>
    <w:next w:val="1"/>
    <w:link w:val="108"/>
    <w:qFormat/>
    <w:uiPriority w:val="0"/>
    <w:pPr>
      <w:keepNext/>
      <w:keepLines/>
      <w:spacing w:before="240" w:after="64" w:line="320" w:lineRule="auto"/>
      <w:outlineLvl w:val="8"/>
    </w:pPr>
    <w:rPr>
      <w:rFonts w:ascii="Arial" w:hAnsi="Arial" w:eastAsia="黑体"/>
      <w:kern w:val="2"/>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9"/>
    <w:qFormat/>
    <w:uiPriority w:val="0"/>
    <w:pPr>
      <w:spacing w:after="120" w:line="240" w:lineRule="auto"/>
      <w:ind w:left="420" w:leftChars="200" w:firstLine="420"/>
    </w:pPr>
    <w:rPr>
      <w:b w:val="0"/>
      <w:bCs w:val="0"/>
      <w:shd w:val="clear" w:color="auto" w:fill="auto"/>
    </w:rPr>
  </w:style>
  <w:style w:type="paragraph" w:styleId="3">
    <w:name w:val="Body Text Indent"/>
    <w:basedOn w:val="1"/>
    <w:link w:val="95"/>
    <w:qFormat/>
    <w:uiPriority w:val="0"/>
    <w:pPr>
      <w:spacing w:line="460" w:lineRule="exact"/>
      <w:ind w:firstLine="482" w:firstLineChars="200"/>
    </w:pPr>
    <w:rPr>
      <w:b/>
      <w:bCs/>
      <w:shd w:val="clear" w:color="auto" w:fill="CCCCCC"/>
    </w:rPr>
  </w:style>
  <w:style w:type="paragraph" w:customStyle="1" w:styleId="7">
    <w:name w:val="正文首行缩进2字符"/>
    <w:basedOn w:val="1"/>
    <w:qFormat/>
    <w:uiPriority w:val="0"/>
    <w:pPr>
      <w:adjustRightInd w:val="0"/>
      <w:snapToGrid w:val="0"/>
    </w:pPr>
    <w:rPr>
      <w:szCs w:val="21"/>
    </w:rPr>
  </w:style>
  <w:style w:type="paragraph" w:styleId="14">
    <w:name w:val="toc 7"/>
    <w:basedOn w:val="1"/>
    <w:next w:val="1"/>
    <w:semiHidden/>
    <w:qFormat/>
    <w:uiPriority w:val="0"/>
    <w:pPr>
      <w:ind w:left="2520" w:leftChars="1200"/>
    </w:pPr>
  </w:style>
  <w:style w:type="paragraph" w:styleId="15">
    <w:name w:val="index 8"/>
    <w:basedOn w:val="1"/>
    <w:next w:val="1"/>
    <w:semiHidden/>
    <w:qFormat/>
    <w:uiPriority w:val="0"/>
    <w:pPr>
      <w:ind w:left="1400" w:leftChars="1400"/>
    </w:pPr>
  </w:style>
  <w:style w:type="paragraph" w:styleId="16">
    <w:name w:val="List Number"/>
    <w:basedOn w:val="1"/>
    <w:qFormat/>
    <w:uiPriority w:val="0"/>
    <w:pPr>
      <w:tabs>
        <w:tab w:val="left" w:pos="360"/>
      </w:tabs>
      <w:ind w:left="360" w:hanging="360"/>
    </w:pPr>
  </w:style>
  <w:style w:type="paragraph" w:styleId="17">
    <w:name w:val="Normal Indent"/>
    <w:basedOn w:val="1"/>
    <w:link w:val="169"/>
    <w:qFormat/>
    <w:uiPriority w:val="0"/>
    <w:pPr>
      <w:ind w:firstLine="420" w:firstLineChars="200"/>
    </w:pPr>
    <w:rPr>
      <w:kern w:val="2"/>
      <w:sz w:val="28"/>
      <w:szCs w:val="20"/>
    </w:rPr>
  </w:style>
  <w:style w:type="paragraph" w:styleId="18">
    <w:name w:val="caption"/>
    <w:basedOn w:val="1"/>
    <w:next w:val="1"/>
    <w:qFormat/>
    <w:uiPriority w:val="0"/>
    <w:pPr>
      <w:spacing w:before="152" w:after="160"/>
    </w:pPr>
    <w:rPr>
      <w:rFonts w:ascii="Arial" w:hAnsi="Arial" w:eastAsia="黑体"/>
      <w:sz w:val="20"/>
      <w:szCs w:val="20"/>
    </w:rPr>
  </w:style>
  <w:style w:type="paragraph" w:styleId="19">
    <w:name w:val="index 5"/>
    <w:basedOn w:val="1"/>
    <w:next w:val="1"/>
    <w:semiHidden/>
    <w:qFormat/>
    <w:uiPriority w:val="0"/>
    <w:pPr>
      <w:ind w:left="800" w:leftChars="800"/>
    </w:pPr>
  </w:style>
  <w:style w:type="paragraph" w:styleId="20">
    <w:name w:val="Document Map"/>
    <w:basedOn w:val="1"/>
    <w:link w:val="225"/>
    <w:qFormat/>
    <w:uiPriority w:val="0"/>
    <w:pPr>
      <w:shd w:val="clear" w:color="auto" w:fill="000080"/>
    </w:pPr>
    <w:rPr>
      <w:kern w:val="2"/>
      <w:sz w:val="21"/>
    </w:rPr>
  </w:style>
  <w:style w:type="paragraph" w:styleId="21">
    <w:name w:val="annotation text"/>
    <w:basedOn w:val="1"/>
    <w:link w:val="177"/>
    <w:qFormat/>
    <w:uiPriority w:val="0"/>
    <w:rPr>
      <w:kern w:val="2"/>
      <w:sz w:val="21"/>
    </w:rPr>
  </w:style>
  <w:style w:type="paragraph" w:styleId="22">
    <w:name w:val="index 6"/>
    <w:basedOn w:val="1"/>
    <w:next w:val="1"/>
    <w:semiHidden/>
    <w:qFormat/>
    <w:uiPriority w:val="0"/>
    <w:pPr>
      <w:ind w:left="1000" w:leftChars="1000"/>
    </w:pPr>
  </w:style>
  <w:style w:type="paragraph" w:styleId="23">
    <w:name w:val="Body Text 3"/>
    <w:basedOn w:val="1"/>
    <w:link w:val="233"/>
    <w:qFormat/>
    <w:uiPriority w:val="0"/>
    <w:pPr>
      <w:spacing w:after="120"/>
    </w:pPr>
    <w:rPr>
      <w:kern w:val="2"/>
      <w:sz w:val="16"/>
      <w:szCs w:val="16"/>
    </w:rPr>
  </w:style>
  <w:style w:type="paragraph" w:styleId="24">
    <w:name w:val="Body Text"/>
    <w:basedOn w:val="1"/>
    <w:next w:val="25"/>
    <w:link w:val="232"/>
    <w:qFormat/>
    <w:uiPriority w:val="0"/>
    <w:pPr>
      <w:jc w:val="center"/>
    </w:pPr>
    <w:rPr>
      <w:rFonts w:ascii="宋体" w:hAnsi="宋体"/>
      <w:b/>
      <w:bCs/>
      <w:color w:val="000000"/>
      <w:kern w:val="2"/>
      <w:sz w:val="72"/>
      <w:szCs w:val="20"/>
    </w:rPr>
  </w:style>
  <w:style w:type="paragraph" w:styleId="25">
    <w:name w:val="Body Text First Indent"/>
    <w:basedOn w:val="24"/>
    <w:link w:val="166"/>
    <w:qFormat/>
    <w:uiPriority w:val="0"/>
    <w:pPr>
      <w:spacing w:after="120"/>
      <w:ind w:firstLine="420" w:firstLineChars="100"/>
      <w:jc w:val="both"/>
    </w:pPr>
    <w:rPr>
      <w:rFonts w:ascii="Times New Roman" w:hAnsi="Times New Roman"/>
      <w:b w:val="0"/>
      <w:bCs w:val="0"/>
      <w:color w:val="auto"/>
      <w:sz w:val="21"/>
      <w:szCs w:val="24"/>
    </w:rPr>
  </w:style>
  <w:style w:type="paragraph" w:styleId="26">
    <w:name w:val="List Number 3"/>
    <w:basedOn w:val="1"/>
    <w:qFormat/>
    <w:uiPriority w:val="0"/>
    <w:pPr>
      <w:widowControl w:val="0"/>
      <w:tabs>
        <w:tab w:val="left" w:pos="360"/>
        <w:tab w:val="left" w:pos="1200"/>
      </w:tabs>
      <w:ind w:left="360" w:hanging="360"/>
      <w:jc w:val="both"/>
    </w:pPr>
    <w:rPr>
      <w:kern w:val="2"/>
      <w:sz w:val="21"/>
    </w:rPr>
  </w:style>
  <w:style w:type="paragraph" w:styleId="27">
    <w:name w:val="List 2"/>
    <w:basedOn w:val="1"/>
    <w:qFormat/>
    <w:uiPriority w:val="0"/>
    <w:pPr>
      <w:widowControl w:val="0"/>
      <w:ind w:left="100" w:leftChars="200" w:hanging="200" w:hangingChars="200"/>
      <w:jc w:val="both"/>
    </w:pPr>
    <w:rPr>
      <w:kern w:val="2"/>
      <w:sz w:val="28"/>
    </w:rPr>
  </w:style>
  <w:style w:type="paragraph" w:styleId="28">
    <w:name w:val="index 4"/>
    <w:basedOn w:val="1"/>
    <w:next w:val="1"/>
    <w:semiHidden/>
    <w:qFormat/>
    <w:uiPriority w:val="0"/>
    <w:pPr>
      <w:ind w:left="600" w:leftChars="600"/>
    </w:pPr>
  </w:style>
  <w:style w:type="paragraph" w:styleId="29">
    <w:name w:val="toc 5"/>
    <w:basedOn w:val="1"/>
    <w:next w:val="1"/>
    <w:semiHidden/>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next w:val="1"/>
    <w:link w:val="134"/>
    <w:qFormat/>
    <w:uiPriority w:val="0"/>
    <w:rPr>
      <w:rFonts w:ascii="宋体" w:hAnsi="Courier New" w:cs="Courier New"/>
      <w:kern w:val="2"/>
      <w:sz w:val="21"/>
      <w:szCs w:val="21"/>
    </w:rPr>
  </w:style>
  <w:style w:type="paragraph" w:styleId="32">
    <w:name w:val="toc 8"/>
    <w:basedOn w:val="1"/>
    <w:next w:val="1"/>
    <w:semiHidden/>
    <w:qFormat/>
    <w:uiPriority w:val="0"/>
    <w:pPr>
      <w:ind w:left="2940" w:leftChars="1400"/>
    </w:pPr>
  </w:style>
  <w:style w:type="paragraph" w:styleId="33">
    <w:name w:val="index 3"/>
    <w:basedOn w:val="1"/>
    <w:next w:val="1"/>
    <w:semiHidden/>
    <w:qFormat/>
    <w:uiPriority w:val="0"/>
    <w:pPr>
      <w:ind w:left="400" w:leftChars="400"/>
    </w:pPr>
  </w:style>
  <w:style w:type="paragraph" w:styleId="34">
    <w:name w:val="Date"/>
    <w:basedOn w:val="1"/>
    <w:next w:val="1"/>
    <w:link w:val="354"/>
    <w:qFormat/>
    <w:uiPriority w:val="0"/>
    <w:pPr>
      <w:ind w:left="100" w:leftChars="2500"/>
    </w:pPr>
  </w:style>
  <w:style w:type="paragraph" w:styleId="35">
    <w:name w:val="Body Text Indent 2"/>
    <w:basedOn w:val="1"/>
    <w:link w:val="351"/>
    <w:qFormat/>
    <w:uiPriority w:val="0"/>
    <w:pPr>
      <w:spacing w:line="360" w:lineRule="auto"/>
      <w:ind w:firstLine="480"/>
    </w:pPr>
    <w:rPr>
      <w:rFonts w:hint="eastAsia" w:ascii="宋体" w:eastAsia="新宋体"/>
      <w:szCs w:val="20"/>
    </w:rPr>
  </w:style>
  <w:style w:type="paragraph" w:styleId="36">
    <w:name w:val="Balloon Text"/>
    <w:basedOn w:val="1"/>
    <w:link w:val="155"/>
    <w:qFormat/>
    <w:uiPriority w:val="0"/>
    <w:rPr>
      <w:kern w:val="2"/>
      <w:sz w:val="18"/>
      <w:szCs w:val="18"/>
    </w:rPr>
  </w:style>
  <w:style w:type="paragraph" w:styleId="37">
    <w:name w:val="footer"/>
    <w:basedOn w:val="1"/>
    <w:link w:val="136"/>
    <w:qFormat/>
    <w:uiPriority w:val="99"/>
    <w:pPr>
      <w:tabs>
        <w:tab w:val="center" w:pos="4153"/>
        <w:tab w:val="right" w:pos="8306"/>
      </w:tabs>
      <w:snapToGrid w:val="0"/>
    </w:pPr>
    <w:rPr>
      <w:kern w:val="2"/>
      <w:sz w:val="18"/>
      <w:szCs w:val="18"/>
    </w:rPr>
  </w:style>
  <w:style w:type="paragraph" w:styleId="38">
    <w:name w:val="header"/>
    <w:basedOn w:val="1"/>
    <w:link w:val="204"/>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0">
    <w:name w:val="toc 4"/>
    <w:basedOn w:val="1"/>
    <w:next w:val="1"/>
    <w:semiHidden/>
    <w:qFormat/>
    <w:uiPriority w:val="0"/>
    <w:pPr>
      <w:ind w:left="1260" w:leftChars="600"/>
    </w:pPr>
  </w:style>
  <w:style w:type="paragraph" w:styleId="41">
    <w:name w:val="index heading"/>
    <w:basedOn w:val="1"/>
    <w:next w:val="42"/>
    <w:semiHidden/>
    <w:qFormat/>
    <w:uiPriority w:val="0"/>
  </w:style>
  <w:style w:type="paragraph" w:styleId="42">
    <w:name w:val="index 1"/>
    <w:basedOn w:val="1"/>
    <w:next w:val="1"/>
    <w:semiHidden/>
    <w:qFormat/>
    <w:uiPriority w:val="0"/>
    <w:pPr>
      <w:spacing w:line="560" w:lineRule="exact"/>
    </w:pPr>
    <w:rPr>
      <w:sz w:val="28"/>
    </w:rPr>
  </w:style>
  <w:style w:type="paragraph" w:styleId="43">
    <w:name w:val="List"/>
    <w:basedOn w:val="1"/>
    <w:qFormat/>
    <w:uiPriority w:val="0"/>
    <w:pPr>
      <w:widowControl w:val="0"/>
      <w:ind w:left="200" w:hanging="200" w:hangingChars="200"/>
      <w:jc w:val="both"/>
    </w:pPr>
    <w:rPr>
      <w:kern w:val="2"/>
      <w:sz w:val="28"/>
    </w:rPr>
  </w:style>
  <w:style w:type="paragraph" w:styleId="44">
    <w:name w:val="toc 6"/>
    <w:basedOn w:val="1"/>
    <w:next w:val="1"/>
    <w:semiHidden/>
    <w:qFormat/>
    <w:uiPriority w:val="0"/>
    <w:pPr>
      <w:ind w:left="2100" w:leftChars="1000"/>
    </w:pPr>
  </w:style>
  <w:style w:type="paragraph" w:styleId="45">
    <w:name w:val="Body Text Indent 3"/>
    <w:basedOn w:val="1"/>
    <w:link w:val="348"/>
    <w:qFormat/>
    <w:uiPriority w:val="0"/>
    <w:pPr>
      <w:spacing w:after="120"/>
      <w:ind w:left="420" w:leftChars="200"/>
    </w:pPr>
    <w:rPr>
      <w:sz w:val="16"/>
      <w:szCs w:val="16"/>
    </w:rPr>
  </w:style>
  <w:style w:type="paragraph" w:styleId="46">
    <w:name w:val="index 7"/>
    <w:basedOn w:val="1"/>
    <w:next w:val="1"/>
    <w:semiHidden/>
    <w:qFormat/>
    <w:uiPriority w:val="0"/>
    <w:pPr>
      <w:ind w:left="1200" w:leftChars="1200"/>
    </w:pPr>
  </w:style>
  <w:style w:type="paragraph" w:styleId="47">
    <w:name w:val="index 9"/>
    <w:basedOn w:val="1"/>
    <w:next w:val="1"/>
    <w:semiHidden/>
    <w:qFormat/>
    <w:uiPriority w:val="0"/>
    <w:pPr>
      <w:ind w:left="1600" w:leftChars="1600"/>
    </w:pPr>
  </w:style>
  <w:style w:type="paragraph" w:styleId="48">
    <w:name w:val="table of figures"/>
    <w:basedOn w:val="1"/>
    <w:next w:val="1"/>
    <w:semiHidden/>
    <w:qFormat/>
    <w:uiPriority w:val="0"/>
    <w:pPr>
      <w:spacing w:line="560" w:lineRule="exact"/>
    </w:pPr>
    <w:rPr>
      <w:b/>
      <w:sz w:val="28"/>
    </w:rPr>
  </w:style>
  <w:style w:type="paragraph" w:styleId="49">
    <w:name w:val="toc 2"/>
    <w:basedOn w:val="1"/>
    <w:next w:val="1"/>
    <w:qFormat/>
    <w:uiPriority w:val="39"/>
    <w:pPr>
      <w:spacing w:line="400" w:lineRule="exact"/>
      <w:ind w:left="200" w:leftChars="200"/>
    </w:pPr>
  </w:style>
  <w:style w:type="paragraph" w:styleId="50">
    <w:name w:val="toc 9"/>
    <w:basedOn w:val="1"/>
    <w:next w:val="1"/>
    <w:semiHidden/>
    <w:qFormat/>
    <w:uiPriority w:val="0"/>
    <w:pPr>
      <w:ind w:left="3360" w:leftChars="1600"/>
    </w:pPr>
  </w:style>
  <w:style w:type="paragraph" w:styleId="51">
    <w:name w:val="Body Text 2"/>
    <w:basedOn w:val="1"/>
    <w:link w:val="352"/>
    <w:qFormat/>
    <w:uiPriority w:val="0"/>
    <w:pPr>
      <w:spacing w:after="120" w:line="480" w:lineRule="auto"/>
    </w:pPr>
  </w:style>
  <w:style w:type="paragraph" w:styleId="52">
    <w:name w:val="HTML Preformatted"/>
    <w:basedOn w:val="1"/>
    <w:link w:val="30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3">
    <w:name w:val="Normal (Web)"/>
    <w:basedOn w:val="1"/>
    <w:qFormat/>
    <w:uiPriority w:val="99"/>
  </w:style>
  <w:style w:type="paragraph" w:styleId="54">
    <w:name w:val="index 2"/>
    <w:basedOn w:val="1"/>
    <w:next w:val="1"/>
    <w:semiHidden/>
    <w:qFormat/>
    <w:uiPriority w:val="0"/>
    <w:pPr>
      <w:spacing w:line="560" w:lineRule="exact"/>
      <w:ind w:left="200" w:leftChars="200"/>
    </w:pPr>
    <w:rPr>
      <w:sz w:val="28"/>
    </w:rPr>
  </w:style>
  <w:style w:type="paragraph" w:styleId="55">
    <w:name w:val="Title"/>
    <w:basedOn w:val="1"/>
    <w:next w:val="1"/>
    <w:link w:val="176"/>
    <w:qFormat/>
    <w:uiPriority w:val="0"/>
    <w:pPr>
      <w:spacing w:before="240" w:after="60"/>
      <w:jc w:val="center"/>
      <w:outlineLvl w:val="0"/>
    </w:pPr>
    <w:rPr>
      <w:rFonts w:ascii="Cambria" w:hAnsi="Cambria"/>
      <w:b/>
      <w:bCs/>
      <w:kern w:val="2"/>
      <w:sz w:val="32"/>
      <w:szCs w:val="32"/>
    </w:rPr>
  </w:style>
  <w:style w:type="paragraph" w:styleId="56">
    <w:name w:val="annotation subject"/>
    <w:basedOn w:val="21"/>
    <w:next w:val="21"/>
    <w:link w:val="215"/>
    <w:qFormat/>
    <w:uiPriority w:val="0"/>
    <w:rPr>
      <w:rFonts w:ascii="Calibri" w:hAnsi="Calibri" w:cs="Calibri"/>
      <w:b/>
      <w:bCs/>
      <w:kern w:val="0"/>
      <w:sz w:val="24"/>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yperlink"/>
    <w:qFormat/>
    <w:uiPriority w:val="0"/>
    <w:rPr>
      <w:color w:val="0000FF"/>
      <w:u w:val="single"/>
    </w:rPr>
  </w:style>
  <w:style w:type="character" w:styleId="64">
    <w:name w:val="annotation reference"/>
    <w:basedOn w:val="59"/>
    <w:unhideWhenUsed/>
    <w:qFormat/>
    <w:uiPriority w:val="99"/>
  </w:style>
  <w:style w:type="paragraph" w:customStyle="1" w:styleId="65">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6">
    <w:name w:val="标题 2 Char"/>
    <w:qFormat/>
    <w:uiPriority w:val="9"/>
    <w:rPr>
      <w:rFonts w:ascii="宋体" w:hAnsi="宋体" w:eastAsia="宋体" w:cs="Times New Roman"/>
      <w:b/>
      <w:bCs/>
      <w:sz w:val="28"/>
      <w:szCs w:val="24"/>
    </w:rPr>
  </w:style>
  <w:style w:type="character" w:customStyle="1" w:styleId="67">
    <w:name w:val="页脚 Char"/>
    <w:qFormat/>
    <w:uiPriority w:val="99"/>
    <w:rPr>
      <w:rFonts w:ascii="Calibri" w:hAnsi="Calibri" w:eastAsia="宋体" w:cs="Times New Roman"/>
      <w:sz w:val="18"/>
      <w:szCs w:val="18"/>
    </w:rPr>
  </w:style>
  <w:style w:type="character" w:customStyle="1" w:styleId="68">
    <w:name w:val="页眉 Char"/>
    <w:qFormat/>
    <w:uiPriority w:val="99"/>
    <w:rPr>
      <w:rFonts w:ascii="Calibri" w:hAnsi="Calibri" w:eastAsia="宋体" w:cs="Times New Roman"/>
      <w:sz w:val="18"/>
      <w:szCs w:val="18"/>
    </w:rPr>
  </w:style>
  <w:style w:type="character" w:customStyle="1" w:styleId="69">
    <w:name w:val="-正文- Char"/>
    <w:link w:val="70"/>
    <w:qFormat/>
    <w:uiPriority w:val="0"/>
    <w:rPr>
      <w:rFonts w:eastAsia="宋体" w:cs="宋体"/>
      <w:kern w:val="2"/>
      <w:sz w:val="21"/>
      <w:lang w:val="en-US" w:eastAsia="zh-CN" w:bidi="ar-SA"/>
    </w:rPr>
  </w:style>
  <w:style w:type="paragraph" w:customStyle="1" w:styleId="70">
    <w:name w:val="-正文-"/>
    <w:basedOn w:val="1"/>
    <w:link w:val="69"/>
    <w:qFormat/>
    <w:uiPriority w:val="0"/>
    <w:pPr>
      <w:spacing w:line="360" w:lineRule="auto"/>
      <w:ind w:firstLine="420" w:firstLineChars="200"/>
    </w:pPr>
    <w:rPr>
      <w:rFonts w:cs="宋体"/>
      <w:kern w:val="2"/>
      <w:sz w:val="21"/>
      <w:szCs w:val="20"/>
    </w:rPr>
  </w:style>
  <w:style w:type="character" w:customStyle="1" w:styleId="71">
    <w:name w:val="正文主体 Char"/>
    <w:link w:val="72"/>
    <w:qFormat/>
    <w:uiPriority w:val="0"/>
    <w:rPr>
      <w:rFonts w:eastAsia="宋体"/>
      <w:kern w:val="2"/>
      <w:sz w:val="24"/>
      <w:szCs w:val="24"/>
      <w:lang w:val="en-US" w:eastAsia="zh-CN" w:bidi="ar-SA"/>
    </w:rPr>
  </w:style>
  <w:style w:type="paragraph" w:customStyle="1" w:styleId="72">
    <w:name w:val="正文主体"/>
    <w:basedOn w:val="73"/>
    <w:link w:val="71"/>
    <w:qFormat/>
    <w:uiPriority w:val="0"/>
    <w:rPr>
      <w:kern w:val="2"/>
    </w:rPr>
  </w:style>
  <w:style w:type="paragraph" w:customStyle="1" w:styleId="73">
    <w:name w:val="样式  + 首行缩进:  2 字符"/>
    <w:basedOn w:val="74"/>
    <w:qFormat/>
    <w:uiPriority w:val="0"/>
    <w:pPr>
      <w:ind w:firstLine="480"/>
    </w:pPr>
  </w:style>
  <w:style w:type="paragraph" w:customStyle="1" w:styleId="74">
    <w:name w:val="9"/>
    <w:basedOn w:val="1"/>
    <w:next w:val="24"/>
    <w:qFormat/>
    <w:uiPriority w:val="0"/>
    <w:pPr>
      <w:spacing w:before="60" w:after="60" w:line="360" w:lineRule="auto"/>
      <w:ind w:firstLine="200" w:firstLineChars="200"/>
    </w:pPr>
  </w:style>
  <w:style w:type="character" w:customStyle="1" w:styleId="75">
    <w:name w:val="列出段落 Char"/>
    <w:link w:val="76"/>
    <w:qFormat/>
    <w:uiPriority w:val="0"/>
    <w:rPr>
      <w:rFonts w:ascii="Calibri" w:hAnsi="Calibri" w:eastAsia="宋体"/>
      <w:kern w:val="2"/>
      <w:sz w:val="21"/>
      <w:szCs w:val="22"/>
      <w:lang w:val="en-US" w:eastAsia="zh-CN" w:bidi="ar-SA"/>
    </w:rPr>
  </w:style>
  <w:style w:type="paragraph" w:styleId="76">
    <w:name w:val="List Paragraph"/>
    <w:basedOn w:val="1"/>
    <w:link w:val="75"/>
    <w:qFormat/>
    <w:uiPriority w:val="34"/>
    <w:pPr>
      <w:ind w:firstLine="420" w:firstLineChars="200"/>
    </w:pPr>
    <w:rPr>
      <w:rFonts w:ascii="Calibri" w:hAnsi="Calibri"/>
      <w:kern w:val="2"/>
      <w:sz w:val="21"/>
      <w:szCs w:val="22"/>
    </w:rPr>
  </w:style>
  <w:style w:type="character" w:customStyle="1" w:styleId="77">
    <w:name w:val="文档结构图 Char Char"/>
    <w:link w:val="78"/>
    <w:qFormat/>
    <w:uiPriority w:val="0"/>
    <w:rPr>
      <w:rFonts w:ascii="宋体" w:hAnsi="Calibri"/>
      <w:kern w:val="2"/>
      <w:sz w:val="18"/>
      <w:szCs w:val="18"/>
      <w:lang w:bidi="ar-SA"/>
    </w:rPr>
  </w:style>
  <w:style w:type="paragraph" w:customStyle="1" w:styleId="78">
    <w:name w:val="文档结构图1"/>
    <w:basedOn w:val="1"/>
    <w:link w:val="77"/>
    <w:qFormat/>
    <w:uiPriority w:val="0"/>
    <w:pPr>
      <w:spacing w:line="360" w:lineRule="auto"/>
      <w:ind w:firstLine="200" w:firstLineChars="200"/>
    </w:pPr>
    <w:rPr>
      <w:rFonts w:ascii="宋体" w:hAnsi="Calibri"/>
      <w:kern w:val="2"/>
      <w:sz w:val="18"/>
      <w:szCs w:val="18"/>
    </w:rPr>
  </w:style>
  <w:style w:type="character" w:customStyle="1" w:styleId="79">
    <w:name w:val="-标题2- Char"/>
    <w:link w:val="80"/>
    <w:qFormat/>
    <w:uiPriority w:val="0"/>
    <w:rPr>
      <w:rFonts w:ascii="宋体" w:hAnsi="宋体"/>
      <w:b/>
      <w:bCs/>
      <w:kern w:val="44"/>
      <w:sz w:val="28"/>
      <w:szCs w:val="28"/>
    </w:rPr>
  </w:style>
  <w:style w:type="paragraph" w:customStyle="1" w:styleId="80">
    <w:name w:val="-标题2-"/>
    <w:basedOn w:val="1"/>
    <w:link w:val="79"/>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1">
    <w:name w:val="纯文本 Char2"/>
    <w:qFormat/>
    <w:uiPriority w:val="0"/>
    <w:rPr>
      <w:rFonts w:ascii="宋体" w:hAnsi="Courier New" w:eastAsia="宋体" w:cs="Courier New"/>
      <w:kern w:val="2"/>
      <w:sz w:val="21"/>
      <w:szCs w:val="21"/>
      <w:lang w:val="en-US" w:eastAsia="zh-CN" w:bidi="ar-SA"/>
    </w:rPr>
  </w:style>
  <w:style w:type="character" w:customStyle="1" w:styleId="82">
    <w:name w:val="标题 3 Char"/>
    <w:qFormat/>
    <w:uiPriority w:val="0"/>
    <w:rPr>
      <w:rFonts w:ascii="宋体" w:hAnsi="宋体" w:eastAsia="宋体" w:cs="Times New Roman"/>
      <w:b/>
      <w:bCs/>
      <w:sz w:val="28"/>
      <w:szCs w:val="24"/>
    </w:rPr>
  </w:style>
  <w:style w:type="character" w:customStyle="1" w:styleId="83">
    <w:name w:val="正文，首行缩进: Char"/>
    <w:link w:val="84"/>
    <w:qFormat/>
    <w:uiPriority w:val="0"/>
    <w:rPr>
      <w:rFonts w:ascii="Arial" w:hAnsi="Arial"/>
      <w:kern w:val="2"/>
      <w:sz w:val="24"/>
      <w:szCs w:val="24"/>
      <w:lang w:bidi="ar-SA"/>
    </w:rPr>
  </w:style>
  <w:style w:type="paragraph" w:customStyle="1" w:styleId="84">
    <w:name w:val="正文，首行缩进:"/>
    <w:basedOn w:val="1"/>
    <w:link w:val="83"/>
    <w:qFormat/>
    <w:uiPriority w:val="0"/>
    <w:pPr>
      <w:spacing w:line="360" w:lineRule="auto"/>
      <w:ind w:firstLine="480" w:firstLineChars="200"/>
    </w:pPr>
    <w:rPr>
      <w:rFonts w:ascii="Arial" w:hAnsi="Arial"/>
      <w:kern w:val="2"/>
    </w:rPr>
  </w:style>
  <w:style w:type="character" w:customStyle="1" w:styleId="85">
    <w:name w:val="表格文字 Char"/>
    <w:link w:val="86"/>
    <w:qFormat/>
    <w:uiPriority w:val="0"/>
    <w:rPr>
      <w:sz w:val="18"/>
      <w:szCs w:val="24"/>
      <w:lang w:bidi="ar-SA"/>
    </w:rPr>
  </w:style>
  <w:style w:type="paragraph" w:customStyle="1" w:styleId="86">
    <w:name w:val="表格文字"/>
    <w:basedOn w:val="1"/>
    <w:link w:val="85"/>
    <w:qFormat/>
    <w:uiPriority w:val="0"/>
    <w:pPr>
      <w:textAlignment w:val="top"/>
    </w:pPr>
    <w:rPr>
      <w:sz w:val="18"/>
    </w:rPr>
  </w:style>
  <w:style w:type="character" w:customStyle="1" w:styleId="87">
    <w:name w:val="G-正文缩进 Char"/>
    <w:link w:val="88"/>
    <w:qFormat/>
    <w:uiPriority w:val="0"/>
    <w:rPr>
      <w:kern w:val="2"/>
      <w:sz w:val="24"/>
      <w:szCs w:val="24"/>
      <w:lang w:bidi="ar-SA"/>
    </w:rPr>
  </w:style>
  <w:style w:type="paragraph" w:customStyle="1" w:styleId="88">
    <w:name w:val="G-正文缩进"/>
    <w:basedOn w:val="1"/>
    <w:link w:val="87"/>
    <w:qFormat/>
    <w:uiPriority w:val="0"/>
    <w:pPr>
      <w:spacing w:line="312" w:lineRule="auto"/>
      <w:ind w:firstLine="480" w:firstLineChars="200"/>
    </w:pPr>
    <w:rPr>
      <w:kern w:val="2"/>
    </w:rPr>
  </w:style>
  <w:style w:type="character" w:customStyle="1" w:styleId="89">
    <w:name w:val="正文文本缩进 2 Char"/>
    <w:link w:val="90"/>
    <w:qFormat/>
    <w:uiPriority w:val="0"/>
    <w:rPr>
      <w:rFonts w:ascii="Calibri" w:hAnsi="Calibri" w:eastAsia="仿宋_GB2312"/>
      <w:kern w:val="2"/>
      <w:sz w:val="24"/>
      <w:szCs w:val="22"/>
      <w:lang w:bidi="ar-SA"/>
    </w:rPr>
  </w:style>
  <w:style w:type="paragraph" w:customStyle="1" w:styleId="90">
    <w:name w:val="正文文本缩进 21"/>
    <w:basedOn w:val="1"/>
    <w:link w:val="89"/>
    <w:qFormat/>
    <w:uiPriority w:val="0"/>
    <w:pPr>
      <w:spacing w:after="120" w:line="480" w:lineRule="auto"/>
      <w:ind w:left="420" w:leftChars="200"/>
    </w:pPr>
    <w:rPr>
      <w:rFonts w:ascii="Calibri" w:hAnsi="Calibri" w:eastAsia="仿宋_GB2312"/>
      <w:kern w:val="2"/>
      <w:szCs w:val="22"/>
    </w:rPr>
  </w:style>
  <w:style w:type="character" w:customStyle="1" w:styleId="91">
    <w:name w:val="my正文 Char"/>
    <w:link w:val="92"/>
    <w:qFormat/>
    <w:uiPriority w:val="0"/>
    <w:rPr>
      <w:kern w:val="2"/>
      <w:sz w:val="24"/>
      <w:szCs w:val="24"/>
    </w:rPr>
  </w:style>
  <w:style w:type="paragraph" w:customStyle="1" w:styleId="92">
    <w:name w:val="my正文"/>
    <w:basedOn w:val="1"/>
    <w:link w:val="91"/>
    <w:qFormat/>
    <w:uiPriority w:val="0"/>
    <w:pPr>
      <w:spacing w:line="360" w:lineRule="auto"/>
      <w:ind w:firstLine="200" w:firstLineChars="200"/>
    </w:pPr>
    <w:rPr>
      <w:kern w:val="2"/>
    </w:rPr>
  </w:style>
  <w:style w:type="character" w:customStyle="1" w:styleId="93">
    <w:name w:val="批注文字 Char"/>
    <w:qFormat/>
    <w:uiPriority w:val="99"/>
    <w:rPr>
      <w:kern w:val="2"/>
      <w:sz w:val="24"/>
      <w:szCs w:val="22"/>
    </w:rPr>
  </w:style>
  <w:style w:type="character" w:customStyle="1" w:styleId="94">
    <w:name w:val="正文文本 Char1"/>
    <w:qFormat/>
    <w:uiPriority w:val="0"/>
    <w:rPr>
      <w:rFonts w:hint="eastAsia" w:ascii="宋体" w:hAnsi="宋体" w:eastAsia="宋体" w:cs="宋体"/>
      <w:b/>
      <w:color w:val="000000"/>
      <w:sz w:val="72"/>
    </w:rPr>
  </w:style>
  <w:style w:type="character" w:customStyle="1" w:styleId="95">
    <w:name w:val="正文文本缩进 Char1"/>
    <w:link w:val="3"/>
    <w:qFormat/>
    <w:uiPriority w:val="0"/>
    <w:rPr>
      <w:rFonts w:ascii="Times New Roman" w:hAnsi="Times New Roman"/>
      <w:b/>
      <w:bCs/>
      <w:sz w:val="24"/>
      <w:szCs w:val="24"/>
    </w:rPr>
  </w:style>
  <w:style w:type="character" w:customStyle="1" w:styleId="96">
    <w:name w:val="正文首行缩进 Char1"/>
    <w:qFormat/>
    <w:uiPriority w:val="0"/>
    <w:rPr>
      <w:rFonts w:eastAsia="仿宋_GB2312"/>
      <w:kern w:val="2"/>
      <w:sz w:val="28"/>
      <w:szCs w:val="24"/>
    </w:rPr>
  </w:style>
  <w:style w:type="character" w:customStyle="1" w:styleId="97">
    <w:name w:val="普通文字 Char Char3"/>
    <w:qFormat/>
    <w:uiPriority w:val="0"/>
    <w:rPr>
      <w:rFonts w:ascii="宋体" w:hAnsi="Courier New" w:eastAsia="宋体" w:cs="Courier New"/>
      <w:kern w:val="2"/>
      <w:sz w:val="21"/>
      <w:szCs w:val="21"/>
      <w:lang w:val="en-US" w:eastAsia="zh-CN" w:bidi="ar-SA"/>
    </w:rPr>
  </w:style>
  <w:style w:type="character" w:customStyle="1" w:styleId="98">
    <w:name w:val="样式 段前: 0.5 行 段后: 0.5 行 Char Char"/>
    <w:link w:val="99"/>
    <w:qFormat/>
    <w:uiPriority w:val="0"/>
    <w:rPr>
      <w:rFonts w:ascii="仿宋_GB2312" w:eastAsia="仿宋_GB2312"/>
      <w:color w:val="000000"/>
      <w:sz w:val="28"/>
      <w:szCs w:val="28"/>
      <w:lang w:bidi="ar-SA"/>
    </w:rPr>
  </w:style>
  <w:style w:type="paragraph" w:customStyle="1" w:styleId="99">
    <w:name w:val="样式 段前: 0.5 行 段后: 0.5 行"/>
    <w:basedOn w:val="1"/>
    <w:link w:val="98"/>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0">
    <w:name w:val="font31"/>
    <w:qFormat/>
    <w:uiPriority w:val="0"/>
    <w:rPr>
      <w:rFonts w:ascii="Calibri" w:hAnsi="Calibri" w:cs="Calibri"/>
      <w:color w:val="000000"/>
      <w:sz w:val="21"/>
      <w:szCs w:val="21"/>
      <w:u w:val="none"/>
    </w:rPr>
  </w:style>
  <w:style w:type="character" w:customStyle="1" w:styleId="101">
    <w:name w:val="标题 6 Char"/>
    <w:qFormat/>
    <w:uiPriority w:val="0"/>
    <w:rPr>
      <w:rFonts w:ascii="Arial" w:hAnsi="Arial" w:eastAsia="黑体" w:cs="Times New Roman"/>
      <w:b/>
      <w:bCs/>
      <w:sz w:val="24"/>
      <w:szCs w:val="24"/>
    </w:rPr>
  </w:style>
  <w:style w:type="character" w:customStyle="1" w:styleId="102">
    <w:name w:val="三级目录 Char Char"/>
    <w:link w:val="103"/>
    <w:qFormat/>
    <w:uiPriority w:val="0"/>
    <w:rPr>
      <w:rFonts w:ascii="Cambria" w:hAnsi="Cambria" w:eastAsia="楷体"/>
      <w:b/>
      <w:bCs/>
      <w:color w:val="000000"/>
      <w:sz w:val="26"/>
      <w:szCs w:val="26"/>
      <w:lang w:val="en-GB" w:bidi="ar-SA"/>
    </w:rPr>
  </w:style>
  <w:style w:type="paragraph" w:customStyle="1" w:styleId="103">
    <w:name w:val="三级目录"/>
    <w:basedOn w:val="5"/>
    <w:link w:val="102"/>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4">
    <w:name w:val="正文文本缩进 2 Char1"/>
    <w:link w:val="105"/>
    <w:qFormat/>
    <w:uiPriority w:val="0"/>
    <w:rPr>
      <w:rFonts w:ascii="Calibri" w:hAnsi="Calibri" w:eastAsia="仿宋_GB2312"/>
      <w:kern w:val="2"/>
      <w:sz w:val="24"/>
      <w:szCs w:val="22"/>
      <w:lang w:bidi="ar-SA"/>
    </w:rPr>
  </w:style>
  <w:style w:type="paragraph" w:customStyle="1" w:styleId="105">
    <w:name w:val="正文文本缩进 22"/>
    <w:basedOn w:val="1"/>
    <w:link w:val="104"/>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6">
    <w:name w:val="方案正文 Char Char"/>
    <w:link w:val="107"/>
    <w:qFormat/>
    <w:uiPriority w:val="0"/>
    <w:rPr>
      <w:rFonts w:eastAsia="宋体"/>
      <w:kern w:val="2"/>
      <w:sz w:val="24"/>
      <w:szCs w:val="24"/>
      <w:lang w:val="en-US" w:eastAsia="zh-CN" w:bidi="ar-SA"/>
    </w:rPr>
  </w:style>
  <w:style w:type="paragraph" w:customStyle="1" w:styleId="107">
    <w:name w:val="方案正文"/>
    <w:basedOn w:val="1"/>
    <w:link w:val="106"/>
    <w:qFormat/>
    <w:uiPriority w:val="0"/>
    <w:pPr>
      <w:adjustRightInd w:val="0"/>
      <w:snapToGrid w:val="0"/>
      <w:spacing w:line="360" w:lineRule="auto"/>
      <w:ind w:firstLine="480" w:firstLineChars="200"/>
    </w:pPr>
    <w:rPr>
      <w:kern w:val="2"/>
    </w:rPr>
  </w:style>
  <w:style w:type="character" w:customStyle="1" w:styleId="108">
    <w:name w:val="标题 9 Char1"/>
    <w:link w:val="13"/>
    <w:qFormat/>
    <w:uiPriority w:val="0"/>
    <w:rPr>
      <w:rFonts w:ascii="Arial" w:hAnsi="Arial" w:eastAsia="黑体"/>
      <w:kern w:val="2"/>
      <w:sz w:val="21"/>
      <w:szCs w:val="21"/>
    </w:rPr>
  </w:style>
  <w:style w:type="character" w:customStyle="1" w:styleId="109">
    <w:name w:val="批注文字 Char1"/>
    <w:semiHidden/>
    <w:qFormat/>
    <w:uiPriority w:val="0"/>
    <w:rPr>
      <w:rFonts w:ascii="Calibri" w:hAnsi="Calibri" w:eastAsia="宋体" w:cs="Times New Roman"/>
      <w:sz w:val="24"/>
      <w:szCs w:val="24"/>
    </w:rPr>
  </w:style>
  <w:style w:type="character" w:customStyle="1" w:styleId="110">
    <w:name w:val="规范正文 Char"/>
    <w:link w:val="111"/>
    <w:qFormat/>
    <w:uiPriority w:val="0"/>
    <w:rPr>
      <w:rFonts w:eastAsia="宋体"/>
      <w:sz w:val="24"/>
      <w:lang w:val="en-US" w:eastAsia="zh-CN" w:bidi="ar-SA"/>
    </w:rPr>
  </w:style>
  <w:style w:type="paragraph" w:customStyle="1" w:styleId="111">
    <w:name w:val="规范正文"/>
    <w:basedOn w:val="1"/>
    <w:link w:val="110"/>
    <w:qFormat/>
    <w:uiPriority w:val="0"/>
    <w:pPr>
      <w:adjustRightInd w:val="0"/>
      <w:spacing w:beforeLines="50" w:line="360" w:lineRule="auto"/>
      <w:ind w:firstLine="480" w:firstLineChars="200"/>
      <w:textAlignment w:val="baseline"/>
    </w:pPr>
    <w:rPr>
      <w:szCs w:val="20"/>
    </w:rPr>
  </w:style>
  <w:style w:type="character" w:customStyle="1" w:styleId="112">
    <w:name w:val="标题 3 Char2"/>
    <w:link w:val="6"/>
    <w:qFormat/>
    <w:uiPriority w:val="0"/>
    <w:rPr>
      <w:b/>
      <w:bCs/>
      <w:sz w:val="32"/>
      <w:szCs w:val="32"/>
    </w:rPr>
  </w:style>
  <w:style w:type="character" w:customStyle="1" w:styleId="113">
    <w:name w:val="标题 8 Char"/>
    <w:qFormat/>
    <w:uiPriority w:val="0"/>
    <w:rPr>
      <w:rFonts w:ascii="Arial" w:hAnsi="Arial" w:eastAsia="黑体" w:cs="Times New Roman"/>
      <w:sz w:val="24"/>
      <w:szCs w:val="24"/>
    </w:rPr>
  </w:style>
  <w:style w:type="character" w:customStyle="1" w:styleId="114">
    <w:name w:val="彩色列表 - 强调文字颜色 1 Char"/>
    <w:link w:val="115"/>
    <w:qFormat/>
    <w:uiPriority w:val="0"/>
    <w:rPr>
      <w:rFonts w:ascii="Calibri" w:hAnsi="Calibri"/>
      <w:kern w:val="2"/>
      <w:sz w:val="21"/>
      <w:szCs w:val="22"/>
      <w:lang w:bidi="ar-SA"/>
    </w:rPr>
  </w:style>
  <w:style w:type="paragraph" w:customStyle="1" w:styleId="115">
    <w:name w:val="彩色列表 - 强调文字颜色 11"/>
    <w:basedOn w:val="1"/>
    <w:link w:val="114"/>
    <w:qFormat/>
    <w:uiPriority w:val="0"/>
    <w:pPr>
      <w:ind w:firstLine="420" w:firstLineChars="200"/>
    </w:pPr>
    <w:rPr>
      <w:rFonts w:ascii="Calibri" w:hAnsi="Calibri"/>
      <w:kern w:val="2"/>
      <w:sz w:val="21"/>
      <w:szCs w:val="22"/>
    </w:rPr>
  </w:style>
  <w:style w:type="character" w:customStyle="1" w:styleId="116">
    <w:name w:val="Table Text Char1"/>
    <w:link w:val="117"/>
    <w:qFormat/>
    <w:locked/>
    <w:uiPriority w:val="0"/>
    <w:rPr>
      <w:rFonts w:ascii="Arial" w:hAnsi="Arial" w:eastAsia="宋体"/>
      <w:sz w:val="18"/>
      <w:lang w:val="en-US" w:eastAsia="zh-CN" w:bidi="ar-SA"/>
    </w:rPr>
  </w:style>
  <w:style w:type="paragraph" w:customStyle="1" w:styleId="117">
    <w:name w:val="Table Text"/>
    <w:basedOn w:val="1"/>
    <w:link w:val="116"/>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8">
    <w:name w:val="标题 7 Char1"/>
    <w:link w:val="11"/>
    <w:qFormat/>
    <w:uiPriority w:val="0"/>
    <w:rPr>
      <w:b/>
      <w:bCs/>
      <w:kern w:val="2"/>
      <w:sz w:val="24"/>
      <w:szCs w:val="24"/>
    </w:rPr>
  </w:style>
  <w:style w:type="character" w:customStyle="1" w:styleId="119">
    <w:name w:val="font01"/>
    <w:qFormat/>
    <w:uiPriority w:val="0"/>
    <w:rPr>
      <w:rFonts w:ascii="Arial" w:hAnsi="Arial" w:cs="Arial"/>
      <w:color w:val="000000"/>
      <w:sz w:val="20"/>
      <w:szCs w:val="20"/>
      <w:u w:val="none"/>
    </w:rPr>
  </w:style>
  <w:style w:type="character" w:customStyle="1" w:styleId="120">
    <w:name w:val="正文段 Char Char"/>
    <w:link w:val="121"/>
    <w:qFormat/>
    <w:uiPriority w:val="0"/>
    <w:rPr>
      <w:rFonts w:ascii="宋体" w:hAnsi="Calibri"/>
      <w:kern w:val="2"/>
      <w:sz w:val="24"/>
      <w:szCs w:val="22"/>
      <w:lang w:bidi="ar-SA"/>
    </w:rPr>
  </w:style>
  <w:style w:type="paragraph" w:customStyle="1" w:styleId="121">
    <w:name w:val="正文段"/>
    <w:basedOn w:val="1"/>
    <w:link w:val="120"/>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2">
    <w:name w:val="正文文本缩进 3 Char"/>
    <w:link w:val="123"/>
    <w:qFormat/>
    <w:uiPriority w:val="0"/>
    <w:rPr>
      <w:rFonts w:ascii="Calibri" w:hAnsi="Calibri" w:eastAsia="仿宋_GB2312"/>
      <w:kern w:val="2"/>
      <w:sz w:val="16"/>
      <w:szCs w:val="16"/>
      <w:lang w:bidi="ar-SA"/>
    </w:rPr>
  </w:style>
  <w:style w:type="paragraph" w:customStyle="1" w:styleId="123">
    <w:name w:val="正文文本缩进 31"/>
    <w:basedOn w:val="1"/>
    <w:link w:val="122"/>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4">
    <w:name w:val="Code Line Char"/>
    <w:link w:val="125"/>
    <w:qFormat/>
    <w:locked/>
    <w:uiPriority w:val="0"/>
    <w:rPr>
      <w:rFonts w:ascii="Calibri" w:hAnsi="Calibri" w:eastAsia="宋体"/>
      <w:i/>
      <w:szCs w:val="24"/>
      <w:shd w:val="clear" w:color="auto" w:fill="C6D9F1"/>
      <w:lang w:bidi="ar-SA"/>
    </w:rPr>
  </w:style>
  <w:style w:type="paragraph" w:customStyle="1" w:styleId="125">
    <w:name w:val="Code Line"/>
    <w:basedOn w:val="1"/>
    <w:link w:val="124"/>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6">
    <w:name w:val="正文2 Char"/>
    <w:link w:val="127"/>
    <w:qFormat/>
    <w:uiPriority w:val="0"/>
    <w:rPr>
      <w:kern w:val="2"/>
      <w:sz w:val="24"/>
      <w:lang w:bidi="ar-SA"/>
    </w:rPr>
  </w:style>
  <w:style w:type="paragraph" w:customStyle="1" w:styleId="127">
    <w:name w:val="正文2"/>
    <w:basedOn w:val="1"/>
    <w:link w:val="126"/>
    <w:qFormat/>
    <w:uiPriority w:val="0"/>
    <w:pPr>
      <w:spacing w:before="156" w:line="360" w:lineRule="auto"/>
      <w:ind w:firstLine="510" w:firstLineChars="200"/>
    </w:pPr>
    <w:rPr>
      <w:kern w:val="2"/>
      <w:szCs w:val="20"/>
    </w:rPr>
  </w:style>
  <w:style w:type="character" w:customStyle="1" w:styleId="128">
    <w:name w:val="标题 1 Char"/>
    <w:qFormat/>
    <w:uiPriority w:val="9"/>
    <w:rPr>
      <w:rFonts w:ascii="宋体" w:hAnsi="宋体" w:eastAsia="宋体" w:cs="Times New Roman"/>
      <w:b/>
      <w:bCs/>
      <w:kern w:val="44"/>
      <w:sz w:val="32"/>
      <w:szCs w:val="28"/>
    </w:rPr>
  </w:style>
  <w:style w:type="character" w:customStyle="1" w:styleId="129">
    <w:name w:val="GP正文(无首行缩进) Char"/>
    <w:link w:val="130"/>
    <w:qFormat/>
    <w:uiPriority w:val="0"/>
    <w:rPr>
      <w:rFonts w:hAnsi="宋体"/>
      <w:kern w:val="2"/>
      <w:sz w:val="24"/>
      <w:szCs w:val="24"/>
      <w:lang w:bidi="ar-SA"/>
    </w:rPr>
  </w:style>
  <w:style w:type="paragraph" w:customStyle="1" w:styleId="130">
    <w:name w:val="GP正文(无首行缩进)"/>
    <w:basedOn w:val="131"/>
    <w:link w:val="129"/>
    <w:qFormat/>
    <w:uiPriority w:val="0"/>
    <w:pPr>
      <w:ind w:firstLine="480"/>
    </w:pPr>
    <w:rPr>
      <w:rFonts w:hAnsi="宋体"/>
      <w:kern w:val="2"/>
      <w:szCs w:val="24"/>
    </w:rPr>
  </w:style>
  <w:style w:type="paragraph" w:customStyle="1" w:styleId="131">
    <w:name w:val="GP正文(首行缩进)"/>
    <w:basedOn w:val="1"/>
    <w:qFormat/>
    <w:uiPriority w:val="0"/>
    <w:pPr>
      <w:spacing w:line="360" w:lineRule="auto"/>
      <w:ind w:firstLine="200" w:firstLineChars="200"/>
    </w:pPr>
    <w:rPr>
      <w:szCs w:val="21"/>
    </w:rPr>
  </w:style>
  <w:style w:type="character" w:customStyle="1" w:styleId="132">
    <w:name w:val="Notes Text in Table Char"/>
    <w:link w:val="133"/>
    <w:qFormat/>
    <w:locked/>
    <w:uiPriority w:val="0"/>
    <w:rPr>
      <w:rFonts w:ascii="Arial" w:hAnsi="Arial" w:eastAsia="楷体_GB2312" w:cs="Arial"/>
      <w:sz w:val="18"/>
      <w:szCs w:val="18"/>
      <w:lang w:val="en-US" w:eastAsia="zh-CN" w:bidi="ar-SA"/>
    </w:rPr>
  </w:style>
  <w:style w:type="paragraph" w:customStyle="1" w:styleId="133">
    <w:name w:val="Notes Text in Table"/>
    <w:link w:val="132"/>
    <w:qFormat/>
    <w:uiPriority w:val="0"/>
    <w:pPr>
      <w:keepLines/>
      <w:spacing w:before="80" w:after="80"/>
    </w:pPr>
    <w:rPr>
      <w:rFonts w:ascii="Arial" w:hAnsi="Arial" w:eastAsia="楷体_GB2312" w:cs="Arial"/>
      <w:sz w:val="18"/>
      <w:szCs w:val="18"/>
      <w:lang w:val="en-US" w:eastAsia="zh-CN" w:bidi="ar-SA"/>
    </w:rPr>
  </w:style>
  <w:style w:type="character" w:customStyle="1" w:styleId="134">
    <w:name w:val="纯文本 Char1"/>
    <w:basedOn w:val="59"/>
    <w:link w:val="31"/>
    <w:qFormat/>
    <w:uiPriority w:val="0"/>
    <w:rPr>
      <w:rFonts w:ascii="宋体" w:hAnsi="Courier New" w:eastAsia="宋体" w:cs="Courier New"/>
      <w:kern w:val="2"/>
      <w:sz w:val="21"/>
      <w:szCs w:val="21"/>
      <w:lang w:val="en-US" w:eastAsia="zh-CN" w:bidi="ar-SA"/>
    </w:rPr>
  </w:style>
  <w:style w:type="character" w:customStyle="1" w:styleId="135">
    <w:name w:val="font51"/>
    <w:qFormat/>
    <w:uiPriority w:val="0"/>
    <w:rPr>
      <w:rFonts w:hint="eastAsia" w:ascii="微软雅黑" w:hAnsi="微软雅黑" w:eastAsia="微软雅黑" w:cs="微软雅黑"/>
      <w:b/>
      <w:color w:val="FF0000"/>
      <w:sz w:val="24"/>
      <w:szCs w:val="24"/>
      <w:u w:val="none"/>
    </w:rPr>
  </w:style>
  <w:style w:type="character" w:customStyle="1" w:styleId="136">
    <w:name w:val="页脚 Char1"/>
    <w:link w:val="37"/>
    <w:qFormat/>
    <w:uiPriority w:val="0"/>
    <w:rPr>
      <w:rFonts w:eastAsia="宋体"/>
      <w:kern w:val="2"/>
      <w:sz w:val="18"/>
      <w:szCs w:val="18"/>
      <w:lang w:val="en-US" w:eastAsia="zh-CN" w:bidi="ar-SA"/>
    </w:rPr>
  </w:style>
  <w:style w:type="character" w:customStyle="1" w:styleId="137">
    <w:name w:val="标准正文 Char"/>
    <w:link w:val="138"/>
    <w:qFormat/>
    <w:locked/>
    <w:uiPriority w:val="0"/>
    <w:rPr>
      <w:kern w:val="2"/>
      <w:sz w:val="24"/>
      <w:lang w:bidi="ar-SA"/>
    </w:rPr>
  </w:style>
  <w:style w:type="paragraph" w:customStyle="1" w:styleId="138">
    <w:name w:val="标准正文"/>
    <w:basedOn w:val="1"/>
    <w:link w:val="137"/>
    <w:qFormat/>
    <w:uiPriority w:val="0"/>
    <w:pPr>
      <w:spacing w:before="156" w:after="156" w:line="360" w:lineRule="auto"/>
      <w:ind w:firstLine="480" w:firstLineChars="200"/>
    </w:pPr>
    <w:rPr>
      <w:kern w:val="2"/>
      <w:szCs w:val="20"/>
    </w:rPr>
  </w:style>
  <w:style w:type="character" w:customStyle="1" w:styleId="139">
    <w:name w:val="标题 3 Char1"/>
    <w:qFormat/>
    <w:uiPriority w:val="0"/>
    <w:rPr>
      <w:b/>
      <w:sz w:val="32"/>
      <w:szCs w:val="32"/>
    </w:rPr>
  </w:style>
  <w:style w:type="character" w:customStyle="1" w:styleId="140">
    <w:name w:val="3级标题 Char"/>
    <w:link w:val="141"/>
    <w:qFormat/>
    <w:uiPriority w:val="99"/>
    <w:rPr>
      <w:rFonts w:ascii="黑体" w:hAnsi="黑体"/>
      <w:b/>
      <w:szCs w:val="36"/>
      <w:lang w:eastAsia="en-US" w:bidi="en-US"/>
    </w:rPr>
  </w:style>
  <w:style w:type="paragraph" w:customStyle="1" w:styleId="141">
    <w:name w:val="3级标题"/>
    <w:basedOn w:val="142"/>
    <w:link w:val="140"/>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2">
    <w:name w:val="列出段落111"/>
    <w:basedOn w:val="1"/>
    <w:qFormat/>
    <w:uiPriority w:val="0"/>
    <w:pPr>
      <w:ind w:firstLine="420" w:firstLineChars="200"/>
    </w:pPr>
    <w:rPr>
      <w:rFonts w:ascii="Calibri" w:hAnsi="Calibri" w:cs="黑体"/>
      <w:szCs w:val="22"/>
    </w:rPr>
  </w:style>
  <w:style w:type="character" w:customStyle="1" w:styleId="143">
    <w:name w:val="样式3 Char Char"/>
    <w:link w:val="144"/>
    <w:qFormat/>
    <w:uiPriority w:val="0"/>
    <w:rPr>
      <w:rFonts w:eastAsia="宋体" w:cs="宋体"/>
      <w:b/>
      <w:bCs/>
      <w:kern w:val="2"/>
      <w:sz w:val="32"/>
      <w:szCs w:val="32"/>
      <w:lang w:val="en-US" w:eastAsia="zh-CN" w:bidi="ar-SA"/>
    </w:rPr>
  </w:style>
  <w:style w:type="paragraph" w:customStyle="1" w:styleId="144">
    <w:name w:val="样式3"/>
    <w:basedOn w:val="6"/>
    <w:link w:val="143"/>
    <w:qFormat/>
    <w:uiPriority w:val="0"/>
    <w:pPr>
      <w:keepNext w:val="0"/>
      <w:keepLines w:val="0"/>
      <w:numPr>
        <w:ilvl w:val="0"/>
        <w:numId w:val="0"/>
      </w:numPr>
      <w:spacing w:before="60" w:after="60" w:line="360" w:lineRule="auto"/>
      <w:ind w:left="397"/>
    </w:pPr>
    <w:rPr>
      <w:rFonts w:cs="宋体"/>
      <w:kern w:val="2"/>
    </w:rPr>
  </w:style>
  <w:style w:type="character" w:customStyle="1" w:styleId="145">
    <w:name w:val="样式001 Char Char"/>
    <w:link w:val="146"/>
    <w:qFormat/>
    <w:uiPriority w:val="0"/>
    <w:rPr>
      <w:rFonts w:ascii="宋体" w:eastAsia="仿宋_GB2312"/>
      <w:color w:val="000000"/>
      <w:sz w:val="24"/>
      <w:szCs w:val="28"/>
      <w:lang w:bidi="ar-SA"/>
    </w:rPr>
  </w:style>
  <w:style w:type="paragraph" w:customStyle="1" w:styleId="146">
    <w:name w:val="样式001"/>
    <w:basedOn w:val="1"/>
    <w:link w:val="145"/>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7">
    <w:name w:val="样式4 Char Char"/>
    <w:link w:val="148"/>
    <w:qFormat/>
    <w:uiPriority w:val="0"/>
    <w:rPr>
      <w:rFonts w:eastAsia="宋体"/>
      <w:b/>
      <w:bCs/>
      <w:kern w:val="2"/>
      <w:sz w:val="30"/>
      <w:szCs w:val="30"/>
      <w:lang w:val="en-US" w:eastAsia="zh-CN" w:bidi="ar-SA"/>
    </w:rPr>
  </w:style>
  <w:style w:type="paragraph" w:customStyle="1" w:styleId="148">
    <w:name w:val="样式4"/>
    <w:basedOn w:val="8"/>
    <w:link w:val="147"/>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49">
    <w:name w:val="普通文字 Char Char1"/>
    <w:qFormat/>
    <w:uiPriority w:val="0"/>
    <w:rPr>
      <w:rFonts w:ascii="宋体" w:hAnsi="Courier New" w:eastAsia="宋体" w:cs="Courier New"/>
      <w:kern w:val="2"/>
      <w:sz w:val="21"/>
      <w:szCs w:val="21"/>
      <w:lang w:val="en-US" w:eastAsia="zh-CN" w:bidi="ar-SA"/>
    </w:rPr>
  </w:style>
  <w:style w:type="character" w:customStyle="1" w:styleId="150">
    <w:name w:val="列表符号 Char1"/>
    <w:link w:val="151"/>
    <w:qFormat/>
    <w:uiPriority w:val="0"/>
    <w:rPr>
      <w:rFonts w:ascii="宋体" w:hAnsi="宋体"/>
      <w:bCs/>
      <w:kern w:val="21"/>
      <w:sz w:val="24"/>
      <w:szCs w:val="24"/>
      <w:lang w:val="zh-CN" w:bidi="ar-SA"/>
    </w:rPr>
  </w:style>
  <w:style w:type="paragraph" w:customStyle="1" w:styleId="151">
    <w:name w:val="列表符号"/>
    <w:basedOn w:val="1"/>
    <w:next w:val="1"/>
    <w:link w:val="150"/>
    <w:qFormat/>
    <w:uiPriority w:val="0"/>
    <w:pPr>
      <w:tabs>
        <w:tab w:val="left" w:pos="1095"/>
      </w:tabs>
      <w:spacing w:line="360" w:lineRule="auto"/>
      <w:ind w:left="1095" w:hanging="1095"/>
    </w:pPr>
    <w:rPr>
      <w:rFonts w:ascii="宋体" w:hAnsi="宋体"/>
      <w:bCs/>
      <w:kern w:val="21"/>
      <w:lang w:val="zh-CN"/>
    </w:rPr>
  </w:style>
  <w:style w:type="character" w:customStyle="1" w:styleId="152">
    <w:name w:val="标题 4 Char2"/>
    <w:link w:val="8"/>
    <w:qFormat/>
    <w:uiPriority w:val="0"/>
    <w:rPr>
      <w:rFonts w:ascii="Arial" w:hAnsi="Arial" w:eastAsia="黑体"/>
      <w:b/>
      <w:bCs/>
      <w:kern w:val="2"/>
      <w:sz w:val="28"/>
      <w:szCs w:val="28"/>
    </w:rPr>
  </w:style>
  <w:style w:type="character" w:customStyle="1" w:styleId="153">
    <w:name w:val="标题 5 Char1"/>
    <w:qFormat/>
    <w:uiPriority w:val="0"/>
    <w:rPr>
      <w:rFonts w:eastAsia="宋体"/>
      <w:b/>
      <w:bCs/>
      <w:kern w:val="2"/>
      <w:sz w:val="28"/>
      <w:szCs w:val="28"/>
      <w:lang w:val="en-US" w:eastAsia="zh-CN" w:bidi="ar-SA"/>
    </w:rPr>
  </w:style>
  <w:style w:type="character" w:customStyle="1" w:styleId="154">
    <w:name w:val="font21"/>
    <w:qFormat/>
    <w:uiPriority w:val="0"/>
    <w:rPr>
      <w:rFonts w:hint="eastAsia" w:ascii="微软雅黑" w:hAnsi="微软雅黑" w:eastAsia="微软雅黑" w:cs="微软雅黑"/>
      <w:color w:val="000000"/>
      <w:sz w:val="24"/>
      <w:szCs w:val="24"/>
      <w:u w:val="none"/>
    </w:rPr>
  </w:style>
  <w:style w:type="character" w:customStyle="1" w:styleId="155">
    <w:name w:val="批注框文本 Char1"/>
    <w:link w:val="36"/>
    <w:qFormat/>
    <w:uiPriority w:val="0"/>
    <w:rPr>
      <w:rFonts w:eastAsia="宋体"/>
      <w:kern w:val="2"/>
      <w:sz w:val="18"/>
      <w:szCs w:val="18"/>
      <w:lang w:val="en-US" w:eastAsia="zh-CN" w:bidi="ar-SA"/>
    </w:rPr>
  </w:style>
  <w:style w:type="character" w:customStyle="1" w:styleId="156">
    <w:name w:val="标题 9 Char"/>
    <w:qFormat/>
    <w:uiPriority w:val="0"/>
    <w:rPr>
      <w:rFonts w:ascii="Arial" w:hAnsi="Arial" w:eastAsia="黑体" w:cs="Times New Roman"/>
      <w:sz w:val="24"/>
      <w:szCs w:val="21"/>
    </w:rPr>
  </w:style>
  <w:style w:type="character" w:customStyle="1" w:styleId="157">
    <w:name w:val="普通文字 Char Char2"/>
    <w:qFormat/>
    <w:uiPriority w:val="0"/>
    <w:rPr>
      <w:rFonts w:ascii="宋体" w:hAnsi="Courier New" w:eastAsia="宋体"/>
      <w:sz w:val="21"/>
      <w:szCs w:val="21"/>
      <w:lang w:val="en-US" w:eastAsia="zh-CN" w:bidi="ar-SA"/>
    </w:rPr>
  </w:style>
  <w:style w:type="character" w:customStyle="1" w:styleId="158">
    <w:name w:val="10"/>
    <w:qFormat/>
    <w:uiPriority w:val="0"/>
    <w:rPr>
      <w:rFonts w:hint="default" w:ascii="Times New Roman" w:hAnsi="Times New Roman" w:cs="Times New Roman"/>
    </w:rPr>
  </w:style>
  <w:style w:type="character" w:customStyle="1" w:styleId="159">
    <w:name w:val="正文文本 2 Char"/>
    <w:link w:val="160"/>
    <w:qFormat/>
    <w:uiPriority w:val="0"/>
    <w:rPr>
      <w:rFonts w:ascii="Calibri" w:hAnsi="Calibri" w:eastAsia="仿宋_GB2312"/>
      <w:kern w:val="2"/>
      <w:sz w:val="24"/>
      <w:szCs w:val="22"/>
      <w:lang w:bidi="ar-SA"/>
    </w:rPr>
  </w:style>
  <w:style w:type="paragraph" w:customStyle="1" w:styleId="160">
    <w:name w:val="正文文本 21"/>
    <w:basedOn w:val="1"/>
    <w:link w:val="159"/>
    <w:qFormat/>
    <w:uiPriority w:val="0"/>
    <w:pPr>
      <w:spacing w:after="120" w:line="480" w:lineRule="auto"/>
      <w:ind w:firstLine="200" w:firstLineChars="200"/>
    </w:pPr>
    <w:rPr>
      <w:rFonts w:ascii="Calibri" w:hAnsi="Calibri" w:eastAsia="仿宋_GB2312"/>
      <w:kern w:val="2"/>
      <w:szCs w:val="22"/>
    </w:rPr>
  </w:style>
  <w:style w:type="character" w:customStyle="1" w:styleId="161">
    <w:name w:val="Item List Char Char"/>
    <w:link w:val="162"/>
    <w:qFormat/>
    <w:locked/>
    <w:uiPriority w:val="0"/>
    <w:rPr>
      <w:rFonts w:ascii="Arial" w:hAnsi="Arial" w:eastAsia="Times New Roman"/>
      <w:b/>
      <w:bCs/>
      <w:lang w:val="en-US" w:eastAsia="zh-CN" w:bidi="ar-SA"/>
    </w:rPr>
  </w:style>
  <w:style w:type="paragraph" w:customStyle="1" w:styleId="162">
    <w:name w:val="Item List"/>
    <w:link w:val="161"/>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3">
    <w:name w:val="正文（缩进） Char"/>
    <w:link w:val="164"/>
    <w:qFormat/>
    <w:uiPriority w:val="0"/>
    <w:rPr>
      <w:rFonts w:ascii="宋体" w:hAnsi="宋体"/>
      <w:kern w:val="2"/>
      <w:sz w:val="21"/>
      <w:szCs w:val="21"/>
    </w:rPr>
  </w:style>
  <w:style w:type="paragraph" w:customStyle="1" w:styleId="164">
    <w:name w:val="正文（缩进）"/>
    <w:basedOn w:val="1"/>
    <w:link w:val="163"/>
    <w:qFormat/>
    <w:uiPriority w:val="0"/>
    <w:pPr>
      <w:spacing w:line="360" w:lineRule="auto"/>
      <w:ind w:firstLine="420" w:firstLineChars="200"/>
    </w:pPr>
    <w:rPr>
      <w:rFonts w:ascii="宋体" w:hAnsi="宋体"/>
      <w:kern w:val="2"/>
      <w:sz w:val="21"/>
      <w:szCs w:val="21"/>
    </w:rPr>
  </w:style>
  <w:style w:type="character" w:customStyle="1" w:styleId="165">
    <w:name w:val="列出段落 字符1"/>
    <w:qFormat/>
    <w:uiPriority w:val="0"/>
    <w:rPr>
      <w:kern w:val="2"/>
      <w:sz w:val="21"/>
      <w:szCs w:val="22"/>
    </w:rPr>
  </w:style>
  <w:style w:type="character" w:customStyle="1" w:styleId="166">
    <w:name w:val="正文首行缩进 Char"/>
    <w:link w:val="25"/>
    <w:qFormat/>
    <w:locked/>
    <w:uiPriority w:val="0"/>
    <w:rPr>
      <w:rFonts w:eastAsia="宋体"/>
      <w:kern w:val="2"/>
      <w:sz w:val="21"/>
      <w:szCs w:val="24"/>
      <w:lang w:val="en-US" w:eastAsia="zh-CN" w:bidi="ar-SA"/>
    </w:rPr>
  </w:style>
  <w:style w:type="character" w:customStyle="1" w:styleId="167">
    <w:name w:val="新编正文 Char Char"/>
    <w:link w:val="168"/>
    <w:qFormat/>
    <w:uiPriority w:val="0"/>
    <w:rPr>
      <w:kern w:val="2"/>
      <w:sz w:val="24"/>
      <w:lang w:bidi="ar-SA"/>
    </w:rPr>
  </w:style>
  <w:style w:type="paragraph" w:customStyle="1" w:styleId="168">
    <w:name w:val="新编正文"/>
    <w:basedOn w:val="1"/>
    <w:link w:val="167"/>
    <w:qFormat/>
    <w:uiPriority w:val="0"/>
    <w:pPr>
      <w:spacing w:before="60" w:after="60" w:line="360" w:lineRule="auto"/>
      <w:ind w:firstLine="420"/>
    </w:pPr>
    <w:rPr>
      <w:kern w:val="2"/>
      <w:szCs w:val="20"/>
    </w:rPr>
  </w:style>
  <w:style w:type="character" w:customStyle="1" w:styleId="169">
    <w:name w:val="正文缩进 Char2"/>
    <w:link w:val="17"/>
    <w:qFormat/>
    <w:uiPriority w:val="0"/>
    <w:rPr>
      <w:rFonts w:eastAsia="宋体"/>
      <w:kern w:val="2"/>
      <w:sz w:val="28"/>
      <w:lang w:val="en-US" w:eastAsia="zh-CN" w:bidi="ar-SA"/>
    </w:rPr>
  </w:style>
  <w:style w:type="character" w:customStyle="1" w:styleId="170">
    <w:name w:val="样式3 Char"/>
    <w:qFormat/>
    <w:uiPriority w:val="0"/>
    <w:rPr>
      <w:rFonts w:ascii="Times New Roman" w:hAnsi="Times New Roman" w:eastAsia="宋体" w:cs="Times New Roman"/>
      <w:b/>
      <w:bCs/>
      <w:sz w:val="32"/>
      <w:szCs w:val="32"/>
    </w:rPr>
  </w:style>
  <w:style w:type="character" w:customStyle="1" w:styleId="171">
    <w:name w:val="*正文 Char"/>
    <w:link w:val="172"/>
    <w:qFormat/>
    <w:uiPriority w:val="0"/>
    <w:rPr>
      <w:rFonts w:ascii="宋体" w:hAnsi="宋体" w:eastAsia="宋体"/>
      <w:kern w:val="2"/>
      <w:sz w:val="24"/>
      <w:szCs w:val="24"/>
      <w:lang w:val="en-US" w:eastAsia="zh-CN" w:bidi="ar-SA"/>
    </w:rPr>
  </w:style>
  <w:style w:type="paragraph" w:customStyle="1" w:styleId="172">
    <w:name w:val="*正文"/>
    <w:basedOn w:val="1"/>
    <w:link w:val="171"/>
    <w:qFormat/>
    <w:uiPriority w:val="0"/>
    <w:pPr>
      <w:spacing w:line="360" w:lineRule="auto"/>
      <w:ind w:firstLine="200" w:firstLineChars="200"/>
    </w:pPr>
    <w:rPr>
      <w:rFonts w:ascii="宋体" w:hAnsi="宋体"/>
      <w:kern w:val="2"/>
    </w:rPr>
  </w:style>
  <w:style w:type="character" w:customStyle="1" w:styleId="173">
    <w:name w:val="正文标准格式 Char"/>
    <w:link w:val="174"/>
    <w:qFormat/>
    <w:uiPriority w:val="0"/>
    <w:rPr>
      <w:rFonts w:ascii="宋体" w:hAnsi="宋体"/>
      <w:kern w:val="2"/>
      <w:sz w:val="24"/>
      <w:szCs w:val="24"/>
      <w:lang w:val="en-US" w:eastAsia="zh-CN" w:bidi="ar-SA"/>
    </w:rPr>
  </w:style>
  <w:style w:type="paragraph" w:customStyle="1" w:styleId="174">
    <w:name w:val="正文标准格式"/>
    <w:link w:val="173"/>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5">
    <w:name w:val="font11"/>
    <w:qFormat/>
    <w:uiPriority w:val="0"/>
    <w:rPr>
      <w:rFonts w:hint="eastAsia" w:ascii="宋体" w:hAnsi="宋体" w:eastAsia="宋体" w:cs="宋体"/>
      <w:color w:val="000000"/>
      <w:sz w:val="21"/>
      <w:szCs w:val="21"/>
      <w:u w:val="none"/>
    </w:rPr>
  </w:style>
  <w:style w:type="character" w:customStyle="1" w:styleId="176">
    <w:name w:val="标题 Char"/>
    <w:link w:val="55"/>
    <w:qFormat/>
    <w:uiPriority w:val="0"/>
    <w:rPr>
      <w:rFonts w:ascii="Cambria" w:hAnsi="Cambria"/>
      <w:b/>
      <w:bCs/>
      <w:kern w:val="2"/>
      <w:sz w:val="32"/>
      <w:szCs w:val="32"/>
      <w:lang w:bidi="ar-SA"/>
    </w:rPr>
  </w:style>
  <w:style w:type="character" w:customStyle="1" w:styleId="177">
    <w:name w:val="批注文字 Char2"/>
    <w:link w:val="21"/>
    <w:qFormat/>
    <w:uiPriority w:val="0"/>
    <w:rPr>
      <w:rFonts w:eastAsia="宋体"/>
      <w:kern w:val="2"/>
      <w:sz w:val="21"/>
      <w:szCs w:val="24"/>
      <w:lang w:val="en-US" w:eastAsia="zh-CN" w:bidi="ar-SA"/>
    </w:rPr>
  </w:style>
  <w:style w:type="character" w:customStyle="1" w:styleId="178">
    <w:name w:val="纯文本 Char"/>
    <w:link w:val="179"/>
    <w:qFormat/>
    <w:uiPriority w:val="0"/>
    <w:rPr>
      <w:rFonts w:ascii="宋体" w:hAnsi="Courier New" w:eastAsia="宋体" w:cs="Courier New"/>
      <w:kern w:val="2"/>
      <w:sz w:val="21"/>
      <w:szCs w:val="21"/>
      <w:lang w:val="en-US" w:eastAsia="zh-CN" w:bidi="ar-SA"/>
    </w:rPr>
  </w:style>
  <w:style w:type="paragraph" w:customStyle="1" w:styleId="179">
    <w:name w:val="纯文本1"/>
    <w:basedOn w:val="1"/>
    <w:link w:val="178"/>
    <w:qFormat/>
    <w:uiPriority w:val="0"/>
    <w:rPr>
      <w:rFonts w:ascii="宋体" w:hAnsi="Courier New" w:cs="Courier New"/>
      <w:kern w:val="2"/>
      <w:sz w:val="21"/>
      <w:szCs w:val="21"/>
    </w:rPr>
  </w:style>
  <w:style w:type="character" w:customStyle="1" w:styleId="180">
    <w:name w:val="段 Char"/>
    <w:link w:val="181"/>
    <w:qFormat/>
    <w:locked/>
    <w:uiPriority w:val="0"/>
    <w:rPr>
      <w:rFonts w:ascii="宋体" w:eastAsia="Times New Roman"/>
      <w:lang w:val="en-US" w:eastAsia="zh-CN" w:bidi="ar-SA"/>
    </w:rPr>
  </w:style>
  <w:style w:type="paragraph" w:customStyle="1" w:styleId="181">
    <w:name w:val="段"/>
    <w:link w:val="180"/>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2">
    <w:name w:val="标题 1 Char1"/>
    <w:link w:val="4"/>
    <w:qFormat/>
    <w:uiPriority w:val="0"/>
    <w:rPr>
      <w:b/>
      <w:bCs/>
      <w:kern w:val="44"/>
      <w:sz w:val="44"/>
      <w:szCs w:val="44"/>
    </w:rPr>
  </w:style>
  <w:style w:type="character" w:customStyle="1" w:styleId="183">
    <w:name w:val="批注框文本 Char"/>
    <w:qFormat/>
    <w:uiPriority w:val="99"/>
    <w:rPr>
      <w:rFonts w:ascii="Calibri" w:hAnsi="Calibri" w:eastAsia="宋体" w:cs="Times New Roman"/>
      <w:sz w:val="16"/>
      <w:szCs w:val="16"/>
    </w:rPr>
  </w:style>
  <w:style w:type="character" w:customStyle="1" w:styleId="184">
    <w:name w:val="标题 5 Char"/>
    <w:qFormat/>
    <w:uiPriority w:val="0"/>
    <w:rPr>
      <w:rFonts w:ascii="Calibri" w:hAnsi="Calibri" w:eastAsia="宋体" w:cs="Times New Roman"/>
      <w:bCs/>
      <w:kern w:val="0"/>
      <w:sz w:val="24"/>
      <w:szCs w:val="28"/>
    </w:rPr>
  </w:style>
  <w:style w:type="character" w:customStyle="1" w:styleId="185">
    <w:name w:val="样式4 Char"/>
    <w:qFormat/>
    <w:uiPriority w:val="0"/>
    <w:rPr>
      <w:rFonts w:ascii="Times New Roman" w:hAnsi="Times New Roman" w:eastAsia="宋体" w:cs="Times New Roman"/>
      <w:b/>
      <w:bCs/>
      <w:sz w:val="30"/>
      <w:szCs w:val="28"/>
    </w:rPr>
  </w:style>
  <w:style w:type="character" w:customStyle="1" w:styleId="186">
    <w:name w:val="正文首行缩进小四宋体 字符"/>
    <w:link w:val="187"/>
    <w:qFormat/>
    <w:uiPriority w:val="0"/>
    <w:rPr>
      <w:rFonts w:ascii="Calibri" w:hAnsi="Calibri" w:eastAsia="宋体"/>
      <w:sz w:val="24"/>
      <w:szCs w:val="24"/>
      <w:lang w:bidi="ar-SA"/>
    </w:rPr>
  </w:style>
  <w:style w:type="paragraph" w:customStyle="1" w:styleId="187">
    <w:name w:val="正文首行缩进小四宋体"/>
    <w:basedOn w:val="1"/>
    <w:link w:val="186"/>
    <w:qFormat/>
    <w:uiPriority w:val="0"/>
    <w:pPr>
      <w:spacing w:line="360" w:lineRule="auto"/>
      <w:ind w:firstLine="480" w:firstLineChars="200"/>
    </w:pPr>
    <w:rPr>
      <w:rFonts w:ascii="Calibri" w:hAnsi="Calibri"/>
    </w:rPr>
  </w:style>
  <w:style w:type="character" w:customStyle="1" w:styleId="188">
    <w:name w:val="仿宋4号 Char"/>
    <w:link w:val="189"/>
    <w:qFormat/>
    <w:uiPriority w:val="0"/>
    <w:rPr>
      <w:rFonts w:ascii="仿宋" w:hAnsi="仿宋" w:eastAsia="仿宋"/>
      <w:kern w:val="2"/>
      <w:sz w:val="28"/>
      <w:szCs w:val="28"/>
      <w:lang w:bidi="ar-SA"/>
    </w:rPr>
  </w:style>
  <w:style w:type="paragraph" w:customStyle="1" w:styleId="189">
    <w:name w:val="仿宋4号"/>
    <w:basedOn w:val="1"/>
    <w:link w:val="188"/>
    <w:qFormat/>
    <w:uiPriority w:val="0"/>
    <w:pPr>
      <w:spacing w:line="360" w:lineRule="auto"/>
      <w:ind w:firstLine="560" w:firstLineChars="200"/>
    </w:pPr>
    <w:rPr>
      <w:rFonts w:ascii="仿宋" w:hAnsi="仿宋" w:eastAsia="仿宋"/>
      <w:kern w:val="2"/>
      <w:sz w:val="28"/>
      <w:szCs w:val="28"/>
    </w:rPr>
  </w:style>
  <w:style w:type="character" w:customStyle="1" w:styleId="190">
    <w:name w:val="正文文本缩进 Char"/>
    <w:link w:val="191"/>
    <w:qFormat/>
    <w:uiPriority w:val="0"/>
    <w:rPr>
      <w:rFonts w:ascii="楷体_GB2312" w:eastAsia="楷体_GB2312"/>
      <w:kern w:val="2"/>
      <w:sz w:val="24"/>
      <w:szCs w:val="28"/>
      <w:lang w:bidi="ar-SA"/>
    </w:rPr>
  </w:style>
  <w:style w:type="paragraph" w:customStyle="1" w:styleId="191">
    <w:name w:val="正文文本缩进1"/>
    <w:basedOn w:val="1"/>
    <w:link w:val="190"/>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2">
    <w:name w:val="标题 8 Char1"/>
    <w:link w:val="12"/>
    <w:qFormat/>
    <w:uiPriority w:val="0"/>
    <w:rPr>
      <w:rFonts w:ascii="Arial" w:hAnsi="Arial" w:eastAsia="黑体"/>
      <w:kern w:val="2"/>
      <w:sz w:val="24"/>
      <w:szCs w:val="24"/>
    </w:rPr>
  </w:style>
  <w:style w:type="character" w:customStyle="1" w:styleId="193">
    <w:name w:val="投标书正文无序编号 Char"/>
    <w:link w:val="194"/>
    <w:qFormat/>
    <w:locked/>
    <w:uiPriority w:val="0"/>
    <w:rPr>
      <w:sz w:val="24"/>
      <w:szCs w:val="24"/>
      <w:lang w:bidi="ar-SA"/>
    </w:rPr>
  </w:style>
  <w:style w:type="paragraph" w:customStyle="1" w:styleId="194">
    <w:name w:val="投标书正文无序编号"/>
    <w:basedOn w:val="195"/>
    <w:link w:val="193"/>
    <w:qFormat/>
    <w:uiPriority w:val="0"/>
    <w:rPr>
      <w:rFonts w:eastAsia="宋体"/>
    </w:rPr>
  </w:style>
  <w:style w:type="paragraph" w:customStyle="1" w:styleId="195">
    <w:name w:val="投标书正文"/>
    <w:link w:val="229"/>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6">
    <w:name w:val="内容文本 Char"/>
    <w:link w:val="197"/>
    <w:qFormat/>
    <w:uiPriority w:val="0"/>
    <w:rPr>
      <w:rFonts w:ascii="宋体" w:hAnsi="宋体" w:eastAsia="宋体"/>
      <w:sz w:val="24"/>
      <w:szCs w:val="24"/>
      <w:lang w:val="en-US" w:eastAsia="zh-CN" w:bidi="ar-SA"/>
    </w:rPr>
  </w:style>
  <w:style w:type="paragraph" w:customStyle="1" w:styleId="197">
    <w:name w:val="内容文本"/>
    <w:basedOn w:val="198"/>
    <w:link w:val="196"/>
    <w:qFormat/>
    <w:uiPriority w:val="0"/>
    <w:pPr>
      <w:spacing w:line="360" w:lineRule="auto"/>
      <w:ind w:firstLine="200"/>
      <w:contextualSpacing/>
    </w:pPr>
    <w:rPr>
      <w:rFonts w:ascii="宋体" w:hAnsi="宋体"/>
      <w:kern w:val="0"/>
      <w:sz w:val="24"/>
      <w:szCs w:val="24"/>
    </w:rPr>
  </w:style>
  <w:style w:type="paragraph" w:customStyle="1" w:styleId="198">
    <w:name w:val="列出段落1"/>
    <w:basedOn w:val="1"/>
    <w:link w:val="224"/>
    <w:qFormat/>
    <w:uiPriority w:val="0"/>
    <w:pPr>
      <w:ind w:firstLine="420" w:firstLineChars="200"/>
    </w:pPr>
    <w:rPr>
      <w:rFonts w:ascii="Calibri" w:hAnsi="Calibri"/>
      <w:kern w:val="2"/>
      <w:sz w:val="21"/>
      <w:szCs w:val="21"/>
    </w:rPr>
  </w:style>
  <w:style w:type="character" w:customStyle="1" w:styleId="199">
    <w:name w:val="正文首行缩进 2 Char"/>
    <w:link w:val="2"/>
    <w:qFormat/>
    <w:uiPriority w:val="0"/>
    <w:rPr>
      <w:rFonts w:ascii="Times New Roman" w:hAnsi="Times New Roman"/>
      <w:sz w:val="24"/>
      <w:szCs w:val="24"/>
    </w:rPr>
  </w:style>
  <w:style w:type="character" w:customStyle="1" w:styleId="200">
    <w:name w:val="正文缩进 Char1"/>
    <w:link w:val="201"/>
    <w:qFormat/>
    <w:uiPriority w:val="99"/>
    <w:rPr>
      <w:kern w:val="2"/>
      <w:sz w:val="24"/>
      <w:lang w:bidi="ar-SA"/>
    </w:rPr>
  </w:style>
  <w:style w:type="paragraph" w:customStyle="1" w:styleId="201">
    <w:name w:val="正文缩进1"/>
    <w:basedOn w:val="1"/>
    <w:link w:val="200"/>
    <w:qFormat/>
    <w:uiPriority w:val="99"/>
    <w:pPr>
      <w:ind w:firstLine="420"/>
    </w:pPr>
    <w:rPr>
      <w:kern w:val="2"/>
      <w:szCs w:val="20"/>
    </w:rPr>
  </w:style>
  <w:style w:type="character" w:customStyle="1" w:styleId="202">
    <w:name w:val="Item List in Table Char Char"/>
    <w:link w:val="203"/>
    <w:qFormat/>
    <w:locked/>
    <w:uiPriority w:val="0"/>
    <w:rPr>
      <w:rFonts w:ascii="Arial" w:hAnsi="Arial" w:cs="Arial"/>
      <w:sz w:val="18"/>
      <w:szCs w:val="18"/>
      <w:lang w:val="en-US" w:eastAsia="zh-CN" w:bidi="ar-SA"/>
    </w:rPr>
  </w:style>
  <w:style w:type="paragraph" w:customStyle="1" w:styleId="203">
    <w:name w:val="Item List in Table"/>
    <w:link w:val="202"/>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4">
    <w:name w:val="页眉 Char1"/>
    <w:link w:val="38"/>
    <w:qFormat/>
    <w:uiPriority w:val="0"/>
    <w:rPr>
      <w:rFonts w:eastAsia="宋体"/>
      <w:kern w:val="2"/>
      <w:sz w:val="18"/>
      <w:szCs w:val="18"/>
      <w:lang w:val="en-US" w:eastAsia="zh-CN" w:bidi="ar-SA"/>
    </w:rPr>
  </w:style>
  <w:style w:type="character" w:customStyle="1" w:styleId="205">
    <w:name w:val="标题 4 Char1"/>
    <w:qFormat/>
    <w:uiPriority w:val="0"/>
    <w:rPr>
      <w:rFonts w:ascii="Arial" w:hAnsi="Arial" w:eastAsia="黑体"/>
      <w:b/>
      <w:bCs/>
      <w:kern w:val="2"/>
      <w:sz w:val="28"/>
      <w:szCs w:val="28"/>
    </w:rPr>
  </w:style>
  <w:style w:type="character" w:customStyle="1" w:styleId="206">
    <w:name w:val="077-正文格式 Char1"/>
    <w:link w:val="207"/>
    <w:qFormat/>
    <w:uiPriority w:val="0"/>
    <w:rPr>
      <w:rFonts w:ascii="宋体"/>
      <w:kern w:val="2"/>
      <w:sz w:val="24"/>
      <w:lang w:bidi="ar-SA"/>
    </w:rPr>
  </w:style>
  <w:style w:type="paragraph" w:customStyle="1" w:styleId="207">
    <w:name w:val="077-正文格式"/>
    <w:basedOn w:val="1"/>
    <w:link w:val="206"/>
    <w:qFormat/>
    <w:uiPriority w:val="0"/>
    <w:pPr>
      <w:adjustRightInd w:val="0"/>
      <w:snapToGrid w:val="0"/>
      <w:spacing w:line="360" w:lineRule="auto"/>
      <w:ind w:firstLine="480" w:firstLineChars="200"/>
    </w:pPr>
    <w:rPr>
      <w:rFonts w:ascii="宋体"/>
      <w:kern w:val="2"/>
      <w:szCs w:val="20"/>
    </w:rPr>
  </w:style>
  <w:style w:type="character" w:customStyle="1" w:styleId="208">
    <w:name w:val="正文文本 Char"/>
    <w:qFormat/>
    <w:uiPriority w:val="0"/>
    <w:rPr>
      <w:rFonts w:ascii="宋体" w:hAnsi="宋体"/>
      <w:b/>
      <w:bCs/>
      <w:color w:val="000000"/>
      <w:kern w:val="2"/>
      <w:sz w:val="72"/>
    </w:rPr>
  </w:style>
  <w:style w:type="character" w:customStyle="1" w:styleId="209">
    <w:name w:val="无间隔 Char"/>
    <w:link w:val="210"/>
    <w:qFormat/>
    <w:uiPriority w:val="0"/>
    <w:rPr>
      <w:rFonts w:ascii="Dutch801 Rm BT" w:hAnsi="Dutch801 Rm BT" w:eastAsia="Times New Roman" w:cs="Dutch801 Rm BT"/>
      <w:kern w:val="2"/>
      <w:sz w:val="21"/>
      <w:szCs w:val="24"/>
      <w:lang w:val="en-US" w:eastAsia="zh-CN" w:bidi="ar-SA"/>
    </w:rPr>
  </w:style>
  <w:style w:type="paragraph" w:styleId="210">
    <w:name w:val="No Spacing"/>
    <w:link w:val="209"/>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1">
    <w:name w:val="标题 2 Char1"/>
    <w:qFormat/>
    <w:uiPriority w:val="0"/>
    <w:rPr>
      <w:rFonts w:ascii="Arial" w:hAnsi="Arial" w:eastAsia="黑体"/>
      <w:b/>
      <w:bCs/>
      <w:kern w:val="2"/>
      <w:sz w:val="32"/>
      <w:szCs w:val="32"/>
    </w:rPr>
  </w:style>
  <w:style w:type="character" w:customStyle="1" w:styleId="212">
    <w:name w:val="样式2 Char Char"/>
    <w:link w:val="213"/>
    <w:qFormat/>
    <w:uiPriority w:val="0"/>
    <w:rPr>
      <w:rFonts w:eastAsia="宋体"/>
      <w:b/>
      <w:bCs/>
      <w:kern w:val="2"/>
      <w:sz w:val="36"/>
      <w:szCs w:val="36"/>
      <w:lang w:val="en-US" w:eastAsia="zh-CN" w:bidi="ar-SA"/>
    </w:rPr>
  </w:style>
  <w:style w:type="paragraph" w:customStyle="1" w:styleId="213">
    <w:name w:val="样式2"/>
    <w:basedOn w:val="5"/>
    <w:link w:val="212"/>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4">
    <w:name w:val="标题 5 Char2"/>
    <w:link w:val="9"/>
    <w:qFormat/>
    <w:uiPriority w:val="0"/>
    <w:rPr>
      <w:b/>
      <w:bCs/>
      <w:kern w:val="2"/>
      <w:sz w:val="28"/>
      <w:szCs w:val="28"/>
    </w:rPr>
  </w:style>
  <w:style w:type="character" w:customStyle="1" w:styleId="215">
    <w:name w:val="批注主题 Char"/>
    <w:link w:val="56"/>
    <w:qFormat/>
    <w:uiPriority w:val="0"/>
    <w:rPr>
      <w:rFonts w:ascii="Calibri" w:hAnsi="Calibri" w:eastAsia="宋体" w:cs="Calibri"/>
      <w:b/>
      <w:bCs/>
      <w:sz w:val="24"/>
      <w:szCs w:val="24"/>
      <w:lang w:val="en-US" w:eastAsia="zh-CN" w:bidi="ar-SA"/>
    </w:rPr>
  </w:style>
  <w:style w:type="character" w:customStyle="1" w:styleId="216">
    <w:name w:val="表格非标题文字 Char Char"/>
    <w:link w:val="217"/>
    <w:qFormat/>
    <w:uiPriority w:val="0"/>
    <w:rPr>
      <w:rFonts w:ascii="Arial" w:hAnsi="Arial" w:eastAsia="华文细黑"/>
      <w:color w:val="505050"/>
      <w:sz w:val="13"/>
      <w:szCs w:val="13"/>
      <w:lang w:bidi="ar-SA"/>
    </w:rPr>
  </w:style>
  <w:style w:type="paragraph" w:customStyle="1" w:styleId="217">
    <w:name w:val="表格非标题文字"/>
    <w:basedOn w:val="1"/>
    <w:link w:val="216"/>
    <w:qFormat/>
    <w:uiPriority w:val="0"/>
    <w:pPr>
      <w:spacing w:before="40" w:after="40" w:line="220" w:lineRule="exact"/>
    </w:pPr>
    <w:rPr>
      <w:rFonts w:ascii="Arial" w:hAnsi="Arial" w:eastAsia="华文细黑"/>
      <w:color w:val="505050"/>
      <w:sz w:val="13"/>
      <w:szCs w:val="13"/>
    </w:rPr>
  </w:style>
  <w:style w:type="character" w:customStyle="1" w:styleId="218">
    <w:name w:val="ces正文 Char"/>
    <w:link w:val="219"/>
    <w:qFormat/>
    <w:uiPriority w:val="0"/>
    <w:rPr>
      <w:rFonts w:ascii="Calibri" w:hAnsi="Calibri"/>
      <w:sz w:val="24"/>
      <w:szCs w:val="24"/>
      <w:lang w:bidi="ar-SA"/>
    </w:rPr>
  </w:style>
  <w:style w:type="paragraph" w:customStyle="1" w:styleId="219">
    <w:name w:val="ces正文"/>
    <w:basedOn w:val="1"/>
    <w:link w:val="218"/>
    <w:qFormat/>
    <w:uiPriority w:val="0"/>
    <w:pPr>
      <w:spacing w:line="360" w:lineRule="auto"/>
      <w:ind w:firstLine="480" w:firstLineChars="200"/>
    </w:pPr>
    <w:rPr>
      <w:rFonts w:ascii="Calibri" w:hAnsi="Calibri"/>
    </w:rPr>
  </w:style>
  <w:style w:type="character" w:customStyle="1" w:styleId="220">
    <w:name w:val="样式6 Char Char"/>
    <w:link w:val="221"/>
    <w:qFormat/>
    <w:uiPriority w:val="0"/>
    <w:rPr>
      <w:rFonts w:ascii="宋体" w:hAnsi="宋体"/>
      <w:b/>
      <w:color w:val="CC3399"/>
      <w:kern w:val="24"/>
      <w:sz w:val="24"/>
      <w:szCs w:val="24"/>
      <w:u w:val="wavyHeavy" w:color="00B0F0"/>
      <w:lang w:bidi="ar-SA"/>
    </w:rPr>
  </w:style>
  <w:style w:type="paragraph" w:customStyle="1" w:styleId="221">
    <w:name w:val="样式6"/>
    <w:basedOn w:val="1"/>
    <w:link w:val="220"/>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2">
    <w:name w:val="Table Heading Char"/>
    <w:link w:val="223"/>
    <w:qFormat/>
    <w:locked/>
    <w:uiPriority w:val="0"/>
    <w:rPr>
      <w:rFonts w:ascii="Arial" w:hAnsi="Arial" w:eastAsia="微软雅黑" w:cs="Arial Narrow"/>
      <w:bCs/>
      <w:sz w:val="18"/>
      <w:lang w:val="en-US" w:eastAsia="zh-CN" w:bidi="ar-SA"/>
    </w:rPr>
  </w:style>
  <w:style w:type="paragraph" w:customStyle="1" w:styleId="223">
    <w:name w:val="Table Heading"/>
    <w:link w:val="222"/>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4">
    <w:name w:val="List Paragraph Char"/>
    <w:link w:val="198"/>
    <w:qFormat/>
    <w:locked/>
    <w:uiPriority w:val="0"/>
    <w:rPr>
      <w:rFonts w:ascii="Calibri" w:hAnsi="Calibri" w:eastAsia="宋体"/>
      <w:kern w:val="2"/>
      <w:sz w:val="21"/>
      <w:szCs w:val="21"/>
      <w:lang w:val="en-US" w:eastAsia="zh-CN" w:bidi="ar-SA"/>
    </w:rPr>
  </w:style>
  <w:style w:type="character" w:customStyle="1" w:styleId="225">
    <w:name w:val="文档结构图 Char"/>
    <w:link w:val="20"/>
    <w:qFormat/>
    <w:uiPriority w:val="0"/>
    <w:rPr>
      <w:rFonts w:eastAsia="宋体"/>
      <w:kern w:val="2"/>
      <w:sz w:val="21"/>
      <w:szCs w:val="24"/>
      <w:lang w:val="en-US" w:eastAsia="zh-CN" w:bidi="ar-SA"/>
    </w:rPr>
  </w:style>
  <w:style w:type="character" w:customStyle="1" w:styleId="226">
    <w:name w:val="投标正文 Char"/>
    <w:link w:val="227"/>
    <w:qFormat/>
    <w:uiPriority w:val="0"/>
    <w:rPr>
      <w:rFonts w:ascii="Calibri" w:hAnsi="Calibri" w:eastAsia="宋体"/>
      <w:sz w:val="24"/>
      <w:szCs w:val="24"/>
      <w:lang w:val="zh-CN" w:bidi="ar-SA"/>
    </w:rPr>
  </w:style>
  <w:style w:type="paragraph" w:customStyle="1" w:styleId="227">
    <w:name w:val="投标正文"/>
    <w:basedOn w:val="1"/>
    <w:link w:val="226"/>
    <w:qFormat/>
    <w:uiPriority w:val="0"/>
    <w:pPr>
      <w:spacing w:line="360" w:lineRule="auto"/>
      <w:ind w:left="100" w:firstLine="480" w:firstLineChars="200"/>
    </w:pPr>
    <w:rPr>
      <w:rFonts w:ascii="Calibri" w:hAnsi="Calibri"/>
      <w:lang w:val="zh-CN"/>
    </w:rPr>
  </w:style>
  <w:style w:type="character" w:customStyle="1" w:styleId="228">
    <w:name w:val="纯文本 Char3"/>
    <w:qFormat/>
    <w:uiPriority w:val="0"/>
    <w:rPr>
      <w:rFonts w:hint="eastAsia" w:ascii="宋体" w:hAnsi="Courier New" w:eastAsia="宋体" w:cs="Courier New"/>
      <w:kern w:val="2"/>
      <w:sz w:val="21"/>
      <w:szCs w:val="21"/>
    </w:rPr>
  </w:style>
  <w:style w:type="character" w:customStyle="1" w:styleId="229">
    <w:name w:val="投标书正文 Char"/>
    <w:link w:val="195"/>
    <w:qFormat/>
    <w:locked/>
    <w:uiPriority w:val="0"/>
    <w:rPr>
      <w:rFonts w:eastAsia="Times New Roman"/>
      <w:sz w:val="24"/>
      <w:szCs w:val="24"/>
      <w:lang w:val="en-US" w:eastAsia="zh-CN" w:bidi="ar-SA"/>
    </w:rPr>
  </w:style>
  <w:style w:type="character" w:customStyle="1" w:styleId="230">
    <w:name w:val="级别1 Char"/>
    <w:link w:val="231"/>
    <w:qFormat/>
    <w:uiPriority w:val="0"/>
    <w:rPr>
      <w:rFonts w:ascii="宋体" w:hAnsi="宋体" w:eastAsia="宋体" w:cs="Times New Roman"/>
      <w:b/>
      <w:bCs/>
      <w:kern w:val="44"/>
      <w:sz w:val="32"/>
      <w:szCs w:val="28"/>
      <w:lang w:bidi="ar-SA"/>
    </w:rPr>
  </w:style>
  <w:style w:type="paragraph" w:customStyle="1" w:styleId="231">
    <w:name w:val="级别1"/>
    <w:basedOn w:val="4"/>
    <w:link w:val="230"/>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2">
    <w:name w:val="正文文本 Char2"/>
    <w:link w:val="24"/>
    <w:qFormat/>
    <w:uiPriority w:val="0"/>
    <w:rPr>
      <w:rFonts w:ascii="宋体" w:hAnsi="宋体" w:eastAsia="宋体"/>
      <w:b/>
      <w:bCs/>
      <w:color w:val="000000"/>
      <w:kern w:val="2"/>
      <w:sz w:val="72"/>
      <w:lang w:val="en-US" w:eastAsia="zh-CN" w:bidi="ar-SA"/>
    </w:rPr>
  </w:style>
  <w:style w:type="character" w:customStyle="1" w:styleId="233">
    <w:name w:val="正文文本 3 Char"/>
    <w:link w:val="23"/>
    <w:qFormat/>
    <w:uiPriority w:val="0"/>
    <w:rPr>
      <w:kern w:val="2"/>
      <w:sz w:val="16"/>
      <w:szCs w:val="16"/>
    </w:rPr>
  </w:style>
  <w:style w:type="character" w:customStyle="1" w:styleId="234">
    <w:name w:val="标题 6 Char1"/>
    <w:link w:val="10"/>
    <w:qFormat/>
    <w:uiPriority w:val="0"/>
    <w:rPr>
      <w:rFonts w:ascii="Arial" w:hAnsi="Arial" w:eastAsia="黑体"/>
      <w:b/>
      <w:bCs/>
      <w:kern w:val="2"/>
      <w:sz w:val="24"/>
      <w:szCs w:val="24"/>
    </w:rPr>
  </w:style>
  <w:style w:type="character" w:customStyle="1" w:styleId="235">
    <w:name w:val="表格 Char Char"/>
    <w:link w:val="236"/>
    <w:qFormat/>
    <w:uiPriority w:val="0"/>
    <w:rPr>
      <w:rFonts w:ascii="仿宋_GB2312" w:hAnsi="宋体" w:eastAsia="仿宋_GB2312"/>
      <w:spacing w:val="28"/>
      <w:kern w:val="24"/>
      <w:sz w:val="24"/>
      <w:szCs w:val="28"/>
      <w:lang w:bidi="ar-SA"/>
    </w:rPr>
  </w:style>
  <w:style w:type="paragraph" w:customStyle="1" w:styleId="236">
    <w:name w:val="表格"/>
    <w:basedOn w:val="1"/>
    <w:link w:val="235"/>
    <w:qFormat/>
    <w:uiPriority w:val="0"/>
    <w:pPr>
      <w:adjustRightInd w:val="0"/>
      <w:snapToGrid w:val="0"/>
      <w:jc w:val="center"/>
    </w:pPr>
    <w:rPr>
      <w:rFonts w:ascii="仿宋_GB2312" w:hAnsi="宋体" w:eastAsia="仿宋_GB2312"/>
      <w:spacing w:val="28"/>
      <w:kern w:val="24"/>
      <w:szCs w:val="28"/>
    </w:rPr>
  </w:style>
  <w:style w:type="character" w:customStyle="1" w:styleId="237">
    <w:name w:val="正文缩进 Char"/>
    <w:qFormat/>
    <w:uiPriority w:val="0"/>
    <w:rPr>
      <w:rFonts w:eastAsia="宋体"/>
      <w:kern w:val="2"/>
      <w:sz w:val="28"/>
      <w:lang w:val="en-US" w:eastAsia="zh-CN" w:bidi="ar-SA"/>
    </w:rPr>
  </w:style>
  <w:style w:type="character" w:customStyle="1" w:styleId="238">
    <w:name w:val="标题 4 Char"/>
    <w:qFormat/>
    <w:uiPriority w:val="0"/>
    <w:rPr>
      <w:rFonts w:ascii="Arial" w:hAnsi="Arial" w:eastAsia="黑体" w:cs="Times New Roman"/>
      <w:bCs/>
      <w:sz w:val="24"/>
      <w:szCs w:val="28"/>
    </w:rPr>
  </w:style>
  <w:style w:type="character" w:customStyle="1" w:styleId="239">
    <w:name w:val="正文文本 3 Char Char"/>
    <w:link w:val="240"/>
    <w:qFormat/>
    <w:uiPriority w:val="0"/>
    <w:rPr>
      <w:rFonts w:ascii="Calibri" w:hAnsi="Calibri" w:eastAsia="仿宋_GB2312"/>
      <w:kern w:val="2"/>
      <w:sz w:val="16"/>
      <w:szCs w:val="16"/>
      <w:lang w:bidi="ar-SA"/>
    </w:rPr>
  </w:style>
  <w:style w:type="paragraph" w:customStyle="1" w:styleId="240">
    <w:name w:val="正文文本 31"/>
    <w:basedOn w:val="1"/>
    <w:link w:val="239"/>
    <w:qFormat/>
    <w:uiPriority w:val="0"/>
    <w:pPr>
      <w:spacing w:after="120" w:line="360" w:lineRule="auto"/>
      <w:ind w:firstLine="200" w:firstLineChars="200"/>
    </w:pPr>
    <w:rPr>
      <w:rFonts w:ascii="Calibri" w:hAnsi="Calibri" w:eastAsia="仿宋_GB2312"/>
      <w:kern w:val="2"/>
      <w:sz w:val="16"/>
      <w:szCs w:val="16"/>
    </w:rPr>
  </w:style>
  <w:style w:type="character" w:customStyle="1" w:styleId="241">
    <w:name w:val="标题 2 Char2"/>
    <w:link w:val="5"/>
    <w:qFormat/>
    <w:uiPriority w:val="0"/>
    <w:rPr>
      <w:rFonts w:ascii="Arial" w:hAnsi="Arial" w:eastAsia="黑体"/>
      <w:b/>
      <w:bCs/>
      <w:sz w:val="32"/>
      <w:szCs w:val="32"/>
    </w:rPr>
  </w:style>
  <w:style w:type="character" w:customStyle="1" w:styleId="242">
    <w:name w:val="font61"/>
    <w:qFormat/>
    <w:uiPriority w:val="0"/>
    <w:rPr>
      <w:rFonts w:hint="eastAsia" w:ascii="宋体" w:hAnsi="宋体" w:eastAsia="宋体" w:cs="宋体"/>
      <w:color w:val="000000"/>
      <w:sz w:val="20"/>
      <w:szCs w:val="20"/>
      <w:u w:val="none"/>
    </w:rPr>
  </w:style>
  <w:style w:type="character" w:customStyle="1" w:styleId="243">
    <w:name w:val="Char Char6"/>
    <w:qFormat/>
    <w:uiPriority w:val="0"/>
    <w:rPr>
      <w:rFonts w:ascii="宋体" w:hAnsi="Courier New" w:eastAsia="宋体" w:cs="Courier New"/>
      <w:kern w:val="2"/>
      <w:sz w:val="21"/>
      <w:szCs w:val="21"/>
      <w:lang w:val="en-US" w:eastAsia="zh-CN" w:bidi="ar-SA"/>
    </w:rPr>
  </w:style>
  <w:style w:type="character" w:customStyle="1" w:styleId="244">
    <w:name w:val="标书正文格式 Char Char"/>
    <w:link w:val="245"/>
    <w:qFormat/>
    <w:uiPriority w:val="0"/>
    <w:rPr>
      <w:rFonts w:eastAsia="楷体_GB2312"/>
      <w:sz w:val="24"/>
      <w:szCs w:val="28"/>
      <w:lang w:val="en-US" w:eastAsia="zh-CN" w:bidi="ar-SA"/>
    </w:rPr>
  </w:style>
  <w:style w:type="paragraph" w:customStyle="1" w:styleId="245">
    <w:name w:val="标书正文格式"/>
    <w:link w:val="244"/>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6">
    <w:name w:val="15"/>
    <w:qFormat/>
    <w:uiPriority w:val="0"/>
    <w:rPr>
      <w:rFonts w:hint="default" w:ascii="Times New Roman" w:hAnsi="Times New Roman" w:cs="Times New Roman"/>
      <w:color w:val="0000FF"/>
      <w:u w:val="single"/>
    </w:rPr>
  </w:style>
  <w:style w:type="character" w:customStyle="1" w:styleId="247">
    <w:name w:val="标题 7 Char"/>
    <w:qFormat/>
    <w:uiPriority w:val="0"/>
    <w:rPr>
      <w:rFonts w:ascii="Calibri" w:hAnsi="Calibri" w:eastAsia="宋体" w:cs="Times New Roman"/>
      <w:b/>
      <w:bCs/>
      <w:sz w:val="24"/>
      <w:szCs w:val="24"/>
    </w:rPr>
  </w:style>
  <w:style w:type="paragraph" w:customStyle="1" w:styleId="248">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49">
    <w:name w:val="a0"/>
    <w:basedOn w:val="1"/>
    <w:qFormat/>
    <w:uiPriority w:val="0"/>
    <w:pPr>
      <w:spacing w:before="100" w:beforeAutospacing="1" w:after="100" w:afterAutospacing="1"/>
    </w:pPr>
    <w:rPr>
      <w:rFonts w:ascii="宋体" w:hAnsi="宋体" w:cs="宋体"/>
    </w:rPr>
  </w:style>
  <w:style w:type="paragraph" w:customStyle="1" w:styleId="250">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1">
    <w:name w:val="Char1"/>
    <w:basedOn w:val="1"/>
    <w:qFormat/>
    <w:uiPriority w:val="0"/>
  </w:style>
  <w:style w:type="paragraph" w:customStyle="1" w:styleId="252">
    <w:name w:val="样式"/>
    <w:basedOn w:val="1"/>
    <w:qFormat/>
    <w:uiPriority w:val="0"/>
    <w:pPr>
      <w:autoSpaceDE w:val="0"/>
      <w:autoSpaceDN w:val="0"/>
      <w:snapToGrid w:val="0"/>
      <w:spacing w:before="120" w:after="120" w:line="360" w:lineRule="auto"/>
    </w:pPr>
    <w:rPr>
      <w:rFonts w:ascii="宋体"/>
      <w:szCs w:val="20"/>
    </w:rPr>
  </w:style>
  <w:style w:type="paragraph" w:customStyle="1" w:styleId="253">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4">
    <w:name w:val="图表批注"/>
    <w:basedOn w:val="1"/>
    <w:qFormat/>
    <w:uiPriority w:val="0"/>
    <w:pPr>
      <w:spacing w:line="360" w:lineRule="auto"/>
      <w:contextualSpacing/>
      <w:jc w:val="center"/>
    </w:pPr>
    <w:rPr>
      <w:rFonts w:ascii="宋体" w:hAnsi="宋体"/>
      <w:sz w:val="20"/>
      <w:szCs w:val="20"/>
    </w:rPr>
  </w:style>
  <w:style w:type="paragraph" w:customStyle="1" w:styleId="255">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6">
    <w:name w:val="标题1"/>
    <w:basedOn w:val="39"/>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7">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8">
    <w:name w:val="纯文本_0"/>
    <w:basedOn w:val="1"/>
    <w:unhideWhenUsed/>
    <w:qFormat/>
    <w:uiPriority w:val="0"/>
    <w:pPr>
      <w:widowControl w:val="0"/>
      <w:jc w:val="both"/>
    </w:pPr>
    <w:rPr>
      <w:rFonts w:ascii="宋体" w:hAnsi="Courier New"/>
      <w:sz w:val="20"/>
      <w:szCs w:val="20"/>
    </w:rPr>
  </w:style>
  <w:style w:type="paragraph" w:customStyle="1" w:styleId="259">
    <w:name w:val="_Style 50"/>
    <w:basedOn w:val="20"/>
    <w:qFormat/>
    <w:uiPriority w:val="0"/>
    <w:rPr>
      <w:rFonts w:ascii="Tahoma" w:hAnsi="Tahoma"/>
      <w:sz w:val="24"/>
    </w:rPr>
  </w:style>
  <w:style w:type="paragraph" w:customStyle="1" w:styleId="260">
    <w:name w:val="CM8"/>
    <w:basedOn w:val="1"/>
    <w:next w:val="1"/>
    <w:qFormat/>
    <w:uiPriority w:val="0"/>
    <w:pPr>
      <w:autoSpaceDE w:val="0"/>
      <w:autoSpaceDN w:val="0"/>
      <w:adjustRightInd w:val="0"/>
      <w:spacing w:line="313" w:lineRule="atLeast"/>
    </w:pPr>
  </w:style>
  <w:style w:type="paragraph" w:customStyle="1" w:styleId="261">
    <w:name w:val="_Style 2"/>
    <w:basedOn w:val="1"/>
    <w:qFormat/>
    <w:uiPriority w:val="34"/>
    <w:pPr>
      <w:ind w:firstLine="420" w:firstLineChars="200"/>
    </w:pPr>
    <w:rPr>
      <w:rFonts w:ascii="Calibri" w:hAnsi="Calibri"/>
      <w:szCs w:val="22"/>
    </w:rPr>
  </w:style>
  <w:style w:type="paragraph" w:customStyle="1" w:styleId="262">
    <w:name w:val="Char Char Char"/>
    <w:basedOn w:val="1"/>
    <w:qFormat/>
    <w:uiPriority w:val="0"/>
    <w:rPr>
      <w:rFonts w:ascii="Tahoma" w:hAnsi="Tahoma"/>
      <w:szCs w:val="20"/>
    </w:rPr>
  </w:style>
  <w:style w:type="paragraph" w:customStyle="1" w:styleId="263">
    <w:name w:val="舟式样--正文"/>
    <w:basedOn w:val="1"/>
    <w:qFormat/>
    <w:uiPriority w:val="0"/>
    <w:pPr>
      <w:ind w:firstLine="200" w:firstLineChars="200"/>
    </w:pPr>
    <w:rPr>
      <w:rFonts w:hint="eastAsia" w:ascii="仿宋_GB2312" w:eastAsia="仿宋_GB2312"/>
      <w:sz w:val="28"/>
      <w:szCs w:val="22"/>
    </w:rPr>
  </w:style>
  <w:style w:type="paragraph" w:customStyle="1" w:styleId="264">
    <w:name w:val="-标题4-"/>
    <w:basedOn w:val="6"/>
    <w:qFormat/>
    <w:uiPriority w:val="0"/>
    <w:pPr>
      <w:numPr>
        <w:ilvl w:val="0"/>
        <w:numId w:val="0"/>
      </w:numPr>
      <w:tabs>
        <w:tab w:val="left" w:pos="0"/>
      </w:tabs>
      <w:ind w:left="851" w:hanging="851"/>
      <w:outlineLvl w:val="3"/>
    </w:pPr>
    <w:rPr>
      <w:color w:val="800080"/>
      <w:sz w:val="24"/>
    </w:rPr>
  </w:style>
  <w:style w:type="paragraph" w:customStyle="1" w:styleId="265">
    <w:name w:val="a 正文"/>
    <w:basedOn w:val="1"/>
    <w:qFormat/>
    <w:uiPriority w:val="0"/>
    <w:pPr>
      <w:spacing w:line="360" w:lineRule="auto"/>
      <w:ind w:firstLine="480"/>
    </w:pPr>
    <w:rPr>
      <w:rFonts w:ascii="宋体" w:hAnsi="宋体"/>
    </w:rPr>
  </w:style>
  <w:style w:type="paragraph" w:customStyle="1" w:styleId="266">
    <w:name w:val="**正文"/>
    <w:basedOn w:val="1"/>
    <w:qFormat/>
    <w:uiPriority w:val="0"/>
    <w:pPr>
      <w:spacing w:line="360" w:lineRule="auto"/>
      <w:ind w:firstLine="480" w:firstLineChars="200"/>
    </w:pPr>
    <w:rPr>
      <w:rFonts w:eastAsia="仿宋_GB2312"/>
    </w:rPr>
  </w:style>
  <w:style w:type="paragraph" w:customStyle="1" w:styleId="267">
    <w:name w:val="图片居中"/>
    <w:basedOn w:val="268"/>
    <w:qFormat/>
    <w:uiPriority w:val="0"/>
    <w:pPr>
      <w:ind w:firstLine="0" w:firstLineChars="0"/>
      <w:jc w:val="center"/>
    </w:pPr>
  </w:style>
  <w:style w:type="paragraph" w:customStyle="1" w:styleId="268">
    <w:name w:val="哈哈正文"/>
    <w:basedOn w:val="1"/>
    <w:qFormat/>
    <w:uiPriority w:val="0"/>
    <w:pPr>
      <w:spacing w:line="360" w:lineRule="auto"/>
      <w:ind w:firstLine="200" w:firstLineChars="200"/>
    </w:pPr>
    <w:rPr>
      <w:rFonts w:ascii="宋体" w:hAnsi="宋体"/>
    </w:rPr>
  </w:style>
  <w:style w:type="paragraph" w:customStyle="1" w:styleId="269">
    <w:name w:val="_Style 10"/>
    <w:basedOn w:val="1"/>
    <w:qFormat/>
    <w:uiPriority w:val="0"/>
  </w:style>
  <w:style w:type="paragraph" w:customStyle="1" w:styleId="270">
    <w:name w:val="xl24"/>
    <w:basedOn w:val="1"/>
    <w:qFormat/>
    <w:uiPriority w:val="0"/>
    <w:pPr>
      <w:spacing w:before="100" w:beforeAutospacing="1" w:after="100" w:afterAutospacing="1"/>
      <w:jc w:val="right"/>
    </w:pPr>
    <w:rPr>
      <w:rFonts w:ascii="宋体" w:hAnsi="宋体"/>
    </w:rPr>
  </w:style>
  <w:style w:type="paragraph" w:customStyle="1" w:styleId="271">
    <w:name w:val="Byline"/>
    <w:basedOn w:val="1"/>
    <w:next w:val="1"/>
    <w:qFormat/>
    <w:uiPriority w:val="0"/>
    <w:pPr>
      <w:spacing w:line="360" w:lineRule="auto"/>
    </w:pPr>
    <w:rPr>
      <w:i/>
    </w:rPr>
  </w:style>
  <w:style w:type="paragraph" w:customStyle="1" w:styleId="272">
    <w:name w:val="批注主题 Char Char"/>
    <w:basedOn w:val="1"/>
    <w:qFormat/>
    <w:uiPriority w:val="99"/>
    <w:rPr>
      <w:szCs w:val="21"/>
    </w:rPr>
  </w:style>
  <w:style w:type="paragraph" w:customStyle="1" w:styleId="273">
    <w:name w:val="Char"/>
    <w:basedOn w:val="1"/>
    <w:qFormat/>
    <w:uiPriority w:val="0"/>
    <w:rPr>
      <w:szCs w:val="20"/>
    </w:rPr>
  </w:style>
  <w:style w:type="paragraph" w:customStyle="1" w:styleId="274">
    <w:name w:val="正文-王"/>
    <w:basedOn w:val="1"/>
    <w:qFormat/>
    <w:uiPriority w:val="0"/>
    <w:pPr>
      <w:spacing w:line="360" w:lineRule="auto"/>
      <w:ind w:firstLine="480" w:firstLineChars="200"/>
    </w:pPr>
    <w:rPr>
      <w:rFonts w:ascii="宋体" w:hAnsi="宋体"/>
    </w:rPr>
  </w:style>
  <w:style w:type="paragraph" w:customStyle="1" w:styleId="275">
    <w:name w:val="标准小四"/>
    <w:basedOn w:val="1"/>
    <w:qFormat/>
    <w:uiPriority w:val="0"/>
    <w:pPr>
      <w:spacing w:line="360" w:lineRule="auto"/>
      <w:ind w:firstLine="480" w:firstLineChars="200"/>
    </w:pPr>
    <w:rPr>
      <w:rFonts w:ascii="Arial" w:hAnsi="Arial"/>
    </w:rPr>
  </w:style>
  <w:style w:type="paragraph" w:customStyle="1" w:styleId="276">
    <w:name w:val="Char Char17 Char Char Char Char Char Char"/>
    <w:basedOn w:val="1"/>
    <w:qFormat/>
    <w:uiPriority w:val="0"/>
    <w:rPr>
      <w:szCs w:val="21"/>
    </w:rPr>
  </w:style>
  <w:style w:type="paragraph" w:customStyle="1" w:styleId="277">
    <w:name w:val="TOC 标题1"/>
    <w:basedOn w:val="4"/>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8">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79">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0">
    <w:name w:val="列出段落2"/>
    <w:basedOn w:val="1"/>
    <w:qFormat/>
    <w:uiPriority w:val="99"/>
    <w:pPr>
      <w:ind w:firstLine="420" w:firstLineChars="200"/>
    </w:pPr>
    <w:rPr>
      <w:rFonts w:ascii="Calibri" w:hAnsi="Calibri"/>
      <w:szCs w:val="22"/>
    </w:rPr>
  </w:style>
  <w:style w:type="paragraph" w:customStyle="1" w:styleId="281">
    <w:name w:val="正文4"/>
    <w:basedOn w:val="1"/>
    <w:qFormat/>
    <w:uiPriority w:val="0"/>
    <w:pPr>
      <w:spacing w:before="60" w:after="60" w:line="360" w:lineRule="auto"/>
      <w:ind w:left="820" w:leftChars="400" w:hanging="420"/>
    </w:pPr>
  </w:style>
  <w:style w:type="paragraph" w:customStyle="1" w:styleId="282">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3">
    <w:name w:val="正文对齐"/>
    <w:basedOn w:val="1"/>
    <w:qFormat/>
    <w:uiPriority w:val="0"/>
    <w:pPr>
      <w:spacing w:after="120" w:line="360" w:lineRule="auto"/>
      <w:ind w:left="400" w:leftChars="400"/>
    </w:pPr>
    <w:rPr>
      <w:szCs w:val="21"/>
    </w:rPr>
  </w:style>
  <w:style w:type="paragraph" w:customStyle="1" w:styleId="284">
    <w:name w:val="Char Char Char Char Char Char Char"/>
    <w:basedOn w:val="1"/>
    <w:qFormat/>
    <w:uiPriority w:val="0"/>
    <w:rPr>
      <w:szCs w:val="21"/>
    </w:rPr>
  </w:style>
  <w:style w:type="paragraph" w:customStyle="1" w:styleId="285">
    <w:name w:val="样式5"/>
    <w:basedOn w:val="9"/>
    <w:qFormat/>
    <w:uiPriority w:val="0"/>
    <w:pPr>
      <w:keepNext w:val="0"/>
      <w:keepLines w:val="0"/>
      <w:spacing w:before="60" w:after="60" w:line="360" w:lineRule="auto"/>
    </w:pPr>
    <w:rPr>
      <w:sz w:val="30"/>
      <w:szCs w:val="30"/>
    </w:rPr>
  </w:style>
  <w:style w:type="paragraph" w:customStyle="1" w:styleId="286">
    <w:name w:val="Char Char Char Char Char Char"/>
    <w:basedOn w:val="20"/>
    <w:qFormat/>
    <w:uiPriority w:val="0"/>
    <w:rPr>
      <w:rFonts w:ascii="Tahoma" w:hAnsi="Tahoma"/>
      <w:sz w:val="24"/>
    </w:rPr>
  </w:style>
  <w:style w:type="paragraph" w:customStyle="1" w:styleId="287">
    <w:name w:val="+正文"/>
    <w:basedOn w:val="1"/>
    <w:qFormat/>
    <w:uiPriority w:val="0"/>
    <w:pPr>
      <w:spacing w:line="360" w:lineRule="auto"/>
      <w:ind w:firstLine="200" w:firstLineChars="200"/>
    </w:pPr>
    <w:rPr>
      <w:szCs w:val="28"/>
    </w:rPr>
  </w:style>
  <w:style w:type="paragraph" w:customStyle="1" w:styleId="288">
    <w:name w:val="正文四号"/>
    <w:basedOn w:val="1"/>
    <w:qFormat/>
    <w:uiPriority w:val="0"/>
    <w:pPr>
      <w:spacing w:line="360" w:lineRule="auto"/>
    </w:pPr>
    <w:rPr>
      <w:rFonts w:eastAsia="仿宋"/>
      <w:sz w:val="28"/>
      <w:szCs w:val="20"/>
    </w:rPr>
  </w:style>
  <w:style w:type="paragraph" w:customStyle="1" w:styleId="289">
    <w:name w:val="样式 正文字缩1字 + 左侧:  1 字符 首行缩进:  2 字符"/>
    <w:basedOn w:val="290"/>
    <w:qFormat/>
    <w:uiPriority w:val="0"/>
    <w:pPr>
      <w:ind w:left="210" w:firstLine="480"/>
    </w:pPr>
    <w:rPr>
      <w:rFonts w:cs="宋体"/>
    </w:rPr>
  </w:style>
  <w:style w:type="paragraph" w:customStyle="1" w:styleId="290">
    <w:name w:val="正文字缩1字"/>
    <w:basedOn w:val="1"/>
    <w:qFormat/>
    <w:uiPriority w:val="0"/>
    <w:pPr>
      <w:spacing w:before="60" w:after="60" w:line="360" w:lineRule="auto"/>
      <w:ind w:left="100" w:leftChars="100" w:firstLine="200" w:firstLineChars="200"/>
    </w:pPr>
  </w:style>
  <w:style w:type="paragraph" w:customStyle="1" w:styleId="291">
    <w:name w:val="样式1"/>
    <w:basedOn w:val="4"/>
    <w:qFormat/>
    <w:uiPriority w:val="0"/>
    <w:pPr>
      <w:keepNext w:val="0"/>
      <w:keepLines w:val="0"/>
      <w:spacing w:before="240" w:after="120" w:line="360" w:lineRule="auto"/>
      <w:ind w:left="883" w:hanging="883" w:hangingChars="200"/>
    </w:pPr>
  </w:style>
  <w:style w:type="paragraph" w:customStyle="1" w:styleId="292">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3">
    <w:name w:val="Char Char Char Char Char Char1"/>
    <w:basedOn w:val="20"/>
    <w:qFormat/>
    <w:uiPriority w:val="0"/>
    <w:rPr>
      <w:rFonts w:ascii="Tahoma" w:hAnsi="Tahoma"/>
      <w:sz w:val="24"/>
    </w:rPr>
  </w:style>
  <w:style w:type="paragraph" w:customStyle="1" w:styleId="294">
    <w:name w:val="Abstract Title"/>
    <w:basedOn w:val="1"/>
    <w:next w:val="1"/>
    <w:qFormat/>
    <w:uiPriority w:val="0"/>
    <w:pPr>
      <w:pBdr>
        <w:top w:val="single" w:color="auto" w:sz="4" w:space="1"/>
      </w:pBdr>
      <w:spacing w:line="360" w:lineRule="auto"/>
    </w:pPr>
    <w:rPr>
      <w:b/>
    </w:rPr>
  </w:style>
  <w:style w:type="paragraph" w:customStyle="1" w:styleId="295">
    <w:name w:val="规划编号2"/>
    <w:basedOn w:val="1"/>
    <w:qFormat/>
    <w:uiPriority w:val="0"/>
    <w:pPr>
      <w:tabs>
        <w:tab w:val="left" w:pos="496"/>
        <w:tab w:val="left" w:pos="840"/>
      </w:tabs>
      <w:ind w:left="840" w:hanging="360"/>
    </w:pPr>
    <w:rPr>
      <w:rFonts w:ascii="宋体" w:hAnsi="宋体" w:cs="宋体"/>
    </w:rPr>
  </w:style>
  <w:style w:type="paragraph" w:customStyle="1" w:styleId="296">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7">
    <w:name w:val="此正文"/>
    <w:basedOn w:val="1"/>
    <w:qFormat/>
    <w:uiPriority w:val="0"/>
    <w:pPr>
      <w:spacing w:line="360" w:lineRule="auto"/>
      <w:ind w:firstLine="200" w:firstLineChars="200"/>
    </w:pPr>
  </w:style>
  <w:style w:type="paragraph" w:customStyle="1" w:styleId="298">
    <w:name w:val="_Style 52"/>
    <w:basedOn w:val="1"/>
    <w:qFormat/>
    <w:uiPriority w:val="0"/>
    <w:pPr>
      <w:widowControl w:val="0"/>
      <w:jc w:val="both"/>
    </w:pPr>
    <w:rPr>
      <w:kern w:val="2"/>
      <w:sz w:val="21"/>
    </w:rPr>
  </w:style>
  <w:style w:type="paragraph" w:customStyle="1" w:styleId="299">
    <w:name w:val="附录标题二"/>
    <w:basedOn w:val="5"/>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0">
    <w:name w:val="Char3"/>
    <w:basedOn w:val="1"/>
    <w:qFormat/>
    <w:uiPriority w:val="0"/>
    <w:pPr>
      <w:tabs>
        <w:tab w:val="left" w:pos="360"/>
      </w:tabs>
    </w:pPr>
  </w:style>
  <w:style w:type="paragraph" w:customStyle="1" w:styleId="301">
    <w:name w:val="CM167"/>
    <w:basedOn w:val="65"/>
    <w:next w:val="65"/>
    <w:qFormat/>
    <w:uiPriority w:val="0"/>
    <w:pPr>
      <w:spacing w:before="0" w:after="120"/>
      <w:jc w:val="left"/>
    </w:pPr>
    <w:rPr>
      <w:rFonts w:ascii="黑体" w:eastAsia="黑体" w:cs="Times New Roman"/>
      <w:color w:val="auto"/>
    </w:rPr>
  </w:style>
  <w:style w:type="table" w:customStyle="1" w:styleId="302">
    <w:name w:val="表样式"/>
    <w:basedOn w:val="57"/>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03">
    <w:name w:val="纯文本字符1"/>
    <w:semiHidden/>
    <w:qFormat/>
    <w:uiPriority w:val="99"/>
    <w:rPr>
      <w:rFonts w:ascii="宋体" w:hAnsi="Courier" w:eastAsia="宋体"/>
    </w:rPr>
  </w:style>
  <w:style w:type="character" w:customStyle="1" w:styleId="304">
    <w:name w:val="标题 1 字符"/>
    <w:qFormat/>
    <w:uiPriority w:val="0"/>
    <w:rPr>
      <w:b/>
      <w:bCs/>
      <w:kern w:val="44"/>
      <w:sz w:val="44"/>
      <w:szCs w:val="44"/>
    </w:rPr>
  </w:style>
  <w:style w:type="character" w:customStyle="1" w:styleId="305">
    <w:name w:val="标题 3 字符"/>
    <w:qFormat/>
    <w:uiPriority w:val="0"/>
    <w:rPr>
      <w:b/>
      <w:bCs/>
      <w:kern w:val="2"/>
      <w:sz w:val="32"/>
      <w:szCs w:val="32"/>
    </w:rPr>
  </w:style>
  <w:style w:type="character" w:customStyle="1" w:styleId="306">
    <w:name w:val="标题 9 字符"/>
    <w:semiHidden/>
    <w:qFormat/>
    <w:uiPriority w:val="0"/>
    <w:rPr>
      <w:rFonts w:ascii="Calibri Light" w:hAnsi="Calibri Light" w:eastAsia="宋体" w:cs="Times New Roman"/>
      <w:kern w:val="2"/>
      <w:sz w:val="21"/>
      <w:szCs w:val="21"/>
    </w:rPr>
  </w:style>
  <w:style w:type="character" w:customStyle="1" w:styleId="307">
    <w:name w:val="批注框文本 字符"/>
    <w:qFormat/>
    <w:uiPriority w:val="0"/>
    <w:rPr>
      <w:kern w:val="2"/>
      <w:sz w:val="18"/>
      <w:szCs w:val="18"/>
    </w:rPr>
  </w:style>
  <w:style w:type="character" w:customStyle="1" w:styleId="308">
    <w:name w:val="文档结构图 字符"/>
    <w:qFormat/>
    <w:uiPriority w:val="0"/>
    <w:rPr>
      <w:rFonts w:ascii="宋体"/>
      <w:kern w:val="2"/>
      <w:sz w:val="18"/>
      <w:szCs w:val="18"/>
    </w:rPr>
  </w:style>
  <w:style w:type="character" w:customStyle="1" w:styleId="309">
    <w:name w:val="HTML 预设格式 Char1"/>
    <w:link w:val="52"/>
    <w:qFormat/>
    <w:uiPriority w:val="99"/>
    <w:rPr>
      <w:rFonts w:ascii="宋体" w:hAnsi="宋体" w:cs="宋体"/>
      <w:sz w:val="24"/>
      <w:szCs w:val="24"/>
    </w:rPr>
  </w:style>
  <w:style w:type="character" w:customStyle="1" w:styleId="310">
    <w:name w:val="HTML 预设格式 Char"/>
    <w:basedOn w:val="59"/>
    <w:qFormat/>
    <w:uiPriority w:val="0"/>
    <w:rPr>
      <w:rFonts w:ascii="Courier New" w:hAnsi="Courier New" w:cs="Courier New"/>
    </w:rPr>
  </w:style>
  <w:style w:type="paragraph" w:customStyle="1" w:styleId="311">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2">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3">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4">
    <w:name w:val="_Style 311"/>
    <w:basedOn w:val="1"/>
    <w:next w:val="76"/>
    <w:link w:val="332"/>
    <w:qFormat/>
    <w:uiPriority w:val="0"/>
    <w:pPr>
      <w:widowControl w:val="0"/>
      <w:autoSpaceDE w:val="0"/>
      <w:autoSpaceDN w:val="0"/>
      <w:adjustRightInd w:val="0"/>
      <w:ind w:firstLine="420" w:firstLineChars="200"/>
      <w:jc w:val="both"/>
    </w:pPr>
    <w:rPr>
      <w:color w:val="000000"/>
      <w:sz w:val="21"/>
      <w:szCs w:val="21"/>
    </w:rPr>
  </w:style>
  <w:style w:type="paragraph" w:customStyle="1" w:styleId="315">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6">
    <w:name w:val="需求标题1"/>
    <w:basedOn w:val="1"/>
    <w:next w:val="317"/>
    <w:qFormat/>
    <w:uiPriority w:val="0"/>
    <w:pPr>
      <w:widowControl w:val="0"/>
      <w:spacing w:before="60" w:after="20"/>
      <w:jc w:val="both"/>
      <w:outlineLvl w:val="1"/>
    </w:pPr>
    <w:rPr>
      <w:rFonts w:ascii="黑体" w:hAnsi="黑体" w:eastAsia="黑体"/>
      <w:kern w:val="2"/>
      <w:sz w:val="28"/>
      <w:szCs w:val="28"/>
    </w:rPr>
  </w:style>
  <w:style w:type="paragraph" w:customStyle="1" w:styleId="317">
    <w:name w:val="正文内容"/>
    <w:basedOn w:val="1"/>
    <w:qFormat/>
    <w:uiPriority w:val="0"/>
    <w:pPr>
      <w:widowControl w:val="0"/>
      <w:ind w:firstLine="420" w:firstLineChars="200"/>
    </w:pPr>
    <w:rPr>
      <w:rFonts w:ascii="宋体" w:hAnsi="Calibri"/>
      <w:kern w:val="2"/>
      <w:sz w:val="21"/>
      <w:szCs w:val="21"/>
    </w:rPr>
  </w:style>
  <w:style w:type="paragraph" w:customStyle="1" w:styleId="318">
    <w:name w:val="需求标题2"/>
    <w:basedOn w:val="1"/>
    <w:next w:val="317"/>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19">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0">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1">
    <w:name w:val="Char Char Char Char Char Char Char Char Char"/>
    <w:basedOn w:val="1"/>
    <w:qFormat/>
    <w:uiPriority w:val="0"/>
    <w:pPr>
      <w:widowControl w:val="0"/>
      <w:jc w:val="both"/>
    </w:pPr>
    <w:rPr>
      <w:rFonts w:ascii="Calibri" w:hAnsi="Calibri"/>
      <w:kern w:val="2"/>
      <w:sz w:val="21"/>
      <w:szCs w:val="22"/>
    </w:rPr>
  </w:style>
  <w:style w:type="character" w:customStyle="1" w:styleId="322">
    <w:name w:val="Char Char2"/>
    <w:qFormat/>
    <w:uiPriority w:val="0"/>
    <w:rPr>
      <w:rFonts w:ascii="宋体" w:hAnsi="宋体" w:cs="宋体"/>
      <w:sz w:val="24"/>
      <w:szCs w:val="24"/>
    </w:rPr>
  </w:style>
  <w:style w:type="character" w:customStyle="1" w:styleId="323">
    <w:name w:val="正文表格内容 Char Char"/>
    <w:link w:val="324"/>
    <w:qFormat/>
    <w:locked/>
    <w:uiPriority w:val="0"/>
    <w:rPr>
      <w:rFonts w:ascii="Arial" w:hAnsi="Arial"/>
      <w:sz w:val="18"/>
    </w:rPr>
  </w:style>
  <w:style w:type="paragraph" w:customStyle="1" w:styleId="324">
    <w:name w:val="正文表格内容"/>
    <w:basedOn w:val="1"/>
    <w:link w:val="323"/>
    <w:qFormat/>
    <w:uiPriority w:val="0"/>
    <w:rPr>
      <w:rFonts w:ascii="Arial" w:hAnsi="Arial"/>
      <w:sz w:val="18"/>
      <w:szCs w:val="20"/>
    </w:rPr>
  </w:style>
  <w:style w:type="character" w:customStyle="1" w:styleId="325">
    <w:name w:val="HTML Preformatted Char"/>
    <w:semiHidden/>
    <w:qFormat/>
    <w:locked/>
    <w:uiPriority w:val="0"/>
    <w:rPr>
      <w:rFonts w:ascii="宋体" w:hAnsi="宋体" w:eastAsia="宋体" w:cs="宋体"/>
      <w:sz w:val="24"/>
      <w:szCs w:val="24"/>
      <w:lang w:val="en-US" w:eastAsia="zh-CN" w:bidi="ar-SA"/>
    </w:rPr>
  </w:style>
  <w:style w:type="paragraph" w:customStyle="1" w:styleId="326">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7">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8">
    <w:name w:val="正文文本 字符"/>
    <w:qFormat/>
    <w:uiPriority w:val="0"/>
    <w:rPr>
      <w:kern w:val="2"/>
      <w:sz w:val="28"/>
      <w:szCs w:val="24"/>
    </w:rPr>
  </w:style>
  <w:style w:type="character" w:customStyle="1" w:styleId="329">
    <w:name w:val="正文文本首行缩进 字符"/>
    <w:qFormat/>
    <w:uiPriority w:val="0"/>
    <w:rPr>
      <w:kern w:val="2"/>
      <w:sz w:val="21"/>
      <w:szCs w:val="24"/>
    </w:rPr>
  </w:style>
  <w:style w:type="character" w:customStyle="1" w:styleId="330">
    <w:name w:val="批注文字 字符"/>
    <w:qFormat/>
    <w:uiPriority w:val="0"/>
    <w:rPr>
      <w:kern w:val="2"/>
      <w:sz w:val="21"/>
      <w:szCs w:val="24"/>
    </w:rPr>
  </w:style>
  <w:style w:type="table" w:customStyle="1" w:styleId="331">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2">
    <w:name w:val="列表段落 字符"/>
    <w:link w:val="314"/>
    <w:qFormat/>
    <w:uiPriority w:val="0"/>
    <w:rPr>
      <w:color w:val="000000"/>
      <w:sz w:val="21"/>
      <w:szCs w:val="21"/>
    </w:rPr>
  </w:style>
  <w:style w:type="paragraph" w:customStyle="1" w:styleId="33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4">
    <w:name w:val="TOC 标题2"/>
    <w:basedOn w:val="4"/>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5">
    <w:name w:val="页脚 字符"/>
    <w:qFormat/>
    <w:locked/>
    <w:uiPriority w:val="99"/>
    <w:rPr>
      <w:rFonts w:eastAsia="黑体"/>
      <w:sz w:val="18"/>
      <w:szCs w:val="18"/>
    </w:rPr>
  </w:style>
  <w:style w:type="character" w:customStyle="1" w:styleId="336">
    <w:name w:val="页眉 字符"/>
    <w:qFormat/>
    <w:locked/>
    <w:uiPriority w:val="99"/>
    <w:rPr>
      <w:rFonts w:eastAsia="仿宋_GB2312"/>
      <w:kern w:val="2"/>
      <w:sz w:val="18"/>
    </w:rPr>
  </w:style>
  <w:style w:type="character" w:customStyle="1" w:styleId="337">
    <w:name w:val="批注主题 字符"/>
    <w:qFormat/>
    <w:uiPriority w:val="0"/>
    <w:rPr>
      <w:b/>
      <w:bCs/>
      <w:kern w:val="2"/>
      <w:sz w:val="21"/>
      <w:szCs w:val="24"/>
    </w:rPr>
  </w:style>
  <w:style w:type="paragraph" w:customStyle="1" w:styleId="338">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39">
    <w:name w:val="批注文字 Char3"/>
    <w:basedOn w:val="59"/>
    <w:semiHidden/>
    <w:qFormat/>
    <w:uiPriority w:val="99"/>
    <w:rPr>
      <w:rFonts w:ascii="Times New Roman" w:hAnsi="Times New Roman" w:eastAsia="宋体" w:cs="Times New Roman"/>
      <w:kern w:val="0"/>
      <w:sz w:val="24"/>
      <w:szCs w:val="24"/>
    </w:rPr>
  </w:style>
  <w:style w:type="character" w:customStyle="1" w:styleId="340">
    <w:name w:val="页脚 Char2"/>
    <w:basedOn w:val="59"/>
    <w:semiHidden/>
    <w:qFormat/>
    <w:uiPriority w:val="99"/>
    <w:rPr>
      <w:rFonts w:ascii="Times New Roman" w:hAnsi="Times New Roman" w:eastAsia="宋体" w:cs="Times New Roman"/>
      <w:kern w:val="0"/>
      <w:sz w:val="18"/>
      <w:szCs w:val="18"/>
    </w:rPr>
  </w:style>
  <w:style w:type="character" w:customStyle="1" w:styleId="341">
    <w:name w:val="正文文本 3 Char1"/>
    <w:basedOn w:val="59"/>
    <w:semiHidden/>
    <w:qFormat/>
    <w:uiPriority w:val="99"/>
    <w:rPr>
      <w:rFonts w:ascii="Times New Roman" w:hAnsi="Times New Roman" w:eastAsia="宋体" w:cs="Times New Roman"/>
      <w:kern w:val="0"/>
      <w:sz w:val="16"/>
      <w:szCs w:val="16"/>
    </w:rPr>
  </w:style>
  <w:style w:type="character" w:customStyle="1" w:styleId="342">
    <w:name w:val="正文文本缩进 Char2"/>
    <w:basedOn w:val="59"/>
    <w:semiHidden/>
    <w:qFormat/>
    <w:uiPriority w:val="99"/>
    <w:rPr>
      <w:rFonts w:ascii="Times New Roman" w:hAnsi="Times New Roman" w:eastAsia="宋体" w:cs="Times New Roman"/>
      <w:kern w:val="0"/>
      <w:sz w:val="24"/>
      <w:szCs w:val="24"/>
    </w:rPr>
  </w:style>
  <w:style w:type="character" w:customStyle="1" w:styleId="343">
    <w:name w:val="正文首行缩进 2 Char1"/>
    <w:basedOn w:val="342"/>
    <w:semiHidden/>
    <w:qFormat/>
    <w:uiPriority w:val="99"/>
    <w:rPr>
      <w:rFonts w:ascii="Times New Roman" w:hAnsi="Times New Roman" w:eastAsia="宋体" w:cs="Times New Roman"/>
      <w:kern w:val="0"/>
      <w:sz w:val="24"/>
      <w:szCs w:val="24"/>
    </w:rPr>
  </w:style>
  <w:style w:type="character" w:customStyle="1" w:styleId="344">
    <w:name w:val="正文文本 Char3"/>
    <w:basedOn w:val="59"/>
    <w:semiHidden/>
    <w:qFormat/>
    <w:uiPriority w:val="99"/>
    <w:rPr>
      <w:rFonts w:ascii="Times New Roman" w:hAnsi="Times New Roman" w:eastAsia="宋体" w:cs="Times New Roman"/>
      <w:kern w:val="0"/>
      <w:sz w:val="24"/>
      <w:szCs w:val="24"/>
    </w:rPr>
  </w:style>
  <w:style w:type="character" w:customStyle="1" w:styleId="345">
    <w:name w:val="正文首行缩进 Char2"/>
    <w:basedOn w:val="344"/>
    <w:semiHidden/>
    <w:qFormat/>
    <w:uiPriority w:val="99"/>
    <w:rPr>
      <w:rFonts w:ascii="Times New Roman" w:hAnsi="Times New Roman" w:eastAsia="宋体" w:cs="Times New Roman"/>
      <w:kern w:val="0"/>
      <w:sz w:val="24"/>
      <w:szCs w:val="24"/>
    </w:rPr>
  </w:style>
  <w:style w:type="character" w:customStyle="1" w:styleId="346">
    <w:name w:val="批注框文本 Char2"/>
    <w:basedOn w:val="59"/>
    <w:semiHidden/>
    <w:qFormat/>
    <w:uiPriority w:val="99"/>
    <w:rPr>
      <w:rFonts w:ascii="Times New Roman" w:hAnsi="Times New Roman" w:eastAsia="宋体" w:cs="Times New Roman"/>
      <w:kern w:val="0"/>
      <w:sz w:val="18"/>
      <w:szCs w:val="18"/>
    </w:rPr>
  </w:style>
  <w:style w:type="character" w:customStyle="1" w:styleId="347">
    <w:name w:val="批注主题 Char1"/>
    <w:basedOn w:val="339"/>
    <w:semiHidden/>
    <w:qFormat/>
    <w:uiPriority w:val="99"/>
    <w:rPr>
      <w:rFonts w:ascii="Times New Roman" w:hAnsi="Times New Roman" w:eastAsia="宋体" w:cs="Times New Roman"/>
      <w:b/>
      <w:bCs/>
      <w:kern w:val="0"/>
      <w:sz w:val="24"/>
      <w:szCs w:val="24"/>
    </w:rPr>
  </w:style>
  <w:style w:type="character" w:customStyle="1" w:styleId="348">
    <w:name w:val="正文文本缩进 3 Char1"/>
    <w:basedOn w:val="59"/>
    <w:link w:val="45"/>
    <w:qFormat/>
    <w:uiPriority w:val="0"/>
    <w:rPr>
      <w:sz w:val="16"/>
      <w:szCs w:val="16"/>
    </w:rPr>
  </w:style>
  <w:style w:type="character" w:customStyle="1" w:styleId="349">
    <w:name w:val="纯文本 Char4"/>
    <w:basedOn w:val="59"/>
    <w:semiHidden/>
    <w:qFormat/>
    <w:uiPriority w:val="99"/>
    <w:rPr>
      <w:rFonts w:ascii="宋体" w:hAnsi="Courier New" w:eastAsia="宋体" w:cs="Courier New"/>
      <w:kern w:val="0"/>
      <w:szCs w:val="21"/>
    </w:rPr>
  </w:style>
  <w:style w:type="character" w:customStyle="1" w:styleId="350">
    <w:name w:val="标题 Char1"/>
    <w:basedOn w:val="59"/>
    <w:qFormat/>
    <w:uiPriority w:val="10"/>
    <w:rPr>
      <w:rFonts w:eastAsia="宋体" w:asciiTheme="majorHAnsi" w:hAnsiTheme="majorHAnsi" w:cstheme="majorBidi"/>
      <w:b/>
      <w:bCs/>
      <w:kern w:val="0"/>
      <w:sz w:val="32"/>
      <w:szCs w:val="32"/>
    </w:rPr>
  </w:style>
  <w:style w:type="character" w:customStyle="1" w:styleId="351">
    <w:name w:val="正文文本缩进 2 Char2"/>
    <w:basedOn w:val="59"/>
    <w:link w:val="35"/>
    <w:qFormat/>
    <w:uiPriority w:val="0"/>
    <w:rPr>
      <w:rFonts w:ascii="宋体" w:eastAsia="新宋体"/>
      <w:sz w:val="24"/>
    </w:rPr>
  </w:style>
  <w:style w:type="character" w:customStyle="1" w:styleId="352">
    <w:name w:val="正文文本 2 Char1"/>
    <w:basedOn w:val="59"/>
    <w:link w:val="51"/>
    <w:qFormat/>
    <w:uiPriority w:val="0"/>
    <w:rPr>
      <w:sz w:val="24"/>
      <w:szCs w:val="24"/>
    </w:rPr>
  </w:style>
  <w:style w:type="character" w:customStyle="1" w:styleId="353">
    <w:name w:val="页眉 Char2"/>
    <w:basedOn w:val="59"/>
    <w:semiHidden/>
    <w:qFormat/>
    <w:uiPriority w:val="99"/>
    <w:rPr>
      <w:rFonts w:ascii="Times New Roman" w:hAnsi="Times New Roman" w:eastAsia="宋体" w:cs="Times New Roman"/>
      <w:kern w:val="0"/>
      <w:sz w:val="18"/>
      <w:szCs w:val="18"/>
    </w:rPr>
  </w:style>
  <w:style w:type="character" w:customStyle="1" w:styleId="354">
    <w:name w:val="日期 Char"/>
    <w:basedOn w:val="59"/>
    <w:link w:val="34"/>
    <w:qFormat/>
    <w:uiPriority w:val="0"/>
    <w:rPr>
      <w:sz w:val="24"/>
      <w:szCs w:val="24"/>
    </w:rPr>
  </w:style>
  <w:style w:type="character" w:customStyle="1" w:styleId="355">
    <w:name w:val="文档结构图 Char1"/>
    <w:basedOn w:val="59"/>
    <w:semiHidden/>
    <w:qFormat/>
    <w:uiPriority w:val="99"/>
    <w:rPr>
      <w:rFonts w:ascii="宋体" w:hAnsi="Times New Roman" w:eastAsia="宋体" w:cs="Times New Roman"/>
      <w:kern w:val="0"/>
      <w:sz w:val="18"/>
      <w:szCs w:val="18"/>
    </w:rPr>
  </w:style>
  <w:style w:type="character" w:customStyle="1" w:styleId="356">
    <w:name w:val="bookmark-item"/>
    <w:basedOn w:val="59"/>
    <w:qFormat/>
    <w:uiPriority w:val="0"/>
  </w:style>
  <w:style w:type="paragraph" w:customStyle="1" w:styleId="357">
    <w:name w:val="首行缩进"/>
    <w:basedOn w:val="1"/>
    <w:qFormat/>
    <w:uiPriority w:val="0"/>
    <w:pPr>
      <w:spacing w:line="360" w:lineRule="auto"/>
      <w:ind w:firstLine="480" w:firstLineChars="200"/>
    </w:pPr>
    <w:rPr>
      <w:lang w:val="zh-CN"/>
    </w:rPr>
  </w:style>
  <w:style w:type="paragraph" w:customStyle="1" w:styleId="358">
    <w:name w:val="修订2"/>
    <w:hidden/>
    <w:semiHidden/>
    <w:qFormat/>
    <w:uiPriority w:val="99"/>
    <w:rPr>
      <w:rFonts w:ascii="Times New Roman" w:hAnsi="Times New Roman" w:eastAsia="宋体" w:cs="Times New Roman"/>
      <w:sz w:val="24"/>
      <w:szCs w:val="24"/>
      <w:lang w:val="en-US" w:eastAsia="zh-CN" w:bidi="ar-SA"/>
    </w:rPr>
  </w:style>
  <w:style w:type="paragraph" w:customStyle="1" w:styleId="359">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0">
    <w:name w:val="font71"/>
    <w:basedOn w:val="59"/>
    <w:qFormat/>
    <w:uiPriority w:val="0"/>
    <w:rPr>
      <w:rFonts w:hint="eastAsia" w:ascii="宋体" w:hAnsi="宋体" w:eastAsia="宋体" w:cs="宋体"/>
      <w:color w:val="000000"/>
      <w:sz w:val="24"/>
      <w:szCs w:val="24"/>
      <w:u w:val="none"/>
    </w:rPr>
  </w:style>
  <w:style w:type="character" w:customStyle="1" w:styleId="361">
    <w:name w:val="font81"/>
    <w:basedOn w:val="59"/>
    <w:qFormat/>
    <w:uiPriority w:val="0"/>
    <w:rPr>
      <w:rFonts w:hint="eastAsia" w:ascii="宋体" w:hAnsi="宋体" w:eastAsia="宋体" w:cs="宋体"/>
      <w:color w:val="000000"/>
      <w:sz w:val="24"/>
      <w:szCs w:val="24"/>
      <w:u w:val="none"/>
    </w:rPr>
  </w:style>
  <w:style w:type="character" w:customStyle="1" w:styleId="362">
    <w:name w:val="font91"/>
    <w:basedOn w:val="59"/>
    <w:qFormat/>
    <w:uiPriority w:val="0"/>
    <w:rPr>
      <w:rFonts w:hint="default" w:ascii="Times New Roman" w:hAnsi="Times New Roman" w:cs="Times New Roman"/>
      <w:color w:val="000000"/>
      <w:sz w:val="24"/>
      <w:szCs w:val="24"/>
      <w:u w:val="none"/>
    </w:rPr>
  </w:style>
  <w:style w:type="character" w:customStyle="1" w:styleId="363">
    <w:name w:val="NormalCharacter"/>
    <w:qFormat/>
    <w:uiPriority w:val="0"/>
    <w:rPr>
      <w:rFonts w:ascii="Times New Roman" w:hAnsi="Times New Roman" w:eastAsia="宋体" w:cs="Times New Roman"/>
      <w:kern w:val="2"/>
      <w:sz w:val="21"/>
      <w:lang w:val="en-US" w:eastAsia="zh-CN" w:bidi="ar-SA"/>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customXml/item2.xml" Type="http://schemas.openxmlformats.org/officeDocument/2006/relationships/customXml"/><Relationship Id="rId9" Target="customizations.xml" Type="http://schemas.microsoft.com/office/2006/relationships/keyMapCustomization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04CD-CD9B-4473-805C-5FC038DE19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4981</Words>
  <Characters>28395</Characters>
  <Lines>236</Lines>
  <Paragraphs>66</Paragraphs>
  <TotalTime>34</TotalTime>
  <ScaleCrop>false</ScaleCrop>
  <LinksUpToDate>false</LinksUpToDate>
  <CharactersWithSpaces>33310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2021-08-18T02:22:00Z</dcterms:created>
  <dc:creator>Administrator</dc:creator>
  <cp:lastModifiedBy>Administrator</cp:lastModifiedBy>
  <cp:lastPrinted>2022-06-29T06:19:45Z</cp:lastPrinted>
  <dcterms:modified xsi:type="dcterms:W3CDTF">2022-06-29T06:23:38Z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4BCADAE62E41407F81D07F93B3DFFCD2</vt:lpwstr>
  </property>
</Properties>
</file>