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ageBreakBefore w:val="0"/>
        <w:widowControl w:val="0"/>
        <w:kinsoku/>
        <w:topLinePunct w:val="0"/>
        <w:bidi w:val="0"/>
        <w:spacing w:line="840" w:lineRule="exact"/>
        <w:jc w:val="center"/>
        <w:outlineLvl w:val="0"/>
        <w:rPr>
          <w:rFonts w:hint="default" w:ascii="Times New Roman" w:hAnsi="Times New Roman" w:cs="Times New Roman"/>
          <w:b/>
          <w:bCs/>
          <w:sz w:val="52"/>
        </w:rPr>
      </w:pPr>
    </w:p>
    <w:p>
      <w:pPr>
        <w:pStyle w:val="28"/>
        <w:pageBreakBefore w:val="0"/>
        <w:widowControl w:val="0"/>
        <w:kinsoku/>
        <w:topLinePunct w:val="0"/>
        <w:bidi w:val="0"/>
        <w:spacing w:line="840" w:lineRule="exact"/>
        <w:jc w:val="center"/>
        <w:outlineLvl w:val="0"/>
        <w:rPr>
          <w:rFonts w:hint="default" w:ascii="Times New Roman" w:hAnsi="Times New Roman" w:cs="Times New Roman" w:eastAsiaTheme="majorEastAsia"/>
          <w:b/>
          <w:bCs/>
          <w:sz w:val="52"/>
          <w:szCs w:val="52"/>
        </w:rPr>
      </w:pP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义乌市党政机关2021-2022年度</w:t>
      </w: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会议培训定点场所服务饭店项目</w:t>
      </w: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Style w:val="55"/>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pacing w:line="360" w:lineRule="auto"/>
        <w:jc w:val="center"/>
        <w:rPr>
          <w:rFonts w:hint="default" w:ascii="Times New Roman" w:hAnsi="Times New Roman" w:cs="Times New Roman"/>
          <w:b w:val="0"/>
          <w:bCs w:val="0"/>
          <w:sz w:val="84"/>
          <w:szCs w:val="84"/>
        </w:rPr>
      </w:pPr>
      <w:r>
        <w:rPr>
          <w:rFonts w:hint="default" w:ascii="Times New Roman" w:hAnsi="Times New Roman" w:cs="Times New Roman"/>
          <w:b w:val="0"/>
          <w:bCs w:val="0"/>
          <w:sz w:val="84"/>
          <w:szCs w:val="84"/>
        </w:rPr>
        <w:t>招标文件</w:t>
      </w:r>
    </w:p>
    <w:p>
      <w:pPr>
        <w:pageBreakBefore w:val="0"/>
        <w:widowControl w:val="0"/>
        <w:kinsoku/>
        <w:topLinePunct w:val="0"/>
        <w:bidi w:val="0"/>
        <w:spacing w:line="360" w:lineRule="auto"/>
        <w:jc w:val="center"/>
        <w:rPr>
          <w:rFonts w:hint="default" w:ascii="Times New Roman" w:hAnsi="Times New Roman" w:cs="Times New Roman"/>
          <w:sz w:val="72"/>
          <w:szCs w:val="72"/>
        </w:rPr>
      </w:pPr>
    </w:p>
    <w:p>
      <w:pPr>
        <w:pStyle w:val="55"/>
        <w:pageBreakBefore w:val="0"/>
        <w:widowControl w:val="0"/>
        <w:kinsoku/>
        <w:topLinePunct w:val="0"/>
        <w:bidi w:val="0"/>
        <w:rPr>
          <w:rFonts w:hint="default" w:ascii="Times New Roman" w:hAnsi="Times New Roman" w:cs="Times New Roman"/>
        </w:rPr>
      </w:pPr>
    </w:p>
    <w:p>
      <w:pPr>
        <w:pStyle w:val="55"/>
        <w:pageBreakBefore w:val="0"/>
        <w:widowControl w:val="0"/>
        <w:kinsoku/>
        <w:topLinePunct w:val="0"/>
        <w:bidi w:val="0"/>
        <w:rPr>
          <w:rFonts w:hint="default" w:ascii="Times New Roman" w:hAnsi="Times New Roman" w:cs="Times New Roman"/>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采购编号：YWCG2020117GK</w:t>
      </w: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jc w:val="center"/>
        <w:rPr>
          <w:rFonts w:hint="default" w:ascii="Times New Roman" w:hAnsi="Times New Roman" w:cs="Times New Roman"/>
          <w:b/>
          <w:bCs/>
          <w:w w:val="95"/>
          <w:sz w:val="32"/>
          <w:szCs w:val="32"/>
        </w:rPr>
      </w:pPr>
      <w:r>
        <w:rPr>
          <w:rFonts w:hint="default" w:ascii="Times New Roman" w:hAnsi="Times New Roman" w:cs="Times New Roman"/>
          <w:b/>
          <w:bCs/>
          <w:w w:val="95"/>
          <w:sz w:val="32"/>
          <w:szCs w:val="32"/>
        </w:rPr>
        <w:t>采购人：</w:t>
      </w:r>
      <w:r>
        <w:rPr>
          <w:rFonts w:hint="default" w:ascii="Times New Roman" w:hAnsi="Times New Roman" w:cs="Times New Roman"/>
          <w:b/>
          <w:sz w:val="32"/>
          <w:szCs w:val="32"/>
          <w:u w:val="single"/>
        </w:rPr>
        <w:t>义乌市财政局</w:t>
      </w:r>
      <w:r>
        <w:rPr>
          <w:rFonts w:hint="default" w:ascii="Times New Roman" w:hAnsi="Times New Roman" w:cs="Times New Roman"/>
          <w:b/>
          <w:sz w:val="32"/>
          <w:szCs w:val="32"/>
        </w:rPr>
        <w:t>（盖章）</w:t>
      </w:r>
    </w:p>
    <w:p>
      <w:pPr>
        <w:pStyle w:val="28"/>
        <w:pageBreakBefore w:val="0"/>
        <w:widowControl w:val="0"/>
        <w:kinsoku/>
        <w:topLinePunct w:val="0"/>
        <w:bidi w:val="0"/>
        <w:jc w:val="center"/>
        <w:rPr>
          <w:rFonts w:hint="default" w:ascii="Times New Roman" w:hAnsi="Times New Roman" w:cs="Times New Roman"/>
          <w:b/>
          <w:sz w:val="32"/>
          <w:szCs w:val="32"/>
        </w:rPr>
      </w:pPr>
      <w:r>
        <w:rPr>
          <w:rFonts w:hint="default" w:ascii="Times New Roman" w:hAnsi="Times New Roman" w:cs="Times New Roman"/>
          <w:b/>
          <w:bCs/>
          <w:w w:val="95"/>
          <w:sz w:val="32"/>
          <w:szCs w:val="32"/>
        </w:rPr>
        <w:t>采购代理机构：</w:t>
      </w:r>
      <w:r>
        <w:rPr>
          <w:rFonts w:hint="default" w:ascii="Times New Roman" w:hAnsi="Times New Roman" w:cs="Times New Roman"/>
          <w:b/>
          <w:sz w:val="32"/>
          <w:szCs w:val="32"/>
          <w:u w:val="single"/>
        </w:rPr>
        <w:t>义乌市政府采购中心</w:t>
      </w:r>
      <w:r>
        <w:rPr>
          <w:rFonts w:hint="default" w:ascii="Times New Roman" w:hAnsi="Times New Roman" w:cs="Times New Roman"/>
          <w:b/>
          <w:sz w:val="32"/>
          <w:szCs w:val="32"/>
        </w:rPr>
        <w:t>（盖章）</w:t>
      </w:r>
    </w:p>
    <w:p>
      <w:pPr>
        <w:pStyle w:val="28"/>
        <w:pageBreakBefore w:val="0"/>
        <w:widowControl w:val="0"/>
        <w:kinsoku/>
        <w:topLinePunct w:val="0"/>
        <w:bidi w:val="0"/>
        <w:snapToGrid w:val="0"/>
        <w:spacing w:before="120" w:after="120" w:line="360" w:lineRule="auto"/>
        <w:ind w:firstLine="2891" w:firstLineChars="900"/>
        <w:jc w:val="both"/>
        <w:rPr>
          <w:rFonts w:hint="default" w:ascii="Times New Roman" w:hAnsi="Times New Roman" w:cs="Times New Roman"/>
          <w:b/>
          <w:sz w:val="32"/>
          <w:szCs w:val="32"/>
        </w:rPr>
      </w:pPr>
      <w:r>
        <w:rPr>
          <w:rFonts w:hint="default" w:ascii="Times New Roman" w:hAnsi="Times New Roman" w:cs="Times New Roman"/>
          <w:b/>
          <w:sz w:val="32"/>
          <w:szCs w:val="32"/>
        </w:rPr>
        <w:t>日期：</w:t>
      </w:r>
      <w:r>
        <w:rPr>
          <w:rFonts w:hint="default" w:ascii="Times New Roman" w:hAnsi="Times New Roman" w:cs="Times New Roman"/>
          <w:b/>
          <w:color w:val="FF0000"/>
          <w:sz w:val="32"/>
          <w:szCs w:val="32"/>
          <w:u w:val="single"/>
        </w:rPr>
        <w:t xml:space="preserve">2020年 </w:t>
      </w:r>
      <w:r>
        <w:rPr>
          <w:rFonts w:hint="default" w:ascii="Times New Roman" w:hAnsi="Times New Roman" w:cs="Times New Roman"/>
          <w:b/>
          <w:color w:val="FF0000"/>
          <w:sz w:val="32"/>
          <w:szCs w:val="32"/>
          <w:u w:val="single"/>
          <w:lang w:val="en-US" w:eastAsia="zh-CN"/>
        </w:rPr>
        <w:t>12</w:t>
      </w:r>
      <w:r>
        <w:rPr>
          <w:rFonts w:hint="default" w:ascii="Times New Roman" w:hAnsi="Times New Roman" w:cs="Times New Roman"/>
          <w:b/>
          <w:color w:val="FF0000"/>
          <w:sz w:val="32"/>
          <w:szCs w:val="32"/>
          <w:u w:val="single"/>
        </w:rPr>
        <w:t>月</w:t>
      </w:r>
      <w:r>
        <w:rPr>
          <w:rFonts w:hint="default" w:ascii="Times New Roman" w:hAnsi="Times New Roman" w:cs="Times New Roman"/>
          <w:b/>
          <w:color w:val="FF0000"/>
          <w:sz w:val="32"/>
          <w:szCs w:val="32"/>
          <w:u w:val="single"/>
          <w:lang w:val="en-US" w:eastAsia="zh-CN"/>
        </w:rPr>
        <w:t>30</w:t>
      </w:r>
      <w:r>
        <w:rPr>
          <w:rFonts w:hint="default" w:ascii="Times New Roman" w:hAnsi="Times New Roman" w:cs="Times New Roman"/>
          <w:b/>
          <w:color w:val="FF0000"/>
          <w:sz w:val="32"/>
          <w:szCs w:val="32"/>
          <w:u w:val="single"/>
        </w:rPr>
        <w:t>日</w:t>
      </w:r>
    </w:p>
    <w:p>
      <w:pPr>
        <w:pStyle w:val="28"/>
        <w:pageBreakBefore w:val="0"/>
        <w:widowControl w:val="0"/>
        <w:kinsoku/>
        <w:topLinePunct w:val="0"/>
        <w:bidi w:val="0"/>
        <w:spacing w:before="120" w:after="120" w:line="360" w:lineRule="auto"/>
        <w:ind w:firstLine="420" w:firstLineChars="200"/>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cs="Times New Roman"/>
          <w:b/>
          <w:sz w:val="44"/>
          <w:szCs w:val="44"/>
          <w:highlight w:val="none"/>
        </w:rPr>
        <w:t>招标文件目录</w:t>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"1-3" \h \u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_Toc30062 </w:instrText>
      </w:r>
      <w:r>
        <w:rPr>
          <w:rFonts w:hint="default" w:ascii="Times New Roman" w:hAnsi="Times New Roman" w:eastAsia="宋体" w:cs="Times New Roman"/>
        </w:rPr>
        <w:fldChar w:fldCharType="separate"/>
      </w:r>
      <w:r>
        <w:rPr>
          <w:rFonts w:hint="default" w:ascii="Times New Roman" w:hAnsi="Times New Roman" w:cs="Times New Roman"/>
        </w:rPr>
        <w:t>第一章</w:t>
      </w:r>
      <w:r>
        <w:rPr>
          <w:rFonts w:hint="default" w:ascii="Times New Roman" w:hAnsi="Times New Roman" w:cs="Times New Roman"/>
          <w:lang w:val="en-US" w:eastAsia="zh-CN"/>
        </w:rPr>
        <w:t xml:space="preserve"> </w:t>
      </w:r>
      <w:r>
        <w:rPr>
          <w:rFonts w:hint="default" w:ascii="Times New Roman" w:hAnsi="Times New Roman" w:cs="Times New Roman"/>
        </w:rPr>
        <w:t>采购公告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_Toc30062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_Toc15653 </w:instrText>
      </w:r>
      <w:r>
        <w:rPr>
          <w:rFonts w:hint="default" w:ascii="Times New Roman" w:hAnsi="Times New Roman" w:eastAsia="宋体" w:cs="Times New Roman"/>
        </w:rPr>
        <w:fldChar w:fldCharType="separate"/>
      </w:r>
      <w:r>
        <w:rPr>
          <w:rFonts w:hint="default" w:ascii="Times New Roman" w:hAnsi="Times New Roman" w:cs="Times New Roman"/>
        </w:rPr>
        <w:t>第二章</w:t>
      </w:r>
      <w:r>
        <w:rPr>
          <w:rFonts w:hint="default" w:ascii="Times New Roman" w:hAnsi="Times New Roman" w:cs="Times New Roman"/>
          <w:lang w:val="en-US" w:eastAsia="zh-CN"/>
        </w:rPr>
        <w:t xml:space="preserve"> </w:t>
      </w:r>
      <w:r>
        <w:rPr>
          <w:rFonts w:hint="default" w:ascii="Times New Roman" w:hAnsi="Times New Roman" w:cs="Times New Roman"/>
        </w:rPr>
        <w:t>投标须知和投标须知前附表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_Toc15653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_Toc19600 </w:instrText>
      </w:r>
      <w:r>
        <w:rPr>
          <w:rFonts w:hint="default" w:ascii="Times New Roman" w:hAnsi="Times New Roman" w:eastAsia="宋体" w:cs="Times New Roman"/>
        </w:rPr>
        <w:fldChar w:fldCharType="separate"/>
      </w:r>
      <w:r>
        <w:rPr>
          <w:rFonts w:hint="default" w:ascii="Times New Roman" w:hAnsi="Times New Roman" w:eastAsia="宋体" w:cs="Times New Roman"/>
          <w:highlight w:val="none"/>
        </w:rPr>
        <w:t>★第三章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招标项目要求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_Toc19600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_Toc12041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第四章 开标、评标和定标须知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_Toc12041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_Toc2677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第五章 投标文件的有效性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_Toc2677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_Toc9181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第六章 评标办法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_Toc9181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_Toc22204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 xml:space="preserve">第七章 </w:t>
      </w:r>
      <w:r>
        <w:rPr>
          <w:rFonts w:hint="default" w:ascii="Times New Roman" w:hAnsi="Times New Roman" w:cs="Times New Roman"/>
          <w:szCs w:val="36"/>
        </w:rPr>
        <w:t>合同主要条款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_Toc22204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6"/>
        <w:tabs>
          <w:tab w:val="right" w:leader="dot" w:pos="9746"/>
          <w:tab w:val="clear" w:pos="9344"/>
        </w:tabs>
        <w:rPr>
          <w:rFonts w:hint="default" w:ascii="Times New Roman" w:hAnsi="Times New Roman"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_Toc11299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第八章 投标文件部分格式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_Toc11299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rPr>
        <w:fldChar w:fldCharType="end"/>
      </w:r>
    </w:p>
    <w:p>
      <w:pPr>
        <w:pStyle w:val="3"/>
        <w:pageBreakBefore w:val="0"/>
        <w:widowControl w:val="0"/>
        <w:kinsoku/>
        <w:wordWrap/>
        <w:overflowPunct/>
        <w:topLinePunct w:val="0"/>
        <w:bidi w:val="0"/>
        <w:spacing w:before="0" w:after="0" w:line="312" w:lineRule="auto"/>
        <w:jc w:val="center"/>
        <w:textAlignment w:val="auto"/>
        <w:rPr>
          <w:rFonts w:hint="default" w:ascii="Times New Roman" w:hAnsi="Times New Roman" w:cs="Times New Roman"/>
          <w:sz w:val="36"/>
        </w:rPr>
      </w:pPr>
      <w:r>
        <w:rPr>
          <w:rFonts w:hint="default" w:ascii="Times New Roman" w:hAnsi="Times New Roman" w:eastAsia="宋体" w:cs="Times New Roman"/>
        </w:rPr>
        <w:fldChar w:fldCharType="end"/>
      </w: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bookmarkStart w:id="0" w:name="_Toc406413925"/>
      <w:bookmarkStart w:id="1" w:name="_Toc4864_WPSOffice_Level1"/>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3"/>
        <w:pageBreakBefore w:val="0"/>
        <w:widowControl w:val="0"/>
        <w:kinsoku/>
        <w:wordWrap/>
        <w:overflowPunct/>
        <w:topLinePunct w:val="0"/>
        <w:bidi w:val="0"/>
        <w:spacing w:before="0" w:after="0" w:line="312" w:lineRule="auto"/>
        <w:jc w:val="center"/>
        <w:textAlignment w:val="auto"/>
        <w:rPr>
          <w:rFonts w:hint="default" w:ascii="Times New Roman" w:hAnsi="Times New Roman" w:cs="Times New Roman"/>
          <w:sz w:val="36"/>
        </w:rPr>
      </w:pPr>
      <w:bookmarkStart w:id="2" w:name="_Toc30062"/>
      <w:r>
        <w:rPr>
          <w:rFonts w:hint="default" w:ascii="Times New Roman" w:hAnsi="Times New Roman" w:cs="Times New Roman"/>
          <w:sz w:val="36"/>
        </w:rPr>
        <w:t>第一章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采购公告</w:t>
      </w:r>
      <w:bookmarkEnd w:id="0"/>
      <w:bookmarkEnd w:id="1"/>
      <w:bookmarkEnd w:id="2"/>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根据《中华人民共和国政府采购法》等有关规定，义乌市政府采购中心受委托，</w:t>
      </w:r>
      <w:r>
        <w:rPr>
          <w:rFonts w:hint="default" w:ascii="Times New Roman" w:hAnsi="Times New Roman" w:cs="Times New Roman"/>
          <w:szCs w:val="21"/>
          <w:lang w:eastAsia="zh-CN"/>
        </w:rPr>
        <w:t>现就</w:t>
      </w:r>
      <w:r>
        <w:rPr>
          <w:rFonts w:hint="default" w:ascii="Times New Roman" w:hAnsi="Times New Roman" w:cs="Times New Roman"/>
          <w:color w:val="FF0000"/>
          <w:szCs w:val="21"/>
        </w:rPr>
        <w:t>义乌市党政机关2021-2022年度会议培训定点场所服务饭店项目</w:t>
      </w:r>
      <w:r>
        <w:rPr>
          <w:rFonts w:hint="default" w:ascii="Times New Roman" w:hAnsi="Times New Roman" w:cs="Times New Roman"/>
          <w:szCs w:val="21"/>
        </w:rPr>
        <w:t>采购项目进行公开招标，欢迎国内合格的供应商参加投标。</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3" w:name="_Toc19544_WPSOffice_Level2"/>
      <w:bookmarkStart w:id="4" w:name="_Toc30711_WPSOffice_Level2"/>
      <w:r>
        <w:rPr>
          <w:rFonts w:hint="default" w:ascii="Times New Roman" w:hAnsi="Times New Roman" w:cs="Times New Roman"/>
          <w:b/>
          <w:sz w:val="24"/>
          <w:szCs w:val="24"/>
        </w:rPr>
        <w:t>一、项目基本情况</w:t>
      </w:r>
      <w:bookmarkEnd w:id="3"/>
      <w:bookmarkEnd w:id="4"/>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1.采购编号：</w:t>
      </w:r>
      <w:r>
        <w:rPr>
          <w:rFonts w:hint="default" w:ascii="Times New Roman" w:hAnsi="Times New Roman" w:cs="Times New Roman"/>
          <w:color w:val="FF0000"/>
          <w:szCs w:val="21"/>
        </w:rPr>
        <w:t>YWCG2020117GK</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2.项目名称：</w:t>
      </w:r>
      <w:r>
        <w:rPr>
          <w:rFonts w:hint="default" w:ascii="Times New Roman" w:hAnsi="Times New Roman" w:cs="Times New Roman"/>
          <w:color w:val="FF0000"/>
          <w:szCs w:val="21"/>
        </w:rPr>
        <w:t>义乌市党政机关2021-2022年度会议培训定点场所服务饭店项目</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3.采购需求</w:t>
      </w:r>
    </w:p>
    <w:tbl>
      <w:tblPr>
        <w:tblStyle w:val="56"/>
        <w:tblW w:w="7465" w:type="dxa"/>
        <w:jc w:val="center"/>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503"/>
        <w:gridCol w:w="960"/>
        <w:gridCol w:w="121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序号</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lang w:eastAsia="zh-CN"/>
              </w:rPr>
              <w:t>项目</w:t>
            </w:r>
            <w:r>
              <w:rPr>
                <w:rFonts w:hint="default" w:ascii="Times New Roman" w:hAnsi="Times New Roman" w:cs="Times New Roman"/>
                <w:szCs w:val="21"/>
                <w:highlight w:val="none"/>
              </w:rPr>
              <w:t>内容</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数量</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单位</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1</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标项一</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lang w:val="en-US" w:eastAsia="zh-CN"/>
              </w:rPr>
              <w:t>2</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标项二</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color w:val="FF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3</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标项三</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lang w:eastAsia="zh-CN"/>
              </w:rPr>
            </w:pPr>
            <w:r>
              <w:rPr>
                <w:rFonts w:hint="default" w:ascii="Times New Roman" w:hAnsi="Times New Roman"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color w:val="FF0000"/>
                <w:szCs w:val="21"/>
                <w:highlight w:val="none"/>
                <w:lang w:val="en-US" w:eastAsia="zh-CN"/>
              </w:rPr>
            </w:pPr>
          </w:p>
        </w:tc>
      </w:tr>
    </w:tbl>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kern w:val="0"/>
          <w:sz w:val="24"/>
          <w:szCs w:val="21"/>
          <w:lang w:val="en-US" w:eastAsia="zh-CN" w:bidi="ar-SA"/>
        </w:rPr>
      </w:pPr>
      <w:r>
        <w:rPr>
          <w:rFonts w:hint="default" w:ascii="Times New Roman" w:hAnsi="Times New Roman" w:eastAsia="宋体" w:cs="Times New Roman"/>
          <w:color w:val="auto"/>
          <w:kern w:val="0"/>
          <w:sz w:val="24"/>
          <w:szCs w:val="21"/>
          <w:lang w:val="en-US" w:eastAsia="zh-CN" w:bidi="ar-SA"/>
        </w:rPr>
        <w:t>4.采购内容：</w:t>
      </w:r>
      <w:r>
        <w:rPr>
          <w:rFonts w:hint="default" w:ascii="Times New Roman" w:hAnsi="Times New Roman" w:eastAsia="宋体" w:cs="Times New Roman"/>
          <w:color w:val="FF0000"/>
          <w:kern w:val="0"/>
          <w:sz w:val="24"/>
          <w:szCs w:val="21"/>
          <w:lang w:val="en-US" w:eastAsia="zh-CN" w:bidi="ar-SA"/>
        </w:rPr>
        <w:t>义乌市党政机关2021-2022年度会议、培训定点服务饭店项目, 具体内容：义乌市党政机关，以及参照本次采购结果执行的中央、省及各级市、县（市、区）党政机关在义乌市地区举办的会议、培训服务项目。协议期限：合同签订生效后至2022年12月31日。</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5" w:name="_Toc20433_WPSOffice_Level2"/>
      <w:bookmarkStart w:id="6" w:name="_Toc17371_WPSOffice_Level2"/>
      <w:r>
        <w:rPr>
          <w:rFonts w:hint="default" w:ascii="Times New Roman" w:hAnsi="Times New Roman" w:cs="Times New Roman"/>
          <w:b/>
          <w:sz w:val="24"/>
          <w:szCs w:val="24"/>
        </w:rPr>
        <w:t>二、投标人的资格要求，须同时满足以下条件：</w:t>
      </w:r>
      <w:bookmarkEnd w:id="5"/>
      <w:bookmarkEnd w:id="6"/>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lang w:val="en-US" w:eastAsia="zh-CN"/>
        </w:rPr>
        <w:t>1.</w:t>
      </w:r>
      <w:r>
        <w:rPr>
          <w:rFonts w:hint="default" w:ascii="Times New Roman" w:hAnsi="Times New Roman" w:eastAsia="宋体" w:cs="Times New Roman"/>
          <w:color w:val="FF0000"/>
          <w:sz w:val="24"/>
          <w:szCs w:val="24"/>
        </w:rPr>
        <w:t>不同标项的</w:t>
      </w:r>
      <w:r>
        <w:rPr>
          <w:rFonts w:hint="default" w:ascii="Times New Roman" w:hAnsi="Times New Roman" w:cs="Times New Roman"/>
          <w:color w:val="FF0000"/>
          <w:sz w:val="24"/>
          <w:szCs w:val="24"/>
          <w:lang w:eastAsia="zh-CN"/>
        </w:rPr>
        <w:t>不同</w:t>
      </w:r>
      <w:r>
        <w:rPr>
          <w:rFonts w:hint="default" w:ascii="Times New Roman" w:hAnsi="Times New Roman" w:eastAsia="宋体" w:cs="Times New Roman"/>
          <w:color w:val="FF0000"/>
          <w:sz w:val="24"/>
          <w:szCs w:val="24"/>
        </w:rPr>
        <w:t>资格要求：</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标项一：须为四星级及以上</w:t>
      </w:r>
      <w:r>
        <w:rPr>
          <w:rFonts w:hint="default" w:ascii="Times New Roman" w:hAnsi="Times New Roman" w:eastAsia="宋体" w:cs="Times New Roman"/>
          <w:color w:val="FF0000"/>
          <w:sz w:val="24"/>
          <w:szCs w:val="24"/>
          <w:u w:val="single"/>
        </w:rPr>
        <w:t>或达到星级标准但在本项目开标前尚未评定星级的且标准双人间（含双早）投标报价在300元以上(不含)340元以下(含)</w:t>
      </w:r>
      <w:r>
        <w:rPr>
          <w:rFonts w:hint="default" w:ascii="Times New Roman" w:hAnsi="Times New Roman" w:eastAsia="宋体" w:cs="Times New Roman"/>
          <w:color w:val="FF0000"/>
          <w:sz w:val="24"/>
          <w:szCs w:val="24"/>
        </w:rPr>
        <w:t xml:space="preserve"> ，且中餐、晚餐自助餐人均伙食费投标报价在75元以下（含）的饭店（宾馆、酒店、会议（培训）中心），并应有会议室和具有会议接待能力；</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标项二：须为三星级</w:t>
      </w:r>
      <w:r>
        <w:rPr>
          <w:rFonts w:hint="default" w:ascii="Times New Roman" w:hAnsi="Times New Roman" w:eastAsia="宋体" w:cs="Times New Roman"/>
          <w:color w:val="FF0000"/>
          <w:sz w:val="24"/>
          <w:szCs w:val="24"/>
          <w:u w:val="single"/>
        </w:rPr>
        <w:t>或达到星级标准但在本项目开标前尚未评定星级的且标准双人间（含双早）投标报价在200元以上(不含)300元以下(含)</w:t>
      </w:r>
      <w:r>
        <w:rPr>
          <w:rFonts w:hint="default" w:ascii="Times New Roman" w:hAnsi="Times New Roman" w:eastAsia="宋体" w:cs="Times New Roman"/>
          <w:color w:val="FF0000"/>
          <w:sz w:val="24"/>
          <w:szCs w:val="24"/>
        </w:rPr>
        <w:t xml:space="preserve"> ，且中餐、晚餐自助餐人均伙食费投标报价在75元以下（含）的饭店（宾馆、酒店、会议（培训）中心），并应有会议室和具有会议接待能力； </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标项三：须为二星、一星级的饭店</w:t>
      </w:r>
      <w:r>
        <w:rPr>
          <w:rFonts w:hint="default" w:ascii="Times New Roman" w:hAnsi="Times New Roman" w:eastAsia="宋体" w:cs="Times New Roman"/>
          <w:color w:val="FF0000"/>
          <w:sz w:val="24"/>
          <w:szCs w:val="24"/>
          <w:u w:val="single"/>
        </w:rPr>
        <w:t>或达到星级标准但在本项目开标前尚未评定星级的，且所投标准双人间（含双早）投标报价在200元以下（含）</w:t>
      </w:r>
      <w:r>
        <w:rPr>
          <w:rFonts w:hint="default" w:ascii="Times New Roman" w:hAnsi="Times New Roman" w:eastAsia="宋体" w:cs="Times New Roman"/>
          <w:color w:val="FF0000"/>
          <w:sz w:val="24"/>
          <w:szCs w:val="24"/>
        </w:rPr>
        <w:t>，且中餐、晚餐自助餐人均伙食费投标报价在75元以下（含）的饭店（宾馆、酒店、会议（培训）中心、招待所），并应有会议室和具有会议接待能力。</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上述的标准双人间投标报价和中餐、晚餐自助餐人均伙食费投标报价指的是开标一览表中的报价。</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每个投标人都只能根据自己的规格和档次选择其中的一个标项进行报名。</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2.符合《中华人民共和国政府采购法》第二十二条供应商应当具备的条件或符合浙财采监【2013】24号《关于规范政府采购供应商资格设定及资格审查的通知》第六条规定的供应商。</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highlight w:val="yellow"/>
          <w:lang w:val="en-US" w:eastAsia="zh-CN"/>
        </w:rPr>
      </w:pPr>
      <w:r>
        <w:rPr>
          <w:rFonts w:hint="default" w:ascii="Times New Roman" w:hAnsi="Times New Roman" w:cs="Times New Roman"/>
          <w:szCs w:val="21"/>
          <w:highlight w:val="none"/>
          <w:lang w:val="en-US" w:eastAsia="zh-CN"/>
        </w:rPr>
        <w:t>3.</w:t>
      </w:r>
      <w:r>
        <w:rPr>
          <w:rFonts w:hint="default" w:ascii="Times New Roman" w:hAnsi="Times New Roman" w:cs="Times New Roman"/>
          <w:szCs w:val="21"/>
          <w:lang w:val="en-US" w:eastAsia="zh-CN"/>
        </w:rPr>
        <w:t>供应商无以下不良行为：开标当日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4.供应商自</w:t>
      </w:r>
      <w:r>
        <w:rPr>
          <w:rFonts w:hint="default" w:ascii="Times New Roman" w:hAnsi="Times New Roman" w:cs="Times New Roman"/>
          <w:szCs w:val="21"/>
          <w:highlight w:val="none"/>
          <w:lang w:val="en-US" w:eastAsia="zh-CN"/>
        </w:rPr>
        <w:t>2018年1月1日</w:t>
      </w:r>
      <w:r>
        <w:rPr>
          <w:rFonts w:hint="default" w:ascii="Times New Roman" w:hAnsi="Times New Roman" w:cs="Times New Roman"/>
          <w:szCs w:val="21"/>
          <w:lang w:val="en-US" w:eastAsia="zh-CN"/>
        </w:rPr>
        <w:t>起到中标公告期结束前无行贿犯罪记录［评审结束后，发放中标通知书前由采购人通过中国裁判文书网（http://wenshu.court.gov.cn/）按照采购文件约定对拟中标单位及其拟派项目负责人的行贿犯罪记录进行查询，查询结果以网站页面显示内容为准］。</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w:t>
      </w:r>
      <w:r>
        <w:rPr>
          <w:rFonts w:hint="default" w:ascii="Times New Roman" w:hAnsi="Times New Roman" w:cs="Times New Roman"/>
          <w:szCs w:val="21"/>
        </w:rPr>
        <w:t>根据《关于在全市公共资源交易活动中应用信用报告的通知》（义行服管〔2017〕17号）的规定，综合信用报告评级不属于D类或E类的（无信用评价供应商不受此项条件限制，查询结果以开标当日网站页面显示内容为准）。</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lang w:val="en-US" w:eastAsia="zh-CN"/>
        </w:rPr>
        <w:t>6</w:t>
      </w:r>
      <w:r>
        <w:rPr>
          <w:rFonts w:hint="default" w:ascii="Times New Roman" w:hAnsi="Times New Roman" w:cs="Times New Roman"/>
          <w:szCs w:val="21"/>
        </w:rPr>
        <w:t>.</w:t>
      </w:r>
      <w:r>
        <w:rPr>
          <w:rFonts w:hint="default" w:ascii="Times New Roman" w:hAnsi="Times New Roman" w:cs="Times New Roman"/>
          <w:color w:val="auto"/>
        </w:rPr>
        <w:t>单位负责人为同一人或者存在直接控股、管理关系的不同供应商，不得参加同一合同项下（同一标项）的政府采购活动。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szCs w:val="21"/>
          <w:lang w:val="en-US" w:eastAsia="zh-CN"/>
        </w:rPr>
        <w:t>7</w:t>
      </w:r>
      <w:r>
        <w:rPr>
          <w:rFonts w:hint="default" w:ascii="Times New Roman" w:hAnsi="Times New Roman" w:cs="Times New Roman"/>
          <w:color w:val="auto"/>
          <w:szCs w:val="21"/>
        </w:rPr>
        <w:t>.</w:t>
      </w:r>
      <w:r>
        <w:rPr>
          <w:rFonts w:hint="default" w:ascii="Times New Roman" w:hAnsi="Times New Roman" w:cs="Times New Roman"/>
          <w:color w:val="auto"/>
        </w:rPr>
        <w:t>为采购项目提供整体设计、规范编制或者项目管理、监理、检测等服务的供应商，不得再参加该采购项目的其他采购活动。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8</w:t>
      </w:r>
      <w:r>
        <w:rPr>
          <w:rFonts w:hint="default" w:ascii="Times New Roman" w:hAnsi="Times New Roman" w:cs="Times New Roman"/>
          <w:color w:val="auto"/>
        </w:rPr>
        <w:t>.</w:t>
      </w:r>
      <w:r>
        <w:rPr>
          <w:rFonts w:hint="default" w:ascii="Times New Roman" w:hAnsi="Times New Roman" w:cs="Times New Roman" w:eastAsiaTheme="minorEastAsia"/>
          <w:szCs w:val="21"/>
        </w:rPr>
        <w:t>公益一类事业单位不属于政府购买服务的承接主体，不得参与承接购买服务采购项目。</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default" w:ascii="Times New Roman" w:hAnsi="Times New Roman" w:cs="Times New Roman" w:eastAsiaTheme="minorEastAsia"/>
          <w:szCs w:val="21"/>
          <w:lang w:val="en-US" w:eastAsia="zh-CN"/>
        </w:rPr>
        <w:t>9</w:t>
      </w:r>
      <w:r>
        <w:rPr>
          <w:rFonts w:hint="default" w:ascii="Times New Roman" w:hAnsi="Times New Roman" w:cs="Times New Roman" w:eastAsiaTheme="minorEastAsia"/>
          <w:szCs w:val="21"/>
        </w:rPr>
        <w:t>.</w:t>
      </w:r>
      <w:r>
        <w:rPr>
          <w:rFonts w:hint="default" w:ascii="Times New Roman" w:hAnsi="Times New Roman" w:cs="Times New Roman"/>
          <w:szCs w:val="21"/>
        </w:rPr>
        <w:t>本项目不接受联合体参与投标</w:t>
      </w:r>
      <w:r>
        <w:rPr>
          <w:rFonts w:hint="default" w:ascii="Times New Roman" w:hAnsi="Times New Roman" w:cs="Times New Roman"/>
          <w:szCs w:val="21"/>
          <w:lang w:eastAsia="zh-CN"/>
        </w:rPr>
        <w:t>。</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7" w:name="_Toc24595_WPSOffice_Level2"/>
      <w:bookmarkStart w:id="8" w:name="_Toc20714_WPSOffice_Level2"/>
      <w:r>
        <w:rPr>
          <w:rFonts w:hint="default" w:ascii="Times New Roman" w:hAnsi="Times New Roman" w:cs="Times New Roman"/>
          <w:b/>
          <w:sz w:val="24"/>
          <w:szCs w:val="24"/>
        </w:rPr>
        <w:t>三、采购文件（即招标文件，下同）获取时间、地点及方式：</w:t>
      </w:r>
      <w:bookmarkEnd w:id="7"/>
      <w:bookmarkEnd w:id="8"/>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eastAsia="宋体" w:cs="Times New Roman"/>
          <w:szCs w:val="21"/>
          <w:lang w:eastAsia="zh-CN"/>
        </w:rPr>
      </w:pPr>
      <w:r>
        <w:rPr>
          <w:rFonts w:hint="default" w:ascii="Times New Roman" w:hAnsi="Times New Roman" w:cs="Times New Roman"/>
          <w:szCs w:val="21"/>
        </w:rPr>
        <w:t>1.时间：公告发布时间起至投标截止时间止</w:t>
      </w:r>
      <w:r>
        <w:rPr>
          <w:rFonts w:hint="default" w:ascii="Times New Roman" w:hAnsi="Times New Roman" w:cs="Times New Roman"/>
          <w:szCs w:val="21"/>
          <w:lang w:eastAsia="zh-CN"/>
        </w:rPr>
        <w:t>。</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2.地点：浙江政府采购网（http://zfcg.czt.zj.gov.cn/）。</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3.方式：潜在供应商应按照浙江省政府采购网上所提示的方式免费获取采购文件。</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潜在供应商未在规定的期限内按照按上述方式获取招标文件的，采购人、采购代理机构可以不予受理其所提出的对招标文件的质疑。</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9" w:name="_Toc29581_WPSOffice_Level2"/>
      <w:bookmarkStart w:id="10" w:name="_Toc22698_WPSOffice_Level2"/>
      <w:r>
        <w:rPr>
          <w:rFonts w:hint="default" w:ascii="Times New Roman" w:hAnsi="Times New Roman" w:cs="Times New Roman"/>
          <w:b/>
          <w:sz w:val="24"/>
          <w:szCs w:val="24"/>
        </w:rPr>
        <w:t>四、投标截止时间及地点：</w:t>
      </w:r>
      <w:bookmarkEnd w:id="9"/>
      <w:bookmarkEnd w:id="10"/>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color w:val="FF0000"/>
          <w:szCs w:val="21"/>
        </w:rPr>
      </w:pPr>
      <w:r>
        <w:rPr>
          <w:rFonts w:hint="default" w:ascii="Times New Roman" w:hAnsi="Times New Roman" w:cs="Times New Roman"/>
          <w:color w:val="FF0000"/>
          <w:szCs w:val="21"/>
        </w:rPr>
        <w:t>1.提交投标文件截止时间：</w:t>
      </w:r>
      <w:r>
        <w:rPr>
          <w:rFonts w:hint="default" w:ascii="Times New Roman" w:hAnsi="Times New Roman" w:cs="Times New Roman"/>
          <w:color w:val="FF0000"/>
          <w:szCs w:val="21"/>
          <w:lang w:eastAsia="zh-CN"/>
        </w:rPr>
        <w:t>2021</w:t>
      </w:r>
      <w:r>
        <w:rPr>
          <w:rFonts w:hint="default" w:ascii="Times New Roman" w:hAnsi="Times New Roman" w:cs="Times New Roman"/>
          <w:color w:val="FF0000"/>
          <w:szCs w:val="21"/>
        </w:rPr>
        <w:t>年</w:t>
      </w: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月</w:t>
      </w:r>
      <w:r>
        <w:rPr>
          <w:rFonts w:hint="default" w:ascii="Times New Roman" w:hAnsi="Times New Roman" w:cs="Times New Roman"/>
          <w:color w:val="FF0000"/>
          <w:szCs w:val="21"/>
          <w:lang w:val="en-US" w:eastAsia="zh-CN"/>
        </w:rPr>
        <w:t>28</w:t>
      </w:r>
      <w:r>
        <w:rPr>
          <w:rFonts w:hint="default" w:ascii="Times New Roman" w:hAnsi="Times New Roman" w:cs="Times New Roman"/>
          <w:color w:val="FF0000"/>
          <w:szCs w:val="21"/>
        </w:rPr>
        <w:t>日 09:30（北京时间）</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2.投标地点：用帐号登陆政府采购云平台（简称“政采云”下同， https://www.zcygov.cn/），上传电子加密标书至政采云（https://www.zcygov.cn/），逾期或未上传成功的将导致无法投标或投标无效。</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3.开标时间：</w:t>
      </w:r>
      <w:r>
        <w:rPr>
          <w:rFonts w:hint="default" w:ascii="Times New Roman" w:hAnsi="Times New Roman" w:cs="Times New Roman"/>
          <w:color w:val="FF0000"/>
          <w:szCs w:val="21"/>
          <w:lang w:eastAsia="zh-CN"/>
        </w:rPr>
        <w:t>2021</w:t>
      </w:r>
      <w:r>
        <w:rPr>
          <w:rFonts w:hint="default" w:ascii="Times New Roman" w:hAnsi="Times New Roman" w:cs="Times New Roman"/>
          <w:color w:val="FF0000"/>
          <w:szCs w:val="21"/>
        </w:rPr>
        <w:t>年</w:t>
      </w:r>
      <w:r>
        <w:rPr>
          <w:rFonts w:hint="default" w:ascii="Times New Roman" w:hAnsi="Times New Roman" w:cs="Times New Roman"/>
          <w:color w:val="FF0000"/>
          <w:szCs w:val="21"/>
          <w:lang w:val="en-US" w:eastAsia="zh-CN"/>
        </w:rPr>
        <w:t>1</w:t>
      </w:r>
      <w:r>
        <w:rPr>
          <w:rFonts w:hint="default" w:ascii="Times New Roman" w:hAnsi="Times New Roman" w:cs="Times New Roman"/>
          <w:color w:val="FF0000"/>
          <w:szCs w:val="21"/>
        </w:rPr>
        <w:t>月</w:t>
      </w:r>
      <w:r>
        <w:rPr>
          <w:rFonts w:hint="default" w:ascii="Times New Roman" w:hAnsi="Times New Roman" w:cs="Times New Roman"/>
          <w:color w:val="FF0000"/>
          <w:szCs w:val="21"/>
          <w:lang w:val="en-US" w:eastAsia="zh-CN"/>
        </w:rPr>
        <w:t>28</w:t>
      </w:r>
      <w:r>
        <w:rPr>
          <w:rFonts w:hint="default" w:ascii="Times New Roman" w:hAnsi="Times New Roman" w:cs="Times New Roman"/>
          <w:color w:val="FF0000"/>
          <w:szCs w:val="21"/>
        </w:rPr>
        <w:t>日09:30</w:t>
      </w:r>
      <w:r>
        <w:rPr>
          <w:rFonts w:hint="default" w:ascii="Times New Roman" w:hAnsi="Times New Roman" w:cs="Times New Roman"/>
          <w:szCs w:val="21"/>
        </w:rPr>
        <w:t> </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4.开标地点：政采云平台（https://www.zcygov.cn/）</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rPr>
      </w:pPr>
      <w:bookmarkStart w:id="11" w:name="_Toc22420_WPSOffice_Level2"/>
      <w:bookmarkStart w:id="12" w:name="_Toc2376_WPSOffice_Level2"/>
      <w:r>
        <w:rPr>
          <w:rFonts w:hint="default" w:ascii="Times New Roman" w:hAnsi="Times New Roman" w:cs="Times New Roman"/>
          <w:b/>
          <w:kern w:val="0"/>
          <w:sz w:val="24"/>
          <w:szCs w:val="24"/>
        </w:rPr>
        <w:t>五、公告期限：</w:t>
      </w:r>
      <w:bookmarkEnd w:id="11"/>
      <w:bookmarkEnd w:id="12"/>
    </w:p>
    <w:p>
      <w:pPr>
        <w:pStyle w:val="28"/>
        <w:pageBreakBefore w:val="0"/>
        <w:kinsoku/>
        <w:wordWrap/>
        <w:overflowPunct/>
        <w:topLinePunct w:val="0"/>
        <w:bidi w:val="0"/>
        <w:spacing w:line="312" w:lineRule="auto"/>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本项目采购文件公告期为自本公告发布之日起至第6个工作日24时。</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lang w:eastAsia="zh-CN"/>
        </w:rPr>
      </w:pPr>
      <w:r>
        <w:rPr>
          <w:rFonts w:hint="default" w:ascii="Times New Roman" w:hAnsi="Times New Roman" w:cs="Times New Roman"/>
          <w:b/>
          <w:sz w:val="24"/>
          <w:szCs w:val="24"/>
          <w:lang w:eastAsia="zh-CN"/>
        </w:rPr>
        <w:t>六、</w:t>
      </w:r>
      <w:bookmarkStart w:id="13" w:name="_Toc28546_WPSOffice_Level2"/>
      <w:bookmarkStart w:id="14" w:name="_Toc16590_WPSOffice_Level2"/>
      <w:r>
        <w:rPr>
          <w:rFonts w:hint="default" w:ascii="Times New Roman" w:hAnsi="Times New Roman" w:cs="Times New Roman"/>
          <w:b/>
          <w:kern w:val="0"/>
          <w:sz w:val="24"/>
          <w:szCs w:val="24"/>
          <w:lang w:eastAsia="zh-CN"/>
        </w:rPr>
        <w:t>其他补充事宜</w:t>
      </w:r>
      <w:bookmarkEnd w:id="13"/>
      <w:bookmarkEnd w:id="14"/>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2.投标保证金：无</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3.投标与开标注意事项：</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①标前准备：本项目通过“政采云（www.zcygov.cn）”实行在线投标（电子投标），各供应商在投标前应确保成为浙江政府采购网正式注册入库供应商，并完成CA数字证书办理。【办理流程详见电子投标工具链接：（</w:t>
      </w:r>
      <w:r>
        <w:rPr>
          <w:rFonts w:hint="default" w:ascii="Times New Roman" w:hAnsi="Times New Roman" w:cs="Times New Roman"/>
          <w:kern w:val="0"/>
          <w:sz w:val="24"/>
        </w:rPr>
        <w:fldChar w:fldCharType="begin"/>
      </w:r>
      <w:r>
        <w:rPr>
          <w:rFonts w:hint="default" w:ascii="Times New Roman" w:hAnsi="Times New Roman" w:cs="Times New Roman"/>
          <w:kern w:val="0"/>
          <w:sz w:val="24"/>
        </w:rPr>
        <w:instrText xml:space="preserve"> HYPERLINK "file:///C:\\Users\\Administrator\\AppData\\Roaming\\Microsoft\\Word\\CA申领操作指南.pdf" </w:instrText>
      </w:r>
      <w:r>
        <w:rPr>
          <w:rFonts w:hint="default" w:ascii="Times New Roman" w:hAnsi="Times New Roman" w:cs="Times New Roman"/>
          <w:kern w:val="0"/>
          <w:sz w:val="24"/>
        </w:rPr>
        <w:fldChar w:fldCharType="separate"/>
      </w:r>
      <w:r>
        <w:rPr>
          <w:rFonts w:hint="default" w:ascii="Times New Roman" w:hAnsi="Times New Roman" w:cs="Times New Roman"/>
          <w:kern w:val="0"/>
          <w:sz w:val="24"/>
        </w:rPr>
        <w:t>目前“政采云”平台仅支持浙江汇信或天谷CA锁，个体工商户投标仅支持浙江汇信CA锁）申领操作流程</w:t>
      </w:r>
      <w:r>
        <w:rPr>
          <w:rFonts w:hint="default" w:ascii="Times New Roman" w:hAnsi="Times New Roman" w:cs="Times New Roman"/>
          <w:kern w:val="0"/>
          <w:sz w:val="24"/>
        </w:rPr>
        <w:fldChar w:fldCharType="end"/>
      </w:r>
      <w:r>
        <w:rPr>
          <w:rFonts w:hint="default" w:ascii="Times New Roman" w:hAnsi="Times New Roman" w:cs="Times New Roman"/>
          <w:kern w:val="0"/>
          <w:sz w:val="24"/>
        </w:rPr>
        <w:t>”】。因未注册入库、未办理CA数字证书等原因造成无法投标或投标失败等后果由供应商自行承担。</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②投标文件制作：投标人通过“政采云”平台电子投标工具制作投标文件，电子投标工具请供应商自行前往http://zfcg.czt.zj.gov.cn/download/index.html?_=1599446768424下载并安装，投标文件制作具体流程详见“</w:t>
      </w:r>
      <w:r>
        <w:rPr>
          <w:rFonts w:hint="default" w:ascii="Times New Roman" w:hAnsi="Times New Roman" w:cs="Times New Roman"/>
          <w:kern w:val="0"/>
          <w:sz w:val="24"/>
        </w:rPr>
        <w:fldChar w:fldCharType="begin"/>
      </w:r>
      <w:r>
        <w:rPr>
          <w:rFonts w:hint="default" w:ascii="Times New Roman" w:hAnsi="Times New Roman" w:cs="Times New Roman"/>
          <w:kern w:val="0"/>
          <w:sz w:val="24"/>
        </w:rPr>
        <w:instrText xml:space="preserve"> HYPERLINK "file:///C:\\Users\\Administrator\\AppData\\Roaming\\Microsoft\\Word\\电子化投标操作指南.pdf" </w:instrText>
      </w:r>
      <w:r>
        <w:rPr>
          <w:rFonts w:hint="default" w:ascii="Times New Roman" w:hAnsi="Times New Roman" w:cs="Times New Roman"/>
          <w:kern w:val="0"/>
          <w:sz w:val="24"/>
        </w:rPr>
        <w:fldChar w:fldCharType="separate"/>
      </w:r>
      <w:r>
        <w:rPr>
          <w:rFonts w:hint="default" w:ascii="Times New Roman" w:hAnsi="Times New Roman" w:cs="Times New Roman"/>
          <w:kern w:val="0"/>
          <w:sz w:val="24"/>
        </w:rPr>
        <w:t>政采云供应商项目采购-电子招投标操作指南</w:t>
      </w:r>
      <w:r>
        <w:rPr>
          <w:rFonts w:hint="default" w:ascii="Times New Roman" w:hAnsi="Times New Roman" w:cs="Times New Roman"/>
          <w:kern w:val="0"/>
          <w:sz w:val="24"/>
        </w:rPr>
        <w:fldChar w:fldCharType="end"/>
      </w:r>
      <w:r>
        <w:rPr>
          <w:rFonts w:hint="default" w:ascii="Times New Roman" w:hAnsi="Times New Roman" w:cs="Times New Roman"/>
          <w:kern w:val="0"/>
          <w:sz w:val="24"/>
        </w:rPr>
        <w:t>”（请投标供应商登陆政采云平台政府采购电子卖场后点击链接https://service.zcygov.cn/#/knowledges/CW1EtGwBFdiHxlNd6I3m/6IMVAG0BFdiHxlNdQ8Na）以获取最新操作指南。</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b/>
        </w:rPr>
      </w:pPr>
      <w:r>
        <w:rPr>
          <w:rFonts w:hint="default" w:ascii="Times New Roman" w:hAnsi="Times New Roman" w:cs="Times New Roman"/>
          <w:kern w:val="0"/>
          <w:sz w:val="24"/>
        </w:rPr>
        <w:t>③投标文件上上传：投标人应在投标截止时间</w:t>
      </w:r>
      <w:r>
        <w:rPr>
          <w:rFonts w:hint="default" w:ascii="Times New Roman" w:hAnsi="Times New Roman" w:cs="Times New Roman"/>
          <w:color w:val="FF0000"/>
          <w:kern w:val="0"/>
          <w:sz w:val="24"/>
        </w:rPr>
        <w:t>（</w:t>
      </w:r>
      <w:r>
        <w:rPr>
          <w:rFonts w:hint="default" w:ascii="Times New Roman" w:hAnsi="Times New Roman" w:cs="Times New Roman"/>
          <w:color w:val="FF0000"/>
          <w:kern w:val="0"/>
          <w:sz w:val="24"/>
          <w:lang w:val="en-US" w:eastAsia="zh-CN"/>
        </w:rPr>
        <w:t>2021年1月28日09:30</w:t>
      </w:r>
      <w:r>
        <w:rPr>
          <w:rFonts w:hint="default" w:ascii="Times New Roman" w:hAnsi="Times New Roman" w:cs="Times New Roman"/>
          <w:color w:val="FF0000"/>
          <w:kern w:val="0"/>
          <w:sz w:val="24"/>
        </w:rPr>
        <w:t>）</w:t>
      </w:r>
      <w:r>
        <w:rPr>
          <w:rFonts w:hint="default" w:ascii="Times New Roman" w:hAnsi="Times New Roman" w:cs="Times New Roman"/>
          <w:kern w:val="0"/>
          <w:sz w:val="24"/>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sz w:val="24"/>
          <w:szCs w:val="24"/>
        </w:rPr>
        <w:t>投标供应商仅递交备份投标文件的，投标无效。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④开标与投标文件解密：本项目采用线上开标，供应商无需到开标现场，但应准时在线参加。开标时间后采购中心开启解密。开启解密后的1小时内，供应商应当登录“政采云”平台，用“项目采购-开标评标”功能解密投标文件。</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cs="Times New Roman"/>
          <w:color w:val="FF0000"/>
          <w:kern w:val="0"/>
          <w:sz w:val="24"/>
          <w:lang w:val="en-US" w:eastAsia="zh-CN"/>
        </w:rPr>
        <w:t>2021</w:t>
      </w:r>
      <w:r>
        <w:rPr>
          <w:rFonts w:hint="default" w:ascii="Times New Roman" w:hAnsi="Times New Roman" w:cs="Times New Roman"/>
          <w:color w:val="FF0000"/>
          <w:kern w:val="0"/>
          <w:sz w:val="24"/>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color w:val="FF0000"/>
          <w:kern w:val="0"/>
          <w:sz w:val="24"/>
        </w:rPr>
        <w:t>上午9时30分前</w:t>
      </w:r>
      <w:r>
        <w:rPr>
          <w:rFonts w:hint="default" w:ascii="Times New Roman" w:hAnsi="Times New Roman" w:cs="Times New Roman"/>
          <w:kern w:val="0"/>
          <w:sz w:val="24"/>
        </w:rPr>
        <w:t>）及要求提供有效备份标书，同时政采云上投标文件解密失败的，将导致投标无效。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如果投标人发送两份以上备份文件的，以最后收到的那一份为准，通过“政采云”平台上传递交的“加密投标文件”已按时解密的，“备份投标文件”自动失效。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4. 参与在线投标时如遇平台技术问题详询400-881-7190，电子投标制作问题详询付先生0579－8558380</w:t>
      </w:r>
      <w:r>
        <w:rPr>
          <w:rFonts w:hint="default" w:ascii="Times New Roman" w:hAnsi="Times New Roman" w:cs="Times New Roman"/>
          <w:kern w:val="0"/>
          <w:sz w:val="24"/>
          <w:lang w:val="en-US" w:eastAsia="zh-CN"/>
        </w:rPr>
        <w:t>0</w:t>
      </w:r>
      <w:r>
        <w:rPr>
          <w:rFonts w:hint="default" w:ascii="Times New Roman" w:hAnsi="Times New Roman" w:cs="Times New Roman"/>
          <w:kern w:val="0"/>
          <w:sz w:val="24"/>
        </w:rPr>
        <w:t>。</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rPr>
      </w:pPr>
      <w:bookmarkStart w:id="15" w:name="_Toc13448_WPSOffice_Level2"/>
      <w:bookmarkStart w:id="16" w:name="_Toc9254_WPSOffice_Level2"/>
      <w:r>
        <w:rPr>
          <w:rFonts w:hint="default" w:ascii="Times New Roman" w:hAnsi="Times New Roman" w:cs="Times New Roman"/>
          <w:b/>
          <w:kern w:val="0"/>
          <w:sz w:val="24"/>
          <w:szCs w:val="24"/>
          <w:lang w:eastAsia="zh-CN"/>
        </w:rPr>
        <w:t>十</w:t>
      </w:r>
      <w:r>
        <w:rPr>
          <w:rFonts w:hint="default" w:ascii="Times New Roman" w:hAnsi="Times New Roman" w:cs="Times New Roman"/>
          <w:b/>
          <w:kern w:val="0"/>
          <w:sz w:val="24"/>
          <w:szCs w:val="24"/>
        </w:rPr>
        <w:t>、对本次招标提出询问、质疑、投诉，请按以下方式联系。</w:t>
      </w:r>
      <w:bookmarkEnd w:id="15"/>
      <w:bookmarkEnd w:id="16"/>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1.采购人信息</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kern w:val="0"/>
          <w:sz w:val="24"/>
          <w:szCs w:val="24"/>
          <w:lang w:val="en-US" w:eastAsia="zh-CN"/>
        </w:rPr>
      </w:pPr>
      <w:r>
        <w:rPr>
          <w:rFonts w:hint="default" w:ascii="Times New Roman" w:hAnsi="Times New Roman" w:cs="Times New Roman"/>
          <w:kern w:val="0"/>
          <w:sz w:val="24"/>
          <w:szCs w:val="24"/>
        </w:rPr>
        <w:t>名称：</w:t>
      </w:r>
      <w:r>
        <w:rPr>
          <w:rFonts w:hint="default" w:ascii="Times New Roman" w:hAnsi="Times New Roman" w:cs="Times New Roman"/>
          <w:b w:val="0"/>
          <w:bCs w:val="0"/>
          <w:color w:val="FF0000"/>
          <w:sz w:val="24"/>
          <w:szCs w:val="24"/>
        </w:rPr>
        <w:t>义乌市</w:t>
      </w:r>
      <w:r>
        <w:rPr>
          <w:rFonts w:hint="default" w:ascii="Times New Roman" w:hAnsi="Times New Roman" w:cs="Times New Roman"/>
          <w:b w:val="0"/>
          <w:bCs w:val="0"/>
          <w:color w:val="FF0000"/>
          <w:sz w:val="24"/>
          <w:szCs w:val="24"/>
          <w:lang w:eastAsia="zh-CN"/>
        </w:rPr>
        <w:t>财政局</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地址：</w:t>
      </w:r>
      <w:r>
        <w:rPr>
          <w:rFonts w:hint="default" w:ascii="Times New Roman" w:hAnsi="Times New Roman" w:cs="Times New Roman"/>
          <w:b w:val="0"/>
          <w:bCs w:val="0"/>
          <w:color w:val="FF0000"/>
          <w:kern w:val="0"/>
          <w:sz w:val="24"/>
          <w:szCs w:val="24"/>
          <w:lang w:val="en-US" w:eastAsia="zh-CN"/>
        </w:rPr>
        <w:t>义乌市丹溪北路699号</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项目联系人：</w:t>
      </w:r>
      <w:r>
        <w:rPr>
          <w:rFonts w:hint="default" w:ascii="Times New Roman" w:hAnsi="Times New Roman" w:cs="Times New Roman"/>
          <w:b w:val="0"/>
          <w:bCs w:val="0"/>
          <w:color w:val="FF0000"/>
          <w:kern w:val="0"/>
          <w:sz w:val="24"/>
          <w:szCs w:val="24"/>
          <w:lang w:val="en-US" w:eastAsia="zh-CN"/>
        </w:rPr>
        <w:t>张先生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项目联系方式：</w:t>
      </w:r>
      <w:r>
        <w:rPr>
          <w:rFonts w:hint="default" w:ascii="Times New Roman" w:hAnsi="Times New Roman" w:cs="Times New Roman"/>
          <w:b w:val="0"/>
          <w:bCs w:val="0"/>
          <w:color w:val="FF0000"/>
          <w:kern w:val="0"/>
          <w:sz w:val="24"/>
          <w:szCs w:val="24"/>
          <w:lang w:val="en-US" w:eastAsia="zh-CN"/>
        </w:rPr>
        <w:t>0579-85116023</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质疑联系人：</w:t>
      </w:r>
      <w:r>
        <w:rPr>
          <w:rFonts w:hint="default" w:ascii="Times New Roman" w:hAnsi="Times New Roman" w:cs="Times New Roman"/>
          <w:b w:val="0"/>
          <w:bCs w:val="0"/>
          <w:color w:val="FF0000"/>
          <w:kern w:val="0"/>
          <w:sz w:val="24"/>
          <w:szCs w:val="24"/>
          <w:lang w:val="en-US" w:eastAsia="zh-CN"/>
        </w:rPr>
        <w:t>陈先生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质疑联系方式：</w:t>
      </w:r>
      <w:r>
        <w:rPr>
          <w:rFonts w:hint="default" w:ascii="Times New Roman" w:hAnsi="Times New Roman" w:cs="Times New Roman"/>
          <w:b w:val="0"/>
          <w:bCs w:val="0"/>
          <w:color w:val="FF0000"/>
          <w:kern w:val="0"/>
          <w:sz w:val="24"/>
          <w:szCs w:val="24"/>
          <w:lang w:val="en-US" w:eastAsia="zh-CN"/>
        </w:rPr>
        <w:t>0579-85116058</w:t>
      </w:r>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2.采购代理机构信息</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名称：义乌市政府采购中心</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地址：义乌市望道路300号4楼</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项目联系方式：0579-8558380</w:t>
      </w:r>
      <w:r>
        <w:rPr>
          <w:rFonts w:hint="default" w:ascii="Times New Roman" w:hAnsi="Times New Roman" w:cs="Times New Roman"/>
          <w:kern w:val="0"/>
          <w:sz w:val="24"/>
          <w:szCs w:val="24"/>
          <w:lang w:val="en-US" w:eastAsia="zh-CN"/>
        </w:rPr>
        <w:t>2</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项目联系人：</w:t>
      </w:r>
      <w:r>
        <w:rPr>
          <w:rFonts w:hint="default" w:ascii="Times New Roman" w:hAnsi="Times New Roman" w:cs="Times New Roman"/>
          <w:kern w:val="0"/>
          <w:sz w:val="24"/>
          <w:szCs w:val="24"/>
          <w:lang w:eastAsia="zh-CN"/>
        </w:rPr>
        <w:t>方先生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传真： 0579-85583812</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质疑联系人：洪艳 </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质疑联系方式：0579-</w:t>
      </w:r>
      <w:r>
        <w:rPr>
          <w:rFonts w:hint="default" w:ascii="Times New Roman" w:hAnsi="Times New Roman" w:cs="Times New Roman"/>
          <w:kern w:val="0"/>
          <w:sz w:val="24"/>
          <w:szCs w:val="24"/>
          <w:highlight w:val="none"/>
          <w:lang w:val="en-US" w:eastAsia="zh-CN"/>
        </w:rPr>
        <w:t>85232979</w:t>
      </w:r>
      <w:r>
        <w:rPr>
          <w:rFonts w:hint="default" w:ascii="Times New Roman" w:hAnsi="Times New Roman" w:cs="Times New Roman"/>
          <w:kern w:val="0"/>
          <w:sz w:val="24"/>
          <w:szCs w:val="24"/>
          <w:highlight w:val="none"/>
        </w:rPr>
        <w:t>　</w:t>
      </w:r>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highlight w:val="none"/>
        </w:rPr>
      </w:pPr>
      <w:r>
        <w:rPr>
          <w:rFonts w:hint="default" w:ascii="Times New Roman" w:hAnsi="Times New Roman" w:cs="Times New Roman"/>
          <w:b/>
          <w:kern w:val="0"/>
          <w:sz w:val="24"/>
          <w:szCs w:val="24"/>
          <w:highlight w:val="none"/>
        </w:rPr>
        <w:t>3.同级政府采购监督管理部门</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名  称：义乌市财政局</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地  址：义乌市望道路300号5楼</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kern w:val="0"/>
          <w:sz w:val="24"/>
          <w:szCs w:val="24"/>
          <w:highlight w:val="none"/>
          <w:lang w:eastAsia="zh-CN"/>
        </w:rPr>
      </w:pPr>
      <w:r>
        <w:rPr>
          <w:rFonts w:hint="default" w:ascii="Times New Roman" w:hAnsi="Times New Roman" w:cs="Times New Roman"/>
          <w:kern w:val="0"/>
          <w:sz w:val="24"/>
          <w:szCs w:val="24"/>
          <w:highlight w:val="none"/>
        </w:rPr>
        <w:t>联系人：</w:t>
      </w:r>
      <w:r>
        <w:rPr>
          <w:rFonts w:hint="default" w:ascii="Times New Roman" w:hAnsi="Times New Roman" w:cs="Times New Roman"/>
          <w:color w:val="FF0000"/>
          <w:kern w:val="0"/>
          <w:sz w:val="24"/>
          <w:szCs w:val="24"/>
          <w:highlight w:val="none"/>
          <w:lang w:eastAsia="zh-CN"/>
        </w:rPr>
        <w:t>骆女士</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kern w:val="0"/>
          <w:sz w:val="24"/>
          <w:szCs w:val="24"/>
          <w:highlight w:val="none"/>
          <w:lang w:val="en-US" w:eastAsia="zh-CN"/>
        </w:rPr>
      </w:pPr>
      <w:r>
        <w:rPr>
          <w:rFonts w:hint="default" w:ascii="Times New Roman" w:hAnsi="Times New Roman" w:cs="Times New Roman"/>
          <w:kern w:val="0"/>
          <w:sz w:val="24"/>
          <w:szCs w:val="24"/>
          <w:highlight w:val="none"/>
        </w:rPr>
        <w:t>监督投诉电话：</w:t>
      </w:r>
      <w:r>
        <w:rPr>
          <w:rFonts w:hint="default" w:ascii="Times New Roman" w:hAnsi="Times New Roman" w:cs="Times New Roman"/>
          <w:color w:val="FF0000"/>
          <w:kern w:val="0"/>
          <w:sz w:val="24"/>
          <w:szCs w:val="24"/>
          <w:highlight w:val="none"/>
        </w:rPr>
        <w:t>0579</w:t>
      </w:r>
      <w:r>
        <w:rPr>
          <w:rFonts w:hint="default" w:ascii="Times New Roman" w:hAnsi="Times New Roman" w:cs="Times New Roman"/>
          <w:color w:val="FF0000"/>
          <w:kern w:val="0"/>
          <w:sz w:val="24"/>
          <w:szCs w:val="24"/>
          <w:highlight w:val="none"/>
          <w:lang w:val="en-US" w:eastAsia="zh-CN"/>
        </w:rPr>
        <w:t>-</w:t>
      </w:r>
      <w:r>
        <w:rPr>
          <w:rFonts w:hint="default" w:ascii="Times New Roman" w:hAnsi="Times New Roman" w:cs="Times New Roman"/>
          <w:color w:val="FF0000"/>
          <w:kern w:val="0"/>
          <w:sz w:val="24"/>
          <w:szCs w:val="24"/>
          <w:highlight w:val="none"/>
        </w:rPr>
        <w:t>899150</w:t>
      </w:r>
      <w:r>
        <w:rPr>
          <w:rFonts w:hint="default" w:ascii="Times New Roman" w:hAnsi="Times New Roman" w:cs="Times New Roman"/>
          <w:color w:val="FF0000"/>
          <w:kern w:val="0"/>
          <w:sz w:val="24"/>
          <w:szCs w:val="24"/>
          <w:highlight w:val="none"/>
          <w:lang w:val="en-US" w:eastAsia="zh-CN"/>
        </w:rPr>
        <w:t>66</w:t>
      </w: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default" w:ascii="Times New Roman" w:hAnsi="Times New Roman" w:cs="Times New Roman"/>
          <w:b w:val="0"/>
          <w:bCs w:val="0"/>
          <w:color w:val="FF0000"/>
          <w:sz w:val="24"/>
          <w:szCs w:val="24"/>
          <w:highlight w:val="none"/>
          <w:lang w:eastAsia="zh-CN"/>
        </w:rPr>
      </w:pP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default" w:ascii="Times New Roman" w:hAnsi="Times New Roman" w:cs="Times New Roman"/>
          <w:b w:val="0"/>
          <w:bCs w:val="0"/>
          <w:color w:val="FF0000"/>
          <w:sz w:val="24"/>
          <w:szCs w:val="24"/>
          <w:highlight w:val="none"/>
          <w:lang w:eastAsia="zh-CN"/>
        </w:rPr>
      </w:pPr>
      <w:r>
        <w:rPr>
          <w:rFonts w:hint="default" w:ascii="Times New Roman" w:hAnsi="Times New Roman" w:cs="Times New Roman"/>
          <w:b w:val="0"/>
          <w:bCs w:val="0"/>
          <w:color w:val="FF0000"/>
          <w:sz w:val="24"/>
          <w:szCs w:val="24"/>
          <w:highlight w:val="none"/>
          <w:lang w:eastAsia="zh-CN"/>
        </w:rPr>
        <w:t>义乌市财政局</w:t>
      </w: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义乌市政府采购中心</w:t>
      </w:r>
    </w:p>
    <w:p>
      <w:pPr>
        <w:pStyle w:val="28"/>
        <w:keepNext w:val="0"/>
        <w:keepLines w:val="0"/>
        <w:pageBreakBefore w:val="0"/>
        <w:widowControl w:val="0"/>
        <w:kinsoku/>
        <w:wordWrap/>
        <w:overflowPunct/>
        <w:topLinePunct w:val="0"/>
        <w:bidi w:val="0"/>
        <w:adjustRightInd w:val="0"/>
        <w:snapToGrid w:val="0"/>
        <w:spacing w:line="312" w:lineRule="auto"/>
        <w:ind w:firstLine="480"/>
        <w:jc w:val="right"/>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lang w:val="en-US" w:eastAsia="zh-CN"/>
        </w:rPr>
        <w:t>2020</w:t>
      </w:r>
      <w:r>
        <w:rPr>
          <w:rFonts w:hint="default" w:ascii="Times New Roman" w:hAnsi="Times New Roman" w:cs="Times New Roman"/>
          <w:color w:val="FF0000"/>
          <w:sz w:val="24"/>
          <w:szCs w:val="24"/>
          <w:highlight w:val="none"/>
        </w:rPr>
        <w:t>年</w:t>
      </w:r>
      <w:r>
        <w:rPr>
          <w:rFonts w:hint="default"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rPr>
        <w:t>月</w:t>
      </w:r>
      <w:r>
        <w:rPr>
          <w:rFonts w:hint="default" w:ascii="Times New Roman" w:hAnsi="Times New Roman" w:cs="Times New Roman"/>
          <w:color w:val="FF0000"/>
          <w:sz w:val="24"/>
          <w:szCs w:val="24"/>
          <w:highlight w:val="none"/>
          <w:lang w:val="en-US" w:eastAsia="zh-CN"/>
        </w:rPr>
        <w:t>3</w:t>
      </w:r>
      <w:r>
        <w:rPr>
          <w:rFonts w:hint="eastAsia" w:ascii="Times New Roman" w:hAnsi="Times New Roman" w:cs="Times New Roman"/>
          <w:color w:val="FF0000"/>
          <w:sz w:val="24"/>
          <w:szCs w:val="24"/>
          <w:highlight w:val="none"/>
          <w:lang w:val="en-US" w:eastAsia="zh-CN"/>
        </w:rPr>
        <w:t>1</w:t>
      </w:r>
      <w:r>
        <w:rPr>
          <w:rFonts w:hint="default" w:ascii="Times New Roman" w:hAnsi="Times New Roman" w:cs="Times New Roman"/>
          <w:color w:val="FF0000"/>
          <w:sz w:val="24"/>
          <w:szCs w:val="24"/>
          <w:highlight w:val="none"/>
        </w:rPr>
        <w:t>日</w:t>
      </w:r>
    </w:p>
    <w:p>
      <w:pPr>
        <w:pStyle w:val="3"/>
        <w:pageBreakBefore w:val="0"/>
        <w:widowControl w:val="0"/>
        <w:kinsoku/>
        <w:topLinePunct w:val="0"/>
        <w:bidi w:val="0"/>
        <w:spacing w:before="0" w:after="0" w:line="400" w:lineRule="atLeast"/>
        <w:jc w:val="center"/>
        <w:rPr>
          <w:rFonts w:hint="default" w:ascii="Times New Roman" w:hAnsi="Times New Roman" w:cs="Times New Roman"/>
          <w:sz w:val="36"/>
        </w:rPr>
      </w:pPr>
      <w:r>
        <w:rPr>
          <w:rFonts w:hint="default" w:ascii="Times New Roman" w:hAnsi="Times New Roman" w:cs="Times New Roman"/>
          <w:sz w:val="24"/>
          <w:szCs w:val="24"/>
        </w:rPr>
        <w:br w:type="page"/>
      </w:r>
      <w:bookmarkStart w:id="17" w:name="_Toc17276"/>
      <w:bookmarkStart w:id="18" w:name="_Toc8491_WPSOffice_Level1"/>
      <w:bookmarkStart w:id="19" w:name="_Toc15653"/>
      <w:bookmarkStart w:id="20" w:name="_Toc4525"/>
      <w:bookmarkStart w:id="21" w:name="_Toc406413926"/>
      <w:r>
        <w:rPr>
          <w:rFonts w:hint="default" w:ascii="Times New Roman" w:hAnsi="Times New Roman" w:cs="Times New Roman"/>
          <w:sz w:val="36"/>
        </w:rPr>
        <w:t>第二章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投标须知和投标须知前附表</w:t>
      </w:r>
      <w:bookmarkEnd w:id="17"/>
      <w:bookmarkEnd w:id="18"/>
      <w:bookmarkEnd w:id="19"/>
      <w:bookmarkEnd w:id="20"/>
      <w:bookmarkEnd w:id="21"/>
    </w:p>
    <w:p>
      <w:pPr>
        <w:pageBreakBefore w:val="0"/>
        <w:widowControl w:val="0"/>
        <w:kinsoku/>
        <w:topLinePunct w:val="0"/>
        <w:bidi w:val="0"/>
        <w:spacing w:line="360" w:lineRule="auto"/>
        <w:ind w:firstLine="723" w:firstLineChars="200"/>
        <w:jc w:val="center"/>
        <w:rPr>
          <w:rFonts w:hint="default" w:ascii="Times New Roman" w:hAnsi="Times New Roman" w:cs="Times New Roman"/>
          <w:b/>
          <w:sz w:val="36"/>
          <w:szCs w:val="36"/>
        </w:rPr>
      </w:pPr>
      <w:bookmarkStart w:id="22" w:name="_Toc15653_WPSOffice_Level2"/>
      <w:bookmarkStart w:id="23" w:name="_Toc6671_WPSOffice_Level1"/>
      <w:r>
        <w:rPr>
          <w:rFonts w:hint="default" w:ascii="Times New Roman" w:hAnsi="Times New Roman" w:cs="Times New Roman"/>
          <w:b/>
          <w:sz w:val="36"/>
          <w:szCs w:val="36"/>
        </w:rPr>
        <w:t>投标须知前附表</w:t>
      </w:r>
      <w:bookmarkEnd w:id="22"/>
      <w:bookmarkEnd w:id="23"/>
    </w:p>
    <w:tbl>
      <w:tblPr>
        <w:tblStyle w:val="56"/>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5"/>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b/>
                <w:highlight w:val="none"/>
              </w:rPr>
            </w:pPr>
            <w:r>
              <w:rPr>
                <w:rFonts w:hint="default" w:ascii="Times New Roman" w:hAnsi="Times New Roman" w:cs="Times New Roman"/>
                <w:b/>
                <w:highlight w:val="none"/>
              </w:rPr>
              <w:t>序号</w:t>
            </w:r>
          </w:p>
        </w:tc>
        <w:tc>
          <w:tcPr>
            <w:tcW w:w="9554" w:type="dxa"/>
            <w:gridSpan w:val="2"/>
            <w:vAlign w:val="center"/>
          </w:tcPr>
          <w:p>
            <w:pPr>
              <w:pageBreakBefore w:val="0"/>
              <w:widowControl w:val="0"/>
              <w:kinsoku/>
              <w:topLinePunct w:val="0"/>
              <w:bidi w:val="0"/>
              <w:spacing w:line="240" w:lineRule="auto"/>
              <w:jc w:val="center"/>
              <w:rPr>
                <w:rFonts w:hint="default" w:ascii="Times New Roman" w:hAnsi="Times New Roman" w:cs="Times New Roman"/>
                <w:b/>
                <w:highlight w:val="none"/>
              </w:rPr>
            </w:pPr>
            <w:r>
              <w:rPr>
                <w:rFonts w:hint="default" w:ascii="Times New Roman" w:hAnsi="Times New Roman" w:cs="Times New Roman"/>
                <w:b/>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ind w:firstLine="240" w:firstLineChars="100"/>
              <w:rPr>
                <w:rFonts w:hint="default" w:ascii="Times New Roman" w:hAnsi="Times New Roman" w:cs="Times New Roman"/>
                <w:highlight w:val="none"/>
              </w:rPr>
            </w:pPr>
            <w:r>
              <w:rPr>
                <w:rFonts w:hint="default" w:ascii="Times New Roman" w:hAnsi="Times New Roman" w:cs="Times New Roman"/>
                <w:highlight w:val="none"/>
              </w:rPr>
              <w:t>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项目综合</w:t>
            </w:r>
          </w:p>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说明</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项目名称：</w:t>
            </w:r>
            <w:r>
              <w:rPr>
                <w:rFonts w:hint="default" w:ascii="Times New Roman" w:hAnsi="Times New Roman" w:cs="Times New Roman"/>
                <w:b/>
                <w:bCs/>
                <w:color w:val="FF0000"/>
                <w:szCs w:val="21"/>
                <w:highlight w:val="none"/>
              </w:rPr>
              <w:t>义乌市党政机关2021-2022年度会议培训定点场所服务饭店项目</w:t>
            </w:r>
            <w:r>
              <w:rPr>
                <w:rFonts w:hint="default" w:ascii="Times New Roman" w:hAnsi="Times New Roman" w:cs="Times New Roman"/>
                <w:highlight w:val="none"/>
              </w:rP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招标方式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投标单位资格</w:t>
            </w:r>
          </w:p>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要求</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4</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color w:val="FF0000"/>
                <w:highlight w:val="none"/>
              </w:rPr>
            </w:pPr>
            <w:r>
              <w:rPr>
                <w:rFonts w:hint="default" w:ascii="Times New Roman" w:hAnsi="Times New Roman" w:cs="Times New Roman"/>
                <w:color w:val="auto"/>
                <w:highlight w:val="none"/>
              </w:rPr>
              <w:t>合同履约期限</w:t>
            </w:r>
          </w:p>
        </w:tc>
        <w:tc>
          <w:tcPr>
            <w:tcW w:w="7649" w:type="dxa"/>
            <w:vAlign w:val="center"/>
          </w:tcPr>
          <w:p>
            <w:pPr>
              <w:pageBreakBefore w:val="0"/>
              <w:widowControl w:val="0"/>
              <w:kinsoku/>
              <w:topLinePunct w:val="0"/>
              <w:bidi w:val="0"/>
              <w:spacing w:line="240" w:lineRule="auto"/>
              <w:rPr>
                <w:rFonts w:hint="default" w:ascii="Times New Roman" w:hAnsi="Times New Roman" w:eastAsia="宋体" w:cs="Times New Roman"/>
                <w:highlight w:val="none"/>
                <w:lang w:eastAsia="zh-CN"/>
              </w:rPr>
            </w:pPr>
            <w:r>
              <w:rPr>
                <w:rFonts w:hint="default" w:ascii="Times New Roman" w:hAnsi="Times New Roman" w:cs="Times New Roman"/>
                <w:highlight w:val="none"/>
                <w:lang w:eastAsia="zh-CN"/>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5</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招标文件获取时间、地点及方式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6</w:t>
            </w:r>
          </w:p>
        </w:tc>
        <w:tc>
          <w:tcPr>
            <w:tcW w:w="1905" w:type="dxa"/>
            <w:vAlign w:val="center"/>
          </w:tcPr>
          <w:p>
            <w:pPr>
              <w:jc w:val="center"/>
              <w:rPr>
                <w:rFonts w:hint="default" w:ascii="Times New Roman" w:hAnsi="Times New Roman" w:cs="Times New Roman"/>
                <w:highlight w:val="none"/>
              </w:rPr>
            </w:pPr>
            <w:r>
              <w:rPr>
                <w:rFonts w:hint="default" w:ascii="Times New Roman" w:hAnsi="Times New Roman" w:cs="Times New Roman"/>
                <w:b/>
                <w:color w:val="FF0000"/>
                <w:szCs w:val="21"/>
                <w:highlight w:val="none"/>
              </w:rPr>
              <w:t>答疑会时间</w:t>
            </w:r>
          </w:p>
        </w:tc>
        <w:tc>
          <w:tcPr>
            <w:tcW w:w="7649" w:type="dxa"/>
            <w:vAlign w:val="center"/>
          </w:tcPr>
          <w:p>
            <w:pPr>
              <w:rPr>
                <w:rFonts w:hint="default" w:ascii="Times New Roman" w:hAnsi="Times New Roman" w:cs="Times New Roman"/>
                <w:highlight w:val="none"/>
              </w:rPr>
            </w:pPr>
            <w:r>
              <w:rPr>
                <w:rFonts w:hint="default" w:ascii="Times New Roman" w:hAnsi="Times New Roman" w:cs="Times New Roman"/>
                <w:b/>
                <w:color w:val="FF0000"/>
                <w:highlight w:val="none"/>
              </w:rPr>
              <w:t>于</w:t>
            </w:r>
            <w:r>
              <w:rPr>
                <w:rFonts w:hint="default" w:ascii="Times New Roman" w:hAnsi="Times New Roman" w:cs="Times New Roman"/>
                <w:b/>
                <w:color w:val="FF0000"/>
                <w:highlight w:val="none"/>
                <w:lang w:eastAsia="zh-CN"/>
              </w:rPr>
              <w:t>2021</w:t>
            </w:r>
            <w:r>
              <w:rPr>
                <w:rFonts w:hint="default" w:ascii="Times New Roman" w:hAnsi="Times New Roman" w:cs="Times New Roman"/>
                <w:b/>
                <w:color w:val="FF0000"/>
                <w:highlight w:val="none"/>
              </w:rPr>
              <w:t>年</w:t>
            </w:r>
            <w:r>
              <w:rPr>
                <w:rFonts w:hint="default" w:ascii="Times New Roman" w:hAnsi="Times New Roman" w:cs="Times New Roman"/>
                <w:b/>
                <w:color w:val="FF0000"/>
                <w:highlight w:val="none"/>
                <w:lang w:val="en-US" w:eastAsia="zh-CN"/>
              </w:rPr>
              <w:t>1</w:t>
            </w:r>
            <w:r>
              <w:rPr>
                <w:rFonts w:hint="default" w:ascii="Times New Roman" w:hAnsi="Times New Roman" w:cs="Times New Roman"/>
                <w:b/>
                <w:color w:val="FF0000"/>
                <w:highlight w:val="none"/>
              </w:rPr>
              <w:t>月</w:t>
            </w:r>
            <w:r>
              <w:rPr>
                <w:rFonts w:hint="default" w:ascii="Times New Roman" w:hAnsi="Times New Roman" w:cs="Times New Roman"/>
                <w:b/>
                <w:color w:val="FF0000"/>
                <w:highlight w:val="none"/>
                <w:lang w:val="en-US" w:eastAsia="zh-CN"/>
              </w:rPr>
              <w:t>1</w:t>
            </w:r>
            <w:r>
              <w:rPr>
                <w:rFonts w:hint="eastAsia" w:ascii="Times New Roman" w:hAnsi="Times New Roman" w:cs="Times New Roman"/>
                <w:b/>
                <w:color w:val="FF0000"/>
                <w:highlight w:val="none"/>
                <w:lang w:val="en-US" w:eastAsia="zh-CN"/>
              </w:rPr>
              <w:t>8</w:t>
            </w:r>
            <w:r>
              <w:rPr>
                <w:rFonts w:hint="default" w:ascii="Times New Roman" w:hAnsi="Times New Roman" w:cs="Times New Roman"/>
                <w:b/>
                <w:color w:val="FF0000"/>
                <w:highlight w:val="none"/>
              </w:rPr>
              <w:t>日下午14:00在义乌市望道路300号行政服务中心四楼4035会议室召开项目答疑会。为了能更好的参与项目投标，希望各潜在投标供应商尽量能参加。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7</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招标答疑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本项目不组织答疑会；招标方的答疑内容、书面澄清文件是招标文件的组成部份，招标方的书面澄清（更正）文件会在浙江政府采购网上发布公告，同时政采云系统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8</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投标有效期</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上传电子投标文件时间</w:t>
            </w:r>
          </w:p>
        </w:tc>
        <w:tc>
          <w:tcPr>
            <w:tcW w:w="7649" w:type="dxa"/>
            <w:vAlign w:val="center"/>
          </w:tcPr>
          <w:p>
            <w:pPr>
              <w:pStyle w:val="28"/>
              <w:pageBreakBefore w:val="0"/>
              <w:widowControl w:val="0"/>
              <w:kinsoku/>
              <w:topLinePunct w:val="0"/>
              <w:bidi w:val="0"/>
              <w:adjustRightInd w:val="0"/>
              <w:snapToGrid w:val="0"/>
              <w:spacing w:line="240" w:lineRule="auto"/>
              <w:rPr>
                <w:rFonts w:hint="default" w:ascii="Times New Roman" w:hAnsi="Times New Roman" w:cs="Times New Roman"/>
                <w:b/>
                <w:highlight w:val="none"/>
              </w:rPr>
            </w:pPr>
            <w:r>
              <w:rPr>
                <w:rFonts w:hint="default" w:ascii="Times New Roman" w:hAnsi="Times New Roman" w:cs="Times New Roman"/>
                <w:kern w:val="0"/>
                <w:sz w:val="24"/>
                <w:szCs w:val="24"/>
                <w:highlight w:val="none"/>
              </w:rPr>
              <w:t>投标人应在投标截止时间</w:t>
            </w:r>
            <w:r>
              <w:rPr>
                <w:rFonts w:hint="default" w:ascii="Times New Roman" w:hAnsi="Times New Roman" w:cs="Times New Roman"/>
                <w:color w:val="FF0000"/>
                <w:kern w:val="0"/>
                <w:sz w:val="24"/>
                <w:szCs w:val="24"/>
                <w:highlight w:val="none"/>
              </w:rPr>
              <w:t>（</w:t>
            </w:r>
            <w:r>
              <w:rPr>
                <w:rFonts w:hint="default" w:ascii="Times New Roman" w:hAnsi="Times New Roman" w:cs="Times New Roman"/>
                <w:color w:val="FF0000"/>
                <w:kern w:val="0"/>
                <w:sz w:val="24"/>
                <w:szCs w:val="24"/>
                <w:highlight w:val="none"/>
                <w:lang w:eastAsia="zh-CN"/>
              </w:rPr>
              <w:t>2021</w:t>
            </w:r>
            <w:r>
              <w:rPr>
                <w:rFonts w:hint="default" w:ascii="Times New Roman" w:hAnsi="Times New Roman" w:cs="Times New Roman"/>
                <w:color w:val="FF0000"/>
                <w:kern w:val="0"/>
                <w:sz w:val="24"/>
                <w:szCs w:val="24"/>
                <w:highlight w:val="none"/>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color w:val="FF0000"/>
                <w:kern w:val="0"/>
                <w:sz w:val="24"/>
                <w:szCs w:val="24"/>
                <w:highlight w:val="none"/>
              </w:rPr>
              <w:t>09:30）</w:t>
            </w:r>
            <w:r>
              <w:rPr>
                <w:rFonts w:hint="default" w:ascii="Times New Roman" w:hAnsi="Times New Roman" w:cs="Times New Roman"/>
                <w:kern w:val="0"/>
                <w:sz w:val="24"/>
                <w:szCs w:val="24"/>
                <w:highlight w:val="none"/>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w:t>
            </w:r>
            <w:r>
              <w:rPr>
                <w:rFonts w:hint="default" w:ascii="Times New Roman" w:hAnsi="Times New Roman" w:cs="Times New Roman"/>
                <w:color w:val="auto"/>
                <w:kern w:val="0"/>
                <w:sz w:val="24"/>
                <w:szCs w:val="24"/>
                <w:highlight w:val="none"/>
              </w:rPr>
              <w:t>为了防止泄密，建议投标人在设置加密密码时采用大小写字母加数字的组合方式。</w:t>
            </w:r>
            <w:r>
              <w:rPr>
                <w:rFonts w:hint="default" w:ascii="Times New Roman" w:hAnsi="Times New Roman" w:cs="Times New Roman"/>
                <w:b/>
                <w:sz w:val="24"/>
                <w:szCs w:val="24"/>
                <w:highlight w:val="none"/>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履约保证金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开标时间、地点及电子投标文件解密</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开标时间：</w:t>
            </w:r>
            <w:r>
              <w:rPr>
                <w:rFonts w:hint="default" w:ascii="Times New Roman" w:hAnsi="Times New Roman" w:cs="Times New Roman"/>
                <w:color w:val="FF0000"/>
                <w:highlight w:val="none"/>
                <w:lang w:eastAsia="zh-CN"/>
              </w:rPr>
              <w:t>2021</w:t>
            </w:r>
            <w:r>
              <w:rPr>
                <w:rFonts w:hint="default" w:ascii="Times New Roman" w:hAnsi="Times New Roman" w:cs="Times New Roman"/>
                <w:color w:val="FF0000"/>
                <w:highlight w:val="none"/>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highlight w:val="none"/>
              </w:rPr>
              <w:t>上午9:30</w:t>
            </w:r>
          </w:p>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开标地点：政采云平台（</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"https://www.zcygov.cn/"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https://www.zcygov.cn/</w:t>
            </w:r>
            <w:r>
              <w:rPr>
                <w:rFonts w:hint="default" w:ascii="Times New Roman" w:hAnsi="Times New Roman" w:cs="Times New Roman"/>
                <w:highlight w:val="none"/>
              </w:rPr>
              <w:fldChar w:fldCharType="end"/>
            </w:r>
            <w:r>
              <w:rPr>
                <w:rFonts w:hint="default" w:ascii="Times New Roman" w:hAnsi="Times New Roman" w:cs="Times New Roman"/>
                <w:highlight w:val="none"/>
              </w:rPr>
              <w:t>）</w:t>
            </w:r>
          </w:p>
          <w:p>
            <w:pPr>
              <w:pageBreakBefore w:val="0"/>
              <w:widowControl w:val="0"/>
              <w:kinsoku/>
              <w:topLinePunct w:val="0"/>
              <w:bidi w:val="0"/>
              <w:snapToGrid w:val="0"/>
              <w:spacing w:line="240" w:lineRule="auto"/>
              <w:ind w:firstLine="470" w:firstLineChars="196"/>
              <w:rPr>
                <w:rFonts w:hint="default" w:ascii="Times New Roman" w:hAnsi="Times New Roman" w:cs="Times New Roman"/>
                <w:szCs w:val="21"/>
                <w:highlight w:val="none"/>
              </w:rPr>
            </w:pPr>
            <w:r>
              <w:rPr>
                <w:rFonts w:hint="default" w:ascii="Times New Roman" w:hAnsi="Times New Roman" w:cs="Times New Roman"/>
                <w:szCs w:val="21"/>
                <w:highlight w:val="none"/>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24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cs="Times New Roman"/>
                <w:color w:val="FF0000"/>
                <w:highlight w:val="none"/>
                <w:lang w:val="en-US" w:eastAsia="zh-CN"/>
              </w:rPr>
              <w:t>2021</w:t>
            </w:r>
            <w:r>
              <w:rPr>
                <w:rFonts w:hint="default" w:ascii="Times New Roman" w:hAnsi="Times New Roman" w:cs="Times New Roman"/>
                <w:color w:val="FF0000"/>
                <w:highlight w:val="none"/>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highlight w:val="none"/>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240" w:lineRule="auto"/>
              <w:ind w:firstLine="480" w:firstLineChars="200"/>
              <w:rPr>
                <w:rFonts w:hint="default" w:ascii="Times New Roman" w:hAnsi="Times New Roman" w:cs="Times New Roman"/>
                <w:b/>
                <w:highlight w:val="none"/>
              </w:rPr>
            </w:pPr>
            <w:r>
              <w:rPr>
                <w:rFonts w:hint="default" w:ascii="Times New Roman" w:hAnsi="Times New Roman" w:eastAsia="宋体" w:cs="Times New Roman"/>
                <w:kern w:val="0"/>
                <w:sz w:val="24"/>
                <w:szCs w:val="24"/>
                <w:highlight w:val="none"/>
                <w:lang w:val="en-US" w:eastAsia="zh-CN" w:bidi="ar-SA"/>
              </w:rPr>
              <w:t>如果投标人发送两份以上备份文件的，以最后收到的那一份为准，通过“政采云”平台上传递交的“加密投标文件”已按时解密的，“备份投标文件”自动失效。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评标办法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付款方式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spacing w:val="-8"/>
                <w:highlight w:val="none"/>
              </w:rPr>
            </w:pPr>
            <w:r>
              <w:rPr>
                <w:rFonts w:hint="default" w:ascii="Times New Roman" w:hAnsi="Times New Roman" w:cs="Times New Roman"/>
                <w:spacing w:val="-8"/>
                <w:highlight w:val="none"/>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14</w:t>
            </w:r>
          </w:p>
        </w:tc>
        <w:tc>
          <w:tcPr>
            <w:tcW w:w="1905" w:type="dxa"/>
            <w:vAlign w:val="center"/>
          </w:tcPr>
          <w:p>
            <w:pPr>
              <w:pageBreakBefore w:val="0"/>
              <w:widowControl w:val="0"/>
              <w:kinsoku/>
              <w:topLinePunct w:val="0"/>
              <w:bidi w:val="0"/>
              <w:snapToGrid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不良信为记录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bCs/>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cs="Times New Roman"/>
                <w:highlight w:val="none"/>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15</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政府采购节能环保产品</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highlight w:val="none"/>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default" w:ascii="Times New Roman" w:hAnsi="Times New Roman" w:cs="Times New Roman"/>
                <w:highlight w:val="none"/>
              </w:rPr>
              <w:br w:type="textWrapping"/>
            </w:r>
            <w:r>
              <w:rPr>
                <w:rFonts w:hint="default" w:ascii="Times New Roman" w:hAnsi="Times New Roman" w:cs="Times New Roman"/>
                <w:highlight w:val="none"/>
              </w:rPr>
              <w:t xml:space="preserve">中可查询到。 </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bCs/>
                <w:highlight w:val="none"/>
              </w:rPr>
              <w:t>★2</w:t>
            </w:r>
            <w:r>
              <w:rPr>
                <w:rFonts w:hint="default" w:ascii="Times New Roman" w:hAnsi="Times New Roman" w:cs="Times New Roman"/>
                <w:highlight w:val="none"/>
              </w:rPr>
              <w:t>.</w:t>
            </w:r>
            <w:r>
              <w:rPr>
                <w:rFonts w:hint="default" w:ascii="Times New Roman" w:hAnsi="Times New Roman" w:cs="Times New Roman"/>
                <w:bCs/>
                <w:highlight w:val="none"/>
              </w:rPr>
              <w:t>招标需求中要求提供的产品属于节能产品</w:t>
            </w:r>
            <w:r>
              <w:rPr>
                <w:rFonts w:hint="default" w:ascii="Times New Roman" w:hAnsi="Times New Roman" w:cs="Times New Roman"/>
                <w:highlight w:val="none"/>
              </w:rPr>
              <w:t>政府采购品目</w:t>
            </w:r>
            <w:r>
              <w:rPr>
                <w:rFonts w:hint="default" w:ascii="Times New Roman" w:hAnsi="Times New Roman" w:cs="Times New Roman"/>
                <w:bCs/>
                <w:highlight w:val="none"/>
              </w:rPr>
              <w:t>清单中强制采购的，</w:t>
            </w:r>
            <w:r>
              <w:rPr>
                <w:rFonts w:hint="default" w:ascii="Times New Roman" w:hAnsi="Times New Roman" w:cs="Times New Roman"/>
                <w:highlight w:val="none"/>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16</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小微企业有关政策</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1.</w:t>
            </w:r>
            <w:r>
              <w:rPr>
                <w:rFonts w:hint="default" w:ascii="Times New Roman" w:hAnsi="Times New Roman" w:cs="Times New Roman"/>
                <w:color w:val="000000"/>
                <w:szCs w:val="21"/>
                <w:highlight w:val="none"/>
              </w:rPr>
              <w:t>根据财库〔2011〕181号的相关规定，在评审时对小型和微型企业的投标报价给予6%的扣除，取扣除后的价格作为评审投标报价（此评审投标报价仅在评标时使用）。</w:t>
            </w:r>
            <w:r>
              <w:rPr>
                <w:rFonts w:hint="default" w:ascii="Times New Roman" w:hAnsi="Times New Roman" w:cs="Times New Roman"/>
                <w:highlight w:val="none"/>
              </w:rPr>
              <w:t>属于小型和微型企业的，投标文件中投标人必须提供的《中小企业声明函》以及本单位、制造商（如有）“国家企业信用信息公示系统——小微企业名录”页面查询结果或当地小微企业官网的查询截图（加盖电子签章，浙江省内企业可在浙江小微公众号中查询），并在报价明细表中说明制造商情况。</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4.同一投标人，小微企业、监狱企业、残疾人福利性单位价格扣除优惠只享受一次，不得重复享受。</w:t>
            </w:r>
          </w:p>
          <w:p>
            <w:pPr>
              <w:pageBreakBefore w:val="0"/>
              <w:widowControl w:val="0"/>
              <w:kinsoku/>
              <w:topLinePunct w:val="0"/>
              <w:bidi w:val="0"/>
              <w:snapToGrid w:val="0"/>
              <w:spacing w:line="240" w:lineRule="auto"/>
              <w:rPr>
                <w:rFonts w:hint="default" w:ascii="Times New Roman" w:hAnsi="Times New Roman" w:cs="Times New Roman"/>
                <w:b/>
                <w:bCs/>
                <w:highlight w:val="none"/>
              </w:rPr>
            </w:pPr>
            <w:r>
              <w:rPr>
                <w:rFonts w:hint="default" w:ascii="Times New Roman" w:hAnsi="Times New Roman" w:cs="Times New Roman"/>
                <w:b/>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17</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政采贷</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18</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失信行为处理</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投标人发生下列情况之一时，除严格依法依规进行处理外，还将通报市信用管理部门，列入严重失信名单：</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（1）投标人在规定的投标有效期内撤回投标或放弃中标的；</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（2）有意串标或提供虚假材料的；</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（3）中标人在收到中标通知书后，因自身原因不能在投标有效期内和采购人签订合同。</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（4）中标供应商在标后履约过程中未按合同约定的期限和要求履约的。</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（5）因中标供应商原因在标后履约过程中擅自终止合同的。</w:t>
            </w:r>
          </w:p>
          <w:p>
            <w:pPr>
              <w:pageBreakBefore w:val="0"/>
              <w:widowControl w:val="0"/>
              <w:kinsoku/>
              <w:topLinePunct w:val="0"/>
              <w:bidi w:val="0"/>
              <w:snapToGrid w:val="0"/>
              <w:spacing w:line="240" w:lineRule="auto"/>
              <w:rPr>
                <w:rFonts w:hint="default" w:ascii="Times New Roman" w:hAnsi="Times New Roman" w:cs="Times New Roman"/>
                <w:highlight w:val="none"/>
              </w:rPr>
            </w:pPr>
            <w:r>
              <w:rPr>
                <w:rFonts w:hint="default" w:ascii="Times New Roman" w:hAnsi="Times New Roman" w:cs="Times New Roman"/>
                <w:highlight w:val="none"/>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19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质疑与投诉：</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pageBreakBefore w:val="0"/>
              <w:widowControl w:val="0"/>
              <w:kinsoku/>
              <w:topLinePunct w:val="0"/>
              <w:bidi w:val="0"/>
              <w:spacing w:line="240" w:lineRule="auto"/>
              <w:rPr>
                <w:rFonts w:hint="default" w:ascii="Times New Roman" w:hAnsi="Times New Roman" w:cs="Times New Roman"/>
                <w:kern w:val="0"/>
                <w:sz w:val="24"/>
                <w:highlight w:val="none"/>
                <w:lang w:eastAsia="zh-CN"/>
              </w:rPr>
            </w:pPr>
            <w:r>
              <w:rPr>
                <w:rFonts w:hint="default" w:ascii="Times New Roman" w:hAnsi="Times New Roman" w:cs="Times New Roman"/>
                <w:kern w:val="0"/>
                <w:sz w:val="24"/>
                <w:highlight w:val="none"/>
              </w:rPr>
              <w:t>2.供应商可以通过政采云平台在线询问和质疑</w:t>
            </w:r>
            <w:r>
              <w:rPr>
                <w:rFonts w:hint="default" w:ascii="Times New Roman" w:hAnsi="Times New Roman" w:cs="Times New Roman"/>
                <w:kern w:val="0"/>
                <w:sz w:val="24"/>
                <w:highlight w:val="none"/>
                <w:lang w:eastAsia="zh-CN"/>
              </w:rPr>
              <w:t>。</w:t>
            </w:r>
          </w:p>
          <w:p>
            <w:pPr>
              <w:pStyle w:val="28"/>
              <w:pageBreakBefore w:val="0"/>
              <w:widowControl w:val="0"/>
              <w:kinsoku/>
              <w:topLinePunct w:val="0"/>
              <w:bidi w:val="0"/>
              <w:spacing w:line="240" w:lineRule="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3.供应商应在法定质疑内一次性提出针对同一采购程序环节的质疑。</w:t>
            </w:r>
          </w:p>
          <w:p>
            <w:pPr>
              <w:pStyle w:val="28"/>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kern w:val="0"/>
                <w:sz w:val="24"/>
                <w:highlight w:val="none"/>
              </w:rPr>
              <w:t>4.提出质疑的供应商应当是参与所质疑项目采购活动的供应商。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20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highlight w:val="none"/>
              </w:rPr>
            </w:pPr>
            <w:r>
              <w:rPr>
                <w:rFonts w:hint="default" w:ascii="Times New Roman" w:hAnsi="Times New Roman" w:cs="Times New Roman"/>
                <w:highlight w:val="none"/>
              </w:rPr>
              <w:t>其他</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1.投标报价超过预算价或最高限价的，其投标为无效标。</w:t>
            </w:r>
          </w:p>
          <w:p>
            <w:pPr>
              <w:pStyle w:val="28"/>
              <w:pageBreakBefore w:val="0"/>
              <w:widowControl w:val="0"/>
              <w:kinsoku/>
              <w:topLinePunct w:val="0"/>
              <w:bidi w:val="0"/>
              <w:spacing w:line="240" w:lineRule="auto"/>
              <w:rPr>
                <w:rFonts w:hint="default" w:ascii="Times New Roman" w:hAnsi="Times New Roman" w:cs="Times New Roman"/>
                <w:highlight w:val="none"/>
              </w:rPr>
            </w:pPr>
            <w:r>
              <w:rPr>
                <w:rFonts w:hint="default" w:ascii="Times New Roman" w:hAnsi="Times New Roman" w:cs="Times New Roman"/>
                <w:kern w:val="0"/>
                <w:sz w:val="24"/>
                <w:highlight w:val="none"/>
              </w:rPr>
              <w:t>2.招标文件中要求投标人在制作投标文件时，提供的证明文件件必须根据评审细则对评审的内容要求完整、清晰可辨，否则在评审时以最不利于投标人原则评审。</w:t>
            </w:r>
          </w:p>
        </w:tc>
      </w:tr>
    </w:tbl>
    <w:p>
      <w:pPr>
        <w:pageBreakBefore w:val="0"/>
        <w:widowControl w:val="0"/>
        <w:kinsoku/>
        <w:topLinePunct w:val="0"/>
        <w:bidi w:val="0"/>
        <w:spacing w:line="360" w:lineRule="auto"/>
        <w:jc w:val="center"/>
        <w:rPr>
          <w:rFonts w:hint="default" w:ascii="Times New Roman" w:hAnsi="Times New Roman" w:cs="Times New Roman"/>
          <w:sz w:val="36"/>
          <w:szCs w:val="36"/>
        </w:rPr>
      </w:pPr>
      <w:r>
        <w:rPr>
          <w:rFonts w:hint="default" w:ascii="Times New Roman" w:hAnsi="Times New Roman" w:cs="Times New Roman"/>
          <w:b/>
        </w:rPr>
        <w:t>注：投标人须知前附表内容与本招标文件后述内容不一致的，以投标须知前附表为准。</w:t>
      </w:r>
      <w:bookmarkStart w:id="24" w:name="_Toc362250686"/>
      <w:bookmarkStart w:id="25" w:name="_Toc274303228"/>
      <w:r>
        <w:rPr>
          <w:rFonts w:hint="default" w:ascii="Times New Roman" w:hAnsi="Times New Roman" w:cs="Times New Roman"/>
          <w:sz w:val="36"/>
          <w:szCs w:val="36"/>
        </w:rPr>
        <w:br w:type="page"/>
      </w:r>
      <w:bookmarkStart w:id="26" w:name="_Toc406413927"/>
      <w:r>
        <w:rPr>
          <w:rFonts w:hint="default" w:ascii="Times New Roman" w:hAnsi="Times New Roman" w:cs="Times New Roman"/>
          <w:b/>
          <w:bCs/>
          <w:sz w:val="36"/>
          <w:szCs w:val="36"/>
        </w:rPr>
        <w:t>投标须知</w:t>
      </w:r>
      <w:bookmarkEnd w:id="24"/>
      <w:bookmarkEnd w:id="25"/>
      <w:bookmarkEnd w:id="26"/>
    </w:p>
    <w:p>
      <w:pPr>
        <w:pStyle w:val="4"/>
        <w:pageBreakBefore w:val="0"/>
        <w:widowControl w:val="0"/>
        <w:kinsoku/>
        <w:topLinePunct w:val="0"/>
        <w:bidi w:val="0"/>
        <w:spacing w:before="0" w:after="0" w:line="240" w:lineRule="exact"/>
        <w:rPr>
          <w:rFonts w:hint="default" w:ascii="Times New Roman" w:hAnsi="Times New Roman" w:eastAsia="宋体" w:cs="Times New Roman"/>
          <w:sz w:val="24"/>
          <w:szCs w:val="24"/>
        </w:rPr>
      </w:pPr>
      <w:bookmarkStart w:id="27" w:name="_Toc10128"/>
      <w:bookmarkStart w:id="28" w:name="_Toc14134_WPSOffice_Level1"/>
      <w:bookmarkStart w:id="29" w:name="_Toc274303229"/>
      <w:bookmarkStart w:id="30" w:name="_Toc362250687"/>
      <w:bookmarkStart w:id="31" w:name="_Toc20676"/>
      <w:bookmarkStart w:id="32" w:name="_Toc22037"/>
      <w:bookmarkStart w:id="33" w:name="_Toc11012"/>
      <w:bookmarkStart w:id="34" w:name="_Toc27929"/>
      <w:bookmarkStart w:id="35" w:name="_Toc8163_WPSOffice_Level2"/>
      <w:bookmarkStart w:id="36" w:name="_Toc406413928"/>
      <w:r>
        <w:rPr>
          <w:rFonts w:hint="default" w:ascii="Times New Roman" w:hAnsi="Times New Roman" w:eastAsia="宋体" w:cs="Times New Roman"/>
          <w:sz w:val="24"/>
          <w:szCs w:val="24"/>
        </w:rPr>
        <w:t>一、说明</w:t>
      </w:r>
      <w:bookmarkEnd w:id="27"/>
      <w:bookmarkEnd w:id="28"/>
      <w:bookmarkEnd w:id="29"/>
      <w:bookmarkEnd w:id="30"/>
      <w:bookmarkEnd w:id="31"/>
      <w:bookmarkEnd w:id="32"/>
      <w:bookmarkEnd w:id="33"/>
      <w:bookmarkEnd w:id="34"/>
      <w:bookmarkEnd w:id="35"/>
      <w:bookmarkEnd w:id="36"/>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1.适用范围</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1.1本招标文件仅适用于本次招标采购所叙述的货物和服务项目。</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2.定义</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2.1招标方：系指的是采购人和采购代理机构</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lang w:eastAsia="zh-CN"/>
        </w:rPr>
      </w:pPr>
      <w:r>
        <w:rPr>
          <w:rFonts w:hint="default" w:ascii="Times New Roman" w:hAnsi="Times New Roman" w:cs="Times New Roman"/>
          <w:sz w:val="24"/>
          <w:szCs w:val="24"/>
        </w:rPr>
        <w:t>2.2采购人：系指</w:t>
      </w:r>
      <w:r>
        <w:rPr>
          <w:rFonts w:hint="default" w:ascii="Times New Roman" w:hAnsi="Times New Roman" w:cs="Times New Roman"/>
          <w:color w:val="FF0000"/>
          <w:sz w:val="24"/>
          <w:szCs w:val="24"/>
        </w:rPr>
        <w:t>义乌市</w:t>
      </w:r>
      <w:r>
        <w:rPr>
          <w:rFonts w:hint="default" w:ascii="Times New Roman" w:hAnsi="Times New Roman" w:cs="Times New Roman"/>
          <w:color w:val="FF0000"/>
          <w:sz w:val="24"/>
          <w:szCs w:val="24"/>
          <w:lang w:eastAsia="zh-CN"/>
        </w:rPr>
        <w:t>财政局</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采购（招标）代理机构：系指义乌市政府采购中心</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2.3投标人：系指响应招标、参加投标竞争的供应商</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2.4服务：系指</w:t>
      </w:r>
      <w:r>
        <w:rPr>
          <w:rFonts w:hint="default" w:ascii="Times New Roman" w:hAnsi="Times New Roman" w:cs="Times New Roman"/>
          <w:b w:val="0"/>
          <w:color w:val="auto"/>
          <w:sz w:val="24"/>
          <w:szCs w:val="24"/>
        </w:rPr>
        <w:t>招标文件规定投标人须承担的劳务及其它类似的服务</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2.5货物：系指按招标文件规定投标人须向采购人提供的设备及附件等</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b w:val="0"/>
          <w:color w:val="auto"/>
          <w:sz w:val="24"/>
          <w:szCs w:val="24"/>
        </w:rPr>
      </w:pPr>
      <w:r>
        <w:rPr>
          <w:rFonts w:hint="default" w:ascii="Times New Roman" w:hAnsi="Times New Roman" w:cs="Times New Roman"/>
          <w:b w:val="0"/>
          <w:color w:val="auto"/>
          <w:sz w:val="24"/>
          <w:szCs w:val="24"/>
        </w:rPr>
        <w:t>2.6需方：即采购人，在招投标阶段称为采购人，在签订和执行合同阶段称为需方。</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color w:val="auto"/>
          <w:sz w:val="24"/>
          <w:szCs w:val="24"/>
        </w:rPr>
        <w:t>2.7供方：在招投标阶段称为投标人，中标后在签订和执行合同阶段称为供方。</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2.8“原产地”是指货物开采、生长或生产、或提供有关服务的来源地。</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2.9“★”标记系指必须满足不能负偏离或必须应答的条款。</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3.合格的投标人</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bCs w:val="0"/>
          <w:color w:val="auto"/>
          <w:sz w:val="24"/>
          <w:szCs w:val="24"/>
        </w:rPr>
        <w:t>符合第一章采购公告中关于“投标人资格条件”规定的投标人。</w:t>
      </w:r>
    </w:p>
    <w:p>
      <w:pPr>
        <w:pStyle w:val="28"/>
        <w:pageBreakBefore w:val="0"/>
        <w:widowControl w:val="0"/>
        <w:kinsoku/>
        <w:topLinePunct w:val="0"/>
        <w:bidi w:val="0"/>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4.保证</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投标单位应保证所提交给采购代理机构和采购人的资料和数据是真实、有效的。</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5.标投标费用</w:t>
      </w:r>
    </w:p>
    <w:p>
      <w:pPr>
        <w:pStyle w:val="28"/>
        <w:pageBreakBefore w:val="0"/>
        <w:widowControl w:val="0"/>
        <w:kinsoku/>
        <w:topLinePunct w:val="0"/>
        <w:bidi w:val="0"/>
        <w:spacing w:line="400" w:lineRule="exact"/>
        <w:ind w:firstLine="480" w:firstLineChars="200"/>
        <w:rPr>
          <w:rFonts w:hint="default" w:ascii="Times New Roman" w:hAnsi="Times New Roman" w:cs="Times New Roman"/>
          <w:b/>
          <w:sz w:val="24"/>
          <w:szCs w:val="24"/>
        </w:rPr>
      </w:pPr>
      <w:r>
        <w:rPr>
          <w:rFonts w:hint="default"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pageBreakBefore w:val="0"/>
        <w:widowControl w:val="0"/>
        <w:kinsoku/>
        <w:topLinePunct w:val="0"/>
        <w:bidi w:val="0"/>
        <w:adjustRightInd w:val="0"/>
        <w:snapToGrid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6.转包及分包</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本项目不接受转包及分包。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37" w:name="_Toc10953"/>
      <w:bookmarkStart w:id="38" w:name="_Toc11469"/>
      <w:bookmarkStart w:id="39" w:name="_Toc30266_WPSOffice_Level1"/>
      <w:bookmarkStart w:id="40" w:name="_Toc25174"/>
      <w:bookmarkStart w:id="41" w:name="_Toc274303230"/>
      <w:bookmarkStart w:id="42" w:name="_Toc406413929"/>
      <w:bookmarkStart w:id="43" w:name="_Toc16769"/>
      <w:bookmarkStart w:id="44" w:name="_Toc893"/>
      <w:bookmarkStart w:id="45" w:name="_Toc362250688"/>
      <w:bookmarkStart w:id="46" w:name="_Toc18971_WPSOffice_Level2"/>
      <w:r>
        <w:rPr>
          <w:rFonts w:hint="default" w:ascii="Times New Roman" w:hAnsi="Times New Roman" w:eastAsia="宋体" w:cs="Times New Roman"/>
          <w:sz w:val="24"/>
          <w:szCs w:val="24"/>
        </w:rPr>
        <w:t>二、招标文件</w:t>
      </w:r>
      <w:bookmarkEnd w:id="37"/>
      <w:bookmarkEnd w:id="38"/>
      <w:bookmarkEnd w:id="39"/>
      <w:bookmarkEnd w:id="40"/>
      <w:bookmarkEnd w:id="41"/>
      <w:bookmarkEnd w:id="42"/>
      <w:bookmarkEnd w:id="43"/>
      <w:bookmarkEnd w:id="44"/>
      <w:bookmarkEnd w:id="45"/>
      <w:bookmarkEnd w:id="46"/>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7.招标文件的组成</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7.1招标文件包括下列内容：</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第一章采购公告</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第二章投标须知和投标须知前附表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第三章招标项目要求</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第四章开标、评标和定标</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第五章投标文件的有效性</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第六章评标办法</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第七章合同主要条款</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第八章投标文件部分格式</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7.2除7.1内容外，招标方在投标文件递交截止日前以公告形式发出的对招标文件的澄清或修改内容，均为招标文件的组成部分，对招标方和投标人起约束作用。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7.3上述所列7.1及7.2条内容均以公告内容为准，招标方的任何工作人员对投标人所作的任何口头解释、介绍、答复，对招标方和投标人无任何约束力。</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pStyle w:val="55"/>
        <w:pageBreakBefore w:val="0"/>
        <w:widowControl w:val="0"/>
        <w:kinsoku/>
        <w:topLinePunct w:val="0"/>
        <w:bidi w:val="0"/>
        <w:ind w:left="480" w:firstLine="0" w:firstLineChars="0"/>
        <w:rPr>
          <w:rFonts w:hint="default" w:ascii="Times New Roman" w:hAnsi="Times New Roman" w:cs="Times New Roman"/>
        </w:rPr>
      </w:pPr>
      <w:r>
        <w:rPr>
          <w:rFonts w:hint="default" w:ascii="Times New Roman" w:hAnsi="Times New Roman" w:cs="Times New Roman"/>
          <w:b/>
          <w:color w:val="000000" w:themeColor="text1"/>
        </w:rPr>
        <w:t>7.5招标方在政采云系统上设定的内容与招标文件的内容如有不一致的，以招标文件为准。</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8.招标文件的澄清</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bookmarkStart w:id="47" w:name="_Toc362250689"/>
      <w:bookmarkStart w:id="48" w:name="_Toc406413930"/>
      <w:bookmarkStart w:id="49" w:name="_Toc274303231"/>
      <w:r>
        <w:rPr>
          <w:rFonts w:hint="default" w:ascii="Times New Roman" w:hAnsi="Times New Roman" w:cs="Times New Roman"/>
        </w:rPr>
        <w:t>8.1投标人若对招标文件有任何疑问，应于前附表规定的时间以书面形式送（传真）向采购人和代理机构提出。</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color w:val="FF0000"/>
        </w:rPr>
      </w:pPr>
      <w:r>
        <w:rPr>
          <w:rFonts w:hint="default" w:ascii="Times New Roman" w:hAnsi="Times New Roman" w:cs="Times New Roman"/>
        </w:rPr>
        <w:t>8.2无论是招标方根据需要主动对招标文件进行必要澄清，或是根据投标人的要求对招标文件做出澄清，</w:t>
      </w:r>
      <w:r>
        <w:rPr>
          <w:rFonts w:hint="default" w:ascii="Times New Roman" w:hAnsi="Times New Roman" w:cs="Times New Roman"/>
          <w:b/>
          <w:bCs w:val="0"/>
          <w:color w:val="auto"/>
          <w:u w:val="single"/>
        </w:rPr>
        <w:t>招标方的书面澄清（更正）文件会在浙江省政府网上发布公告，同时政采云系统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8.3投标人在前附表规定时间未提交疑问或质疑的，视作默认对本次招标过程中招标文件无异议，招标方对其提出的问题可以不予受理。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8.4招标文件澄清、变更、补充等内容均以浙江政府采购网公示的内容为准。当招标文件、招标文件的澄清、变更、补充等在同一内容的表述上不一致时，以最后在浙江政府采购网发出的公示内容为准。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8.5采购人及招标代理机构工作人员向投标人所作的任何口头答复或电话通知一律无效。</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50" w:name="_Toc16010"/>
      <w:bookmarkStart w:id="51" w:name="_Toc27200"/>
      <w:bookmarkStart w:id="52" w:name="_Toc30766"/>
      <w:bookmarkStart w:id="53" w:name="_Toc15242_WPSOffice_Level2"/>
      <w:bookmarkStart w:id="54" w:name="_Toc14588"/>
      <w:bookmarkStart w:id="55" w:name="_Toc11256_WPSOffice_Level1"/>
      <w:bookmarkStart w:id="56" w:name="_Toc29706"/>
      <w:r>
        <w:rPr>
          <w:rFonts w:hint="default" w:ascii="Times New Roman" w:hAnsi="Times New Roman" w:eastAsia="宋体" w:cs="Times New Roman"/>
          <w:sz w:val="24"/>
          <w:szCs w:val="24"/>
        </w:rPr>
        <w:t>三、投标文件</w:t>
      </w:r>
      <w:bookmarkEnd w:id="47"/>
      <w:bookmarkEnd w:id="48"/>
      <w:bookmarkEnd w:id="49"/>
      <w:bookmarkEnd w:id="50"/>
      <w:bookmarkEnd w:id="51"/>
      <w:bookmarkEnd w:id="52"/>
      <w:bookmarkEnd w:id="53"/>
      <w:bookmarkEnd w:id="54"/>
      <w:bookmarkEnd w:id="55"/>
      <w:bookmarkEnd w:id="56"/>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9.投标文件的组成</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9.1投标文件由资格响应文件、商务技术响应文件和报价响应文件组成，以下的“格式”，指的是第八章投标文件格式中的表格；</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9.1.1资格响应文件：包含以下内容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★①义乌市政府采购项目投标承诺书（见格式）</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cs="Times New Roman"/>
          <w:highlight w:val="none"/>
        </w:rPr>
      </w:pPr>
      <w:r>
        <w:rPr>
          <w:rFonts w:hint="default" w:ascii="Times New Roman" w:hAnsi="Times New Roman" w:cs="Times New Roman"/>
          <w:highlight w:val="none"/>
        </w:rPr>
        <w:t>★②独立法人资格的投标方：单位营业执照副本扫描件（加盖电子签章）</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cs="Times New Roman"/>
          <w:highlight w:val="none"/>
        </w:rPr>
      </w:pPr>
      <w:r>
        <w:rPr>
          <w:rFonts w:hint="default" w:ascii="Times New Roman" w:hAnsi="Times New Roman" w:cs="Times New Roman"/>
          <w:highlight w:val="none"/>
        </w:rPr>
        <w:t>★②分公司投标方：总公司和分公司</w:t>
      </w:r>
      <w:r>
        <w:rPr>
          <w:rFonts w:hint="default" w:ascii="Times New Roman" w:hAnsi="Times New Roman" w:cs="Times New Roman"/>
          <w:highlight w:val="none"/>
          <w:lang w:eastAsia="zh-CN"/>
        </w:rPr>
        <w:t>的</w:t>
      </w:r>
      <w:r>
        <w:rPr>
          <w:rFonts w:hint="default" w:ascii="Times New Roman" w:hAnsi="Times New Roman" w:cs="Times New Roman"/>
          <w:highlight w:val="none"/>
        </w:rPr>
        <w:t>营业执照副本扫描件（加盖</w:t>
      </w:r>
      <w:r>
        <w:rPr>
          <w:rFonts w:hint="eastAsia" w:cs="Times New Roman"/>
          <w:highlight w:val="none"/>
          <w:lang w:eastAsia="zh-CN"/>
        </w:rPr>
        <w:t>分公司</w:t>
      </w:r>
      <w:r>
        <w:rPr>
          <w:rFonts w:hint="default" w:ascii="Times New Roman" w:hAnsi="Times New Roman" w:cs="Times New Roman"/>
          <w:highlight w:val="none"/>
        </w:rPr>
        <w:t>电子签章）；以及总公司对分公司的授权书</w:t>
      </w:r>
      <w:r>
        <w:rPr>
          <w:rFonts w:hint="default" w:ascii="Times New Roman" w:hAnsi="Times New Roman" w:cs="Times New Roman"/>
          <w:highlight w:val="none"/>
          <w:lang w:eastAsia="zh-CN"/>
        </w:rPr>
        <w:t>扫描件</w:t>
      </w:r>
      <w:r>
        <w:rPr>
          <w:rFonts w:hint="default" w:ascii="Times New Roman" w:hAnsi="Times New Roman" w:cs="Times New Roman"/>
          <w:highlight w:val="none"/>
        </w:rPr>
        <w:t>（授权书的格式须参照本招标文件第八章投标文件格式中的格式）</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eastAsia="宋体" w:cs="Times New Roman"/>
          <w:highlight w:val="none"/>
          <w:lang w:eastAsia="zh-CN"/>
        </w:rPr>
      </w:pPr>
      <w:r>
        <w:rPr>
          <w:rFonts w:hint="default" w:ascii="Times New Roman" w:hAnsi="Times New Roman" w:cs="Times New Roman"/>
          <w:highlight w:val="none"/>
        </w:rPr>
        <w:t>★③卫生许可证</w:t>
      </w:r>
      <w:r>
        <w:rPr>
          <w:rFonts w:hint="default" w:ascii="Times New Roman" w:hAnsi="Times New Roman" w:cs="Times New Roman"/>
          <w:highlight w:val="none"/>
          <w:lang w:eastAsia="zh-CN"/>
        </w:rPr>
        <w:t>扫描件</w:t>
      </w:r>
      <w:r>
        <w:rPr>
          <w:rFonts w:hint="default" w:ascii="Times New Roman" w:hAnsi="Times New Roman" w:cs="Times New Roman"/>
          <w:highlight w:val="none"/>
        </w:rPr>
        <w:t>（加盖电子签章）和特种行业许可证</w:t>
      </w:r>
      <w:r>
        <w:rPr>
          <w:rFonts w:hint="default" w:ascii="Times New Roman" w:hAnsi="Times New Roman" w:cs="Times New Roman"/>
          <w:highlight w:val="none"/>
          <w:lang w:eastAsia="zh-CN"/>
        </w:rPr>
        <w:t>扫描件</w:t>
      </w:r>
      <w:r>
        <w:rPr>
          <w:rFonts w:hint="default" w:ascii="Times New Roman" w:hAnsi="Times New Roman" w:cs="Times New Roman"/>
          <w:highlight w:val="none"/>
        </w:rPr>
        <w:t>（加盖电子签章）</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cs="Times New Roman"/>
          <w:highlight w:val="none"/>
          <w:lang w:eastAsia="zh-CN"/>
        </w:rPr>
      </w:pPr>
      <w:r>
        <w:rPr>
          <w:rFonts w:hint="default" w:ascii="Times New Roman" w:hAnsi="Times New Roman" w:cs="Times New Roman"/>
          <w:highlight w:val="none"/>
          <w:lang w:eastAsia="zh-CN"/>
        </w:rPr>
        <w:t>④酒店星级证书扫描件（加盖电子签章）（如有）</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cs="Times New Roman"/>
          <w:highlight w:val="none"/>
          <w:lang w:eastAsia="zh-CN"/>
        </w:rPr>
      </w:pPr>
      <w:r>
        <w:rPr>
          <w:rFonts w:hint="default" w:ascii="Times New Roman" w:hAnsi="Times New Roman" w:cs="Times New Roman"/>
          <w:highlight w:val="none"/>
          <w:lang w:eastAsia="zh-CN"/>
        </w:rPr>
        <w:t>⑤投标人实力与资信情况介绍或其他投标人认为需要提供的文件或说明</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9.1.2商务技术响应文件</w:t>
      </w:r>
      <w:r>
        <w:rPr>
          <w:rFonts w:hint="default" w:ascii="Times New Roman" w:hAnsi="Times New Roman" w:cs="Times New Roman"/>
          <w:b/>
          <w:szCs w:val="21"/>
          <w:highlight w:val="none"/>
        </w:rPr>
        <w:t>：包含以下内容</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★①</w:t>
      </w:r>
      <w:r>
        <w:rPr>
          <w:rFonts w:hint="default" w:ascii="Times New Roman" w:hAnsi="Times New Roman" w:cs="Times New Roman"/>
          <w:color w:val="000000"/>
          <w:szCs w:val="21"/>
          <w:highlight w:val="none"/>
        </w:rPr>
        <w:t>投标人基本情况一览表</w:t>
      </w:r>
      <w:r>
        <w:rPr>
          <w:rFonts w:hint="default" w:ascii="Times New Roman" w:hAnsi="Times New Roman" w:cs="Times New Roman"/>
          <w:highlight w:val="none"/>
        </w:rPr>
        <w:t>（见格式）</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★②</w:t>
      </w:r>
      <w:r>
        <w:rPr>
          <w:rFonts w:hint="default" w:ascii="Times New Roman" w:hAnsi="Times New Roman" w:cs="Times New Roman"/>
          <w:color w:val="000000"/>
          <w:szCs w:val="21"/>
          <w:highlight w:val="none"/>
        </w:rPr>
        <w:t>偏离表</w:t>
      </w:r>
      <w:r>
        <w:rPr>
          <w:rFonts w:hint="default" w:ascii="Times New Roman" w:hAnsi="Times New Roman" w:cs="Times New Roman"/>
          <w:highlight w:val="none"/>
        </w:rPr>
        <w:t>（见格式）</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★③</w:t>
      </w:r>
      <w:r>
        <w:rPr>
          <w:rFonts w:hint="default" w:ascii="Times New Roman" w:hAnsi="Times New Roman" w:cs="Times New Roman"/>
          <w:color w:val="000000"/>
          <w:szCs w:val="21"/>
          <w:highlight w:val="none"/>
        </w:rPr>
        <w:t>承诺书</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④</w:t>
      </w:r>
      <w:r>
        <w:rPr>
          <w:rFonts w:hint="default" w:ascii="Times New Roman" w:hAnsi="Times New Roman" w:cs="Times New Roman"/>
          <w:color w:val="000000"/>
          <w:highlight w:val="none"/>
        </w:rPr>
        <w:t>根据评审需要、技术打分规则、招标文件要求等,投标方自行考虑需提供的资料</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9.1.3报价响应文件：包含下列内容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★①</w:t>
      </w:r>
      <w:r>
        <w:rPr>
          <w:rFonts w:hint="default" w:ascii="Times New Roman" w:hAnsi="Times New Roman" w:cs="Times New Roman"/>
          <w:color w:val="000000"/>
        </w:rPr>
        <w:t>商务报价</w:t>
      </w:r>
      <w:r>
        <w:rPr>
          <w:rFonts w:hint="eastAsia" w:cs="Times New Roman"/>
          <w:color w:val="000000"/>
          <w:lang w:eastAsia="zh-CN"/>
        </w:rPr>
        <w:t>表</w:t>
      </w:r>
      <w:r>
        <w:rPr>
          <w:rFonts w:hint="default" w:ascii="Times New Roman" w:hAnsi="Times New Roman" w:cs="Times New Roman"/>
          <w:color w:val="000000"/>
        </w:rPr>
        <w:t>（见格式）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②小微企业声明函（见格式）（属于小微企业的投标人需提供本项材料，否则无需提供）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③本单位、制造商（如有）“国家企业信用信息公示系统——小微企业名录”页面查询结果或当地小微企业官网的查询截图</w:t>
      </w:r>
      <w:bookmarkStart w:id="244" w:name="_GoBack"/>
      <w:bookmarkEnd w:id="244"/>
      <w:r>
        <w:rPr>
          <w:rFonts w:hint="default" w:ascii="Times New Roman" w:hAnsi="Times New Roman" w:cs="Times New Roman"/>
        </w:rPr>
        <w:t>（加盖电子签章，浙江省内企业可在浙江小微公众号中查询）（属于小微企业的投标人需提供本项材料，否则无需提供）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④残疾人福利性单位声明函（见格式）（属于残疾人福利性单位的投标人需提供本项材料，否则无需提供）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⑤省级及以上监狱管理局、戒毒管理局（含新疆生产建设兵团）出具的属于监狱企业的证明文件复印件加盖投标单位公章（属于监狱企业的投标人需提供本项材料，否则无需提供）</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10.投标文件编制要求</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10.1投标人应仔细阅读招标文件，了解招标文件的要求，在完全了解招标项目的技术要求和商务要求后，编制投标文件。</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10.2在招标文件对技术要求中，投标人必须充分应答和满足用户的强制性的需求，如“★”等，否则将导致无效标。</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10.3编制的投标文件对招标文件中有关条款未提出异议的，均被视为接受和同意。</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10.4投标人应根据电子投标操作指南按本招标文件规定的格式和顺序编制电子投标文件并进行关联定位。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10.5由于未按招标文件的规定要求编制投标文件，导致评审小组作出的对投标人的误判，责任由投标人自己承担。</w:t>
      </w:r>
    </w:p>
    <w:p>
      <w:pPr>
        <w:pageBreakBefore w:val="0"/>
        <w:widowControl w:val="0"/>
        <w:kinsoku/>
        <w:topLinePunct w:val="0"/>
        <w:bidi w:val="0"/>
        <w:adjustRightInd w:val="0"/>
        <w:snapToGrid w:val="0"/>
        <w:spacing w:line="400" w:lineRule="exact"/>
        <w:ind w:firstLine="480"/>
        <w:rPr>
          <w:rFonts w:hint="default" w:ascii="Times New Roman" w:hAnsi="Times New Roman" w:cs="Times New Roman"/>
        </w:rPr>
      </w:pPr>
      <w:r>
        <w:rPr>
          <w:rFonts w:hint="default" w:ascii="Times New Roman" w:hAnsi="Times New Roman" w:cs="Times New Roman"/>
          <w:b/>
        </w:rPr>
        <w:t>11.</w:t>
      </w:r>
      <w:r>
        <w:rPr>
          <w:rFonts w:hint="default" w:ascii="Times New Roman" w:hAnsi="Times New Roman" w:cs="Times New Roman"/>
          <w:b/>
          <w:bCs/>
        </w:rPr>
        <w:t>投标文件的语言及度量衡单位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11.1投标文件和与投标有关的所有文件均应使用中文简体字。</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11.2原版为外文的证书类文件，以及由外国人作出的本人签名、外国公司的名称或外国印章等可以是外文，但应当提供中文翻译文件（可以是复印件）并加盖投标人公章。</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11.3除工程规范另有规定外，投标文件使用的度量衡单位，均采用中华人民共和国法定计量单位。</w:t>
      </w:r>
    </w:p>
    <w:p>
      <w:pPr>
        <w:pStyle w:val="28"/>
        <w:pageBreakBefore w:val="0"/>
        <w:widowControl w:val="0"/>
        <w:kinsoku/>
        <w:topLinePunct w:val="0"/>
        <w:bidi w:val="0"/>
        <w:spacing w:line="400" w:lineRule="exact"/>
        <w:ind w:firstLine="472" w:firstLineChars="196"/>
        <w:rPr>
          <w:rFonts w:hint="default" w:ascii="Times New Roman" w:hAnsi="Times New Roman" w:cs="Times New Roman"/>
          <w:b/>
          <w:bCs/>
          <w:sz w:val="24"/>
          <w:szCs w:val="24"/>
        </w:rPr>
      </w:pPr>
      <w:r>
        <w:rPr>
          <w:rFonts w:hint="default" w:ascii="Times New Roman" w:hAnsi="Times New Roman" w:cs="Times New Roman"/>
          <w:b/>
          <w:bCs/>
          <w:sz w:val="24"/>
          <w:szCs w:val="24"/>
        </w:rPr>
        <w:t>12.投标报价</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12.1投标人应根据国家的有关规定和招标文件要求并结合企业的实际情况进行投标报价。投标报价以人民币为结算货币，投标报价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如有漏项，视同已包含在其总项目中，合同价格不予调整。</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12.2</w:t>
      </w:r>
      <w:r>
        <w:rPr>
          <w:rFonts w:hint="default" w:ascii="Times New Roman" w:hAnsi="Times New Roman" w:cs="Times New Roman"/>
          <w:color w:val="FF0000"/>
        </w:rPr>
        <w:t>投标方应按《开标一览表》及《报价一览表》规定的格式及要求填写报价。如果门市价与投标报价有出入，以门市价计算后为准。投标报价和折扣率都为最高限价，且最终结算必须小于或等于此投标报价和折扣率。门市价乘以折扣率为投标报价，结算时不得再加收其他费用。</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12.3中标后，中标人所填写的单价在合同实施期间不因市场变化因素而变动，投标人在计算报价时应考虑一定的风险系数。</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12.4投标人应按招标文件规定的报价格式进行投标报价。投标人对每种货物只允许有一个报价，招标方不接受任何有选择性的报价。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12.5招标方不接受低于成本的投标报价。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12.6投标人按照上述要求编制投标报价。一旦确认某一投标人中标，除合同规定的可调整内容外，中标人不得要求追加任何费用。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12.7须由中标单位开具正式发票。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12.8招标文件中规定由投标单位承担并支付的相关费用在投标报价时应一并考虑。</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firstLine="482" w:firstLineChars="200"/>
        <w:textAlignment w:val="auto"/>
        <w:rPr>
          <w:rFonts w:hint="default" w:ascii="Times New Roman" w:hAnsi="Times New Roman" w:cs="Times New Roman"/>
        </w:rPr>
      </w:pPr>
      <w:r>
        <w:rPr>
          <w:rFonts w:hint="default" w:ascii="Times New Roman" w:hAnsi="Times New Roman" w:cs="Times New Roman"/>
          <w:b/>
          <w:bCs/>
        </w:rPr>
        <w:t>投标文件格式</w:t>
      </w:r>
    </w:p>
    <w:p>
      <w:pPr>
        <w:keepNext w:val="0"/>
        <w:keepLines w:val="0"/>
        <w:pageBreakBefore w:val="0"/>
        <w:widowControl w:val="0"/>
        <w:kinsoku/>
        <w:wordWrap/>
        <w:overflowPunct/>
        <w:topLinePunct w:val="0"/>
        <w:autoSpaceDE/>
        <w:autoSpaceDN/>
        <w:bidi w:val="0"/>
        <w:spacing w:line="400" w:lineRule="exact"/>
        <w:ind w:firstLine="480"/>
        <w:textAlignment w:val="auto"/>
        <w:rPr>
          <w:rFonts w:hint="default" w:ascii="Times New Roman" w:hAnsi="Times New Roman" w:cs="Times New Roman"/>
        </w:rPr>
      </w:pPr>
      <w:r>
        <w:rPr>
          <w:rFonts w:hint="default" w:ascii="Times New Roman" w:hAnsi="Times New Roman" w:cs="Times New Roman"/>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8"/>
        <w:pageBreakBefore w:val="0"/>
        <w:widowControl w:val="0"/>
        <w:kinsoku/>
        <w:topLinePunct w:val="0"/>
        <w:bidi w:val="0"/>
        <w:spacing w:line="36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14.履约保证金：</w:t>
      </w:r>
      <w:r>
        <w:rPr>
          <w:rFonts w:hint="default" w:ascii="Times New Roman" w:hAnsi="Times New Roman" w:cs="Times New Roman"/>
          <w:bCs/>
          <w:sz w:val="24"/>
          <w:szCs w:val="24"/>
        </w:rPr>
        <w:t>无</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15.投标有效期</w:t>
      </w:r>
    </w:p>
    <w:p>
      <w:pPr>
        <w:pageBreakBefore w:val="0"/>
        <w:widowControl w:val="0"/>
        <w:kinsoku/>
        <w:topLinePunct w:val="0"/>
        <w:bidi w:val="0"/>
        <w:spacing w:line="400" w:lineRule="exact"/>
        <w:ind w:firstLine="480" w:firstLineChars="200"/>
        <w:rPr>
          <w:rFonts w:hint="default" w:ascii="Times New Roman" w:hAnsi="Times New Roman" w:cs="Times New Roman"/>
          <w:b/>
          <w:bCs/>
        </w:rPr>
      </w:pPr>
      <w:r>
        <w:rPr>
          <w:rFonts w:hint="default" w:ascii="Times New Roman" w:hAnsi="Times New Roman" w:cs="Times New Roman"/>
        </w:rPr>
        <w:t>15.1投标文件从开标之日起，投标有效期为90天。</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pageBreakBefore w:val="0"/>
        <w:widowControl w:val="0"/>
        <w:kinsoku/>
        <w:topLinePunct w:val="0"/>
        <w:bidi w:val="0"/>
        <w:spacing w:before="0" w:after="0" w:line="400" w:lineRule="exact"/>
        <w:rPr>
          <w:rFonts w:hint="default" w:ascii="Times New Roman" w:hAnsi="Times New Roman" w:eastAsia="宋体" w:cs="Times New Roman"/>
          <w:sz w:val="24"/>
          <w:szCs w:val="24"/>
        </w:rPr>
      </w:pPr>
      <w:bookmarkStart w:id="57" w:name="_Toc9929"/>
      <w:bookmarkStart w:id="58" w:name="_Toc18004"/>
      <w:bookmarkStart w:id="59" w:name="_Toc406413931"/>
      <w:bookmarkStart w:id="60" w:name="_Toc362250690"/>
      <w:bookmarkStart w:id="61" w:name="_Toc274303232"/>
      <w:bookmarkStart w:id="62" w:name="_Toc31311"/>
      <w:bookmarkStart w:id="63" w:name="_Toc31526"/>
      <w:bookmarkStart w:id="64" w:name="_Toc8361_WPSOffice_Level2"/>
      <w:bookmarkStart w:id="65" w:name="_Toc20436_WPSOffice_Level1"/>
      <w:bookmarkStart w:id="66" w:name="_Toc27686"/>
      <w:r>
        <w:rPr>
          <w:rFonts w:hint="default" w:ascii="Times New Roman" w:hAnsi="Times New Roman" w:eastAsia="宋体" w:cs="Times New Roman"/>
          <w:sz w:val="24"/>
          <w:szCs w:val="24"/>
        </w:rPr>
        <w:t>四、投标文件的递交</w:t>
      </w:r>
      <w:bookmarkEnd w:id="57"/>
      <w:bookmarkEnd w:id="58"/>
      <w:bookmarkEnd w:id="59"/>
      <w:bookmarkEnd w:id="60"/>
      <w:bookmarkEnd w:id="61"/>
      <w:bookmarkEnd w:id="62"/>
      <w:bookmarkEnd w:id="63"/>
      <w:bookmarkEnd w:id="64"/>
      <w:bookmarkEnd w:id="65"/>
      <w:bookmarkEnd w:id="66"/>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16.电子投标文件上传的地点和截止时间</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投标人应在投标截止时间（</w:t>
      </w:r>
      <w:r>
        <w:rPr>
          <w:rFonts w:hint="default" w:ascii="Times New Roman" w:hAnsi="Times New Roman" w:cs="Times New Roman"/>
          <w:color w:val="FF0000"/>
          <w:sz w:val="24"/>
          <w:szCs w:val="24"/>
          <w:lang w:eastAsia="zh-CN"/>
        </w:rPr>
        <w:t>2021</w:t>
      </w:r>
      <w:r>
        <w:rPr>
          <w:rFonts w:hint="default" w:ascii="Times New Roman" w:hAnsi="Times New Roman" w:cs="Times New Roman"/>
          <w:color w:val="FF0000"/>
          <w:sz w:val="24"/>
          <w:szCs w:val="24"/>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sz w:val="24"/>
          <w:szCs w:val="24"/>
        </w:rPr>
        <w:t>09:30）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bCs/>
          <w:sz w:val="24"/>
          <w:szCs w:val="24"/>
        </w:rPr>
        <w:t>投标供应商仅递交备份投标文件的，投标无效。</w:t>
      </w:r>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rPr>
        <w:t>17.</w:t>
      </w:r>
      <w:r>
        <w:rPr>
          <w:rFonts w:hint="default" w:ascii="Times New Roman" w:hAnsi="Times New Roman" w:cs="Times New Roman"/>
          <w:b/>
          <w:bCs/>
        </w:rPr>
        <w:t>投标文件的补充、修改与撤回</w:t>
      </w:r>
    </w:p>
    <w:p>
      <w:pPr>
        <w:pageBreakBefore w:val="0"/>
        <w:widowControl w:val="0"/>
        <w:tabs>
          <w:tab w:val="left" w:pos="315"/>
        </w:tabs>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17.1投标人在政采云系统上提交投标文件以后，在规定的投标截止时间之前，可以重新补充修改或撤回已上传的投标文件，补充、修改的内容为投标文件的组成部分。</w:t>
      </w:r>
    </w:p>
    <w:p>
      <w:pPr>
        <w:pStyle w:val="2"/>
        <w:pageBreakBefore w:val="0"/>
        <w:widowControl w:val="0"/>
        <w:kinsoku/>
        <w:topLinePunct w:val="0"/>
        <w:bidi w:val="0"/>
        <w:spacing w:line="400" w:lineRule="exact"/>
        <w:ind w:firstLine="470" w:firstLineChars="196"/>
        <w:jc w:val="both"/>
        <w:rPr>
          <w:rFonts w:hint="default" w:ascii="Times New Roman" w:hAnsi="Times New Roman" w:cs="Times New Roman"/>
          <w:b w:val="0"/>
          <w:color w:val="auto"/>
          <w:spacing w:val="-6"/>
          <w:sz w:val="24"/>
          <w:szCs w:val="24"/>
        </w:rPr>
      </w:pPr>
      <w:r>
        <w:rPr>
          <w:rFonts w:hint="default" w:ascii="Times New Roman" w:hAnsi="Times New Roman" w:cs="Times New Roman"/>
          <w:b w:val="0"/>
          <w:color w:val="auto"/>
          <w:sz w:val="24"/>
          <w:szCs w:val="24"/>
        </w:rPr>
        <w:t>17.2在投标截止时间之后，</w:t>
      </w:r>
      <w:r>
        <w:rPr>
          <w:rFonts w:hint="default" w:ascii="Times New Roman" w:hAnsi="Times New Roman" w:cs="Times New Roman"/>
          <w:b w:val="0"/>
          <w:color w:val="auto"/>
          <w:spacing w:val="-6"/>
          <w:sz w:val="24"/>
          <w:szCs w:val="24"/>
        </w:rPr>
        <w:t>投标人不得对其投标做任何修改。</w:t>
      </w:r>
    </w:p>
    <w:p>
      <w:pPr>
        <w:pStyle w:val="28"/>
        <w:pageBreakBefore w:val="0"/>
        <w:widowControl w:val="0"/>
        <w:kinsoku/>
        <w:topLinePunct w:val="0"/>
        <w:bidi w:val="0"/>
        <w:spacing w:line="400" w:lineRule="exact"/>
        <w:ind w:firstLine="480"/>
        <w:rPr>
          <w:rFonts w:hint="default" w:ascii="Times New Roman" w:hAnsi="Times New Roman" w:cs="Times New Roman"/>
          <w:spacing w:val="-6"/>
          <w:sz w:val="24"/>
          <w:szCs w:val="24"/>
        </w:rPr>
      </w:pPr>
      <w:r>
        <w:rPr>
          <w:rFonts w:hint="default" w:ascii="Times New Roman" w:hAnsi="Times New Roman" w:cs="Times New Roman"/>
          <w:spacing w:val="-6"/>
          <w:sz w:val="24"/>
          <w:szCs w:val="24"/>
        </w:rPr>
        <w:t>17.3从投标截止时间至投标人在投标书格式中确定的投标有效期期满这段时间内，投标人不得撤回其投标。</w:t>
      </w:r>
    </w:p>
    <w:p>
      <w:pPr>
        <w:pageBreakBefore w:val="0"/>
        <w:widowControl w:val="0"/>
        <w:kinsoku/>
        <w:topLinePunct w:val="0"/>
        <w:bidi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18.投标文件解密</w:t>
      </w:r>
    </w:p>
    <w:p>
      <w:pPr>
        <w:pageBreakBefore w:val="0"/>
        <w:widowControl w:val="0"/>
        <w:kinsoku/>
        <w:topLinePunct w:val="0"/>
        <w:bidi w:val="0"/>
        <w:snapToGrid w:val="0"/>
        <w:spacing w:line="400" w:lineRule="exact"/>
        <w:ind w:firstLine="470" w:firstLineChars="196"/>
        <w:rPr>
          <w:rFonts w:hint="default" w:ascii="Times New Roman" w:hAnsi="Times New Roman" w:cs="Times New Roman"/>
          <w:szCs w:val="21"/>
        </w:rPr>
      </w:pP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cs="Times New Roman"/>
          <w:color w:val="FF0000"/>
          <w:lang w:val="en-US" w:eastAsia="zh-CN"/>
        </w:rPr>
        <w:t>2021</w:t>
      </w:r>
      <w:r>
        <w:rPr>
          <w:rFonts w:hint="default" w:ascii="Times New Roman" w:hAnsi="Times New Roman" w:cs="Times New Roman"/>
          <w:color w:val="FF0000"/>
        </w:rPr>
        <w:t>年</w:t>
      </w:r>
      <w:r>
        <w:rPr>
          <w:rFonts w:hint="default" w:ascii="Times New Roman" w:hAnsi="Times New Roman" w:cs="Times New Roman"/>
          <w:color w:val="FF0000"/>
          <w:kern w:val="0"/>
          <w:sz w:val="24"/>
          <w:lang w:val="en-US" w:eastAsia="zh-CN"/>
        </w:rPr>
        <w:t>1月28日</w:t>
      </w:r>
      <w:r>
        <w:rPr>
          <w:rFonts w:hint="default" w:ascii="Times New Roman" w:hAnsi="Times New Roman" w:cs="Times New Roman"/>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bCs/>
          <w:color w:val="auto"/>
          <w:kern w:val="0"/>
          <w:sz w:val="24"/>
          <w:szCs w:val="24"/>
        </w:rPr>
        <w:t>如果投标人发送两份以上备份文件的，以最后收到的那一份为准，</w:t>
      </w:r>
      <w:r>
        <w:rPr>
          <w:rFonts w:hint="default" w:ascii="Times New Roman" w:hAnsi="Times New Roman" w:cs="Times New Roman"/>
          <w:sz w:val="24"/>
          <w:szCs w:val="24"/>
        </w:rPr>
        <w:t>通过</w:t>
      </w:r>
      <w:r>
        <w:rPr>
          <w:rFonts w:hint="default" w:ascii="Times New Roman" w:hAnsi="Times New Roman" w:cs="Times New Roman"/>
        </w:rPr>
        <w:t>“政采云”平台</w:t>
      </w:r>
      <w:r>
        <w:rPr>
          <w:rFonts w:hint="default" w:ascii="Times New Roman" w:hAnsi="Times New Roman" w:cs="Times New Roman"/>
          <w:sz w:val="24"/>
          <w:szCs w:val="24"/>
        </w:rPr>
        <w:t>上传递交的“加密投标文件”已按时解密的，“备份投标文件”自动失效。</w:t>
      </w:r>
    </w:p>
    <w:p>
      <w:pPr>
        <w:pStyle w:val="4"/>
        <w:pageBreakBefore w:val="0"/>
        <w:widowControl w:val="0"/>
        <w:numPr>
          <w:ilvl w:val="0"/>
          <w:numId w:val="0"/>
        </w:numPr>
        <w:kinsoku/>
        <w:topLinePunct w:val="0"/>
        <w:bidi w:val="0"/>
        <w:spacing w:before="120" w:after="120" w:line="400" w:lineRule="exact"/>
        <w:rPr>
          <w:rFonts w:hint="default" w:ascii="Times New Roman" w:hAnsi="Times New Roman" w:eastAsia="宋体" w:cs="Times New Roman"/>
          <w:sz w:val="24"/>
          <w:szCs w:val="24"/>
        </w:rPr>
      </w:pPr>
      <w:bookmarkStart w:id="67" w:name="_Toc362250691"/>
      <w:bookmarkStart w:id="68" w:name="_Toc274303233"/>
      <w:bookmarkStart w:id="69" w:name="_Toc406413932"/>
      <w:bookmarkStart w:id="70" w:name="_Toc6539"/>
      <w:bookmarkStart w:id="71" w:name="_Toc3711"/>
      <w:bookmarkStart w:id="72" w:name="_Toc11640"/>
      <w:bookmarkStart w:id="73" w:name="_Toc26617_WPSOffice_Level2"/>
      <w:bookmarkStart w:id="74" w:name="_Toc26312"/>
      <w:bookmarkStart w:id="75" w:name="_Toc31917_WPSOffice_Level1"/>
      <w:bookmarkStart w:id="76" w:name="_Toc25166"/>
      <w:r>
        <w:rPr>
          <w:rFonts w:hint="default" w:ascii="Times New Roman" w:hAnsi="Times New Roman" w:eastAsia="宋体" w:cs="Times New Roman"/>
          <w:sz w:val="24"/>
          <w:szCs w:val="24"/>
        </w:rPr>
        <w:t>五、</w:t>
      </w:r>
      <w:bookmarkEnd w:id="67"/>
      <w:bookmarkEnd w:id="68"/>
      <w:bookmarkEnd w:id="69"/>
      <w:r>
        <w:rPr>
          <w:rFonts w:hint="default" w:ascii="Times New Roman" w:hAnsi="Times New Roman" w:eastAsia="宋体" w:cs="Times New Roman"/>
          <w:sz w:val="24"/>
          <w:szCs w:val="24"/>
        </w:rPr>
        <w:t>其它</w:t>
      </w:r>
      <w:bookmarkEnd w:id="70"/>
      <w:bookmarkEnd w:id="71"/>
      <w:bookmarkEnd w:id="72"/>
      <w:bookmarkEnd w:id="73"/>
      <w:bookmarkEnd w:id="74"/>
      <w:bookmarkEnd w:id="75"/>
      <w:bookmarkEnd w:id="76"/>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19.本招标文件解释权归“招标方”。</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Style w:val="3"/>
        <w:pageBreakBefore w:val="0"/>
        <w:widowControl w:val="0"/>
        <w:kinsoku/>
        <w:topLinePunct w:val="0"/>
        <w:bidi w:val="0"/>
        <w:spacing w:before="0" w:after="0" w:line="400" w:lineRule="atLeast"/>
        <w:jc w:val="center"/>
        <w:rPr>
          <w:rFonts w:hint="default" w:ascii="Times New Roman" w:hAnsi="Times New Roman" w:eastAsia="宋体" w:cs="Times New Roman"/>
          <w:sz w:val="36"/>
          <w:highlight w:val="none"/>
        </w:rPr>
      </w:pPr>
      <w:bookmarkStart w:id="77" w:name="_Toc7513"/>
      <w:bookmarkStart w:id="78" w:name="_Toc274303234"/>
      <w:bookmarkStart w:id="79" w:name="_Toc18864"/>
      <w:bookmarkStart w:id="80" w:name="_Toc406413933"/>
      <w:bookmarkStart w:id="81" w:name="_Toc19600"/>
      <w:bookmarkStart w:id="82" w:name="_Toc423012129"/>
      <w:bookmarkStart w:id="83" w:name="_Toc476921614"/>
      <w:bookmarkStart w:id="84" w:name="_Toc226973000"/>
      <w:bookmarkStart w:id="85" w:name="_Toc274303251"/>
      <w:bookmarkStart w:id="86" w:name="_Toc406413936"/>
      <w:r>
        <w:rPr>
          <w:rFonts w:hint="default" w:ascii="Times New Roman" w:hAnsi="Times New Roman" w:eastAsia="宋体" w:cs="Times New Roman"/>
          <w:sz w:val="36"/>
          <w:highlight w:val="none"/>
        </w:rPr>
        <w:t>★第三章</w:t>
      </w:r>
      <w:r>
        <w:rPr>
          <w:rFonts w:hint="default" w:ascii="Times New Roman" w:hAnsi="Times New Roman" w:eastAsia="宋体" w:cs="Times New Roman"/>
          <w:sz w:val="36"/>
          <w:highlight w:val="none"/>
          <w:lang w:val="en-US" w:eastAsia="zh-CN"/>
        </w:rPr>
        <w:t xml:space="preserve"> </w:t>
      </w:r>
      <w:r>
        <w:rPr>
          <w:rFonts w:hint="default" w:ascii="Times New Roman" w:hAnsi="Times New Roman" w:eastAsia="宋体" w:cs="Times New Roman"/>
          <w:sz w:val="36"/>
          <w:highlight w:val="none"/>
        </w:rPr>
        <w:t>招标项目要求</w:t>
      </w:r>
      <w:bookmarkEnd w:id="77"/>
      <w:bookmarkEnd w:id="78"/>
      <w:bookmarkEnd w:id="79"/>
      <w:bookmarkEnd w:id="80"/>
      <w:bookmarkEnd w:id="81"/>
      <w:r>
        <w:rPr>
          <w:rFonts w:hint="default" w:ascii="Times New Roman" w:hAnsi="Times New Roman" w:eastAsia="宋体" w:cs="Times New Roman"/>
          <w:sz w:val="36"/>
          <w:highlight w:val="none"/>
        </w:rPr>
        <w:t xml:space="preserve"> </w:t>
      </w:r>
    </w:p>
    <w:p>
      <w:pPr>
        <w:spacing w:line="360" w:lineRule="auto"/>
        <w:rPr>
          <w:rFonts w:hint="default" w:ascii="Times New Roman" w:hAnsi="Times New Roman" w:cs="Times New Roman"/>
          <w:b/>
          <w:szCs w:val="21"/>
        </w:rPr>
      </w:pPr>
      <w:r>
        <w:rPr>
          <w:rFonts w:hint="default" w:ascii="Times New Roman" w:hAnsi="Times New Roman" w:cs="Times New Roman"/>
          <w:b/>
          <w:szCs w:val="21"/>
        </w:rPr>
        <w:t>一、项目名称与内容：</w:t>
      </w:r>
    </w:p>
    <w:p>
      <w:pPr>
        <w:spacing w:line="360" w:lineRule="auto"/>
        <w:ind w:firstLine="588" w:firstLineChars="245"/>
        <w:rPr>
          <w:rFonts w:hint="default" w:ascii="Times New Roman" w:hAnsi="Times New Roman" w:cs="Times New Roman"/>
          <w:color w:val="000000"/>
          <w:szCs w:val="21"/>
        </w:rPr>
      </w:pPr>
      <w:r>
        <w:rPr>
          <w:rFonts w:hint="default" w:ascii="Times New Roman" w:hAnsi="Times New Roman" w:cs="Times New Roman"/>
          <w:bCs/>
          <w:color w:val="000000"/>
          <w:szCs w:val="21"/>
        </w:rPr>
        <w:t>确定</w:t>
      </w:r>
      <w:r>
        <w:rPr>
          <w:rFonts w:hint="default" w:ascii="Times New Roman" w:hAnsi="Times New Roman" w:cs="Times New Roman"/>
          <w:color w:val="000000"/>
          <w:szCs w:val="21"/>
        </w:rPr>
        <w:t>20</w:t>
      </w:r>
      <w:r>
        <w:rPr>
          <w:rFonts w:hint="default" w:ascii="Times New Roman" w:hAnsi="Times New Roman" w:cs="Times New Roman"/>
          <w:color w:val="000000"/>
          <w:szCs w:val="21"/>
          <w:lang w:val="en-US" w:eastAsia="zh-CN"/>
        </w:rPr>
        <w:t>21</w:t>
      </w:r>
      <w:r>
        <w:rPr>
          <w:rFonts w:hint="default" w:ascii="Times New Roman" w:hAnsi="Times New Roman" w:cs="Times New Roman"/>
          <w:color w:val="000000"/>
          <w:szCs w:val="21"/>
        </w:rPr>
        <w:t>-20</w:t>
      </w:r>
      <w:r>
        <w:rPr>
          <w:rFonts w:hint="default" w:ascii="Times New Roman" w:hAnsi="Times New Roman" w:cs="Times New Roman"/>
          <w:color w:val="000000"/>
          <w:szCs w:val="21"/>
          <w:lang w:val="en-US" w:eastAsia="zh-CN"/>
        </w:rPr>
        <w:t>22</w:t>
      </w:r>
      <w:r>
        <w:rPr>
          <w:rFonts w:hint="default" w:ascii="Times New Roman" w:hAnsi="Times New Roman" w:cs="Times New Roman"/>
          <w:color w:val="000000"/>
          <w:szCs w:val="21"/>
        </w:rPr>
        <w:t>年度义乌市党政机关会议、培训定点服务供应商。</w:t>
      </w:r>
    </w:p>
    <w:p>
      <w:pPr>
        <w:spacing w:line="360" w:lineRule="auto"/>
        <w:ind w:firstLine="588" w:firstLineChars="245"/>
        <w:rPr>
          <w:rFonts w:hint="default" w:ascii="Times New Roman" w:hAnsi="Times New Roman" w:cs="Times New Roman"/>
          <w:szCs w:val="21"/>
        </w:rPr>
      </w:pPr>
      <w:r>
        <w:rPr>
          <w:rFonts w:hint="default" w:ascii="Times New Roman" w:hAnsi="Times New Roman" w:cs="Times New Roman"/>
          <w:szCs w:val="21"/>
        </w:rPr>
        <w:t>本次招标共分为三个标项。</w:t>
      </w:r>
    </w:p>
    <w:p>
      <w:pPr>
        <w:spacing w:line="360" w:lineRule="auto"/>
        <w:ind w:firstLine="590" w:firstLineChars="245"/>
        <w:rPr>
          <w:rFonts w:hint="default" w:ascii="Times New Roman" w:hAnsi="Times New Roman" w:cs="Times New Roman"/>
          <w:szCs w:val="21"/>
        </w:rPr>
      </w:pPr>
      <w:r>
        <w:rPr>
          <w:rFonts w:hint="default" w:ascii="Times New Roman" w:hAnsi="Times New Roman" w:cs="Times New Roman"/>
          <w:b/>
          <w:szCs w:val="21"/>
        </w:rPr>
        <w:t>标项一：</w:t>
      </w:r>
      <w:r>
        <w:rPr>
          <w:rFonts w:hint="default" w:ascii="Times New Roman" w:hAnsi="Times New Roman" w:cs="Times New Roman"/>
          <w:szCs w:val="21"/>
        </w:rPr>
        <w:t>四星级及以上</w:t>
      </w:r>
      <w:r>
        <w:rPr>
          <w:rFonts w:hint="default" w:ascii="Times New Roman" w:hAnsi="Times New Roman" w:cs="Times New Roman"/>
          <w:szCs w:val="21"/>
          <w:u w:val="single"/>
        </w:rPr>
        <w:t>或达到星级标准但在本项目开标前尚未评定星级的且标准双人间（含双早）投标报价在300元以上(不含)340元以下(含)</w:t>
      </w:r>
      <w:r>
        <w:rPr>
          <w:rFonts w:hint="default" w:ascii="Times New Roman" w:hAnsi="Times New Roman" w:cs="Times New Roman"/>
          <w:color w:val="0000FF"/>
          <w:szCs w:val="21"/>
        </w:rPr>
        <w:t xml:space="preserve"> ，</w:t>
      </w:r>
      <w:r>
        <w:rPr>
          <w:rFonts w:hint="default" w:ascii="Times New Roman" w:hAnsi="Times New Roman" w:cs="Times New Roman"/>
          <w:color w:val="000000"/>
          <w:szCs w:val="21"/>
        </w:rPr>
        <w:t>且中餐、晚餐自助餐人均伙食费投标报价在75元以下（含）的饭店（宾馆、酒店、会议（培训）中心）,并应有会议室和具有会议接待能力；</w:t>
      </w:r>
    </w:p>
    <w:p>
      <w:pPr>
        <w:spacing w:line="360" w:lineRule="auto"/>
        <w:ind w:firstLine="590" w:firstLineChars="245"/>
        <w:rPr>
          <w:rFonts w:hint="default" w:ascii="Times New Roman" w:hAnsi="Times New Roman" w:cs="Times New Roman"/>
          <w:szCs w:val="21"/>
        </w:rPr>
      </w:pPr>
      <w:r>
        <w:rPr>
          <w:rFonts w:hint="default" w:ascii="Times New Roman" w:hAnsi="Times New Roman" w:cs="Times New Roman"/>
          <w:b/>
          <w:szCs w:val="21"/>
        </w:rPr>
        <w:t>标项二：</w:t>
      </w:r>
      <w:r>
        <w:rPr>
          <w:rFonts w:hint="default" w:ascii="Times New Roman" w:hAnsi="Times New Roman" w:cs="Times New Roman"/>
          <w:szCs w:val="21"/>
        </w:rPr>
        <w:t>三星级</w:t>
      </w:r>
      <w:r>
        <w:rPr>
          <w:rFonts w:hint="default" w:ascii="Times New Roman" w:hAnsi="Times New Roman" w:cs="Times New Roman"/>
          <w:szCs w:val="21"/>
          <w:u w:val="single"/>
        </w:rPr>
        <w:t>或达到星级标准但在本项目开标前尚未评定星级的且标准双人间（含双早）投标报价在200元以上(不含)300元以下(含)</w:t>
      </w:r>
      <w:r>
        <w:rPr>
          <w:rFonts w:hint="default" w:ascii="Times New Roman" w:hAnsi="Times New Roman" w:cs="Times New Roman"/>
          <w:color w:val="0000FF"/>
          <w:szCs w:val="21"/>
          <w:u w:val="single"/>
        </w:rPr>
        <w:t xml:space="preserve"> </w:t>
      </w:r>
      <w:r>
        <w:rPr>
          <w:rFonts w:hint="default" w:ascii="Times New Roman" w:hAnsi="Times New Roman" w:cs="Times New Roman"/>
          <w:color w:val="0000FF"/>
          <w:szCs w:val="21"/>
        </w:rPr>
        <w:t>，</w:t>
      </w:r>
      <w:r>
        <w:rPr>
          <w:rFonts w:hint="default" w:ascii="Times New Roman" w:hAnsi="Times New Roman" w:cs="Times New Roman"/>
          <w:color w:val="000000"/>
          <w:szCs w:val="21"/>
        </w:rPr>
        <w:t>且中餐、晚餐自助餐人均伙食费投标报价在75元以下（含）的饭店（宾馆、酒店、会议（培训）中心）, 并应有会议室和具有会议接待能力；</w:t>
      </w:r>
    </w:p>
    <w:p>
      <w:pPr>
        <w:spacing w:line="360" w:lineRule="auto"/>
        <w:ind w:firstLine="590" w:firstLineChars="245"/>
        <w:rPr>
          <w:rFonts w:hint="default" w:ascii="Times New Roman" w:hAnsi="Times New Roman" w:cs="Times New Roman"/>
          <w:szCs w:val="21"/>
        </w:rPr>
      </w:pPr>
      <w:r>
        <w:rPr>
          <w:rFonts w:hint="default" w:ascii="Times New Roman" w:hAnsi="Times New Roman" w:cs="Times New Roman"/>
          <w:b/>
          <w:szCs w:val="21"/>
        </w:rPr>
        <w:t>标项三：</w:t>
      </w:r>
      <w:r>
        <w:rPr>
          <w:rFonts w:hint="default" w:ascii="Times New Roman" w:hAnsi="Times New Roman" w:cs="Times New Roman"/>
          <w:szCs w:val="21"/>
        </w:rPr>
        <w:t>二星、一星级的饭店</w:t>
      </w:r>
      <w:r>
        <w:rPr>
          <w:rFonts w:hint="default" w:ascii="Times New Roman" w:hAnsi="Times New Roman" w:cs="Times New Roman"/>
          <w:szCs w:val="21"/>
          <w:u w:val="single"/>
        </w:rPr>
        <w:t>或达到星级标准但在本项目开标前尚未评定星级的，且所投标准双人间（含双早）投标报价在200元以下（含）</w:t>
      </w:r>
      <w:r>
        <w:rPr>
          <w:rFonts w:hint="default" w:ascii="Times New Roman" w:hAnsi="Times New Roman" w:cs="Times New Roman"/>
          <w:color w:val="000000"/>
          <w:szCs w:val="21"/>
        </w:rPr>
        <w:t>，且中餐、晚餐自助餐人均伙食费投标报价在75元以下（含）的饭店（宾馆、酒店、会议（培训）中心、招待所）, 并应有会议室和具有会议接待能力。</w:t>
      </w:r>
    </w:p>
    <w:p>
      <w:pPr>
        <w:spacing w:line="360" w:lineRule="auto"/>
        <w:ind w:firstLine="480"/>
        <w:rPr>
          <w:rFonts w:hint="default" w:ascii="Times New Roman" w:hAnsi="Times New Roman" w:cs="Times New Roman"/>
          <w:szCs w:val="21"/>
        </w:rPr>
      </w:pPr>
      <w:r>
        <w:rPr>
          <w:rFonts w:hint="default" w:ascii="Times New Roman" w:hAnsi="Times New Roman" w:cs="Times New Roman"/>
          <w:szCs w:val="21"/>
        </w:rPr>
        <w:t>定点服务期限为</w:t>
      </w:r>
      <w:r>
        <w:rPr>
          <w:rFonts w:hint="default" w:ascii="Times New Roman" w:hAnsi="Times New Roman" w:cs="Times New Roman"/>
          <w:szCs w:val="21"/>
          <w:lang w:val="en-US" w:eastAsia="zh-CN"/>
        </w:rPr>
        <w:t>合同签订生效后至2022年12月31日。</w:t>
      </w:r>
    </w:p>
    <w:p>
      <w:pPr>
        <w:spacing w:line="360" w:lineRule="auto"/>
        <w:ind w:firstLine="480"/>
        <w:rPr>
          <w:rFonts w:hint="default" w:ascii="Times New Roman" w:hAnsi="Times New Roman" w:cs="Times New Roman"/>
          <w:color w:val="FF0000"/>
          <w:szCs w:val="21"/>
        </w:rPr>
      </w:pPr>
      <w:r>
        <w:rPr>
          <w:rFonts w:hint="default" w:ascii="Times New Roman" w:hAnsi="Times New Roman" w:cs="Times New Roman"/>
          <w:szCs w:val="21"/>
        </w:rPr>
        <w:t>中标供应商：采购方将依法组建评标委员会，通过评审确定中标单位。中标单位家数为有效投标单位总数的</w:t>
      </w:r>
      <w:r>
        <w:rPr>
          <w:rFonts w:hint="default" w:ascii="Times New Roman" w:hAnsi="Times New Roman" w:cs="Times New Roman"/>
          <w:szCs w:val="21"/>
          <w:lang w:val="en-US" w:eastAsia="zh-CN"/>
        </w:rPr>
        <w:t>80</w:t>
      </w:r>
      <w:r>
        <w:rPr>
          <w:rFonts w:hint="default" w:ascii="Times New Roman" w:hAnsi="Times New Roman" w:cs="Times New Roman"/>
          <w:szCs w:val="21"/>
        </w:rPr>
        <w:t>%。如中标单位家数出现小数点后一位，采取四舍五入方法确定。如有特殊情况，则由评标委员会集体讨论决定。</w:t>
      </w:r>
    </w:p>
    <w:p>
      <w:pPr>
        <w:spacing w:line="360" w:lineRule="auto"/>
        <w:rPr>
          <w:rFonts w:hint="default" w:ascii="Times New Roman" w:hAnsi="Times New Roman" w:cs="Times New Roman"/>
          <w:b/>
          <w:szCs w:val="21"/>
        </w:rPr>
      </w:pPr>
      <w:r>
        <w:rPr>
          <w:rFonts w:hint="default" w:ascii="Times New Roman" w:hAnsi="Times New Roman" w:cs="Times New Roman"/>
          <w:b/>
          <w:szCs w:val="21"/>
        </w:rPr>
        <w:t>二、服务范围：</w:t>
      </w:r>
    </w:p>
    <w:p>
      <w:pPr>
        <w:spacing w:line="360" w:lineRule="auto"/>
        <w:ind w:firstLine="480"/>
        <w:rPr>
          <w:rFonts w:hint="default" w:ascii="Times New Roman" w:hAnsi="Times New Roman" w:cs="Times New Roman"/>
          <w:bCs/>
          <w:color w:val="000000"/>
          <w:szCs w:val="21"/>
        </w:rPr>
      </w:pPr>
      <w:r>
        <w:rPr>
          <w:rFonts w:hint="default" w:ascii="Times New Roman" w:hAnsi="Times New Roman" w:cs="Times New Roman"/>
          <w:color w:val="000000"/>
          <w:szCs w:val="21"/>
        </w:rPr>
        <w:t>义乌市党政机关，以及参照本次采购结果执行的中央、省及各级市、县（市、区）党政机关</w:t>
      </w:r>
      <w:r>
        <w:rPr>
          <w:rFonts w:hint="default" w:ascii="Times New Roman" w:hAnsi="Times New Roman" w:cs="Times New Roman"/>
          <w:bCs/>
          <w:color w:val="000000"/>
          <w:szCs w:val="21"/>
        </w:rPr>
        <w:t>。</w:t>
      </w:r>
    </w:p>
    <w:p>
      <w:pPr>
        <w:spacing w:line="360" w:lineRule="auto"/>
        <w:rPr>
          <w:rFonts w:hint="default" w:ascii="Times New Roman" w:hAnsi="Times New Roman" w:cs="Times New Roman"/>
          <w:bCs/>
          <w:szCs w:val="21"/>
        </w:rPr>
      </w:pPr>
      <w:r>
        <w:rPr>
          <w:rFonts w:hint="default" w:ascii="Times New Roman" w:hAnsi="Times New Roman" w:cs="Times New Roman"/>
          <w:b/>
          <w:bCs/>
          <w:szCs w:val="21"/>
        </w:rPr>
        <w:t>三、政策及例外情况处理</w:t>
      </w:r>
      <w:r>
        <w:rPr>
          <w:rFonts w:hint="default" w:ascii="Times New Roman" w:hAnsi="Times New Roman" w:cs="Times New Roman"/>
          <w:bCs/>
          <w:szCs w:val="21"/>
        </w:rPr>
        <w:t>：</w:t>
      </w:r>
    </w:p>
    <w:p>
      <w:pPr>
        <w:spacing w:line="360" w:lineRule="auto"/>
        <w:ind w:firstLine="48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1.义乌市</w:t>
      </w:r>
      <w:r>
        <w:rPr>
          <w:rFonts w:hint="default" w:ascii="Times New Roman" w:hAnsi="Times New Roman" w:cs="Times New Roman"/>
          <w:color w:val="000000"/>
          <w:szCs w:val="21"/>
        </w:rPr>
        <w:t>党政机关会议、培训按照义财预〔2014〕31号、32号和义财行〔2018〕4号文件</w:t>
      </w:r>
      <w:r>
        <w:rPr>
          <w:rFonts w:hint="default" w:ascii="Times New Roman" w:hAnsi="Times New Roman" w:cs="Times New Roman"/>
          <w:bCs/>
          <w:color w:val="000000"/>
          <w:szCs w:val="21"/>
        </w:rPr>
        <w:t>规定及市委、市政府相关政策规定执行；义乌市党代会、人代会、政协会、义博会、重大体育比赛及其它经义乌市政府审批同意的重大会议和重大活动的会议服务,定点饭店满足不了上述需求的,也可安排在定点饭店外。</w:t>
      </w:r>
    </w:p>
    <w:p>
      <w:pPr>
        <w:spacing w:line="360" w:lineRule="auto"/>
        <w:ind w:firstLine="48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2.其它地方党政机关会议、培训按照当地的有关政策规定执行。</w:t>
      </w:r>
    </w:p>
    <w:p>
      <w:pPr>
        <w:spacing w:line="360" w:lineRule="auto"/>
        <w:ind w:firstLine="480" w:firstLineChars="200"/>
        <w:rPr>
          <w:rFonts w:hint="default" w:ascii="Times New Roman" w:hAnsi="Times New Roman" w:cs="Times New Roman"/>
          <w:b/>
          <w:bCs/>
          <w:color w:val="000000"/>
          <w:szCs w:val="21"/>
          <w:u w:val="single"/>
        </w:rPr>
      </w:pPr>
      <w:r>
        <w:rPr>
          <w:rFonts w:hint="default" w:ascii="Times New Roman" w:hAnsi="Times New Roman" w:cs="Times New Roman"/>
          <w:bCs/>
          <w:color w:val="000000"/>
          <w:szCs w:val="21"/>
        </w:rPr>
        <w:t>3.本次投标报价中承诺的所有房型的报价都不得超过340元；未承诺的其它房型的价格按照国家、省、市等相关规定执行。</w:t>
      </w:r>
    </w:p>
    <w:p>
      <w:pPr>
        <w:spacing w:line="360" w:lineRule="auto"/>
        <w:rPr>
          <w:rFonts w:hint="default" w:ascii="Times New Roman" w:hAnsi="Times New Roman" w:cs="Times New Roman"/>
          <w:b/>
          <w:szCs w:val="21"/>
        </w:rPr>
      </w:pPr>
      <w:r>
        <w:rPr>
          <w:rFonts w:hint="default" w:ascii="Times New Roman" w:hAnsi="Times New Roman" w:cs="Times New Roman"/>
          <w:b/>
          <w:bCs/>
          <w:szCs w:val="21"/>
        </w:rPr>
        <w:t>四、</w:t>
      </w:r>
      <w:r>
        <w:rPr>
          <w:rFonts w:hint="default" w:ascii="Times New Roman" w:hAnsi="Times New Roman" w:cs="Times New Roman"/>
          <w:b/>
          <w:szCs w:val="21"/>
        </w:rPr>
        <w:t>会议、培训接待手续</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1.会议举办单位应根据会议或培训规模、淡旺季等情况在会议召开10日前告知供应商，并就会议时间、客房标准、房间数量，会场要求、伙食标准、就餐人数等内容向供应商发送联系单。</w:t>
      </w:r>
    </w:p>
    <w:p>
      <w:pPr>
        <w:spacing w:line="360" w:lineRule="auto"/>
        <w:ind w:firstLine="359"/>
        <w:rPr>
          <w:rFonts w:hint="default" w:ascii="Times New Roman" w:hAnsi="Times New Roman" w:cs="Times New Roman"/>
          <w:color w:val="000000"/>
          <w:szCs w:val="21"/>
        </w:rPr>
      </w:pPr>
      <w:r>
        <w:rPr>
          <w:rFonts w:hint="default" w:ascii="Times New Roman" w:hAnsi="Times New Roman" w:cs="Times New Roman"/>
          <w:color w:val="000000"/>
          <w:szCs w:val="21"/>
        </w:rPr>
        <w:t xml:space="preserve"> 2.供应商对承接的会议，应根据会议举办单位的要求，及时调整房间，整理会场，做好接待会议的准备，充分满足会议的要求，并按承诺的内容进行服务，做到优先安排、优质服务，不得因价格折扣而降低服务标准。</w:t>
      </w:r>
    </w:p>
    <w:p>
      <w:pPr>
        <w:spacing w:line="360" w:lineRule="auto"/>
        <w:rPr>
          <w:rFonts w:hint="default" w:ascii="Times New Roman" w:hAnsi="Times New Roman" w:cs="Times New Roman"/>
          <w:b/>
          <w:szCs w:val="21"/>
        </w:rPr>
      </w:pPr>
      <w:r>
        <w:rPr>
          <w:rFonts w:hint="default" w:ascii="Times New Roman" w:hAnsi="Times New Roman" w:cs="Times New Roman"/>
          <w:b/>
          <w:szCs w:val="21"/>
        </w:rPr>
        <w:t>五、会议、培训费用</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1.供应商应按照不超过承诺的折扣率及投标报价计算会议、培训费用。</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2.会议、培训费用应包括：客房费、会场费、餐饮费、商务费、其他杂费，服务费用均已包含在上述费用之中，不得另行收取。</w:t>
      </w:r>
    </w:p>
    <w:p>
      <w:pPr>
        <w:spacing w:line="360" w:lineRule="auto"/>
        <w:ind w:firstLine="359"/>
        <w:rPr>
          <w:rFonts w:hint="default" w:ascii="Times New Roman" w:hAnsi="Times New Roman" w:cs="Times New Roman"/>
          <w:color w:val="000000"/>
          <w:szCs w:val="21"/>
        </w:rPr>
      </w:pPr>
      <w:r>
        <w:rPr>
          <w:rFonts w:hint="default" w:ascii="Times New Roman" w:hAnsi="Times New Roman" w:cs="Times New Roman"/>
          <w:color w:val="000000"/>
          <w:szCs w:val="21"/>
        </w:rPr>
        <w:t xml:space="preserve"> 3.以上费用均含税金。</w:t>
      </w:r>
    </w:p>
    <w:p>
      <w:pPr>
        <w:spacing w:line="360" w:lineRule="auto"/>
        <w:rPr>
          <w:rFonts w:hint="default" w:ascii="Times New Roman" w:hAnsi="Times New Roman" w:cs="Times New Roman"/>
          <w:b/>
          <w:szCs w:val="21"/>
        </w:rPr>
      </w:pPr>
      <w:r>
        <w:rPr>
          <w:rFonts w:hint="default" w:ascii="Times New Roman" w:hAnsi="Times New Roman" w:cs="Times New Roman"/>
          <w:b/>
          <w:bCs/>
          <w:szCs w:val="21"/>
        </w:rPr>
        <w:t>六、</w:t>
      </w:r>
      <w:r>
        <w:rPr>
          <w:rFonts w:hint="default" w:ascii="Times New Roman" w:hAnsi="Times New Roman" w:cs="Times New Roman"/>
          <w:b/>
          <w:szCs w:val="21"/>
        </w:rPr>
        <w:t>基本服务要求</w:t>
      </w:r>
    </w:p>
    <w:p>
      <w:pPr>
        <w:spacing w:line="360" w:lineRule="auto"/>
        <w:ind w:firstLine="495"/>
        <w:rPr>
          <w:rFonts w:hint="default" w:ascii="Times New Roman" w:hAnsi="Times New Roman" w:cs="Times New Roman"/>
          <w:color w:val="000000"/>
          <w:szCs w:val="21"/>
        </w:rPr>
      </w:pPr>
      <w:r>
        <w:rPr>
          <w:rFonts w:hint="default" w:ascii="Times New Roman" w:hAnsi="Times New Roman" w:cs="Times New Roman"/>
          <w:color w:val="000000"/>
          <w:szCs w:val="21"/>
        </w:rPr>
        <w:t>1.应保证采购单位获得优先服务的权利，积极主动与采购单位配合，并在不超过承诺的期限内完成会议接待工作。</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2.应设有固定联系电话及联系人，及时响应采购单位的各项要求，并按采购单位要求提供服务。</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3.对承接的会议、培训定点接待业务，单独建立台帐或帐户核算。</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4.对采购单位的会议、培训定点接待业务建立采购单位档案，开展跟踪服务。</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5.拒绝采购单位在协议或承诺范围外提出的不合理要求，防止违规现象的出现。</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6.供应商可提供的其他服务</w:t>
      </w:r>
    </w:p>
    <w:p>
      <w:pPr>
        <w:spacing w:line="360" w:lineRule="auto"/>
        <w:rPr>
          <w:rFonts w:hint="default" w:ascii="Times New Roman" w:hAnsi="Times New Roman" w:cs="Times New Roman"/>
          <w:b/>
          <w:szCs w:val="21"/>
        </w:rPr>
      </w:pPr>
      <w:r>
        <w:rPr>
          <w:rFonts w:hint="default" w:ascii="Times New Roman" w:hAnsi="Times New Roman" w:cs="Times New Roman"/>
          <w:b/>
          <w:bCs/>
          <w:szCs w:val="21"/>
        </w:rPr>
        <w:t>七、</w:t>
      </w:r>
      <w:r>
        <w:rPr>
          <w:rFonts w:hint="default" w:ascii="Times New Roman" w:hAnsi="Times New Roman" w:cs="Times New Roman"/>
          <w:b/>
          <w:szCs w:val="21"/>
        </w:rPr>
        <w:t>费用结算</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1.采购单位应按次与供应商结算。结算时供应商应向采购单位提供下列单据：</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①填写全面、清楚的会议培训正式发票；</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②每次定点会议培训的联系单和结算单（结算单应分项标明住宿费、会议室费，伙食费和其他费用）。</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2.采购单位应对有关单据进行认真审核，审核无误后，须以转帐、支票或公务卡方式向乙方支付有关费用，一律不得采用现金结算。</w:t>
      </w:r>
    </w:p>
    <w:p>
      <w:pPr>
        <w:spacing w:line="360" w:lineRule="auto"/>
        <w:rPr>
          <w:rFonts w:hint="default" w:ascii="Times New Roman" w:hAnsi="Times New Roman" w:cs="Times New Roman"/>
          <w:szCs w:val="21"/>
        </w:rPr>
      </w:pPr>
      <w:r>
        <w:rPr>
          <w:rFonts w:hint="default" w:ascii="Times New Roman" w:hAnsi="Times New Roman" w:cs="Times New Roman"/>
          <w:b/>
          <w:bCs/>
          <w:szCs w:val="21"/>
        </w:rPr>
        <w:t>八、</w:t>
      </w:r>
      <w:r>
        <w:rPr>
          <w:rFonts w:hint="default" w:ascii="Times New Roman" w:hAnsi="Times New Roman" w:cs="Times New Roman"/>
          <w:b/>
          <w:szCs w:val="21"/>
        </w:rPr>
        <w:t>服务保证</w:t>
      </w:r>
    </w:p>
    <w:p>
      <w:pPr>
        <w:spacing w:line="360" w:lineRule="auto"/>
        <w:ind w:firstLine="405"/>
        <w:rPr>
          <w:rFonts w:hint="default" w:ascii="Times New Roman" w:hAnsi="Times New Roman" w:cs="Times New Roman"/>
          <w:szCs w:val="21"/>
        </w:rPr>
      </w:pPr>
      <w:r>
        <w:rPr>
          <w:rFonts w:hint="default" w:ascii="Times New Roman" w:hAnsi="Times New Roman" w:cs="Times New Roman"/>
          <w:szCs w:val="21"/>
        </w:rPr>
        <w:t>1.供应商应保证按承诺为会议提供高质量的服务，积极配合采购单位，在认真执行各项开支标准的基础上，做到安排优先、服务优良、饭菜优质，价格优惠。</w:t>
      </w:r>
    </w:p>
    <w:p>
      <w:pPr>
        <w:spacing w:line="360" w:lineRule="auto"/>
        <w:ind w:firstLine="405"/>
        <w:rPr>
          <w:rFonts w:hint="default" w:ascii="Times New Roman" w:hAnsi="Times New Roman" w:cs="Times New Roman"/>
          <w:szCs w:val="21"/>
        </w:rPr>
      </w:pPr>
      <w:r>
        <w:rPr>
          <w:rFonts w:hint="default" w:ascii="Times New Roman" w:hAnsi="Times New Roman" w:cs="Times New Roman"/>
          <w:szCs w:val="21"/>
        </w:rPr>
        <w:t>2.会议接待客房环境优雅，基本无噪音，符合国家标准规定；室内舒适、整洁；卫生间、冷暖气、冷热水及基本配置应与承诺一致。餐厅及餐饮器具均须符合国家卫生标准。</w:t>
      </w:r>
    </w:p>
    <w:p>
      <w:pPr>
        <w:spacing w:line="360" w:lineRule="auto"/>
        <w:ind w:firstLine="405"/>
        <w:rPr>
          <w:rFonts w:hint="default" w:ascii="Times New Roman" w:hAnsi="Times New Roman" w:cs="Times New Roman"/>
          <w:szCs w:val="21"/>
        </w:rPr>
      </w:pPr>
      <w:r>
        <w:rPr>
          <w:rFonts w:hint="default" w:ascii="Times New Roman" w:hAnsi="Times New Roman" w:cs="Times New Roman"/>
          <w:szCs w:val="21"/>
        </w:rPr>
        <w:t>3.安全保卫工作到位，昼夜24小时有专门保卫工作人员值班。会议期间发生的人身安全及财产损失，如因乙方原因造成，应由乙方承担责任。</w:t>
      </w:r>
    </w:p>
    <w:p>
      <w:pPr>
        <w:spacing w:line="360" w:lineRule="auto"/>
        <w:ind w:firstLine="405"/>
        <w:rPr>
          <w:rFonts w:hint="default" w:ascii="Times New Roman" w:hAnsi="Times New Roman" w:cs="Times New Roman"/>
          <w:szCs w:val="21"/>
        </w:rPr>
      </w:pPr>
      <w:r>
        <w:rPr>
          <w:rFonts w:hint="default" w:ascii="Times New Roman" w:hAnsi="Times New Roman" w:cs="Times New Roman"/>
          <w:szCs w:val="21"/>
        </w:rPr>
        <w:t>4.供应商应对采购单位提出的违法、违规和不合理要求坚决予以拒绝，并及时报告义乌市财政局。</w:t>
      </w:r>
    </w:p>
    <w:p>
      <w:pPr>
        <w:spacing w:line="360" w:lineRule="auto"/>
        <w:ind w:firstLine="405"/>
        <w:rPr>
          <w:rFonts w:hint="default" w:ascii="Times New Roman" w:hAnsi="Times New Roman" w:cs="Times New Roman"/>
          <w:szCs w:val="21"/>
        </w:rPr>
      </w:pPr>
      <w:r>
        <w:rPr>
          <w:rFonts w:hint="default" w:ascii="Times New Roman" w:hAnsi="Times New Roman" w:cs="Times New Roman"/>
          <w:szCs w:val="21"/>
        </w:rPr>
        <w:t>5.供应商应按采购机构的有关规定，每天对空置率进行维护。</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rPr>
        <w:t>九、监督管理及业绩考核</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1.中标的定点饭店应自行接受义乌市财政局的监督管理，义乌市财政局对中标的定点酒店在定点服务期内的履约情况可采取不定期检查。</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2.各采购人在考核期间对中标的定点饭店的履约情况进评价，将评价情况于202</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年12月31日(可根据实际情况进行适当调整，以下同)之前密封报到义乌市财政局采购办。</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2.1评价情况采取评分法,采用百分制。该中标的定点饭店的最后评价分即为所有对它进行评价的采购人的评分的算术平均分。评价表格见下:</w:t>
      </w:r>
    </w:p>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__________________________________（酒店名称）评价情况</w:t>
      </w:r>
    </w:p>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(评价期间</w:t>
      </w:r>
      <w:r>
        <w:rPr>
          <w:rFonts w:hint="default" w:ascii="Times New Roman" w:hAnsi="Times New Roman" w:cs="Times New Roman"/>
          <w:color w:val="000000"/>
          <w:szCs w:val="21"/>
          <w:lang w:eastAsia="zh-CN"/>
        </w:rPr>
        <w:t>本期定点协议生效后</w:t>
      </w:r>
      <w:r>
        <w:rPr>
          <w:rFonts w:hint="default" w:ascii="Times New Roman" w:hAnsi="Times New Roman" w:cs="Times New Roman"/>
          <w:color w:val="000000"/>
          <w:szCs w:val="21"/>
        </w:rPr>
        <w:t>至202</w:t>
      </w:r>
      <w:r>
        <w:rPr>
          <w:rFonts w:hint="default" w:ascii="Times New Roman" w:hAnsi="Times New Roman" w:cs="Times New Roman"/>
          <w:color w:val="000000"/>
          <w:szCs w:val="21"/>
          <w:lang w:val="en-US" w:eastAsia="zh-CN"/>
        </w:rPr>
        <w:t>2</w:t>
      </w:r>
      <w:r>
        <w:rPr>
          <w:rFonts w:hint="default" w:ascii="Times New Roman" w:hAnsi="Times New Roman" w:cs="Times New Roman"/>
          <w:color w:val="000000"/>
          <w:szCs w:val="21"/>
        </w:rPr>
        <w:t>年12月31日)</w:t>
      </w:r>
    </w:p>
    <w:tbl>
      <w:tblPr>
        <w:tblStyle w:val="56"/>
        <w:tblW w:w="9480" w:type="dxa"/>
        <w:jc w:val="center"/>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151"/>
        <w:gridCol w:w="85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考核项目</w:t>
            </w:r>
          </w:p>
        </w:tc>
        <w:tc>
          <w:tcPr>
            <w:tcW w:w="6151" w:type="dxa"/>
            <w:noWrap w:val="0"/>
            <w:vAlign w:val="top"/>
          </w:tcPr>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评分内容</w:t>
            </w:r>
          </w:p>
        </w:tc>
        <w:tc>
          <w:tcPr>
            <w:tcW w:w="855" w:type="dxa"/>
            <w:noWrap w:val="0"/>
            <w:vAlign w:val="top"/>
          </w:tcPr>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满分</w:t>
            </w:r>
          </w:p>
        </w:tc>
        <w:tc>
          <w:tcPr>
            <w:tcW w:w="764" w:type="dxa"/>
            <w:noWrap w:val="0"/>
            <w:vAlign w:val="top"/>
          </w:tcPr>
          <w:p>
            <w:pPr>
              <w:spacing w:line="360" w:lineRule="auto"/>
              <w:jc w:val="center"/>
              <w:rPr>
                <w:rFonts w:hint="default" w:ascii="Times New Roman" w:hAnsi="Times New Roman" w:cs="Times New Roman"/>
                <w:color w:val="000000"/>
                <w:szCs w:val="21"/>
              </w:rPr>
            </w:pPr>
            <w:r>
              <w:rPr>
                <w:rFonts w:hint="default" w:ascii="Times New Roman" w:hAnsi="Times New Roman" w:cs="Times New Roman"/>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订房和会议室等业务的响应性</w:t>
            </w:r>
          </w:p>
        </w:tc>
        <w:tc>
          <w:tcPr>
            <w:tcW w:w="6151"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采购人在提出想订房间或会议室时，酒店能否作出及时的响应；酒店是否无正当拒绝或者经常在该酒店不能订到房间或会议室；酒店未能提供充分的客房致使提供的客房数量不能满足业务需要。</w:t>
            </w:r>
          </w:p>
        </w:tc>
        <w:tc>
          <w:tcPr>
            <w:tcW w:w="855"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35分</w:t>
            </w:r>
          </w:p>
        </w:tc>
        <w:tc>
          <w:tcPr>
            <w:tcW w:w="764" w:type="dxa"/>
            <w:noWrap w:val="0"/>
            <w:vAlign w:val="top"/>
          </w:tcPr>
          <w:p>
            <w:pPr>
              <w:spacing w:line="360" w:lineRule="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0"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价格</w:t>
            </w:r>
          </w:p>
        </w:tc>
        <w:tc>
          <w:tcPr>
            <w:tcW w:w="6151"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是否按投标时承诺的报价和优惠率进行结算，有无以比原来投标时承诺的价格高来结算的。</w:t>
            </w:r>
          </w:p>
        </w:tc>
        <w:tc>
          <w:tcPr>
            <w:tcW w:w="855" w:type="dxa"/>
            <w:noWrap w:val="0"/>
            <w:vAlign w:val="top"/>
          </w:tcPr>
          <w:p>
            <w:pPr>
              <w:spacing w:line="360" w:lineRule="auto"/>
              <w:rPr>
                <w:rFonts w:hint="default" w:ascii="Times New Roman" w:hAnsi="Times New Roman" w:cs="Times New Roman"/>
                <w:color w:val="000000"/>
                <w:szCs w:val="21"/>
              </w:rPr>
            </w:pPr>
          </w:p>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35分</w:t>
            </w:r>
          </w:p>
          <w:p>
            <w:pPr>
              <w:spacing w:line="360" w:lineRule="auto"/>
              <w:rPr>
                <w:rFonts w:hint="default" w:ascii="Times New Roman" w:hAnsi="Times New Roman" w:cs="Times New Roman"/>
                <w:color w:val="000000"/>
                <w:szCs w:val="21"/>
              </w:rPr>
            </w:pPr>
          </w:p>
        </w:tc>
        <w:tc>
          <w:tcPr>
            <w:tcW w:w="764" w:type="dxa"/>
            <w:noWrap w:val="0"/>
            <w:vAlign w:val="top"/>
          </w:tcPr>
          <w:p>
            <w:pPr>
              <w:spacing w:line="360" w:lineRule="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其它履约情况</w:t>
            </w:r>
          </w:p>
        </w:tc>
        <w:tc>
          <w:tcPr>
            <w:tcW w:w="6151"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是否按照招标或投标时其它承诺的来执行的；</w:t>
            </w:r>
          </w:p>
        </w:tc>
        <w:tc>
          <w:tcPr>
            <w:tcW w:w="855"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20分</w:t>
            </w:r>
          </w:p>
        </w:tc>
        <w:tc>
          <w:tcPr>
            <w:tcW w:w="764" w:type="dxa"/>
            <w:noWrap w:val="0"/>
            <w:vAlign w:val="top"/>
          </w:tcPr>
          <w:p>
            <w:pPr>
              <w:spacing w:line="360" w:lineRule="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总体评价</w:t>
            </w:r>
          </w:p>
        </w:tc>
        <w:tc>
          <w:tcPr>
            <w:tcW w:w="6151"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整体情况酌情评分</w:t>
            </w:r>
          </w:p>
        </w:tc>
        <w:tc>
          <w:tcPr>
            <w:tcW w:w="855"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10分</w:t>
            </w:r>
          </w:p>
        </w:tc>
        <w:tc>
          <w:tcPr>
            <w:tcW w:w="764" w:type="dxa"/>
            <w:noWrap w:val="0"/>
            <w:vAlign w:val="top"/>
          </w:tcPr>
          <w:p>
            <w:pPr>
              <w:spacing w:line="360" w:lineRule="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合计</w:t>
            </w:r>
          </w:p>
        </w:tc>
        <w:tc>
          <w:tcPr>
            <w:tcW w:w="6151"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上述四项得分之和</w:t>
            </w:r>
          </w:p>
        </w:tc>
        <w:tc>
          <w:tcPr>
            <w:tcW w:w="855" w:type="dxa"/>
            <w:noWrap w:val="0"/>
            <w:vAlign w:val="top"/>
          </w:tcPr>
          <w:p>
            <w:pPr>
              <w:spacing w:line="360" w:lineRule="auto"/>
              <w:rPr>
                <w:rFonts w:hint="default" w:ascii="Times New Roman" w:hAnsi="Times New Roman" w:cs="Times New Roman"/>
                <w:color w:val="000000"/>
                <w:szCs w:val="21"/>
              </w:rPr>
            </w:pPr>
            <w:r>
              <w:rPr>
                <w:rFonts w:hint="default" w:ascii="Times New Roman" w:hAnsi="Times New Roman" w:cs="Times New Roman"/>
                <w:color w:val="000000"/>
                <w:szCs w:val="21"/>
              </w:rPr>
              <w:t>100分</w:t>
            </w:r>
          </w:p>
        </w:tc>
        <w:tc>
          <w:tcPr>
            <w:tcW w:w="764" w:type="dxa"/>
            <w:noWrap w:val="0"/>
            <w:vAlign w:val="top"/>
          </w:tcPr>
          <w:p>
            <w:pPr>
              <w:spacing w:line="360" w:lineRule="auto"/>
              <w:rPr>
                <w:rFonts w:hint="default" w:ascii="Times New Roman" w:hAnsi="Times New Roman" w:cs="Times New Roman"/>
                <w:color w:val="000000"/>
                <w:szCs w:val="21"/>
              </w:rPr>
            </w:pPr>
          </w:p>
        </w:tc>
      </w:tr>
    </w:tbl>
    <w:p>
      <w:pPr>
        <w:spacing w:line="360" w:lineRule="auto"/>
        <w:jc w:val="right"/>
        <w:rPr>
          <w:rFonts w:hint="default" w:ascii="Times New Roman" w:hAnsi="Times New Roman" w:cs="Times New Roman"/>
          <w:szCs w:val="21"/>
        </w:rPr>
      </w:pPr>
      <w:r>
        <w:rPr>
          <w:rFonts w:hint="default" w:ascii="Times New Roman" w:hAnsi="Times New Roman" w:cs="Times New Roman"/>
          <w:szCs w:val="21"/>
        </w:rPr>
        <w:t>采购人：____________________________(盖章)</w:t>
      </w:r>
    </w:p>
    <w:p>
      <w:pPr>
        <w:spacing w:line="360" w:lineRule="auto"/>
        <w:jc w:val="right"/>
        <w:rPr>
          <w:rFonts w:hint="default" w:ascii="Times New Roman" w:hAnsi="Times New Roman" w:cs="Times New Roman"/>
          <w:szCs w:val="21"/>
        </w:rPr>
      </w:pPr>
      <w:r>
        <w:rPr>
          <w:rFonts w:hint="default" w:ascii="Times New Roman" w:hAnsi="Times New Roman" w:cs="Times New Roman"/>
          <w:szCs w:val="21"/>
        </w:rPr>
        <w:t>时间____年____月____日</w:t>
      </w:r>
    </w:p>
    <w:p>
      <w:pPr>
        <w:spacing w:line="360" w:lineRule="auto"/>
        <w:ind w:firstLine="48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2.2本期评价分作为下期定点采购的评分参考依据。如某定点饭店本期评价分低于80分（不含）的，其下期投标作无效标处理；如本期评价分超过95分（含），则义乌市财政局可以根据该供应商提供的投标文件及本招标文件的规定，与该供应商进行协商后再签订协议书，但其协商后标准双人间所承诺的价格（不是折扣率，是折扣后的具体价格）和会议室所承诺的折扣率不得高于该标项内所有中标供应商的最低标准。</w:t>
      </w: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bookmarkEnd w:id="82"/>
    <w:bookmarkEnd w:id="83"/>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87" w:name="_Toc32323"/>
      <w:bookmarkStart w:id="88" w:name="_Toc15404"/>
      <w:bookmarkStart w:id="89" w:name="_Toc12041"/>
      <w:bookmarkStart w:id="90" w:name="_Toc28850_WPSOffice_Level1"/>
      <w:r>
        <w:rPr>
          <w:rFonts w:hint="default" w:ascii="Times New Roman" w:hAnsi="Times New Roman" w:cs="Times New Roman"/>
          <w:sz w:val="36"/>
          <w:lang w:val="en-US" w:eastAsia="zh-CN"/>
        </w:rPr>
        <w:t>第四章 开标、评标和定标须知</w:t>
      </w:r>
      <w:bookmarkEnd w:id="84"/>
      <w:bookmarkEnd w:id="85"/>
      <w:bookmarkEnd w:id="86"/>
      <w:bookmarkEnd w:id="87"/>
      <w:bookmarkEnd w:id="88"/>
      <w:bookmarkEnd w:id="89"/>
      <w:bookmarkEnd w:id="90"/>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91" w:name="_Toc11790_WPSOffice_Level2"/>
      <w:bookmarkStart w:id="92" w:name="_Toc19859"/>
      <w:bookmarkStart w:id="93" w:name="_Toc274303252"/>
      <w:bookmarkStart w:id="94" w:name="_Toc19898"/>
      <w:bookmarkStart w:id="95" w:name="_Toc818"/>
      <w:bookmarkStart w:id="96" w:name="_Toc19329"/>
      <w:bookmarkStart w:id="97" w:name="_Toc406413937"/>
      <w:bookmarkStart w:id="98" w:name="_Toc384297860"/>
      <w:bookmarkStart w:id="99" w:name="_Toc362250704"/>
      <w:r>
        <w:rPr>
          <w:rFonts w:hint="default" w:ascii="Times New Roman" w:hAnsi="Times New Roman" w:eastAsia="宋体" w:cs="Times New Roman"/>
          <w:sz w:val="24"/>
          <w:szCs w:val="24"/>
        </w:rPr>
        <w:t>一、开标</w:t>
      </w:r>
      <w:bookmarkEnd w:id="91"/>
      <w:bookmarkEnd w:id="92"/>
      <w:bookmarkEnd w:id="93"/>
      <w:bookmarkEnd w:id="94"/>
      <w:bookmarkEnd w:id="95"/>
      <w:bookmarkEnd w:id="96"/>
      <w:bookmarkEnd w:id="97"/>
      <w:bookmarkEnd w:id="98"/>
      <w:bookmarkEnd w:id="99"/>
    </w:p>
    <w:p>
      <w:pPr>
        <w:pageBreakBefore w:val="0"/>
        <w:widowControl w:val="0"/>
        <w:kinsoku/>
        <w:topLinePunct w:val="0"/>
        <w:bidi w:val="0"/>
        <w:spacing w:line="360" w:lineRule="exact"/>
        <w:ind w:firstLine="480" w:firstLineChars="200"/>
        <w:rPr>
          <w:rFonts w:hint="default" w:ascii="Times New Roman" w:hAnsi="Times New Roman" w:cs="Times New Roman"/>
        </w:rPr>
      </w:pPr>
      <w:bookmarkStart w:id="100" w:name="_Toc263090375"/>
      <w:bookmarkStart w:id="101" w:name="_Toc226973002"/>
      <w:bookmarkStart w:id="102" w:name="_Toc384297861"/>
      <w:bookmarkStart w:id="103" w:name="_Toc261519847"/>
      <w:bookmarkStart w:id="104" w:name="_Toc362250705"/>
      <w:bookmarkStart w:id="105" w:name="_Toc406413938"/>
      <w:bookmarkStart w:id="106" w:name="_Toc274303253"/>
      <w:r>
        <w:rPr>
          <w:rFonts w:hint="default" w:ascii="Times New Roman" w:hAnsi="Times New Roman" w:cs="Times New Roman"/>
        </w:rPr>
        <w:t>1、本项目实行电子开评标，投标人无需前往开评标现场，应在规定时间内在“政采云”平台上上传电子投标文件和准时在线参加开标。</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2、电子开评标及评审程序</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2.2.评标委员会对投标人的资格和商务技术响应文件进行评审；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2.3评标委员会对报价响应文件进行评审；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2.4在系统上公布评审结果。</w:t>
      </w:r>
    </w:p>
    <w:p>
      <w:pPr>
        <w:pageBreakBefore w:val="0"/>
        <w:widowControl w:val="0"/>
        <w:kinsoku/>
        <w:topLinePunct w:val="0"/>
        <w:bidi w:val="0"/>
        <w:spacing w:line="440" w:lineRule="exact"/>
        <w:ind w:firstLine="482" w:firstLineChars="200"/>
        <w:rPr>
          <w:rFonts w:hint="default" w:ascii="Times New Roman" w:hAnsi="Times New Roman" w:cs="Times New Roman"/>
          <w:b/>
          <w:szCs w:val="21"/>
          <w:u w:val="single"/>
        </w:rPr>
      </w:pPr>
      <w:r>
        <w:rPr>
          <w:rFonts w:hint="default" w:ascii="Times New Roman" w:hAnsi="Times New Roman" w:cs="Times New Roman"/>
          <w:b/>
          <w:szCs w:val="21"/>
          <w:u w:val="single"/>
        </w:rPr>
        <w:t>特别说明：政采云平台如对开评标程序有调整的，按调整后的程序操作。</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107" w:name="_Toc25352"/>
      <w:bookmarkStart w:id="108" w:name="_Toc20608"/>
      <w:bookmarkStart w:id="109" w:name="_Toc32230"/>
      <w:bookmarkStart w:id="110" w:name="_Toc3997_WPSOffice_Level2"/>
      <w:bookmarkStart w:id="111" w:name="_Toc17799"/>
      <w:r>
        <w:rPr>
          <w:rFonts w:hint="default" w:ascii="Times New Roman" w:hAnsi="Times New Roman" w:eastAsia="宋体" w:cs="Times New Roman"/>
          <w:sz w:val="24"/>
          <w:szCs w:val="24"/>
        </w:rPr>
        <w:t>二、评标</w:t>
      </w:r>
      <w:bookmarkEnd w:id="100"/>
      <w:bookmarkEnd w:id="101"/>
      <w:bookmarkEnd w:id="102"/>
      <w:bookmarkEnd w:id="103"/>
      <w:bookmarkEnd w:id="104"/>
      <w:bookmarkEnd w:id="105"/>
      <w:bookmarkEnd w:id="106"/>
      <w:bookmarkEnd w:id="107"/>
      <w:bookmarkEnd w:id="108"/>
      <w:bookmarkEnd w:id="109"/>
      <w:bookmarkEnd w:id="110"/>
      <w:bookmarkEnd w:id="111"/>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3、评标小组</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招标方将根据招标采购项目的特点确定评标委员会（即评标小组）。其成员由评审专家和采购人代表5人及以上单数组成。评标小组对投标文件进行审查、质疑、评估和比较。</w:t>
      </w:r>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4、评标原则</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4.1评标小组将遵循公开、公平、公正的原则，严格遵守评标工作纪律。</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4.2先评资格及商务技术响应文件，再评报价响应文件。</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4.3客观公正对待所有投标人，对所有投标评审均采用相同的程序和标准。评标的依据为招标文件和相关法律、法规及政策文件。</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4.4异常或特殊情况处理：</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4.4.1在评标过程中，如发现招标文件中内容有不一致的（招标文件中其它地方另外规定的除外），经评标委员讨论认为不影响评标的，可以继续评标。</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ageBreakBefore w:val="0"/>
        <w:widowControl w:val="0"/>
        <w:kinsoku/>
        <w:topLinePunct w:val="0"/>
        <w:bidi w:val="0"/>
        <w:spacing w:line="360" w:lineRule="exact"/>
        <w:ind w:firstLine="464" w:firstLineChars="200"/>
        <w:rPr>
          <w:rFonts w:hint="default" w:ascii="Times New Roman" w:hAnsi="Times New Roman" w:cs="Times New Roman"/>
        </w:rPr>
      </w:pPr>
      <w:r>
        <w:rPr>
          <w:rFonts w:hint="default" w:ascii="Times New Roman" w:hAnsi="Times New Roman" w:cs="Times New Roman"/>
          <w:spacing w:val="-4"/>
        </w:rPr>
        <w:t>4.4.2</w:t>
      </w:r>
      <w:r>
        <w:rPr>
          <w:rFonts w:hint="default" w:ascii="Times New Roman" w:hAnsi="Times New Roman" w:cs="Times New Roman"/>
        </w:rPr>
        <w:t>在评标过程中，出现其它异常或特殊情况时，由评标小组集体讨论决定。</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4.5评标委员会成员对需要共同认定的事项存在争议的，应当按照少数服从多数的原则作出结论。持不同意见的评标委员会成员应当在评标报告上签署不同意见及理由，否则视为同意评标报告。</w:t>
      </w:r>
    </w:p>
    <w:p>
      <w:pPr>
        <w:pStyle w:val="28"/>
        <w:pageBreakBefore w:val="0"/>
        <w:widowControl w:val="0"/>
        <w:kinsoku/>
        <w:topLinePunct w:val="0"/>
        <w:bidi w:val="0"/>
        <w:spacing w:line="36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5、评标过程的保密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5.1开标后，直至授予中标人合同为止，凡属于对投标文件的审查、澄清、评价和比较等有关的资料以及中标候选人的推荐情况等与评标有关的任何情况均严格保密。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5.2在投标文件的评审和比较、中标候选人推荐以及授予合同的过程中，投标人向采购人和评标小组施加影响的任何行为，都将会导致其投标被拒绝。</w:t>
      </w:r>
    </w:p>
    <w:p>
      <w:pPr>
        <w:pStyle w:val="28"/>
        <w:pageBreakBefore w:val="0"/>
        <w:widowControl w:val="0"/>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5.3中标人确认后，采购人不对未中标人就评标过程以及未能中标原因作出任何解释。未中标人不得向评标小组人员或其他有关人员索问评标过程的全部情况。</w:t>
      </w:r>
    </w:p>
    <w:p>
      <w:pPr>
        <w:pageBreakBefore w:val="0"/>
        <w:widowControl w:val="0"/>
        <w:kinsoku/>
        <w:topLinePunct w:val="0"/>
        <w:bidi w:val="0"/>
        <w:spacing w:line="360" w:lineRule="exact"/>
        <w:ind w:firstLine="480" w:firstLineChars="200"/>
        <w:rPr>
          <w:rFonts w:hint="default" w:ascii="Times New Roman" w:hAnsi="Times New Roman" w:cs="Times New Roman"/>
          <w:spacing w:val="-4"/>
        </w:rPr>
      </w:pPr>
      <w:r>
        <w:rPr>
          <w:rFonts w:hint="default" w:ascii="Times New Roman" w:hAnsi="Times New Roman" w:cs="Times New Roman"/>
        </w:rPr>
        <w:t>5.4</w:t>
      </w:r>
      <w:r>
        <w:rPr>
          <w:rFonts w:hint="default" w:ascii="Times New Roman" w:hAnsi="Times New Roman" w:cs="Times New Roman"/>
          <w:spacing w:val="-4"/>
        </w:rPr>
        <w:t>为保证定标的公正性，在评标过程中，评标成员不得与投标人私人交换意见。在招标工作结束后，凡与评标情况有接触的任何人不得也不应将评标情况扩散出评标成员之外。</w:t>
      </w:r>
    </w:p>
    <w:p>
      <w:pPr>
        <w:pageBreakBefore w:val="0"/>
        <w:widowControl w:val="0"/>
        <w:kinsoku/>
        <w:topLinePunct w:val="0"/>
        <w:bidi w:val="0"/>
        <w:adjustRightInd w:val="0"/>
        <w:snapToGrid w:val="0"/>
        <w:spacing w:line="360" w:lineRule="exact"/>
        <w:ind w:firstLine="472" w:firstLineChars="196"/>
        <w:rPr>
          <w:rFonts w:hint="default" w:ascii="Times New Roman" w:hAnsi="Times New Roman" w:cs="Times New Roman"/>
          <w:b/>
        </w:rPr>
      </w:pPr>
      <w:r>
        <w:rPr>
          <w:rFonts w:hint="default" w:ascii="Times New Roman" w:hAnsi="Times New Roman" w:cs="Times New Roman"/>
          <w:b/>
        </w:rPr>
        <w:t>6、投标文件的澄清</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6.1为有助于投标文件的审查、评价和比较，评标委员会应当在“政采云”平台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28"/>
        <w:pageBreakBefore w:val="0"/>
        <w:widowControl w:val="0"/>
        <w:tabs>
          <w:tab w:val="left" w:pos="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6.2如果投标人代表拒绝按评标委员会要求在“政采云”平台作出在线回复且无其他有效回复方式的，评标委员会可以对其作出无效标处理。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b/>
        </w:rPr>
        <w:t>投标文件的资格性和符合性评审</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7.1评标时，评标小组将首先评定每份投标文件是否实质上响应了招标文件的要求。所谓实质上响应，是指投标文件应与招标文件的所有实质性条款、条件和要求相符，无显著差异或保留，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rPr>
        <w:t>7.3评标小组在作出任何一项无效标决定前，都应当严格遵循以下程序：</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7.3.1要求当事投标人作相应的答辩</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7.3.2在充分讨论的基础上集体表决</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8、投标文件</w:t>
      </w:r>
      <w:r>
        <w:rPr>
          <w:rFonts w:hint="default" w:ascii="Times New Roman" w:hAnsi="Times New Roman" w:cs="Times New Roman"/>
          <w:b/>
          <w:sz w:val="24"/>
          <w:szCs w:val="24"/>
          <w:u w:val="single"/>
        </w:rPr>
        <w:t>计算错误和不同文字文本</w:t>
      </w:r>
      <w:r>
        <w:rPr>
          <w:rFonts w:hint="default" w:ascii="Times New Roman" w:hAnsi="Times New Roman" w:cs="Times New Roman"/>
          <w:b/>
          <w:sz w:val="24"/>
          <w:szCs w:val="24"/>
        </w:rPr>
        <w:t>的修正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8.1修正原则如下：</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8.1.1对不同文字文本投标文件的解释发生异义的，以中文文本为准；评标委员会可以拒绝接受不是中文版的投标文件以及与投标相关的资料。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8.1.2投标文件报价出现不一致的，除招标文件另有规定外，按照下列规定修正：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（1）客户端填写的报价与以pdf格式上传文件中的报价不一致的，应以Pdf格式上传文件中的报价为准。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 xml:space="preserve">（2）投标文件中开标一览表内容与投标文件中相应内容不一致的，以开标一览表为准； </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（3）投标文件的大写金额和小写金额不一致的，以大写金额为准；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（4）单价金额小数点或者百分比有明显错位的，以开标一览表的总价为准，并修改单价；</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（5）总价金额与按单价汇总金额不一致的，以单价金额计算结果为准。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同时出现两种以上不一致的，按照前款规定的顺序修正。修正后的报价通过政采云系统经投标人确认后产生约束力，投标人不确认的，其投标无效。</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9、评标办法</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本项目采用综合评分法（具体评标办法见后）。</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10、决标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评标小组依据本招标文件规定的评标标准和方法，对投标文件进行评审和比较，向招标方提出书面评标报告，并直接确定中标人。</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11. 在招标采购过程中，有下列情形之一的，应对采购项目予以废标：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（1）通过资格审查或评审后有效投标人不足三家的；</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（2）出现影响采购公正的违法、违规行为的；</w:t>
      </w:r>
    </w:p>
    <w:p>
      <w:pPr>
        <w:pageBreakBefore w:val="0"/>
        <w:widowControl w:val="0"/>
        <w:kinsoku/>
        <w:topLinePunct w:val="0"/>
        <w:bidi w:val="0"/>
        <w:adjustRightInd w:val="0"/>
        <w:snapToGrid w:val="0"/>
        <w:spacing w:line="360" w:lineRule="exact"/>
        <w:ind w:firstLine="573"/>
        <w:rPr>
          <w:rFonts w:hint="default" w:ascii="Times New Roman" w:hAnsi="Times New Roman" w:eastAsia="宋体" w:cs="Times New Roman"/>
          <w:lang w:eastAsia="zh-CN"/>
        </w:rPr>
      </w:pPr>
      <w:r>
        <w:rPr>
          <w:rFonts w:hint="default" w:ascii="Times New Roman" w:hAnsi="Times New Roman" w:cs="Times New Roman"/>
        </w:rPr>
        <w:t>（3）因重大变故采购任务取消的</w:t>
      </w:r>
      <w:r>
        <w:rPr>
          <w:rFonts w:hint="default" w:ascii="Times New Roman" w:hAnsi="Times New Roman" w:cs="Times New Roman"/>
          <w:lang w:eastAsia="zh-CN"/>
        </w:rPr>
        <w:t>；</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（4）招标文件另有规定情形的。</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112" w:name="_Toc1674"/>
      <w:bookmarkStart w:id="113" w:name="_Toc263090376"/>
      <w:bookmarkStart w:id="114" w:name="_Toc362250706"/>
      <w:bookmarkStart w:id="115" w:name="_Toc261519848"/>
      <w:bookmarkStart w:id="116" w:name="_Toc406413939"/>
      <w:bookmarkStart w:id="117" w:name="_Toc384297862"/>
      <w:bookmarkStart w:id="118" w:name="_Toc274303254"/>
      <w:bookmarkStart w:id="119" w:name="_Toc226973003"/>
      <w:bookmarkStart w:id="120" w:name="_Toc11496"/>
      <w:bookmarkStart w:id="121" w:name="_Toc2943_WPSOffice_Level2"/>
      <w:bookmarkStart w:id="122" w:name="_Toc22327"/>
      <w:bookmarkStart w:id="123" w:name="_Toc18076"/>
      <w:r>
        <w:rPr>
          <w:rFonts w:hint="default" w:ascii="Times New Roman" w:hAnsi="Times New Roman" w:eastAsia="宋体" w:cs="Times New Roman"/>
          <w:sz w:val="24"/>
          <w:szCs w:val="24"/>
        </w:rPr>
        <w:t>三、定标</w:t>
      </w:r>
      <w:bookmarkEnd w:id="112"/>
      <w:bookmarkEnd w:id="113"/>
      <w:bookmarkEnd w:id="114"/>
      <w:bookmarkEnd w:id="115"/>
      <w:bookmarkEnd w:id="116"/>
      <w:bookmarkEnd w:id="117"/>
      <w:bookmarkEnd w:id="118"/>
      <w:bookmarkEnd w:id="119"/>
      <w:bookmarkEnd w:id="120"/>
      <w:bookmarkEnd w:id="121"/>
      <w:bookmarkEnd w:id="122"/>
      <w:bookmarkEnd w:id="123"/>
    </w:p>
    <w:p>
      <w:pPr>
        <w:pageBreakBefore w:val="0"/>
        <w:widowControl w:val="0"/>
        <w:kinsoku/>
        <w:topLinePunct w:val="0"/>
        <w:bidi w:val="0"/>
        <w:spacing w:line="360" w:lineRule="exact"/>
        <w:ind w:firstLine="482" w:firstLineChars="200"/>
        <w:rPr>
          <w:rFonts w:hint="default" w:ascii="Times New Roman" w:hAnsi="Times New Roman" w:cs="Times New Roman"/>
          <w:b/>
          <w:bCs/>
        </w:rPr>
      </w:pPr>
      <w:r>
        <w:rPr>
          <w:rFonts w:hint="default" w:ascii="Times New Roman" w:hAnsi="Times New Roman" w:cs="Times New Roman"/>
          <w:b/>
        </w:rPr>
        <w:t>12、</w:t>
      </w:r>
      <w:r>
        <w:rPr>
          <w:rFonts w:hint="default" w:ascii="Times New Roman" w:hAnsi="Times New Roman" w:cs="Times New Roman"/>
          <w:b/>
          <w:bCs/>
        </w:rPr>
        <w:t>中标通知</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12.1投标人自</w:t>
      </w:r>
      <w:r>
        <w:rPr>
          <w:rFonts w:hint="default" w:ascii="Times New Roman" w:hAnsi="Times New Roman" w:cs="Times New Roman"/>
          <w:lang w:val="en-US" w:eastAsia="zh-CN"/>
        </w:rPr>
        <w:t>2018</w:t>
      </w:r>
      <w:r>
        <w:rPr>
          <w:rFonts w:hint="default" w:ascii="Times New Roman" w:hAnsi="Times New Roman" w:cs="Times New Roman"/>
        </w:rPr>
        <w:t>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12.2评标结束后，评标结果公告期限为1个工作日，发布评标结果公告的媒体为：浙江政府采购网站、义乌市公共资源交易平台。</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12.3由采购中心通过 “政采云”平台确认并签发《中标通知书》，《中标通知书》一经发出即发生法律效力。</w:t>
      </w:r>
    </w:p>
    <w:p>
      <w:pPr>
        <w:pStyle w:val="28"/>
        <w:pageBreakBefore w:val="0"/>
        <w:widowControl w:val="0"/>
        <w:tabs>
          <w:tab w:val="left" w:pos="900"/>
        </w:tabs>
        <w:kinsoku/>
        <w:topLinePunct w:val="0"/>
        <w:bidi w:val="0"/>
        <w:spacing w:line="36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13、合同签订</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13.1中标人自接到《中标通知书》后应在三十天内与采购人签订合同。</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13.2招标文件、中标人的投标文件、评标过程中投标人在询标时作出的承诺及其澄清文件等，均为签订合同的依据。</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13.4采购人与中标人签订合同后招标代理机构将中标结果通知落选投标人，采购人和招标代理机构对评标结果不负责解释。</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13.5采购人变更数量的权利</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采购人在授予合同时有权对“招标货物一览表”中规定的货物数量和服务予以增加或减少，但必须符合《中华人民共和国政府采购法》及义乌市政府采购的相关规定。</w:t>
      </w:r>
    </w:p>
    <w:p>
      <w:pPr>
        <w:pStyle w:val="28"/>
        <w:pageBreakBefore w:val="0"/>
        <w:widowControl w:val="0"/>
        <w:tabs>
          <w:tab w:val="left" w:pos="900"/>
        </w:tabs>
        <w:kinsoku/>
        <w:topLinePunct w:val="0"/>
        <w:bidi w:val="0"/>
        <w:spacing w:line="360" w:lineRule="exact"/>
        <w:rPr>
          <w:rFonts w:hint="default" w:ascii="Times New Roman" w:hAnsi="Times New Roman" w:cs="Times New Roman"/>
          <w:b/>
          <w:sz w:val="24"/>
          <w:szCs w:val="24"/>
        </w:rPr>
      </w:pPr>
      <w:bookmarkStart w:id="124" w:name="_Toc32221_WPSOffice_Level2"/>
      <w:r>
        <w:rPr>
          <w:rFonts w:hint="default" w:ascii="Times New Roman" w:hAnsi="Times New Roman" w:cs="Times New Roman"/>
          <w:b/>
          <w:sz w:val="24"/>
          <w:szCs w:val="24"/>
        </w:rPr>
        <w:t>四、质疑和投诉</w:t>
      </w:r>
      <w:bookmarkEnd w:id="124"/>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14.1开标过程中，投标人对开标有异议的，应当在“政采云”平台上及时提出，评标委员应对异常情况制作相关记录。</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14.2开评标结束后，投标人或者其他利害关系人对依法必须进行招标的项目的评标结果有异议的，应在采购结果公告期限结束之日（公告发布之日起至第2日24小时止）起7个工作日内依据招投标相关法律法规向采购人、采购代理机构提出质疑。采购人或招标代理机构将在收到书面质疑后7个工作日内对质疑内容作出答复。若投标人对采购人或采购代理机构的答复、处理结果不满意，应在收到采购人或采购代理机构的书面答复后十五个工作日内到招标投标管理部门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14.3质疑投诉的相关规定</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（一）质疑投诉递交的资料需为书面材料。质疑投诉书面材料需法人代表人（或负责人）或授权代表签字并加盖公章。</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（二）质疑投诉属于以下情况之一的，将不予受理：</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(1).质疑投诉人不是所投诉项目的参与者，或者与质疑投诉项目无任何利害关系。</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(2).质疑投诉事项不具体，且未提供有效线索，难以查证。</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(3).未提供书面质疑或者质疑未加盖公章的；投诉人为法人或者其他组织，其投诉书未经法定代表人或者主要负责人签字并加盖公章的。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(4).已超过招标文件规定质疑投诉提出期限的事项。</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(5).投诉事项已作出处理决定，并且投诉人没有提出新的证据</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(6).质疑投诉的事项已经进入行政复议或者行政诉讼程序的；投诉事项应先提出质疑而没有提出质疑的。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(7).不符合《政府采购质疑和投诉办法》（财政部令第94号）等有关规定的投诉。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25" w:name="_Toc15178"/>
      <w:bookmarkStart w:id="126" w:name="_Toc406413940"/>
      <w:bookmarkStart w:id="127" w:name="_Toc362268017"/>
      <w:bookmarkStart w:id="128" w:name="_Toc18010"/>
      <w:bookmarkStart w:id="129" w:name="_Toc23990_WPSOffice_Level1"/>
      <w:bookmarkStart w:id="130" w:name="_Toc2677"/>
      <w:r>
        <w:rPr>
          <w:rFonts w:hint="default" w:ascii="Times New Roman" w:hAnsi="Times New Roman" w:cs="Times New Roman"/>
          <w:sz w:val="36"/>
          <w:lang w:val="en-US" w:eastAsia="zh-CN"/>
        </w:rPr>
        <w:t>第五章 投标文件的有效性</w:t>
      </w:r>
      <w:bookmarkEnd w:id="125"/>
      <w:bookmarkEnd w:id="126"/>
      <w:bookmarkEnd w:id="127"/>
      <w:bookmarkEnd w:id="128"/>
      <w:bookmarkEnd w:id="129"/>
      <w:bookmarkEnd w:id="130"/>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1、有下列情形之一的，招标方将不予受理投标文件：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1.1逾期上传电子投标文件至“政采云”平台的。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1.2电子投标文件在规定时间内解密未成功的且未提供备份投标文件或提供的备份投标文件无法上传打开的。</w:t>
      </w:r>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2、投标文件在资格性评审或技术响应性评审出现下列情形之一的，由评标委员会审核后按无效投标文件处理：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2.1.资格响应文件或商务技术响应文件中包含商务报价的；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2.2招标文件关于投标文件组成内容技术标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2.3投标人的投标资格未符合招标文件的资格要求规定；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 4投标人递交两份或多份内容不同的投标文件，且未声明哪一个有效，但按招标文件规定提交备选投标人案的除外；</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2.5投标人所投产品的数量不符合招标文件规定的；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2.6投标人借用或冒用他人名义或证件、涂改文件、伪造或编造投标文件的；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2.7投标中不同投标单位的投标文件出现雷同或相似（包括部分雷同或相似），对所有雷同或相似投标人按废标处理，招标方将保留进一步追究责任的权利；投标人串标的；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2.8其它对本招标文件中打★号的条款未完全响应的；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2.9经评标委员会认定，投标文件附有采购人不能接受的条件；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2.10对于评标委员会提出的要求投标人澄清或说明的，如果投标人拒绝按照招标文件规定进行澄清或说明的，评标委员会可以对其作出无效标处理。</w:t>
      </w:r>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3、报价响应文件评审出现下列情形之一的，由评标委员会审核后按无效投标文件处理：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3.1.招标文件关于投标文件组成内容报价响应文件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3.2投标报价高于最高限价或低于项目成本总价的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3.3投标人的所投产品的数量不符合招标文件规定的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 xml:space="preserve">3.4投标人的投标报价未明确的，或者对同一采购项目提供两个或两个以上报价且未声明哪一个有效的，或者对同一采购项目提供两个或两个以上成本价且未声明哪一个有效。 </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3.5经评标委员会审议认为投标文件附有采购人不能接受的条件的；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3.6评标委员会认为投标人的报价明显低于其他通过符合性审查投标人的报价，有可能影响产品质量或者不能诚信履约的，要求其通过“政采云”平台在规定的时间内提供CA签章的材料，投标人不能证明其报价合理性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3.7其它对本招标文件中打★号的条款未完全响应的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3.8当投标人由于报价计算错误，投标人拒绝接受按招标文件的规定进行的修正处理。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4、在资格审查及评审过程中，符合中华人民共和国财政部令第87号《政府采购货物和服务招标投标管理办法》第三十七条情形之一的，视为投标人串通投标，其投标无效，并移送采购监管部门：</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（1）不同投标人的投标文件由同一单位或者个人编制；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（2）不同投标人委托同一单位或者个人办理投标事宜；</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（3）不同投标人的投标文件载明的项目管理成员或者联系人员为同一人；</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（4）不同投标人的投标文件异常一致或者投标报价呈规律性差异；</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（5）不同投标人的投标文件相互混装；</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其他违反法律法规的的情况。</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6、评标过程中，非上述所罗列的情况，不得以无效标处理。</w:t>
      </w:r>
    </w:p>
    <w:p>
      <w:pPr>
        <w:pageBreakBefore w:val="0"/>
        <w:widowControl w:val="0"/>
        <w:kinsoku/>
        <w:topLinePunct w:val="0"/>
        <w:bidi w:val="0"/>
        <w:spacing w:line="400" w:lineRule="exact"/>
        <w:ind w:firstLine="480" w:firstLineChars="200"/>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31" w:name="_Toc23410"/>
      <w:bookmarkStart w:id="132" w:name="_Toc8867"/>
      <w:bookmarkStart w:id="133" w:name="_Toc406413941"/>
      <w:bookmarkStart w:id="134" w:name="_Toc274303255"/>
      <w:bookmarkStart w:id="135" w:name="_Toc145992551"/>
      <w:bookmarkStart w:id="136" w:name="_Toc226973004"/>
      <w:bookmarkStart w:id="137" w:name="_Toc3088_WPSOffice_Level1"/>
      <w:bookmarkStart w:id="138" w:name="_Toc9181"/>
      <w:bookmarkStart w:id="139" w:name="_Toc274303258"/>
      <w:bookmarkStart w:id="140" w:name="_Toc213038697"/>
      <w:bookmarkStart w:id="141" w:name="_Toc238878128"/>
      <w:r>
        <w:rPr>
          <w:rFonts w:hint="default" w:ascii="Times New Roman" w:hAnsi="Times New Roman" w:cs="Times New Roman"/>
          <w:sz w:val="36"/>
          <w:lang w:val="en-US" w:eastAsia="zh-CN"/>
        </w:rPr>
        <w:t>第六章 评标办法</w:t>
      </w:r>
      <w:bookmarkEnd w:id="131"/>
      <w:bookmarkEnd w:id="132"/>
      <w:bookmarkEnd w:id="133"/>
      <w:bookmarkEnd w:id="134"/>
      <w:bookmarkEnd w:id="135"/>
      <w:bookmarkEnd w:id="136"/>
      <w:bookmarkEnd w:id="137"/>
      <w:bookmarkEnd w:id="138"/>
    </w:p>
    <w:p>
      <w:pPr>
        <w:pStyle w:val="28"/>
        <w:spacing w:line="312" w:lineRule="auto"/>
        <w:ind w:firstLine="480" w:firstLineChars="200"/>
        <w:rPr>
          <w:rFonts w:hint="default" w:ascii="Times New Roman" w:hAnsi="Times New Roman" w:cs="Times New Roman"/>
          <w:sz w:val="24"/>
          <w:szCs w:val="24"/>
        </w:rPr>
      </w:pPr>
      <w:bookmarkStart w:id="142" w:name="_Toc274303257"/>
      <w:r>
        <w:rPr>
          <w:rFonts w:hint="default" w:ascii="Times New Roman" w:hAnsi="Times New Roman"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43" w:name="_Toc23970_WPSOffice_Level2"/>
      <w:r>
        <w:rPr>
          <w:rFonts w:hint="default" w:ascii="Times New Roman" w:hAnsi="Times New Roman" w:cs="Times New Roman"/>
          <w:b/>
          <w:sz w:val="24"/>
          <w:szCs w:val="24"/>
        </w:rPr>
        <w:t>一、评审程序</w:t>
      </w:r>
      <w:bookmarkEnd w:id="143"/>
    </w:p>
    <w:bookmarkEnd w:id="142"/>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bookmarkStart w:id="144" w:name="_Toc295815145"/>
      <w:bookmarkStart w:id="145" w:name="_Toc362250710"/>
      <w:bookmarkStart w:id="146" w:name="_Toc323024194"/>
      <w:bookmarkStart w:id="147" w:name="_Toc330474791"/>
      <w:bookmarkStart w:id="148" w:name="_Toc269969080"/>
      <w:bookmarkStart w:id="149" w:name="_Toc358884475"/>
      <w:r>
        <w:rPr>
          <w:rFonts w:hint="default" w:ascii="Times New Roman" w:hAnsi="Times New Roman" w:cs="Times New Roman"/>
          <w:sz w:val="24"/>
          <w:szCs w:val="24"/>
        </w:rPr>
        <w:t xml:space="preserve">评标小组以开标、评标、询标情况为基本依据，按照招标文件的规定，对各投标人的投标文件按资格部分、商务技术部分和报价部分顺序序进行分析、评议，具体按以下程序进行评审： </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开标后，评标委员会首先对上一期各采购人（这里特指用户单位）对定点饭店的评价情况进行汇总并计算出各定点饭店的评价分，如果某定点饭店评价分低于80分的，则其本次投标无效。本次来参加投标单位如不是上一期定点饭店的（或者属于上期定点饭店但没有采购人（这里特指用户单位）对其作出评价分的），则该投标单位评价分为上一期各定点饭店评价分的算术平均分再乘以0.97。</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对所有投标人的资格响应文件进行审查并以开标当日为准对投标人“信用中国”网站（www.creditchina.gov.cn）、中国政府采购网（www.ccgp.gov.cn）信用记录情况进行查询并对信用记录进行载图，根据义行服管〔2017〕17号）的规定，对投标人的综合信用报告评级进查询并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（三）对通过资格性审查合格的投标标人的商务技术响应文件进行符合性审查；</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（四）对通过符合性审查有效的投标人的商务技术响应文件进行技术评分（详见三、评分细则）；</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五）上述投标人的评分结束后，评标委员会对上述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如果投标人是小微企业的，以开标当日为准，评标委员会应根据投标须知前附表的规定对小微企业进行核实并进对查询页面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（六）对通过报价评审有效的投标人,由政采云系统计算出其报价分及总得分，并由评标委员会进行确认；</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七</w:t>
      </w:r>
      <w:r>
        <w:rPr>
          <w:rFonts w:hint="default" w:ascii="Times New Roman" w:hAnsi="Times New Roman" w:cs="Times New Roman"/>
          <w:sz w:val="24"/>
          <w:szCs w:val="24"/>
        </w:rPr>
        <w:t>）确定中标人；</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首先，评标委员按综合得分从高到低顺序进行排列；得分相同的，按报价分从高到低顺序排列；得分且报价分相同的，按技术分从高到低顺序排列，技术分也相同的，由采购人代表采用采用公共资源交易中心抽取程序随机确定排列顺序。</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2、其次，评标委员会按照排名顺序录取中标单位，中标单位家数按照有效投标单位总数的</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0%确定（如中标单位家数出现小数点后一位，采取四舍五入方法确定）；但是，如果该标项有效投标单位不足三家的，本标项招标作为废标处理。如果该标项有效投标单位只有三家的，只确定一家为中标人。</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八</w:t>
      </w:r>
      <w:r>
        <w:rPr>
          <w:rFonts w:hint="default" w:ascii="Times New Roman" w:hAnsi="Times New Roman" w:cs="Times New Roman"/>
          <w:sz w:val="24"/>
          <w:szCs w:val="24"/>
        </w:rPr>
        <w:t>）完成评标报告。</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评标委员会根据评审相关情况作出评标报告。</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50" w:name="_Toc7909_WPSOffice_Level2"/>
      <w:r>
        <w:rPr>
          <w:rFonts w:hint="default" w:ascii="Times New Roman" w:hAnsi="Times New Roman" w:cs="Times New Roman"/>
          <w:b/>
          <w:sz w:val="24"/>
          <w:szCs w:val="24"/>
        </w:rPr>
        <w:t>二、确定的中标人放弃中标等情况的处理</w:t>
      </w:r>
      <w:bookmarkEnd w:id="150"/>
    </w:p>
    <w:bookmarkEnd w:id="144"/>
    <w:bookmarkEnd w:id="145"/>
    <w:bookmarkEnd w:id="146"/>
    <w:bookmarkEnd w:id="147"/>
    <w:bookmarkEnd w:id="148"/>
    <w:bookmarkEnd w:id="149"/>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当确定的中标人放弃中标，因不可抗力提出不能履行合同，或者质疑投诉成立，取消中标人资格的，都不再确定其余投标人作为中标人。</w:t>
      </w:r>
    </w:p>
    <w:p>
      <w:pPr>
        <w:pStyle w:val="28"/>
        <w:spacing w:line="440" w:lineRule="exact"/>
        <w:ind w:firstLine="482" w:firstLineChars="200"/>
        <w:jc w:val="left"/>
        <w:rPr>
          <w:rFonts w:hint="default" w:ascii="Times New Roman" w:hAnsi="Times New Roman" w:cs="Times New Roman"/>
          <w:b/>
          <w:sz w:val="24"/>
          <w:szCs w:val="24"/>
          <w:lang w:eastAsia="zh-CN"/>
        </w:rPr>
      </w:pPr>
      <w:bookmarkStart w:id="151" w:name="_Toc27096_WPSOffice_Level2"/>
      <w:r>
        <w:rPr>
          <w:rFonts w:hint="default" w:ascii="Times New Roman" w:hAnsi="Times New Roman" w:cs="Times New Roman"/>
          <w:b/>
          <w:sz w:val="24"/>
          <w:szCs w:val="24"/>
          <w:lang w:eastAsia="zh-CN"/>
        </w:rPr>
        <w:t>三、评分细则</w:t>
      </w:r>
      <w:bookmarkEnd w:id="139"/>
      <w:bookmarkEnd w:id="140"/>
      <w:bookmarkEnd w:id="141"/>
      <w:bookmarkEnd w:id="151"/>
      <w:bookmarkStart w:id="152" w:name="_Toc423012136"/>
      <w:bookmarkStart w:id="153" w:name="_Toc238878129"/>
      <w:bookmarkStart w:id="154" w:name="_Toc187829774"/>
      <w:bookmarkStart w:id="155" w:name="_Toc213038698"/>
      <w:bookmarkStart w:id="156" w:name="_Toc274303259"/>
      <w:bookmarkStart w:id="157" w:name="_Toc235778631"/>
      <w:r>
        <w:rPr>
          <w:rFonts w:hint="default" w:ascii="Times New Roman" w:hAnsi="Times New Roman" w:cs="Times New Roman"/>
          <w:b/>
          <w:sz w:val="24"/>
          <w:szCs w:val="24"/>
          <w:lang w:eastAsia="zh-CN"/>
        </w:rPr>
        <w:t>（各标项相同）</w:t>
      </w:r>
    </w:p>
    <w:tbl>
      <w:tblPr>
        <w:tblStyle w:val="56"/>
        <w:tblW w:w="10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38"/>
        <w:gridCol w:w="1410"/>
        <w:gridCol w:w="668"/>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688" w:type="dxa"/>
            <w:noWrap w:val="0"/>
            <w:vAlign w:val="center"/>
          </w:tcPr>
          <w:p>
            <w:pPr>
              <w:pStyle w:val="28"/>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序号</w:t>
            </w:r>
          </w:p>
        </w:tc>
        <w:tc>
          <w:tcPr>
            <w:tcW w:w="2048" w:type="dxa"/>
            <w:gridSpan w:val="2"/>
            <w:noWrap w:val="0"/>
            <w:vAlign w:val="center"/>
          </w:tcPr>
          <w:p>
            <w:pPr>
              <w:pStyle w:val="28"/>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评分项目</w:t>
            </w:r>
          </w:p>
        </w:tc>
        <w:tc>
          <w:tcPr>
            <w:tcW w:w="668" w:type="dxa"/>
            <w:noWrap w:val="0"/>
            <w:vAlign w:val="center"/>
          </w:tcPr>
          <w:p>
            <w:pPr>
              <w:pStyle w:val="28"/>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分值</w:t>
            </w:r>
          </w:p>
        </w:tc>
        <w:tc>
          <w:tcPr>
            <w:tcW w:w="6957" w:type="dxa"/>
            <w:noWrap w:val="0"/>
            <w:vAlign w:val="center"/>
          </w:tcPr>
          <w:p>
            <w:pPr>
              <w:pStyle w:val="28"/>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一</w:t>
            </w:r>
          </w:p>
        </w:tc>
        <w:tc>
          <w:tcPr>
            <w:tcW w:w="2048" w:type="dxa"/>
            <w:gridSpan w:val="2"/>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评价权值分</w:t>
            </w:r>
          </w:p>
        </w:tc>
        <w:tc>
          <w:tcPr>
            <w:tcW w:w="66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满分30分</w:t>
            </w:r>
          </w:p>
        </w:tc>
        <w:tc>
          <w:tcPr>
            <w:tcW w:w="6957"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根据上面第一项中的（一）分项计算出来的投标单位评价分</w:t>
            </w:r>
            <w:r>
              <w:rPr>
                <w:rFonts w:hint="default" w:ascii="Times New Roman" w:hAnsi="Times New Roman" w:eastAsia="宋体" w:cs="Times New Roman"/>
                <w:color w:val="000000"/>
                <w:sz w:val="21"/>
                <w:szCs w:val="21"/>
                <w:highlight w:val="none"/>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二</w:t>
            </w:r>
          </w:p>
        </w:tc>
        <w:tc>
          <w:tcPr>
            <w:tcW w:w="2048" w:type="dxa"/>
            <w:gridSpan w:val="2"/>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技术分</w:t>
            </w:r>
          </w:p>
        </w:tc>
        <w:tc>
          <w:tcPr>
            <w:tcW w:w="66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满分40分</w:t>
            </w:r>
          </w:p>
        </w:tc>
        <w:tc>
          <w:tcPr>
            <w:tcW w:w="6957" w:type="dxa"/>
            <w:noWrap w:val="0"/>
            <w:vAlign w:val="center"/>
          </w:tcPr>
          <w:p>
            <w:pP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restart"/>
            <w:shd w:val="clear" w:color="auto" w:fill="auto"/>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638" w:type="dxa"/>
            <w:vMerge w:val="restart"/>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投标人总体情况</w:t>
            </w:r>
          </w:p>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（满分26分）</w:t>
            </w:r>
          </w:p>
        </w:tc>
        <w:tc>
          <w:tcPr>
            <w:tcW w:w="1410"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客房的数量与质量</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3-7分</w:t>
            </w:r>
          </w:p>
        </w:tc>
        <w:tc>
          <w:tcPr>
            <w:tcW w:w="6957"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提供本次参投客房的数量与质量（是否能够满足各类会议的需要，会议室的布局，各种设施等情况），并结合所提供的</w:t>
            </w:r>
            <w:r>
              <w:rPr>
                <w:rFonts w:hint="eastAsia" w:cs="Times New Roman"/>
                <w:sz w:val="21"/>
                <w:szCs w:val="21"/>
                <w:highlight w:val="none"/>
                <w:lang w:eastAsia="zh-CN"/>
              </w:rPr>
              <w:t>实景</w:t>
            </w:r>
            <w:r>
              <w:rPr>
                <w:rFonts w:hint="default" w:ascii="Times New Roman" w:hAnsi="Times New Roman" w:eastAsia="宋体" w:cs="Times New Roman"/>
                <w:sz w:val="21"/>
                <w:szCs w:val="21"/>
                <w:highlight w:val="none"/>
              </w:rPr>
              <w:t>图片进行打分</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3-7分</w:t>
            </w: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highlight w:val="none"/>
              </w:rPr>
            </w:pPr>
          </w:p>
        </w:tc>
        <w:tc>
          <w:tcPr>
            <w:tcW w:w="63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highlight w:val="none"/>
                <w:lang w:val="zh-CN"/>
              </w:rPr>
            </w:pPr>
          </w:p>
        </w:tc>
        <w:tc>
          <w:tcPr>
            <w:tcW w:w="1410"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会议室的数量与质量</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3-6分</w:t>
            </w:r>
          </w:p>
        </w:tc>
        <w:tc>
          <w:tcPr>
            <w:tcW w:w="6957" w:type="dxa"/>
            <w:noWrap w:val="0"/>
            <w:vAlign w:val="center"/>
          </w:tcPr>
          <w:p>
            <w:pP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提供本次参投会议室的数量与质量</w:t>
            </w:r>
            <w:r>
              <w:rPr>
                <w:rFonts w:hint="default" w:ascii="Times New Roman" w:hAnsi="Times New Roman" w:eastAsia="宋体" w:cs="Times New Roman"/>
                <w:sz w:val="21"/>
                <w:szCs w:val="21"/>
                <w:highlight w:val="none"/>
              </w:rPr>
              <w:t>（是否能够满足各类会议的住宿需要，客房的布局，各种设施等情况）</w:t>
            </w:r>
            <w:r>
              <w:rPr>
                <w:rFonts w:hint="default" w:ascii="Times New Roman" w:hAnsi="Times New Roman" w:eastAsia="宋体" w:cs="Times New Roman"/>
                <w:color w:val="000000"/>
                <w:sz w:val="21"/>
                <w:szCs w:val="21"/>
                <w:highlight w:val="none"/>
              </w:rPr>
              <w:t>，并结合所提供的</w:t>
            </w:r>
            <w:r>
              <w:rPr>
                <w:rFonts w:hint="eastAsia" w:cs="Times New Roman"/>
                <w:color w:val="000000"/>
                <w:sz w:val="21"/>
                <w:szCs w:val="21"/>
                <w:highlight w:val="none"/>
                <w:lang w:eastAsia="zh-CN"/>
              </w:rPr>
              <w:t>实景</w:t>
            </w:r>
            <w:r>
              <w:rPr>
                <w:rFonts w:hint="default" w:ascii="Times New Roman" w:hAnsi="Times New Roman" w:eastAsia="宋体" w:cs="Times New Roman"/>
                <w:color w:val="000000"/>
                <w:sz w:val="21"/>
                <w:szCs w:val="21"/>
                <w:highlight w:val="none"/>
              </w:rPr>
              <w:t>图片进行打分</w:t>
            </w:r>
            <w:r>
              <w:rPr>
                <w:rFonts w:hint="eastAsia" w:ascii="Times New Roman" w:hAnsi="Times New Roman" w:cs="Times New Roman"/>
                <w:color w:val="000000"/>
                <w:sz w:val="21"/>
                <w:szCs w:val="21"/>
                <w:highlight w:val="none"/>
                <w:lang w:eastAsia="zh-CN"/>
              </w:rPr>
              <w:t>，</w:t>
            </w:r>
            <w:r>
              <w:rPr>
                <w:rFonts w:hint="default" w:ascii="Times New Roman" w:hAnsi="Times New Roman" w:eastAsia="宋体" w:cs="Times New Roman"/>
                <w:sz w:val="21"/>
                <w:szCs w:val="21"/>
                <w:highlight w:val="none"/>
              </w:rPr>
              <w:t>3-6分</w:t>
            </w:r>
            <w:r>
              <w:rPr>
                <w:rFonts w:hint="default" w:ascii="Times New Roman" w:hAnsi="Times New Roman" w:eastAsia="宋体"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highlight w:val="none"/>
              </w:rPr>
            </w:pPr>
          </w:p>
        </w:tc>
        <w:tc>
          <w:tcPr>
            <w:tcW w:w="63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highlight w:val="none"/>
                <w:lang w:val="zh-CN"/>
              </w:rPr>
            </w:pPr>
          </w:p>
        </w:tc>
        <w:tc>
          <w:tcPr>
            <w:tcW w:w="1410"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餐厅的数量与质量</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3-6分</w:t>
            </w:r>
          </w:p>
        </w:tc>
        <w:tc>
          <w:tcPr>
            <w:tcW w:w="6957" w:type="dxa"/>
            <w:noWrap w:val="0"/>
            <w:vAlign w:val="center"/>
          </w:tcPr>
          <w:p>
            <w:pP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根据餐厅的数量是否多、质量档次是否高，并结合所提供的</w:t>
            </w:r>
            <w:r>
              <w:rPr>
                <w:rFonts w:hint="eastAsia" w:cs="Times New Roman"/>
                <w:color w:val="000000"/>
                <w:sz w:val="21"/>
                <w:szCs w:val="21"/>
                <w:highlight w:val="none"/>
                <w:lang w:eastAsia="zh-CN"/>
              </w:rPr>
              <w:t>实景图片</w:t>
            </w:r>
            <w:r>
              <w:rPr>
                <w:rFonts w:hint="default" w:ascii="Times New Roman" w:hAnsi="Times New Roman" w:eastAsia="宋体" w:cs="Times New Roman"/>
                <w:color w:val="000000"/>
                <w:sz w:val="21"/>
                <w:szCs w:val="21"/>
                <w:highlight w:val="none"/>
              </w:rPr>
              <w:t>进行打分</w:t>
            </w:r>
            <w:r>
              <w:rPr>
                <w:rFonts w:hint="eastAsia" w:ascii="Times New Roman" w:hAnsi="Times New Roman" w:cs="Times New Roman"/>
                <w:color w:val="000000"/>
                <w:sz w:val="21"/>
                <w:szCs w:val="21"/>
                <w:highlight w:val="none"/>
                <w:lang w:eastAsia="zh-CN"/>
              </w:rPr>
              <w:t>，</w:t>
            </w:r>
            <w:r>
              <w:rPr>
                <w:rFonts w:hint="default" w:ascii="Times New Roman" w:hAnsi="Times New Roman" w:eastAsia="宋体" w:cs="Times New Roman"/>
                <w:sz w:val="21"/>
                <w:szCs w:val="21"/>
                <w:highlight w:val="none"/>
              </w:rPr>
              <w:t>3-6分</w:t>
            </w:r>
            <w:r>
              <w:rPr>
                <w:rFonts w:hint="default" w:ascii="Times New Roman" w:hAnsi="Times New Roman" w:eastAsia="宋体" w:cs="Times New Roman"/>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highlight w:val="none"/>
              </w:rPr>
            </w:pPr>
          </w:p>
        </w:tc>
        <w:tc>
          <w:tcPr>
            <w:tcW w:w="63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highlight w:val="none"/>
                <w:lang w:val="zh-CN"/>
              </w:rPr>
            </w:pPr>
          </w:p>
        </w:tc>
        <w:tc>
          <w:tcPr>
            <w:tcW w:w="1410"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其他主要设施（包括停车场、电梯等）</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1.5-3分</w:t>
            </w:r>
          </w:p>
        </w:tc>
        <w:tc>
          <w:tcPr>
            <w:tcW w:w="6957" w:type="dxa"/>
            <w:noWrap w:val="0"/>
            <w:vAlign w:val="center"/>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根据其它主要设施配置是否齐全，提供的场所是否舒适，设备的配置档次是否优良，并结合所提供的</w:t>
            </w:r>
            <w:r>
              <w:rPr>
                <w:rFonts w:hint="eastAsia" w:cs="Times New Roman"/>
                <w:sz w:val="21"/>
                <w:szCs w:val="21"/>
                <w:highlight w:val="none"/>
                <w:lang w:eastAsia="zh-CN"/>
              </w:rPr>
              <w:t>实景图片</w:t>
            </w:r>
            <w:r>
              <w:rPr>
                <w:rFonts w:hint="default" w:ascii="Times New Roman" w:hAnsi="Times New Roman" w:eastAsia="宋体" w:cs="Times New Roman"/>
                <w:sz w:val="21"/>
                <w:szCs w:val="21"/>
                <w:highlight w:val="none"/>
              </w:rPr>
              <w:t>进行打分</w:t>
            </w:r>
            <w:r>
              <w:rPr>
                <w:rFonts w:hint="eastAsia" w:ascii="Times New Roman" w:hAnsi="Times New Roman" w:cs="Times New Roman"/>
                <w:sz w:val="21"/>
                <w:szCs w:val="21"/>
                <w:highlight w:val="none"/>
                <w:lang w:eastAsia="zh-CN"/>
              </w:rPr>
              <w:t>，</w:t>
            </w:r>
            <w:r>
              <w:rPr>
                <w:rFonts w:hint="default" w:ascii="Times New Roman" w:hAnsi="Times New Roman" w:eastAsia="宋体" w:cs="Times New Roman"/>
                <w:sz w:val="21"/>
                <w:szCs w:val="21"/>
                <w:highlight w:val="none"/>
              </w:rPr>
              <w:t>1.5-3分。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highlight w:val="none"/>
              </w:rPr>
            </w:pPr>
          </w:p>
        </w:tc>
        <w:tc>
          <w:tcPr>
            <w:tcW w:w="63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highlight w:val="none"/>
                <w:lang w:val="zh-CN"/>
              </w:rPr>
            </w:pPr>
          </w:p>
        </w:tc>
        <w:tc>
          <w:tcPr>
            <w:tcW w:w="1410"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偏差表中相关情况</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0-4分</w:t>
            </w:r>
          </w:p>
        </w:tc>
        <w:tc>
          <w:tcPr>
            <w:tcW w:w="6957" w:type="dxa"/>
            <w:noWrap w:val="0"/>
            <w:vAlign w:val="center"/>
          </w:tcPr>
          <w:p>
            <w:pPr>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根据</w:t>
            </w:r>
            <w:r>
              <w:rPr>
                <w:rFonts w:hint="default" w:ascii="Times New Roman" w:hAnsi="Times New Roman" w:eastAsia="宋体" w:cs="Times New Roman"/>
                <w:sz w:val="21"/>
                <w:szCs w:val="21"/>
                <w:highlight w:val="none"/>
              </w:rPr>
              <w:t>偏差表中</w:t>
            </w:r>
            <w:r>
              <w:rPr>
                <w:rFonts w:hint="eastAsia" w:cs="Times New Roman"/>
                <w:sz w:val="21"/>
                <w:szCs w:val="21"/>
                <w:highlight w:val="none"/>
                <w:lang w:eastAsia="zh-CN"/>
              </w:rPr>
              <w:t>正偏离及负偏离</w:t>
            </w:r>
            <w:r>
              <w:rPr>
                <w:rFonts w:hint="default" w:ascii="Times New Roman" w:hAnsi="Times New Roman" w:eastAsia="宋体" w:cs="Times New Roman"/>
                <w:sz w:val="21"/>
                <w:szCs w:val="21"/>
                <w:highlight w:val="none"/>
              </w:rPr>
              <w:t>情况</w:t>
            </w:r>
            <w:r>
              <w:rPr>
                <w:rFonts w:hint="eastAsia" w:cs="Times New Roman"/>
                <w:sz w:val="21"/>
                <w:szCs w:val="21"/>
                <w:highlight w:val="none"/>
                <w:lang w:eastAsia="zh-CN"/>
              </w:rPr>
              <w:t>进行打分</w:t>
            </w:r>
            <w:r>
              <w:rPr>
                <w:rFonts w:hint="eastAsia" w:ascii="Times New Roman" w:hAnsi="Times New Roman" w:cs="Times New Roman"/>
                <w:sz w:val="21"/>
                <w:szCs w:val="21"/>
                <w:highlight w:val="none"/>
                <w:lang w:eastAsia="zh-CN"/>
              </w:rPr>
              <w:t>，</w:t>
            </w:r>
            <w:r>
              <w:rPr>
                <w:rFonts w:hint="default" w:ascii="Times New Roman" w:hAnsi="Times New Roman" w:eastAsia="宋体" w:cs="Times New Roman"/>
                <w:sz w:val="21"/>
                <w:szCs w:val="21"/>
                <w:highlight w:val="none"/>
              </w:rPr>
              <w:t>0-4分</w:t>
            </w:r>
            <w:r>
              <w:rPr>
                <w:rFonts w:hint="eastAsia"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88" w:type="dxa"/>
            <w:shd w:val="clear" w:color="auto" w:fill="auto"/>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2048" w:type="dxa"/>
            <w:gridSpan w:val="2"/>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服务承诺</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3-11分</w:t>
            </w:r>
          </w:p>
        </w:tc>
        <w:tc>
          <w:tcPr>
            <w:tcW w:w="6957" w:type="dxa"/>
            <w:shd w:val="clear" w:color="auto" w:fill="auto"/>
            <w:noWrap w:val="0"/>
            <w:vAlign w:val="center"/>
          </w:tcPr>
          <w:p>
            <w:pP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根据是否按照招标文件规定的承诺，其它优惠措施是否多、优惠幅度是否大，解决顾客投诉的方法的情况进行打分</w:t>
            </w:r>
            <w:r>
              <w:rPr>
                <w:rFonts w:hint="eastAsia" w:cs="Times New Roman"/>
                <w:sz w:val="21"/>
                <w:szCs w:val="21"/>
                <w:highlight w:val="none"/>
                <w:lang w:eastAsia="zh-CN"/>
              </w:rPr>
              <w:t>，</w:t>
            </w:r>
            <w:r>
              <w:rPr>
                <w:rFonts w:hint="eastAsia" w:ascii="Times New Roman" w:hAnsi="Times New Roman" w:eastAsia="宋体" w:cs="Times New Roman"/>
                <w:sz w:val="21"/>
                <w:szCs w:val="21"/>
                <w:highlight w:val="none"/>
                <w:lang w:val="en-US" w:eastAsia="zh-CN"/>
              </w:rPr>
              <w:t>3-11分。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88" w:type="dxa"/>
            <w:shd w:val="clear" w:color="auto" w:fill="auto"/>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p>
        </w:tc>
        <w:tc>
          <w:tcPr>
            <w:tcW w:w="2048" w:type="dxa"/>
            <w:gridSpan w:val="2"/>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总体评价</w:t>
            </w:r>
          </w:p>
        </w:tc>
        <w:tc>
          <w:tcPr>
            <w:tcW w:w="668" w:type="dxa"/>
            <w:shd w:val="clear" w:color="auto" w:fill="auto"/>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0-3分</w:t>
            </w:r>
          </w:p>
        </w:tc>
        <w:tc>
          <w:tcPr>
            <w:tcW w:w="6957" w:type="dxa"/>
            <w:shd w:val="clear" w:color="auto" w:fill="auto"/>
            <w:noWrap w:val="0"/>
            <w:vAlign w:val="top"/>
          </w:tcPr>
          <w:p>
            <w:pP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根据投标方的基本情况（应结合相关的</w:t>
            </w:r>
            <w:r>
              <w:rPr>
                <w:rFonts w:hint="eastAsia" w:cs="Times New Roman"/>
                <w:sz w:val="21"/>
                <w:szCs w:val="21"/>
                <w:highlight w:val="none"/>
                <w:lang w:eastAsia="zh-CN"/>
              </w:rPr>
              <w:t>实景图片</w:t>
            </w:r>
            <w:r>
              <w:rPr>
                <w:rFonts w:hint="default" w:ascii="Times New Roman" w:hAnsi="Times New Roman" w:eastAsia="宋体" w:cs="Times New Roman"/>
                <w:sz w:val="21"/>
                <w:szCs w:val="21"/>
                <w:highlight w:val="none"/>
              </w:rPr>
              <w:t>）；投标人所处的地理环境（应结合相关的图片）；对项目总体认识、表述是否清晰、</w:t>
            </w:r>
            <w:r>
              <w:rPr>
                <w:rFonts w:hint="default" w:ascii="Times New Roman" w:hAnsi="Times New Roman" w:cs="Times New Roman"/>
                <w:sz w:val="21"/>
                <w:szCs w:val="21"/>
                <w:highlight w:val="none"/>
                <w:lang w:eastAsia="zh-CN"/>
              </w:rPr>
              <w:t>电子</w:t>
            </w:r>
            <w:r>
              <w:rPr>
                <w:rFonts w:hint="default" w:ascii="Times New Roman" w:hAnsi="Times New Roman" w:eastAsia="宋体" w:cs="Times New Roman"/>
                <w:sz w:val="21"/>
                <w:szCs w:val="21"/>
                <w:highlight w:val="none"/>
              </w:rPr>
              <w:t>投标文件的编制情况，进行</w:t>
            </w:r>
            <w:r>
              <w:rPr>
                <w:rFonts w:hint="eastAsia" w:ascii="Times New Roman" w:hAnsi="Times New Roman" w:cs="Times New Roman"/>
                <w:sz w:val="21"/>
                <w:szCs w:val="21"/>
                <w:highlight w:val="none"/>
                <w:lang w:eastAsia="zh-CN"/>
              </w:rPr>
              <w:t>打分</w:t>
            </w:r>
            <w:r>
              <w:rPr>
                <w:rFonts w:hint="default" w:ascii="Times New Roman" w:hAnsi="Times New Roman" w:eastAsia="宋体" w:cs="Times New Roman"/>
                <w:sz w:val="21"/>
                <w:szCs w:val="21"/>
                <w:highlight w:val="none"/>
              </w:rPr>
              <w:t>，</w:t>
            </w:r>
            <w:r>
              <w:rPr>
                <w:rFonts w:hint="eastAsia" w:ascii="Times New Roman" w:hAnsi="Times New Roman" w:cs="Times New Roman"/>
                <w:sz w:val="21"/>
                <w:szCs w:val="21"/>
                <w:highlight w:val="none"/>
                <w:lang w:val="en-US" w:eastAsia="zh-CN"/>
              </w:rPr>
              <w:t>0-3分</w:t>
            </w:r>
            <w:r>
              <w:rPr>
                <w:rFonts w:hint="default" w:ascii="Times New Roman" w:hAnsi="Times New Roman" w:eastAsia="宋体" w:cs="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三</w:t>
            </w:r>
          </w:p>
        </w:tc>
        <w:tc>
          <w:tcPr>
            <w:tcW w:w="2048" w:type="dxa"/>
            <w:gridSpan w:val="2"/>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报价分</w:t>
            </w:r>
          </w:p>
        </w:tc>
        <w:tc>
          <w:tcPr>
            <w:tcW w:w="668"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满分30分</w:t>
            </w:r>
          </w:p>
        </w:tc>
        <w:tc>
          <w:tcPr>
            <w:tcW w:w="6957" w:type="dxa"/>
            <w:noWrap w:val="0"/>
            <w:vAlign w:val="center"/>
          </w:tcPr>
          <w:p>
            <w:pPr>
              <w:adjustRightInd w:val="0"/>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2048"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标准双人间</w:t>
            </w:r>
          </w:p>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投标报价</w:t>
            </w:r>
          </w:p>
        </w:tc>
        <w:tc>
          <w:tcPr>
            <w:tcW w:w="668"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0-12分</w:t>
            </w:r>
          </w:p>
        </w:tc>
        <w:tc>
          <w:tcPr>
            <w:tcW w:w="6957" w:type="dxa"/>
            <w:noWrap w:val="0"/>
            <w:vAlign w:val="center"/>
          </w:tcPr>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1.评定评标基准价：以满足招标文件要求且投标价格最低的投标报价为评标基准价，其报价分为满分</w:t>
            </w:r>
          </w:p>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2.其他投标人的报价分统一按照下列公式计算：</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rPr>
              <w:t>报价得分=(评标基准价／投标报价)×</w:t>
            </w:r>
            <w:r>
              <w:rPr>
                <w:rFonts w:hint="default" w:ascii="Times New Roman" w:hAnsi="Times New Roman" w:eastAsia="宋体" w:cs="Times New Roman"/>
                <w:color w:val="000000"/>
                <w:sz w:val="21"/>
                <w:szCs w:val="21"/>
                <w:highlight w:val="none"/>
              </w:rPr>
              <w:t>12</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说明：</w:t>
            </w:r>
            <w:r>
              <w:rPr>
                <w:rFonts w:hint="default" w:ascii="Times New Roman" w:hAnsi="Times New Roman" w:eastAsia="宋体" w:cs="Times New Roman"/>
                <w:b/>
                <w:bCs/>
                <w:color w:val="000000"/>
                <w:sz w:val="21"/>
                <w:szCs w:val="21"/>
                <w:highlight w:val="none"/>
              </w:rPr>
              <w:t>上述公式中的“投标报价”指的是开标一览表的投标价；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2048"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会议室（场）</w:t>
            </w:r>
          </w:p>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投标报价</w:t>
            </w:r>
          </w:p>
        </w:tc>
        <w:tc>
          <w:tcPr>
            <w:tcW w:w="668"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0-9分</w:t>
            </w:r>
          </w:p>
        </w:tc>
        <w:tc>
          <w:tcPr>
            <w:tcW w:w="6957" w:type="dxa"/>
            <w:noWrap w:val="0"/>
            <w:vAlign w:val="center"/>
          </w:tcPr>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1.评定评标基准价：以满足招标文件要求且投标价格最低的投标报价为评标基准价，其报价分=满分</w:t>
            </w:r>
            <w:r>
              <w:rPr>
                <w:rFonts w:hint="default" w:ascii="Times New Roman" w:hAnsi="Times New Roman" w:eastAsia="宋体" w:cs="Times New Roman"/>
                <w:color w:val="0000FF"/>
                <w:sz w:val="21"/>
                <w:szCs w:val="21"/>
                <w:highlight w:val="none"/>
              </w:rPr>
              <w:t>－</w:t>
            </w:r>
            <w:r>
              <w:rPr>
                <w:rFonts w:hint="default" w:ascii="Times New Roman" w:hAnsi="Times New Roman" w:eastAsia="宋体" w:cs="Times New Roman"/>
                <w:sz w:val="21"/>
                <w:szCs w:val="21"/>
                <w:highlight w:val="none"/>
              </w:rPr>
              <w:t>扣分</w:t>
            </w:r>
          </w:p>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2.其他投标人的报价分统一按照下列公式计算：</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rPr>
              <w:t>报价得分=(评标基准价／投标报价)×</w:t>
            </w:r>
            <w:r>
              <w:rPr>
                <w:rFonts w:hint="default" w:ascii="Times New Roman" w:hAnsi="Times New Roman" w:eastAsia="宋体" w:cs="Times New Roman"/>
                <w:color w:val="000000"/>
                <w:sz w:val="21"/>
                <w:szCs w:val="21"/>
                <w:highlight w:val="none"/>
              </w:rPr>
              <w:t>9</w:t>
            </w:r>
            <w:r>
              <w:rPr>
                <w:rFonts w:hint="default" w:ascii="Times New Roman" w:hAnsi="Times New Roman" w:eastAsia="宋体" w:cs="Times New Roman"/>
                <w:color w:val="0000FF"/>
                <w:sz w:val="21"/>
                <w:szCs w:val="21"/>
                <w:highlight w:val="none"/>
              </w:rPr>
              <w:t>－</w:t>
            </w:r>
            <w:r>
              <w:rPr>
                <w:rFonts w:hint="default" w:ascii="Times New Roman" w:hAnsi="Times New Roman" w:eastAsia="宋体" w:cs="Times New Roman"/>
                <w:sz w:val="21"/>
                <w:szCs w:val="21"/>
                <w:highlight w:val="none"/>
              </w:rPr>
              <w:t>扣分</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说明：</w:t>
            </w:r>
          </w:p>
          <w:p>
            <w:pPr>
              <w:numPr>
                <w:ilvl w:val="0"/>
                <w:numId w:val="4"/>
              </w:numPr>
              <w:adjustRightInd w:val="0"/>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上述公式中的“投标报价”指的是开标一览表的投标价；</w:t>
            </w:r>
          </w:p>
          <w:p>
            <w:pPr>
              <w:numPr>
                <w:ilvl w:val="0"/>
                <w:numId w:val="4"/>
              </w:num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扣分：</w:t>
            </w:r>
            <w:r>
              <w:rPr>
                <w:rFonts w:hint="default" w:ascii="Times New Roman" w:hAnsi="Times New Roman" w:eastAsia="宋体" w:cs="Times New Roman"/>
                <w:b/>
                <w:bCs/>
                <w:color w:val="000000"/>
                <w:sz w:val="21"/>
                <w:szCs w:val="21"/>
                <w:highlight w:val="none"/>
              </w:rPr>
              <w:t>根据开标一览表中投标人的会议室的容纳人数进行扣分,扣分标准见下：人数在200(含)人以上，不扣分；人数在150(含)-200(不含)人，扣2分；人数在100(含)-150(不含)人，扣3分；人数在60(含)-100(不含)人，扣4分；人数在60人(不含)以下，扣6分；但以上扣分是该项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color w:val="0000FF"/>
                <w:sz w:val="21"/>
                <w:szCs w:val="21"/>
                <w:highlight w:val="none"/>
              </w:rPr>
            </w:pPr>
            <w:r>
              <w:rPr>
                <w:rFonts w:hint="default" w:ascii="Times New Roman" w:hAnsi="Times New Roman" w:eastAsia="宋体" w:cs="Times New Roman"/>
                <w:sz w:val="21"/>
                <w:szCs w:val="21"/>
                <w:highlight w:val="none"/>
              </w:rPr>
              <w:t>3</w:t>
            </w:r>
          </w:p>
        </w:tc>
        <w:tc>
          <w:tcPr>
            <w:tcW w:w="2048"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标准双人间</w:t>
            </w:r>
          </w:p>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折扣率</w:t>
            </w:r>
          </w:p>
        </w:tc>
        <w:tc>
          <w:tcPr>
            <w:tcW w:w="668" w:type="dxa"/>
            <w:noWrap w:val="0"/>
            <w:vAlign w:val="center"/>
          </w:tcPr>
          <w:p>
            <w:pPr>
              <w:widowControl/>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0-6分</w:t>
            </w:r>
          </w:p>
        </w:tc>
        <w:tc>
          <w:tcPr>
            <w:tcW w:w="6957" w:type="dxa"/>
            <w:noWrap w:val="0"/>
            <w:vAlign w:val="center"/>
          </w:tcPr>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1.评定评标基准价：以满足招标文件要求且投标价格最低的投标报价为评标基准价，其报价分为满分</w:t>
            </w:r>
          </w:p>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2.其他投标人的报价分统一按照下列公式计算：</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rPr>
              <w:t>报价得分=(评标基准价／投标报价)×</w:t>
            </w:r>
            <w:r>
              <w:rPr>
                <w:rFonts w:hint="default" w:ascii="Times New Roman" w:hAnsi="Times New Roman" w:eastAsia="宋体" w:cs="Times New Roman"/>
                <w:color w:val="000000"/>
                <w:sz w:val="21"/>
                <w:szCs w:val="21"/>
                <w:highlight w:val="none"/>
              </w:rPr>
              <w:t>6</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b/>
                <w:color w:val="000000"/>
                <w:sz w:val="21"/>
                <w:szCs w:val="21"/>
                <w:highlight w:val="none"/>
              </w:rPr>
              <w:t>说明</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b/>
                <w:bCs/>
                <w:color w:val="000000"/>
                <w:sz w:val="21"/>
                <w:szCs w:val="21"/>
                <w:highlight w:val="none"/>
              </w:rPr>
              <w:t>上述公式中的“投标报价”指的是开标一览表的折扣率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p>
        </w:tc>
        <w:tc>
          <w:tcPr>
            <w:tcW w:w="2048"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会议室（场）</w:t>
            </w:r>
          </w:p>
          <w:p>
            <w:pPr>
              <w:pStyle w:val="32"/>
              <w:spacing w:line="240" w:lineRule="auto"/>
              <w:ind w:firstLine="0"/>
              <w:jc w:val="center"/>
              <w:rPr>
                <w:rFonts w:hint="default" w:ascii="Times New Roman" w:hAnsi="Times New Roman" w:eastAsia="宋体" w:cs="Times New Roman"/>
                <w:bCs/>
                <w:color w:val="000000"/>
                <w:sz w:val="21"/>
                <w:szCs w:val="21"/>
                <w:highlight w:val="none"/>
              </w:rPr>
            </w:pPr>
            <w:r>
              <w:rPr>
                <w:rFonts w:hint="default" w:ascii="Times New Roman" w:hAnsi="Times New Roman" w:eastAsia="宋体" w:cs="Times New Roman"/>
                <w:bCs/>
                <w:color w:val="000000"/>
                <w:sz w:val="21"/>
                <w:szCs w:val="21"/>
                <w:highlight w:val="none"/>
              </w:rPr>
              <w:t>折扣率</w:t>
            </w:r>
          </w:p>
        </w:tc>
        <w:tc>
          <w:tcPr>
            <w:tcW w:w="668" w:type="dxa"/>
            <w:noWrap w:val="0"/>
            <w:vAlign w:val="center"/>
          </w:tcPr>
          <w:p>
            <w:pPr>
              <w:widowControl/>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0-3分</w:t>
            </w:r>
          </w:p>
        </w:tc>
        <w:tc>
          <w:tcPr>
            <w:tcW w:w="6957" w:type="dxa"/>
            <w:noWrap w:val="0"/>
            <w:vAlign w:val="center"/>
          </w:tcPr>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1.评定评标基准价：以满足招标文件要求且投标价格最低的投标报价为评标基准价，其报价分为满分</w:t>
            </w:r>
          </w:p>
          <w:p>
            <w:pPr>
              <w:adjustRightInd w:val="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2.其他投标人的报价分统一按照下列公式计算：</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sz w:val="21"/>
                <w:szCs w:val="21"/>
                <w:highlight w:val="none"/>
              </w:rPr>
              <w:t>报价得分=(评标基准价／投标报价)×</w:t>
            </w:r>
            <w:r>
              <w:rPr>
                <w:rFonts w:hint="default" w:ascii="Times New Roman" w:hAnsi="Times New Roman" w:eastAsia="宋体" w:cs="Times New Roman"/>
                <w:color w:val="000000"/>
                <w:sz w:val="21"/>
                <w:szCs w:val="21"/>
                <w:highlight w:val="none"/>
              </w:rPr>
              <w:t>3</w:t>
            </w:r>
          </w:p>
          <w:p>
            <w:pPr>
              <w:adjustRightIn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b/>
                <w:color w:val="000000"/>
                <w:sz w:val="21"/>
                <w:szCs w:val="21"/>
                <w:highlight w:val="none"/>
              </w:rPr>
              <w:t>说明</w:t>
            </w:r>
            <w:r>
              <w:rPr>
                <w:rFonts w:hint="default" w:ascii="Times New Roman" w:hAnsi="Times New Roman" w:eastAsia="宋体" w:cs="Times New Roman"/>
                <w:color w:val="000000"/>
                <w:sz w:val="21"/>
                <w:szCs w:val="21"/>
                <w:highlight w:val="none"/>
              </w:rPr>
              <w:t>：</w:t>
            </w:r>
            <w:r>
              <w:rPr>
                <w:rFonts w:hint="default" w:ascii="Times New Roman" w:hAnsi="Times New Roman" w:eastAsia="宋体" w:cs="Times New Roman"/>
                <w:b/>
                <w:bCs/>
                <w:color w:val="000000"/>
                <w:sz w:val="21"/>
                <w:szCs w:val="21"/>
                <w:highlight w:val="none"/>
              </w:rPr>
              <w:t>上述公式中的“投标报价”指的是开标一览表的折扣率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5</w:t>
            </w:r>
          </w:p>
        </w:tc>
        <w:tc>
          <w:tcPr>
            <w:tcW w:w="2048" w:type="dxa"/>
            <w:gridSpan w:val="2"/>
            <w:noWrap w:val="0"/>
            <w:vAlign w:val="center"/>
          </w:tcPr>
          <w:p>
            <w:pPr>
              <w:pStyle w:val="32"/>
              <w:spacing w:line="240" w:lineRule="auto"/>
              <w:ind w:firstLine="0"/>
              <w:jc w:val="center"/>
              <w:rPr>
                <w:rFonts w:hint="default" w:ascii="Times New Roman" w:hAnsi="Times New Roman" w:eastAsia="宋体" w:cs="Times New Roman"/>
                <w:bCs/>
                <w:color w:val="FF0000"/>
                <w:sz w:val="21"/>
                <w:szCs w:val="21"/>
                <w:highlight w:val="none"/>
              </w:rPr>
            </w:pPr>
            <w:r>
              <w:rPr>
                <w:rFonts w:hint="default" w:ascii="Times New Roman" w:hAnsi="Times New Roman" w:eastAsia="宋体" w:cs="Times New Roman"/>
                <w:bCs/>
                <w:color w:val="FF0000"/>
                <w:sz w:val="21"/>
                <w:szCs w:val="21"/>
                <w:highlight w:val="none"/>
              </w:rPr>
              <w:t>餐饮投标报价</w:t>
            </w:r>
          </w:p>
        </w:tc>
        <w:tc>
          <w:tcPr>
            <w:tcW w:w="668" w:type="dxa"/>
            <w:noWrap w:val="0"/>
            <w:vAlign w:val="center"/>
          </w:tcPr>
          <w:p>
            <w:pPr>
              <w:jc w:val="center"/>
              <w:rPr>
                <w:rFonts w:hint="default" w:ascii="Times New Roman" w:hAnsi="Times New Roman" w:eastAsia="宋体" w:cs="Times New Roman"/>
                <w:color w:val="FF0000"/>
                <w:sz w:val="21"/>
                <w:szCs w:val="21"/>
                <w:highlight w:val="none"/>
              </w:rPr>
            </w:pPr>
          </w:p>
        </w:tc>
        <w:tc>
          <w:tcPr>
            <w:tcW w:w="6957" w:type="dxa"/>
            <w:noWrap w:val="0"/>
            <w:vAlign w:val="center"/>
          </w:tcPr>
          <w:p>
            <w:pPr>
              <w:adjustRightInd w:val="0"/>
              <w:rPr>
                <w:rFonts w:hint="default" w:ascii="Times New Roman" w:hAnsi="Times New Roman" w:eastAsia="宋体" w:cs="Times New Roman"/>
                <w:b/>
                <w:color w:val="FF0000"/>
                <w:sz w:val="21"/>
                <w:szCs w:val="21"/>
                <w:highlight w:val="none"/>
              </w:rPr>
            </w:pPr>
            <w:r>
              <w:rPr>
                <w:rFonts w:hint="default" w:ascii="Times New Roman" w:hAnsi="Times New Roman" w:eastAsia="宋体" w:cs="Times New Roman"/>
                <w:b/>
                <w:color w:val="FF0000"/>
                <w:sz w:val="21"/>
                <w:szCs w:val="21"/>
                <w:highlight w:val="none"/>
              </w:rPr>
              <w:t>说明：中餐、晚餐自助餐人均伙食费投标报价超过75元作无效投标处理。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highlight w:val="none"/>
              </w:rPr>
            </w:pPr>
          </w:p>
        </w:tc>
        <w:tc>
          <w:tcPr>
            <w:tcW w:w="2048" w:type="dxa"/>
            <w:gridSpan w:val="2"/>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综合得分</w:t>
            </w:r>
          </w:p>
        </w:tc>
        <w:tc>
          <w:tcPr>
            <w:tcW w:w="668" w:type="dxa"/>
            <w:noWrap w:val="0"/>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100</w:t>
            </w:r>
          </w:p>
        </w:tc>
        <w:tc>
          <w:tcPr>
            <w:tcW w:w="6957" w:type="dxa"/>
            <w:noWrap w:val="0"/>
            <w:vAlign w:val="center"/>
          </w:tcPr>
          <w:p>
            <w:pPr>
              <w:adjustRightInd w:val="0"/>
              <w:ind w:firstLine="420" w:firstLineChars="20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投标单位综合得分=评价权值分+技术分+报价分</w:t>
            </w:r>
          </w:p>
        </w:tc>
      </w:tr>
    </w:tbl>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default" w:ascii="Times New Roman" w:hAnsi="Times New Roman" w:eastAsia="宋体" w:cs="Times New Roman"/>
          <w:lang w:eastAsia="zh-CN"/>
        </w:rPr>
      </w:pPr>
    </w:p>
    <w:p>
      <w:pPr>
        <w:pStyle w:val="3"/>
        <w:numPr>
          <w:ilvl w:val="0"/>
          <w:numId w:val="0"/>
        </w:numPr>
        <w:spacing w:before="0" w:after="0" w:line="240" w:lineRule="auto"/>
        <w:jc w:val="center"/>
        <w:rPr>
          <w:rFonts w:hint="default" w:ascii="Times New Roman" w:hAnsi="Times New Roman" w:cs="Times New Roman"/>
          <w:color w:val="000000"/>
          <w:sz w:val="36"/>
          <w:szCs w:val="36"/>
        </w:rPr>
      </w:pPr>
      <w:bookmarkStart w:id="158" w:name="_Toc22204"/>
      <w:bookmarkStart w:id="159" w:name="_Toc29892_WPSOffice_Level1"/>
      <w:r>
        <w:rPr>
          <w:rFonts w:hint="default" w:ascii="Times New Roman" w:hAnsi="Times New Roman" w:cs="Times New Roman"/>
          <w:sz w:val="36"/>
          <w:lang w:val="en-US" w:eastAsia="zh-CN"/>
        </w:rPr>
        <w:t xml:space="preserve">第七章 </w:t>
      </w:r>
      <w:r>
        <w:rPr>
          <w:rFonts w:hint="default" w:ascii="Times New Roman" w:hAnsi="Times New Roman" w:cs="Times New Roman"/>
          <w:color w:val="000000"/>
          <w:sz w:val="36"/>
          <w:szCs w:val="36"/>
        </w:rPr>
        <w:t>合同主要条款</w:t>
      </w:r>
      <w:bookmarkEnd w:id="158"/>
      <w:bookmarkEnd w:id="159"/>
    </w:p>
    <w:p>
      <w:pPr>
        <w:pStyle w:val="50"/>
        <w:adjustRightInd w:val="0"/>
        <w:snapToGrid w:val="0"/>
        <w:spacing w:line="360" w:lineRule="auto"/>
        <w:ind w:left="420" w:firstLine="422" w:firstLineChars="200"/>
        <w:jc w:val="center"/>
        <w:rPr>
          <w:rFonts w:hint="default" w:ascii="Times New Roman" w:hAnsi="Times New Roman" w:cs="Times New Roman"/>
          <w:b/>
          <w:sz w:val="21"/>
          <w:szCs w:val="21"/>
        </w:rPr>
      </w:pPr>
      <w:r>
        <w:rPr>
          <w:rFonts w:hint="default" w:ascii="Times New Roman" w:hAnsi="Times New Roman" w:cs="Times New Roman"/>
          <w:b/>
          <w:sz w:val="21"/>
          <w:szCs w:val="21"/>
        </w:rPr>
        <w:t>20××-20××年度党政机关会议定点场所协议书</w:t>
      </w:r>
    </w:p>
    <w:p>
      <w:pPr>
        <w:pStyle w:val="50"/>
        <w:adjustRightInd w:val="0"/>
        <w:snapToGrid w:val="0"/>
        <w:spacing w:line="360" w:lineRule="auto"/>
        <w:ind w:firstLine="420" w:firstLineChars="200"/>
        <w:jc w:val="center"/>
        <w:rPr>
          <w:rFonts w:hint="default" w:ascii="Times New Roman" w:hAnsi="Times New Roman" w:cs="Times New Roman"/>
          <w:sz w:val="21"/>
          <w:szCs w:val="21"/>
        </w:rPr>
      </w:pPr>
      <w:r>
        <w:rPr>
          <w:rFonts w:hint="default" w:ascii="Times New Roman" w:hAnsi="Times New Roman" w:cs="Times New Roman"/>
          <w:sz w:val="21"/>
          <w:szCs w:val="21"/>
        </w:rPr>
        <w:t>（主要条款）</w:t>
      </w:r>
    </w:p>
    <w:p>
      <w:pPr>
        <w:pStyle w:val="50"/>
        <w:adjustRightInd w:val="0"/>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协议名称：党政机关会议定点场所协议</w:t>
      </w:r>
    </w:p>
    <w:p>
      <w:pPr>
        <w:pStyle w:val="50"/>
        <w:adjustRightInd w:val="0"/>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服务协议编号：</w:t>
      </w:r>
    </w:p>
    <w:p>
      <w:pPr>
        <w:pStyle w:val="50"/>
        <w:adjustRightInd w:val="0"/>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协议甲方：×××财政部门</w:t>
      </w:r>
    </w:p>
    <w:p>
      <w:pPr>
        <w:pStyle w:val="50"/>
        <w:adjustRightInd w:val="0"/>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协议乙方：</w:t>
      </w:r>
    </w:p>
    <w:p>
      <w:pPr>
        <w:pStyle w:val="50"/>
        <w:adjustRightInd w:val="0"/>
        <w:snapToGrid w:val="0"/>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服务协议签订地点：××省××市（××县）</w:t>
      </w:r>
    </w:p>
    <w:p>
      <w:pPr>
        <w:pStyle w:val="50"/>
        <w:adjustRightInd w:val="0"/>
        <w:snapToGrid w:val="0"/>
        <w:spacing w:line="360" w:lineRule="auto"/>
        <w:ind w:firstLine="420" w:firstLineChars="200"/>
        <w:rPr>
          <w:rFonts w:hint="default" w:ascii="Times New Roman" w:hAnsi="Times New Roman" w:cs="Times New Roman"/>
          <w:sz w:val="21"/>
          <w:szCs w:val="21"/>
        </w:rPr>
      </w:pP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甲方和乙方根据《中华人民共和国政府采购法》、《中华人民共和国合同法》等相关法律法规、财政部、××省财政厅有关文件，以及《××采购文件》，经平等协商，达成如下协议：</w:t>
      </w:r>
    </w:p>
    <w:p>
      <w:pPr>
        <w:adjustRightInd w:val="0"/>
        <w:snapToGrid w:val="0"/>
        <w:spacing w:line="360" w:lineRule="auto"/>
        <w:ind w:firstLine="482" w:firstLineChars="200"/>
        <w:rPr>
          <w:rFonts w:hint="default" w:ascii="Times New Roman" w:hAnsi="Times New Roman" w:cs="Times New Roman"/>
          <w:b/>
          <w:szCs w:val="21"/>
        </w:rPr>
      </w:pPr>
      <w:r>
        <w:rPr>
          <w:rFonts w:hint="default" w:ascii="Times New Roman" w:hAnsi="Times New Roman" w:cs="Times New Roman"/>
          <w:b/>
          <w:szCs w:val="21"/>
        </w:rPr>
        <w:t>一、定义</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除非另有特别约定，在本协议以及与本协议有关的甲乙双方另行签订的其他文件中，下列词语按如下定义进行解释：</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（一）“协议”是指甲方和乙方已达成的协议，即由双方签订的协议格式中的文件，包括所有的附件、附录和组成协议部分的所有其他文件。</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（二）“工作日”是指除公休日和国家法定节假日以外的日历日。</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（三）“第三方”是指本协议以外的任何中国境内、境外的法人、自然人或其他组织。</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（四）“附件”是指与本协议的订立、履行有关的，经甲乙双方认可的，对本协议约定的内容进行细化、补充、修改、变更的文件等资料。</w:t>
      </w:r>
    </w:p>
    <w:p>
      <w:pPr>
        <w:adjustRightInd w:val="0"/>
        <w:snapToGrid w:val="0"/>
        <w:spacing w:line="360" w:lineRule="auto"/>
        <w:ind w:firstLine="360" w:firstLineChars="150"/>
        <w:rPr>
          <w:rFonts w:hint="default" w:ascii="Times New Roman" w:hAnsi="Times New Roman" w:cs="Times New Roman"/>
          <w:color w:val="auto"/>
          <w:szCs w:val="21"/>
        </w:rPr>
      </w:pPr>
      <w:r>
        <w:rPr>
          <w:rFonts w:hint="default" w:ascii="Times New Roman" w:hAnsi="Times New Roman" w:cs="Times New Roman"/>
          <w:szCs w:val="21"/>
        </w:rPr>
        <w:t>（五）“招标文件”是指</w:t>
      </w:r>
      <w:r>
        <w:rPr>
          <w:rFonts w:hint="default" w:ascii="Times New Roman" w:hAnsi="Times New Roman" w:cs="Times New Roman"/>
          <w:color w:val="FF0000"/>
          <w:szCs w:val="21"/>
          <w:lang w:eastAsia="zh-CN"/>
        </w:rPr>
        <w:t>《义乌市党政机关2021-2022年度会议培训定点场所服务饭店项目》（项目编号：YWCG2020117GK）</w:t>
      </w:r>
      <w:r>
        <w:rPr>
          <w:rFonts w:hint="default" w:ascii="Times New Roman" w:hAnsi="Times New Roman" w:cs="Times New Roman"/>
          <w:color w:val="auto"/>
          <w:szCs w:val="21"/>
          <w:lang w:eastAsia="zh-CN"/>
        </w:rPr>
        <w:t>招标文件。</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（六）“服务对象”是指会议定点场所服务对象，即：党政机关（包括党政机关直属事业单位和参照公务员法管理单位）。</w:t>
      </w:r>
    </w:p>
    <w:p>
      <w:pPr>
        <w:adjustRightInd w:val="0"/>
        <w:snapToGrid w:val="0"/>
        <w:spacing w:line="360" w:lineRule="auto"/>
        <w:ind w:firstLine="482" w:firstLineChars="200"/>
        <w:outlineLvl w:val="0"/>
        <w:rPr>
          <w:rFonts w:hint="default" w:ascii="Times New Roman" w:hAnsi="Times New Roman" w:cs="Times New Roman"/>
          <w:b/>
          <w:szCs w:val="21"/>
        </w:rPr>
      </w:pPr>
      <w:bookmarkStart w:id="160" w:name="_Toc30473"/>
      <w:r>
        <w:rPr>
          <w:rFonts w:hint="default" w:ascii="Times New Roman" w:hAnsi="Times New Roman" w:cs="Times New Roman"/>
          <w:b/>
          <w:szCs w:val="21"/>
        </w:rPr>
        <w:t>二、适用范围</w:t>
      </w:r>
      <w:bookmarkEnd w:id="160"/>
    </w:p>
    <w:p>
      <w:pPr>
        <w:adjustRightInd w:val="0"/>
        <w:snapToGrid w:val="0"/>
        <w:spacing w:line="360" w:lineRule="auto"/>
        <w:ind w:firstLine="480" w:firstLineChars="200"/>
        <w:rPr>
          <w:rFonts w:hint="default" w:ascii="Times New Roman" w:hAnsi="Times New Roman" w:cs="Times New Roman"/>
          <w:b/>
          <w:szCs w:val="21"/>
        </w:rPr>
      </w:pPr>
      <w:r>
        <w:rPr>
          <w:rFonts w:hint="default" w:ascii="Times New Roman" w:hAnsi="Times New Roman" w:cs="Times New Roman"/>
          <w:szCs w:val="21"/>
        </w:rPr>
        <w:t>本协议条款仅适用于20××—20××年度党政机关会议定点场所采购项目。</w:t>
      </w:r>
    </w:p>
    <w:p>
      <w:pPr>
        <w:adjustRightInd w:val="0"/>
        <w:snapToGrid w:val="0"/>
        <w:spacing w:line="360" w:lineRule="auto"/>
        <w:ind w:firstLine="482" w:firstLineChars="200"/>
        <w:outlineLvl w:val="0"/>
        <w:rPr>
          <w:rFonts w:hint="default" w:ascii="Times New Roman" w:hAnsi="Times New Roman" w:cs="Times New Roman"/>
          <w:b/>
          <w:szCs w:val="21"/>
        </w:rPr>
      </w:pPr>
      <w:bookmarkStart w:id="161" w:name="_Toc2264"/>
      <w:r>
        <w:rPr>
          <w:rFonts w:hint="default" w:ascii="Times New Roman" w:hAnsi="Times New Roman" w:cs="Times New Roman"/>
          <w:b/>
          <w:szCs w:val="21"/>
        </w:rPr>
        <w:t>三、协议的组成</w:t>
      </w:r>
      <w:bookmarkEnd w:id="161"/>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（一）下列文件应作为本协议的组成部分：</w:t>
      </w:r>
    </w:p>
    <w:p>
      <w:pPr>
        <w:adjustRightInd w:val="0"/>
        <w:snapToGrid w:val="0"/>
        <w:spacing w:line="360" w:lineRule="auto"/>
        <w:ind w:firstLine="720" w:firstLineChars="300"/>
        <w:rPr>
          <w:rFonts w:hint="default" w:ascii="Times New Roman" w:hAnsi="Times New Roman" w:cs="Times New Roman"/>
          <w:szCs w:val="21"/>
        </w:rPr>
      </w:pPr>
      <w:r>
        <w:rPr>
          <w:rFonts w:hint="default" w:ascii="Times New Roman" w:hAnsi="Times New Roman" w:cs="Times New Roman"/>
          <w:szCs w:val="21"/>
        </w:rPr>
        <w:t>1.本协议条款；</w:t>
      </w:r>
    </w:p>
    <w:p>
      <w:pPr>
        <w:adjustRightInd w:val="0"/>
        <w:snapToGrid w:val="0"/>
        <w:spacing w:line="360" w:lineRule="auto"/>
        <w:ind w:firstLine="720" w:firstLineChars="300"/>
        <w:rPr>
          <w:rFonts w:hint="default" w:ascii="Times New Roman" w:hAnsi="Times New Roman" w:cs="Times New Roman"/>
          <w:szCs w:val="21"/>
        </w:rPr>
      </w:pPr>
      <w:r>
        <w:rPr>
          <w:rFonts w:hint="default" w:ascii="Times New Roman" w:hAnsi="Times New Roman" w:cs="Times New Roman"/>
          <w:szCs w:val="21"/>
        </w:rPr>
        <w:t>2.招标文件及招标文件的澄清、修改文件；</w:t>
      </w:r>
    </w:p>
    <w:p>
      <w:pPr>
        <w:adjustRightInd w:val="0"/>
        <w:snapToGrid w:val="0"/>
        <w:spacing w:line="360" w:lineRule="auto"/>
        <w:ind w:firstLine="720" w:firstLineChars="300"/>
        <w:rPr>
          <w:rFonts w:hint="default" w:ascii="Times New Roman" w:hAnsi="Times New Roman" w:cs="Times New Roman"/>
          <w:szCs w:val="21"/>
        </w:rPr>
      </w:pPr>
      <w:r>
        <w:rPr>
          <w:rFonts w:hint="default" w:ascii="Times New Roman" w:hAnsi="Times New Roman" w:cs="Times New Roman"/>
          <w:szCs w:val="21"/>
        </w:rPr>
        <w:t>3.投标文件及投标文件的澄清、修改文件；</w:t>
      </w:r>
    </w:p>
    <w:p>
      <w:pPr>
        <w:adjustRightInd w:val="0"/>
        <w:snapToGrid w:val="0"/>
        <w:spacing w:line="360" w:lineRule="auto"/>
        <w:ind w:firstLine="720" w:firstLineChars="300"/>
        <w:rPr>
          <w:rFonts w:hint="default" w:ascii="Times New Roman" w:hAnsi="Times New Roman" w:cs="Times New Roman"/>
          <w:szCs w:val="21"/>
        </w:rPr>
      </w:pPr>
      <w:r>
        <w:rPr>
          <w:rFonts w:hint="default" w:ascii="Times New Roman" w:hAnsi="Times New Roman" w:cs="Times New Roman"/>
          <w:szCs w:val="21"/>
        </w:rPr>
        <w:t>4.成交通知书；</w:t>
      </w:r>
    </w:p>
    <w:p>
      <w:pPr>
        <w:adjustRightInd w:val="0"/>
        <w:snapToGrid w:val="0"/>
        <w:spacing w:line="360" w:lineRule="auto"/>
        <w:ind w:firstLine="720" w:firstLineChars="300"/>
        <w:rPr>
          <w:rFonts w:hint="default" w:ascii="Times New Roman" w:hAnsi="Times New Roman" w:cs="Times New Roman"/>
          <w:szCs w:val="21"/>
        </w:rPr>
      </w:pPr>
      <w:r>
        <w:rPr>
          <w:rFonts w:hint="default" w:ascii="Times New Roman" w:hAnsi="Times New Roman" w:cs="Times New Roman"/>
          <w:szCs w:val="21"/>
        </w:rPr>
        <w:t>5.形成协议的其他有关文件。</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（二）上述文件互为补充和解释，如有不清或相互矛盾之处，以所列顺序在前的为准，但甲、乙双方有特别约定的除外。</w:t>
      </w:r>
    </w:p>
    <w:p>
      <w:pPr>
        <w:adjustRightInd w:val="0"/>
        <w:snapToGrid w:val="0"/>
        <w:spacing w:line="360" w:lineRule="auto"/>
        <w:ind w:firstLine="482" w:firstLineChars="200"/>
        <w:outlineLvl w:val="0"/>
        <w:rPr>
          <w:rFonts w:hint="default" w:ascii="Times New Roman" w:hAnsi="Times New Roman" w:cs="Times New Roman"/>
          <w:b/>
          <w:szCs w:val="21"/>
        </w:rPr>
      </w:pPr>
      <w:bookmarkStart w:id="162" w:name="_Toc25336"/>
      <w:r>
        <w:rPr>
          <w:rFonts w:hint="default" w:ascii="Times New Roman" w:hAnsi="Times New Roman" w:cs="Times New Roman"/>
          <w:b/>
          <w:szCs w:val="21"/>
        </w:rPr>
        <w:t>四、协议承诺</w:t>
      </w:r>
      <w:bookmarkEnd w:id="162"/>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（一）从20××年××月××日至20××年××月××日，甲方确定乙方为</w:t>
      </w:r>
      <w:r>
        <w:rPr>
          <w:rFonts w:hint="default" w:ascii="Times New Roman" w:hAnsi="Times New Roman" w:cs="Times New Roman"/>
          <w:color w:val="FF0000"/>
          <w:szCs w:val="21"/>
        </w:rPr>
        <w:t>20</w:t>
      </w:r>
      <w:r>
        <w:rPr>
          <w:rFonts w:hint="default" w:ascii="Times New Roman" w:hAnsi="Times New Roman" w:cs="Times New Roman"/>
          <w:color w:val="FF0000"/>
          <w:szCs w:val="21"/>
          <w:lang w:val="en-US" w:eastAsia="zh-CN"/>
        </w:rPr>
        <w:t>21</w:t>
      </w:r>
      <w:r>
        <w:rPr>
          <w:rFonts w:hint="default" w:ascii="Times New Roman" w:hAnsi="Times New Roman" w:cs="Times New Roman"/>
          <w:color w:val="FF0000"/>
          <w:szCs w:val="21"/>
        </w:rPr>
        <w:t>—20</w:t>
      </w:r>
      <w:r>
        <w:rPr>
          <w:rFonts w:hint="default" w:ascii="Times New Roman" w:hAnsi="Times New Roman" w:cs="Times New Roman"/>
          <w:color w:val="FF0000"/>
          <w:szCs w:val="21"/>
          <w:lang w:val="en-US" w:eastAsia="zh-CN"/>
        </w:rPr>
        <w:t>22</w:t>
      </w:r>
      <w:r>
        <w:rPr>
          <w:rFonts w:hint="default" w:ascii="Times New Roman" w:hAnsi="Times New Roman" w:cs="Times New Roman"/>
          <w:szCs w:val="21"/>
        </w:rPr>
        <w:t>年党政机关会议定点场所。乙方应按甲方要求为服务对象提供接待服务。</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（二）甲方的权利：</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1．对乙方承诺的服务和实际提供的服务以及相关事项进行监督检查；</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2．对乙方承诺的协议价格执行情况进行监督检查；</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3．有权要求乙方对不符合协议的行为进行调整，如服务对象对乙方无正当理由拒绝提供承诺的服务和价格或提供的服务质量问题向甲方投诉，甲方接到投诉后有权进行核查，如情况属实可要求乙方及时纠正，或根据《党政机关会议定点管理办法》的有关规定，取消乙方的会议定点资格；</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4.甲方通过“党政机关会议定点场所管理系统”对乙方接待党政机关会议业绩自动统计，作为下一轮党政机关会议定点场所政府采购的参考依据；</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5．有权在媒体上公布乙方履行协议情况。</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（三）甲方的义务：</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1．公布定点场所的名称、地理位置及协议价格等信息；</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2．依据党政机关会议定点管理制度以及国库集中支付和公务卡结算方式等财务管理手段，约束党政机关到定点场所开会。</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（四）乙方的权利：</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1．会议举办单位不能出示有效证明，证明其属于协议服务范围的，乙方有权拒绝向其提供协议价格的服务；</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2．会议举办单位要求虚开发票、提取现金、开支与会议无关费用的，乙方有权拒绝。</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（五）乙方的义务：</w:t>
      </w:r>
    </w:p>
    <w:p>
      <w:pPr>
        <w:adjustRightInd w:val="0"/>
        <w:snapToGrid w:val="0"/>
        <w:spacing w:line="360" w:lineRule="auto"/>
        <w:ind w:firstLine="480" w:firstLineChars="200"/>
        <w:rPr>
          <w:rFonts w:hint="default" w:ascii="Times New Roman" w:hAnsi="Times New Roman" w:cs="Times New Roman"/>
          <w:szCs w:val="21"/>
          <w:u w:val="single"/>
        </w:rPr>
      </w:pPr>
      <w:r>
        <w:rPr>
          <w:rFonts w:hint="default" w:ascii="Times New Roman" w:hAnsi="Times New Roman" w:cs="Times New Roman"/>
          <w:szCs w:val="21"/>
        </w:rPr>
        <w:t>1．乙方应按招标文件的要求，提供本协议规定的会议接待服务。</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在协议期内，乙方必须持有和确保下列证照处于合法有效期内：营业执照、中华人民共和国组织机构代码证、客房、餐饮卫生许可证、特种行业许可证、消防安全检查合格证、锅炉、电梯（未安装使用的除外）安全检查合格证明。</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2．在协议期内，乙方要按照本协议的规定，接待党政机关举办会议，并执行协议价格。</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协议有效期内，乙方应保持各项设备、设施完好，具备履行协议的能力；如乙方设备、设施发生足以影响接待能力的重大变化，应在变化发生后3日内书面通知甲方，甲方根据实际情况决定是否继续履行协议。如甲方解除协议，应在乙方书面通知到达30日内书面通知乙方并与乙方签订解除协议确认书。</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3．乙方的设施设备、清洁卫生、服务质量等要符合国家规定标准，不得因价格优惠而减少服务项目、降低服务质量。</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4．乙方向单位举办会议提供如下协议价格：</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（1）各类客房（套间、单间、标准间）的价格（元/天）；</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（2）各种会议室（大、中、小）的价格（元/半天）；</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（3）伙食费的价格（元/天或单餐价格）。</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乙方承诺提供的协议价格不得随市场价格波动而提高。</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当服务对象与乙方在价格和服务方面发生争议时，乙方有义务主动出示本协议书。</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5．乙方的名称（包括发票开具单位的名称）、地址、联系方式等发生变化时，要及时通知甲方，并在“党政机关会议定点场所管理系统”上做相应更改。</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6．乙方应具备上网条件，应当在结算时通过“党政机关会议定点场所管理系统”打印电子结算单，供会议举办单位报销使用。</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7.乙方应如实开具发票，提供费用原始明细单据，供会议举办单位报销使用。</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8．乙方应具备信用卡收款条件，方便使用公务卡结算。</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9．乙方应于本协议签署后的7个工作日内，在“党政机关会议定点场所管理系统”上完成饭店的注册、协议价格等信息填报、本协议的影印件、饭店位置图的上传等工作，并通知甲方进行审核。</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10．乙方在“党政机关会议定点场所管理系统”注册的饭店名称与发票开具单位名称不一致的，应在网上注明。</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11．乙方应接受甲方的监督检查，对甲方提出的意见及时进行整改。</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（六）结算</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会议费用由会议举办单位按照会议费管理办法规定向乙方支付，乙方应保存好所有结算单据，甲方有权根据会议费管理办法等检验结算单据。</w:t>
      </w:r>
    </w:p>
    <w:p>
      <w:pPr>
        <w:adjustRightInd w:val="0"/>
        <w:snapToGrid w:val="0"/>
        <w:spacing w:line="360" w:lineRule="auto"/>
        <w:ind w:firstLine="482" w:firstLineChars="200"/>
        <w:outlineLvl w:val="0"/>
        <w:rPr>
          <w:rFonts w:hint="default" w:ascii="Times New Roman" w:hAnsi="Times New Roman" w:cs="Times New Roman"/>
          <w:b/>
          <w:szCs w:val="21"/>
        </w:rPr>
      </w:pPr>
      <w:bookmarkStart w:id="163" w:name="_Toc12000"/>
      <w:r>
        <w:rPr>
          <w:rFonts w:hint="default" w:ascii="Times New Roman" w:hAnsi="Times New Roman" w:cs="Times New Roman"/>
          <w:b/>
          <w:szCs w:val="21"/>
        </w:rPr>
        <w:t>五、违约责任</w:t>
      </w:r>
      <w:bookmarkEnd w:id="163"/>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乙方有以下违约行为的，经调查属实，第一次予以书面警告；第二次取消定点场所资格，并不得参加下一轮次的会议定点场所政府采购。</w:t>
      </w:r>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4" w:name="_Toc24962"/>
      <w:r>
        <w:rPr>
          <w:rFonts w:hint="default" w:ascii="Times New Roman" w:hAnsi="Times New Roman" w:cs="Times New Roman"/>
          <w:szCs w:val="21"/>
        </w:rPr>
        <w:t>（一）无正当理由拒绝接待党政机关会议的；</w:t>
      </w:r>
      <w:bookmarkEnd w:id="164"/>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5" w:name="_Toc22271"/>
      <w:r>
        <w:rPr>
          <w:rFonts w:hint="default" w:ascii="Times New Roman" w:hAnsi="Times New Roman" w:cs="Times New Roman"/>
          <w:szCs w:val="21"/>
        </w:rPr>
        <w:t>（二）超过协议价格收取费用或采取减少服务项目等降低服务质量的；</w:t>
      </w:r>
      <w:bookmarkEnd w:id="165"/>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6" w:name="_Toc7436"/>
      <w:r>
        <w:rPr>
          <w:rFonts w:hint="default" w:ascii="Times New Roman" w:hAnsi="Times New Roman" w:cs="Times New Roman"/>
          <w:szCs w:val="21"/>
        </w:rPr>
        <w:t>（三）提供虚假发票的；</w:t>
      </w:r>
      <w:bookmarkEnd w:id="166"/>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7" w:name="_Toc11080"/>
      <w:r>
        <w:rPr>
          <w:rFonts w:hint="default" w:ascii="Times New Roman" w:hAnsi="Times New Roman" w:cs="Times New Roman"/>
          <w:szCs w:val="21"/>
        </w:rPr>
        <w:t>（四）未按规定提供发票、费用原始明细单据、电子结算单等凭证的；</w:t>
      </w:r>
      <w:bookmarkEnd w:id="167"/>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8" w:name="_Toc9115"/>
      <w:r>
        <w:rPr>
          <w:rFonts w:hint="default" w:ascii="Times New Roman" w:hAnsi="Times New Roman" w:cs="Times New Roman"/>
          <w:szCs w:val="21"/>
        </w:rPr>
        <w:t>（五）违反其他协议规定事项的。</w:t>
      </w:r>
      <w:bookmarkEnd w:id="168"/>
    </w:p>
    <w:p>
      <w:pPr>
        <w:adjustRightInd w:val="0"/>
        <w:snapToGrid w:val="0"/>
        <w:spacing w:line="360" w:lineRule="auto"/>
        <w:outlineLvl w:val="0"/>
        <w:rPr>
          <w:rFonts w:hint="default" w:ascii="Times New Roman" w:hAnsi="Times New Roman" w:cs="Times New Roman"/>
          <w:szCs w:val="21"/>
        </w:rPr>
      </w:pPr>
      <w:r>
        <w:rPr>
          <w:rFonts w:hint="default" w:ascii="Times New Roman" w:hAnsi="Times New Roman" w:cs="Times New Roman"/>
          <w:szCs w:val="21"/>
        </w:rPr>
        <w:t>　　</w:t>
      </w:r>
      <w:bookmarkStart w:id="169" w:name="_Toc17662"/>
      <w:r>
        <w:rPr>
          <w:rFonts w:hint="default" w:ascii="Times New Roman" w:hAnsi="Times New Roman" w:cs="Times New Roman"/>
          <w:szCs w:val="21"/>
        </w:rPr>
        <w:t>乙方在协议期内未经批准单方面终止履行协议的，取消其会议定点场所资格，并不得参与下一轮次党政机关会议定点场所政府采购。</w:t>
      </w:r>
      <w:bookmarkEnd w:id="169"/>
    </w:p>
    <w:p>
      <w:pPr>
        <w:adjustRightInd w:val="0"/>
        <w:snapToGrid w:val="0"/>
        <w:spacing w:line="360" w:lineRule="auto"/>
        <w:outlineLvl w:val="0"/>
        <w:rPr>
          <w:rFonts w:hint="default" w:ascii="Times New Roman" w:hAnsi="Times New Roman" w:cs="Times New Roman"/>
          <w:b/>
          <w:szCs w:val="21"/>
        </w:rPr>
      </w:pPr>
      <w:r>
        <w:rPr>
          <w:rFonts w:hint="default" w:ascii="Times New Roman" w:hAnsi="Times New Roman" w:cs="Times New Roman"/>
          <w:szCs w:val="21"/>
        </w:rPr>
        <w:t>　　</w:t>
      </w:r>
      <w:bookmarkStart w:id="170" w:name="_Toc10094"/>
      <w:r>
        <w:rPr>
          <w:rFonts w:hint="default" w:ascii="Times New Roman" w:hAnsi="Times New Roman" w:cs="Times New Roman"/>
          <w:b/>
          <w:szCs w:val="21"/>
        </w:rPr>
        <w:t>六、不可抗力</w:t>
      </w:r>
      <w:bookmarkEnd w:id="170"/>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　 （一）不可抗力事件是指甲乙双方在缔结协议时所不能预见的，且它的发生及其后果是无法避免和无法克服的事故，诸如战争、骚乱、瘟疫、严重火灾、洪水、台风、地震等,包括乙方破产、解散、清算、停业以及其他原因无法提供接待服务。</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遭受不可抗力一方应在不可抗力事故发生后尽快以书面形式通知对方，并于事故发生后14日内将有关部门出具的证明文件、详细情况报告以及不可抗力对履行协议影响程度的说明用特快专递或挂号信寄给对方。</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（四）一旦不可抗力事故的影响持续120天以上，甲乙双方通过友好协商，在合理的时间内达成进一步履行协议或终止协议的协议。</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1" w:name="_Toc15177"/>
      <w:r>
        <w:rPr>
          <w:rFonts w:hint="default" w:ascii="Times New Roman" w:hAnsi="Times New Roman" w:cs="Times New Roman"/>
          <w:b/>
          <w:szCs w:val="21"/>
        </w:rPr>
        <w:t>七、保密条款</w:t>
      </w:r>
      <w:bookmarkEnd w:id="171"/>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除甲乙双方共同认可的信息发布外，任何一方对其获知的本协议涉及的所有有形、无形的信息及资料（包括但不限于甲乙双方的往来书面文字文件、电子邮件等）中另一方的商业秘密或国家秘密负有保密义务。</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　 （三）乙方不得以任何形式向第三方泄露参加会议人员的个人信息。</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2" w:name="_Toc24933"/>
      <w:r>
        <w:rPr>
          <w:rFonts w:hint="default" w:ascii="Times New Roman" w:hAnsi="Times New Roman" w:cs="Times New Roman"/>
          <w:b/>
          <w:szCs w:val="21"/>
        </w:rPr>
        <w:t>八、协议的解释</w:t>
      </w:r>
      <w:bookmarkEnd w:id="172"/>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（一）任何一方对本协议及其附件的解释均应遵循诚实信用原则，依照本协议签订时有效的中华人民共和国的法律、法规以及人们通常的理解进行。</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（二）本协议标题仅供查阅方便，并非对本协议的诠释或解释，本协议中以日表述的时间期限均指公历日。</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（三）对本协议的任何解释均应以书面做出。</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3" w:name="_Toc20596"/>
      <w:r>
        <w:rPr>
          <w:rFonts w:hint="default" w:ascii="Times New Roman" w:hAnsi="Times New Roman" w:cs="Times New Roman"/>
          <w:b/>
          <w:szCs w:val="21"/>
        </w:rPr>
        <w:t>九、争议的解决</w:t>
      </w:r>
      <w:bookmarkEnd w:id="173"/>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一)在执行本协议中发生的与本协议有关的争端，甲乙双方应通过友好协商解决，经协商在60天内不能达成协议时，甲乙双方同意将争议递交XXX仲裁委员会按照该会仲裁规则进行仲裁。仲裁裁决是终局的，对双方均有约束力。</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（二）除另有裁决外，仲裁费用应由败诉方负担。</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（三）在仲裁期间，除正在进行的仲裁部分外，协议其他部分继续执行。</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4" w:name="_Toc3022"/>
      <w:r>
        <w:rPr>
          <w:rFonts w:hint="default" w:ascii="Times New Roman" w:hAnsi="Times New Roman" w:cs="Times New Roman"/>
          <w:b/>
          <w:szCs w:val="21"/>
        </w:rPr>
        <w:t>十、协议的终止</w:t>
      </w:r>
      <w:bookmarkEnd w:id="174"/>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本协议有效期为20××年×月×日至20××年××月××日。协议期内任何一方不得擅自终止协议，否则应承担所造成的一切损失。如一方因己方缘故需终止协议，必须提前3个月书面通知另一方，经双方达成一致意见后，方可终止。</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（二）出现下列情况时本协议自行终止：</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1.本协议正常履行完毕；</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2.甲乙双方协议终止本协议的履行；</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3.不可抗力导致本协议无法履行或履行不必要时；</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4.一方不履行协议条款，造成另一方无法执行协议，协商又不能求得解决，责任方赔偿损失后，协议终止。</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（三）除本协议另有约定外，发生任何以下一种情况，甲方有权解除本协议，对于由此给乙方造成的损失甲方不承担赔偿责任，对于由此给甲方造成的损失，乙方应负赔偿责任：</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1.乙方设备设施发生重大变化，不满足招标文件提出的要求或者不具备接待能力的；</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2.乙方发生第五项“违约责任”所列违约行为达到2次以上的；</w:t>
      </w:r>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3.乙方出现组织卖淫嫖娼、赌博、贩卖毒品、危害国家安全等违法行为的。</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5" w:name="_Toc31263"/>
      <w:r>
        <w:rPr>
          <w:rFonts w:hint="default" w:ascii="Times New Roman" w:hAnsi="Times New Roman" w:cs="Times New Roman"/>
          <w:b/>
          <w:szCs w:val="21"/>
        </w:rPr>
        <w:t>十一、法律适用</w:t>
      </w:r>
      <w:bookmarkEnd w:id="175"/>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本协议及附件的订立、效力、解释、履行、争议的解决等适用本协议签订时有效的中华人民共和国法律、法规的有关规定。</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6" w:name="_Toc24641"/>
      <w:r>
        <w:rPr>
          <w:rFonts w:hint="default" w:ascii="Times New Roman" w:hAnsi="Times New Roman" w:cs="Times New Roman"/>
          <w:b/>
          <w:szCs w:val="21"/>
        </w:rPr>
        <w:t>十二、权利的保留</w:t>
      </w:r>
      <w:bookmarkEnd w:id="176"/>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（三）在本协议履行期间，因中国法律、法规、政策的变化致使本协议的部分条款相冲突、无效或失去可强制执行效力时，甲乙双方应尽快修改本协议中相冲突或无效或失去可强制执行效力的条款。</w:t>
      </w:r>
    </w:p>
    <w:p>
      <w:pPr>
        <w:adjustRightInd w:val="0"/>
        <w:snapToGrid w:val="0"/>
        <w:spacing w:line="360" w:lineRule="auto"/>
        <w:ind w:firstLine="482" w:firstLineChars="200"/>
        <w:outlineLvl w:val="0"/>
        <w:rPr>
          <w:rFonts w:hint="default" w:ascii="Times New Roman" w:hAnsi="Times New Roman" w:cs="Times New Roman"/>
          <w:b/>
          <w:bCs/>
          <w:szCs w:val="21"/>
        </w:rPr>
      </w:pPr>
      <w:r>
        <w:rPr>
          <w:rFonts w:hint="default" w:ascii="Times New Roman" w:hAnsi="Times New Roman" w:cs="Times New Roman"/>
          <w:b/>
          <w:szCs w:val="21"/>
        </w:rPr>
        <w:t>十</w:t>
      </w:r>
      <w:r>
        <w:rPr>
          <w:rFonts w:hint="default" w:ascii="Times New Roman" w:hAnsi="Times New Roman" w:cs="Times New Roman"/>
          <w:b/>
          <w:szCs w:val="21"/>
          <w:lang w:eastAsia="zh-CN"/>
        </w:rPr>
        <w:t>三</w:t>
      </w:r>
      <w:r>
        <w:rPr>
          <w:rFonts w:hint="default" w:ascii="Times New Roman" w:hAnsi="Times New Roman" w:cs="Times New Roman"/>
          <w:b/>
          <w:szCs w:val="21"/>
        </w:rPr>
        <w:t>、</w:t>
      </w:r>
      <w:r>
        <w:rPr>
          <w:rFonts w:hint="default" w:ascii="Times New Roman" w:hAnsi="Times New Roman" w:cs="Times New Roman"/>
          <w:b/>
          <w:bCs/>
          <w:szCs w:val="21"/>
        </w:rPr>
        <w:t>协议中止</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在协议期限内，当乙方由于装修或其它原因出现导致经营资格暂时丧失时，乙方应主动告知甲方，该协议应自动中止，待经营资格恢复后，双方再继续履行该协议。</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7" w:name="_Toc9232"/>
      <w:r>
        <w:rPr>
          <w:rFonts w:hint="default" w:ascii="Times New Roman" w:hAnsi="Times New Roman" w:cs="Times New Roman"/>
          <w:b/>
          <w:szCs w:val="21"/>
        </w:rPr>
        <w:t>十</w:t>
      </w:r>
      <w:r>
        <w:rPr>
          <w:rFonts w:hint="default" w:ascii="Times New Roman" w:hAnsi="Times New Roman" w:cs="Times New Roman"/>
          <w:b/>
          <w:szCs w:val="21"/>
          <w:lang w:eastAsia="zh-CN"/>
        </w:rPr>
        <w:t>四</w:t>
      </w:r>
      <w:r>
        <w:rPr>
          <w:rFonts w:hint="default" w:ascii="Times New Roman" w:hAnsi="Times New Roman" w:cs="Times New Roman"/>
          <w:b/>
          <w:szCs w:val="21"/>
        </w:rPr>
        <w:t>、主导语言与计量单位</w:t>
      </w:r>
      <w:bookmarkEnd w:id="177"/>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（一）协议书写应用中文。甲乙双方所有的来往信函，以及协议有关的文件均应以中文书写。</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（二）除协议另有规定外，计量单位均使用中华人民共和国法定计量单位。</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8" w:name="_Toc6578"/>
      <w:r>
        <w:rPr>
          <w:rFonts w:hint="default" w:ascii="Times New Roman" w:hAnsi="Times New Roman" w:cs="Times New Roman"/>
          <w:b/>
          <w:szCs w:val="21"/>
        </w:rPr>
        <w:t>十</w:t>
      </w:r>
      <w:r>
        <w:rPr>
          <w:rFonts w:hint="default" w:ascii="Times New Roman" w:hAnsi="Times New Roman" w:cs="Times New Roman"/>
          <w:b/>
          <w:szCs w:val="21"/>
          <w:lang w:eastAsia="zh-CN"/>
        </w:rPr>
        <w:t>五</w:t>
      </w:r>
      <w:r>
        <w:rPr>
          <w:rFonts w:hint="default" w:ascii="Times New Roman" w:hAnsi="Times New Roman" w:cs="Times New Roman"/>
          <w:b/>
          <w:szCs w:val="21"/>
        </w:rPr>
        <w:t>、协议修改</w:t>
      </w:r>
      <w:bookmarkEnd w:id="178"/>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（一）对于本协议的未尽事宜，需进行修改、补充或完善的，甲乙双方必须就所修改的内容签订书面的协议修改书，作为本协议的补充协议。</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（二）补充协议与本协议具有同等法律效力。</w:t>
      </w:r>
    </w:p>
    <w:p>
      <w:pPr>
        <w:adjustRightInd w:val="0"/>
        <w:snapToGrid w:val="0"/>
        <w:spacing w:line="360" w:lineRule="auto"/>
        <w:ind w:firstLine="482" w:firstLineChars="200"/>
        <w:outlineLvl w:val="0"/>
        <w:rPr>
          <w:rFonts w:hint="default" w:ascii="Times New Roman" w:hAnsi="Times New Roman" w:cs="Times New Roman"/>
          <w:b/>
          <w:szCs w:val="21"/>
        </w:rPr>
      </w:pPr>
      <w:bookmarkStart w:id="179" w:name="_Toc19084"/>
      <w:r>
        <w:rPr>
          <w:rFonts w:hint="default" w:ascii="Times New Roman" w:hAnsi="Times New Roman" w:cs="Times New Roman"/>
          <w:b/>
          <w:szCs w:val="21"/>
        </w:rPr>
        <w:t>十</w:t>
      </w:r>
      <w:r>
        <w:rPr>
          <w:rFonts w:hint="default" w:ascii="Times New Roman" w:hAnsi="Times New Roman" w:cs="Times New Roman"/>
          <w:b/>
          <w:szCs w:val="21"/>
          <w:lang w:eastAsia="zh-CN"/>
        </w:rPr>
        <w:t>六</w:t>
      </w:r>
      <w:r>
        <w:rPr>
          <w:rFonts w:hint="default" w:ascii="Times New Roman" w:hAnsi="Times New Roman" w:cs="Times New Roman"/>
          <w:b/>
          <w:szCs w:val="21"/>
        </w:rPr>
        <w:t>、附加条款</w:t>
      </w:r>
      <w:bookmarkEnd w:id="179"/>
    </w:p>
    <w:p>
      <w:pPr>
        <w:adjustRightInd w:val="0"/>
        <w:snapToGrid w:val="0"/>
        <w:spacing w:line="360" w:lineRule="auto"/>
        <w:ind w:firstLine="480" w:firstLineChars="200"/>
        <w:rPr>
          <w:rFonts w:hint="default" w:ascii="Times New Roman" w:hAnsi="Times New Roman" w:cs="Times New Roman"/>
          <w:szCs w:val="21"/>
        </w:rPr>
      </w:pPr>
      <w:r>
        <w:rPr>
          <w:rFonts w:hint="default" w:ascii="Times New Roman" w:hAnsi="Times New Roman" w:cs="Times New Roman"/>
          <w:szCs w:val="21"/>
        </w:rPr>
        <w:t>本协议签署后，由于乙方没有及时在“党政机关会议定点场所管理系统”上注册、发布相关信息，无法取得各级党政机关认可，所造成的损失由乙方负责。</w:t>
      </w:r>
    </w:p>
    <w:p>
      <w:pPr>
        <w:adjustRightInd w:val="0"/>
        <w:snapToGrid w:val="0"/>
        <w:spacing w:line="360" w:lineRule="auto"/>
        <w:ind w:firstLine="482" w:firstLineChars="200"/>
        <w:outlineLvl w:val="0"/>
        <w:rPr>
          <w:rFonts w:hint="default" w:ascii="Times New Roman" w:hAnsi="Times New Roman" w:cs="Times New Roman"/>
          <w:szCs w:val="21"/>
        </w:rPr>
      </w:pPr>
      <w:bookmarkStart w:id="180" w:name="_Toc17393"/>
      <w:r>
        <w:rPr>
          <w:rFonts w:hint="default" w:ascii="Times New Roman" w:hAnsi="Times New Roman" w:cs="Times New Roman"/>
          <w:b/>
          <w:szCs w:val="21"/>
        </w:rPr>
        <w:t>十</w:t>
      </w:r>
      <w:r>
        <w:rPr>
          <w:rFonts w:hint="default" w:ascii="Times New Roman" w:hAnsi="Times New Roman" w:cs="Times New Roman"/>
          <w:b/>
          <w:szCs w:val="21"/>
          <w:lang w:eastAsia="zh-CN"/>
        </w:rPr>
        <w:t>七</w:t>
      </w:r>
      <w:r>
        <w:rPr>
          <w:rFonts w:hint="default" w:ascii="Times New Roman" w:hAnsi="Times New Roman" w:cs="Times New Roman"/>
          <w:b/>
          <w:szCs w:val="21"/>
        </w:rPr>
        <w:t>、协议生效</w:t>
      </w:r>
      <w:bookmarkEnd w:id="180"/>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（一）除非协议中另有说明，本协议经甲乙双方法定代表人或授权代表签字盖章，即开始生效。本协议有效期至20××年××月××日。</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（二）本协议中的附件均为本协议不可分割的部分，与本协议具有同等的法律效力。</w:t>
      </w:r>
    </w:p>
    <w:p>
      <w:pPr>
        <w:adjustRightInd w:val="0"/>
        <w:snapToGrid w:val="0"/>
        <w:spacing w:line="360" w:lineRule="auto"/>
        <w:ind w:firstLine="360" w:firstLineChars="150"/>
        <w:rPr>
          <w:rFonts w:hint="default" w:ascii="Times New Roman" w:hAnsi="Times New Roman" w:cs="Times New Roman"/>
          <w:szCs w:val="21"/>
        </w:rPr>
      </w:pPr>
      <w:r>
        <w:rPr>
          <w:rFonts w:hint="default" w:ascii="Times New Roman" w:hAnsi="Times New Roman" w:cs="Times New Roman"/>
          <w:szCs w:val="21"/>
        </w:rPr>
        <w:t>（三）本协议正本一式四份，甲方、乙方各一份，义乌市政府采购中心一份，义乌市财政局采购办一份，每份正本具有同等法律效力。</w:t>
      </w:r>
    </w:p>
    <w:p>
      <w:pPr>
        <w:adjustRightInd w:val="0"/>
        <w:snapToGrid w:val="0"/>
        <w:spacing w:line="360" w:lineRule="auto"/>
        <w:ind w:firstLine="482" w:firstLineChars="200"/>
        <w:outlineLvl w:val="0"/>
        <w:rPr>
          <w:rFonts w:hint="default" w:ascii="Times New Roman" w:hAnsi="Times New Roman" w:cs="Times New Roman"/>
          <w:b/>
          <w:szCs w:val="21"/>
        </w:rPr>
      </w:pPr>
      <w:bookmarkStart w:id="181" w:name="_Toc12372"/>
      <w:r>
        <w:rPr>
          <w:rFonts w:hint="default" w:ascii="Times New Roman" w:hAnsi="Times New Roman" w:cs="Times New Roman"/>
          <w:b/>
          <w:szCs w:val="21"/>
        </w:rPr>
        <w:t>十</w:t>
      </w:r>
      <w:r>
        <w:rPr>
          <w:rFonts w:hint="default" w:ascii="Times New Roman" w:hAnsi="Times New Roman" w:cs="Times New Roman"/>
          <w:b/>
          <w:szCs w:val="21"/>
          <w:lang w:eastAsia="zh-CN"/>
        </w:rPr>
        <w:t>八</w:t>
      </w:r>
      <w:r>
        <w:rPr>
          <w:rFonts w:hint="default" w:ascii="Times New Roman" w:hAnsi="Times New Roman" w:cs="Times New Roman"/>
          <w:b/>
          <w:szCs w:val="21"/>
        </w:rPr>
        <w:t>、本协议在签订之日起报义乌市财政局采购办备案。</w:t>
      </w:r>
      <w:bookmarkEnd w:id="181"/>
    </w:p>
    <w:p>
      <w:pPr>
        <w:adjustRightInd w:val="0"/>
        <w:snapToGrid w:val="0"/>
        <w:spacing w:line="360" w:lineRule="auto"/>
        <w:ind w:firstLine="480" w:firstLineChars="200"/>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甲方单位名称（章）：                          乙方单位名称（章）：</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单位地址：</w:t>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 xml:space="preserve">                 单位地址：</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法人授权代表：　　　　　　　　               法人代表：</w:t>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电    话：</w:t>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　　　　　               电    话：</w:t>
      </w:r>
    </w:p>
    <w:p>
      <w:pPr>
        <w:widowControl/>
        <w:spacing w:line="360" w:lineRule="auto"/>
        <w:ind w:firstLine="240" w:firstLineChars="100"/>
        <w:jc w:val="left"/>
        <w:rPr>
          <w:rFonts w:hint="default" w:ascii="Times New Roman" w:hAnsi="Times New Roman" w:cs="Times New Roman"/>
          <w:szCs w:val="21"/>
        </w:rPr>
      </w:pPr>
      <w:r>
        <w:rPr>
          <w:rFonts w:hint="default" w:ascii="Times New Roman" w:hAnsi="Times New Roman" w:cs="Times New Roman"/>
          <w:szCs w:val="21"/>
        </w:rPr>
        <w:t>日期：××年×月×日　　　　                日期：××年×月×日</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bookmarkEnd w:id="152"/>
    <w:bookmarkEnd w:id="153"/>
    <w:bookmarkEnd w:id="154"/>
    <w:bookmarkEnd w:id="155"/>
    <w:bookmarkEnd w:id="156"/>
    <w:bookmarkEnd w:id="157"/>
    <w:p>
      <w:pPr>
        <w:pStyle w:val="3"/>
        <w:pageBreakBefore w:val="0"/>
        <w:widowControl w:val="0"/>
        <w:kinsoku/>
        <w:topLinePunct w:val="0"/>
        <w:bidi w:val="0"/>
        <w:spacing w:before="0" w:after="0" w:line="400" w:lineRule="atLeast"/>
        <w:jc w:val="center"/>
        <w:rPr>
          <w:rFonts w:hint="default" w:ascii="Times New Roman" w:hAnsi="Times New Roman" w:eastAsia="宋体" w:cs="Times New Roman"/>
          <w:sz w:val="36"/>
          <w:lang w:val="en-US" w:eastAsia="zh-CN"/>
        </w:rPr>
      </w:pPr>
      <w:bookmarkStart w:id="182" w:name="_Toc11299"/>
      <w:bookmarkStart w:id="183" w:name="_Toc14932_WPSOffice_Level2"/>
      <w:r>
        <w:rPr>
          <w:rFonts w:hint="default" w:ascii="Times New Roman" w:hAnsi="Times New Roman" w:eastAsia="宋体" w:cs="Times New Roman"/>
          <w:sz w:val="36"/>
          <w:lang w:val="en-US" w:eastAsia="zh-CN"/>
        </w:rPr>
        <w:t>第八章 投标文件部分格式</w:t>
      </w:r>
      <w:bookmarkEnd w:id="182"/>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r>
        <w:rPr>
          <w:rFonts w:hint="default" w:ascii="Times New Roman" w:hAnsi="Times New Roman" w:cs="Times New Roman"/>
          <w:b w:val="0"/>
          <w:color w:val="auto"/>
          <w:sz w:val="24"/>
          <w:szCs w:val="24"/>
          <w:highlight w:val="none"/>
        </w:rPr>
        <w:t>一、封面格式</w:t>
      </w:r>
      <w:bookmarkEnd w:id="183"/>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bookmarkStart w:id="184" w:name="_Toc15492_WPSOffice_Level2"/>
      <w:r>
        <w:rPr>
          <w:rFonts w:hint="default" w:ascii="Times New Roman" w:hAnsi="Times New Roman" w:cs="Times New Roman"/>
          <w:b w:val="0"/>
          <w:color w:val="auto"/>
          <w:sz w:val="24"/>
          <w:szCs w:val="24"/>
          <w:highlight w:val="none"/>
        </w:rPr>
        <w:t>二、技术标部分格式：</w:t>
      </w:r>
      <w:bookmarkEnd w:id="184"/>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1、义乌市政府采购项目投标承诺书</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2、</w:t>
      </w:r>
      <w:r>
        <w:rPr>
          <w:rFonts w:hint="default" w:ascii="Times New Roman" w:hAnsi="Times New Roman" w:cs="Times New Roman"/>
          <w:color w:val="000000"/>
          <w:szCs w:val="21"/>
        </w:rPr>
        <w:t>授权书</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lang w:val="en-US" w:eastAsia="zh-CN"/>
        </w:rPr>
        <w:t>3</w:t>
      </w:r>
      <w:r>
        <w:rPr>
          <w:rFonts w:hint="default" w:ascii="Times New Roman" w:hAnsi="Times New Roman" w:cs="Times New Roman"/>
          <w:highlight w:val="none"/>
        </w:rPr>
        <w:t>、</w:t>
      </w:r>
      <w:r>
        <w:rPr>
          <w:rFonts w:hint="default" w:ascii="Times New Roman" w:hAnsi="Times New Roman" w:cs="Times New Roman"/>
          <w:color w:val="000000"/>
          <w:szCs w:val="21"/>
        </w:rPr>
        <w:t>投标人基本情况一览表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lang w:val="en-US" w:eastAsia="zh-CN"/>
        </w:rPr>
        <w:t>4、</w:t>
      </w:r>
      <w:r>
        <w:rPr>
          <w:rFonts w:hint="default" w:ascii="Times New Roman" w:hAnsi="Times New Roman" w:cs="Times New Roman"/>
          <w:color w:val="000000"/>
          <w:szCs w:val="21"/>
        </w:rPr>
        <w:t>偏离表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lang w:val="en-US" w:eastAsia="zh-CN"/>
        </w:rPr>
        <w:t>5</w:t>
      </w:r>
      <w:r>
        <w:rPr>
          <w:rFonts w:hint="default" w:ascii="Times New Roman" w:hAnsi="Times New Roman" w:cs="Times New Roman"/>
          <w:highlight w:val="none"/>
        </w:rPr>
        <w:t>、</w:t>
      </w:r>
      <w:r>
        <w:rPr>
          <w:rFonts w:hint="default" w:ascii="Times New Roman" w:hAnsi="Times New Roman" w:cs="Times New Roman"/>
          <w:color w:val="000000"/>
          <w:szCs w:val="21"/>
        </w:rPr>
        <w:t>承诺书</w:t>
      </w:r>
    </w:p>
    <w:p>
      <w:pPr>
        <w:pageBreakBefore w:val="0"/>
        <w:widowControl w:val="0"/>
        <w:kinsoku/>
        <w:topLinePunct w:val="0"/>
        <w:bidi w:val="0"/>
        <w:spacing w:line="440" w:lineRule="exact"/>
        <w:ind w:firstLine="480" w:firstLineChars="200"/>
        <w:rPr>
          <w:rFonts w:hint="default" w:ascii="Times New Roman" w:hAnsi="Times New Roman" w:cs="Times New Roman"/>
        </w:rPr>
      </w:pPr>
    </w:p>
    <w:p>
      <w:pPr>
        <w:pageBreakBefore w:val="0"/>
        <w:widowControl w:val="0"/>
        <w:kinsoku/>
        <w:topLinePunct w:val="0"/>
        <w:bidi w:val="0"/>
        <w:spacing w:line="440" w:lineRule="exact"/>
        <w:rPr>
          <w:rFonts w:hint="default" w:ascii="Times New Roman" w:hAnsi="Times New Roman" w:cs="Times New Roman"/>
          <w:highlight w:val="none"/>
        </w:rPr>
      </w:pPr>
      <w:bookmarkStart w:id="185" w:name="_Toc1208_WPSOffice_Level2"/>
      <w:r>
        <w:rPr>
          <w:rFonts w:hint="default" w:ascii="Times New Roman" w:hAnsi="Times New Roman" w:cs="Times New Roman"/>
          <w:highlight w:val="none"/>
        </w:rPr>
        <w:t>三、商务标投标文件部分格式：</w:t>
      </w:r>
      <w:bookmarkEnd w:id="185"/>
    </w:p>
    <w:p>
      <w:pPr>
        <w:pageBreakBefore w:val="0"/>
        <w:widowControl w:val="0"/>
        <w:kinsoku/>
        <w:topLinePunct w:val="0"/>
        <w:bidi w:val="0"/>
        <w:spacing w:line="440" w:lineRule="exact"/>
        <w:ind w:firstLine="480" w:firstLineChars="200"/>
        <w:rPr>
          <w:rFonts w:hint="eastAsia" w:ascii="Times New Roman" w:hAnsi="Times New Roman" w:eastAsia="宋体" w:cs="Times New Roman"/>
          <w:highlight w:val="none"/>
          <w:lang w:eastAsia="zh-CN"/>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、商务报价</w:t>
      </w:r>
      <w:r>
        <w:rPr>
          <w:rFonts w:hint="eastAsia" w:cs="Times New Roman"/>
          <w:highlight w:val="none"/>
          <w:lang w:eastAsia="zh-CN"/>
        </w:rPr>
        <w:t>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lang w:val="en-US" w:eastAsia="zh-CN"/>
        </w:rPr>
        <w:t>2</w:t>
      </w:r>
      <w:r>
        <w:rPr>
          <w:rFonts w:hint="default" w:ascii="Times New Roman" w:hAnsi="Times New Roman" w:cs="Times New Roman"/>
          <w:highlight w:val="none"/>
        </w:rPr>
        <w:t>、小微企业声明函</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lang w:val="en-US" w:eastAsia="zh-CN"/>
        </w:rPr>
        <w:t>3</w:t>
      </w:r>
      <w:r>
        <w:rPr>
          <w:rFonts w:hint="default" w:ascii="Times New Roman" w:hAnsi="Times New Roman" w:cs="Times New Roman"/>
          <w:highlight w:val="none"/>
        </w:rPr>
        <w:t>、残疾人福利企业声明函</w:t>
      </w:r>
    </w:p>
    <w:p>
      <w:pPr>
        <w:pStyle w:val="55"/>
        <w:pageBreakBefore w:val="0"/>
        <w:widowControl w:val="0"/>
        <w:kinsoku/>
        <w:topLinePunct w:val="0"/>
        <w:bidi w:val="0"/>
        <w:ind w:left="0" w:leftChars="0" w:firstLine="0" w:firstLineChars="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szCs w:val="21"/>
        </w:rPr>
      </w:pPr>
    </w:p>
    <w:p>
      <w:pPr>
        <w:pageBreakBefore w:val="0"/>
        <w:widowControl w:val="0"/>
        <w:kinsoku/>
        <w:topLinePunct w:val="0"/>
        <w:bidi w:val="0"/>
        <w:jc w:val="center"/>
        <w:rPr>
          <w:rFonts w:hint="default" w:ascii="Times New Roman" w:hAnsi="Times New Roman" w:cs="Times New Roman"/>
          <w:szCs w:val="21"/>
          <w:u w:val="single"/>
        </w:rPr>
      </w:pPr>
    </w:p>
    <w:p>
      <w:pPr>
        <w:pageBreakBefore w:val="0"/>
        <w:widowControl w:val="0"/>
        <w:kinsoku/>
        <w:topLinePunct w:val="0"/>
        <w:bidi w:val="0"/>
        <w:rPr>
          <w:rFonts w:hint="default" w:ascii="Times New Roman" w:hAnsi="Times New Roman" w:cs="Times New Roman"/>
          <w:bCs/>
          <w:sz w:val="28"/>
        </w:rPr>
      </w:pPr>
      <w:r>
        <w:rPr>
          <w:rFonts w:hint="default" w:ascii="Times New Roman" w:hAnsi="Times New Roman" w:cs="Times New Roman"/>
          <w:bCs/>
          <w:szCs w:val="21"/>
        </w:rPr>
        <w:br w:type="page"/>
      </w:r>
      <w:r>
        <w:rPr>
          <w:rFonts w:hint="default" w:ascii="Times New Roman" w:hAnsi="Times New Roman" w:cs="Times New Roman"/>
          <w:bCs/>
          <w:sz w:val="28"/>
        </w:rPr>
        <w:t>封面格式</w:t>
      </w:r>
    </w:p>
    <w:p>
      <w:pPr>
        <w:pStyle w:val="2"/>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jc w:val="center"/>
        <w:rPr>
          <w:rFonts w:hint="default" w:ascii="Times New Roman" w:hAnsi="Times New Roman" w:cs="Times New Roman"/>
          <w:color w:val="000000"/>
          <w:sz w:val="52"/>
        </w:rPr>
      </w:pPr>
      <w:r>
        <w:rPr>
          <w:rFonts w:hint="default" w:ascii="Times New Roman" w:hAnsi="Times New Roman" w:cs="Times New Roman"/>
          <w:color w:val="000000"/>
          <w:sz w:val="52"/>
        </w:rPr>
        <w:t xml:space="preserve">   </w:t>
      </w:r>
      <w:r>
        <w:rPr>
          <w:rFonts w:hint="default" w:ascii="Times New Roman" w:hAnsi="Times New Roman" w:cs="Times New Roman"/>
          <w:color w:val="000000"/>
          <w:sz w:val="52"/>
          <w:u w:val="single"/>
        </w:rPr>
        <w:t xml:space="preserve">            </w:t>
      </w:r>
      <w:bookmarkStart w:id="186" w:name="_Toc15653_WPSOffice_Level1"/>
      <w:bookmarkStart w:id="187" w:name="_Toc27136_WPSOffice_Level1"/>
      <w:bookmarkStart w:id="188" w:name="_Toc20458_WPSOffice_Level1"/>
      <w:r>
        <w:rPr>
          <w:rFonts w:hint="default" w:ascii="Times New Roman" w:hAnsi="Times New Roman" w:cs="Times New Roman"/>
          <w:color w:val="000000"/>
          <w:sz w:val="52"/>
        </w:rPr>
        <w:t>项目</w:t>
      </w:r>
      <w:bookmarkEnd w:id="186"/>
      <w:bookmarkEnd w:id="187"/>
      <w:bookmarkEnd w:id="188"/>
    </w:p>
    <w:p>
      <w:pPr>
        <w:pageBreakBefore w:val="0"/>
        <w:widowControl w:val="0"/>
        <w:kinsoku/>
        <w:topLinePunct w:val="0"/>
        <w:bidi w:val="0"/>
        <w:jc w:val="center"/>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jc w:val="center"/>
        <w:rPr>
          <w:rFonts w:hint="default" w:ascii="Times New Roman" w:hAnsi="Times New Roman" w:cs="Times New Roman"/>
          <w:bCs/>
          <w:sz w:val="72"/>
        </w:rPr>
      </w:pPr>
      <w:bookmarkStart w:id="189" w:name="_Toc11893_WPSOffice_Level1"/>
      <w:bookmarkStart w:id="190" w:name="_Toc8163_WPSOffice_Level1"/>
      <w:bookmarkStart w:id="191" w:name="_Toc1618_WPSOffice_Level1"/>
      <w:r>
        <w:rPr>
          <w:rFonts w:hint="default" w:ascii="Times New Roman" w:hAnsi="Times New Roman" w:cs="Times New Roman"/>
          <w:bCs/>
          <w:sz w:val="72"/>
        </w:rPr>
        <w:t>投标文件</w:t>
      </w:r>
      <w:bookmarkEnd w:id="189"/>
      <w:bookmarkEnd w:id="190"/>
      <w:bookmarkEnd w:id="191"/>
    </w:p>
    <w:p>
      <w:pPr>
        <w:pageBreakBefore w:val="0"/>
        <w:widowControl w:val="0"/>
        <w:kinsoku/>
        <w:topLinePunct w:val="0"/>
        <w:bidi w:val="0"/>
        <w:jc w:val="center"/>
        <w:rPr>
          <w:rFonts w:hint="default" w:ascii="Times New Roman" w:hAnsi="Times New Roman" w:cs="Times New Roman"/>
          <w:bCs/>
          <w:sz w:val="28"/>
        </w:rPr>
      </w:pPr>
      <w:bookmarkStart w:id="192" w:name="_Toc16291_WPSOffice_Level1"/>
      <w:bookmarkStart w:id="193" w:name="_Toc5659_WPSOffice_Level1"/>
      <w:bookmarkStart w:id="194" w:name="_Toc18971_WPSOffice_Level1"/>
      <w:r>
        <w:rPr>
          <w:rFonts w:hint="default" w:ascii="Times New Roman" w:hAnsi="Times New Roman" w:cs="Times New Roman"/>
          <w:bCs/>
          <w:sz w:val="28"/>
        </w:rPr>
        <w:t>采购编号：</w:t>
      </w:r>
      <w:r>
        <w:rPr>
          <w:rFonts w:hint="default" w:ascii="Times New Roman" w:hAnsi="Times New Roman" w:cs="Times New Roman"/>
        </w:rPr>
        <w:t>*********</w:t>
      </w:r>
      <w:bookmarkEnd w:id="192"/>
      <w:bookmarkEnd w:id="193"/>
      <w:bookmarkEnd w:id="194"/>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spacing w:line="900" w:lineRule="exact"/>
        <w:jc w:val="center"/>
        <w:rPr>
          <w:rFonts w:hint="default" w:ascii="Times New Roman" w:hAnsi="Times New Roman" w:cs="Times New Roman"/>
          <w:sz w:val="32"/>
          <w:u w:val="single"/>
        </w:rPr>
      </w:pPr>
      <w:bookmarkStart w:id="195" w:name="_Toc4415_WPSOffice_Level1"/>
      <w:bookmarkStart w:id="196" w:name="_Toc19206_WPSOffice_Level1"/>
      <w:bookmarkStart w:id="197" w:name="_Toc15242_WPSOffice_Level1"/>
      <w:r>
        <w:rPr>
          <w:rFonts w:hint="default" w:ascii="Times New Roman" w:hAnsi="Times New Roman" w:cs="Times New Roman"/>
          <w:sz w:val="32"/>
        </w:rPr>
        <w:t>投标文件内容：</w:t>
      </w:r>
      <w:r>
        <w:rPr>
          <w:rFonts w:hint="default" w:ascii="Times New Roman" w:hAnsi="Times New Roman" w:cs="Times New Roman"/>
          <w:sz w:val="32"/>
          <w:u w:val="single"/>
          <w:lang w:val="en-US" w:eastAsia="zh-CN"/>
        </w:rPr>
        <w:t xml:space="preserve">    </w:t>
      </w:r>
      <w:r>
        <w:rPr>
          <w:rFonts w:hint="default" w:ascii="Times New Roman" w:hAnsi="Times New Roman" w:cs="Times New Roman"/>
          <w:sz w:val="32"/>
          <w:u w:val="single"/>
        </w:rPr>
        <w:t>（资格、商务技术或报价响应文件）</w:t>
      </w:r>
      <w:bookmarkEnd w:id="195"/>
      <w:bookmarkEnd w:id="196"/>
      <w:bookmarkEnd w:id="197"/>
    </w:p>
    <w:p>
      <w:pPr>
        <w:pageBreakBefore w:val="0"/>
        <w:widowControl w:val="0"/>
        <w:kinsoku/>
        <w:topLinePunct w:val="0"/>
        <w:bidi w:val="0"/>
        <w:spacing w:line="900" w:lineRule="exact"/>
        <w:jc w:val="center"/>
        <w:rPr>
          <w:rFonts w:hint="default" w:ascii="Times New Roman" w:hAnsi="Times New Roman" w:eastAsia="宋体" w:cs="Times New Roman"/>
          <w:sz w:val="32"/>
          <w:u w:val="single"/>
          <w:lang w:val="en-US" w:eastAsia="zh-CN"/>
        </w:rPr>
      </w:pPr>
      <w:bookmarkStart w:id="198" w:name="_Toc10799_WPSOffice_Level1"/>
      <w:bookmarkStart w:id="199" w:name="_Toc2012_WPSOffice_Level1"/>
      <w:bookmarkStart w:id="200" w:name="_Toc8361_WPSOffice_Level1"/>
      <w:r>
        <w:rPr>
          <w:rFonts w:hint="default" w:ascii="Times New Roman" w:hAnsi="Times New Roman" w:cs="Times New Roman"/>
          <w:sz w:val="32"/>
        </w:rPr>
        <w:t>投标人：</w:t>
      </w:r>
      <w:r>
        <w:rPr>
          <w:rFonts w:hint="default" w:ascii="Times New Roman" w:hAnsi="Times New Roman" w:cs="Times New Roman"/>
          <w:sz w:val="32"/>
          <w:u w:val="single"/>
          <w:lang w:val="en-US" w:eastAsia="zh-CN"/>
        </w:rPr>
        <w:t xml:space="preserve">                   </w:t>
      </w:r>
      <w:r>
        <w:rPr>
          <w:rFonts w:hint="default" w:ascii="Times New Roman" w:hAnsi="Times New Roman" w:cs="Times New Roman"/>
          <w:sz w:val="32"/>
          <w:u w:val="single"/>
        </w:rPr>
        <w:t>（电子签章）</w:t>
      </w:r>
      <w:bookmarkEnd w:id="198"/>
      <w:bookmarkEnd w:id="199"/>
      <w:bookmarkEnd w:id="200"/>
    </w:p>
    <w:p>
      <w:pPr>
        <w:pageBreakBefore w:val="0"/>
        <w:widowControl w:val="0"/>
        <w:kinsoku/>
        <w:topLinePunct w:val="0"/>
        <w:bidi w:val="0"/>
        <w:spacing w:line="900" w:lineRule="exact"/>
        <w:ind w:firstLine="1920" w:firstLineChars="600"/>
        <w:jc w:val="both"/>
        <w:rPr>
          <w:rFonts w:hint="default" w:ascii="Times New Roman" w:hAnsi="Times New Roman" w:cs="Times New Roman"/>
          <w:sz w:val="32"/>
          <w:u w:val="single"/>
        </w:rPr>
      </w:pPr>
      <w:bookmarkStart w:id="201" w:name="_Toc8458_WPSOffice_Level1"/>
      <w:bookmarkStart w:id="202" w:name="_Toc26617_WPSOffice_Level1"/>
      <w:bookmarkStart w:id="203" w:name="_Toc25285_WPSOffice_Level1"/>
      <w:r>
        <w:rPr>
          <w:rFonts w:hint="default" w:ascii="Times New Roman" w:hAnsi="Times New Roman" w:cs="Times New Roman"/>
          <w:sz w:val="32"/>
        </w:rPr>
        <w:t>日期：</w:t>
      </w:r>
      <w:r>
        <w:rPr>
          <w:rFonts w:hint="default" w:ascii="Times New Roman" w:hAnsi="Times New Roman" w:cs="Times New Roman"/>
          <w:sz w:val="32"/>
          <w:u w:val="single"/>
          <w:lang w:val="en-US" w:eastAsia="zh-CN"/>
        </w:rPr>
        <w:t xml:space="preserve">     </w:t>
      </w:r>
      <w:r>
        <w:rPr>
          <w:rFonts w:hint="default" w:ascii="Times New Roman" w:hAnsi="Times New Roman" w:cs="Times New Roman"/>
          <w:sz w:val="32"/>
          <w:u w:val="single"/>
        </w:rPr>
        <w:t xml:space="preserve">年 </w:t>
      </w:r>
      <w:r>
        <w:rPr>
          <w:rFonts w:hint="default" w:ascii="Times New Roman" w:hAnsi="Times New Roman" w:cs="Times New Roman"/>
          <w:sz w:val="32"/>
          <w:u w:val="single"/>
          <w:lang w:val="en-US" w:eastAsia="zh-CN"/>
        </w:rPr>
        <w:t xml:space="preserve">    </w:t>
      </w:r>
      <w:r>
        <w:rPr>
          <w:rFonts w:hint="default" w:ascii="Times New Roman" w:hAnsi="Times New Roman" w:cs="Times New Roman"/>
          <w:sz w:val="32"/>
          <w:u w:val="single"/>
        </w:rPr>
        <w:t>月</w:t>
      </w:r>
      <w:r>
        <w:rPr>
          <w:rFonts w:hint="default" w:ascii="Times New Roman" w:hAnsi="Times New Roman" w:cs="Times New Roman"/>
          <w:sz w:val="32"/>
          <w:u w:val="single"/>
          <w:lang w:val="en-US" w:eastAsia="zh-CN"/>
        </w:rPr>
        <w:t xml:space="preserve">     </w:t>
      </w:r>
      <w:r>
        <w:rPr>
          <w:rFonts w:hint="default" w:ascii="Times New Roman" w:hAnsi="Times New Roman" w:cs="Times New Roman"/>
          <w:sz w:val="32"/>
          <w:u w:val="single"/>
        </w:rPr>
        <w:t xml:space="preserve"> 日</w:t>
      </w:r>
      <w:bookmarkEnd w:id="201"/>
      <w:bookmarkEnd w:id="202"/>
      <w:bookmarkEnd w:id="203"/>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2"/>
          <w:szCs w:val="32"/>
        </w:rPr>
      </w:pPr>
      <w:bookmarkStart w:id="204" w:name="_Toc26817_WPSOffice_Level1"/>
      <w:bookmarkStart w:id="205" w:name="_Toc13060_WPSOffice_Level2"/>
      <w:r>
        <w:rPr>
          <w:rFonts w:hint="default" w:ascii="Times New Roman" w:hAnsi="Times New Roman" w:cs="Times New Roman"/>
          <w:b/>
          <w:bCs w:val="0"/>
          <w:sz w:val="36"/>
          <w:szCs w:val="36"/>
        </w:rPr>
        <w:t>义乌市政府采购项目投标承诺书</w:t>
      </w:r>
      <w:bookmarkEnd w:id="204"/>
      <w:bookmarkEnd w:id="205"/>
    </w:p>
    <w:p>
      <w:pPr>
        <w:pStyle w:val="28"/>
        <w:pageBreakBefore w:val="0"/>
        <w:widowControl w:val="0"/>
        <w:kinsoku/>
        <w:topLinePunct w:val="0"/>
        <w:bidi w:val="0"/>
        <w:spacing w:line="360" w:lineRule="exact"/>
        <w:rPr>
          <w:rFonts w:hint="default" w:ascii="Times New Roman" w:hAnsi="Times New Roman" w:eastAsia="宋体" w:cs="Times New Roman"/>
          <w:u w:val="single"/>
          <w:lang w:eastAsia="zh-CN"/>
        </w:rPr>
      </w:pPr>
      <w:r>
        <w:rPr>
          <w:rFonts w:hint="default" w:ascii="Times New Roman" w:hAnsi="Times New Roman" w:cs="Times New Roman"/>
        </w:rPr>
        <w:t>致：</w:t>
      </w:r>
      <w:r>
        <w:rPr>
          <w:rFonts w:hint="default" w:ascii="Times New Roman" w:hAnsi="Times New Roman" w:cs="Times New Roman"/>
          <w:u w:val="single"/>
          <w:lang w:eastAsia="zh-CN"/>
        </w:rPr>
        <w:t>义乌市财政局，义乌市政府采购中心</w:t>
      </w:r>
    </w:p>
    <w:p>
      <w:pPr>
        <w:pageBreakBefore w:val="0"/>
        <w:widowControl w:val="0"/>
        <w:tabs>
          <w:tab w:val="left" w:pos="8820"/>
        </w:tabs>
        <w:kinsoku/>
        <w:topLinePunct w:val="0"/>
        <w:bidi w:val="0"/>
        <w:spacing w:line="360" w:lineRule="exact"/>
        <w:ind w:firstLine="420" w:firstLineChars="200"/>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1、我单位已认真阅读了</w:t>
      </w:r>
      <w:r>
        <w:rPr>
          <w:rFonts w:hint="default" w:ascii="Times New Roman" w:hAnsi="Times New Roman" w:cs="Times New Roman"/>
          <w:color w:val="FF0000"/>
          <w:sz w:val="21"/>
          <w:szCs w:val="21"/>
        </w:rPr>
        <w:t>义乌市党政机关2021-2022年度会议培训定点场所服务饭店项目（采购编号：YWCG2020117GK）</w:t>
      </w:r>
      <w:r>
        <w:rPr>
          <w:rFonts w:hint="default" w:ascii="Times New Roman" w:hAnsi="Times New Roman" w:cs="Times New Roman"/>
          <w:sz w:val="21"/>
          <w:szCs w:val="21"/>
        </w:rPr>
        <w:t>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r>
        <w:rPr>
          <w:rFonts w:hint="default" w:ascii="Times New Roman" w:hAnsi="Times New Roman" w:cs="Times New Roman"/>
          <w:sz w:val="21"/>
          <w:szCs w:val="21"/>
          <w:lang w:eastAsia="zh-CN"/>
        </w:rPr>
        <w:t>。</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2、自愿接受义乌市财政局的管理，并严格遵守义乌市财政局制定的招投标管理制度、规范和纪律。</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5、不转让、出借、涂改、伪造资质（资格）证书或者以其他方式允许其他单位（个人）以我单位（本人）名义承接业务。</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6、不与采购人或者其他投标人相互串通投标，围标，不以行贿等不正当手段谋取中标。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7、在招标、投标、开标、评标、询标、中标、签订合同等招投标预备和进行的全过程中提供的资料均真实、有效，不弄虚作假。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8、我方已详细审核全部招标文件，包括修改文件(如果有的话)，及有关附件，我方同意放弃提出含糊不清或误解的权力。</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9.投标文件中未明确的内容一律按招标文件规定执行。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10、我方同意招标文件要求的投标有效期，如我方中标，我方将受此约束。</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11、我方相信贵方的招标结果是公正、合法的，无论我方中标还是落标，我方将接受这一结果。</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12、一旦我方中标，我方将严格依照招标文件和投标文件的规定与采购人签订合同。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13、不低于企业成本价投标，不恶意过高报价，不扰乱招投标的正常秩序。</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14、严格遵守开标会议纪律，不在开标会场吵闹、滋事，服从工作人员指挥。</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pageBreakBefore w:val="0"/>
        <w:widowControl w:val="0"/>
        <w:kinsoku/>
        <w:topLinePunct w:val="0"/>
        <w:bidi w:val="0"/>
        <w:spacing w:line="380" w:lineRule="exact"/>
        <w:ind w:firstLine="422"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b/>
          <w:color w:val="000000"/>
          <w:sz w:val="21"/>
          <w:szCs w:val="21"/>
        </w:rPr>
        <w:t>1</w:t>
      </w:r>
      <w:r>
        <w:rPr>
          <w:rFonts w:hint="default" w:ascii="Times New Roman" w:hAnsi="Times New Roman" w:cs="Times New Roman" w:eastAsiaTheme="minorEastAsia"/>
          <w:b/>
          <w:color w:val="000000"/>
          <w:sz w:val="21"/>
          <w:szCs w:val="21"/>
          <w:lang w:val="en-US" w:eastAsia="zh-CN"/>
        </w:rPr>
        <w:t>6</w:t>
      </w:r>
      <w:r>
        <w:rPr>
          <w:rFonts w:hint="default" w:ascii="Times New Roman" w:hAnsi="Times New Roman" w:cs="Times New Roman" w:eastAsiaTheme="minorEastAsia"/>
          <w:b/>
          <w:color w:val="000000"/>
          <w:sz w:val="21"/>
          <w:szCs w:val="21"/>
        </w:rPr>
        <w:t>、</w:t>
      </w:r>
      <w:r>
        <w:rPr>
          <w:rFonts w:hint="default" w:ascii="Times New Roman" w:hAnsi="Times New Roman" w:cs="Times New Roman" w:eastAsiaTheme="minorEastAsia"/>
          <w:b/>
          <w:sz w:val="21"/>
          <w:szCs w:val="21"/>
        </w:rPr>
        <w:t>指定我单位人员(姓名: _____________ 身份证号码：___________</w:t>
      </w:r>
      <w:r>
        <w:rPr>
          <w:rFonts w:hint="default" w:ascii="Times New Roman" w:hAnsi="Times New Roman" w:cs="Times New Roman" w:eastAsiaTheme="minorEastAsia"/>
          <w:b/>
          <w:sz w:val="21"/>
          <w:szCs w:val="21"/>
          <w:u w:val="single"/>
        </w:rPr>
        <w:t xml:space="preserve">     </w:t>
      </w:r>
      <w:r>
        <w:rPr>
          <w:rFonts w:hint="default" w:ascii="Times New Roman" w:hAnsi="Times New Roman" w:cs="Times New Roman" w:eastAsiaTheme="minorEastAsia"/>
          <w:b/>
          <w:sz w:val="21"/>
          <w:szCs w:val="21"/>
        </w:rPr>
        <w:t>联系电话：_____________)全权代表我方联系和协调处理投标过程中的有关事项。</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pageBreakBefore w:val="0"/>
        <w:widowControl w:val="0"/>
        <w:kinsoku/>
        <w:topLinePunct w:val="0"/>
        <w:bidi w:val="0"/>
        <w:spacing w:line="360" w:lineRule="exact"/>
        <w:rPr>
          <w:rFonts w:hint="default" w:ascii="Times New Roman" w:hAnsi="Times New Roman" w:cs="Times New Roman"/>
          <w:sz w:val="21"/>
          <w:szCs w:val="21"/>
        </w:rPr>
      </w:pPr>
    </w:p>
    <w:p>
      <w:pPr>
        <w:pageBreakBefore w:val="0"/>
        <w:widowControl w:val="0"/>
        <w:kinsoku/>
        <w:topLinePunct w:val="0"/>
        <w:bidi w:val="0"/>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投标人（电子签章）：                                  年  月  日</w:t>
      </w:r>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6"/>
          <w:szCs w:val="36"/>
        </w:rPr>
      </w:pPr>
      <w:bookmarkStart w:id="206" w:name="_Toc31194_WPSOffice_Level2"/>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6"/>
          <w:szCs w:val="36"/>
        </w:rPr>
      </w:pPr>
      <w:bookmarkStart w:id="207" w:name="_Toc22978_WPSOffice_Level1"/>
      <w:r>
        <w:rPr>
          <w:rFonts w:hint="default" w:ascii="Times New Roman" w:hAnsi="Times New Roman" w:cs="Times New Roman"/>
          <w:b/>
          <w:bCs w:val="0"/>
          <w:sz w:val="36"/>
          <w:szCs w:val="36"/>
        </w:rPr>
        <w:t>授权书</w:t>
      </w:r>
      <w:bookmarkEnd w:id="207"/>
    </w:p>
    <w:p>
      <w:pPr>
        <w:spacing w:line="500" w:lineRule="exact"/>
        <w:rPr>
          <w:rFonts w:hint="default" w:ascii="Times New Roman" w:hAnsi="Times New Roman" w:eastAsia="仿宋_GB2312" w:cs="Times New Roman"/>
        </w:rPr>
      </w:pPr>
    </w:p>
    <w:p>
      <w:pPr>
        <w:spacing w:line="360" w:lineRule="auto"/>
        <w:rPr>
          <w:rFonts w:hint="default" w:ascii="Times New Roman" w:hAnsi="Times New Roman" w:cs="Times New Roman"/>
          <w:szCs w:val="21"/>
        </w:rPr>
      </w:pPr>
      <w:r>
        <w:rPr>
          <w:rFonts w:hint="default" w:ascii="Times New Roman" w:hAnsi="Times New Roman" w:cs="Times New Roman"/>
          <w:szCs w:val="21"/>
        </w:rPr>
        <w:t>致：</w:t>
      </w:r>
      <w:r>
        <w:rPr>
          <w:rFonts w:hint="default" w:ascii="Times New Roman" w:hAnsi="Times New Roman" w:cs="Times New Roman"/>
          <w:color w:val="000000"/>
          <w:szCs w:val="21"/>
          <w:u w:val="single"/>
          <w:lang w:eastAsia="zh-CN"/>
        </w:rPr>
        <w:t>义乌市财政局，义乌市政府采购中心</w:t>
      </w:r>
    </w:p>
    <w:p>
      <w:pPr>
        <w:spacing w:line="500" w:lineRule="exact"/>
        <w:ind w:firstLine="480" w:firstLineChars="200"/>
        <w:rPr>
          <w:rFonts w:hint="default" w:ascii="Times New Roman" w:hAnsi="Times New Roman" w:cs="Times New Roman"/>
          <w:szCs w:val="21"/>
        </w:rPr>
      </w:pPr>
      <w:r>
        <w:rPr>
          <w:rFonts w:hint="default" w:ascii="Times New Roman" w:hAnsi="Times New Roman" w:cs="Times New Roman"/>
          <w:szCs w:val="21"/>
          <w:u w:val="single"/>
        </w:rPr>
        <w:t>(总公司名称)</w:t>
      </w:r>
      <w:r>
        <w:rPr>
          <w:rFonts w:hint="default" w:ascii="Times New Roman" w:hAnsi="Times New Roman" w:cs="Times New Roman"/>
          <w:szCs w:val="21"/>
        </w:rPr>
        <w:t>是根据《中华人民共和国公司法》设立的有限公司，具有独立的法人资格，主要经营范围</w:t>
      </w:r>
      <w:r>
        <w:rPr>
          <w:rFonts w:hint="default" w:ascii="Times New Roman" w:hAnsi="Times New Roman" w:cs="Times New Roman"/>
          <w:szCs w:val="21"/>
          <w:u w:val="single"/>
        </w:rPr>
        <w:t>(具体经营业务)</w:t>
      </w:r>
      <w:r>
        <w:rPr>
          <w:rFonts w:hint="default" w:ascii="Times New Roman" w:hAnsi="Times New Roman" w:cs="Times New Roman"/>
          <w:szCs w:val="21"/>
        </w:rPr>
        <w:t>,公司注册地</w:t>
      </w:r>
      <w:r>
        <w:rPr>
          <w:rFonts w:hint="default" w:ascii="Times New Roman" w:hAnsi="Times New Roman" w:cs="Times New Roman"/>
          <w:szCs w:val="21"/>
          <w:u w:val="single"/>
        </w:rPr>
        <w:t>(公司地址)</w:t>
      </w:r>
      <w:r>
        <w:rPr>
          <w:rFonts w:hint="default" w:ascii="Times New Roman" w:hAnsi="Times New Roman" w:cs="Times New Roman"/>
          <w:szCs w:val="21"/>
        </w:rPr>
        <w:t xml:space="preserve"> 。（</w:t>
      </w:r>
      <w:r>
        <w:rPr>
          <w:rFonts w:hint="default" w:ascii="Times New Roman" w:hAnsi="Times New Roman" w:cs="Times New Roman"/>
          <w:szCs w:val="21"/>
          <w:u w:val="single"/>
        </w:rPr>
        <w:t>分公司名称）</w:t>
      </w:r>
      <w:r>
        <w:rPr>
          <w:rFonts w:hint="default" w:ascii="Times New Roman" w:hAnsi="Times New Roman" w:cs="Times New Roman"/>
          <w:szCs w:val="21"/>
        </w:rPr>
        <w:t>是本公司根据《中华人民共和国公司法》设立的分支机构，主要营业范围</w:t>
      </w:r>
      <w:r>
        <w:rPr>
          <w:rFonts w:hint="default" w:ascii="Times New Roman" w:hAnsi="Times New Roman" w:cs="Times New Roman"/>
          <w:szCs w:val="21"/>
          <w:u w:val="single"/>
        </w:rPr>
        <w:t xml:space="preserve"> (具体经营业务)</w:t>
      </w:r>
      <w:r>
        <w:rPr>
          <w:rFonts w:hint="default" w:ascii="Times New Roman" w:hAnsi="Times New Roman" w:cs="Times New Roman"/>
          <w:szCs w:val="21"/>
        </w:rPr>
        <w:t>，该分公司注册地</w:t>
      </w:r>
      <w:r>
        <w:rPr>
          <w:rFonts w:hint="default" w:ascii="Times New Roman" w:hAnsi="Times New Roman" w:cs="Times New Roman"/>
          <w:szCs w:val="21"/>
          <w:u w:val="single"/>
        </w:rPr>
        <w:t>（分公司地址）</w:t>
      </w:r>
      <w:r>
        <w:rPr>
          <w:rFonts w:hint="default" w:ascii="Times New Roman" w:hAnsi="Times New Roman" w:cs="Times New Roman"/>
          <w:szCs w:val="21"/>
        </w:rPr>
        <w:t>。</w:t>
      </w:r>
    </w:p>
    <w:p>
      <w:pPr>
        <w:spacing w:line="500" w:lineRule="exact"/>
        <w:ind w:firstLine="480" w:firstLineChars="200"/>
        <w:rPr>
          <w:rFonts w:hint="default" w:ascii="Times New Roman" w:hAnsi="Times New Roman" w:cs="Times New Roman"/>
          <w:szCs w:val="21"/>
        </w:rPr>
      </w:pPr>
      <w:r>
        <w:rPr>
          <w:rFonts w:hint="default" w:ascii="Times New Roman" w:hAnsi="Times New Roman" w:cs="Times New Roman"/>
          <w:szCs w:val="21"/>
        </w:rPr>
        <w:t>现本公司根据法律相关规定，授权（</w:t>
      </w:r>
      <w:r>
        <w:rPr>
          <w:rFonts w:hint="default" w:ascii="Times New Roman" w:hAnsi="Times New Roman" w:cs="Times New Roman"/>
          <w:szCs w:val="21"/>
          <w:u w:val="single"/>
        </w:rPr>
        <w:t>分公司名称）</w:t>
      </w:r>
      <w:r>
        <w:rPr>
          <w:rFonts w:hint="default" w:ascii="Times New Roman" w:hAnsi="Times New Roman" w:cs="Times New Roman"/>
          <w:szCs w:val="21"/>
        </w:rPr>
        <w:t>为本公司的代理人，代表本公司在义乌市范围内参与政府采购活动，具体权限包括但不限于：代表本公司签署、提交、接受各类与前述政府采购活动相关的法律文件；签订、履行、变更、解除与前述政府采购活动相关的各类合同；交纳、结算、接受与前述政府采购活动相关的费用。</w:t>
      </w:r>
    </w:p>
    <w:p>
      <w:pPr>
        <w:spacing w:line="500" w:lineRule="exact"/>
        <w:ind w:firstLine="480" w:firstLineChars="200"/>
        <w:rPr>
          <w:rFonts w:hint="default" w:ascii="Times New Roman" w:hAnsi="Times New Roman" w:cs="Times New Roman"/>
          <w:szCs w:val="21"/>
        </w:rPr>
      </w:pPr>
      <w:r>
        <w:rPr>
          <w:rFonts w:hint="default" w:ascii="Times New Roman" w:hAnsi="Times New Roman" w:cs="Times New Roman"/>
          <w:szCs w:val="21"/>
        </w:rPr>
        <w:t>本公司特别声明：（</w:t>
      </w:r>
      <w:r>
        <w:rPr>
          <w:rFonts w:hint="default" w:ascii="Times New Roman" w:hAnsi="Times New Roman" w:cs="Times New Roman"/>
          <w:szCs w:val="21"/>
          <w:u w:val="single"/>
        </w:rPr>
        <w:t>分公司名称）</w:t>
      </w:r>
      <w:r>
        <w:rPr>
          <w:rFonts w:hint="default" w:ascii="Times New Roman" w:hAnsi="Times New Roman" w:cs="Times New Roman"/>
          <w:szCs w:val="21"/>
        </w:rPr>
        <w:t>在政府活动中的一切对外意思表示均得视为本公司的真实意思表示，本公司对上述分公司在政府采购活动中产生的全部法律责任承担连带责任。</w:t>
      </w:r>
    </w:p>
    <w:p>
      <w:pPr>
        <w:spacing w:line="500" w:lineRule="exact"/>
        <w:ind w:firstLine="420"/>
        <w:rPr>
          <w:rFonts w:hint="default" w:ascii="Times New Roman" w:hAnsi="Times New Roman" w:cs="Times New Roman"/>
          <w:szCs w:val="21"/>
        </w:rPr>
      </w:pPr>
      <w:r>
        <w:rPr>
          <w:rFonts w:hint="default" w:ascii="Times New Roman" w:hAnsi="Times New Roman" w:cs="Times New Roman"/>
          <w:szCs w:val="21"/>
        </w:rPr>
        <w:t>我方于   年 月 日  签署本授权书，（</w:t>
      </w:r>
      <w:r>
        <w:rPr>
          <w:rFonts w:hint="default" w:ascii="Times New Roman" w:hAnsi="Times New Roman" w:cs="Times New Roman"/>
          <w:szCs w:val="21"/>
          <w:u w:val="single"/>
        </w:rPr>
        <w:t xml:space="preserve">分公司名称） </w:t>
      </w:r>
      <w:r>
        <w:rPr>
          <w:rFonts w:hint="default" w:ascii="Times New Roman" w:hAnsi="Times New Roman" w:cs="Times New Roman"/>
          <w:szCs w:val="21"/>
        </w:rPr>
        <w:t>年 月 日接受以此为证。</w:t>
      </w:r>
    </w:p>
    <w:p>
      <w:pPr>
        <w:spacing w:line="500" w:lineRule="exact"/>
        <w:ind w:firstLine="570"/>
        <w:rPr>
          <w:rFonts w:hint="default" w:ascii="Times New Roman" w:hAnsi="Times New Roman" w:cs="Times New Roman"/>
          <w:szCs w:val="21"/>
        </w:rPr>
      </w:pPr>
      <w:r>
        <w:rPr>
          <w:rFonts w:hint="default" w:ascii="Times New Roman" w:hAnsi="Times New Roman" w:cs="Times New Roman"/>
          <w:szCs w:val="21"/>
        </w:rPr>
        <w:t xml:space="preserve">       </w:t>
      </w:r>
    </w:p>
    <w:p>
      <w:pPr>
        <w:spacing w:line="500" w:lineRule="exact"/>
        <w:ind w:firstLine="420"/>
        <w:rPr>
          <w:rFonts w:hint="default" w:ascii="Times New Roman" w:hAnsi="Times New Roman" w:cs="Times New Roman"/>
          <w:szCs w:val="21"/>
        </w:rPr>
      </w:pPr>
    </w:p>
    <w:p>
      <w:pPr>
        <w:spacing w:line="500" w:lineRule="exact"/>
        <w:rPr>
          <w:rFonts w:hint="default" w:ascii="Times New Roman" w:hAnsi="Times New Roman" w:cs="Times New Roman"/>
          <w:szCs w:val="21"/>
        </w:rPr>
      </w:pPr>
    </w:p>
    <w:p>
      <w:pPr>
        <w:spacing w:line="500" w:lineRule="exact"/>
        <w:rPr>
          <w:rFonts w:hint="default" w:ascii="Times New Roman" w:hAnsi="Times New Roman" w:cs="Times New Roman"/>
          <w:szCs w:val="21"/>
        </w:rPr>
      </w:pPr>
    </w:p>
    <w:p>
      <w:pPr>
        <w:spacing w:line="500" w:lineRule="exact"/>
        <w:rPr>
          <w:rFonts w:hint="default" w:ascii="Times New Roman" w:hAnsi="Times New Roman" w:cs="Times New Roman"/>
          <w:szCs w:val="21"/>
        </w:rPr>
      </w:pPr>
      <w:r>
        <w:rPr>
          <w:rFonts w:hint="default" w:ascii="Times New Roman" w:hAnsi="Times New Roman" w:cs="Times New Roman"/>
          <w:szCs w:val="21"/>
        </w:rPr>
        <w:t>总公司名称（盖章）：</w:t>
      </w:r>
    </w:p>
    <w:p>
      <w:pPr>
        <w:spacing w:line="500" w:lineRule="exact"/>
        <w:rPr>
          <w:rFonts w:hint="default" w:ascii="Times New Roman" w:hAnsi="Times New Roman" w:cs="Times New Roman"/>
          <w:szCs w:val="21"/>
        </w:rPr>
      </w:pPr>
      <w:r>
        <w:rPr>
          <w:rFonts w:hint="default" w:ascii="Times New Roman" w:hAnsi="Times New Roman" w:cs="Times New Roman"/>
          <w:szCs w:val="21"/>
        </w:rPr>
        <w:t xml:space="preserve">姓名：    （法定代表人签字） </w:t>
      </w:r>
    </w:p>
    <w:p>
      <w:pPr>
        <w:spacing w:line="500" w:lineRule="exact"/>
        <w:rPr>
          <w:rFonts w:hint="default" w:ascii="Times New Roman" w:hAnsi="Times New Roman" w:cs="Times New Roman"/>
          <w:szCs w:val="21"/>
        </w:rPr>
      </w:pPr>
      <w:r>
        <w:rPr>
          <w:rFonts w:hint="default" w:ascii="Times New Roman" w:hAnsi="Times New Roman" w:cs="Times New Roman"/>
          <w:szCs w:val="21"/>
        </w:rPr>
        <w:t xml:space="preserve">签字日期：  年   月   日               </w:t>
      </w:r>
    </w:p>
    <w:p>
      <w:pPr>
        <w:spacing w:line="500" w:lineRule="exact"/>
        <w:rPr>
          <w:rFonts w:hint="default" w:ascii="Times New Roman" w:hAnsi="Times New Roman" w:cs="Times New Roman"/>
          <w:szCs w:val="21"/>
        </w:rPr>
      </w:pPr>
      <w:r>
        <w:rPr>
          <w:rFonts w:hint="default" w:ascii="Times New Roman" w:hAnsi="Times New Roman" w:cs="Times New Roman"/>
          <w:szCs w:val="21"/>
        </w:rPr>
        <w:t xml:space="preserve">分公司名称（盖章）：  </w:t>
      </w:r>
    </w:p>
    <w:p>
      <w:pPr>
        <w:spacing w:line="500" w:lineRule="exact"/>
        <w:rPr>
          <w:rFonts w:hint="default" w:ascii="Times New Roman" w:hAnsi="Times New Roman" w:cs="Times New Roman"/>
          <w:szCs w:val="21"/>
        </w:rPr>
      </w:pPr>
      <w:r>
        <w:rPr>
          <w:rFonts w:hint="default" w:ascii="Times New Roman" w:hAnsi="Times New Roman" w:cs="Times New Roman"/>
          <w:szCs w:val="21"/>
        </w:rPr>
        <w:t xml:space="preserve">姓名：  （负责人签字）                   </w:t>
      </w:r>
    </w:p>
    <w:p>
      <w:pPr>
        <w:spacing w:line="500" w:lineRule="exact"/>
        <w:rPr>
          <w:rFonts w:hint="default" w:ascii="Times New Roman" w:hAnsi="Times New Roman" w:cs="Times New Roman"/>
          <w:szCs w:val="21"/>
        </w:rPr>
      </w:pPr>
      <w:r>
        <w:rPr>
          <w:rFonts w:hint="default" w:ascii="Times New Roman" w:hAnsi="Times New Roman" w:cs="Times New Roman"/>
          <w:szCs w:val="21"/>
        </w:rPr>
        <w:t>签字日期：  年   月   日</w:t>
      </w:r>
    </w:p>
    <w:p>
      <w:pPr>
        <w:spacing w:line="480" w:lineRule="auto"/>
        <w:jc w:val="center"/>
        <w:rPr>
          <w:rFonts w:hint="default" w:ascii="Times New Roman" w:hAnsi="Times New Roman" w:cs="Times New Roman"/>
          <w:b/>
          <w:bCs/>
          <w:color w:val="000000"/>
          <w:sz w:val="36"/>
          <w:szCs w:val="36"/>
        </w:rPr>
      </w:pPr>
    </w:p>
    <w:p>
      <w:pPr>
        <w:spacing w:line="480" w:lineRule="auto"/>
        <w:jc w:val="center"/>
        <w:rPr>
          <w:rFonts w:hint="default" w:ascii="Times New Roman" w:hAnsi="Times New Roman" w:cs="Times New Roman"/>
          <w:b/>
          <w:bCs/>
          <w:color w:val="000000"/>
          <w:sz w:val="36"/>
          <w:szCs w:val="36"/>
        </w:rPr>
      </w:pPr>
    </w:p>
    <w:bookmarkEnd w:id="206"/>
    <w:p>
      <w:pPr>
        <w:spacing w:line="360" w:lineRule="auto"/>
        <w:jc w:val="center"/>
        <w:rPr>
          <w:rFonts w:hint="default" w:ascii="Times New Roman" w:hAnsi="Times New Roman" w:cs="Times New Roman"/>
          <w:b/>
          <w:bCs/>
          <w:color w:val="000000"/>
          <w:sz w:val="36"/>
          <w:szCs w:val="36"/>
        </w:rPr>
      </w:pPr>
      <w:bookmarkStart w:id="208" w:name="_Toc1876_WPSOffice_Level1"/>
      <w:bookmarkStart w:id="209" w:name="_Toc8092_WPSOffice_Level2"/>
      <w:r>
        <w:rPr>
          <w:rFonts w:hint="default" w:ascii="Times New Roman" w:hAnsi="Times New Roman" w:cs="Times New Roman"/>
          <w:b/>
          <w:bCs/>
          <w:color w:val="000000"/>
          <w:sz w:val="36"/>
          <w:szCs w:val="36"/>
        </w:rPr>
        <w:t>投标人基本情况一览表</w:t>
      </w:r>
      <w:bookmarkEnd w:id="208"/>
    </w:p>
    <w:p>
      <w:pPr>
        <w:pStyle w:val="359"/>
        <w:numPr>
          <w:ilvl w:val="2"/>
          <w:numId w:val="2"/>
        </w:numPr>
        <w:spacing w:line="360" w:lineRule="auto"/>
        <w:rPr>
          <w:rFonts w:hint="default" w:ascii="Times New Roman" w:hAnsi="Times New Roman" w:eastAsia="宋体" w:cs="Times New Roman"/>
          <w:color w:val="000000"/>
          <w:kern w:val="0"/>
          <w:sz w:val="24"/>
          <w:szCs w:val="24"/>
        </w:rPr>
      </w:pPr>
      <w:bookmarkStart w:id="210" w:name="_Toc21954"/>
      <w:bookmarkStart w:id="211" w:name="_Toc8333_WPSOffice_Level1"/>
      <w:r>
        <w:rPr>
          <w:rFonts w:hint="default" w:ascii="Times New Roman" w:hAnsi="Times New Roman" w:eastAsia="宋体" w:cs="Times New Roman"/>
          <w:color w:val="000000"/>
          <w:kern w:val="0"/>
          <w:sz w:val="24"/>
          <w:szCs w:val="24"/>
        </w:rPr>
        <w:t>投标人基本信息表</w:t>
      </w:r>
      <w:bookmarkEnd w:id="210"/>
      <w:bookmarkEnd w:id="211"/>
    </w:p>
    <w:tbl>
      <w:tblPr>
        <w:tblStyle w:val="56"/>
        <w:tblW w:w="7775" w:type="dxa"/>
        <w:jc w:val="center"/>
        <w:tblInd w:w="-72" w:type="dxa"/>
        <w:tblLayout w:type="fixed"/>
        <w:tblCellMar>
          <w:top w:w="0" w:type="dxa"/>
          <w:left w:w="108" w:type="dxa"/>
          <w:bottom w:w="0" w:type="dxa"/>
          <w:right w:w="108" w:type="dxa"/>
        </w:tblCellMar>
      </w:tblPr>
      <w:tblGrid>
        <w:gridCol w:w="900"/>
        <w:gridCol w:w="2778"/>
        <w:gridCol w:w="2915"/>
        <w:gridCol w:w="1182"/>
      </w:tblGrid>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277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w:t>
            </w:r>
          </w:p>
        </w:tc>
        <w:tc>
          <w:tcPr>
            <w:tcW w:w="2915"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内容</w:t>
            </w:r>
          </w:p>
        </w:tc>
        <w:tc>
          <w:tcPr>
            <w:tcW w:w="1182" w:type="dxa"/>
            <w:tcBorders>
              <w:top w:val="single" w:color="auto" w:sz="8" w:space="0"/>
              <w:left w:val="nil"/>
              <w:bottom w:val="single" w:color="auto" w:sz="4" w:space="0"/>
              <w:right w:val="single" w:color="auto" w:sz="8"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投标单位名称</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经营地址</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电话</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传真</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注册资金</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营业执照号码</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经营范围</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法定代表人</w:t>
            </w:r>
            <w:r>
              <w:rPr>
                <w:rFonts w:hint="default" w:ascii="Times New Roman" w:hAnsi="Times New Roman" w:eastAsia="宋体" w:cs="Times New Roman"/>
                <w:color w:val="000000"/>
                <w:sz w:val="24"/>
                <w:szCs w:val="24"/>
              </w:rPr>
              <w:t>（或负责人）</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企业经济性质</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成立日期或注册日期</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cs="Times New Roman"/>
                <w:color w:val="000000"/>
                <w:kern w:val="0"/>
                <w:sz w:val="24"/>
                <w:szCs w:val="24"/>
                <w:lang w:val="en-US" w:eastAsia="zh-CN"/>
              </w:rPr>
              <w:t>2020</w:t>
            </w:r>
            <w:r>
              <w:rPr>
                <w:rFonts w:hint="default" w:ascii="Times New Roman" w:hAnsi="Times New Roman" w:eastAsia="宋体" w:cs="Times New Roman"/>
                <w:color w:val="000000"/>
                <w:kern w:val="0"/>
                <w:sz w:val="24"/>
                <w:szCs w:val="24"/>
              </w:rPr>
              <w:t>年固定资产</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12</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cs="Times New Roman"/>
                <w:color w:val="000000"/>
                <w:kern w:val="0"/>
                <w:sz w:val="24"/>
                <w:szCs w:val="24"/>
                <w:lang w:val="en-US" w:eastAsia="zh-CN"/>
              </w:rPr>
              <w:t>2020</w:t>
            </w:r>
            <w:r>
              <w:rPr>
                <w:rFonts w:hint="default" w:ascii="Times New Roman" w:hAnsi="Times New Roman" w:eastAsia="宋体" w:cs="Times New Roman"/>
                <w:color w:val="000000"/>
                <w:kern w:val="0"/>
                <w:sz w:val="24"/>
                <w:szCs w:val="24"/>
              </w:rPr>
              <w:t>年流动资产</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13</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20</w:t>
            </w:r>
            <w:r>
              <w:rPr>
                <w:rFonts w:hint="default" w:ascii="Times New Roman" w:hAnsi="Times New Roman" w:cs="Times New Roman"/>
                <w:color w:val="000000"/>
                <w:kern w:val="0"/>
                <w:sz w:val="24"/>
                <w:szCs w:val="24"/>
                <w:lang w:val="en-US" w:eastAsia="zh-CN"/>
              </w:rPr>
              <w:t>20</w:t>
            </w:r>
            <w:r>
              <w:rPr>
                <w:rFonts w:hint="default" w:ascii="Times New Roman" w:hAnsi="Times New Roman" w:eastAsia="宋体" w:cs="Times New Roman"/>
                <w:color w:val="000000"/>
                <w:kern w:val="0"/>
                <w:sz w:val="24"/>
                <w:szCs w:val="24"/>
              </w:rPr>
              <w:t>年营业收入</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14</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20</w:t>
            </w:r>
            <w:r>
              <w:rPr>
                <w:rFonts w:hint="default" w:ascii="Times New Roman" w:hAnsi="Times New Roman" w:cs="Times New Roman"/>
                <w:color w:val="000000"/>
                <w:kern w:val="0"/>
                <w:sz w:val="24"/>
                <w:szCs w:val="24"/>
                <w:lang w:val="en-US" w:eastAsia="zh-CN"/>
              </w:rPr>
              <w:t>20</w:t>
            </w:r>
            <w:r>
              <w:rPr>
                <w:rFonts w:hint="default" w:ascii="Times New Roman" w:hAnsi="Times New Roman" w:eastAsia="宋体" w:cs="Times New Roman"/>
                <w:color w:val="000000"/>
                <w:kern w:val="0"/>
                <w:sz w:val="24"/>
                <w:szCs w:val="24"/>
              </w:rPr>
              <w:t>年利润总额</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15</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职工人数</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bl>
    <w:p>
      <w:pPr>
        <w:widowControl/>
        <w:wordWrap w:val="0"/>
        <w:spacing w:line="360" w:lineRule="auto"/>
        <w:jc w:val="right"/>
        <w:rPr>
          <w:rFonts w:hint="default" w:ascii="Times New Roman" w:hAnsi="Times New Roman" w:eastAsia="宋体" w:cs="Times New Roman"/>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2" w:name="_Toc8693"/>
      <w:bookmarkStart w:id="213" w:name="_Toc17408_WPSOffice_Level1"/>
      <w:r>
        <w:rPr>
          <w:rFonts w:hint="default" w:ascii="Times New Roman" w:hAnsi="Times New Roman" w:eastAsia="宋体" w:cs="Times New Roman"/>
          <w:kern w:val="0"/>
          <w:sz w:val="24"/>
          <w:szCs w:val="24"/>
        </w:rPr>
        <w:t>宾馆基本信息表</w:t>
      </w:r>
      <w:bookmarkEnd w:id="212"/>
      <w:bookmarkEnd w:id="213"/>
    </w:p>
    <w:tbl>
      <w:tblPr>
        <w:tblStyle w:val="56"/>
        <w:tblW w:w="9290" w:type="dxa"/>
        <w:jc w:val="center"/>
        <w:tblInd w:w="93" w:type="dxa"/>
        <w:tblLayout w:type="fixed"/>
        <w:tblCellMar>
          <w:top w:w="0" w:type="dxa"/>
          <w:left w:w="108" w:type="dxa"/>
          <w:bottom w:w="0" w:type="dxa"/>
          <w:right w:w="108" w:type="dxa"/>
        </w:tblCellMar>
      </w:tblPr>
      <w:tblGrid>
        <w:gridCol w:w="757"/>
        <w:gridCol w:w="2208"/>
        <w:gridCol w:w="2970"/>
        <w:gridCol w:w="3355"/>
      </w:tblGrid>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序号</w:t>
            </w:r>
          </w:p>
        </w:tc>
        <w:tc>
          <w:tcPr>
            <w:tcW w:w="220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项目</w:t>
            </w:r>
          </w:p>
        </w:tc>
        <w:tc>
          <w:tcPr>
            <w:tcW w:w="2970"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内容</w:t>
            </w:r>
          </w:p>
        </w:tc>
        <w:tc>
          <w:tcPr>
            <w:tcW w:w="3355" w:type="dxa"/>
            <w:tcBorders>
              <w:top w:val="single" w:color="auto" w:sz="8" w:space="0"/>
              <w:left w:val="nil"/>
              <w:bottom w:val="single" w:color="auto" w:sz="4" w:space="0"/>
              <w:right w:val="single" w:color="auto" w:sz="8"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填写说明</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类别</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填:宾馆\酒店\会议（培训）中心\招待所</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星级</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填：五星/四星/三星/二星/一星</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如无评定星级，请注明按     星级标准建设</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是否涉外</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开业日期</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最近一次装修竣工的时间</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6</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lang w:eastAsia="zh-CN"/>
              </w:rPr>
              <w:t>本次招标协议期内是否有装修计划</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lang w:eastAsia="zh-CN"/>
              </w:rPr>
              <w:t>如有，请写明计划装修的起止时间</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所处位置:距机场</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所处位置:距火车站</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w:t>
            </w:r>
            <w:r>
              <w:rPr>
                <w:rFonts w:hint="default" w:ascii="Times New Roman" w:hAnsi="Times New Roman" w:eastAsia="宋体" w:cs="Times New Roman"/>
                <w:color w:val="000000"/>
                <w:kern w:val="0"/>
                <w:sz w:val="24"/>
                <w:szCs w:val="24"/>
              </w:rPr>
              <w:t>距市政府</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占地面积</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建筑面积</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楼层总数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在职员工人数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管理人员人数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经营特色</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基础设施</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说明是否有下列设施或服务：电梯、空调（说明是中央空调或分体空调）、备用电源（说明是自备或其他回路或无）、监视设备、消防设备、残疾人通道、电子卡门锁</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还有其他特色基础设施另行列明。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服务项目</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说明是否有下列设施或服务：商务中心、停车场、医务室、卫星电视、客房宽带服务、票务服务、洗衣服务、送餐服务、出租车服务</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还有其他特色设施或服务另行列明。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娱乐与健身设施</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说明是否有下列设施：健身房、多功能厅、</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还有其他特色设施或服务另行列明。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sz w:val="24"/>
          <w:szCs w:val="24"/>
          <w:highlight w:val="yellow"/>
        </w:rPr>
      </w:pP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注：1、投标方必须按下表要求提供图片，以说明宾馆实际情况。</w:t>
      </w:r>
    </w:p>
    <w:tbl>
      <w:tblPr>
        <w:tblStyle w:val="56"/>
        <w:tblW w:w="8240" w:type="dxa"/>
        <w:jc w:val="center"/>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图片类型</w:t>
            </w:r>
          </w:p>
        </w:tc>
        <w:tc>
          <w:tcPr>
            <w:tcW w:w="5660" w:type="dxa"/>
            <w:shd w:val="clear" w:color="auto" w:fill="auto"/>
            <w:noWrap w:val="0"/>
            <w:vAlign w:val="center"/>
          </w:tcPr>
          <w:p>
            <w:pPr>
              <w:widowControl/>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图片要求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地理位置图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至少1张，从地图上标出位置</w:t>
            </w:r>
            <w:r>
              <w:rPr>
                <w:rFonts w:hint="default" w:ascii="Times New Roman" w:hAnsi="Times New Roman"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主要街道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宾馆外景</w:t>
            </w:r>
            <w:r>
              <w:rPr>
                <w:rFonts w:hint="eastAsia" w:cs="Times New Roman"/>
                <w:color w:val="auto"/>
                <w:kern w:val="0"/>
                <w:sz w:val="24"/>
                <w:szCs w:val="24"/>
                <w:highlight w:val="none"/>
                <w:lang w:eastAsia="zh-CN"/>
              </w:rPr>
              <w:t>实景</w:t>
            </w:r>
            <w:r>
              <w:rPr>
                <w:rFonts w:hint="default" w:ascii="Times New Roman" w:hAnsi="Times New Roman" w:eastAsia="宋体" w:cs="Times New Roman"/>
                <w:color w:val="auto"/>
                <w:kern w:val="0"/>
                <w:sz w:val="24"/>
                <w:szCs w:val="24"/>
                <w:highlight w:val="none"/>
              </w:rPr>
              <w:t>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至少1张，展示宾馆整体外观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宾馆大厅</w:t>
            </w:r>
            <w:r>
              <w:rPr>
                <w:rFonts w:hint="eastAsia" w:cs="Times New Roman"/>
                <w:color w:val="auto"/>
                <w:kern w:val="0"/>
                <w:sz w:val="24"/>
                <w:szCs w:val="24"/>
                <w:highlight w:val="none"/>
                <w:lang w:eastAsia="zh-CN"/>
              </w:rPr>
              <w:t>实景</w:t>
            </w:r>
            <w:r>
              <w:rPr>
                <w:rFonts w:hint="default" w:ascii="Times New Roman" w:hAnsi="Times New Roman" w:eastAsia="宋体" w:cs="Times New Roman"/>
                <w:color w:val="auto"/>
                <w:kern w:val="0"/>
                <w:sz w:val="24"/>
                <w:szCs w:val="24"/>
                <w:highlight w:val="none"/>
              </w:rPr>
              <w:t>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至少1张，展示宾馆大厅或前厅情况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宾馆厨房</w:t>
            </w:r>
            <w:r>
              <w:rPr>
                <w:rFonts w:hint="eastAsia" w:cs="Times New Roman"/>
                <w:color w:val="auto"/>
                <w:kern w:val="0"/>
                <w:sz w:val="24"/>
                <w:szCs w:val="24"/>
                <w:highlight w:val="none"/>
                <w:lang w:eastAsia="zh-CN"/>
              </w:rPr>
              <w:t>实景</w:t>
            </w:r>
            <w:r>
              <w:rPr>
                <w:rFonts w:hint="default" w:ascii="Times New Roman" w:hAnsi="Times New Roman" w:eastAsia="宋体" w:cs="Times New Roman"/>
                <w:color w:val="auto"/>
                <w:kern w:val="0"/>
                <w:sz w:val="24"/>
                <w:szCs w:val="24"/>
                <w:highlight w:val="none"/>
              </w:rPr>
              <w:t>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至少1张，展示宾馆厨房情况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宾馆宣传</w:t>
            </w:r>
            <w:r>
              <w:rPr>
                <w:rFonts w:hint="eastAsia" w:cs="Times New Roman"/>
                <w:color w:val="auto"/>
                <w:kern w:val="0"/>
                <w:sz w:val="24"/>
                <w:szCs w:val="24"/>
                <w:highlight w:val="none"/>
                <w:lang w:eastAsia="zh-CN"/>
              </w:rPr>
              <w:t>实景</w:t>
            </w:r>
            <w:r>
              <w:rPr>
                <w:rFonts w:hint="default" w:ascii="Times New Roman" w:hAnsi="Times New Roman" w:eastAsia="宋体" w:cs="Times New Roman"/>
                <w:color w:val="auto"/>
                <w:kern w:val="0"/>
                <w:sz w:val="24"/>
                <w:szCs w:val="24"/>
                <w:highlight w:val="none"/>
              </w:rPr>
              <w:t>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其他宾馆宣传图，展示宾馆特色情况</w:t>
            </w:r>
          </w:p>
        </w:tc>
      </w:tr>
    </w:tbl>
    <w:p>
      <w:pPr>
        <w:spacing w:line="360" w:lineRule="auto"/>
        <w:ind w:left="720" w:leftChars="200" w:hanging="240" w:hangingChars="1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2、投标方若具备商务中心、停车场、健身房、多功能厅、医务室等设施，必须每种设施至少提供一张</w:t>
      </w:r>
      <w:r>
        <w:rPr>
          <w:rFonts w:hint="eastAsia" w:cs="Times New Roman"/>
          <w:color w:val="auto"/>
          <w:kern w:val="0"/>
          <w:sz w:val="24"/>
          <w:szCs w:val="24"/>
          <w:highlight w:val="none"/>
          <w:lang w:eastAsia="zh-CN"/>
        </w:rPr>
        <w:t>实景</w:t>
      </w:r>
      <w:r>
        <w:rPr>
          <w:rFonts w:hint="default" w:ascii="Times New Roman" w:hAnsi="Times New Roman" w:eastAsia="宋体" w:cs="Times New Roman"/>
          <w:color w:val="auto"/>
          <w:sz w:val="24"/>
          <w:szCs w:val="24"/>
          <w:highlight w:val="none"/>
        </w:rPr>
        <w:t>图片，以说明实际情况。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4" w:name="_Toc16793"/>
      <w:r>
        <w:rPr>
          <w:rFonts w:hint="default" w:ascii="Times New Roman" w:hAnsi="Times New Roman" w:eastAsia="宋体" w:cs="Times New Roman"/>
          <w:kern w:val="0"/>
          <w:sz w:val="24"/>
          <w:szCs w:val="24"/>
        </w:rPr>
        <w:t>客房情况表</w:t>
      </w:r>
      <w:bookmarkEnd w:id="214"/>
    </w:p>
    <w:tbl>
      <w:tblPr>
        <w:tblStyle w:val="56"/>
        <w:tblW w:w="9752"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695"/>
        <w:gridCol w:w="1906"/>
        <w:gridCol w:w="1283"/>
        <w:gridCol w:w="1215"/>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客房总数</w:t>
            </w:r>
          </w:p>
        </w:tc>
        <w:tc>
          <w:tcPr>
            <w:tcW w:w="8551" w:type="dxa"/>
            <w:gridSpan w:val="5"/>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床位总数</w:t>
            </w:r>
          </w:p>
        </w:tc>
        <w:tc>
          <w:tcPr>
            <w:tcW w:w="8551" w:type="dxa"/>
            <w:gridSpan w:val="5"/>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客房类型</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建筑面积(平米)</w:t>
            </w: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总体数量</w:t>
            </w:r>
          </w:p>
        </w:tc>
        <w:tc>
          <w:tcPr>
            <w:tcW w:w="1215" w:type="dxa"/>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参投数量</w:t>
            </w: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单人间</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豪华单人间</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标准间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豪华标准间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行政间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三人间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复式套房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总统套房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其他套型房间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注：1、如果上表标明的每种客房类型有多种规格，应作为不同类型逐个细分列明。</w:t>
      </w:r>
    </w:p>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kern w:val="0"/>
          <w:sz w:val="24"/>
          <w:szCs w:val="24"/>
        </w:rPr>
        <w:t>其他套型房间应列举详细清单。</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3、客房的“基本描述”一栏应至少包含下表的各项内容的描述，如有特殊配置或设施，应另行增加内容分类并增加描述。</w:t>
      </w:r>
    </w:p>
    <w:tbl>
      <w:tblPr>
        <w:tblStyle w:val="56"/>
        <w:tblW w:w="8477" w:type="dxa"/>
        <w:jc w:val="center"/>
        <w:tblInd w:w="91" w:type="dxa"/>
        <w:tblLayout w:type="fixed"/>
        <w:tblCellMar>
          <w:top w:w="0" w:type="dxa"/>
          <w:left w:w="108" w:type="dxa"/>
          <w:bottom w:w="0" w:type="dxa"/>
          <w:right w:w="108" w:type="dxa"/>
        </w:tblCellMar>
      </w:tblPr>
      <w:tblGrid>
        <w:gridCol w:w="3954"/>
        <w:gridCol w:w="4523"/>
      </w:tblGrid>
      <w:tr>
        <w:tblPrEx>
          <w:tblLayout w:type="fixed"/>
          <w:tblCellMar>
            <w:top w:w="0" w:type="dxa"/>
            <w:left w:w="108" w:type="dxa"/>
            <w:bottom w:w="0" w:type="dxa"/>
            <w:right w:w="108" w:type="dxa"/>
          </w:tblCellMar>
        </w:tblPrEx>
        <w:trPr>
          <w:jc w:val="center"/>
        </w:trPr>
        <w:tc>
          <w:tcPr>
            <w:tcW w:w="3954"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客房基本描述至少应包含的内容</w:t>
            </w:r>
          </w:p>
        </w:tc>
        <w:tc>
          <w:tcPr>
            <w:tcW w:w="4523" w:type="dxa"/>
            <w:tcBorders>
              <w:top w:val="single" w:color="auto" w:sz="8" w:space="0"/>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填写说明</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电视</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填：液晶/彩色</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卫生间</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填：独立/公共</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卫生用具</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填：进口/合资/国产</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电话</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填：国内直拨/国际直拨</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保险柜</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填：有/无</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热水供应</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填：24小时/限时</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填：免费/费用另计/无</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其他设施</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如有其他特殊配置或设施，自行填写</w:t>
            </w:r>
          </w:p>
        </w:tc>
      </w:tr>
    </w:tbl>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4、每种客房类型必须至少提供一张</w:t>
      </w:r>
      <w:r>
        <w:rPr>
          <w:rFonts w:hint="eastAsia" w:cs="Times New Roman"/>
          <w:color w:val="auto"/>
          <w:kern w:val="0"/>
          <w:sz w:val="24"/>
          <w:szCs w:val="24"/>
          <w:highlight w:val="none"/>
          <w:lang w:eastAsia="zh-CN"/>
        </w:rPr>
        <w:t>实景</w:t>
      </w:r>
      <w:r>
        <w:rPr>
          <w:rFonts w:hint="default" w:ascii="Times New Roman" w:hAnsi="Times New Roman" w:eastAsia="宋体" w:cs="Times New Roman"/>
          <w:sz w:val="24"/>
          <w:szCs w:val="24"/>
        </w:rPr>
        <w:t>图片，以说明客房实际情况。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5" w:name="_Toc30629"/>
      <w:r>
        <w:rPr>
          <w:rFonts w:hint="default" w:ascii="Times New Roman" w:hAnsi="Times New Roman" w:eastAsia="宋体" w:cs="Times New Roman"/>
          <w:kern w:val="0"/>
          <w:sz w:val="24"/>
          <w:szCs w:val="24"/>
        </w:rPr>
        <w:t>会议室情况表</w:t>
      </w:r>
      <w:bookmarkEnd w:id="215"/>
    </w:p>
    <w:tbl>
      <w:tblPr>
        <w:tblStyle w:val="56"/>
        <w:tblW w:w="9660" w:type="dxa"/>
        <w:jc w:val="center"/>
        <w:tblInd w:w="-252" w:type="dxa"/>
        <w:tblLayout w:type="fixed"/>
        <w:tblCellMar>
          <w:top w:w="0" w:type="dxa"/>
          <w:left w:w="108" w:type="dxa"/>
          <w:bottom w:w="0" w:type="dxa"/>
          <w:right w:w="108" w:type="dxa"/>
        </w:tblCellMar>
      </w:tblPr>
      <w:tblGrid>
        <w:gridCol w:w="990"/>
        <w:gridCol w:w="1020"/>
        <w:gridCol w:w="1155"/>
        <w:gridCol w:w="945"/>
        <w:gridCol w:w="750"/>
        <w:gridCol w:w="1080"/>
        <w:gridCol w:w="900"/>
        <w:gridCol w:w="720"/>
        <w:gridCol w:w="900"/>
        <w:gridCol w:w="1200"/>
      </w:tblGrid>
      <w:tr>
        <w:tblPrEx>
          <w:tblLayout w:type="fixed"/>
          <w:tblCellMar>
            <w:top w:w="0" w:type="dxa"/>
            <w:left w:w="108" w:type="dxa"/>
            <w:bottom w:w="0" w:type="dxa"/>
            <w:right w:w="108" w:type="dxa"/>
          </w:tblCellMar>
        </w:tblPrEx>
        <w:trPr>
          <w:trHeight w:val="495" w:hRule="atLeast"/>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会议室类型</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会议室名称</w:t>
            </w:r>
          </w:p>
        </w:tc>
        <w:tc>
          <w:tcPr>
            <w:tcW w:w="11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使用面积(平米)</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容纳人数(人)</w:t>
            </w:r>
          </w:p>
        </w:tc>
        <w:tc>
          <w:tcPr>
            <w:tcW w:w="7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同声翻译</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投影机、幕布</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视频会议</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话筒</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其他现代化设施</w:t>
            </w:r>
          </w:p>
        </w:tc>
      </w:tr>
      <w:tr>
        <w:tblPrEx>
          <w:tblLayout w:type="fixed"/>
          <w:tblCellMar>
            <w:top w:w="0" w:type="dxa"/>
            <w:left w:w="108" w:type="dxa"/>
            <w:bottom w:w="0" w:type="dxa"/>
            <w:right w:w="108" w:type="dxa"/>
          </w:tblCellMar>
        </w:tblPrEx>
        <w:trPr>
          <w:trHeight w:val="255" w:hRule="atLeast"/>
          <w:jc w:val="center"/>
        </w:trPr>
        <w:tc>
          <w:tcPr>
            <w:tcW w:w="9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150人以上</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80-150人</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990" w:type="dxa"/>
            <w:vMerge w:val="restart"/>
            <w:tcBorders>
              <w:top w:val="nil"/>
              <w:left w:val="single" w:color="auto" w:sz="4" w:space="0"/>
              <w:bottom w:val="single" w:color="000000"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80人</w:t>
            </w:r>
          </w:p>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以下</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90" w:type="dxa"/>
            <w:vMerge w:val="continue"/>
            <w:tcBorders>
              <w:top w:val="nil"/>
              <w:left w:val="single" w:color="auto" w:sz="4" w:space="0"/>
              <w:bottom w:val="single" w:color="000000"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w:t>
      </w:r>
      <w:r>
        <w:rPr>
          <w:rFonts w:hint="default" w:ascii="Times New Roman" w:hAnsi="Times New Roman" w:eastAsia="宋体" w:cs="Times New Roman"/>
          <w:kern w:val="0"/>
          <w:sz w:val="24"/>
          <w:szCs w:val="24"/>
        </w:rPr>
        <w:t>表格不够可自行增行。</w:t>
      </w:r>
    </w:p>
    <w:p>
      <w:pPr>
        <w:spacing w:line="360" w:lineRule="auto"/>
        <w:ind w:firstLine="480" w:firstLineChars="20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color w:val="FF0000"/>
          <w:kern w:val="0"/>
          <w:sz w:val="24"/>
          <w:szCs w:val="24"/>
        </w:rPr>
        <w:t xml:space="preserve"> </w:t>
      </w:r>
      <w:r>
        <w:rPr>
          <w:rFonts w:hint="default" w:ascii="Times New Roman" w:hAnsi="Times New Roman" w:eastAsia="宋体" w:cs="Times New Roman"/>
          <w:color w:val="000000"/>
          <w:kern w:val="0"/>
          <w:sz w:val="24"/>
          <w:szCs w:val="24"/>
        </w:rPr>
        <w:t>2、大会议室（200平方以上（含））人数多少以课桌式计算。</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3、每个会议室必须至少提供一张</w:t>
      </w:r>
      <w:r>
        <w:rPr>
          <w:rFonts w:hint="eastAsia" w:cs="Times New Roman"/>
          <w:color w:val="auto"/>
          <w:kern w:val="0"/>
          <w:sz w:val="24"/>
          <w:szCs w:val="24"/>
          <w:highlight w:val="none"/>
          <w:lang w:eastAsia="zh-CN"/>
        </w:rPr>
        <w:t>实景</w:t>
      </w:r>
      <w:r>
        <w:rPr>
          <w:rFonts w:hint="default" w:ascii="Times New Roman" w:hAnsi="Times New Roman" w:eastAsia="宋体" w:cs="Times New Roman"/>
          <w:sz w:val="24"/>
          <w:szCs w:val="24"/>
        </w:rPr>
        <w:t>图片，以说明会议室实际情况。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6" w:name="_Toc29059"/>
      <w:r>
        <w:rPr>
          <w:rFonts w:hint="default" w:ascii="Times New Roman" w:hAnsi="Times New Roman" w:eastAsia="宋体" w:cs="Times New Roman"/>
          <w:kern w:val="0"/>
          <w:sz w:val="24"/>
          <w:szCs w:val="24"/>
        </w:rPr>
        <w:t>餐饮设施情况表</w:t>
      </w:r>
      <w:bookmarkEnd w:id="216"/>
    </w:p>
    <w:tbl>
      <w:tblPr>
        <w:tblStyle w:val="56"/>
        <w:tblW w:w="6109" w:type="dxa"/>
        <w:jc w:val="center"/>
        <w:tblInd w:w="-379" w:type="dxa"/>
        <w:tblLayout w:type="fixed"/>
        <w:tblCellMar>
          <w:top w:w="0" w:type="dxa"/>
          <w:left w:w="108" w:type="dxa"/>
          <w:bottom w:w="0" w:type="dxa"/>
          <w:right w:w="108" w:type="dxa"/>
        </w:tblCellMar>
      </w:tblPr>
      <w:tblGrid>
        <w:gridCol w:w="1832"/>
        <w:gridCol w:w="2048"/>
        <w:gridCol w:w="2229"/>
      </w:tblGrid>
      <w:tr>
        <w:tblPrEx>
          <w:tblLayout w:type="fixed"/>
          <w:tblCellMar>
            <w:top w:w="0" w:type="dxa"/>
            <w:left w:w="108" w:type="dxa"/>
            <w:bottom w:w="0" w:type="dxa"/>
            <w:right w:w="108" w:type="dxa"/>
          </w:tblCellMar>
        </w:tblPrEx>
        <w:trPr>
          <w:trHeight w:val="240" w:hRule="atLeast"/>
          <w:jc w:val="center"/>
        </w:trPr>
        <w:tc>
          <w:tcPr>
            <w:tcW w:w="1832"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餐厅类型</w:t>
            </w:r>
          </w:p>
        </w:tc>
        <w:tc>
          <w:tcPr>
            <w:tcW w:w="204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餐厅数量</w:t>
            </w:r>
          </w:p>
        </w:tc>
        <w:tc>
          <w:tcPr>
            <w:tcW w:w="2229"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座位数量</w:t>
            </w: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西餐厅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清真餐厅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食街/快餐厅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1832" w:type="dxa"/>
            <w:tcBorders>
              <w:top w:val="nil"/>
              <w:left w:val="single" w:color="auto" w:sz="8" w:space="0"/>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合计</w:t>
            </w:r>
          </w:p>
        </w:tc>
        <w:tc>
          <w:tcPr>
            <w:tcW w:w="2048"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w:t>
      </w:r>
      <w:r>
        <w:rPr>
          <w:rFonts w:hint="default" w:ascii="Times New Roman" w:hAnsi="Times New Roman" w:eastAsia="宋体" w:cs="Times New Roman"/>
          <w:kern w:val="0"/>
          <w:sz w:val="24"/>
          <w:szCs w:val="24"/>
        </w:rPr>
        <w:t>其他餐厅应列举详细清单。</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2、每种餐厅类型必须至少提供一张</w:t>
      </w:r>
      <w:r>
        <w:rPr>
          <w:rFonts w:hint="eastAsia" w:cs="Times New Roman"/>
          <w:color w:val="auto"/>
          <w:kern w:val="0"/>
          <w:sz w:val="24"/>
          <w:szCs w:val="24"/>
          <w:highlight w:val="none"/>
          <w:lang w:eastAsia="zh-CN"/>
        </w:rPr>
        <w:t>实景</w:t>
      </w:r>
      <w:r>
        <w:rPr>
          <w:rFonts w:hint="default" w:ascii="Times New Roman" w:hAnsi="Times New Roman" w:eastAsia="宋体" w:cs="Times New Roman"/>
          <w:sz w:val="24"/>
          <w:szCs w:val="24"/>
        </w:rPr>
        <w:t>图片，以说明餐厅实际情况。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7" w:name="_Toc24340"/>
      <w:r>
        <w:rPr>
          <w:rFonts w:hint="default" w:ascii="Times New Roman" w:hAnsi="Times New Roman" w:eastAsia="宋体" w:cs="Times New Roman"/>
          <w:kern w:val="0"/>
          <w:sz w:val="24"/>
          <w:szCs w:val="24"/>
        </w:rPr>
        <w:t>配套服务情况表</w:t>
      </w:r>
      <w:bookmarkEnd w:id="217"/>
    </w:p>
    <w:tbl>
      <w:tblPr>
        <w:tblStyle w:val="56"/>
        <w:tblW w:w="831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99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3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服务类别</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服务项目名称</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计时客房服务</w:t>
            </w:r>
          </w:p>
        </w:tc>
        <w:tc>
          <w:tcPr>
            <w:tcW w:w="199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空房费</w:t>
            </w:r>
          </w:p>
        </w:tc>
        <w:tc>
          <w:tcPr>
            <w:tcW w:w="4680"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（如收的话，说明与门市价的比例）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零星的延时交房（2小时内）</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（说明是否加收房费）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商务服务</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租车</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color w:val="FF0000"/>
                <w:kern w:val="0"/>
                <w:sz w:val="24"/>
                <w:szCs w:val="24"/>
              </w:rPr>
            </w:pPr>
            <w:r>
              <w:rPr>
                <w:rFonts w:hint="default" w:ascii="Times New Roman" w:hAnsi="Times New Roman" w:eastAsia="宋体" w:cs="Times New Roman"/>
                <w:kern w:val="0"/>
                <w:sz w:val="24"/>
                <w:szCs w:val="24"/>
              </w:rPr>
              <w:t>投影仪</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会标</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席卡</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客房服务</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茶歇）</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洗衣</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（说明是否有干洗、湿洗、熨烫）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送餐</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（说明是否应客人要求提供送餐服务）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注：1、除</w:t>
      </w:r>
      <w:r>
        <w:rPr>
          <w:rFonts w:hint="default" w:ascii="Times New Roman" w:hAnsi="Times New Roman" w:eastAsia="宋体" w:cs="Times New Roman"/>
          <w:kern w:val="0"/>
          <w:sz w:val="24"/>
          <w:szCs w:val="24"/>
        </w:rPr>
        <w:t>上述各项内容可根据投标人具体情况自行增行并归类填报。</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2、各项配套服务可提供</w:t>
      </w:r>
      <w:r>
        <w:rPr>
          <w:rFonts w:hint="eastAsia" w:cs="Times New Roman"/>
          <w:color w:val="auto"/>
          <w:kern w:val="0"/>
          <w:sz w:val="24"/>
          <w:szCs w:val="24"/>
          <w:highlight w:val="none"/>
          <w:lang w:eastAsia="zh-CN"/>
        </w:rPr>
        <w:t>实景</w:t>
      </w:r>
      <w:r>
        <w:rPr>
          <w:rFonts w:hint="default" w:ascii="Times New Roman" w:hAnsi="Times New Roman" w:eastAsia="宋体" w:cs="Times New Roman"/>
          <w:sz w:val="24"/>
          <w:szCs w:val="24"/>
        </w:rPr>
        <w:t>图片（张数不限），展示服务项目的具体情况。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8" w:name="_Toc14164"/>
      <w:r>
        <w:rPr>
          <w:rFonts w:hint="default" w:ascii="Times New Roman" w:hAnsi="Times New Roman" w:eastAsia="宋体" w:cs="Times New Roman"/>
          <w:kern w:val="0"/>
          <w:sz w:val="24"/>
          <w:szCs w:val="24"/>
        </w:rPr>
        <w:t>主要设施情况表</w:t>
      </w:r>
      <w:bookmarkEnd w:id="218"/>
    </w:p>
    <w:tbl>
      <w:tblPr>
        <w:tblStyle w:val="56"/>
        <w:tblW w:w="8588" w:type="dxa"/>
        <w:jc w:val="center"/>
        <w:tblInd w:w="-1820" w:type="dxa"/>
        <w:tblLayout w:type="fixed"/>
        <w:tblCellMar>
          <w:top w:w="0" w:type="dxa"/>
          <w:left w:w="108" w:type="dxa"/>
          <w:bottom w:w="0" w:type="dxa"/>
          <w:right w:w="108" w:type="dxa"/>
        </w:tblCellMar>
      </w:tblPr>
      <w:tblGrid>
        <w:gridCol w:w="5219"/>
        <w:gridCol w:w="3369"/>
      </w:tblGrid>
      <w:tr>
        <w:tblPrEx>
          <w:tblLayout w:type="fixed"/>
          <w:tblCellMar>
            <w:top w:w="0" w:type="dxa"/>
            <w:left w:w="108" w:type="dxa"/>
            <w:bottom w:w="0" w:type="dxa"/>
            <w:right w:w="108" w:type="dxa"/>
          </w:tblCellMar>
        </w:tblPrEx>
        <w:trPr>
          <w:trHeight w:val="240" w:hRule="atLeast"/>
          <w:jc w:val="center"/>
        </w:trPr>
        <w:tc>
          <w:tcPr>
            <w:tcW w:w="52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项目</w:t>
            </w:r>
          </w:p>
        </w:tc>
        <w:tc>
          <w:tcPr>
            <w:tcW w:w="3369" w:type="dxa"/>
            <w:tcBorders>
              <w:top w:val="single" w:color="auto" w:sz="4" w:space="0"/>
              <w:left w:val="nil"/>
              <w:bottom w:val="single" w:color="auto" w:sz="4" w:space="0"/>
              <w:right w:val="single" w:color="auto" w:sz="8" w:space="0"/>
            </w:tcBorders>
            <w:shd w:val="clear" w:color="auto" w:fill="auto"/>
            <w:noWrap/>
            <w:vAlign w:val="bottom"/>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内容</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所有设施是否正常运行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电梯生产厂商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电梯数量</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空调品牌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空调生产厂商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出租车辆品牌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出租车辆数量</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消防设施情况以及是否通过消防部门验收</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商务中心主要服务</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医务室医务人员（人）</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停车场容量（大客车）（辆）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停车场容量数量（小轿车）（辆）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5219" w:type="dxa"/>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其他特色配置</w:t>
            </w:r>
          </w:p>
        </w:tc>
        <w:tc>
          <w:tcPr>
            <w:tcW w:w="3369" w:type="dxa"/>
            <w:tcBorders>
              <w:top w:val="nil"/>
              <w:left w:val="nil"/>
              <w:bottom w:val="single" w:color="auto" w:sz="8"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bl>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注：1、如无相应设施，其相关的项目可不填写。</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19" w:name="_Toc29805"/>
      <w:r>
        <w:rPr>
          <w:rFonts w:hint="default" w:ascii="Times New Roman" w:hAnsi="Times New Roman" w:eastAsia="宋体" w:cs="Times New Roman"/>
          <w:b/>
          <w:bCs/>
          <w:color w:val="000000"/>
          <w:kern w:val="0"/>
          <w:sz w:val="24"/>
          <w:szCs w:val="24"/>
        </w:rPr>
        <w:t>近两年接待会议情况</w:t>
      </w:r>
      <w:bookmarkEnd w:id="219"/>
    </w:p>
    <w:tbl>
      <w:tblPr>
        <w:tblStyle w:val="56"/>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438"/>
        <w:gridCol w:w="1706"/>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时间</w:t>
            </w:r>
          </w:p>
        </w:tc>
        <w:tc>
          <w:tcPr>
            <w:tcW w:w="2438"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会议名称</w:t>
            </w:r>
          </w:p>
        </w:tc>
        <w:tc>
          <w:tcPr>
            <w:tcW w:w="1706"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人数</w:t>
            </w:r>
          </w:p>
        </w:tc>
        <w:tc>
          <w:tcPr>
            <w:tcW w:w="2997"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bl>
    <w:p>
      <w:pPr>
        <w:spacing w:line="360" w:lineRule="auto"/>
        <w:rPr>
          <w:rFonts w:hint="default" w:ascii="Times New Roman" w:hAnsi="Times New Roman" w:eastAsia="宋体" w:cs="Times New Roman"/>
          <w:b/>
          <w:bCs/>
          <w:color w:val="00000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20" w:name="_Toc12679"/>
      <w:r>
        <w:rPr>
          <w:rFonts w:hint="default" w:ascii="Times New Roman" w:hAnsi="Times New Roman" w:eastAsia="宋体" w:cs="Times New Roman"/>
          <w:b/>
          <w:bCs/>
          <w:color w:val="000000"/>
          <w:kern w:val="0"/>
          <w:sz w:val="24"/>
          <w:szCs w:val="24"/>
        </w:rPr>
        <w:t>安全保卫情况说明</w:t>
      </w:r>
      <w:bookmarkEnd w:id="220"/>
    </w:p>
    <w:p>
      <w:pPr>
        <w:spacing w:line="360" w:lineRule="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提供安全保卫制度、近二年内有无安全案件等安全保卫情况的说明。</w:t>
      </w:r>
    </w:p>
    <w:p>
      <w:pPr>
        <w:spacing w:line="360" w:lineRule="auto"/>
        <w:rPr>
          <w:rFonts w:hint="default" w:ascii="Times New Roman" w:hAnsi="Times New Roman" w:eastAsia="宋体" w:cs="Times New Roman"/>
          <w:color w:val="000000"/>
          <w:kern w:val="0"/>
          <w:sz w:val="24"/>
          <w:szCs w:val="24"/>
        </w:rPr>
      </w:pPr>
    </w:p>
    <w:p>
      <w:pPr>
        <w:spacing w:line="360" w:lineRule="auto"/>
        <w:rPr>
          <w:rFonts w:hint="default" w:ascii="Times New Roman" w:hAnsi="Times New Roman" w:eastAsia="宋体" w:cs="Times New Roman"/>
          <w:color w:val="000000"/>
          <w:kern w:val="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21" w:name="_Toc2873"/>
      <w:r>
        <w:rPr>
          <w:rFonts w:hint="default" w:ascii="Times New Roman" w:hAnsi="Times New Roman" w:eastAsia="宋体" w:cs="Times New Roman"/>
          <w:b/>
          <w:bCs/>
          <w:color w:val="000000"/>
          <w:kern w:val="0"/>
          <w:sz w:val="24"/>
          <w:szCs w:val="24"/>
        </w:rPr>
        <w:t>投标人总体情况说明</w:t>
      </w:r>
      <w:bookmarkEnd w:id="221"/>
    </w:p>
    <w:p>
      <w:pPr>
        <w:spacing w:line="360" w:lineRule="auto"/>
        <w:ind w:firstLine="555"/>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对投标人的总体情况进行文字性描述，如知名度、星级情况、获奖情况、入住率等。</w:t>
      </w:r>
    </w:p>
    <w:p>
      <w:pPr>
        <w:spacing w:line="360" w:lineRule="auto"/>
        <w:ind w:firstLine="555"/>
        <w:rPr>
          <w:rFonts w:hint="default" w:ascii="Times New Roman" w:hAnsi="Times New Roman" w:eastAsia="宋体" w:cs="Times New Roman"/>
          <w:color w:val="000000"/>
          <w:kern w:val="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pStyle w:val="2"/>
        <w:rPr>
          <w:rFonts w:hint="default" w:ascii="Times New Roman" w:hAnsi="Times New Roman" w:cs="Times New Roman"/>
          <w:b/>
          <w:bCs/>
          <w:color w:val="000000"/>
          <w:sz w:val="36"/>
          <w:szCs w:val="36"/>
        </w:rPr>
      </w:pPr>
    </w:p>
    <w:p>
      <w:pPr>
        <w:pStyle w:val="2"/>
        <w:rPr>
          <w:rFonts w:hint="default" w:ascii="Times New Roman" w:hAnsi="Times New Roman" w:cs="Times New Roman"/>
          <w:b/>
          <w:bCs/>
          <w:color w:val="000000"/>
          <w:sz w:val="36"/>
          <w:szCs w:val="36"/>
        </w:rPr>
      </w:pPr>
    </w:p>
    <w:p>
      <w:pPr>
        <w:pStyle w:val="2"/>
        <w:rPr>
          <w:rFonts w:hint="default" w:ascii="Times New Roman" w:hAnsi="Times New Roman" w:cs="Times New Roman"/>
          <w:b/>
          <w:bCs/>
          <w:color w:val="000000"/>
          <w:sz w:val="36"/>
          <w:szCs w:val="36"/>
        </w:rPr>
      </w:pPr>
    </w:p>
    <w:p>
      <w:pPr>
        <w:pStyle w:val="2"/>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highlight w:val="none"/>
        </w:rPr>
      </w:pPr>
      <w:bookmarkStart w:id="222" w:name="_Toc19836_WPSOffice_Level1"/>
      <w:r>
        <w:rPr>
          <w:rFonts w:hint="default" w:ascii="Times New Roman" w:hAnsi="Times New Roman" w:cs="Times New Roman"/>
          <w:b/>
          <w:bCs/>
          <w:color w:val="000000"/>
          <w:sz w:val="36"/>
          <w:szCs w:val="36"/>
          <w:highlight w:val="none"/>
        </w:rPr>
        <w:t>偏离表</w:t>
      </w:r>
      <w:bookmarkEnd w:id="222"/>
    </w:p>
    <w:tbl>
      <w:tblPr>
        <w:tblStyle w:val="56"/>
        <w:tblW w:w="9690" w:type="dxa"/>
        <w:jc w:val="center"/>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0"/>
        <w:gridCol w:w="3900"/>
        <w:gridCol w:w="1380"/>
        <w:gridCol w:w="1923"/>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noWrap w:val="0"/>
            <w:vAlign w:val="center"/>
          </w:tcPr>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序号</w:t>
            </w:r>
          </w:p>
        </w:tc>
        <w:tc>
          <w:tcPr>
            <w:tcW w:w="4680" w:type="dxa"/>
            <w:gridSpan w:val="2"/>
            <w:noWrap w:val="0"/>
            <w:vAlign w:val="center"/>
          </w:tcPr>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采购文件要求</w:t>
            </w:r>
          </w:p>
        </w:tc>
        <w:tc>
          <w:tcPr>
            <w:tcW w:w="1380" w:type="dxa"/>
            <w:noWrap w:val="0"/>
            <w:vAlign w:val="center"/>
          </w:tcPr>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投标条件</w:t>
            </w:r>
          </w:p>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（有、无）</w:t>
            </w:r>
          </w:p>
        </w:tc>
        <w:tc>
          <w:tcPr>
            <w:tcW w:w="1923" w:type="dxa"/>
            <w:noWrap w:val="0"/>
            <w:vAlign w:val="center"/>
          </w:tcPr>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偏差</w:t>
            </w:r>
          </w:p>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（正、符合、负）</w:t>
            </w:r>
          </w:p>
        </w:tc>
        <w:tc>
          <w:tcPr>
            <w:tcW w:w="1272" w:type="dxa"/>
            <w:noWrap w:val="0"/>
            <w:vAlign w:val="center"/>
          </w:tcPr>
          <w:p>
            <w:pPr>
              <w:spacing w:line="240" w:lineRule="auto"/>
              <w:jc w:val="center"/>
              <w:rPr>
                <w:rFonts w:hint="default" w:ascii="Times New Roman" w:hAnsi="Times New Roman" w:cs="Times New Roman"/>
                <w:b/>
                <w:bCs/>
                <w:szCs w:val="21"/>
                <w:highlight w:val="none"/>
              </w:rPr>
            </w:pPr>
            <w:r>
              <w:rPr>
                <w:rFonts w:hint="default" w:ascii="Times New Roman" w:hAnsi="Times New Roman" w:cs="Times New Roman"/>
                <w:b/>
                <w:bCs/>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1</w:t>
            </w:r>
          </w:p>
        </w:tc>
        <w:tc>
          <w:tcPr>
            <w:tcW w:w="780"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前厅</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有与饭店规模、星级相适应的前厅和总服务台</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总服务台24小时有工作人员在岗，提供接待、问询和结账服务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提供留言服务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总服务台提供饭店服务项目宣传品、饭店价目表、市交通图、各种交通工具时刻表、与住店客人相适应的报刊</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能提供一次性总账单结账服务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有供客人使用的行李推车，必要时提供行李服务。有小件行李存放服务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设值班经理，按星级标准设定接待时间</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设客人休息场所</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2</w:t>
            </w:r>
          </w:p>
        </w:tc>
        <w:tc>
          <w:tcPr>
            <w:tcW w:w="780"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餐厅</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总餐位数与客房接待能力相适应</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有中餐厅，能提供中餐。21：00时之前能提供点菜服务。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有咖啡厅、酒吧服务，能提供自助早餐服务。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餐厅厨房有消毒、灭虫害设施</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3</w:t>
            </w:r>
          </w:p>
        </w:tc>
        <w:tc>
          <w:tcPr>
            <w:tcW w:w="780"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会议室</w:t>
            </w:r>
          </w:p>
        </w:tc>
        <w:tc>
          <w:tcPr>
            <w:tcW w:w="3900" w:type="dxa"/>
            <w:noWrap w:val="0"/>
            <w:vAlign w:val="center"/>
          </w:tcPr>
          <w:p>
            <w:pPr>
              <w:spacing w:line="240" w:lineRule="auto"/>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有至少容纳200人会议的专用会议厅，有相应的会议室。</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有可供出租的电脑及电脑投影仪、录像机、VCD、DVD等设施</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根据会议的要求，有采暖、制冷设备，各区域通风良好，设备运转正常</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会议设备设施的完好率应在98%以上</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shd w:val="clear" w:color="auto" w:fill="auto"/>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4</w:t>
            </w:r>
          </w:p>
        </w:tc>
        <w:tc>
          <w:tcPr>
            <w:tcW w:w="780" w:type="dxa"/>
            <w:vMerge w:val="restart"/>
            <w:shd w:val="clear" w:color="auto" w:fill="auto"/>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客房</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装修良好，有软垫床、桌、椅、床头柜等配套家具。照明充足。</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有卫生间，装有抽水马桶、面盆、梳妆镜、沐浴或浴缸，配有浴帘。采取有效的防滑措施。24小时供应冷、热水。</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有电话，可通过直拨或总机拨通国内与国际长途电话，电话机旁备有使用说明。</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可宽带或拨号上网。</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有彩色电视机</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客房、卫生间每天全面整理1次，每日更换床单及枕套。</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24小时提供冷热饮用水</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客人在房间会客，可应要求提供加椅和茶水服务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客房内有洁净的洗漱用具</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客房的设施、卫生间用具的完好率应在98%以上</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shd w:val="clear" w:color="auto" w:fill="auto"/>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5</w:t>
            </w:r>
          </w:p>
        </w:tc>
        <w:tc>
          <w:tcPr>
            <w:tcW w:w="780" w:type="dxa"/>
            <w:vMerge w:val="restart"/>
            <w:shd w:val="clear" w:color="auto" w:fill="auto"/>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配套 服务</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应客人要求提供送餐服务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提供开夜床服务</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提供洗衣服务（是否有干洗、湿洗、熨烫）</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6</w:t>
            </w:r>
          </w:p>
          <w:p>
            <w:pPr>
              <w:spacing w:line="240" w:lineRule="auto"/>
              <w:rPr>
                <w:rFonts w:hint="default" w:ascii="Times New Roman" w:hAnsi="Times New Roman" w:cs="Times New Roman"/>
                <w:szCs w:val="21"/>
                <w:highlight w:val="none"/>
              </w:rPr>
            </w:pPr>
          </w:p>
        </w:tc>
        <w:tc>
          <w:tcPr>
            <w:tcW w:w="780"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公共　区域</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提供回车线或停车场</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有客用电梯</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有公用电话，并配备市内电话薄</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有小商场，出售日常用品</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代售邮票、代发信件</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textDirection w:val="tbRlV"/>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有应急照明灯</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有医务室</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商务中心有打印、复印、收发传真或电子邮件、上网设备</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7</w:t>
            </w:r>
          </w:p>
        </w:tc>
        <w:tc>
          <w:tcPr>
            <w:tcW w:w="780" w:type="dxa"/>
            <w:vMerge w:val="restart"/>
            <w:noWrap w:val="0"/>
            <w:vAlign w:val="center"/>
          </w:tcPr>
          <w:p>
            <w:pPr>
              <w:spacing w:line="240" w:lineRule="auto"/>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其他设施要求</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有完好的消防设施</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rFonts w:hint="default" w:ascii="Times New Roman" w:hAnsi="Times New Roman" w:cs="Times New Roman"/>
                <w:szCs w:val="21"/>
                <w:highlight w:val="none"/>
              </w:rPr>
            </w:pPr>
          </w:p>
        </w:tc>
        <w:tc>
          <w:tcPr>
            <w:tcW w:w="780" w:type="dxa"/>
            <w:vMerge w:val="continue"/>
            <w:noWrap w:val="0"/>
            <w:vAlign w:val="center"/>
          </w:tcPr>
          <w:p>
            <w:pPr>
              <w:spacing w:line="240" w:lineRule="auto"/>
              <w:rPr>
                <w:rFonts w:hint="default" w:ascii="Times New Roman" w:hAnsi="Times New Roman" w:cs="Times New Roman"/>
                <w:szCs w:val="21"/>
                <w:highlight w:val="none"/>
              </w:rPr>
            </w:pP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具有自备电源</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8</w:t>
            </w:r>
          </w:p>
        </w:tc>
        <w:tc>
          <w:tcPr>
            <w:tcW w:w="78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信息化</w:t>
            </w:r>
          </w:p>
        </w:tc>
        <w:tc>
          <w:tcPr>
            <w:tcW w:w="3900" w:type="dxa"/>
            <w:noWrap w:val="0"/>
            <w:vAlign w:val="center"/>
          </w:tcPr>
          <w:p>
            <w:pPr>
              <w:spacing w:line="24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有专职工作人员负责网上订会的业务管理</w:t>
            </w:r>
          </w:p>
        </w:tc>
        <w:tc>
          <w:tcPr>
            <w:tcW w:w="1380" w:type="dxa"/>
            <w:noWrap w:val="0"/>
            <w:vAlign w:val="center"/>
          </w:tcPr>
          <w:p>
            <w:pPr>
              <w:spacing w:line="240" w:lineRule="auto"/>
              <w:rPr>
                <w:rFonts w:hint="default" w:ascii="Times New Roman" w:hAnsi="Times New Roman" w:cs="Times New Roman"/>
                <w:szCs w:val="21"/>
                <w:highlight w:val="none"/>
              </w:rPr>
            </w:pPr>
          </w:p>
        </w:tc>
        <w:tc>
          <w:tcPr>
            <w:tcW w:w="1923" w:type="dxa"/>
            <w:noWrap w:val="0"/>
            <w:vAlign w:val="center"/>
          </w:tcPr>
          <w:p>
            <w:pPr>
              <w:spacing w:line="240" w:lineRule="auto"/>
              <w:rPr>
                <w:rFonts w:hint="default" w:ascii="Times New Roman" w:hAnsi="Times New Roman" w:cs="Times New Roman"/>
                <w:szCs w:val="21"/>
                <w:highlight w:val="none"/>
              </w:rPr>
            </w:pPr>
          </w:p>
        </w:tc>
        <w:tc>
          <w:tcPr>
            <w:tcW w:w="1272" w:type="dxa"/>
            <w:noWrap w:val="0"/>
            <w:vAlign w:val="center"/>
          </w:tcPr>
          <w:p>
            <w:pPr>
              <w:spacing w:line="240" w:lineRule="auto"/>
              <w:rPr>
                <w:rFonts w:hint="default" w:ascii="Times New Roman" w:hAnsi="Times New Roman" w:cs="Times New Roman"/>
                <w:szCs w:val="21"/>
                <w:highlight w:val="none"/>
              </w:rPr>
            </w:pPr>
          </w:p>
        </w:tc>
      </w:tr>
    </w:tbl>
    <w:p>
      <w:pPr>
        <w:spacing w:line="36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注：1.偏差栏必须反映真实情况，如实际情况比采购文件要求的好，可选填“正”；如实际情况与采购文件相当，可选填“符合”；如实际情况比采购文件要求的差，可选填“负”。</w:t>
      </w:r>
    </w:p>
    <w:p>
      <w:pPr>
        <w:spacing w:line="360" w:lineRule="auto"/>
        <w:rPr>
          <w:rFonts w:hint="default" w:ascii="Times New Roman" w:hAnsi="Times New Roman" w:cs="Times New Roman"/>
          <w:szCs w:val="21"/>
          <w:highlight w:val="none"/>
        </w:rPr>
      </w:pPr>
      <w:r>
        <w:rPr>
          <w:rFonts w:hint="default" w:ascii="Times New Roman" w:hAnsi="Times New Roman" w:cs="Times New Roman"/>
          <w:szCs w:val="21"/>
          <w:highlight w:val="none"/>
        </w:rPr>
        <w:t>　　</w:t>
      </w:r>
      <w:bookmarkStart w:id="223" w:name="_Toc20987_WPSOffice_Level1"/>
      <w:r>
        <w:rPr>
          <w:rFonts w:hint="default" w:ascii="Times New Roman" w:hAnsi="Times New Roman" w:cs="Times New Roman"/>
          <w:szCs w:val="21"/>
          <w:highlight w:val="none"/>
        </w:rPr>
        <w:t>2.说明栏可注明实际情况。</w:t>
      </w:r>
      <w:bookmarkEnd w:id="223"/>
    </w:p>
    <w:p>
      <w:pPr>
        <w:wordWrap w:val="0"/>
        <w:spacing w:line="360" w:lineRule="auto"/>
        <w:jc w:val="right"/>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p>
    <w:p>
      <w:pPr>
        <w:spacing w:line="360" w:lineRule="auto"/>
        <w:ind w:left="6881" w:leftChars="2867" w:firstLine="360" w:firstLineChars="150"/>
        <w:rPr>
          <w:rFonts w:hint="default" w:ascii="Times New Roman" w:hAnsi="Times New Roman" w:cs="Times New Roman"/>
          <w:szCs w:val="21"/>
          <w:highlight w:val="none"/>
        </w:rPr>
      </w:pPr>
      <w:r>
        <w:rPr>
          <w:rFonts w:hint="default" w:ascii="Times New Roman" w:hAnsi="Times New Roman" w:cs="Times New Roman"/>
          <w:szCs w:val="21"/>
          <w:highlight w:val="none"/>
        </w:rPr>
        <w:t>年　月   日</w:t>
      </w:r>
    </w:p>
    <w:p>
      <w:pPr>
        <w:spacing w:line="360" w:lineRule="auto"/>
        <w:jc w:val="center"/>
        <w:rPr>
          <w:rFonts w:hint="default" w:ascii="Times New Roman" w:hAnsi="Times New Roman" w:cs="Times New Roman"/>
          <w:szCs w:val="21"/>
        </w:rPr>
      </w:pPr>
    </w:p>
    <w:p>
      <w:pPr>
        <w:spacing w:line="360" w:lineRule="auto"/>
        <w:rPr>
          <w:rFonts w:hint="default" w:ascii="Times New Roman" w:hAnsi="Times New Roman" w:cs="Times New Roman"/>
          <w:b/>
          <w:bCs/>
          <w:szCs w:val="21"/>
        </w:rPr>
      </w:pPr>
    </w:p>
    <w:p>
      <w:pPr>
        <w:spacing w:line="360" w:lineRule="auto"/>
        <w:jc w:val="center"/>
        <w:rPr>
          <w:rFonts w:hint="default" w:ascii="Times New Roman" w:hAnsi="Times New Roman" w:cs="Times New Roman"/>
          <w:b/>
          <w:bCs/>
          <w:szCs w:val="21"/>
        </w:rPr>
      </w:pPr>
      <w:bookmarkStart w:id="224" w:name="_Toc11349_WPSOffice_Level1"/>
      <w:r>
        <w:rPr>
          <w:rFonts w:hint="default" w:ascii="Times New Roman" w:hAnsi="Times New Roman" w:cs="Times New Roman"/>
          <w:b/>
          <w:bCs/>
          <w:color w:val="000000"/>
          <w:sz w:val="36"/>
          <w:szCs w:val="36"/>
        </w:rPr>
        <w:t>承诺书</w:t>
      </w:r>
      <w:bookmarkEnd w:id="224"/>
    </w:p>
    <w:p>
      <w:pPr>
        <w:spacing w:line="360" w:lineRule="auto"/>
        <w:jc w:val="center"/>
        <w:rPr>
          <w:rFonts w:hint="default" w:ascii="Times New Roman" w:hAnsi="Times New Roman" w:cs="Times New Roman"/>
          <w:szCs w:val="21"/>
        </w:rPr>
      </w:pPr>
      <w:bookmarkStart w:id="225" w:name="_Toc17842_WPSOffice_Level1"/>
      <w:r>
        <w:rPr>
          <w:rFonts w:hint="default" w:ascii="Times New Roman" w:hAnsi="Times New Roman" w:cs="Times New Roman"/>
          <w:b/>
          <w:bCs/>
          <w:szCs w:val="21"/>
        </w:rPr>
        <w:t>1、服 务 承 诺</w:t>
      </w:r>
      <w:bookmarkEnd w:id="225"/>
    </w:p>
    <w:p>
      <w:pPr>
        <w:spacing w:line="360" w:lineRule="auto"/>
        <w:rPr>
          <w:rFonts w:hint="default" w:ascii="Times New Roman" w:hAnsi="Times New Roman" w:cs="Times New Roman"/>
          <w:bCs/>
          <w:szCs w:val="21"/>
        </w:rPr>
      </w:pPr>
      <w:r>
        <w:rPr>
          <w:rFonts w:hint="default" w:ascii="Times New Roman" w:hAnsi="Times New Roman" w:cs="Times New Roman"/>
          <w:bCs/>
          <w:szCs w:val="21"/>
        </w:rPr>
        <w:t>1、是否承诺不以不正当手段争揽会议</w:t>
      </w:r>
    </w:p>
    <w:p>
      <w:pPr>
        <w:spacing w:line="360" w:lineRule="auto"/>
        <w:rPr>
          <w:rFonts w:hint="default" w:ascii="Times New Roman" w:hAnsi="Times New Roman" w:cs="Times New Roman"/>
          <w:bCs/>
          <w:szCs w:val="21"/>
        </w:rPr>
      </w:pPr>
      <w:r>
        <w:rPr>
          <w:rFonts w:hint="default" w:ascii="Times New Roman" w:hAnsi="Times New Roman" w:cs="Times New Roman"/>
          <w:bCs/>
          <w:szCs w:val="21"/>
        </w:rPr>
        <w:t>答:_________________________________________</w:t>
      </w:r>
    </w:p>
    <w:p>
      <w:pPr>
        <w:spacing w:line="360" w:lineRule="auto"/>
        <w:rPr>
          <w:rFonts w:hint="default" w:ascii="Times New Roman" w:hAnsi="Times New Roman" w:cs="Times New Roman"/>
          <w:bCs/>
          <w:szCs w:val="21"/>
        </w:rPr>
      </w:pPr>
    </w:p>
    <w:p>
      <w:pPr>
        <w:spacing w:line="360" w:lineRule="auto"/>
        <w:outlineLvl w:val="0"/>
        <w:rPr>
          <w:rFonts w:hint="default" w:ascii="Times New Roman" w:hAnsi="Times New Roman" w:cs="Times New Roman"/>
          <w:bCs/>
          <w:szCs w:val="21"/>
        </w:rPr>
      </w:pPr>
      <w:bookmarkStart w:id="226" w:name="_Toc16535"/>
      <w:r>
        <w:rPr>
          <w:rFonts w:hint="default" w:ascii="Times New Roman" w:hAnsi="Times New Roman" w:cs="Times New Roman"/>
          <w:bCs/>
          <w:szCs w:val="21"/>
        </w:rPr>
        <w:t>2、是否承诺不满足采购人不合理要求</w:t>
      </w:r>
      <w:bookmarkEnd w:id="226"/>
    </w:p>
    <w:p>
      <w:pPr>
        <w:spacing w:line="360" w:lineRule="auto"/>
        <w:outlineLvl w:val="0"/>
        <w:rPr>
          <w:rFonts w:hint="default" w:ascii="Times New Roman" w:hAnsi="Times New Roman" w:cs="Times New Roman"/>
          <w:bCs/>
          <w:szCs w:val="21"/>
        </w:rPr>
      </w:pPr>
    </w:p>
    <w:p>
      <w:pPr>
        <w:spacing w:line="360" w:lineRule="auto"/>
        <w:rPr>
          <w:rFonts w:hint="default" w:ascii="Times New Roman" w:hAnsi="Times New Roman" w:cs="Times New Roman"/>
          <w:bCs/>
          <w:szCs w:val="21"/>
        </w:rPr>
      </w:pPr>
      <w:r>
        <w:rPr>
          <w:rFonts w:hint="default" w:ascii="Times New Roman" w:hAnsi="Times New Roman" w:cs="Times New Roman"/>
          <w:bCs/>
          <w:szCs w:val="21"/>
        </w:rPr>
        <w:t>答:_________________________________________</w:t>
      </w:r>
    </w:p>
    <w:p>
      <w:pPr>
        <w:spacing w:line="360" w:lineRule="auto"/>
        <w:outlineLvl w:val="0"/>
        <w:rPr>
          <w:rFonts w:hint="default" w:ascii="Times New Roman" w:hAnsi="Times New Roman" w:cs="Times New Roman"/>
          <w:szCs w:val="21"/>
        </w:rPr>
      </w:pPr>
    </w:p>
    <w:p>
      <w:pPr>
        <w:spacing w:line="360" w:lineRule="auto"/>
        <w:outlineLvl w:val="0"/>
        <w:rPr>
          <w:rFonts w:hint="default" w:ascii="Times New Roman" w:hAnsi="Times New Roman" w:cs="Times New Roman"/>
          <w:szCs w:val="21"/>
        </w:rPr>
      </w:pPr>
      <w:bookmarkStart w:id="227" w:name="_Toc14543"/>
      <w:r>
        <w:rPr>
          <w:rFonts w:hint="default" w:ascii="Times New Roman" w:hAnsi="Times New Roman" w:cs="Times New Roman"/>
          <w:szCs w:val="21"/>
        </w:rPr>
        <w:t>3、是否承诺能按照招标文件规定的要求和行业标准执行</w:t>
      </w:r>
      <w:bookmarkEnd w:id="227"/>
    </w:p>
    <w:p>
      <w:pPr>
        <w:spacing w:line="360" w:lineRule="auto"/>
        <w:outlineLvl w:val="0"/>
        <w:rPr>
          <w:rFonts w:hint="default" w:ascii="Times New Roman" w:hAnsi="Times New Roman" w:cs="Times New Roman"/>
          <w:szCs w:val="21"/>
        </w:rPr>
      </w:pPr>
      <w:bookmarkStart w:id="228" w:name="_Toc10270"/>
      <w:r>
        <w:rPr>
          <w:rFonts w:hint="default" w:ascii="Times New Roman" w:hAnsi="Times New Roman" w:cs="Times New Roman"/>
          <w:szCs w:val="21"/>
        </w:rPr>
        <w:t>答：</w:t>
      </w:r>
      <w:r>
        <w:rPr>
          <w:rFonts w:hint="default" w:ascii="Times New Roman" w:hAnsi="Times New Roman" w:cs="Times New Roman"/>
          <w:bCs/>
          <w:szCs w:val="21"/>
        </w:rPr>
        <w:t>_________________________________________</w:t>
      </w:r>
      <w:bookmarkEnd w:id="228"/>
    </w:p>
    <w:p>
      <w:pPr>
        <w:spacing w:line="360" w:lineRule="auto"/>
        <w:outlineLvl w:val="0"/>
        <w:rPr>
          <w:rFonts w:hint="default" w:ascii="Times New Roman" w:hAnsi="Times New Roman" w:cs="Times New Roman"/>
          <w:szCs w:val="21"/>
        </w:rPr>
      </w:pPr>
    </w:p>
    <w:p>
      <w:pPr>
        <w:spacing w:line="360" w:lineRule="auto"/>
        <w:outlineLvl w:val="0"/>
        <w:rPr>
          <w:rFonts w:hint="default" w:ascii="Times New Roman" w:hAnsi="Times New Roman" w:cs="Times New Roman"/>
          <w:szCs w:val="21"/>
        </w:rPr>
      </w:pPr>
      <w:bookmarkStart w:id="229" w:name="_Toc12160"/>
      <w:r>
        <w:rPr>
          <w:rFonts w:hint="default" w:ascii="Times New Roman" w:hAnsi="Times New Roman" w:cs="Times New Roman"/>
          <w:szCs w:val="21"/>
        </w:rPr>
        <w:t>4、有没有其它的优惠服务措施</w:t>
      </w:r>
      <w:bookmarkEnd w:id="229"/>
    </w:p>
    <w:p>
      <w:pPr>
        <w:spacing w:line="360" w:lineRule="auto"/>
        <w:outlineLvl w:val="0"/>
        <w:rPr>
          <w:rFonts w:hint="default" w:ascii="Times New Roman" w:hAnsi="Times New Roman" w:cs="Times New Roman"/>
          <w:bCs/>
          <w:szCs w:val="21"/>
        </w:rPr>
      </w:pPr>
      <w:bookmarkStart w:id="230" w:name="_Toc16859"/>
      <w:r>
        <w:rPr>
          <w:rFonts w:hint="default" w:ascii="Times New Roman" w:hAnsi="Times New Roman" w:cs="Times New Roman"/>
          <w:szCs w:val="21"/>
        </w:rPr>
        <w:t>答：</w:t>
      </w:r>
      <w:r>
        <w:rPr>
          <w:rFonts w:hint="default" w:ascii="Times New Roman" w:hAnsi="Times New Roman" w:cs="Times New Roman"/>
          <w:bCs/>
          <w:szCs w:val="21"/>
        </w:rPr>
        <w:t>_________________________________________</w:t>
      </w:r>
      <w:bookmarkEnd w:id="230"/>
    </w:p>
    <w:p>
      <w:pPr>
        <w:spacing w:line="360" w:lineRule="auto"/>
        <w:outlineLvl w:val="0"/>
        <w:rPr>
          <w:rFonts w:hint="default" w:ascii="Times New Roman" w:hAnsi="Times New Roman" w:cs="Times New Roman"/>
          <w:szCs w:val="21"/>
        </w:rPr>
      </w:pPr>
    </w:p>
    <w:p>
      <w:pPr>
        <w:spacing w:line="360" w:lineRule="auto"/>
        <w:outlineLvl w:val="0"/>
        <w:rPr>
          <w:rFonts w:hint="default" w:ascii="Times New Roman" w:hAnsi="Times New Roman" w:cs="Times New Roman"/>
          <w:szCs w:val="21"/>
        </w:rPr>
      </w:pPr>
      <w:bookmarkStart w:id="231" w:name="_Toc22518"/>
      <w:r>
        <w:rPr>
          <w:rFonts w:hint="default" w:ascii="Times New Roman" w:hAnsi="Times New Roman" w:cs="Times New Roman"/>
          <w:szCs w:val="21"/>
        </w:rPr>
        <w:t>5、中标后本采购项目总协调人姓名和详尽的联系办法（投标人必须设立总协调人，全权负责中标后招标人和采购人对其有关咨询、查询、签订和执行合同、无条件履行售后服务承诺和接受投诉等事务）</w:t>
      </w:r>
      <w:bookmarkEnd w:id="231"/>
    </w:p>
    <w:p>
      <w:pPr>
        <w:spacing w:line="360" w:lineRule="auto"/>
        <w:outlineLvl w:val="0"/>
        <w:rPr>
          <w:rFonts w:hint="default" w:ascii="Times New Roman" w:hAnsi="Times New Roman" w:cs="Times New Roman"/>
          <w:szCs w:val="21"/>
        </w:rPr>
      </w:pPr>
    </w:p>
    <w:p>
      <w:pPr>
        <w:spacing w:line="360" w:lineRule="auto"/>
        <w:outlineLvl w:val="0"/>
        <w:rPr>
          <w:rFonts w:hint="default" w:ascii="Times New Roman" w:hAnsi="Times New Roman" w:cs="Times New Roman"/>
          <w:bCs/>
          <w:szCs w:val="21"/>
        </w:rPr>
      </w:pPr>
      <w:bookmarkStart w:id="232" w:name="_Toc6678"/>
      <w:r>
        <w:rPr>
          <w:rFonts w:hint="default" w:ascii="Times New Roman" w:hAnsi="Times New Roman" w:cs="Times New Roman"/>
          <w:szCs w:val="21"/>
        </w:rPr>
        <w:t>答：</w:t>
      </w:r>
      <w:r>
        <w:rPr>
          <w:rFonts w:hint="default" w:ascii="Times New Roman" w:hAnsi="Times New Roman" w:cs="Times New Roman"/>
          <w:bCs/>
          <w:szCs w:val="21"/>
        </w:rPr>
        <w:t>_________________________________________</w:t>
      </w:r>
      <w:bookmarkEnd w:id="232"/>
    </w:p>
    <w:p>
      <w:pPr>
        <w:spacing w:line="360" w:lineRule="auto"/>
        <w:outlineLvl w:val="0"/>
        <w:rPr>
          <w:rFonts w:hint="default" w:ascii="Times New Roman" w:hAnsi="Times New Roman" w:cs="Times New Roman"/>
          <w:bCs/>
          <w:szCs w:val="21"/>
        </w:rPr>
      </w:pPr>
    </w:p>
    <w:p>
      <w:pPr>
        <w:spacing w:line="360" w:lineRule="auto"/>
        <w:outlineLvl w:val="0"/>
        <w:rPr>
          <w:rFonts w:hint="default" w:ascii="Times New Roman" w:hAnsi="Times New Roman" w:cs="Times New Roman"/>
          <w:bCs/>
          <w:szCs w:val="21"/>
        </w:rPr>
      </w:pPr>
      <w:bookmarkStart w:id="233" w:name="_Toc17041"/>
      <w:r>
        <w:rPr>
          <w:rFonts w:hint="default" w:ascii="Times New Roman" w:hAnsi="Times New Roman" w:cs="Times New Roman"/>
          <w:bCs/>
          <w:szCs w:val="21"/>
        </w:rPr>
        <w:t>6、对顾务投诉的处理</w:t>
      </w:r>
      <w:bookmarkEnd w:id="233"/>
    </w:p>
    <w:p>
      <w:pPr>
        <w:spacing w:line="360" w:lineRule="auto"/>
        <w:outlineLvl w:val="0"/>
        <w:rPr>
          <w:rFonts w:hint="default" w:ascii="Times New Roman" w:hAnsi="Times New Roman" w:cs="Times New Roman"/>
          <w:szCs w:val="21"/>
        </w:rPr>
      </w:pPr>
    </w:p>
    <w:p>
      <w:pPr>
        <w:spacing w:line="360" w:lineRule="auto"/>
        <w:outlineLvl w:val="0"/>
        <w:rPr>
          <w:rFonts w:hint="default" w:ascii="Times New Roman" w:hAnsi="Times New Roman" w:cs="Times New Roman"/>
          <w:szCs w:val="21"/>
        </w:rPr>
      </w:pPr>
      <w:bookmarkStart w:id="234" w:name="_Toc18428"/>
      <w:r>
        <w:rPr>
          <w:rFonts w:hint="default" w:ascii="Times New Roman" w:hAnsi="Times New Roman" w:cs="Times New Roman"/>
          <w:szCs w:val="21"/>
        </w:rPr>
        <w:t>答：</w:t>
      </w:r>
      <w:r>
        <w:rPr>
          <w:rFonts w:hint="default" w:ascii="Times New Roman" w:hAnsi="Times New Roman" w:cs="Times New Roman"/>
          <w:bCs/>
          <w:szCs w:val="21"/>
        </w:rPr>
        <w:t>_________________________________________</w:t>
      </w:r>
      <w:bookmarkEnd w:id="234"/>
    </w:p>
    <w:p>
      <w:pPr>
        <w:spacing w:line="360" w:lineRule="auto"/>
        <w:outlineLvl w:val="0"/>
        <w:rPr>
          <w:rFonts w:hint="default" w:ascii="Times New Roman" w:hAnsi="Times New Roman" w:cs="Times New Roman"/>
          <w:szCs w:val="21"/>
        </w:rPr>
      </w:pPr>
      <w:r>
        <w:rPr>
          <w:rFonts w:hint="default" w:ascii="Times New Roman" w:hAnsi="Times New Roman" w:cs="Times New Roman"/>
          <w:szCs w:val="21"/>
        </w:rPr>
        <w:t xml:space="preserve">                                      </w:t>
      </w:r>
    </w:p>
    <w:p>
      <w:pPr>
        <w:spacing w:line="360" w:lineRule="auto"/>
        <w:jc w:val="center"/>
        <w:outlineLvl w:val="0"/>
        <w:rPr>
          <w:rFonts w:hint="default" w:ascii="Times New Roman" w:hAnsi="Times New Roman" w:cs="Times New Roman"/>
          <w:szCs w:val="21"/>
        </w:rPr>
      </w:pPr>
      <w:r>
        <w:rPr>
          <w:rFonts w:hint="default" w:ascii="Times New Roman" w:hAnsi="Times New Roman" w:cs="Times New Roman"/>
          <w:sz w:val="24"/>
          <w:highlight w:val="none"/>
          <w:lang w:val="en-US" w:eastAsia="zh-CN"/>
        </w:rPr>
        <w:t xml:space="preserve">          </w:t>
      </w:r>
      <w:bookmarkStart w:id="235" w:name="_Toc6359"/>
      <w:r>
        <w:rPr>
          <w:rFonts w:hint="default" w:ascii="Times New Roman" w:hAnsi="Times New Roman" w:eastAsia="宋体" w:cs="Times New Roman"/>
          <w:sz w:val="24"/>
          <w:highlight w:val="none"/>
        </w:rPr>
        <w:t>投标人名称（电子签章）：</w:t>
      </w:r>
      <w:bookmarkEnd w:id="235"/>
      <w:r>
        <w:rPr>
          <w:rFonts w:hint="default" w:ascii="Times New Roman" w:hAnsi="Times New Roman" w:cs="Times New Roman"/>
          <w:sz w:val="24"/>
          <w:highlight w:val="none"/>
          <w:lang w:val="en-US" w:eastAsia="zh-CN"/>
        </w:rPr>
        <w:t xml:space="preserve">  </w:t>
      </w:r>
    </w:p>
    <w:p>
      <w:pPr>
        <w:spacing w:line="360" w:lineRule="auto"/>
        <w:outlineLvl w:val="0"/>
        <w:rPr>
          <w:rFonts w:hint="default" w:ascii="Times New Roman" w:hAnsi="Times New Roman" w:cs="Times New Roman"/>
          <w:szCs w:val="21"/>
        </w:rPr>
      </w:pPr>
      <w:r>
        <w:rPr>
          <w:rFonts w:hint="default" w:ascii="Times New Roman" w:hAnsi="Times New Roman" w:cs="Times New Roman"/>
          <w:szCs w:val="21"/>
        </w:rPr>
        <w:t xml:space="preserve">                                              </w:t>
      </w:r>
      <w:bookmarkStart w:id="236" w:name="_Toc10719"/>
      <w:r>
        <w:rPr>
          <w:rFonts w:hint="default" w:ascii="Times New Roman" w:hAnsi="Times New Roman" w:cs="Times New Roman"/>
          <w:szCs w:val="21"/>
        </w:rPr>
        <w:t>年  月  日</w:t>
      </w:r>
      <w:bookmarkEnd w:id="236"/>
    </w:p>
    <w:p>
      <w:pPr>
        <w:spacing w:line="360" w:lineRule="auto"/>
        <w:outlineLvl w:val="0"/>
        <w:rPr>
          <w:rFonts w:hint="default" w:ascii="Times New Roman" w:hAnsi="Times New Roman" w:cs="Times New Roman"/>
          <w:szCs w:val="21"/>
        </w:rPr>
      </w:pPr>
    </w:p>
    <w:p>
      <w:pPr>
        <w:spacing w:line="360" w:lineRule="auto"/>
        <w:jc w:val="center"/>
        <w:rPr>
          <w:rFonts w:hint="default" w:ascii="Times New Roman" w:hAnsi="Times New Roman" w:cs="Times New Roman"/>
          <w:b/>
          <w:bCs/>
          <w:szCs w:val="21"/>
        </w:rPr>
      </w:pPr>
      <w:bookmarkStart w:id="237" w:name="_Toc8331_WPSOffice_Level1"/>
      <w:r>
        <w:rPr>
          <w:rFonts w:hint="default" w:ascii="Times New Roman" w:hAnsi="Times New Roman" w:cs="Times New Roman"/>
        </w:rPr>
        <w:t>2、</w:t>
      </w:r>
      <w:r>
        <w:rPr>
          <w:rFonts w:hint="default" w:ascii="Times New Roman" w:hAnsi="Times New Roman" w:cs="Times New Roman"/>
          <w:b/>
        </w:rPr>
        <w:t>会议、培训定点承诺书或住宿定点承诺书</w:t>
      </w:r>
      <w:bookmarkEnd w:id="237"/>
    </w:p>
    <w:p>
      <w:pPr>
        <w:pStyle w:val="27"/>
        <w:spacing w:before="120" w:after="120" w:line="360" w:lineRule="auto"/>
        <w:ind w:left="0" w:leftChars="0"/>
        <w:rPr>
          <w:rFonts w:hint="default" w:ascii="Times New Roman" w:hAnsi="Times New Roman" w:cs="Times New Roman"/>
          <w:szCs w:val="21"/>
        </w:rPr>
      </w:pPr>
      <w:r>
        <w:rPr>
          <w:rFonts w:hint="default" w:ascii="Times New Roman" w:hAnsi="Times New Roman" w:cs="Times New Roman"/>
          <w:szCs w:val="21"/>
        </w:rPr>
        <w:t>义乌市政府采购中心：</w:t>
      </w:r>
    </w:p>
    <w:p>
      <w:pPr>
        <w:spacing w:before="50" w:after="50" w:line="360" w:lineRule="auto"/>
        <w:ind w:firstLine="540"/>
        <w:rPr>
          <w:rFonts w:hint="default" w:ascii="Times New Roman" w:hAnsi="Times New Roman" w:cs="Times New Roman"/>
          <w:szCs w:val="21"/>
        </w:rPr>
      </w:pPr>
      <w:r>
        <w:rPr>
          <w:rFonts w:hint="default" w:ascii="Times New Roman" w:hAnsi="Times New Roman" w:cs="Times New Roman"/>
          <w:szCs w:val="21"/>
        </w:rPr>
        <w:t>根据</w:t>
      </w:r>
      <w:r>
        <w:rPr>
          <w:rFonts w:hint="default" w:ascii="Times New Roman" w:hAnsi="Times New Roman" w:cs="Times New Roman"/>
          <w:color w:val="FF0000"/>
          <w:szCs w:val="21"/>
        </w:rPr>
        <w:t>义乌市党政机关2021-2022年度会议培训定点场所服务饭店项目（招标编号：YWCG2020117GK）</w:t>
      </w:r>
      <w:r>
        <w:rPr>
          <w:rFonts w:hint="default" w:ascii="Times New Roman" w:hAnsi="Times New Roman" w:cs="Times New Roman"/>
          <w:szCs w:val="21"/>
        </w:rPr>
        <w:t>招标文件要求，我公司在协议有效期内郑重承诺：</w:t>
      </w:r>
    </w:p>
    <w:p>
      <w:pPr>
        <w:spacing w:line="360" w:lineRule="auto"/>
        <w:ind w:firstLine="539"/>
        <w:rPr>
          <w:rFonts w:hint="default" w:ascii="Times New Roman" w:hAnsi="Times New Roman" w:cs="Times New Roman"/>
          <w:szCs w:val="21"/>
        </w:rPr>
      </w:pPr>
      <w:r>
        <w:rPr>
          <w:rFonts w:hint="default" w:ascii="Times New Roman" w:hAnsi="Times New Roman" w:cs="Times New Roman"/>
          <w:szCs w:val="21"/>
        </w:rPr>
        <w:t>一、我公司保证对协议履行期间的行为（提供服务、资金结算等）负责任，如发现我公司因自身原因违反招标文件或承诺书的有关规定或承诺，</w:t>
      </w:r>
      <w:r>
        <w:rPr>
          <w:rFonts w:hint="default" w:ascii="Times New Roman" w:hAnsi="Times New Roman" w:cs="Times New Roman"/>
          <w:color w:val="000000"/>
          <w:szCs w:val="21"/>
        </w:rPr>
        <w:t>义乌市财政局</w:t>
      </w:r>
      <w:r>
        <w:rPr>
          <w:rFonts w:hint="default" w:ascii="Times New Roman" w:hAnsi="Times New Roman" w:cs="Times New Roman"/>
          <w:szCs w:val="21"/>
        </w:rPr>
        <w:t>有权根据招标文件罚则对我公司进行处罚，直至停止我公司本次招标项目定点资格，情节严重的，列入政府采购不良供应商名单。</w:t>
      </w:r>
    </w:p>
    <w:p>
      <w:pPr>
        <w:spacing w:line="360" w:lineRule="auto"/>
        <w:ind w:firstLine="539"/>
        <w:rPr>
          <w:rFonts w:hint="default" w:ascii="Times New Roman" w:hAnsi="Times New Roman" w:cs="Times New Roman"/>
          <w:szCs w:val="21"/>
        </w:rPr>
      </w:pPr>
      <w:r>
        <w:rPr>
          <w:rFonts w:hint="default" w:ascii="Times New Roman" w:hAnsi="Times New Roman" w:cs="Times New Roman"/>
          <w:szCs w:val="21"/>
        </w:rPr>
        <w:t>二、我公司保证根据招标文件要求及我公司投标文件的承诺，按折扣率和中标价格及时向中央、浙江省省级及各级市、县（市、区）国家机关、事业单位和社会团体、国家机关、事业单位和社会团体提供高质量的服务，结算价格不高于中标价格，且不在《政府采购会议、培训定点协议》内容之外，提出任何附加条款。</w:t>
      </w:r>
    </w:p>
    <w:p>
      <w:pPr>
        <w:spacing w:line="360" w:lineRule="auto"/>
        <w:ind w:firstLine="539"/>
        <w:rPr>
          <w:rFonts w:hint="default" w:ascii="Times New Roman" w:hAnsi="Times New Roman" w:cs="Times New Roman"/>
          <w:szCs w:val="21"/>
        </w:rPr>
      </w:pPr>
      <w:r>
        <w:rPr>
          <w:rFonts w:hint="default" w:ascii="Times New Roman" w:hAnsi="Times New Roman" w:cs="Times New Roman"/>
          <w:szCs w:val="21"/>
        </w:rPr>
        <w:t>三、我公司保证按照招标文件的规定，对承接的会议、培训定点接待业务，单独建立台帐或帐户核算等。</w:t>
      </w:r>
    </w:p>
    <w:p>
      <w:pPr>
        <w:spacing w:line="360" w:lineRule="auto"/>
        <w:ind w:firstLine="539"/>
        <w:rPr>
          <w:rFonts w:hint="default" w:ascii="Times New Roman" w:hAnsi="Times New Roman" w:cs="Times New Roman"/>
          <w:szCs w:val="21"/>
        </w:rPr>
      </w:pPr>
      <w:r>
        <w:rPr>
          <w:rFonts w:hint="default" w:ascii="Times New Roman" w:hAnsi="Times New Roman" w:cs="Times New Roman"/>
          <w:szCs w:val="21"/>
        </w:rPr>
        <w:t>四、我公司同意贵方为实施政府采购工作的需要可以在有关网站和相关文件上公布我方中标价格、优惠率以及相关的信息。</w:t>
      </w:r>
    </w:p>
    <w:p>
      <w:pPr>
        <w:spacing w:line="360" w:lineRule="auto"/>
        <w:ind w:firstLine="540"/>
        <w:rPr>
          <w:rFonts w:hint="default" w:ascii="Times New Roman" w:hAnsi="Times New Roman" w:cs="Times New Roman"/>
          <w:szCs w:val="21"/>
        </w:rPr>
      </w:pPr>
      <w:r>
        <w:rPr>
          <w:rFonts w:hint="default" w:ascii="Times New Roman" w:hAnsi="Times New Roman" w:cs="Times New Roman"/>
          <w:szCs w:val="21"/>
        </w:rPr>
        <w:t>五、贵方决定延长协议有效期，可通过“浙江政府采购网”和“义乌市</w:t>
      </w:r>
      <w:r>
        <w:rPr>
          <w:rFonts w:hint="default" w:ascii="Times New Roman" w:hAnsi="Times New Roman" w:cs="Times New Roman"/>
          <w:szCs w:val="21"/>
          <w:lang w:eastAsia="zh-CN"/>
        </w:rPr>
        <w:t>公共资源交易网</w:t>
      </w:r>
      <w:r>
        <w:rPr>
          <w:rFonts w:hint="default" w:ascii="Times New Roman" w:hAnsi="Times New Roman" w:cs="Times New Roman"/>
          <w:szCs w:val="21"/>
        </w:rPr>
        <w:t>”等相关媒体公示，我公司若在七日内没有提出书面异议，即为接受贵方的要求。此时，我公司缴纳的履约保证金和质量保证金的有效期也相应延长。除此之外，我公司承诺不修改投标文件的其他实质性内容。</w:t>
      </w:r>
    </w:p>
    <w:p>
      <w:pPr>
        <w:spacing w:line="360" w:lineRule="auto"/>
        <w:ind w:firstLine="540"/>
        <w:rPr>
          <w:rFonts w:hint="default" w:ascii="Times New Roman" w:hAnsi="Times New Roman" w:cs="Times New Roman"/>
          <w:szCs w:val="21"/>
        </w:rPr>
      </w:pPr>
      <w:r>
        <w:rPr>
          <w:rFonts w:hint="default" w:ascii="Times New Roman" w:hAnsi="Times New Roman" w:cs="Times New Roman"/>
          <w:szCs w:val="21"/>
        </w:rPr>
        <w:t>六、协议履行期间，我公司保证严格按照义乌市相关规定，不向采购人提供通过会议费或住宿费支出套现牟利等行为。</w:t>
      </w:r>
    </w:p>
    <w:p>
      <w:pPr>
        <w:spacing w:line="360" w:lineRule="auto"/>
        <w:ind w:firstLine="420"/>
        <w:rPr>
          <w:rFonts w:hint="default" w:ascii="Times New Roman" w:hAnsi="Times New Roman" w:cs="Times New Roman"/>
          <w:szCs w:val="21"/>
        </w:rPr>
      </w:pPr>
      <w:r>
        <w:rPr>
          <w:rFonts w:hint="default" w:ascii="Times New Roman" w:hAnsi="Times New Roman" w:cs="Times New Roman"/>
          <w:szCs w:val="21"/>
        </w:rPr>
        <w:t>本承诺书自我公司签字之日起至协议终止日内有效。</w:t>
      </w:r>
    </w:p>
    <w:p>
      <w:pPr>
        <w:spacing w:line="360" w:lineRule="auto"/>
        <w:jc w:val="both"/>
        <w:outlineLvl w:val="0"/>
        <w:rPr>
          <w:rFonts w:hint="default" w:ascii="Times New Roman" w:hAnsi="Times New Roman" w:eastAsia="宋体" w:cs="Times New Roman"/>
          <w:sz w:val="24"/>
          <w:highlight w:val="none"/>
        </w:rPr>
      </w:pPr>
    </w:p>
    <w:p>
      <w:pPr>
        <w:spacing w:line="360" w:lineRule="auto"/>
        <w:ind w:firstLine="480" w:firstLineChars="200"/>
        <w:jc w:val="both"/>
        <w:outlineLvl w:val="0"/>
        <w:rPr>
          <w:rFonts w:hint="default" w:ascii="Times New Roman" w:hAnsi="Times New Roman" w:cs="Times New Roman"/>
          <w:szCs w:val="21"/>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r>
        <w:rPr>
          <w:rFonts w:hint="default" w:ascii="Times New Roman" w:hAnsi="Times New Roman" w:cs="Times New Roman"/>
          <w:szCs w:val="21"/>
        </w:rPr>
        <w:t>日  期：</w:t>
      </w:r>
    </w:p>
    <w:p>
      <w:pPr>
        <w:spacing w:line="360" w:lineRule="auto"/>
        <w:ind w:firstLine="420"/>
        <w:rPr>
          <w:rFonts w:hint="default" w:ascii="Times New Roman" w:hAnsi="Times New Roman" w:cs="Times New Roman"/>
          <w:szCs w:val="21"/>
        </w:rPr>
      </w:pPr>
      <w:r>
        <w:rPr>
          <w:rFonts w:hint="default" w:ascii="Times New Roman" w:hAnsi="Times New Roman" w:cs="Times New Roman"/>
          <w:szCs w:val="21"/>
        </w:rPr>
        <w:t>地  址：                                     电  话：</w:t>
      </w:r>
    </w:p>
    <w:p>
      <w:pPr>
        <w:spacing w:line="360" w:lineRule="auto"/>
        <w:ind w:firstLine="420"/>
        <w:rPr>
          <w:rFonts w:hint="default" w:ascii="Times New Roman" w:hAnsi="Times New Roman" w:cs="Times New Roman"/>
          <w:b/>
          <w:bCs/>
          <w:color w:val="000000"/>
          <w:szCs w:val="21"/>
        </w:rPr>
      </w:pPr>
      <w:r>
        <w:rPr>
          <w:rFonts w:hint="default" w:ascii="Times New Roman" w:hAnsi="Times New Roman" w:cs="Times New Roman"/>
          <w:b/>
          <w:bCs/>
          <w:color w:val="000000"/>
          <w:szCs w:val="21"/>
        </w:rPr>
        <w:t>注：对本承诺的任何修改将被视为非实质响应投标，从而导致该投标被拒绝。</w:t>
      </w:r>
    </w:p>
    <w:p>
      <w:pPr>
        <w:spacing w:line="360" w:lineRule="auto"/>
        <w:jc w:val="center"/>
        <w:rPr>
          <w:rFonts w:hint="default" w:ascii="Times New Roman" w:hAnsi="Times New Roman" w:cs="Times New Roman"/>
          <w:b/>
          <w:bCs/>
          <w:color w:val="000000"/>
          <w:sz w:val="36"/>
          <w:szCs w:val="36"/>
        </w:rPr>
      </w:pPr>
      <w:bookmarkStart w:id="238" w:name="_Toc31390_WPSOffice_Level1"/>
      <w:r>
        <w:rPr>
          <w:rFonts w:hint="default" w:ascii="Times New Roman" w:hAnsi="Times New Roman" w:cs="Times New Roman"/>
          <w:b/>
          <w:bCs/>
          <w:color w:val="000000"/>
          <w:sz w:val="36"/>
          <w:szCs w:val="36"/>
        </w:rPr>
        <w:t>商务报价</w:t>
      </w:r>
      <w:r>
        <w:rPr>
          <w:rFonts w:hint="eastAsia" w:cs="Times New Roman"/>
          <w:b/>
          <w:bCs/>
          <w:color w:val="000000"/>
          <w:sz w:val="36"/>
          <w:szCs w:val="36"/>
          <w:lang w:eastAsia="zh-CN"/>
        </w:rPr>
        <w:t>表</w:t>
      </w:r>
      <w:r>
        <w:rPr>
          <w:rFonts w:hint="default" w:ascii="Times New Roman" w:hAnsi="Times New Roman" w:cs="Times New Roman"/>
          <w:b/>
          <w:bCs/>
          <w:color w:val="000000"/>
          <w:sz w:val="36"/>
          <w:szCs w:val="36"/>
        </w:rPr>
        <w:t>(标项___)</w:t>
      </w:r>
      <w:bookmarkEnd w:id="238"/>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default" w:ascii="Times New Roman" w:hAnsi="Times New Roman" w:cs="Times New Roman"/>
          <w:b/>
          <w:bCs/>
          <w:sz w:val="36"/>
          <w:szCs w:val="36"/>
        </w:rPr>
      </w:pPr>
      <w:r>
        <w:rPr>
          <w:rFonts w:hint="default" w:ascii="Times New Roman" w:hAnsi="Times New Roman" w:cs="Times New Roman"/>
          <w:b/>
          <w:bCs/>
          <w:szCs w:val="21"/>
        </w:rPr>
        <w:t>1、开 标 一 览 表</w:t>
      </w:r>
    </w:p>
    <w:p>
      <w:pPr>
        <w:keepNext w:val="0"/>
        <w:keepLines w:val="0"/>
        <w:pageBreakBefore w:val="0"/>
        <w:widowControl/>
        <w:kinsoku/>
        <w:wordWrap/>
        <w:overflowPunct/>
        <w:topLinePunct w:val="0"/>
        <w:autoSpaceDE/>
        <w:autoSpaceDN/>
        <w:bidi w:val="0"/>
        <w:adjustRightInd/>
        <w:snapToGrid/>
        <w:spacing w:line="264" w:lineRule="auto"/>
        <w:textAlignment w:val="auto"/>
        <w:rPr>
          <w:rFonts w:hint="default" w:ascii="Times New Roman" w:hAnsi="Times New Roman" w:cs="Times New Roman"/>
          <w:kern w:val="0"/>
          <w:szCs w:val="21"/>
        </w:rPr>
      </w:pPr>
      <w:r>
        <w:rPr>
          <w:rFonts w:hint="default" w:ascii="Times New Roman" w:hAnsi="Times New Roman" w:cs="Times New Roman"/>
          <w:kern w:val="0"/>
          <w:szCs w:val="21"/>
        </w:rPr>
        <w:t>招标项目：</w:t>
      </w:r>
      <w:r>
        <w:rPr>
          <w:rFonts w:hint="default" w:ascii="Times New Roman" w:hAnsi="Times New Roman" w:cs="Times New Roman"/>
          <w:color w:val="FF0000"/>
          <w:szCs w:val="21"/>
        </w:rPr>
        <w:t>义乌市党政机关2021-2022年度会议培训定点场所服务饭店项目（招标编号：YWCG2020117GK）</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default" w:ascii="Times New Roman" w:hAnsi="Times New Roman" w:cs="Times New Roman"/>
          <w:color w:val="000000"/>
          <w:kern w:val="0"/>
          <w:szCs w:val="21"/>
        </w:rPr>
      </w:pPr>
      <w:r>
        <w:rPr>
          <w:rFonts w:hint="default" w:ascii="Times New Roman" w:hAnsi="Times New Roman" w:cs="Times New Roman"/>
          <w:kern w:val="0"/>
          <w:szCs w:val="21"/>
        </w:rPr>
        <w:t xml:space="preserve">投标人名称： </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rPr>
        <w:t xml:space="preserve">         </w:t>
      </w:r>
    </w:p>
    <w:tbl>
      <w:tblPr>
        <w:tblStyle w:val="5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559"/>
        <w:gridCol w:w="1701"/>
        <w:gridCol w:w="376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1164" w:type="dxa"/>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b/>
                <w:color w:val="000000"/>
                <w:kern w:val="0"/>
                <w:szCs w:val="21"/>
              </w:rPr>
              <w:t>标项</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类别</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折扣率</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投标价</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164"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标项___</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标准双人间</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u w:val="single"/>
              </w:rPr>
              <w:t>　　　　</w:t>
            </w:r>
            <w:r>
              <w:rPr>
                <w:rFonts w:hint="default" w:ascii="Times New Roman" w:hAnsi="Times New Roman" w:cs="Times New Roman"/>
                <w:color w:val="000000"/>
                <w:szCs w:val="21"/>
              </w:rPr>
              <w:t>元/天</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default" w:ascii="Times New Roman" w:hAnsi="Times New Roman" w:cs="Times New Roman"/>
                <w:color w:val="000000"/>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会议室（场）</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u w:val="single"/>
              </w:rPr>
              <w:t>　　　　</w:t>
            </w:r>
            <w:r>
              <w:rPr>
                <w:rFonts w:hint="default" w:ascii="Times New Roman" w:hAnsi="Times New Roman" w:cs="Times New Roman"/>
                <w:color w:val="000000"/>
                <w:szCs w:val="21"/>
              </w:rPr>
              <w:t>元/天</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default" w:ascii="Times New Roman" w:hAnsi="Times New Roman" w:cs="Times New Roman"/>
                <w:color w:val="000000"/>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u w:val="single"/>
              </w:rPr>
            </w:pPr>
            <w:r>
              <w:rPr>
                <w:rFonts w:hint="default" w:ascii="Times New Roman" w:hAnsi="Times New Roman" w:cs="Times New Roman"/>
                <w:color w:val="000000"/>
                <w:szCs w:val="21"/>
              </w:rPr>
              <w:t xml:space="preserve">餐饮  </w:t>
            </w:r>
          </w:p>
        </w:tc>
        <w:tc>
          <w:tcPr>
            <w:tcW w:w="5461"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both"/>
              <w:textAlignment w:val="auto"/>
              <w:rPr>
                <w:rFonts w:hint="default" w:ascii="Times New Roman" w:hAnsi="Times New Roman" w:cs="Times New Roman"/>
                <w:color w:val="000000"/>
                <w:szCs w:val="21"/>
                <w:u w:val="single"/>
              </w:rPr>
            </w:pPr>
            <w:r>
              <w:rPr>
                <w:rFonts w:hint="default" w:ascii="Times New Roman" w:hAnsi="Times New Roman" w:cs="Times New Roman"/>
                <w:color w:val="000000"/>
                <w:szCs w:val="21"/>
              </w:rPr>
              <w:t>中餐自助餐伙食费投标报价：每人每餐</w:t>
            </w:r>
            <w:r>
              <w:rPr>
                <w:rFonts w:hint="default" w:ascii="Times New Roman" w:hAnsi="Times New Roman" w:cs="Times New Roman"/>
                <w:color w:val="000000"/>
                <w:szCs w:val="21"/>
                <w:u w:val="single"/>
              </w:rPr>
              <w:t>　　　　元</w:t>
            </w:r>
          </w:p>
          <w:p>
            <w:pPr>
              <w:keepNext w:val="0"/>
              <w:keepLines w:val="0"/>
              <w:pageBreakBefore w:val="0"/>
              <w:widowControl/>
              <w:kinsoku/>
              <w:wordWrap/>
              <w:overflowPunct/>
              <w:topLinePunct w:val="0"/>
              <w:autoSpaceDE/>
              <w:autoSpaceDN/>
              <w:bidi w:val="0"/>
              <w:adjustRightInd/>
              <w:snapToGrid/>
              <w:spacing w:before="100" w:after="100" w:line="264" w:lineRule="auto"/>
              <w:jc w:val="both"/>
              <w:textAlignment w:val="auto"/>
              <w:rPr>
                <w:rFonts w:hint="default" w:ascii="Times New Roman" w:hAnsi="Times New Roman" w:cs="Times New Roman"/>
                <w:color w:val="000000"/>
                <w:szCs w:val="21"/>
                <w:u w:val="single"/>
              </w:rPr>
            </w:pPr>
            <w:r>
              <w:rPr>
                <w:rFonts w:hint="default" w:ascii="Times New Roman" w:hAnsi="Times New Roman" w:cs="Times New Roman"/>
                <w:color w:val="000000"/>
                <w:szCs w:val="21"/>
              </w:rPr>
              <w:t>晚餐自助餐伙食费投标报价：每人每餐</w:t>
            </w:r>
            <w:r>
              <w:rPr>
                <w:rFonts w:hint="default" w:ascii="Times New Roman" w:hAnsi="Times New Roman" w:cs="Times New Roman"/>
                <w:color w:val="000000"/>
                <w:szCs w:val="21"/>
                <w:u w:val="single"/>
              </w:rPr>
              <w:t>　　　　元</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default" w:ascii="Times New Roman" w:hAnsi="Times New Roman" w:cs="Times New Roman"/>
                <w:color w:val="000000"/>
                <w:szCs w:val="21"/>
              </w:rPr>
            </w:pPr>
          </w:p>
        </w:tc>
        <w:tc>
          <w:tcPr>
            <w:tcW w:w="794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rPr>
            </w:pPr>
            <w:r>
              <w:rPr>
                <w:rFonts w:hint="default" w:ascii="Times New Roman" w:hAnsi="Times New Roman" w:cs="Times New Roman"/>
                <w:color w:val="000000"/>
              </w:rPr>
              <w:t>投标方是否属于小微企业？</w:t>
            </w:r>
          </w:p>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default" w:ascii="Times New Roman" w:hAnsi="Times New Roman" w:cs="Times New Roman"/>
                <w:color w:val="000000"/>
                <w:szCs w:val="21"/>
                <w:u w:val="single"/>
              </w:rPr>
            </w:pPr>
            <w:r>
              <w:rPr>
                <w:rFonts w:hint="default" w:ascii="Times New Roman" w:hAnsi="Times New Roman" w:cs="Times New Roman"/>
                <w:color w:val="000000"/>
                <w:u w:val="single"/>
              </w:rPr>
              <w:t xml:space="preserve">      （</w:t>
            </w:r>
            <w:r>
              <w:rPr>
                <w:rFonts w:hint="default" w:ascii="Times New Roman" w:hAnsi="Times New Roman" w:cs="Times New Roman"/>
                <w:color w:val="000000"/>
                <w:szCs w:val="21"/>
                <w:u w:val="single"/>
              </w:rPr>
              <w:t>请填写是或否</w:t>
            </w:r>
            <w:r>
              <w:rPr>
                <w:rFonts w:hint="default" w:ascii="Times New Roman" w:hAnsi="Times New Roman" w:cs="Times New Roman"/>
                <w:color w:val="000000"/>
                <w:u w:val="single"/>
              </w:rPr>
              <w:t xml:space="preserve">）     </w:t>
            </w:r>
          </w:p>
        </w:tc>
      </w:tr>
    </w:tbl>
    <w:p>
      <w:pPr>
        <w:keepNext w:val="0"/>
        <w:keepLines w:val="0"/>
        <w:pageBreakBefore w:val="0"/>
        <w:widowControl/>
        <w:kinsoku/>
        <w:wordWrap/>
        <w:overflowPunct/>
        <w:topLinePunct w:val="0"/>
        <w:autoSpaceDE/>
        <w:autoSpaceDN/>
        <w:bidi w:val="0"/>
        <w:adjustRightInd/>
        <w:snapToGrid/>
        <w:spacing w:line="264" w:lineRule="auto"/>
        <w:textAlignment w:val="auto"/>
        <w:rPr>
          <w:rFonts w:hint="default" w:ascii="Times New Roman" w:hAnsi="Times New Roman" w:cs="Times New Roman"/>
          <w:kern w:val="0"/>
          <w:szCs w:val="21"/>
        </w:rPr>
      </w:pPr>
      <w:r>
        <w:rPr>
          <w:rFonts w:hint="default" w:ascii="Times New Roman" w:hAnsi="Times New Roman" w:cs="Times New Roman"/>
          <w:color w:val="000000"/>
          <w:kern w:val="0"/>
          <w:szCs w:val="21"/>
        </w:rPr>
        <w:t>注： 1、折扣率以“%”的形式填写，如“九折”应填写为“90%”。</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default" w:ascii="Times New Roman" w:hAnsi="Times New Roman" w:cs="Times New Roman"/>
          <w:kern w:val="0"/>
          <w:szCs w:val="21"/>
        </w:rPr>
      </w:pPr>
      <w:r>
        <w:rPr>
          <w:rFonts w:hint="default" w:ascii="Times New Roman" w:hAnsi="Times New Roman" w:cs="Times New Roman"/>
          <w:kern w:val="0"/>
          <w:szCs w:val="21"/>
        </w:rPr>
        <w:t>2、一旦中标，上述报价及折扣率将作为重要参照，且最终结算必须小于或等于此折扣率。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default" w:ascii="Times New Roman" w:hAnsi="Times New Roman" w:cs="Times New Roman"/>
          <w:kern w:val="0"/>
          <w:szCs w:val="21"/>
        </w:rPr>
      </w:pPr>
      <w:r>
        <w:rPr>
          <w:rFonts w:hint="default" w:ascii="Times New Roman" w:hAnsi="Times New Roman" w:cs="Times New Roman"/>
          <w:kern w:val="0"/>
          <w:szCs w:val="21"/>
        </w:rPr>
        <w:t>3、标准双人间如果同一投标人有多种价格，请提供《报价一览表》中数量最多的房型的折扣率和投标价，其他房型的折扣率不能高于该折扣率。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default" w:ascii="Times New Roman" w:hAnsi="Times New Roman" w:cs="Times New Roman"/>
          <w:kern w:val="0"/>
          <w:szCs w:val="21"/>
        </w:rPr>
      </w:pPr>
      <w:r>
        <w:rPr>
          <w:rFonts w:hint="default" w:ascii="Times New Roman" w:hAnsi="Times New Roman" w:cs="Times New Roman"/>
          <w:kern w:val="0"/>
          <w:szCs w:val="21"/>
        </w:rPr>
        <w:t>4、标准双人间投标价含双人早餐。有星级的饭店的标准双人间的投标报价须在340元以下（含）；无星级的饭店的标准双人间的投标报价：标一标准双人间（含双早）投标报价在300元以上(不含)340元以下(含)；标二标准双人间（含双早）投标报价在200元以上(不含)300元以下(含)；标三标准双人间（含双早）投标报价在200元以下(含)。</w:t>
      </w:r>
    </w:p>
    <w:p>
      <w:pPr>
        <w:keepNext w:val="0"/>
        <w:keepLines w:val="0"/>
        <w:pageBreakBefore w:val="0"/>
        <w:widowControl/>
        <w:kinsoku/>
        <w:wordWrap/>
        <w:overflowPunct/>
        <w:topLinePunct w:val="0"/>
        <w:autoSpaceDE/>
        <w:autoSpaceDN/>
        <w:bidi w:val="0"/>
        <w:adjustRightInd/>
        <w:snapToGrid/>
        <w:spacing w:line="264" w:lineRule="auto"/>
        <w:ind w:firstLine="602" w:firstLineChars="250"/>
        <w:textAlignment w:val="auto"/>
        <w:rPr>
          <w:rFonts w:hint="default" w:ascii="Times New Roman" w:hAnsi="Times New Roman" w:cs="Times New Roman"/>
          <w:b/>
          <w:kern w:val="0"/>
          <w:szCs w:val="21"/>
        </w:rPr>
      </w:pPr>
      <w:r>
        <w:rPr>
          <w:rFonts w:hint="default" w:ascii="Times New Roman" w:hAnsi="Times New Roman" w:cs="Times New Roman"/>
          <w:b/>
          <w:kern w:val="0"/>
          <w:szCs w:val="21"/>
        </w:rPr>
        <w:t>5、标项一的会议室的价格提供200人（含）至250人（含）会议的价格，如有多个，投标人可选择其中一个提供投标价和折扣率，并在备注中注明人数和名称，如投标人没有200人（含）至250人（含）的会议室，则提供接近200人或250人的会议室的投标价和折扣率，并在此备注中注明人数；标项二的会议室的价格提供100人（含）至150人（含）会议的价格，如有多个，投标人可选择其中一个提供投标价和折扣率，并在备注中注明人数和名称，如投标人没有100人（含）至150人（含）的会议室，则提供接近100人或150人的会议室的投标价和折扣率;标项三的会议室的价格提供80人（含）至100人（含）会议的价格，如有多个，投标人可选择其中一个提供投标价和折扣率，并在备注中注明人数和名称，如投标人没有80人（含）至100人（含）的会议室，则提供接近80人或100人的会议室的投标价和折扣率。人数按照课桌式计算。上述所有标项其他会议室的折扣率不能高于该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default" w:ascii="Times New Roman" w:hAnsi="Times New Roman" w:cs="Times New Roman"/>
          <w:kern w:val="0"/>
          <w:szCs w:val="21"/>
        </w:rPr>
      </w:pPr>
      <w:r>
        <w:rPr>
          <w:rFonts w:hint="default" w:ascii="Times New Roman" w:hAnsi="Times New Roman" w:cs="Times New Roman"/>
          <w:kern w:val="0"/>
          <w:szCs w:val="21"/>
        </w:rPr>
        <w:t>6、中餐、晚餐自助餐伙食费投标报价均不得超过每人每餐75元。</w:t>
      </w: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default" w:ascii="Times New Roman" w:hAnsi="Times New Roman" w:eastAsia="宋体" w:cs="Times New Roman"/>
          <w:sz w:val="24"/>
          <w:highlight w:val="none"/>
        </w:rPr>
      </w:pP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default" w:ascii="Times New Roman" w:hAnsi="Times New Roman" w:cs="Times New Roman"/>
          <w:kern w:val="0"/>
          <w:szCs w:val="21"/>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64" w:lineRule="auto"/>
        <w:ind w:right="560" w:firstLine="6600" w:firstLineChars="2750"/>
        <w:jc w:val="right"/>
        <w:textAlignment w:val="auto"/>
        <w:rPr>
          <w:rFonts w:hint="default" w:ascii="Times New Roman" w:hAnsi="Times New Roman" w:cs="Times New Roman"/>
          <w:kern w:val="0"/>
          <w:szCs w:val="21"/>
        </w:rPr>
      </w:pPr>
      <w:r>
        <w:rPr>
          <w:rFonts w:hint="default" w:ascii="Times New Roman" w:hAnsi="Times New Roman" w:cs="Times New Roman"/>
          <w:kern w:val="0"/>
          <w:szCs w:val="21"/>
        </w:rPr>
        <w:t>日期：    年   月   日</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b/>
          <w:bCs/>
          <w:szCs w:val="21"/>
        </w:rPr>
      </w:pPr>
      <w:bookmarkStart w:id="239" w:name="_Toc20033_WPSOffice_Level1"/>
      <w:r>
        <w:rPr>
          <w:rFonts w:hint="default" w:ascii="Times New Roman" w:hAnsi="Times New Roman" w:cs="Times New Roman"/>
          <w:b/>
          <w:bCs/>
          <w:szCs w:val="21"/>
        </w:rPr>
        <w:t>2、报价一览表</w:t>
      </w:r>
      <w:bookmarkEnd w:id="239"/>
    </w:p>
    <w:p>
      <w:pPr>
        <w:keepNext w:val="0"/>
        <w:keepLines w:val="0"/>
        <w:pageBreakBefore w:val="0"/>
        <w:widowControl/>
        <w:kinsoku/>
        <w:wordWrap/>
        <w:overflowPunct/>
        <w:topLinePunct w:val="0"/>
        <w:autoSpaceDE/>
        <w:autoSpaceDN/>
        <w:bidi w:val="0"/>
        <w:adjustRightInd/>
        <w:snapToGrid/>
        <w:spacing w:line="264" w:lineRule="auto"/>
        <w:textAlignment w:val="auto"/>
        <w:rPr>
          <w:rFonts w:hint="default" w:ascii="Times New Roman" w:hAnsi="Times New Roman" w:cs="Times New Roman"/>
          <w:kern w:val="0"/>
          <w:szCs w:val="21"/>
        </w:rPr>
      </w:pPr>
      <w:r>
        <w:rPr>
          <w:rFonts w:hint="default" w:ascii="Times New Roman" w:hAnsi="Times New Roman" w:cs="Times New Roman"/>
          <w:kern w:val="0"/>
          <w:szCs w:val="21"/>
        </w:rPr>
        <w:t>招标项目：</w:t>
      </w:r>
      <w:r>
        <w:rPr>
          <w:rFonts w:hint="default" w:ascii="Times New Roman" w:hAnsi="Times New Roman" w:cs="Times New Roman"/>
          <w:color w:val="FF0000"/>
          <w:szCs w:val="21"/>
        </w:rPr>
        <w:t>义乌市党政机关2021-2022年度会议培训定点场所服务饭店项目（招标编号：YWCG2020117GK）</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szCs w:val="21"/>
        </w:rPr>
      </w:pPr>
      <w:r>
        <w:rPr>
          <w:rFonts w:hint="default" w:ascii="Times New Roman" w:hAnsi="Times New Roman" w:cs="Times New Roman"/>
          <w:szCs w:val="21"/>
        </w:rPr>
        <w:t>以下报价为最高限价，具体价格由用户单位与定点供应商在最高限价以下商定。</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Cs w:val="21"/>
        </w:rPr>
      </w:pPr>
      <w:r>
        <w:rPr>
          <w:rFonts w:hint="default" w:ascii="Times New Roman" w:hAnsi="Times New Roman" w:cs="Times New Roman"/>
          <w:szCs w:val="21"/>
        </w:rPr>
        <w:t>（1）住宿费投标报价表</w:t>
      </w:r>
    </w:p>
    <w:p>
      <w:pPr>
        <w:keepNext w:val="0"/>
        <w:keepLines w:val="0"/>
        <w:pageBreakBefore w:val="0"/>
        <w:widowControl/>
        <w:kinsoku/>
        <w:wordWrap/>
        <w:overflowPunct/>
        <w:topLinePunct w:val="0"/>
        <w:autoSpaceDE/>
        <w:autoSpaceDN/>
        <w:bidi w:val="0"/>
        <w:adjustRightInd/>
        <w:snapToGrid/>
        <w:spacing w:line="288" w:lineRule="auto"/>
        <w:ind w:firstLine="240" w:firstLineChars="100"/>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 xml:space="preserve">投标人名称：                                       </w:t>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kern w:val="0"/>
          <w:szCs w:val="21"/>
        </w:rPr>
        <w:t>单位：</w:t>
      </w:r>
      <w:r>
        <w:rPr>
          <w:rFonts w:hint="default" w:ascii="Times New Roman" w:hAnsi="Times New Roman" w:cs="Times New Roman"/>
          <w:color w:val="000000"/>
          <w:szCs w:val="21"/>
        </w:rPr>
        <w:t>元/天</w:t>
      </w:r>
    </w:p>
    <w:tbl>
      <w:tblPr>
        <w:tblStyle w:val="56"/>
        <w:tblW w:w="946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995"/>
        <w:gridCol w:w="1967"/>
        <w:gridCol w:w="1287"/>
        <w:gridCol w:w="179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房间类别</w:t>
            </w: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门市价</w:t>
            </w: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折扣率</w:t>
            </w: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投标价</w:t>
            </w:r>
          </w:p>
        </w:tc>
        <w:tc>
          <w:tcPr>
            <w:tcW w:w="1798"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数量</w:t>
            </w: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标准双人间</w:t>
            </w: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ind w:firstLine="240" w:firstLineChars="100"/>
              <w:jc w:val="center"/>
              <w:textAlignment w:val="auto"/>
              <w:rPr>
                <w:rFonts w:hint="default" w:ascii="Times New Roman" w:hAnsi="Times New Roman" w:cs="Times New Roman"/>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imes New Roman" w:hAnsi="Times New Roman" w:cs="Times New Roman"/>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Times New Roman" w:hAnsi="Times New Roman" w:cs="Times New Roman"/>
                <w:color w:val="000000"/>
                <w:szCs w:val="21"/>
              </w:rPr>
            </w:pPr>
          </w:p>
        </w:tc>
      </w:tr>
    </w:tbl>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default" w:ascii="Times New Roman" w:hAnsi="Times New Roman" w:cs="Times New Roman"/>
          <w:szCs w:val="21"/>
        </w:rPr>
      </w:pPr>
      <w:r>
        <w:rPr>
          <w:rFonts w:hint="default" w:ascii="Times New Roman" w:hAnsi="Times New Roman" w:cs="Times New Roman"/>
          <w:szCs w:val="21"/>
        </w:rPr>
        <w:t>注：1、本表填写的房型指的是投标价承诺报价应在340元（含）以下 ；</w:t>
      </w:r>
      <w:r>
        <w:rPr>
          <w:rFonts w:hint="default" w:ascii="Times New Roman" w:hAnsi="Times New Roman" w:cs="Times New Roman"/>
          <w:b/>
          <w:szCs w:val="21"/>
        </w:rPr>
        <w:t>其中标准双人间的房型为必填项。</w:t>
      </w:r>
      <w:r>
        <w:rPr>
          <w:rFonts w:hint="default" w:ascii="Times New Roman" w:hAnsi="Times New Roman" w:cs="Times New Roman"/>
          <w:szCs w:val="21"/>
        </w:rPr>
        <w:t>其它房型投标人自行考虑填写。</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default" w:ascii="Times New Roman" w:hAnsi="Times New Roman" w:cs="Times New Roman"/>
          <w:szCs w:val="21"/>
        </w:rPr>
      </w:pPr>
      <w:r>
        <w:rPr>
          <w:rFonts w:hint="default" w:ascii="Times New Roman" w:hAnsi="Times New Roman" w:cs="Times New Roman"/>
          <w:szCs w:val="21"/>
        </w:rPr>
        <w:t>2、此报价中某种房间类别有多种报价，应在上表中逐个列明，如标准双人间有二种房型，则分别标注标准双人间A、标准双人间B，并在备注中说明差异。</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default" w:ascii="Times New Roman" w:hAnsi="Times New Roman" w:cs="Times New Roman"/>
          <w:szCs w:val="21"/>
        </w:rPr>
      </w:pPr>
      <w:r>
        <w:rPr>
          <w:rFonts w:hint="default" w:ascii="Times New Roman" w:hAnsi="Times New Roman" w:cs="Times New Roman"/>
          <w:szCs w:val="21"/>
        </w:rPr>
        <w:t xml:space="preserve">    3、标准双人间、豪华双人间等</w:t>
      </w:r>
      <w:r>
        <w:rPr>
          <w:rFonts w:hint="default" w:ascii="Times New Roman" w:hAnsi="Times New Roman" w:cs="Times New Roman"/>
          <w:color w:val="000000"/>
          <w:szCs w:val="21"/>
        </w:rPr>
        <w:t>双人间的房间的投标报价是含双早的价格，投标人应在备注中注明双人早餐价的价格,标准单人间、豪华单人间等单人间的房</w:t>
      </w:r>
      <w:r>
        <w:rPr>
          <w:rFonts w:hint="default" w:ascii="Times New Roman" w:hAnsi="Times New Roman" w:cs="Times New Roman"/>
          <w:szCs w:val="21"/>
        </w:rPr>
        <w:t>间的投标报价是含单早的投标报价。</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default" w:ascii="Times New Roman" w:hAnsi="Times New Roman" w:cs="Times New Roman"/>
          <w:color w:val="000000"/>
          <w:szCs w:val="21"/>
        </w:rPr>
      </w:pPr>
      <w:r>
        <w:rPr>
          <w:rFonts w:hint="default" w:ascii="Times New Roman" w:hAnsi="Times New Roman" w:cs="Times New Roman"/>
          <w:szCs w:val="21"/>
        </w:rPr>
        <w:t xml:space="preserve">    </w:t>
      </w:r>
      <w:r>
        <w:rPr>
          <w:rFonts w:hint="default" w:ascii="Times New Roman" w:hAnsi="Times New Roman" w:cs="Times New Roman"/>
          <w:color w:val="000000"/>
          <w:szCs w:val="21"/>
        </w:rPr>
        <w:t>4、所有房间类别（含双早）最高投标价不能超过340元；标准双人间的投标价不得高于豪华双人间的投标价，标准单人间的投标价不得高于豪华单人间的投标价，标准单人间的投标价不得高于标准双人间的投标价，豪华单人间的投标价不得高于豪华双人间的投标价。</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default" w:ascii="Times New Roman" w:hAnsi="Times New Roman" w:cs="Times New Roman"/>
          <w:szCs w:val="21"/>
        </w:rPr>
      </w:pPr>
      <w:r>
        <w:rPr>
          <w:rFonts w:hint="default" w:ascii="Times New Roman" w:hAnsi="Times New Roman" w:cs="Times New Roman"/>
          <w:szCs w:val="21"/>
        </w:rPr>
        <w:t xml:space="preserve">    5、所有房间的折扣率不得高于开标一览表投标房型的折扣率。</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Cs w:val="21"/>
        </w:rPr>
        <w:t>6、</w:t>
      </w:r>
      <w:r>
        <w:rPr>
          <w:rFonts w:hint="default" w:ascii="Times New Roman" w:hAnsi="Times New Roman" w:cs="Times New Roman"/>
          <w:b/>
          <w:szCs w:val="21"/>
        </w:rPr>
        <w:t>门市价乘以折扣率为投标价，结算时不得再加收其他费用</w:t>
      </w:r>
      <w:r>
        <w:rPr>
          <w:rFonts w:hint="default" w:ascii="Times New Roman" w:hAnsi="Times New Roman" w:cs="Times New Roman"/>
          <w:szCs w:val="21"/>
        </w:rPr>
        <w:t>。</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default" w:ascii="Times New Roman" w:hAnsi="Times New Roman" w:cs="Times New Roman"/>
          <w:b/>
          <w:szCs w:val="21"/>
        </w:rPr>
      </w:pPr>
      <w:r>
        <w:rPr>
          <w:rFonts w:hint="default" w:ascii="Times New Roman" w:hAnsi="Times New Roman" w:cs="Times New Roman"/>
          <w:szCs w:val="21"/>
        </w:rPr>
        <w:t>7、本表中数量是指该房型能够优先提供用于政府采购会议、培训的房间数量，其比例应不得少于该房型数的70%。</w:t>
      </w:r>
      <w:r>
        <w:rPr>
          <w:rFonts w:hint="default" w:ascii="Times New Roman" w:hAnsi="Times New Roman" w:cs="Times New Roman"/>
          <w:b/>
          <w:szCs w:val="21"/>
        </w:rPr>
        <w:t>其中标准双人间是必填项。</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default" w:ascii="Times New Roman" w:hAnsi="Times New Roman" w:cs="Times New Roman"/>
          <w:szCs w:val="21"/>
        </w:rPr>
      </w:pPr>
      <w:r>
        <w:rPr>
          <w:rFonts w:hint="default" w:ascii="Times New Roman" w:hAnsi="Times New Roman" w:cs="Times New Roman"/>
          <w:szCs w:val="21"/>
        </w:rPr>
        <w:t>8、各投标人在填报时，要根据自己的情况，分别将房间的特殊配置在备注栏中加以注明。以上表格不够可增加。</w:t>
      </w:r>
    </w:p>
    <w:p>
      <w:pPr>
        <w:keepNext w:val="0"/>
        <w:keepLines w:val="0"/>
        <w:pageBreakBefore w:val="0"/>
        <w:widowControl/>
        <w:kinsoku/>
        <w:wordWrap/>
        <w:overflowPunct/>
        <w:topLinePunct w:val="0"/>
        <w:autoSpaceDE/>
        <w:autoSpaceDN/>
        <w:bidi w:val="0"/>
        <w:adjustRightInd/>
        <w:snapToGrid/>
        <w:spacing w:line="288" w:lineRule="auto"/>
        <w:ind w:firstLine="4440" w:firstLineChars="1850"/>
        <w:textAlignment w:val="auto"/>
        <w:rPr>
          <w:rFonts w:hint="default" w:ascii="Times New Roman" w:hAnsi="Times New Roman" w:cs="Times New Roman"/>
          <w:szCs w:val="21"/>
        </w:rPr>
      </w:pP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default" w:ascii="Times New Roman" w:hAnsi="Times New Roman" w:cs="Times New Roman"/>
          <w:kern w:val="0"/>
          <w:szCs w:val="21"/>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88" w:lineRule="auto"/>
        <w:jc w:val="right"/>
        <w:textAlignment w:val="auto"/>
        <w:rPr>
          <w:rFonts w:hint="default" w:ascii="Times New Roman" w:hAnsi="Times New Roman" w:cs="Times New Roman"/>
          <w:szCs w:val="21"/>
        </w:rPr>
      </w:pPr>
      <w:r>
        <w:rPr>
          <w:rFonts w:hint="default" w:ascii="Times New Roman" w:hAnsi="Times New Roman" w:cs="Times New Roman"/>
          <w:szCs w:val="21"/>
        </w:rPr>
        <w:t xml:space="preserve">           　　                             年　月   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Cs w:val="21"/>
        </w:rPr>
      </w:pPr>
      <w:r>
        <w:rPr>
          <w:rFonts w:hint="default" w:ascii="Times New Roman" w:hAnsi="Times New Roman" w:cs="Times New Roman"/>
          <w:szCs w:val="21"/>
        </w:rPr>
        <w:t>（2）会议室场租投标报价表</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Cs w:val="21"/>
        </w:rPr>
      </w:pPr>
      <w:r>
        <w:rPr>
          <w:rFonts w:hint="default" w:ascii="Times New Roman" w:hAnsi="Times New Roman" w:cs="Times New Roman"/>
          <w:szCs w:val="21"/>
        </w:rPr>
        <w:t>投标人名称：</w:t>
      </w:r>
      <w:r>
        <w:rPr>
          <w:rFonts w:hint="default" w:ascii="Times New Roman" w:hAnsi="Times New Roman" w:cs="Times New Roman"/>
          <w:szCs w:val="21"/>
          <w:lang w:val="en-US" w:eastAsia="zh-CN"/>
        </w:rPr>
        <w:t xml:space="preserve">                                                        </w:t>
      </w:r>
      <w:r>
        <w:rPr>
          <w:rFonts w:hint="default" w:ascii="Times New Roman" w:hAnsi="Times New Roman" w:cs="Times New Roman"/>
          <w:color w:val="000000"/>
          <w:kern w:val="0"/>
          <w:szCs w:val="21"/>
        </w:rPr>
        <w:t>单位：</w:t>
      </w:r>
      <w:r>
        <w:rPr>
          <w:rFonts w:hint="default" w:ascii="Times New Roman" w:hAnsi="Times New Roman" w:cs="Times New Roman"/>
          <w:szCs w:val="21"/>
        </w:rPr>
        <w:t>元/场</w:t>
      </w:r>
    </w:p>
    <w:tbl>
      <w:tblPr>
        <w:tblStyle w:val="56"/>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067"/>
        <w:gridCol w:w="1383"/>
        <w:gridCol w:w="1498"/>
        <w:gridCol w:w="1231"/>
        <w:gridCol w:w="128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42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会议室名称</w:t>
            </w:r>
          </w:p>
        </w:tc>
        <w:tc>
          <w:tcPr>
            <w:tcW w:w="106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门市价</w:t>
            </w:r>
          </w:p>
        </w:tc>
        <w:tc>
          <w:tcPr>
            <w:tcW w:w="138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折扣率</w:t>
            </w:r>
          </w:p>
        </w:tc>
        <w:tc>
          <w:tcPr>
            <w:tcW w:w="149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投标价</w:t>
            </w:r>
          </w:p>
        </w:tc>
        <w:tc>
          <w:tcPr>
            <w:tcW w:w="123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面积</w:t>
            </w:r>
          </w:p>
        </w:tc>
        <w:tc>
          <w:tcPr>
            <w:tcW w:w="128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容纳人数</w:t>
            </w:r>
          </w:p>
        </w:tc>
        <w:tc>
          <w:tcPr>
            <w:tcW w:w="132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Cs w:val="21"/>
              </w:rPr>
            </w:pP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Cs w:val="21"/>
        </w:rPr>
      </w:pPr>
      <w:r>
        <w:rPr>
          <w:rFonts w:hint="default" w:ascii="Times New Roman" w:hAnsi="Times New Roman" w:cs="Times New Roman"/>
          <w:szCs w:val="21"/>
        </w:rPr>
        <w:t>注：1.有相同规格的会议室有多个，应分别列明。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Cs w:val="21"/>
        </w:rPr>
        <w:t>2.所有会议室的折扣率不得高于开标一览表投标中投标会议室的折扣率。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Cs w:val="21"/>
        </w:rPr>
        <w:t>3.门市价乘以折扣率幅度为投标价，场租费不得再加收其他费用。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Cs w:val="21"/>
        </w:rPr>
        <w:t>4. 小会议室的面积与容纳人数比（面积/容纳人数）应在1.5（含）以上。大会议室（200平方以上（含））的容纳人数按课桌式计算。其容纳人数与面积比（面积/容纳人数）应在1（含）以上。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Cs w:val="21"/>
        </w:rPr>
      </w:pPr>
      <w:r>
        <w:rPr>
          <w:rFonts w:hint="default" w:ascii="Times New Roman" w:hAnsi="Times New Roman" w:cs="Times New Roman"/>
          <w:szCs w:val="21"/>
        </w:rPr>
        <w:t>5.各投标人在填报时，要根据自己的情况，分别将会议室的特殊配置在备注栏中加以注明。以上表格不够可增加。</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default" w:ascii="Times New Roman" w:hAnsi="Times New Roman" w:cs="Times New Roman"/>
          <w:kern w:val="0"/>
          <w:szCs w:val="21"/>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840" w:firstLine="480" w:firstLineChars="200"/>
        <w:jc w:val="right"/>
        <w:textAlignment w:val="auto"/>
        <w:rPr>
          <w:rFonts w:hint="default" w:ascii="Times New Roman" w:hAnsi="Times New Roman" w:cs="Times New Roman"/>
          <w:szCs w:val="21"/>
        </w:rPr>
      </w:pPr>
      <w:r>
        <w:rPr>
          <w:rFonts w:hint="default" w:ascii="Times New Roman" w:hAnsi="Times New Roman" w:cs="Times New Roman"/>
          <w:szCs w:val="21"/>
        </w:rPr>
        <w:t xml:space="preserve">           　　                      年　月   日</w:t>
      </w: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r>
        <w:rPr>
          <w:rFonts w:hint="default" w:ascii="Times New Roman" w:hAnsi="Times New Roman" w:cs="Times New Roman"/>
          <w:szCs w:val="21"/>
        </w:rPr>
        <w:t>（3）A、配套服务投标报价表</w:t>
      </w:r>
    </w:p>
    <w:p>
      <w:pPr>
        <w:spacing w:line="360" w:lineRule="auto"/>
        <w:rPr>
          <w:rFonts w:hint="default" w:ascii="Times New Roman" w:hAnsi="Times New Roman" w:cs="Times New Roman"/>
          <w:kern w:val="0"/>
          <w:szCs w:val="21"/>
        </w:rPr>
      </w:pPr>
      <w:r>
        <w:rPr>
          <w:rFonts w:hint="default" w:ascii="Times New Roman" w:hAnsi="Times New Roman" w:cs="Times New Roman"/>
          <w:kern w:val="0"/>
          <w:szCs w:val="21"/>
        </w:rPr>
        <w:t xml:space="preserve">投标人名称：                                 </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rPr>
        <w:t>单位：元</w:t>
      </w:r>
    </w:p>
    <w:tbl>
      <w:tblPr>
        <w:tblStyle w:val="56"/>
        <w:tblW w:w="9369" w:type="dxa"/>
        <w:jc w:val="center"/>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3360"/>
        <w:gridCol w:w="1515"/>
        <w:gridCol w:w="1411"/>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7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服务类别</w:t>
            </w: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项目名称</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计费标准</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投标价</w:t>
            </w:r>
          </w:p>
        </w:tc>
        <w:tc>
          <w:tcPr>
            <w:tcW w:w="1712" w:type="dxa"/>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371" w:type="dxa"/>
            <w:vMerge w:val="restart"/>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计时客房服务</w:t>
            </w:r>
          </w:p>
        </w:tc>
        <w:tc>
          <w:tcPr>
            <w:tcW w:w="3360" w:type="dxa"/>
            <w:shd w:val="clear" w:color="auto" w:fill="auto"/>
            <w:noWrap w:val="0"/>
            <w:vAlign w:val="center"/>
          </w:tcPr>
          <w:p>
            <w:pPr>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会议空房费</w:t>
            </w:r>
          </w:p>
        </w:tc>
        <w:tc>
          <w:tcPr>
            <w:tcW w:w="1515" w:type="dxa"/>
            <w:shd w:val="clear" w:color="auto" w:fill="auto"/>
            <w:noWrap w:val="0"/>
            <w:vAlign w:val="center"/>
          </w:tcPr>
          <w:p>
            <w:pPr>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每天</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零星的延时交房（2小时内）</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每小时</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restart"/>
            <w:shd w:val="clear" w:color="auto" w:fill="auto"/>
            <w:noWrap w:val="0"/>
            <w:vAlign w:val="center"/>
          </w:tcPr>
          <w:p>
            <w:pPr>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商务服务</w:t>
            </w: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投影仪</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租车</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每小时</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会标</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每个</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席卡</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每个</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restart"/>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客房服务</w:t>
            </w: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茶歇</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每位</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洗衣</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送餐</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每次</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3360"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因特网</w:t>
            </w:r>
          </w:p>
        </w:tc>
        <w:tc>
          <w:tcPr>
            <w:tcW w:w="1515" w:type="dxa"/>
            <w:shd w:val="clear" w:color="auto" w:fill="auto"/>
            <w:noWrap w:val="0"/>
            <w:vAlign w:val="center"/>
          </w:tcPr>
          <w:p>
            <w:pPr>
              <w:widowControl/>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每天</w:t>
            </w:r>
          </w:p>
        </w:tc>
        <w:tc>
          <w:tcPr>
            <w:tcW w:w="1411" w:type="dxa"/>
            <w:shd w:val="clear" w:color="auto" w:fill="auto"/>
            <w:noWrap w:val="0"/>
            <w:vAlign w:val="center"/>
          </w:tcPr>
          <w:p>
            <w:pPr>
              <w:widowControl/>
              <w:spacing w:line="360" w:lineRule="auto"/>
              <w:jc w:val="center"/>
              <w:rPr>
                <w:rFonts w:hint="default" w:ascii="Times New Roman" w:hAnsi="Times New Roman" w:cs="Times New Roman"/>
                <w:kern w:val="0"/>
                <w:szCs w:val="21"/>
              </w:rPr>
            </w:pPr>
          </w:p>
        </w:tc>
        <w:tc>
          <w:tcPr>
            <w:tcW w:w="1712" w:type="dxa"/>
            <w:noWrap w:val="0"/>
            <w:vAlign w:val="top"/>
          </w:tcPr>
          <w:p>
            <w:pPr>
              <w:widowControl/>
              <w:spacing w:line="360" w:lineRule="auto"/>
              <w:jc w:val="center"/>
              <w:rPr>
                <w:rFonts w:hint="default" w:ascii="Times New Roman" w:hAnsi="Times New Roman" w:cs="Times New Roman"/>
                <w:kern w:val="0"/>
                <w:szCs w:val="21"/>
              </w:rPr>
            </w:pPr>
          </w:p>
        </w:tc>
      </w:tr>
    </w:tbl>
    <w:p>
      <w:pPr>
        <w:spacing w:line="360" w:lineRule="auto"/>
        <w:rPr>
          <w:rFonts w:hint="default" w:ascii="Times New Roman" w:hAnsi="Times New Roman" w:cs="Times New Roman"/>
          <w:kern w:val="0"/>
          <w:szCs w:val="21"/>
        </w:rPr>
      </w:pPr>
      <w:r>
        <w:rPr>
          <w:rFonts w:hint="default" w:ascii="Times New Roman" w:hAnsi="Times New Roman" w:cs="Times New Roman"/>
          <w:kern w:val="0"/>
          <w:szCs w:val="21"/>
        </w:rPr>
        <w:t>注：1、上述各项内容可根据投标人具体情况自行填报，报价为投标价，不得再加收其他费用。</w:t>
      </w:r>
    </w:p>
    <w:p>
      <w:pPr>
        <w:spacing w:line="360" w:lineRule="auto"/>
        <w:ind w:firstLine="48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2、计费标准可根据投标人具体情况进行修改。</w:t>
      </w:r>
    </w:p>
    <w:p>
      <w:pPr>
        <w:spacing w:line="360" w:lineRule="auto"/>
        <w:ind w:firstLine="480" w:firstLineChars="200"/>
        <w:rPr>
          <w:rFonts w:hint="default" w:ascii="Times New Roman" w:hAnsi="Times New Roman" w:cs="Times New Roman"/>
          <w:kern w:val="0"/>
          <w:szCs w:val="21"/>
        </w:rPr>
      </w:pPr>
      <w:r>
        <w:rPr>
          <w:rFonts w:hint="default" w:ascii="Times New Roman" w:hAnsi="Times New Roman" w:cs="Times New Roman"/>
          <w:kern w:val="0"/>
          <w:szCs w:val="21"/>
        </w:rPr>
        <w:t>3、除上述各项内容可根据投标人具体情况自行增行并归类填报。</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default" w:ascii="Times New Roman" w:hAnsi="Times New Roman" w:cs="Times New Roman"/>
          <w:szCs w:val="21"/>
        </w:rPr>
      </w:pPr>
      <w:r>
        <w:rPr>
          <w:rFonts w:hint="default" w:ascii="Times New Roman" w:hAnsi="Times New Roman" w:cs="Times New Roman"/>
          <w:szCs w:val="21"/>
        </w:rPr>
        <w:t xml:space="preserve">   </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default" w:ascii="Times New Roman" w:hAnsi="Times New Roman" w:cs="Times New Roman"/>
          <w:kern w:val="0"/>
          <w:szCs w:val="21"/>
        </w:rPr>
      </w:pPr>
      <w:r>
        <w:rPr>
          <w:rFonts w:hint="default" w:ascii="Times New Roman" w:hAnsi="Times New Roman" w:eastAsia="宋体" w:cs="Times New Roman"/>
          <w:sz w:val="24"/>
          <w:highlight w:val="none"/>
        </w:rPr>
        <w:t>投标人名称（电子签章）：</w:t>
      </w:r>
      <w:r>
        <w:rPr>
          <w:rFonts w:hint="default" w:ascii="Times New Roman" w:hAnsi="Times New Roman" w:cs="Times New Roman"/>
          <w:sz w:val="24"/>
          <w:highlight w:val="none"/>
          <w:lang w:val="en-US" w:eastAsia="zh-CN"/>
        </w:rPr>
        <w:t xml:space="preserve">  </w:t>
      </w:r>
    </w:p>
    <w:p>
      <w:pPr>
        <w:wordWrap w:val="0"/>
        <w:spacing w:line="360" w:lineRule="auto"/>
        <w:ind w:firstLine="480" w:firstLineChars="200"/>
        <w:jc w:val="right"/>
        <w:rPr>
          <w:rFonts w:hint="default" w:ascii="Times New Roman" w:hAnsi="Times New Roman" w:cs="Times New Roman"/>
          <w:b/>
          <w:bCs/>
          <w:color w:val="000000"/>
          <w:sz w:val="36"/>
          <w:szCs w:val="36"/>
        </w:rPr>
      </w:pPr>
      <w:r>
        <w:rPr>
          <w:rFonts w:hint="default" w:ascii="Times New Roman" w:hAnsi="Times New Roman" w:cs="Times New Roman"/>
          <w:kern w:val="0"/>
          <w:szCs w:val="21"/>
        </w:rPr>
        <w:t>日期：   年　月   日</w:t>
      </w:r>
    </w:p>
    <w:p>
      <w:pPr>
        <w:spacing w:line="360" w:lineRule="auto"/>
        <w:jc w:val="center"/>
        <w:rPr>
          <w:rFonts w:hint="default" w:ascii="Times New Roman" w:hAnsi="Times New Roman" w:cs="Times New Roman"/>
          <w:b/>
          <w:bCs/>
          <w:color w:val="000000"/>
          <w:sz w:val="36"/>
          <w:szCs w:val="36"/>
        </w:rPr>
      </w:pPr>
    </w:p>
    <w:p>
      <w:pPr>
        <w:spacing w:line="360" w:lineRule="auto"/>
        <w:jc w:val="center"/>
        <w:rPr>
          <w:rFonts w:hint="default" w:ascii="Times New Roman" w:hAnsi="Times New Roman" w:cs="Times New Roman"/>
          <w:b/>
          <w:bCs/>
          <w:color w:val="000000"/>
          <w:sz w:val="36"/>
          <w:szCs w:val="36"/>
        </w:rPr>
      </w:pPr>
    </w:p>
    <w:p>
      <w:pPr>
        <w:pStyle w:val="2"/>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bookmarkStart w:id="240" w:name="_Toc2234_WPSOffice_Level1"/>
      <w:r>
        <w:rPr>
          <w:rFonts w:hint="default" w:ascii="Times New Roman" w:hAnsi="Times New Roman" w:cs="Times New Roman"/>
          <w:b/>
          <w:sz w:val="36"/>
          <w:szCs w:val="36"/>
        </w:rPr>
        <w:t>小微企业声明函</w:t>
      </w:r>
      <w:bookmarkEnd w:id="209"/>
      <w:bookmarkEnd w:id="240"/>
    </w:p>
    <w:p>
      <w:pPr>
        <w:pageBreakBefore w:val="0"/>
        <w:widowControl w:val="0"/>
        <w:kinsoku/>
        <w:topLinePunct w:val="0"/>
        <w:bidi w:val="0"/>
        <w:snapToGrid w:val="0"/>
        <w:spacing w:line="360" w:lineRule="auto"/>
        <w:rPr>
          <w:rFonts w:hint="default" w:ascii="Times New Roman" w:hAnsi="Times New Roman" w:cs="Times New Roman"/>
          <w:sz w:val="28"/>
          <w:szCs w:val="28"/>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本公司郑重声明，根据《政府采购促进中小企业发展暂行办法》（财库〔2011〕181号）的规定，本公司为（请填写：小型、微型）企业。即，本公司同时满足以下条件：</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1.根据《工业和信息化部、国家统计局、国家发展和改革委员会、财政部关于印发中小企业划型标准规定的通知》（工信部联企业〔2011〕300号）规定的划分标准，本公司为（请填写：小型、微型）企业。</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本公司对上述声明的真实性负责。如有虚假，将依法承担相应责任。</w:t>
      </w:r>
    </w:p>
    <w:p>
      <w:pPr>
        <w:pageBreakBefore w:val="0"/>
        <w:widowControl w:val="0"/>
        <w:kinsoku/>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企业名称（</w:t>
      </w:r>
      <w:r>
        <w:rPr>
          <w:rFonts w:hint="default" w:ascii="Times New Roman" w:hAnsi="Times New Roman" w:cs="Times New Roman"/>
          <w:sz w:val="32"/>
        </w:rPr>
        <w:t>电子签章</w:t>
      </w:r>
      <w:r>
        <w:rPr>
          <w:rFonts w:hint="default" w:ascii="Times New Roman" w:hAnsi="Times New Roman" w:cs="Times New Roman"/>
          <w:sz w:val="28"/>
          <w:szCs w:val="28"/>
        </w:rPr>
        <w:t xml:space="preserve">）： </w:t>
      </w:r>
    </w:p>
    <w:p>
      <w:pPr>
        <w:pageBreakBefore w:val="0"/>
        <w:widowControl w:val="0"/>
        <w:kinsoku/>
        <w:wordWrap w:val="0"/>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          </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备注说明：</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rPr>
      </w:pPr>
      <w:r>
        <w:rPr>
          <w:rFonts w:hint="default" w:ascii="Times New Roman" w:hAnsi="Times New Roman" w:cs="Times New Roman"/>
          <w:b/>
        </w:rPr>
        <w:t>1、《中小企业声明函》中，须同时满足以上两个条件。如投标人提供非本企业制造的货物，须提供制造商“国家企业信用信息公示系统——小微企业名录”页面查询结果或当地小微企业官网的查询截图（加盖电子签章，浙江省内企业可在浙江小微公众号中查询）；</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2、如联合体投标时，联合体各方均为小型、微型企业的，联合体各方须提供《中小企业声明函》以及“国家企业信用信息公示系统——小微企业名录”页面查询结果或当地小微企业官网的查询截图（加盖电子签章，浙江省内企业可在浙江小微公众号中查询）；联合体其中一方为小型、微型企业的，联合协议中须约定小型、微型企业的协议合同金额占到联合体协议合同总额30%以上。</w:t>
      </w:r>
    </w:p>
    <w:p>
      <w:pPr>
        <w:pageBreakBefore w:val="0"/>
        <w:widowControl w:val="0"/>
        <w:kinsoku/>
        <w:topLinePunct w:val="0"/>
        <w:bidi w:val="0"/>
        <w:rPr>
          <w:rFonts w:hint="default" w:ascii="Times New Roman" w:hAnsi="Times New Roman" w:cs="Times New Roman"/>
        </w:rPr>
      </w:pPr>
      <w:r>
        <w:rPr>
          <w:rFonts w:hint="default" w:ascii="Times New Roman" w:hAnsi="Times New Roman" w:cs="Times New Roman"/>
          <w:sz w:val="30"/>
          <w:szCs w:val="30"/>
        </w:rPr>
        <w:br w:type="page"/>
      </w: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bookmarkStart w:id="241" w:name="_Toc11041_WPSOffice_Level1"/>
      <w:bookmarkStart w:id="242" w:name="_Toc32221_WPSOffice_Level1"/>
      <w:bookmarkStart w:id="243" w:name="_Toc26712_WPSOffice_Level1"/>
      <w:r>
        <w:rPr>
          <w:rFonts w:hint="default" w:ascii="Times New Roman" w:hAnsi="Times New Roman" w:cs="Times New Roman"/>
          <w:b/>
          <w:sz w:val="36"/>
          <w:szCs w:val="36"/>
        </w:rPr>
        <w:t>残疾人福利性单位声明函</w:t>
      </w:r>
      <w:bookmarkEnd w:id="241"/>
      <w:bookmarkEnd w:id="242"/>
      <w:bookmarkEnd w:id="243"/>
    </w:p>
    <w:p>
      <w:pPr>
        <w:pageBreakBefore w:val="0"/>
        <w:widowControl w:val="0"/>
        <w:kinsoku/>
        <w:topLinePunct w:val="0"/>
        <w:bidi w:val="0"/>
        <w:spacing w:line="588" w:lineRule="exact"/>
        <w:rPr>
          <w:rFonts w:hint="default" w:ascii="Times New Roman" w:hAnsi="Times New Roman" w:cs="Times New Roman"/>
          <w:b/>
          <w:spacing w:val="6"/>
          <w:sz w:val="30"/>
          <w:szCs w:val="30"/>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本单位对上述声明的真实性负责。如有虚假，将依法承担相应责任。</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p>
    <w:p>
      <w:pPr>
        <w:pageBreakBefore w:val="0"/>
        <w:widowControl w:val="0"/>
        <w:kinsoku/>
        <w:topLinePunct w:val="0"/>
        <w:bidi w:val="0"/>
        <w:spacing w:line="588" w:lineRule="exact"/>
        <w:ind w:firstLine="624" w:firstLineChars="200"/>
        <w:rPr>
          <w:rFonts w:hint="default" w:ascii="Times New Roman" w:hAnsi="Times New Roman" w:cs="Times New Roman"/>
          <w:spacing w:val="6"/>
          <w:sz w:val="30"/>
          <w:szCs w:val="30"/>
        </w:rPr>
      </w:pP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单位名称（</w:t>
      </w:r>
      <w:r>
        <w:rPr>
          <w:rFonts w:hint="default" w:ascii="Times New Roman" w:hAnsi="Times New Roman" w:cs="Times New Roman"/>
          <w:sz w:val="32"/>
        </w:rPr>
        <w:t>电子签章</w:t>
      </w:r>
      <w:r>
        <w:rPr>
          <w:rFonts w:hint="default" w:ascii="Times New Roman" w:hAnsi="Times New Roman" w:cs="Times New Roman"/>
          <w:sz w:val="28"/>
          <w:szCs w:val="28"/>
        </w:rPr>
        <w:t>）：</w:t>
      </w: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w:t>
      </w:r>
    </w:p>
    <w:p>
      <w:pPr>
        <w:pStyle w:val="28"/>
        <w:pageBreakBefore w:val="0"/>
        <w:widowControl w:val="0"/>
        <w:kinsoku/>
        <w:topLinePunct w:val="0"/>
        <w:bidi w:val="0"/>
        <w:spacing w:line="360" w:lineRule="auto"/>
        <w:rPr>
          <w:rFonts w:hint="default" w:ascii="Times New Roman" w:hAnsi="Times New Roman" w:cs="Times New Roman"/>
        </w:rPr>
      </w:pPr>
    </w:p>
    <w:sectPr>
      <w:headerReference r:id="rId3" w:type="default"/>
      <w:footerReference r:id="rId4" w:type="default"/>
      <w:pgSz w:w="11906" w:h="16838"/>
      <w:pgMar w:top="1440" w:right="1080" w:bottom="1440" w:left="1080"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docPartObj>
        <w:docPartGallery w:val="autotext"/>
      </w:docPartObj>
    </w:sdtPr>
    <w:sdtContent>
      <w:p>
        <w:pPr>
          <w:pStyle w:val="3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5CF9"/>
    <w:multiLevelType w:val="singleLevel"/>
    <w:tmpl w:val="23345CF9"/>
    <w:lvl w:ilvl="0" w:tentative="0">
      <w:start w:val="13"/>
      <w:numFmt w:val="decimal"/>
      <w:lvlText w:val="%1."/>
      <w:lvlJc w:val="left"/>
      <w:pPr>
        <w:tabs>
          <w:tab w:val="left" w:pos="312"/>
        </w:tabs>
      </w:pPr>
    </w:lvl>
  </w:abstractNum>
  <w:abstractNum w:abstractNumId="1">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08A39E0"/>
    <w:multiLevelType w:val="multilevel"/>
    <w:tmpl w:val="408A39E0"/>
    <w:lvl w:ilvl="0" w:tentative="0">
      <w:start w:val="1"/>
      <w:numFmt w:val="chineseCountingThousand"/>
      <w:suff w:val="space"/>
      <w:lvlText w:val="%1."/>
      <w:lvlJc w:val="left"/>
      <w:pPr>
        <w:ind w:left="425" w:hanging="425"/>
      </w:pPr>
      <w:rPr>
        <w:rFonts w:hint="default" w:ascii="Times New Roman" w:hAnsi="Times New Roman" w:eastAsia="黑体"/>
      </w:rPr>
    </w:lvl>
    <w:lvl w:ilvl="1" w:tentative="0">
      <w:start w:val="1"/>
      <w:numFmt w:val="chineseCountingThousand"/>
      <w:pStyle w:val="359"/>
      <w:suff w:val="space"/>
      <w:lvlText w:val="（%2）"/>
      <w:lvlJc w:val="left"/>
      <w:pPr>
        <w:ind w:left="567" w:hanging="567"/>
      </w:pPr>
      <w:rPr>
        <w:rFonts w:hint="default" w:ascii="Times New Roman" w:hAnsi="Times New Roman" w:eastAsia="黑体"/>
      </w:rPr>
    </w:lvl>
    <w:lvl w:ilvl="2" w:tentative="0">
      <w:start w:val="1"/>
      <w:numFmt w:val="decimal"/>
      <w:suff w:val="space"/>
      <w:lvlText w:val="%3."/>
      <w:lvlJc w:val="left"/>
      <w:pPr>
        <w:ind w:left="709" w:hanging="369"/>
      </w:pPr>
      <w:rPr>
        <w:rFonts w:hint="default" w:ascii="Times New Roman" w:hAnsi="Times New Roman" w:eastAsia="黑体"/>
      </w:rPr>
    </w:lvl>
    <w:lvl w:ilvl="3" w:tentative="0">
      <w:start w:val="1"/>
      <w:numFmt w:val="decimal"/>
      <w:suff w:val="space"/>
      <w:lvlText w:val="（%4）"/>
      <w:lvlJc w:val="left"/>
      <w:pPr>
        <w:ind w:left="851" w:hanging="567"/>
      </w:pPr>
      <w:rPr>
        <w:rFonts w:hint="default" w:ascii="Times New Roman" w:hAnsi="Times New Roman" w:eastAsia="黑体"/>
      </w:rPr>
    </w:lvl>
    <w:lvl w:ilvl="4" w:tentative="0">
      <w:start w:val="1"/>
      <w:numFmt w:val="lowerLetter"/>
      <w:suff w:val="space"/>
      <w:lvlText w:val="%5."/>
      <w:lvlJc w:val="left"/>
      <w:pPr>
        <w:ind w:left="992" w:hanging="425"/>
      </w:pPr>
      <w:rPr>
        <w:rFonts w:hint="default" w:ascii="Times New Roman" w:hAnsi="Times New Roman" w:eastAsia="黑体"/>
      </w:rPr>
    </w:lvl>
    <w:lvl w:ilvl="5" w:tentative="0">
      <w:start w:val="1"/>
      <w:numFmt w:val="lowerLetter"/>
      <w:suff w:val="space"/>
      <w:lvlText w:val="（%6）"/>
      <w:lvlJc w:val="left"/>
      <w:pPr>
        <w:ind w:left="1134" w:hanging="680"/>
      </w:pPr>
      <w:rPr>
        <w:rFonts w:hint="default" w:ascii="Times New Roman" w:hAnsi="Times New Roman" w:eastAsia="黑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8EA01A0"/>
    <w:multiLevelType w:val="multilevel"/>
    <w:tmpl w:val="48EA01A0"/>
    <w:lvl w:ilvl="0" w:tentative="0">
      <w:start w:val="1"/>
      <w:numFmt w:val="decimalEnclosedCircle"/>
      <w:lvlText w:val="%1"/>
      <w:lvlJc w:val="left"/>
      <w:pPr>
        <w:tabs>
          <w:tab w:val="left" w:pos="360"/>
        </w:tabs>
        <w:ind w:left="360" w:hanging="360"/>
      </w:pPr>
      <w:rPr>
        <w:rFonts w:ascii="Times New Roman" w:hAnsi="Times New Roman" w:eastAsia="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557"/>
    <w:rsid w:val="000959AC"/>
    <w:rsid w:val="00095CAD"/>
    <w:rsid w:val="00095D40"/>
    <w:rsid w:val="000966D0"/>
    <w:rsid w:val="00096C05"/>
    <w:rsid w:val="00097206"/>
    <w:rsid w:val="0009723E"/>
    <w:rsid w:val="000973A6"/>
    <w:rsid w:val="00097B17"/>
    <w:rsid w:val="00097B83"/>
    <w:rsid w:val="000A05E8"/>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6094"/>
    <w:rsid w:val="000A615E"/>
    <w:rsid w:val="000A61F0"/>
    <w:rsid w:val="000A65F5"/>
    <w:rsid w:val="000A68B9"/>
    <w:rsid w:val="000A6B22"/>
    <w:rsid w:val="000A707C"/>
    <w:rsid w:val="000A734C"/>
    <w:rsid w:val="000A7453"/>
    <w:rsid w:val="000A77D0"/>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74E9"/>
    <w:rsid w:val="000E75DA"/>
    <w:rsid w:val="000E7BAD"/>
    <w:rsid w:val="000E7F35"/>
    <w:rsid w:val="000F0104"/>
    <w:rsid w:val="000F0139"/>
    <w:rsid w:val="000F0316"/>
    <w:rsid w:val="000F0E74"/>
    <w:rsid w:val="000F1086"/>
    <w:rsid w:val="000F1597"/>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D1E"/>
    <w:rsid w:val="001910DA"/>
    <w:rsid w:val="00191AD4"/>
    <w:rsid w:val="00191C7A"/>
    <w:rsid w:val="00191D8F"/>
    <w:rsid w:val="00191F79"/>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604"/>
    <w:rsid w:val="0028073F"/>
    <w:rsid w:val="00280B71"/>
    <w:rsid w:val="00280DE1"/>
    <w:rsid w:val="002815EF"/>
    <w:rsid w:val="00281717"/>
    <w:rsid w:val="00281780"/>
    <w:rsid w:val="00281860"/>
    <w:rsid w:val="0028186E"/>
    <w:rsid w:val="00281977"/>
    <w:rsid w:val="00281C9D"/>
    <w:rsid w:val="00281F29"/>
    <w:rsid w:val="00282012"/>
    <w:rsid w:val="00282709"/>
    <w:rsid w:val="002827E1"/>
    <w:rsid w:val="0028289C"/>
    <w:rsid w:val="002828BD"/>
    <w:rsid w:val="00283048"/>
    <w:rsid w:val="00283509"/>
    <w:rsid w:val="00283644"/>
    <w:rsid w:val="002838F5"/>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7F9"/>
    <w:rsid w:val="002D3BBF"/>
    <w:rsid w:val="002D3F68"/>
    <w:rsid w:val="002D416B"/>
    <w:rsid w:val="002D420F"/>
    <w:rsid w:val="002D4290"/>
    <w:rsid w:val="002D440D"/>
    <w:rsid w:val="002D4475"/>
    <w:rsid w:val="002D474F"/>
    <w:rsid w:val="002D483C"/>
    <w:rsid w:val="002D4928"/>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D8E"/>
    <w:rsid w:val="003952DB"/>
    <w:rsid w:val="0039552E"/>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314E"/>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108D"/>
    <w:rsid w:val="003B125E"/>
    <w:rsid w:val="003B13CC"/>
    <w:rsid w:val="003B19D2"/>
    <w:rsid w:val="003B1B62"/>
    <w:rsid w:val="003B1B8E"/>
    <w:rsid w:val="003B1DFB"/>
    <w:rsid w:val="003B22BA"/>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F45"/>
    <w:rsid w:val="004C3646"/>
    <w:rsid w:val="004C3A17"/>
    <w:rsid w:val="004C3D33"/>
    <w:rsid w:val="004C432E"/>
    <w:rsid w:val="004C506A"/>
    <w:rsid w:val="004C523C"/>
    <w:rsid w:val="004C52F6"/>
    <w:rsid w:val="004C533C"/>
    <w:rsid w:val="004C53B6"/>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5D4"/>
    <w:rsid w:val="00546B04"/>
    <w:rsid w:val="00546BC3"/>
    <w:rsid w:val="00546C90"/>
    <w:rsid w:val="00546CC1"/>
    <w:rsid w:val="00547012"/>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7ED"/>
    <w:rsid w:val="00551AE8"/>
    <w:rsid w:val="00552211"/>
    <w:rsid w:val="005522E5"/>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30DF"/>
    <w:rsid w:val="007438E5"/>
    <w:rsid w:val="007438F3"/>
    <w:rsid w:val="00743AEE"/>
    <w:rsid w:val="00744264"/>
    <w:rsid w:val="0074428E"/>
    <w:rsid w:val="0074448D"/>
    <w:rsid w:val="007445DF"/>
    <w:rsid w:val="00744615"/>
    <w:rsid w:val="007447DA"/>
    <w:rsid w:val="007449FF"/>
    <w:rsid w:val="00744A0F"/>
    <w:rsid w:val="00745516"/>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CBF"/>
    <w:rsid w:val="00882EA2"/>
    <w:rsid w:val="00882EF8"/>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7A"/>
    <w:rsid w:val="00951A17"/>
    <w:rsid w:val="00951B78"/>
    <w:rsid w:val="00951DAE"/>
    <w:rsid w:val="00951FA3"/>
    <w:rsid w:val="00952D9D"/>
    <w:rsid w:val="00952E6C"/>
    <w:rsid w:val="00953228"/>
    <w:rsid w:val="0095336D"/>
    <w:rsid w:val="00953536"/>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6199"/>
    <w:rsid w:val="009961FB"/>
    <w:rsid w:val="009969D1"/>
    <w:rsid w:val="00996C22"/>
    <w:rsid w:val="00996D75"/>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D8F"/>
    <w:rsid w:val="00A45E13"/>
    <w:rsid w:val="00A4605E"/>
    <w:rsid w:val="00A460F6"/>
    <w:rsid w:val="00A46260"/>
    <w:rsid w:val="00A46901"/>
    <w:rsid w:val="00A47074"/>
    <w:rsid w:val="00A4757F"/>
    <w:rsid w:val="00A4776D"/>
    <w:rsid w:val="00A478E8"/>
    <w:rsid w:val="00A47F07"/>
    <w:rsid w:val="00A50450"/>
    <w:rsid w:val="00A507FE"/>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726"/>
    <w:rsid w:val="00AE5D0E"/>
    <w:rsid w:val="00AE5E0B"/>
    <w:rsid w:val="00AE600D"/>
    <w:rsid w:val="00AE682A"/>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8E"/>
    <w:rsid w:val="00B36067"/>
    <w:rsid w:val="00B3618A"/>
    <w:rsid w:val="00B36247"/>
    <w:rsid w:val="00B362D5"/>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AB"/>
    <w:rsid w:val="00C263C4"/>
    <w:rsid w:val="00C266B1"/>
    <w:rsid w:val="00C26770"/>
    <w:rsid w:val="00C269B6"/>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6F8"/>
    <w:rsid w:val="00C838C2"/>
    <w:rsid w:val="00C838E2"/>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A7F"/>
    <w:rsid w:val="00D42C00"/>
    <w:rsid w:val="00D42E16"/>
    <w:rsid w:val="00D42EDF"/>
    <w:rsid w:val="00D42F88"/>
    <w:rsid w:val="00D42FE4"/>
    <w:rsid w:val="00D4311A"/>
    <w:rsid w:val="00D43596"/>
    <w:rsid w:val="00D439B6"/>
    <w:rsid w:val="00D44049"/>
    <w:rsid w:val="00D44902"/>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422"/>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239E"/>
    <w:rsid w:val="00E124A1"/>
    <w:rsid w:val="00E124F2"/>
    <w:rsid w:val="00E126A3"/>
    <w:rsid w:val="00E126AC"/>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11FD"/>
    <w:rsid w:val="00E91238"/>
    <w:rsid w:val="00E91516"/>
    <w:rsid w:val="00E918D3"/>
    <w:rsid w:val="00E91934"/>
    <w:rsid w:val="00E91C28"/>
    <w:rsid w:val="00E91F76"/>
    <w:rsid w:val="00E91FB1"/>
    <w:rsid w:val="00E921BC"/>
    <w:rsid w:val="00E921D1"/>
    <w:rsid w:val="00E925DB"/>
    <w:rsid w:val="00E926B5"/>
    <w:rsid w:val="00E92C17"/>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90497"/>
    <w:rsid w:val="023D2E2D"/>
    <w:rsid w:val="027125A2"/>
    <w:rsid w:val="028939B3"/>
    <w:rsid w:val="02B713E7"/>
    <w:rsid w:val="03D67225"/>
    <w:rsid w:val="04765F8C"/>
    <w:rsid w:val="05BA23BB"/>
    <w:rsid w:val="060B4078"/>
    <w:rsid w:val="06834678"/>
    <w:rsid w:val="06EA3271"/>
    <w:rsid w:val="07532305"/>
    <w:rsid w:val="07854716"/>
    <w:rsid w:val="08CA6DC7"/>
    <w:rsid w:val="097C7EA7"/>
    <w:rsid w:val="09904182"/>
    <w:rsid w:val="0A6A03ED"/>
    <w:rsid w:val="0ADB4E52"/>
    <w:rsid w:val="0B20122A"/>
    <w:rsid w:val="0C2D4943"/>
    <w:rsid w:val="0CA51CE0"/>
    <w:rsid w:val="0D376E61"/>
    <w:rsid w:val="0DD2246A"/>
    <w:rsid w:val="0E3E697F"/>
    <w:rsid w:val="0E7F4560"/>
    <w:rsid w:val="0EF747DF"/>
    <w:rsid w:val="0F373F50"/>
    <w:rsid w:val="11160527"/>
    <w:rsid w:val="11954F3A"/>
    <w:rsid w:val="124C1D82"/>
    <w:rsid w:val="12841571"/>
    <w:rsid w:val="12AD4BAF"/>
    <w:rsid w:val="12B00DB9"/>
    <w:rsid w:val="12C43695"/>
    <w:rsid w:val="12DB6374"/>
    <w:rsid w:val="131A290F"/>
    <w:rsid w:val="142619ED"/>
    <w:rsid w:val="143843E4"/>
    <w:rsid w:val="144D38CD"/>
    <w:rsid w:val="154A4194"/>
    <w:rsid w:val="1674575B"/>
    <w:rsid w:val="16CA6528"/>
    <w:rsid w:val="18D91E6C"/>
    <w:rsid w:val="1909682D"/>
    <w:rsid w:val="19595823"/>
    <w:rsid w:val="19C625BC"/>
    <w:rsid w:val="1A055EF5"/>
    <w:rsid w:val="1AF73983"/>
    <w:rsid w:val="1C465D47"/>
    <w:rsid w:val="1C6227ED"/>
    <w:rsid w:val="1D7258CC"/>
    <w:rsid w:val="1D977767"/>
    <w:rsid w:val="1DFB7F87"/>
    <w:rsid w:val="1E941CCC"/>
    <w:rsid w:val="202104E0"/>
    <w:rsid w:val="231C7DAD"/>
    <w:rsid w:val="235A588C"/>
    <w:rsid w:val="23AD0CCB"/>
    <w:rsid w:val="23FF6FC2"/>
    <w:rsid w:val="25134482"/>
    <w:rsid w:val="25B25C72"/>
    <w:rsid w:val="25EE228E"/>
    <w:rsid w:val="26B56F8B"/>
    <w:rsid w:val="27FC6EF2"/>
    <w:rsid w:val="28257C9E"/>
    <w:rsid w:val="28707B92"/>
    <w:rsid w:val="287176D4"/>
    <w:rsid w:val="287E4090"/>
    <w:rsid w:val="289608E9"/>
    <w:rsid w:val="28D8378A"/>
    <w:rsid w:val="297B7334"/>
    <w:rsid w:val="29BC46C0"/>
    <w:rsid w:val="29E75B05"/>
    <w:rsid w:val="29F344B7"/>
    <w:rsid w:val="2A7D18A5"/>
    <w:rsid w:val="2AF306F7"/>
    <w:rsid w:val="2B34764C"/>
    <w:rsid w:val="2BE128DA"/>
    <w:rsid w:val="2C2C0B20"/>
    <w:rsid w:val="2CBA0196"/>
    <w:rsid w:val="2D6D1EEF"/>
    <w:rsid w:val="2E436F91"/>
    <w:rsid w:val="2ED44775"/>
    <w:rsid w:val="2EF42395"/>
    <w:rsid w:val="2F3B1C21"/>
    <w:rsid w:val="2FBF20FE"/>
    <w:rsid w:val="303D023A"/>
    <w:rsid w:val="30CA0681"/>
    <w:rsid w:val="315370AA"/>
    <w:rsid w:val="32B47CEB"/>
    <w:rsid w:val="33014C80"/>
    <w:rsid w:val="346C2BB3"/>
    <w:rsid w:val="35E06690"/>
    <w:rsid w:val="37765DAA"/>
    <w:rsid w:val="37BB30D5"/>
    <w:rsid w:val="384E3F22"/>
    <w:rsid w:val="39CD13C3"/>
    <w:rsid w:val="39F6323F"/>
    <w:rsid w:val="3A397CE2"/>
    <w:rsid w:val="3A3D0AC2"/>
    <w:rsid w:val="3A3F40EC"/>
    <w:rsid w:val="3BF77969"/>
    <w:rsid w:val="3C477781"/>
    <w:rsid w:val="3C6544EB"/>
    <w:rsid w:val="3CA8168F"/>
    <w:rsid w:val="3DBB66A8"/>
    <w:rsid w:val="3EA33D47"/>
    <w:rsid w:val="3EA65214"/>
    <w:rsid w:val="3EF13DB7"/>
    <w:rsid w:val="3F493F24"/>
    <w:rsid w:val="4008630B"/>
    <w:rsid w:val="41297B90"/>
    <w:rsid w:val="413A164B"/>
    <w:rsid w:val="414D5B4E"/>
    <w:rsid w:val="415413B2"/>
    <w:rsid w:val="415D7F83"/>
    <w:rsid w:val="41B024AC"/>
    <w:rsid w:val="41C15F4F"/>
    <w:rsid w:val="42965EFF"/>
    <w:rsid w:val="45612CE4"/>
    <w:rsid w:val="46EE143D"/>
    <w:rsid w:val="479F466F"/>
    <w:rsid w:val="47C77069"/>
    <w:rsid w:val="48181AAD"/>
    <w:rsid w:val="484F180C"/>
    <w:rsid w:val="48864303"/>
    <w:rsid w:val="489A5340"/>
    <w:rsid w:val="48E004FF"/>
    <w:rsid w:val="4A25458B"/>
    <w:rsid w:val="4AF67609"/>
    <w:rsid w:val="4CA45761"/>
    <w:rsid w:val="4CB12046"/>
    <w:rsid w:val="4CE132A1"/>
    <w:rsid w:val="4D1935AA"/>
    <w:rsid w:val="4D5C152F"/>
    <w:rsid w:val="4D915B65"/>
    <w:rsid w:val="4E830FF9"/>
    <w:rsid w:val="4EE51345"/>
    <w:rsid w:val="4F237574"/>
    <w:rsid w:val="4F7E39BC"/>
    <w:rsid w:val="4FCB127C"/>
    <w:rsid w:val="50477D79"/>
    <w:rsid w:val="509317D3"/>
    <w:rsid w:val="50954BFE"/>
    <w:rsid w:val="519020AB"/>
    <w:rsid w:val="51F369D3"/>
    <w:rsid w:val="52B8627F"/>
    <w:rsid w:val="53092E35"/>
    <w:rsid w:val="532F140E"/>
    <w:rsid w:val="53A711D6"/>
    <w:rsid w:val="53CC2C25"/>
    <w:rsid w:val="53D819B4"/>
    <w:rsid w:val="54086002"/>
    <w:rsid w:val="54A97C67"/>
    <w:rsid w:val="55EB2850"/>
    <w:rsid w:val="56126F97"/>
    <w:rsid w:val="56D568E9"/>
    <w:rsid w:val="56E179E6"/>
    <w:rsid w:val="56F75296"/>
    <w:rsid w:val="59381236"/>
    <w:rsid w:val="594D4271"/>
    <w:rsid w:val="5A49135C"/>
    <w:rsid w:val="5AB76B78"/>
    <w:rsid w:val="5D3879A6"/>
    <w:rsid w:val="5F11101B"/>
    <w:rsid w:val="5FB2122F"/>
    <w:rsid w:val="60995E4C"/>
    <w:rsid w:val="60C660C2"/>
    <w:rsid w:val="614978FF"/>
    <w:rsid w:val="62636714"/>
    <w:rsid w:val="62DA4BD4"/>
    <w:rsid w:val="63041C94"/>
    <w:rsid w:val="635C368F"/>
    <w:rsid w:val="6370380D"/>
    <w:rsid w:val="63987D70"/>
    <w:rsid w:val="64A34F53"/>
    <w:rsid w:val="659846CB"/>
    <w:rsid w:val="6623020B"/>
    <w:rsid w:val="665C4585"/>
    <w:rsid w:val="66A2101C"/>
    <w:rsid w:val="66A43E11"/>
    <w:rsid w:val="66A54812"/>
    <w:rsid w:val="66D502FC"/>
    <w:rsid w:val="6806382A"/>
    <w:rsid w:val="682B0F33"/>
    <w:rsid w:val="68730250"/>
    <w:rsid w:val="696944C2"/>
    <w:rsid w:val="69E8118A"/>
    <w:rsid w:val="6AEA53DA"/>
    <w:rsid w:val="6B380223"/>
    <w:rsid w:val="6B4A54E3"/>
    <w:rsid w:val="6C2A5819"/>
    <w:rsid w:val="6C382307"/>
    <w:rsid w:val="6C9866B5"/>
    <w:rsid w:val="6CC32344"/>
    <w:rsid w:val="6D721B2E"/>
    <w:rsid w:val="6D8F388A"/>
    <w:rsid w:val="6DF43D91"/>
    <w:rsid w:val="6E761F72"/>
    <w:rsid w:val="6E7D378E"/>
    <w:rsid w:val="6FC407BC"/>
    <w:rsid w:val="705556E1"/>
    <w:rsid w:val="70EF615E"/>
    <w:rsid w:val="717C7298"/>
    <w:rsid w:val="718C0CAE"/>
    <w:rsid w:val="71A36A37"/>
    <w:rsid w:val="728E1EF4"/>
    <w:rsid w:val="73DE452A"/>
    <w:rsid w:val="7400600D"/>
    <w:rsid w:val="74682EFE"/>
    <w:rsid w:val="7574541A"/>
    <w:rsid w:val="75F4125F"/>
    <w:rsid w:val="762C27B7"/>
    <w:rsid w:val="764906A7"/>
    <w:rsid w:val="76674372"/>
    <w:rsid w:val="77193E72"/>
    <w:rsid w:val="77334F9D"/>
    <w:rsid w:val="7745018E"/>
    <w:rsid w:val="777C756E"/>
    <w:rsid w:val="77890AC7"/>
    <w:rsid w:val="77CF0277"/>
    <w:rsid w:val="78E44A59"/>
    <w:rsid w:val="79090D90"/>
    <w:rsid w:val="79363449"/>
    <w:rsid w:val="7997515D"/>
    <w:rsid w:val="79CC44D6"/>
    <w:rsid w:val="7A5101BC"/>
    <w:rsid w:val="7B831E71"/>
    <w:rsid w:val="7C0D05F3"/>
    <w:rsid w:val="7C8C1A8F"/>
    <w:rsid w:val="7C935D0C"/>
    <w:rsid w:val="7CE47418"/>
    <w:rsid w:val="7D303E99"/>
    <w:rsid w:val="7D377B9D"/>
    <w:rsid w:val="7D8024C0"/>
    <w:rsid w:val="7F3A59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9"/>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50"/>
    <w:qFormat/>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212"/>
    <w:qFormat/>
    <w:uiPriority w:val="0"/>
    <w:pPr>
      <w:keepNext/>
      <w:keepLines/>
      <w:spacing w:before="280" w:after="290" w:line="376" w:lineRule="auto"/>
      <w:outlineLvl w:val="4"/>
    </w:pPr>
    <w:rPr>
      <w:b/>
      <w:bCs/>
      <w:kern w:val="2"/>
      <w:sz w:val="28"/>
      <w:szCs w:val="28"/>
    </w:rPr>
  </w:style>
  <w:style w:type="paragraph" w:styleId="8">
    <w:name w:val="heading 6"/>
    <w:basedOn w:val="1"/>
    <w:next w:val="1"/>
    <w:link w:val="232"/>
    <w:qFormat/>
    <w:uiPriority w:val="0"/>
    <w:pPr>
      <w:keepNext/>
      <w:keepLines/>
      <w:spacing w:before="240" w:after="64" w:line="320" w:lineRule="auto"/>
      <w:outlineLvl w:val="5"/>
    </w:pPr>
    <w:rPr>
      <w:rFonts w:ascii="Arial" w:hAnsi="Arial" w:eastAsia="黑体"/>
      <w:b/>
      <w:bCs/>
      <w:kern w:val="2"/>
    </w:rPr>
  </w:style>
  <w:style w:type="paragraph" w:styleId="9">
    <w:name w:val="heading 7"/>
    <w:basedOn w:val="1"/>
    <w:next w:val="1"/>
    <w:link w:val="116"/>
    <w:qFormat/>
    <w:uiPriority w:val="0"/>
    <w:pPr>
      <w:keepNext/>
      <w:keepLines/>
      <w:spacing w:before="240" w:after="64" w:line="320" w:lineRule="auto"/>
      <w:outlineLvl w:val="6"/>
    </w:pPr>
    <w:rPr>
      <w:b/>
      <w:bCs/>
      <w:kern w:val="2"/>
    </w:rPr>
  </w:style>
  <w:style w:type="paragraph" w:styleId="10">
    <w:name w:val="heading 8"/>
    <w:basedOn w:val="1"/>
    <w:next w:val="1"/>
    <w:link w:val="190"/>
    <w:qFormat/>
    <w:uiPriority w:val="0"/>
    <w:pPr>
      <w:keepNext/>
      <w:keepLines/>
      <w:spacing w:before="240" w:after="64" w:line="320" w:lineRule="auto"/>
      <w:outlineLvl w:val="7"/>
    </w:pPr>
    <w:rPr>
      <w:rFonts w:ascii="Arial" w:hAnsi="Arial" w:eastAsia="黑体"/>
      <w:kern w:val="2"/>
    </w:rPr>
  </w:style>
  <w:style w:type="paragraph" w:styleId="11">
    <w:name w:val="heading 9"/>
    <w:basedOn w:val="1"/>
    <w:next w:val="1"/>
    <w:link w:val="106"/>
    <w:qFormat/>
    <w:uiPriority w:val="0"/>
    <w:pPr>
      <w:keepNext/>
      <w:keepLines/>
      <w:spacing w:before="240" w:after="64" w:line="320" w:lineRule="auto"/>
      <w:outlineLvl w:val="8"/>
    </w:pPr>
    <w:rPr>
      <w:rFonts w:ascii="Arial" w:hAnsi="Arial" w:eastAsia="黑体"/>
      <w:kern w:val="2"/>
      <w:sz w:val="21"/>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0"/>
    <w:qFormat/>
    <w:uiPriority w:val="0"/>
    <w:pPr>
      <w:jc w:val="center"/>
    </w:pPr>
    <w:rPr>
      <w:rFonts w:ascii="宋体" w:hAnsi="宋体"/>
      <w:b/>
      <w:bCs/>
      <w:color w:val="000000"/>
      <w:kern w:val="2"/>
      <w:sz w:val="72"/>
      <w:szCs w:val="20"/>
    </w:rPr>
  </w:style>
  <w:style w:type="paragraph" w:styleId="12">
    <w:name w:val="toc 7"/>
    <w:basedOn w:val="1"/>
    <w:next w:val="1"/>
    <w:semiHidden/>
    <w:qFormat/>
    <w:uiPriority w:val="0"/>
    <w:pPr>
      <w:ind w:left="2520" w:leftChars="1200"/>
    </w:pPr>
  </w:style>
  <w:style w:type="paragraph" w:styleId="13">
    <w:name w:val="index 8"/>
    <w:basedOn w:val="1"/>
    <w:next w:val="1"/>
    <w:semiHidden/>
    <w:qFormat/>
    <w:uiPriority w:val="0"/>
    <w:pPr>
      <w:ind w:left="1400" w:leftChars="1400"/>
    </w:pPr>
  </w:style>
  <w:style w:type="paragraph" w:styleId="14">
    <w:name w:val="List Number"/>
    <w:basedOn w:val="1"/>
    <w:qFormat/>
    <w:uiPriority w:val="0"/>
    <w:pPr>
      <w:tabs>
        <w:tab w:val="left" w:pos="360"/>
      </w:tabs>
      <w:ind w:left="360" w:hanging="360"/>
    </w:pPr>
  </w:style>
  <w:style w:type="paragraph" w:styleId="15">
    <w:name w:val="Normal Indent"/>
    <w:basedOn w:val="1"/>
    <w:link w:val="167"/>
    <w:qFormat/>
    <w:uiPriority w:val="0"/>
    <w:pPr>
      <w:ind w:firstLine="420" w:firstLineChars="200"/>
    </w:pPr>
    <w:rPr>
      <w:kern w:val="2"/>
      <w:sz w:val="28"/>
      <w:szCs w:val="20"/>
    </w:rPr>
  </w:style>
  <w:style w:type="paragraph" w:styleId="16">
    <w:name w:val="caption"/>
    <w:basedOn w:val="1"/>
    <w:next w:val="1"/>
    <w:qFormat/>
    <w:uiPriority w:val="0"/>
    <w:pPr>
      <w:spacing w:before="152" w:after="160"/>
    </w:pPr>
    <w:rPr>
      <w:rFonts w:ascii="Arial" w:hAnsi="Arial" w:eastAsia="黑体"/>
      <w:sz w:val="20"/>
      <w:szCs w:val="20"/>
    </w:rPr>
  </w:style>
  <w:style w:type="paragraph" w:styleId="17">
    <w:name w:val="index 5"/>
    <w:basedOn w:val="1"/>
    <w:next w:val="1"/>
    <w:semiHidden/>
    <w:qFormat/>
    <w:uiPriority w:val="0"/>
    <w:pPr>
      <w:ind w:left="800" w:leftChars="800"/>
    </w:pPr>
  </w:style>
  <w:style w:type="paragraph" w:styleId="18">
    <w:name w:val="Document Map"/>
    <w:basedOn w:val="1"/>
    <w:link w:val="223"/>
    <w:qFormat/>
    <w:uiPriority w:val="0"/>
    <w:pPr>
      <w:shd w:val="clear" w:color="auto" w:fill="000080"/>
    </w:pPr>
    <w:rPr>
      <w:kern w:val="2"/>
      <w:sz w:val="21"/>
    </w:rPr>
  </w:style>
  <w:style w:type="paragraph" w:styleId="19">
    <w:name w:val="annotation text"/>
    <w:basedOn w:val="1"/>
    <w:link w:val="175"/>
    <w:qFormat/>
    <w:uiPriority w:val="0"/>
    <w:rPr>
      <w:kern w:val="2"/>
      <w:sz w:val="21"/>
    </w:rPr>
  </w:style>
  <w:style w:type="paragraph" w:styleId="20">
    <w:name w:val="index 6"/>
    <w:basedOn w:val="1"/>
    <w:next w:val="1"/>
    <w:semiHidden/>
    <w:qFormat/>
    <w:uiPriority w:val="0"/>
    <w:pPr>
      <w:ind w:left="1000" w:leftChars="1000"/>
    </w:pPr>
  </w:style>
  <w:style w:type="paragraph" w:styleId="21">
    <w:name w:val="Body Text 3"/>
    <w:basedOn w:val="1"/>
    <w:link w:val="231"/>
    <w:qFormat/>
    <w:uiPriority w:val="0"/>
    <w:pPr>
      <w:spacing w:after="120"/>
    </w:pPr>
    <w:rPr>
      <w:kern w:val="2"/>
      <w:sz w:val="16"/>
      <w:szCs w:val="16"/>
    </w:rPr>
  </w:style>
  <w:style w:type="paragraph" w:styleId="22">
    <w:name w:val="Body Text Indent"/>
    <w:basedOn w:val="1"/>
    <w:link w:val="93"/>
    <w:qFormat/>
    <w:uiPriority w:val="0"/>
    <w:pPr>
      <w:spacing w:line="460" w:lineRule="exact"/>
      <w:ind w:firstLine="482" w:firstLineChars="200"/>
    </w:pPr>
    <w:rPr>
      <w:b/>
      <w:bCs/>
      <w:shd w:val="clear" w:color="auto" w:fill="CCCCCC"/>
    </w:rPr>
  </w:style>
  <w:style w:type="paragraph" w:styleId="23">
    <w:name w:val="List Number 3"/>
    <w:basedOn w:val="1"/>
    <w:qFormat/>
    <w:uiPriority w:val="0"/>
    <w:pPr>
      <w:widowControl w:val="0"/>
      <w:tabs>
        <w:tab w:val="left" w:pos="360"/>
        <w:tab w:val="left" w:pos="1200"/>
      </w:tabs>
      <w:ind w:left="360" w:hanging="360"/>
      <w:jc w:val="both"/>
    </w:pPr>
    <w:rPr>
      <w:kern w:val="2"/>
      <w:sz w:val="21"/>
    </w:rPr>
  </w:style>
  <w:style w:type="paragraph" w:styleId="24">
    <w:name w:val="List 2"/>
    <w:basedOn w:val="1"/>
    <w:qFormat/>
    <w:uiPriority w:val="0"/>
    <w:pPr>
      <w:widowControl w:val="0"/>
      <w:ind w:left="100" w:leftChars="200" w:hanging="200" w:hangingChars="200"/>
      <w:jc w:val="both"/>
    </w:pPr>
    <w:rPr>
      <w:kern w:val="2"/>
      <w:sz w:val="28"/>
    </w:rPr>
  </w:style>
  <w:style w:type="paragraph" w:styleId="25">
    <w:name w:val="index 4"/>
    <w:basedOn w:val="1"/>
    <w:next w:val="1"/>
    <w:semiHidden/>
    <w:qFormat/>
    <w:uiPriority w:val="0"/>
    <w:pPr>
      <w:ind w:left="600" w:leftChars="600"/>
    </w:pPr>
  </w:style>
  <w:style w:type="paragraph" w:styleId="26">
    <w:name w:val="toc 5"/>
    <w:basedOn w:val="1"/>
    <w:next w:val="1"/>
    <w:semiHidden/>
    <w:qFormat/>
    <w:uiPriority w:val="0"/>
    <w:pPr>
      <w:ind w:left="1680" w:leftChars="800"/>
    </w:pPr>
  </w:style>
  <w:style w:type="paragraph" w:styleId="27">
    <w:name w:val="toc 3"/>
    <w:basedOn w:val="1"/>
    <w:next w:val="1"/>
    <w:qFormat/>
    <w:uiPriority w:val="39"/>
    <w:pPr>
      <w:ind w:left="840" w:leftChars="400"/>
    </w:pPr>
  </w:style>
  <w:style w:type="paragraph" w:styleId="28">
    <w:name w:val="Plain Text"/>
    <w:basedOn w:val="1"/>
    <w:next w:val="1"/>
    <w:link w:val="132"/>
    <w:qFormat/>
    <w:uiPriority w:val="0"/>
    <w:rPr>
      <w:rFonts w:ascii="宋体" w:hAnsi="Courier New" w:cs="Courier New"/>
      <w:kern w:val="2"/>
      <w:sz w:val="21"/>
      <w:szCs w:val="21"/>
    </w:rPr>
  </w:style>
  <w:style w:type="paragraph" w:styleId="29">
    <w:name w:val="toc 8"/>
    <w:basedOn w:val="1"/>
    <w:next w:val="1"/>
    <w:semiHidden/>
    <w:qFormat/>
    <w:uiPriority w:val="0"/>
    <w:pPr>
      <w:ind w:left="2940" w:leftChars="1400"/>
    </w:pPr>
  </w:style>
  <w:style w:type="paragraph" w:styleId="30">
    <w:name w:val="index 3"/>
    <w:basedOn w:val="1"/>
    <w:next w:val="1"/>
    <w:semiHidden/>
    <w:qFormat/>
    <w:uiPriority w:val="0"/>
    <w:pPr>
      <w:ind w:left="400" w:leftChars="400"/>
    </w:pPr>
  </w:style>
  <w:style w:type="paragraph" w:styleId="31">
    <w:name w:val="Date"/>
    <w:basedOn w:val="1"/>
    <w:next w:val="1"/>
    <w:link w:val="353"/>
    <w:qFormat/>
    <w:uiPriority w:val="0"/>
    <w:pPr>
      <w:ind w:left="100" w:leftChars="2500"/>
    </w:pPr>
  </w:style>
  <w:style w:type="paragraph" w:styleId="32">
    <w:name w:val="Body Text Indent 2"/>
    <w:basedOn w:val="1"/>
    <w:link w:val="350"/>
    <w:qFormat/>
    <w:uiPriority w:val="0"/>
    <w:pPr>
      <w:spacing w:line="360" w:lineRule="auto"/>
      <w:ind w:firstLine="480"/>
    </w:pPr>
    <w:rPr>
      <w:rFonts w:hint="eastAsia" w:ascii="宋体" w:eastAsia="新宋体"/>
      <w:szCs w:val="20"/>
    </w:rPr>
  </w:style>
  <w:style w:type="paragraph" w:styleId="33">
    <w:name w:val="Balloon Text"/>
    <w:basedOn w:val="1"/>
    <w:link w:val="153"/>
    <w:qFormat/>
    <w:uiPriority w:val="0"/>
    <w:rPr>
      <w:kern w:val="2"/>
      <w:sz w:val="18"/>
      <w:szCs w:val="18"/>
    </w:rPr>
  </w:style>
  <w:style w:type="paragraph" w:styleId="34">
    <w:name w:val="footer"/>
    <w:basedOn w:val="1"/>
    <w:link w:val="134"/>
    <w:qFormat/>
    <w:uiPriority w:val="99"/>
    <w:pPr>
      <w:tabs>
        <w:tab w:val="center" w:pos="4153"/>
        <w:tab w:val="right" w:pos="8306"/>
      </w:tabs>
      <w:snapToGrid w:val="0"/>
    </w:pPr>
    <w:rPr>
      <w:kern w:val="2"/>
      <w:sz w:val="18"/>
      <w:szCs w:val="18"/>
    </w:rPr>
  </w:style>
  <w:style w:type="paragraph" w:styleId="35">
    <w:name w:val="header"/>
    <w:basedOn w:val="1"/>
    <w:link w:val="202"/>
    <w:qFormat/>
    <w:uiPriority w:val="0"/>
    <w:pPr>
      <w:pBdr>
        <w:bottom w:val="single" w:color="auto" w:sz="6" w:space="1"/>
      </w:pBdr>
      <w:tabs>
        <w:tab w:val="center" w:pos="4153"/>
        <w:tab w:val="right" w:pos="8306"/>
      </w:tabs>
      <w:snapToGrid w:val="0"/>
      <w:jc w:val="center"/>
    </w:pPr>
    <w:rPr>
      <w:kern w:val="2"/>
      <w:sz w:val="18"/>
      <w:szCs w:val="18"/>
    </w:rPr>
  </w:style>
  <w:style w:type="paragraph" w:styleId="36">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37">
    <w:name w:val="toc 4"/>
    <w:basedOn w:val="1"/>
    <w:next w:val="1"/>
    <w:semiHidden/>
    <w:qFormat/>
    <w:uiPriority w:val="0"/>
    <w:pPr>
      <w:ind w:left="1260" w:leftChars="600"/>
    </w:pPr>
  </w:style>
  <w:style w:type="paragraph" w:styleId="38">
    <w:name w:val="index heading"/>
    <w:basedOn w:val="1"/>
    <w:next w:val="39"/>
    <w:semiHidden/>
    <w:qFormat/>
    <w:uiPriority w:val="0"/>
  </w:style>
  <w:style w:type="paragraph" w:styleId="39">
    <w:name w:val="index 1"/>
    <w:basedOn w:val="1"/>
    <w:next w:val="1"/>
    <w:semiHidden/>
    <w:qFormat/>
    <w:uiPriority w:val="0"/>
    <w:pPr>
      <w:spacing w:line="560" w:lineRule="exact"/>
    </w:pPr>
    <w:rPr>
      <w:sz w:val="28"/>
    </w:rPr>
  </w:style>
  <w:style w:type="paragraph" w:styleId="40">
    <w:name w:val="List"/>
    <w:basedOn w:val="1"/>
    <w:qFormat/>
    <w:uiPriority w:val="0"/>
    <w:pPr>
      <w:widowControl w:val="0"/>
      <w:ind w:left="200" w:hanging="200" w:hangingChars="200"/>
      <w:jc w:val="both"/>
    </w:pPr>
    <w:rPr>
      <w:kern w:val="2"/>
      <w:sz w:val="28"/>
    </w:rPr>
  </w:style>
  <w:style w:type="paragraph" w:styleId="41">
    <w:name w:val="toc 6"/>
    <w:basedOn w:val="1"/>
    <w:next w:val="1"/>
    <w:semiHidden/>
    <w:qFormat/>
    <w:uiPriority w:val="0"/>
    <w:pPr>
      <w:ind w:left="2100" w:leftChars="1000"/>
    </w:pPr>
  </w:style>
  <w:style w:type="paragraph" w:styleId="42">
    <w:name w:val="Body Text Indent 3"/>
    <w:basedOn w:val="1"/>
    <w:link w:val="347"/>
    <w:qFormat/>
    <w:uiPriority w:val="0"/>
    <w:pPr>
      <w:spacing w:after="120"/>
      <w:ind w:left="420" w:leftChars="200"/>
    </w:pPr>
    <w:rPr>
      <w:sz w:val="16"/>
      <w:szCs w:val="16"/>
    </w:rPr>
  </w:style>
  <w:style w:type="paragraph" w:styleId="43">
    <w:name w:val="index 7"/>
    <w:basedOn w:val="1"/>
    <w:next w:val="1"/>
    <w:semiHidden/>
    <w:qFormat/>
    <w:uiPriority w:val="0"/>
    <w:pPr>
      <w:ind w:left="1200" w:leftChars="1200"/>
    </w:pPr>
  </w:style>
  <w:style w:type="paragraph" w:styleId="44">
    <w:name w:val="index 9"/>
    <w:basedOn w:val="1"/>
    <w:next w:val="1"/>
    <w:semiHidden/>
    <w:qFormat/>
    <w:uiPriority w:val="0"/>
    <w:pPr>
      <w:ind w:left="1600" w:leftChars="1600"/>
    </w:pPr>
  </w:style>
  <w:style w:type="paragraph" w:styleId="45">
    <w:name w:val="table of figures"/>
    <w:basedOn w:val="1"/>
    <w:next w:val="1"/>
    <w:semiHidden/>
    <w:qFormat/>
    <w:uiPriority w:val="0"/>
    <w:pPr>
      <w:spacing w:line="560" w:lineRule="exact"/>
    </w:pPr>
    <w:rPr>
      <w:b/>
      <w:sz w:val="28"/>
    </w:rPr>
  </w:style>
  <w:style w:type="paragraph" w:styleId="46">
    <w:name w:val="toc 2"/>
    <w:basedOn w:val="1"/>
    <w:next w:val="1"/>
    <w:qFormat/>
    <w:uiPriority w:val="39"/>
    <w:pPr>
      <w:spacing w:line="400" w:lineRule="exact"/>
      <w:ind w:left="200" w:leftChars="200"/>
    </w:pPr>
  </w:style>
  <w:style w:type="paragraph" w:styleId="47">
    <w:name w:val="toc 9"/>
    <w:basedOn w:val="1"/>
    <w:next w:val="1"/>
    <w:semiHidden/>
    <w:qFormat/>
    <w:uiPriority w:val="0"/>
    <w:pPr>
      <w:ind w:left="3360" w:leftChars="1600"/>
    </w:pPr>
  </w:style>
  <w:style w:type="paragraph" w:styleId="48">
    <w:name w:val="Body Text 2"/>
    <w:basedOn w:val="1"/>
    <w:link w:val="351"/>
    <w:qFormat/>
    <w:uiPriority w:val="0"/>
    <w:pPr>
      <w:spacing w:after="120" w:line="480" w:lineRule="auto"/>
    </w:pPr>
  </w:style>
  <w:style w:type="paragraph" w:styleId="49">
    <w:name w:val="HTML Preformatted"/>
    <w:basedOn w:val="1"/>
    <w:link w:val="30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0">
    <w:name w:val="Normal (Web)"/>
    <w:basedOn w:val="1"/>
    <w:qFormat/>
    <w:uiPriority w:val="99"/>
  </w:style>
  <w:style w:type="paragraph" w:styleId="51">
    <w:name w:val="index 2"/>
    <w:basedOn w:val="1"/>
    <w:next w:val="1"/>
    <w:semiHidden/>
    <w:qFormat/>
    <w:uiPriority w:val="0"/>
    <w:pPr>
      <w:spacing w:line="560" w:lineRule="exact"/>
      <w:ind w:left="200" w:leftChars="200"/>
    </w:pPr>
    <w:rPr>
      <w:sz w:val="28"/>
    </w:rPr>
  </w:style>
  <w:style w:type="paragraph" w:styleId="52">
    <w:name w:val="Title"/>
    <w:basedOn w:val="1"/>
    <w:next w:val="1"/>
    <w:link w:val="174"/>
    <w:qFormat/>
    <w:uiPriority w:val="0"/>
    <w:pPr>
      <w:spacing w:before="240" w:after="60"/>
      <w:jc w:val="center"/>
      <w:outlineLvl w:val="0"/>
    </w:pPr>
    <w:rPr>
      <w:rFonts w:ascii="Cambria" w:hAnsi="Cambria"/>
      <w:b/>
      <w:bCs/>
      <w:kern w:val="2"/>
      <w:sz w:val="32"/>
      <w:szCs w:val="32"/>
    </w:rPr>
  </w:style>
  <w:style w:type="paragraph" w:styleId="53">
    <w:name w:val="annotation subject"/>
    <w:basedOn w:val="19"/>
    <w:next w:val="19"/>
    <w:link w:val="213"/>
    <w:qFormat/>
    <w:uiPriority w:val="0"/>
    <w:rPr>
      <w:rFonts w:ascii="Calibri" w:hAnsi="Calibri" w:cs="Calibri"/>
      <w:b/>
      <w:bCs/>
      <w:kern w:val="0"/>
      <w:sz w:val="24"/>
    </w:rPr>
  </w:style>
  <w:style w:type="paragraph" w:styleId="54">
    <w:name w:val="Body Text First Indent"/>
    <w:basedOn w:val="2"/>
    <w:link w:val="164"/>
    <w:qFormat/>
    <w:uiPriority w:val="0"/>
    <w:pPr>
      <w:spacing w:after="120"/>
      <w:ind w:firstLine="420" w:firstLineChars="100"/>
      <w:jc w:val="both"/>
    </w:pPr>
    <w:rPr>
      <w:rFonts w:ascii="Times New Roman" w:hAnsi="Times New Roman"/>
      <w:b w:val="0"/>
      <w:bCs w:val="0"/>
      <w:color w:val="auto"/>
      <w:sz w:val="21"/>
      <w:szCs w:val="24"/>
    </w:rPr>
  </w:style>
  <w:style w:type="paragraph" w:styleId="55">
    <w:name w:val="Body Text First Indent 2"/>
    <w:basedOn w:val="22"/>
    <w:link w:val="197"/>
    <w:qFormat/>
    <w:uiPriority w:val="0"/>
    <w:pPr>
      <w:spacing w:after="120" w:line="240" w:lineRule="auto"/>
      <w:ind w:left="420" w:leftChars="200" w:firstLine="420"/>
    </w:pPr>
    <w:rPr>
      <w:b w:val="0"/>
      <w:bCs w:val="0"/>
      <w:shd w:val="clear" w:color="auto" w:fill="auto"/>
    </w:rPr>
  </w:style>
  <w:style w:type="table" w:styleId="57">
    <w:name w:val="Table Grid"/>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Hyperlink"/>
    <w:qFormat/>
    <w:uiPriority w:val="0"/>
    <w:rPr>
      <w:color w:val="0000FF"/>
      <w:u w:val="single"/>
    </w:rPr>
  </w:style>
  <w:style w:type="character" w:styleId="63">
    <w:name w:val="annotation reference"/>
    <w:basedOn w:val="58"/>
    <w:unhideWhenUsed/>
    <w:qFormat/>
    <w:uiPriority w:val="99"/>
  </w:style>
  <w:style w:type="character" w:customStyle="1" w:styleId="64">
    <w:name w:val="标题 2 Char"/>
    <w:qFormat/>
    <w:uiPriority w:val="9"/>
    <w:rPr>
      <w:rFonts w:ascii="宋体" w:hAnsi="宋体" w:eastAsia="宋体" w:cs="Times New Roman"/>
      <w:b/>
      <w:bCs/>
      <w:sz w:val="28"/>
      <w:szCs w:val="24"/>
    </w:rPr>
  </w:style>
  <w:style w:type="character" w:customStyle="1" w:styleId="65">
    <w:name w:val="页脚 Char"/>
    <w:qFormat/>
    <w:uiPriority w:val="99"/>
    <w:rPr>
      <w:rFonts w:ascii="Calibri" w:hAnsi="Calibri" w:eastAsia="宋体" w:cs="Times New Roman"/>
      <w:sz w:val="18"/>
      <w:szCs w:val="18"/>
    </w:rPr>
  </w:style>
  <w:style w:type="character" w:customStyle="1" w:styleId="66">
    <w:name w:val="页眉 Char"/>
    <w:qFormat/>
    <w:uiPriority w:val="99"/>
    <w:rPr>
      <w:rFonts w:ascii="Calibri" w:hAnsi="Calibri" w:eastAsia="宋体" w:cs="Times New Roman"/>
      <w:sz w:val="18"/>
      <w:szCs w:val="18"/>
    </w:rPr>
  </w:style>
  <w:style w:type="character" w:customStyle="1" w:styleId="67">
    <w:name w:val="-正文- Char"/>
    <w:link w:val="68"/>
    <w:qFormat/>
    <w:uiPriority w:val="0"/>
    <w:rPr>
      <w:rFonts w:eastAsia="宋体" w:cs="宋体"/>
      <w:kern w:val="2"/>
      <w:sz w:val="21"/>
      <w:lang w:val="en-US" w:eastAsia="zh-CN" w:bidi="ar-SA"/>
    </w:rPr>
  </w:style>
  <w:style w:type="paragraph" w:customStyle="1" w:styleId="68">
    <w:name w:val="-正文-"/>
    <w:basedOn w:val="1"/>
    <w:link w:val="67"/>
    <w:qFormat/>
    <w:uiPriority w:val="0"/>
    <w:pPr>
      <w:spacing w:line="360" w:lineRule="auto"/>
      <w:ind w:firstLine="420" w:firstLineChars="200"/>
    </w:pPr>
    <w:rPr>
      <w:rFonts w:cs="宋体"/>
      <w:kern w:val="2"/>
      <w:sz w:val="21"/>
      <w:szCs w:val="20"/>
    </w:rPr>
  </w:style>
  <w:style w:type="character" w:customStyle="1" w:styleId="69">
    <w:name w:val="正文主体 Char"/>
    <w:link w:val="70"/>
    <w:qFormat/>
    <w:uiPriority w:val="0"/>
    <w:rPr>
      <w:rFonts w:eastAsia="宋体"/>
      <w:kern w:val="2"/>
      <w:sz w:val="24"/>
      <w:szCs w:val="24"/>
      <w:lang w:val="en-US" w:eastAsia="zh-CN" w:bidi="ar-SA"/>
    </w:rPr>
  </w:style>
  <w:style w:type="paragraph" w:customStyle="1" w:styleId="70">
    <w:name w:val="正文主体"/>
    <w:basedOn w:val="71"/>
    <w:link w:val="69"/>
    <w:qFormat/>
    <w:uiPriority w:val="0"/>
    <w:rPr>
      <w:kern w:val="2"/>
    </w:rPr>
  </w:style>
  <w:style w:type="paragraph" w:customStyle="1" w:styleId="71">
    <w:name w:val="样式  + 首行缩进:  2 字符"/>
    <w:basedOn w:val="72"/>
    <w:qFormat/>
    <w:uiPriority w:val="0"/>
    <w:pPr>
      <w:ind w:firstLine="480"/>
    </w:pPr>
  </w:style>
  <w:style w:type="paragraph" w:customStyle="1" w:styleId="72">
    <w:name w:val="9"/>
    <w:basedOn w:val="1"/>
    <w:next w:val="2"/>
    <w:qFormat/>
    <w:uiPriority w:val="0"/>
    <w:pPr>
      <w:spacing w:before="60" w:after="60" w:line="360" w:lineRule="auto"/>
      <w:ind w:firstLine="200" w:firstLineChars="200"/>
    </w:pPr>
  </w:style>
  <w:style w:type="character" w:customStyle="1" w:styleId="73">
    <w:name w:val="列出段落 Char"/>
    <w:link w:val="74"/>
    <w:qFormat/>
    <w:uiPriority w:val="0"/>
    <w:rPr>
      <w:rFonts w:ascii="Calibri" w:hAnsi="Calibri" w:eastAsia="宋体"/>
      <w:kern w:val="2"/>
      <w:sz w:val="21"/>
      <w:szCs w:val="22"/>
      <w:lang w:val="en-US" w:eastAsia="zh-CN" w:bidi="ar-SA"/>
    </w:rPr>
  </w:style>
  <w:style w:type="paragraph" w:styleId="74">
    <w:name w:val="List Paragraph"/>
    <w:basedOn w:val="1"/>
    <w:link w:val="73"/>
    <w:qFormat/>
    <w:uiPriority w:val="34"/>
    <w:pPr>
      <w:ind w:firstLine="420" w:firstLineChars="200"/>
    </w:pPr>
    <w:rPr>
      <w:rFonts w:ascii="Calibri" w:hAnsi="Calibri"/>
      <w:kern w:val="2"/>
      <w:sz w:val="21"/>
      <w:szCs w:val="22"/>
    </w:rPr>
  </w:style>
  <w:style w:type="character" w:customStyle="1" w:styleId="75">
    <w:name w:val="文档结构图 Char Char"/>
    <w:link w:val="76"/>
    <w:qFormat/>
    <w:uiPriority w:val="0"/>
    <w:rPr>
      <w:rFonts w:ascii="宋体" w:hAnsi="Calibri"/>
      <w:kern w:val="2"/>
      <w:sz w:val="18"/>
      <w:szCs w:val="18"/>
      <w:lang w:bidi="ar-SA"/>
    </w:rPr>
  </w:style>
  <w:style w:type="paragraph" w:customStyle="1" w:styleId="76">
    <w:name w:val="文档结构图1"/>
    <w:basedOn w:val="1"/>
    <w:link w:val="75"/>
    <w:qFormat/>
    <w:uiPriority w:val="0"/>
    <w:pPr>
      <w:spacing w:line="360" w:lineRule="auto"/>
      <w:ind w:firstLine="200" w:firstLineChars="200"/>
    </w:pPr>
    <w:rPr>
      <w:rFonts w:ascii="宋体" w:hAnsi="Calibri"/>
      <w:kern w:val="2"/>
      <w:sz w:val="18"/>
      <w:szCs w:val="18"/>
    </w:rPr>
  </w:style>
  <w:style w:type="character" w:customStyle="1" w:styleId="77">
    <w:name w:val="-标题2- Char"/>
    <w:link w:val="78"/>
    <w:qFormat/>
    <w:uiPriority w:val="0"/>
    <w:rPr>
      <w:rFonts w:ascii="宋体" w:hAnsi="宋体"/>
      <w:b/>
      <w:bCs/>
      <w:kern w:val="44"/>
      <w:sz w:val="28"/>
      <w:szCs w:val="28"/>
    </w:rPr>
  </w:style>
  <w:style w:type="paragraph" w:customStyle="1" w:styleId="78">
    <w:name w:val="-标题2-"/>
    <w:basedOn w:val="1"/>
    <w:link w:val="77"/>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79">
    <w:name w:val="纯文本 Char2"/>
    <w:qFormat/>
    <w:uiPriority w:val="0"/>
    <w:rPr>
      <w:rFonts w:ascii="宋体" w:hAnsi="Courier New" w:eastAsia="宋体" w:cs="Courier New"/>
      <w:kern w:val="2"/>
      <w:sz w:val="21"/>
      <w:szCs w:val="21"/>
      <w:lang w:val="en-US" w:eastAsia="zh-CN" w:bidi="ar-SA"/>
    </w:rPr>
  </w:style>
  <w:style w:type="character" w:customStyle="1" w:styleId="80">
    <w:name w:val="标题 3 Char"/>
    <w:qFormat/>
    <w:uiPriority w:val="0"/>
    <w:rPr>
      <w:rFonts w:ascii="宋体" w:hAnsi="宋体" w:eastAsia="宋体" w:cs="Times New Roman"/>
      <w:b/>
      <w:bCs/>
      <w:sz w:val="28"/>
      <w:szCs w:val="24"/>
    </w:rPr>
  </w:style>
  <w:style w:type="character" w:customStyle="1" w:styleId="81">
    <w:name w:val="正文，首行缩进: Char"/>
    <w:link w:val="82"/>
    <w:qFormat/>
    <w:uiPriority w:val="0"/>
    <w:rPr>
      <w:rFonts w:ascii="Arial" w:hAnsi="Arial"/>
      <w:kern w:val="2"/>
      <w:sz w:val="24"/>
      <w:szCs w:val="24"/>
      <w:lang w:bidi="ar-SA"/>
    </w:rPr>
  </w:style>
  <w:style w:type="paragraph" w:customStyle="1" w:styleId="82">
    <w:name w:val="正文，首行缩进:"/>
    <w:basedOn w:val="1"/>
    <w:link w:val="81"/>
    <w:qFormat/>
    <w:uiPriority w:val="0"/>
    <w:pPr>
      <w:spacing w:line="360" w:lineRule="auto"/>
      <w:ind w:firstLine="480" w:firstLineChars="200"/>
    </w:pPr>
    <w:rPr>
      <w:rFonts w:ascii="Arial" w:hAnsi="Arial"/>
      <w:kern w:val="2"/>
    </w:rPr>
  </w:style>
  <w:style w:type="character" w:customStyle="1" w:styleId="83">
    <w:name w:val="表格文字 Char"/>
    <w:link w:val="84"/>
    <w:qFormat/>
    <w:uiPriority w:val="0"/>
    <w:rPr>
      <w:sz w:val="18"/>
      <w:szCs w:val="24"/>
      <w:lang w:bidi="ar-SA"/>
    </w:rPr>
  </w:style>
  <w:style w:type="paragraph" w:customStyle="1" w:styleId="84">
    <w:name w:val="表格文字"/>
    <w:basedOn w:val="1"/>
    <w:next w:val="2"/>
    <w:link w:val="83"/>
    <w:qFormat/>
    <w:uiPriority w:val="0"/>
    <w:pPr>
      <w:textAlignment w:val="top"/>
    </w:pPr>
    <w:rPr>
      <w:sz w:val="18"/>
    </w:rPr>
  </w:style>
  <w:style w:type="character" w:customStyle="1" w:styleId="85">
    <w:name w:val="G-正文缩进 Char"/>
    <w:link w:val="86"/>
    <w:qFormat/>
    <w:uiPriority w:val="0"/>
    <w:rPr>
      <w:kern w:val="2"/>
      <w:sz w:val="24"/>
      <w:szCs w:val="24"/>
      <w:lang w:bidi="ar-SA"/>
    </w:rPr>
  </w:style>
  <w:style w:type="paragraph" w:customStyle="1" w:styleId="86">
    <w:name w:val="G-正文缩进"/>
    <w:basedOn w:val="1"/>
    <w:link w:val="85"/>
    <w:qFormat/>
    <w:uiPriority w:val="0"/>
    <w:pPr>
      <w:spacing w:line="312" w:lineRule="auto"/>
      <w:ind w:firstLine="480" w:firstLineChars="200"/>
    </w:pPr>
    <w:rPr>
      <w:kern w:val="2"/>
    </w:rPr>
  </w:style>
  <w:style w:type="character" w:customStyle="1" w:styleId="87">
    <w:name w:val="正文文本缩进 2 Char"/>
    <w:link w:val="88"/>
    <w:qFormat/>
    <w:uiPriority w:val="0"/>
    <w:rPr>
      <w:rFonts w:ascii="Calibri" w:hAnsi="Calibri" w:eastAsia="仿宋_GB2312"/>
      <w:kern w:val="2"/>
      <w:sz w:val="24"/>
      <w:szCs w:val="22"/>
      <w:lang w:bidi="ar-SA"/>
    </w:rPr>
  </w:style>
  <w:style w:type="paragraph" w:customStyle="1" w:styleId="88">
    <w:name w:val="正文文本缩进 21"/>
    <w:basedOn w:val="1"/>
    <w:link w:val="87"/>
    <w:qFormat/>
    <w:uiPriority w:val="0"/>
    <w:pPr>
      <w:spacing w:after="120" w:line="480" w:lineRule="auto"/>
      <w:ind w:left="420" w:leftChars="200"/>
    </w:pPr>
    <w:rPr>
      <w:rFonts w:ascii="Calibri" w:hAnsi="Calibri" w:eastAsia="仿宋_GB2312"/>
      <w:kern w:val="2"/>
      <w:szCs w:val="22"/>
    </w:rPr>
  </w:style>
  <w:style w:type="character" w:customStyle="1" w:styleId="89">
    <w:name w:val="my正文 Char"/>
    <w:link w:val="90"/>
    <w:qFormat/>
    <w:uiPriority w:val="0"/>
    <w:rPr>
      <w:kern w:val="2"/>
      <w:sz w:val="24"/>
      <w:szCs w:val="24"/>
    </w:rPr>
  </w:style>
  <w:style w:type="paragraph" w:customStyle="1" w:styleId="90">
    <w:name w:val="my正文"/>
    <w:basedOn w:val="1"/>
    <w:link w:val="89"/>
    <w:qFormat/>
    <w:uiPriority w:val="0"/>
    <w:pPr>
      <w:spacing w:line="360" w:lineRule="auto"/>
      <w:ind w:firstLine="200" w:firstLineChars="200"/>
    </w:pPr>
    <w:rPr>
      <w:kern w:val="2"/>
    </w:rPr>
  </w:style>
  <w:style w:type="character" w:customStyle="1" w:styleId="91">
    <w:name w:val="批注文字 Char"/>
    <w:qFormat/>
    <w:uiPriority w:val="99"/>
    <w:rPr>
      <w:kern w:val="2"/>
      <w:sz w:val="24"/>
      <w:szCs w:val="22"/>
    </w:rPr>
  </w:style>
  <w:style w:type="character" w:customStyle="1" w:styleId="92">
    <w:name w:val="正文文本 Char1"/>
    <w:qFormat/>
    <w:uiPriority w:val="0"/>
    <w:rPr>
      <w:rFonts w:hint="eastAsia" w:ascii="宋体" w:hAnsi="宋体" w:eastAsia="宋体" w:cs="宋体"/>
      <w:b/>
      <w:color w:val="000000"/>
      <w:sz w:val="72"/>
    </w:rPr>
  </w:style>
  <w:style w:type="character" w:customStyle="1" w:styleId="93">
    <w:name w:val="正文文本缩进 Char1"/>
    <w:link w:val="22"/>
    <w:qFormat/>
    <w:uiPriority w:val="0"/>
    <w:rPr>
      <w:rFonts w:ascii="Times New Roman" w:hAnsi="Times New Roman"/>
      <w:b/>
      <w:bCs/>
      <w:sz w:val="24"/>
      <w:szCs w:val="24"/>
    </w:rPr>
  </w:style>
  <w:style w:type="character" w:customStyle="1" w:styleId="94">
    <w:name w:val="正文首行缩进 Char1"/>
    <w:qFormat/>
    <w:uiPriority w:val="0"/>
    <w:rPr>
      <w:rFonts w:eastAsia="仿宋_GB2312"/>
      <w:kern w:val="2"/>
      <w:sz w:val="28"/>
      <w:szCs w:val="24"/>
    </w:rPr>
  </w:style>
  <w:style w:type="character" w:customStyle="1" w:styleId="95">
    <w:name w:val="普通文字 Char Char3"/>
    <w:qFormat/>
    <w:uiPriority w:val="0"/>
    <w:rPr>
      <w:rFonts w:ascii="宋体" w:hAnsi="Courier New" w:eastAsia="宋体" w:cs="Courier New"/>
      <w:kern w:val="2"/>
      <w:sz w:val="21"/>
      <w:szCs w:val="21"/>
      <w:lang w:val="en-US" w:eastAsia="zh-CN" w:bidi="ar-SA"/>
    </w:rPr>
  </w:style>
  <w:style w:type="character" w:customStyle="1" w:styleId="96">
    <w:name w:val="样式 段前: 0.5 行 段后: 0.5 行 Char Char"/>
    <w:link w:val="97"/>
    <w:qFormat/>
    <w:uiPriority w:val="0"/>
    <w:rPr>
      <w:rFonts w:ascii="仿宋_GB2312" w:eastAsia="仿宋_GB2312"/>
      <w:color w:val="000000"/>
      <w:sz w:val="28"/>
      <w:szCs w:val="28"/>
      <w:lang w:bidi="ar-SA"/>
    </w:rPr>
  </w:style>
  <w:style w:type="paragraph" w:customStyle="1" w:styleId="97">
    <w:name w:val="样式 段前: 0.5 行 段后: 0.5 行"/>
    <w:basedOn w:val="1"/>
    <w:link w:val="96"/>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98">
    <w:name w:val="font31"/>
    <w:qFormat/>
    <w:uiPriority w:val="0"/>
    <w:rPr>
      <w:rFonts w:ascii="Calibri" w:hAnsi="Calibri" w:cs="Calibri"/>
      <w:color w:val="000000"/>
      <w:sz w:val="21"/>
      <w:szCs w:val="21"/>
      <w:u w:val="none"/>
    </w:rPr>
  </w:style>
  <w:style w:type="character" w:customStyle="1" w:styleId="99">
    <w:name w:val="标题 6 Char"/>
    <w:qFormat/>
    <w:uiPriority w:val="0"/>
    <w:rPr>
      <w:rFonts w:ascii="Arial" w:hAnsi="Arial" w:eastAsia="黑体" w:cs="Times New Roman"/>
      <w:b/>
      <w:bCs/>
      <w:sz w:val="24"/>
      <w:szCs w:val="24"/>
    </w:rPr>
  </w:style>
  <w:style w:type="character" w:customStyle="1" w:styleId="100">
    <w:name w:val="三级目录 Char Char"/>
    <w:link w:val="101"/>
    <w:qFormat/>
    <w:uiPriority w:val="0"/>
    <w:rPr>
      <w:rFonts w:ascii="Cambria" w:hAnsi="Cambria" w:eastAsia="楷体"/>
      <w:b/>
      <w:bCs/>
      <w:color w:val="000000"/>
      <w:sz w:val="26"/>
      <w:szCs w:val="26"/>
      <w:lang w:val="en-GB" w:bidi="ar-SA"/>
    </w:rPr>
  </w:style>
  <w:style w:type="paragraph" w:customStyle="1" w:styleId="101">
    <w:name w:val="三级目录"/>
    <w:basedOn w:val="4"/>
    <w:link w:val="100"/>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2">
    <w:name w:val="正文文本缩进 2 Char1"/>
    <w:link w:val="103"/>
    <w:qFormat/>
    <w:uiPriority w:val="0"/>
    <w:rPr>
      <w:rFonts w:ascii="Calibri" w:hAnsi="Calibri" w:eastAsia="仿宋_GB2312"/>
      <w:kern w:val="2"/>
      <w:sz w:val="24"/>
      <w:szCs w:val="22"/>
      <w:lang w:bidi="ar-SA"/>
    </w:rPr>
  </w:style>
  <w:style w:type="paragraph" w:customStyle="1" w:styleId="103">
    <w:name w:val="正文文本缩进 22"/>
    <w:basedOn w:val="1"/>
    <w:link w:val="102"/>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4">
    <w:name w:val="方案正文 Char Char"/>
    <w:link w:val="105"/>
    <w:qFormat/>
    <w:uiPriority w:val="0"/>
    <w:rPr>
      <w:rFonts w:eastAsia="宋体"/>
      <w:kern w:val="2"/>
      <w:sz w:val="24"/>
      <w:szCs w:val="24"/>
      <w:lang w:val="en-US" w:eastAsia="zh-CN" w:bidi="ar-SA"/>
    </w:rPr>
  </w:style>
  <w:style w:type="paragraph" w:customStyle="1" w:styleId="105">
    <w:name w:val="方案正文"/>
    <w:basedOn w:val="1"/>
    <w:link w:val="104"/>
    <w:qFormat/>
    <w:uiPriority w:val="0"/>
    <w:pPr>
      <w:adjustRightInd w:val="0"/>
      <w:snapToGrid w:val="0"/>
      <w:spacing w:line="360" w:lineRule="auto"/>
      <w:ind w:firstLine="480" w:firstLineChars="200"/>
    </w:pPr>
    <w:rPr>
      <w:kern w:val="2"/>
    </w:rPr>
  </w:style>
  <w:style w:type="character" w:customStyle="1" w:styleId="106">
    <w:name w:val="标题 9 Char1"/>
    <w:link w:val="11"/>
    <w:qFormat/>
    <w:uiPriority w:val="0"/>
    <w:rPr>
      <w:rFonts w:ascii="Arial" w:hAnsi="Arial" w:eastAsia="黑体"/>
      <w:kern w:val="2"/>
      <w:sz w:val="21"/>
      <w:szCs w:val="21"/>
    </w:rPr>
  </w:style>
  <w:style w:type="character" w:customStyle="1" w:styleId="107">
    <w:name w:val="批注文字 Char1"/>
    <w:semiHidden/>
    <w:qFormat/>
    <w:uiPriority w:val="0"/>
    <w:rPr>
      <w:rFonts w:ascii="Calibri" w:hAnsi="Calibri" w:eastAsia="宋体" w:cs="Times New Roman"/>
      <w:sz w:val="24"/>
      <w:szCs w:val="24"/>
    </w:rPr>
  </w:style>
  <w:style w:type="character" w:customStyle="1" w:styleId="108">
    <w:name w:val="规范正文 Char"/>
    <w:link w:val="109"/>
    <w:qFormat/>
    <w:uiPriority w:val="0"/>
    <w:rPr>
      <w:rFonts w:eastAsia="宋体"/>
      <w:sz w:val="24"/>
      <w:lang w:val="en-US" w:eastAsia="zh-CN" w:bidi="ar-SA"/>
    </w:rPr>
  </w:style>
  <w:style w:type="paragraph" w:customStyle="1" w:styleId="109">
    <w:name w:val="规范正文"/>
    <w:basedOn w:val="1"/>
    <w:link w:val="108"/>
    <w:qFormat/>
    <w:uiPriority w:val="0"/>
    <w:pPr>
      <w:adjustRightInd w:val="0"/>
      <w:spacing w:beforeLines="50" w:line="360" w:lineRule="auto"/>
      <w:ind w:firstLine="480" w:firstLineChars="200"/>
      <w:textAlignment w:val="baseline"/>
    </w:pPr>
    <w:rPr>
      <w:szCs w:val="20"/>
    </w:rPr>
  </w:style>
  <w:style w:type="character" w:customStyle="1" w:styleId="110">
    <w:name w:val="标题 3 Char2"/>
    <w:link w:val="5"/>
    <w:qFormat/>
    <w:uiPriority w:val="0"/>
    <w:rPr>
      <w:b/>
      <w:bCs/>
      <w:sz w:val="32"/>
      <w:szCs w:val="32"/>
    </w:rPr>
  </w:style>
  <w:style w:type="character" w:customStyle="1" w:styleId="111">
    <w:name w:val="标题 8 Char"/>
    <w:qFormat/>
    <w:uiPriority w:val="0"/>
    <w:rPr>
      <w:rFonts w:ascii="Arial" w:hAnsi="Arial" w:eastAsia="黑体" w:cs="Times New Roman"/>
      <w:sz w:val="24"/>
      <w:szCs w:val="24"/>
    </w:rPr>
  </w:style>
  <w:style w:type="character" w:customStyle="1" w:styleId="112">
    <w:name w:val="彩色列表 - 强调文字颜色 1 Char"/>
    <w:link w:val="113"/>
    <w:qFormat/>
    <w:uiPriority w:val="0"/>
    <w:rPr>
      <w:rFonts w:ascii="Calibri" w:hAnsi="Calibri"/>
      <w:kern w:val="2"/>
      <w:sz w:val="21"/>
      <w:szCs w:val="22"/>
      <w:lang w:bidi="ar-SA"/>
    </w:rPr>
  </w:style>
  <w:style w:type="paragraph" w:customStyle="1" w:styleId="113">
    <w:name w:val="彩色列表 - 强调文字颜色 11"/>
    <w:basedOn w:val="1"/>
    <w:link w:val="112"/>
    <w:qFormat/>
    <w:uiPriority w:val="0"/>
    <w:pPr>
      <w:ind w:firstLine="420" w:firstLineChars="200"/>
    </w:pPr>
    <w:rPr>
      <w:rFonts w:ascii="Calibri" w:hAnsi="Calibri"/>
      <w:kern w:val="2"/>
      <w:sz w:val="21"/>
      <w:szCs w:val="22"/>
    </w:rPr>
  </w:style>
  <w:style w:type="character" w:customStyle="1" w:styleId="114">
    <w:name w:val="Table Text Char1"/>
    <w:link w:val="115"/>
    <w:qFormat/>
    <w:locked/>
    <w:uiPriority w:val="0"/>
    <w:rPr>
      <w:rFonts w:ascii="Arial" w:hAnsi="Arial" w:eastAsia="宋体"/>
      <w:sz w:val="18"/>
      <w:lang w:val="en-US" w:eastAsia="zh-CN" w:bidi="ar-SA"/>
    </w:rPr>
  </w:style>
  <w:style w:type="paragraph" w:customStyle="1" w:styleId="115">
    <w:name w:val="Table Text"/>
    <w:basedOn w:val="1"/>
    <w:link w:val="114"/>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6">
    <w:name w:val="标题 7 Char1"/>
    <w:link w:val="9"/>
    <w:qFormat/>
    <w:uiPriority w:val="0"/>
    <w:rPr>
      <w:b/>
      <w:bCs/>
      <w:kern w:val="2"/>
      <w:sz w:val="24"/>
      <w:szCs w:val="24"/>
    </w:rPr>
  </w:style>
  <w:style w:type="character" w:customStyle="1" w:styleId="117">
    <w:name w:val="font01"/>
    <w:qFormat/>
    <w:uiPriority w:val="0"/>
    <w:rPr>
      <w:rFonts w:ascii="Arial" w:hAnsi="Arial" w:cs="Arial"/>
      <w:color w:val="000000"/>
      <w:sz w:val="20"/>
      <w:szCs w:val="20"/>
      <w:u w:val="none"/>
    </w:rPr>
  </w:style>
  <w:style w:type="character" w:customStyle="1" w:styleId="118">
    <w:name w:val="正文段 Char Char"/>
    <w:link w:val="119"/>
    <w:qFormat/>
    <w:uiPriority w:val="0"/>
    <w:rPr>
      <w:rFonts w:ascii="宋体" w:hAnsi="Calibri"/>
      <w:kern w:val="2"/>
      <w:sz w:val="24"/>
      <w:szCs w:val="22"/>
      <w:lang w:bidi="ar-SA"/>
    </w:rPr>
  </w:style>
  <w:style w:type="paragraph" w:customStyle="1" w:styleId="119">
    <w:name w:val="正文段"/>
    <w:basedOn w:val="1"/>
    <w:link w:val="118"/>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0">
    <w:name w:val="正文文本缩进 3 Char"/>
    <w:link w:val="121"/>
    <w:qFormat/>
    <w:uiPriority w:val="0"/>
    <w:rPr>
      <w:rFonts w:ascii="Calibri" w:hAnsi="Calibri" w:eastAsia="仿宋_GB2312"/>
      <w:kern w:val="2"/>
      <w:sz w:val="16"/>
      <w:szCs w:val="16"/>
      <w:lang w:bidi="ar-SA"/>
    </w:rPr>
  </w:style>
  <w:style w:type="paragraph" w:customStyle="1" w:styleId="121">
    <w:name w:val="正文文本缩进 31"/>
    <w:basedOn w:val="1"/>
    <w:link w:val="120"/>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2">
    <w:name w:val="Code Line Char"/>
    <w:link w:val="123"/>
    <w:qFormat/>
    <w:locked/>
    <w:uiPriority w:val="0"/>
    <w:rPr>
      <w:rFonts w:ascii="Calibri" w:hAnsi="Calibri" w:eastAsia="宋体"/>
      <w:i/>
      <w:szCs w:val="24"/>
      <w:shd w:val="clear" w:color="auto" w:fill="C6D9F1"/>
      <w:lang w:bidi="ar-SA"/>
    </w:rPr>
  </w:style>
  <w:style w:type="paragraph" w:customStyle="1" w:styleId="123">
    <w:name w:val="Code Line"/>
    <w:basedOn w:val="1"/>
    <w:link w:val="122"/>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4">
    <w:name w:val="正文2 Char"/>
    <w:link w:val="125"/>
    <w:qFormat/>
    <w:uiPriority w:val="0"/>
    <w:rPr>
      <w:kern w:val="2"/>
      <w:sz w:val="24"/>
      <w:lang w:bidi="ar-SA"/>
    </w:rPr>
  </w:style>
  <w:style w:type="paragraph" w:customStyle="1" w:styleId="125">
    <w:name w:val="正文2"/>
    <w:basedOn w:val="1"/>
    <w:link w:val="124"/>
    <w:qFormat/>
    <w:uiPriority w:val="0"/>
    <w:pPr>
      <w:spacing w:before="156" w:line="360" w:lineRule="auto"/>
      <w:ind w:firstLine="510" w:firstLineChars="200"/>
    </w:pPr>
    <w:rPr>
      <w:kern w:val="2"/>
      <w:szCs w:val="20"/>
    </w:rPr>
  </w:style>
  <w:style w:type="character" w:customStyle="1" w:styleId="126">
    <w:name w:val="标题 1 Char"/>
    <w:qFormat/>
    <w:uiPriority w:val="9"/>
    <w:rPr>
      <w:rFonts w:ascii="宋体" w:hAnsi="宋体" w:eastAsia="宋体" w:cs="Times New Roman"/>
      <w:b/>
      <w:bCs/>
      <w:kern w:val="44"/>
      <w:sz w:val="32"/>
      <w:szCs w:val="28"/>
    </w:rPr>
  </w:style>
  <w:style w:type="character" w:customStyle="1" w:styleId="127">
    <w:name w:val="GP正文(无首行缩进) Char"/>
    <w:link w:val="128"/>
    <w:qFormat/>
    <w:uiPriority w:val="0"/>
    <w:rPr>
      <w:rFonts w:hAnsi="宋体"/>
      <w:kern w:val="2"/>
      <w:sz w:val="24"/>
      <w:szCs w:val="24"/>
      <w:lang w:bidi="ar-SA"/>
    </w:rPr>
  </w:style>
  <w:style w:type="paragraph" w:customStyle="1" w:styleId="128">
    <w:name w:val="GP正文(无首行缩进)"/>
    <w:basedOn w:val="129"/>
    <w:link w:val="127"/>
    <w:qFormat/>
    <w:uiPriority w:val="0"/>
    <w:pPr>
      <w:ind w:firstLine="480"/>
    </w:pPr>
    <w:rPr>
      <w:rFonts w:hAnsi="宋体"/>
      <w:kern w:val="2"/>
      <w:szCs w:val="24"/>
    </w:rPr>
  </w:style>
  <w:style w:type="paragraph" w:customStyle="1" w:styleId="129">
    <w:name w:val="GP正文(首行缩进)"/>
    <w:basedOn w:val="1"/>
    <w:qFormat/>
    <w:uiPriority w:val="0"/>
    <w:pPr>
      <w:spacing w:line="360" w:lineRule="auto"/>
      <w:ind w:firstLine="200" w:firstLineChars="200"/>
    </w:pPr>
    <w:rPr>
      <w:szCs w:val="21"/>
    </w:rPr>
  </w:style>
  <w:style w:type="character" w:customStyle="1" w:styleId="130">
    <w:name w:val="Notes Text in Table Char"/>
    <w:link w:val="131"/>
    <w:qFormat/>
    <w:locked/>
    <w:uiPriority w:val="0"/>
    <w:rPr>
      <w:rFonts w:ascii="Arial" w:hAnsi="Arial" w:eastAsia="楷体_GB2312" w:cs="Arial"/>
      <w:sz w:val="18"/>
      <w:szCs w:val="18"/>
      <w:lang w:val="en-US" w:eastAsia="zh-CN" w:bidi="ar-SA"/>
    </w:rPr>
  </w:style>
  <w:style w:type="paragraph" w:customStyle="1" w:styleId="131">
    <w:name w:val="Notes Text in Table"/>
    <w:link w:val="130"/>
    <w:qFormat/>
    <w:uiPriority w:val="0"/>
    <w:pPr>
      <w:keepLines/>
      <w:spacing w:before="80" w:after="80"/>
    </w:pPr>
    <w:rPr>
      <w:rFonts w:ascii="Arial" w:hAnsi="Arial" w:eastAsia="楷体_GB2312" w:cs="Arial"/>
      <w:sz w:val="18"/>
      <w:szCs w:val="18"/>
      <w:lang w:val="en-US" w:eastAsia="zh-CN" w:bidi="ar-SA"/>
    </w:rPr>
  </w:style>
  <w:style w:type="character" w:customStyle="1" w:styleId="132">
    <w:name w:val="纯文本 Char1"/>
    <w:link w:val="28"/>
    <w:qFormat/>
    <w:uiPriority w:val="0"/>
    <w:rPr>
      <w:rFonts w:ascii="宋体" w:hAnsi="Courier New" w:eastAsia="宋体" w:cs="Courier New"/>
      <w:kern w:val="2"/>
      <w:sz w:val="21"/>
      <w:szCs w:val="21"/>
      <w:lang w:val="en-US" w:eastAsia="zh-CN" w:bidi="ar-SA"/>
    </w:rPr>
  </w:style>
  <w:style w:type="character" w:customStyle="1" w:styleId="133">
    <w:name w:val="font51"/>
    <w:qFormat/>
    <w:uiPriority w:val="0"/>
    <w:rPr>
      <w:rFonts w:hint="eastAsia" w:ascii="微软雅黑" w:hAnsi="微软雅黑" w:eastAsia="微软雅黑" w:cs="微软雅黑"/>
      <w:b/>
      <w:color w:val="FF0000"/>
      <w:sz w:val="24"/>
      <w:szCs w:val="24"/>
      <w:u w:val="none"/>
    </w:rPr>
  </w:style>
  <w:style w:type="character" w:customStyle="1" w:styleId="134">
    <w:name w:val="页脚 Char1"/>
    <w:link w:val="34"/>
    <w:qFormat/>
    <w:uiPriority w:val="0"/>
    <w:rPr>
      <w:rFonts w:eastAsia="宋体"/>
      <w:kern w:val="2"/>
      <w:sz w:val="18"/>
      <w:szCs w:val="18"/>
      <w:lang w:val="en-US" w:eastAsia="zh-CN" w:bidi="ar-SA"/>
    </w:rPr>
  </w:style>
  <w:style w:type="character" w:customStyle="1" w:styleId="135">
    <w:name w:val="标准正文 Char"/>
    <w:link w:val="136"/>
    <w:qFormat/>
    <w:locked/>
    <w:uiPriority w:val="0"/>
    <w:rPr>
      <w:kern w:val="2"/>
      <w:sz w:val="24"/>
      <w:lang w:bidi="ar-SA"/>
    </w:rPr>
  </w:style>
  <w:style w:type="paragraph" w:customStyle="1" w:styleId="136">
    <w:name w:val="标准正文"/>
    <w:basedOn w:val="1"/>
    <w:link w:val="135"/>
    <w:qFormat/>
    <w:uiPriority w:val="0"/>
    <w:pPr>
      <w:spacing w:before="156" w:after="156" w:line="360" w:lineRule="auto"/>
      <w:ind w:firstLine="480" w:firstLineChars="200"/>
    </w:pPr>
    <w:rPr>
      <w:kern w:val="2"/>
      <w:szCs w:val="20"/>
    </w:rPr>
  </w:style>
  <w:style w:type="character" w:customStyle="1" w:styleId="137">
    <w:name w:val="标题 3 Char1"/>
    <w:qFormat/>
    <w:uiPriority w:val="0"/>
    <w:rPr>
      <w:b/>
      <w:sz w:val="32"/>
      <w:szCs w:val="32"/>
    </w:rPr>
  </w:style>
  <w:style w:type="character" w:customStyle="1" w:styleId="138">
    <w:name w:val="3级标题 Char"/>
    <w:link w:val="139"/>
    <w:qFormat/>
    <w:uiPriority w:val="99"/>
    <w:rPr>
      <w:rFonts w:ascii="黑体" w:hAnsi="黑体"/>
      <w:b/>
      <w:szCs w:val="36"/>
      <w:lang w:eastAsia="en-US" w:bidi="en-US"/>
    </w:rPr>
  </w:style>
  <w:style w:type="paragraph" w:customStyle="1" w:styleId="139">
    <w:name w:val="3级标题"/>
    <w:basedOn w:val="140"/>
    <w:link w:val="138"/>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0">
    <w:name w:val="列出段落111"/>
    <w:basedOn w:val="1"/>
    <w:qFormat/>
    <w:uiPriority w:val="0"/>
    <w:pPr>
      <w:ind w:firstLine="420" w:firstLineChars="200"/>
    </w:pPr>
    <w:rPr>
      <w:rFonts w:ascii="Calibri" w:hAnsi="Calibri" w:cs="黑体"/>
      <w:szCs w:val="22"/>
    </w:rPr>
  </w:style>
  <w:style w:type="character" w:customStyle="1" w:styleId="141">
    <w:name w:val="样式3 Char Char"/>
    <w:link w:val="142"/>
    <w:qFormat/>
    <w:uiPriority w:val="0"/>
    <w:rPr>
      <w:rFonts w:eastAsia="宋体" w:cs="宋体"/>
      <w:b/>
      <w:bCs/>
      <w:kern w:val="2"/>
      <w:sz w:val="32"/>
      <w:szCs w:val="32"/>
      <w:lang w:val="en-US" w:eastAsia="zh-CN" w:bidi="ar-SA"/>
    </w:rPr>
  </w:style>
  <w:style w:type="paragraph" w:customStyle="1" w:styleId="142">
    <w:name w:val="样式3"/>
    <w:basedOn w:val="5"/>
    <w:link w:val="141"/>
    <w:qFormat/>
    <w:uiPriority w:val="0"/>
    <w:pPr>
      <w:keepNext w:val="0"/>
      <w:keepLines w:val="0"/>
      <w:numPr>
        <w:ilvl w:val="0"/>
        <w:numId w:val="0"/>
      </w:numPr>
      <w:spacing w:before="60" w:after="60" w:line="360" w:lineRule="auto"/>
      <w:ind w:left="397"/>
    </w:pPr>
    <w:rPr>
      <w:rFonts w:cs="宋体"/>
      <w:kern w:val="2"/>
    </w:rPr>
  </w:style>
  <w:style w:type="character" w:customStyle="1" w:styleId="143">
    <w:name w:val="样式001 Char Char"/>
    <w:link w:val="144"/>
    <w:qFormat/>
    <w:uiPriority w:val="0"/>
    <w:rPr>
      <w:rFonts w:ascii="宋体" w:eastAsia="仿宋_GB2312"/>
      <w:color w:val="000000"/>
      <w:sz w:val="24"/>
      <w:szCs w:val="28"/>
      <w:lang w:bidi="ar-SA"/>
    </w:rPr>
  </w:style>
  <w:style w:type="paragraph" w:customStyle="1" w:styleId="144">
    <w:name w:val="样式001"/>
    <w:basedOn w:val="1"/>
    <w:link w:val="143"/>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5">
    <w:name w:val="样式4 Char Char"/>
    <w:link w:val="146"/>
    <w:qFormat/>
    <w:uiPriority w:val="0"/>
    <w:rPr>
      <w:rFonts w:eastAsia="宋体"/>
      <w:b/>
      <w:bCs/>
      <w:kern w:val="2"/>
      <w:sz w:val="30"/>
      <w:szCs w:val="30"/>
      <w:lang w:val="en-US" w:eastAsia="zh-CN" w:bidi="ar-SA"/>
    </w:rPr>
  </w:style>
  <w:style w:type="paragraph" w:customStyle="1" w:styleId="146">
    <w:name w:val="样式4"/>
    <w:basedOn w:val="6"/>
    <w:link w:val="145"/>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47">
    <w:name w:val="普通文字 Char Char1"/>
    <w:qFormat/>
    <w:uiPriority w:val="0"/>
    <w:rPr>
      <w:rFonts w:ascii="宋体" w:hAnsi="Courier New" w:eastAsia="宋体" w:cs="Courier New"/>
      <w:kern w:val="2"/>
      <w:sz w:val="21"/>
      <w:szCs w:val="21"/>
      <w:lang w:val="en-US" w:eastAsia="zh-CN" w:bidi="ar-SA"/>
    </w:rPr>
  </w:style>
  <w:style w:type="character" w:customStyle="1" w:styleId="148">
    <w:name w:val="列表符号 Char1"/>
    <w:link w:val="149"/>
    <w:qFormat/>
    <w:uiPriority w:val="0"/>
    <w:rPr>
      <w:rFonts w:ascii="宋体" w:hAnsi="宋体"/>
      <w:bCs/>
      <w:kern w:val="21"/>
      <w:sz w:val="24"/>
      <w:szCs w:val="24"/>
      <w:lang w:val="zh-CN" w:bidi="ar-SA"/>
    </w:rPr>
  </w:style>
  <w:style w:type="paragraph" w:customStyle="1" w:styleId="149">
    <w:name w:val="列表符号"/>
    <w:basedOn w:val="1"/>
    <w:next w:val="1"/>
    <w:link w:val="148"/>
    <w:qFormat/>
    <w:uiPriority w:val="0"/>
    <w:pPr>
      <w:tabs>
        <w:tab w:val="left" w:pos="1095"/>
      </w:tabs>
      <w:spacing w:line="360" w:lineRule="auto"/>
      <w:ind w:left="1095" w:hanging="1095"/>
    </w:pPr>
    <w:rPr>
      <w:rFonts w:ascii="宋体" w:hAnsi="宋体"/>
      <w:bCs/>
      <w:kern w:val="21"/>
      <w:lang w:val="zh-CN"/>
    </w:rPr>
  </w:style>
  <w:style w:type="character" w:customStyle="1" w:styleId="150">
    <w:name w:val="标题 4 Char2"/>
    <w:link w:val="6"/>
    <w:qFormat/>
    <w:uiPriority w:val="0"/>
    <w:rPr>
      <w:rFonts w:ascii="Arial" w:hAnsi="Arial" w:eastAsia="黑体"/>
      <w:b/>
      <w:bCs/>
      <w:kern w:val="2"/>
      <w:sz w:val="28"/>
      <w:szCs w:val="28"/>
    </w:rPr>
  </w:style>
  <w:style w:type="character" w:customStyle="1" w:styleId="151">
    <w:name w:val="标题 5 Char1"/>
    <w:qFormat/>
    <w:uiPriority w:val="0"/>
    <w:rPr>
      <w:rFonts w:eastAsia="宋体"/>
      <w:b/>
      <w:bCs/>
      <w:kern w:val="2"/>
      <w:sz w:val="28"/>
      <w:szCs w:val="28"/>
      <w:lang w:val="en-US" w:eastAsia="zh-CN" w:bidi="ar-SA"/>
    </w:rPr>
  </w:style>
  <w:style w:type="character" w:customStyle="1" w:styleId="152">
    <w:name w:val="font21"/>
    <w:qFormat/>
    <w:uiPriority w:val="0"/>
    <w:rPr>
      <w:rFonts w:hint="eastAsia" w:ascii="微软雅黑" w:hAnsi="微软雅黑" w:eastAsia="微软雅黑" w:cs="微软雅黑"/>
      <w:color w:val="000000"/>
      <w:sz w:val="24"/>
      <w:szCs w:val="24"/>
      <w:u w:val="none"/>
    </w:rPr>
  </w:style>
  <w:style w:type="character" w:customStyle="1" w:styleId="153">
    <w:name w:val="批注框文本 Char1"/>
    <w:link w:val="33"/>
    <w:qFormat/>
    <w:uiPriority w:val="0"/>
    <w:rPr>
      <w:rFonts w:eastAsia="宋体"/>
      <w:kern w:val="2"/>
      <w:sz w:val="18"/>
      <w:szCs w:val="18"/>
      <w:lang w:val="en-US" w:eastAsia="zh-CN" w:bidi="ar-SA"/>
    </w:rPr>
  </w:style>
  <w:style w:type="character" w:customStyle="1" w:styleId="154">
    <w:name w:val="标题 9 Char"/>
    <w:qFormat/>
    <w:uiPriority w:val="0"/>
    <w:rPr>
      <w:rFonts w:ascii="Arial" w:hAnsi="Arial" w:eastAsia="黑体" w:cs="Times New Roman"/>
      <w:sz w:val="24"/>
      <w:szCs w:val="21"/>
    </w:rPr>
  </w:style>
  <w:style w:type="character" w:customStyle="1" w:styleId="155">
    <w:name w:val="普通文字 Char Char2"/>
    <w:qFormat/>
    <w:uiPriority w:val="0"/>
    <w:rPr>
      <w:rFonts w:ascii="宋体" w:hAnsi="Courier New" w:eastAsia="宋体"/>
      <w:sz w:val="21"/>
      <w:szCs w:val="21"/>
      <w:lang w:val="en-US" w:eastAsia="zh-CN" w:bidi="ar-SA"/>
    </w:rPr>
  </w:style>
  <w:style w:type="character" w:customStyle="1" w:styleId="156">
    <w:name w:val="10"/>
    <w:qFormat/>
    <w:uiPriority w:val="0"/>
    <w:rPr>
      <w:rFonts w:hint="default" w:ascii="Times New Roman" w:hAnsi="Times New Roman" w:cs="Times New Roman"/>
    </w:rPr>
  </w:style>
  <w:style w:type="character" w:customStyle="1" w:styleId="157">
    <w:name w:val="正文文本 2 Char"/>
    <w:link w:val="158"/>
    <w:qFormat/>
    <w:uiPriority w:val="0"/>
    <w:rPr>
      <w:rFonts w:ascii="Calibri" w:hAnsi="Calibri" w:eastAsia="仿宋_GB2312"/>
      <w:kern w:val="2"/>
      <w:sz w:val="24"/>
      <w:szCs w:val="22"/>
      <w:lang w:bidi="ar-SA"/>
    </w:rPr>
  </w:style>
  <w:style w:type="paragraph" w:customStyle="1" w:styleId="158">
    <w:name w:val="正文文本 21"/>
    <w:basedOn w:val="1"/>
    <w:link w:val="157"/>
    <w:qFormat/>
    <w:uiPriority w:val="0"/>
    <w:pPr>
      <w:spacing w:after="120" w:line="480" w:lineRule="auto"/>
      <w:ind w:firstLine="200" w:firstLineChars="200"/>
    </w:pPr>
    <w:rPr>
      <w:rFonts w:ascii="Calibri" w:hAnsi="Calibri" w:eastAsia="仿宋_GB2312"/>
      <w:kern w:val="2"/>
      <w:szCs w:val="22"/>
    </w:rPr>
  </w:style>
  <w:style w:type="character" w:customStyle="1" w:styleId="159">
    <w:name w:val="Item List Char Char"/>
    <w:link w:val="160"/>
    <w:qFormat/>
    <w:locked/>
    <w:uiPriority w:val="0"/>
    <w:rPr>
      <w:rFonts w:ascii="Arial" w:hAnsi="Arial" w:eastAsia="Times New Roman"/>
      <w:b/>
      <w:bCs/>
      <w:lang w:val="en-US" w:eastAsia="zh-CN" w:bidi="ar-SA"/>
    </w:rPr>
  </w:style>
  <w:style w:type="paragraph" w:customStyle="1" w:styleId="160">
    <w:name w:val="Item List"/>
    <w:link w:val="159"/>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1">
    <w:name w:val="正文（缩进） Char"/>
    <w:link w:val="162"/>
    <w:qFormat/>
    <w:uiPriority w:val="0"/>
    <w:rPr>
      <w:rFonts w:ascii="宋体" w:hAnsi="宋体"/>
      <w:kern w:val="2"/>
      <w:sz w:val="21"/>
      <w:szCs w:val="21"/>
    </w:rPr>
  </w:style>
  <w:style w:type="paragraph" w:customStyle="1" w:styleId="162">
    <w:name w:val="正文（缩进）"/>
    <w:basedOn w:val="1"/>
    <w:link w:val="161"/>
    <w:qFormat/>
    <w:uiPriority w:val="0"/>
    <w:pPr>
      <w:spacing w:line="360" w:lineRule="auto"/>
      <w:ind w:firstLine="420" w:firstLineChars="200"/>
    </w:pPr>
    <w:rPr>
      <w:rFonts w:ascii="宋体" w:hAnsi="宋体"/>
      <w:kern w:val="2"/>
      <w:sz w:val="21"/>
      <w:szCs w:val="21"/>
    </w:rPr>
  </w:style>
  <w:style w:type="character" w:customStyle="1" w:styleId="163">
    <w:name w:val="列出段落 字符1"/>
    <w:qFormat/>
    <w:uiPriority w:val="0"/>
    <w:rPr>
      <w:kern w:val="2"/>
      <w:sz w:val="21"/>
      <w:szCs w:val="22"/>
    </w:rPr>
  </w:style>
  <w:style w:type="character" w:customStyle="1" w:styleId="164">
    <w:name w:val="正文首行缩进 Char"/>
    <w:link w:val="54"/>
    <w:qFormat/>
    <w:locked/>
    <w:uiPriority w:val="0"/>
    <w:rPr>
      <w:rFonts w:eastAsia="宋体"/>
      <w:kern w:val="2"/>
      <w:sz w:val="21"/>
      <w:szCs w:val="24"/>
      <w:lang w:val="en-US" w:eastAsia="zh-CN" w:bidi="ar-SA"/>
    </w:rPr>
  </w:style>
  <w:style w:type="character" w:customStyle="1" w:styleId="165">
    <w:name w:val="新编正文 Char Char"/>
    <w:link w:val="166"/>
    <w:qFormat/>
    <w:uiPriority w:val="0"/>
    <w:rPr>
      <w:kern w:val="2"/>
      <w:sz w:val="24"/>
      <w:lang w:bidi="ar-SA"/>
    </w:rPr>
  </w:style>
  <w:style w:type="paragraph" w:customStyle="1" w:styleId="166">
    <w:name w:val="新编正文"/>
    <w:basedOn w:val="1"/>
    <w:link w:val="165"/>
    <w:qFormat/>
    <w:uiPriority w:val="0"/>
    <w:pPr>
      <w:spacing w:before="60" w:after="60" w:line="360" w:lineRule="auto"/>
      <w:ind w:firstLine="420"/>
    </w:pPr>
    <w:rPr>
      <w:kern w:val="2"/>
      <w:szCs w:val="20"/>
    </w:rPr>
  </w:style>
  <w:style w:type="character" w:customStyle="1" w:styleId="167">
    <w:name w:val="正文缩进 Char2"/>
    <w:link w:val="15"/>
    <w:qFormat/>
    <w:uiPriority w:val="0"/>
    <w:rPr>
      <w:rFonts w:eastAsia="宋体"/>
      <w:kern w:val="2"/>
      <w:sz w:val="28"/>
      <w:lang w:val="en-US" w:eastAsia="zh-CN" w:bidi="ar-SA"/>
    </w:rPr>
  </w:style>
  <w:style w:type="character" w:customStyle="1" w:styleId="168">
    <w:name w:val="样式3 Char"/>
    <w:qFormat/>
    <w:uiPriority w:val="0"/>
    <w:rPr>
      <w:rFonts w:ascii="Times New Roman" w:hAnsi="Times New Roman" w:eastAsia="宋体" w:cs="Times New Roman"/>
      <w:b/>
      <w:bCs/>
      <w:sz w:val="32"/>
      <w:szCs w:val="32"/>
    </w:rPr>
  </w:style>
  <w:style w:type="character" w:customStyle="1" w:styleId="169">
    <w:name w:val="*正文 Char"/>
    <w:link w:val="170"/>
    <w:qFormat/>
    <w:uiPriority w:val="0"/>
    <w:rPr>
      <w:rFonts w:ascii="宋体" w:hAnsi="宋体" w:eastAsia="宋体"/>
      <w:kern w:val="2"/>
      <w:sz w:val="24"/>
      <w:szCs w:val="24"/>
      <w:lang w:val="en-US" w:eastAsia="zh-CN" w:bidi="ar-SA"/>
    </w:rPr>
  </w:style>
  <w:style w:type="paragraph" w:customStyle="1" w:styleId="170">
    <w:name w:val="*正文"/>
    <w:basedOn w:val="1"/>
    <w:link w:val="169"/>
    <w:qFormat/>
    <w:uiPriority w:val="0"/>
    <w:pPr>
      <w:spacing w:line="360" w:lineRule="auto"/>
      <w:ind w:firstLine="200" w:firstLineChars="200"/>
    </w:pPr>
    <w:rPr>
      <w:rFonts w:ascii="宋体" w:hAnsi="宋体"/>
      <w:kern w:val="2"/>
    </w:rPr>
  </w:style>
  <w:style w:type="character" w:customStyle="1" w:styleId="171">
    <w:name w:val="正文标准格式 Char"/>
    <w:link w:val="172"/>
    <w:qFormat/>
    <w:uiPriority w:val="0"/>
    <w:rPr>
      <w:rFonts w:ascii="宋体" w:hAnsi="宋体"/>
      <w:kern w:val="2"/>
      <w:sz w:val="24"/>
      <w:szCs w:val="24"/>
      <w:lang w:val="en-US" w:eastAsia="zh-CN" w:bidi="ar-SA"/>
    </w:rPr>
  </w:style>
  <w:style w:type="paragraph" w:customStyle="1" w:styleId="172">
    <w:name w:val="正文标准格式"/>
    <w:link w:val="171"/>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3">
    <w:name w:val="font11"/>
    <w:qFormat/>
    <w:uiPriority w:val="0"/>
    <w:rPr>
      <w:rFonts w:hint="eastAsia" w:ascii="宋体" w:hAnsi="宋体" w:eastAsia="宋体" w:cs="宋体"/>
      <w:color w:val="000000"/>
      <w:sz w:val="21"/>
      <w:szCs w:val="21"/>
      <w:u w:val="none"/>
    </w:rPr>
  </w:style>
  <w:style w:type="character" w:customStyle="1" w:styleId="174">
    <w:name w:val="标题 Char"/>
    <w:link w:val="52"/>
    <w:qFormat/>
    <w:uiPriority w:val="0"/>
    <w:rPr>
      <w:rFonts w:ascii="Cambria" w:hAnsi="Cambria"/>
      <w:b/>
      <w:bCs/>
      <w:kern w:val="2"/>
      <w:sz w:val="32"/>
      <w:szCs w:val="32"/>
      <w:lang w:bidi="ar-SA"/>
    </w:rPr>
  </w:style>
  <w:style w:type="character" w:customStyle="1" w:styleId="175">
    <w:name w:val="批注文字 Char2"/>
    <w:link w:val="19"/>
    <w:qFormat/>
    <w:uiPriority w:val="0"/>
    <w:rPr>
      <w:rFonts w:eastAsia="宋体"/>
      <w:kern w:val="2"/>
      <w:sz w:val="21"/>
      <w:szCs w:val="24"/>
      <w:lang w:val="en-US" w:eastAsia="zh-CN" w:bidi="ar-SA"/>
    </w:rPr>
  </w:style>
  <w:style w:type="character" w:customStyle="1" w:styleId="176">
    <w:name w:val="纯文本 Char"/>
    <w:link w:val="177"/>
    <w:qFormat/>
    <w:uiPriority w:val="0"/>
    <w:rPr>
      <w:rFonts w:ascii="宋体" w:hAnsi="Courier New" w:eastAsia="宋体" w:cs="Courier New"/>
      <w:kern w:val="2"/>
      <w:sz w:val="21"/>
      <w:szCs w:val="21"/>
      <w:lang w:val="en-US" w:eastAsia="zh-CN" w:bidi="ar-SA"/>
    </w:rPr>
  </w:style>
  <w:style w:type="paragraph" w:customStyle="1" w:styleId="177">
    <w:name w:val="纯文本1"/>
    <w:basedOn w:val="1"/>
    <w:link w:val="176"/>
    <w:qFormat/>
    <w:uiPriority w:val="0"/>
    <w:rPr>
      <w:rFonts w:ascii="宋体" w:hAnsi="Courier New" w:cs="Courier New"/>
      <w:kern w:val="2"/>
      <w:sz w:val="21"/>
      <w:szCs w:val="21"/>
    </w:rPr>
  </w:style>
  <w:style w:type="character" w:customStyle="1" w:styleId="178">
    <w:name w:val="段 Char"/>
    <w:link w:val="179"/>
    <w:qFormat/>
    <w:locked/>
    <w:uiPriority w:val="0"/>
    <w:rPr>
      <w:rFonts w:ascii="宋体" w:eastAsia="Times New Roman"/>
      <w:lang w:val="en-US" w:eastAsia="zh-CN" w:bidi="ar-SA"/>
    </w:rPr>
  </w:style>
  <w:style w:type="paragraph" w:customStyle="1" w:styleId="179">
    <w:name w:val="段"/>
    <w:link w:val="178"/>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0">
    <w:name w:val="标题 1 Char1"/>
    <w:link w:val="3"/>
    <w:qFormat/>
    <w:uiPriority w:val="0"/>
    <w:rPr>
      <w:b/>
      <w:bCs/>
      <w:kern w:val="44"/>
      <w:sz w:val="44"/>
      <w:szCs w:val="44"/>
    </w:rPr>
  </w:style>
  <w:style w:type="character" w:customStyle="1" w:styleId="181">
    <w:name w:val="批注框文本 Char"/>
    <w:qFormat/>
    <w:uiPriority w:val="99"/>
    <w:rPr>
      <w:rFonts w:ascii="Calibri" w:hAnsi="Calibri" w:eastAsia="宋体" w:cs="Times New Roman"/>
      <w:sz w:val="16"/>
      <w:szCs w:val="16"/>
    </w:rPr>
  </w:style>
  <w:style w:type="character" w:customStyle="1" w:styleId="182">
    <w:name w:val="标题 5 Char"/>
    <w:qFormat/>
    <w:uiPriority w:val="0"/>
    <w:rPr>
      <w:rFonts w:ascii="Calibri" w:hAnsi="Calibri" w:eastAsia="宋体" w:cs="Times New Roman"/>
      <w:bCs/>
      <w:kern w:val="0"/>
      <w:sz w:val="24"/>
      <w:szCs w:val="28"/>
    </w:rPr>
  </w:style>
  <w:style w:type="character" w:customStyle="1" w:styleId="183">
    <w:name w:val="样式4 Char"/>
    <w:qFormat/>
    <w:uiPriority w:val="0"/>
    <w:rPr>
      <w:rFonts w:ascii="Times New Roman" w:hAnsi="Times New Roman" w:eastAsia="宋体" w:cs="Times New Roman"/>
      <w:b/>
      <w:bCs/>
      <w:sz w:val="30"/>
      <w:szCs w:val="28"/>
    </w:rPr>
  </w:style>
  <w:style w:type="character" w:customStyle="1" w:styleId="184">
    <w:name w:val="正文首行缩进小四宋体 字符"/>
    <w:link w:val="185"/>
    <w:qFormat/>
    <w:uiPriority w:val="0"/>
    <w:rPr>
      <w:rFonts w:ascii="Calibri" w:hAnsi="Calibri" w:eastAsia="宋体"/>
      <w:sz w:val="24"/>
      <w:szCs w:val="24"/>
      <w:lang w:bidi="ar-SA"/>
    </w:rPr>
  </w:style>
  <w:style w:type="paragraph" w:customStyle="1" w:styleId="185">
    <w:name w:val="正文首行缩进小四宋体"/>
    <w:basedOn w:val="1"/>
    <w:link w:val="184"/>
    <w:qFormat/>
    <w:uiPriority w:val="0"/>
    <w:pPr>
      <w:spacing w:line="360" w:lineRule="auto"/>
      <w:ind w:firstLine="480" w:firstLineChars="200"/>
    </w:pPr>
    <w:rPr>
      <w:rFonts w:ascii="Calibri" w:hAnsi="Calibri"/>
    </w:rPr>
  </w:style>
  <w:style w:type="character" w:customStyle="1" w:styleId="186">
    <w:name w:val="仿宋4号 Char"/>
    <w:link w:val="187"/>
    <w:qFormat/>
    <w:uiPriority w:val="0"/>
    <w:rPr>
      <w:rFonts w:ascii="仿宋" w:hAnsi="仿宋" w:eastAsia="仿宋"/>
      <w:kern w:val="2"/>
      <w:sz w:val="28"/>
      <w:szCs w:val="28"/>
      <w:lang w:bidi="ar-SA"/>
    </w:rPr>
  </w:style>
  <w:style w:type="paragraph" w:customStyle="1" w:styleId="187">
    <w:name w:val="仿宋4号"/>
    <w:basedOn w:val="1"/>
    <w:link w:val="186"/>
    <w:qFormat/>
    <w:uiPriority w:val="0"/>
    <w:pPr>
      <w:spacing w:line="360" w:lineRule="auto"/>
      <w:ind w:firstLine="560" w:firstLineChars="200"/>
    </w:pPr>
    <w:rPr>
      <w:rFonts w:ascii="仿宋" w:hAnsi="仿宋" w:eastAsia="仿宋"/>
      <w:kern w:val="2"/>
      <w:sz w:val="28"/>
      <w:szCs w:val="28"/>
    </w:rPr>
  </w:style>
  <w:style w:type="character" w:customStyle="1" w:styleId="188">
    <w:name w:val="正文文本缩进 Char"/>
    <w:link w:val="189"/>
    <w:qFormat/>
    <w:uiPriority w:val="0"/>
    <w:rPr>
      <w:rFonts w:ascii="楷体_GB2312" w:eastAsia="楷体_GB2312"/>
      <w:kern w:val="2"/>
      <w:sz w:val="24"/>
      <w:szCs w:val="28"/>
      <w:lang w:bidi="ar-SA"/>
    </w:rPr>
  </w:style>
  <w:style w:type="paragraph" w:customStyle="1" w:styleId="189">
    <w:name w:val="正文文本缩进1"/>
    <w:basedOn w:val="1"/>
    <w:link w:val="188"/>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0">
    <w:name w:val="标题 8 Char1"/>
    <w:link w:val="10"/>
    <w:qFormat/>
    <w:uiPriority w:val="0"/>
    <w:rPr>
      <w:rFonts w:ascii="Arial" w:hAnsi="Arial" w:eastAsia="黑体"/>
      <w:kern w:val="2"/>
      <w:sz w:val="24"/>
      <w:szCs w:val="24"/>
    </w:rPr>
  </w:style>
  <w:style w:type="character" w:customStyle="1" w:styleId="191">
    <w:name w:val="投标书正文无序编号 Char"/>
    <w:link w:val="192"/>
    <w:qFormat/>
    <w:locked/>
    <w:uiPriority w:val="0"/>
    <w:rPr>
      <w:sz w:val="24"/>
      <w:szCs w:val="24"/>
      <w:lang w:bidi="ar-SA"/>
    </w:rPr>
  </w:style>
  <w:style w:type="paragraph" w:customStyle="1" w:styleId="192">
    <w:name w:val="投标书正文无序编号"/>
    <w:basedOn w:val="193"/>
    <w:link w:val="191"/>
    <w:qFormat/>
    <w:uiPriority w:val="0"/>
    <w:rPr>
      <w:rFonts w:eastAsia="宋体"/>
    </w:rPr>
  </w:style>
  <w:style w:type="paragraph" w:customStyle="1" w:styleId="193">
    <w:name w:val="投标书正文"/>
    <w:link w:val="227"/>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4">
    <w:name w:val="内容文本 Char"/>
    <w:link w:val="195"/>
    <w:qFormat/>
    <w:uiPriority w:val="0"/>
    <w:rPr>
      <w:rFonts w:ascii="宋体" w:hAnsi="宋体" w:eastAsia="宋体"/>
      <w:sz w:val="24"/>
      <w:szCs w:val="24"/>
      <w:lang w:val="en-US" w:eastAsia="zh-CN" w:bidi="ar-SA"/>
    </w:rPr>
  </w:style>
  <w:style w:type="paragraph" w:customStyle="1" w:styleId="195">
    <w:name w:val="内容文本"/>
    <w:basedOn w:val="196"/>
    <w:link w:val="194"/>
    <w:qFormat/>
    <w:uiPriority w:val="0"/>
    <w:pPr>
      <w:spacing w:line="360" w:lineRule="auto"/>
      <w:ind w:firstLine="200"/>
      <w:contextualSpacing/>
    </w:pPr>
    <w:rPr>
      <w:rFonts w:ascii="宋体" w:hAnsi="宋体"/>
      <w:kern w:val="0"/>
      <w:sz w:val="24"/>
      <w:szCs w:val="24"/>
    </w:rPr>
  </w:style>
  <w:style w:type="paragraph" w:customStyle="1" w:styleId="196">
    <w:name w:val="列出段落1"/>
    <w:basedOn w:val="1"/>
    <w:link w:val="222"/>
    <w:qFormat/>
    <w:uiPriority w:val="0"/>
    <w:pPr>
      <w:ind w:firstLine="420" w:firstLineChars="200"/>
    </w:pPr>
    <w:rPr>
      <w:rFonts w:ascii="Calibri" w:hAnsi="Calibri"/>
      <w:kern w:val="2"/>
      <w:sz w:val="21"/>
      <w:szCs w:val="21"/>
    </w:rPr>
  </w:style>
  <w:style w:type="character" w:customStyle="1" w:styleId="197">
    <w:name w:val="正文首行缩进 2 Char"/>
    <w:link w:val="55"/>
    <w:qFormat/>
    <w:uiPriority w:val="0"/>
    <w:rPr>
      <w:rFonts w:ascii="Times New Roman" w:hAnsi="Times New Roman"/>
      <w:sz w:val="24"/>
      <w:szCs w:val="24"/>
    </w:rPr>
  </w:style>
  <w:style w:type="character" w:customStyle="1" w:styleId="198">
    <w:name w:val="正文缩进 Char1"/>
    <w:link w:val="199"/>
    <w:qFormat/>
    <w:uiPriority w:val="99"/>
    <w:rPr>
      <w:kern w:val="2"/>
      <w:sz w:val="24"/>
      <w:lang w:bidi="ar-SA"/>
    </w:rPr>
  </w:style>
  <w:style w:type="paragraph" w:customStyle="1" w:styleId="199">
    <w:name w:val="正文缩进1"/>
    <w:basedOn w:val="1"/>
    <w:link w:val="198"/>
    <w:qFormat/>
    <w:uiPriority w:val="99"/>
    <w:pPr>
      <w:ind w:firstLine="420"/>
    </w:pPr>
    <w:rPr>
      <w:kern w:val="2"/>
      <w:szCs w:val="20"/>
    </w:rPr>
  </w:style>
  <w:style w:type="character" w:customStyle="1" w:styleId="200">
    <w:name w:val="Item List in Table Char Char"/>
    <w:link w:val="201"/>
    <w:qFormat/>
    <w:locked/>
    <w:uiPriority w:val="0"/>
    <w:rPr>
      <w:rFonts w:ascii="Arial" w:hAnsi="Arial" w:cs="Arial"/>
      <w:sz w:val="18"/>
      <w:szCs w:val="18"/>
      <w:lang w:val="en-US" w:eastAsia="zh-CN" w:bidi="ar-SA"/>
    </w:rPr>
  </w:style>
  <w:style w:type="paragraph" w:customStyle="1" w:styleId="201">
    <w:name w:val="Item List in Table"/>
    <w:link w:val="200"/>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2">
    <w:name w:val="页眉 Char1"/>
    <w:link w:val="35"/>
    <w:qFormat/>
    <w:uiPriority w:val="0"/>
    <w:rPr>
      <w:rFonts w:eastAsia="宋体"/>
      <w:kern w:val="2"/>
      <w:sz w:val="18"/>
      <w:szCs w:val="18"/>
      <w:lang w:val="en-US" w:eastAsia="zh-CN" w:bidi="ar-SA"/>
    </w:rPr>
  </w:style>
  <w:style w:type="character" w:customStyle="1" w:styleId="203">
    <w:name w:val="标题 4 Char1"/>
    <w:qFormat/>
    <w:uiPriority w:val="0"/>
    <w:rPr>
      <w:rFonts w:ascii="Arial" w:hAnsi="Arial" w:eastAsia="黑体"/>
      <w:b/>
      <w:bCs/>
      <w:kern w:val="2"/>
      <w:sz w:val="28"/>
      <w:szCs w:val="28"/>
    </w:rPr>
  </w:style>
  <w:style w:type="character" w:customStyle="1" w:styleId="204">
    <w:name w:val="077-正文格式 Char1"/>
    <w:link w:val="205"/>
    <w:qFormat/>
    <w:uiPriority w:val="0"/>
    <w:rPr>
      <w:rFonts w:ascii="宋体"/>
      <w:kern w:val="2"/>
      <w:sz w:val="24"/>
      <w:lang w:bidi="ar-SA"/>
    </w:rPr>
  </w:style>
  <w:style w:type="paragraph" w:customStyle="1" w:styleId="205">
    <w:name w:val="077-正文格式"/>
    <w:basedOn w:val="1"/>
    <w:link w:val="204"/>
    <w:qFormat/>
    <w:uiPriority w:val="0"/>
    <w:pPr>
      <w:adjustRightInd w:val="0"/>
      <w:snapToGrid w:val="0"/>
      <w:spacing w:line="360" w:lineRule="auto"/>
      <w:ind w:firstLine="480" w:firstLineChars="200"/>
    </w:pPr>
    <w:rPr>
      <w:rFonts w:ascii="宋体"/>
      <w:kern w:val="2"/>
      <w:szCs w:val="20"/>
    </w:rPr>
  </w:style>
  <w:style w:type="character" w:customStyle="1" w:styleId="206">
    <w:name w:val="正文文本 Char"/>
    <w:qFormat/>
    <w:uiPriority w:val="0"/>
    <w:rPr>
      <w:rFonts w:ascii="宋体" w:hAnsi="宋体"/>
      <w:b/>
      <w:bCs/>
      <w:color w:val="000000"/>
      <w:kern w:val="2"/>
      <w:sz w:val="72"/>
    </w:rPr>
  </w:style>
  <w:style w:type="character" w:customStyle="1" w:styleId="207">
    <w:name w:val="无间隔 Char"/>
    <w:link w:val="208"/>
    <w:qFormat/>
    <w:uiPriority w:val="0"/>
    <w:rPr>
      <w:rFonts w:ascii="Dutch801 Rm BT" w:hAnsi="Dutch801 Rm BT" w:eastAsia="Times New Roman" w:cs="Dutch801 Rm BT"/>
      <w:kern w:val="2"/>
      <w:sz w:val="21"/>
      <w:szCs w:val="24"/>
      <w:lang w:val="en-US" w:eastAsia="zh-CN" w:bidi="ar-SA"/>
    </w:rPr>
  </w:style>
  <w:style w:type="paragraph" w:styleId="208">
    <w:name w:val="No Spacing"/>
    <w:link w:val="207"/>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09">
    <w:name w:val="标题 2 Char1"/>
    <w:qFormat/>
    <w:uiPriority w:val="0"/>
    <w:rPr>
      <w:rFonts w:ascii="Arial" w:hAnsi="Arial" w:eastAsia="黑体"/>
      <w:b/>
      <w:bCs/>
      <w:kern w:val="2"/>
      <w:sz w:val="32"/>
      <w:szCs w:val="32"/>
    </w:rPr>
  </w:style>
  <w:style w:type="character" w:customStyle="1" w:styleId="210">
    <w:name w:val="样式2 Char Char"/>
    <w:link w:val="211"/>
    <w:qFormat/>
    <w:uiPriority w:val="0"/>
    <w:rPr>
      <w:rFonts w:eastAsia="宋体"/>
      <w:b/>
      <w:bCs/>
      <w:kern w:val="2"/>
      <w:sz w:val="36"/>
      <w:szCs w:val="36"/>
      <w:lang w:val="en-US" w:eastAsia="zh-CN" w:bidi="ar-SA"/>
    </w:rPr>
  </w:style>
  <w:style w:type="paragraph" w:customStyle="1" w:styleId="211">
    <w:name w:val="样式2"/>
    <w:basedOn w:val="4"/>
    <w:link w:val="210"/>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2">
    <w:name w:val="标题 5 Char2"/>
    <w:link w:val="7"/>
    <w:qFormat/>
    <w:uiPriority w:val="0"/>
    <w:rPr>
      <w:b/>
      <w:bCs/>
      <w:kern w:val="2"/>
      <w:sz w:val="28"/>
      <w:szCs w:val="28"/>
    </w:rPr>
  </w:style>
  <w:style w:type="character" w:customStyle="1" w:styleId="213">
    <w:name w:val="批注主题 Char"/>
    <w:link w:val="53"/>
    <w:qFormat/>
    <w:uiPriority w:val="0"/>
    <w:rPr>
      <w:rFonts w:ascii="Calibri" w:hAnsi="Calibri" w:eastAsia="宋体" w:cs="Calibri"/>
      <w:b/>
      <w:bCs/>
      <w:sz w:val="24"/>
      <w:szCs w:val="24"/>
      <w:lang w:val="en-US" w:eastAsia="zh-CN" w:bidi="ar-SA"/>
    </w:rPr>
  </w:style>
  <w:style w:type="character" w:customStyle="1" w:styleId="214">
    <w:name w:val="表格非标题文字 Char Char"/>
    <w:link w:val="215"/>
    <w:qFormat/>
    <w:uiPriority w:val="0"/>
    <w:rPr>
      <w:rFonts w:ascii="Arial" w:hAnsi="Arial" w:eastAsia="华文细黑"/>
      <w:color w:val="505050"/>
      <w:sz w:val="13"/>
      <w:szCs w:val="13"/>
      <w:lang w:bidi="ar-SA"/>
    </w:rPr>
  </w:style>
  <w:style w:type="paragraph" w:customStyle="1" w:styleId="215">
    <w:name w:val="表格非标题文字"/>
    <w:basedOn w:val="1"/>
    <w:link w:val="214"/>
    <w:qFormat/>
    <w:uiPriority w:val="0"/>
    <w:pPr>
      <w:spacing w:before="40" w:after="40" w:line="220" w:lineRule="exact"/>
    </w:pPr>
    <w:rPr>
      <w:rFonts w:ascii="Arial" w:hAnsi="Arial" w:eastAsia="华文细黑"/>
      <w:color w:val="505050"/>
      <w:sz w:val="13"/>
      <w:szCs w:val="13"/>
    </w:rPr>
  </w:style>
  <w:style w:type="character" w:customStyle="1" w:styleId="216">
    <w:name w:val="ces正文 Char"/>
    <w:link w:val="217"/>
    <w:qFormat/>
    <w:uiPriority w:val="0"/>
    <w:rPr>
      <w:rFonts w:ascii="Calibri" w:hAnsi="Calibri"/>
      <w:sz w:val="24"/>
      <w:szCs w:val="24"/>
      <w:lang w:bidi="ar-SA"/>
    </w:rPr>
  </w:style>
  <w:style w:type="paragraph" w:customStyle="1" w:styleId="217">
    <w:name w:val="ces正文"/>
    <w:basedOn w:val="1"/>
    <w:link w:val="216"/>
    <w:qFormat/>
    <w:uiPriority w:val="0"/>
    <w:pPr>
      <w:spacing w:line="360" w:lineRule="auto"/>
      <w:ind w:firstLine="480" w:firstLineChars="200"/>
    </w:pPr>
    <w:rPr>
      <w:rFonts w:ascii="Calibri" w:hAnsi="Calibri"/>
    </w:rPr>
  </w:style>
  <w:style w:type="character" w:customStyle="1" w:styleId="218">
    <w:name w:val="样式6 Char Char"/>
    <w:link w:val="219"/>
    <w:qFormat/>
    <w:uiPriority w:val="0"/>
    <w:rPr>
      <w:rFonts w:ascii="宋体" w:hAnsi="宋体"/>
      <w:b/>
      <w:color w:val="CC3399"/>
      <w:kern w:val="24"/>
      <w:sz w:val="24"/>
      <w:szCs w:val="24"/>
      <w:u w:val="wavyHeavy" w:color="00B0F0"/>
      <w:lang w:bidi="ar-SA"/>
    </w:rPr>
  </w:style>
  <w:style w:type="paragraph" w:customStyle="1" w:styleId="219">
    <w:name w:val="样式6"/>
    <w:basedOn w:val="1"/>
    <w:link w:val="218"/>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0">
    <w:name w:val="Table Heading Char"/>
    <w:link w:val="221"/>
    <w:qFormat/>
    <w:locked/>
    <w:uiPriority w:val="0"/>
    <w:rPr>
      <w:rFonts w:ascii="Arial" w:hAnsi="Arial" w:eastAsia="微软雅黑" w:cs="Arial Narrow"/>
      <w:bCs/>
      <w:sz w:val="18"/>
      <w:lang w:val="en-US" w:eastAsia="zh-CN" w:bidi="ar-SA"/>
    </w:rPr>
  </w:style>
  <w:style w:type="paragraph" w:customStyle="1" w:styleId="221">
    <w:name w:val="Table Heading"/>
    <w:link w:val="220"/>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2">
    <w:name w:val="List Paragraph Char"/>
    <w:link w:val="196"/>
    <w:qFormat/>
    <w:locked/>
    <w:uiPriority w:val="0"/>
    <w:rPr>
      <w:rFonts w:ascii="Calibri" w:hAnsi="Calibri" w:eastAsia="宋体"/>
      <w:kern w:val="2"/>
      <w:sz w:val="21"/>
      <w:szCs w:val="21"/>
      <w:lang w:val="en-US" w:eastAsia="zh-CN" w:bidi="ar-SA"/>
    </w:rPr>
  </w:style>
  <w:style w:type="character" w:customStyle="1" w:styleId="223">
    <w:name w:val="文档结构图 Char"/>
    <w:link w:val="18"/>
    <w:qFormat/>
    <w:uiPriority w:val="0"/>
    <w:rPr>
      <w:rFonts w:eastAsia="宋体"/>
      <w:kern w:val="2"/>
      <w:sz w:val="21"/>
      <w:szCs w:val="24"/>
      <w:lang w:val="en-US" w:eastAsia="zh-CN" w:bidi="ar-SA"/>
    </w:rPr>
  </w:style>
  <w:style w:type="character" w:customStyle="1" w:styleId="224">
    <w:name w:val="投标正文 Char"/>
    <w:link w:val="225"/>
    <w:qFormat/>
    <w:uiPriority w:val="0"/>
    <w:rPr>
      <w:rFonts w:ascii="Calibri" w:hAnsi="Calibri" w:eastAsia="宋体"/>
      <w:sz w:val="24"/>
      <w:szCs w:val="24"/>
      <w:lang w:val="zh-CN" w:bidi="ar-SA"/>
    </w:rPr>
  </w:style>
  <w:style w:type="paragraph" w:customStyle="1" w:styleId="225">
    <w:name w:val="投标正文"/>
    <w:basedOn w:val="1"/>
    <w:link w:val="224"/>
    <w:qFormat/>
    <w:uiPriority w:val="0"/>
    <w:pPr>
      <w:spacing w:line="360" w:lineRule="auto"/>
      <w:ind w:left="100" w:firstLine="480" w:firstLineChars="200"/>
    </w:pPr>
    <w:rPr>
      <w:rFonts w:ascii="Calibri" w:hAnsi="Calibri"/>
      <w:lang w:val="zh-CN"/>
    </w:rPr>
  </w:style>
  <w:style w:type="character" w:customStyle="1" w:styleId="226">
    <w:name w:val="纯文本 Char3"/>
    <w:qFormat/>
    <w:uiPriority w:val="0"/>
    <w:rPr>
      <w:rFonts w:hint="eastAsia" w:ascii="宋体" w:hAnsi="Courier New" w:eastAsia="宋体" w:cs="Courier New"/>
      <w:kern w:val="2"/>
      <w:sz w:val="21"/>
      <w:szCs w:val="21"/>
    </w:rPr>
  </w:style>
  <w:style w:type="character" w:customStyle="1" w:styleId="227">
    <w:name w:val="投标书正文 Char"/>
    <w:link w:val="193"/>
    <w:qFormat/>
    <w:locked/>
    <w:uiPriority w:val="0"/>
    <w:rPr>
      <w:rFonts w:eastAsia="Times New Roman"/>
      <w:sz w:val="24"/>
      <w:szCs w:val="24"/>
      <w:lang w:val="en-US" w:eastAsia="zh-CN" w:bidi="ar-SA"/>
    </w:rPr>
  </w:style>
  <w:style w:type="character" w:customStyle="1" w:styleId="228">
    <w:name w:val="级别1 Char"/>
    <w:link w:val="229"/>
    <w:qFormat/>
    <w:uiPriority w:val="0"/>
    <w:rPr>
      <w:rFonts w:ascii="宋体" w:hAnsi="宋体" w:eastAsia="宋体" w:cs="Times New Roman"/>
      <w:b/>
      <w:bCs/>
      <w:kern w:val="44"/>
      <w:sz w:val="32"/>
      <w:szCs w:val="28"/>
      <w:lang w:bidi="ar-SA"/>
    </w:rPr>
  </w:style>
  <w:style w:type="paragraph" w:customStyle="1" w:styleId="229">
    <w:name w:val="级别1"/>
    <w:basedOn w:val="3"/>
    <w:link w:val="228"/>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0">
    <w:name w:val="正文文本 Char2"/>
    <w:link w:val="2"/>
    <w:qFormat/>
    <w:uiPriority w:val="0"/>
    <w:rPr>
      <w:rFonts w:ascii="宋体" w:hAnsi="宋体" w:eastAsia="宋体"/>
      <w:b/>
      <w:bCs/>
      <w:color w:val="000000"/>
      <w:kern w:val="2"/>
      <w:sz w:val="72"/>
      <w:lang w:val="en-US" w:eastAsia="zh-CN" w:bidi="ar-SA"/>
    </w:rPr>
  </w:style>
  <w:style w:type="character" w:customStyle="1" w:styleId="231">
    <w:name w:val="正文文本 3 Char"/>
    <w:link w:val="21"/>
    <w:qFormat/>
    <w:uiPriority w:val="0"/>
    <w:rPr>
      <w:kern w:val="2"/>
      <w:sz w:val="16"/>
      <w:szCs w:val="16"/>
    </w:rPr>
  </w:style>
  <w:style w:type="character" w:customStyle="1" w:styleId="232">
    <w:name w:val="标题 6 Char1"/>
    <w:link w:val="8"/>
    <w:qFormat/>
    <w:uiPriority w:val="0"/>
    <w:rPr>
      <w:rFonts w:ascii="Arial" w:hAnsi="Arial" w:eastAsia="黑体"/>
      <w:b/>
      <w:bCs/>
      <w:kern w:val="2"/>
      <w:sz w:val="24"/>
      <w:szCs w:val="24"/>
    </w:rPr>
  </w:style>
  <w:style w:type="character" w:customStyle="1" w:styleId="233">
    <w:name w:val="表格 Char Char"/>
    <w:link w:val="234"/>
    <w:qFormat/>
    <w:uiPriority w:val="0"/>
    <w:rPr>
      <w:rFonts w:ascii="仿宋_GB2312" w:hAnsi="宋体" w:eastAsia="仿宋_GB2312"/>
      <w:spacing w:val="28"/>
      <w:kern w:val="24"/>
      <w:sz w:val="24"/>
      <w:szCs w:val="28"/>
      <w:lang w:bidi="ar-SA"/>
    </w:rPr>
  </w:style>
  <w:style w:type="paragraph" w:customStyle="1" w:styleId="234">
    <w:name w:val="表格"/>
    <w:basedOn w:val="1"/>
    <w:link w:val="233"/>
    <w:qFormat/>
    <w:uiPriority w:val="0"/>
    <w:pPr>
      <w:adjustRightInd w:val="0"/>
      <w:snapToGrid w:val="0"/>
      <w:jc w:val="center"/>
    </w:pPr>
    <w:rPr>
      <w:rFonts w:ascii="仿宋_GB2312" w:hAnsi="宋体" w:eastAsia="仿宋_GB2312"/>
      <w:spacing w:val="28"/>
      <w:kern w:val="24"/>
      <w:szCs w:val="28"/>
    </w:rPr>
  </w:style>
  <w:style w:type="character" w:customStyle="1" w:styleId="235">
    <w:name w:val="正文缩进 Char"/>
    <w:qFormat/>
    <w:uiPriority w:val="0"/>
    <w:rPr>
      <w:rFonts w:eastAsia="宋体"/>
      <w:kern w:val="2"/>
      <w:sz w:val="28"/>
      <w:lang w:val="en-US" w:eastAsia="zh-CN" w:bidi="ar-SA"/>
    </w:rPr>
  </w:style>
  <w:style w:type="character" w:customStyle="1" w:styleId="236">
    <w:name w:val="标题 4 Char"/>
    <w:qFormat/>
    <w:uiPriority w:val="0"/>
    <w:rPr>
      <w:rFonts w:ascii="Arial" w:hAnsi="Arial" w:eastAsia="黑体" w:cs="Times New Roman"/>
      <w:bCs/>
      <w:sz w:val="24"/>
      <w:szCs w:val="28"/>
    </w:rPr>
  </w:style>
  <w:style w:type="character" w:customStyle="1" w:styleId="237">
    <w:name w:val="正文文本 3 Char Char"/>
    <w:link w:val="238"/>
    <w:qFormat/>
    <w:uiPriority w:val="0"/>
    <w:rPr>
      <w:rFonts w:ascii="Calibri" w:hAnsi="Calibri" w:eastAsia="仿宋_GB2312"/>
      <w:kern w:val="2"/>
      <w:sz w:val="16"/>
      <w:szCs w:val="16"/>
      <w:lang w:bidi="ar-SA"/>
    </w:rPr>
  </w:style>
  <w:style w:type="paragraph" w:customStyle="1" w:styleId="238">
    <w:name w:val="正文文本 31"/>
    <w:basedOn w:val="1"/>
    <w:link w:val="237"/>
    <w:qFormat/>
    <w:uiPriority w:val="0"/>
    <w:pPr>
      <w:spacing w:after="120" w:line="360" w:lineRule="auto"/>
      <w:ind w:firstLine="200" w:firstLineChars="200"/>
    </w:pPr>
    <w:rPr>
      <w:rFonts w:ascii="Calibri" w:hAnsi="Calibri" w:eastAsia="仿宋_GB2312"/>
      <w:kern w:val="2"/>
      <w:sz w:val="16"/>
      <w:szCs w:val="16"/>
    </w:rPr>
  </w:style>
  <w:style w:type="character" w:customStyle="1" w:styleId="239">
    <w:name w:val="标题 2 Char2"/>
    <w:link w:val="4"/>
    <w:qFormat/>
    <w:uiPriority w:val="0"/>
    <w:rPr>
      <w:rFonts w:ascii="Arial" w:hAnsi="Arial" w:eastAsia="黑体"/>
      <w:b/>
      <w:bCs/>
      <w:sz w:val="32"/>
      <w:szCs w:val="32"/>
    </w:rPr>
  </w:style>
  <w:style w:type="character" w:customStyle="1" w:styleId="240">
    <w:name w:val="font61"/>
    <w:qFormat/>
    <w:uiPriority w:val="0"/>
    <w:rPr>
      <w:rFonts w:hint="eastAsia" w:ascii="宋体" w:hAnsi="宋体" w:eastAsia="宋体" w:cs="宋体"/>
      <w:color w:val="000000"/>
      <w:sz w:val="20"/>
      <w:szCs w:val="20"/>
      <w:u w:val="none"/>
    </w:rPr>
  </w:style>
  <w:style w:type="character" w:customStyle="1" w:styleId="241">
    <w:name w:val="Char Char6"/>
    <w:qFormat/>
    <w:uiPriority w:val="0"/>
    <w:rPr>
      <w:rFonts w:ascii="宋体" w:hAnsi="Courier New" w:eastAsia="宋体" w:cs="Courier New"/>
      <w:kern w:val="2"/>
      <w:sz w:val="21"/>
      <w:szCs w:val="21"/>
      <w:lang w:val="en-US" w:eastAsia="zh-CN" w:bidi="ar-SA"/>
    </w:rPr>
  </w:style>
  <w:style w:type="character" w:customStyle="1" w:styleId="242">
    <w:name w:val="标书正文格式 Char Char"/>
    <w:link w:val="243"/>
    <w:qFormat/>
    <w:uiPriority w:val="0"/>
    <w:rPr>
      <w:rFonts w:eastAsia="楷体_GB2312"/>
      <w:sz w:val="24"/>
      <w:szCs w:val="28"/>
      <w:lang w:val="en-US" w:eastAsia="zh-CN" w:bidi="ar-SA"/>
    </w:rPr>
  </w:style>
  <w:style w:type="paragraph" w:customStyle="1" w:styleId="243">
    <w:name w:val="标书正文格式"/>
    <w:link w:val="242"/>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4">
    <w:name w:val="15"/>
    <w:qFormat/>
    <w:uiPriority w:val="0"/>
    <w:rPr>
      <w:rFonts w:hint="default" w:ascii="Times New Roman" w:hAnsi="Times New Roman" w:cs="Times New Roman"/>
      <w:color w:val="0000FF"/>
      <w:u w:val="single"/>
    </w:rPr>
  </w:style>
  <w:style w:type="character" w:customStyle="1" w:styleId="245">
    <w:name w:val="标题 7 Char"/>
    <w:qFormat/>
    <w:uiPriority w:val="0"/>
    <w:rPr>
      <w:rFonts w:ascii="Calibri" w:hAnsi="Calibri" w:eastAsia="宋体" w:cs="Times New Roman"/>
      <w:b/>
      <w:bCs/>
      <w:sz w:val="24"/>
      <w:szCs w:val="24"/>
    </w:rPr>
  </w:style>
  <w:style w:type="paragraph" w:customStyle="1" w:styleId="246">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47">
    <w:name w:val="a0"/>
    <w:basedOn w:val="1"/>
    <w:qFormat/>
    <w:uiPriority w:val="0"/>
    <w:pPr>
      <w:spacing w:before="100" w:beforeAutospacing="1" w:after="100" w:afterAutospacing="1"/>
    </w:pPr>
    <w:rPr>
      <w:rFonts w:ascii="宋体" w:hAnsi="宋体" w:cs="宋体"/>
    </w:rPr>
  </w:style>
  <w:style w:type="paragraph" w:customStyle="1" w:styleId="248">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49">
    <w:name w:val="Char1"/>
    <w:basedOn w:val="1"/>
    <w:qFormat/>
    <w:uiPriority w:val="0"/>
  </w:style>
  <w:style w:type="paragraph" w:customStyle="1" w:styleId="250">
    <w:name w:val="Default"/>
    <w:basedOn w:val="1"/>
    <w:qFormat/>
    <w:uiPriority w:val="0"/>
    <w:pPr>
      <w:autoSpaceDE w:val="0"/>
      <w:autoSpaceDN w:val="0"/>
      <w:adjustRightInd w:val="0"/>
      <w:spacing w:before="96" w:after="96"/>
      <w:jc w:val="right"/>
    </w:pPr>
    <w:rPr>
      <w:rFonts w:ascii="宋体" w:hAnsi="Calibri" w:cs="宋体"/>
      <w:color w:val="000000"/>
    </w:rPr>
  </w:style>
  <w:style w:type="paragraph" w:customStyle="1" w:styleId="251">
    <w:name w:val="样式"/>
    <w:basedOn w:val="1"/>
    <w:qFormat/>
    <w:uiPriority w:val="0"/>
    <w:pPr>
      <w:autoSpaceDE w:val="0"/>
      <w:autoSpaceDN w:val="0"/>
      <w:snapToGrid w:val="0"/>
      <w:spacing w:before="120" w:after="120" w:line="360" w:lineRule="auto"/>
    </w:pPr>
    <w:rPr>
      <w:rFonts w:ascii="宋体"/>
      <w:szCs w:val="20"/>
    </w:rPr>
  </w:style>
  <w:style w:type="paragraph" w:customStyle="1" w:styleId="25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3">
    <w:name w:val="图表批注"/>
    <w:basedOn w:val="1"/>
    <w:qFormat/>
    <w:uiPriority w:val="0"/>
    <w:pPr>
      <w:spacing w:line="360" w:lineRule="auto"/>
      <w:contextualSpacing/>
      <w:jc w:val="center"/>
    </w:pPr>
    <w:rPr>
      <w:rFonts w:ascii="宋体" w:hAnsi="宋体"/>
      <w:sz w:val="20"/>
      <w:szCs w:val="20"/>
    </w:rPr>
  </w:style>
  <w:style w:type="paragraph" w:customStyle="1" w:styleId="254">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5">
    <w:name w:val="标题1"/>
    <w:basedOn w:val="36"/>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6">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7">
    <w:name w:val="纯文本_0"/>
    <w:basedOn w:val="1"/>
    <w:unhideWhenUsed/>
    <w:qFormat/>
    <w:uiPriority w:val="0"/>
    <w:pPr>
      <w:widowControl w:val="0"/>
      <w:jc w:val="both"/>
    </w:pPr>
    <w:rPr>
      <w:rFonts w:ascii="宋体" w:hAnsi="Courier New"/>
      <w:sz w:val="20"/>
      <w:szCs w:val="20"/>
    </w:rPr>
  </w:style>
  <w:style w:type="paragraph" w:customStyle="1" w:styleId="258">
    <w:name w:val="_Style 50"/>
    <w:basedOn w:val="18"/>
    <w:qFormat/>
    <w:uiPriority w:val="0"/>
    <w:rPr>
      <w:rFonts w:ascii="Tahoma" w:hAnsi="Tahoma"/>
      <w:sz w:val="24"/>
    </w:rPr>
  </w:style>
  <w:style w:type="paragraph" w:customStyle="1" w:styleId="259">
    <w:name w:val="CM8"/>
    <w:basedOn w:val="1"/>
    <w:next w:val="1"/>
    <w:qFormat/>
    <w:uiPriority w:val="0"/>
    <w:pPr>
      <w:autoSpaceDE w:val="0"/>
      <w:autoSpaceDN w:val="0"/>
      <w:adjustRightInd w:val="0"/>
      <w:spacing w:line="313" w:lineRule="atLeast"/>
    </w:pPr>
  </w:style>
  <w:style w:type="paragraph" w:customStyle="1" w:styleId="260">
    <w:name w:val="_Style 2"/>
    <w:basedOn w:val="1"/>
    <w:qFormat/>
    <w:uiPriority w:val="34"/>
    <w:pPr>
      <w:ind w:firstLine="420" w:firstLineChars="200"/>
    </w:pPr>
    <w:rPr>
      <w:rFonts w:ascii="Calibri" w:hAnsi="Calibri"/>
      <w:szCs w:val="22"/>
    </w:rPr>
  </w:style>
  <w:style w:type="paragraph" w:customStyle="1" w:styleId="261">
    <w:name w:val="Char Char Char"/>
    <w:basedOn w:val="1"/>
    <w:qFormat/>
    <w:uiPriority w:val="0"/>
    <w:rPr>
      <w:rFonts w:ascii="Tahoma" w:hAnsi="Tahoma"/>
      <w:szCs w:val="20"/>
    </w:rPr>
  </w:style>
  <w:style w:type="paragraph" w:customStyle="1" w:styleId="262">
    <w:name w:val="舟式样--正文"/>
    <w:basedOn w:val="1"/>
    <w:qFormat/>
    <w:uiPriority w:val="0"/>
    <w:pPr>
      <w:ind w:firstLine="200" w:firstLineChars="200"/>
    </w:pPr>
    <w:rPr>
      <w:rFonts w:hint="eastAsia" w:ascii="仿宋_GB2312" w:eastAsia="仿宋_GB2312"/>
      <w:sz w:val="28"/>
      <w:szCs w:val="22"/>
    </w:rPr>
  </w:style>
  <w:style w:type="paragraph" w:customStyle="1" w:styleId="263">
    <w:name w:val="-标题4-"/>
    <w:basedOn w:val="5"/>
    <w:qFormat/>
    <w:uiPriority w:val="0"/>
    <w:pPr>
      <w:numPr>
        <w:ilvl w:val="0"/>
        <w:numId w:val="0"/>
      </w:numPr>
      <w:tabs>
        <w:tab w:val="left" w:pos="0"/>
      </w:tabs>
      <w:ind w:left="851" w:hanging="851"/>
      <w:outlineLvl w:val="3"/>
    </w:pPr>
    <w:rPr>
      <w:color w:val="800080"/>
      <w:sz w:val="24"/>
    </w:rPr>
  </w:style>
  <w:style w:type="paragraph" w:customStyle="1" w:styleId="264">
    <w:name w:val="a 正文"/>
    <w:basedOn w:val="1"/>
    <w:qFormat/>
    <w:uiPriority w:val="0"/>
    <w:pPr>
      <w:spacing w:line="360" w:lineRule="auto"/>
      <w:ind w:firstLine="480"/>
    </w:pPr>
    <w:rPr>
      <w:rFonts w:ascii="宋体" w:hAnsi="宋体"/>
    </w:rPr>
  </w:style>
  <w:style w:type="paragraph" w:customStyle="1" w:styleId="265">
    <w:name w:val="**正文"/>
    <w:basedOn w:val="1"/>
    <w:qFormat/>
    <w:uiPriority w:val="0"/>
    <w:pPr>
      <w:spacing w:line="360" w:lineRule="auto"/>
      <w:ind w:firstLine="480" w:firstLineChars="200"/>
    </w:pPr>
    <w:rPr>
      <w:rFonts w:eastAsia="仿宋_GB2312"/>
    </w:rPr>
  </w:style>
  <w:style w:type="paragraph" w:customStyle="1" w:styleId="266">
    <w:name w:val="图片居中"/>
    <w:basedOn w:val="267"/>
    <w:qFormat/>
    <w:uiPriority w:val="0"/>
    <w:pPr>
      <w:ind w:firstLine="0" w:firstLineChars="0"/>
      <w:jc w:val="center"/>
    </w:pPr>
  </w:style>
  <w:style w:type="paragraph" w:customStyle="1" w:styleId="267">
    <w:name w:val="哈哈正文"/>
    <w:basedOn w:val="1"/>
    <w:qFormat/>
    <w:uiPriority w:val="0"/>
    <w:pPr>
      <w:spacing w:line="360" w:lineRule="auto"/>
      <w:ind w:firstLine="200" w:firstLineChars="200"/>
    </w:pPr>
    <w:rPr>
      <w:rFonts w:ascii="宋体" w:hAnsi="宋体"/>
    </w:rPr>
  </w:style>
  <w:style w:type="paragraph" w:customStyle="1" w:styleId="268">
    <w:name w:val="_Style 10"/>
    <w:basedOn w:val="1"/>
    <w:qFormat/>
    <w:uiPriority w:val="0"/>
  </w:style>
  <w:style w:type="paragraph" w:customStyle="1" w:styleId="269">
    <w:name w:val="xl24"/>
    <w:basedOn w:val="1"/>
    <w:qFormat/>
    <w:uiPriority w:val="0"/>
    <w:pPr>
      <w:spacing w:before="100" w:beforeAutospacing="1" w:after="100" w:afterAutospacing="1"/>
      <w:jc w:val="right"/>
    </w:pPr>
    <w:rPr>
      <w:rFonts w:ascii="宋体" w:hAnsi="宋体"/>
    </w:rPr>
  </w:style>
  <w:style w:type="paragraph" w:customStyle="1" w:styleId="270">
    <w:name w:val="Byline"/>
    <w:basedOn w:val="1"/>
    <w:next w:val="1"/>
    <w:qFormat/>
    <w:uiPriority w:val="0"/>
    <w:pPr>
      <w:spacing w:line="360" w:lineRule="auto"/>
    </w:pPr>
    <w:rPr>
      <w:i/>
    </w:rPr>
  </w:style>
  <w:style w:type="paragraph" w:customStyle="1" w:styleId="271">
    <w:name w:val="批注主题 Char Char"/>
    <w:basedOn w:val="1"/>
    <w:qFormat/>
    <w:uiPriority w:val="99"/>
    <w:rPr>
      <w:szCs w:val="21"/>
    </w:rPr>
  </w:style>
  <w:style w:type="paragraph" w:customStyle="1" w:styleId="272">
    <w:name w:val="Char"/>
    <w:basedOn w:val="1"/>
    <w:qFormat/>
    <w:uiPriority w:val="0"/>
    <w:rPr>
      <w:szCs w:val="20"/>
    </w:rPr>
  </w:style>
  <w:style w:type="paragraph" w:customStyle="1" w:styleId="273">
    <w:name w:val="正文-王"/>
    <w:basedOn w:val="1"/>
    <w:qFormat/>
    <w:uiPriority w:val="0"/>
    <w:pPr>
      <w:spacing w:line="360" w:lineRule="auto"/>
      <w:ind w:firstLine="480" w:firstLineChars="200"/>
    </w:pPr>
    <w:rPr>
      <w:rFonts w:ascii="宋体" w:hAnsi="宋体"/>
    </w:rPr>
  </w:style>
  <w:style w:type="paragraph" w:customStyle="1" w:styleId="274">
    <w:name w:val="标准小四"/>
    <w:basedOn w:val="1"/>
    <w:qFormat/>
    <w:uiPriority w:val="0"/>
    <w:pPr>
      <w:spacing w:line="360" w:lineRule="auto"/>
      <w:ind w:firstLine="480" w:firstLineChars="200"/>
    </w:pPr>
    <w:rPr>
      <w:rFonts w:ascii="Arial" w:hAnsi="Arial"/>
    </w:rPr>
  </w:style>
  <w:style w:type="paragraph" w:customStyle="1" w:styleId="275">
    <w:name w:val="Char Char17 Char Char Char Char Char Char"/>
    <w:basedOn w:val="1"/>
    <w:qFormat/>
    <w:uiPriority w:val="0"/>
    <w:rPr>
      <w:szCs w:val="21"/>
    </w:rPr>
  </w:style>
  <w:style w:type="paragraph" w:customStyle="1" w:styleId="276">
    <w:name w:val="TOC 标题1"/>
    <w:basedOn w:val="3"/>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7">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78">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79">
    <w:name w:val="列出段落2"/>
    <w:basedOn w:val="1"/>
    <w:qFormat/>
    <w:uiPriority w:val="99"/>
    <w:pPr>
      <w:ind w:firstLine="420" w:firstLineChars="200"/>
    </w:pPr>
    <w:rPr>
      <w:rFonts w:ascii="Calibri" w:hAnsi="Calibri"/>
      <w:szCs w:val="22"/>
    </w:rPr>
  </w:style>
  <w:style w:type="paragraph" w:customStyle="1" w:styleId="280">
    <w:name w:val="正文4"/>
    <w:basedOn w:val="1"/>
    <w:qFormat/>
    <w:uiPriority w:val="0"/>
    <w:pPr>
      <w:spacing w:before="60" w:after="60" w:line="360" w:lineRule="auto"/>
      <w:ind w:left="820" w:leftChars="400" w:hanging="420"/>
    </w:pPr>
  </w:style>
  <w:style w:type="paragraph" w:customStyle="1" w:styleId="281">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2">
    <w:name w:val="正文对齐"/>
    <w:basedOn w:val="1"/>
    <w:qFormat/>
    <w:uiPriority w:val="0"/>
    <w:pPr>
      <w:spacing w:after="120" w:line="360" w:lineRule="auto"/>
      <w:ind w:left="400" w:leftChars="400"/>
    </w:pPr>
    <w:rPr>
      <w:szCs w:val="21"/>
    </w:rPr>
  </w:style>
  <w:style w:type="paragraph" w:customStyle="1" w:styleId="283">
    <w:name w:val="Char Char Char Char Char Char Char"/>
    <w:basedOn w:val="1"/>
    <w:qFormat/>
    <w:uiPriority w:val="0"/>
    <w:rPr>
      <w:szCs w:val="21"/>
    </w:rPr>
  </w:style>
  <w:style w:type="paragraph" w:customStyle="1" w:styleId="284">
    <w:name w:val="样式5"/>
    <w:basedOn w:val="7"/>
    <w:qFormat/>
    <w:uiPriority w:val="0"/>
    <w:pPr>
      <w:keepNext w:val="0"/>
      <w:keepLines w:val="0"/>
      <w:spacing w:before="60" w:after="60" w:line="360" w:lineRule="auto"/>
    </w:pPr>
    <w:rPr>
      <w:sz w:val="30"/>
      <w:szCs w:val="30"/>
    </w:rPr>
  </w:style>
  <w:style w:type="paragraph" w:customStyle="1" w:styleId="285">
    <w:name w:val="Char Char Char Char Char Char"/>
    <w:basedOn w:val="18"/>
    <w:qFormat/>
    <w:uiPriority w:val="0"/>
    <w:rPr>
      <w:rFonts w:ascii="Tahoma" w:hAnsi="Tahoma"/>
      <w:sz w:val="24"/>
    </w:rPr>
  </w:style>
  <w:style w:type="paragraph" w:customStyle="1" w:styleId="286">
    <w:name w:val="+正文"/>
    <w:basedOn w:val="1"/>
    <w:qFormat/>
    <w:uiPriority w:val="0"/>
    <w:pPr>
      <w:spacing w:line="360" w:lineRule="auto"/>
      <w:ind w:firstLine="200" w:firstLineChars="200"/>
    </w:pPr>
    <w:rPr>
      <w:szCs w:val="28"/>
    </w:rPr>
  </w:style>
  <w:style w:type="paragraph" w:customStyle="1" w:styleId="287">
    <w:name w:val="正文四号"/>
    <w:basedOn w:val="1"/>
    <w:qFormat/>
    <w:uiPriority w:val="0"/>
    <w:pPr>
      <w:spacing w:line="360" w:lineRule="auto"/>
    </w:pPr>
    <w:rPr>
      <w:rFonts w:eastAsia="仿宋"/>
      <w:sz w:val="28"/>
      <w:szCs w:val="20"/>
    </w:rPr>
  </w:style>
  <w:style w:type="paragraph" w:customStyle="1" w:styleId="288">
    <w:name w:val="样式 正文字缩1字 + 左侧:  1 字符 首行缩进:  2 字符"/>
    <w:basedOn w:val="289"/>
    <w:qFormat/>
    <w:uiPriority w:val="0"/>
    <w:pPr>
      <w:ind w:left="210" w:firstLine="480"/>
    </w:pPr>
    <w:rPr>
      <w:rFonts w:cs="宋体"/>
    </w:rPr>
  </w:style>
  <w:style w:type="paragraph" w:customStyle="1" w:styleId="289">
    <w:name w:val="正文字缩1字"/>
    <w:basedOn w:val="1"/>
    <w:qFormat/>
    <w:uiPriority w:val="0"/>
    <w:pPr>
      <w:spacing w:before="60" w:after="60" w:line="360" w:lineRule="auto"/>
      <w:ind w:left="100" w:leftChars="100" w:firstLine="200" w:firstLineChars="200"/>
    </w:pPr>
  </w:style>
  <w:style w:type="paragraph" w:customStyle="1" w:styleId="290">
    <w:name w:val="样式1"/>
    <w:basedOn w:val="3"/>
    <w:qFormat/>
    <w:uiPriority w:val="0"/>
    <w:pPr>
      <w:keepNext w:val="0"/>
      <w:keepLines w:val="0"/>
      <w:spacing w:before="240" w:after="120" w:line="360" w:lineRule="auto"/>
      <w:ind w:left="883" w:hanging="883" w:hangingChars="200"/>
    </w:pPr>
  </w:style>
  <w:style w:type="paragraph" w:customStyle="1" w:styleId="291">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2">
    <w:name w:val="Char Char Char Char Char Char1"/>
    <w:basedOn w:val="18"/>
    <w:qFormat/>
    <w:uiPriority w:val="0"/>
    <w:rPr>
      <w:rFonts w:ascii="Tahoma" w:hAnsi="Tahoma"/>
      <w:sz w:val="24"/>
    </w:rPr>
  </w:style>
  <w:style w:type="paragraph" w:customStyle="1" w:styleId="293">
    <w:name w:val="Abstract Title"/>
    <w:basedOn w:val="1"/>
    <w:next w:val="1"/>
    <w:qFormat/>
    <w:uiPriority w:val="0"/>
    <w:pPr>
      <w:pBdr>
        <w:top w:val="single" w:color="auto" w:sz="4" w:space="1"/>
      </w:pBdr>
      <w:spacing w:line="360" w:lineRule="auto"/>
    </w:pPr>
    <w:rPr>
      <w:b/>
    </w:rPr>
  </w:style>
  <w:style w:type="paragraph" w:customStyle="1" w:styleId="294">
    <w:name w:val="规划编号2"/>
    <w:basedOn w:val="1"/>
    <w:qFormat/>
    <w:uiPriority w:val="0"/>
    <w:pPr>
      <w:tabs>
        <w:tab w:val="left" w:pos="496"/>
        <w:tab w:val="left" w:pos="840"/>
      </w:tabs>
      <w:ind w:left="840" w:hanging="360"/>
    </w:pPr>
    <w:rPr>
      <w:rFonts w:ascii="宋体" w:hAnsi="宋体" w:cs="宋体"/>
    </w:rPr>
  </w:style>
  <w:style w:type="paragraph" w:customStyle="1" w:styleId="295">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6">
    <w:name w:val="此正文"/>
    <w:basedOn w:val="1"/>
    <w:qFormat/>
    <w:uiPriority w:val="0"/>
    <w:pPr>
      <w:spacing w:line="360" w:lineRule="auto"/>
      <w:ind w:firstLine="200" w:firstLineChars="200"/>
    </w:pPr>
  </w:style>
  <w:style w:type="paragraph" w:customStyle="1" w:styleId="297">
    <w:name w:val="_Style 52"/>
    <w:basedOn w:val="1"/>
    <w:qFormat/>
    <w:uiPriority w:val="0"/>
    <w:pPr>
      <w:widowControl w:val="0"/>
      <w:jc w:val="both"/>
    </w:pPr>
    <w:rPr>
      <w:kern w:val="2"/>
      <w:sz w:val="21"/>
    </w:rPr>
  </w:style>
  <w:style w:type="paragraph" w:customStyle="1" w:styleId="298">
    <w:name w:val="附录标题二"/>
    <w:basedOn w:val="4"/>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299">
    <w:name w:val="Char3"/>
    <w:basedOn w:val="1"/>
    <w:qFormat/>
    <w:uiPriority w:val="0"/>
    <w:pPr>
      <w:tabs>
        <w:tab w:val="left" w:pos="360"/>
      </w:tabs>
    </w:pPr>
  </w:style>
  <w:style w:type="paragraph" w:customStyle="1" w:styleId="300">
    <w:name w:val="CM167"/>
    <w:basedOn w:val="250"/>
    <w:next w:val="250"/>
    <w:qFormat/>
    <w:uiPriority w:val="0"/>
    <w:pPr>
      <w:spacing w:before="0" w:after="120"/>
      <w:jc w:val="left"/>
    </w:pPr>
    <w:rPr>
      <w:rFonts w:ascii="黑体" w:eastAsia="黑体" w:cs="Times New Roman"/>
      <w:color w:val="auto"/>
    </w:rPr>
  </w:style>
  <w:style w:type="table" w:customStyle="1" w:styleId="301">
    <w:name w:val="表样式"/>
    <w:basedOn w:val="56"/>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character" w:customStyle="1" w:styleId="302">
    <w:name w:val="纯文本字符1"/>
    <w:semiHidden/>
    <w:qFormat/>
    <w:uiPriority w:val="99"/>
    <w:rPr>
      <w:rFonts w:ascii="宋体" w:hAnsi="Courier" w:eastAsia="宋体"/>
    </w:rPr>
  </w:style>
  <w:style w:type="character" w:customStyle="1" w:styleId="303">
    <w:name w:val="标题 1 字符"/>
    <w:qFormat/>
    <w:uiPriority w:val="0"/>
    <w:rPr>
      <w:b/>
      <w:bCs/>
      <w:kern w:val="44"/>
      <w:sz w:val="44"/>
      <w:szCs w:val="44"/>
    </w:rPr>
  </w:style>
  <w:style w:type="character" w:customStyle="1" w:styleId="304">
    <w:name w:val="标题 3 字符"/>
    <w:qFormat/>
    <w:uiPriority w:val="0"/>
    <w:rPr>
      <w:b/>
      <w:bCs/>
      <w:kern w:val="2"/>
      <w:sz w:val="32"/>
      <w:szCs w:val="32"/>
    </w:rPr>
  </w:style>
  <w:style w:type="character" w:customStyle="1" w:styleId="305">
    <w:name w:val="标题 9 字符"/>
    <w:semiHidden/>
    <w:qFormat/>
    <w:uiPriority w:val="0"/>
    <w:rPr>
      <w:rFonts w:ascii="Calibri Light" w:hAnsi="Calibri Light" w:eastAsia="宋体" w:cs="Times New Roman"/>
      <w:kern w:val="2"/>
      <w:sz w:val="21"/>
      <w:szCs w:val="21"/>
    </w:rPr>
  </w:style>
  <w:style w:type="character" w:customStyle="1" w:styleId="306">
    <w:name w:val="批注框文本 字符"/>
    <w:qFormat/>
    <w:uiPriority w:val="0"/>
    <w:rPr>
      <w:kern w:val="2"/>
      <w:sz w:val="18"/>
      <w:szCs w:val="18"/>
    </w:rPr>
  </w:style>
  <w:style w:type="character" w:customStyle="1" w:styleId="307">
    <w:name w:val="文档结构图 字符"/>
    <w:qFormat/>
    <w:uiPriority w:val="0"/>
    <w:rPr>
      <w:rFonts w:ascii="宋体"/>
      <w:kern w:val="2"/>
      <w:sz w:val="18"/>
      <w:szCs w:val="18"/>
    </w:rPr>
  </w:style>
  <w:style w:type="character" w:customStyle="1" w:styleId="308">
    <w:name w:val="HTML 预设格式 Char1"/>
    <w:link w:val="49"/>
    <w:qFormat/>
    <w:uiPriority w:val="99"/>
    <w:rPr>
      <w:rFonts w:ascii="宋体" w:hAnsi="宋体" w:cs="宋体"/>
      <w:sz w:val="24"/>
      <w:szCs w:val="24"/>
    </w:rPr>
  </w:style>
  <w:style w:type="character" w:customStyle="1" w:styleId="309">
    <w:name w:val="HTML 预设格式 Char"/>
    <w:basedOn w:val="58"/>
    <w:qFormat/>
    <w:uiPriority w:val="0"/>
    <w:rPr>
      <w:rFonts w:ascii="Courier New" w:hAnsi="Courier New" w:cs="Courier New"/>
    </w:rPr>
  </w:style>
  <w:style w:type="paragraph" w:customStyle="1" w:styleId="310">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1">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2">
    <w:name w:val="默认段落字体 Para Char Char Char Char Char Char Char Char Char1 Char Char Char Char"/>
    <w:basedOn w:val="1"/>
    <w:uiPriority w:val="0"/>
    <w:pPr>
      <w:widowControl w:val="0"/>
      <w:jc w:val="both"/>
    </w:pPr>
    <w:rPr>
      <w:rFonts w:ascii="Tahoma" w:hAnsi="Tahoma"/>
      <w:kern w:val="2"/>
      <w:szCs w:val="20"/>
    </w:rPr>
  </w:style>
  <w:style w:type="paragraph" w:customStyle="1" w:styleId="313">
    <w:name w:val="_Style 311"/>
    <w:basedOn w:val="1"/>
    <w:next w:val="74"/>
    <w:link w:val="331"/>
    <w:qFormat/>
    <w:uiPriority w:val="0"/>
    <w:pPr>
      <w:widowControl w:val="0"/>
      <w:autoSpaceDE w:val="0"/>
      <w:autoSpaceDN w:val="0"/>
      <w:adjustRightInd w:val="0"/>
      <w:ind w:firstLine="420" w:firstLineChars="200"/>
      <w:jc w:val="both"/>
    </w:pPr>
    <w:rPr>
      <w:color w:val="000000"/>
      <w:sz w:val="21"/>
      <w:szCs w:val="21"/>
    </w:rPr>
  </w:style>
  <w:style w:type="paragraph" w:customStyle="1" w:styleId="314">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5">
    <w:name w:val="需求标题1"/>
    <w:basedOn w:val="1"/>
    <w:next w:val="316"/>
    <w:qFormat/>
    <w:uiPriority w:val="0"/>
    <w:pPr>
      <w:widowControl w:val="0"/>
      <w:spacing w:before="60" w:after="20"/>
      <w:jc w:val="both"/>
      <w:outlineLvl w:val="1"/>
    </w:pPr>
    <w:rPr>
      <w:rFonts w:ascii="黑体" w:hAnsi="黑体" w:eastAsia="黑体"/>
      <w:kern w:val="2"/>
      <w:sz w:val="28"/>
      <w:szCs w:val="28"/>
    </w:rPr>
  </w:style>
  <w:style w:type="paragraph" w:customStyle="1" w:styleId="316">
    <w:name w:val="正文内容"/>
    <w:basedOn w:val="1"/>
    <w:qFormat/>
    <w:uiPriority w:val="0"/>
    <w:pPr>
      <w:widowControl w:val="0"/>
      <w:ind w:firstLine="420" w:firstLineChars="200"/>
    </w:pPr>
    <w:rPr>
      <w:rFonts w:ascii="宋体" w:hAnsi="Calibri"/>
      <w:kern w:val="2"/>
      <w:sz w:val="21"/>
      <w:szCs w:val="21"/>
    </w:rPr>
  </w:style>
  <w:style w:type="paragraph" w:customStyle="1" w:styleId="317">
    <w:name w:val="需求标题2"/>
    <w:basedOn w:val="1"/>
    <w:next w:val="316"/>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18">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19">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0">
    <w:name w:val="Char Char Char Char Char Char Char Char Char"/>
    <w:basedOn w:val="1"/>
    <w:qFormat/>
    <w:uiPriority w:val="0"/>
    <w:pPr>
      <w:widowControl w:val="0"/>
      <w:jc w:val="both"/>
    </w:pPr>
    <w:rPr>
      <w:rFonts w:ascii="Calibri" w:hAnsi="Calibri"/>
      <w:kern w:val="2"/>
      <w:sz w:val="21"/>
      <w:szCs w:val="22"/>
    </w:rPr>
  </w:style>
  <w:style w:type="character" w:customStyle="1" w:styleId="321">
    <w:name w:val="Char Char2"/>
    <w:qFormat/>
    <w:uiPriority w:val="0"/>
    <w:rPr>
      <w:rFonts w:ascii="宋体" w:hAnsi="宋体" w:cs="宋体"/>
      <w:sz w:val="24"/>
      <w:szCs w:val="24"/>
    </w:rPr>
  </w:style>
  <w:style w:type="character" w:customStyle="1" w:styleId="322">
    <w:name w:val="正文表格内容 Char Char"/>
    <w:link w:val="323"/>
    <w:qFormat/>
    <w:locked/>
    <w:uiPriority w:val="0"/>
    <w:rPr>
      <w:rFonts w:ascii="Arial" w:hAnsi="Arial"/>
      <w:sz w:val="18"/>
    </w:rPr>
  </w:style>
  <w:style w:type="paragraph" w:customStyle="1" w:styleId="323">
    <w:name w:val="正文表格内容"/>
    <w:basedOn w:val="1"/>
    <w:link w:val="322"/>
    <w:qFormat/>
    <w:uiPriority w:val="0"/>
    <w:rPr>
      <w:rFonts w:ascii="Arial" w:hAnsi="Arial"/>
      <w:sz w:val="18"/>
      <w:szCs w:val="20"/>
    </w:rPr>
  </w:style>
  <w:style w:type="character" w:customStyle="1" w:styleId="324">
    <w:name w:val="HTML Preformatted Char"/>
    <w:semiHidden/>
    <w:qFormat/>
    <w:locked/>
    <w:uiPriority w:val="0"/>
    <w:rPr>
      <w:rFonts w:ascii="宋体" w:hAnsi="宋体" w:eastAsia="宋体" w:cs="宋体"/>
      <w:sz w:val="24"/>
      <w:szCs w:val="24"/>
      <w:lang w:val="en-US" w:eastAsia="zh-CN" w:bidi="ar-SA"/>
    </w:rPr>
  </w:style>
  <w:style w:type="paragraph" w:customStyle="1" w:styleId="325">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6">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7">
    <w:name w:val="正文文本 字符"/>
    <w:qFormat/>
    <w:uiPriority w:val="0"/>
    <w:rPr>
      <w:kern w:val="2"/>
      <w:sz w:val="28"/>
      <w:szCs w:val="24"/>
    </w:rPr>
  </w:style>
  <w:style w:type="character" w:customStyle="1" w:styleId="328">
    <w:name w:val="正文文本首行缩进 字符"/>
    <w:qFormat/>
    <w:uiPriority w:val="0"/>
    <w:rPr>
      <w:kern w:val="2"/>
      <w:sz w:val="21"/>
      <w:szCs w:val="24"/>
    </w:rPr>
  </w:style>
  <w:style w:type="character" w:customStyle="1" w:styleId="329">
    <w:name w:val="批注文字 字符"/>
    <w:qFormat/>
    <w:uiPriority w:val="0"/>
    <w:rPr>
      <w:kern w:val="2"/>
      <w:sz w:val="21"/>
      <w:szCs w:val="24"/>
    </w:rPr>
  </w:style>
  <w:style w:type="table" w:customStyle="1" w:styleId="330">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 w:type="character" w:customStyle="1" w:styleId="331">
    <w:name w:val="列表段落 字符"/>
    <w:link w:val="313"/>
    <w:qFormat/>
    <w:uiPriority w:val="0"/>
    <w:rPr>
      <w:color w:val="000000"/>
      <w:sz w:val="21"/>
      <w:szCs w:val="21"/>
    </w:rPr>
  </w:style>
  <w:style w:type="paragraph" w:customStyle="1" w:styleId="33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3">
    <w:name w:val="TOC Heading"/>
    <w:basedOn w:val="3"/>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4">
    <w:name w:val="页脚 字符"/>
    <w:qFormat/>
    <w:locked/>
    <w:uiPriority w:val="99"/>
    <w:rPr>
      <w:rFonts w:eastAsia="黑体"/>
      <w:sz w:val="18"/>
      <w:szCs w:val="18"/>
    </w:rPr>
  </w:style>
  <w:style w:type="character" w:customStyle="1" w:styleId="335">
    <w:name w:val="页眉 字符"/>
    <w:qFormat/>
    <w:locked/>
    <w:uiPriority w:val="99"/>
    <w:rPr>
      <w:rFonts w:eastAsia="仿宋_GB2312"/>
      <w:kern w:val="2"/>
      <w:sz w:val="18"/>
    </w:rPr>
  </w:style>
  <w:style w:type="character" w:customStyle="1" w:styleId="336">
    <w:name w:val="批注主题 字符"/>
    <w:qFormat/>
    <w:uiPriority w:val="0"/>
    <w:rPr>
      <w:b/>
      <w:bCs/>
      <w:kern w:val="2"/>
      <w:sz w:val="21"/>
      <w:szCs w:val="24"/>
    </w:rPr>
  </w:style>
  <w:style w:type="paragraph" w:customStyle="1" w:styleId="337">
    <w:name w:val="Revision"/>
    <w:hidden/>
    <w:unhideWhenUsed/>
    <w:qFormat/>
    <w:uiPriority w:val="99"/>
    <w:rPr>
      <w:rFonts w:ascii="Times New Roman" w:hAnsi="Times New Roman" w:eastAsia="宋体" w:cs="Times New Roman"/>
      <w:sz w:val="24"/>
      <w:szCs w:val="24"/>
      <w:lang w:val="en-US" w:eastAsia="zh-CN" w:bidi="ar-SA"/>
    </w:rPr>
  </w:style>
  <w:style w:type="character" w:customStyle="1" w:styleId="338">
    <w:name w:val="批注文字 Char3"/>
    <w:basedOn w:val="58"/>
    <w:semiHidden/>
    <w:qFormat/>
    <w:uiPriority w:val="99"/>
    <w:rPr>
      <w:rFonts w:ascii="Times New Roman" w:hAnsi="Times New Roman" w:eastAsia="宋体" w:cs="Times New Roman"/>
      <w:kern w:val="0"/>
      <w:sz w:val="24"/>
      <w:szCs w:val="24"/>
    </w:rPr>
  </w:style>
  <w:style w:type="character" w:customStyle="1" w:styleId="339">
    <w:name w:val="页脚 Char2"/>
    <w:basedOn w:val="58"/>
    <w:semiHidden/>
    <w:qFormat/>
    <w:uiPriority w:val="99"/>
    <w:rPr>
      <w:rFonts w:ascii="Times New Roman" w:hAnsi="Times New Roman" w:eastAsia="宋体" w:cs="Times New Roman"/>
      <w:kern w:val="0"/>
      <w:sz w:val="18"/>
      <w:szCs w:val="18"/>
    </w:rPr>
  </w:style>
  <w:style w:type="character" w:customStyle="1" w:styleId="340">
    <w:name w:val="正文文本 3 Char1"/>
    <w:basedOn w:val="58"/>
    <w:semiHidden/>
    <w:qFormat/>
    <w:uiPriority w:val="99"/>
    <w:rPr>
      <w:rFonts w:ascii="Times New Roman" w:hAnsi="Times New Roman" w:eastAsia="宋体" w:cs="Times New Roman"/>
      <w:kern w:val="0"/>
      <w:sz w:val="16"/>
      <w:szCs w:val="16"/>
    </w:rPr>
  </w:style>
  <w:style w:type="character" w:customStyle="1" w:styleId="341">
    <w:name w:val="正文文本缩进 Char2"/>
    <w:basedOn w:val="58"/>
    <w:semiHidden/>
    <w:qFormat/>
    <w:uiPriority w:val="99"/>
    <w:rPr>
      <w:rFonts w:ascii="Times New Roman" w:hAnsi="Times New Roman" w:eastAsia="宋体" w:cs="Times New Roman"/>
      <w:kern w:val="0"/>
      <w:sz w:val="24"/>
      <w:szCs w:val="24"/>
    </w:rPr>
  </w:style>
  <w:style w:type="character" w:customStyle="1" w:styleId="342">
    <w:name w:val="正文首行缩进 2 Char1"/>
    <w:basedOn w:val="341"/>
    <w:semiHidden/>
    <w:qFormat/>
    <w:uiPriority w:val="99"/>
    <w:rPr>
      <w:rFonts w:ascii="Times New Roman" w:hAnsi="Times New Roman" w:eastAsia="宋体" w:cs="Times New Roman"/>
      <w:kern w:val="0"/>
      <w:sz w:val="24"/>
      <w:szCs w:val="24"/>
    </w:rPr>
  </w:style>
  <w:style w:type="character" w:customStyle="1" w:styleId="343">
    <w:name w:val="正文文本 Char3"/>
    <w:basedOn w:val="58"/>
    <w:semiHidden/>
    <w:qFormat/>
    <w:uiPriority w:val="99"/>
    <w:rPr>
      <w:rFonts w:ascii="Times New Roman" w:hAnsi="Times New Roman" w:eastAsia="宋体" w:cs="Times New Roman"/>
      <w:kern w:val="0"/>
      <w:sz w:val="24"/>
      <w:szCs w:val="24"/>
    </w:rPr>
  </w:style>
  <w:style w:type="character" w:customStyle="1" w:styleId="344">
    <w:name w:val="正文首行缩进 Char2"/>
    <w:basedOn w:val="343"/>
    <w:semiHidden/>
    <w:qFormat/>
    <w:uiPriority w:val="99"/>
    <w:rPr>
      <w:rFonts w:ascii="Times New Roman" w:hAnsi="Times New Roman" w:eastAsia="宋体" w:cs="Times New Roman"/>
      <w:kern w:val="0"/>
      <w:sz w:val="24"/>
      <w:szCs w:val="24"/>
    </w:rPr>
  </w:style>
  <w:style w:type="character" w:customStyle="1" w:styleId="345">
    <w:name w:val="批注框文本 Char2"/>
    <w:basedOn w:val="58"/>
    <w:semiHidden/>
    <w:qFormat/>
    <w:uiPriority w:val="99"/>
    <w:rPr>
      <w:rFonts w:ascii="Times New Roman" w:hAnsi="Times New Roman" w:eastAsia="宋体" w:cs="Times New Roman"/>
      <w:kern w:val="0"/>
      <w:sz w:val="18"/>
      <w:szCs w:val="18"/>
    </w:rPr>
  </w:style>
  <w:style w:type="character" w:customStyle="1" w:styleId="346">
    <w:name w:val="批注主题 Char1"/>
    <w:basedOn w:val="338"/>
    <w:semiHidden/>
    <w:qFormat/>
    <w:uiPriority w:val="99"/>
    <w:rPr>
      <w:rFonts w:ascii="Times New Roman" w:hAnsi="Times New Roman" w:eastAsia="宋体" w:cs="Times New Roman"/>
      <w:b/>
      <w:bCs/>
      <w:kern w:val="0"/>
      <w:sz w:val="24"/>
      <w:szCs w:val="24"/>
    </w:rPr>
  </w:style>
  <w:style w:type="character" w:customStyle="1" w:styleId="347">
    <w:name w:val="正文文本缩进 3 Char1"/>
    <w:basedOn w:val="58"/>
    <w:link w:val="42"/>
    <w:qFormat/>
    <w:uiPriority w:val="0"/>
    <w:rPr>
      <w:sz w:val="16"/>
      <w:szCs w:val="16"/>
    </w:rPr>
  </w:style>
  <w:style w:type="character" w:customStyle="1" w:styleId="348">
    <w:name w:val="纯文本 Char4"/>
    <w:basedOn w:val="58"/>
    <w:semiHidden/>
    <w:qFormat/>
    <w:uiPriority w:val="99"/>
    <w:rPr>
      <w:rFonts w:ascii="宋体" w:hAnsi="Courier New" w:eastAsia="宋体" w:cs="Courier New"/>
      <w:kern w:val="0"/>
      <w:szCs w:val="21"/>
    </w:rPr>
  </w:style>
  <w:style w:type="character" w:customStyle="1" w:styleId="349">
    <w:name w:val="标题 Char1"/>
    <w:basedOn w:val="58"/>
    <w:qFormat/>
    <w:uiPriority w:val="10"/>
    <w:rPr>
      <w:rFonts w:eastAsia="宋体" w:asciiTheme="majorHAnsi" w:hAnsiTheme="majorHAnsi" w:cstheme="majorBidi"/>
      <w:b/>
      <w:bCs/>
      <w:kern w:val="0"/>
      <w:sz w:val="32"/>
      <w:szCs w:val="32"/>
    </w:rPr>
  </w:style>
  <w:style w:type="character" w:customStyle="1" w:styleId="350">
    <w:name w:val="正文文本缩进 2 Char2"/>
    <w:basedOn w:val="58"/>
    <w:link w:val="32"/>
    <w:qFormat/>
    <w:uiPriority w:val="0"/>
    <w:rPr>
      <w:rFonts w:ascii="宋体" w:eastAsia="新宋体"/>
      <w:sz w:val="24"/>
    </w:rPr>
  </w:style>
  <w:style w:type="character" w:customStyle="1" w:styleId="351">
    <w:name w:val="正文文本 2 Char1"/>
    <w:basedOn w:val="58"/>
    <w:link w:val="48"/>
    <w:qFormat/>
    <w:uiPriority w:val="0"/>
    <w:rPr>
      <w:sz w:val="24"/>
      <w:szCs w:val="24"/>
    </w:rPr>
  </w:style>
  <w:style w:type="character" w:customStyle="1" w:styleId="352">
    <w:name w:val="页眉 Char2"/>
    <w:basedOn w:val="58"/>
    <w:semiHidden/>
    <w:qFormat/>
    <w:uiPriority w:val="99"/>
    <w:rPr>
      <w:rFonts w:ascii="Times New Roman" w:hAnsi="Times New Roman" w:eastAsia="宋体" w:cs="Times New Roman"/>
      <w:kern w:val="0"/>
      <w:sz w:val="18"/>
      <w:szCs w:val="18"/>
    </w:rPr>
  </w:style>
  <w:style w:type="character" w:customStyle="1" w:styleId="353">
    <w:name w:val="日期 Char"/>
    <w:basedOn w:val="58"/>
    <w:link w:val="31"/>
    <w:qFormat/>
    <w:uiPriority w:val="0"/>
    <w:rPr>
      <w:sz w:val="24"/>
      <w:szCs w:val="24"/>
    </w:rPr>
  </w:style>
  <w:style w:type="character" w:customStyle="1" w:styleId="354">
    <w:name w:val="文档结构图 Char1"/>
    <w:basedOn w:val="58"/>
    <w:semiHidden/>
    <w:qFormat/>
    <w:uiPriority w:val="99"/>
    <w:rPr>
      <w:rFonts w:ascii="宋体" w:hAnsi="Times New Roman" w:eastAsia="宋体" w:cs="Times New Roman"/>
      <w:kern w:val="0"/>
      <w:sz w:val="18"/>
      <w:szCs w:val="18"/>
    </w:rPr>
  </w:style>
  <w:style w:type="character" w:customStyle="1" w:styleId="355">
    <w:name w:val="bookmark-item"/>
    <w:basedOn w:val="58"/>
    <w:qFormat/>
    <w:uiPriority w:val="0"/>
  </w:style>
  <w:style w:type="paragraph" w:customStyle="1" w:styleId="356">
    <w:name w:val="WPSOffice手动目录 1"/>
    <w:qFormat/>
    <w:uiPriority w:val="0"/>
    <w:pPr>
      <w:ind w:leftChars="0"/>
    </w:pPr>
    <w:rPr>
      <w:rFonts w:ascii="Times New Roman" w:hAnsi="Times New Roman" w:eastAsia="宋体" w:cs="Times New Roman"/>
      <w:sz w:val="20"/>
      <w:szCs w:val="20"/>
    </w:rPr>
  </w:style>
  <w:style w:type="paragraph" w:customStyle="1" w:styleId="357">
    <w:name w:val="WPSOffice手动目录 2"/>
    <w:qFormat/>
    <w:uiPriority w:val="0"/>
    <w:pPr>
      <w:ind w:leftChars="200"/>
    </w:pPr>
    <w:rPr>
      <w:rFonts w:ascii="Times New Roman" w:hAnsi="Times New Roman" w:eastAsia="宋体" w:cs="Times New Roman"/>
      <w:sz w:val="20"/>
      <w:szCs w:val="20"/>
    </w:rPr>
  </w:style>
  <w:style w:type="paragraph" w:customStyle="1" w:styleId="358">
    <w:name w:val="首行缩进"/>
    <w:basedOn w:val="1"/>
    <w:qFormat/>
    <w:uiPriority w:val="0"/>
    <w:pPr>
      <w:spacing w:line="360" w:lineRule="auto"/>
      <w:ind w:firstLine="480" w:firstLineChars="200"/>
    </w:pPr>
    <w:rPr>
      <w:sz w:val="24"/>
      <w:lang w:val="zh-CN"/>
    </w:rPr>
  </w:style>
  <w:style w:type="paragraph" w:customStyle="1" w:styleId="359">
    <w:name w:val="公文标题3"/>
    <w:basedOn w:val="5"/>
    <w:next w:val="1"/>
    <w:qFormat/>
    <w:uiPriority w:val="0"/>
    <w:pPr>
      <w:numPr>
        <w:ilvl w:val="1"/>
        <w:numId w:val="2"/>
      </w:numPr>
      <w:ind w:left="709" w:hanging="369"/>
    </w:pPr>
    <w:rPr>
      <w:rFonts w:eastAsia="黑体"/>
      <w:sz w:val="30"/>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B0131-C7B6-4BBC-AF3A-AF96258F7CA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4014</Words>
  <Characters>22884</Characters>
  <Lines>190</Lines>
  <Paragraphs>53</Paragraphs>
  <TotalTime>15</TotalTime>
  <ScaleCrop>false</ScaleCrop>
  <LinksUpToDate>false</LinksUpToDate>
  <CharactersWithSpaces>26845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2019-12-03T01:25:00Z</dcterms:created>
  <dc:creator>Administrator</dc:creator>
  <cp:lastModifiedBy>Administrator</cp:lastModifiedBy>
  <cp:lastPrinted>2020-12-25T04:15:00Z</cp:lastPrinted>
  <dcterms:modified xsi:type="dcterms:W3CDTF">2020-12-30T08:46:29Z</dcterms:modified>
  <cp:revision>700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