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ms-word.attachedToolbars" PartName="/word/attachedToolbars.bin"/>
  <Override ContentType="application/vnd.ms-word.keyMapCustomizations+xml" PartName="/word/customizations.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3"/>
        <w:spacing w:line="840" w:lineRule="exact"/>
        <w:outlineLvl w:val="0"/>
        <w:rPr>
          <w:rFonts w:hint="eastAsia" w:ascii="新宋体" w:hAnsi="新宋体" w:eastAsia="新宋体"/>
          <w:b/>
          <w:bCs/>
          <w:color w:val="auto"/>
          <w:sz w:val="52"/>
          <w:highlight w:val="none"/>
        </w:rPr>
      </w:pPr>
      <w:bookmarkStart w:id="112" w:name="_GoBack"/>
      <w:bookmarkEnd w:id="112"/>
    </w:p>
    <w:p>
      <w:pPr>
        <w:spacing w:before="156" w:beforeLines="50"/>
        <w:jc w:val="center"/>
        <w:rPr>
          <w:rFonts w:hint="eastAsia" w:ascii="新宋体" w:hAnsi="新宋体" w:eastAsia="新宋体"/>
          <w:b/>
          <w:color w:val="auto"/>
          <w:sz w:val="48"/>
          <w:szCs w:val="48"/>
          <w:highlight w:val="none"/>
          <w:u w:val="single"/>
          <w:lang w:eastAsia="zh-CN"/>
        </w:rPr>
      </w:pPr>
    </w:p>
    <w:p>
      <w:pPr>
        <w:spacing w:before="156" w:beforeLines="50"/>
        <w:jc w:val="center"/>
        <w:rPr>
          <w:rFonts w:hint="eastAsia" w:ascii="新宋体" w:hAnsi="新宋体" w:eastAsia="新宋体" w:cs="Times New Roman"/>
          <w:b/>
          <w:color w:val="auto"/>
          <w:sz w:val="48"/>
          <w:szCs w:val="48"/>
          <w:highlight w:val="none"/>
          <w:u w:val="single"/>
          <w:lang w:eastAsia="zh-CN"/>
        </w:rPr>
      </w:pPr>
      <w:r>
        <w:rPr>
          <w:rFonts w:hint="eastAsia" w:ascii="新宋体" w:hAnsi="新宋体" w:eastAsia="新宋体" w:cs="Times New Roman"/>
          <w:b/>
          <w:color w:val="auto"/>
          <w:sz w:val="48"/>
          <w:szCs w:val="48"/>
          <w:highlight w:val="none"/>
          <w:u w:val="single"/>
          <w:lang w:eastAsia="zh-CN"/>
        </w:rPr>
        <w:t>义乌市公安局交通警察大队</w:t>
      </w:r>
    </w:p>
    <w:p>
      <w:pPr>
        <w:spacing w:before="156" w:beforeLines="50"/>
        <w:jc w:val="center"/>
        <w:rPr>
          <w:rFonts w:hint="eastAsia" w:ascii="新宋体" w:hAnsi="新宋体" w:eastAsia="新宋体" w:cs="Times New Roman"/>
          <w:b/>
          <w:color w:val="auto"/>
          <w:sz w:val="48"/>
          <w:szCs w:val="48"/>
          <w:highlight w:val="none"/>
          <w:u w:val="single"/>
          <w:lang w:eastAsia="zh-CN"/>
        </w:rPr>
      </w:pPr>
      <w:r>
        <w:rPr>
          <w:rFonts w:hint="eastAsia" w:ascii="新宋体" w:hAnsi="新宋体" w:eastAsia="新宋体" w:cs="Times New Roman"/>
          <w:b/>
          <w:color w:val="auto"/>
          <w:sz w:val="48"/>
          <w:szCs w:val="48"/>
          <w:highlight w:val="none"/>
          <w:u w:val="single"/>
          <w:lang w:eastAsia="zh-CN"/>
        </w:rPr>
        <w:t>安保及未完工工程交通秩序管理服务</w:t>
      </w:r>
    </w:p>
    <w:p>
      <w:pPr>
        <w:spacing w:before="156" w:beforeLines="50"/>
        <w:jc w:val="center"/>
        <w:rPr>
          <w:rFonts w:ascii="新宋体" w:hAnsi="新宋体" w:eastAsia="新宋体"/>
          <w:b/>
          <w:color w:val="auto"/>
          <w:sz w:val="48"/>
          <w:szCs w:val="48"/>
          <w:highlight w:val="none"/>
          <w:u w:val="single"/>
        </w:rPr>
      </w:pPr>
      <w:r>
        <w:rPr>
          <w:rFonts w:hint="eastAsia" w:ascii="新宋体" w:hAnsi="新宋体" w:eastAsia="新宋体"/>
          <w:color w:val="auto"/>
          <w:sz w:val="48"/>
          <w:szCs w:val="48"/>
          <w:highlight w:val="none"/>
        </w:rPr>
        <w:t>采购项目</w:t>
      </w:r>
    </w:p>
    <w:p>
      <w:pPr>
        <w:spacing w:line="360" w:lineRule="auto"/>
        <w:ind w:firstLine="643" w:firstLineChars="200"/>
        <w:jc w:val="center"/>
        <w:rPr>
          <w:rFonts w:hint="eastAsia" w:ascii="新宋体" w:hAnsi="新宋体" w:eastAsia="新宋体"/>
          <w:b/>
          <w:color w:val="auto"/>
          <w:sz w:val="32"/>
          <w:szCs w:val="32"/>
          <w:highlight w:val="none"/>
        </w:rPr>
      </w:pPr>
    </w:p>
    <w:p>
      <w:pPr>
        <w:spacing w:line="360" w:lineRule="auto"/>
        <w:jc w:val="both"/>
        <w:rPr>
          <w:rFonts w:hint="eastAsia" w:ascii="新宋体" w:hAnsi="新宋体" w:eastAsia="新宋体"/>
          <w:b/>
          <w:color w:val="auto"/>
          <w:sz w:val="48"/>
          <w:szCs w:val="48"/>
          <w:highlight w:val="none"/>
        </w:rPr>
      </w:pPr>
    </w:p>
    <w:p>
      <w:pPr>
        <w:spacing w:line="360" w:lineRule="auto"/>
        <w:ind w:firstLine="2940" w:firstLineChars="350"/>
        <w:rPr>
          <w:rFonts w:hint="eastAsia" w:ascii="新宋体" w:hAnsi="新宋体" w:eastAsia="新宋体"/>
          <w:color w:val="auto"/>
          <w:sz w:val="84"/>
          <w:szCs w:val="84"/>
          <w:highlight w:val="none"/>
        </w:rPr>
      </w:pPr>
      <w:r>
        <w:rPr>
          <w:rFonts w:hint="eastAsia" w:ascii="新宋体" w:hAnsi="新宋体" w:eastAsia="新宋体"/>
          <w:color w:val="auto"/>
          <w:sz w:val="84"/>
          <w:szCs w:val="84"/>
          <w:highlight w:val="none"/>
        </w:rPr>
        <w:t>招标文件</w:t>
      </w:r>
    </w:p>
    <w:p>
      <w:pPr>
        <w:spacing w:line="360" w:lineRule="auto"/>
        <w:ind w:firstLine="1440" w:firstLineChars="200"/>
        <w:jc w:val="center"/>
        <w:rPr>
          <w:rFonts w:hint="eastAsia" w:ascii="新宋体" w:hAnsi="新宋体" w:eastAsia="新宋体"/>
          <w:color w:val="auto"/>
          <w:sz w:val="72"/>
          <w:szCs w:val="72"/>
          <w:highlight w:val="none"/>
        </w:rPr>
      </w:pPr>
    </w:p>
    <w:p>
      <w:pPr>
        <w:spacing w:line="360" w:lineRule="auto"/>
        <w:ind w:firstLine="1440" w:firstLineChars="200"/>
        <w:jc w:val="center"/>
        <w:rPr>
          <w:rFonts w:hint="eastAsia" w:ascii="新宋体" w:hAnsi="新宋体" w:eastAsia="新宋体"/>
          <w:color w:val="auto"/>
          <w:sz w:val="72"/>
          <w:szCs w:val="72"/>
          <w:highlight w:val="none"/>
        </w:rPr>
      </w:pPr>
    </w:p>
    <w:p>
      <w:pPr>
        <w:pStyle w:val="33"/>
        <w:snapToGrid w:val="0"/>
        <w:spacing w:before="120" w:after="120" w:line="360" w:lineRule="auto"/>
        <w:ind w:firstLine="2570" w:firstLineChars="800"/>
        <w:rPr>
          <w:rFonts w:hint="eastAsia" w:ascii="新宋体" w:hAnsi="新宋体" w:eastAsia="新宋体"/>
          <w:b/>
          <w:bCs/>
          <w:color w:val="auto"/>
          <w:sz w:val="32"/>
          <w:szCs w:val="32"/>
          <w:highlight w:val="none"/>
          <w:lang w:eastAsia="zh-CN"/>
        </w:rPr>
      </w:pPr>
      <w:r>
        <w:rPr>
          <w:rFonts w:hint="eastAsia" w:ascii="新宋体" w:hAnsi="新宋体" w:eastAsia="新宋体"/>
          <w:b/>
          <w:bCs/>
          <w:color w:val="auto"/>
          <w:sz w:val="32"/>
          <w:szCs w:val="32"/>
          <w:highlight w:val="none"/>
        </w:rPr>
        <w:t>采购</w:t>
      </w:r>
      <w:r>
        <w:rPr>
          <w:rFonts w:ascii="新宋体" w:hAnsi="新宋体" w:eastAsia="新宋体"/>
          <w:b/>
          <w:bCs/>
          <w:color w:val="auto"/>
          <w:sz w:val="32"/>
          <w:szCs w:val="32"/>
          <w:highlight w:val="none"/>
        </w:rPr>
        <w:t>编号：</w:t>
      </w:r>
      <w:r>
        <w:rPr>
          <w:rFonts w:hint="eastAsia" w:ascii="新宋体" w:hAnsi="新宋体" w:eastAsia="新宋体"/>
          <w:b/>
          <w:bCs/>
          <w:color w:val="auto"/>
          <w:sz w:val="32"/>
          <w:szCs w:val="32"/>
          <w:highlight w:val="none"/>
          <w:lang w:eastAsia="zh-CN"/>
        </w:rPr>
        <w:t>YWCG2022006GK-1</w:t>
      </w:r>
    </w:p>
    <w:p>
      <w:pPr>
        <w:snapToGrid w:val="0"/>
        <w:spacing w:line="360" w:lineRule="auto"/>
        <w:ind w:firstLine="600" w:firstLineChars="200"/>
        <w:rPr>
          <w:rFonts w:hint="eastAsia" w:ascii="新宋体" w:hAnsi="新宋体" w:eastAsia="新宋体"/>
          <w:color w:val="auto"/>
          <w:sz w:val="30"/>
          <w:szCs w:val="72"/>
          <w:highlight w:val="none"/>
        </w:rPr>
      </w:pPr>
    </w:p>
    <w:p>
      <w:pPr>
        <w:pStyle w:val="33"/>
        <w:snapToGrid w:val="0"/>
        <w:spacing w:before="120" w:after="120" w:line="360" w:lineRule="auto"/>
        <w:rPr>
          <w:rFonts w:hint="eastAsia" w:ascii="新宋体" w:hAnsi="新宋体" w:eastAsia="新宋体"/>
          <w:color w:val="auto"/>
          <w:sz w:val="30"/>
          <w:szCs w:val="72"/>
          <w:highlight w:val="none"/>
        </w:rPr>
      </w:pPr>
    </w:p>
    <w:p>
      <w:pPr>
        <w:pStyle w:val="33"/>
        <w:ind w:firstLine="1526" w:firstLineChars="500"/>
        <w:jc w:val="both"/>
        <w:rPr>
          <w:rFonts w:ascii="新宋体" w:hAnsi="新宋体" w:eastAsia="新宋体"/>
          <w:b/>
          <w:bCs/>
          <w:color w:val="auto"/>
          <w:w w:val="95"/>
          <w:sz w:val="32"/>
          <w:szCs w:val="32"/>
          <w:highlight w:val="none"/>
        </w:rPr>
      </w:pPr>
      <w:r>
        <w:rPr>
          <w:rFonts w:hint="eastAsia" w:ascii="新宋体" w:hAnsi="新宋体" w:eastAsia="新宋体" w:cs="Courier New"/>
          <w:b/>
          <w:bCs/>
          <w:color w:val="auto"/>
          <w:w w:val="95"/>
          <w:sz w:val="32"/>
          <w:szCs w:val="32"/>
          <w:highlight w:val="none"/>
        </w:rPr>
        <w:t>采   购　 人：</w:t>
      </w:r>
      <w:r>
        <w:rPr>
          <w:rFonts w:hint="eastAsia" w:ascii="新宋体" w:hAnsi="新宋体" w:eastAsia="新宋体"/>
          <w:b/>
          <w:color w:val="auto"/>
          <w:sz w:val="32"/>
          <w:szCs w:val="32"/>
          <w:highlight w:val="none"/>
          <w:u w:val="single"/>
          <w:lang w:eastAsia="zh-CN"/>
        </w:rPr>
        <w:t>义乌市公安局交通警察大队</w:t>
      </w:r>
      <w:r>
        <w:rPr>
          <w:rFonts w:ascii="新宋体" w:hAnsi="新宋体" w:eastAsia="新宋体"/>
          <w:b/>
          <w:color w:val="auto"/>
          <w:sz w:val="32"/>
          <w:szCs w:val="32"/>
          <w:highlight w:val="none"/>
        </w:rPr>
        <w:t>（盖章）</w:t>
      </w:r>
    </w:p>
    <w:p>
      <w:pPr>
        <w:pStyle w:val="33"/>
        <w:ind w:firstLine="1526" w:firstLineChars="500"/>
        <w:jc w:val="both"/>
        <w:rPr>
          <w:rFonts w:ascii="新宋体" w:hAnsi="新宋体" w:eastAsia="新宋体"/>
          <w:b/>
          <w:color w:val="auto"/>
          <w:sz w:val="32"/>
          <w:szCs w:val="32"/>
          <w:highlight w:val="none"/>
        </w:rPr>
      </w:pPr>
      <w:r>
        <w:rPr>
          <w:rFonts w:hint="eastAsia" w:ascii="新宋体" w:hAnsi="新宋体" w:eastAsia="新宋体"/>
          <w:b/>
          <w:bCs/>
          <w:color w:val="auto"/>
          <w:w w:val="95"/>
          <w:sz w:val="32"/>
          <w:szCs w:val="32"/>
          <w:highlight w:val="none"/>
        </w:rPr>
        <w:t>采购</w:t>
      </w:r>
      <w:r>
        <w:rPr>
          <w:rFonts w:ascii="新宋体" w:hAnsi="新宋体" w:eastAsia="新宋体"/>
          <w:b/>
          <w:bCs/>
          <w:color w:val="auto"/>
          <w:w w:val="95"/>
          <w:sz w:val="32"/>
          <w:szCs w:val="32"/>
          <w:highlight w:val="none"/>
        </w:rPr>
        <w:t>代理机构：</w:t>
      </w:r>
      <w:r>
        <w:rPr>
          <w:rFonts w:hint="eastAsia" w:ascii="新宋体" w:hAnsi="新宋体" w:eastAsia="新宋体"/>
          <w:b/>
          <w:color w:val="auto"/>
          <w:sz w:val="32"/>
          <w:szCs w:val="32"/>
          <w:highlight w:val="none"/>
          <w:u w:val="single"/>
        </w:rPr>
        <w:t>义乌市政府采购中心</w:t>
      </w:r>
      <w:r>
        <w:rPr>
          <w:rFonts w:ascii="新宋体" w:hAnsi="新宋体" w:eastAsia="新宋体"/>
          <w:b/>
          <w:color w:val="auto"/>
          <w:sz w:val="32"/>
          <w:szCs w:val="32"/>
          <w:highlight w:val="none"/>
        </w:rPr>
        <w:t>（盖章）</w:t>
      </w:r>
    </w:p>
    <w:p>
      <w:pPr>
        <w:pStyle w:val="33"/>
        <w:snapToGrid w:val="0"/>
        <w:spacing w:before="120" w:after="120" w:line="360" w:lineRule="auto"/>
        <w:ind w:firstLine="1606" w:firstLineChars="500"/>
        <w:rPr>
          <w:rFonts w:hint="eastAsia" w:ascii="新宋体" w:hAnsi="新宋体" w:eastAsia="新宋体"/>
          <w:b/>
          <w:color w:val="auto"/>
          <w:sz w:val="32"/>
          <w:szCs w:val="32"/>
          <w:highlight w:val="none"/>
          <w:lang w:eastAsia="zh-CN"/>
        </w:rPr>
      </w:pPr>
      <w:r>
        <w:rPr>
          <w:rFonts w:ascii="新宋体" w:hAnsi="新宋体" w:eastAsia="新宋体"/>
          <w:b/>
          <w:color w:val="auto"/>
          <w:sz w:val="32"/>
          <w:szCs w:val="32"/>
          <w:highlight w:val="none"/>
        </w:rPr>
        <w:t>日　　　 期：</w:t>
      </w:r>
      <w:r>
        <w:rPr>
          <w:rFonts w:hint="eastAsia" w:ascii="新宋体" w:hAnsi="新宋体" w:eastAsia="新宋体"/>
          <w:b/>
          <w:color w:val="auto"/>
          <w:sz w:val="32"/>
          <w:szCs w:val="32"/>
          <w:highlight w:val="none"/>
          <w:u w:val="single"/>
          <w:lang w:eastAsia="zh-CN"/>
        </w:rPr>
        <w:t>202</w:t>
      </w:r>
      <w:r>
        <w:rPr>
          <w:rFonts w:hint="eastAsia" w:ascii="新宋体" w:hAnsi="新宋体" w:eastAsia="新宋体"/>
          <w:b/>
          <w:color w:val="auto"/>
          <w:sz w:val="32"/>
          <w:szCs w:val="32"/>
          <w:highlight w:val="none"/>
          <w:u w:val="single"/>
          <w:lang w:val="en-US" w:eastAsia="zh-CN"/>
        </w:rPr>
        <w:t>2</w:t>
      </w:r>
      <w:r>
        <w:rPr>
          <w:rFonts w:hint="eastAsia" w:ascii="新宋体" w:hAnsi="新宋体" w:eastAsia="新宋体"/>
          <w:b/>
          <w:color w:val="auto"/>
          <w:sz w:val="32"/>
          <w:szCs w:val="32"/>
          <w:highlight w:val="none"/>
          <w:u w:val="single"/>
          <w:lang w:eastAsia="zh-CN"/>
        </w:rPr>
        <w:t>年</w:t>
      </w:r>
      <w:r>
        <w:rPr>
          <w:rFonts w:hint="eastAsia" w:ascii="新宋体" w:hAnsi="新宋体" w:eastAsia="新宋体"/>
          <w:b/>
          <w:color w:val="auto"/>
          <w:sz w:val="32"/>
          <w:szCs w:val="32"/>
          <w:highlight w:val="none"/>
          <w:u w:val="single"/>
          <w:lang w:val="en-US" w:eastAsia="zh-CN"/>
        </w:rPr>
        <w:t>0</w:t>
      </w:r>
      <w:r>
        <w:rPr>
          <w:rFonts w:hint="eastAsia" w:ascii="新宋体" w:hAnsi="新宋体" w:eastAsia="新宋体"/>
          <w:b/>
          <w:color w:val="auto"/>
          <w:sz w:val="32"/>
          <w:szCs w:val="32"/>
          <w:highlight w:val="none"/>
          <w:u w:val="single"/>
          <w:lang w:val="en-US" w:eastAsia="zh-CN"/>
        </w:rPr>
        <w:t>4</w:t>
      </w:r>
      <w:r>
        <w:rPr>
          <w:rFonts w:hint="eastAsia" w:ascii="新宋体" w:hAnsi="新宋体" w:eastAsia="新宋体"/>
          <w:b/>
          <w:color w:val="auto"/>
          <w:sz w:val="32"/>
          <w:szCs w:val="32"/>
          <w:highlight w:val="none"/>
          <w:u w:val="single"/>
          <w:lang w:eastAsia="zh-CN"/>
        </w:rPr>
        <w:t>月</w:t>
      </w:r>
      <w:r>
        <w:rPr>
          <w:rFonts w:hint="eastAsia" w:ascii="新宋体" w:hAnsi="新宋体" w:eastAsia="新宋体"/>
          <w:b/>
          <w:color w:val="auto"/>
          <w:sz w:val="32"/>
          <w:szCs w:val="32"/>
          <w:highlight w:val="none"/>
          <w:u w:val="single"/>
          <w:lang w:val="en-US" w:eastAsia="zh-CN"/>
        </w:rPr>
        <w:t>2</w:t>
      </w:r>
      <w:r>
        <w:rPr>
          <w:rFonts w:hint="eastAsia" w:ascii="新宋体" w:hAnsi="新宋体" w:eastAsia="新宋体"/>
          <w:b/>
          <w:color w:val="auto"/>
          <w:sz w:val="32"/>
          <w:szCs w:val="32"/>
          <w:highlight w:val="none"/>
          <w:u w:val="single"/>
          <w:lang w:val="en-US" w:eastAsia="zh-CN"/>
        </w:rPr>
        <w:t>1</w:t>
      </w:r>
      <w:r>
        <w:rPr>
          <w:rFonts w:hint="eastAsia" w:ascii="新宋体" w:hAnsi="新宋体" w:eastAsia="新宋体"/>
          <w:b/>
          <w:color w:val="auto"/>
          <w:sz w:val="32"/>
          <w:szCs w:val="32"/>
          <w:highlight w:val="none"/>
          <w:u w:val="single"/>
          <w:lang w:eastAsia="zh-CN"/>
        </w:rPr>
        <w:t>日</w:t>
      </w:r>
    </w:p>
    <w:p>
      <w:pPr>
        <w:pStyle w:val="33"/>
        <w:spacing w:before="120" w:after="120" w:line="400" w:lineRule="exact"/>
        <w:ind w:firstLine="420" w:firstLineChars="200"/>
        <w:jc w:val="center"/>
        <w:rPr>
          <w:rFonts w:hint="eastAsia" w:ascii="新宋体" w:hAnsi="新宋体" w:eastAsia="新宋体"/>
          <w:color w:val="auto"/>
          <w:highlight w:val="none"/>
        </w:rPr>
      </w:pPr>
    </w:p>
    <w:p>
      <w:pPr>
        <w:pStyle w:val="33"/>
        <w:spacing w:before="120" w:after="120" w:line="400" w:lineRule="exact"/>
        <w:rPr>
          <w:rFonts w:hint="eastAsia" w:ascii="新宋体" w:hAnsi="新宋体" w:eastAsia="新宋体"/>
          <w:color w:val="auto"/>
          <w:highlight w:val="none"/>
        </w:rPr>
      </w:pPr>
    </w:p>
    <w:p>
      <w:pPr>
        <w:pStyle w:val="33"/>
        <w:spacing w:before="120" w:after="120" w:line="400" w:lineRule="exact"/>
        <w:ind w:firstLine="420" w:firstLineChars="200"/>
        <w:jc w:val="center"/>
        <w:rPr>
          <w:rFonts w:hint="eastAsia" w:ascii="新宋体" w:hAnsi="新宋体" w:eastAsia="新宋体"/>
          <w:color w:val="auto"/>
          <w:highlight w:val="none"/>
        </w:rPr>
      </w:pPr>
    </w:p>
    <w:p>
      <w:pPr>
        <w:pStyle w:val="33"/>
        <w:spacing w:before="120" w:after="120" w:line="520" w:lineRule="exact"/>
        <w:ind w:firstLine="883" w:firstLineChars="200"/>
        <w:jc w:val="center"/>
        <w:rPr>
          <w:rFonts w:ascii="新宋体" w:hAnsi="新宋体" w:eastAsia="新宋体"/>
          <w:b/>
          <w:color w:val="auto"/>
          <w:sz w:val="44"/>
          <w:szCs w:val="44"/>
          <w:highlight w:val="none"/>
        </w:rPr>
        <w:sectPr>
          <w:headerReference r:id="rId4" w:type="first"/>
          <w:footerReference r:id="rId6" w:type="first"/>
          <w:headerReference r:id="rId3" w:type="default"/>
          <w:footerReference r:id="rId5" w:type="default"/>
          <w:pgSz w:w="11906" w:h="16838"/>
          <w:pgMar w:top="1134" w:right="1134" w:bottom="1134" w:left="1134" w:header="851" w:footer="992" w:gutter="0"/>
          <w:pgNumType w:fmt="numberInDash" w:start="0"/>
          <w:cols w:space="720" w:num="1"/>
          <w:titlePg/>
          <w:docGrid w:type="lines" w:linePitch="312" w:charSpace="0"/>
        </w:sectPr>
      </w:pPr>
    </w:p>
    <w:p>
      <w:pPr>
        <w:pStyle w:val="33"/>
        <w:spacing w:before="120" w:after="120" w:line="520" w:lineRule="exact"/>
        <w:ind w:firstLine="883" w:firstLineChars="200"/>
        <w:jc w:val="center"/>
        <w:rPr>
          <w:rFonts w:hint="eastAsia" w:ascii="新宋体" w:hAnsi="新宋体" w:eastAsia="新宋体"/>
          <w:b/>
          <w:color w:val="auto"/>
          <w:sz w:val="44"/>
          <w:szCs w:val="44"/>
          <w:highlight w:val="none"/>
        </w:rPr>
      </w:pPr>
      <w:r>
        <w:rPr>
          <w:rFonts w:ascii="新宋体" w:hAnsi="新宋体" w:eastAsia="新宋体"/>
          <w:b/>
          <w:color w:val="auto"/>
          <w:sz w:val="44"/>
          <w:szCs w:val="44"/>
          <w:highlight w:val="none"/>
        </w:rPr>
        <w:t>招标文件目录</w:t>
      </w:r>
    </w:p>
    <w:p>
      <w:pPr>
        <w:pStyle w:val="33"/>
        <w:spacing w:before="120" w:after="120" w:line="400" w:lineRule="exact"/>
        <w:ind w:firstLine="883" w:firstLineChars="200"/>
        <w:jc w:val="center"/>
        <w:rPr>
          <w:rFonts w:hint="eastAsia" w:ascii="新宋体" w:hAnsi="新宋体" w:eastAsia="新宋体"/>
          <w:b/>
          <w:color w:val="auto"/>
          <w:sz w:val="44"/>
          <w:szCs w:val="44"/>
          <w:highlight w:val="none"/>
        </w:rPr>
      </w:pPr>
    </w:p>
    <w:p>
      <w:pPr>
        <w:pStyle w:val="42"/>
        <w:tabs>
          <w:tab w:val="right" w:leader="dot" w:pos="9638"/>
          <w:tab w:val="clear" w:pos="9344"/>
        </w:tabs>
      </w:pPr>
      <w:r>
        <w:rPr>
          <w:rFonts w:ascii="新宋体" w:hAnsi="新宋体" w:eastAsia="新宋体"/>
          <w:color w:val="auto"/>
          <w:sz w:val="24"/>
          <w:highlight w:val="none"/>
        </w:rPr>
        <w:fldChar w:fldCharType="begin"/>
      </w:r>
      <w:r>
        <w:rPr>
          <w:rFonts w:ascii="新宋体" w:hAnsi="新宋体" w:eastAsia="新宋体"/>
          <w:color w:val="auto"/>
          <w:sz w:val="24"/>
          <w:highlight w:val="none"/>
        </w:rPr>
        <w:instrText xml:space="preserve"> TOC \o "1-3" \h \z \u </w:instrText>
      </w:r>
      <w:r>
        <w:rPr>
          <w:rFonts w:ascii="新宋体" w:hAnsi="新宋体" w:eastAsia="新宋体"/>
          <w:color w:val="auto"/>
          <w:sz w:val="24"/>
          <w:highlight w:val="none"/>
        </w:rPr>
        <w:fldChar w:fldCharType="separate"/>
      </w:r>
      <w:r>
        <w:rPr>
          <w:rFonts w:ascii="新宋体" w:hAnsi="新宋体" w:eastAsia="新宋体"/>
          <w:color w:val="auto"/>
          <w:highlight w:val="none"/>
        </w:rPr>
        <w:fldChar w:fldCharType="begin"/>
      </w:r>
      <w:r>
        <w:rPr>
          <w:rFonts w:ascii="新宋体" w:hAnsi="新宋体" w:eastAsia="新宋体"/>
          <w:highlight w:val="none"/>
        </w:rPr>
        <w:instrText xml:space="preserve"> HYPERLINK \l _Toc21107 </w:instrText>
      </w:r>
      <w:r>
        <w:rPr>
          <w:rFonts w:ascii="新宋体" w:hAnsi="新宋体" w:eastAsia="新宋体"/>
          <w:highlight w:val="none"/>
        </w:rPr>
        <w:fldChar w:fldCharType="separate"/>
      </w:r>
      <w:r>
        <w:rPr>
          <w:rFonts w:hint="eastAsia" w:ascii="新宋体" w:hAnsi="新宋体" w:eastAsia="新宋体"/>
          <w:highlight w:val="none"/>
        </w:rPr>
        <w:t>第一章 招标公告</w:t>
      </w:r>
      <w:r>
        <w:tab/>
      </w:r>
      <w:r>
        <w:fldChar w:fldCharType="begin"/>
      </w:r>
      <w:r>
        <w:instrText xml:space="preserve"> PAGEREF _Toc21107 \h </w:instrText>
      </w:r>
      <w:r>
        <w:fldChar w:fldCharType="separate"/>
      </w:r>
      <w:r>
        <w:t>- 2 -</w:t>
      </w:r>
      <w:r>
        <w:fldChar w:fldCharType="end"/>
      </w:r>
      <w:r>
        <w:rPr>
          <w:rFonts w:ascii="新宋体" w:hAnsi="新宋体" w:eastAsia="新宋体"/>
          <w:color w:val="auto"/>
          <w:highlight w:val="none"/>
        </w:rPr>
        <w:fldChar w:fldCharType="end"/>
      </w:r>
    </w:p>
    <w:p>
      <w:pPr>
        <w:pStyle w:val="42"/>
        <w:tabs>
          <w:tab w:val="right" w:leader="dot" w:pos="9638"/>
          <w:tab w:val="clear" w:pos="9344"/>
        </w:tabs>
      </w:pPr>
      <w:r>
        <w:rPr>
          <w:color w:val="auto"/>
          <w:kern w:val="2"/>
          <w:highlight w:val="none"/>
        </w:rPr>
        <w:fldChar w:fldCharType="begin"/>
      </w:r>
      <w:r>
        <w:rPr>
          <w:kern w:val="2"/>
          <w:highlight w:val="none"/>
        </w:rPr>
        <w:instrText xml:space="preserve"> HYPERLINK \l _Toc4213 </w:instrText>
      </w:r>
      <w:r>
        <w:rPr>
          <w:kern w:val="2"/>
          <w:highlight w:val="none"/>
        </w:rPr>
        <w:fldChar w:fldCharType="separate"/>
      </w:r>
      <w:r>
        <w:rPr>
          <w:rFonts w:hint="eastAsia" w:ascii="新宋体" w:hAnsi="新宋体" w:eastAsia="新宋体"/>
          <w:highlight w:val="none"/>
        </w:rPr>
        <w:t>第二章 投标须知和投标须知前附表</w:t>
      </w:r>
      <w:r>
        <w:tab/>
      </w:r>
      <w:r>
        <w:fldChar w:fldCharType="begin"/>
      </w:r>
      <w:r>
        <w:instrText xml:space="preserve"> PAGEREF _Toc4213 \h </w:instrText>
      </w:r>
      <w:r>
        <w:fldChar w:fldCharType="separate"/>
      </w:r>
      <w:r>
        <w:t>- 6 -</w:t>
      </w:r>
      <w:r>
        <w:fldChar w:fldCharType="end"/>
      </w:r>
      <w:r>
        <w:rPr>
          <w:color w:val="auto"/>
          <w:kern w:val="2"/>
          <w:highlight w:val="none"/>
        </w:rPr>
        <w:fldChar w:fldCharType="end"/>
      </w:r>
    </w:p>
    <w:p>
      <w:pPr>
        <w:pStyle w:val="42"/>
        <w:tabs>
          <w:tab w:val="right" w:leader="dot" w:pos="9638"/>
          <w:tab w:val="clear" w:pos="9344"/>
        </w:tabs>
      </w:pPr>
      <w:r>
        <w:rPr>
          <w:color w:val="auto"/>
          <w:kern w:val="2"/>
          <w:highlight w:val="none"/>
        </w:rPr>
        <w:fldChar w:fldCharType="begin"/>
      </w:r>
      <w:r>
        <w:rPr>
          <w:kern w:val="2"/>
          <w:highlight w:val="none"/>
        </w:rPr>
        <w:instrText xml:space="preserve"> HYPERLINK \l _Toc16267 </w:instrText>
      </w:r>
      <w:r>
        <w:rPr>
          <w:kern w:val="2"/>
          <w:highlight w:val="none"/>
        </w:rPr>
        <w:fldChar w:fldCharType="separate"/>
      </w:r>
      <w:r>
        <w:rPr>
          <w:rFonts w:hint="eastAsia" w:ascii="新宋体" w:hAnsi="新宋体" w:eastAsia="新宋体"/>
          <w:szCs w:val="36"/>
          <w:highlight w:val="none"/>
        </w:rPr>
        <w:t>投标须知</w:t>
      </w:r>
      <w:r>
        <w:tab/>
      </w:r>
      <w:r>
        <w:fldChar w:fldCharType="begin"/>
      </w:r>
      <w:r>
        <w:instrText xml:space="preserve"> PAGEREF _Toc16267 \h </w:instrText>
      </w:r>
      <w:r>
        <w:fldChar w:fldCharType="separate"/>
      </w:r>
      <w:r>
        <w:t>- 9 -</w:t>
      </w:r>
      <w:r>
        <w:fldChar w:fldCharType="end"/>
      </w:r>
      <w:r>
        <w:rPr>
          <w:color w:val="auto"/>
          <w:kern w:val="2"/>
          <w:highlight w:val="none"/>
        </w:rPr>
        <w:fldChar w:fldCharType="end"/>
      </w:r>
    </w:p>
    <w:p>
      <w:pPr>
        <w:pStyle w:val="52"/>
        <w:tabs>
          <w:tab w:val="right" w:leader="dot" w:pos="9638"/>
        </w:tabs>
      </w:pPr>
      <w:r>
        <w:rPr>
          <w:color w:val="auto"/>
          <w:kern w:val="2"/>
          <w:highlight w:val="none"/>
        </w:rPr>
        <w:fldChar w:fldCharType="begin"/>
      </w:r>
      <w:r>
        <w:rPr>
          <w:kern w:val="2"/>
          <w:highlight w:val="none"/>
        </w:rPr>
        <w:instrText xml:space="preserve"> HYPERLINK \l _Toc31717 </w:instrText>
      </w:r>
      <w:r>
        <w:rPr>
          <w:kern w:val="2"/>
          <w:highlight w:val="none"/>
        </w:rPr>
        <w:fldChar w:fldCharType="separate"/>
      </w:r>
      <w:r>
        <w:rPr>
          <w:rFonts w:hint="eastAsia" w:ascii="新宋体" w:hAnsi="新宋体" w:eastAsia="新宋体"/>
          <w:szCs w:val="28"/>
          <w:highlight w:val="none"/>
        </w:rPr>
        <w:t>一、说明</w:t>
      </w:r>
      <w:r>
        <w:tab/>
      </w:r>
      <w:r>
        <w:fldChar w:fldCharType="begin"/>
      </w:r>
      <w:r>
        <w:instrText xml:space="preserve"> PAGEREF _Toc31717 \h </w:instrText>
      </w:r>
      <w:r>
        <w:fldChar w:fldCharType="separate"/>
      </w:r>
      <w:r>
        <w:t>- 9 -</w:t>
      </w:r>
      <w:r>
        <w:fldChar w:fldCharType="end"/>
      </w:r>
      <w:r>
        <w:rPr>
          <w:color w:val="auto"/>
          <w:kern w:val="2"/>
          <w:highlight w:val="none"/>
        </w:rPr>
        <w:fldChar w:fldCharType="end"/>
      </w:r>
    </w:p>
    <w:p>
      <w:pPr>
        <w:pStyle w:val="52"/>
        <w:tabs>
          <w:tab w:val="right" w:leader="dot" w:pos="9638"/>
        </w:tabs>
      </w:pPr>
      <w:r>
        <w:rPr>
          <w:color w:val="auto"/>
          <w:kern w:val="2"/>
          <w:highlight w:val="none"/>
        </w:rPr>
        <w:fldChar w:fldCharType="begin"/>
      </w:r>
      <w:r>
        <w:rPr>
          <w:kern w:val="2"/>
          <w:highlight w:val="none"/>
        </w:rPr>
        <w:instrText xml:space="preserve"> HYPERLINK \l _Toc6968 </w:instrText>
      </w:r>
      <w:r>
        <w:rPr>
          <w:kern w:val="2"/>
          <w:highlight w:val="none"/>
        </w:rPr>
        <w:fldChar w:fldCharType="separate"/>
      </w:r>
      <w:r>
        <w:rPr>
          <w:rFonts w:hint="eastAsia" w:ascii="新宋体" w:hAnsi="新宋体" w:eastAsia="新宋体"/>
          <w:szCs w:val="28"/>
          <w:highlight w:val="none"/>
        </w:rPr>
        <w:t>二、招标文件</w:t>
      </w:r>
      <w:r>
        <w:tab/>
      </w:r>
      <w:r>
        <w:fldChar w:fldCharType="begin"/>
      </w:r>
      <w:r>
        <w:instrText xml:space="preserve"> PAGEREF _Toc6968 \h </w:instrText>
      </w:r>
      <w:r>
        <w:fldChar w:fldCharType="separate"/>
      </w:r>
      <w:r>
        <w:t>- 9 -</w:t>
      </w:r>
      <w:r>
        <w:fldChar w:fldCharType="end"/>
      </w:r>
      <w:r>
        <w:rPr>
          <w:color w:val="auto"/>
          <w:kern w:val="2"/>
          <w:highlight w:val="none"/>
        </w:rPr>
        <w:fldChar w:fldCharType="end"/>
      </w:r>
    </w:p>
    <w:p>
      <w:pPr>
        <w:pStyle w:val="52"/>
        <w:tabs>
          <w:tab w:val="right" w:leader="dot" w:pos="9638"/>
        </w:tabs>
      </w:pPr>
      <w:r>
        <w:rPr>
          <w:color w:val="auto"/>
          <w:kern w:val="2"/>
          <w:highlight w:val="none"/>
        </w:rPr>
        <w:fldChar w:fldCharType="begin"/>
      </w:r>
      <w:r>
        <w:rPr>
          <w:kern w:val="2"/>
          <w:highlight w:val="none"/>
        </w:rPr>
        <w:instrText xml:space="preserve"> HYPERLINK \l _Toc27788 </w:instrText>
      </w:r>
      <w:r>
        <w:rPr>
          <w:kern w:val="2"/>
          <w:highlight w:val="none"/>
        </w:rPr>
        <w:fldChar w:fldCharType="separate"/>
      </w:r>
      <w:r>
        <w:rPr>
          <w:rFonts w:hint="eastAsia" w:ascii="新宋体" w:hAnsi="新宋体" w:eastAsia="新宋体"/>
          <w:szCs w:val="28"/>
          <w:highlight w:val="none"/>
        </w:rPr>
        <w:t>三、投标文件</w:t>
      </w:r>
      <w:r>
        <w:tab/>
      </w:r>
      <w:r>
        <w:fldChar w:fldCharType="begin"/>
      </w:r>
      <w:r>
        <w:instrText xml:space="preserve"> PAGEREF _Toc27788 \h </w:instrText>
      </w:r>
      <w:r>
        <w:fldChar w:fldCharType="separate"/>
      </w:r>
      <w:r>
        <w:t>- 11 -</w:t>
      </w:r>
      <w:r>
        <w:fldChar w:fldCharType="end"/>
      </w:r>
      <w:r>
        <w:rPr>
          <w:color w:val="auto"/>
          <w:kern w:val="2"/>
          <w:highlight w:val="none"/>
        </w:rPr>
        <w:fldChar w:fldCharType="end"/>
      </w:r>
    </w:p>
    <w:p>
      <w:pPr>
        <w:pStyle w:val="52"/>
        <w:tabs>
          <w:tab w:val="right" w:leader="dot" w:pos="9638"/>
        </w:tabs>
      </w:pPr>
      <w:r>
        <w:rPr>
          <w:color w:val="auto"/>
          <w:kern w:val="2"/>
          <w:highlight w:val="none"/>
        </w:rPr>
        <w:fldChar w:fldCharType="begin"/>
      </w:r>
      <w:r>
        <w:rPr>
          <w:kern w:val="2"/>
          <w:highlight w:val="none"/>
        </w:rPr>
        <w:instrText xml:space="preserve"> HYPERLINK \l _Toc9557 </w:instrText>
      </w:r>
      <w:r>
        <w:rPr>
          <w:kern w:val="2"/>
          <w:highlight w:val="none"/>
        </w:rPr>
        <w:fldChar w:fldCharType="separate"/>
      </w:r>
      <w:r>
        <w:rPr>
          <w:rFonts w:hint="eastAsia" w:ascii="新宋体" w:hAnsi="新宋体" w:eastAsia="新宋体"/>
          <w:szCs w:val="28"/>
          <w:highlight w:val="none"/>
        </w:rPr>
        <w:t>四、投标文件的递交</w:t>
      </w:r>
      <w:r>
        <w:tab/>
      </w:r>
      <w:r>
        <w:fldChar w:fldCharType="begin"/>
      </w:r>
      <w:r>
        <w:instrText xml:space="preserve"> PAGEREF _Toc9557 \h </w:instrText>
      </w:r>
      <w:r>
        <w:fldChar w:fldCharType="separate"/>
      </w:r>
      <w:r>
        <w:t>- 13 -</w:t>
      </w:r>
      <w:r>
        <w:fldChar w:fldCharType="end"/>
      </w:r>
      <w:r>
        <w:rPr>
          <w:color w:val="auto"/>
          <w:kern w:val="2"/>
          <w:highlight w:val="none"/>
        </w:rPr>
        <w:fldChar w:fldCharType="end"/>
      </w:r>
    </w:p>
    <w:p>
      <w:pPr>
        <w:pStyle w:val="52"/>
        <w:tabs>
          <w:tab w:val="right" w:leader="dot" w:pos="9638"/>
        </w:tabs>
      </w:pPr>
      <w:r>
        <w:rPr>
          <w:color w:val="auto"/>
          <w:kern w:val="2"/>
          <w:highlight w:val="none"/>
        </w:rPr>
        <w:fldChar w:fldCharType="begin"/>
      </w:r>
      <w:r>
        <w:rPr>
          <w:kern w:val="2"/>
          <w:highlight w:val="none"/>
        </w:rPr>
        <w:instrText xml:space="preserve"> HYPERLINK \l _Toc1185 </w:instrText>
      </w:r>
      <w:r>
        <w:rPr>
          <w:kern w:val="2"/>
          <w:highlight w:val="none"/>
        </w:rPr>
        <w:fldChar w:fldCharType="separate"/>
      </w:r>
      <w:r>
        <w:rPr>
          <w:rFonts w:hint="eastAsia" w:ascii="新宋体" w:hAnsi="新宋体" w:eastAsia="新宋体"/>
          <w:highlight w:val="none"/>
        </w:rPr>
        <w:t>五</w:t>
      </w:r>
      <w:r>
        <w:rPr>
          <w:rFonts w:hint="eastAsia" w:ascii="新宋体" w:hAnsi="新宋体" w:eastAsia="新宋体"/>
          <w:szCs w:val="28"/>
          <w:highlight w:val="none"/>
        </w:rPr>
        <w:t>、</w:t>
      </w:r>
      <w:r>
        <w:rPr>
          <w:rFonts w:hint="eastAsia" w:ascii="新宋体" w:hAnsi="新宋体" w:eastAsia="新宋体"/>
          <w:highlight w:val="none"/>
        </w:rPr>
        <w:t>其它</w:t>
      </w:r>
      <w:r>
        <w:tab/>
      </w:r>
      <w:r>
        <w:fldChar w:fldCharType="begin"/>
      </w:r>
      <w:r>
        <w:instrText xml:space="preserve"> PAGEREF _Toc1185 \h </w:instrText>
      </w:r>
      <w:r>
        <w:fldChar w:fldCharType="separate"/>
      </w:r>
      <w:r>
        <w:t>- 13 -</w:t>
      </w:r>
      <w:r>
        <w:fldChar w:fldCharType="end"/>
      </w:r>
      <w:r>
        <w:rPr>
          <w:color w:val="auto"/>
          <w:kern w:val="2"/>
          <w:highlight w:val="none"/>
        </w:rPr>
        <w:fldChar w:fldCharType="end"/>
      </w:r>
    </w:p>
    <w:p>
      <w:pPr>
        <w:pStyle w:val="42"/>
        <w:tabs>
          <w:tab w:val="right" w:leader="dot" w:pos="9638"/>
          <w:tab w:val="clear" w:pos="9344"/>
        </w:tabs>
      </w:pPr>
      <w:r>
        <w:rPr>
          <w:color w:val="auto"/>
          <w:kern w:val="2"/>
          <w:highlight w:val="none"/>
        </w:rPr>
        <w:fldChar w:fldCharType="begin"/>
      </w:r>
      <w:r>
        <w:rPr>
          <w:kern w:val="2"/>
          <w:highlight w:val="none"/>
        </w:rPr>
        <w:instrText xml:space="preserve"> HYPERLINK \l _Toc23034 </w:instrText>
      </w:r>
      <w:r>
        <w:rPr>
          <w:kern w:val="2"/>
          <w:highlight w:val="none"/>
        </w:rPr>
        <w:fldChar w:fldCharType="separate"/>
      </w:r>
      <w:r>
        <w:rPr>
          <w:rFonts w:hint="eastAsia" w:ascii="新宋体" w:hAnsi="新宋体" w:eastAsia="新宋体"/>
          <w:highlight w:val="none"/>
        </w:rPr>
        <w:t>第三章 招标项目要求</w:t>
      </w:r>
      <w:r>
        <w:tab/>
      </w:r>
      <w:r>
        <w:fldChar w:fldCharType="begin"/>
      </w:r>
      <w:r>
        <w:instrText xml:space="preserve"> PAGEREF _Toc23034 \h </w:instrText>
      </w:r>
      <w:r>
        <w:fldChar w:fldCharType="separate"/>
      </w:r>
      <w:r>
        <w:t>- 14 -</w:t>
      </w:r>
      <w:r>
        <w:fldChar w:fldCharType="end"/>
      </w:r>
      <w:r>
        <w:rPr>
          <w:color w:val="auto"/>
          <w:kern w:val="2"/>
          <w:highlight w:val="none"/>
        </w:rPr>
        <w:fldChar w:fldCharType="end"/>
      </w:r>
    </w:p>
    <w:p>
      <w:pPr>
        <w:pStyle w:val="52"/>
        <w:tabs>
          <w:tab w:val="right" w:leader="dot" w:pos="9638"/>
        </w:tabs>
      </w:pPr>
      <w:r>
        <w:rPr>
          <w:color w:val="auto"/>
          <w:kern w:val="2"/>
          <w:highlight w:val="none"/>
        </w:rPr>
        <w:fldChar w:fldCharType="begin"/>
      </w:r>
      <w:r>
        <w:rPr>
          <w:kern w:val="2"/>
          <w:highlight w:val="none"/>
        </w:rPr>
        <w:instrText xml:space="preserve"> HYPERLINK \l _Toc4008 </w:instrText>
      </w:r>
      <w:r>
        <w:rPr>
          <w:kern w:val="2"/>
          <w:highlight w:val="none"/>
        </w:rPr>
        <w:fldChar w:fldCharType="separate"/>
      </w:r>
      <w:r>
        <w:rPr>
          <w:rFonts w:hint="eastAsia" w:ascii="新宋体" w:hAnsi="新宋体" w:eastAsia="新宋体" w:cs="新宋体"/>
          <w:bCs/>
          <w:szCs w:val="24"/>
          <w:highlight w:val="none"/>
        </w:rPr>
        <w:t>一、工作范围</w:t>
      </w:r>
      <w:r>
        <w:tab/>
      </w:r>
      <w:r>
        <w:fldChar w:fldCharType="begin"/>
      </w:r>
      <w:r>
        <w:instrText xml:space="preserve"> PAGEREF _Toc4008 \h </w:instrText>
      </w:r>
      <w:r>
        <w:fldChar w:fldCharType="separate"/>
      </w:r>
      <w:r>
        <w:t>- 14 -</w:t>
      </w:r>
      <w:r>
        <w:fldChar w:fldCharType="end"/>
      </w:r>
      <w:r>
        <w:rPr>
          <w:color w:val="auto"/>
          <w:kern w:val="2"/>
          <w:highlight w:val="none"/>
        </w:rPr>
        <w:fldChar w:fldCharType="end"/>
      </w:r>
    </w:p>
    <w:p>
      <w:pPr>
        <w:pStyle w:val="52"/>
        <w:tabs>
          <w:tab w:val="right" w:leader="dot" w:pos="9638"/>
        </w:tabs>
      </w:pPr>
      <w:r>
        <w:rPr>
          <w:color w:val="auto"/>
          <w:kern w:val="2"/>
          <w:highlight w:val="none"/>
        </w:rPr>
        <w:fldChar w:fldCharType="begin"/>
      </w:r>
      <w:r>
        <w:rPr>
          <w:kern w:val="2"/>
          <w:highlight w:val="none"/>
        </w:rPr>
        <w:instrText xml:space="preserve"> HYPERLINK \l _Toc24355 </w:instrText>
      </w:r>
      <w:r>
        <w:rPr>
          <w:kern w:val="2"/>
          <w:highlight w:val="none"/>
        </w:rPr>
        <w:fldChar w:fldCharType="separate"/>
      </w:r>
      <w:r>
        <w:rPr>
          <w:rFonts w:hint="eastAsia" w:ascii="新宋体" w:hAnsi="新宋体" w:eastAsia="新宋体" w:cs="新宋体"/>
          <w:bCs/>
          <w:szCs w:val="24"/>
          <w:highlight w:val="none"/>
        </w:rPr>
        <w:t>二、工作要求</w:t>
      </w:r>
      <w:r>
        <w:tab/>
      </w:r>
      <w:r>
        <w:fldChar w:fldCharType="begin"/>
      </w:r>
      <w:r>
        <w:instrText xml:space="preserve"> PAGEREF _Toc24355 \h </w:instrText>
      </w:r>
      <w:r>
        <w:fldChar w:fldCharType="separate"/>
      </w:r>
      <w:r>
        <w:t>- 14 -</w:t>
      </w:r>
      <w:r>
        <w:fldChar w:fldCharType="end"/>
      </w:r>
      <w:r>
        <w:rPr>
          <w:color w:val="auto"/>
          <w:kern w:val="2"/>
          <w:highlight w:val="none"/>
        </w:rPr>
        <w:fldChar w:fldCharType="end"/>
      </w:r>
    </w:p>
    <w:p>
      <w:pPr>
        <w:pStyle w:val="52"/>
        <w:tabs>
          <w:tab w:val="right" w:leader="dot" w:pos="9638"/>
        </w:tabs>
      </w:pPr>
      <w:r>
        <w:rPr>
          <w:color w:val="auto"/>
          <w:kern w:val="2"/>
          <w:highlight w:val="none"/>
        </w:rPr>
        <w:fldChar w:fldCharType="begin"/>
      </w:r>
      <w:r>
        <w:rPr>
          <w:kern w:val="2"/>
          <w:highlight w:val="none"/>
        </w:rPr>
        <w:instrText xml:space="preserve"> HYPERLINK \l _Toc10766 </w:instrText>
      </w:r>
      <w:r>
        <w:rPr>
          <w:kern w:val="2"/>
          <w:highlight w:val="none"/>
        </w:rPr>
        <w:fldChar w:fldCharType="separate"/>
      </w:r>
      <w:r>
        <w:rPr>
          <w:rFonts w:hint="eastAsia" w:ascii="新宋体" w:hAnsi="新宋体" w:eastAsia="新宋体" w:cs="新宋体"/>
          <w:bCs/>
          <w:szCs w:val="24"/>
          <w:highlight w:val="none"/>
        </w:rPr>
        <w:t>三、人员要求</w:t>
      </w:r>
      <w:r>
        <w:tab/>
      </w:r>
      <w:r>
        <w:fldChar w:fldCharType="begin"/>
      </w:r>
      <w:r>
        <w:instrText xml:space="preserve"> PAGEREF _Toc10766 \h </w:instrText>
      </w:r>
      <w:r>
        <w:fldChar w:fldCharType="separate"/>
      </w:r>
      <w:r>
        <w:t>- 14 -</w:t>
      </w:r>
      <w:r>
        <w:fldChar w:fldCharType="end"/>
      </w:r>
      <w:r>
        <w:rPr>
          <w:color w:val="auto"/>
          <w:kern w:val="2"/>
          <w:highlight w:val="none"/>
        </w:rPr>
        <w:fldChar w:fldCharType="end"/>
      </w:r>
    </w:p>
    <w:p>
      <w:pPr>
        <w:pStyle w:val="52"/>
        <w:tabs>
          <w:tab w:val="right" w:leader="dot" w:pos="9638"/>
        </w:tabs>
      </w:pPr>
      <w:r>
        <w:rPr>
          <w:color w:val="auto"/>
          <w:kern w:val="2"/>
          <w:highlight w:val="none"/>
        </w:rPr>
        <w:fldChar w:fldCharType="begin"/>
      </w:r>
      <w:r>
        <w:rPr>
          <w:kern w:val="2"/>
          <w:highlight w:val="none"/>
        </w:rPr>
        <w:instrText xml:space="preserve"> HYPERLINK \l _Toc15460 </w:instrText>
      </w:r>
      <w:r>
        <w:rPr>
          <w:kern w:val="2"/>
          <w:highlight w:val="none"/>
        </w:rPr>
        <w:fldChar w:fldCharType="separate"/>
      </w:r>
      <w:r>
        <w:rPr>
          <w:rFonts w:hint="eastAsia" w:ascii="新宋体" w:hAnsi="新宋体" w:eastAsia="新宋体" w:cs="新宋体"/>
          <w:bCs/>
          <w:szCs w:val="24"/>
          <w:highlight w:val="none"/>
        </w:rPr>
        <w:t>四、工作时间</w:t>
      </w:r>
      <w:r>
        <w:tab/>
      </w:r>
      <w:r>
        <w:fldChar w:fldCharType="begin"/>
      </w:r>
      <w:r>
        <w:instrText xml:space="preserve"> PAGEREF _Toc15460 \h </w:instrText>
      </w:r>
      <w:r>
        <w:fldChar w:fldCharType="separate"/>
      </w:r>
      <w:r>
        <w:t>- 15 -</w:t>
      </w:r>
      <w:r>
        <w:fldChar w:fldCharType="end"/>
      </w:r>
      <w:r>
        <w:rPr>
          <w:color w:val="auto"/>
          <w:kern w:val="2"/>
          <w:highlight w:val="none"/>
        </w:rPr>
        <w:fldChar w:fldCharType="end"/>
      </w:r>
    </w:p>
    <w:p>
      <w:pPr>
        <w:pStyle w:val="52"/>
        <w:tabs>
          <w:tab w:val="right" w:leader="dot" w:pos="9638"/>
        </w:tabs>
      </w:pPr>
      <w:r>
        <w:rPr>
          <w:color w:val="auto"/>
          <w:kern w:val="2"/>
          <w:highlight w:val="none"/>
        </w:rPr>
        <w:fldChar w:fldCharType="begin"/>
      </w:r>
      <w:r>
        <w:rPr>
          <w:kern w:val="2"/>
          <w:highlight w:val="none"/>
        </w:rPr>
        <w:instrText xml:space="preserve"> HYPERLINK \l _Toc3729 </w:instrText>
      </w:r>
      <w:r>
        <w:rPr>
          <w:kern w:val="2"/>
          <w:highlight w:val="none"/>
        </w:rPr>
        <w:fldChar w:fldCharType="separate"/>
      </w:r>
      <w:r>
        <w:rPr>
          <w:rFonts w:hint="eastAsia" w:ascii="新宋体" w:hAnsi="新宋体" w:eastAsia="新宋体" w:cs="新宋体"/>
          <w:bCs/>
          <w:szCs w:val="24"/>
          <w:highlight w:val="none"/>
        </w:rPr>
        <w:t>五、安保人员工作准则</w:t>
      </w:r>
      <w:r>
        <w:tab/>
      </w:r>
      <w:r>
        <w:fldChar w:fldCharType="begin"/>
      </w:r>
      <w:r>
        <w:instrText xml:space="preserve"> PAGEREF _Toc3729 \h </w:instrText>
      </w:r>
      <w:r>
        <w:fldChar w:fldCharType="separate"/>
      </w:r>
      <w:r>
        <w:t>- 15 -</w:t>
      </w:r>
      <w:r>
        <w:fldChar w:fldCharType="end"/>
      </w:r>
      <w:r>
        <w:rPr>
          <w:color w:val="auto"/>
          <w:kern w:val="2"/>
          <w:highlight w:val="none"/>
        </w:rPr>
        <w:fldChar w:fldCharType="end"/>
      </w:r>
    </w:p>
    <w:p>
      <w:pPr>
        <w:pStyle w:val="52"/>
        <w:tabs>
          <w:tab w:val="right" w:leader="dot" w:pos="9638"/>
        </w:tabs>
      </w:pPr>
      <w:r>
        <w:rPr>
          <w:color w:val="auto"/>
          <w:kern w:val="2"/>
          <w:highlight w:val="none"/>
        </w:rPr>
        <w:fldChar w:fldCharType="begin"/>
      </w:r>
      <w:r>
        <w:rPr>
          <w:kern w:val="2"/>
          <w:highlight w:val="none"/>
        </w:rPr>
        <w:instrText xml:space="preserve"> HYPERLINK \l _Toc5422 </w:instrText>
      </w:r>
      <w:r>
        <w:rPr>
          <w:kern w:val="2"/>
          <w:highlight w:val="none"/>
        </w:rPr>
        <w:fldChar w:fldCharType="separate"/>
      </w:r>
      <w:r>
        <w:rPr>
          <w:rFonts w:hint="eastAsia" w:ascii="新宋体" w:hAnsi="新宋体" w:eastAsia="新宋体" w:cs="新宋体"/>
          <w:bCs/>
          <w:szCs w:val="24"/>
          <w:highlight w:val="none"/>
        </w:rPr>
        <w:t>六、考核</w:t>
      </w:r>
      <w:r>
        <w:rPr>
          <w:rFonts w:hint="default" w:ascii="新宋体" w:hAnsi="新宋体" w:eastAsia="新宋体" w:cs="新宋体"/>
          <w:bCs/>
          <w:szCs w:val="24"/>
          <w:highlight w:val="none"/>
          <w:lang w:val="en-US" w:eastAsia="zh-CN"/>
        </w:rPr>
        <w:t>细则</w:t>
      </w:r>
      <w:r>
        <w:tab/>
      </w:r>
      <w:r>
        <w:fldChar w:fldCharType="begin"/>
      </w:r>
      <w:r>
        <w:instrText xml:space="preserve"> PAGEREF _Toc5422 \h </w:instrText>
      </w:r>
      <w:r>
        <w:fldChar w:fldCharType="separate"/>
      </w:r>
      <w:r>
        <w:t>- 15 -</w:t>
      </w:r>
      <w:r>
        <w:fldChar w:fldCharType="end"/>
      </w:r>
      <w:r>
        <w:rPr>
          <w:color w:val="auto"/>
          <w:kern w:val="2"/>
          <w:highlight w:val="none"/>
        </w:rPr>
        <w:fldChar w:fldCharType="end"/>
      </w:r>
    </w:p>
    <w:p>
      <w:pPr>
        <w:pStyle w:val="52"/>
        <w:tabs>
          <w:tab w:val="right" w:leader="dot" w:pos="9638"/>
        </w:tabs>
      </w:pPr>
      <w:r>
        <w:rPr>
          <w:color w:val="auto"/>
          <w:kern w:val="2"/>
          <w:highlight w:val="none"/>
        </w:rPr>
        <w:fldChar w:fldCharType="begin"/>
      </w:r>
      <w:r>
        <w:rPr>
          <w:kern w:val="2"/>
          <w:highlight w:val="none"/>
        </w:rPr>
        <w:instrText xml:space="preserve"> HYPERLINK \l _Toc32728 </w:instrText>
      </w:r>
      <w:r>
        <w:rPr>
          <w:kern w:val="2"/>
          <w:highlight w:val="none"/>
        </w:rPr>
        <w:fldChar w:fldCharType="separate"/>
      </w:r>
      <w:r>
        <w:rPr>
          <w:rFonts w:hint="eastAsia" w:ascii="新宋体" w:hAnsi="新宋体" w:eastAsia="新宋体" w:cs="新宋体"/>
          <w:bCs/>
          <w:szCs w:val="24"/>
          <w:highlight w:val="none"/>
        </w:rPr>
        <w:t>七、服务期限</w:t>
      </w:r>
      <w:r>
        <w:tab/>
      </w:r>
      <w:r>
        <w:fldChar w:fldCharType="begin"/>
      </w:r>
      <w:r>
        <w:instrText xml:space="preserve"> PAGEREF _Toc32728 \h </w:instrText>
      </w:r>
      <w:r>
        <w:fldChar w:fldCharType="separate"/>
      </w:r>
      <w:r>
        <w:t>- 16 -</w:t>
      </w:r>
      <w:r>
        <w:fldChar w:fldCharType="end"/>
      </w:r>
      <w:r>
        <w:rPr>
          <w:color w:val="auto"/>
          <w:kern w:val="2"/>
          <w:highlight w:val="none"/>
        </w:rPr>
        <w:fldChar w:fldCharType="end"/>
      </w:r>
    </w:p>
    <w:p>
      <w:pPr>
        <w:pStyle w:val="52"/>
        <w:tabs>
          <w:tab w:val="right" w:leader="dot" w:pos="9638"/>
        </w:tabs>
      </w:pPr>
      <w:r>
        <w:rPr>
          <w:color w:val="auto"/>
          <w:kern w:val="2"/>
          <w:highlight w:val="none"/>
        </w:rPr>
        <w:fldChar w:fldCharType="begin"/>
      </w:r>
      <w:r>
        <w:rPr>
          <w:kern w:val="2"/>
          <w:highlight w:val="none"/>
        </w:rPr>
        <w:instrText xml:space="preserve"> HYPERLINK \l _Toc8837 </w:instrText>
      </w:r>
      <w:r>
        <w:rPr>
          <w:kern w:val="2"/>
          <w:highlight w:val="none"/>
        </w:rPr>
        <w:fldChar w:fldCharType="separate"/>
      </w:r>
      <w:r>
        <w:rPr>
          <w:rFonts w:hint="eastAsia" w:ascii="新宋体" w:hAnsi="新宋体" w:eastAsia="新宋体" w:cs="新宋体"/>
          <w:bCs/>
          <w:szCs w:val="24"/>
          <w:highlight w:val="none"/>
        </w:rPr>
        <w:t>八、履约验收</w:t>
      </w:r>
      <w:r>
        <w:tab/>
      </w:r>
      <w:r>
        <w:fldChar w:fldCharType="begin"/>
      </w:r>
      <w:r>
        <w:instrText xml:space="preserve"> PAGEREF _Toc8837 \h </w:instrText>
      </w:r>
      <w:r>
        <w:fldChar w:fldCharType="separate"/>
      </w:r>
      <w:r>
        <w:t>- 16 -</w:t>
      </w:r>
      <w:r>
        <w:fldChar w:fldCharType="end"/>
      </w:r>
      <w:r>
        <w:rPr>
          <w:color w:val="auto"/>
          <w:kern w:val="2"/>
          <w:highlight w:val="none"/>
        </w:rPr>
        <w:fldChar w:fldCharType="end"/>
      </w:r>
    </w:p>
    <w:p>
      <w:pPr>
        <w:pStyle w:val="52"/>
        <w:tabs>
          <w:tab w:val="right" w:leader="dot" w:pos="9638"/>
        </w:tabs>
      </w:pPr>
      <w:r>
        <w:rPr>
          <w:color w:val="auto"/>
          <w:kern w:val="2"/>
          <w:highlight w:val="none"/>
        </w:rPr>
        <w:fldChar w:fldCharType="begin"/>
      </w:r>
      <w:r>
        <w:rPr>
          <w:kern w:val="2"/>
          <w:highlight w:val="none"/>
        </w:rPr>
        <w:instrText xml:space="preserve"> HYPERLINK \l _Toc14320 </w:instrText>
      </w:r>
      <w:r>
        <w:rPr>
          <w:kern w:val="2"/>
          <w:highlight w:val="none"/>
        </w:rPr>
        <w:fldChar w:fldCharType="separate"/>
      </w:r>
      <w:r>
        <w:rPr>
          <w:rFonts w:hint="eastAsia" w:ascii="新宋体" w:hAnsi="新宋体" w:eastAsia="新宋体" w:cs="新宋体"/>
          <w:bCs/>
          <w:szCs w:val="24"/>
          <w:highlight w:val="none"/>
        </w:rPr>
        <w:t>九、商务要求</w:t>
      </w:r>
      <w:r>
        <w:tab/>
      </w:r>
      <w:r>
        <w:fldChar w:fldCharType="begin"/>
      </w:r>
      <w:r>
        <w:instrText xml:space="preserve"> PAGEREF _Toc14320 \h </w:instrText>
      </w:r>
      <w:r>
        <w:fldChar w:fldCharType="separate"/>
      </w:r>
      <w:r>
        <w:t>- 16 -</w:t>
      </w:r>
      <w:r>
        <w:fldChar w:fldCharType="end"/>
      </w:r>
      <w:r>
        <w:rPr>
          <w:color w:val="auto"/>
          <w:kern w:val="2"/>
          <w:highlight w:val="none"/>
        </w:rPr>
        <w:fldChar w:fldCharType="end"/>
      </w:r>
    </w:p>
    <w:p>
      <w:pPr>
        <w:pStyle w:val="52"/>
        <w:tabs>
          <w:tab w:val="right" w:leader="dot" w:pos="9638"/>
        </w:tabs>
      </w:pPr>
      <w:r>
        <w:rPr>
          <w:color w:val="auto"/>
          <w:kern w:val="2"/>
          <w:highlight w:val="none"/>
        </w:rPr>
        <w:fldChar w:fldCharType="begin"/>
      </w:r>
      <w:r>
        <w:rPr>
          <w:kern w:val="2"/>
          <w:highlight w:val="none"/>
        </w:rPr>
        <w:instrText xml:space="preserve"> HYPERLINK \l _Toc20238 </w:instrText>
      </w:r>
      <w:r>
        <w:rPr>
          <w:kern w:val="2"/>
          <w:highlight w:val="none"/>
        </w:rPr>
        <w:fldChar w:fldCharType="separate"/>
      </w:r>
      <w:r>
        <w:rPr>
          <w:rFonts w:hint="eastAsia" w:ascii="新宋体" w:hAnsi="新宋体" w:eastAsia="新宋体" w:cs="新宋体"/>
          <w:bCs/>
          <w:szCs w:val="24"/>
          <w:highlight w:val="none"/>
        </w:rPr>
        <w:t>十、其它说明</w:t>
      </w:r>
      <w:r>
        <w:tab/>
      </w:r>
      <w:r>
        <w:fldChar w:fldCharType="begin"/>
      </w:r>
      <w:r>
        <w:instrText xml:space="preserve"> PAGEREF _Toc20238 \h </w:instrText>
      </w:r>
      <w:r>
        <w:fldChar w:fldCharType="separate"/>
      </w:r>
      <w:r>
        <w:t>- 16 -</w:t>
      </w:r>
      <w:r>
        <w:fldChar w:fldCharType="end"/>
      </w:r>
      <w:r>
        <w:rPr>
          <w:color w:val="auto"/>
          <w:kern w:val="2"/>
          <w:highlight w:val="none"/>
        </w:rPr>
        <w:fldChar w:fldCharType="end"/>
      </w:r>
    </w:p>
    <w:p>
      <w:pPr>
        <w:pStyle w:val="42"/>
        <w:tabs>
          <w:tab w:val="right" w:leader="dot" w:pos="9638"/>
          <w:tab w:val="clear" w:pos="9344"/>
        </w:tabs>
      </w:pPr>
      <w:r>
        <w:rPr>
          <w:color w:val="auto"/>
          <w:kern w:val="2"/>
          <w:highlight w:val="none"/>
        </w:rPr>
        <w:fldChar w:fldCharType="begin"/>
      </w:r>
      <w:r>
        <w:rPr>
          <w:kern w:val="2"/>
          <w:highlight w:val="none"/>
        </w:rPr>
        <w:instrText xml:space="preserve"> HYPERLINK \l _Toc21636 </w:instrText>
      </w:r>
      <w:r>
        <w:rPr>
          <w:kern w:val="2"/>
          <w:highlight w:val="none"/>
        </w:rPr>
        <w:fldChar w:fldCharType="separate"/>
      </w:r>
      <w:r>
        <w:rPr>
          <w:rFonts w:hint="eastAsia" w:ascii="新宋体" w:hAnsi="新宋体" w:eastAsia="新宋体"/>
          <w:highlight w:val="none"/>
        </w:rPr>
        <w:t>第四章 开标、评标和定标须知</w:t>
      </w:r>
      <w:r>
        <w:tab/>
      </w:r>
      <w:r>
        <w:fldChar w:fldCharType="begin"/>
      </w:r>
      <w:r>
        <w:instrText xml:space="preserve"> PAGEREF _Toc21636 \h </w:instrText>
      </w:r>
      <w:r>
        <w:fldChar w:fldCharType="separate"/>
      </w:r>
      <w:r>
        <w:t>- 17 -</w:t>
      </w:r>
      <w:r>
        <w:fldChar w:fldCharType="end"/>
      </w:r>
      <w:r>
        <w:rPr>
          <w:color w:val="auto"/>
          <w:kern w:val="2"/>
          <w:highlight w:val="none"/>
        </w:rPr>
        <w:fldChar w:fldCharType="end"/>
      </w:r>
    </w:p>
    <w:p>
      <w:pPr>
        <w:pStyle w:val="52"/>
        <w:tabs>
          <w:tab w:val="right" w:leader="dot" w:pos="9638"/>
        </w:tabs>
      </w:pPr>
      <w:r>
        <w:rPr>
          <w:color w:val="auto"/>
          <w:kern w:val="2"/>
          <w:highlight w:val="none"/>
        </w:rPr>
        <w:fldChar w:fldCharType="begin"/>
      </w:r>
      <w:r>
        <w:rPr>
          <w:kern w:val="2"/>
          <w:highlight w:val="none"/>
        </w:rPr>
        <w:instrText xml:space="preserve"> HYPERLINK \l _Toc12510 </w:instrText>
      </w:r>
      <w:r>
        <w:rPr>
          <w:kern w:val="2"/>
          <w:highlight w:val="none"/>
        </w:rPr>
        <w:fldChar w:fldCharType="separate"/>
      </w:r>
      <w:r>
        <w:rPr>
          <w:rFonts w:hint="eastAsia" w:ascii="新宋体" w:hAnsi="新宋体" w:eastAsia="新宋体"/>
          <w:szCs w:val="28"/>
          <w:highlight w:val="none"/>
        </w:rPr>
        <w:t>一、开标</w:t>
      </w:r>
      <w:r>
        <w:tab/>
      </w:r>
      <w:r>
        <w:fldChar w:fldCharType="begin"/>
      </w:r>
      <w:r>
        <w:instrText xml:space="preserve"> PAGEREF _Toc12510 \h </w:instrText>
      </w:r>
      <w:r>
        <w:fldChar w:fldCharType="separate"/>
      </w:r>
      <w:r>
        <w:t>- 17 -</w:t>
      </w:r>
      <w:r>
        <w:fldChar w:fldCharType="end"/>
      </w:r>
      <w:r>
        <w:rPr>
          <w:color w:val="auto"/>
          <w:kern w:val="2"/>
          <w:highlight w:val="none"/>
        </w:rPr>
        <w:fldChar w:fldCharType="end"/>
      </w:r>
    </w:p>
    <w:p>
      <w:pPr>
        <w:pStyle w:val="52"/>
        <w:tabs>
          <w:tab w:val="right" w:leader="dot" w:pos="9638"/>
        </w:tabs>
      </w:pPr>
      <w:r>
        <w:rPr>
          <w:color w:val="auto"/>
          <w:kern w:val="2"/>
          <w:highlight w:val="none"/>
        </w:rPr>
        <w:fldChar w:fldCharType="begin"/>
      </w:r>
      <w:r>
        <w:rPr>
          <w:kern w:val="2"/>
          <w:highlight w:val="none"/>
        </w:rPr>
        <w:instrText xml:space="preserve"> HYPERLINK \l _Toc11791 </w:instrText>
      </w:r>
      <w:r>
        <w:rPr>
          <w:kern w:val="2"/>
          <w:highlight w:val="none"/>
        </w:rPr>
        <w:fldChar w:fldCharType="separate"/>
      </w:r>
      <w:r>
        <w:rPr>
          <w:rFonts w:hint="eastAsia" w:ascii="新宋体" w:hAnsi="新宋体" w:eastAsia="新宋体"/>
          <w:highlight w:val="none"/>
        </w:rPr>
        <w:t>二</w:t>
      </w:r>
      <w:r>
        <w:rPr>
          <w:rFonts w:hint="eastAsia" w:ascii="新宋体" w:hAnsi="新宋体" w:eastAsia="新宋体"/>
          <w:szCs w:val="28"/>
          <w:highlight w:val="none"/>
        </w:rPr>
        <w:t>、</w:t>
      </w:r>
      <w:r>
        <w:rPr>
          <w:rFonts w:hint="eastAsia" w:ascii="新宋体" w:hAnsi="新宋体" w:eastAsia="新宋体"/>
          <w:highlight w:val="none"/>
        </w:rPr>
        <w:t>评标</w:t>
      </w:r>
      <w:r>
        <w:tab/>
      </w:r>
      <w:r>
        <w:fldChar w:fldCharType="begin"/>
      </w:r>
      <w:r>
        <w:instrText xml:space="preserve"> PAGEREF _Toc11791 \h </w:instrText>
      </w:r>
      <w:r>
        <w:fldChar w:fldCharType="separate"/>
      </w:r>
      <w:r>
        <w:t>- 17 -</w:t>
      </w:r>
      <w:r>
        <w:fldChar w:fldCharType="end"/>
      </w:r>
      <w:r>
        <w:rPr>
          <w:color w:val="auto"/>
          <w:kern w:val="2"/>
          <w:highlight w:val="none"/>
        </w:rPr>
        <w:fldChar w:fldCharType="end"/>
      </w:r>
    </w:p>
    <w:p>
      <w:pPr>
        <w:pStyle w:val="52"/>
        <w:tabs>
          <w:tab w:val="right" w:leader="dot" w:pos="9638"/>
        </w:tabs>
      </w:pPr>
      <w:r>
        <w:rPr>
          <w:color w:val="auto"/>
          <w:kern w:val="2"/>
          <w:highlight w:val="none"/>
        </w:rPr>
        <w:fldChar w:fldCharType="begin"/>
      </w:r>
      <w:r>
        <w:rPr>
          <w:kern w:val="2"/>
          <w:highlight w:val="none"/>
        </w:rPr>
        <w:instrText xml:space="preserve"> HYPERLINK \l _Toc13939 </w:instrText>
      </w:r>
      <w:r>
        <w:rPr>
          <w:kern w:val="2"/>
          <w:highlight w:val="none"/>
        </w:rPr>
        <w:fldChar w:fldCharType="separate"/>
      </w:r>
      <w:r>
        <w:rPr>
          <w:rFonts w:hint="eastAsia" w:ascii="新宋体" w:hAnsi="新宋体" w:eastAsia="新宋体"/>
          <w:szCs w:val="28"/>
          <w:highlight w:val="none"/>
        </w:rPr>
        <w:t>三、定标</w:t>
      </w:r>
      <w:r>
        <w:tab/>
      </w:r>
      <w:r>
        <w:fldChar w:fldCharType="begin"/>
      </w:r>
      <w:r>
        <w:instrText xml:space="preserve"> PAGEREF _Toc13939 \h </w:instrText>
      </w:r>
      <w:r>
        <w:fldChar w:fldCharType="separate"/>
      </w:r>
      <w:r>
        <w:t>- 19 -</w:t>
      </w:r>
      <w:r>
        <w:fldChar w:fldCharType="end"/>
      </w:r>
      <w:r>
        <w:rPr>
          <w:color w:val="auto"/>
          <w:kern w:val="2"/>
          <w:highlight w:val="none"/>
        </w:rPr>
        <w:fldChar w:fldCharType="end"/>
      </w:r>
    </w:p>
    <w:p>
      <w:pPr>
        <w:pStyle w:val="52"/>
        <w:tabs>
          <w:tab w:val="right" w:leader="dot" w:pos="9638"/>
        </w:tabs>
      </w:pPr>
      <w:r>
        <w:rPr>
          <w:color w:val="auto"/>
          <w:kern w:val="2"/>
          <w:highlight w:val="none"/>
        </w:rPr>
        <w:fldChar w:fldCharType="begin"/>
      </w:r>
      <w:r>
        <w:rPr>
          <w:kern w:val="2"/>
          <w:highlight w:val="none"/>
        </w:rPr>
        <w:instrText xml:space="preserve"> HYPERLINK \l _Toc14676 </w:instrText>
      </w:r>
      <w:r>
        <w:rPr>
          <w:kern w:val="2"/>
          <w:highlight w:val="none"/>
        </w:rPr>
        <w:fldChar w:fldCharType="separate"/>
      </w:r>
      <w:r>
        <w:rPr>
          <w:rFonts w:hint="eastAsia" w:ascii="新宋体" w:hAnsi="新宋体" w:eastAsia="新宋体"/>
          <w:bCs/>
          <w:szCs w:val="28"/>
          <w:highlight w:val="none"/>
        </w:rPr>
        <w:t>四</w:t>
      </w:r>
      <w:r>
        <w:rPr>
          <w:rFonts w:hint="eastAsia" w:ascii="新宋体" w:hAnsi="新宋体" w:eastAsia="新宋体"/>
          <w:szCs w:val="28"/>
          <w:highlight w:val="none"/>
        </w:rPr>
        <w:t>、</w:t>
      </w:r>
      <w:r>
        <w:rPr>
          <w:rFonts w:hint="eastAsia" w:ascii="新宋体" w:hAnsi="新宋体" w:eastAsia="新宋体"/>
          <w:bCs/>
          <w:szCs w:val="28"/>
          <w:highlight w:val="none"/>
        </w:rPr>
        <w:t>质疑和投诉</w:t>
      </w:r>
      <w:r>
        <w:tab/>
      </w:r>
      <w:r>
        <w:fldChar w:fldCharType="begin"/>
      </w:r>
      <w:r>
        <w:instrText xml:space="preserve"> PAGEREF _Toc14676 \h </w:instrText>
      </w:r>
      <w:r>
        <w:fldChar w:fldCharType="separate"/>
      </w:r>
      <w:r>
        <w:t>- 20 -</w:t>
      </w:r>
      <w:r>
        <w:fldChar w:fldCharType="end"/>
      </w:r>
      <w:r>
        <w:rPr>
          <w:color w:val="auto"/>
          <w:kern w:val="2"/>
          <w:highlight w:val="none"/>
        </w:rPr>
        <w:fldChar w:fldCharType="end"/>
      </w:r>
    </w:p>
    <w:p>
      <w:pPr>
        <w:pStyle w:val="42"/>
        <w:tabs>
          <w:tab w:val="right" w:leader="dot" w:pos="9638"/>
          <w:tab w:val="clear" w:pos="9344"/>
        </w:tabs>
      </w:pPr>
      <w:r>
        <w:rPr>
          <w:color w:val="auto"/>
          <w:kern w:val="2"/>
          <w:highlight w:val="none"/>
        </w:rPr>
        <w:fldChar w:fldCharType="begin"/>
      </w:r>
      <w:r>
        <w:rPr>
          <w:kern w:val="2"/>
          <w:highlight w:val="none"/>
        </w:rPr>
        <w:instrText xml:space="preserve"> HYPERLINK \l _Toc18617 </w:instrText>
      </w:r>
      <w:r>
        <w:rPr>
          <w:kern w:val="2"/>
          <w:highlight w:val="none"/>
        </w:rPr>
        <w:fldChar w:fldCharType="separate"/>
      </w:r>
      <w:r>
        <w:rPr>
          <w:rFonts w:hint="eastAsia" w:ascii="新宋体" w:hAnsi="新宋体" w:eastAsia="新宋体"/>
          <w:highlight w:val="none"/>
        </w:rPr>
        <w:t>第五章 投标文件的</w:t>
      </w:r>
      <w:r>
        <w:rPr>
          <w:rFonts w:hint="eastAsia" w:ascii="新宋体" w:hAnsi="新宋体" w:eastAsia="新宋体"/>
          <w:highlight w:val="none"/>
          <w:lang w:eastAsia="zh-CN"/>
        </w:rPr>
        <w:t>无效情形</w:t>
      </w:r>
      <w:r>
        <w:tab/>
      </w:r>
      <w:r>
        <w:fldChar w:fldCharType="begin"/>
      </w:r>
      <w:r>
        <w:instrText xml:space="preserve"> PAGEREF _Toc18617 \h </w:instrText>
      </w:r>
      <w:r>
        <w:fldChar w:fldCharType="separate"/>
      </w:r>
      <w:r>
        <w:t>- 22 -</w:t>
      </w:r>
      <w:r>
        <w:fldChar w:fldCharType="end"/>
      </w:r>
      <w:r>
        <w:rPr>
          <w:color w:val="auto"/>
          <w:kern w:val="2"/>
          <w:highlight w:val="none"/>
        </w:rPr>
        <w:fldChar w:fldCharType="end"/>
      </w:r>
    </w:p>
    <w:p>
      <w:pPr>
        <w:pStyle w:val="42"/>
        <w:tabs>
          <w:tab w:val="right" w:leader="dot" w:pos="9638"/>
          <w:tab w:val="clear" w:pos="9344"/>
        </w:tabs>
      </w:pPr>
      <w:r>
        <w:rPr>
          <w:color w:val="auto"/>
          <w:kern w:val="2"/>
          <w:highlight w:val="none"/>
        </w:rPr>
        <w:fldChar w:fldCharType="begin"/>
      </w:r>
      <w:r>
        <w:rPr>
          <w:kern w:val="2"/>
          <w:highlight w:val="none"/>
        </w:rPr>
        <w:instrText xml:space="preserve"> HYPERLINK \l _Toc19936 </w:instrText>
      </w:r>
      <w:r>
        <w:rPr>
          <w:kern w:val="2"/>
          <w:highlight w:val="none"/>
        </w:rPr>
        <w:fldChar w:fldCharType="separate"/>
      </w:r>
      <w:r>
        <w:rPr>
          <w:rFonts w:hint="eastAsia" w:ascii="新宋体" w:hAnsi="新宋体" w:eastAsia="新宋体"/>
          <w:highlight w:val="none"/>
        </w:rPr>
        <w:t>第六章 评标办法</w:t>
      </w:r>
      <w:r>
        <w:tab/>
      </w:r>
      <w:r>
        <w:fldChar w:fldCharType="begin"/>
      </w:r>
      <w:r>
        <w:instrText xml:space="preserve"> PAGEREF _Toc19936 \h </w:instrText>
      </w:r>
      <w:r>
        <w:fldChar w:fldCharType="separate"/>
      </w:r>
      <w:r>
        <w:t>- 24 -</w:t>
      </w:r>
      <w:r>
        <w:fldChar w:fldCharType="end"/>
      </w:r>
      <w:r>
        <w:rPr>
          <w:color w:val="auto"/>
          <w:kern w:val="2"/>
          <w:highlight w:val="none"/>
        </w:rPr>
        <w:fldChar w:fldCharType="end"/>
      </w:r>
    </w:p>
    <w:p>
      <w:pPr>
        <w:pStyle w:val="42"/>
        <w:tabs>
          <w:tab w:val="right" w:leader="dot" w:pos="9638"/>
          <w:tab w:val="clear" w:pos="9344"/>
        </w:tabs>
      </w:pPr>
      <w:r>
        <w:rPr>
          <w:color w:val="auto"/>
          <w:kern w:val="2"/>
          <w:highlight w:val="none"/>
        </w:rPr>
        <w:fldChar w:fldCharType="begin"/>
      </w:r>
      <w:r>
        <w:rPr>
          <w:kern w:val="2"/>
          <w:highlight w:val="none"/>
        </w:rPr>
        <w:instrText xml:space="preserve"> HYPERLINK \l _Toc29205 </w:instrText>
      </w:r>
      <w:r>
        <w:rPr>
          <w:kern w:val="2"/>
          <w:highlight w:val="none"/>
        </w:rPr>
        <w:fldChar w:fldCharType="separate"/>
      </w:r>
      <w:r>
        <w:rPr>
          <w:rFonts w:hint="default" w:ascii="新宋体" w:hAnsi="新宋体" w:eastAsia="新宋体"/>
          <w:szCs w:val="36"/>
        </w:rPr>
        <w:t xml:space="preserve">第七章 </w:t>
      </w:r>
      <w:r>
        <w:rPr>
          <w:rFonts w:hint="eastAsia" w:ascii="新宋体" w:hAnsi="新宋体" w:eastAsia="新宋体"/>
          <w:szCs w:val="36"/>
          <w:highlight w:val="none"/>
        </w:rPr>
        <w:t>合同主要条款</w:t>
      </w:r>
      <w:r>
        <w:tab/>
      </w:r>
      <w:r>
        <w:fldChar w:fldCharType="begin"/>
      </w:r>
      <w:r>
        <w:instrText xml:space="preserve"> PAGEREF _Toc29205 \h </w:instrText>
      </w:r>
      <w:r>
        <w:fldChar w:fldCharType="separate"/>
      </w:r>
      <w:r>
        <w:t>- 27 -</w:t>
      </w:r>
      <w:r>
        <w:fldChar w:fldCharType="end"/>
      </w:r>
      <w:r>
        <w:rPr>
          <w:color w:val="auto"/>
          <w:kern w:val="2"/>
          <w:highlight w:val="none"/>
        </w:rPr>
        <w:fldChar w:fldCharType="end"/>
      </w:r>
    </w:p>
    <w:p>
      <w:pPr>
        <w:pStyle w:val="42"/>
        <w:tabs>
          <w:tab w:val="right" w:leader="dot" w:pos="9638"/>
          <w:tab w:val="clear" w:pos="9344"/>
        </w:tabs>
      </w:pPr>
      <w:r>
        <w:rPr>
          <w:color w:val="auto"/>
          <w:kern w:val="2"/>
          <w:highlight w:val="none"/>
        </w:rPr>
        <w:fldChar w:fldCharType="begin"/>
      </w:r>
      <w:r>
        <w:rPr>
          <w:kern w:val="2"/>
          <w:highlight w:val="none"/>
        </w:rPr>
        <w:instrText xml:space="preserve"> HYPERLINK \l _Toc16746 </w:instrText>
      </w:r>
      <w:r>
        <w:rPr>
          <w:kern w:val="2"/>
          <w:highlight w:val="none"/>
        </w:rPr>
        <w:fldChar w:fldCharType="separate"/>
      </w:r>
      <w:r>
        <w:rPr>
          <w:rFonts w:hint="eastAsia" w:ascii="新宋体" w:hAnsi="新宋体" w:eastAsia="新宋体"/>
          <w:bCs w:val="0"/>
          <w:szCs w:val="36"/>
          <w:highlight w:val="none"/>
        </w:rPr>
        <w:t>第八章</w:t>
      </w:r>
      <w:r>
        <w:rPr>
          <w:rFonts w:hint="eastAsia" w:ascii="新宋体" w:hAnsi="新宋体" w:eastAsia="新宋体"/>
          <w:highlight w:val="none"/>
        </w:rPr>
        <w:t xml:space="preserve"> </w:t>
      </w:r>
      <w:r>
        <w:rPr>
          <w:rFonts w:hint="eastAsia" w:ascii="新宋体" w:hAnsi="新宋体" w:eastAsia="新宋体"/>
          <w:bCs w:val="0"/>
          <w:szCs w:val="36"/>
          <w:highlight w:val="none"/>
        </w:rPr>
        <w:t>投标文件部分格式</w:t>
      </w:r>
      <w:r>
        <w:tab/>
      </w:r>
      <w:r>
        <w:fldChar w:fldCharType="begin"/>
      </w:r>
      <w:r>
        <w:instrText xml:space="preserve"> PAGEREF _Toc16746 \h </w:instrText>
      </w:r>
      <w:r>
        <w:fldChar w:fldCharType="separate"/>
      </w:r>
      <w:r>
        <w:t>- 32 -</w:t>
      </w:r>
      <w:r>
        <w:fldChar w:fldCharType="end"/>
      </w:r>
      <w:r>
        <w:rPr>
          <w:color w:val="auto"/>
          <w:kern w:val="2"/>
          <w:highlight w:val="none"/>
        </w:rPr>
        <w:fldChar w:fldCharType="end"/>
      </w:r>
    </w:p>
    <w:p>
      <w:pPr>
        <w:pStyle w:val="3"/>
        <w:numPr>
          <w:ilvl w:val="0"/>
          <w:numId w:val="0"/>
        </w:numPr>
        <w:spacing w:before="0" w:after="0" w:line="400" w:lineRule="exact"/>
        <w:rPr>
          <w:color w:val="auto"/>
          <w:kern w:val="2"/>
          <w:highlight w:val="none"/>
        </w:rPr>
      </w:pPr>
      <w:r>
        <w:rPr>
          <w:color w:val="auto"/>
          <w:kern w:val="2"/>
          <w:highlight w:val="none"/>
        </w:rPr>
        <w:fldChar w:fldCharType="end"/>
      </w:r>
    </w:p>
    <w:p>
      <w:pPr>
        <w:rPr>
          <w:color w:val="auto"/>
          <w:kern w:val="2"/>
          <w:highlight w:val="none"/>
        </w:rPr>
      </w:pPr>
    </w:p>
    <w:p>
      <w:pPr>
        <w:pStyle w:val="3"/>
        <w:numPr>
          <w:ilvl w:val="0"/>
          <w:numId w:val="0"/>
        </w:numPr>
        <w:spacing w:before="0" w:after="0" w:line="400" w:lineRule="exact"/>
        <w:jc w:val="center"/>
        <w:rPr>
          <w:rFonts w:hint="eastAsia" w:ascii="新宋体" w:hAnsi="新宋体" w:eastAsia="新宋体"/>
          <w:color w:val="auto"/>
          <w:sz w:val="36"/>
          <w:highlight w:val="none"/>
        </w:rPr>
      </w:pPr>
      <w:r>
        <w:rPr>
          <w:rFonts w:hint="eastAsia"/>
          <w:color w:val="auto"/>
          <w:kern w:val="2"/>
          <w:highlight w:val="none"/>
        </w:rPr>
        <w:br w:type="page"/>
      </w:r>
      <w:bookmarkStart w:id="0" w:name="_Toc21107"/>
      <w:r>
        <w:rPr>
          <w:rFonts w:hint="eastAsia" w:ascii="新宋体" w:hAnsi="新宋体" w:eastAsia="新宋体"/>
          <w:color w:val="auto"/>
          <w:sz w:val="36"/>
          <w:highlight w:val="none"/>
        </w:rPr>
        <w:t>第一章 招标公告</w:t>
      </w:r>
      <w:bookmarkEnd w:id="0"/>
    </w:p>
    <w:p>
      <w:pPr>
        <w:spacing w:line="400" w:lineRule="exact"/>
        <w:ind w:firstLine="480" w:firstLineChars="200"/>
        <w:jc w:val="center"/>
        <w:rPr>
          <w:rFonts w:hint="eastAsia" w:ascii="新宋体" w:hAnsi="新宋体" w:eastAsia="新宋体"/>
          <w:color w:val="auto"/>
          <w:sz w:val="24"/>
          <w:highlight w:val="none"/>
        </w:rPr>
      </w:pPr>
    </w:p>
    <w:p>
      <w:pPr>
        <w:pStyle w:val="33"/>
        <w:adjustRightInd w:val="0"/>
        <w:snapToGrid w:val="0"/>
        <w:spacing w:line="400" w:lineRule="exact"/>
        <w:ind w:firstLine="480" w:firstLineChars="200"/>
        <w:rPr>
          <w:rFonts w:hint="eastAsia" w:ascii="新宋体" w:hAnsi="新宋体" w:eastAsia="新宋体" w:cs="Times New Roman"/>
          <w:color w:val="auto"/>
          <w:sz w:val="24"/>
          <w:szCs w:val="20"/>
          <w:highlight w:val="none"/>
        </w:rPr>
      </w:pPr>
      <w:r>
        <w:rPr>
          <w:rFonts w:ascii="新宋体" w:hAnsi="新宋体" w:eastAsia="新宋体" w:cs="Times New Roman"/>
          <w:color w:val="auto"/>
          <w:sz w:val="24"/>
          <w:szCs w:val="20"/>
          <w:highlight w:val="none"/>
        </w:rPr>
        <w:t>根据《中华人民共和国政府采购法》等有关规定，</w:t>
      </w:r>
      <w:r>
        <w:rPr>
          <w:rFonts w:hint="eastAsia" w:ascii="新宋体" w:hAnsi="新宋体" w:eastAsia="新宋体" w:cs="Times New Roman"/>
          <w:color w:val="auto"/>
          <w:sz w:val="24"/>
          <w:szCs w:val="20"/>
          <w:highlight w:val="none"/>
        </w:rPr>
        <w:t>义乌市政府采购中心受</w:t>
      </w:r>
      <w:r>
        <w:rPr>
          <w:rFonts w:hint="eastAsia" w:ascii="新宋体" w:hAnsi="新宋体" w:eastAsia="新宋体" w:cs="Times New Roman"/>
          <w:color w:val="auto"/>
          <w:sz w:val="24"/>
          <w:szCs w:val="20"/>
          <w:highlight w:val="none"/>
          <w:lang w:eastAsia="zh-CN"/>
        </w:rPr>
        <w:t>义乌市公安局交通警察大队</w:t>
      </w:r>
      <w:r>
        <w:rPr>
          <w:rFonts w:hint="eastAsia" w:ascii="新宋体" w:hAnsi="新宋体" w:eastAsia="新宋体" w:cs="Times New Roman"/>
          <w:color w:val="auto"/>
          <w:sz w:val="24"/>
          <w:szCs w:val="20"/>
          <w:highlight w:val="none"/>
        </w:rPr>
        <w:t>委托，现就</w:t>
      </w:r>
      <w:r>
        <w:rPr>
          <w:rFonts w:hint="eastAsia" w:ascii="新宋体" w:hAnsi="新宋体" w:eastAsia="新宋体" w:cs="Times New Roman"/>
          <w:color w:val="auto"/>
          <w:sz w:val="24"/>
          <w:szCs w:val="20"/>
          <w:highlight w:val="none"/>
          <w:lang w:eastAsia="zh-CN"/>
        </w:rPr>
        <w:t>安保及未完工工程交通秩序管理服务</w:t>
      </w:r>
      <w:r>
        <w:rPr>
          <w:rFonts w:hint="eastAsia" w:ascii="新宋体" w:hAnsi="新宋体" w:eastAsia="新宋体" w:cs="Times New Roman"/>
          <w:color w:val="auto"/>
          <w:sz w:val="24"/>
          <w:szCs w:val="20"/>
          <w:highlight w:val="none"/>
        </w:rPr>
        <w:t>采购项目进行公开招标，欢迎国内合格的供应商参加投标。</w:t>
      </w:r>
    </w:p>
    <w:p>
      <w:pPr>
        <w:pStyle w:val="33"/>
        <w:adjustRightInd w:val="0"/>
        <w:snapToGrid w:val="0"/>
        <w:spacing w:line="400" w:lineRule="exact"/>
        <w:ind w:left="420" w:firstLine="60" w:firstLineChars="25"/>
        <w:rPr>
          <w:rFonts w:hint="eastAsia" w:ascii="新宋体" w:hAnsi="新宋体" w:eastAsia="新宋体"/>
          <w:b/>
          <w:color w:val="auto"/>
          <w:sz w:val="24"/>
          <w:szCs w:val="24"/>
          <w:highlight w:val="none"/>
        </w:rPr>
      </w:pPr>
      <w:r>
        <w:rPr>
          <w:rFonts w:hint="eastAsia" w:ascii="新宋体" w:hAnsi="新宋体" w:eastAsia="新宋体"/>
          <w:b/>
          <w:color w:val="auto"/>
          <w:sz w:val="24"/>
          <w:szCs w:val="24"/>
          <w:highlight w:val="none"/>
        </w:rPr>
        <w:t>一、项目基本情况</w:t>
      </w:r>
    </w:p>
    <w:p>
      <w:pPr>
        <w:pStyle w:val="33"/>
        <w:adjustRightInd w:val="0"/>
        <w:snapToGrid w:val="0"/>
        <w:spacing w:line="400" w:lineRule="exact"/>
        <w:ind w:firstLine="480" w:firstLineChars="200"/>
        <w:rPr>
          <w:rFonts w:hint="eastAsia" w:ascii="新宋体" w:hAnsi="新宋体" w:eastAsia="新宋体" w:cs="Times New Roman"/>
          <w:color w:val="auto"/>
          <w:sz w:val="24"/>
          <w:szCs w:val="20"/>
          <w:highlight w:val="none"/>
          <w:lang w:eastAsia="zh-CN"/>
        </w:rPr>
      </w:pPr>
      <w:r>
        <w:rPr>
          <w:rFonts w:hint="eastAsia" w:ascii="新宋体" w:hAnsi="新宋体" w:eastAsia="新宋体" w:cs="Times New Roman"/>
          <w:color w:val="auto"/>
          <w:sz w:val="24"/>
          <w:szCs w:val="20"/>
          <w:highlight w:val="none"/>
        </w:rPr>
        <w:t>1.采购编号：</w:t>
      </w:r>
      <w:r>
        <w:rPr>
          <w:rFonts w:hint="eastAsia" w:ascii="新宋体" w:hAnsi="新宋体" w:eastAsia="新宋体" w:cs="Times New Roman"/>
          <w:color w:val="auto"/>
          <w:sz w:val="24"/>
          <w:szCs w:val="20"/>
          <w:highlight w:val="none"/>
          <w:lang w:eastAsia="zh-CN"/>
        </w:rPr>
        <w:t>YWCG2022006GK-1</w:t>
      </w:r>
    </w:p>
    <w:p>
      <w:pPr>
        <w:pStyle w:val="33"/>
        <w:adjustRightInd w:val="0"/>
        <w:snapToGrid w:val="0"/>
        <w:spacing w:line="400" w:lineRule="exact"/>
        <w:ind w:firstLine="480" w:firstLineChars="200"/>
        <w:rPr>
          <w:rFonts w:hint="eastAsia" w:ascii="新宋体" w:hAnsi="新宋体" w:eastAsia="新宋体" w:cs="Times New Roman"/>
          <w:color w:val="auto"/>
          <w:sz w:val="24"/>
          <w:szCs w:val="20"/>
          <w:highlight w:val="none"/>
        </w:rPr>
      </w:pPr>
      <w:r>
        <w:rPr>
          <w:rFonts w:hint="eastAsia" w:ascii="新宋体" w:hAnsi="新宋体" w:eastAsia="新宋体" w:cs="Times New Roman"/>
          <w:color w:val="auto"/>
          <w:sz w:val="24"/>
          <w:szCs w:val="20"/>
          <w:highlight w:val="none"/>
        </w:rPr>
        <w:t>2.项目名称：</w:t>
      </w:r>
      <w:r>
        <w:rPr>
          <w:rFonts w:hint="eastAsia" w:ascii="新宋体" w:hAnsi="新宋体" w:eastAsia="新宋体" w:cs="Times New Roman"/>
          <w:color w:val="auto"/>
          <w:sz w:val="24"/>
          <w:szCs w:val="20"/>
          <w:highlight w:val="none"/>
          <w:lang w:eastAsia="zh-CN"/>
        </w:rPr>
        <w:t>义乌市公安局交通警察大队安保及未完工工程交通秩序管理服务</w:t>
      </w:r>
      <w:r>
        <w:rPr>
          <w:rFonts w:hint="eastAsia" w:ascii="新宋体" w:hAnsi="新宋体" w:eastAsia="新宋体" w:cs="Times New Roman"/>
          <w:color w:val="auto"/>
          <w:sz w:val="24"/>
          <w:szCs w:val="20"/>
          <w:highlight w:val="none"/>
        </w:rPr>
        <w:t>采购</w:t>
      </w:r>
    </w:p>
    <w:p>
      <w:pPr>
        <w:pStyle w:val="33"/>
        <w:adjustRightInd w:val="0"/>
        <w:snapToGrid w:val="0"/>
        <w:spacing w:line="400" w:lineRule="exact"/>
        <w:ind w:firstLine="480" w:firstLineChars="200"/>
        <w:rPr>
          <w:rFonts w:hint="default" w:ascii="新宋体" w:hAnsi="新宋体" w:eastAsia="新宋体" w:cs="Times New Roman"/>
          <w:color w:val="auto"/>
          <w:sz w:val="24"/>
          <w:szCs w:val="20"/>
          <w:highlight w:val="none"/>
          <w:lang w:val="en-US" w:eastAsia="zh-CN"/>
        </w:rPr>
      </w:pPr>
      <w:r>
        <w:rPr>
          <w:rFonts w:hint="eastAsia" w:ascii="新宋体" w:hAnsi="新宋体" w:eastAsia="新宋体" w:cs="Times New Roman"/>
          <w:color w:val="auto"/>
          <w:sz w:val="24"/>
          <w:szCs w:val="20"/>
          <w:highlight w:val="none"/>
          <w:lang w:val="en-US" w:eastAsia="zh-CN"/>
        </w:rPr>
        <w:t>3.</w:t>
      </w:r>
      <w:r>
        <w:rPr>
          <w:rFonts w:hint="eastAsia" w:ascii="新宋体" w:hAnsi="新宋体" w:eastAsia="新宋体"/>
          <w:color w:val="auto"/>
          <w:sz w:val="24"/>
          <w:highlight w:val="none"/>
        </w:rPr>
        <w:t>是否接受联合体投标</w:t>
      </w:r>
      <w:r>
        <w:rPr>
          <w:rFonts w:hint="eastAsia" w:ascii="新宋体" w:hAnsi="新宋体" w:eastAsia="新宋体" w:cs="Times New Roman"/>
          <w:color w:val="auto"/>
          <w:sz w:val="24"/>
          <w:szCs w:val="20"/>
          <w:highlight w:val="none"/>
          <w:lang w:val="en-US" w:eastAsia="zh-CN"/>
        </w:rPr>
        <w:t>：否</w:t>
      </w:r>
    </w:p>
    <w:p>
      <w:pPr>
        <w:pStyle w:val="33"/>
        <w:adjustRightInd w:val="0"/>
        <w:snapToGrid w:val="0"/>
        <w:spacing w:line="400" w:lineRule="exact"/>
        <w:ind w:left="420" w:firstLine="60" w:firstLineChars="25"/>
        <w:rPr>
          <w:rFonts w:hint="eastAsia" w:ascii="新宋体" w:hAnsi="新宋体" w:eastAsia="新宋体" w:cs="Times New Roman"/>
          <w:color w:val="auto"/>
          <w:sz w:val="24"/>
          <w:szCs w:val="20"/>
          <w:highlight w:val="none"/>
        </w:rPr>
      </w:pPr>
      <w:r>
        <w:rPr>
          <w:rFonts w:hint="eastAsia" w:ascii="新宋体" w:hAnsi="新宋体" w:eastAsia="新宋体" w:cs="Times New Roman"/>
          <w:color w:val="auto"/>
          <w:sz w:val="24"/>
          <w:szCs w:val="20"/>
          <w:highlight w:val="none"/>
          <w:lang w:val="en-US" w:eastAsia="zh-CN"/>
        </w:rPr>
        <w:t>4</w:t>
      </w:r>
      <w:r>
        <w:rPr>
          <w:rFonts w:hint="eastAsia" w:ascii="新宋体" w:hAnsi="新宋体" w:eastAsia="新宋体" w:cs="Times New Roman"/>
          <w:color w:val="auto"/>
          <w:sz w:val="24"/>
          <w:szCs w:val="20"/>
          <w:highlight w:val="none"/>
        </w:rPr>
        <w:t>.采购需求</w:t>
      </w:r>
    </w:p>
    <w:tbl>
      <w:tblPr>
        <w:tblStyle w:val="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6"/>
        <w:gridCol w:w="2559"/>
        <w:gridCol w:w="596"/>
        <w:gridCol w:w="596"/>
        <w:gridCol w:w="1235"/>
        <w:gridCol w:w="1466"/>
        <w:gridCol w:w="2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0" w:type="auto"/>
            <w:noWrap w:val="0"/>
            <w:vAlign w:val="center"/>
          </w:tcPr>
          <w:p>
            <w:pPr>
              <w:pStyle w:val="33"/>
              <w:adjustRightInd w:val="0"/>
              <w:snapToGrid w:val="0"/>
              <w:spacing w:line="400" w:lineRule="exact"/>
              <w:jc w:val="center"/>
              <w:rPr>
                <w:rFonts w:hint="eastAsia" w:ascii="新宋体" w:hAnsi="新宋体" w:eastAsia="新宋体"/>
                <w:color w:val="auto"/>
                <w:sz w:val="24"/>
                <w:szCs w:val="24"/>
                <w:highlight w:val="none"/>
              </w:rPr>
            </w:pPr>
            <w:r>
              <w:rPr>
                <w:rFonts w:hint="eastAsia" w:ascii="新宋体" w:hAnsi="新宋体" w:eastAsia="新宋体"/>
                <w:color w:val="auto"/>
                <w:sz w:val="24"/>
                <w:szCs w:val="24"/>
                <w:highlight w:val="none"/>
              </w:rPr>
              <w:t>标项</w:t>
            </w:r>
          </w:p>
        </w:tc>
        <w:tc>
          <w:tcPr>
            <w:tcW w:w="0" w:type="auto"/>
            <w:noWrap w:val="0"/>
            <w:vAlign w:val="center"/>
          </w:tcPr>
          <w:p>
            <w:pPr>
              <w:pStyle w:val="33"/>
              <w:adjustRightInd w:val="0"/>
              <w:snapToGrid w:val="0"/>
              <w:spacing w:line="400" w:lineRule="exact"/>
              <w:jc w:val="center"/>
              <w:rPr>
                <w:rFonts w:hint="eastAsia" w:ascii="新宋体" w:hAnsi="新宋体" w:eastAsia="新宋体"/>
                <w:color w:val="auto"/>
                <w:sz w:val="24"/>
                <w:szCs w:val="24"/>
                <w:highlight w:val="none"/>
              </w:rPr>
            </w:pPr>
            <w:r>
              <w:rPr>
                <w:rFonts w:hint="eastAsia" w:ascii="新宋体" w:hAnsi="新宋体" w:eastAsia="新宋体"/>
                <w:color w:val="auto"/>
                <w:sz w:val="24"/>
                <w:szCs w:val="24"/>
                <w:highlight w:val="none"/>
              </w:rPr>
              <w:t>标项内容</w:t>
            </w:r>
          </w:p>
        </w:tc>
        <w:tc>
          <w:tcPr>
            <w:tcW w:w="0" w:type="auto"/>
            <w:noWrap w:val="0"/>
            <w:vAlign w:val="center"/>
          </w:tcPr>
          <w:p>
            <w:pPr>
              <w:pStyle w:val="33"/>
              <w:adjustRightInd w:val="0"/>
              <w:snapToGrid w:val="0"/>
              <w:spacing w:line="400" w:lineRule="exact"/>
              <w:jc w:val="center"/>
              <w:rPr>
                <w:rFonts w:hint="eastAsia" w:ascii="新宋体" w:hAnsi="新宋体" w:eastAsia="新宋体"/>
                <w:color w:val="auto"/>
                <w:sz w:val="24"/>
                <w:szCs w:val="24"/>
                <w:highlight w:val="none"/>
              </w:rPr>
            </w:pPr>
            <w:r>
              <w:rPr>
                <w:rFonts w:hint="eastAsia" w:ascii="新宋体" w:hAnsi="新宋体" w:eastAsia="新宋体"/>
                <w:color w:val="auto"/>
                <w:sz w:val="24"/>
                <w:szCs w:val="24"/>
                <w:highlight w:val="none"/>
              </w:rPr>
              <w:t>数量</w:t>
            </w:r>
          </w:p>
        </w:tc>
        <w:tc>
          <w:tcPr>
            <w:tcW w:w="0" w:type="auto"/>
            <w:noWrap w:val="0"/>
            <w:vAlign w:val="center"/>
          </w:tcPr>
          <w:p>
            <w:pPr>
              <w:pStyle w:val="33"/>
              <w:adjustRightInd w:val="0"/>
              <w:snapToGrid w:val="0"/>
              <w:spacing w:line="400" w:lineRule="exact"/>
              <w:jc w:val="center"/>
              <w:rPr>
                <w:rFonts w:hint="eastAsia" w:ascii="新宋体" w:hAnsi="新宋体" w:eastAsia="新宋体"/>
                <w:color w:val="auto"/>
                <w:sz w:val="24"/>
                <w:szCs w:val="24"/>
                <w:highlight w:val="none"/>
              </w:rPr>
            </w:pPr>
            <w:r>
              <w:rPr>
                <w:rFonts w:hint="eastAsia" w:ascii="新宋体" w:hAnsi="新宋体" w:eastAsia="新宋体"/>
                <w:color w:val="auto"/>
                <w:sz w:val="24"/>
                <w:szCs w:val="24"/>
                <w:highlight w:val="none"/>
              </w:rPr>
              <w:t>单位</w:t>
            </w:r>
          </w:p>
        </w:tc>
        <w:tc>
          <w:tcPr>
            <w:tcW w:w="1235" w:type="dxa"/>
            <w:noWrap w:val="0"/>
            <w:vAlign w:val="center"/>
          </w:tcPr>
          <w:p>
            <w:pPr>
              <w:pStyle w:val="33"/>
              <w:adjustRightInd w:val="0"/>
              <w:snapToGrid w:val="0"/>
              <w:spacing w:line="400" w:lineRule="exact"/>
              <w:jc w:val="center"/>
              <w:rPr>
                <w:rFonts w:hint="eastAsia" w:ascii="新宋体" w:hAnsi="新宋体" w:eastAsia="新宋体"/>
                <w:color w:val="auto"/>
                <w:sz w:val="24"/>
                <w:szCs w:val="24"/>
                <w:highlight w:val="none"/>
                <w:lang w:eastAsia="zh-CN"/>
              </w:rPr>
            </w:pPr>
            <w:r>
              <w:rPr>
                <w:rFonts w:hint="eastAsia" w:ascii="新宋体" w:hAnsi="新宋体" w:eastAsia="新宋体"/>
                <w:color w:val="auto"/>
                <w:sz w:val="24"/>
                <w:szCs w:val="24"/>
                <w:highlight w:val="none"/>
              </w:rPr>
              <w:t>预算金额</w:t>
            </w:r>
          </w:p>
        </w:tc>
        <w:tc>
          <w:tcPr>
            <w:tcW w:w="1466" w:type="dxa"/>
            <w:noWrap w:val="0"/>
            <w:vAlign w:val="center"/>
          </w:tcPr>
          <w:p>
            <w:pPr>
              <w:pStyle w:val="33"/>
              <w:adjustRightInd w:val="0"/>
              <w:snapToGrid w:val="0"/>
              <w:spacing w:line="400" w:lineRule="exact"/>
              <w:jc w:val="center"/>
              <w:rPr>
                <w:rFonts w:hint="eastAsia" w:ascii="新宋体" w:hAnsi="新宋体" w:eastAsia="新宋体"/>
                <w:color w:val="auto"/>
                <w:sz w:val="24"/>
                <w:szCs w:val="24"/>
                <w:highlight w:val="none"/>
              </w:rPr>
            </w:pPr>
            <w:r>
              <w:rPr>
                <w:rFonts w:hint="eastAsia" w:ascii="新宋体" w:hAnsi="新宋体" w:eastAsia="新宋体"/>
                <w:color w:val="auto"/>
                <w:sz w:val="24"/>
                <w:szCs w:val="24"/>
                <w:highlight w:val="none"/>
              </w:rPr>
              <w:t>最高限价</w:t>
            </w:r>
          </w:p>
        </w:tc>
        <w:tc>
          <w:tcPr>
            <w:tcW w:w="2806" w:type="dxa"/>
            <w:noWrap w:val="0"/>
            <w:vAlign w:val="center"/>
          </w:tcPr>
          <w:p>
            <w:pPr>
              <w:pStyle w:val="33"/>
              <w:adjustRightInd w:val="0"/>
              <w:snapToGrid w:val="0"/>
              <w:spacing w:line="400" w:lineRule="exact"/>
              <w:jc w:val="center"/>
              <w:rPr>
                <w:rFonts w:hint="eastAsia" w:ascii="新宋体" w:hAnsi="新宋体" w:eastAsia="新宋体"/>
                <w:color w:val="auto"/>
                <w:sz w:val="24"/>
                <w:szCs w:val="24"/>
                <w:highlight w:val="none"/>
              </w:rPr>
            </w:pPr>
            <w:r>
              <w:rPr>
                <w:rFonts w:hint="eastAsia" w:ascii="新宋体" w:hAnsi="新宋体" w:eastAsia="新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0" w:type="auto"/>
            <w:noWrap w:val="0"/>
            <w:vAlign w:val="center"/>
          </w:tcPr>
          <w:p>
            <w:pPr>
              <w:pStyle w:val="33"/>
              <w:adjustRightInd w:val="0"/>
              <w:snapToGrid w:val="0"/>
              <w:spacing w:line="400" w:lineRule="exact"/>
              <w:jc w:val="center"/>
              <w:rPr>
                <w:rFonts w:hint="eastAsia" w:ascii="新宋体" w:hAnsi="新宋体" w:eastAsia="新宋体"/>
                <w:color w:val="auto"/>
                <w:sz w:val="24"/>
                <w:szCs w:val="24"/>
                <w:highlight w:val="none"/>
              </w:rPr>
            </w:pPr>
            <w:r>
              <w:rPr>
                <w:rFonts w:hint="eastAsia" w:ascii="新宋体" w:hAnsi="新宋体" w:eastAsia="新宋体"/>
                <w:color w:val="auto"/>
                <w:sz w:val="24"/>
                <w:szCs w:val="24"/>
                <w:highlight w:val="none"/>
              </w:rPr>
              <w:t>一</w:t>
            </w:r>
          </w:p>
        </w:tc>
        <w:tc>
          <w:tcPr>
            <w:tcW w:w="0" w:type="auto"/>
            <w:noWrap w:val="0"/>
            <w:vAlign w:val="center"/>
          </w:tcPr>
          <w:p>
            <w:pPr>
              <w:pStyle w:val="33"/>
              <w:adjustRightInd w:val="0"/>
              <w:snapToGrid w:val="0"/>
              <w:spacing w:line="400" w:lineRule="exact"/>
              <w:jc w:val="center"/>
              <w:rPr>
                <w:rFonts w:hint="eastAsia" w:ascii="新宋体" w:hAnsi="新宋体" w:eastAsia="新宋体" w:cs="Courier New"/>
                <w:color w:val="auto"/>
                <w:kern w:val="2"/>
                <w:sz w:val="24"/>
                <w:szCs w:val="24"/>
                <w:highlight w:val="none"/>
                <w:lang w:val="en-US" w:eastAsia="zh-CN" w:bidi="ar-SA"/>
              </w:rPr>
            </w:pPr>
            <w:r>
              <w:rPr>
                <w:rFonts w:hint="eastAsia" w:ascii="新宋体" w:hAnsi="新宋体" w:eastAsia="新宋体"/>
                <w:color w:val="auto"/>
                <w:sz w:val="24"/>
                <w:szCs w:val="24"/>
                <w:highlight w:val="none"/>
                <w:lang w:eastAsia="zh-CN"/>
              </w:rPr>
              <w:t>安保及未完工工程交通秩序管理服务</w:t>
            </w:r>
          </w:p>
        </w:tc>
        <w:tc>
          <w:tcPr>
            <w:tcW w:w="0" w:type="auto"/>
            <w:noWrap w:val="0"/>
            <w:vAlign w:val="center"/>
          </w:tcPr>
          <w:p>
            <w:pPr>
              <w:pStyle w:val="33"/>
              <w:adjustRightInd w:val="0"/>
              <w:snapToGrid w:val="0"/>
              <w:spacing w:line="400" w:lineRule="exact"/>
              <w:jc w:val="center"/>
              <w:rPr>
                <w:rFonts w:hint="default" w:ascii="新宋体" w:hAnsi="新宋体" w:eastAsia="新宋体"/>
                <w:color w:val="auto"/>
                <w:sz w:val="24"/>
                <w:szCs w:val="24"/>
                <w:highlight w:val="none"/>
                <w:lang w:val="en-US" w:eastAsia="zh-CN"/>
              </w:rPr>
            </w:pPr>
            <w:r>
              <w:rPr>
                <w:rFonts w:hint="eastAsia" w:ascii="新宋体" w:hAnsi="新宋体" w:eastAsia="新宋体"/>
                <w:color w:val="auto"/>
                <w:sz w:val="24"/>
                <w:szCs w:val="24"/>
                <w:highlight w:val="none"/>
                <w:lang w:val="en-US" w:eastAsia="zh-CN"/>
              </w:rPr>
              <w:t>1</w:t>
            </w:r>
          </w:p>
        </w:tc>
        <w:tc>
          <w:tcPr>
            <w:tcW w:w="0" w:type="auto"/>
            <w:noWrap w:val="0"/>
            <w:vAlign w:val="center"/>
          </w:tcPr>
          <w:p>
            <w:pPr>
              <w:pStyle w:val="33"/>
              <w:adjustRightInd w:val="0"/>
              <w:snapToGrid w:val="0"/>
              <w:spacing w:line="400" w:lineRule="exact"/>
              <w:jc w:val="center"/>
              <w:rPr>
                <w:rFonts w:hint="default" w:ascii="新宋体" w:hAnsi="新宋体" w:eastAsia="新宋体"/>
                <w:color w:val="auto"/>
                <w:sz w:val="24"/>
                <w:szCs w:val="24"/>
                <w:highlight w:val="none"/>
                <w:lang w:val="en-US" w:eastAsia="zh-CN"/>
              </w:rPr>
            </w:pPr>
            <w:r>
              <w:rPr>
                <w:rFonts w:hint="eastAsia" w:ascii="新宋体" w:hAnsi="新宋体" w:eastAsia="新宋体"/>
                <w:color w:val="auto"/>
                <w:sz w:val="24"/>
                <w:szCs w:val="24"/>
                <w:highlight w:val="none"/>
                <w:lang w:val="en-US" w:eastAsia="zh-CN"/>
              </w:rPr>
              <w:t>项</w:t>
            </w:r>
          </w:p>
        </w:tc>
        <w:tc>
          <w:tcPr>
            <w:tcW w:w="1235" w:type="dxa"/>
            <w:noWrap w:val="0"/>
            <w:vAlign w:val="center"/>
          </w:tcPr>
          <w:p>
            <w:pPr>
              <w:pStyle w:val="33"/>
              <w:adjustRightInd w:val="0"/>
              <w:snapToGrid w:val="0"/>
              <w:spacing w:line="400" w:lineRule="exact"/>
              <w:jc w:val="center"/>
              <w:rPr>
                <w:rFonts w:hint="default" w:ascii="新宋体" w:hAnsi="新宋体" w:eastAsia="新宋体"/>
                <w:color w:val="auto"/>
                <w:sz w:val="24"/>
                <w:szCs w:val="24"/>
                <w:highlight w:val="none"/>
                <w:lang w:val="en-US" w:eastAsia="zh-CN"/>
              </w:rPr>
            </w:pPr>
            <w:r>
              <w:rPr>
                <w:rFonts w:hint="eastAsia" w:ascii="新宋体" w:hAnsi="新宋体" w:eastAsia="新宋体"/>
                <w:color w:val="auto"/>
                <w:sz w:val="24"/>
                <w:szCs w:val="24"/>
                <w:highlight w:val="none"/>
                <w:lang w:val="en-US" w:eastAsia="zh-CN"/>
              </w:rPr>
              <w:t>638</w:t>
            </w:r>
            <w:r>
              <w:rPr>
                <w:rFonts w:hint="eastAsia" w:ascii="新宋体" w:hAnsi="新宋体" w:eastAsia="新宋体" w:cs="Times New Roman"/>
                <w:color w:val="auto"/>
                <w:sz w:val="24"/>
                <w:szCs w:val="20"/>
                <w:highlight w:val="none"/>
              </w:rPr>
              <w:t>万元</w:t>
            </w:r>
          </w:p>
        </w:tc>
        <w:tc>
          <w:tcPr>
            <w:tcW w:w="1466" w:type="dxa"/>
            <w:noWrap w:val="0"/>
            <w:vAlign w:val="center"/>
          </w:tcPr>
          <w:p>
            <w:pPr>
              <w:pStyle w:val="33"/>
              <w:adjustRightInd w:val="0"/>
              <w:snapToGrid w:val="0"/>
              <w:spacing w:line="400" w:lineRule="exact"/>
              <w:jc w:val="center"/>
              <w:rPr>
                <w:rFonts w:hint="default" w:ascii="新宋体" w:hAnsi="新宋体" w:eastAsia="新宋体" w:cs="Times New Roman"/>
                <w:color w:val="auto"/>
                <w:sz w:val="24"/>
                <w:szCs w:val="20"/>
                <w:highlight w:val="none"/>
                <w:lang w:val="en-US" w:eastAsia="zh-CN"/>
              </w:rPr>
            </w:pPr>
            <w:r>
              <w:rPr>
                <w:rFonts w:hint="eastAsia" w:ascii="新宋体" w:hAnsi="新宋体" w:eastAsia="新宋体"/>
                <w:color w:val="auto"/>
                <w:sz w:val="24"/>
                <w:szCs w:val="24"/>
                <w:highlight w:val="none"/>
                <w:lang w:val="en-US" w:eastAsia="zh-CN"/>
              </w:rPr>
              <w:t>638</w:t>
            </w:r>
            <w:r>
              <w:rPr>
                <w:rFonts w:hint="eastAsia" w:ascii="新宋体" w:hAnsi="新宋体" w:eastAsia="新宋体" w:cs="Times New Roman"/>
                <w:color w:val="auto"/>
                <w:sz w:val="24"/>
                <w:szCs w:val="20"/>
                <w:highlight w:val="none"/>
              </w:rPr>
              <w:t>万元</w:t>
            </w:r>
          </w:p>
        </w:tc>
        <w:tc>
          <w:tcPr>
            <w:tcW w:w="2806" w:type="dxa"/>
            <w:noWrap w:val="0"/>
            <w:vAlign w:val="center"/>
          </w:tcPr>
          <w:p>
            <w:pPr>
              <w:pStyle w:val="33"/>
              <w:adjustRightInd w:val="0"/>
              <w:snapToGrid w:val="0"/>
              <w:spacing w:line="400" w:lineRule="exact"/>
              <w:jc w:val="left"/>
              <w:rPr>
                <w:rFonts w:hint="eastAsia" w:ascii="新宋体" w:hAnsi="新宋体" w:eastAsia="新宋体" w:cs="Times New Roman"/>
                <w:color w:val="auto"/>
                <w:sz w:val="24"/>
                <w:szCs w:val="20"/>
                <w:highlight w:val="none"/>
              </w:rPr>
            </w:pPr>
            <w:r>
              <w:rPr>
                <w:rFonts w:hint="eastAsia" w:ascii="新宋体" w:hAnsi="新宋体" w:eastAsia="新宋体" w:cs="Courier New"/>
                <w:color w:val="auto"/>
                <w:sz w:val="24"/>
                <w:highlight w:val="none"/>
                <w:lang w:val="en-US" w:eastAsia="zh-CN"/>
              </w:rPr>
              <w:t>具体服务要求，</w:t>
            </w:r>
            <w:r>
              <w:rPr>
                <w:rFonts w:hint="eastAsia" w:ascii="新宋体" w:hAnsi="新宋体" w:eastAsia="新宋体"/>
                <w:color w:val="auto"/>
                <w:sz w:val="24"/>
                <w:szCs w:val="24"/>
                <w:highlight w:val="none"/>
                <w:lang w:val="en-US" w:eastAsia="zh-CN"/>
              </w:rPr>
              <w:t>见</w:t>
            </w:r>
            <w:r>
              <w:rPr>
                <w:rFonts w:hint="eastAsia" w:ascii="新宋体" w:hAnsi="新宋体" w:eastAsia="新宋体" w:cs="Times New Roman"/>
                <w:color w:val="auto"/>
                <w:sz w:val="24"/>
                <w:szCs w:val="20"/>
                <w:highlight w:val="none"/>
              </w:rPr>
              <w:t>《第三章招标项目要求》</w:t>
            </w:r>
            <w:r>
              <w:rPr>
                <w:rFonts w:hint="eastAsia" w:ascii="新宋体" w:hAnsi="新宋体" w:eastAsia="新宋体"/>
                <w:color w:val="auto"/>
                <w:sz w:val="24"/>
                <w:szCs w:val="24"/>
                <w:highlight w:val="none"/>
                <w:lang w:val="en-US" w:eastAsia="zh-CN"/>
              </w:rPr>
              <w:t>。</w:t>
            </w:r>
          </w:p>
        </w:tc>
      </w:tr>
    </w:tbl>
    <w:p>
      <w:pPr>
        <w:spacing w:line="360" w:lineRule="exact"/>
        <w:ind w:firstLine="352" w:firstLineChars="147"/>
        <w:rPr>
          <w:rFonts w:hint="eastAsia" w:ascii="新宋体" w:hAnsi="新宋体" w:eastAsia="新宋体" w:cs="Courier New"/>
          <w:color w:val="auto"/>
          <w:sz w:val="24"/>
          <w:highlight w:val="none"/>
          <w:lang w:val="en-US" w:eastAsia="zh-CN"/>
        </w:rPr>
      </w:pPr>
      <w:r>
        <w:rPr>
          <w:rFonts w:hint="eastAsia" w:ascii="新宋体" w:hAnsi="新宋体" w:eastAsia="新宋体" w:cs="Courier New"/>
          <w:color w:val="auto"/>
          <w:sz w:val="24"/>
          <w:highlight w:val="none"/>
          <w:lang w:eastAsia="zh-CN"/>
        </w:rPr>
        <w:t>5.合同履约期限：</w:t>
      </w:r>
      <w:r>
        <w:rPr>
          <w:rFonts w:hint="eastAsia" w:ascii="新宋体" w:hAnsi="新宋体" w:eastAsia="新宋体" w:cs="新宋体"/>
          <w:color w:val="auto"/>
          <w:sz w:val="24"/>
          <w:highlight w:val="none"/>
        </w:rPr>
        <w:t>合同签订正式生效后12个月整</w:t>
      </w:r>
      <w:r>
        <w:rPr>
          <w:rFonts w:hint="eastAsia" w:ascii="新宋体" w:hAnsi="新宋体" w:eastAsia="新宋体" w:cs="Courier New"/>
          <w:color w:val="auto"/>
          <w:sz w:val="24"/>
          <w:highlight w:val="none"/>
          <w:lang w:val="en-US" w:eastAsia="zh-CN"/>
        </w:rPr>
        <w:t>。</w:t>
      </w:r>
      <w:r>
        <w:rPr>
          <w:rFonts w:hint="eastAsia" w:ascii="新宋体" w:hAnsi="新宋体" w:eastAsia="新宋体" w:cs="Courier New"/>
          <w:color w:val="auto"/>
          <w:sz w:val="24"/>
          <w:highlight w:val="none"/>
          <w:lang w:eastAsia="zh-CN"/>
        </w:rPr>
        <w:t>合同到期且</w:t>
      </w:r>
      <w:r>
        <w:rPr>
          <w:rFonts w:hint="eastAsia" w:ascii="新宋体" w:hAnsi="新宋体" w:eastAsia="新宋体" w:cs="Courier New"/>
          <w:color w:val="auto"/>
          <w:sz w:val="24"/>
          <w:highlight w:val="none"/>
          <w:lang w:val="en-US" w:eastAsia="zh-CN"/>
        </w:rPr>
        <w:t>乙方履约</w:t>
      </w:r>
      <w:r>
        <w:rPr>
          <w:rFonts w:hint="eastAsia" w:ascii="新宋体" w:hAnsi="新宋体" w:eastAsia="新宋体" w:cs="Courier New"/>
          <w:color w:val="auto"/>
          <w:sz w:val="24"/>
          <w:highlight w:val="none"/>
          <w:lang w:eastAsia="zh-CN"/>
        </w:rPr>
        <w:t>考核合格</w:t>
      </w:r>
      <w:r>
        <w:rPr>
          <w:rFonts w:hint="eastAsia" w:ascii="新宋体" w:hAnsi="新宋体" w:eastAsia="新宋体" w:cs="Courier New"/>
          <w:color w:val="auto"/>
          <w:sz w:val="24"/>
          <w:highlight w:val="none"/>
          <w:lang w:val="en-US" w:eastAsia="zh-CN"/>
        </w:rPr>
        <w:t>后</w:t>
      </w:r>
      <w:r>
        <w:rPr>
          <w:rFonts w:hint="eastAsia" w:ascii="新宋体" w:hAnsi="新宋体" w:eastAsia="新宋体" w:cs="Courier New"/>
          <w:color w:val="auto"/>
          <w:sz w:val="24"/>
          <w:highlight w:val="none"/>
          <w:lang w:eastAsia="zh-CN"/>
        </w:rPr>
        <w:t>，经甲乙双方协商一致，可继续签订年度合同（合同期限为一年），</w:t>
      </w:r>
      <w:r>
        <w:rPr>
          <w:rFonts w:hint="eastAsia" w:ascii="新宋体" w:hAnsi="新宋体" w:eastAsia="新宋体" w:cs="Courier New"/>
          <w:color w:val="auto"/>
          <w:sz w:val="24"/>
          <w:highlight w:val="none"/>
          <w:lang w:val="en-US" w:eastAsia="zh-CN"/>
        </w:rPr>
        <w:t>最多</w:t>
      </w:r>
      <w:r>
        <w:rPr>
          <w:rFonts w:hint="eastAsia" w:ascii="新宋体" w:hAnsi="新宋体" w:eastAsia="新宋体" w:cs="Courier New"/>
          <w:color w:val="auto"/>
          <w:sz w:val="24"/>
          <w:highlight w:val="none"/>
          <w:lang w:eastAsia="zh-CN"/>
        </w:rPr>
        <w:t>续签两次。</w:t>
      </w:r>
      <w:r>
        <w:rPr>
          <w:rFonts w:hint="eastAsia" w:ascii="新宋体" w:hAnsi="新宋体" w:eastAsia="新宋体" w:cs="Courier New"/>
          <w:color w:val="auto"/>
          <w:sz w:val="24"/>
          <w:highlight w:val="none"/>
          <w:lang w:val="en-US" w:eastAsia="zh-CN"/>
        </w:rPr>
        <w:t>同时</w:t>
      </w:r>
      <w:r>
        <w:rPr>
          <w:rFonts w:hint="eastAsia" w:ascii="新宋体" w:hAnsi="新宋体" w:eastAsia="新宋体" w:cs="Courier New"/>
          <w:color w:val="auto"/>
          <w:sz w:val="24"/>
          <w:highlight w:val="none"/>
          <w:lang w:eastAsia="zh-CN"/>
        </w:rPr>
        <w:t>续签合同的</w:t>
      </w:r>
      <w:r>
        <w:rPr>
          <w:rFonts w:hint="eastAsia" w:ascii="新宋体" w:hAnsi="新宋体" w:eastAsia="新宋体" w:cs="Courier New"/>
          <w:color w:val="auto"/>
          <w:sz w:val="24"/>
          <w:highlight w:val="none"/>
          <w:lang w:val="en-US" w:eastAsia="zh-CN"/>
        </w:rPr>
        <w:t>金额</w:t>
      </w:r>
      <w:r>
        <w:rPr>
          <w:rFonts w:hint="eastAsia" w:ascii="新宋体" w:hAnsi="新宋体" w:eastAsia="新宋体" w:cs="Courier New"/>
          <w:color w:val="auto"/>
          <w:sz w:val="24"/>
          <w:highlight w:val="none"/>
          <w:lang w:eastAsia="zh-CN"/>
        </w:rPr>
        <w:t>不超过本次招标结果的金额。</w:t>
      </w:r>
    </w:p>
    <w:p>
      <w:pPr>
        <w:pStyle w:val="33"/>
        <w:adjustRightInd w:val="0"/>
        <w:snapToGrid w:val="0"/>
        <w:spacing w:line="400" w:lineRule="exact"/>
        <w:ind w:left="420" w:firstLine="60" w:firstLineChars="25"/>
        <w:rPr>
          <w:rFonts w:hint="eastAsia" w:ascii="新宋体" w:hAnsi="新宋体" w:eastAsia="新宋体" w:cs="Courier New"/>
          <w:b/>
          <w:color w:val="auto"/>
          <w:sz w:val="24"/>
          <w:szCs w:val="24"/>
          <w:highlight w:val="none"/>
        </w:rPr>
      </w:pPr>
      <w:r>
        <w:rPr>
          <w:rFonts w:hint="eastAsia" w:ascii="新宋体" w:hAnsi="新宋体" w:eastAsia="新宋体" w:cs="Courier New"/>
          <w:b/>
          <w:color w:val="auto"/>
          <w:sz w:val="24"/>
          <w:szCs w:val="24"/>
          <w:highlight w:val="none"/>
        </w:rPr>
        <w:t>二、投标人的资格要求，须同时满足以下条件：</w:t>
      </w:r>
    </w:p>
    <w:p>
      <w:pPr>
        <w:snapToGrid w:val="0"/>
        <w:spacing w:line="400" w:lineRule="exact"/>
        <w:ind w:firstLine="480" w:firstLineChars="200"/>
        <w:rPr>
          <w:rFonts w:hint="eastAsia" w:ascii="新宋体" w:hAnsi="新宋体" w:eastAsia="新宋体" w:cs="Courier New"/>
          <w:color w:val="auto"/>
          <w:sz w:val="24"/>
          <w:highlight w:val="none"/>
        </w:rPr>
      </w:pPr>
      <w:r>
        <w:rPr>
          <w:rFonts w:hint="eastAsia" w:ascii="新宋体" w:hAnsi="新宋体" w:eastAsia="新宋体" w:cs="Courier New"/>
          <w:color w:val="auto"/>
          <w:sz w:val="24"/>
          <w:highlight w:val="none"/>
          <w:lang w:val="en-US" w:eastAsia="zh-CN"/>
        </w:rPr>
        <w:t>1.</w:t>
      </w:r>
      <w:r>
        <w:rPr>
          <w:rFonts w:hint="eastAsia" w:ascii="新宋体" w:hAnsi="新宋体" w:eastAsia="新宋体" w:cs="Courier New"/>
          <w:color w:val="auto"/>
          <w:sz w:val="24"/>
          <w:highlight w:val="none"/>
        </w:rPr>
        <w:t>符合《中华人民共和国政府采购法》第二十二条供应商应当具备的条件；</w:t>
      </w:r>
    </w:p>
    <w:p>
      <w:pPr>
        <w:snapToGrid w:val="0"/>
        <w:spacing w:line="400" w:lineRule="exact"/>
        <w:ind w:firstLine="480" w:firstLineChars="200"/>
        <w:rPr>
          <w:rFonts w:hint="eastAsia" w:ascii="新宋体" w:hAnsi="新宋体" w:eastAsia="新宋体" w:cs="Courier New"/>
          <w:color w:val="auto"/>
          <w:sz w:val="24"/>
          <w:highlight w:val="none"/>
        </w:rPr>
      </w:pPr>
      <w:r>
        <w:rPr>
          <w:rFonts w:hint="eastAsia" w:ascii="新宋体" w:hAnsi="新宋体" w:eastAsia="新宋体" w:cs="Courier New"/>
          <w:color w:val="auto"/>
          <w:sz w:val="24"/>
          <w:highlight w:val="none"/>
          <w:lang w:val="en-US" w:eastAsia="zh-CN"/>
        </w:rPr>
        <w:t>2.</w:t>
      </w:r>
      <w:r>
        <w:rPr>
          <w:rFonts w:hint="eastAsia" w:ascii="新宋体" w:hAnsi="新宋体" w:eastAsia="新宋体" w:cs="Courier New"/>
          <w:color w:val="auto"/>
          <w:sz w:val="24"/>
          <w:highlight w:val="none"/>
        </w:rPr>
        <w:t>投标人无以下不良行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或被“信用中国”（www.creditchina.gov.cn）、中国政府采购网（www.ccgp.gov.cn）列入失信被执行人、重大税收违法案件当事人名单、政府采购严重违法失信行为记录名单的；</w:t>
      </w:r>
    </w:p>
    <w:p>
      <w:pPr>
        <w:snapToGrid w:val="0"/>
        <w:spacing w:line="400" w:lineRule="exact"/>
        <w:ind w:firstLine="480" w:firstLineChars="200"/>
        <w:rPr>
          <w:rFonts w:hint="eastAsia" w:ascii="新宋体" w:hAnsi="新宋体" w:eastAsia="新宋体" w:cs="Courier New"/>
          <w:color w:val="auto"/>
          <w:sz w:val="24"/>
          <w:highlight w:val="none"/>
        </w:rPr>
      </w:pPr>
      <w:r>
        <w:rPr>
          <w:rFonts w:hint="eastAsia" w:ascii="新宋体" w:hAnsi="新宋体" w:eastAsia="新宋体" w:cs="Courier New"/>
          <w:color w:val="auto"/>
          <w:sz w:val="24"/>
          <w:highlight w:val="none"/>
          <w:lang w:val="en-US" w:eastAsia="zh-CN"/>
        </w:rPr>
        <w:t>3.</w:t>
      </w:r>
      <w:r>
        <w:rPr>
          <w:rFonts w:ascii="新宋体" w:hAnsi="新宋体" w:eastAsia="新宋体" w:cs="Courier New"/>
          <w:color w:val="auto"/>
          <w:sz w:val="24"/>
          <w:highlight w:val="none"/>
        </w:rPr>
        <w:t>投标人自</w:t>
      </w:r>
      <w:r>
        <w:rPr>
          <w:rFonts w:hint="eastAsia" w:ascii="新宋体" w:hAnsi="新宋体" w:eastAsia="新宋体" w:cs="Courier New"/>
          <w:color w:val="auto"/>
          <w:sz w:val="24"/>
          <w:highlight w:val="none"/>
          <w:lang w:eastAsia="zh-CN"/>
        </w:rPr>
        <w:t>2019年01月01日</w:t>
      </w:r>
      <w:r>
        <w:rPr>
          <w:rFonts w:ascii="新宋体" w:hAnsi="新宋体" w:eastAsia="新宋体" w:cs="Courier New"/>
          <w:color w:val="auto"/>
          <w:sz w:val="24"/>
          <w:highlight w:val="none"/>
        </w:rPr>
        <w:t>起到中标公告期结束前无行贿犯罪记录</w:t>
      </w:r>
      <w:r>
        <w:rPr>
          <w:rFonts w:hint="eastAsia" w:ascii="新宋体" w:hAnsi="新宋体" w:eastAsia="新宋体" w:cs="Courier New"/>
          <w:color w:val="auto"/>
          <w:sz w:val="24"/>
          <w:highlight w:val="none"/>
        </w:rPr>
        <w:t>；</w:t>
      </w:r>
    </w:p>
    <w:p>
      <w:pPr>
        <w:snapToGrid w:val="0"/>
        <w:spacing w:line="400" w:lineRule="exact"/>
        <w:ind w:firstLine="480" w:firstLineChars="200"/>
        <w:rPr>
          <w:rFonts w:hint="eastAsia" w:ascii="新宋体" w:hAnsi="新宋体" w:eastAsia="新宋体" w:cs="Courier New"/>
          <w:color w:val="auto"/>
          <w:sz w:val="24"/>
          <w:highlight w:val="none"/>
        </w:rPr>
      </w:pPr>
      <w:r>
        <w:rPr>
          <w:rFonts w:hint="eastAsia" w:ascii="新宋体" w:hAnsi="新宋体" w:eastAsia="新宋体" w:cs="Courier New"/>
          <w:color w:val="auto"/>
          <w:sz w:val="24"/>
          <w:highlight w:val="none"/>
          <w:lang w:val="en-US" w:eastAsia="zh-CN"/>
        </w:rPr>
        <w:t>4.</w:t>
      </w:r>
      <w:r>
        <w:rPr>
          <w:rFonts w:hint="eastAsia" w:ascii="新宋体" w:hAnsi="新宋体" w:eastAsia="新宋体" w:cs="Courier New"/>
          <w:color w:val="auto"/>
          <w:sz w:val="24"/>
          <w:highlight w:val="none"/>
        </w:rPr>
        <w:t>根据《关于在全市公共资源交易活动中应用信用报告的通知》（义行服管〔2017〕17号）</w:t>
      </w:r>
      <w:r>
        <w:rPr>
          <w:rFonts w:hint="eastAsia" w:ascii="新宋体" w:hAnsi="新宋体" w:eastAsia="新宋体" w:cs="Courier New"/>
          <w:color w:val="auto"/>
          <w:sz w:val="24"/>
          <w:highlight w:val="none"/>
        </w:rPr>
        <w:t>的规定，综合信用报告评级不属于D类或E类的（无信用评价供应商不受此项条件限制，查询结果以网站页面显示内容为准）；</w:t>
      </w:r>
    </w:p>
    <w:p>
      <w:pPr>
        <w:snapToGrid w:val="0"/>
        <w:spacing w:line="400" w:lineRule="exact"/>
        <w:ind w:firstLine="480" w:firstLineChars="200"/>
        <w:rPr>
          <w:rFonts w:hint="default" w:ascii="新宋体" w:hAnsi="新宋体" w:eastAsia="新宋体" w:cs="Courier New"/>
          <w:color w:val="auto"/>
          <w:sz w:val="24"/>
          <w:highlight w:val="none"/>
          <w:lang w:val="en-US" w:eastAsia="zh-CN"/>
        </w:rPr>
      </w:pPr>
      <w:r>
        <w:rPr>
          <w:rFonts w:hint="eastAsia" w:ascii="新宋体" w:hAnsi="新宋体" w:eastAsia="新宋体" w:cs="Courier New"/>
          <w:color w:val="auto"/>
          <w:sz w:val="24"/>
          <w:highlight w:val="none"/>
          <w:lang w:val="en-US" w:eastAsia="zh-CN"/>
        </w:rPr>
        <w:t>5.</w:t>
      </w:r>
      <w:r>
        <w:rPr>
          <w:rFonts w:hint="eastAsia" w:ascii="新宋体" w:hAnsi="新宋体" w:eastAsia="新宋体" w:cs="Courier New"/>
          <w:color w:val="auto"/>
          <w:sz w:val="24"/>
          <w:highlight w:val="none"/>
        </w:rPr>
        <w:t>单位负责人为同一人或者存在直接控股、管理关系的不同供应商，不得参加同一合同项（同一标项）下的政府采购活动；</w:t>
      </w:r>
    </w:p>
    <w:p>
      <w:pPr>
        <w:snapToGrid w:val="0"/>
        <w:spacing w:line="400" w:lineRule="exact"/>
        <w:ind w:firstLine="480" w:firstLineChars="200"/>
        <w:rPr>
          <w:rFonts w:hint="eastAsia" w:ascii="新宋体" w:hAnsi="新宋体" w:eastAsia="新宋体" w:cs="Courier New"/>
          <w:color w:val="auto"/>
          <w:sz w:val="24"/>
          <w:highlight w:val="none"/>
        </w:rPr>
      </w:pPr>
      <w:r>
        <w:rPr>
          <w:rFonts w:hint="eastAsia" w:ascii="新宋体" w:hAnsi="新宋体" w:eastAsia="新宋体" w:cs="Courier New"/>
          <w:color w:val="auto"/>
          <w:sz w:val="24"/>
          <w:highlight w:val="none"/>
          <w:lang w:val="en-US" w:eastAsia="zh-CN"/>
        </w:rPr>
        <w:t>6.</w:t>
      </w:r>
      <w:r>
        <w:rPr>
          <w:rFonts w:hint="eastAsia" w:ascii="新宋体" w:hAnsi="新宋体" w:eastAsia="新宋体" w:cs="Courier New"/>
          <w:color w:val="auto"/>
          <w:sz w:val="24"/>
          <w:highlight w:val="none"/>
        </w:rPr>
        <w:t>为采购项目提供整体设计、规范编制或者项目管理、监理、检测等服务的供应商，不得再参加该采购项目的其他采购活动；</w:t>
      </w:r>
    </w:p>
    <w:p>
      <w:pPr>
        <w:snapToGrid w:val="0"/>
        <w:spacing w:line="400" w:lineRule="exact"/>
        <w:ind w:firstLine="480" w:firstLineChars="200"/>
        <w:rPr>
          <w:rFonts w:hint="eastAsia" w:ascii="新宋体" w:hAnsi="新宋体" w:eastAsia="新宋体" w:cs="Times New Roman"/>
          <w:color w:val="auto"/>
          <w:sz w:val="24"/>
          <w:highlight w:val="none"/>
        </w:rPr>
      </w:pPr>
      <w:r>
        <w:rPr>
          <w:rFonts w:hint="eastAsia" w:ascii="新宋体" w:hAnsi="新宋体" w:eastAsia="新宋体" w:cs="Times New Roman"/>
          <w:color w:val="auto"/>
          <w:sz w:val="24"/>
          <w:highlight w:val="none"/>
          <w:lang w:val="en-US" w:eastAsia="zh-CN"/>
        </w:rPr>
        <w:t>7.</w:t>
      </w:r>
      <w:r>
        <w:rPr>
          <w:rFonts w:hint="eastAsia" w:ascii="新宋体" w:hAnsi="新宋体" w:eastAsia="新宋体" w:cs="Times New Roman"/>
          <w:color w:val="auto"/>
          <w:sz w:val="24"/>
          <w:highlight w:val="none"/>
        </w:rPr>
        <w:t>具有省级及以上公安行政机关颁发的</w:t>
      </w:r>
      <w:r>
        <w:rPr>
          <w:rFonts w:hint="default" w:ascii="新宋体" w:hAnsi="新宋体" w:eastAsia="新宋体" w:cs="Times New Roman"/>
          <w:color w:val="auto"/>
          <w:sz w:val="24"/>
          <w:highlight w:val="none"/>
        </w:rPr>
        <w:t>《</w:t>
      </w:r>
      <w:r>
        <w:rPr>
          <w:rFonts w:hint="eastAsia" w:ascii="新宋体" w:hAnsi="新宋体" w:eastAsia="新宋体" w:cs="Times New Roman"/>
          <w:color w:val="auto"/>
          <w:sz w:val="24"/>
          <w:highlight w:val="none"/>
        </w:rPr>
        <w:t>保安服务许可证</w:t>
      </w:r>
      <w:r>
        <w:rPr>
          <w:rFonts w:hint="default" w:ascii="新宋体" w:hAnsi="新宋体" w:eastAsia="新宋体" w:cs="Times New Roman"/>
          <w:color w:val="auto"/>
          <w:sz w:val="24"/>
          <w:highlight w:val="none"/>
        </w:rPr>
        <w:t>》</w:t>
      </w:r>
      <w:r>
        <w:rPr>
          <w:rFonts w:hint="eastAsia" w:ascii="新宋体" w:hAnsi="新宋体" w:eastAsia="新宋体" w:cs="Times New Roman"/>
          <w:color w:val="auto"/>
          <w:sz w:val="24"/>
          <w:highlight w:val="none"/>
        </w:rPr>
        <w:t>；</w:t>
      </w:r>
    </w:p>
    <w:p>
      <w:pPr>
        <w:snapToGrid w:val="0"/>
        <w:spacing w:line="400" w:lineRule="exact"/>
        <w:ind w:firstLine="480" w:firstLineChars="200"/>
        <w:rPr>
          <w:rFonts w:hint="eastAsia" w:ascii="新宋体" w:hAnsi="新宋体" w:eastAsia="新宋体" w:cs="Courier New"/>
          <w:color w:val="auto"/>
          <w:sz w:val="24"/>
          <w:highlight w:val="none"/>
        </w:rPr>
      </w:pPr>
      <w:r>
        <w:rPr>
          <w:rFonts w:hint="eastAsia" w:ascii="新宋体" w:hAnsi="新宋体" w:eastAsia="新宋体" w:cs="Courier New"/>
          <w:color w:val="auto"/>
          <w:sz w:val="24"/>
          <w:highlight w:val="none"/>
          <w:lang w:val="en-US" w:eastAsia="zh-CN"/>
        </w:rPr>
        <w:t>8.</w:t>
      </w:r>
      <w:r>
        <w:rPr>
          <w:rFonts w:hint="eastAsia" w:ascii="新宋体" w:hAnsi="新宋体" w:eastAsia="新宋体" w:cs="Courier New"/>
          <w:color w:val="auto"/>
          <w:sz w:val="24"/>
          <w:highlight w:val="none"/>
        </w:rPr>
        <w:t>落实政府采购政策需满足的资格要求：本项目</w:t>
      </w:r>
      <w:r>
        <w:rPr>
          <w:rFonts w:hint="eastAsia" w:ascii="新宋体" w:hAnsi="新宋体" w:eastAsia="新宋体" w:cs="Courier New"/>
          <w:color w:val="auto"/>
          <w:sz w:val="24"/>
          <w:highlight w:val="none"/>
          <w:lang w:eastAsia="zh-CN"/>
        </w:rPr>
        <w:t>专门面向中小企业采购</w:t>
      </w:r>
      <w:r>
        <w:rPr>
          <w:rFonts w:hint="eastAsia" w:ascii="新宋体" w:hAnsi="新宋体" w:eastAsia="新宋体" w:cs="Courier New"/>
          <w:color w:val="auto"/>
          <w:sz w:val="24"/>
          <w:highlight w:val="none"/>
        </w:rPr>
        <w:t>，中小企业是指满足《政府采购促进</w:t>
      </w:r>
      <w:r>
        <w:rPr>
          <w:rFonts w:hint="eastAsia" w:ascii="新宋体" w:hAnsi="新宋体" w:eastAsia="新宋体" w:cs="Courier New"/>
          <w:color w:val="auto"/>
          <w:sz w:val="24"/>
          <w:highlight w:val="none"/>
          <w:lang w:val="en-US" w:eastAsia="zh-CN"/>
        </w:rPr>
        <w:t>中小企业发展管理办法》（财库〔2020〕46号）规定的企业；</w:t>
      </w:r>
    </w:p>
    <w:p>
      <w:pPr>
        <w:snapToGrid w:val="0"/>
        <w:spacing w:line="400" w:lineRule="exact"/>
        <w:ind w:firstLine="480" w:firstLineChars="200"/>
        <w:rPr>
          <w:rFonts w:hint="eastAsia" w:ascii="新宋体" w:hAnsi="新宋体" w:eastAsia="新宋体" w:cs="Courier New"/>
          <w:color w:val="auto"/>
          <w:sz w:val="24"/>
          <w:highlight w:val="none"/>
        </w:rPr>
      </w:pPr>
      <w:r>
        <w:rPr>
          <w:rFonts w:hint="eastAsia" w:ascii="新宋体" w:hAnsi="新宋体" w:eastAsia="新宋体" w:cs="Times New Roman"/>
          <w:color w:val="auto"/>
          <w:sz w:val="24"/>
          <w:highlight w:val="none"/>
          <w:lang w:val="en-US" w:eastAsia="zh-CN"/>
        </w:rPr>
        <w:t>9.</w:t>
      </w:r>
      <w:r>
        <w:rPr>
          <w:rFonts w:hint="eastAsia" w:ascii="新宋体" w:hAnsi="新宋体" w:eastAsia="新宋体" w:cs="Courier New"/>
          <w:color w:val="auto"/>
          <w:sz w:val="24"/>
          <w:highlight w:val="none"/>
        </w:rPr>
        <w:t>本项目不接受</w:t>
      </w:r>
      <w:r>
        <w:rPr>
          <w:rFonts w:hint="eastAsia" w:ascii="新宋体" w:hAnsi="新宋体" w:eastAsia="新宋体" w:cs="Courier New"/>
          <w:color w:val="auto"/>
          <w:sz w:val="24"/>
          <w:highlight w:val="none"/>
          <w:lang w:val="en-US" w:eastAsia="zh-CN"/>
        </w:rPr>
        <w:t>公益一类事业单位,或使用事业编制且由财政拨款保障的群团组织参与投标。</w:t>
      </w:r>
    </w:p>
    <w:p>
      <w:pPr>
        <w:snapToGrid w:val="0"/>
        <w:spacing w:line="400" w:lineRule="exact"/>
        <w:ind w:firstLine="482" w:firstLineChars="200"/>
        <w:rPr>
          <w:rFonts w:hint="eastAsia" w:ascii="新宋体" w:hAnsi="新宋体" w:eastAsia="新宋体"/>
          <w:b/>
          <w:color w:val="auto"/>
          <w:sz w:val="24"/>
          <w:highlight w:val="none"/>
        </w:rPr>
      </w:pPr>
      <w:r>
        <w:rPr>
          <w:rFonts w:hint="eastAsia" w:ascii="新宋体" w:hAnsi="新宋体" w:eastAsia="新宋体"/>
          <w:b/>
          <w:color w:val="auto"/>
          <w:sz w:val="24"/>
          <w:highlight w:val="none"/>
        </w:rPr>
        <w:t>三、采购文件（即招标文件，下同）获取时间、地点及方式：</w:t>
      </w:r>
    </w:p>
    <w:p>
      <w:pPr>
        <w:pStyle w:val="33"/>
        <w:adjustRightInd w:val="0"/>
        <w:snapToGrid w:val="0"/>
        <w:spacing w:line="400" w:lineRule="exact"/>
        <w:ind w:firstLine="480" w:firstLineChars="200"/>
        <w:rPr>
          <w:rFonts w:hint="eastAsia" w:ascii="新宋体" w:hAnsi="新宋体" w:eastAsia="新宋体" w:cs="Courier New"/>
          <w:color w:val="auto"/>
          <w:sz w:val="24"/>
          <w:highlight w:val="none"/>
          <w:lang w:eastAsia="zh-CN"/>
        </w:rPr>
      </w:pPr>
      <w:r>
        <w:rPr>
          <w:rFonts w:hint="eastAsia" w:ascii="新宋体" w:hAnsi="新宋体" w:eastAsia="新宋体" w:cs="Courier New"/>
          <w:color w:val="auto"/>
          <w:sz w:val="24"/>
          <w:highlight w:val="none"/>
        </w:rPr>
        <w:t>1.时间：公告发布时间起至投标截止时间止</w:t>
      </w:r>
      <w:r>
        <w:rPr>
          <w:rFonts w:hint="eastAsia" w:ascii="新宋体" w:hAnsi="新宋体" w:eastAsia="新宋体" w:cs="Courier New"/>
          <w:color w:val="auto"/>
          <w:sz w:val="24"/>
          <w:highlight w:val="none"/>
          <w:lang w:eastAsia="zh-CN"/>
        </w:rPr>
        <w:t>。</w:t>
      </w:r>
    </w:p>
    <w:p>
      <w:pPr>
        <w:pStyle w:val="33"/>
        <w:adjustRightInd w:val="0"/>
        <w:snapToGrid w:val="0"/>
        <w:spacing w:line="400" w:lineRule="exact"/>
        <w:ind w:firstLine="480" w:firstLineChars="200"/>
        <w:rPr>
          <w:rFonts w:hint="eastAsia" w:ascii="新宋体" w:hAnsi="新宋体" w:eastAsia="新宋体" w:cs="Courier New"/>
          <w:color w:val="auto"/>
          <w:sz w:val="24"/>
          <w:highlight w:val="none"/>
        </w:rPr>
      </w:pPr>
      <w:r>
        <w:rPr>
          <w:rFonts w:hint="eastAsia" w:ascii="新宋体" w:hAnsi="新宋体" w:eastAsia="新宋体" w:cs="Courier New"/>
          <w:color w:val="auto"/>
          <w:sz w:val="24"/>
          <w:highlight w:val="none"/>
        </w:rPr>
        <w:t>2.地点：浙江政府采购网（http://zfcg.czt.zj.gov.cn/）。</w:t>
      </w:r>
    </w:p>
    <w:p>
      <w:pPr>
        <w:pStyle w:val="33"/>
        <w:adjustRightInd w:val="0"/>
        <w:snapToGrid w:val="0"/>
        <w:spacing w:line="400" w:lineRule="exact"/>
        <w:ind w:firstLine="480" w:firstLineChars="200"/>
        <w:rPr>
          <w:rFonts w:hint="eastAsia" w:ascii="新宋体" w:hAnsi="新宋体" w:eastAsia="新宋体" w:cs="Courier New"/>
          <w:color w:val="auto"/>
          <w:sz w:val="24"/>
          <w:highlight w:val="none"/>
        </w:rPr>
      </w:pPr>
      <w:r>
        <w:rPr>
          <w:rFonts w:hint="eastAsia" w:ascii="新宋体" w:hAnsi="新宋体" w:eastAsia="新宋体" w:cs="Courier New"/>
          <w:color w:val="auto"/>
          <w:sz w:val="24"/>
          <w:highlight w:val="none"/>
        </w:rPr>
        <w:t>3.方式：潜在供应商应按照浙江省政府采购网上所提示的方式免费获取采购文件。</w:t>
      </w:r>
    </w:p>
    <w:p>
      <w:pPr>
        <w:pStyle w:val="33"/>
        <w:adjustRightInd w:val="0"/>
        <w:snapToGrid w:val="0"/>
        <w:spacing w:line="400" w:lineRule="exact"/>
        <w:ind w:firstLine="480" w:firstLineChars="200"/>
        <w:rPr>
          <w:rFonts w:hint="eastAsia" w:ascii="新宋体" w:hAnsi="新宋体" w:eastAsia="新宋体" w:cs="Courier New"/>
          <w:color w:val="auto"/>
          <w:sz w:val="24"/>
          <w:highlight w:val="none"/>
        </w:rPr>
      </w:pPr>
      <w:r>
        <w:rPr>
          <w:rFonts w:hint="eastAsia" w:ascii="新宋体" w:hAnsi="新宋体" w:eastAsia="新宋体" w:cs="Courier New"/>
          <w:color w:val="auto"/>
          <w:sz w:val="24"/>
          <w:highlight w:val="none"/>
        </w:rPr>
        <w:t>潜在供应商未在规定的期限内按照上述方式获取招标文件的，采购人、采购代理机构可以不予受理其所提出的对招标文件的质疑。</w:t>
      </w:r>
    </w:p>
    <w:p>
      <w:pPr>
        <w:snapToGrid w:val="0"/>
        <w:spacing w:line="400" w:lineRule="exact"/>
        <w:ind w:firstLine="482" w:firstLineChars="200"/>
        <w:rPr>
          <w:rFonts w:hint="eastAsia" w:ascii="新宋体" w:hAnsi="新宋体" w:eastAsia="新宋体"/>
          <w:b/>
          <w:color w:val="auto"/>
          <w:sz w:val="24"/>
          <w:highlight w:val="none"/>
        </w:rPr>
      </w:pPr>
      <w:r>
        <w:rPr>
          <w:rFonts w:hint="eastAsia" w:ascii="新宋体" w:hAnsi="新宋体" w:eastAsia="新宋体"/>
          <w:b/>
          <w:color w:val="auto"/>
          <w:sz w:val="24"/>
          <w:highlight w:val="none"/>
        </w:rPr>
        <w:t>四、投标截止时间及地点：</w:t>
      </w:r>
    </w:p>
    <w:p>
      <w:pPr>
        <w:snapToGrid w:val="0"/>
        <w:spacing w:line="400" w:lineRule="exact"/>
        <w:ind w:firstLine="480" w:firstLineChars="200"/>
        <w:rPr>
          <w:rFonts w:hint="eastAsia" w:ascii="新宋体" w:hAnsi="新宋体" w:eastAsia="新宋体" w:cs="Courier New"/>
          <w:color w:val="auto"/>
          <w:sz w:val="24"/>
          <w:highlight w:val="none"/>
          <w:lang w:eastAsia="zh-CN"/>
        </w:rPr>
      </w:pPr>
      <w:r>
        <w:rPr>
          <w:rFonts w:hint="eastAsia" w:ascii="新宋体" w:hAnsi="新宋体" w:eastAsia="新宋体" w:cs="Courier New"/>
          <w:color w:val="auto"/>
          <w:sz w:val="24"/>
          <w:highlight w:val="none"/>
        </w:rPr>
        <w:t>1.提交投标文件截止时间：</w:t>
      </w:r>
      <w:r>
        <w:rPr>
          <w:rFonts w:hint="eastAsia" w:ascii="新宋体" w:hAnsi="新宋体" w:eastAsia="新宋体" w:cs="Courier New"/>
          <w:color w:val="auto"/>
          <w:sz w:val="24"/>
          <w:highlight w:val="none"/>
          <w:lang w:eastAsia="zh-CN"/>
        </w:rPr>
        <w:t>2022年05月16日上午9:30</w:t>
      </w:r>
      <w:r>
        <w:rPr>
          <w:rFonts w:hint="eastAsia" w:ascii="新宋体" w:hAnsi="新宋体" w:eastAsia="新宋体" w:cs="Courier New"/>
          <w:color w:val="auto"/>
          <w:sz w:val="24"/>
          <w:highlight w:val="none"/>
        </w:rPr>
        <w:t>（北京时间）</w:t>
      </w:r>
      <w:r>
        <w:rPr>
          <w:rFonts w:hint="eastAsia" w:ascii="新宋体" w:hAnsi="新宋体" w:eastAsia="新宋体" w:cs="Courier New"/>
          <w:color w:val="auto"/>
          <w:sz w:val="24"/>
          <w:highlight w:val="none"/>
          <w:lang w:eastAsia="zh-CN"/>
        </w:rPr>
        <w:t>。</w:t>
      </w:r>
    </w:p>
    <w:p>
      <w:pPr>
        <w:snapToGrid w:val="0"/>
        <w:spacing w:line="400" w:lineRule="exact"/>
        <w:ind w:firstLine="480" w:firstLineChars="200"/>
        <w:rPr>
          <w:rFonts w:hint="eastAsia" w:ascii="新宋体" w:hAnsi="新宋体" w:eastAsia="新宋体" w:cs="Courier New"/>
          <w:color w:val="auto"/>
          <w:sz w:val="24"/>
          <w:highlight w:val="none"/>
        </w:rPr>
      </w:pPr>
      <w:r>
        <w:rPr>
          <w:rFonts w:hint="eastAsia" w:ascii="新宋体" w:hAnsi="新宋体" w:eastAsia="新宋体" w:cs="Courier New"/>
          <w:color w:val="auto"/>
          <w:sz w:val="24"/>
          <w:highlight w:val="none"/>
        </w:rPr>
        <w:t>2.投标地点：用帐号登录政府采购云平台（简称</w:t>
      </w:r>
      <w:r>
        <w:rPr>
          <w:rFonts w:hint="eastAsia" w:ascii="新宋体" w:hAnsi="新宋体" w:eastAsia="新宋体" w:cs="Courier New"/>
          <w:color w:val="auto"/>
          <w:sz w:val="24"/>
          <w:highlight w:val="none"/>
          <w:lang w:eastAsia="zh-CN"/>
        </w:rPr>
        <w:t>“政采云”，</w:t>
      </w:r>
      <w:r>
        <w:rPr>
          <w:rFonts w:hint="eastAsia" w:ascii="新宋体" w:hAnsi="新宋体" w:eastAsia="新宋体" w:cs="Courier New"/>
          <w:color w:val="auto"/>
          <w:sz w:val="24"/>
          <w:highlight w:val="none"/>
        </w:rPr>
        <w:t>下同，https://www.zcygov.cn/），上传电子加密标书至</w:t>
      </w:r>
      <w:r>
        <w:rPr>
          <w:rFonts w:hint="eastAsia" w:ascii="新宋体" w:hAnsi="新宋体" w:eastAsia="新宋体" w:cs="Courier New"/>
          <w:color w:val="auto"/>
          <w:sz w:val="24"/>
          <w:highlight w:val="none"/>
          <w:lang w:eastAsia="zh-CN"/>
        </w:rPr>
        <w:t>“政采云”</w:t>
      </w:r>
      <w:r>
        <w:rPr>
          <w:rFonts w:hint="eastAsia" w:ascii="新宋体" w:hAnsi="新宋体" w:eastAsia="新宋体" w:cs="Courier New"/>
          <w:color w:val="auto"/>
          <w:sz w:val="24"/>
          <w:highlight w:val="none"/>
        </w:rPr>
        <w:t>，</w:t>
      </w:r>
      <w:r>
        <w:rPr>
          <w:rFonts w:hint="eastAsia" w:ascii="新宋体" w:hAnsi="新宋体" w:eastAsia="新宋体" w:cs="Courier New"/>
          <w:b/>
          <w:color w:val="auto"/>
          <w:sz w:val="24"/>
          <w:highlight w:val="none"/>
        </w:rPr>
        <w:t>逾期或未上传成功的将导致无法投标或投标无效</w:t>
      </w:r>
      <w:r>
        <w:rPr>
          <w:rFonts w:hint="eastAsia" w:ascii="新宋体" w:hAnsi="新宋体" w:eastAsia="新宋体" w:cs="Courier New"/>
          <w:color w:val="auto"/>
          <w:sz w:val="24"/>
          <w:highlight w:val="none"/>
        </w:rPr>
        <w:t>。</w:t>
      </w:r>
    </w:p>
    <w:p>
      <w:pPr>
        <w:snapToGrid w:val="0"/>
        <w:spacing w:line="400" w:lineRule="exact"/>
        <w:ind w:firstLine="480" w:firstLineChars="200"/>
        <w:rPr>
          <w:rFonts w:hint="eastAsia" w:ascii="新宋体" w:hAnsi="新宋体" w:eastAsia="新宋体" w:cs="Courier New"/>
          <w:color w:val="auto"/>
          <w:sz w:val="24"/>
          <w:highlight w:val="none"/>
          <w:lang w:eastAsia="zh-CN"/>
        </w:rPr>
      </w:pPr>
      <w:r>
        <w:rPr>
          <w:rFonts w:hint="eastAsia" w:ascii="新宋体" w:hAnsi="新宋体" w:eastAsia="新宋体" w:cs="Courier New"/>
          <w:color w:val="auto"/>
          <w:sz w:val="24"/>
          <w:highlight w:val="none"/>
        </w:rPr>
        <w:t>3.</w:t>
      </w:r>
      <w:r>
        <w:rPr>
          <w:rFonts w:hint="eastAsia" w:ascii="新宋体" w:hAnsi="新宋体" w:eastAsia="新宋体" w:cs="Courier New"/>
          <w:b/>
          <w:color w:val="auto"/>
          <w:sz w:val="24"/>
          <w:highlight w:val="none"/>
        </w:rPr>
        <w:t>开标时间</w:t>
      </w:r>
      <w:r>
        <w:rPr>
          <w:rFonts w:hint="eastAsia" w:ascii="新宋体" w:hAnsi="新宋体" w:eastAsia="新宋体" w:cs="Courier New"/>
          <w:color w:val="auto"/>
          <w:sz w:val="24"/>
          <w:highlight w:val="none"/>
        </w:rPr>
        <w:t>：</w:t>
      </w:r>
      <w:r>
        <w:rPr>
          <w:rFonts w:hint="eastAsia" w:ascii="新宋体" w:hAnsi="新宋体" w:eastAsia="新宋体" w:cs="Courier New"/>
          <w:color w:val="auto"/>
          <w:sz w:val="24"/>
          <w:highlight w:val="none"/>
          <w:lang w:eastAsia="zh-CN"/>
        </w:rPr>
        <w:t>2022年05月16日上午9:30。</w:t>
      </w:r>
    </w:p>
    <w:p>
      <w:pPr>
        <w:snapToGrid w:val="0"/>
        <w:spacing w:line="400" w:lineRule="exact"/>
        <w:ind w:firstLine="480" w:firstLineChars="200"/>
        <w:rPr>
          <w:rFonts w:hint="eastAsia" w:ascii="新宋体" w:hAnsi="新宋体" w:eastAsia="新宋体" w:cs="Courier New"/>
          <w:color w:val="auto"/>
          <w:sz w:val="24"/>
          <w:highlight w:val="none"/>
          <w:lang w:eastAsia="zh-CN"/>
        </w:rPr>
      </w:pPr>
      <w:r>
        <w:rPr>
          <w:rFonts w:hint="eastAsia" w:ascii="新宋体" w:hAnsi="新宋体" w:eastAsia="新宋体" w:cs="Courier New"/>
          <w:color w:val="auto"/>
          <w:sz w:val="24"/>
          <w:highlight w:val="none"/>
        </w:rPr>
        <w:t>4.</w:t>
      </w:r>
      <w:r>
        <w:rPr>
          <w:rFonts w:hint="eastAsia" w:ascii="新宋体" w:hAnsi="新宋体" w:eastAsia="新宋体" w:cs="Courier New"/>
          <w:b/>
          <w:color w:val="auto"/>
          <w:sz w:val="24"/>
          <w:highlight w:val="none"/>
        </w:rPr>
        <w:t>开标地点</w:t>
      </w:r>
      <w:r>
        <w:rPr>
          <w:rFonts w:hint="eastAsia" w:ascii="新宋体" w:hAnsi="新宋体" w:eastAsia="新宋体" w:cs="Courier New"/>
          <w:color w:val="auto"/>
          <w:sz w:val="24"/>
          <w:highlight w:val="none"/>
        </w:rPr>
        <w:t>：</w:t>
      </w:r>
      <w:r>
        <w:rPr>
          <w:rFonts w:hint="eastAsia" w:ascii="新宋体" w:hAnsi="新宋体" w:eastAsia="新宋体" w:cs="Courier New"/>
          <w:color w:val="auto"/>
          <w:sz w:val="24"/>
          <w:highlight w:val="none"/>
          <w:lang w:eastAsia="zh-CN"/>
        </w:rPr>
        <w:t>“政采云”。</w:t>
      </w:r>
    </w:p>
    <w:p>
      <w:pPr>
        <w:snapToGrid w:val="0"/>
        <w:spacing w:line="400" w:lineRule="exact"/>
        <w:ind w:firstLine="482" w:firstLineChars="200"/>
        <w:rPr>
          <w:rFonts w:hint="eastAsia" w:ascii="新宋体" w:hAnsi="新宋体" w:eastAsia="新宋体"/>
          <w:b/>
          <w:color w:val="auto"/>
          <w:sz w:val="24"/>
          <w:highlight w:val="none"/>
        </w:rPr>
      </w:pPr>
      <w:r>
        <w:rPr>
          <w:rFonts w:hint="eastAsia" w:ascii="新宋体" w:hAnsi="新宋体" w:eastAsia="新宋体"/>
          <w:b/>
          <w:color w:val="auto"/>
          <w:sz w:val="24"/>
          <w:highlight w:val="none"/>
        </w:rPr>
        <w:t>五、公告期限：</w:t>
      </w:r>
    </w:p>
    <w:p>
      <w:pPr>
        <w:snapToGrid w:val="0"/>
        <w:spacing w:line="400" w:lineRule="exact"/>
        <w:ind w:firstLine="480" w:firstLineChars="200"/>
        <w:rPr>
          <w:rFonts w:hint="eastAsia" w:ascii="新宋体" w:hAnsi="新宋体" w:eastAsia="新宋体" w:cs="Courier New"/>
          <w:color w:val="auto"/>
          <w:sz w:val="24"/>
          <w:highlight w:val="none"/>
          <w:lang w:eastAsia="zh-CN"/>
        </w:rPr>
      </w:pPr>
      <w:r>
        <w:rPr>
          <w:rFonts w:hint="eastAsia" w:ascii="新宋体" w:hAnsi="新宋体" w:eastAsia="新宋体" w:cs="Courier New"/>
          <w:color w:val="auto"/>
          <w:sz w:val="24"/>
          <w:highlight w:val="none"/>
        </w:rPr>
        <w:t>自本公告发布之日起</w:t>
      </w:r>
      <w:r>
        <w:rPr>
          <w:rFonts w:hint="eastAsia" w:ascii="新宋体" w:hAnsi="新宋体" w:eastAsia="新宋体" w:cs="Courier New"/>
          <w:color w:val="auto"/>
          <w:sz w:val="24"/>
          <w:highlight w:val="none"/>
          <w:lang w:val="en-US" w:eastAsia="zh-CN"/>
        </w:rPr>
        <w:t>5</w:t>
      </w:r>
      <w:r>
        <w:rPr>
          <w:rFonts w:hint="eastAsia" w:ascii="新宋体" w:hAnsi="新宋体" w:eastAsia="新宋体" w:cs="Courier New"/>
          <w:color w:val="auto"/>
          <w:sz w:val="24"/>
          <w:highlight w:val="none"/>
        </w:rPr>
        <w:t>个工作日。</w:t>
      </w:r>
    </w:p>
    <w:p>
      <w:pPr>
        <w:pStyle w:val="33"/>
        <w:spacing w:line="440" w:lineRule="exact"/>
        <w:ind w:firstLine="472" w:firstLineChars="196"/>
        <w:rPr>
          <w:rFonts w:hint="eastAsia" w:ascii="新宋体" w:hAnsi="新宋体" w:eastAsia="新宋体" w:cs="Times New Roman"/>
          <w:b/>
          <w:color w:val="auto"/>
          <w:kern w:val="2"/>
          <w:sz w:val="24"/>
          <w:szCs w:val="24"/>
          <w:highlight w:val="none"/>
          <w:lang w:val="en-US" w:eastAsia="zh-CN" w:bidi="ar-SA"/>
        </w:rPr>
      </w:pPr>
      <w:r>
        <w:rPr>
          <w:rFonts w:hint="eastAsia" w:ascii="新宋体" w:hAnsi="新宋体" w:eastAsia="新宋体" w:cs="Times New Roman"/>
          <w:b/>
          <w:color w:val="auto"/>
          <w:kern w:val="2"/>
          <w:sz w:val="24"/>
          <w:szCs w:val="24"/>
          <w:highlight w:val="none"/>
          <w:lang w:val="en-US" w:eastAsia="zh-CN" w:bidi="ar-SA"/>
        </w:rPr>
        <w:t>六、其他补充事宜：</w:t>
      </w:r>
    </w:p>
    <w:p>
      <w:pPr>
        <w:snapToGrid w:val="0"/>
        <w:spacing w:line="400" w:lineRule="exact"/>
        <w:ind w:firstLine="480" w:firstLineChars="200"/>
        <w:rPr>
          <w:rFonts w:hint="eastAsia" w:ascii="新宋体" w:hAnsi="新宋体" w:eastAsia="新宋体" w:cs="Courier New"/>
          <w:color w:val="auto"/>
          <w:sz w:val="24"/>
          <w:highlight w:val="none"/>
          <w:lang w:val="en-US" w:eastAsia="zh-CN"/>
        </w:rPr>
      </w:pPr>
      <w:r>
        <w:rPr>
          <w:rFonts w:hint="eastAsia" w:ascii="新宋体" w:hAnsi="新宋体" w:eastAsia="新宋体" w:cs="Courier New"/>
          <w:color w:val="auto"/>
          <w:sz w:val="24"/>
          <w:highlight w:val="none"/>
          <w:lang w:val="en-US" w:eastAsia="zh-CN"/>
        </w:rPr>
        <w:t>1.</w:t>
      </w:r>
      <w:r>
        <w:rPr>
          <w:rFonts w:hint="eastAsia" w:ascii="新宋体" w:hAnsi="新宋体" w:eastAsia="新宋体" w:cs="Courier New"/>
          <w:color w:val="auto"/>
          <w:sz w:val="24"/>
          <w:highlight w:val="none"/>
        </w:rPr>
        <w:t>质疑与投诉：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napToGrid w:val="0"/>
        <w:spacing w:line="400" w:lineRule="exact"/>
        <w:ind w:firstLine="480" w:firstLineChars="200"/>
        <w:rPr>
          <w:rFonts w:hint="eastAsia" w:ascii="新宋体" w:hAnsi="新宋体" w:eastAsia="新宋体" w:cs="Courier New"/>
          <w:color w:val="auto"/>
          <w:sz w:val="24"/>
          <w:highlight w:val="none"/>
        </w:rPr>
      </w:pPr>
      <w:r>
        <w:rPr>
          <w:rFonts w:hint="eastAsia" w:ascii="新宋体" w:hAnsi="新宋体" w:eastAsia="新宋体" w:cs="Courier New"/>
          <w:color w:val="auto"/>
          <w:sz w:val="24"/>
          <w:highlight w:val="none"/>
          <w:lang w:val="en-US" w:eastAsia="zh-CN"/>
        </w:rPr>
        <w:t>2</w:t>
      </w:r>
      <w:r>
        <w:rPr>
          <w:rFonts w:hint="eastAsia" w:ascii="新宋体" w:hAnsi="新宋体" w:eastAsia="新宋体" w:cs="Courier New"/>
          <w:color w:val="auto"/>
          <w:sz w:val="24"/>
          <w:highlight w:val="none"/>
        </w:rPr>
        <w:t>.投标保证金：无</w:t>
      </w:r>
    </w:p>
    <w:p>
      <w:pPr>
        <w:snapToGrid w:val="0"/>
        <w:spacing w:line="400" w:lineRule="exact"/>
        <w:ind w:firstLine="480" w:firstLineChars="200"/>
        <w:rPr>
          <w:rFonts w:hint="eastAsia" w:ascii="新宋体" w:hAnsi="新宋体" w:eastAsia="新宋体" w:cs="Courier New"/>
          <w:color w:val="auto"/>
          <w:sz w:val="24"/>
          <w:highlight w:val="none"/>
        </w:rPr>
      </w:pPr>
      <w:r>
        <w:rPr>
          <w:rFonts w:hint="eastAsia" w:ascii="新宋体" w:hAnsi="新宋体" w:eastAsia="新宋体" w:cs="Courier New"/>
          <w:color w:val="auto"/>
          <w:sz w:val="24"/>
          <w:highlight w:val="none"/>
          <w:lang w:val="en-US" w:eastAsia="zh-CN"/>
        </w:rPr>
        <w:t>3</w:t>
      </w:r>
      <w:r>
        <w:rPr>
          <w:rFonts w:hint="eastAsia" w:ascii="新宋体" w:hAnsi="新宋体" w:eastAsia="新宋体" w:cs="Courier New"/>
          <w:color w:val="auto"/>
          <w:sz w:val="24"/>
          <w:highlight w:val="none"/>
        </w:rPr>
        <w:t>.投标与开标注意事项：</w:t>
      </w:r>
    </w:p>
    <w:p>
      <w:pPr>
        <w:snapToGrid w:val="0"/>
        <w:spacing w:line="400" w:lineRule="exact"/>
        <w:ind w:firstLine="480" w:firstLineChars="200"/>
        <w:rPr>
          <w:rFonts w:hint="eastAsia" w:ascii="新宋体" w:hAnsi="新宋体" w:eastAsia="新宋体" w:cs="Courier New"/>
          <w:color w:val="auto"/>
          <w:sz w:val="24"/>
          <w:highlight w:val="none"/>
        </w:rPr>
      </w:pPr>
      <w:r>
        <w:rPr>
          <w:rFonts w:hint="eastAsia" w:ascii="新宋体" w:hAnsi="新宋体" w:eastAsia="新宋体" w:cs="Courier New"/>
          <w:color w:val="auto"/>
          <w:sz w:val="24"/>
          <w:highlight w:val="none"/>
        </w:rPr>
        <w:t>①标前准备：本项目通过</w:t>
      </w:r>
      <w:r>
        <w:rPr>
          <w:rFonts w:hint="eastAsia" w:ascii="新宋体" w:hAnsi="新宋体" w:eastAsia="新宋体" w:cs="Courier New"/>
          <w:color w:val="auto"/>
          <w:sz w:val="24"/>
          <w:highlight w:val="none"/>
          <w:lang w:eastAsia="zh-CN"/>
        </w:rPr>
        <w:t>“政采云”</w:t>
      </w:r>
      <w:r>
        <w:rPr>
          <w:rFonts w:hint="eastAsia" w:ascii="新宋体" w:hAnsi="新宋体" w:eastAsia="新宋体" w:cs="Courier New"/>
          <w:color w:val="auto"/>
          <w:sz w:val="24"/>
          <w:highlight w:val="none"/>
        </w:rPr>
        <w:t>实行在线投标（电子投标），各供应商在投标前应确保成为浙江政府采购网正式注册入库供应商，并完成CA数字证书办理。【办理流程详见电子投标工具链接：</w:t>
      </w:r>
      <w:r>
        <w:rPr>
          <w:rFonts w:hint="eastAsia" w:ascii="新宋体" w:hAnsi="新宋体" w:eastAsia="新宋体" w:cs="Courier New"/>
          <w:color w:val="auto"/>
          <w:sz w:val="24"/>
          <w:highlight w:val="none"/>
        </w:rPr>
        <w:fldChar w:fldCharType="begin"/>
      </w:r>
      <w:r>
        <w:rPr>
          <w:rFonts w:hint="eastAsia" w:ascii="新宋体" w:hAnsi="新宋体" w:eastAsia="新宋体" w:cs="Courier New"/>
          <w:color w:val="auto"/>
          <w:sz w:val="24"/>
          <w:highlight w:val="none"/>
        </w:rPr>
        <w:instrText xml:space="preserve"> HYPERLINK "file:///C:\\Users\\Administrator\\AppData\\Roaming\\Microsoft\\Word\\CA申领操作指南.pdf" </w:instrText>
      </w:r>
      <w:r>
        <w:rPr>
          <w:rFonts w:hint="eastAsia" w:ascii="新宋体" w:hAnsi="新宋体" w:eastAsia="新宋体" w:cs="Courier New"/>
          <w:color w:val="auto"/>
          <w:sz w:val="24"/>
          <w:highlight w:val="none"/>
        </w:rPr>
        <w:fldChar w:fldCharType="separate"/>
      </w:r>
      <w:r>
        <w:rPr>
          <w:rFonts w:hint="eastAsia" w:ascii="新宋体" w:hAnsi="新宋体" w:eastAsia="新宋体" w:cs="Courier New"/>
          <w:color w:val="auto"/>
          <w:sz w:val="24"/>
          <w:highlight w:val="none"/>
        </w:rPr>
        <w:t>申领操作流程</w:t>
      </w:r>
      <w:r>
        <w:rPr>
          <w:rFonts w:hint="eastAsia" w:ascii="新宋体" w:hAnsi="新宋体" w:eastAsia="新宋体" w:cs="Courier New"/>
          <w:color w:val="auto"/>
          <w:sz w:val="24"/>
          <w:highlight w:val="none"/>
        </w:rPr>
        <w:fldChar w:fldCharType="end"/>
      </w:r>
      <w:r>
        <w:rPr>
          <w:rFonts w:hint="eastAsia" w:ascii="新宋体" w:hAnsi="新宋体" w:eastAsia="新宋体" w:cs="Courier New"/>
          <w:color w:val="auto"/>
          <w:sz w:val="24"/>
          <w:highlight w:val="none"/>
          <w:lang w:eastAsia="zh-CN"/>
        </w:rPr>
        <w:t>（</w:t>
      </w:r>
      <w:r>
        <w:rPr>
          <w:rFonts w:hint="eastAsia" w:ascii="新宋体" w:hAnsi="新宋体" w:eastAsia="新宋体" w:cs="Courier New"/>
          <w:color w:val="auto"/>
          <w:sz w:val="24"/>
          <w:highlight w:val="none"/>
        </w:rPr>
        <w:t>目前</w:t>
      </w:r>
      <w:r>
        <w:rPr>
          <w:rFonts w:hint="eastAsia" w:ascii="新宋体" w:hAnsi="新宋体" w:eastAsia="新宋体" w:cs="Courier New"/>
          <w:color w:val="auto"/>
          <w:sz w:val="24"/>
          <w:highlight w:val="none"/>
          <w:lang w:eastAsia="zh-CN"/>
        </w:rPr>
        <w:t>“政采云”</w:t>
      </w:r>
      <w:r>
        <w:rPr>
          <w:rFonts w:hint="eastAsia" w:ascii="新宋体" w:hAnsi="新宋体" w:eastAsia="新宋体" w:cs="Courier New"/>
          <w:color w:val="auto"/>
          <w:sz w:val="24"/>
          <w:highlight w:val="none"/>
        </w:rPr>
        <w:t>仅支持浙江汇信或天谷CA锁，个体工商户投标仅支持浙江汇信CA锁</w:t>
      </w:r>
      <w:r>
        <w:rPr>
          <w:rFonts w:hint="eastAsia" w:ascii="新宋体" w:hAnsi="新宋体" w:eastAsia="新宋体" w:cs="Courier New"/>
          <w:color w:val="auto"/>
          <w:sz w:val="24"/>
          <w:highlight w:val="none"/>
          <w:lang w:eastAsia="zh-CN"/>
        </w:rPr>
        <w:t>）</w:t>
      </w:r>
      <w:r>
        <w:rPr>
          <w:rFonts w:hint="eastAsia" w:ascii="新宋体" w:hAnsi="新宋体" w:eastAsia="新宋体" w:cs="Courier New"/>
          <w:color w:val="auto"/>
          <w:sz w:val="24"/>
          <w:highlight w:val="none"/>
        </w:rPr>
        <w:t>】。因未注册入库、未办理CA数字证书等原因造成无法投标或投标失败等后果由供应商自行承担。</w:t>
      </w:r>
    </w:p>
    <w:p>
      <w:pPr>
        <w:snapToGrid w:val="0"/>
        <w:spacing w:line="400" w:lineRule="exact"/>
        <w:ind w:firstLine="480" w:firstLineChars="200"/>
        <w:rPr>
          <w:rFonts w:hint="eastAsia" w:ascii="新宋体" w:hAnsi="新宋体" w:eastAsia="新宋体" w:cs="Courier New"/>
          <w:color w:val="auto"/>
          <w:sz w:val="24"/>
          <w:highlight w:val="none"/>
        </w:rPr>
      </w:pPr>
      <w:r>
        <w:rPr>
          <w:rFonts w:hint="eastAsia" w:ascii="新宋体" w:hAnsi="新宋体" w:eastAsia="新宋体" w:cs="Courier New"/>
          <w:color w:val="auto"/>
          <w:sz w:val="24"/>
          <w:highlight w:val="none"/>
        </w:rPr>
        <w:t>②</w:t>
      </w:r>
      <w:r>
        <w:rPr>
          <w:rFonts w:ascii="新宋体" w:hAnsi="新宋体" w:eastAsia="新宋体"/>
          <w:color w:val="auto"/>
          <w:sz w:val="24"/>
          <w:szCs w:val="24"/>
          <w:highlight w:val="none"/>
        </w:rPr>
        <w:t>投标文件制作：投标人通过</w:t>
      </w:r>
      <w:r>
        <w:rPr>
          <w:rFonts w:hint="eastAsia" w:ascii="新宋体" w:hAnsi="新宋体" w:eastAsia="新宋体"/>
          <w:color w:val="auto"/>
          <w:sz w:val="24"/>
          <w:szCs w:val="24"/>
          <w:highlight w:val="none"/>
          <w:lang w:eastAsia="zh-CN"/>
        </w:rPr>
        <w:t>“政采云”</w:t>
      </w:r>
      <w:r>
        <w:rPr>
          <w:rFonts w:ascii="新宋体" w:hAnsi="新宋体" w:eastAsia="新宋体"/>
          <w:color w:val="auto"/>
          <w:sz w:val="24"/>
          <w:szCs w:val="24"/>
          <w:highlight w:val="none"/>
        </w:rPr>
        <w:t>电子投标工具制作投标文件，电子投标工具请供应商自行前往浙江省政府采购网下载并安装，投标文件制作具体流程详见</w:t>
      </w:r>
      <w:r>
        <w:rPr>
          <w:rFonts w:hint="eastAsia" w:ascii="新宋体" w:hAnsi="新宋体" w:eastAsia="新宋体" w:cs="Courier New"/>
          <w:color w:val="auto"/>
          <w:sz w:val="24"/>
          <w:highlight w:val="none"/>
          <w:lang w:eastAsia="zh-CN"/>
        </w:rPr>
        <w:t>“政采云”</w:t>
      </w:r>
      <w:r>
        <w:rPr>
          <w:rFonts w:ascii="新宋体" w:hAnsi="新宋体" w:eastAsia="新宋体"/>
          <w:color w:val="auto"/>
          <w:sz w:val="24"/>
          <w:szCs w:val="24"/>
          <w:highlight w:val="none"/>
        </w:rPr>
        <w:t>供应商项目采购-电子招投标操作指南。</w:t>
      </w:r>
    </w:p>
    <w:p>
      <w:pPr>
        <w:snapToGrid w:val="0"/>
        <w:spacing w:line="400" w:lineRule="exact"/>
        <w:ind w:firstLine="480" w:firstLineChars="200"/>
        <w:rPr>
          <w:rFonts w:hint="eastAsia" w:ascii="新宋体" w:hAnsi="新宋体" w:eastAsia="新宋体" w:cs="Courier New"/>
          <w:color w:val="auto"/>
          <w:sz w:val="24"/>
          <w:highlight w:val="none"/>
        </w:rPr>
      </w:pPr>
      <w:r>
        <w:rPr>
          <w:rFonts w:hint="eastAsia" w:ascii="新宋体" w:hAnsi="新宋体" w:eastAsia="新宋体" w:cs="Courier New"/>
          <w:color w:val="auto"/>
          <w:sz w:val="24"/>
          <w:highlight w:val="none"/>
        </w:rPr>
        <w:t>③</w:t>
      </w:r>
      <w:r>
        <w:rPr>
          <w:rFonts w:hint="eastAsia" w:ascii="新宋体" w:hAnsi="新宋体" w:eastAsia="新宋体" w:cs="Courier New"/>
          <w:color w:val="auto"/>
          <w:sz w:val="24"/>
          <w:highlight w:val="none"/>
          <w:u w:val="single"/>
        </w:rPr>
        <w:t>投标文件上传：投标人应在投标截止时间（</w:t>
      </w:r>
      <w:r>
        <w:rPr>
          <w:rFonts w:hint="eastAsia" w:ascii="新宋体" w:hAnsi="新宋体" w:eastAsia="新宋体" w:cs="Courier New"/>
          <w:color w:val="auto"/>
          <w:sz w:val="24"/>
          <w:highlight w:val="none"/>
          <w:u w:val="single"/>
          <w:lang w:eastAsia="zh-CN"/>
        </w:rPr>
        <w:t>2022年05月16日上午9:30</w:t>
      </w:r>
      <w:r>
        <w:rPr>
          <w:rFonts w:hint="eastAsia" w:ascii="新宋体" w:hAnsi="新宋体" w:eastAsia="新宋体" w:cs="Courier New"/>
          <w:color w:val="auto"/>
          <w:sz w:val="24"/>
          <w:highlight w:val="none"/>
          <w:u w:val="single"/>
        </w:rPr>
        <w:t>）之前上传投标文件</w:t>
      </w:r>
      <w:r>
        <w:rPr>
          <w:rFonts w:hint="eastAsia" w:ascii="新宋体" w:hAnsi="新宋体" w:eastAsia="新宋体" w:cs="Courier New"/>
          <w:color w:val="auto"/>
          <w:sz w:val="24"/>
          <w:highlight w:val="none"/>
          <w:lang w:eastAsia="zh-CN"/>
        </w:rPr>
        <w:t>。</w:t>
      </w:r>
      <w:r>
        <w:rPr>
          <w:rFonts w:hint="eastAsia" w:ascii="新宋体" w:hAnsi="新宋体" w:eastAsia="新宋体" w:cs="Courier New"/>
          <w:color w:val="auto"/>
          <w:sz w:val="24"/>
          <w:highlight w:val="none"/>
        </w:rPr>
        <w:t>同时，投标人可在投标截止时间前</w:t>
      </w:r>
      <w:r>
        <w:rPr>
          <w:rFonts w:hint="eastAsia" w:ascii="新宋体" w:hAnsi="新宋体" w:eastAsia="新宋体" w:cs="Courier New"/>
          <w:color w:val="auto"/>
          <w:sz w:val="24"/>
          <w:highlight w:val="none"/>
          <w:lang w:eastAsia="zh-CN"/>
        </w:rPr>
        <w:t>，</w:t>
      </w:r>
      <w:r>
        <w:rPr>
          <w:rFonts w:hint="eastAsia" w:ascii="新宋体" w:hAnsi="新宋体" w:eastAsia="新宋体" w:cs="Courier New"/>
          <w:color w:val="auto"/>
          <w:sz w:val="24"/>
          <w:highlight w:val="none"/>
        </w:rPr>
        <w:t>将在</w:t>
      </w:r>
      <w:r>
        <w:rPr>
          <w:rFonts w:hint="eastAsia" w:ascii="新宋体" w:hAnsi="新宋体" w:eastAsia="新宋体"/>
          <w:color w:val="auto"/>
          <w:sz w:val="24"/>
          <w:szCs w:val="24"/>
          <w:highlight w:val="none"/>
          <w:lang w:eastAsia="zh-CN"/>
        </w:rPr>
        <w:t>“政采云”</w:t>
      </w:r>
      <w:r>
        <w:rPr>
          <w:rFonts w:hint="eastAsia" w:ascii="新宋体" w:hAnsi="新宋体" w:eastAsia="新宋体" w:cs="Courier New"/>
          <w:color w:val="auto"/>
          <w:sz w:val="24"/>
          <w:highlight w:val="none"/>
        </w:rPr>
        <w:t>上最后生成的具备电子签章的备份加密投标文件</w:t>
      </w:r>
      <w:r>
        <w:rPr>
          <w:rFonts w:hint="eastAsia" w:ascii="新宋体" w:hAnsi="新宋体" w:eastAsia="新宋体" w:cs="Courier New"/>
          <w:color w:val="auto"/>
          <w:sz w:val="24"/>
          <w:highlight w:val="none"/>
          <w:lang w:eastAsia="zh-CN"/>
        </w:rPr>
        <w:t>，</w:t>
      </w:r>
      <w:r>
        <w:rPr>
          <w:rFonts w:hint="eastAsia" w:ascii="新宋体" w:hAnsi="新宋体" w:eastAsia="新宋体" w:cs="Courier New"/>
          <w:color w:val="auto"/>
          <w:sz w:val="24"/>
          <w:highlight w:val="none"/>
        </w:rPr>
        <w:t>以电子邮件方式传送至义乌市政府采购中心邮箱（ywszfcgzx@163.com），传送的备份投标文件（文件名</w:t>
      </w:r>
      <w:r>
        <w:rPr>
          <w:rFonts w:hint="eastAsia" w:ascii="新宋体" w:hAnsi="新宋体" w:eastAsia="新宋体" w:cs="Courier New"/>
          <w:color w:val="auto"/>
          <w:sz w:val="24"/>
          <w:highlight w:val="none"/>
          <w:lang w:val="en-US" w:eastAsia="zh-CN"/>
        </w:rPr>
        <w:t>建议</w:t>
      </w:r>
      <w:r>
        <w:rPr>
          <w:rFonts w:hint="eastAsia" w:ascii="新宋体" w:hAnsi="新宋体" w:eastAsia="新宋体" w:cs="Courier New"/>
          <w:color w:val="auto"/>
          <w:sz w:val="24"/>
          <w:highlight w:val="none"/>
        </w:rPr>
        <w:t>采用“采购编号+投标人名称+系统自动生成的后缀名”）需打包压缩并加密，加密密码由投标人自行保管。为了防止泄密，建议投标人在设置加密密码时采用大小写字母加数字的组合方式。</w:t>
      </w:r>
      <w:r>
        <w:rPr>
          <w:rFonts w:hint="eastAsia" w:ascii="新宋体" w:hAnsi="新宋体" w:eastAsia="新宋体" w:cs="Courier New"/>
          <w:color w:val="auto"/>
          <w:sz w:val="24"/>
          <w:highlight w:val="none"/>
          <w:u w:val="single"/>
        </w:rPr>
        <w:t>仅递交备份投标文件的投标人，投标</w:t>
      </w:r>
      <w:r>
        <w:rPr>
          <w:rFonts w:hint="eastAsia" w:ascii="新宋体" w:hAnsi="新宋体" w:eastAsia="新宋体" w:cs="Courier New"/>
          <w:color w:val="auto"/>
          <w:sz w:val="24"/>
          <w:highlight w:val="none"/>
          <w:u w:val="single"/>
          <w:lang w:val="en-US" w:eastAsia="zh-CN"/>
        </w:rPr>
        <w:t>失败</w:t>
      </w:r>
      <w:r>
        <w:rPr>
          <w:rFonts w:hint="eastAsia" w:ascii="新宋体" w:hAnsi="新宋体" w:eastAsia="新宋体" w:cs="Courier New"/>
          <w:color w:val="auto"/>
          <w:sz w:val="24"/>
          <w:highlight w:val="none"/>
        </w:rPr>
        <w:t>。</w:t>
      </w:r>
    </w:p>
    <w:p>
      <w:pPr>
        <w:snapToGrid w:val="0"/>
        <w:spacing w:line="400" w:lineRule="exact"/>
        <w:ind w:firstLine="480" w:firstLineChars="200"/>
        <w:rPr>
          <w:rFonts w:hint="eastAsia" w:ascii="新宋体" w:hAnsi="新宋体" w:eastAsia="新宋体" w:cs="Courier New"/>
          <w:color w:val="auto"/>
          <w:sz w:val="24"/>
          <w:highlight w:val="none"/>
        </w:rPr>
      </w:pPr>
      <w:r>
        <w:rPr>
          <w:rFonts w:hint="eastAsia" w:ascii="新宋体" w:hAnsi="新宋体" w:eastAsia="新宋体" w:cs="Courier New"/>
          <w:color w:val="auto"/>
          <w:sz w:val="24"/>
          <w:highlight w:val="none"/>
        </w:rPr>
        <w:t>④开标与投标文件解密：本项目采用线上开标，供应商无需到开标现场，但应准时参加线上开标。开标时间后采购中心开启解密。开启解密后的1小时内，供应商应当登录</w:t>
      </w:r>
      <w:r>
        <w:rPr>
          <w:rFonts w:hint="eastAsia" w:ascii="新宋体" w:hAnsi="新宋体" w:eastAsia="新宋体" w:cs="Courier New"/>
          <w:color w:val="auto"/>
          <w:sz w:val="24"/>
          <w:highlight w:val="none"/>
          <w:lang w:eastAsia="zh-CN"/>
        </w:rPr>
        <w:t>“政采云”</w:t>
      </w:r>
      <w:r>
        <w:rPr>
          <w:rFonts w:hint="eastAsia" w:ascii="新宋体" w:hAnsi="新宋体" w:eastAsia="新宋体" w:cs="Courier New"/>
          <w:color w:val="auto"/>
          <w:sz w:val="24"/>
          <w:highlight w:val="none"/>
        </w:rPr>
        <w:t>，用“项目采购-开标评标”功能解密投标文件。</w:t>
      </w:r>
    </w:p>
    <w:p>
      <w:pPr>
        <w:snapToGrid w:val="0"/>
        <w:spacing w:line="400" w:lineRule="exact"/>
        <w:ind w:firstLine="480" w:firstLineChars="200"/>
        <w:rPr>
          <w:rFonts w:hint="eastAsia" w:ascii="新宋体" w:hAnsi="新宋体" w:eastAsia="新宋体" w:cs="Courier New"/>
          <w:color w:val="auto"/>
          <w:sz w:val="24"/>
          <w:highlight w:val="none"/>
        </w:rPr>
      </w:pPr>
      <w:r>
        <w:rPr>
          <w:rFonts w:hint="eastAsia" w:ascii="新宋体" w:hAnsi="新宋体" w:eastAsia="新宋体" w:cs="Courier New"/>
          <w:color w:val="auto"/>
          <w:sz w:val="24"/>
          <w:highlight w:val="none"/>
        </w:rPr>
        <w:t>如</w:t>
      </w:r>
      <w:r>
        <w:rPr>
          <w:rFonts w:hint="eastAsia" w:ascii="新宋体" w:hAnsi="新宋体" w:eastAsia="新宋体" w:cs="Courier New"/>
          <w:color w:val="auto"/>
          <w:sz w:val="24"/>
          <w:highlight w:val="none"/>
          <w:lang w:eastAsia="zh-CN"/>
        </w:rPr>
        <w:t>“政采云”</w:t>
      </w:r>
      <w:r>
        <w:rPr>
          <w:rFonts w:hint="eastAsia" w:ascii="新宋体" w:hAnsi="新宋体" w:eastAsia="新宋体" w:cs="Courier New"/>
          <w:color w:val="auto"/>
          <w:sz w:val="24"/>
          <w:highlight w:val="none"/>
        </w:rPr>
        <w:t>上投标文件在规定时间内出现解密失败，投标人可按照自身意愿确认同意</w:t>
      </w:r>
      <w:r>
        <w:rPr>
          <w:rFonts w:hint="eastAsia" w:ascii="新宋体" w:hAnsi="新宋体" w:eastAsia="新宋体" w:cs="Courier New"/>
          <w:color w:val="auto"/>
          <w:sz w:val="24"/>
          <w:highlight w:val="none"/>
          <w:lang w:val="en-US" w:eastAsia="zh-CN"/>
        </w:rPr>
        <w:t>并</w:t>
      </w:r>
      <w:r>
        <w:rPr>
          <w:rFonts w:hint="eastAsia" w:ascii="新宋体" w:hAnsi="新宋体" w:eastAsia="新宋体" w:cs="Courier New"/>
          <w:color w:val="auto"/>
          <w:sz w:val="24"/>
          <w:highlight w:val="none"/>
        </w:rPr>
        <w:t>提供加密密码，启用</w:t>
      </w:r>
      <w:r>
        <w:rPr>
          <w:rFonts w:hint="eastAsia" w:ascii="新宋体" w:hAnsi="新宋体" w:eastAsia="新宋体" w:cs="Courier New"/>
          <w:color w:val="auto"/>
          <w:sz w:val="24"/>
          <w:highlight w:val="none"/>
          <w:lang w:eastAsia="zh-CN"/>
        </w:rPr>
        <w:t>备份投标文件</w:t>
      </w:r>
      <w:r>
        <w:rPr>
          <w:rFonts w:hint="eastAsia" w:ascii="新宋体" w:hAnsi="新宋体" w:eastAsia="新宋体" w:cs="Courier New"/>
          <w:color w:val="auto"/>
          <w:sz w:val="24"/>
          <w:highlight w:val="none"/>
        </w:rPr>
        <w:t>，并由采购中心把</w:t>
      </w:r>
      <w:r>
        <w:rPr>
          <w:rFonts w:hint="eastAsia" w:ascii="新宋体" w:hAnsi="新宋体" w:eastAsia="新宋体" w:cs="Courier New"/>
          <w:color w:val="auto"/>
          <w:sz w:val="24"/>
          <w:highlight w:val="none"/>
          <w:lang w:eastAsia="zh-CN"/>
        </w:rPr>
        <w:t>备份投标文件</w:t>
      </w:r>
      <w:r>
        <w:rPr>
          <w:rFonts w:hint="eastAsia" w:ascii="新宋体" w:hAnsi="新宋体" w:eastAsia="新宋体" w:cs="Courier New"/>
          <w:color w:val="auto"/>
          <w:sz w:val="24"/>
          <w:highlight w:val="none"/>
        </w:rPr>
        <w:t>上传至</w:t>
      </w:r>
      <w:r>
        <w:rPr>
          <w:rFonts w:hint="eastAsia" w:ascii="新宋体" w:hAnsi="新宋体" w:eastAsia="新宋体" w:cs="Courier New"/>
          <w:color w:val="auto"/>
          <w:sz w:val="24"/>
          <w:highlight w:val="none"/>
          <w:lang w:eastAsia="zh-CN"/>
        </w:rPr>
        <w:t>“政采云”</w:t>
      </w:r>
      <w:r>
        <w:rPr>
          <w:rFonts w:hint="eastAsia" w:ascii="新宋体" w:hAnsi="新宋体" w:eastAsia="新宋体" w:cs="Courier New"/>
          <w:color w:val="auto"/>
          <w:sz w:val="24"/>
          <w:highlight w:val="none"/>
        </w:rPr>
        <w:t>。如投标人未按照规定时间（</w:t>
      </w:r>
      <w:r>
        <w:rPr>
          <w:rFonts w:hint="eastAsia" w:ascii="新宋体" w:hAnsi="新宋体" w:eastAsia="新宋体" w:cs="Courier New"/>
          <w:color w:val="auto"/>
          <w:sz w:val="24"/>
          <w:highlight w:val="none"/>
          <w:lang w:eastAsia="zh-CN"/>
        </w:rPr>
        <w:t>2022年05月16日上午9:30</w:t>
      </w:r>
      <w:r>
        <w:rPr>
          <w:rFonts w:hint="eastAsia" w:ascii="新宋体" w:hAnsi="新宋体" w:eastAsia="新宋体" w:cs="Courier New"/>
          <w:color w:val="auto"/>
          <w:sz w:val="24"/>
          <w:highlight w:val="none"/>
        </w:rPr>
        <w:t>前）及要求提供有效备份标书，同时</w:t>
      </w:r>
      <w:r>
        <w:rPr>
          <w:rFonts w:hint="eastAsia" w:ascii="新宋体" w:hAnsi="新宋体" w:eastAsia="新宋体" w:cs="Courier New"/>
          <w:color w:val="auto"/>
          <w:sz w:val="24"/>
          <w:highlight w:val="none"/>
          <w:lang w:eastAsia="zh-CN"/>
        </w:rPr>
        <w:t>“</w:t>
      </w:r>
      <w:r>
        <w:rPr>
          <w:rFonts w:hint="eastAsia" w:ascii="新宋体" w:hAnsi="新宋体" w:eastAsia="新宋体" w:cs="Courier New"/>
          <w:color w:val="auto"/>
          <w:sz w:val="24"/>
          <w:highlight w:val="none"/>
        </w:rPr>
        <w:t>政采云</w:t>
      </w:r>
      <w:r>
        <w:rPr>
          <w:rFonts w:hint="eastAsia" w:ascii="新宋体" w:hAnsi="新宋体" w:eastAsia="新宋体" w:cs="Courier New"/>
          <w:color w:val="auto"/>
          <w:sz w:val="24"/>
          <w:highlight w:val="none"/>
          <w:lang w:eastAsia="zh-CN"/>
        </w:rPr>
        <w:t>”</w:t>
      </w:r>
      <w:r>
        <w:rPr>
          <w:rFonts w:hint="eastAsia" w:ascii="新宋体" w:hAnsi="新宋体" w:eastAsia="新宋体" w:cs="Courier New"/>
          <w:color w:val="auto"/>
          <w:sz w:val="24"/>
          <w:highlight w:val="none"/>
        </w:rPr>
        <w:t>上投标文件解密失败的，将导致投标无效。</w:t>
      </w:r>
    </w:p>
    <w:p>
      <w:pPr>
        <w:snapToGrid w:val="0"/>
        <w:spacing w:line="400" w:lineRule="exact"/>
        <w:ind w:firstLine="480" w:firstLineChars="200"/>
        <w:rPr>
          <w:rFonts w:hint="eastAsia" w:ascii="新宋体" w:hAnsi="新宋体" w:eastAsia="新宋体" w:cs="Courier New"/>
          <w:color w:val="auto"/>
          <w:sz w:val="24"/>
          <w:highlight w:val="none"/>
        </w:rPr>
      </w:pPr>
      <w:r>
        <w:rPr>
          <w:rFonts w:hint="eastAsia" w:ascii="新宋体" w:hAnsi="新宋体" w:eastAsia="新宋体" w:cs="Courier New"/>
          <w:color w:val="auto"/>
          <w:sz w:val="24"/>
          <w:highlight w:val="none"/>
        </w:rPr>
        <w:t>如果投标人发送两份以上</w:t>
      </w:r>
      <w:r>
        <w:rPr>
          <w:rFonts w:hint="eastAsia" w:ascii="新宋体" w:hAnsi="新宋体" w:eastAsia="新宋体" w:cs="Courier New"/>
          <w:color w:val="auto"/>
          <w:sz w:val="24"/>
          <w:highlight w:val="none"/>
          <w:lang w:eastAsia="zh-CN"/>
        </w:rPr>
        <w:t>备份投标文件</w:t>
      </w:r>
      <w:r>
        <w:rPr>
          <w:rFonts w:hint="eastAsia" w:ascii="新宋体" w:hAnsi="新宋体" w:eastAsia="新宋体" w:cs="Courier New"/>
          <w:color w:val="auto"/>
          <w:sz w:val="24"/>
          <w:highlight w:val="none"/>
        </w:rPr>
        <w:t>的，以最后收到的那一份为准，通过</w:t>
      </w:r>
      <w:r>
        <w:rPr>
          <w:rFonts w:hint="eastAsia" w:ascii="新宋体" w:hAnsi="新宋体" w:eastAsia="新宋体" w:cs="Courier New"/>
          <w:color w:val="auto"/>
          <w:sz w:val="24"/>
          <w:highlight w:val="none"/>
          <w:lang w:eastAsia="zh-CN"/>
        </w:rPr>
        <w:t>“政采云”</w:t>
      </w:r>
      <w:r>
        <w:rPr>
          <w:rFonts w:hint="eastAsia" w:ascii="新宋体" w:hAnsi="新宋体" w:eastAsia="新宋体" w:cs="Courier New"/>
          <w:color w:val="auto"/>
          <w:sz w:val="24"/>
          <w:highlight w:val="none"/>
        </w:rPr>
        <w:t>上传递交的“加密投标文件”已按时解密的，“备份投标文件”自动失效。</w:t>
      </w:r>
    </w:p>
    <w:p>
      <w:pPr>
        <w:snapToGrid w:val="0"/>
        <w:spacing w:line="400" w:lineRule="exact"/>
        <w:ind w:firstLine="480" w:firstLineChars="200"/>
        <w:rPr>
          <w:rFonts w:hint="eastAsia" w:ascii="新宋体" w:hAnsi="新宋体" w:eastAsia="新宋体" w:cs="Courier New"/>
          <w:color w:val="auto"/>
          <w:sz w:val="24"/>
          <w:highlight w:val="none"/>
          <w:lang w:eastAsia="zh-CN"/>
        </w:rPr>
      </w:pPr>
      <w:r>
        <w:rPr>
          <w:rFonts w:hint="eastAsia" w:ascii="新宋体" w:hAnsi="新宋体" w:eastAsia="新宋体" w:cs="Courier New"/>
          <w:color w:val="auto"/>
          <w:sz w:val="24"/>
          <w:highlight w:val="none"/>
          <w:lang w:val="en-US" w:eastAsia="zh-CN"/>
        </w:rPr>
        <w:t>4</w:t>
      </w:r>
      <w:r>
        <w:rPr>
          <w:rFonts w:hint="eastAsia" w:ascii="新宋体" w:hAnsi="新宋体" w:eastAsia="新宋体" w:cs="Courier New"/>
          <w:color w:val="auto"/>
          <w:sz w:val="24"/>
          <w:highlight w:val="none"/>
        </w:rPr>
        <w:t>.参与在线投标时如遇平台技术问题详询</w:t>
      </w:r>
      <w:r>
        <w:rPr>
          <w:rFonts w:hint="eastAsia" w:ascii="新宋体" w:hAnsi="新宋体" w:eastAsia="新宋体" w:cs="Courier New"/>
          <w:color w:val="auto"/>
          <w:sz w:val="24"/>
          <w:highlight w:val="none"/>
          <w:lang w:eastAsia="zh-CN"/>
        </w:rPr>
        <w:t>：</w:t>
      </w:r>
      <w:r>
        <w:rPr>
          <w:rFonts w:hint="eastAsia" w:ascii="新宋体" w:hAnsi="新宋体" w:eastAsia="新宋体" w:cs="Courier New"/>
          <w:color w:val="auto"/>
          <w:sz w:val="24"/>
          <w:highlight w:val="none"/>
        </w:rPr>
        <w:t>400-881-7190</w:t>
      </w:r>
      <w:r>
        <w:rPr>
          <w:rFonts w:hint="eastAsia" w:ascii="新宋体" w:hAnsi="新宋体" w:eastAsia="新宋体" w:cs="Courier New"/>
          <w:color w:val="auto"/>
          <w:sz w:val="24"/>
          <w:highlight w:val="none"/>
          <w:lang w:eastAsia="zh-CN"/>
        </w:rPr>
        <w:t>；</w:t>
      </w:r>
      <w:r>
        <w:rPr>
          <w:rFonts w:hint="eastAsia" w:ascii="新宋体" w:hAnsi="新宋体" w:eastAsia="新宋体" w:cs="Courier New"/>
          <w:color w:val="auto"/>
          <w:sz w:val="24"/>
          <w:highlight w:val="none"/>
        </w:rPr>
        <w:t>电子投标制作问题详询</w:t>
      </w:r>
      <w:r>
        <w:rPr>
          <w:rFonts w:hint="eastAsia" w:ascii="新宋体" w:hAnsi="新宋体" w:eastAsia="新宋体" w:cs="Courier New"/>
          <w:color w:val="auto"/>
          <w:sz w:val="24"/>
          <w:highlight w:val="none"/>
          <w:lang w:eastAsia="zh-CN"/>
        </w:rPr>
        <w:t>：</w:t>
      </w:r>
      <w:r>
        <w:rPr>
          <w:rFonts w:hint="eastAsia" w:ascii="新宋体" w:hAnsi="新宋体" w:eastAsia="新宋体" w:cs="Courier New"/>
          <w:color w:val="auto"/>
          <w:sz w:val="24"/>
          <w:highlight w:val="none"/>
        </w:rPr>
        <w:t>傅先生0579</w:t>
      </w:r>
      <w:r>
        <w:rPr>
          <w:rFonts w:hint="eastAsia" w:ascii="新宋体" w:hAnsi="新宋体" w:eastAsia="新宋体" w:cs="Courier New"/>
          <w:color w:val="auto"/>
          <w:sz w:val="24"/>
          <w:szCs w:val="24"/>
          <w:highlight w:val="none"/>
          <w:lang w:eastAsia="zh-CN"/>
        </w:rPr>
        <w:t>-</w:t>
      </w:r>
      <w:r>
        <w:rPr>
          <w:rFonts w:hint="eastAsia" w:ascii="新宋体" w:hAnsi="新宋体" w:eastAsia="新宋体" w:cs="Courier New"/>
          <w:color w:val="auto"/>
          <w:sz w:val="24"/>
          <w:highlight w:val="none"/>
        </w:rPr>
        <w:t>85583800。</w:t>
      </w:r>
    </w:p>
    <w:p>
      <w:pPr>
        <w:snapToGrid w:val="0"/>
        <w:spacing w:line="400" w:lineRule="exact"/>
        <w:ind w:firstLine="482" w:firstLineChars="200"/>
        <w:rPr>
          <w:rFonts w:hint="eastAsia" w:ascii="新宋体" w:hAnsi="新宋体" w:eastAsia="新宋体" w:cs="新宋体"/>
          <w:b/>
          <w:color w:val="auto"/>
          <w:sz w:val="24"/>
          <w:highlight w:val="none"/>
        </w:rPr>
      </w:pPr>
      <w:r>
        <w:rPr>
          <w:rFonts w:hint="eastAsia" w:ascii="新宋体" w:hAnsi="新宋体" w:eastAsia="新宋体" w:cs="新宋体"/>
          <w:b/>
          <w:color w:val="auto"/>
          <w:sz w:val="24"/>
          <w:highlight w:val="none"/>
        </w:rPr>
        <w:t>七、对本次招标提出询问、质疑、投诉，请按以下方式联系：</w:t>
      </w:r>
    </w:p>
    <w:p>
      <w:pPr>
        <w:snapToGrid w:val="0"/>
        <w:spacing w:line="400" w:lineRule="exact"/>
        <w:ind w:firstLine="482" w:firstLineChars="200"/>
        <w:rPr>
          <w:rFonts w:hint="eastAsia" w:ascii="新宋体" w:hAnsi="新宋体" w:eastAsia="新宋体" w:cs="新宋体"/>
          <w:b/>
          <w:color w:val="auto"/>
          <w:sz w:val="24"/>
          <w:highlight w:val="none"/>
        </w:rPr>
      </w:pPr>
      <w:r>
        <w:rPr>
          <w:rFonts w:hint="eastAsia" w:ascii="新宋体" w:hAnsi="新宋体" w:eastAsia="新宋体" w:cs="新宋体"/>
          <w:b/>
          <w:color w:val="auto"/>
          <w:sz w:val="24"/>
          <w:highlight w:val="none"/>
          <w:lang w:val="en-US" w:eastAsia="zh-CN"/>
        </w:rPr>
        <w:t>1.</w:t>
      </w:r>
      <w:r>
        <w:rPr>
          <w:rFonts w:hint="eastAsia" w:ascii="新宋体" w:hAnsi="新宋体" w:eastAsia="新宋体" w:cs="新宋体"/>
          <w:b/>
          <w:color w:val="auto"/>
          <w:sz w:val="24"/>
          <w:highlight w:val="none"/>
        </w:rPr>
        <w:t>采购人信息</w:t>
      </w:r>
    </w:p>
    <w:p>
      <w:pPr>
        <w:pStyle w:val="33"/>
        <w:adjustRightInd w:val="0"/>
        <w:snapToGrid w:val="0"/>
        <w:spacing w:line="400" w:lineRule="exact"/>
        <w:ind w:firstLine="480" w:firstLineChars="200"/>
        <w:rPr>
          <w:rFonts w:hint="eastAsia" w:ascii="新宋体" w:hAnsi="新宋体" w:eastAsia="新宋体" w:cs="Courier New"/>
          <w:color w:val="auto"/>
          <w:sz w:val="24"/>
          <w:szCs w:val="24"/>
          <w:highlight w:val="none"/>
          <w:lang w:eastAsia="zh-CN"/>
        </w:rPr>
      </w:pPr>
      <w:r>
        <w:rPr>
          <w:rFonts w:hint="eastAsia" w:ascii="新宋体" w:hAnsi="新宋体" w:eastAsia="新宋体" w:cs="Courier New"/>
          <w:color w:val="auto"/>
          <w:sz w:val="24"/>
          <w:szCs w:val="24"/>
          <w:highlight w:val="none"/>
          <w:lang w:eastAsia="zh-CN"/>
        </w:rPr>
        <w:t>名  称：义乌市公安局交通警察大队</w:t>
      </w:r>
    </w:p>
    <w:p>
      <w:pPr>
        <w:pStyle w:val="33"/>
        <w:adjustRightInd w:val="0"/>
        <w:snapToGrid w:val="0"/>
        <w:spacing w:line="400" w:lineRule="exact"/>
        <w:ind w:firstLine="480" w:firstLineChars="200"/>
        <w:rPr>
          <w:rFonts w:hint="default" w:ascii="新宋体" w:hAnsi="新宋体" w:eastAsia="新宋体" w:cs="Courier New"/>
          <w:color w:val="auto"/>
          <w:sz w:val="24"/>
          <w:szCs w:val="24"/>
          <w:highlight w:val="none"/>
          <w:lang w:val="en-US" w:eastAsia="zh-CN"/>
        </w:rPr>
      </w:pPr>
      <w:r>
        <w:rPr>
          <w:rFonts w:hint="eastAsia" w:ascii="新宋体" w:hAnsi="新宋体" w:eastAsia="新宋体" w:cs="Courier New"/>
          <w:color w:val="auto"/>
          <w:sz w:val="24"/>
          <w:szCs w:val="24"/>
          <w:highlight w:val="none"/>
          <w:lang w:eastAsia="zh-CN"/>
        </w:rPr>
        <w:t>地  址：</w:t>
      </w:r>
      <w:r>
        <w:rPr>
          <w:rFonts w:hint="eastAsia" w:ascii="新宋体" w:hAnsi="新宋体" w:eastAsia="新宋体" w:cs="Courier New"/>
          <w:color w:val="auto"/>
          <w:sz w:val="24"/>
          <w:szCs w:val="24"/>
          <w:highlight w:val="none"/>
          <w:lang w:val="en-US" w:eastAsia="zh-CN"/>
        </w:rPr>
        <w:t>西城路88号</w:t>
      </w:r>
    </w:p>
    <w:p>
      <w:pPr>
        <w:pStyle w:val="33"/>
        <w:adjustRightInd w:val="0"/>
        <w:snapToGrid w:val="0"/>
        <w:spacing w:line="400" w:lineRule="exact"/>
        <w:ind w:firstLine="480" w:firstLineChars="200"/>
        <w:rPr>
          <w:rFonts w:hint="default" w:ascii="新宋体" w:hAnsi="新宋体" w:eastAsia="新宋体" w:cs="Courier New"/>
          <w:color w:val="auto"/>
          <w:sz w:val="24"/>
          <w:szCs w:val="24"/>
          <w:highlight w:val="none"/>
          <w:lang w:val="en-US" w:eastAsia="zh-CN"/>
        </w:rPr>
      </w:pPr>
      <w:r>
        <w:rPr>
          <w:rFonts w:hint="eastAsia" w:ascii="新宋体" w:hAnsi="新宋体" w:eastAsia="新宋体" w:cs="Courier New"/>
          <w:color w:val="auto"/>
          <w:sz w:val="24"/>
          <w:szCs w:val="24"/>
          <w:highlight w:val="none"/>
          <w:lang w:eastAsia="zh-CN"/>
        </w:rPr>
        <w:t>项目联系人：</w:t>
      </w:r>
      <w:r>
        <w:rPr>
          <w:rFonts w:hint="eastAsia" w:ascii="新宋体" w:hAnsi="新宋体" w:eastAsia="新宋体" w:cs="Courier New"/>
          <w:color w:val="auto"/>
          <w:sz w:val="24"/>
          <w:szCs w:val="24"/>
          <w:highlight w:val="none"/>
          <w:lang w:val="en-US" w:eastAsia="zh-CN"/>
        </w:rPr>
        <w:t>冯伟政</w:t>
      </w:r>
    </w:p>
    <w:p>
      <w:pPr>
        <w:pStyle w:val="33"/>
        <w:adjustRightInd w:val="0"/>
        <w:snapToGrid w:val="0"/>
        <w:spacing w:line="400" w:lineRule="exact"/>
        <w:ind w:firstLine="480" w:firstLineChars="200"/>
        <w:rPr>
          <w:rFonts w:hint="default" w:ascii="新宋体" w:hAnsi="新宋体" w:eastAsia="新宋体" w:cs="Courier New"/>
          <w:color w:val="auto"/>
          <w:sz w:val="24"/>
          <w:szCs w:val="24"/>
          <w:highlight w:val="none"/>
          <w:lang w:val="en-US" w:eastAsia="zh-CN"/>
        </w:rPr>
      </w:pPr>
      <w:r>
        <w:rPr>
          <w:rFonts w:hint="eastAsia" w:ascii="新宋体" w:hAnsi="新宋体" w:eastAsia="新宋体" w:cs="Courier New"/>
          <w:color w:val="auto"/>
          <w:sz w:val="24"/>
          <w:szCs w:val="24"/>
          <w:highlight w:val="none"/>
          <w:lang w:eastAsia="zh-CN"/>
        </w:rPr>
        <w:t>项目联系方式：0579-</w:t>
      </w:r>
      <w:r>
        <w:rPr>
          <w:rFonts w:hint="eastAsia" w:ascii="新宋体" w:hAnsi="新宋体" w:eastAsia="新宋体" w:cs="Courier New"/>
          <w:color w:val="auto"/>
          <w:sz w:val="24"/>
          <w:szCs w:val="24"/>
          <w:highlight w:val="none"/>
          <w:lang w:val="en-US" w:eastAsia="zh-CN"/>
        </w:rPr>
        <w:t>85414265</w:t>
      </w:r>
    </w:p>
    <w:p>
      <w:pPr>
        <w:pStyle w:val="33"/>
        <w:adjustRightInd w:val="0"/>
        <w:snapToGrid w:val="0"/>
        <w:spacing w:line="400" w:lineRule="exact"/>
        <w:ind w:firstLine="480" w:firstLineChars="200"/>
        <w:rPr>
          <w:rFonts w:hint="default" w:ascii="新宋体" w:hAnsi="新宋体" w:eastAsia="新宋体" w:cs="Courier New"/>
          <w:color w:val="auto"/>
          <w:sz w:val="24"/>
          <w:szCs w:val="24"/>
          <w:highlight w:val="none"/>
          <w:lang w:val="en-US" w:eastAsia="zh-CN"/>
        </w:rPr>
      </w:pPr>
      <w:r>
        <w:rPr>
          <w:rFonts w:hint="eastAsia" w:ascii="新宋体" w:hAnsi="新宋体" w:eastAsia="新宋体" w:cs="Courier New"/>
          <w:color w:val="auto"/>
          <w:sz w:val="24"/>
          <w:szCs w:val="24"/>
          <w:highlight w:val="none"/>
          <w:lang w:eastAsia="zh-CN"/>
        </w:rPr>
        <w:t>质疑联系人：</w:t>
      </w:r>
      <w:r>
        <w:rPr>
          <w:rFonts w:hint="eastAsia" w:ascii="新宋体" w:hAnsi="新宋体" w:eastAsia="新宋体" w:cs="Courier New"/>
          <w:color w:val="auto"/>
          <w:sz w:val="24"/>
          <w:szCs w:val="24"/>
          <w:highlight w:val="none"/>
          <w:lang w:val="en-US" w:eastAsia="zh-CN"/>
        </w:rPr>
        <w:t>朱彬</w:t>
      </w:r>
    </w:p>
    <w:p>
      <w:pPr>
        <w:pStyle w:val="33"/>
        <w:adjustRightInd w:val="0"/>
        <w:snapToGrid w:val="0"/>
        <w:spacing w:line="400" w:lineRule="exact"/>
        <w:ind w:firstLine="480" w:firstLineChars="200"/>
        <w:rPr>
          <w:rFonts w:hint="default" w:ascii="新宋体" w:hAnsi="新宋体" w:eastAsia="新宋体" w:cs="Courier New"/>
          <w:color w:val="auto"/>
          <w:sz w:val="24"/>
          <w:szCs w:val="24"/>
          <w:highlight w:val="none"/>
          <w:lang w:val="en-US" w:eastAsia="zh-CN"/>
        </w:rPr>
      </w:pPr>
      <w:r>
        <w:rPr>
          <w:rFonts w:hint="eastAsia" w:ascii="新宋体" w:hAnsi="新宋体" w:eastAsia="新宋体" w:cs="Courier New"/>
          <w:color w:val="auto"/>
          <w:sz w:val="24"/>
          <w:szCs w:val="24"/>
          <w:highlight w:val="none"/>
          <w:lang w:eastAsia="zh-CN"/>
        </w:rPr>
        <w:t>质疑联系方式：0579-</w:t>
      </w:r>
      <w:r>
        <w:rPr>
          <w:rFonts w:hint="eastAsia" w:ascii="新宋体" w:hAnsi="新宋体" w:eastAsia="新宋体" w:cs="Courier New"/>
          <w:color w:val="auto"/>
          <w:sz w:val="24"/>
          <w:szCs w:val="24"/>
          <w:highlight w:val="none"/>
          <w:lang w:val="en-US" w:eastAsia="zh-CN"/>
        </w:rPr>
        <w:t>85414265</w:t>
      </w:r>
    </w:p>
    <w:p>
      <w:pPr>
        <w:snapToGrid w:val="0"/>
        <w:spacing w:line="400" w:lineRule="exact"/>
        <w:ind w:firstLine="482" w:firstLineChars="200"/>
        <w:rPr>
          <w:rFonts w:hint="eastAsia" w:ascii="新宋体" w:hAnsi="新宋体" w:eastAsia="新宋体" w:cs="新宋体"/>
          <w:b/>
          <w:color w:val="auto"/>
          <w:sz w:val="24"/>
          <w:highlight w:val="none"/>
        </w:rPr>
      </w:pPr>
      <w:r>
        <w:rPr>
          <w:rFonts w:hint="eastAsia" w:ascii="新宋体" w:hAnsi="新宋体" w:eastAsia="新宋体" w:cs="新宋体"/>
          <w:b/>
          <w:color w:val="auto"/>
          <w:sz w:val="24"/>
          <w:highlight w:val="none"/>
        </w:rPr>
        <w:t>2.采购代理机构信息</w:t>
      </w:r>
    </w:p>
    <w:p>
      <w:pPr>
        <w:pStyle w:val="33"/>
        <w:adjustRightInd w:val="0"/>
        <w:snapToGrid w:val="0"/>
        <w:spacing w:line="40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名  称：义乌市政府采购中心</w:t>
      </w:r>
    </w:p>
    <w:p>
      <w:pPr>
        <w:pStyle w:val="33"/>
        <w:adjustRightInd w:val="0"/>
        <w:snapToGrid w:val="0"/>
        <w:spacing w:line="40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地  址：义乌市望道路300号4楼</w:t>
      </w:r>
    </w:p>
    <w:p>
      <w:pPr>
        <w:pStyle w:val="33"/>
        <w:adjustRightInd w:val="0"/>
        <w:snapToGrid w:val="0"/>
        <w:spacing w:line="400" w:lineRule="exact"/>
        <w:ind w:firstLine="480" w:firstLineChars="200"/>
        <w:rPr>
          <w:rFonts w:hint="default"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rPr>
        <w:t>传   真：0579-</w:t>
      </w:r>
      <w:r>
        <w:rPr>
          <w:rFonts w:hint="eastAsia" w:ascii="新宋体" w:hAnsi="新宋体" w:eastAsia="新宋体" w:cs="新宋体"/>
          <w:color w:val="auto"/>
          <w:sz w:val="24"/>
          <w:highlight w:val="none"/>
          <w:lang w:val="en-US" w:eastAsia="zh-CN"/>
        </w:rPr>
        <w:t>85570067</w:t>
      </w:r>
    </w:p>
    <w:p>
      <w:pPr>
        <w:pStyle w:val="33"/>
        <w:adjustRightInd w:val="0"/>
        <w:snapToGrid w:val="0"/>
        <w:spacing w:line="40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项目联系人：方敏</w:t>
      </w:r>
    </w:p>
    <w:p>
      <w:pPr>
        <w:pStyle w:val="33"/>
        <w:adjustRightInd w:val="0"/>
        <w:snapToGrid w:val="0"/>
        <w:spacing w:line="40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项目联系方式：0579-85583808</w:t>
      </w:r>
    </w:p>
    <w:p>
      <w:pPr>
        <w:pStyle w:val="33"/>
        <w:adjustRightInd w:val="0"/>
        <w:snapToGrid w:val="0"/>
        <w:spacing w:line="400" w:lineRule="exact"/>
        <w:ind w:firstLine="480" w:firstLineChars="200"/>
        <w:rPr>
          <w:rFonts w:hint="eastAsia" w:ascii="新宋体" w:hAnsi="新宋体" w:eastAsia="新宋体" w:cs="新宋体"/>
          <w:color w:val="auto"/>
          <w:sz w:val="24"/>
          <w:highlight w:val="none"/>
          <w:lang w:eastAsia="zh-CN"/>
        </w:rPr>
      </w:pPr>
      <w:r>
        <w:rPr>
          <w:rFonts w:hint="eastAsia" w:ascii="新宋体" w:hAnsi="新宋体" w:eastAsia="新宋体" w:cs="新宋体"/>
          <w:color w:val="auto"/>
          <w:sz w:val="24"/>
          <w:highlight w:val="none"/>
        </w:rPr>
        <w:t>质疑联系人：</w:t>
      </w:r>
      <w:r>
        <w:rPr>
          <w:rFonts w:hint="eastAsia" w:ascii="新宋体" w:hAnsi="新宋体" w:eastAsia="新宋体" w:cs="新宋体"/>
          <w:color w:val="auto"/>
          <w:sz w:val="24"/>
          <w:highlight w:val="none"/>
          <w:lang w:val="en-US" w:eastAsia="zh-CN"/>
        </w:rPr>
        <w:t>洪艳</w:t>
      </w:r>
    </w:p>
    <w:p>
      <w:pPr>
        <w:pStyle w:val="33"/>
        <w:adjustRightInd w:val="0"/>
        <w:snapToGrid w:val="0"/>
        <w:spacing w:line="40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质疑联系方式：0579-85232979</w:t>
      </w:r>
    </w:p>
    <w:p>
      <w:pPr>
        <w:snapToGrid w:val="0"/>
        <w:spacing w:line="400" w:lineRule="exact"/>
        <w:ind w:firstLine="482" w:firstLineChars="200"/>
        <w:rPr>
          <w:rFonts w:hint="eastAsia" w:ascii="新宋体" w:hAnsi="新宋体" w:eastAsia="新宋体" w:cs="新宋体"/>
          <w:b/>
          <w:color w:val="auto"/>
          <w:sz w:val="24"/>
          <w:highlight w:val="none"/>
        </w:rPr>
      </w:pPr>
      <w:r>
        <w:rPr>
          <w:rFonts w:hint="eastAsia" w:ascii="新宋体" w:hAnsi="新宋体" w:eastAsia="新宋体" w:cs="新宋体"/>
          <w:b/>
          <w:color w:val="auto"/>
          <w:sz w:val="24"/>
          <w:highlight w:val="none"/>
        </w:rPr>
        <w:t>3.同级政府采购监督管理部门</w:t>
      </w:r>
    </w:p>
    <w:p>
      <w:pPr>
        <w:pStyle w:val="33"/>
        <w:adjustRightInd w:val="0"/>
        <w:snapToGrid w:val="0"/>
        <w:spacing w:line="40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名  称：义乌市财政局</w:t>
      </w:r>
    </w:p>
    <w:p>
      <w:pPr>
        <w:pStyle w:val="33"/>
        <w:adjustRightInd w:val="0"/>
        <w:snapToGrid w:val="0"/>
        <w:spacing w:line="40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地  址：义乌市望道路300号5楼</w:t>
      </w:r>
    </w:p>
    <w:p>
      <w:pPr>
        <w:pStyle w:val="33"/>
        <w:adjustRightInd w:val="0"/>
        <w:snapToGrid w:val="0"/>
        <w:spacing w:line="40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联系人 ：骆女士</w:t>
      </w:r>
    </w:p>
    <w:p>
      <w:pPr>
        <w:pStyle w:val="33"/>
        <w:adjustRightInd w:val="0"/>
        <w:snapToGrid w:val="0"/>
        <w:spacing w:line="400" w:lineRule="exact"/>
        <w:ind w:firstLine="480" w:firstLineChars="200"/>
        <w:rPr>
          <w:rFonts w:hint="eastAsia" w:ascii="新宋体" w:hAnsi="新宋体" w:eastAsia="新宋体" w:cs="Courier New"/>
          <w:color w:val="auto"/>
          <w:sz w:val="24"/>
          <w:szCs w:val="24"/>
          <w:highlight w:val="none"/>
          <w:lang w:eastAsia="zh-CN"/>
        </w:rPr>
      </w:pPr>
      <w:r>
        <w:rPr>
          <w:rFonts w:hint="eastAsia" w:ascii="新宋体" w:hAnsi="新宋体" w:eastAsia="新宋体" w:cs="新宋体"/>
          <w:color w:val="auto"/>
          <w:sz w:val="24"/>
          <w:highlight w:val="none"/>
        </w:rPr>
        <w:t>监督投诉电话：0579-899150</w:t>
      </w:r>
      <w:r>
        <w:rPr>
          <w:rFonts w:hint="eastAsia" w:ascii="新宋体" w:hAnsi="新宋体" w:eastAsia="新宋体" w:cs="新宋体"/>
          <w:color w:val="auto"/>
          <w:sz w:val="24"/>
          <w:highlight w:val="none"/>
          <w:lang w:val="en-US" w:eastAsia="zh-CN"/>
        </w:rPr>
        <w:t>66</w:t>
      </w:r>
    </w:p>
    <w:p>
      <w:pPr>
        <w:pStyle w:val="33"/>
        <w:adjustRightInd w:val="0"/>
        <w:snapToGrid w:val="0"/>
        <w:spacing w:line="400" w:lineRule="exact"/>
        <w:ind w:firstLine="6720" w:firstLineChars="2800"/>
        <w:rPr>
          <w:rFonts w:hint="eastAsia" w:ascii="新宋体" w:hAnsi="新宋体" w:eastAsia="新宋体" w:cs="Courier New"/>
          <w:color w:val="auto"/>
          <w:sz w:val="24"/>
          <w:szCs w:val="24"/>
          <w:highlight w:val="none"/>
          <w:lang w:eastAsia="zh-CN"/>
        </w:rPr>
      </w:pPr>
    </w:p>
    <w:p>
      <w:pPr>
        <w:pStyle w:val="33"/>
        <w:adjustRightInd w:val="0"/>
        <w:snapToGrid w:val="0"/>
        <w:spacing w:line="400" w:lineRule="exact"/>
        <w:ind w:firstLine="6000" w:firstLineChars="2500"/>
        <w:rPr>
          <w:rFonts w:hint="eastAsia" w:ascii="新宋体" w:hAnsi="新宋体" w:eastAsia="新宋体" w:cs="Courier New"/>
          <w:color w:val="auto"/>
          <w:sz w:val="24"/>
          <w:szCs w:val="24"/>
          <w:highlight w:val="none"/>
          <w:lang w:eastAsia="zh-CN"/>
        </w:rPr>
      </w:pPr>
      <w:r>
        <w:rPr>
          <w:rFonts w:hint="eastAsia" w:ascii="新宋体" w:hAnsi="新宋体" w:eastAsia="新宋体" w:cs="Courier New"/>
          <w:color w:val="auto"/>
          <w:sz w:val="24"/>
          <w:szCs w:val="24"/>
          <w:highlight w:val="none"/>
          <w:lang w:eastAsia="zh-CN"/>
        </w:rPr>
        <w:t>义乌市公安局交通警察大队</w:t>
      </w:r>
    </w:p>
    <w:p>
      <w:pPr>
        <w:pStyle w:val="33"/>
        <w:adjustRightInd w:val="0"/>
        <w:snapToGrid w:val="0"/>
        <w:spacing w:line="400" w:lineRule="exact"/>
        <w:ind w:firstLine="6480" w:firstLineChars="2700"/>
        <w:rPr>
          <w:rFonts w:hint="eastAsia" w:ascii="新宋体" w:hAnsi="新宋体" w:eastAsia="新宋体"/>
          <w:color w:val="auto"/>
          <w:sz w:val="24"/>
          <w:szCs w:val="24"/>
          <w:highlight w:val="none"/>
        </w:rPr>
      </w:pPr>
      <w:r>
        <w:rPr>
          <w:rFonts w:hint="eastAsia" w:ascii="新宋体" w:hAnsi="新宋体" w:eastAsia="新宋体"/>
          <w:color w:val="auto"/>
          <w:sz w:val="24"/>
          <w:szCs w:val="24"/>
          <w:highlight w:val="none"/>
        </w:rPr>
        <w:t>义乌市政府采购中心</w:t>
      </w:r>
    </w:p>
    <w:p>
      <w:pPr>
        <w:pStyle w:val="33"/>
        <w:adjustRightInd w:val="0"/>
        <w:snapToGrid w:val="0"/>
        <w:spacing w:line="400" w:lineRule="exact"/>
        <w:ind w:firstLine="6720" w:firstLineChars="2800"/>
        <w:rPr>
          <w:rFonts w:hint="eastAsia" w:ascii="新宋体" w:hAnsi="新宋体" w:eastAsia="新宋体"/>
          <w:color w:val="auto"/>
          <w:sz w:val="24"/>
          <w:szCs w:val="24"/>
          <w:highlight w:val="none"/>
          <w:lang w:eastAsia="zh-CN"/>
        </w:rPr>
      </w:pPr>
      <w:r>
        <w:rPr>
          <w:rFonts w:hint="eastAsia" w:ascii="新宋体" w:hAnsi="新宋体" w:eastAsia="新宋体"/>
          <w:color w:val="auto"/>
          <w:sz w:val="24"/>
          <w:szCs w:val="24"/>
          <w:highlight w:val="none"/>
          <w:lang w:eastAsia="zh-CN"/>
        </w:rPr>
        <w:t>202</w:t>
      </w:r>
      <w:r>
        <w:rPr>
          <w:rFonts w:hint="eastAsia" w:ascii="新宋体" w:hAnsi="新宋体" w:eastAsia="新宋体"/>
          <w:color w:val="auto"/>
          <w:sz w:val="24"/>
          <w:szCs w:val="24"/>
          <w:highlight w:val="none"/>
          <w:lang w:val="en-US" w:eastAsia="zh-CN"/>
        </w:rPr>
        <w:t>2</w:t>
      </w:r>
      <w:r>
        <w:rPr>
          <w:rFonts w:hint="eastAsia" w:ascii="新宋体" w:hAnsi="新宋体" w:eastAsia="新宋体"/>
          <w:color w:val="auto"/>
          <w:sz w:val="24"/>
          <w:szCs w:val="24"/>
          <w:highlight w:val="none"/>
          <w:lang w:eastAsia="zh-CN"/>
        </w:rPr>
        <w:t>年</w:t>
      </w:r>
      <w:r>
        <w:rPr>
          <w:rFonts w:hint="eastAsia" w:ascii="新宋体" w:hAnsi="新宋体" w:eastAsia="新宋体"/>
          <w:color w:val="auto"/>
          <w:sz w:val="24"/>
          <w:szCs w:val="24"/>
          <w:highlight w:val="none"/>
          <w:lang w:val="en-US" w:eastAsia="zh-CN"/>
        </w:rPr>
        <w:t>04</w:t>
      </w:r>
      <w:r>
        <w:rPr>
          <w:rFonts w:hint="eastAsia" w:ascii="新宋体" w:hAnsi="新宋体" w:eastAsia="新宋体"/>
          <w:color w:val="auto"/>
          <w:sz w:val="24"/>
          <w:szCs w:val="24"/>
          <w:highlight w:val="none"/>
          <w:lang w:eastAsia="zh-CN"/>
        </w:rPr>
        <w:t>月</w:t>
      </w:r>
      <w:r>
        <w:rPr>
          <w:rFonts w:hint="eastAsia" w:ascii="新宋体" w:hAnsi="新宋体" w:eastAsia="新宋体"/>
          <w:color w:val="auto"/>
          <w:sz w:val="24"/>
          <w:szCs w:val="24"/>
          <w:highlight w:val="none"/>
          <w:lang w:val="en-US" w:eastAsia="zh-CN"/>
        </w:rPr>
        <w:t>21</w:t>
      </w:r>
      <w:r>
        <w:rPr>
          <w:rFonts w:hint="eastAsia" w:ascii="新宋体" w:hAnsi="新宋体" w:eastAsia="新宋体"/>
          <w:color w:val="auto"/>
          <w:sz w:val="24"/>
          <w:szCs w:val="24"/>
          <w:highlight w:val="none"/>
          <w:lang w:eastAsia="zh-CN"/>
        </w:rPr>
        <w:t>日</w:t>
      </w:r>
    </w:p>
    <w:p>
      <w:pPr>
        <w:pStyle w:val="33"/>
        <w:adjustRightInd w:val="0"/>
        <w:snapToGrid w:val="0"/>
        <w:spacing w:line="400" w:lineRule="exact"/>
        <w:ind w:firstLine="7320" w:firstLineChars="3050"/>
        <w:rPr>
          <w:rFonts w:hint="eastAsia" w:ascii="新宋体" w:hAnsi="新宋体" w:eastAsia="新宋体"/>
          <w:color w:val="auto"/>
          <w:sz w:val="24"/>
          <w:szCs w:val="24"/>
          <w:highlight w:val="none"/>
        </w:rPr>
      </w:pPr>
    </w:p>
    <w:p>
      <w:pPr>
        <w:pStyle w:val="3"/>
        <w:numPr>
          <w:ilvl w:val="0"/>
          <w:numId w:val="0"/>
        </w:numPr>
        <w:spacing w:before="0" w:after="0" w:line="400" w:lineRule="exact"/>
        <w:jc w:val="center"/>
        <w:rPr>
          <w:rFonts w:hint="eastAsia" w:ascii="新宋体" w:hAnsi="新宋体" w:eastAsia="新宋体"/>
          <w:color w:val="auto"/>
          <w:sz w:val="36"/>
          <w:highlight w:val="none"/>
        </w:rPr>
      </w:pPr>
      <w:r>
        <w:rPr>
          <w:rFonts w:hint="eastAsia" w:ascii="新宋体" w:hAnsi="新宋体" w:eastAsia="新宋体"/>
          <w:color w:val="auto"/>
          <w:sz w:val="24"/>
          <w:szCs w:val="24"/>
          <w:highlight w:val="none"/>
        </w:rPr>
        <w:br w:type="page"/>
      </w:r>
      <w:bookmarkStart w:id="1" w:name="_Toc4213"/>
      <w:bookmarkStart w:id="2" w:name="_Toc476731359"/>
      <w:r>
        <w:rPr>
          <w:rFonts w:hint="eastAsia" w:ascii="新宋体" w:hAnsi="新宋体" w:eastAsia="新宋体"/>
          <w:color w:val="auto"/>
          <w:sz w:val="36"/>
          <w:highlight w:val="none"/>
        </w:rPr>
        <w:t>第二章 投标须知和投标须知前附表</w:t>
      </w:r>
      <w:bookmarkEnd w:id="1"/>
      <w:bookmarkEnd w:id="2"/>
    </w:p>
    <w:p>
      <w:pPr>
        <w:spacing w:line="400" w:lineRule="exact"/>
        <w:ind w:firstLine="602" w:firstLineChars="200"/>
        <w:jc w:val="center"/>
        <w:rPr>
          <w:rFonts w:hint="eastAsia" w:ascii="新宋体" w:hAnsi="新宋体" w:eastAsia="新宋体"/>
          <w:b/>
          <w:color w:val="auto"/>
          <w:sz w:val="30"/>
          <w:szCs w:val="30"/>
          <w:highlight w:val="none"/>
        </w:rPr>
      </w:pPr>
      <w:r>
        <w:rPr>
          <w:rFonts w:hint="eastAsia" w:ascii="新宋体" w:hAnsi="新宋体" w:eastAsia="新宋体"/>
          <w:b/>
          <w:color w:val="auto"/>
          <w:sz w:val="30"/>
          <w:szCs w:val="30"/>
          <w:highlight w:val="none"/>
        </w:rPr>
        <w:t>投标须知前附表</w:t>
      </w:r>
    </w:p>
    <w:tbl>
      <w:tblPr>
        <w:tblStyle w:val="61"/>
        <w:tblW w:w="99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70"/>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2" w:hRule="atLeast"/>
          <w:jc w:val="center"/>
        </w:trPr>
        <w:tc>
          <w:tcPr>
            <w:tcW w:w="720" w:type="dxa"/>
            <w:noWrap w:val="0"/>
            <w:vAlign w:val="center"/>
          </w:tcPr>
          <w:p>
            <w:pPr>
              <w:spacing w:line="400" w:lineRule="exact"/>
              <w:jc w:val="center"/>
              <w:rPr>
                <w:rFonts w:hint="eastAsia" w:ascii="新宋体" w:hAnsi="新宋体" w:eastAsia="新宋体"/>
                <w:b/>
                <w:color w:val="auto"/>
                <w:sz w:val="24"/>
                <w:highlight w:val="none"/>
              </w:rPr>
            </w:pPr>
            <w:r>
              <w:rPr>
                <w:rFonts w:hint="eastAsia" w:ascii="新宋体" w:hAnsi="新宋体" w:eastAsia="新宋体"/>
                <w:b/>
                <w:color w:val="auto"/>
                <w:sz w:val="24"/>
                <w:highlight w:val="none"/>
              </w:rPr>
              <w:t>序号</w:t>
            </w:r>
          </w:p>
        </w:tc>
        <w:tc>
          <w:tcPr>
            <w:tcW w:w="9230" w:type="dxa"/>
            <w:gridSpan w:val="2"/>
            <w:noWrap w:val="0"/>
            <w:vAlign w:val="center"/>
          </w:tcPr>
          <w:p>
            <w:pPr>
              <w:spacing w:line="400" w:lineRule="exact"/>
              <w:jc w:val="center"/>
              <w:rPr>
                <w:rFonts w:hint="eastAsia" w:ascii="新宋体" w:hAnsi="新宋体" w:eastAsia="新宋体"/>
                <w:b/>
                <w:color w:val="auto"/>
                <w:sz w:val="24"/>
                <w:highlight w:val="none"/>
              </w:rPr>
            </w:pPr>
            <w:r>
              <w:rPr>
                <w:rFonts w:hint="eastAsia" w:ascii="新宋体" w:hAnsi="新宋体" w:eastAsia="新宋体"/>
                <w:b/>
                <w:color w:val="auto"/>
                <w:sz w:val="24"/>
                <w:highlight w:val="none"/>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720" w:type="dxa"/>
            <w:noWrap w:val="0"/>
            <w:vAlign w:val="center"/>
          </w:tcPr>
          <w:p>
            <w:pPr>
              <w:spacing w:line="400" w:lineRule="exact"/>
              <w:ind w:firstLine="240" w:firstLineChars="100"/>
              <w:rPr>
                <w:rFonts w:hint="eastAsia" w:ascii="新宋体" w:hAnsi="新宋体" w:eastAsia="新宋体"/>
                <w:color w:val="auto"/>
                <w:sz w:val="24"/>
                <w:highlight w:val="none"/>
              </w:rPr>
            </w:pPr>
            <w:r>
              <w:rPr>
                <w:rFonts w:hint="eastAsia" w:ascii="新宋体" w:hAnsi="新宋体" w:eastAsia="新宋体"/>
                <w:color w:val="auto"/>
                <w:sz w:val="24"/>
                <w:highlight w:val="none"/>
              </w:rPr>
              <w:t>1</w:t>
            </w:r>
          </w:p>
        </w:tc>
        <w:tc>
          <w:tcPr>
            <w:tcW w:w="1670" w:type="dxa"/>
            <w:noWrap w:val="0"/>
            <w:vAlign w:val="center"/>
          </w:tcPr>
          <w:p>
            <w:pPr>
              <w:spacing w:line="400" w:lineRule="exact"/>
              <w:jc w:val="center"/>
              <w:rPr>
                <w:rFonts w:hint="eastAsia" w:ascii="新宋体" w:hAnsi="新宋体" w:eastAsia="新宋体"/>
                <w:color w:val="auto"/>
                <w:sz w:val="24"/>
                <w:highlight w:val="none"/>
              </w:rPr>
            </w:pPr>
            <w:r>
              <w:rPr>
                <w:rFonts w:hint="eastAsia" w:ascii="新宋体" w:hAnsi="新宋体" w:eastAsia="新宋体"/>
                <w:color w:val="auto"/>
                <w:sz w:val="24"/>
                <w:highlight w:val="none"/>
              </w:rPr>
              <w:t>项目综合说明</w:t>
            </w:r>
          </w:p>
        </w:tc>
        <w:tc>
          <w:tcPr>
            <w:tcW w:w="7560" w:type="dxa"/>
            <w:noWrap w:val="0"/>
            <w:vAlign w:val="center"/>
          </w:tcPr>
          <w:p>
            <w:pP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项目名称：</w:t>
            </w:r>
            <w:r>
              <w:rPr>
                <w:rFonts w:hint="eastAsia" w:ascii="新宋体" w:hAnsi="新宋体" w:eastAsia="新宋体" w:cs="新宋体"/>
                <w:color w:val="auto"/>
                <w:sz w:val="24"/>
                <w:highlight w:val="none"/>
                <w:lang w:eastAsia="zh-CN"/>
              </w:rPr>
              <w:t>义乌市公安局交通警察大队安保及未完工工程交通秩序管理服务</w:t>
            </w:r>
            <w:r>
              <w:rPr>
                <w:rFonts w:hint="eastAsia" w:ascii="新宋体" w:hAnsi="新宋体" w:eastAsia="新宋体" w:cs="新宋体"/>
                <w:color w:val="auto"/>
                <w:sz w:val="24"/>
                <w:highlight w:val="none"/>
              </w:rPr>
              <w:t>采购</w:t>
            </w:r>
          </w:p>
          <w:p>
            <w:pP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采购内容及数量：具体见《第三章招标项目要求》。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720" w:type="dxa"/>
            <w:noWrap w:val="0"/>
            <w:vAlign w:val="center"/>
          </w:tcPr>
          <w:p>
            <w:pPr>
              <w:spacing w:line="400" w:lineRule="exact"/>
              <w:jc w:val="center"/>
              <w:rPr>
                <w:rFonts w:hint="eastAsia" w:ascii="新宋体" w:hAnsi="新宋体" w:eastAsia="新宋体"/>
                <w:color w:val="auto"/>
                <w:sz w:val="24"/>
                <w:highlight w:val="none"/>
              </w:rPr>
            </w:pPr>
            <w:r>
              <w:rPr>
                <w:rFonts w:hint="eastAsia" w:ascii="新宋体" w:hAnsi="新宋体" w:eastAsia="新宋体"/>
                <w:color w:val="auto"/>
                <w:sz w:val="24"/>
                <w:highlight w:val="none"/>
              </w:rPr>
              <w:t>2</w:t>
            </w:r>
          </w:p>
        </w:tc>
        <w:tc>
          <w:tcPr>
            <w:tcW w:w="1670" w:type="dxa"/>
            <w:noWrap w:val="0"/>
            <w:vAlign w:val="center"/>
          </w:tcPr>
          <w:p>
            <w:pPr>
              <w:spacing w:line="400" w:lineRule="exact"/>
              <w:jc w:val="center"/>
              <w:rPr>
                <w:rFonts w:hint="eastAsia" w:ascii="新宋体" w:hAnsi="新宋体" w:eastAsia="新宋体"/>
                <w:color w:val="auto"/>
                <w:sz w:val="24"/>
                <w:highlight w:val="none"/>
              </w:rPr>
            </w:pPr>
            <w:r>
              <w:rPr>
                <w:rFonts w:hint="eastAsia" w:ascii="新宋体" w:hAnsi="新宋体" w:eastAsia="新宋体"/>
                <w:color w:val="auto"/>
                <w:sz w:val="24"/>
                <w:highlight w:val="none"/>
              </w:rPr>
              <w:t>招标方式</w:t>
            </w:r>
          </w:p>
        </w:tc>
        <w:tc>
          <w:tcPr>
            <w:tcW w:w="7560" w:type="dxa"/>
            <w:noWrap w:val="0"/>
            <w:vAlign w:val="center"/>
          </w:tcPr>
          <w:p>
            <w:pP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20" w:type="dxa"/>
            <w:noWrap w:val="0"/>
            <w:vAlign w:val="center"/>
          </w:tcPr>
          <w:p>
            <w:pPr>
              <w:spacing w:line="400" w:lineRule="exact"/>
              <w:jc w:val="center"/>
              <w:rPr>
                <w:rFonts w:hint="eastAsia" w:ascii="新宋体" w:hAnsi="新宋体" w:eastAsia="新宋体"/>
                <w:color w:val="auto"/>
                <w:sz w:val="24"/>
                <w:highlight w:val="none"/>
              </w:rPr>
            </w:pPr>
            <w:r>
              <w:rPr>
                <w:rFonts w:hint="eastAsia" w:ascii="新宋体" w:hAnsi="新宋体" w:eastAsia="新宋体"/>
                <w:color w:val="auto"/>
                <w:sz w:val="24"/>
                <w:highlight w:val="none"/>
              </w:rPr>
              <w:t>3</w:t>
            </w:r>
          </w:p>
        </w:tc>
        <w:tc>
          <w:tcPr>
            <w:tcW w:w="1670" w:type="dxa"/>
            <w:noWrap w:val="0"/>
            <w:vAlign w:val="center"/>
          </w:tcPr>
          <w:p>
            <w:pPr>
              <w:spacing w:line="400" w:lineRule="exact"/>
              <w:jc w:val="center"/>
              <w:rPr>
                <w:rFonts w:hint="eastAsia" w:ascii="新宋体" w:hAnsi="新宋体" w:eastAsia="新宋体"/>
                <w:color w:val="auto"/>
                <w:sz w:val="24"/>
                <w:highlight w:val="none"/>
              </w:rPr>
            </w:pPr>
            <w:r>
              <w:rPr>
                <w:rFonts w:hint="eastAsia" w:ascii="新宋体" w:hAnsi="新宋体" w:eastAsia="新宋体"/>
                <w:color w:val="auto"/>
                <w:sz w:val="24"/>
                <w:highlight w:val="none"/>
              </w:rPr>
              <w:t>投标人资格要求</w:t>
            </w:r>
          </w:p>
        </w:tc>
        <w:tc>
          <w:tcPr>
            <w:tcW w:w="7560" w:type="dxa"/>
            <w:noWrap w:val="0"/>
            <w:vAlign w:val="center"/>
          </w:tcPr>
          <w:p>
            <w:pP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720" w:type="dxa"/>
            <w:noWrap w:val="0"/>
            <w:vAlign w:val="center"/>
          </w:tcPr>
          <w:p>
            <w:pPr>
              <w:spacing w:line="400" w:lineRule="exact"/>
              <w:jc w:val="center"/>
              <w:rPr>
                <w:rFonts w:hint="eastAsia" w:ascii="新宋体" w:hAnsi="新宋体" w:eastAsia="新宋体"/>
                <w:color w:val="auto"/>
                <w:kern w:val="2"/>
                <w:sz w:val="24"/>
                <w:szCs w:val="24"/>
                <w:highlight w:val="none"/>
                <w:lang w:val="en-US" w:eastAsia="zh-CN" w:bidi="ar-SA"/>
              </w:rPr>
            </w:pPr>
            <w:r>
              <w:rPr>
                <w:rFonts w:hint="eastAsia" w:ascii="新宋体" w:hAnsi="新宋体" w:eastAsia="新宋体"/>
                <w:color w:val="auto"/>
                <w:sz w:val="24"/>
                <w:highlight w:val="none"/>
              </w:rPr>
              <w:t>4</w:t>
            </w:r>
          </w:p>
        </w:tc>
        <w:tc>
          <w:tcPr>
            <w:tcW w:w="1670" w:type="dxa"/>
            <w:noWrap w:val="0"/>
            <w:vAlign w:val="center"/>
          </w:tcPr>
          <w:p>
            <w:pPr>
              <w:jc w:val="center"/>
              <w:rPr>
                <w:rFonts w:hint="eastAsia" w:ascii="新宋体" w:hAnsi="新宋体" w:eastAsia="新宋体"/>
                <w:color w:val="auto"/>
                <w:sz w:val="24"/>
                <w:highlight w:val="none"/>
              </w:rPr>
            </w:pPr>
            <w:r>
              <w:rPr>
                <w:rFonts w:hint="eastAsia" w:ascii="新宋体" w:hAnsi="新宋体" w:eastAsia="新宋体" w:cs="新宋体"/>
                <w:color w:val="auto"/>
                <w:sz w:val="24"/>
                <w:highlight w:val="none"/>
              </w:rPr>
              <w:t>合同履约期限</w:t>
            </w:r>
          </w:p>
        </w:tc>
        <w:tc>
          <w:tcPr>
            <w:tcW w:w="7560" w:type="dxa"/>
            <w:noWrap w:val="0"/>
            <w:vAlign w:val="center"/>
          </w:tcPr>
          <w:p>
            <w:pP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详见</w:t>
            </w:r>
            <w:r>
              <w:rPr>
                <w:rFonts w:hint="eastAsia" w:ascii="新宋体" w:hAnsi="新宋体" w:eastAsia="新宋体" w:cs="新宋体"/>
                <w:color w:val="auto"/>
                <w:sz w:val="24"/>
                <w:highlight w:val="none"/>
                <w:lang w:eastAsia="zh-CN"/>
              </w:rPr>
              <w:t>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20" w:type="dxa"/>
            <w:noWrap w:val="0"/>
            <w:vAlign w:val="center"/>
          </w:tcPr>
          <w:p>
            <w:pPr>
              <w:spacing w:line="400" w:lineRule="exact"/>
              <w:jc w:val="center"/>
              <w:rPr>
                <w:rFonts w:hint="eastAsia" w:ascii="新宋体" w:hAnsi="新宋体" w:eastAsia="新宋体"/>
                <w:color w:val="auto"/>
                <w:kern w:val="2"/>
                <w:sz w:val="24"/>
                <w:szCs w:val="24"/>
                <w:highlight w:val="none"/>
                <w:lang w:val="en-US" w:eastAsia="zh-CN" w:bidi="ar-SA"/>
              </w:rPr>
            </w:pPr>
            <w:r>
              <w:rPr>
                <w:rFonts w:hint="eastAsia" w:ascii="新宋体" w:hAnsi="新宋体" w:eastAsia="新宋体"/>
                <w:color w:val="auto"/>
                <w:sz w:val="24"/>
                <w:highlight w:val="none"/>
              </w:rPr>
              <w:t>5</w:t>
            </w:r>
          </w:p>
        </w:tc>
        <w:tc>
          <w:tcPr>
            <w:tcW w:w="1670" w:type="dxa"/>
            <w:noWrap w:val="0"/>
            <w:vAlign w:val="center"/>
          </w:tcPr>
          <w:p>
            <w:pPr>
              <w:jc w:val="center"/>
              <w:rPr>
                <w:rFonts w:hint="eastAsia" w:ascii="新宋体" w:hAnsi="新宋体" w:eastAsia="新宋体"/>
                <w:color w:val="auto"/>
                <w:sz w:val="24"/>
                <w:highlight w:val="none"/>
              </w:rPr>
            </w:pPr>
            <w:r>
              <w:rPr>
                <w:rFonts w:hint="eastAsia" w:ascii="新宋体" w:hAnsi="新宋体" w:eastAsia="新宋体" w:cs="新宋体"/>
                <w:color w:val="auto"/>
                <w:sz w:val="24"/>
                <w:highlight w:val="none"/>
              </w:rPr>
              <w:t>采购文件获取时间和方式</w:t>
            </w:r>
          </w:p>
        </w:tc>
        <w:tc>
          <w:tcPr>
            <w:tcW w:w="7560" w:type="dxa"/>
            <w:noWrap w:val="0"/>
            <w:vAlign w:val="center"/>
          </w:tcPr>
          <w:p>
            <w:pP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详见</w:t>
            </w:r>
            <w:r>
              <w:rPr>
                <w:rFonts w:hint="eastAsia" w:ascii="新宋体" w:hAnsi="新宋体" w:eastAsia="新宋体" w:cs="新宋体"/>
                <w:color w:val="auto"/>
                <w:sz w:val="24"/>
                <w:highlight w:val="none"/>
                <w:lang w:eastAsia="zh-CN"/>
              </w:rPr>
              <w:t>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720" w:type="dxa"/>
            <w:noWrap w:val="0"/>
            <w:vAlign w:val="center"/>
          </w:tcPr>
          <w:p>
            <w:pPr>
              <w:spacing w:line="400" w:lineRule="exact"/>
              <w:jc w:val="center"/>
              <w:rPr>
                <w:rFonts w:hint="eastAsia" w:ascii="新宋体" w:hAnsi="新宋体" w:eastAsia="新宋体"/>
                <w:color w:val="auto"/>
                <w:kern w:val="2"/>
                <w:sz w:val="24"/>
                <w:szCs w:val="24"/>
                <w:highlight w:val="none"/>
                <w:lang w:val="en-US" w:eastAsia="zh-CN" w:bidi="ar-SA"/>
              </w:rPr>
            </w:pPr>
            <w:r>
              <w:rPr>
                <w:rFonts w:hint="eastAsia" w:ascii="新宋体" w:hAnsi="新宋体" w:eastAsia="新宋体"/>
                <w:color w:val="auto"/>
                <w:sz w:val="24"/>
                <w:highlight w:val="none"/>
              </w:rPr>
              <w:t>6</w:t>
            </w:r>
          </w:p>
        </w:tc>
        <w:tc>
          <w:tcPr>
            <w:tcW w:w="1670" w:type="dxa"/>
            <w:noWrap w:val="0"/>
            <w:vAlign w:val="center"/>
          </w:tcPr>
          <w:p>
            <w:pPr>
              <w:spacing w:line="400" w:lineRule="exact"/>
              <w:jc w:val="center"/>
              <w:rPr>
                <w:rFonts w:hint="eastAsia" w:ascii="新宋体" w:hAnsi="新宋体" w:eastAsia="新宋体"/>
                <w:color w:val="auto"/>
                <w:sz w:val="24"/>
                <w:highlight w:val="none"/>
              </w:rPr>
            </w:pPr>
            <w:r>
              <w:rPr>
                <w:rFonts w:hint="eastAsia" w:ascii="新宋体" w:hAnsi="新宋体" w:eastAsia="新宋体"/>
                <w:color w:val="auto"/>
                <w:sz w:val="24"/>
                <w:highlight w:val="none"/>
              </w:rPr>
              <w:t>现场踏勘</w:t>
            </w:r>
          </w:p>
        </w:tc>
        <w:tc>
          <w:tcPr>
            <w:tcW w:w="7560" w:type="dxa"/>
            <w:noWrap w:val="0"/>
            <w:vAlign w:val="center"/>
          </w:tcPr>
          <w:p>
            <w:pPr>
              <w:rPr>
                <w:rFonts w:hint="eastAsia" w:ascii="新宋体" w:hAnsi="新宋体" w:eastAsia="新宋体"/>
                <w:color w:val="auto"/>
                <w:sz w:val="24"/>
                <w:highlight w:val="none"/>
              </w:rPr>
            </w:pPr>
            <w:r>
              <w:rPr>
                <w:rFonts w:hint="eastAsia" w:ascii="新宋体" w:hAnsi="新宋体" w:eastAsia="新宋体" w:cs="新宋体"/>
                <w:color w:val="auto"/>
                <w:sz w:val="24"/>
                <w:highlight w:val="none"/>
                <w:lang w:eastAsia="zh-CN"/>
              </w:rPr>
              <w:t>招标方</w:t>
            </w:r>
            <w:r>
              <w:rPr>
                <w:rFonts w:hint="eastAsia" w:ascii="新宋体" w:hAnsi="新宋体" w:eastAsia="新宋体" w:cs="新宋体"/>
                <w:color w:val="auto"/>
                <w:sz w:val="24"/>
                <w:highlight w:val="none"/>
              </w:rPr>
              <w:t>不统一组织投标人前往项目实施场地踏勘，根据项目实际投标需求，投标人可自行前往项目实施场地进行现场探勘，以获取编制投标文件所需资料，如投标人因未现场踏勘原因导致投标文件出现错误或遗漏的，由投标人自行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720" w:type="dxa"/>
            <w:noWrap w:val="0"/>
            <w:vAlign w:val="center"/>
          </w:tcPr>
          <w:p>
            <w:pPr>
              <w:spacing w:line="400" w:lineRule="exact"/>
              <w:jc w:val="center"/>
              <w:rPr>
                <w:rFonts w:hint="eastAsia" w:ascii="新宋体" w:hAnsi="新宋体" w:eastAsia="新宋体"/>
                <w:color w:val="auto"/>
                <w:kern w:val="2"/>
                <w:sz w:val="24"/>
                <w:szCs w:val="24"/>
                <w:highlight w:val="none"/>
                <w:lang w:val="en-US" w:eastAsia="zh-CN" w:bidi="ar-SA"/>
              </w:rPr>
            </w:pPr>
            <w:r>
              <w:rPr>
                <w:rFonts w:hint="eastAsia" w:ascii="新宋体" w:hAnsi="新宋体" w:eastAsia="新宋体"/>
                <w:color w:val="auto"/>
                <w:sz w:val="24"/>
                <w:highlight w:val="none"/>
              </w:rPr>
              <w:t>7</w:t>
            </w:r>
          </w:p>
        </w:tc>
        <w:tc>
          <w:tcPr>
            <w:tcW w:w="1670" w:type="dxa"/>
            <w:noWrap w:val="0"/>
            <w:vAlign w:val="center"/>
          </w:tcPr>
          <w:p>
            <w:pPr>
              <w:jc w:val="center"/>
              <w:rPr>
                <w:rFonts w:hint="eastAsia" w:ascii="新宋体" w:hAnsi="新宋体" w:eastAsia="新宋体"/>
                <w:color w:val="auto"/>
                <w:sz w:val="24"/>
                <w:highlight w:val="none"/>
              </w:rPr>
            </w:pPr>
            <w:r>
              <w:rPr>
                <w:rFonts w:hint="eastAsia" w:ascii="新宋体" w:hAnsi="新宋体" w:eastAsia="新宋体" w:cs="新宋体"/>
                <w:color w:val="auto"/>
                <w:sz w:val="24"/>
                <w:highlight w:val="none"/>
              </w:rPr>
              <w:t>招标答疑</w:t>
            </w:r>
          </w:p>
        </w:tc>
        <w:tc>
          <w:tcPr>
            <w:tcW w:w="7560" w:type="dxa"/>
            <w:noWrap w:val="0"/>
            <w:vAlign w:val="center"/>
          </w:tcPr>
          <w:p>
            <w:pPr>
              <w:rPr>
                <w:rFonts w:hint="eastAsia" w:ascii="新宋体" w:hAnsi="新宋体" w:eastAsia="新宋体"/>
                <w:color w:val="auto"/>
                <w:sz w:val="24"/>
                <w:highlight w:val="none"/>
              </w:rPr>
            </w:pPr>
            <w:r>
              <w:rPr>
                <w:rFonts w:hint="eastAsia" w:ascii="新宋体" w:hAnsi="新宋体" w:eastAsia="新宋体" w:cs="新宋体"/>
                <w:color w:val="auto"/>
                <w:sz w:val="24"/>
                <w:highlight w:val="none"/>
              </w:rPr>
              <w:t>本项目不组织答疑会；招标方的答疑内容、书面澄清文件是招标文件的组成</w:t>
            </w:r>
            <w:r>
              <w:rPr>
                <w:rFonts w:hint="eastAsia" w:ascii="新宋体" w:hAnsi="新宋体" w:eastAsia="新宋体" w:cs="新宋体"/>
                <w:color w:val="auto"/>
                <w:sz w:val="24"/>
                <w:highlight w:val="none"/>
                <w:lang w:eastAsia="zh-CN"/>
              </w:rPr>
              <w:t>部分</w:t>
            </w:r>
            <w:r>
              <w:rPr>
                <w:rFonts w:hint="eastAsia" w:ascii="新宋体" w:hAnsi="新宋体" w:eastAsia="新宋体" w:cs="新宋体"/>
                <w:color w:val="auto"/>
                <w:sz w:val="24"/>
                <w:highlight w:val="none"/>
              </w:rPr>
              <w:t>，招标方的书面澄清（更正）文件会在浙江政府采购网上发布公告，同时</w:t>
            </w:r>
            <w:r>
              <w:rPr>
                <w:rFonts w:hint="eastAsia" w:ascii="新宋体" w:hAnsi="新宋体" w:eastAsia="新宋体" w:cs="新宋体"/>
                <w:color w:val="auto"/>
                <w:sz w:val="24"/>
                <w:szCs w:val="24"/>
                <w:highlight w:val="none"/>
                <w:lang w:eastAsia="zh-CN"/>
              </w:rPr>
              <w:t>“政采云”</w:t>
            </w:r>
            <w:r>
              <w:rPr>
                <w:rFonts w:hint="eastAsia" w:ascii="新宋体" w:hAnsi="新宋体" w:eastAsia="新宋体" w:cs="新宋体"/>
                <w:color w:val="auto"/>
                <w:sz w:val="24"/>
                <w:highlight w:val="none"/>
              </w:rPr>
              <w:t>会向所有已按招标文件规定方式获取招标文件的潜在供应商发送澄清（更正）提醒信息，潜在供应商请自行到浙江政府采购网上下载澄清（更正）文件，潜在供应商在收到该澄清（更正）文件后应于1日内，以书面或传真形式（签署意见并加盖公章）向招标代理机构回函给予确认。过期未回复的，视为默认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720" w:type="dxa"/>
            <w:noWrap w:val="0"/>
            <w:vAlign w:val="center"/>
          </w:tcPr>
          <w:p>
            <w:pPr>
              <w:spacing w:line="400" w:lineRule="exact"/>
              <w:jc w:val="center"/>
              <w:rPr>
                <w:rFonts w:hint="eastAsia" w:ascii="新宋体" w:hAnsi="新宋体" w:eastAsia="新宋体"/>
                <w:color w:val="auto"/>
                <w:kern w:val="2"/>
                <w:sz w:val="24"/>
                <w:szCs w:val="24"/>
                <w:highlight w:val="none"/>
                <w:lang w:val="en-US" w:eastAsia="zh-CN" w:bidi="ar-SA"/>
              </w:rPr>
            </w:pPr>
            <w:r>
              <w:rPr>
                <w:rFonts w:hint="eastAsia" w:ascii="新宋体" w:hAnsi="新宋体" w:eastAsia="新宋体"/>
                <w:color w:val="auto"/>
                <w:sz w:val="24"/>
                <w:highlight w:val="none"/>
              </w:rPr>
              <w:t>8</w:t>
            </w:r>
          </w:p>
        </w:tc>
        <w:tc>
          <w:tcPr>
            <w:tcW w:w="1670" w:type="dxa"/>
            <w:noWrap w:val="0"/>
            <w:vAlign w:val="center"/>
          </w:tcPr>
          <w:p>
            <w:pPr>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rPr>
              <w:t>投标有效期</w:t>
            </w:r>
          </w:p>
        </w:tc>
        <w:tc>
          <w:tcPr>
            <w:tcW w:w="7560" w:type="dxa"/>
            <w:noWrap w:val="0"/>
            <w:vAlign w:val="center"/>
          </w:tcPr>
          <w:p>
            <w:pP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rPr>
              <w:t>自开标之日起90天（日历天）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720" w:type="dxa"/>
            <w:noWrap w:val="0"/>
            <w:vAlign w:val="center"/>
          </w:tcPr>
          <w:p>
            <w:pPr>
              <w:spacing w:line="400" w:lineRule="exact"/>
              <w:jc w:val="center"/>
              <w:rPr>
                <w:rFonts w:hint="eastAsia" w:ascii="新宋体" w:hAnsi="新宋体" w:eastAsia="新宋体"/>
                <w:color w:val="auto"/>
                <w:kern w:val="2"/>
                <w:sz w:val="24"/>
                <w:szCs w:val="24"/>
                <w:highlight w:val="none"/>
                <w:lang w:val="en-US" w:eastAsia="zh-CN" w:bidi="ar-SA"/>
              </w:rPr>
            </w:pPr>
            <w:r>
              <w:rPr>
                <w:rFonts w:hint="eastAsia" w:ascii="新宋体" w:hAnsi="新宋体" w:eastAsia="新宋体"/>
                <w:color w:val="auto"/>
                <w:sz w:val="24"/>
                <w:highlight w:val="none"/>
              </w:rPr>
              <w:t>9</w:t>
            </w:r>
          </w:p>
        </w:tc>
        <w:tc>
          <w:tcPr>
            <w:tcW w:w="1670" w:type="dxa"/>
            <w:noWrap w:val="0"/>
            <w:vAlign w:val="center"/>
          </w:tcPr>
          <w:p>
            <w:pPr>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rPr>
              <w:t>上传电子投标文件时间</w:t>
            </w:r>
          </w:p>
        </w:tc>
        <w:tc>
          <w:tcPr>
            <w:tcW w:w="7560" w:type="dxa"/>
            <w:noWrap w:val="0"/>
            <w:vAlign w:val="center"/>
          </w:tcPr>
          <w:p>
            <w:pP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720" w:type="dxa"/>
            <w:noWrap w:val="0"/>
            <w:vAlign w:val="center"/>
          </w:tcPr>
          <w:p>
            <w:pPr>
              <w:spacing w:line="400" w:lineRule="exact"/>
              <w:jc w:val="center"/>
              <w:rPr>
                <w:rFonts w:hint="eastAsia" w:ascii="新宋体" w:hAnsi="新宋体" w:eastAsia="新宋体"/>
                <w:color w:val="auto"/>
                <w:kern w:val="2"/>
                <w:sz w:val="24"/>
                <w:szCs w:val="24"/>
                <w:highlight w:val="none"/>
                <w:lang w:val="en-US" w:eastAsia="zh-CN" w:bidi="ar-SA"/>
              </w:rPr>
            </w:pPr>
            <w:r>
              <w:rPr>
                <w:rFonts w:hint="eastAsia" w:ascii="新宋体" w:hAnsi="新宋体" w:eastAsia="新宋体"/>
                <w:color w:val="auto"/>
                <w:sz w:val="24"/>
                <w:highlight w:val="none"/>
              </w:rPr>
              <w:t>10</w:t>
            </w:r>
          </w:p>
        </w:tc>
        <w:tc>
          <w:tcPr>
            <w:tcW w:w="1670" w:type="dxa"/>
            <w:noWrap w:val="0"/>
            <w:vAlign w:val="center"/>
          </w:tcPr>
          <w:p>
            <w:pPr>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rPr>
              <w:t>履约保证金</w:t>
            </w:r>
          </w:p>
        </w:tc>
        <w:tc>
          <w:tcPr>
            <w:tcW w:w="7560" w:type="dxa"/>
            <w:noWrap w:val="0"/>
            <w:vAlign w:val="center"/>
          </w:tcPr>
          <w:p>
            <w:pPr>
              <w:spacing w:line="400" w:lineRule="exact"/>
              <w:rPr>
                <w:rFonts w:hint="eastAsia" w:ascii="新宋体" w:hAnsi="新宋体" w:eastAsia="新宋体" w:cs="新宋体"/>
                <w:color w:val="auto"/>
                <w:kern w:val="2"/>
                <w:sz w:val="21"/>
                <w:szCs w:val="24"/>
                <w:highlight w:val="none"/>
                <w:lang w:val="en-US" w:eastAsia="zh-CN" w:bidi="ar-SA"/>
              </w:rPr>
            </w:pPr>
            <w:r>
              <w:rPr>
                <w:rFonts w:hint="eastAsia" w:ascii="新宋体" w:hAnsi="新宋体" w:eastAsia="新宋体" w:cs="新宋体"/>
                <w:color w:val="auto"/>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720" w:type="dxa"/>
            <w:noWrap w:val="0"/>
            <w:vAlign w:val="center"/>
          </w:tcPr>
          <w:p>
            <w:pPr>
              <w:spacing w:line="400" w:lineRule="exact"/>
              <w:jc w:val="center"/>
              <w:rPr>
                <w:rFonts w:hint="eastAsia" w:ascii="新宋体" w:hAnsi="新宋体" w:eastAsia="新宋体"/>
                <w:color w:val="auto"/>
                <w:kern w:val="2"/>
                <w:sz w:val="24"/>
                <w:szCs w:val="24"/>
                <w:highlight w:val="none"/>
                <w:lang w:val="en-US" w:eastAsia="zh-CN" w:bidi="ar-SA"/>
              </w:rPr>
            </w:pPr>
            <w:r>
              <w:rPr>
                <w:rFonts w:hint="eastAsia" w:ascii="新宋体" w:hAnsi="新宋体" w:eastAsia="新宋体"/>
                <w:color w:val="auto"/>
                <w:sz w:val="24"/>
                <w:highlight w:val="none"/>
              </w:rPr>
              <w:t>11</w:t>
            </w:r>
          </w:p>
        </w:tc>
        <w:tc>
          <w:tcPr>
            <w:tcW w:w="1670" w:type="dxa"/>
            <w:noWrap w:val="0"/>
            <w:vAlign w:val="center"/>
          </w:tcPr>
          <w:p>
            <w:pPr>
              <w:spacing w:line="400" w:lineRule="exact"/>
              <w:jc w:val="center"/>
              <w:rPr>
                <w:rFonts w:hint="eastAsia" w:ascii="新宋体" w:hAnsi="新宋体" w:eastAsia="新宋体" w:cs="新宋体"/>
                <w:color w:val="auto"/>
                <w:kern w:val="2"/>
                <w:sz w:val="21"/>
                <w:szCs w:val="24"/>
                <w:highlight w:val="none"/>
                <w:lang w:val="en-US" w:eastAsia="zh-CN" w:bidi="ar-SA"/>
              </w:rPr>
            </w:pPr>
            <w:r>
              <w:rPr>
                <w:rFonts w:hint="eastAsia" w:ascii="新宋体" w:hAnsi="新宋体" w:eastAsia="新宋体" w:cs="新宋体"/>
                <w:color w:val="auto"/>
                <w:sz w:val="24"/>
                <w:highlight w:val="none"/>
              </w:rPr>
              <w:t>开标时间、地点及电子投标文件解密</w:t>
            </w:r>
          </w:p>
        </w:tc>
        <w:tc>
          <w:tcPr>
            <w:tcW w:w="7560" w:type="dxa"/>
            <w:noWrap w:val="0"/>
            <w:vAlign w:val="center"/>
          </w:tcPr>
          <w:p>
            <w:pP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720" w:type="dxa"/>
            <w:noWrap w:val="0"/>
            <w:vAlign w:val="center"/>
          </w:tcPr>
          <w:p>
            <w:pPr>
              <w:spacing w:line="400" w:lineRule="exact"/>
              <w:jc w:val="center"/>
              <w:rPr>
                <w:rFonts w:hint="eastAsia" w:ascii="新宋体" w:hAnsi="新宋体" w:eastAsia="新宋体"/>
                <w:color w:val="auto"/>
                <w:kern w:val="2"/>
                <w:sz w:val="24"/>
                <w:szCs w:val="24"/>
                <w:highlight w:val="none"/>
                <w:lang w:val="en-US" w:eastAsia="zh-CN" w:bidi="ar-SA"/>
              </w:rPr>
            </w:pPr>
            <w:r>
              <w:rPr>
                <w:rFonts w:hint="eastAsia" w:ascii="新宋体" w:hAnsi="新宋体" w:eastAsia="新宋体"/>
                <w:color w:val="auto"/>
                <w:sz w:val="24"/>
                <w:highlight w:val="none"/>
              </w:rPr>
              <w:t>12</w:t>
            </w:r>
          </w:p>
        </w:tc>
        <w:tc>
          <w:tcPr>
            <w:tcW w:w="1670" w:type="dxa"/>
            <w:noWrap w:val="0"/>
            <w:vAlign w:val="center"/>
          </w:tcPr>
          <w:p>
            <w:pPr>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rPr>
              <w:t>评标办法</w:t>
            </w:r>
          </w:p>
        </w:tc>
        <w:tc>
          <w:tcPr>
            <w:tcW w:w="7560" w:type="dxa"/>
            <w:noWrap w:val="0"/>
            <w:vAlign w:val="center"/>
          </w:tcPr>
          <w:p>
            <w:pP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720" w:type="dxa"/>
            <w:noWrap w:val="0"/>
            <w:vAlign w:val="center"/>
          </w:tcPr>
          <w:p>
            <w:pPr>
              <w:spacing w:line="400" w:lineRule="exact"/>
              <w:jc w:val="center"/>
              <w:rPr>
                <w:rFonts w:hint="eastAsia" w:ascii="新宋体" w:hAnsi="新宋体" w:eastAsia="新宋体"/>
                <w:color w:val="auto"/>
                <w:kern w:val="2"/>
                <w:sz w:val="24"/>
                <w:szCs w:val="24"/>
                <w:highlight w:val="none"/>
                <w:lang w:val="en-US" w:eastAsia="zh-CN" w:bidi="ar-SA"/>
              </w:rPr>
            </w:pPr>
            <w:r>
              <w:rPr>
                <w:rFonts w:hint="eastAsia" w:ascii="新宋体" w:hAnsi="新宋体" w:eastAsia="新宋体"/>
                <w:color w:val="auto"/>
                <w:sz w:val="24"/>
                <w:highlight w:val="none"/>
              </w:rPr>
              <w:t>13</w:t>
            </w:r>
          </w:p>
        </w:tc>
        <w:tc>
          <w:tcPr>
            <w:tcW w:w="1670" w:type="dxa"/>
            <w:noWrap w:val="0"/>
            <w:vAlign w:val="center"/>
          </w:tcPr>
          <w:p>
            <w:pPr>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rPr>
              <w:t>付款方式</w:t>
            </w:r>
          </w:p>
        </w:tc>
        <w:tc>
          <w:tcPr>
            <w:tcW w:w="7560" w:type="dxa"/>
            <w:noWrap w:val="0"/>
            <w:vAlign w:val="center"/>
          </w:tcPr>
          <w:p>
            <w:pP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rPr>
              <w:t>详见第三章招标项目具体要求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720" w:type="dxa"/>
            <w:noWrap w:val="0"/>
            <w:vAlign w:val="center"/>
          </w:tcPr>
          <w:p>
            <w:pPr>
              <w:jc w:val="center"/>
              <w:rPr>
                <w:rFonts w:hint="eastAsia" w:ascii="新宋体" w:hAnsi="新宋体" w:eastAsia="新宋体"/>
                <w:color w:val="auto"/>
                <w:kern w:val="2"/>
                <w:sz w:val="24"/>
                <w:szCs w:val="24"/>
                <w:highlight w:val="none"/>
                <w:lang w:val="en-US" w:eastAsia="zh-CN" w:bidi="ar-SA"/>
              </w:rPr>
            </w:pPr>
            <w:r>
              <w:rPr>
                <w:rFonts w:hint="eastAsia" w:ascii="新宋体" w:hAnsi="新宋体" w:eastAsia="新宋体"/>
                <w:color w:val="auto"/>
                <w:sz w:val="24"/>
                <w:highlight w:val="none"/>
              </w:rPr>
              <w:t>14</w:t>
            </w:r>
          </w:p>
        </w:tc>
        <w:tc>
          <w:tcPr>
            <w:tcW w:w="1670" w:type="dxa"/>
            <w:noWrap w:val="0"/>
            <w:vAlign w:val="center"/>
          </w:tcPr>
          <w:p>
            <w:pPr>
              <w:snapToGrid w:val="0"/>
              <w:spacing w:line="360" w:lineRule="exact"/>
              <w:jc w:val="center"/>
              <w:rPr>
                <w:rFonts w:hint="eastAsia" w:ascii="新宋体" w:hAnsi="新宋体" w:eastAsia="新宋体" w:cs="新宋体"/>
                <w:color w:val="auto"/>
                <w:kern w:val="2"/>
                <w:sz w:val="21"/>
                <w:szCs w:val="24"/>
                <w:highlight w:val="none"/>
                <w:lang w:val="en-US" w:eastAsia="zh-CN" w:bidi="ar-SA"/>
              </w:rPr>
            </w:pPr>
            <w:r>
              <w:rPr>
                <w:rFonts w:hint="eastAsia" w:ascii="新宋体" w:hAnsi="新宋体" w:eastAsia="新宋体" w:cs="新宋体"/>
                <w:color w:val="auto"/>
                <w:sz w:val="24"/>
                <w:highlight w:val="none"/>
              </w:rPr>
              <w:t>不良</w:t>
            </w:r>
            <w:r>
              <w:rPr>
                <w:rFonts w:hint="eastAsia" w:ascii="新宋体" w:hAnsi="新宋体" w:eastAsia="新宋体" w:cs="新宋体"/>
                <w:color w:val="auto"/>
                <w:sz w:val="24"/>
                <w:highlight w:val="none"/>
                <w:lang w:val="en-US" w:eastAsia="zh-CN"/>
              </w:rPr>
              <w:t>行为</w:t>
            </w:r>
            <w:r>
              <w:rPr>
                <w:rFonts w:hint="eastAsia" w:ascii="新宋体" w:hAnsi="新宋体" w:eastAsia="新宋体" w:cs="新宋体"/>
                <w:color w:val="auto"/>
                <w:sz w:val="24"/>
                <w:highlight w:val="none"/>
              </w:rPr>
              <w:t>记录</w:t>
            </w:r>
          </w:p>
        </w:tc>
        <w:tc>
          <w:tcPr>
            <w:tcW w:w="7560" w:type="dxa"/>
            <w:noWrap w:val="0"/>
            <w:vAlign w:val="center"/>
          </w:tcPr>
          <w:p>
            <w:pP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20" w:type="dxa"/>
            <w:noWrap w:val="0"/>
            <w:vAlign w:val="center"/>
          </w:tcPr>
          <w:p>
            <w:pPr>
              <w:spacing w:line="400" w:lineRule="exact"/>
              <w:jc w:val="center"/>
              <w:rPr>
                <w:rFonts w:hint="eastAsia" w:ascii="新宋体" w:hAnsi="新宋体" w:eastAsia="新宋体"/>
                <w:color w:val="auto"/>
                <w:kern w:val="2"/>
                <w:sz w:val="24"/>
                <w:szCs w:val="24"/>
                <w:highlight w:val="none"/>
                <w:lang w:val="en-US" w:eastAsia="zh-CN" w:bidi="ar-SA"/>
              </w:rPr>
            </w:pPr>
            <w:r>
              <w:rPr>
                <w:rFonts w:hint="eastAsia" w:ascii="新宋体" w:hAnsi="新宋体" w:eastAsia="新宋体"/>
                <w:color w:val="auto"/>
                <w:sz w:val="24"/>
                <w:highlight w:val="none"/>
              </w:rPr>
              <w:t>15</w:t>
            </w:r>
          </w:p>
        </w:tc>
        <w:tc>
          <w:tcPr>
            <w:tcW w:w="1670" w:type="dxa"/>
            <w:noWrap w:val="0"/>
            <w:vAlign w:val="center"/>
          </w:tcPr>
          <w:p>
            <w:pPr>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rPr>
              <w:t>政府采购节能环保产品</w:t>
            </w:r>
          </w:p>
        </w:tc>
        <w:tc>
          <w:tcPr>
            <w:tcW w:w="7560" w:type="dxa"/>
            <w:noWrap w:val="0"/>
            <w:vAlign w:val="center"/>
          </w:tcPr>
          <w:p>
            <w:pP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w:t>
            </w:r>
            <w:r>
              <w:rPr>
                <w:rFonts w:hint="eastAsia" w:ascii="新宋体" w:hAnsi="新宋体" w:eastAsia="新宋体" w:cs="新宋体"/>
                <w:color w:val="auto"/>
                <w:sz w:val="24"/>
                <w:highlight w:val="none"/>
                <w:lang w:val="en-US" w:eastAsia="zh-CN"/>
              </w:rPr>
              <w:t>.</w:t>
            </w:r>
            <w:r>
              <w:rPr>
                <w:rFonts w:hint="eastAsia" w:ascii="新宋体" w:hAnsi="新宋体" w:eastAsia="新宋体" w:cs="新宋体"/>
                <w:color w:val="auto"/>
                <w:sz w:val="24"/>
                <w:highlight w:val="none"/>
              </w:rPr>
              <w:t>根据财政部</w:t>
            </w:r>
            <w:r>
              <w:rPr>
                <w:rFonts w:hint="eastAsia" w:ascii="新宋体" w:hAnsi="新宋体" w:eastAsia="新宋体" w:cs="新宋体"/>
                <w:color w:val="auto"/>
                <w:sz w:val="24"/>
                <w:highlight w:val="none"/>
                <w:lang w:val="en-US" w:eastAsia="zh-CN"/>
              </w:rPr>
              <w:t xml:space="preserve"> </w:t>
            </w:r>
            <w:r>
              <w:rPr>
                <w:rFonts w:hint="eastAsia" w:ascii="新宋体" w:hAnsi="新宋体" w:eastAsia="新宋体" w:cs="新宋体"/>
                <w:color w:val="auto"/>
                <w:sz w:val="24"/>
                <w:highlight w:val="none"/>
              </w:rPr>
              <w:t>发展改革委</w:t>
            </w:r>
            <w:r>
              <w:rPr>
                <w:rFonts w:hint="eastAsia" w:ascii="新宋体" w:hAnsi="新宋体" w:eastAsia="新宋体" w:cs="新宋体"/>
                <w:color w:val="auto"/>
                <w:sz w:val="24"/>
                <w:highlight w:val="none"/>
                <w:lang w:val="en-US" w:eastAsia="zh-CN"/>
              </w:rPr>
              <w:t xml:space="preserve"> </w:t>
            </w:r>
            <w:r>
              <w:rPr>
                <w:rFonts w:hint="eastAsia" w:ascii="新宋体" w:hAnsi="新宋体" w:eastAsia="新宋体" w:cs="新宋体"/>
                <w:color w:val="auto"/>
                <w:sz w:val="24"/>
                <w:highlight w:val="none"/>
              </w:rPr>
              <w:t>生态环境部</w:t>
            </w:r>
            <w:r>
              <w:rPr>
                <w:rFonts w:hint="eastAsia" w:ascii="新宋体" w:hAnsi="新宋体" w:eastAsia="新宋体" w:cs="新宋体"/>
                <w:color w:val="auto"/>
                <w:sz w:val="24"/>
                <w:highlight w:val="none"/>
                <w:lang w:val="en-US" w:eastAsia="zh-CN"/>
              </w:rPr>
              <w:t xml:space="preserve"> </w:t>
            </w:r>
            <w:r>
              <w:rPr>
                <w:rFonts w:hint="eastAsia" w:ascii="新宋体" w:hAnsi="新宋体" w:eastAsia="新宋体" w:cs="新宋体"/>
                <w:color w:val="auto"/>
                <w:sz w:val="24"/>
                <w:highlight w:val="none"/>
              </w:rPr>
              <w:t>市场监管总局关于调整优化节能产品、环境标志产品政府采购执行机制的通知财库〔2019〕9号文件要求，投标人所投产品如属于节能产品政府采购品目清单或环境标志产品政府采购品目清单内的，投标人所投的相应产品须在中国政府采购网节能清单查询目录（http://www.ccgp.gov.cn/search/jnqdchaxun.htm）或环保清单查询目录（http://www.ccgp.gov.cn/search/hbqdchaxun.htm）</w:t>
            </w:r>
            <w:r>
              <w:rPr>
                <w:rFonts w:hint="eastAsia" w:ascii="新宋体" w:hAnsi="新宋体" w:eastAsia="新宋体" w:cs="新宋体"/>
                <w:color w:val="auto"/>
                <w:sz w:val="24"/>
                <w:highlight w:val="none"/>
              </w:rPr>
              <w:br w:type="textWrapping"/>
            </w:r>
            <w:r>
              <w:rPr>
                <w:rFonts w:hint="eastAsia" w:ascii="新宋体" w:hAnsi="新宋体" w:eastAsia="新宋体" w:cs="新宋体"/>
                <w:color w:val="auto"/>
                <w:sz w:val="24"/>
                <w:highlight w:val="none"/>
              </w:rPr>
              <w:t>中可查询到。</w:t>
            </w:r>
          </w:p>
          <w:p>
            <w:pP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w:t>
            </w:r>
            <w:r>
              <w:rPr>
                <w:rFonts w:hint="eastAsia" w:ascii="新宋体" w:hAnsi="新宋体" w:eastAsia="新宋体" w:cs="新宋体"/>
                <w:color w:val="auto"/>
                <w:sz w:val="24"/>
                <w:highlight w:val="none"/>
                <w:lang w:val="en-US" w:eastAsia="zh-CN"/>
              </w:rPr>
              <w:t>.</w:t>
            </w:r>
            <w:r>
              <w:rPr>
                <w:rFonts w:hint="eastAsia" w:ascii="新宋体" w:hAnsi="新宋体" w:eastAsia="新宋体" w:cs="新宋体"/>
                <w:color w:val="auto"/>
                <w:sz w:val="24"/>
                <w:highlight w:val="none"/>
              </w:rPr>
              <w:t>招标需求中要求提供的产品属于</w:t>
            </w:r>
            <w:r>
              <w:rPr>
                <w:rFonts w:hint="eastAsia" w:ascii="新宋体" w:hAnsi="新宋体" w:eastAsia="新宋体" w:cs="新宋体"/>
                <w:color w:val="auto"/>
                <w:sz w:val="24"/>
                <w:highlight w:val="none"/>
                <w:lang w:eastAsia="zh-CN"/>
              </w:rPr>
              <w:t>“</w:t>
            </w:r>
            <w:r>
              <w:rPr>
                <w:rFonts w:hint="eastAsia" w:ascii="新宋体" w:hAnsi="新宋体" w:eastAsia="新宋体" w:cs="新宋体"/>
                <w:color w:val="auto"/>
                <w:sz w:val="24"/>
                <w:highlight w:val="none"/>
              </w:rPr>
              <w:t>节能产品政府采购品目清单</w:t>
            </w:r>
            <w:r>
              <w:rPr>
                <w:rFonts w:hint="eastAsia" w:ascii="新宋体" w:hAnsi="新宋体" w:eastAsia="新宋体" w:cs="新宋体"/>
                <w:color w:val="auto"/>
                <w:sz w:val="24"/>
                <w:highlight w:val="none"/>
                <w:lang w:eastAsia="zh-CN"/>
              </w:rPr>
              <w:t>”</w:t>
            </w:r>
            <w:r>
              <w:rPr>
                <w:rFonts w:hint="eastAsia" w:ascii="新宋体" w:hAnsi="新宋体" w:eastAsia="新宋体" w:cs="新宋体"/>
                <w:color w:val="auto"/>
                <w:sz w:val="24"/>
                <w:highlight w:val="none"/>
                <w:lang w:val="en-US" w:eastAsia="zh-CN"/>
              </w:rPr>
              <w:t>中的“</w:t>
            </w:r>
            <w:r>
              <w:rPr>
                <w:rFonts w:ascii="宋体" w:hAnsi="宋体" w:eastAsia="宋体" w:cs="宋体"/>
                <w:color w:val="auto"/>
                <w:sz w:val="24"/>
                <w:szCs w:val="24"/>
                <w:highlight w:val="none"/>
              </w:rPr>
              <w:t>政府强制采购产品</w:t>
            </w:r>
            <w:r>
              <w:rPr>
                <w:rFonts w:hint="eastAsia" w:ascii="新宋体" w:hAnsi="新宋体" w:eastAsia="新宋体" w:cs="新宋体"/>
                <w:color w:val="auto"/>
                <w:sz w:val="24"/>
                <w:highlight w:val="none"/>
                <w:lang w:val="en-US" w:eastAsia="zh-CN"/>
              </w:rPr>
              <w:t>”</w:t>
            </w:r>
            <w:r>
              <w:rPr>
                <w:rFonts w:hint="eastAsia" w:ascii="新宋体" w:hAnsi="新宋体" w:eastAsia="新宋体" w:cs="新宋体"/>
                <w:color w:val="auto"/>
                <w:sz w:val="24"/>
                <w:highlight w:val="none"/>
              </w:rPr>
              <w:t>。投标人</w:t>
            </w:r>
            <w:r>
              <w:rPr>
                <w:rFonts w:hint="eastAsia" w:ascii="新宋体" w:hAnsi="新宋体" w:eastAsia="新宋体" w:cs="新宋体"/>
                <w:color w:val="auto"/>
                <w:sz w:val="24"/>
                <w:highlight w:val="none"/>
                <w:lang w:val="en-US" w:eastAsia="zh-CN"/>
              </w:rPr>
              <w:t>所投的产品</w:t>
            </w:r>
            <w:r>
              <w:rPr>
                <w:rFonts w:hint="eastAsia" w:ascii="新宋体" w:hAnsi="新宋体" w:eastAsia="新宋体" w:cs="新宋体"/>
                <w:color w:val="auto"/>
                <w:sz w:val="24"/>
                <w:highlight w:val="none"/>
              </w:rPr>
              <w:t>须</w:t>
            </w:r>
            <w:r>
              <w:rPr>
                <w:rFonts w:hint="eastAsia" w:ascii="新宋体" w:hAnsi="新宋体" w:eastAsia="新宋体" w:cs="新宋体"/>
                <w:color w:val="auto"/>
                <w:sz w:val="24"/>
                <w:highlight w:val="none"/>
                <w:lang w:val="en-US" w:eastAsia="zh-CN"/>
              </w:rPr>
              <w:t>具有</w:t>
            </w:r>
            <w:r>
              <w:rPr>
                <w:rFonts w:hint="eastAsia" w:ascii="新宋体" w:hAnsi="新宋体" w:eastAsia="新宋体" w:cs="新宋体"/>
                <w:color w:val="auto"/>
                <w:sz w:val="24"/>
                <w:highlight w:val="none"/>
              </w:rPr>
              <w:t>由</w:t>
            </w:r>
            <w:r>
              <w:rPr>
                <w:rFonts w:hint="eastAsia" w:ascii="新宋体" w:hAnsi="新宋体" w:eastAsia="新宋体" w:cs="新宋体"/>
                <w:color w:val="auto"/>
                <w:sz w:val="24"/>
                <w:highlight w:val="none"/>
                <w:u w:val="single"/>
              </w:rPr>
              <w:t>国家确定的认证机构</w:t>
            </w:r>
            <w:r>
              <w:rPr>
                <w:rFonts w:hint="eastAsia" w:ascii="新宋体" w:hAnsi="新宋体" w:eastAsia="新宋体" w:cs="新宋体"/>
                <w:color w:val="auto"/>
                <w:sz w:val="24"/>
                <w:highlight w:val="none"/>
              </w:rPr>
              <w:t>出具的处于</w:t>
            </w:r>
            <w:r>
              <w:rPr>
                <w:rFonts w:hint="eastAsia" w:ascii="新宋体" w:hAnsi="新宋体" w:eastAsia="新宋体" w:cs="新宋体"/>
                <w:color w:val="auto"/>
                <w:sz w:val="24"/>
                <w:highlight w:val="none"/>
                <w:u w:val="single"/>
              </w:rPr>
              <w:t>有效期内</w:t>
            </w:r>
            <w:r>
              <w:rPr>
                <w:rFonts w:hint="eastAsia" w:ascii="新宋体" w:hAnsi="新宋体" w:eastAsia="新宋体" w:cs="新宋体"/>
                <w:color w:val="auto"/>
                <w:sz w:val="24"/>
                <w:highlight w:val="none"/>
              </w:rPr>
              <w:t>的</w:t>
            </w:r>
            <w:r>
              <w:rPr>
                <w:rFonts w:hint="eastAsia" w:ascii="新宋体" w:hAnsi="新宋体" w:eastAsia="新宋体" w:cs="新宋体"/>
                <w:color w:val="auto"/>
                <w:sz w:val="24"/>
                <w:highlight w:val="none"/>
                <w:u w:val="single"/>
              </w:rPr>
              <w:t>节能产品认证证书</w:t>
            </w:r>
            <w:r>
              <w:rPr>
                <w:rFonts w:hint="eastAsia" w:ascii="新宋体" w:hAnsi="新宋体" w:eastAsia="新宋体" w:cs="新宋体"/>
                <w:color w:val="auto"/>
                <w:sz w:val="24"/>
                <w:highlight w:val="none"/>
              </w:rPr>
              <w:t>，</w:t>
            </w:r>
            <w:r>
              <w:rPr>
                <w:rFonts w:hint="eastAsia" w:ascii="新宋体" w:hAnsi="新宋体" w:eastAsia="新宋体" w:cs="新宋体"/>
                <w:color w:val="auto"/>
                <w:sz w:val="24"/>
                <w:highlight w:val="none"/>
                <w:lang w:val="en-US" w:eastAsia="zh-CN"/>
              </w:rPr>
              <w:t>并提供相关证书的扫描件，</w:t>
            </w:r>
            <w:r>
              <w:rPr>
                <w:rFonts w:hint="eastAsia" w:ascii="新宋体" w:hAnsi="新宋体" w:eastAsia="新宋体" w:cs="新宋体"/>
                <w:color w:val="auto"/>
                <w:sz w:val="24"/>
                <w:highlight w:val="none"/>
              </w:rPr>
              <w:t>否则其投标将作为无效标处理。</w:t>
            </w:r>
          </w:p>
          <w:p>
            <w:pP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rPr>
              <w:t>★</w:t>
            </w:r>
            <w:r>
              <w:rPr>
                <w:rFonts w:hint="eastAsia" w:ascii="新宋体" w:hAnsi="新宋体" w:eastAsia="新宋体" w:cs="新宋体"/>
                <w:color w:val="auto"/>
                <w:sz w:val="24"/>
                <w:highlight w:val="none"/>
                <w:lang w:val="en-US" w:eastAsia="zh-CN"/>
              </w:rPr>
              <w:t>3.</w:t>
            </w:r>
            <w:r>
              <w:rPr>
                <w:rFonts w:hint="eastAsia" w:ascii="新宋体" w:hAnsi="新宋体" w:eastAsia="新宋体" w:cs="新宋体"/>
                <w:color w:val="auto"/>
                <w:sz w:val="24"/>
                <w:highlight w:val="none"/>
              </w:rPr>
              <w:t>招标需求中要求提供的产品属于</w:t>
            </w:r>
            <w:r>
              <w:rPr>
                <w:rFonts w:hint="eastAsia" w:ascii="新宋体" w:hAnsi="新宋体" w:eastAsia="新宋体" w:cs="新宋体"/>
                <w:color w:val="auto"/>
                <w:sz w:val="24"/>
                <w:highlight w:val="none"/>
                <w:lang w:eastAsia="zh-CN"/>
              </w:rPr>
              <w:t>“环境标志</w:t>
            </w:r>
            <w:r>
              <w:rPr>
                <w:rFonts w:hint="eastAsia" w:ascii="新宋体" w:hAnsi="新宋体" w:eastAsia="新宋体" w:cs="新宋体"/>
                <w:color w:val="auto"/>
                <w:sz w:val="24"/>
                <w:highlight w:val="none"/>
              </w:rPr>
              <w:t>产品政府采购品目清单</w:t>
            </w:r>
            <w:r>
              <w:rPr>
                <w:rFonts w:hint="eastAsia" w:ascii="新宋体" w:hAnsi="新宋体" w:eastAsia="新宋体" w:cs="新宋体"/>
                <w:color w:val="auto"/>
                <w:sz w:val="24"/>
                <w:highlight w:val="none"/>
                <w:lang w:eastAsia="zh-CN"/>
              </w:rPr>
              <w:t>”</w:t>
            </w:r>
            <w:r>
              <w:rPr>
                <w:rFonts w:hint="eastAsia" w:ascii="新宋体" w:hAnsi="新宋体" w:eastAsia="新宋体" w:cs="新宋体"/>
                <w:color w:val="auto"/>
                <w:sz w:val="24"/>
                <w:highlight w:val="none"/>
                <w:lang w:val="en-US" w:eastAsia="zh-CN"/>
              </w:rPr>
              <w:t>中的“</w:t>
            </w:r>
            <w:r>
              <w:rPr>
                <w:rFonts w:ascii="宋体" w:hAnsi="宋体" w:eastAsia="宋体" w:cs="宋体"/>
                <w:color w:val="auto"/>
                <w:sz w:val="24"/>
                <w:szCs w:val="24"/>
                <w:highlight w:val="none"/>
              </w:rPr>
              <w:t>政府强制采购产品</w:t>
            </w:r>
            <w:r>
              <w:rPr>
                <w:rFonts w:hint="eastAsia" w:ascii="新宋体" w:hAnsi="新宋体" w:eastAsia="新宋体" w:cs="新宋体"/>
                <w:color w:val="auto"/>
                <w:sz w:val="24"/>
                <w:highlight w:val="none"/>
                <w:lang w:val="en-US" w:eastAsia="zh-CN"/>
              </w:rPr>
              <w:t>”</w:t>
            </w:r>
            <w:r>
              <w:rPr>
                <w:rFonts w:hint="eastAsia" w:ascii="新宋体" w:hAnsi="新宋体" w:eastAsia="新宋体" w:cs="新宋体"/>
                <w:color w:val="auto"/>
                <w:sz w:val="24"/>
                <w:highlight w:val="none"/>
              </w:rPr>
              <w:t>。投标人</w:t>
            </w:r>
            <w:r>
              <w:rPr>
                <w:rFonts w:hint="eastAsia" w:ascii="新宋体" w:hAnsi="新宋体" w:eastAsia="新宋体" w:cs="新宋体"/>
                <w:color w:val="auto"/>
                <w:sz w:val="24"/>
                <w:highlight w:val="none"/>
                <w:lang w:val="en-US" w:eastAsia="zh-CN"/>
              </w:rPr>
              <w:t>所投的产品</w:t>
            </w:r>
            <w:r>
              <w:rPr>
                <w:rFonts w:hint="eastAsia" w:ascii="新宋体" w:hAnsi="新宋体" w:eastAsia="新宋体" w:cs="新宋体"/>
                <w:color w:val="auto"/>
                <w:sz w:val="24"/>
                <w:highlight w:val="none"/>
              </w:rPr>
              <w:t>须</w:t>
            </w:r>
            <w:r>
              <w:rPr>
                <w:rFonts w:hint="eastAsia" w:ascii="新宋体" w:hAnsi="新宋体" w:eastAsia="新宋体" w:cs="新宋体"/>
                <w:color w:val="auto"/>
                <w:sz w:val="24"/>
                <w:highlight w:val="none"/>
                <w:lang w:val="en-US" w:eastAsia="zh-CN"/>
              </w:rPr>
              <w:t>具有</w:t>
            </w:r>
            <w:r>
              <w:rPr>
                <w:rFonts w:hint="eastAsia" w:ascii="新宋体" w:hAnsi="新宋体" w:eastAsia="新宋体" w:cs="新宋体"/>
                <w:color w:val="auto"/>
                <w:sz w:val="24"/>
                <w:highlight w:val="none"/>
              </w:rPr>
              <w:t>由</w:t>
            </w:r>
            <w:r>
              <w:rPr>
                <w:rFonts w:hint="eastAsia" w:ascii="新宋体" w:hAnsi="新宋体" w:eastAsia="新宋体" w:cs="新宋体"/>
                <w:color w:val="auto"/>
                <w:sz w:val="24"/>
                <w:highlight w:val="none"/>
                <w:u w:val="single"/>
              </w:rPr>
              <w:t>国家确定的认证机构</w:t>
            </w:r>
            <w:r>
              <w:rPr>
                <w:rFonts w:hint="eastAsia" w:ascii="新宋体" w:hAnsi="新宋体" w:eastAsia="新宋体" w:cs="新宋体"/>
                <w:color w:val="auto"/>
                <w:sz w:val="24"/>
                <w:highlight w:val="none"/>
              </w:rPr>
              <w:t>出具的处于</w:t>
            </w:r>
            <w:r>
              <w:rPr>
                <w:rFonts w:hint="eastAsia" w:ascii="新宋体" w:hAnsi="新宋体" w:eastAsia="新宋体" w:cs="新宋体"/>
                <w:color w:val="auto"/>
                <w:sz w:val="24"/>
                <w:highlight w:val="none"/>
                <w:u w:val="single"/>
              </w:rPr>
              <w:t>有效期内</w:t>
            </w:r>
            <w:r>
              <w:rPr>
                <w:rFonts w:hint="eastAsia" w:ascii="新宋体" w:hAnsi="新宋体" w:eastAsia="新宋体" w:cs="新宋体"/>
                <w:color w:val="auto"/>
                <w:sz w:val="24"/>
                <w:highlight w:val="none"/>
              </w:rPr>
              <w:t>的</w:t>
            </w:r>
            <w:r>
              <w:rPr>
                <w:rFonts w:hint="eastAsia" w:ascii="新宋体" w:hAnsi="新宋体" w:eastAsia="新宋体" w:cs="新宋体"/>
                <w:color w:val="auto"/>
                <w:sz w:val="24"/>
                <w:highlight w:val="none"/>
                <w:u w:val="single"/>
                <w:lang w:eastAsia="zh-CN"/>
              </w:rPr>
              <w:t>环境标志</w:t>
            </w:r>
            <w:r>
              <w:rPr>
                <w:rFonts w:hint="eastAsia" w:ascii="新宋体" w:hAnsi="新宋体" w:eastAsia="新宋体" w:cs="新宋体"/>
                <w:color w:val="auto"/>
                <w:sz w:val="24"/>
                <w:highlight w:val="none"/>
                <w:u w:val="single"/>
              </w:rPr>
              <w:t>产品认证证书</w:t>
            </w:r>
            <w:r>
              <w:rPr>
                <w:rFonts w:hint="eastAsia" w:ascii="新宋体" w:hAnsi="新宋体" w:eastAsia="新宋体" w:cs="新宋体"/>
                <w:color w:val="auto"/>
                <w:sz w:val="24"/>
                <w:highlight w:val="none"/>
              </w:rPr>
              <w:t>，</w:t>
            </w:r>
            <w:r>
              <w:rPr>
                <w:rFonts w:hint="eastAsia" w:ascii="新宋体" w:hAnsi="新宋体" w:eastAsia="新宋体" w:cs="新宋体"/>
                <w:color w:val="auto"/>
                <w:sz w:val="24"/>
                <w:highlight w:val="none"/>
                <w:lang w:val="en-US" w:eastAsia="zh-CN"/>
              </w:rPr>
              <w:t>并提供相关证书的扫描件，</w:t>
            </w:r>
            <w:r>
              <w:rPr>
                <w:rFonts w:hint="eastAsia" w:ascii="新宋体" w:hAnsi="新宋体" w:eastAsia="新宋体" w:cs="新宋体"/>
                <w:color w:val="auto"/>
                <w:sz w:val="24"/>
                <w:highlight w:val="none"/>
              </w:rPr>
              <w:t>否则其投标将作为无效标处理。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20" w:type="dxa"/>
            <w:noWrap w:val="0"/>
            <w:vAlign w:val="center"/>
          </w:tcPr>
          <w:p>
            <w:pPr>
              <w:spacing w:line="400" w:lineRule="exact"/>
              <w:jc w:val="center"/>
              <w:rPr>
                <w:rFonts w:hint="eastAsia" w:ascii="新宋体" w:hAnsi="新宋体" w:eastAsia="新宋体"/>
                <w:color w:val="auto"/>
                <w:kern w:val="2"/>
                <w:sz w:val="24"/>
                <w:szCs w:val="24"/>
                <w:highlight w:val="none"/>
                <w:lang w:val="en-US" w:eastAsia="zh-CN" w:bidi="ar-SA"/>
              </w:rPr>
            </w:pPr>
            <w:r>
              <w:rPr>
                <w:rFonts w:hint="eastAsia" w:ascii="新宋体" w:hAnsi="新宋体" w:eastAsia="新宋体"/>
                <w:color w:val="auto"/>
                <w:sz w:val="24"/>
                <w:highlight w:val="none"/>
              </w:rPr>
              <w:t>16</w:t>
            </w:r>
          </w:p>
        </w:tc>
        <w:tc>
          <w:tcPr>
            <w:tcW w:w="1670" w:type="dxa"/>
            <w:noWrap w:val="0"/>
            <w:vAlign w:val="center"/>
          </w:tcPr>
          <w:p>
            <w:pPr>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lang w:eastAsia="zh-CN"/>
              </w:rPr>
              <w:t>中小微企业有关政策</w:t>
            </w:r>
          </w:p>
        </w:tc>
        <w:tc>
          <w:tcPr>
            <w:tcW w:w="7560" w:type="dxa"/>
            <w:noWrap w:val="0"/>
            <w:vAlign w:val="center"/>
          </w:tcPr>
          <w:p>
            <w:pP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w:t>
            </w:r>
            <w:r>
              <w:rPr>
                <w:rFonts w:hint="eastAsia" w:ascii="新宋体" w:hAnsi="新宋体" w:eastAsia="新宋体" w:cs="新宋体"/>
                <w:color w:val="auto"/>
                <w:sz w:val="24"/>
                <w:highlight w:val="none"/>
                <w:lang w:val="en-US" w:eastAsia="zh-CN"/>
              </w:rPr>
              <w:t>.</w:t>
            </w:r>
            <w:r>
              <w:rPr>
                <w:rFonts w:hint="eastAsia" w:ascii="新宋体" w:hAnsi="新宋体" w:eastAsia="新宋体" w:cs="新宋体"/>
                <w:color w:val="auto"/>
                <w:sz w:val="24"/>
                <w:highlight w:val="none"/>
              </w:rPr>
              <w:t>根据财库[20</w:t>
            </w:r>
            <w:r>
              <w:rPr>
                <w:rFonts w:hint="eastAsia" w:ascii="新宋体" w:hAnsi="新宋体" w:eastAsia="新宋体" w:cs="新宋体"/>
                <w:color w:val="auto"/>
                <w:sz w:val="24"/>
                <w:highlight w:val="none"/>
                <w:lang w:val="en-US" w:eastAsia="zh-CN"/>
              </w:rPr>
              <w:t>20</w:t>
            </w:r>
            <w:r>
              <w:rPr>
                <w:rFonts w:hint="eastAsia" w:ascii="新宋体" w:hAnsi="新宋体" w:eastAsia="新宋体" w:cs="新宋体"/>
                <w:color w:val="auto"/>
                <w:sz w:val="24"/>
                <w:highlight w:val="none"/>
              </w:rPr>
              <w:t>]46号《政府采购促进中小企业发展管理办法》的相关规定，</w:t>
            </w:r>
            <w:r>
              <w:rPr>
                <w:rFonts w:hint="eastAsia" w:ascii="新宋体" w:hAnsi="新宋体" w:eastAsia="新宋体" w:cs="新宋体"/>
                <w:color w:val="auto"/>
                <w:sz w:val="24"/>
                <w:highlight w:val="none"/>
                <w:lang w:val="en-US" w:eastAsia="zh-CN"/>
              </w:rPr>
              <w:t>预留份额专门面向中小企业采购的采购项目或采购标段，</w:t>
            </w:r>
            <w:r>
              <w:rPr>
                <w:rFonts w:hint="eastAsia" w:ascii="新宋体" w:hAnsi="新宋体" w:eastAsia="新宋体" w:cs="新宋体"/>
                <w:color w:val="auto"/>
                <w:sz w:val="24"/>
                <w:highlight w:val="none"/>
              </w:rPr>
              <w:t>享受相关中小企业扶持政策的投标人，必须在投标文件中提供《中小企业声明函》</w:t>
            </w:r>
            <w:r>
              <w:rPr>
                <w:rFonts w:hint="eastAsia" w:ascii="新宋体" w:hAnsi="新宋体" w:eastAsia="新宋体" w:cs="新宋体"/>
                <w:color w:val="auto"/>
                <w:sz w:val="24"/>
                <w:highlight w:val="none"/>
                <w:lang w:eastAsia="zh-CN"/>
              </w:rPr>
              <w:t>，</w:t>
            </w:r>
            <w:r>
              <w:rPr>
                <w:rFonts w:hint="eastAsia" w:ascii="新宋体" w:hAnsi="新宋体" w:eastAsia="新宋体" w:cs="Courier New"/>
                <w:color w:val="auto"/>
                <w:sz w:val="24"/>
                <w:highlight w:val="none"/>
                <w:u w:val="single"/>
                <w:lang w:val="en-US" w:eastAsia="zh-CN"/>
              </w:rPr>
              <w:t>本项目采购标的所属行业是“</w:t>
            </w:r>
            <w:r>
              <w:rPr>
                <w:rFonts w:hint="eastAsia" w:ascii="新宋体" w:hAnsi="新宋体" w:eastAsia="新宋体" w:cs="Courier New"/>
                <w:b/>
                <w:bCs/>
                <w:i/>
                <w:iCs/>
                <w:color w:val="auto"/>
                <w:sz w:val="24"/>
                <w:highlight w:val="none"/>
                <w:u w:val="single"/>
                <w:lang w:val="en-US" w:eastAsia="zh-CN"/>
              </w:rPr>
              <w:t>租赁和商务服务业</w:t>
            </w:r>
            <w:r>
              <w:rPr>
                <w:rFonts w:hint="eastAsia" w:ascii="新宋体" w:hAnsi="新宋体" w:eastAsia="新宋体" w:cs="Courier New"/>
                <w:color w:val="auto"/>
                <w:sz w:val="24"/>
                <w:highlight w:val="none"/>
                <w:u w:val="single"/>
                <w:lang w:val="en-US" w:eastAsia="zh-CN"/>
              </w:rPr>
              <w:t>”</w:t>
            </w:r>
            <w:r>
              <w:rPr>
                <w:rFonts w:hint="eastAsia" w:ascii="新宋体" w:hAnsi="新宋体" w:eastAsia="新宋体" w:cs="新宋体"/>
                <w:color w:val="auto"/>
                <w:sz w:val="24"/>
                <w:highlight w:val="none"/>
              </w:rPr>
              <w:t>。</w:t>
            </w:r>
          </w:p>
          <w:p>
            <w:pP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w:t>
            </w:r>
            <w:r>
              <w:rPr>
                <w:rFonts w:hint="eastAsia" w:ascii="新宋体" w:hAnsi="新宋体" w:eastAsia="新宋体" w:cs="新宋体"/>
                <w:color w:val="auto"/>
                <w:sz w:val="24"/>
                <w:highlight w:val="none"/>
                <w:lang w:val="en-US" w:eastAsia="zh-CN"/>
              </w:rPr>
              <w:t>.</w:t>
            </w:r>
            <w:r>
              <w:rPr>
                <w:rFonts w:hint="eastAsia" w:ascii="新宋体" w:hAnsi="新宋体" w:eastAsia="新宋体" w:cs="新宋体"/>
                <w:color w:val="auto"/>
                <w:sz w:val="24"/>
                <w:highlight w:val="none"/>
              </w:rPr>
              <w:t>根据财库[2017]141号的相关规定，在政府采购活动中，残疾人福利性单位视同小型、微型企业，</w:t>
            </w:r>
            <w:r>
              <w:rPr>
                <w:rFonts w:hint="eastAsia" w:ascii="新宋体" w:hAnsi="新宋体" w:eastAsia="新宋体" w:cs="新宋体"/>
                <w:color w:val="auto"/>
                <w:sz w:val="24"/>
                <w:highlight w:val="none"/>
                <w:lang w:val="en-US" w:eastAsia="zh-CN"/>
              </w:rPr>
              <w:t>享受中小企业扶持政策（</w:t>
            </w:r>
            <w:r>
              <w:rPr>
                <w:rFonts w:hint="eastAsia" w:ascii="新宋体" w:hAnsi="新宋体" w:eastAsia="新宋体" w:cs="新宋体"/>
                <w:color w:val="auto"/>
                <w:sz w:val="24"/>
                <w:highlight w:val="none"/>
              </w:rPr>
              <w:t>享受预留份额</w:t>
            </w:r>
            <w:r>
              <w:rPr>
                <w:rFonts w:hint="eastAsia" w:ascii="新宋体" w:hAnsi="新宋体" w:eastAsia="新宋体" w:cs="新宋体"/>
                <w:color w:val="auto"/>
                <w:sz w:val="24"/>
                <w:highlight w:val="none"/>
                <w:lang w:val="en-US" w:eastAsia="zh-CN"/>
              </w:rPr>
              <w:t>）</w:t>
            </w:r>
            <w:r>
              <w:rPr>
                <w:rFonts w:hint="eastAsia" w:ascii="新宋体" w:hAnsi="新宋体" w:eastAsia="新宋体" w:cs="新宋体"/>
                <w:color w:val="auto"/>
                <w:sz w:val="24"/>
                <w:highlight w:val="none"/>
              </w:rPr>
              <w:t>。属于享受政府采购支持政策的残疾人福利性单位，应满足财库[2017]141号文件第一条的规定，并在投标文件中提供残疾人福利性单位声明函。</w:t>
            </w:r>
          </w:p>
          <w:p>
            <w:pPr>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rPr>
              <w:t>3.根据财库[2014]68号的相关规定，在政府采购活动中，监狱企业视同小型、微型企业，</w:t>
            </w:r>
            <w:r>
              <w:rPr>
                <w:rFonts w:hint="eastAsia" w:ascii="新宋体" w:hAnsi="新宋体" w:eastAsia="新宋体" w:cs="新宋体"/>
                <w:color w:val="auto"/>
                <w:sz w:val="24"/>
                <w:highlight w:val="none"/>
                <w:lang w:val="en-US" w:eastAsia="zh-CN"/>
              </w:rPr>
              <w:t>享受中小企业扶持政策（</w:t>
            </w:r>
            <w:r>
              <w:rPr>
                <w:rFonts w:hint="eastAsia" w:ascii="新宋体" w:hAnsi="新宋体" w:eastAsia="新宋体" w:cs="新宋体"/>
                <w:color w:val="auto"/>
                <w:sz w:val="24"/>
                <w:highlight w:val="none"/>
              </w:rPr>
              <w:t>享受预留份额</w:t>
            </w:r>
            <w:r>
              <w:rPr>
                <w:rFonts w:hint="eastAsia" w:ascii="新宋体" w:hAnsi="新宋体" w:eastAsia="新宋体" w:cs="新宋体"/>
                <w:color w:val="auto"/>
                <w:sz w:val="24"/>
                <w:highlight w:val="none"/>
                <w:lang w:val="en-US" w:eastAsia="zh-CN"/>
              </w:rPr>
              <w:t>）</w:t>
            </w:r>
            <w:r>
              <w:rPr>
                <w:rFonts w:hint="eastAsia" w:ascii="新宋体" w:hAnsi="新宋体" w:eastAsia="新宋体" w:cs="新宋体"/>
                <w:color w:val="auto"/>
                <w:sz w:val="24"/>
                <w:highlight w:val="none"/>
              </w:rPr>
              <w:t>，并在投标文件中提供由省级以上监狱管理局、戒毒管理局（含新疆生产建设兵团）出具的属于监狱企业的声明文件（格式自拟）。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720" w:type="dxa"/>
            <w:noWrap w:val="0"/>
            <w:vAlign w:val="center"/>
          </w:tcPr>
          <w:p>
            <w:pPr>
              <w:spacing w:line="400" w:lineRule="exact"/>
              <w:jc w:val="center"/>
              <w:rPr>
                <w:rFonts w:hint="default" w:ascii="新宋体" w:hAnsi="新宋体" w:eastAsia="新宋体"/>
                <w:color w:val="auto"/>
                <w:kern w:val="2"/>
                <w:sz w:val="24"/>
                <w:szCs w:val="24"/>
                <w:highlight w:val="none"/>
                <w:lang w:val="en-US" w:eastAsia="zh-CN" w:bidi="ar-SA"/>
              </w:rPr>
            </w:pPr>
            <w:r>
              <w:rPr>
                <w:rFonts w:hint="eastAsia" w:ascii="新宋体" w:hAnsi="新宋体" w:eastAsia="新宋体"/>
                <w:color w:val="auto"/>
                <w:sz w:val="24"/>
                <w:highlight w:val="none"/>
                <w:lang w:val="en-US" w:eastAsia="zh-CN"/>
              </w:rPr>
              <w:t>17</w:t>
            </w:r>
          </w:p>
        </w:tc>
        <w:tc>
          <w:tcPr>
            <w:tcW w:w="1670" w:type="dxa"/>
            <w:noWrap w:val="0"/>
            <w:vAlign w:val="center"/>
          </w:tcPr>
          <w:p>
            <w:pPr>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rPr>
              <w:t>政采贷</w:t>
            </w:r>
          </w:p>
        </w:tc>
        <w:tc>
          <w:tcPr>
            <w:tcW w:w="7560" w:type="dxa"/>
            <w:noWrap w:val="0"/>
            <w:vAlign w:val="center"/>
          </w:tcPr>
          <w:p>
            <w:pP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rPr>
              <w:t>为支持和促进中小企业发展，进一步发挥政府采购政策功能，根据《义乌市政府采购支持中小企业信用融资暂行办法》，供应商若有融资意向，登陆义乌市公共资源交易平台（http://ywjypt.yw.gov.cn/）“政采贷”专栏进行查询，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20" w:type="dxa"/>
            <w:noWrap w:val="0"/>
            <w:vAlign w:val="center"/>
          </w:tcPr>
          <w:p>
            <w:pPr>
              <w:spacing w:line="400" w:lineRule="exact"/>
              <w:jc w:val="center"/>
              <w:rPr>
                <w:rFonts w:hint="default" w:ascii="新宋体" w:hAnsi="新宋体" w:eastAsia="新宋体"/>
                <w:color w:val="auto"/>
                <w:kern w:val="2"/>
                <w:sz w:val="24"/>
                <w:szCs w:val="24"/>
                <w:highlight w:val="none"/>
                <w:lang w:val="en-US" w:eastAsia="zh-CN" w:bidi="ar-SA"/>
              </w:rPr>
            </w:pPr>
            <w:r>
              <w:rPr>
                <w:rFonts w:hint="eastAsia" w:ascii="新宋体" w:hAnsi="新宋体" w:eastAsia="新宋体"/>
                <w:color w:val="auto"/>
                <w:sz w:val="24"/>
                <w:highlight w:val="none"/>
                <w:lang w:val="en-US" w:eastAsia="zh-CN"/>
              </w:rPr>
              <w:t>18</w:t>
            </w:r>
          </w:p>
        </w:tc>
        <w:tc>
          <w:tcPr>
            <w:tcW w:w="1670" w:type="dxa"/>
            <w:noWrap w:val="0"/>
            <w:vAlign w:val="center"/>
          </w:tcPr>
          <w:p>
            <w:pPr>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rPr>
              <w:t>失信行为处理</w:t>
            </w:r>
          </w:p>
        </w:tc>
        <w:tc>
          <w:tcPr>
            <w:tcW w:w="7560" w:type="dxa"/>
            <w:noWrap w:val="0"/>
            <w:vAlign w:val="center"/>
          </w:tcPr>
          <w:p>
            <w:pP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投标人发生下列情况之一时，除严格依法依规进行处理外，还将通报市信用管理部门，列入严重失信名单：</w:t>
            </w:r>
          </w:p>
          <w:p>
            <w:pPr>
              <w:rPr>
                <w:rFonts w:hint="eastAsia" w:ascii="新宋体" w:hAnsi="新宋体" w:eastAsia="新宋体" w:cs="新宋体"/>
                <w:color w:val="auto"/>
                <w:sz w:val="24"/>
                <w:highlight w:val="none"/>
                <w:lang w:eastAsia="zh-CN"/>
              </w:rPr>
            </w:pPr>
            <w:r>
              <w:rPr>
                <w:rFonts w:hint="eastAsia" w:ascii="新宋体" w:hAnsi="新宋体" w:eastAsia="新宋体" w:cs="新宋体"/>
                <w:color w:val="auto"/>
                <w:sz w:val="24"/>
                <w:highlight w:val="none"/>
                <w:lang w:val="en-US" w:eastAsia="zh-CN"/>
              </w:rPr>
              <w:t>1.</w:t>
            </w:r>
            <w:r>
              <w:rPr>
                <w:rFonts w:hint="eastAsia" w:ascii="新宋体" w:hAnsi="新宋体" w:eastAsia="新宋体" w:cs="新宋体"/>
                <w:color w:val="auto"/>
                <w:sz w:val="24"/>
                <w:highlight w:val="none"/>
              </w:rPr>
              <w:t>投标人在规定的投标有效期内撤回投标或放弃中标的</w:t>
            </w:r>
            <w:r>
              <w:rPr>
                <w:rFonts w:hint="eastAsia" w:ascii="新宋体" w:hAnsi="新宋体" w:eastAsia="新宋体" w:cs="新宋体"/>
                <w:color w:val="auto"/>
                <w:sz w:val="24"/>
                <w:highlight w:val="none"/>
                <w:lang w:eastAsia="zh-CN"/>
              </w:rPr>
              <w:t>。</w:t>
            </w:r>
          </w:p>
          <w:p>
            <w:pPr>
              <w:rPr>
                <w:rFonts w:hint="eastAsia" w:ascii="新宋体" w:hAnsi="新宋体" w:eastAsia="新宋体" w:cs="新宋体"/>
                <w:color w:val="auto"/>
                <w:sz w:val="24"/>
                <w:highlight w:val="none"/>
                <w:lang w:eastAsia="zh-CN"/>
              </w:rPr>
            </w:pPr>
            <w:r>
              <w:rPr>
                <w:rFonts w:hint="eastAsia" w:ascii="新宋体" w:hAnsi="新宋体" w:eastAsia="新宋体" w:cs="新宋体"/>
                <w:color w:val="auto"/>
                <w:sz w:val="24"/>
                <w:highlight w:val="none"/>
                <w:lang w:val="en-US" w:eastAsia="zh-CN"/>
              </w:rPr>
              <w:t>2.</w:t>
            </w:r>
            <w:r>
              <w:rPr>
                <w:rFonts w:hint="eastAsia" w:ascii="新宋体" w:hAnsi="新宋体" w:eastAsia="新宋体" w:cs="新宋体"/>
                <w:color w:val="auto"/>
                <w:sz w:val="24"/>
                <w:highlight w:val="none"/>
              </w:rPr>
              <w:t>有意串标或提供虚假材料的</w:t>
            </w:r>
            <w:r>
              <w:rPr>
                <w:rFonts w:hint="eastAsia" w:ascii="新宋体" w:hAnsi="新宋体" w:eastAsia="新宋体" w:cs="新宋体"/>
                <w:color w:val="auto"/>
                <w:sz w:val="24"/>
                <w:highlight w:val="none"/>
                <w:lang w:eastAsia="zh-CN"/>
              </w:rPr>
              <w:t>。</w:t>
            </w:r>
          </w:p>
          <w:p>
            <w:pP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lang w:val="en-US" w:eastAsia="zh-CN"/>
              </w:rPr>
              <w:t>3.</w:t>
            </w:r>
            <w:r>
              <w:rPr>
                <w:rFonts w:hint="eastAsia" w:ascii="新宋体" w:hAnsi="新宋体" w:eastAsia="新宋体" w:cs="新宋体"/>
                <w:color w:val="auto"/>
                <w:sz w:val="24"/>
                <w:highlight w:val="none"/>
              </w:rPr>
              <w:t>中标人在收到中标通知书后，因自身原因不能在投标有效期内和采购人签订合同。</w:t>
            </w:r>
          </w:p>
          <w:p>
            <w:pP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lang w:val="en-US" w:eastAsia="zh-CN"/>
              </w:rPr>
              <w:t>4.</w:t>
            </w:r>
            <w:r>
              <w:rPr>
                <w:rFonts w:hint="eastAsia" w:ascii="新宋体" w:hAnsi="新宋体" w:eastAsia="新宋体" w:cs="新宋体"/>
                <w:color w:val="auto"/>
                <w:sz w:val="24"/>
                <w:highlight w:val="none"/>
              </w:rPr>
              <w:t>中标供应商在标后履约过程中未按合同约定的期限和要求履约的。</w:t>
            </w:r>
          </w:p>
          <w:p>
            <w:pP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lang w:val="en-US" w:eastAsia="zh-CN"/>
              </w:rPr>
              <w:t>5.</w:t>
            </w:r>
            <w:r>
              <w:rPr>
                <w:rFonts w:hint="eastAsia" w:ascii="新宋体" w:hAnsi="新宋体" w:eastAsia="新宋体" w:cs="新宋体"/>
                <w:color w:val="auto"/>
                <w:sz w:val="24"/>
                <w:highlight w:val="none"/>
              </w:rPr>
              <w:t>因中标供应商原因在标后履约过程中擅自终止合同的。</w:t>
            </w:r>
          </w:p>
          <w:p>
            <w:pP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lang w:val="en-US" w:eastAsia="zh-CN"/>
              </w:rPr>
              <w:t>6.</w:t>
            </w:r>
            <w:r>
              <w:rPr>
                <w:rFonts w:hint="eastAsia" w:ascii="新宋体" w:hAnsi="新宋体" w:eastAsia="新宋体" w:cs="新宋体"/>
                <w:color w:val="auto"/>
                <w:sz w:val="24"/>
                <w:highlight w:val="none"/>
              </w:rPr>
              <w:t>不符合招标文件要求的其他失信行为。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720" w:type="dxa"/>
            <w:noWrap w:val="0"/>
            <w:vAlign w:val="center"/>
          </w:tcPr>
          <w:p>
            <w:pPr>
              <w:spacing w:line="400" w:lineRule="exact"/>
              <w:jc w:val="center"/>
              <w:rPr>
                <w:rFonts w:hint="default" w:ascii="新宋体" w:hAnsi="新宋体" w:eastAsia="新宋体"/>
                <w:color w:val="auto"/>
                <w:kern w:val="2"/>
                <w:sz w:val="24"/>
                <w:szCs w:val="24"/>
                <w:highlight w:val="none"/>
                <w:lang w:val="en-US" w:eastAsia="zh-CN" w:bidi="ar-SA"/>
              </w:rPr>
            </w:pPr>
            <w:r>
              <w:rPr>
                <w:rFonts w:hint="eastAsia" w:ascii="新宋体" w:hAnsi="新宋体" w:eastAsia="新宋体"/>
                <w:color w:val="auto"/>
                <w:sz w:val="24"/>
                <w:highlight w:val="none"/>
                <w:lang w:val="en-US" w:eastAsia="zh-CN"/>
              </w:rPr>
              <w:t>19</w:t>
            </w:r>
          </w:p>
        </w:tc>
        <w:tc>
          <w:tcPr>
            <w:tcW w:w="1670" w:type="dxa"/>
            <w:noWrap w:val="0"/>
            <w:vAlign w:val="center"/>
          </w:tcPr>
          <w:p>
            <w:pPr>
              <w:spacing w:line="400" w:lineRule="exact"/>
              <w:jc w:val="center"/>
              <w:rPr>
                <w:rFonts w:hint="eastAsia" w:ascii="新宋体" w:hAnsi="新宋体" w:eastAsia="新宋体" w:cs="新宋体"/>
                <w:color w:val="auto"/>
                <w:kern w:val="2"/>
                <w:sz w:val="21"/>
                <w:szCs w:val="24"/>
                <w:highlight w:val="none"/>
                <w:lang w:val="en-US" w:eastAsia="zh-CN" w:bidi="ar-SA"/>
              </w:rPr>
            </w:pPr>
            <w:r>
              <w:rPr>
                <w:rFonts w:hint="eastAsia" w:ascii="新宋体" w:hAnsi="新宋体" w:eastAsia="新宋体" w:cs="新宋体"/>
                <w:color w:val="auto"/>
                <w:sz w:val="24"/>
                <w:highlight w:val="none"/>
              </w:rPr>
              <w:t>质疑与投诉</w:t>
            </w:r>
          </w:p>
        </w:tc>
        <w:tc>
          <w:tcPr>
            <w:tcW w:w="7560" w:type="dxa"/>
            <w:noWrap w:val="0"/>
            <w:vAlign w:val="center"/>
          </w:tcPr>
          <w:p>
            <w:pP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供应商认为采购文件、采购过程、中标结果使自己的权益受到损害的，可以在知道或者应知其权益受到损害之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lang w:val="en-US" w:eastAsia="zh-CN"/>
              </w:rPr>
              <w:t>2</w:t>
            </w:r>
            <w:r>
              <w:rPr>
                <w:rFonts w:hint="eastAsia" w:ascii="新宋体" w:hAnsi="新宋体" w:eastAsia="新宋体" w:cs="新宋体"/>
                <w:color w:val="auto"/>
                <w:sz w:val="24"/>
                <w:highlight w:val="none"/>
              </w:rPr>
              <w:t>.供应商应在法定质疑内</w:t>
            </w:r>
            <w:r>
              <w:rPr>
                <w:rFonts w:hint="eastAsia" w:ascii="新宋体" w:hAnsi="新宋体" w:eastAsia="新宋体" w:cs="新宋体"/>
                <w:color w:val="auto"/>
                <w:sz w:val="24"/>
                <w:highlight w:val="none"/>
                <w:lang w:eastAsia="zh-CN"/>
              </w:rPr>
              <w:t>，</w:t>
            </w:r>
            <w:r>
              <w:rPr>
                <w:rFonts w:hint="eastAsia" w:ascii="新宋体" w:hAnsi="新宋体" w:eastAsia="新宋体" w:cs="新宋体"/>
                <w:color w:val="auto"/>
                <w:sz w:val="24"/>
                <w:highlight w:val="none"/>
              </w:rPr>
              <w:t>一次性提出针对同一采购程序环节的质疑。</w:t>
            </w:r>
          </w:p>
          <w:p>
            <w:pP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lang w:val="en-US" w:eastAsia="zh-CN"/>
              </w:rPr>
              <w:t>3</w:t>
            </w:r>
            <w:r>
              <w:rPr>
                <w:rFonts w:hint="eastAsia" w:ascii="新宋体" w:hAnsi="新宋体" w:eastAsia="新宋体" w:cs="新宋体"/>
                <w:color w:val="auto"/>
                <w:sz w:val="24"/>
                <w:highlight w:val="none"/>
              </w:rPr>
              <w:t>.提出质疑的供应商应当是参与所质疑项目采购活动的供应商。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720" w:type="dxa"/>
            <w:noWrap w:val="0"/>
            <w:vAlign w:val="center"/>
          </w:tcPr>
          <w:p>
            <w:pPr>
              <w:jc w:val="center"/>
              <w:rPr>
                <w:rFonts w:hint="default"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rPr>
              <w:t>20</w:t>
            </w:r>
          </w:p>
        </w:tc>
        <w:tc>
          <w:tcPr>
            <w:tcW w:w="1670" w:type="dxa"/>
            <w:noWrap w:val="0"/>
            <w:vAlign w:val="center"/>
          </w:tcPr>
          <w:p>
            <w:pPr>
              <w:spacing w:line="400" w:lineRule="exact"/>
              <w:jc w:val="center"/>
              <w:rPr>
                <w:rFonts w:hint="eastAsia" w:ascii="新宋体" w:hAnsi="新宋体" w:eastAsia="新宋体" w:cs="新宋体"/>
                <w:color w:val="auto"/>
                <w:kern w:val="2"/>
                <w:sz w:val="21"/>
                <w:szCs w:val="24"/>
                <w:highlight w:val="none"/>
                <w:lang w:val="en-US" w:eastAsia="zh-CN" w:bidi="ar-SA"/>
              </w:rPr>
            </w:pPr>
            <w:r>
              <w:rPr>
                <w:rFonts w:hint="eastAsia" w:ascii="新宋体" w:hAnsi="新宋体" w:eastAsia="新宋体" w:cs="新宋体"/>
                <w:color w:val="auto"/>
                <w:sz w:val="24"/>
                <w:highlight w:val="none"/>
              </w:rPr>
              <w:t>其他</w:t>
            </w:r>
          </w:p>
        </w:tc>
        <w:tc>
          <w:tcPr>
            <w:tcW w:w="7560" w:type="dxa"/>
            <w:noWrap w:val="0"/>
            <w:vAlign w:val="center"/>
          </w:tcPr>
          <w:p>
            <w:pP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w:t>
            </w:r>
            <w:r>
              <w:rPr>
                <w:rFonts w:hint="eastAsia" w:ascii="新宋体" w:hAnsi="新宋体" w:eastAsia="新宋体"/>
                <w:i/>
                <w:iCs/>
                <w:color w:val="auto"/>
                <w:sz w:val="24"/>
                <w:highlight w:val="none"/>
                <w:lang w:eastAsia="zh-CN"/>
              </w:rPr>
              <w:t>投标报价</w:t>
            </w:r>
            <w:r>
              <w:rPr>
                <w:rFonts w:hint="eastAsia" w:ascii="新宋体" w:hAnsi="新宋体" w:eastAsia="新宋体"/>
                <w:color w:val="auto"/>
                <w:sz w:val="24"/>
                <w:highlight w:val="none"/>
                <w:lang w:eastAsia="zh-CN"/>
              </w:rPr>
              <w:t>高于</w:t>
            </w:r>
            <w:r>
              <w:rPr>
                <w:rFonts w:hint="eastAsia" w:ascii="新宋体" w:hAnsi="新宋体" w:eastAsia="新宋体"/>
                <w:color w:val="auto"/>
                <w:sz w:val="24"/>
                <w:highlight w:val="none"/>
              </w:rPr>
              <w:t>预算价</w:t>
            </w:r>
            <w:r>
              <w:rPr>
                <w:rFonts w:hint="eastAsia" w:ascii="新宋体" w:hAnsi="新宋体" w:eastAsia="新宋体"/>
                <w:color w:val="auto"/>
                <w:sz w:val="24"/>
                <w:highlight w:val="none"/>
                <w:lang w:val="en-US" w:eastAsia="zh-CN"/>
              </w:rPr>
              <w:t>或</w:t>
            </w:r>
            <w:r>
              <w:rPr>
                <w:rFonts w:hint="eastAsia" w:ascii="新宋体" w:hAnsi="新宋体" w:eastAsia="新宋体"/>
                <w:color w:val="auto"/>
                <w:sz w:val="24"/>
                <w:highlight w:val="none"/>
              </w:rPr>
              <w:t>最高限价</w:t>
            </w:r>
            <w:r>
              <w:rPr>
                <w:rFonts w:hint="eastAsia" w:ascii="新宋体" w:hAnsi="新宋体" w:eastAsia="新宋体" w:cs="新宋体"/>
                <w:color w:val="auto"/>
                <w:sz w:val="24"/>
                <w:highlight w:val="none"/>
              </w:rPr>
              <w:t>的，其投标为无效标。</w:t>
            </w:r>
          </w:p>
          <w:p>
            <w:pP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rPr>
              <w:t>2.招标文件中要求投标人在制作投标文件时，提供的证明文件必须根据评审细则对评审的内容要求完整、清晰可辨，否则在评审时以最不利于投标人原则评审。</w:t>
            </w:r>
          </w:p>
        </w:tc>
      </w:tr>
    </w:tbl>
    <w:p>
      <w:pPr>
        <w:spacing w:line="400" w:lineRule="exact"/>
        <w:ind w:firstLine="482" w:firstLineChars="200"/>
        <w:rPr>
          <w:rFonts w:hint="eastAsia" w:ascii="新宋体" w:hAnsi="新宋体" w:eastAsia="新宋体"/>
          <w:b/>
          <w:color w:val="auto"/>
          <w:sz w:val="24"/>
          <w:highlight w:val="none"/>
        </w:rPr>
      </w:pPr>
      <w:r>
        <w:rPr>
          <w:rFonts w:hint="eastAsia" w:ascii="新宋体" w:hAnsi="新宋体" w:eastAsia="新宋体"/>
          <w:b/>
          <w:color w:val="auto"/>
          <w:sz w:val="24"/>
          <w:highlight w:val="none"/>
        </w:rPr>
        <w:t>注：投标人须知前附表内容与本招标文件后述内容不一致的，以投标须知前附表为准。</w:t>
      </w:r>
    </w:p>
    <w:p>
      <w:pPr>
        <w:pStyle w:val="3"/>
        <w:numPr>
          <w:ilvl w:val="0"/>
          <w:numId w:val="0"/>
        </w:numPr>
        <w:spacing w:before="0" w:after="0" w:line="400" w:lineRule="exact"/>
        <w:jc w:val="center"/>
        <w:rPr>
          <w:rFonts w:hint="eastAsia" w:ascii="新宋体" w:hAnsi="新宋体" w:eastAsia="新宋体"/>
          <w:color w:val="auto"/>
          <w:sz w:val="36"/>
          <w:szCs w:val="36"/>
          <w:highlight w:val="none"/>
        </w:rPr>
      </w:pPr>
      <w:bookmarkStart w:id="3" w:name="_Toc274303228"/>
      <w:bookmarkStart w:id="4" w:name="_Toc362250686"/>
      <w:r>
        <w:rPr>
          <w:rFonts w:ascii="新宋体" w:hAnsi="新宋体" w:eastAsia="新宋体"/>
          <w:color w:val="auto"/>
          <w:sz w:val="36"/>
          <w:szCs w:val="36"/>
          <w:highlight w:val="none"/>
        </w:rPr>
        <w:br w:type="page"/>
      </w:r>
      <w:bookmarkStart w:id="5" w:name="_Toc16267"/>
      <w:r>
        <w:rPr>
          <w:rFonts w:hint="eastAsia" w:ascii="新宋体" w:hAnsi="新宋体" w:eastAsia="新宋体"/>
          <w:color w:val="auto"/>
          <w:sz w:val="36"/>
          <w:szCs w:val="36"/>
          <w:highlight w:val="none"/>
        </w:rPr>
        <w:t>投标须知</w:t>
      </w:r>
      <w:bookmarkEnd w:id="3"/>
      <w:bookmarkEnd w:id="4"/>
      <w:bookmarkEnd w:id="5"/>
    </w:p>
    <w:p>
      <w:pPr>
        <w:pStyle w:val="4"/>
        <w:spacing w:before="120" w:after="120" w:line="400" w:lineRule="exact"/>
        <w:rPr>
          <w:rFonts w:hint="eastAsia" w:ascii="新宋体" w:hAnsi="新宋体" w:eastAsia="新宋体"/>
          <w:color w:val="auto"/>
          <w:sz w:val="28"/>
          <w:szCs w:val="28"/>
          <w:highlight w:val="none"/>
        </w:rPr>
      </w:pPr>
      <w:bookmarkStart w:id="6" w:name="_Toc440619572"/>
      <w:bookmarkStart w:id="7" w:name="_Toc362250687"/>
      <w:bookmarkStart w:id="8" w:name="_Toc31717"/>
      <w:bookmarkStart w:id="9" w:name="_Toc274303229"/>
      <w:r>
        <w:rPr>
          <w:rFonts w:hint="eastAsia" w:ascii="新宋体" w:hAnsi="新宋体" w:eastAsia="新宋体"/>
          <w:color w:val="auto"/>
          <w:sz w:val="28"/>
          <w:szCs w:val="28"/>
          <w:highlight w:val="none"/>
        </w:rPr>
        <w:t>一、说明</w:t>
      </w:r>
      <w:bookmarkEnd w:id="6"/>
      <w:bookmarkEnd w:id="7"/>
      <w:bookmarkEnd w:id="8"/>
      <w:bookmarkEnd w:id="9"/>
    </w:p>
    <w:p>
      <w:pPr>
        <w:pStyle w:val="26"/>
        <w:adjustRightInd w:val="0"/>
        <w:snapToGrid w:val="0"/>
        <w:spacing w:line="400" w:lineRule="exact"/>
        <w:ind w:firstLine="482" w:firstLineChars="200"/>
        <w:jc w:val="both"/>
        <w:rPr>
          <w:rFonts w:hint="eastAsia" w:ascii="新宋体" w:hAnsi="新宋体" w:eastAsia="新宋体"/>
          <w:color w:val="auto"/>
          <w:sz w:val="24"/>
          <w:highlight w:val="none"/>
        </w:rPr>
      </w:pPr>
      <w:r>
        <w:rPr>
          <w:rFonts w:hint="eastAsia" w:ascii="新宋体" w:hAnsi="新宋体" w:eastAsia="新宋体"/>
          <w:color w:val="auto"/>
          <w:sz w:val="24"/>
          <w:highlight w:val="none"/>
        </w:rPr>
        <w:t>1.适用范围</w:t>
      </w:r>
    </w:p>
    <w:p>
      <w:pPr>
        <w:pStyle w:val="26"/>
        <w:adjustRightInd w:val="0"/>
        <w:snapToGrid w:val="0"/>
        <w:spacing w:line="400" w:lineRule="exact"/>
        <w:ind w:firstLine="480" w:firstLineChars="200"/>
        <w:jc w:val="both"/>
        <w:rPr>
          <w:rFonts w:hint="eastAsia" w:ascii="新宋体" w:hAnsi="新宋体" w:eastAsia="新宋体"/>
          <w:b w:val="0"/>
          <w:bCs w:val="0"/>
          <w:color w:val="auto"/>
          <w:sz w:val="24"/>
          <w:highlight w:val="none"/>
        </w:rPr>
      </w:pPr>
      <w:r>
        <w:rPr>
          <w:rFonts w:hint="eastAsia" w:ascii="新宋体" w:hAnsi="新宋体" w:eastAsia="新宋体"/>
          <w:b w:val="0"/>
          <w:bCs w:val="0"/>
          <w:color w:val="auto"/>
          <w:sz w:val="24"/>
          <w:szCs w:val="24"/>
          <w:highlight w:val="none"/>
        </w:rPr>
        <w:t>1.</w:t>
      </w:r>
      <w:r>
        <w:rPr>
          <w:rFonts w:ascii="新宋体" w:hAnsi="新宋体" w:eastAsia="新宋体"/>
          <w:b w:val="0"/>
          <w:bCs w:val="0"/>
          <w:color w:val="auto"/>
          <w:sz w:val="24"/>
          <w:szCs w:val="24"/>
          <w:highlight w:val="none"/>
        </w:rPr>
        <w:t>1</w:t>
      </w:r>
      <w:r>
        <w:rPr>
          <w:rFonts w:hint="eastAsia" w:ascii="新宋体" w:hAnsi="新宋体" w:eastAsia="新宋体"/>
          <w:b w:val="0"/>
          <w:bCs w:val="0"/>
          <w:color w:val="auto"/>
          <w:sz w:val="24"/>
          <w:szCs w:val="24"/>
          <w:highlight w:val="none"/>
        </w:rPr>
        <w:t>本招标文件仅适用于本次招标采购所叙述的服务项目。</w:t>
      </w:r>
    </w:p>
    <w:p>
      <w:pPr>
        <w:pStyle w:val="26"/>
        <w:adjustRightInd w:val="0"/>
        <w:snapToGrid w:val="0"/>
        <w:spacing w:line="400" w:lineRule="exact"/>
        <w:ind w:firstLine="482" w:firstLineChars="200"/>
        <w:jc w:val="both"/>
        <w:rPr>
          <w:rFonts w:hint="eastAsia" w:ascii="新宋体" w:hAnsi="新宋体" w:eastAsia="新宋体"/>
          <w:color w:val="auto"/>
          <w:sz w:val="24"/>
          <w:highlight w:val="none"/>
        </w:rPr>
      </w:pPr>
      <w:r>
        <w:rPr>
          <w:rFonts w:hint="eastAsia" w:ascii="新宋体" w:hAnsi="新宋体" w:eastAsia="新宋体"/>
          <w:color w:val="auto"/>
          <w:sz w:val="24"/>
          <w:highlight w:val="none"/>
        </w:rPr>
        <w:t>2.定义</w:t>
      </w:r>
    </w:p>
    <w:p>
      <w:pPr>
        <w:pStyle w:val="33"/>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s="新宋体"/>
          <w:color w:val="auto"/>
          <w:sz w:val="24"/>
          <w:highlight w:val="none"/>
          <w:lang w:eastAsia="zh-CN"/>
        </w:rPr>
      </w:pPr>
      <w:r>
        <w:rPr>
          <w:rFonts w:hint="eastAsia" w:ascii="新宋体" w:hAnsi="新宋体" w:eastAsia="新宋体" w:cs="新宋体"/>
          <w:color w:val="auto"/>
          <w:sz w:val="24"/>
          <w:highlight w:val="none"/>
        </w:rPr>
        <w:t>2.1招标方：系指的是采购人和采购代理机构</w:t>
      </w:r>
      <w:r>
        <w:rPr>
          <w:rFonts w:hint="eastAsia" w:ascii="新宋体" w:hAnsi="新宋体" w:eastAsia="新宋体" w:cs="新宋体"/>
          <w:color w:val="auto"/>
          <w:sz w:val="24"/>
          <w:highlight w:val="none"/>
          <w:lang w:eastAsia="zh-CN"/>
        </w:rPr>
        <w:t>。</w:t>
      </w:r>
    </w:p>
    <w:p>
      <w:pPr>
        <w:pStyle w:val="33"/>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2.2采购人：系指的是</w:t>
      </w:r>
      <w:r>
        <w:rPr>
          <w:rFonts w:hint="eastAsia" w:ascii="新宋体" w:hAnsi="新宋体" w:eastAsia="新宋体" w:cs="新宋体"/>
          <w:color w:val="auto"/>
          <w:sz w:val="24"/>
          <w:highlight w:val="none"/>
          <w:lang w:eastAsia="zh-CN"/>
        </w:rPr>
        <w:t>义乌市公安局交通警察大队</w:t>
      </w:r>
      <w:r>
        <w:rPr>
          <w:rFonts w:hint="eastAsia" w:ascii="新宋体" w:hAnsi="新宋体" w:eastAsia="新宋体" w:cs="新宋体"/>
          <w:color w:val="auto"/>
          <w:sz w:val="24"/>
          <w:highlight w:val="none"/>
        </w:rPr>
        <w:t>；</w:t>
      </w:r>
    </w:p>
    <w:p>
      <w:pPr>
        <w:pStyle w:val="33"/>
        <w:keepNext w:val="0"/>
        <w:keepLines w:val="0"/>
        <w:pageBreakBefore w:val="0"/>
        <w:widowControl w:val="0"/>
        <w:kinsoku/>
        <w:wordWrap/>
        <w:overflowPunct/>
        <w:topLinePunct w:val="0"/>
        <w:autoSpaceDE/>
        <w:autoSpaceDN/>
        <w:bidi w:val="0"/>
        <w:adjustRightInd w:val="0"/>
        <w:snapToGrid w:val="0"/>
        <w:spacing w:line="440" w:lineRule="exact"/>
        <w:ind w:firstLine="960" w:firstLineChars="4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采购（招标）代理机构：系指的是义乌市政府采购中心。</w:t>
      </w:r>
    </w:p>
    <w:p>
      <w:pPr>
        <w:pStyle w:val="33"/>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2.3投标人：系指响应招标、参加投标竞争的供应商。</w:t>
      </w:r>
    </w:p>
    <w:p>
      <w:pPr>
        <w:pStyle w:val="33"/>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2.4服务：系指招标文件规定投标人须承担的劳务及其它类似的服务。</w:t>
      </w:r>
    </w:p>
    <w:p>
      <w:pPr>
        <w:pStyle w:val="33"/>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2.5货物：系指按招标文件规定投标人须向采购人提供的设备及附件等。</w:t>
      </w:r>
    </w:p>
    <w:p>
      <w:pPr>
        <w:pStyle w:val="33"/>
        <w:spacing w:line="400" w:lineRule="exact"/>
        <w:ind w:firstLine="480" w:firstLineChars="200"/>
        <w:rPr>
          <w:rFonts w:hint="eastAsia" w:ascii="新宋体" w:hAnsi="新宋体" w:eastAsia="新宋体" w:cs="Courier New"/>
          <w:color w:val="auto"/>
          <w:sz w:val="24"/>
          <w:highlight w:val="none"/>
        </w:rPr>
      </w:pPr>
      <w:r>
        <w:rPr>
          <w:rFonts w:hint="eastAsia" w:ascii="新宋体" w:hAnsi="新宋体" w:eastAsia="新宋体" w:cs="Courier New"/>
          <w:color w:val="auto"/>
          <w:sz w:val="24"/>
          <w:highlight w:val="none"/>
        </w:rPr>
        <w:t>2.6甲方：即采购人，在招投标阶段称为采购人，在签订和执行合同阶段称为甲方。</w:t>
      </w:r>
    </w:p>
    <w:p>
      <w:pPr>
        <w:pStyle w:val="33"/>
        <w:spacing w:line="400" w:lineRule="exact"/>
        <w:ind w:firstLine="480" w:firstLineChars="200"/>
        <w:rPr>
          <w:rFonts w:hint="eastAsia" w:ascii="新宋体" w:hAnsi="新宋体" w:eastAsia="新宋体" w:cs="Courier New"/>
          <w:color w:val="auto"/>
          <w:sz w:val="24"/>
          <w:highlight w:val="none"/>
        </w:rPr>
      </w:pPr>
      <w:r>
        <w:rPr>
          <w:rFonts w:hint="eastAsia" w:ascii="新宋体" w:hAnsi="新宋体" w:eastAsia="新宋体" w:cs="Courier New"/>
          <w:color w:val="auto"/>
          <w:sz w:val="24"/>
          <w:highlight w:val="none"/>
        </w:rPr>
        <w:t>2.7乙方：在招投标阶段称为投标人，中标后称为中标人，在签订和执行合同阶段称为乙方。</w:t>
      </w:r>
    </w:p>
    <w:p>
      <w:pPr>
        <w:pStyle w:val="33"/>
        <w:spacing w:line="400" w:lineRule="exact"/>
        <w:ind w:firstLine="480" w:firstLineChars="200"/>
        <w:rPr>
          <w:rFonts w:hint="eastAsia" w:ascii="新宋体" w:hAnsi="新宋体" w:eastAsia="新宋体" w:cs="Courier New"/>
          <w:color w:val="auto"/>
          <w:sz w:val="24"/>
          <w:highlight w:val="none"/>
        </w:rPr>
      </w:pPr>
      <w:r>
        <w:rPr>
          <w:rFonts w:hint="eastAsia" w:ascii="新宋体" w:hAnsi="新宋体" w:eastAsia="新宋体" w:cs="Courier New"/>
          <w:color w:val="auto"/>
          <w:sz w:val="24"/>
          <w:highlight w:val="none"/>
        </w:rPr>
        <w:t>2.8“★”标记系指必须满足不能负偏离且必须应答的实质性条款。</w:t>
      </w:r>
    </w:p>
    <w:p>
      <w:pPr>
        <w:pStyle w:val="33"/>
        <w:spacing w:line="400" w:lineRule="exact"/>
        <w:ind w:firstLine="960" w:firstLineChars="400"/>
        <w:rPr>
          <w:rFonts w:hint="eastAsia" w:ascii="新宋体" w:hAnsi="新宋体" w:eastAsia="新宋体" w:cs="Courier New"/>
          <w:color w:val="auto"/>
          <w:sz w:val="24"/>
          <w:highlight w:val="none"/>
        </w:rPr>
      </w:pPr>
      <w:r>
        <w:rPr>
          <w:rFonts w:hint="eastAsia" w:ascii="新宋体" w:hAnsi="新宋体" w:eastAsia="新宋体" w:cs="Courier New"/>
          <w:color w:val="auto"/>
          <w:sz w:val="24"/>
          <w:highlight w:val="none"/>
        </w:rPr>
        <w:t>“▲”标记系指</w:t>
      </w:r>
      <w:r>
        <w:rPr>
          <w:rFonts w:hint="eastAsia" w:ascii="新宋体" w:hAnsi="新宋体" w:eastAsia="新宋体" w:cs="Courier New"/>
          <w:color w:val="auto"/>
          <w:sz w:val="24"/>
          <w:highlight w:val="none"/>
          <w:lang w:eastAsia="zh-CN"/>
        </w:rPr>
        <w:t>重点参数</w:t>
      </w:r>
      <w:r>
        <w:rPr>
          <w:rFonts w:hint="eastAsia" w:ascii="新宋体" w:hAnsi="新宋体" w:eastAsia="新宋体" w:cs="Courier New"/>
          <w:color w:val="auto"/>
          <w:sz w:val="24"/>
          <w:highlight w:val="none"/>
        </w:rPr>
        <w:t>。</w:t>
      </w:r>
    </w:p>
    <w:p>
      <w:pPr>
        <w:pStyle w:val="26"/>
        <w:adjustRightInd w:val="0"/>
        <w:snapToGrid w:val="0"/>
        <w:spacing w:line="400" w:lineRule="exact"/>
        <w:ind w:firstLine="482" w:firstLineChars="200"/>
        <w:jc w:val="both"/>
        <w:rPr>
          <w:rFonts w:hint="eastAsia" w:ascii="新宋体" w:hAnsi="新宋体" w:eastAsia="新宋体"/>
          <w:color w:val="auto"/>
          <w:sz w:val="24"/>
          <w:highlight w:val="none"/>
        </w:rPr>
      </w:pPr>
      <w:r>
        <w:rPr>
          <w:rFonts w:hint="eastAsia" w:ascii="新宋体" w:hAnsi="新宋体" w:eastAsia="新宋体"/>
          <w:color w:val="auto"/>
          <w:sz w:val="24"/>
          <w:highlight w:val="none"/>
        </w:rPr>
        <w:t>3.合格的投标人</w:t>
      </w:r>
    </w:p>
    <w:p>
      <w:pPr>
        <w:pStyle w:val="33"/>
        <w:spacing w:line="400" w:lineRule="exact"/>
        <w:ind w:firstLine="480" w:firstLineChars="200"/>
        <w:rPr>
          <w:rFonts w:hint="eastAsia" w:ascii="新宋体" w:hAnsi="新宋体" w:eastAsia="新宋体" w:cs="Courier New"/>
          <w:color w:val="auto"/>
          <w:sz w:val="24"/>
          <w:highlight w:val="none"/>
        </w:rPr>
      </w:pPr>
      <w:r>
        <w:rPr>
          <w:rFonts w:hint="eastAsia" w:ascii="新宋体" w:hAnsi="新宋体" w:eastAsia="新宋体" w:cs="Courier New"/>
          <w:color w:val="auto"/>
          <w:sz w:val="24"/>
          <w:highlight w:val="none"/>
        </w:rPr>
        <w:t>符合第一章</w:t>
      </w:r>
      <w:r>
        <w:rPr>
          <w:rFonts w:hint="eastAsia" w:ascii="新宋体" w:hAnsi="新宋体" w:eastAsia="新宋体" w:cs="Courier New"/>
          <w:color w:val="auto"/>
          <w:sz w:val="24"/>
          <w:highlight w:val="none"/>
          <w:lang w:eastAsia="zh-CN"/>
        </w:rPr>
        <w:t>招标公告</w:t>
      </w:r>
      <w:r>
        <w:rPr>
          <w:rFonts w:hint="eastAsia" w:ascii="新宋体" w:hAnsi="新宋体" w:eastAsia="新宋体" w:cs="Courier New"/>
          <w:color w:val="auto"/>
          <w:sz w:val="24"/>
          <w:highlight w:val="none"/>
        </w:rPr>
        <w:t>中关于“投标人资格条件”规定的投标人。</w:t>
      </w:r>
    </w:p>
    <w:p>
      <w:pPr>
        <w:pStyle w:val="33"/>
        <w:spacing w:line="400" w:lineRule="exact"/>
        <w:ind w:firstLine="482" w:firstLineChars="200"/>
        <w:rPr>
          <w:rFonts w:hint="eastAsia" w:ascii="新宋体" w:hAnsi="新宋体" w:eastAsia="新宋体"/>
          <w:color w:val="auto"/>
          <w:sz w:val="24"/>
          <w:highlight w:val="none"/>
        </w:rPr>
      </w:pPr>
      <w:r>
        <w:rPr>
          <w:rFonts w:hint="eastAsia" w:ascii="新宋体" w:hAnsi="新宋体" w:eastAsia="新宋体"/>
          <w:b/>
          <w:color w:val="auto"/>
          <w:sz w:val="24"/>
          <w:highlight w:val="none"/>
        </w:rPr>
        <w:t>4.保证</w:t>
      </w:r>
    </w:p>
    <w:p>
      <w:pPr>
        <w:pStyle w:val="33"/>
        <w:spacing w:line="400" w:lineRule="exact"/>
        <w:ind w:firstLine="480" w:firstLineChars="200"/>
        <w:rPr>
          <w:rFonts w:hint="eastAsia" w:ascii="新宋体" w:hAnsi="新宋体" w:eastAsia="新宋体"/>
          <w:color w:val="auto"/>
          <w:sz w:val="24"/>
          <w:highlight w:val="none"/>
        </w:rPr>
      </w:pPr>
      <w:r>
        <w:rPr>
          <w:rFonts w:hint="eastAsia" w:ascii="新宋体" w:hAnsi="新宋体" w:eastAsia="新宋体" w:cs="新宋体"/>
          <w:color w:val="auto"/>
          <w:sz w:val="24"/>
          <w:highlight w:val="none"/>
        </w:rPr>
        <w:t>投标人应保证所提交给采购代理机构和采购人的资料和数据是真实、有效的。</w:t>
      </w:r>
    </w:p>
    <w:p>
      <w:pPr>
        <w:pStyle w:val="33"/>
        <w:spacing w:line="400" w:lineRule="exact"/>
        <w:ind w:firstLine="482" w:firstLineChars="200"/>
        <w:rPr>
          <w:rFonts w:hint="eastAsia" w:ascii="新宋体" w:hAnsi="新宋体" w:eastAsia="新宋体"/>
          <w:b/>
          <w:color w:val="auto"/>
          <w:sz w:val="24"/>
          <w:highlight w:val="none"/>
        </w:rPr>
      </w:pPr>
      <w:r>
        <w:rPr>
          <w:rFonts w:hint="eastAsia" w:ascii="新宋体" w:hAnsi="新宋体" w:eastAsia="新宋体"/>
          <w:b/>
          <w:color w:val="auto"/>
          <w:sz w:val="24"/>
          <w:highlight w:val="none"/>
        </w:rPr>
        <w:t>5.招标投标费用</w:t>
      </w:r>
    </w:p>
    <w:p>
      <w:pPr>
        <w:pStyle w:val="33"/>
        <w:spacing w:line="400" w:lineRule="exact"/>
        <w:ind w:firstLine="480" w:firstLineChars="200"/>
        <w:rPr>
          <w:rFonts w:hint="eastAsia" w:ascii="新宋体" w:hAnsi="新宋体" w:eastAsia="新宋体"/>
          <w:b/>
          <w:color w:val="auto"/>
          <w:sz w:val="24"/>
          <w:highlight w:val="none"/>
        </w:rPr>
      </w:pPr>
      <w:r>
        <w:rPr>
          <w:rFonts w:hint="eastAsia" w:ascii="新宋体" w:hAnsi="新宋体" w:eastAsia="新宋体"/>
          <w:color w:val="auto"/>
          <w:sz w:val="24"/>
          <w:highlight w:val="none"/>
        </w:rPr>
        <w:t>不论投标过程中的作法和结果如何，投标人应承担所有与投标有关的全部费用。采购人和采购代理机构在任何情况下均无义务和责任承担上述这些费用。</w:t>
      </w:r>
    </w:p>
    <w:p>
      <w:pPr>
        <w:pStyle w:val="33"/>
        <w:keepNext w:val="0"/>
        <w:keepLines w:val="0"/>
        <w:pageBreakBefore w:val="0"/>
        <w:widowControl w:val="0"/>
        <w:kinsoku/>
        <w:wordWrap/>
        <w:overflowPunct/>
        <w:topLinePunct w:val="0"/>
        <w:autoSpaceDE/>
        <w:autoSpaceDN/>
        <w:bidi w:val="0"/>
        <w:spacing w:line="440" w:lineRule="exact"/>
        <w:ind w:firstLine="482" w:firstLineChars="200"/>
        <w:textAlignment w:val="auto"/>
        <w:rPr>
          <w:rFonts w:hint="eastAsia" w:ascii="新宋体" w:hAnsi="新宋体" w:eastAsia="新宋体" w:cs="新宋体"/>
          <w:b/>
          <w:color w:val="auto"/>
          <w:sz w:val="24"/>
          <w:highlight w:val="none"/>
        </w:rPr>
      </w:pPr>
      <w:r>
        <w:rPr>
          <w:rFonts w:hint="eastAsia" w:ascii="新宋体" w:hAnsi="新宋体" w:eastAsia="新宋体" w:cs="新宋体"/>
          <w:b/>
          <w:color w:val="auto"/>
          <w:sz w:val="24"/>
          <w:highlight w:val="none"/>
        </w:rPr>
        <w:t>6.转包</w:t>
      </w:r>
      <w:r>
        <w:rPr>
          <w:rFonts w:hint="eastAsia" w:ascii="新宋体" w:hAnsi="新宋体" w:eastAsia="新宋体" w:cs="新宋体"/>
          <w:b/>
          <w:color w:val="auto"/>
          <w:sz w:val="24"/>
          <w:highlight w:val="none"/>
          <w:lang w:eastAsia="zh-CN"/>
        </w:rPr>
        <w:t>、</w:t>
      </w:r>
      <w:r>
        <w:rPr>
          <w:rFonts w:hint="eastAsia" w:ascii="新宋体" w:hAnsi="新宋体" w:eastAsia="新宋体" w:cs="新宋体"/>
          <w:b/>
          <w:color w:val="auto"/>
          <w:sz w:val="24"/>
          <w:highlight w:val="none"/>
        </w:rPr>
        <w:t>分包</w:t>
      </w:r>
      <w:r>
        <w:rPr>
          <w:rFonts w:hint="eastAsia" w:ascii="新宋体" w:hAnsi="新宋体" w:eastAsia="新宋体" w:cs="新宋体"/>
          <w:b/>
          <w:color w:val="auto"/>
          <w:sz w:val="24"/>
          <w:highlight w:val="none"/>
          <w:lang w:val="en-US" w:eastAsia="zh-CN"/>
        </w:rPr>
        <w:t>、联合体</w:t>
      </w:r>
    </w:p>
    <w:p>
      <w:pPr>
        <w:pStyle w:val="33"/>
        <w:spacing w:line="400" w:lineRule="exact"/>
        <w:ind w:firstLine="480" w:firstLineChars="200"/>
        <w:rPr>
          <w:rFonts w:hint="eastAsia" w:ascii="新宋体" w:hAnsi="新宋体" w:eastAsia="新宋体" w:cs="Courier New"/>
          <w:color w:val="auto"/>
          <w:sz w:val="24"/>
          <w:highlight w:val="none"/>
          <w:lang w:val="en-US" w:eastAsia="zh-CN"/>
        </w:rPr>
      </w:pPr>
      <w:r>
        <w:rPr>
          <w:rFonts w:hint="eastAsia" w:ascii="新宋体" w:hAnsi="新宋体" w:eastAsia="新宋体" w:cs="Courier New"/>
          <w:color w:val="auto"/>
          <w:sz w:val="24"/>
          <w:highlight w:val="none"/>
          <w:lang w:val="en-US" w:eastAsia="zh-CN"/>
        </w:rPr>
        <w:t>6.1本项目不允许转包。</w:t>
      </w:r>
    </w:p>
    <w:p>
      <w:pPr>
        <w:pStyle w:val="33"/>
        <w:spacing w:line="400" w:lineRule="exact"/>
        <w:ind w:firstLine="480" w:firstLineChars="200"/>
        <w:rPr>
          <w:rFonts w:hint="default" w:ascii="新宋体" w:hAnsi="新宋体" w:eastAsia="新宋体" w:cs="Courier New"/>
          <w:color w:val="auto"/>
          <w:sz w:val="24"/>
          <w:highlight w:val="none"/>
          <w:lang w:val="en-US" w:eastAsia="zh-CN"/>
        </w:rPr>
      </w:pPr>
      <w:r>
        <w:rPr>
          <w:rFonts w:hint="eastAsia" w:ascii="新宋体" w:hAnsi="新宋体" w:eastAsia="新宋体" w:cs="Courier New"/>
          <w:color w:val="auto"/>
          <w:sz w:val="24"/>
          <w:highlight w:val="none"/>
          <w:lang w:val="en-US" w:eastAsia="zh-CN"/>
        </w:rPr>
        <w:t>6.2不</w:t>
      </w:r>
      <w:r>
        <w:rPr>
          <w:rFonts w:hint="eastAsia" w:ascii="新宋体" w:hAnsi="新宋体" w:eastAsia="新宋体"/>
          <w:color w:val="auto"/>
          <w:sz w:val="24"/>
          <w:highlight w:val="none"/>
        </w:rPr>
        <w:t>接受</w:t>
      </w:r>
      <w:r>
        <w:rPr>
          <w:rFonts w:hint="eastAsia" w:ascii="新宋体" w:hAnsi="新宋体" w:eastAsia="新宋体"/>
          <w:color w:val="auto"/>
          <w:sz w:val="24"/>
          <w:highlight w:val="none"/>
          <w:lang w:val="en-US" w:eastAsia="zh-CN"/>
        </w:rPr>
        <w:t>供应商</w:t>
      </w:r>
      <w:r>
        <w:rPr>
          <w:rFonts w:hint="eastAsia" w:ascii="新宋体" w:hAnsi="新宋体" w:eastAsia="新宋体"/>
          <w:color w:val="auto"/>
          <w:sz w:val="24"/>
          <w:highlight w:val="none"/>
        </w:rPr>
        <w:t>分包</w:t>
      </w:r>
      <w:r>
        <w:rPr>
          <w:rFonts w:hint="eastAsia" w:ascii="新宋体" w:hAnsi="新宋体" w:eastAsia="新宋体"/>
          <w:color w:val="auto"/>
          <w:sz w:val="24"/>
          <w:highlight w:val="none"/>
          <w:lang w:val="en-US" w:eastAsia="zh-CN"/>
        </w:rPr>
        <w:t>合同</w:t>
      </w:r>
      <w:r>
        <w:rPr>
          <w:rFonts w:hint="eastAsia" w:ascii="新宋体" w:hAnsi="新宋体" w:eastAsia="新宋体" w:cs="Courier New"/>
          <w:color w:val="auto"/>
          <w:sz w:val="24"/>
          <w:highlight w:val="none"/>
          <w:lang w:val="en-US" w:eastAsia="zh-CN"/>
        </w:rPr>
        <w:t>。</w:t>
      </w:r>
    </w:p>
    <w:p>
      <w:pPr>
        <w:pStyle w:val="33"/>
        <w:spacing w:line="400" w:lineRule="exact"/>
        <w:ind w:firstLine="480" w:firstLineChars="200"/>
        <w:rPr>
          <w:rFonts w:hint="eastAsia" w:ascii="新宋体" w:hAnsi="新宋体" w:eastAsia="新宋体" w:cs="Courier New"/>
          <w:color w:val="auto"/>
          <w:sz w:val="24"/>
          <w:highlight w:val="none"/>
        </w:rPr>
      </w:pPr>
      <w:r>
        <w:rPr>
          <w:rFonts w:hint="eastAsia" w:ascii="新宋体" w:hAnsi="新宋体" w:eastAsia="新宋体" w:cs="Courier New"/>
          <w:color w:val="auto"/>
          <w:sz w:val="24"/>
          <w:highlight w:val="none"/>
          <w:lang w:val="en-US" w:eastAsia="zh-CN"/>
        </w:rPr>
        <w:t>6.3不接受联合体投标。</w:t>
      </w:r>
    </w:p>
    <w:p>
      <w:pPr>
        <w:pStyle w:val="4"/>
        <w:spacing w:before="120" w:after="120" w:line="400" w:lineRule="exact"/>
        <w:rPr>
          <w:rFonts w:hint="eastAsia" w:ascii="新宋体" w:hAnsi="新宋体" w:eastAsia="新宋体"/>
          <w:color w:val="auto"/>
          <w:sz w:val="28"/>
          <w:szCs w:val="28"/>
          <w:highlight w:val="none"/>
        </w:rPr>
      </w:pPr>
      <w:bookmarkStart w:id="10" w:name="_Toc362250688"/>
      <w:bookmarkStart w:id="11" w:name="_Toc6968"/>
      <w:bookmarkStart w:id="12" w:name="_Toc274303230"/>
      <w:r>
        <w:rPr>
          <w:rFonts w:hint="eastAsia" w:ascii="新宋体" w:hAnsi="新宋体" w:eastAsia="新宋体"/>
          <w:color w:val="auto"/>
          <w:sz w:val="28"/>
          <w:szCs w:val="28"/>
          <w:highlight w:val="none"/>
        </w:rPr>
        <w:t>二、招标文件</w:t>
      </w:r>
      <w:bookmarkEnd w:id="10"/>
      <w:bookmarkEnd w:id="11"/>
      <w:bookmarkEnd w:id="12"/>
    </w:p>
    <w:p>
      <w:pPr>
        <w:pStyle w:val="33"/>
        <w:spacing w:line="440" w:lineRule="exact"/>
        <w:ind w:firstLine="482" w:firstLineChars="200"/>
        <w:rPr>
          <w:rFonts w:hint="eastAsia" w:ascii="新宋体" w:hAnsi="新宋体" w:eastAsia="新宋体" w:cs="新宋体"/>
          <w:b/>
          <w:color w:val="auto"/>
          <w:sz w:val="24"/>
          <w:highlight w:val="none"/>
        </w:rPr>
      </w:pPr>
      <w:r>
        <w:rPr>
          <w:rFonts w:hint="eastAsia" w:ascii="新宋体" w:hAnsi="新宋体" w:eastAsia="新宋体" w:cs="新宋体"/>
          <w:b/>
          <w:color w:val="auto"/>
          <w:sz w:val="24"/>
          <w:highlight w:val="none"/>
        </w:rPr>
        <w:t>7.招标文件的组成</w:t>
      </w:r>
    </w:p>
    <w:p>
      <w:pPr>
        <w:pStyle w:val="33"/>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7.1招标文件包括下列内容：</w:t>
      </w:r>
    </w:p>
    <w:p>
      <w:pPr>
        <w:pStyle w:val="33"/>
        <w:spacing w:line="440" w:lineRule="exact"/>
        <w:ind w:firstLine="480" w:firstLineChars="200"/>
        <w:rPr>
          <w:rFonts w:hint="eastAsia" w:ascii="新宋体" w:hAnsi="新宋体" w:eastAsia="新宋体" w:cs="新宋体"/>
          <w:color w:val="auto"/>
          <w:sz w:val="24"/>
          <w:highlight w:val="none"/>
          <w:lang w:eastAsia="zh-CN"/>
        </w:rPr>
      </w:pPr>
      <w:r>
        <w:rPr>
          <w:rFonts w:hint="eastAsia" w:ascii="新宋体" w:hAnsi="新宋体" w:eastAsia="新宋体" w:cs="新宋体"/>
          <w:color w:val="auto"/>
          <w:sz w:val="24"/>
          <w:highlight w:val="none"/>
        </w:rPr>
        <w:t>第一章</w:t>
      </w:r>
      <w:r>
        <w:rPr>
          <w:rFonts w:hint="eastAsia" w:ascii="新宋体" w:hAnsi="新宋体" w:eastAsia="新宋体" w:cs="新宋体"/>
          <w:color w:val="auto"/>
          <w:sz w:val="24"/>
          <w:highlight w:val="none"/>
          <w:lang w:val="en-US" w:eastAsia="zh-CN"/>
        </w:rPr>
        <w:t xml:space="preserve"> </w:t>
      </w:r>
      <w:r>
        <w:rPr>
          <w:rFonts w:hint="eastAsia" w:ascii="新宋体" w:hAnsi="新宋体" w:eastAsia="新宋体" w:cs="新宋体"/>
          <w:color w:val="auto"/>
          <w:sz w:val="24"/>
          <w:highlight w:val="none"/>
          <w:lang w:eastAsia="zh-CN"/>
        </w:rPr>
        <w:t>招标公告</w:t>
      </w:r>
    </w:p>
    <w:p>
      <w:pPr>
        <w:pStyle w:val="33"/>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第二章</w:t>
      </w:r>
      <w:r>
        <w:rPr>
          <w:rFonts w:hint="eastAsia" w:ascii="新宋体" w:hAnsi="新宋体" w:eastAsia="新宋体" w:cs="新宋体"/>
          <w:color w:val="auto"/>
          <w:sz w:val="24"/>
          <w:highlight w:val="none"/>
          <w:lang w:val="en-US" w:eastAsia="zh-CN"/>
        </w:rPr>
        <w:t xml:space="preserve"> </w:t>
      </w:r>
      <w:r>
        <w:rPr>
          <w:rFonts w:hint="eastAsia" w:ascii="新宋体" w:hAnsi="新宋体" w:eastAsia="新宋体" w:cs="新宋体"/>
          <w:color w:val="auto"/>
          <w:sz w:val="24"/>
          <w:highlight w:val="none"/>
        </w:rPr>
        <w:t>投标须知和投标须知前附表</w:t>
      </w:r>
    </w:p>
    <w:p>
      <w:pPr>
        <w:pStyle w:val="33"/>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第三章</w:t>
      </w:r>
      <w:r>
        <w:rPr>
          <w:rFonts w:hint="eastAsia" w:ascii="新宋体" w:hAnsi="新宋体" w:eastAsia="新宋体" w:cs="新宋体"/>
          <w:color w:val="auto"/>
          <w:sz w:val="24"/>
          <w:highlight w:val="none"/>
          <w:lang w:val="en-US" w:eastAsia="zh-CN"/>
        </w:rPr>
        <w:t xml:space="preserve"> </w:t>
      </w:r>
      <w:r>
        <w:rPr>
          <w:rFonts w:hint="eastAsia" w:ascii="新宋体" w:hAnsi="新宋体" w:eastAsia="新宋体" w:cs="新宋体"/>
          <w:color w:val="auto"/>
          <w:sz w:val="24"/>
          <w:highlight w:val="none"/>
        </w:rPr>
        <w:t>招标项目要求</w:t>
      </w:r>
    </w:p>
    <w:p>
      <w:pPr>
        <w:pStyle w:val="33"/>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第四章</w:t>
      </w:r>
      <w:r>
        <w:rPr>
          <w:rFonts w:hint="eastAsia" w:ascii="新宋体" w:hAnsi="新宋体" w:eastAsia="新宋体" w:cs="新宋体"/>
          <w:color w:val="auto"/>
          <w:sz w:val="24"/>
          <w:highlight w:val="none"/>
          <w:lang w:val="en-US" w:eastAsia="zh-CN"/>
        </w:rPr>
        <w:t xml:space="preserve"> </w:t>
      </w:r>
      <w:r>
        <w:rPr>
          <w:rFonts w:hint="eastAsia" w:ascii="新宋体" w:hAnsi="新宋体" w:eastAsia="新宋体" w:cs="新宋体"/>
          <w:color w:val="auto"/>
          <w:sz w:val="24"/>
          <w:highlight w:val="none"/>
        </w:rPr>
        <w:t>开标、评标和定标须知</w:t>
      </w:r>
    </w:p>
    <w:p>
      <w:pPr>
        <w:pStyle w:val="33"/>
        <w:spacing w:line="440" w:lineRule="exact"/>
        <w:ind w:firstLine="480" w:firstLineChars="200"/>
        <w:rPr>
          <w:rFonts w:hint="eastAsia" w:ascii="新宋体" w:hAnsi="新宋体" w:eastAsia="新宋体" w:cs="新宋体"/>
          <w:color w:val="auto"/>
          <w:sz w:val="24"/>
          <w:highlight w:val="none"/>
          <w:lang w:eastAsia="zh-CN"/>
        </w:rPr>
      </w:pPr>
      <w:r>
        <w:rPr>
          <w:rFonts w:hint="eastAsia" w:ascii="新宋体" w:hAnsi="新宋体" w:eastAsia="新宋体" w:cs="新宋体"/>
          <w:color w:val="auto"/>
          <w:sz w:val="24"/>
          <w:highlight w:val="none"/>
        </w:rPr>
        <w:t>第五章</w:t>
      </w:r>
      <w:r>
        <w:rPr>
          <w:rFonts w:hint="eastAsia" w:ascii="新宋体" w:hAnsi="新宋体" w:eastAsia="新宋体" w:cs="新宋体"/>
          <w:color w:val="auto"/>
          <w:sz w:val="24"/>
          <w:highlight w:val="none"/>
          <w:lang w:val="en-US" w:eastAsia="zh-CN"/>
        </w:rPr>
        <w:t xml:space="preserve"> </w:t>
      </w:r>
      <w:r>
        <w:rPr>
          <w:rFonts w:hint="eastAsia" w:ascii="新宋体" w:hAnsi="新宋体" w:eastAsia="新宋体" w:cs="新宋体"/>
          <w:color w:val="auto"/>
          <w:sz w:val="24"/>
          <w:highlight w:val="none"/>
        </w:rPr>
        <w:t>投标文件的</w:t>
      </w:r>
      <w:r>
        <w:rPr>
          <w:rFonts w:hint="eastAsia" w:ascii="新宋体" w:hAnsi="新宋体" w:eastAsia="新宋体" w:cs="新宋体"/>
          <w:color w:val="auto"/>
          <w:sz w:val="24"/>
          <w:highlight w:val="none"/>
          <w:lang w:eastAsia="zh-CN"/>
        </w:rPr>
        <w:t>无效情形</w:t>
      </w:r>
    </w:p>
    <w:p>
      <w:pPr>
        <w:pStyle w:val="33"/>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第六章</w:t>
      </w:r>
      <w:r>
        <w:rPr>
          <w:rFonts w:hint="eastAsia" w:ascii="新宋体" w:hAnsi="新宋体" w:eastAsia="新宋体" w:cs="新宋体"/>
          <w:color w:val="auto"/>
          <w:sz w:val="24"/>
          <w:highlight w:val="none"/>
          <w:lang w:val="en-US" w:eastAsia="zh-CN"/>
        </w:rPr>
        <w:t xml:space="preserve"> </w:t>
      </w:r>
      <w:r>
        <w:rPr>
          <w:rFonts w:hint="eastAsia" w:ascii="新宋体" w:hAnsi="新宋体" w:eastAsia="新宋体" w:cs="新宋体"/>
          <w:color w:val="auto"/>
          <w:sz w:val="24"/>
          <w:highlight w:val="none"/>
        </w:rPr>
        <w:t>评标办法</w:t>
      </w:r>
    </w:p>
    <w:p>
      <w:pPr>
        <w:pStyle w:val="33"/>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第七章</w:t>
      </w:r>
      <w:r>
        <w:rPr>
          <w:rFonts w:hint="eastAsia" w:ascii="新宋体" w:hAnsi="新宋体" w:eastAsia="新宋体" w:cs="新宋体"/>
          <w:color w:val="auto"/>
          <w:sz w:val="24"/>
          <w:highlight w:val="none"/>
          <w:lang w:val="en-US" w:eastAsia="zh-CN"/>
        </w:rPr>
        <w:t xml:space="preserve"> </w:t>
      </w:r>
      <w:r>
        <w:rPr>
          <w:rFonts w:hint="eastAsia" w:ascii="新宋体" w:hAnsi="新宋体" w:eastAsia="新宋体" w:cs="新宋体"/>
          <w:color w:val="auto"/>
          <w:sz w:val="24"/>
          <w:highlight w:val="none"/>
        </w:rPr>
        <w:t>合同主要条款</w:t>
      </w:r>
    </w:p>
    <w:p>
      <w:pPr>
        <w:pStyle w:val="33"/>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第八章</w:t>
      </w:r>
      <w:r>
        <w:rPr>
          <w:rFonts w:hint="eastAsia" w:ascii="新宋体" w:hAnsi="新宋体" w:eastAsia="新宋体" w:cs="新宋体"/>
          <w:color w:val="auto"/>
          <w:sz w:val="24"/>
          <w:highlight w:val="none"/>
          <w:lang w:val="en-US" w:eastAsia="zh-CN"/>
        </w:rPr>
        <w:t xml:space="preserve"> </w:t>
      </w:r>
      <w:r>
        <w:rPr>
          <w:rFonts w:hint="eastAsia" w:ascii="新宋体" w:hAnsi="新宋体" w:eastAsia="新宋体" w:cs="新宋体"/>
          <w:color w:val="auto"/>
          <w:sz w:val="24"/>
          <w:highlight w:val="none"/>
        </w:rPr>
        <w:t>投标文件部分格式</w:t>
      </w:r>
    </w:p>
    <w:p>
      <w:pPr>
        <w:pStyle w:val="33"/>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7.2除7.1内容外，招标方在投标截止时间前以公告形式发出的对招标文件的澄清或修改内容，均为招标文件的组成部分，对招标方和投标人起约束作用。</w:t>
      </w:r>
    </w:p>
    <w:p>
      <w:pPr>
        <w:pStyle w:val="33"/>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7.3上述所列7.1及7.2条内容均以公告内容为准，招标方的任何工作人员对投标人所作的任何口头解释、介绍、答复，对招标方和投标人无任何约束力。</w:t>
      </w:r>
    </w:p>
    <w:p>
      <w:pPr>
        <w:pStyle w:val="33"/>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7.4</w:t>
      </w:r>
      <w:r>
        <w:rPr>
          <w:rFonts w:hint="eastAsia" w:ascii="新宋体" w:hAnsi="新宋体" w:eastAsia="新宋体" w:cs="新宋体"/>
          <w:color w:val="auto"/>
          <w:sz w:val="24"/>
          <w:highlight w:val="none"/>
          <w:lang w:eastAsia="zh-CN"/>
        </w:rPr>
        <w:t>投标人</w:t>
      </w:r>
      <w:r>
        <w:rPr>
          <w:rFonts w:hint="eastAsia" w:ascii="新宋体" w:hAnsi="新宋体" w:eastAsia="新宋体" w:cs="新宋体"/>
          <w:color w:val="auto"/>
          <w:sz w:val="24"/>
          <w:highlight w:val="none"/>
        </w:rPr>
        <w:t>应认真阅读投标须知、合同条件、规定格式、项目要求、报价要求等招标文件所有的内容。如果</w:t>
      </w:r>
      <w:r>
        <w:rPr>
          <w:rFonts w:hint="eastAsia" w:ascii="新宋体" w:hAnsi="新宋体" w:eastAsia="新宋体" w:cs="新宋体"/>
          <w:color w:val="auto"/>
          <w:sz w:val="24"/>
          <w:highlight w:val="none"/>
          <w:lang w:eastAsia="zh-CN"/>
        </w:rPr>
        <w:t>投标人</w:t>
      </w:r>
      <w:r>
        <w:rPr>
          <w:rFonts w:hint="eastAsia" w:ascii="新宋体" w:hAnsi="新宋体" w:eastAsia="新宋体" w:cs="新宋体"/>
          <w:color w:val="auto"/>
          <w:sz w:val="24"/>
          <w:highlight w:val="none"/>
        </w:rPr>
        <w:t>的投标文件不能符合招标文件的要求，责任由</w:t>
      </w:r>
      <w:r>
        <w:rPr>
          <w:rFonts w:hint="eastAsia" w:ascii="新宋体" w:hAnsi="新宋体" w:eastAsia="新宋体" w:cs="新宋体"/>
          <w:color w:val="auto"/>
          <w:sz w:val="24"/>
          <w:highlight w:val="none"/>
          <w:lang w:eastAsia="zh-CN"/>
        </w:rPr>
        <w:t>投标人</w:t>
      </w:r>
      <w:r>
        <w:rPr>
          <w:rFonts w:hint="eastAsia" w:ascii="新宋体" w:hAnsi="新宋体" w:eastAsia="新宋体" w:cs="新宋体"/>
          <w:color w:val="auto"/>
          <w:sz w:val="24"/>
          <w:highlight w:val="none"/>
        </w:rPr>
        <w:t>自负。实质上不响应招标文件要求的投标文件将被拒绝。</w:t>
      </w:r>
    </w:p>
    <w:p>
      <w:pPr>
        <w:adjustRightInd w:val="0"/>
        <w:snapToGrid w:val="0"/>
        <w:spacing w:before="50" w:after="50" w:line="400" w:lineRule="exact"/>
        <w:ind w:firstLine="480" w:firstLineChars="200"/>
        <w:rPr>
          <w:rFonts w:hint="eastAsia" w:ascii="新宋体" w:hAnsi="新宋体" w:eastAsia="新宋体"/>
          <w:b/>
          <w:bCs/>
          <w:color w:val="auto"/>
          <w:sz w:val="24"/>
          <w:highlight w:val="none"/>
        </w:rPr>
      </w:pPr>
      <w:r>
        <w:rPr>
          <w:rFonts w:hint="eastAsia" w:ascii="新宋体" w:hAnsi="新宋体" w:eastAsia="新宋体" w:cs="新宋体"/>
          <w:color w:val="auto"/>
          <w:sz w:val="24"/>
          <w:highlight w:val="none"/>
        </w:rPr>
        <w:t>7.5招标方在</w:t>
      </w:r>
      <w:r>
        <w:rPr>
          <w:rFonts w:hint="eastAsia" w:ascii="新宋体" w:hAnsi="新宋体" w:eastAsia="新宋体" w:cs="新宋体"/>
          <w:color w:val="auto"/>
          <w:sz w:val="24"/>
          <w:highlight w:val="none"/>
          <w:lang w:eastAsia="zh-CN"/>
        </w:rPr>
        <w:t>“政采云”</w:t>
      </w:r>
      <w:r>
        <w:rPr>
          <w:rFonts w:hint="eastAsia" w:ascii="新宋体" w:hAnsi="新宋体" w:eastAsia="新宋体" w:cs="新宋体"/>
          <w:color w:val="auto"/>
          <w:sz w:val="24"/>
          <w:highlight w:val="none"/>
        </w:rPr>
        <w:t>上设定的内容与招标文件的内容如有不一致的，以招标文件为准。</w:t>
      </w:r>
    </w:p>
    <w:p>
      <w:pPr>
        <w:pStyle w:val="33"/>
        <w:spacing w:line="440" w:lineRule="exact"/>
        <w:ind w:firstLine="482" w:firstLineChars="200"/>
        <w:rPr>
          <w:rFonts w:hint="eastAsia" w:ascii="新宋体" w:hAnsi="新宋体" w:eastAsia="新宋体" w:cs="新宋体"/>
          <w:b/>
          <w:color w:val="auto"/>
          <w:sz w:val="24"/>
          <w:highlight w:val="none"/>
        </w:rPr>
      </w:pPr>
      <w:r>
        <w:rPr>
          <w:rFonts w:hint="eastAsia" w:ascii="新宋体" w:hAnsi="新宋体" w:eastAsia="新宋体" w:cs="新宋体"/>
          <w:b/>
          <w:color w:val="auto"/>
          <w:sz w:val="24"/>
          <w:highlight w:val="none"/>
        </w:rPr>
        <w:t>8.招标文件的澄清</w:t>
      </w:r>
    </w:p>
    <w:p>
      <w:pPr>
        <w:pStyle w:val="33"/>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8.1投标人若对招标文件有任何疑问，应于投标须知前附表规定的时间以书面形式送（传真）向采购人和代理机构提出。投标人应仔细阅读和检查招标文件的全部内容。如发现缺页或附件不全，应及时向招标方提出，以便补齐。如有疑问，应在投标人须知前附表规定的方式及时间前以署名书面或传真形式要求澄清问题的文件，要求招标方对招标文件予以澄清。否则，由此引起的损失由投标人自己承担。</w:t>
      </w:r>
    </w:p>
    <w:p>
      <w:pPr>
        <w:pStyle w:val="33"/>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8.2无论是招标方根据需要主动对招标文件进行必要澄清，或是根据投标人的要求对招标文件做出澄清，招标方的书面澄清（更正）文件会在浙江省政府网上发布公告，同时</w:t>
      </w:r>
      <w:r>
        <w:rPr>
          <w:rFonts w:hint="eastAsia" w:ascii="新宋体" w:hAnsi="新宋体" w:eastAsia="新宋体" w:cs="新宋体"/>
          <w:color w:val="auto"/>
          <w:sz w:val="24"/>
          <w:highlight w:val="none"/>
          <w:lang w:eastAsia="zh-CN"/>
        </w:rPr>
        <w:t>“政采云”</w:t>
      </w:r>
      <w:r>
        <w:rPr>
          <w:rFonts w:hint="eastAsia" w:ascii="新宋体" w:hAnsi="新宋体" w:eastAsia="新宋体" w:cs="新宋体"/>
          <w:color w:val="auto"/>
          <w:sz w:val="24"/>
          <w:highlight w:val="none"/>
        </w:rPr>
        <w:t>会向所有已按招标文件规定方式获取招标文件的潜在供应商发送更正提醒信息，潜在供应商请自行到浙江省政府采网上下载澄清（更正）文件，潜在供应商在收到该澄清（更正）文件后应于1日内，以书面或传真形式（签署意见并加盖公章）向招标代理机构回函给予确认。过期未回复的，视为默认接受。</w:t>
      </w:r>
    </w:p>
    <w:p>
      <w:pPr>
        <w:pStyle w:val="33"/>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8.3在前附表规定时间未提交疑问或质疑的投标人，视作默认对本次招标过程中招标文件无异议，招标方对其提出的问题可以不予受理。</w:t>
      </w:r>
    </w:p>
    <w:p>
      <w:pPr>
        <w:pStyle w:val="33"/>
        <w:spacing w:line="440" w:lineRule="exact"/>
        <w:ind w:firstLine="480" w:firstLineChars="200"/>
        <w:rPr>
          <w:rFonts w:hint="eastAsia" w:ascii="新宋体" w:hAnsi="新宋体" w:eastAsia="新宋体"/>
          <w:b/>
          <w:bCs/>
          <w:color w:val="auto"/>
          <w:sz w:val="24"/>
          <w:highlight w:val="none"/>
        </w:rPr>
      </w:pPr>
      <w:r>
        <w:rPr>
          <w:rFonts w:hint="eastAsia" w:ascii="新宋体" w:hAnsi="新宋体" w:eastAsia="新宋体" w:cs="新宋体"/>
          <w:color w:val="auto"/>
          <w:sz w:val="24"/>
          <w:highlight w:val="none"/>
        </w:rPr>
        <w:t>8.4招标文件澄清、变更、补充等内容均以浙江政府采购网公示的内容为准。当招标文件、招标文件的澄清、变更、补充等在同一内容的表述上不一致时，以最后在浙江政府采购网发出的公示内容为准。</w:t>
      </w:r>
    </w:p>
    <w:p>
      <w:pPr>
        <w:pStyle w:val="4"/>
        <w:spacing w:before="120" w:after="120" w:line="400" w:lineRule="exact"/>
        <w:rPr>
          <w:rFonts w:hint="eastAsia" w:ascii="新宋体" w:hAnsi="新宋体" w:eastAsia="新宋体"/>
          <w:color w:val="auto"/>
          <w:sz w:val="28"/>
          <w:szCs w:val="28"/>
          <w:highlight w:val="none"/>
        </w:rPr>
      </w:pPr>
      <w:bookmarkStart w:id="13" w:name="_Toc27788"/>
      <w:bookmarkStart w:id="14" w:name="_Toc362250689"/>
      <w:bookmarkStart w:id="15" w:name="_Toc274303231"/>
      <w:r>
        <w:rPr>
          <w:rFonts w:hint="eastAsia" w:ascii="新宋体" w:hAnsi="新宋体" w:eastAsia="新宋体"/>
          <w:color w:val="auto"/>
          <w:sz w:val="28"/>
          <w:szCs w:val="28"/>
          <w:highlight w:val="none"/>
        </w:rPr>
        <w:t>三、投标文件</w:t>
      </w:r>
      <w:bookmarkEnd w:id="13"/>
      <w:bookmarkEnd w:id="14"/>
      <w:bookmarkEnd w:id="15"/>
    </w:p>
    <w:p>
      <w:pPr>
        <w:adjustRightInd w:val="0"/>
        <w:snapToGrid w:val="0"/>
        <w:spacing w:line="440" w:lineRule="exact"/>
        <w:ind w:firstLine="480"/>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9.投标文件的组成</w:t>
      </w:r>
    </w:p>
    <w:p>
      <w:pPr>
        <w:adjustRightInd w:val="0"/>
        <w:snapToGrid w:val="0"/>
        <w:spacing w:line="440" w:lineRule="exact"/>
        <w:ind w:firstLine="480"/>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 xml:space="preserve">9.1投标文件由资格响应文件、商务技术响应文件和报价响应文件组成，以下的“格式”，指的是第八章投标文件格式中的表格； </w:t>
      </w:r>
    </w:p>
    <w:p>
      <w:pPr>
        <w:pStyle w:val="33"/>
        <w:spacing w:line="400" w:lineRule="exact"/>
        <w:ind w:firstLine="482" w:firstLineChars="200"/>
        <w:rPr>
          <w:rFonts w:hint="eastAsia" w:ascii="新宋体" w:hAnsi="新宋体" w:eastAsia="新宋体"/>
          <w:b/>
          <w:bCs/>
          <w:color w:val="auto"/>
          <w:sz w:val="24"/>
          <w:highlight w:val="none"/>
        </w:rPr>
      </w:pPr>
      <w:r>
        <w:rPr>
          <w:rFonts w:hint="eastAsia" w:ascii="新宋体" w:hAnsi="新宋体" w:eastAsia="新宋体" w:cs="新宋体"/>
          <w:b/>
          <w:bCs/>
          <w:color w:val="auto"/>
          <w:sz w:val="24"/>
          <w:highlight w:val="none"/>
        </w:rPr>
        <w:t>9.1.1资格响应文件：包含以下内容</w:t>
      </w:r>
    </w:p>
    <w:p>
      <w:pPr>
        <w:pStyle w:val="33"/>
        <w:spacing w:line="400" w:lineRule="exact"/>
        <w:ind w:firstLine="360" w:firstLineChars="150"/>
        <w:rPr>
          <w:rFonts w:hint="eastAsia" w:ascii="新宋体" w:hAnsi="新宋体" w:eastAsia="新宋体" w:cs="Courier New"/>
          <w:color w:val="auto"/>
          <w:sz w:val="24"/>
          <w:highlight w:val="none"/>
          <w:lang w:eastAsia="zh-CN"/>
        </w:rPr>
      </w:pPr>
      <w:r>
        <w:rPr>
          <w:rFonts w:hint="eastAsia" w:ascii="新宋体" w:hAnsi="新宋体" w:eastAsia="新宋体" w:cs="Courier New"/>
          <w:color w:val="auto"/>
          <w:sz w:val="24"/>
          <w:highlight w:val="none"/>
          <w:lang w:eastAsia="zh-CN"/>
        </w:rPr>
        <w:t>★①单位营业执照副本等经营资格文件扫描件（加盖电子签章）</w:t>
      </w:r>
      <w:r>
        <w:rPr>
          <w:rFonts w:hint="eastAsia" w:ascii="新宋体" w:hAnsi="新宋体" w:eastAsia="新宋体" w:cs="Courier New"/>
          <w:color w:val="auto"/>
          <w:sz w:val="24"/>
          <w:highlight w:val="none"/>
          <w:lang w:val="en-US" w:eastAsia="zh-CN"/>
        </w:rPr>
        <w:t>。</w:t>
      </w:r>
    </w:p>
    <w:p>
      <w:pPr>
        <w:pStyle w:val="33"/>
        <w:spacing w:line="400" w:lineRule="exact"/>
        <w:ind w:firstLine="360" w:firstLineChars="150"/>
        <w:rPr>
          <w:rFonts w:hint="eastAsia" w:ascii="新宋体" w:hAnsi="新宋体" w:eastAsia="新宋体" w:cs="Courier New"/>
          <w:color w:val="auto"/>
          <w:sz w:val="24"/>
          <w:highlight w:val="none"/>
          <w:lang w:eastAsia="zh-CN"/>
        </w:rPr>
      </w:pPr>
      <w:r>
        <w:rPr>
          <w:rFonts w:hint="eastAsia" w:ascii="新宋体" w:hAnsi="新宋体" w:eastAsia="新宋体" w:cs="Courier New"/>
          <w:color w:val="auto"/>
          <w:sz w:val="24"/>
          <w:highlight w:val="none"/>
          <w:lang w:eastAsia="zh-CN"/>
        </w:rPr>
        <w:t>★②义乌市政府采购项目投标承诺书（见格式）</w:t>
      </w:r>
    </w:p>
    <w:p>
      <w:pPr>
        <w:pStyle w:val="33"/>
        <w:spacing w:line="400" w:lineRule="exact"/>
        <w:ind w:firstLine="360" w:firstLineChars="150"/>
        <w:rPr>
          <w:rFonts w:hint="eastAsia" w:ascii="新宋体" w:hAnsi="新宋体" w:eastAsia="新宋体" w:cs="Courier New"/>
          <w:color w:val="auto"/>
          <w:sz w:val="24"/>
          <w:highlight w:val="none"/>
          <w:lang w:eastAsia="zh-CN"/>
        </w:rPr>
      </w:pPr>
      <w:r>
        <w:rPr>
          <w:rFonts w:hint="eastAsia" w:ascii="新宋体" w:hAnsi="新宋体" w:eastAsia="新宋体" w:cs="Courier New"/>
          <w:color w:val="auto"/>
          <w:sz w:val="24"/>
          <w:highlight w:val="none"/>
          <w:lang w:eastAsia="zh-CN"/>
        </w:rPr>
        <w:t>★③省级及以上公安行政机关颁发的</w:t>
      </w:r>
      <w:r>
        <w:rPr>
          <w:rFonts w:hint="default" w:ascii="新宋体" w:hAnsi="新宋体" w:eastAsia="新宋体" w:cs="Courier New"/>
          <w:color w:val="auto"/>
          <w:sz w:val="24"/>
          <w:highlight w:val="none"/>
          <w:lang w:eastAsia="zh-CN"/>
        </w:rPr>
        <w:t>《</w:t>
      </w:r>
      <w:r>
        <w:rPr>
          <w:rFonts w:hint="eastAsia" w:ascii="新宋体" w:hAnsi="新宋体" w:eastAsia="新宋体" w:cs="Courier New"/>
          <w:color w:val="auto"/>
          <w:sz w:val="24"/>
          <w:highlight w:val="none"/>
          <w:lang w:eastAsia="zh-CN"/>
        </w:rPr>
        <w:t>保安服务许可证</w:t>
      </w:r>
      <w:r>
        <w:rPr>
          <w:rFonts w:hint="default" w:ascii="新宋体" w:hAnsi="新宋体" w:eastAsia="新宋体" w:cs="Courier New"/>
          <w:color w:val="auto"/>
          <w:sz w:val="24"/>
          <w:highlight w:val="none"/>
          <w:lang w:eastAsia="zh-CN"/>
        </w:rPr>
        <w:t>》</w:t>
      </w:r>
      <w:r>
        <w:rPr>
          <w:rFonts w:hint="eastAsia" w:ascii="新宋体" w:hAnsi="新宋体" w:eastAsia="新宋体" w:cs="Courier New"/>
          <w:color w:val="auto"/>
          <w:sz w:val="24"/>
          <w:highlight w:val="none"/>
          <w:lang w:val="en-US" w:eastAsia="zh-CN"/>
        </w:rPr>
        <w:t>的</w:t>
      </w:r>
      <w:r>
        <w:rPr>
          <w:rFonts w:hint="eastAsia" w:ascii="新宋体" w:hAnsi="新宋体" w:eastAsia="新宋体" w:cs="Courier New"/>
          <w:color w:val="auto"/>
          <w:sz w:val="24"/>
          <w:highlight w:val="none"/>
          <w:lang w:eastAsia="zh-CN"/>
        </w:rPr>
        <w:t>扫描件</w:t>
      </w:r>
    </w:p>
    <w:p>
      <w:pPr>
        <w:pStyle w:val="33"/>
        <w:spacing w:line="400" w:lineRule="exact"/>
        <w:ind w:firstLine="360" w:firstLineChars="150"/>
        <w:rPr>
          <w:rFonts w:hint="eastAsia" w:ascii="新宋体" w:hAnsi="新宋体" w:eastAsia="新宋体" w:cs="Courier New"/>
          <w:color w:val="auto"/>
          <w:sz w:val="24"/>
          <w:highlight w:val="none"/>
          <w:lang w:val="en-US" w:eastAsia="zh-CN"/>
        </w:rPr>
      </w:pPr>
      <w:r>
        <w:rPr>
          <w:rFonts w:hint="eastAsia" w:ascii="新宋体" w:hAnsi="新宋体" w:eastAsia="新宋体" w:cs="Courier New"/>
          <w:color w:val="auto"/>
          <w:sz w:val="24"/>
          <w:highlight w:val="none"/>
          <w:lang w:eastAsia="zh-CN"/>
        </w:rPr>
        <w:t>★④中小企业声明函（见格式）｛</w:t>
      </w:r>
      <w:r>
        <w:rPr>
          <w:rFonts w:hint="eastAsia" w:ascii="新宋体" w:hAnsi="新宋体" w:eastAsia="新宋体" w:cs="Courier New"/>
          <w:color w:val="auto"/>
          <w:sz w:val="24"/>
          <w:highlight w:val="none"/>
          <w:lang w:val="en-US" w:eastAsia="zh-CN"/>
        </w:rPr>
        <w:t>投标人应根据《工业和信息化部、国家统计局、国家发展和改革委员会、财政部关于印发中小企业划型标准规定的通知》（工信部联企业〔2011〕300号）规定的划型标准,填报企业规模类型。投标人也可在国务院客户端或工业和信息化部网站上，使用中小企业规模类型自测小程序识别企业规模类型。</w:t>
      </w:r>
      <w:r>
        <w:rPr>
          <w:rFonts w:hint="eastAsia" w:ascii="新宋体" w:hAnsi="新宋体" w:eastAsia="新宋体" w:cs="Courier New"/>
          <w:color w:val="auto"/>
          <w:sz w:val="24"/>
          <w:highlight w:val="none"/>
          <w:lang w:eastAsia="zh-CN"/>
        </w:rPr>
        <w:t>｝；</w:t>
      </w:r>
      <w:r>
        <w:rPr>
          <w:rFonts w:hint="eastAsia" w:ascii="新宋体" w:hAnsi="新宋体" w:eastAsia="新宋体" w:cs="Courier New"/>
          <w:color w:val="auto"/>
          <w:sz w:val="24"/>
          <w:highlight w:val="none"/>
          <w:lang w:val="en-US" w:eastAsia="zh-CN"/>
        </w:rPr>
        <w:t>或</w:t>
      </w:r>
      <w:r>
        <w:rPr>
          <w:rFonts w:hint="eastAsia" w:ascii="新宋体" w:hAnsi="新宋体" w:eastAsia="新宋体" w:cs="Courier New"/>
          <w:color w:val="auto"/>
          <w:sz w:val="24"/>
          <w:highlight w:val="none"/>
          <w:lang w:eastAsia="zh-CN"/>
        </w:rPr>
        <w:t>残疾人福利性单位声明函（见格式）（</w:t>
      </w:r>
      <w:r>
        <w:rPr>
          <w:rFonts w:hint="eastAsia" w:ascii="新宋体" w:hAnsi="新宋体" w:eastAsia="新宋体" w:cs="Courier New"/>
          <w:color w:val="auto"/>
          <w:sz w:val="24"/>
          <w:highlight w:val="none"/>
          <w:lang w:val="en-US" w:eastAsia="zh-CN"/>
        </w:rPr>
        <w:t>符合</w:t>
      </w:r>
      <w:r>
        <w:rPr>
          <w:rFonts w:hint="eastAsia" w:ascii="新宋体" w:hAnsi="新宋体" w:eastAsia="新宋体" w:cs="Courier New"/>
          <w:color w:val="auto"/>
          <w:sz w:val="24"/>
          <w:highlight w:val="none"/>
          <w:lang w:eastAsia="zh-CN"/>
        </w:rPr>
        <w:t>残疾人福利性单位有关政策的投标人需提供本项材料）；</w:t>
      </w:r>
      <w:r>
        <w:rPr>
          <w:rFonts w:hint="eastAsia" w:ascii="新宋体" w:hAnsi="新宋体" w:eastAsia="新宋体" w:cs="Courier New"/>
          <w:color w:val="auto"/>
          <w:sz w:val="24"/>
          <w:highlight w:val="none"/>
          <w:lang w:val="en-US" w:eastAsia="zh-CN"/>
        </w:rPr>
        <w:t>或</w:t>
      </w:r>
      <w:r>
        <w:rPr>
          <w:rFonts w:hint="eastAsia" w:ascii="新宋体" w:hAnsi="新宋体" w:eastAsia="新宋体" w:cs="Courier New"/>
          <w:color w:val="auto"/>
          <w:sz w:val="24"/>
          <w:highlight w:val="none"/>
          <w:lang w:eastAsia="zh-CN"/>
        </w:rPr>
        <w:t>省级及以上监狱管理局、戒毒管理局（含新疆生产建设兵团）出具的属于监狱企业的文件扫描件加盖电子签章（</w:t>
      </w:r>
      <w:r>
        <w:rPr>
          <w:rFonts w:hint="eastAsia" w:ascii="新宋体" w:hAnsi="新宋体" w:eastAsia="新宋体" w:cs="Courier New"/>
          <w:color w:val="auto"/>
          <w:sz w:val="24"/>
          <w:highlight w:val="none"/>
          <w:lang w:val="en-US" w:eastAsia="zh-CN"/>
        </w:rPr>
        <w:t>符合</w:t>
      </w:r>
      <w:r>
        <w:rPr>
          <w:rFonts w:hint="eastAsia" w:ascii="新宋体" w:hAnsi="新宋体" w:eastAsia="新宋体" w:cs="Courier New"/>
          <w:color w:val="auto"/>
          <w:sz w:val="24"/>
          <w:highlight w:val="none"/>
          <w:lang w:eastAsia="zh-CN"/>
        </w:rPr>
        <w:t>监狱企业有关政策的投标人需提供本项材料）</w:t>
      </w:r>
    </w:p>
    <w:p>
      <w:pPr>
        <w:pStyle w:val="33"/>
        <w:spacing w:line="400" w:lineRule="exact"/>
        <w:ind w:firstLine="482" w:firstLineChars="200"/>
        <w:rPr>
          <w:rFonts w:hint="eastAsia" w:ascii="新宋体" w:hAnsi="新宋体" w:eastAsia="新宋体" w:cs="Courier New"/>
          <w:color w:val="auto"/>
          <w:sz w:val="24"/>
          <w:highlight w:val="none"/>
        </w:rPr>
      </w:pPr>
      <w:r>
        <w:rPr>
          <w:rFonts w:hint="eastAsia" w:ascii="新宋体" w:hAnsi="新宋体" w:eastAsia="新宋体" w:cs="新宋体"/>
          <w:b/>
          <w:bCs/>
          <w:color w:val="auto"/>
          <w:sz w:val="24"/>
          <w:highlight w:val="none"/>
        </w:rPr>
        <w:t>9.1.2商务技术响应文件：包含以下内容</w:t>
      </w:r>
    </w:p>
    <w:p>
      <w:pPr>
        <w:pStyle w:val="33"/>
        <w:spacing w:line="400" w:lineRule="exact"/>
        <w:ind w:firstLine="360" w:firstLineChars="150"/>
        <w:rPr>
          <w:rFonts w:hint="default" w:ascii="新宋体" w:hAnsi="新宋体" w:eastAsia="新宋体" w:cs="Courier New"/>
          <w:color w:val="auto"/>
          <w:sz w:val="24"/>
          <w:highlight w:val="none"/>
          <w:lang w:val="en-US" w:eastAsia="zh-CN"/>
        </w:rPr>
      </w:pPr>
      <w:r>
        <w:rPr>
          <w:rFonts w:hint="eastAsia" w:ascii="新宋体" w:hAnsi="新宋体" w:eastAsia="新宋体" w:cs="Courier New"/>
          <w:color w:val="auto"/>
          <w:sz w:val="24"/>
          <w:highlight w:val="none"/>
        </w:rPr>
        <w:t>★①规范偏离表（见格式）；</w:t>
      </w:r>
    </w:p>
    <w:p>
      <w:pPr>
        <w:pStyle w:val="33"/>
        <w:spacing w:line="400" w:lineRule="exact"/>
        <w:ind w:firstLine="360" w:firstLineChars="150"/>
        <w:rPr>
          <w:rFonts w:hint="eastAsia" w:ascii="新宋体" w:hAnsi="新宋体" w:eastAsia="新宋体" w:cs="Courier New"/>
          <w:color w:val="auto"/>
          <w:sz w:val="24"/>
          <w:highlight w:val="none"/>
        </w:rPr>
      </w:pPr>
      <w:r>
        <w:rPr>
          <w:rFonts w:hint="eastAsia" w:ascii="新宋体" w:hAnsi="新宋体" w:eastAsia="新宋体" w:cs="Courier New"/>
          <w:color w:val="auto"/>
          <w:sz w:val="24"/>
          <w:highlight w:val="none"/>
        </w:rPr>
        <w:t>②售后服务及项目实施方案：包含以下内容</w:t>
      </w:r>
    </w:p>
    <w:p>
      <w:pPr>
        <w:pStyle w:val="33"/>
        <w:spacing w:line="400" w:lineRule="exact"/>
        <w:ind w:firstLine="600" w:firstLineChars="250"/>
        <w:rPr>
          <w:rFonts w:hint="eastAsia" w:ascii="新宋体" w:hAnsi="新宋体" w:eastAsia="新宋体" w:cs="Courier New"/>
          <w:color w:val="auto"/>
          <w:sz w:val="24"/>
          <w:highlight w:val="none"/>
          <w:lang w:val="en-US" w:eastAsia="zh-CN"/>
        </w:rPr>
      </w:pPr>
      <w:r>
        <w:rPr>
          <w:rFonts w:hint="eastAsia" w:ascii="新宋体" w:hAnsi="新宋体" w:eastAsia="新宋体" w:cs="Courier New"/>
          <w:color w:val="auto"/>
          <w:sz w:val="24"/>
          <w:highlight w:val="none"/>
        </w:rPr>
        <w:t>a.项目实施方案</w:t>
      </w:r>
      <w:r>
        <w:rPr>
          <w:rFonts w:hint="eastAsia" w:ascii="新宋体" w:hAnsi="新宋体" w:eastAsia="新宋体" w:cs="Courier New"/>
          <w:color w:val="auto"/>
          <w:sz w:val="24"/>
          <w:highlight w:val="none"/>
          <w:lang w:val="en-US" w:eastAsia="zh-CN"/>
        </w:rPr>
        <w:t>:</w:t>
      </w:r>
      <w:r>
        <w:rPr>
          <w:rFonts w:hint="eastAsia" w:ascii="新宋体" w:hAnsi="新宋体" w:eastAsia="新宋体" w:cs="Courier New"/>
          <w:color w:val="auto"/>
          <w:sz w:val="24"/>
          <w:highlight w:val="none"/>
        </w:rPr>
        <w:t>包括但不仅限于项目实施人员安排、项目实施进度安排、对</w:t>
      </w:r>
      <w:r>
        <w:rPr>
          <w:rFonts w:hint="eastAsia" w:ascii="新宋体" w:hAnsi="新宋体" w:eastAsia="新宋体" w:cs="Courier New"/>
          <w:color w:val="auto"/>
          <w:sz w:val="24"/>
          <w:highlight w:val="none"/>
          <w:lang w:val="en-US" w:eastAsia="zh-CN"/>
        </w:rPr>
        <w:t>项目</w:t>
      </w:r>
      <w:r>
        <w:rPr>
          <w:rFonts w:hint="eastAsia" w:ascii="新宋体" w:hAnsi="新宋体" w:eastAsia="新宋体" w:cs="Courier New"/>
          <w:color w:val="auto"/>
          <w:sz w:val="24"/>
          <w:highlight w:val="none"/>
        </w:rPr>
        <w:t>实施过程中可能遇到的问题的解决方案等内容</w:t>
      </w:r>
      <w:r>
        <w:rPr>
          <w:rFonts w:hint="eastAsia" w:ascii="新宋体" w:hAnsi="新宋体" w:eastAsia="新宋体" w:cs="Courier New"/>
          <w:color w:val="auto"/>
          <w:sz w:val="24"/>
          <w:highlight w:val="none"/>
          <w:lang w:eastAsia="zh-CN"/>
        </w:rPr>
        <w:t>；</w:t>
      </w:r>
    </w:p>
    <w:p>
      <w:pPr>
        <w:pStyle w:val="33"/>
        <w:spacing w:line="400" w:lineRule="exact"/>
        <w:ind w:firstLine="600" w:firstLineChars="250"/>
        <w:rPr>
          <w:rFonts w:hint="eastAsia" w:ascii="新宋体" w:hAnsi="新宋体" w:eastAsia="新宋体" w:cs="Courier New"/>
          <w:color w:val="auto"/>
          <w:sz w:val="24"/>
          <w:highlight w:val="none"/>
        </w:rPr>
      </w:pPr>
      <w:r>
        <w:rPr>
          <w:rFonts w:hint="eastAsia" w:ascii="新宋体" w:hAnsi="新宋体" w:eastAsia="新宋体" w:cs="Courier New"/>
          <w:color w:val="auto"/>
          <w:sz w:val="24"/>
          <w:highlight w:val="none"/>
          <w:lang w:eastAsia="zh-CN"/>
        </w:rPr>
        <w:t>b.项目组成人员表（见格式）。</w:t>
      </w:r>
    </w:p>
    <w:p>
      <w:pPr>
        <w:pStyle w:val="33"/>
        <w:spacing w:line="400" w:lineRule="exact"/>
        <w:ind w:firstLine="360" w:firstLineChars="150"/>
        <w:rPr>
          <w:rFonts w:hint="eastAsia" w:ascii="新宋体" w:hAnsi="新宋体" w:eastAsia="新宋体" w:cs="Courier New"/>
          <w:color w:val="auto"/>
          <w:sz w:val="24"/>
          <w:highlight w:val="none"/>
        </w:rPr>
      </w:pPr>
      <w:r>
        <w:rPr>
          <w:rFonts w:hint="eastAsia" w:ascii="新宋体" w:hAnsi="新宋体" w:eastAsia="新宋体" w:cs="Courier New"/>
          <w:color w:val="auto"/>
          <w:sz w:val="24"/>
          <w:highlight w:val="none"/>
        </w:rPr>
        <w:t>③投标人应仔细分析第六章评标办法中评分细则，按要求提供</w:t>
      </w:r>
      <w:r>
        <w:rPr>
          <w:rFonts w:hint="eastAsia" w:ascii="新宋体" w:hAnsi="新宋体" w:eastAsia="新宋体" w:cs="Courier New"/>
          <w:color w:val="auto"/>
          <w:sz w:val="24"/>
          <w:highlight w:val="none"/>
          <w:lang w:val="en-US" w:eastAsia="zh-CN"/>
        </w:rPr>
        <w:t>评分方法所需的</w:t>
      </w:r>
      <w:r>
        <w:rPr>
          <w:rFonts w:hint="eastAsia" w:ascii="新宋体" w:hAnsi="新宋体" w:eastAsia="新宋体" w:cs="Courier New"/>
          <w:color w:val="auto"/>
          <w:sz w:val="24"/>
          <w:highlight w:val="none"/>
        </w:rPr>
        <w:t>资料</w:t>
      </w:r>
    </w:p>
    <w:p>
      <w:pPr>
        <w:pStyle w:val="33"/>
        <w:spacing w:line="400" w:lineRule="exact"/>
        <w:ind w:firstLine="482" w:firstLineChars="200"/>
        <w:rPr>
          <w:rFonts w:hint="eastAsia" w:ascii="新宋体" w:hAnsi="新宋体" w:eastAsia="新宋体"/>
          <w:b/>
          <w:bCs/>
          <w:color w:val="auto"/>
          <w:sz w:val="24"/>
          <w:highlight w:val="none"/>
        </w:rPr>
      </w:pPr>
      <w:r>
        <w:rPr>
          <w:rFonts w:hint="eastAsia" w:ascii="新宋体" w:hAnsi="新宋体" w:eastAsia="新宋体" w:cs="新宋体"/>
          <w:b/>
          <w:bCs/>
          <w:color w:val="auto"/>
          <w:sz w:val="24"/>
          <w:highlight w:val="none"/>
        </w:rPr>
        <w:t>9.1.3报价响应文件：包含下列内容</w:t>
      </w:r>
    </w:p>
    <w:p>
      <w:pPr>
        <w:spacing w:line="440" w:lineRule="exact"/>
        <w:ind w:firstLine="480"/>
        <w:rPr>
          <w:rFonts w:hint="eastAsia" w:ascii="新宋体" w:hAnsi="新宋体" w:eastAsia="新宋体" w:cs="新宋体"/>
          <w:color w:val="auto"/>
          <w:sz w:val="24"/>
          <w:highlight w:val="none"/>
          <w:lang w:eastAsia="zh-CN"/>
        </w:rPr>
      </w:pPr>
      <w:r>
        <w:rPr>
          <w:rFonts w:hint="eastAsia" w:ascii="新宋体" w:hAnsi="新宋体" w:eastAsia="新宋体" w:cs="新宋体"/>
          <w:color w:val="auto"/>
          <w:sz w:val="24"/>
          <w:highlight w:val="none"/>
          <w:lang w:eastAsia="zh-CN"/>
        </w:rPr>
        <w:t>★①开标一览表（见格式）</w:t>
      </w:r>
    </w:p>
    <w:p>
      <w:pPr>
        <w:spacing w:line="440" w:lineRule="exact"/>
        <w:ind w:firstLine="48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★②</w:t>
      </w:r>
      <w:r>
        <w:rPr>
          <w:rFonts w:hint="eastAsia" w:ascii="新宋体" w:hAnsi="新宋体" w:eastAsia="新宋体" w:cs="新宋体"/>
          <w:color w:val="auto"/>
          <w:sz w:val="24"/>
          <w:highlight w:val="none"/>
          <w:lang w:eastAsia="zh-CN"/>
        </w:rPr>
        <w:t>投标人自报成本价表</w:t>
      </w:r>
      <w:r>
        <w:rPr>
          <w:rFonts w:hint="eastAsia" w:ascii="新宋体" w:hAnsi="新宋体" w:eastAsia="新宋体" w:cs="新宋体"/>
          <w:color w:val="auto"/>
          <w:sz w:val="24"/>
          <w:highlight w:val="none"/>
        </w:rPr>
        <w:t>（见格式）</w:t>
      </w:r>
    </w:p>
    <w:p>
      <w:pPr>
        <w:adjustRightInd w:val="0"/>
        <w:snapToGrid w:val="0"/>
        <w:spacing w:line="440" w:lineRule="exact"/>
        <w:ind w:firstLine="480"/>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10.投标文件编制要求</w:t>
      </w:r>
    </w:p>
    <w:p>
      <w:pPr>
        <w:spacing w:line="440" w:lineRule="exact"/>
        <w:ind w:firstLine="48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10.1投标人应仔细阅读招标文件，了解招标文件的要求，在完全了解招标项目的要求后，编制投标文件。</w:t>
      </w:r>
    </w:p>
    <w:p>
      <w:pPr>
        <w:spacing w:line="440" w:lineRule="exact"/>
        <w:ind w:firstLine="48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10.2在招标文件</w:t>
      </w:r>
      <w:r>
        <w:rPr>
          <w:rFonts w:hint="eastAsia" w:ascii="新宋体" w:hAnsi="新宋体" w:eastAsia="新宋体" w:cs="新宋体"/>
          <w:color w:val="auto"/>
          <w:sz w:val="24"/>
          <w:highlight w:val="none"/>
          <w:lang w:val="en-US" w:eastAsia="zh-CN"/>
        </w:rPr>
        <w:t>的</w:t>
      </w:r>
      <w:r>
        <w:rPr>
          <w:rFonts w:hint="eastAsia" w:ascii="新宋体" w:hAnsi="新宋体" w:eastAsia="新宋体" w:cs="新宋体"/>
          <w:color w:val="auto"/>
          <w:sz w:val="24"/>
          <w:highlight w:val="none"/>
        </w:rPr>
        <w:t>要求中，投标人必须充分应答和满足用户的强制性的需求，如“★”等，否则将导致无效标。</w:t>
      </w:r>
    </w:p>
    <w:p>
      <w:pPr>
        <w:spacing w:line="440" w:lineRule="exact"/>
        <w:ind w:firstLine="48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10.3编制的投标文件对招标文件中有关条款未提出异议的，均被视为接受和同意。</w:t>
      </w:r>
    </w:p>
    <w:p>
      <w:pPr>
        <w:spacing w:line="440" w:lineRule="exact"/>
        <w:ind w:firstLine="48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10.4投标人应根据电子投标操作指南按本招标文件规定的格式和顺序编制电子投标文件并进行关联定位。</w:t>
      </w:r>
    </w:p>
    <w:p>
      <w:pPr>
        <w:spacing w:line="440" w:lineRule="exact"/>
        <w:ind w:firstLine="48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10.5由于未按招标文件的规定要求编制投标文件，导致评审小组作出的对投标人的误判，责任由投标人自己承担。</w:t>
      </w:r>
    </w:p>
    <w:p>
      <w:pPr>
        <w:adjustRightInd w:val="0"/>
        <w:snapToGrid w:val="0"/>
        <w:spacing w:line="440" w:lineRule="exact"/>
        <w:ind w:firstLine="480"/>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11.投标文件的语言及度量衡单位</w:t>
      </w:r>
    </w:p>
    <w:p>
      <w:pPr>
        <w:spacing w:line="440" w:lineRule="exact"/>
        <w:ind w:firstLine="48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11.1投标文件和与投标有关的所有文件均应使用中文简体字。</w:t>
      </w:r>
    </w:p>
    <w:p>
      <w:pPr>
        <w:spacing w:line="440" w:lineRule="exact"/>
        <w:ind w:firstLine="48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11.2原版为外文的证书类文件，以及由外国人作出的本人签名、外国公司的名称或外国印章等可以是外文，但应当提供中文翻译文件</w:t>
      </w:r>
      <w:r>
        <w:rPr>
          <w:rFonts w:hint="eastAsia" w:ascii="新宋体" w:hAnsi="新宋体" w:eastAsia="新宋体" w:cs="Courier New"/>
          <w:color w:val="auto"/>
          <w:kern w:val="2"/>
          <w:sz w:val="24"/>
          <w:szCs w:val="21"/>
          <w:highlight w:val="none"/>
          <w:lang w:val="en-US" w:eastAsia="zh-CN" w:bidi="ar-SA"/>
        </w:rPr>
        <w:t>并加盖电子签章</w:t>
      </w:r>
      <w:r>
        <w:rPr>
          <w:rFonts w:hint="eastAsia" w:ascii="新宋体" w:hAnsi="新宋体" w:eastAsia="新宋体" w:cs="新宋体"/>
          <w:color w:val="auto"/>
          <w:sz w:val="24"/>
          <w:highlight w:val="none"/>
        </w:rPr>
        <w:t>。</w:t>
      </w:r>
    </w:p>
    <w:p>
      <w:pPr>
        <w:spacing w:line="40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11.3除工程规范另有规定外，投标文件使用的度量衡单位，均采用中华人民共和国法定计量单位。</w:t>
      </w:r>
    </w:p>
    <w:p>
      <w:pPr>
        <w:adjustRightInd w:val="0"/>
        <w:snapToGrid w:val="0"/>
        <w:spacing w:line="440" w:lineRule="exact"/>
        <w:ind w:firstLine="480"/>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12.投标报价</w:t>
      </w:r>
    </w:p>
    <w:p>
      <w:pPr>
        <w:spacing w:line="440" w:lineRule="exact"/>
        <w:ind w:firstLine="48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12.1投标人应根据国家的有关规定和招标文件要求并结合企业的实际情况进行投标报价。投标报价以人民币为结算货币，</w:t>
      </w:r>
      <w:r>
        <w:rPr>
          <w:rFonts w:hint="eastAsia" w:ascii="新宋体" w:hAnsi="新宋体" w:eastAsia="新宋体" w:cs="新宋体"/>
          <w:color w:val="auto"/>
          <w:sz w:val="24"/>
          <w:highlight w:val="none"/>
          <w:lang w:eastAsia="zh-CN"/>
        </w:rPr>
        <w:t>投标报价须包括服务人员工资和福利（以义乌市公安局交通警察大队的相关政策为准，若有调整，则支付给中标人的各员工的工资及各种福利费用做出相应调整）、服装费、加班费、社会保险费用（包括养老、工伤、失业、医疗等）、设备费、管理费、利润、税金等费用及其它一切费用，政策性文件规定及合同包含的所有风险、责任等各项应有费用。</w:t>
      </w:r>
      <w:r>
        <w:rPr>
          <w:rFonts w:hint="eastAsia" w:ascii="新宋体" w:hAnsi="新宋体" w:eastAsia="新宋体" w:cs="新宋体"/>
          <w:color w:val="auto"/>
          <w:sz w:val="24"/>
          <w:highlight w:val="none"/>
        </w:rPr>
        <w:t>如有漏项，视同已包含在本报价中，</w:t>
      </w:r>
      <w:r>
        <w:rPr>
          <w:rFonts w:hint="eastAsia" w:ascii="新宋体" w:hAnsi="新宋体" w:eastAsia="新宋体" w:cs="新宋体"/>
          <w:i/>
          <w:iCs/>
          <w:color w:val="auto"/>
          <w:sz w:val="24"/>
          <w:highlight w:val="none"/>
          <w:lang w:val="en-US" w:eastAsia="zh-CN"/>
        </w:rPr>
        <w:t>报价</w:t>
      </w:r>
      <w:r>
        <w:rPr>
          <w:rFonts w:hint="eastAsia" w:ascii="新宋体" w:hAnsi="新宋体" w:eastAsia="新宋体" w:cs="新宋体"/>
          <w:color w:val="auto"/>
          <w:sz w:val="24"/>
          <w:highlight w:val="none"/>
        </w:rPr>
        <w:t>不做调整。</w:t>
      </w:r>
    </w:p>
    <w:p>
      <w:pPr>
        <w:spacing w:line="440" w:lineRule="exact"/>
        <w:ind w:firstLine="48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12.2投标人应在投标文件的《开标一览表》上写明投标报价项目的</w:t>
      </w:r>
      <w:r>
        <w:rPr>
          <w:rFonts w:hint="eastAsia" w:ascii="新宋体" w:hAnsi="新宋体" w:eastAsia="新宋体" w:cs="新宋体"/>
          <w:i/>
          <w:iCs/>
          <w:color w:val="auto"/>
          <w:sz w:val="24"/>
          <w:highlight w:val="none"/>
          <w:lang w:eastAsia="zh-CN"/>
        </w:rPr>
        <w:t>单价</w:t>
      </w:r>
      <w:r>
        <w:rPr>
          <w:rFonts w:hint="eastAsia" w:ascii="新宋体" w:hAnsi="新宋体" w:eastAsia="新宋体" w:cs="新宋体"/>
          <w:i/>
          <w:iCs/>
          <w:color w:val="auto"/>
          <w:sz w:val="24"/>
          <w:highlight w:val="none"/>
          <w:lang w:val="en-US" w:eastAsia="zh-CN"/>
        </w:rPr>
        <w:t>和总价</w:t>
      </w:r>
      <w:r>
        <w:rPr>
          <w:rFonts w:hint="eastAsia" w:ascii="新宋体" w:hAnsi="新宋体" w:eastAsia="新宋体" w:cs="新宋体"/>
          <w:color w:val="auto"/>
          <w:sz w:val="24"/>
          <w:highlight w:val="none"/>
        </w:rPr>
        <w:t>。</w:t>
      </w:r>
    </w:p>
    <w:p>
      <w:pPr>
        <w:spacing w:line="440" w:lineRule="exact"/>
        <w:ind w:firstLine="48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12.3中标后，</w:t>
      </w:r>
      <w:r>
        <w:rPr>
          <w:rFonts w:hint="eastAsia" w:ascii="新宋体" w:hAnsi="新宋体" w:eastAsia="新宋体" w:cs="新宋体"/>
          <w:color w:val="auto"/>
          <w:sz w:val="24"/>
          <w:highlight w:val="none"/>
          <w:lang w:eastAsia="zh-CN"/>
        </w:rPr>
        <w:t>中标人所填写的</w:t>
      </w:r>
      <w:r>
        <w:rPr>
          <w:rFonts w:hint="eastAsia" w:ascii="新宋体" w:hAnsi="新宋体" w:eastAsia="新宋体" w:cs="新宋体"/>
          <w:i/>
          <w:iCs/>
          <w:color w:val="auto"/>
          <w:sz w:val="24"/>
          <w:highlight w:val="none"/>
          <w:lang w:val="en-US" w:eastAsia="zh-CN"/>
        </w:rPr>
        <w:t>报价</w:t>
      </w:r>
      <w:r>
        <w:rPr>
          <w:rFonts w:hint="eastAsia" w:ascii="新宋体" w:hAnsi="新宋体" w:eastAsia="新宋体" w:cs="新宋体"/>
          <w:color w:val="auto"/>
          <w:sz w:val="24"/>
          <w:highlight w:val="none"/>
        </w:rPr>
        <w:t>在合同实施期间不因市场变化因素而变动，投标人在计算报价时应考虑一定的风险系数。</w:t>
      </w:r>
    </w:p>
    <w:p>
      <w:pPr>
        <w:spacing w:line="440" w:lineRule="exact"/>
        <w:ind w:firstLine="48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12.4投标人应按招标文件规定的报价格式进行投标报价。投标人对每种货物只允许有一个报价，招标方不接受任何有选择性的报价。</w:t>
      </w:r>
    </w:p>
    <w:p>
      <w:pPr>
        <w:spacing w:line="440" w:lineRule="exact"/>
        <w:ind w:firstLine="48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12.5</w:t>
      </w:r>
      <w:r>
        <w:rPr>
          <w:rFonts w:hint="eastAsia" w:ascii="新宋体" w:hAnsi="新宋体" w:eastAsia="新宋体" w:cs="新宋体"/>
          <w:i/>
          <w:iCs/>
          <w:color w:val="auto"/>
          <w:sz w:val="24"/>
          <w:highlight w:val="none"/>
        </w:rPr>
        <w:t>招标方不接受低于成本的</w:t>
      </w:r>
      <w:r>
        <w:rPr>
          <w:rFonts w:hint="eastAsia" w:ascii="新宋体" w:hAnsi="新宋体" w:eastAsia="新宋体" w:cs="新宋体"/>
          <w:i/>
          <w:iCs/>
          <w:color w:val="auto"/>
          <w:sz w:val="24"/>
          <w:highlight w:val="none"/>
          <w:lang w:eastAsia="zh-CN"/>
        </w:rPr>
        <w:t>投标报价</w:t>
      </w:r>
      <w:r>
        <w:rPr>
          <w:rFonts w:hint="eastAsia" w:ascii="新宋体" w:hAnsi="新宋体" w:eastAsia="新宋体" w:cs="新宋体"/>
          <w:color w:val="auto"/>
          <w:sz w:val="24"/>
          <w:highlight w:val="none"/>
        </w:rPr>
        <w:t>。</w:t>
      </w:r>
    </w:p>
    <w:p>
      <w:pPr>
        <w:spacing w:line="440" w:lineRule="exact"/>
        <w:ind w:firstLine="48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12.6投标人按照上述要求编制投标报价。一旦确认某一投标人中标，除合同规定的可调整内容外，中标人不得要求追加任何费用。</w:t>
      </w:r>
    </w:p>
    <w:p>
      <w:pPr>
        <w:spacing w:line="440" w:lineRule="exact"/>
        <w:ind w:firstLine="48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12.7须由</w:t>
      </w:r>
      <w:r>
        <w:rPr>
          <w:rFonts w:hint="eastAsia" w:ascii="新宋体" w:hAnsi="新宋体" w:eastAsia="新宋体" w:cs="新宋体"/>
          <w:color w:val="auto"/>
          <w:sz w:val="24"/>
          <w:highlight w:val="none"/>
          <w:lang w:eastAsia="zh-CN"/>
        </w:rPr>
        <w:t>中标人</w:t>
      </w:r>
      <w:r>
        <w:rPr>
          <w:rFonts w:hint="eastAsia" w:ascii="新宋体" w:hAnsi="新宋体" w:eastAsia="新宋体" w:cs="新宋体"/>
          <w:color w:val="auto"/>
          <w:sz w:val="24"/>
          <w:highlight w:val="none"/>
        </w:rPr>
        <w:t>开具正式发票。</w:t>
      </w:r>
    </w:p>
    <w:p>
      <w:pPr>
        <w:spacing w:line="440" w:lineRule="exact"/>
        <w:ind w:firstLine="48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12.8招标文件中规定由</w:t>
      </w:r>
      <w:r>
        <w:rPr>
          <w:rFonts w:hint="eastAsia" w:ascii="新宋体" w:hAnsi="新宋体" w:eastAsia="新宋体" w:cs="新宋体"/>
          <w:color w:val="auto"/>
          <w:sz w:val="24"/>
          <w:highlight w:val="none"/>
          <w:lang w:eastAsia="zh-CN"/>
        </w:rPr>
        <w:t>投标人</w:t>
      </w:r>
      <w:r>
        <w:rPr>
          <w:rFonts w:hint="eastAsia" w:ascii="新宋体" w:hAnsi="新宋体" w:eastAsia="新宋体" w:cs="新宋体"/>
          <w:color w:val="auto"/>
          <w:sz w:val="24"/>
          <w:highlight w:val="none"/>
        </w:rPr>
        <w:t>承担并支付的相关费用在投标报价时应一并考虑。</w:t>
      </w:r>
    </w:p>
    <w:p>
      <w:pPr>
        <w:adjustRightInd w:val="0"/>
        <w:snapToGrid w:val="0"/>
        <w:spacing w:line="440" w:lineRule="exact"/>
        <w:ind w:firstLine="480"/>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13.投标文件格式</w:t>
      </w:r>
    </w:p>
    <w:p>
      <w:pPr>
        <w:spacing w:line="400" w:lineRule="exact"/>
        <w:ind w:firstLine="480" w:firstLineChars="200"/>
        <w:rPr>
          <w:rFonts w:hint="eastAsia" w:ascii="新宋体" w:hAnsi="新宋体" w:eastAsia="新宋体"/>
          <w:color w:val="auto"/>
          <w:sz w:val="24"/>
          <w:highlight w:val="none"/>
        </w:rPr>
      </w:pPr>
      <w:r>
        <w:rPr>
          <w:rFonts w:hint="eastAsia" w:ascii="新宋体" w:hAnsi="新宋体" w:eastAsia="新宋体" w:cs="新宋体"/>
          <w:color w:val="auto"/>
          <w:sz w:val="24"/>
          <w:highlight w:val="none"/>
        </w:rPr>
        <w:t>投标人提交的投标文件应当使用招标文件所提供的投标文件格式，表格格式在不改变格式内容的情况下可自行制作。在所提供表格格式之外，投标人可以增加自行设计的表格及内容，以便更细致全面的说明其能力。</w:t>
      </w:r>
    </w:p>
    <w:p>
      <w:pPr>
        <w:adjustRightInd w:val="0"/>
        <w:snapToGrid w:val="0"/>
        <w:spacing w:line="440" w:lineRule="exact"/>
        <w:ind w:firstLine="480"/>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14.履约保证金：无</w:t>
      </w:r>
    </w:p>
    <w:p>
      <w:pPr>
        <w:adjustRightInd w:val="0"/>
        <w:snapToGrid w:val="0"/>
        <w:spacing w:line="440" w:lineRule="exact"/>
        <w:ind w:firstLine="480"/>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15.投标有效期</w:t>
      </w:r>
    </w:p>
    <w:p>
      <w:pPr>
        <w:spacing w:line="440" w:lineRule="exact"/>
        <w:ind w:firstLine="48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15.1投标文件从开标之日起，投标有效期为90天。</w:t>
      </w:r>
    </w:p>
    <w:p>
      <w:pPr>
        <w:pStyle w:val="33"/>
        <w:spacing w:line="400" w:lineRule="exact"/>
        <w:ind w:firstLine="480" w:firstLineChars="200"/>
        <w:rPr>
          <w:rFonts w:hint="eastAsia" w:ascii="新宋体" w:hAnsi="新宋体" w:eastAsia="新宋体"/>
          <w:color w:val="auto"/>
          <w:sz w:val="24"/>
          <w:highlight w:val="none"/>
        </w:rPr>
      </w:pPr>
      <w:r>
        <w:rPr>
          <w:rFonts w:hint="eastAsia" w:ascii="新宋体" w:hAnsi="新宋体" w:eastAsia="新宋体" w:cs="新宋体"/>
          <w:color w:val="auto"/>
          <w:sz w:val="24"/>
          <w:highlight w:val="none"/>
        </w:rPr>
        <w:t>15.2特殊情况下，在原投标有效期截止之前，采购人可要求投标人同意延长有效期，这种要求与答复均应以书面形式提交。投标人可拒绝这种要求，接受延长投标有效期的投标人将不会被要求和允许修正其投标。</w:t>
      </w:r>
    </w:p>
    <w:p>
      <w:pPr>
        <w:pStyle w:val="4"/>
        <w:spacing w:before="120" w:after="120" w:line="400" w:lineRule="exact"/>
        <w:rPr>
          <w:rFonts w:hint="eastAsia" w:ascii="新宋体" w:hAnsi="新宋体" w:eastAsia="新宋体"/>
          <w:color w:val="auto"/>
          <w:sz w:val="28"/>
          <w:szCs w:val="28"/>
          <w:highlight w:val="none"/>
        </w:rPr>
      </w:pPr>
      <w:bookmarkStart w:id="16" w:name="_Toc9557"/>
      <w:bookmarkStart w:id="17" w:name="_Toc362250690"/>
      <w:bookmarkStart w:id="18" w:name="_Toc274303232"/>
      <w:r>
        <w:rPr>
          <w:rFonts w:hint="eastAsia" w:ascii="新宋体" w:hAnsi="新宋体" w:eastAsia="新宋体"/>
          <w:color w:val="auto"/>
          <w:sz w:val="28"/>
          <w:szCs w:val="28"/>
          <w:highlight w:val="none"/>
        </w:rPr>
        <w:t>四、投标文件的递交</w:t>
      </w:r>
      <w:bookmarkEnd w:id="16"/>
      <w:bookmarkEnd w:id="17"/>
      <w:bookmarkEnd w:id="18"/>
    </w:p>
    <w:p>
      <w:pPr>
        <w:adjustRightInd w:val="0"/>
        <w:snapToGrid w:val="0"/>
        <w:spacing w:line="440" w:lineRule="exact"/>
        <w:ind w:firstLine="480"/>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16.电子投标文件上传的地点和截止时间</w:t>
      </w:r>
    </w:p>
    <w:p>
      <w:pPr>
        <w:spacing w:line="440" w:lineRule="exact"/>
        <w:ind w:firstLine="48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投标人应在投标截止时间（</w:t>
      </w:r>
      <w:r>
        <w:rPr>
          <w:rFonts w:hint="eastAsia" w:ascii="新宋体" w:hAnsi="新宋体" w:eastAsia="新宋体" w:cs="新宋体"/>
          <w:color w:val="auto"/>
          <w:sz w:val="24"/>
          <w:highlight w:val="none"/>
          <w:lang w:eastAsia="zh-CN"/>
        </w:rPr>
        <w:t>2022年05月16日上午9:30</w:t>
      </w:r>
      <w:r>
        <w:rPr>
          <w:rFonts w:hint="eastAsia" w:ascii="新宋体" w:hAnsi="新宋体" w:eastAsia="新宋体" w:cs="新宋体"/>
          <w:color w:val="auto"/>
          <w:sz w:val="24"/>
          <w:highlight w:val="none"/>
        </w:rPr>
        <w:t>）之前上传投标文件</w:t>
      </w:r>
      <w:r>
        <w:rPr>
          <w:rFonts w:hint="eastAsia" w:ascii="新宋体" w:hAnsi="新宋体" w:eastAsia="新宋体" w:cs="新宋体"/>
          <w:color w:val="auto"/>
          <w:sz w:val="24"/>
          <w:highlight w:val="none"/>
          <w:lang w:eastAsia="zh-CN"/>
        </w:rPr>
        <w:t>。</w:t>
      </w:r>
      <w:r>
        <w:rPr>
          <w:rFonts w:hint="eastAsia" w:ascii="新宋体" w:hAnsi="新宋体" w:eastAsia="新宋体" w:cs="新宋体"/>
          <w:color w:val="auto"/>
          <w:sz w:val="24"/>
          <w:highlight w:val="none"/>
        </w:rPr>
        <w:t>同时，投标人可在投标截止时间前</w:t>
      </w:r>
      <w:r>
        <w:rPr>
          <w:rFonts w:hint="eastAsia" w:ascii="新宋体" w:hAnsi="新宋体" w:eastAsia="新宋体" w:cs="新宋体"/>
          <w:color w:val="auto"/>
          <w:sz w:val="24"/>
          <w:highlight w:val="none"/>
          <w:lang w:eastAsia="zh-CN"/>
        </w:rPr>
        <w:t>，</w:t>
      </w:r>
      <w:r>
        <w:rPr>
          <w:rFonts w:hint="eastAsia" w:ascii="新宋体" w:hAnsi="新宋体" w:eastAsia="新宋体" w:cs="新宋体"/>
          <w:color w:val="auto"/>
          <w:sz w:val="24"/>
          <w:highlight w:val="none"/>
        </w:rPr>
        <w:t>将在</w:t>
      </w:r>
      <w:r>
        <w:rPr>
          <w:rFonts w:hint="eastAsia" w:ascii="新宋体" w:hAnsi="新宋体" w:eastAsia="新宋体" w:cs="新宋体"/>
          <w:color w:val="auto"/>
          <w:sz w:val="24"/>
          <w:highlight w:val="none"/>
          <w:lang w:eastAsia="zh-CN"/>
        </w:rPr>
        <w:t>“政采云”</w:t>
      </w:r>
      <w:r>
        <w:rPr>
          <w:rFonts w:hint="eastAsia" w:ascii="新宋体" w:hAnsi="新宋体" w:eastAsia="新宋体" w:cs="新宋体"/>
          <w:color w:val="auto"/>
          <w:sz w:val="24"/>
          <w:highlight w:val="none"/>
        </w:rPr>
        <w:t>上最后生成的具备电子签章的备份加密投标文件（文件名采用“采购编号+投标人名称+系统自动生成的后缀名”）</w:t>
      </w:r>
      <w:r>
        <w:rPr>
          <w:rFonts w:hint="eastAsia" w:ascii="新宋体" w:hAnsi="新宋体" w:eastAsia="新宋体" w:cs="新宋体"/>
          <w:color w:val="auto"/>
          <w:sz w:val="24"/>
          <w:highlight w:val="none"/>
          <w:lang w:eastAsia="zh-CN"/>
        </w:rPr>
        <w:t>，</w:t>
      </w:r>
      <w:r>
        <w:rPr>
          <w:rFonts w:hint="eastAsia" w:ascii="新宋体" w:hAnsi="新宋体" w:eastAsia="新宋体" w:cs="新宋体"/>
          <w:color w:val="auto"/>
          <w:sz w:val="24"/>
          <w:highlight w:val="none"/>
        </w:rPr>
        <w:t>以电子邮件方式传送至义乌市政府采购中心邮箱（ywszfcgzx@163.com），传送的备份投标文件需打包压缩并加密，加密密码由投标人自行保管。为了防止泄密，建议投标人在设置加密密码时采用大小写字母加数字的组合方式。仅递交备份投标文件的投标人，投标</w:t>
      </w:r>
      <w:r>
        <w:rPr>
          <w:rFonts w:hint="eastAsia" w:ascii="新宋体" w:hAnsi="新宋体" w:eastAsia="新宋体" w:cs="新宋体"/>
          <w:color w:val="auto"/>
          <w:sz w:val="24"/>
          <w:highlight w:val="none"/>
          <w:lang w:val="en-US" w:eastAsia="zh-CN"/>
        </w:rPr>
        <w:t>失败</w:t>
      </w:r>
      <w:r>
        <w:rPr>
          <w:rFonts w:hint="eastAsia" w:ascii="新宋体" w:hAnsi="新宋体" w:eastAsia="新宋体" w:cs="新宋体"/>
          <w:color w:val="auto"/>
          <w:sz w:val="24"/>
          <w:highlight w:val="none"/>
        </w:rPr>
        <w:t>。</w:t>
      </w:r>
    </w:p>
    <w:p>
      <w:pPr>
        <w:adjustRightInd w:val="0"/>
        <w:snapToGrid w:val="0"/>
        <w:spacing w:line="440" w:lineRule="exact"/>
        <w:ind w:firstLine="480"/>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17.投标文件的补充、修改与撤回</w:t>
      </w:r>
    </w:p>
    <w:p>
      <w:pPr>
        <w:spacing w:line="440" w:lineRule="exact"/>
        <w:ind w:firstLine="48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17.1投标人在</w:t>
      </w:r>
      <w:r>
        <w:rPr>
          <w:rFonts w:hint="eastAsia" w:ascii="新宋体" w:hAnsi="新宋体" w:eastAsia="新宋体" w:cs="新宋体"/>
          <w:color w:val="auto"/>
          <w:sz w:val="24"/>
          <w:highlight w:val="none"/>
          <w:lang w:eastAsia="zh-CN"/>
        </w:rPr>
        <w:t>“</w:t>
      </w:r>
      <w:r>
        <w:rPr>
          <w:rFonts w:hint="eastAsia" w:ascii="新宋体" w:hAnsi="新宋体" w:eastAsia="新宋体" w:cs="新宋体"/>
          <w:color w:val="auto"/>
          <w:sz w:val="24"/>
          <w:highlight w:val="none"/>
        </w:rPr>
        <w:t>政采云</w:t>
      </w:r>
      <w:r>
        <w:rPr>
          <w:rFonts w:hint="eastAsia" w:ascii="新宋体" w:hAnsi="新宋体" w:eastAsia="新宋体" w:cs="新宋体"/>
          <w:color w:val="auto"/>
          <w:sz w:val="24"/>
          <w:highlight w:val="none"/>
          <w:lang w:eastAsia="zh-CN"/>
        </w:rPr>
        <w:t>”</w:t>
      </w:r>
      <w:r>
        <w:rPr>
          <w:rFonts w:hint="eastAsia" w:ascii="新宋体" w:hAnsi="新宋体" w:eastAsia="新宋体" w:cs="新宋体"/>
          <w:color w:val="auto"/>
          <w:sz w:val="24"/>
          <w:highlight w:val="none"/>
        </w:rPr>
        <w:t>系统上提交投标文件以后，在规定的投标截止时间之前，可以重新补充修改或撤回已上传的投标文件，补充、修改的内容为投标文件的组成部分。</w:t>
      </w:r>
    </w:p>
    <w:p>
      <w:pPr>
        <w:spacing w:line="440" w:lineRule="exact"/>
        <w:ind w:firstLine="48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17.2在投标截止时间之后，投标人不得对其投标做任何修改。</w:t>
      </w:r>
    </w:p>
    <w:p>
      <w:pPr>
        <w:spacing w:line="440" w:lineRule="exact"/>
        <w:ind w:firstLine="480"/>
        <w:rPr>
          <w:rFonts w:hint="eastAsia" w:ascii="新宋体" w:hAnsi="新宋体" w:eastAsia="新宋体" w:cs="新宋体"/>
          <w:b/>
          <w:bCs/>
          <w:color w:val="auto"/>
          <w:sz w:val="24"/>
          <w:highlight w:val="none"/>
        </w:rPr>
      </w:pPr>
      <w:r>
        <w:rPr>
          <w:rFonts w:hint="eastAsia" w:ascii="新宋体" w:hAnsi="新宋体" w:eastAsia="新宋体" w:cs="新宋体"/>
          <w:color w:val="auto"/>
          <w:sz w:val="24"/>
          <w:highlight w:val="none"/>
        </w:rPr>
        <w:t>17.3从投标截止时间至投标人在投标书格式中确定的投标有效期期满这段时间内，投标人不得撤回其投标。</w:t>
      </w:r>
    </w:p>
    <w:p>
      <w:pPr>
        <w:pStyle w:val="4"/>
        <w:spacing w:before="120" w:after="120" w:line="440" w:lineRule="exact"/>
        <w:rPr>
          <w:rFonts w:hint="eastAsia" w:ascii="新宋体" w:hAnsi="新宋体" w:eastAsia="新宋体"/>
          <w:color w:val="auto"/>
          <w:sz w:val="28"/>
          <w:szCs w:val="28"/>
          <w:highlight w:val="none"/>
        </w:rPr>
      </w:pPr>
      <w:bookmarkStart w:id="19" w:name="_Toc27561020"/>
      <w:bookmarkStart w:id="20" w:name="_Toc274303233"/>
      <w:bookmarkStart w:id="21" w:name="_Toc1185"/>
      <w:bookmarkStart w:id="22" w:name="_Toc362250691"/>
      <w:r>
        <w:rPr>
          <w:rFonts w:hint="eastAsia" w:ascii="新宋体" w:hAnsi="新宋体" w:eastAsia="新宋体"/>
          <w:color w:val="auto"/>
          <w:highlight w:val="none"/>
        </w:rPr>
        <w:t>五</w:t>
      </w:r>
      <w:r>
        <w:rPr>
          <w:rFonts w:hint="eastAsia" w:ascii="新宋体" w:hAnsi="新宋体" w:eastAsia="新宋体"/>
          <w:color w:val="auto"/>
          <w:sz w:val="28"/>
          <w:szCs w:val="28"/>
          <w:highlight w:val="none"/>
        </w:rPr>
        <w:t>、</w:t>
      </w:r>
      <w:r>
        <w:rPr>
          <w:rFonts w:hint="eastAsia" w:ascii="新宋体" w:hAnsi="新宋体" w:eastAsia="新宋体"/>
          <w:color w:val="auto"/>
          <w:highlight w:val="none"/>
        </w:rPr>
        <w:t>其它</w:t>
      </w:r>
      <w:bookmarkEnd w:id="19"/>
      <w:bookmarkEnd w:id="20"/>
      <w:bookmarkEnd w:id="21"/>
      <w:bookmarkEnd w:id="22"/>
    </w:p>
    <w:p>
      <w:pPr>
        <w:spacing w:line="400" w:lineRule="exact"/>
        <w:ind w:firstLine="482" w:firstLineChars="200"/>
        <w:rPr>
          <w:rFonts w:hint="eastAsia" w:ascii="新宋体" w:hAnsi="新宋体" w:eastAsia="新宋体"/>
          <w:b/>
          <w:bCs/>
          <w:color w:val="auto"/>
          <w:sz w:val="24"/>
          <w:highlight w:val="none"/>
        </w:rPr>
      </w:pPr>
      <w:r>
        <w:rPr>
          <w:rFonts w:hint="eastAsia" w:ascii="新宋体" w:hAnsi="新宋体" w:eastAsia="新宋体"/>
          <w:b/>
          <w:bCs/>
          <w:color w:val="auto"/>
          <w:sz w:val="24"/>
          <w:highlight w:val="none"/>
          <w:lang w:val="en-US" w:eastAsia="zh-CN"/>
        </w:rPr>
        <w:t>1</w:t>
      </w:r>
      <w:r>
        <w:rPr>
          <w:rFonts w:hint="eastAsia" w:ascii="新宋体" w:hAnsi="新宋体" w:eastAsia="新宋体"/>
          <w:b/>
          <w:bCs/>
          <w:color w:val="auto"/>
          <w:sz w:val="24"/>
          <w:highlight w:val="none"/>
          <w:lang w:val="en-US" w:eastAsia="zh-CN"/>
        </w:rPr>
        <w:t>8</w:t>
      </w:r>
      <w:r>
        <w:rPr>
          <w:rFonts w:hint="eastAsia" w:ascii="新宋体" w:hAnsi="新宋体" w:eastAsia="新宋体"/>
          <w:b/>
          <w:bCs/>
          <w:color w:val="auto"/>
          <w:sz w:val="24"/>
          <w:highlight w:val="none"/>
        </w:rPr>
        <w:t>.本招标文件解释权归“招标方”。</w:t>
      </w:r>
    </w:p>
    <w:p>
      <w:pPr>
        <w:spacing w:line="400" w:lineRule="exact"/>
        <w:ind w:firstLine="482" w:firstLineChars="200"/>
        <w:rPr>
          <w:rFonts w:hint="eastAsia" w:ascii="新宋体" w:hAnsi="新宋体" w:eastAsia="新宋体"/>
          <w:b/>
          <w:bCs/>
          <w:color w:val="auto"/>
          <w:sz w:val="24"/>
          <w:highlight w:val="none"/>
        </w:rPr>
      </w:pPr>
    </w:p>
    <w:p>
      <w:pPr>
        <w:spacing w:line="400" w:lineRule="exact"/>
        <w:rPr>
          <w:rFonts w:hint="eastAsia" w:ascii="新宋体" w:hAnsi="新宋体" w:eastAsia="新宋体"/>
          <w:b/>
          <w:bCs/>
          <w:color w:val="auto"/>
          <w:sz w:val="24"/>
          <w:highlight w:val="none"/>
        </w:rPr>
      </w:pPr>
    </w:p>
    <w:p>
      <w:pPr>
        <w:pStyle w:val="3"/>
        <w:numPr>
          <w:ilvl w:val="0"/>
          <w:numId w:val="0"/>
        </w:numPr>
        <w:spacing w:before="0" w:after="0" w:line="400" w:lineRule="exact"/>
        <w:jc w:val="center"/>
        <w:rPr>
          <w:rFonts w:hint="eastAsia" w:ascii="新宋体" w:hAnsi="新宋体" w:eastAsia="新宋体"/>
          <w:color w:val="auto"/>
          <w:sz w:val="36"/>
          <w:highlight w:val="none"/>
        </w:rPr>
      </w:pPr>
      <w:r>
        <w:rPr>
          <w:rFonts w:hint="eastAsia" w:ascii="新宋体" w:hAnsi="新宋体" w:eastAsia="新宋体"/>
          <w:b w:val="0"/>
          <w:bCs w:val="0"/>
          <w:color w:val="auto"/>
          <w:sz w:val="24"/>
          <w:highlight w:val="none"/>
        </w:rPr>
        <w:br w:type="page"/>
      </w:r>
      <w:bookmarkStart w:id="23" w:name="_Toc23034"/>
      <w:bookmarkStart w:id="24" w:name="_Toc28682068"/>
      <w:bookmarkStart w:id="25" w:name="_Toc276708417"/>
      <w:r>
        <w:rPr>
          <w:rFonts w:hint="eastAsia" w:ascii="新宋体" w:hAnsi="新宋体" w:eastAsia="新宋体"/>
          <w:color w:val="auto"/>
          <w:sz w:val="36"/>
          <w:highlight w:val="none"/>
        </w:rPr>
        <w:t>第三章 招标项目要求</w:t>
      </w:r>
      <w:bookmarkEnd w:id="23"/>
      <w:bookmarkEnd w:id="24"/>
    </w:p>
    <w:p>
      <w:pPr>
        <w:pStyle w:val="4"/>
        <w:spacing w:before="120" w:after="120" w:line="400" w:lineRule="exact"/>
        <w:rPr>
          <w:rFonts w:hint="eastAsia" w:ascii="新宋体" w:hAnsi="新宋体" w:eastAsia="新宋体" w:cs="新宋体"/>
          <w:b/>
          <w:bCs/>
          <w:color w:val="auto"/>
          <w:sz w:val="24"/>
          <w:szCs w:val="24"/>
          <w:highlight w:val="none"/>
        </w:rPr>
      </w:pPr>
      <w:bookmarkStart w:id="26" w:name="_Toc20407"/>
      <w:bookmarkStart w:id="27" w:name="_Toc32293"/>
      <w:bookmarkStart w:id="28" w:name="_Toc16461"/>
      <w:bookmarkStart w:id="29" w:name="_Toc4008"/>
      <w:bookmarkStart w:id="30" w:name="_Toc494185904"/>
      <w:bookmarkStart w:id="31" w:name="_Toc39154076"/>
      <w:bookmarkStart w:id="32" w:name="_Toc476731374"/>
      <w:bookmarkStart w:id="33" w:name="_Toc511724446"/>
      <w:bookmarkStart w:id="34" w:name="_Toc7512734"/>
      <w:bookmarkStart w:id="35" w:name="_Toc474507844"/>
      <w:bookmarkStart w:id="36" w:name="_Toc416871192"/>
      <w:bookmarkStart w:id="37" w:name="_Toc491460150"/>
      <w:r>
        <w:rPr>
          <w:rFonts w:hint="eastAsia" w:ascii="新宋体" w:hAnsi="新宋体" w:eastAsia="新宋体" w:cs="新宋体"/>
          <w:b/>
          <w:bCs/>
          <w:color w:val="auto"/>
          <w:sz w:val="24"/>
          <w:szCs w:val="24"/>
          <w:highlight w:val="none"/>
        </w:rPr>
        <w:t>一、</w:t>
      </w:r>
      <w:bookmarkEnd w:id="26"/>
      <w:bookmarkEnd w:id="27"/>
      <w:bookmarkEnd w:id="28"/>
      <w:r>
        <w:rPr>
          <w:rFonts w:hint="eastAsia" w:ascii="新宋体" w:hAnsi="新宋体" w:eastAsia="新宋体" w:cs="新宋体"/>
          <w:b/>
          <w:bCs/>
          <w:color w:val="auto"/>
          <w:sz w:val="24"/>
          <w:szCs w:val="24"/>
          <w:highlight w:val="none"/>
        </w:rPr>
        <w:t>工作范围</w:t>
      </w:r>
      <w:bookmarkEnd w:id="29"/>
    </w:p>
    <w:p>
      <w:pPr>
        <w:widowControl/>
        <w:spacing w:line="360" w:lineRule="exact"/>
        <w:ind w:firstLine="420"/>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供应商应组建一支不少于65人的安保队伍，为采购人提供安保及未完工工程交通秩序管理服务。组建的安保队伍实行24小时值班备勤制，周一至周五正常上班，节假日轮值。</w:t>
      </w:r>
    </w:p>
    <w:p>
      <w:pPr>
        <w:pStyle w:val="4"/>
        <w:spacing w:before="120" w:after="120" w:line="400" w:lineRule="exact"/>
        <w:rPr>
          <w:rFonts w:hint="eastAsia" w:ascii="新宋体" w:hAnsi="新宋体" w:eastAsia="新宋体" w:cs="新宋体"/>
          <w:b/>
          <w:bCs/>
          <w:color w:val="auto"/>
          <w:sz w:val="24"/>
          <w:szCs w:val="24"/>
          <w:highlight w:val="none"/>
        </w:rPr>
      </w:pPr>
      <w:bookmarkStart w:id="38" w:name="_Toc28607896"/>
      <w:bookmarkStart w:id="39" w:name="_Toc24355"/>
      <w:r>
        <w:rPr>
          <w:rFonts w:hint="eastAsia" w:ascii="新宋体" w:hAnsi="新宋体" w:eastAsia="新宋体" w:cs="新宋体"/>
          <w:b/>
          <w:bCs/>
          <w:color w:val="auto"/>
          <w:sz w:val="24"/>
          <w:szCs w:val="24"/>
          <w:highlight w:val="none"/>
        </w:rPr>
        <w:t>二、</w:t>
      </w:r>
      <w:bookmarkEnd w:id="38"/>
      <w:r>
        <w:rPr>
          <w:rFonts w:hint="eastAsia" w:ascii="新宋体" w:hAnsi="新宋体" w:eastAsia="新宋体" w:cs="新宋体"/>
          <w:b/>
          <w:bCs/>
          <w:color w:val="auto"/>
          <w:sz w:val="24"/>
          <w:szCs w:val="24"/>
          <w:highlight w:val="none"/>
        </w:rPr>
        <w:t>工作要求</w:t>
      </w:r>
      <w:bookmarkEnd w:id="39"/>
    </w:p>
    <w:p>
      <w:pPr>
        <w:widowControl/>
        <w:spacing w:line="360" w:lineRule="exact"/>
        <w:ind w:firstLine="420"/>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1.负责服务辖区内的各项安保服务，如：安全巡逻检查、卡口值守、维持大型公共活动以及突发案（事）件现场秩序、安全宣传教育等活动；流动人员登记、境外人员管理、重点人员管控工作等；开展维稳工作和矛盾纠纷排查化解等；</w:t>
      </w:r>
      <w:r>
        <w:rPr>
          <w:rFonts w:hint="eastAsia" w:ascii="新宋体" w:hAnsi="新宋体" w:eastAsia="新宋体" w:cs="新宋体"/>
          <w:color w:val="auto"/>
          <w:sz w:val="24"/>
          <w:highlight w:val="none"/>
        </w:rPr>
        <w:t>完成采购人交办的其他工作任务。</w:t>
      </w:r>
    </w:p>
    <w:p>
      <w:pPr>
        <w:widowControl/>
        <w:spacing w:line="360" w:lineRule="exact"/>
        <w:ind w:firstLine="420"/>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2.负责服务辖区内的各项未完工工程交通秩序管理服务，如：疏导交通，劝阻、纠正交通安全违法行为，维护交通事故现场秩序；</w:t>
      </w:r>
      <w:r>
        <w:rPr>
          <w:rFonts w:hint="eastAsia" w:ascii="新宋体" w:hAnsi="新宋体" w:eastAsia="新宋体" w:cs="新宋体"/>
          <w:color w:val="auto"/>
          <w:sz w:val="24"/>
          <w:highlight w:val="none"/>
        </w:rPr>
        <w:t>开展交通违法非现场采集、审核、录入</w:t>
      </w:r>
      <w:r>
        <w:rPr>
          <w:rFonts w:hint="eastAsia" w:ascii="新宋体" w:hAnsi="新宋体" w:eastAsia="新宋体" w:cs="新宋体"/>
          <w:color w:val="auto"/>
          <w:sz w:val="24"/>
          <w:highlight w:val="none"/>
          <w:lang w:val="en-US" w:eastAsia="zh-CN"/>
        </w:rPr>
        <w:t>；</w:t>
      </w:r>
      <w:r>
        <w:rPr>
          <w:rFonts w:hint="eastAsia" w:ascii="新宋体" w:hAnsi="新宋体" w:eastAsia="新宋体" w:cs="新宋体"/>
          <w:color w:val="auto"/>
          <w:sz w:val="24"/>
          <w:highlight w:val="none"/>
        </w:rPr>
        <w:t>完成采购人交办的其他工作任务。</w:t>
      </w:r>
    </w:p>
    <w:p>
      <w:pPr>
        <w:pStyle w:val="4"/>
        <w:spacing w:before="120" w:after="120" w:line="400" w:lineRule="exact"/>
        <w:rPr>
          <w:rFonts w:hint="eastAsia" w:ascii="新宋体" w:hAnsi="新宋体" w:eastAsia="新宋体" w:cs="新宋体"/>
          <w:b/>
          <w:bCs/>
          <w:color w:val="auto"/>
          <w:sz w:val="24"/>
          <w:szCs w:val="24"/>
          <w:highlight w:val="none"/>
        </w:rPr>
      </w:pPr>
      <w:bookmarkStart w:id="40" w:name="_Toc28607897"/>
      <w:bookmarkStart w:id="41" w:name="_Toc10766"/>
      <w:r>
        <w:rPr>
          <w:rFonts w:hint="eastAsia" w:ascii="新宋体" w:hAnsi="新宋体" w:eastAsia="新宋体" w:cs="新宋体"/>
          <w:b/>
          <w:bCs/>
          <w:color w:val="auto"/>
          <w:sz w:val="24"/>
          <w:szCs w:val="24"/>
          <w:highlight w:val="none"/>
        </w:rPr>
        <w:t>三、</w:t>
      </w:r>
      <w:bookmarkEnd w:id="40"/>
      <w:r>
        <w:rPr>
          <w:rFonts w:hint="eastAsia" w:ascii="新宋体" w:hAnsi="新宋体" w:eastAsia="新宋体" w:cs="新宋体"/>
          <w:b/>
          <w:bCs/>
          <w:color w:val="auto"/>
          <w:sz w:val="24"/>
          <w:szCs w:val="24"/>
          <w:highlight w:val="none"/>
        </w:rPr>
        <w:t>人员要求</w:t>
      </w:r>
      <w:bookmarkEnd w:id="41"/>
    </w:p>
    <w:p>
      <w:pPr>
        <w:widowControl/>
        <w:spacing w:line="360" w:lineRule="exact"/>
        <w:ind w:firstLine="420"/>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本项目需配备服务人员不少于实际配备人员。人员要求如下：</w:t>
      </w:r>
    </w:p>
    <w:p>
      <w:pPr>
        <w:widowControl/>
        <w:spacing w:line="360" w:lineRule="exact"/>
        <w:ind w:firstLine="420"/>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1.内部管理体制健全，中标人设置项目负责人一名，全面负责日常安保队伍的规范化管理。</w:t>
      </w:r>
    </w:p>
    <w:p>
      <w:pPr>
        <w:widowControl/>
        <w:spacing w:line="360" w:lineRule="exact"/>
        <w:ind w:firstLine="420"/>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2.要求所有安保人员为男性，年龄18周岁-45周岁，身高1.65m以上，五官端正，身体健康，无传染疾病、无色盲、无纹身，遵纪守法，品行端正，无违法犯罪记录，高中以上文化程度，浙江省常驻户口，具有正常履行职责的身体条件；要求进行岗前培训，相关培训费用由中标人负责。</w:t>
      </w:r>
    </w:p>
    <w:p>
      <w:pPr>
        <w:widowControl/>
        <w:spacing w:line="360" w:lineRule="exact"/>
        <w:ind w:firstLine="420"/>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3.中标人必须采取切实有效的措施保持安保队伍的稳定，严格控制服务人员的轮换岗比例，如需要更换安保服务主要管理人员的，需提前一个月以书面形式通知采购人分管领导，其他安保队员更换要提前二个星期通知采购人分管领导，并征得其同意，确保服务质量不因人员变动而受影响。</w:t>
      </w:r>
    </w:p>
    <w:p>
      <w:pPr>
        <w:widowControl/>
        <w:spacing w:line="360" w:lineRule="exact"/>
        <w:ind w:firstLine="420"/>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4.所有在岗安保人员必须为中标人在职人员，并且按国家规定缴纳社会养老保险（五险一金），食宿保障；安保人员实行统一培训管理、统一配发服装及装备；带薪休假；定期体检；安保人员的应聘、录用、离职等管理档案规范，手续齐全，所有的安保人员个人信息报请当地公安***核查无误后方能使用，相应资料必须义乌市公安局交通警察大队备案。</w:t>
      </w:r>
    </w:p>
    <w:p>
      <w:pPr>
        <w:widowControl/>
        <w:spacing w:line="360" w:lineRule="exact"/>
        <w:ind w:firstLine="420"/>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5.所聘用的安保人员有吃苦耐劳的精神和高度的责任感，熟练掌握各项安保设施的运用，熟知各项管理规定，严格履行岗位职责，善于发现各类问题，具备一定的管理经验和处理突发事件的能力。</w:t>
      </w:r>
    </w:p>
    <w:p>
      <w:pPr>
        <w:widowControl/>
        <w:spacing w:line="360" w:lineRule="exact"/>
        <w:ind w:firstLine="420"/>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6.如发现安保人员不能胜任安保工作或指出错误屡教不改的，应及时更换。</w:t>
      </w:r>
    </w:p>
    <w:p>
      <w:pPr>
        <w:widowControl/>
        <w:spacing w:line="360" w:lineRule="exact"/>
        <w:ind w:firstLine="420"/>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7.安保人员在岗履行工作职责期间，发生自身的人身伤害、伤亡等各类事故，均由中标人负全部责任，采购人不承担任何责任。</w:t>
      </w:r>
    </w:p>
    <w:p>
      <w:pPr>
        <w:widowControl/>
        <w:spacing w:line="360" w:lineRule="exact"/>
        <w:ind w:firstLine="420"/>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8.中标人在安保服务中，因过失造成他人人身伤亡或任何财产损失事故的，均由中标人负责处理及承担一切责任，采购人不承担任何责任。</w:t>
      </w:r>
    </w:p>
    <w:p>
      <w:pPr>
        <w:widowControl/>
        <w:spacing w:line="360" w:lineRule="exact"/>
        <w:ind w:firstLine="420"/>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9.中标人与聘用人员发生任何纠纷，均由中标人自行处理，采购人不承担任何责任。</w:t>
      </w:r>
    </w:p>
    <w:p>
      <w:pPr>
        <w:widowControl/>
        <w:spacing w:line="360" w:lineRule="exact"/>
        <w:ind w:firstLine="420"/>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10.奖罚基数：安保人员每人每月考核基数分为100分，按照上下班到岗、请销假、信访投诉等方面进行考核，按月考核得分情况配发月考核奖。本单位日常管理中扣除的考核奖可加至工作表现突出的人员，加分值不得大于扣分值。</w:t>
      </w:r>
    </w:p>
    <w:p>
      <w:pPr>
        <w:pStyle w:val="4"/>
        <w:spacing w:before="120" w:after="120" w:line="400" w:lineRule="exact"/>
        <w:rPr>
          <w:rFonts w:hint="eastAsia" w:ascii="新宋体" w:hAnsi="新宋体" w:eastAsia="新宋体" w:cs="新宋体"/>
          <w:b/>
          <w:bCs/>
          <w:color w:val="auto"/>
          <w:sz w:val="24"/>
          <w:szCs w:val="24"/>
          <w:highlight w:val="none"/>
        </w:rPr>
      </w:pPr>
      <w:bookmarkStart w:id="42" w:name="_Toc15460"/>
      <w:r>
        <w:rPr>
          <w:rFonts w:hint="eastAsia" w:ascii="新宋体" w:hAnsi="新宋体" w:eastAsia="新宋体" w:cs="新宋体"/>
          <w:b/>
          <w:bCs/>
          <w:color w:val="auto"/>
          <w:sz w:val="24"/>
          <w:szCs w:val="24"/>
          <w:highlight w:val="none"/>
        </w:rPr>
        <w:t>四、工作时间</w:t>
      </w:r>
      <w:bookmarkEnd w:id="42"/>
    </w:p>
    <w:p>
      <w:pPr>
        <w:widowControl/>
        <w:spacing w:line="360" w:lineRule="exact"/>
        <w:ind w:firstLine="420"/>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24小时值班备勤制，周一至周五正常上班，节假日要轮流值班。具体工作时间服从采购人的工作安排。</w:t>
      </w:r>
    </w:p>
    <w:p>
      <w:pPr>
        <w:pStyle w:val="4"/>
        <w:spacing w:before="120" w:after="120" w:line="400" w:lineRule="exact"/>
        <w:rPr>
          <w:rFonts w:hint="eastAsia" w:ascii="新宋体" w:hAnsi="新宋体" w:eastAsia="新宋体" w:cs="新宋体"/>
          <w:b/>
          <w:bCs/>
          <w:color w:val="auto"/>
          <w:sz w:val="24"/>
          <w:szCs w:val="24"/>
          <w:highlight w:val="none"/>
          <w:lang w:val="en-US"/>
        </w:rPr>
      </w:pPr>
      <w:bookmarkStart w:id="43" w:name="_Toc3729"/>
      <w:r>
        <w:rPr>
          <w:rFonts w:hint="eastAsia" w:ascii="新宋体" w:hAnsi="新宋体" w:eastAsia="新宋体" w:cs="新宋体"/>
          <w:b/>
          <w:bCs/>
          <w:color w:val="auto"/>
          <w:sz w:val="24"/>
          <w:szCs w:val="24"/>
          <w:highlight w:val="none"/>
        </w:rPr>
        <w:t>五、安保人员工作准则</w:t>
      </w:r>
      <w:bookmarkEnd w:id="43"/>
    </w:p>
    <w:p>
      <w:pPr>
        <w:widowControl/>
        <w:spacing w:line="360" w:lineRule="exact"/>
        <w:ind w:firstLine="420"/>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1.不得参与与工作有关的经营活动或者受雇于其他个人、组织。</w:t>
      </w:r>
    </w:p>
    <w:p>
      <w:pPr>
        <w:widowControl/>
        <w:spacing w:line="360" w:lineRule="exact"/>
        <w:ind w:firstLine="420"/>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2.不得刁难、打骂群众。</w:t>
      </w:r>
    </w:p>
    <w:p>
      <w:pPr>
        <w:widowControl/>
        <w:spacing w:line="360" w:lineRule="exact"/>
        <w:ind w:firstLine="420"/>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3.不得吃、拿、卡、要或者接受他人财物。</w:t>
      </w:r>
    </w:p>
    <w:p>
      <w:pPr>
        <w:widowControl/>
        <w:spacing w:line="360" w:lineRule="exact"/>
        <w:ind w:firstLine="420"/>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4.不得有其他违反法律法规规章、工作制度和纪律的行为。</w:t>
      </w:r>
    </w:p>
    <w:p>
      <w:pPr>
        <w:pStyle w:val="4"/>
        <w:spacing w:before="120" w:after="120" w:line="400" w:lineRule="exact"/>
        <w:rPr>
          <w:rFonts w:hint="eastAsia" w:ascii="新宋体" w:hAnsi="新宋体" w:eastAsia="新宋体" w:cs="新宋体"/>
          <w:b/>
          <w:bCs/>
          <w:color w:val="auto"/>
          <w:sz w:val="24"/>
          <w:szCs w:val="24"/>
          <w:highlight w:val="none"/>
        </w:rPr>
      </w:pPr>
      <w:bookmarkStart w:id="44" w:name="_Toc5422"/>
      <w:r>
        <w:rPr>
          <w:rFonts w:hint="eastAsia" w:ascii="新宋体" w:hAnsi="新宋体" w:eastAsia="新宋体" w:cs="新宋体"/>
          <w:b/>
          <w:bCs/>
          <w:color w:val="auto"/>
          <w:sz w:val="24"/>
          <w:szCs w:val="24"/>
          <w:highlight w:val="none"/>
        </w:rPr>
        <w:t>六、考核</w:t>
      </w:r>
      <w:r>
        <w:rPr>
          <w:rFonts w:hint="default" w:ascii="新宋体" w:hAnsi="新宋体" w:eastAsia="新宋体" w:cs="新宋体"/>
          <w:b/>
          <w:bCs/>
          <w:color w:val="auto"/>
          <w:sz w:val="24"/>
          <w:szCs w:val="24"/>
          <w:highlight w:val="none"/>
          <w:lang w:val="en-US" w:eastAsia="zh-CN"/>
        </w:rPr>
        <w:t>细则</w:t>
      </w:r>
      <w:bookmarkEnd w:id="44"/>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98"/>
        <w:gridCol w:w="4128"/>
        <w:gridCol w:w="2464"/>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98" w:type="dxa"/>
            <w:noWrap w:val="0"/>
            <w:vAlign w:val="center"/>
          </w:tcPr>
          <w:p>
            <w:pPr>
              <w:widowControl/>
              <w:spacing w:line="360" w:lineRule="exact"/>
              <w:jc w:val="center"/>
              <w:rPr>
                <w:rFonts w:hint="default" w:ascii="新宋体" w:hAnsi="新宋体" w:eastAsia="新宋体" w:cs="新宋体"/>
                <w:color w:val="auto"/>
                <w:sz w:val="24"/>
                <w:highlight w:val="none"/>
                <w:vertAlign w:val="baseline"/>
                <w:lang w:val="en-US" w:eastAsia="zh-CN"/>
              </w:rPr>
            </w:pPr>
            <w:r>
              <w:rPr>
                <w:rFonts w:hint="eastAsia" w:ascii="新宋体" w:hAnsi="新宋体" w:eastAsia="新宋体" w:cs="新宋体"/>
                <w:color w:val="auto"/>
                <w:sz w:val="24"/>
                <w:highlight w:val="none"/>
                <w:vertAlign w:val="baseline"/>
                <w:lang w:val="en-US" w:eastAsia="zh-CN"/>
              </w:rPr>
              <w:t>序号</w:t>
            </w:r>
          </w:p>
        </w:tc>
        <w:tc>
          <w:tcPr>
            <w:tcW w:w="4128" w:type="dxa"/>
            <w:noWrap w:val="0"/>
            <w:vAlign w:val="center"/>
          </w:tcPr>
          <w:p>
            <w:pPr>
              <w:widowControl/>
              <w:spacing w:line="360" w:lineRule="exact"/>
              <w:jc w:val="center"/>
              <w:rPr>
                <w:rFonts w:hint="eastAsia" w:ascii="新宋体" w:hAnsi="新宋体" w:eastAsia="新宋体" w:cs="新宋体"/>
                <w:color w:val="auto"/>
                <w:sz w:val="24"/>
                <w:highlight w:val="none"/>
                <w:vertAlign w:val="baseline"/>
                <w:lang w:val="en-US" w:eastAsia="zh-CN"/>
              </w:rPr>
            </w:pPr>
            <w:r>
              <w:rPr>
                <w:rFonts w:hint="default" w:ascii="新宋体" w:hAnsi="新宋体" w:eastAsia="新宋体" w:cs="新宋体"/>
                <w:color w:val="auto"/>
                <w:sz w:val="24"/>
                <w:highlight w:val="none"/>
                <w:vertAlign w:val="baseline"/>
                <w:lang w:val="en-US" w:eastAsia="zh-CN"/>
              </w:rPr>
              <w:t>考核内容</w:t>
            </w:r>
          </w:p>
        </w:tc>
        <w:tc>
          <w:tcPr>
            <w:tcW w:w="2464" w:type="dxa"/>
            <w:noWrap w:val="0"/>
            <w:vAlign w:val="center"/>
          </w:tcPr>
          <w:p>
            <w:pPr>
              <w:widowControl/>
              <w:spacing w:line="360" w:lineRule="exact"/>
              <w:jc w:val="center"/>
              <w:rPr>
                <w:rFonts w:hint="eastAsia" w:ascii="新宋体" w:hAnsi="新宋体" w:eastAsia="新宋体" w:cs="新宋体"/>
                <w:color w:val="auto"/>
                <w:sz w:val="24"/>
                <w:highlight w:val="none"/>
                <w:vertAlign w:val="baseline"/>
                <w:lang w:val="en-US" w:eastAsia="zh-CN"/>
              </w:rPr>
            </w:pPr>
            <w:r>
              <w:rPr>
                <w:rFonts w:hint="default" w:ascii="新宋体" w:hAnsi="新宋体" w:eastAsia="新宋体" w:cs="新宋体"/>
                <w:color w:val="auto"/>
                <w:sz w:val="24"/>
                <w:highlight w:val="none"/>
                <w:vertAlign w:val="baseline"/>
                <w:lang w:val="en-US" w:eastAsia="zh-CN"/>
              </w:rPr>
              <w:t>扣分标准</w:t>
            </w:r>
          </w:p>
        </w:tc>
        <w:tc>
          <w:tcPr>
            <w:tcW w:w="2464" w:type="dxa"/>
            <w:noWrap w:val="0"/>
            <w:vAlign w:val="center"/>
          </w:tcPr>
          <w:p>
            <w:pPr>
              <w:widowControl/>
              <w:spacing w:line="360" w:lineRule="exact"/>
              <w:jc w:val="center"/>
              <w:rPr>
                <w:rFonts w:hint="default" w:ascii="新宋体" w:hAnsi="新宋体" w:eastAsia="新宋体" w:cs="新宋体"/>
                <w:color w:val="auto"/>
                <w:sz w:val="24"/>
                <w:highlight w:val="none"/>
                <w:vertAlign w:val="baseline"/>
                <w:lang w:val="en-US" w:eastAsia="zh-CN"/>
              </w:rPr>
            </w:pPr>
            <w:r>
              <w:rPr>
                <w:rFonts w:hint="eastAsia" w:ascii="新宋体" w:hAnsi="新宋体" w:eastAsia="新宋体" w:cs="新宋体"/>
                <w:color w:val="auto"/>
                <w:sz w:val="24"/>
                <w:highlight w:val="none"/>
                <w:vertAlign w:val="baseline"/>
                <w:lang w:val="en-US" w:eastAsia="zh-CN"/>
              </w:rPr>
              <w:t>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98" w:type="dxa"/>
            <w:noWrap w:val="0"/>
            <w:vAlign w:val="center"/>
          </w:tcPr>
          <w:p>
            <w:pPr>
              <w:widowControl/>
              <w:spacing w:line="360" w:lineRule="exact"/>
              <w:jc w:val="center"/>
              <w:rPr>
                <w:rFonts w:hint="default" w:ascii="新宋体" w:hAnsi="新宋体" w:eastAsia="新宋体" w:cs="新宋体"/>
                <w:color w:val="auto"/>
                <w:sz w:val="24"/>
                <w:highlight w:val="none"/>
                <w:vertAlign w:val="baseline"/>
                <w:lang w:val="en-US" w:eastAsia="zh-CN"/>
              </w:rPr>
            </w:pPr>
            <w:r>
              <w:rPr>
                <w:rFonts w:hint="eastAsia" w:ascii="新宋体" w:hAnsi="新宋体" w:eastAsia="新宋体" w:cs="新宋体"/>
                <w:color w:val="auto"/>
                <w:sz w:val="24"/>
                <w:highlight w:val="none"/>
                <w:vertAlign w:val="baseline"/>
                <w:lang w:val="en-US" w:eastAsia="zh-CN"/>
              </w:rPr>
              <w:t>1</w:t>
            </w:r>
          </w:p>
        </w:tc>
        <w:tc>
          <w:tcPr>
            <w:tcW w:w="4128" w:type="dxa"/>
            <w:noWrap w:val="0"/>
            <w:vAlign w:val="center"/>
          </w:tcPr>
          <w:p>
            <w:pPr>
              <w:widowControl/>
              <w:spacing w:line="360" w:lineRule="exact"/>
              <w:jc w:val="both"/>
              <w:rPr>
                <w:rFonts w:hint="default" w:ascii="新宋体" w:hAnsi="新宋体" w:eastAsia="新宋体" w:cs="新宋体"/>
                <w:color w:val="auto"/>
                <w:sz w:val="24"/>
                <w:highlight w:val="none"/>
                <w:vertAlign w:val="baseline"/>
                <w:lang w:val="en-US" w:eastAsia="zh-CN"/>
              </w:rPr>
            </w:pPr>
            <w:r>
              <w:rPr>
                <w:rFonts w:hint="eastAsia" w:ascii="新宋体" w:hAnsi="新宋体" w:eastAsia="新宋体" w:cs="新宋体"/>
                <w:color w:val="auto"/>
                <w:sz w:val="24"/>
                <w:highlight w:val="none"/>
                <w:vertAlign w:val="baseline"/>
                <w:lang w:val="en-US" w:eastAsia="zh-CN"/>
              </w:rPr>
              <w:t>总体履约情况：</w:t>
            </w:r>
            <w:r>
              <w:rPr>
                <w:rFonts w:hint="default" w:ascii="新宋体" w:hAnsi="新宋体" w:eastAsia="新宋体" w:cs="新宋体"/>
                <w:color w:val="auto"/>
                <w:sz w:val="24"/>
                <w:highlight w:val="none"/>
                <w:vertAlign w:val="baseline"/>
                <w:lang w:val="en-US" w:eastAsia="zh-CN"/>
              </w:rPr>
              <w:t>认真履行职责，严格按标书要求及承包协议中的质量保证体系做好</w:t>
            </w:r>
            <w:r>
              <w:rPr>
                <w:rFonts w:hint="eastAsia" w:ascii="新宋体" w:hAnsi="新宋体" w:eastAsia="新宋体" w:cs="新宋体"/>
                <w:color w:val="auto"/>
                <w:sz w:val="24"/>
                <w:highlight w:val="none"/>
                <w:vertAlign w:val="baseline"/>
                <w:lang w:val="en-US" w:eastAsia="zh-CN"/>
              </w:rPr>
              <w:t>采购人</w:t>
            </w:r>
            <w:r>
              <w:rPr>
                <w:rFonts w:hint="default" w:ascii="新宋体" w:hAnsi="新宋体" w:eastAsia="新宋体" w:cs="新宋体"/>
                <w:color w:val="auto"/>
                <w:sz w:val="24"/>
                <w:highlight w:val="none"/>
                <w:vertAlign w:val="baseline"/>
                <w:lang w:val="en-US" w:eastAsia="zh-CN"/>
              </w:rPr>
              <w:t>的安保服务工作，确保在岗在位，各尽其职，保证符合各项服务的质量标准，确保在岗人数和服务时间各岗位班次符合招投标及合同规定，班次及人数不得随意更改，如特殊情况需要更改时，须征得</w:t>
            </w:r>
            <w:r>
              <w:rPr>
                <w:rFonts w:hint="eastAsia" w:ascii="新宋体" w:hAnsi="新宋体" w:eastAsia="新宋体" w:cs="新宋体"/>
                <w:color w:val="auto"/>
                <w:sz w:val="24"/>
                <w:highlight w:val="none"/>
                <w:vertAlign w:val="baseline"/>
                <w:lang w:val="en-US" w:eastAsia="zh-CN"/>
              </w:rPr>
              <w:t>采购人</w:t>
            </w:r>
            <w:r>
              <w:rPr>
                <w:rFonts w:hint="default" w:ascii="新宋体" w:hAnsi="新宋体" w:eastAsia="新宋体" w:cs="新宋体"/>
                <w:color w:val="auto"/>
                <w:sz w:val="24"/>
                <w:highlight w:val="none"/>
                <w:vertAlign w:val="baseline"/>
                <w:lang w:val="en-US" w:eastAsia="zh-CN"/>
              </w:rPr>
              <w:t>同意。</w:t>
            </w:r>
          </w:p>
        </w:tc>
        <w:tc>
          <w:tcPr>
            <w:tcW w:w="2464" w:type="dxa"/>
            <w:noWrap w:val="0"/>
            <w:vAlign w:val="center"/>
          </w:tcPr>
          <w:p>
            <w:pPr>
              <w:widowControl/>
              <w:spacing w:line="360" w:lineRule="exact"/>
              <w:jc w:val="center"/>
              <w:rPr>
                <w:rFonts w:hint="eastAsia" w:ascii="新宋体" w:hAnsi="新宋体" w:eastAsia="新宋体" w:cs="新宋体"/>
                <w:color w:val="auto"/>
                <w:sz w:val="24"/>
                <w:highlight w:val="none"/>
                <w:vertAlign w:val="baseline"/>
                <w:lang w:val="en-US" w:eastAsia="zh-CN"/>
              </w:rPr>
            </w:pPr>
            <w:r>
              <w:rPr>
                <w:rFonts w:hint="default" w:ascii="新宋体" w:hAnsi="新宋体" w:eastAsia="新宋体" w:cs="新宋体"/>
                <w:color w:val="auto"/>
                <w:sz w:val="24"/>
                <w:highlight w:val="none"/>
                <w:vertAlign w:val="baseline"/>
                <w:lang w:val="en-US" w:eastAsia="zh-CN"/>
              </w:rPr>
              <w:t>如安排不当，岗位人员不能到位影响</w:t>
            </w:r>
            <w:r>
              <w:rPr>
                <w:rFonts w:hint="eastAsia" w:ascii="新宋体" w:hAnsi="新宋体" w:eastAsia="新宋体" w:cs="新宋体"/>
                <w:color w:val="auto"/>
                <w:sz w:val="24"/>
                <w:highlight w:val="none"/>
                <w:vertAlign w:val="baseline"/>
                <w:lang w:val="en-US" w:eastAsia="zh-CN"/>
              </w:rPr>
              <w:t>采购人</w:t>
            </w:r>
            <w:r>
              <w:rPr>
                <w:rFonts w:hint="default" w:ascii="新宋体" w:hAnsi="新宋体" w:eastAsia="新宋体" w:cs="新宋体"/>
                <w:color w:val="auto"/>
                <w:sz w:val="24"/>
                <w:highlight w:val="none"/>
                <w:vertAlign w:val="baseline"/>
                <w:lang w:val="en-US" w:eastAsia="zh-CN"/>
              </w:rPr>
              <w:t>正常工作的，每发现一次，扣除相应岗位服务费，在此基础上扣</w:t>
            </w:r>
            <w:r>
              <w:rPr>
                <w:rFonts w:hint="eastAsia" w:ascii="新宋体" w:hAnsi="新宋体" w:eastAsia="新宋体" w:cs="新宋体"/>
                <w:color w:val="auto"/>
                <w:sz w:val="24"/>
                <w:highlight w:val="none"/>
                <w:vertAlign w:val="baseline"/>
                <w:lang w:val="en-US" w:eastAsia="zh-CN"/>
              </w:rPr>
              <w:t>1</w:t>
            </w:r>
            <w:r>
              <w:rPr>
                <w:rFonts w:hint="default" w:ascii="新宋体" w:hAnsi="新宋体" w:eastAsia="新宋体" w:cs="新宋体"/>
                <w:color w:val="auto"/>
                <w:sz w:val="24"/>
                <w:highlight w:val="none"/>
                <w:vertAlign w:val="baseline"/>
                <w:lang w:val="en-US" w:eastAsia="zh-CN"/>
              </w:rPr>
              <w:t>分/次，重复出现加倍扣款扣分。</w:t>
            </w:r>
          </w:p>
        </w:tc>
        <w:tc>
          <w:tcPr>
            <w:tcW w:w="2464" w:type="dxa"/>
            <w:noWrap w:val="0"/>
            <w:vAlign w:val="center"/>
          </w:tcPr>
          <w:p>
            <w:pPr>
              <w:widowControl/>
              <w:spacing w:line="360" w:lineRule="exact"/>
              <w:jc w:val="center"/>
              <w:rPr>
                <w:rFonts w:hint="eastAsia" w:ascii="新宋体" w:hAnsi="新宋体" w:eastAsia="新宋体" w:cs="新宋体"/>
                <w:color w:val="auto"/>
                <w:sz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98" w:type="dxa"/>
            <w:noWrap w:val="0"/>
            <w:vAlign w:val="center"/>
          </w:tcPr>
          <w:p>
            <w:pPr>
              <w:widowControl/>
              <w:spacing w:line="360" w:lineRule="exact"/>
              <w:jc w:val="center"/>
              <w:rPr>
                <w:rFonts w:hint="default" w:ascii="新宋体" w:hAnsi="新宋体" w:eastAsia="新宋体" w:cs="新宋体"/>
                <w:color w:val="auto"/>
                <w:sz w:val="24"/>
                <w:highlight w:val="none"/>
                <w:vertAlign w:val="baseline"/>
                <w:lang w:val="en-US" w:eastAsia="zh-CN"/>
              </w:rPr>
            </w:pPr>
            <w:r>
              <w:rPr>
                <w:rFonts w:hint="eastAsia" w:ascii="新宋体" w:hAnsi="新宋体" w:eastAsia="新宋体" w:cs="新宋体"/>
                <w:color w:val="auto"/>
                <w:sz w:val="24"/>
                <w:highlight w:val="none"/>
                <w:vertAlign w:val="baseline"/>
                <w:lang w:val="en-US" w:eastAsia="zh-CN"/>
              </w:rPr>
              <w:t>2</w:t>
            </w:r>
          </w:p>
        </w:tc>
        <w:tc>
          <w:tcPr>
            <w:tcW w:w="4128" w:type="dxa"/>
            <w:noWrap w:val="0"/>
            <w:vAlign w:val="center"/>
          </w:tcPr>
          <w:p>
            <w:pPr>
              <w:widowControl/>
              <w:spacing w:line="360" w:lineRule="exact"/>
              <w:jc w:val="both"/>
              <w:rPr>
                <w:rFonts w:hint="eastAsia" w:ascii="新宋体" w:hAnsi="新宋体" w:eastAsia="新宋体" w:cs="新宋体"/>
                <w:color w:val="auto"/>
                <w:sz w:val="24"/>
                <w:highlight w:val="none"/>
                <w:vertAlign w:val="baseline"/>
                <w:lang w:val="en-US" w:eastAsia="zh-CN"/>
              </w:rPr>
            </w:pPr>
            <w:r>
              <w:rPr>
                <w:rFonts w:hint="eastAsia" w:ascii="新宋体" w:hAnsi="新宋体" w:eastAsia="新宋体" w:cs="新宋体"/>
                <w:color w:val="auto"/>
                <w:sz w:val="24"/>
                <w:highlight w:val="none"/>
                <w:vertAlign w:val="baseline"/>
                <w:lang w:val="en-US" w:eastAsia="zh-CN"/>
              </w:rPr>
              <w:t>人员的政治素质：是否拥护宪法，遵守国家法律法规，品行端正；是否热爱公安交通安全管理工作，具有一定的法律法规和业务工作基础知识。</w:t>
            </w:r>
          </w:p>
        </w:tc>
        <w:tc>
          <w:tcPr>
            <w:tcW w:w="2464" w:type="dxa"/>
            <w:noWrap w:val="0"/>
            <w:vAlign w:val="center"/>
          </w:tcPr>
          <w:p>
            <w:pPr>
              <w:widowControl/>
              <w:spacing w:line="360" w:lineRule="exact"/>
              <w:jc w:val="both"/>
              <w:rPr>
                <w:rFonts w:hint="eastAsia" w:ascii="新宋体" w:hAnsi="新宋体" w:eastAsia="新宋体" w:cs="新宋体"/>
                <w:color w:val="auto"/>
                <w:sz w:val="24"/>
                <w:highlight w:val="none"/>
                <w:vertAlign w:val="baseline"/>
                <w:lang w:val="en-US" w:eastAsia="zh-CN"/>
              </w:rPr>
            </w:pPr>
            <w:r>
              <w:rPr>
                <w:rFonts w:hint="default" w:ascii="新宋体" w:hAnsi="新宋体" w:eastAsia="新宋体" w:cs="新宋体"/>
                <w:color w:val="auto"/>
                <w:sz w:val="24"/>
                <w:highlight w:val="none"/>
                <w:vertAlign w:val="baseline"/>
                <w:lang w:val="en-US" w:eastAsia="zh-CN"/>
              </w:rPr>
              <w:t>如</w:t>
            </w:r>
            <w:r>
              <w:rPr>
                <w:rFonts w:hint="eastAsia" w:ascii="新宋体" w:hAnsi="新宋体" w:eastAsia="新宋体" w:cs="新宋体"/>
                <w:color w:val="auto"/>
                <w:sz w:val="24"/>
                <w:highlight w:val="none"/>
                <w:vertAlign w:val="baseline"/>
                <w:lang w:val="en-US" w:eastAsia="zh-CN"/>
              </w:rPr>
              <w:t>在岗人员或其近亲属有违法犯罪等影响服务质量情形的</w:t>
            </w:r>
            <w:r>
              <w:rPr>
                <w:rFonts w:hint="default" w:ascii="新宋体" w:hAnsi="新宋体" w:eastAsia="新宋体" w:cs="新宋体"/>
                <w:color w:val="auto"/>
                <w:sz w:val="24"/>
                <w:highlight w:val="none"/>
                <w:vertAlign w:val="baseline"/>
                <w:lang w:val="en-US" w:eastAsia="zh-CN"/>
              </w:rPr>
              <w:t>，每发现一次，扣除相应岗位服务费，在此基础上扣</w:t>
            </w:r>
            <w:r>
              <w:rPr>
                <w:rFonts w:hint="eastAsia" w:ascii="新宋体" w:hAnsi="新宋体" w:eastAsia="新宋体" w:cs="新宋体"/>
                <w:color w:val="auto"/>
                <w:sz w:val="24"/>
                <w:highlight w:val="none"/>
                <w:vertAlign w:val="baseline"/>
                <w:lang w:val="en-US" w:eastAsia="zh-CN"/>
              </w:rPr>
              <w:t>1</w:t>
            </w:r>
            <w:r>
              <w:rPr>
                <w:rFonts w:hint="default" w:ascii="新宋体" w:hAnsi="新宋体" w:eastAsia="新宋体" w:cs="新宋体"/>
                <w:color w:val="auto"/>
                <w:sz w:val="24"/>
                <w:highlight w:val="none"/>
                <w:vertAlign w:val="baseline"/>
                <w:lang w:val="en-US" w:eastAsia="zh-CN"/>
              </w:rPr>
              <w:t>分/次，重复出现加倍扣款扣分。</w:t>
            </w:r>
          </w:p>
        </w:tc>
        <w:tc>
          <w:tcPr>
            <w:tcW w:w="2464" w:type="dxa"/>
            <w:noWrap w:val="0"/>
            <w:vAlign w:val="center"/>
          </w:tcPr>
          <w:p>
            <w:pPr>
              <w:widowControl/>
              <w:spacing w:line="360" w:lineRule="exact"/>
              <w:jc w:val="center"/>
              <w:rPr>
                <w:rFonts w:hint="eastAsia" w:ascii="新宋体" w:hAnsi="新宋体" w:eastAsia="新宋体" w:cs="新宋体"/>
                <w:color w:val="auto"/>
                <w:sz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98" w:type="dxa"/>
            <w:noWrap w:val="0"/>
            <w:vAlign w:val="center"/>
          </w:tcPr>
          <w:p>
            <w:pPr>
              <w:widowControl/>
              <w:spacing w:line="360" w:lineRule="exact"/>
              <w:jc w:val="center"/>
              <w:rPr>
                <w:rFonts w:hint="default" w:ascii="新宋体" w:hAnsi="新宋体" w:eastAsia="新宋体" w:cs="新宋体"/>
                <w:color w:val="auto"/>
                <w:sz w:val="24"/>
                <w:highlight w:val="none"/>
                <w:vertAlign w:val="baseline"/>
                <w:lang w:val="en-US" w:eastAsia="zh-CN"/>
              </w:rPr>
            </w:pPr>
            <w:r>
              <w:rPr>
                <w:rFonts w:hint="eastAsia" w:ascii="新宋体" w:hAnsi="新宋体" w:eastAsia="新宋体" w:cs="新宋体"/>
                <w:color w:val="auto"/>
                <w:sz w:val="24"/>
                <w:highlight w:val="none"/>
                <w:vertAlign w:val="baseline"/>
                <w:lang w:val="en-US" w:eastAsia="zh-CN"/>
              </w:rPr>
              <w:t>3</w:t>
            </w:r>
          </w:p>
        </w:tc>
        <w:tc>
          <w:tcPr>
            <w:tcW w:w="4128" w:type="dxa"/>
            <w:noWrap w:val="0"/>
            <w:vAlign w:val="center"/>
          </w:tcPr>
          <w:p>
            <w:pPr>
              <w:widowControl/>
              <w:spacing w:line="360" w:lineRule="exact"/>
              <w:jc w:val="both"/>
              <w:rPr>
                <w:rFonts w:hint="eastAsia" w:ascii="新宋体" w:hAnsi="新宋体" w:eastAsia="新宋体" w:cs="新宋体"/>
                <w:color w:val="auto"/>
                <w:sz w:val="24"/>
                <w:highlight w:val="none"/>
                <w:vertAlign w:val="baseline"/>
                <w:lang w:val="en-US" w:eastAsia="zh-CN"/>
              </w:rPr>
            </w:pPr>
            <w:r>
              <w:rPr>
                <w:rFonts w:hint="eastAsia" w:ascii="新宋体" w:hAnsi="新宋体" w:eastAsia="新宋体" w:cs="新宋体"/>
                <w:color w:val="auto"/>
                <w:sz w:val="24"/>
                <w:highlight w:val="none"/>
                <w:vertAlign w:val="baseline"/>
                <w:lang w:val="en-US" w:eastAsia="zh-CN"/>
              </w:rPr>
              <w:t>人员的业务素质：是否经过岗前培训，并经采购人考核合格；是否积极参加政治理论学习和业务技能培训；是否自觉服从任务安排，热情服务，坚守岗位；是否认真落实内务管理规定，保持办公室、寝室和个人卫生整洁。</w:t>
            </w:r>
          </w:p>
        </w:tc>
        <w:tc>
          <w:tcPr>
            <w:tcW w:w="2464" w:type="dxa"/>
            <w:noWrap w:val="0"/>
            <w:vAlign w:val="center"/>
          </w:tcPr>
          <w:p>
            <w:pPr>
              <w:widowControl/>
              <w:spacing w:line="360" w:lineRule="exact"/>
              <w:jc w:val="center"/>
              <w:rPr>
                <w:rFonts w:hint="eastAsia" w:ascii="新宋体" w:hAnsi="新宋体" w:eastAsia="新宋体" w:cs="新宋体"/>
                <w:color w:val="auto"/>
                <w:sz w:val="24"/>
                <w:highlight w:val="none"/>
                <w:vertAlign w:val="baseline"/>
                <w:lang w:val="en-US" w:eastAsia="zh-CN"/>
              </w:rPr>
            </w:pPr>
            <w:r>
              <w:rPr>
                <w:rFonts w:hint="default" w:ascii="新宋体" w:hAnsi="新宋体" w:eastAsia="新宋体" w:cs="新宋体"/>
                <w:color w:val="auto"/>
                <w:sz w:val="24"/>
                <w:highlight w:val="none"/>
                <w:vertAlign w:val="baseline"/>
                <w:lang w:val="en-US" w:eastAsia="zh-CN"/>
              </w:rPr>
              <w:t>如</w:t>
            </w:r>
            <w:r>
              <w:rPr>
                <w:rFonts w:hint="eastAsia" w:ascii="新宋体" w:hAnsi="新宋体" w:eastAsia="新宋体" w:cs="新宋体"/>
                <w:color w:val="auto"/>
                <w:sz w:val="24"/>
                <w:highlight w:val="none"/>
                <w:vertAlign w:val="baseline"/>
                <w:lang w:val="en-US" w:eastAsia="zh-CN"/>
              </w:rPr>
              <w:t>在岗人员不能胜任岗位等影响服务质量情形的，</w:t>
            </w:r>
            <w:r>
              <w:rPr>
                <w:rFonts w:hint="default" w:ascii="新宋体" w:hAnsi="新宋体" w:eastAsia="新宋体" w:cs="新宋体"/>
                <w:color w:val="auto"/>
                <w:sz w:val="24"/>
                <w:highlight w:val="none"/>
                <w:vertAlign w:val="baseline"/>
                <w:lang w:val="en-US" w:eastAsia="zh-CN"/>
              </w:rPr>
              <w:t>每发现一次，扣除相应岗位服务费，在此基础上扣</w:t>
            </w:r>
            <w:r>
              <w:rPr>
                <w:rFonts w:hint="eastAsia" w:ascii="新宋体" w:hAnsi="新宋体" w:eastAsia="新宋体" w:cs="新宋体"/>
                <w:color w:val="auto"/>
                <w:sz w:val="24"/>
                <w:highlight w:val="none"/>
                <w:vertAlign w:val="baseline"/>
                <w:lang w:val="en-US" w:eastAsia="zh-CN"/>
              </w:rPr>
              <w:t>1</w:t>
            </w:r>
            <w:r>
              <w:rPr>
                <w:rFonts w:hint="default" w:ascii="新宋体" w:hAnsi="新宋体" w:eastAsia="新宋体" w:cs="新宋体"/>
                <w:color w:val="auto"/>
                <w:sz w:val="24"/>
                <w:highlight w:val="none"/>
                <w:vertAlign w:val="baseline"/>
                <w:lang w:val="en-US" w:eastAsia="zh-CN"/>
              </w:rPr>
              <w:t>分/次，重复出现加倍扣款扣分。</w:t>
            </w:r>
          </w:p>
        </w:tc>
        <w:tc>
          <w:tcPr>
            <w:tcW w:w="2464" w:type="dxa"/>
            <w:noWrap w:val="0"/>
            <w:vAlign w:val="center"/>
          </w:tcPr>
          <w:p>
            <w:pPr>
              <w:widowControl/>
              <w:spacing w:line="360" w:lineRule="exact"/>
              <w:jc w:val="center"/>
              <w:rPr>
                <w:rFonts w:hint="eastAsia" w:ascii="新宋体" w:hAnsi="新宋体" w:eastAsia="新宋体" w:cs="新宋体"/>
                <w:color w:val="auto"/>
                <w:sz w:val="24"/>
                <w:highlight w:val="none"/>
                <w:vertAlign w:val="baseline"/>
                <w:lang w:val="en-US" w:eastAsia="zh-CN"/>
              </w:rPr>
            </w:pPr>
          </w:p>
        </w:tc>
      </w:tr>
    </w:tbl>
    <w:p>
      <w:pPr>
        <w:widowControl/>
        <w:spacing w:line="360" w:lineRule="exact"/>
        <w:ind w:firstLine="420"/>
        <w:rPr>
          <w:rFonts w:hint="default"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备注：总分100分，95分合格。</w:t>
      </w:r>
    </w:p>
    <w:p>
      <w:pPr>
        <w:widowControl/>
        <w:spacing w:line="360" w:lineRule="exact"/>
        <w:ind w:firstLine="420"/>
        <w:rPr>
          <w:rFonts w:hint="eastAsia"/>
          <w:color w:val="auto"/>
          <w:highlight w:val="none"/>
          <w:lang w:val="en-US" w:eastAsia="zh-CN"/>
        </w:rPr>
      </w:pPr>
    </w:p>
    <w:p>
      <w:pPr>
        <w:pStyle w:val="4"/>
        <w:spacing w:before="120" w:after="120" w:line="400" w:lineRule="exact"/>
        <w:rPr>
          <w:rFonts w:hint="eastAsia" w:ascii="新宋体" w:hAnsi="新宋体" w:eastAsia="新宋体" w:cs="新宋体"/>
          <w:b/>
          <w:bCs/>
          <w:color w:val="auto"/>
          <w:sz w:val="24"/>
          <w:szCs w:val="24"/>
          <w:highlight w:val="none"/>
        </w:rPr>
      </w:pPr>
      <w:bookmarkStart w:id="45" w:name="_Toc28397"/>
      <w:bookmarkStart w:id="46" w:name="_Toc32728"/>
      <w:bookmarkStart w:id="47" w:name="_Toc9094"/>
      <w:r>
        <w:rPr>
          <w:rFonts w:hint="eastAsia" w:ascii="新宋体" w:hAnsi="新宋体" w:eastAsia="新宋体" w:cs="新宋体"/>
          <w:b/>
          <w:bCs/>
          <w:color w:val="auto"/>
          <w:sz w:val="24"/>
          <w:szCs w:val="24"/>
          <w:highlight w:val="none"/>
        </w:rPr>
        <w:t>七、服务期限</w:t>
      </w:r>
      <w:bookmarkEnd w:id="45"/>
      <w:bookmarkEnd w:id="46"/>
      <w:bookmarkEnd w:id="47"/>
    </w:p>
    <w:p>
      <w:pPr>
        <w:widowControl/>
        <w:spacing w:line="360" w:lineRule="exact"/>
        <w:ind w:firstLine="420"/>
        <w:rPr>
          <w:rFonts w:hint="eastAsia" w:ascii="新宋体" w:hAnsi="新宋体" w:eastAsia="新宋体" w:cs="Courier New"/>
          <w:color w:val="auto"/>
          <w:sz w:val="24"/>
          <w:highlight w:val="none"/>
          <w:lang w:eastAsia="zh-CN"/>
        </w:rPr>
      </w:pPr>
      <w:r>
        <w:rPr>
          <w:rFonts w:hint="eastAsia" w:ascii="新宋体" w:hAnsi="新宋体" w:eastAsia="新宋体" w:cs="新宋体"/>
          <w:color w:val="auto"/>
          <w:sz w:val="24"/>
          <w:highlight w:val="none"/>
          <w:lang w:val="en-US" w:eastAsia="zh-CN"/>
        </w:rPr>
        <w:t>1.服务期限：12个月，具体时间甲乙双方在签订合同时确定。</w:t>
      </w:r>
      <w:r>
        <w:rPr>
          <w:rFonts w:hint="eastAsia" w:ascii="新宋体" w:hAnsi="新宋体" w:eastAsia="新宋体" w:cs="Courier New"/>
          <w:color w:val="auto"/>
          <w:sz w:val="24"/>
          <w:highlight w:val="none"/>
          <w:lang w:eastAsia="zh-CN"/>
        </w:rPr>
        <w:t>合同到期且</w:t>
      </w:r>
      <w:r>
        <w:rPr>
          <w:rFonts w:hint="eastAsia" w:ascii="新宋体" w:hAnsi="新宋体" w:eastAsia="新宋体" w:cs="Courier New"/>
          <w:color w:val="auto"/>
          <w:sz w:val="24"/>
          <w:highlight w:val="none"/>
          <w:lang w:val="en-US" w:eastAsia="zh-CN"/>
        </w:rPr>
        <w:t>乙方履约</w:t>
      </w:r>
      <w:r>
        <w:rPr>
          <w:rFonts w:hint="eastAsia" w:ascii="新宋体" w:hAnsi="新宋体" w:eastAsia="新宋体" w:cs="Courier New"/>
          <w:color w:val="auto"/>
          <w:sz w:val="24"/>
          <w:highlight w:val="none"/>
          <w:lang w:eastAsia="zh-CN"/>
        </w:rPr>
        <w:t>考核合格</w:t>
      </w:r>
      <w:r>
        <w:rPr>
          <w:rFonts w:hint="eastAsia" w:ascii="新宋体" w:hAnsi="新宋体" w:eastAsia="新宋体" w:cs="Courier New"/>
          <w:color w:val="auto"/>
          <w:sz w:val="24"/>
          <w:highlight w:val="none"/>
          <w:lang w:val="en-US" w:eastAsia="zh-CN"/>
        </w:rPr>
        <w:t>后</w:t>
      </w:r>
      <w:r>
        <w:rPr>
          <w:rFonts w:hint="eastAsia" w:ascii="新宋体" w:hAnsi="新宋体" w:eastAsia="新宋体" w:cs="Courier New"/>
          <w:color w:val="auto"/>
          <w:sz w:val="24"/>
          <w:highlight w:val="none"/>
          <w:lang w:eastAsia="zh-CN"/>
        </w:rPr>
        <w:t>，经甲乙双方协商一致，可继续签订年度合同（合同期限为一年），</w:t>
      </w:r>
      <w:r>
        <w:rPr>
          <w:rFonts w:hint="eastAsia" w:ascii="新宋体" w:hAnsi="新宋体" w:eastAsia="新宋体" w:cs="Courier New"/>
          <w:color w:val="auto"/>
          <w:sz w:val="24"/>
          <w:highlight w:val="none"/>
          <w:lang w:val="en-US" w:eastAsia="zh-CN"/>
        </w:rPr>
        <w:t>最多</w:t>
      </w:r>
      <w:r>
        <w:rPr>
          <w:rFonts w:hint="eastAsia" w:ascii="新宋体" w:hAnsi="新宋体" w:eastAsia="新宋体" w:cs="Courier New"/>
          <w:color w:val="auto"/>
          <w:sz w:val="24"/>
          <w:highlight w:val="none"/>
          <w:lang w:eastAsia="zh-CN"/>
        </w:rPr>
        <w:t>续签两次。</w:t>
      </w:r>
      <w:r>
        <w:rPr>
          <w:rFonts w:hint="eastAsia" w:ascii="新宋体" w:hAnsi="新宋体" w:eastAsia="新宋体" w:cs="Courier New"/>
          <w:color w:val="auto"/>
          <w:sz w:val="24"/>
          <w:highlight w:val="none"/>
          <w:lang w:val="en-US" w:eastAsia="zh-CN"/>
        </w:rPr>
        <w:t>同时</w:t>
      </w:r>
      <w:r>
        <w:rPr>
          <w:rFonts w:hint="eastAsia" w:ascii="新宋体" w:hAnsi="新宋体" w:eastAsia="新宋体" w:cs="Courier New"/>
          <w:color w:val="auto"/>
          <w:sz w:val="24"/>
          <w:highlight w:val="none"/>
          <w:lang w:eastAsia="zh-CN"/>
        </w:rPr>
        <w:t>续签合同的</w:t>
      </w:r>
      <w:r>
        <w:rPr>
          <w:rFonts w:hint="eastAsia" w:ascii="新宋体" w:hAnsi="新宋体" w:eastAsia="新宋体" w:cs="Courier New"/>
          <w:color w:val="auto"/>
          <w:sz w:val="24"/>
          <w:highlight w:val="none"/>
          <w:lang w:val="en-US" w:eastAsia="zh-CN"/>
        </w:rPr>
        <w:t>金额</w:t>
      </w:r>
      <w:r>
        <w:rPr>
          <w:rFonts w:hint="eastAsia" w:ascii="新宋体" w:hAnsi="新宋体" w:eastAsia="新宋体" w:cs="Courier New"/>
          <w:color w:val="auto"/>
          <w:sz w:val="24"/>
          <w:highlight w:val="none"/>
          <w:lang w:eastAsia="zh-CN"/>
        </w:rPr>
        <w:t>不超过本次招标结果的金额。</w:t>
      </w:r>
    </w:p>
    <w:p>
      <w:pPr>
        <w:widowControl/>
        <w:spacing w:line="360" w:lineRule="exact"/>
        <w:ind w:firstLine="420"/>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2.服务地点：采购人指定地点。</w:t>
      </w:r>
    </w:p>
    <w:p>
      <w:pPr>
        <w:pStyle w:val="4"/>
        <w:spacing w:before="120" w:after="120" w:line="400" w:lineRule="exact"/>
        <w:rPr>
          <w:rFonts w:hint="eastAsia" w:ascii="新宋体" w:hAnsi="新宋体" w:eastAsia="新宋体" w:cs="新宋体"/>
          <w:b/>
          <w:bCs/>
          <w:color w:val="auto"/>
          <w:sz w:val="24"/>
          <w:szCs w:val="24"/>
          <w:highlight w:val="none"/>
        </w:rPr>
      </w:pPr>
      <w:bookmarkStart w:id="48" w:name="_Toc2027"/>
      <w:bookmarkStart w:id="49" w:name="_Toc12446"/>
      <w:bookmarkStart w:id="50" w:name="_Toc8837"/>
      <w:bookmarkStart w:id="51" w:name="_Toc8119"/>
      <w:r>
        <w:rPr>
          <w:rFonts w:hint="eastAsia" w:ascii="新宋体" w:hAnsi="新宋体" w:eastAsia="新宋体" w:cs="新宋体"/>
          <w:b/>
          <w:bCs/>
          <w:color w:val="auto"/>
          <w:sz w:val="24"/>
          <w:szCs w:val="24"/>
          <w:highlight w:val="none"/>
        </w:rPr>
        <w:t>八、履约验收</w:t>
      </w:r>
      <w:bookmarkEnd w:id="48"/>
      <w:bookmarkEnd w:id="49"/>
      <w:bookmarkEnd w:id="50"/>
      <w:bookmarkEnd w:id="51"/>
    </w:p>
    <w:p>
      <w:pPr>
        <w:widowControl/>
        <w:spacing w:line="360" w:lineRule="exact"/>
        <w:ind w:firstLine="420"/>
        <w:rPr>
          <w:rFonts w:hint="eastAsia" w:ascii="新宋体" w:hAnsi="新宋体" w:eastAsia="新宋体" w:cs="新宋体"/>
          <w:color w:val="auto"/>
          <w:sz w:val="24"/>
          <w:highlight w:val="none"/>
          <w:lang w:val="en-US" w:eastAsia="zh-CN"/>
        </w:rPr>
      </w:pPr>
      <w:bookmarkStart w:id="52" w:name="_Toc390860823"/>
      <w:bookmarkStart w:id="53" w:name="_Toc274303249"/>
      <w:bookmarkStart w:id="54" w:name="_Toc393902439"/>
      <w:bookmarkStart w:id="55" w:name="_Toc365897808"/>
      <w:bookmarkStart w:id="56" w:name="_Toc13367"/>
      <w:bookmarkStart w:id="57" w:name="_Toc238878121"/>
      <w:r>
        <w:rPr>
          <w:rFonts w:hint="eastAsia" w:ascii="新宋体" w:hAnsi="新宋体" w:eastAsia="新宋体" w:cs="新宋体"/>
          <w:color w:val="auto"/>
          <w:sz w:val="24"/>
          <w:highlight w:val="none"/>
          <w:lang w:val="en-US" w:eastAsia="zh-CN"/>
        </w:rPr>
        <w:t>采购人根据《义乌市政府采购合同履约和验收管理办法（暂行）》（义招管办【2008】32号）及《义乌市关于规范政府采购管理的若干意见》（义政办发【2017】102号）等有关规定，对政府采购项目履约情况予以监督并及时、认真组织验收。对国家有强制性要求的项目，还应通过国家认可的相关检测机构的验收。</w:t>
      </w:r>
    </w:p>
    <w:p>
      <w:pPr>
        <w:pStyle w:val="4"/>
        <w:spacing w:before="120" w:after="120" w:line="400" w:lineRule="exact"/>
        <w:rPr>
          <w:rFonts w:hint="eastAsia" w:ascii="新宋体" w:hAnsi="新宋体" w:eastAsia="新宋体" w:cs="新宋体"/>
          <w:b/>
          <w:bCs/>
          <w:color w:val="auto"/>
          <w:sz w:val="24"/>
          <w:szCs w:val="24"/>
          <w:highlight w:val="none"/>
        </w:rPr>
      </w:pPr>
      <w:bookmarkStart w:id="58" w:name="_Toc29391"/>
      <w:bookmarkStart w:id="59" w:name="_Toc14320"/>
      <w:bookmarkStart w:id="60" w:name="_Toc7893"/>
      <w:r>
        <w:rPr>
          <w:rFonts w:hint="eastAsia" w:ascii="新宋体" w:hAnsi="新宋体" w:eastAsia="新宋体" w:cs="新宋体"/>
          <w:b/>
          <w:bCs/>
          <w:color w:val="auto"/>
          <w:sz w:val="24"/>
          <w:szCs w:val="24"/>
          <w:highlight w:val="none"/>
        </w:rPr>
        <w:t>九、商务要求</w:t>
      </w:r>
      <w:bookmarkEnd w:id="52"/>
      <w:bookmarkEnd w:id="53"/>
      <w:bookmarkEnd w:id="54"/>
      <w:bookmarkEnd w:id="55"/>
      <w:bookmarkEnd w:id="56"/>
      <w:bookmarkEnd w:id="57"/>
      <w:bookmarkEnd w:id="58"/>
      <w:bookmarkEnd w:id="59"/>
      <w:bookmarkEnd w:id="60"/>
    </w:p>
    <w:p>
      <w:pPr>
        <w:widowControl/>
        <w:spacing w:line="360" w:lineRule="exact"/>
        <w:ind w:firstLine="420"/>
        <w:rPr>
          <w:rFonts w:hint="eastAsia" w:ascii="新宋体" w:hAnsi="新宋体" w:eastAsia="新宋体" w:cs="新宋体"/>
          <w:color w:val="auto"/>
          <w:sz w:val="24"/>
          <w:highlight w:val="none"/>
          <w:lang w:val="en-US" w:eastAsia="zh-CN"/>
        </w:rPr>
      </w:pPr>
      <w:bookmarkStart w:id="61" w:name="_Toc274303250"/>
      <w:bookmarkStart w:id="62" w:name="_Toc238878122"/>
      <w:r>
        <w:rPr>
          <w:rFonts w:hint="eastAsia" w:ascii="新宋体" w:hAnsi="新宋体" w:eastAsia="新宋体" w:cs="新宋体"/>
          <w:color w:val="auto"/>
          <w:sz w:val="24"/>
          <w:highlight w:val="none"/>
          <w:lang w:val="en-US" w:eastAsia="zh-CN"/>
        </w:rPr>
        <w:t>1.报价要求</w:t>
      </w:r>
    </w:p>
    <w:p>
      <w:pPr>
        <w:widowControl/>
        <w:spacing w:line="360" w:lineRule="exact"/>
        <w:ind w:firstLine="420"/>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1.1投标人应按招标项目的相关要求，根据项目特点和企业条件确定投标报价。投标报价为投标方所能承受的最低、最终一次性报价。</w:t>
      </w:r>
    </w:p>
    <w:p>
      <w:pPr>
        <w:widowControl/>
        <w:spacing w:line="360" w:lineRule="exact"/>
        <w:ind w:firstLine="420"/>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1.2按国家规定由投标人缴纳的各种税收已包含在投标总价内，由投标人向税务机关缴纳。</w:t>
      </w:r>
    </w:p>
    <w:p>
      <w:pPr>
        <w:widowControl/>
        <w:spacing w:line="360" w:lineRule="exact"/>
        <w:ind w:firstLine="420"/>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2.付款方式</w:t>
      </w:r>
    </w:p>
    <w:p>
      <w:pPr>
        <w:widowControl/>
        <w:spacing w:line="360" w:lineRule="exact"/>
        <w:ind w:firstLine="420"/>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2.1.</w:t>
      </w:r>
      <w:r>
        <w:rPr>
          <w:rFonts w:hint="eastAsia" w:ascii="新宋体" w:hAnsi="新宋体" w:eastAsia="新宋体" w:cs="新宋体"/>
          <w:color w:val="auto"/>
          <w:sz w:val="24"/>
          <w:highlight w:val="none"/>
        </w:rPr>
        <w:t>在合同生效以及具备实施条件后7个工作日,采购人向中标人支付合同价的</w:t>
      </w:r>
      <w:r>
        <w:rPr>
          <w:rFonts w:hint="eastAsia" w:ascii="新宋体" w:hAnsi="新宋体" w:eastAsia="新宋体" w:cs="新宋体"/>
          <w:color w:val="auto"/>
          <w:sz w:val="24"/>
          <w:highlight w:val="none"/>
          <w:lang w:val="en-US" w:eastAsia="zh-CN"/>
        </w:rPr>
        <w:t>3</w:t>
      </w:r>
      <w:r>
        <w:rPr>
          <w:rFonts w:hint="eastAsia" w:ascii="新宋体" w:hAnsi="新宋体" w:eastAsia="新宋体" w:cs="新宋体"/>
          <w:color w:val="auto"/>
          <w:sz w:val="24"/>
          <w:highlight w:val="none"/>
        </w:rPr>
        <w:t>0%作为预付款（在签订合同时，中标方明确表示无需预付款或者主动要求降低预付款比例的，</w:t>
      </w:r>
      <w:r>
        <w:rPr>
          <w:rFonts w:hint="eastAsia" w:ascii="新宋体" w:hAnsi="新宋体" w:eastAsia="新宋体" w:cs="新宋体"/>
          <w:color w:val="auto"/>
          <w:sz w:val="24"/>
          <w:highlight w:val="none"/>
          <w:lang w:eastAsia="zh-CN"/>
        </w:rPr>
        <w:t>采购人</w:t>
      </w:r>
      <w:r>
        <w:rPr>
          <w:rFonts w:hint="eastAsia" w:ascii="新宋体" w:hAnsi="新宋体" w:eastAsia="新宋体" w:cs="新宋体"/>
          <w:color w:val="auto"/>
          <w:sz w:val="24"/>
          <w:highlight w:val="none"/>
        </w:rPr>
        <w:t>可不支付或减少预付款支付比例）。采购人可以要求供应商提交银行、保险公司等金融机构出具的预付款保函或其他担保措施。（保函的金额、有效期等在签订合同时约定）。</w:t>
      </w:r>
    </w:p>
    <w:p>
      <w:pPr>
        <w:widowControl/>
        <w:spacing w:line="360" w:lineRule="exact"/>
        <w:ind w:firstLine="420"/>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2.2.合同款（每月经甲、乙双方书面确认，乙方按甲方要求及时安排合格人员上岗），每月支付一次｛实际支付金额=在岗人员费用的总和－预付款｝。乙方须在每月底向甲方确认当月人员工资，经甲方确认无误后开具该</w:t>
      </w:r>
      <w:r>
        <w:rPr>
          <w:rFonts w:hint="eastAsia" w:ascii="新宋体" w:hAnsi="新宋体" w:eastAsia="新宋体" w:cs="新宋体"/>
          <w:color w:val="auto"/>
          <w:sz w:val="24"/>
          <w:highlight w:val="none"/>
          <w:lang w:val="en-US" w:eastAsia="zh-Hans"/>
        </w:rPr>
        <w:t>月</w:t>
      </w:r>
      <w:r>
        <w:rPr>
          <w:rFonts w:hint="eastAsia" w:ascii="新宋体" w:hAnsi="新宋体" w:eastAsia="新宋体" w:cs="新宋体"/>
          <w:color w:val="auto"/>
          <w:sz w:val="24"/>
          <w:highlight w:val="none"/>
          <w:lang w:val="en-US" w:eastAsia="zh-CN"/>
        </w:rPr>
        <w:t>度服务费发票，甲方在收到乙方的正式发票后7个工作日内，向乙方指定账户划拨</w:t>
      </w:r>
      <w:r>
        <w:rPr>
          <w:rFonts w:hint="eastAsia" w:ascii="新宋体" w:hAnsi="新宋体" w:eastAsia="新宋体" w:cs="新宋体"/>
          <w:color w:val="auto"/>
          <w:sz w:val="24"/>
          <w:highlight w:val="none"/>
          <w:lang w:val="en-US" w:eastAsia="zh-Hans"/>
        </w:rPr>
        <w:t>月</w:t>
      </w:r>
      <w:r>
        <w:rPr>
          <w:rFonts w:hint="eastAsia" w:ascii="新宋体" w:hAnsi="新宋体" w:eastAsia="新宋体" w:cs="新宋体"/>
          <w:color w:val="auto"/>
          <w:sz w:val="24"/>
          <w:highlight w:val="none"/>
          <w:lang w:val="en-US" w:eastAsia="zh-CN"/>
        </w:rPr>
        <w:t>度合同款。</w:t>
      </w:r>
    </w:p>
    <w:p>
      <w:pPr>
        <w:widowControl/>
        <w:spacing w:line="360" w:lineRule="exact"/>
        <w:ind w:firstLine="420"/>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2.3.合同款凭发票、合同、中标通知书、政府采购验收单和政府采购资金结算单由义乌市财政局直接支付。</w:t>
      </w:r>
      <w:bookmarkEnd w:id="61"/>
      <w:bookmarkEnd w:id="62"/>
    </w:p>
    <w:bookmarkEnd w:id="30"/>
    <w:p>
      <w:pPr>
        <w:pStyle w:val="4"/>
        <w:spacing w:before="120" w:after="120" w:line="400" w:lineRule="exact"/>
        <w:rPr>
          <w:rFonts w:hint="eastAsia" w:ascii="新宋体" w:hAnsi="新宋体" w:eastAsia="新宋体" w:cs="新宋体"/>
          <w:b/>
          <w:bCs/>
          <w:color w:val="auto"/>
          <w:sz w:val="24"/>
          <w:szCs w:val="24"/>
          <w:highlight w:val="none"/>
        </w:rPr>
      </w:pPr>
      <w:bookmarkStart w:id="63" w:name="_Toc393902440"/>
      <w:bookmarkStart w:id="64" w:name="_Toc21563"/>
      <w:bookmarkStart w:id="65" w:name="_Toc365897809"/>
      <w:bookmarkStart w:id="66" w:name="_Toc15935"/>
      <w:bookmarkStart w:id="67" w:name="_Toc390860824"/>
      <w:bookmarkStart w:id="68" w:name="_Toc31068"/>
      <w:bookmarkStart w:id="69" w:name="_Toc13469"/>
      <w:bookmarkStart w:id="70" w:name="_Toc20238"/>
      <w:bookmarkStart w:id="71" w:name="_Toc11746"/>
      <w:r>
        <w:rPr>
          <w:rFonts w:hint="eastAsia" w:ascii="新宋体" w:hAnsi="新宋体" w:eastAsia="新宋体" w:cs="新宋体"/>
          <w:b/>
          <w:bCs/>
          <w:color w:val="auto"/>
          <w:sz w:val="24"/>
          <w:szCs w:val="24"/>
          <w:highlight w:val="none"/>
        </w:rPr>
        <w:t>十、</w:t>
      </w:r>
      <w:bookmarkEnd w:id="63"/>
      <w:bookmarkEnd w:id="64"/>
      <w:bookmarkEnd w:id="65"/>
      <w:bookmarkEnd w:id="66"/>
      <w:bookmarkEnd w:id="67"/>
      <w:bookmarkEnd w:id="68"/>
      <w:r>
        <w:rPr>
          <w:rFonts w:hint="eastAsia" w:ascii="新宋体" w:hAnsi="新宋体" w:eastAsia="新宋体" w:cs="新宋体"/>
          <w:b/>
          <w:bCs/>
          <w:color w:val="auto"/>
          <w:sz w:val="24"/>
          <w:szCs w:val="24"/>
          <w:highlight w:val="none"/>
        </w:rPr>
        <w:t>其它说明</w:t>
      </w:r>
      <w:bookmarkEnd w:id="69"/>
      <w:bookmarkEnd w:id="70"/>
      <w:bookmarkEnd w:id="71"/>
    </w:p>
    <w:p>
      <w:pPr>
        <w:widowControl/>
        <w:spacing w:line="360" w:lineRule="exact"/>
        <w:ind w:firstLine="420"/>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★1.本项目设有1个标项，对于同一标段内的产品或服务不允许拆分参投，否则其投标无效。</w:t>
      </w:r>
    </w:p>
    <w:p>
      <w:pPr>
        <w:widowControl/>
        <w:spacing w:line="360" w:lineRule="exact"/>
        <w:ind w:firstLine="420"/>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2.中标之后，如发现投标人的投标文件内容有不一致的，以有利于采购人的原则执行。</w:t>
      </w:r>
    </w:p>
    <w:p>
      <w:pPr>
        <w:pStyle w:val="60"/>
        <w:rPr>
          <w:rFonts w:hint="eastAsia"/>
          <w:color w:val="auto"/>
          <w:highlight w:val="none"/>
        </w:rPr>
      </w:pPr>
    </w:p>
    <w:p>
      <w:pPr>
        <w:pStyle w:val="60"/>
        <w:ind w:left="0" w:leftChars="0" w:firstLine="0" w:firstLineChars="0"/>
        <w:rPr>
          <w:rFonts w:hint="eastAsia"/>
          <w:color w:val="auto"/>
          <w:highlight w:val="none"/>
        </w:rPr>
      </w:pPr>
    </w:p>
    <w:p>
      <w:pPr>
        <w:pStyle w:val="60"/>
        <w:rPr>
          <w:rFonts w:hint="eastAsia"/>
          <w:color w:val="auto"/>
          <w:highlight w:val="none"/>
        </w:rPr>
      </w:pPr>
    </w:p>
    <w:p>
      <w:pPr>
        <w:pStyle w:val="60"/>
        <w:rPr>
          <w:rFonts w:hint="eastAsia"/>
          <w:color w:val="auto"/>
          <w:highlight w:val="none"/>
        </w:rPr>
        <w:sectPr>
          <w:footerReference r:id="rId8" w:type="first"/>
          <w:footerReference r:id="rId7" w:type="default"/>
          <w:pgSz w:w="11906" w:h="16838"/>
          <w:pgMar w:top="1134" w:right="1134" w:bottom="1134" w:left="1134" w:header="851" w:footer="992" w:gutter="0"/>
          <w:pgNumType w:fmt="numberInDash"/>
          <w:cols w:space="720" w:num="1"/>
          <w:titlePg/>
          <w:docGrid w:type="lines" w:linePitch="312" w:charSpace="0"/>
        </w:sectPr>
      </w:pPr>
    </w:p>
    <w:bookmarkEnd w:id="25"/>
    <w:bookmarkEnd w:id="31"/>
    <w:bookmarkEnd w:id="32"/>
    <w:bookmarkEnd w:id="33"/>
    <w:bookmarkEnd w:id="34"/>
    <w:bookmarkEnd w:id="35"/>
    <w:bookmarkEnd w:id="36"/>
    <w:bookmarkEnd w:id="37"/>
    <w:p>
      <w:pPr>
        <w:pStyle w:val="3"/>
        <w:numPr>
          <w:ilvl w:val="0"/>
          <w:numId w:val="0"/>
        </w:numPr>
        <w:spacing w:before="0" w:after="0" w:line="400" w:lineRule="exact"/>
        <w:jc w:val="center"/>
        <w:rPr>
          <w:rFonts w:hint="eastAsia" w:ascii="新宋体" w:hAnsi="新宋体" w:eastAsia="新宋体"/>
          <w:color w:val="auto"/>
          <w:sz w:val="36"/>
          <w:highlight w:val="none"/>
        </w:rPr>
      </w:pPr>
      <w:bookmarkStart w:id="72" w:name="_Toc476731375"/>
      <w:bookmarkStart w:id="73" w:name="_Toc21636"/>
      <w:r>
        <w:rPr>
          <w:rFonts w:hint="eastAsia" w:ascii="新宋体" w:hAnsi="新宋体" w:eastAsia="新宋体"/>
          <w:color w:val="auto"/>
          <w:sz w:val="36"/>
          <w:highlight w:val="none"/>
        </w:rPr>
        <w:t>第四章 开标、评标和定标须知</w:t>
      </w:r>
      <w:bookmarkEnd w:id="72"/>
      <w:bookmarkEnd w:id="73"/>
    </w:p>
    <w:p>
      <w:pPr>
        <w:pStyle w:val="4"/>
        <w:spacing w:before="120" w:after="120" w:line="400" w:lineRule="exact"/>
        <w:rPr>
          <w:rFonts w:hint="eastAsia" w:ascii="新宋体" w:hAnsi="新宋体" w:eastAsia="新宋体"/>
          <w:color w:val="auto"/>
          <w:sz w:val="28"/>
          <w:szCs w:val="28"/>
          <w:highlight w:val="none"/>
        </w:rPr>
      </w:pPr>
      <w:bookmarkStart w:id="74" w:name="_Toc274303252"/>
      <w:bookmarkStart w:id="75" w:name="_Toc362250704"/>
      <w:bookmarkStart w:id="76" w:name="_Toc12510"/>
      <w:r>
        <w:rPr>
          <w:rFonts w:hint="eastAsia" w:ascii="新宋体" w:hAnsi="新宋体" w:eastAsia="新宋体"/>
          <w:color w:val="auto"/>
          <w:sz w:val="28"/>
          <w:szCs w:val="28"/>
          <w:highlight w:val="none"/>
        </w:rPr>
        <w:t>一、开标</w:t>
      </w:r>
      <w:bookmarkEnd w:id="74"/>
      <w:bookmarkEnd w:id="75"/>
      <w:bookmarkEnd w:id="76"/>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1.本项目实行电子开评标，</w:t>
      </w:r>
      <w:r>
        <w:rPr>
          <w:rFonts w:hint="eastAsia" w:ascii="新宋体" w:hAnsi="新宋体" w:eastAsia="新宋体" w:cs="新宋体"/>
          <w:color w:val="auto"/>
          <w:sz w:val="24"/>
          <w:highlight w:val="none"/>
          <w:lang w:eastAsia="zh-CN"/>
        </w:rPr>
        <w:t>投标人</w:t>
      </w:r>
      <w:r>
        <w:rPr>
          <w:rFonts w:hint="eastAsia" w:ascii="新宋体" w:hAnsi="新宋体" w:eastAsia="新宋体" w:cs="新宋体"/>
          <w:color w:val="auto"/>
          <w:sz w:val="24"/>
          <w:highlight w:val="none"/>
        </w:rPr>
        <w:t>无需前往开评标现场，只需在规定时间内在</w:t>
      </w:r>
      <w:r>
        <w:rPr>
          <w:rFonts w:hint="eastAsia" w:ascii="新宋体" w:hAnsi="新宋体" w:eastAsia="新宋体" w:cs="新宋体"/>
          <w:color w:val="auto"/>
          <w:sz w:val="24"/>
          <w:highlight w:val="none"/>
          <w:lang w:eastAsia="zh-CN"/>
        </w:rPr>
        <w:t>“政采云”</w:t>
      </w:r>
      <w:r>
        <w:rPr>
          <w:rFonts w:hint="eastAsia" w:ascii="新宋体" w:hAnsi="新宋体" w:eastAsia="新宋体" w:cs="新宋体"/>
          <w:color w:val="auto"/>
          <w:sz w:val="24"/>
          <w:highlight w:val="none"/>
        </w:rPr>
        <w:t>上上传电子投标文件</w:t>
      </w:r>
      <w:r>
        <w:rPr>
          <w:rFonts w:hint="eastAsia" w:ascii="新宋体" w:hAnsi="新宋体" w:eastAsia="新宋体" w:cs="新宋体"/>
          <w:color w:val="auto"/>
          <w:sz w:val="24"/>
          <w:highlight w:val="none"/>
          <w:lang w:eastAsia="zh-CN"/>
        </w:rPr>
        <w:t>，</w:t>
      </w:r>
      <w:r>
        <w:rPr>
          <w:rFonts w:hint="eastAsia" w:ascii="新宋体" w:hAnsi="新宋体" w:eastAsia="新宋体" w:cs="新宋体"/>
          <w:color w:val="auto"/>
          <w:sz w:val="24"/>
          <w:highlight w:val="none"/>
          <w:lang w:val="en-US" w:eastAsia="zh-CN"/>
        </w:rPr>
        <w:t>并</w:t>
      </w:r>
      <w:r>
        <w:rPr>
          <w:rFonts w:hint="eastAsia" w:ascii="新宋体" w:hAnsi="新宋体" w:eastAsia="新宋体" w:cs="新宋体"/>
          <w:color w:val="auto"/>
          <w:sz w:val="24"/>
          <w:highlight w:val="none"/>
        </w:rPr>
        <w:t>准时在线参加开标。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2.电子开评标及评审程序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2.1采购中心开启解密后的1小时内，由各投标人自行对电子投标文件进行解密（请各投标人务必在规定时间内完成电子投标文件的解密工作，在电子开评标期间，投标人（授权代表）需确保在各自所在的区域具备上网的技术条件并保持网络及联系方式畅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2.2评标委员会对投标人的资格和商务技术响应文件进行评审；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2.3评标委员会对报价响应文件进行评审；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2.4在系统上公布评审结果。</w:t>
      </w:r>
    </w:p>
    <w:p>
      <w:pPr>
        <w:spacing w:line="400" w:lineRule="exact"/>
        <w:ind w:firstLine="482" w:firstLineChars="200"/>
        <w:rPr>
          <w:rFonts w:hint="eastAsia" w:ascii="新宋体" w:hAnsi="新宋体" w:eastAsia="新宋体"/>
          <w:color w:val="auto"/>
          <w:sz w:val="24"/>
          <w:highlight w:val="none"/>
        </w:rPr>
      </w:pPr>
      <w:r>
        <w:rPr>
          <w:rFonts w:hint="eastAsia" w:ascii="新宋体" w:hAnsi="新宋体" w:eastAsia="新宋体" w:cs="新宋体"/>
          <w:b/>
          <w:bCs/>
          <w:i w:val="0"/>
          <w:iCs w:val="0"/>
          <w:color w:val="auto"/>
          <w:sz w:val="24"/>
          <w:highlight w:val="none"/>
          <w:u w:val="single"/>
        </w:rPr>
        <w:t>特别说明：</w:t>
      </w:r>
      <w:r>
        <w:rPr>
          <w:rFonts w:hint="eastAsia" w:ascii="新宋体" w:hAnsi="新宋体" w:eastAsia="新宋体" w:cs="新宋体"/>
          <w:b/>
          <w:bCs/>
          <w:i w:val="0"/>
          <w:iCs w:val="0"/>
          <w:color w:val="auto"/>
          <w:sz w:val="24"/>
          <w:highlight w:val="none"/>
          <w:u w:val="single"/>
          <w:lang w:eastAsia="zh-CN"/>
        </w:rPr>
        <w:t>“</w:t>
      </w:r>
      <w:r>
        <w:rPr>
          <w:rFonts w:hint="eastAsia" w:ascii="新宋体" w:hAnsi="新宋体" w:eastAsia="新宋体" w:cs="新宋体"/>
          <w:b/>
          <w:bCs/>
          <w:i w:val="0"/>
          <w:iCs w:val="0"/>
          <w:color w:val="auto"/>
          <w:sz w:val="24"/>
          <w:highlight w:val="none"/>
          <w:u w:val="single"/>
        </w:rPr>
        <w:t>政采云</w:t>
      </w:r>
      <w:r>
        <w:rPr>
          <w:rFonts w:hint="eastAsia" w:ascii="新宋体" w:hAnsi="新宋体" w:eastAsia="新宋体" w:cs="新宋体"/>
          <w:b/>
          <w:bCs/>
          <w:i w:val="0"/>
          <w:iCs w:val="0"/>
          <w:color w:val="auto"/>
          <w:sz w:val="24"/>
          <w:highlight w:val="none"/>
          <w:u w:val="single"/>
          <w:lang w:eastAsia="zh-CN"/>
        </w:rPr>
        <w:t>”</w:t>
      </w:r>
      <w:r>
        <w:rPr>
          <w:rFonts w:hint="eastAsia" w:ascii="新宋体" w:hAnsi="新宋体" w:eastAsia="新宋体" w:cs="新宋体"/>
          <w:b/>
          <w:bCs/>
          <w:i w:val="0"/>
          <w:iCs w:val="0"/>
          <w:color w:val="auto"/>
          <w:sz w:val="24"/>
          <w:highlight w:val="none"/>
          <w:u w:val="single"/>
        </w:rPr>
        <w:t>如对开评标程序有调整的，按调整后的程序操作。</w:t>
      </w:r>
    </w:p>
    <w:p>
      <w:pPr>
        <w:pStyle w:val="4"/>
        <w:spacing w:before="120" w:after="120" w:line="400" w:lineRule="exact"/>
        <w:rPr>
          <w:rFonts w:hint="eastAsia" w:ascii="新宋体" w:hAnsi="新宋体" w:eastAsia="新宋体"/>
          <w:color w:val="auto"/>
          <w:sz w:val="28"/>
          <w:szCs w:val="28"/>
          <w:highlight w:val="none"/>
        </w:rPr>
      </w:pPr>
      <w:bookmarkStart w:id="77" w:name="_Toc226973002"/>
      <w:bookmarkStart w:id="78" w:name="_Toc362250705"/>
      <w:bookmarkStart w:id="79" w:name="_Toc11791"/>
      <w:bookmarkStart w:id="80" w:name="_Toc263090375"/>
      <w:bookmarkStart w:id="81" w:name="_Toc274303253"/>
      <w:bookmarkStart w:id="82" w:name="_Toc261519847"/>
      <w:r>
        <w:rPr>
          <w:rFonts w:hint="eastAsia" w:ascii="新宋体" w:hAnsi="新宋体" w:eastAsia="新宋体"/>
          <w:color w:val="auto"/>
          <w:highlight w:val="none"/>
        </w:rPr>
        <w:t>二</w:t>
      </w:r>
      <w:r>
        <w:rPr>
          <w:rFonts w:hint="eastAsia" w:ascii="新宋体" w:hAnsi="新宋体" w:eastAsia="新宋体"/>
          <w:color w:val="auto"/>
          <w:sz w:val="28"/>
          <w:szCs w:val="28"/>
          <w:highlight w:val="none"/>
        </w:rPr>
        <w:t>、</w:t>
      </w:r>
      <w:r>
        <w:rPr>
          <w:rFonts w:hint="eastAsia" w:ascii="新宋体" w:hAnsi="新宋体" w:eastAsia="新宋体"/>
          <w:color w:val="auto"/>
          <w:highlight w:val="none"/>
        </w:rPr>
        <w:t>评标</w:t>
      </w:r>
      <w:bookmarkEnd w:id="77"/>
      <w:bookmarkEnd w:id="78"/>
      <w:bookmarkEnd w:id="79"/>
      <w:bookmarkEnd w:id="80"/>
      <w:bookmarkEnd w:id="81"/>
      <w:bookmarkEnd w:id="82"/>
    </w:p>
    <w:p>
      <w:pPr>
        <w:spacing w:line="400" w:lineRule="exact"/>
        <w:ind w:firstLine="480"/>
        <w:rPr>
          <w:rFonts w:ascii="新宋体" w:hAnsi="新宋体" w:eastAsia="新宋体"/>
          <w:b/>
          <w:color w:val="auto"/>
          <w:kern w:val="0"/>
          <w:sz w:val="24"/>
          <w:highlight w:val="none"/>
        </w:rPr>
      </w:pPr>
      <w:r>
        <w:rPr>
          <w:rFonts w:hint="eastAsia" w:ascii="新宋体" w:hAnsi="新宋体" w:eastAsia="新宋体"/>
          <w:b/>
          <w:color w:val="auto"/>
          <w:kern w:val="0"/>
          <w:sz w:val="24"/>
          <w:highlight w:val="none"/>
        </w:rPr>
        <w:t>3.评标委员会</w:t>
      </w:r>
    </w:p>
    <w:p>
      <w:pPr>
        <w:spacing w:line="400" w:lineRule="exact"/>
        <w:ind w:firstLine="480" w:firstLineChars="200"/>
        <w:rPr>
          <w:rFonts w:hint="eastAsia" w:ascii="新宋体" w:hAnsi="新宋体" w:eastAsia="新宋体"/>
          <w:i w:val="0"/>
          <w:iCs/>
          <w:color w:val="auto"/>
          <w:sz w:val="24"/>
          <w:highlight w:val="none"/>
        </w:rPr>
      </w:pPr>
      <w:r>
        <w:rPr>
          <w:rFonts w:hint="eastAsia" w:ascii="新宋体" w:hAnsi="新宋体" w:eastAsia="新宋体" w:cs="新宋体"/>
          <w:i w:val="0"/>
          <w:iCs/>
          <w:color w:val="auto"/>
          <w:sz w:val="24"/>
          <w:highlight w:val="none"/>
        </w:rPr>
        <w:t>招标方将根据招标采购项目的特点确定评标委员会（即评标小组）。其成员由专家和采购人代表</w:t>
      </w:r>
      <w:r>
        <w:rPr>
          <w:rFonts w:hint="eastAsia" w:ascii="新宋体" w:hAnsi="新宋体" w:eastAsia="新宋体" w:cs="新宋体"/>
          <w:i w:val="0"/>
          <w:iCs/>
          <w:color w:val="auto"/>
          <w:sz w:val="24"/>
          <w:highlight w:val="none"/>
          <w:lang w:val="en-US" w:eastAsia="zh-CN"/>
        </w:rPr>
        <w:t>共</w:t>
      </w:r>
      <w:r>
        <w:rPr>
          <w:rFonts w:hint="eastAsia" w:ascii="新宋体" w:hAnsi="新宋体" w:eastAsia="新宋体" w:cs="Courier New"/>
          <w:i w:val="0"/>
          <w:iCs/>
          <w:color w:val="auto"/>
          <w:kern w:val="2"/>
          <w:sz w:val="24"/>
          <w:szCs w:val="21"/>
          <w:highlight w:val="none"/>
          <w:lang w:val="en-US" w:eastAsia="zh-CN" w:bidi="ar-SA"/>
        </w:rPr>
        <w:t>5人及以上单数</w:t>
      </w:r>
      <w:r>
        <w:rPr>
          <w:rFonts w:hint="eastAsia" w:ascii="新宋体" w:hAnsi="新宋体" w:eastAsia="新宋体" w:cs="新宋体"/>
          <w:i w:val="0"/>
          <w:iCs/>
          <w:color w:val="auto"/>
          <w:sz w:val="24"/>
          <w:highlight w:val="none"/>
        </w:rPr>
        <w:t>组成。评标委员会对投标文件进行审查、质疑、评估和比较。</w:t>
      </w:r>
    </w:p>
    <w:p>
      <w:pPr>
        <w:spacing w:line="400" w:lineRule="exact"/>
        <w:ind w:firstLine="480"/>
        <w:rPr>
          <w:rFonts w:hint="eastAsia" w:ascii="新宋体" w:hAnsi="新宋体" w:eastAsia="新宋体"/>
          <w:b/>
          <w:color w:val="auto"/>
          <w:sz w:val="24"/>
          <w:highlight w:val="none"/>
        </w:rPr>
      </w:pPr>
      <w:r>
        <w:rPr>
          <w:rFonts w:hint="eastAsia" w:ascii="新宋体" w:hAnsi="新宋体" w:eastAsia="新宋体"/>
          <w:b/>
          <w:color w:val="auto"/>
          <w:sz w:val="24"/>
          <w:highlight w:val="none"/>
        </w:rPr>
        <w:t>4.评标原则</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4.1评标委员会将遵循公开、公平、公正的原则，严格遵守评标工作纪律。</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4.2先评资格及商务技术响应文件，再评报价响应文件。</w:t>
      </w:r>
    </w:p>
    <w:p>
      <w:pPr>
        <w:keepNext w:val="0"/>
        <w:keepLines w:val="0"/>
        <w:pageBreakBefore w:val="0"/>
        <w:widowControl w:val="0"/>
        <w:kinsoku/>
        <w:wordWrap/>
        <w:overflowPunct/>
        <w:topLinePunct w:val="0"/>
        <w:autoSpaceDE/>
        <w:autoSpaceDN/>
        <w:bidi w:val="0"/>
        <w:spacing w:line="440" w:lineRule="exact"/>
        <w:ind w:firstLine="480"/>
        <w:textAlignment w:val="auto"/>
        <w:rPr>
          <w:rFonts w:hint="eastAsia" w:ascii="新宋体" w:hAnsi="新宋体" w:eastAsia="新宋体" w:cs="新宋体"/>
          <w:color w:val="auto"/>
          <w:sz w:val="24"/>
          <w:highlight w:val="none"/>
        </w:rPr>
      </w:pPr>
      <w:r>
        <w:rPr>
          <w:rFonts w:hint="eastAsia" w:ascii="新宋体" w:hAnsi="新宋体" w:eastAsia="新宋体" w:cs="新宋体"/>
          <w:bCs/>
          <w:color w:val="auto"/>
          <w:sz w:val="24"/>
          <w:highlight w:val="none"/>
        </w:rPr>
        <w:t>4.3</w:t>
      </w:r>
      <w:r>
        <w:rPr>
          <w:rFonts w:hint="eastAsia" w:ascii="新宋体" w:hAnsi="新宋体" w:eastAsia="新宋体" w:cs="新宋体"/>
          <w:color w:val="auto"/>
          <w:sz w:val="24"/>
          <w:highlight w:val="none"/>
        </w:rPr>
        <w:t>客观公正对待所有投标人，对所有投标评审均采用相同的程序和标准。评标的依据为招标文件和相关法律、法规及政策文件。</w:t>
      </w:r>
    </w:p>
    <w:p>
      <w:pPr>
        <w:pStyle w:val="33"/>
        <w:keepNext w:val="0"/>
        <w:keepLines w:val="0"/>
        <w:pageBreakBefore w:val="0"/>
        <w:widowControl w:val="0"/>
        <w:kinsoku/>
        <w:wordWrap/>
        <w:overflowPunct/>
        <w:topLinePunct w:val="0"/>
        <w:autoSpaceDE/>
        <w:autoSpaceDN/>
        <w:bidi w:val="0"/>
        <w:spacing w:line="440" w:lineRule="exact"/>
        <w:ind w:firstLine="482"/>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4.4异常或特殊情况处理：</w:t>
      </w:r>
    </w:p>
    <w:p>
      <w:pPr>
        <w:pStyle w:val="33"/>
        <w:keepNext w:val="0"/>
        <w:keepLines w:val="0"/>
        <w:pageBreakBefore w:val="0"/>
        <w:widowControl w:val="0"/>
        <w:kinsoku/>
        <w:wordWrap/>
        <w:overflowPunct/>
        <w:topLinePunct w:val="0"/>
        <w:autoSpaceDE/>
        <w:autoSpaceDN/>
        <w:bidi w:val="0"/>
        <w:spacing w:line="440" w:lineRule="exact"/>
        <w:ind w:firstLine="482"/>
        <w:textAlignment w:val="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highlight w:val="none"/>
        </w:rPr>
        <w:t>4.4.1</w:t>
      </w:r>
      <w:r>
        <w:rPr>
          <w:rFonts w:hint="eastAsia" w:ascii="新宋体" w:hAnsi="新宋体" w:eastAsia="新宋体" w:cs="新宋体"/>
          <w:color w:val="auto"/>
          <w:sz w:val="24"/>
          <w:szCs w:val="24"/>
          <w:highlight w:val="none"/>
        </w:rPr>
        <w:t>在评标过程中，如发现招标文件中内容有不一致的（除招标文件中其它地方另</w:t>
      </w:r>
      <w:r>
        <w:rPr>
          <w:rFonts w:hint="eastAsia" w:ascii="新宋体" w:hAnsi="新宋体" w:eastAsia="新宋体" w:cs="新宋体"/>
          <w:color w:val="auto"/>
          <w:sz w:val="24"/>
          <w:szCs w:val="24"/>
          <w:highlight w:val="none"/>
          <w:lang w:val="en-US" w:eastAsia="zh-CN"/>
        </w:rPr>
        <w:t>有</w:t>
      </w:r>
      <w:r>
        <w:rPr>
          <w:rFonts w:hint="eastAsia" w:ascii="新宋体" w:hAnsi="新宋体" w:eastAsia="新宋体" w:cs="新宋体"/>
          <w:color w:val="auto"/>
          <w:sz w:val="24"/>
          <w:szCs w:val="24"/>
          <w:highlight w:val="none"/>
        </w:rPr>
        <w:t>规定的外），经评标委员讨论认为不影响评标的，可以继续评标。</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keepNext w:val="0"/>
        <w:keepLines w:val="0"/>
        <w:pageBreakBefore w:val="0"/>
        <w:widowControl w:val="0"/>
        <w:kinsoku/>
        <w:wordWrap/>
        <w:overflowPunct/>
        <w:topLinePunct w:val="0"/>
        <w:autoSpaceDE/>
        <w:autoSpaceDN/>
        <w:bidi w:val="0"/>
        <w:spacing w:line="440" w:lineRule="exact"/>
        <w:ind w:firstLine="466"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b/>
          <w:color w:val="auto"/>
          <w:spacing w:val="-4"/>
          <w:sz w:val="24"/>
          <w:highlight w:val="none"/>
        </w:rPr>
        <w:t>4.4.2</w:t>
      </w:r>
      <w:r>
        <w:rPr>
          <w:rFonts w:hint="eastAsia" w:ascii="新宋体" w:hAnsi="新宋体" w:eastAsia="新宋体" w:cs="新宋体"/>
          <w:color w:val="auto"/>
          <w:sz w:val="24"/>
          <w:highlight w:val="none"/>
        </w:rPr>
        <w:t>在评标过程中，出现其它异常或特殊情况时，由评标委员会集体讨论决定。</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4.</w:t>
      </w:r>
      <w:r>
        <w:rPr>
          <w:rFonts w:hint="eastAsia" w:ascii="新宋体" w:hAnsi="新宋体" w:eastAsia="新宋体" w:cs="新宋体"/>
          <w:color w:val="auto"/>
          <w:sz w:val="24"/>
          <w:szCs w:val="24"/>
          <w:highlight w:val="none"/>
          <w:lang w:val="en-US" w:eastAsia="zh-CN"/>
        </w:rPr>
        <w:t>5</w:t>
      </w:r>
      <w:r>
        <w:rPr>
          <w:rFonts w:hint="eastAsia" w:ascii="新宋体" w:hAnsi="新宋体" w:eastAsia="新宋体" w:cs="新宋体"/>
          <w:color w:val="auto"/>
          <w:sz w:val="24"/>
          <w:szCs w:val="24"/>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keepNext w:val="0"/>
        <w:keepLines w:val="0"/>
        <w:pageBreakBefore w:val="0"/>
        <w:widowControl w:val="0"/>
        <w:kinsoku/>
        <w:wordWrap/>
        <w:overflowPunct/>
        <w:topLinePunct w:val="0"/>
        <w:autoSpaceDE/>
        <w:autoSpaceDN/>
        <w:bidi w:val="0"/>
        <w:spacing w:line="440" w:lineRule="exact"/>
        <w:ind w:firstLine="482" w:firstLineChars="200"/>
        <w:textAlignment w:val="auto"/>
        <w:rPr>
          <w:rFonts w:hint="eastAsia" w:ascii="新宋体" w:hAnsi="新宋体" w:eastAsia="新宋体" w:cs="新宋体"/>
          <w:color w:val="auto"/>
          <w:sz w:val="28"/>
          <w:highlight w:val="none"/>
        </w:rPr>
      </w:pPr>
      <w:r>
        <w:rPr>
          <w:rFonts w:hint="eastAsia" w:ascii="新宋体" w:hAnsi="新宋体" w:eastAsia="新宋体" w:cs="新宋体"/>
          <w:b/>
          <w:color w:val="auto"/>
          <w:sz w:val="24"/>
          <w:highlight w:val="none"/>
        </w:rPr>
        <w:t>5.评标过程的保密</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0"/>
          <w:highlight w:val="none"/>
        </w:rPr>
        <w:t>5.1</w:t>
      </w:r>
      <w:r>
        <w:rPr>
          <w:rFonts w:hint="eastAsia" w:ascii="新宋体" w:hAnsi="新宋体" w:eastAsia="新宋体" w:cs="新宋体"/>
          <w:color w:val="auto"/>
          <w:sz w:val="24"/>
          <w:highlight w:val="none"/>
        </w:rPr>
        <w:t>开标后，直至授予中标人合同为止，凡属于对投标文件的审查、澄清、评价和比较等有关的资料以及中标候选人的推荐情况等与评标有关的任何情况均严格保密。</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0"/>
          <w:highlight w:val="none"/>
        </w:rPr>
        <w:t>5.2</w:t>
      </w:r>
      <w:r>
        <w:rPr>
          <w:rFonts w:hint="eastAsia" w:ascii="新宋体" w:hAnsi="新宋体" w:eastAsia="新宋体" w:cs="新宋体"/>
          <w:color w:val="auto"/>
          <w:sz w:val="24"/>
          <w:highlight w:val="none"/>
        </w:rPr>
        <w:t>在投标文件的评审和比较、中标候选人推荐的过程中，投标人向采购人和评标委员会施加影响的任何行为，都将会导致其投标被拒绝。</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新宋体" w:hAnsi="新宋体" w:eastAsia="新宋体" w:cs="新宋体"/>
          <w:color w:val="auto"/>
          <w:spacing w:val="-4"/>
          <w:sz w:val="24"/>
          <w:highlight w:val="none"/>
        </w:rPr>
      </w:pPr>
      <w:r>
        <w:rPr>
          <w:rFonts w:hint="eastAsia" w:ascii="新宋体" w:hAnsi="新宋体" w:eastAsia="新宋体" w:cs="新宋体"/>
          <w:color w:val="auto"/>
          <w:sz w:val="24"/>
          <w:highlight w:val="none"/>
        </w:rPr>
        <w:t>5.</w:t>
      </w:r>
      <w:r>
        <w:rPr>
          <w:rFonts w:hint="eastAsia" w:ascii="新宋体" w:hAnsi="新宋体" w:eastAsia="新宋体" w:cs="新宋体"/>
          <w:color w:val="auto"/>
          <w:sz w:val="24"/>
          <w:highlight w:val="none"/>
          <w:lang w:val="en-US" w:eastAsia="zh-CN"/>
        </w:rPr>
        <w:t>3</w:t>
      </w:r>
      <w:r>
        <w:rPr>
          <w:rFonts w:hint="eastAsia" w:ascii="新宋体" w:hAnsi="新宋体" w:eastAsia="新宋体" w:cs="新宋体"/>
          <w:color w:val="auto"/>
          <w:spacing w:val="-4"/>
          <w:sz w:val="24"/>
          <w:highlight w:val="none"/>
        </w:rPr>
        <w:t>为保证定标的公正性，在评标过程中，评标成员不得与投标人私下交换意见。在招标工作结束后，凡与评标情况有接触的任何人不得</w:t>
      </w:r>
      <w:r>
        <w:rPr>
          <w:rFonts w:hint="eastAsia" w:ascii="新宋体" w:hAnsi="新宋体" w:eastAsia="新宋体" w:cs="新宋体"/>
          <w:color w:val="auto"/>
          <w:spacing w:val="-4"/>
          <w:sz w:val="24"/>
          <w:highlight w:val="none"/>
          <w:lang w:val="en-US" w:eastAsia="zh-CN"/>
        </w:rPr>
        <w:t>也不应</w:t>
      </w:r>
      <w:r>
        <w:rPr>
          <w:rFonts w:hint="eastAsia" w:ascii="新宋体" w:hAnsi="新宋体" w:eastAsia="新宋体" w:cs="新宋体"/>
          <w:color w:val="auto"/>
          <w:spacing w:val="-4"/>
          <w:sz w:val="24"/>
          <w:highlight w:val="none"/>
        </w:rPr>
        <w:t>将评标情况扩散出评标成员之外。</w:t>
      </w:r>
    </w:p>
    <w:p>
      <w:pPr>
        <w:keepNext w:val="0"/>
        <w:keepLines w:val="0"/>
        <w:pageBreakBefore w:val="0"/>
        <w:widowControl w:val="0"/>
        <w:kinsoku/>
        <w:wordWrap/>
        <w:overflowPunct/>
        <w:topLinePunct w:val="0"/>
        <w:autoSpaceDE/>
        <w:autoSpaceDN/>
        <w:bidi w:val="0"/>
        <w:adjustRightInd w:val="0"/>
        <w:snapToGrid w:val="0"/>
        <w:spacing w:line="440" w:lineRule="exact"/>
        <w:ind w:firstLine="472" w:firstLineChars="196"/>
        <w:textAlignment w:val="auto"/>
        <w:rPr>
          <w:rFonts w:hint="eastAsia" w:ascii="新宋体" w:hAnsi="新宋体" w:eastAsia="新宋体" w:cs="新宋体"/>
          <w:b/>
          <w:color w:val="auto"/>
          <w:sz w:val="24"/>
          <w:highlight w:val="none"/>
        </w:rPr>
      </w:pPr>
      <w:r>
        <w:rPr>
          <w:rFonts w:hint="eastAsia" w:ascii="新宋体" w:hAnsi="新宋体" w:eastAsia="新宋体" w:cs="新宋体"/>
          <w:b/>
          <w:color w:val="auto"/>
          <w:sz w:val="24"/>
          <w:highlight w:val="none"/>
        </w:rPr>
        <w:t>6.投标文件中内容不一致的处理</w:t>
      </w:r>
    </w:p>
    <w:p>
      <w:pPr>
        <w:keepNext w:val="0"/>
        <w:keepLines w:val="0"/>
        <w:pageBreakBefore w:val="0"/>
        <w:widowControl w:val="0"/>
        <w:kinsoku/>
        <w:wordWrap/>
        <w:overflowPunct/>
        <w:topLinePunct w:val="0"/>
        <w:autoSpaceDE/>
        <w:autoSpaceDN/>
        <w:bidi w:val="0"/>
        <w:spacing w:line="440" w:lineRule="exact"/>
        <w:ind w:firstLine="482" w:firstLineChars="200"/>
        <w:textAlignment w:val="auto"/>
        <w:rPr>
          <w:rFonts w:hint="eastAsia" w:ascii="新宋体" w:hAnsi="新宋体" w:eastAsia="新宋体" w:cs="新宋体"/>
          <w:b/>
          <w:color w:val="auto"/>
          <w:sz w:val="24"/>
          <w:highlight w:val="none"/>
          <w:lang w:eastAsia="zh-CN"/>
        </w:rPr>
      </w:pPr>
      <w:r>
        <w:rPr>
          <w:rFonts w:hint="eastAsia" w:ascii="新宋体" w:hAnsi="新宋体" w:eastAsia="新宋体" w:cs="新宋体"/>
          <w:b/>
          <w:color w:val="auto"/>
          <w:sz w:val="24"/>
          <w:highlight w:val="none"/>
        </w:rPr>
        <w:t>同一份投标文件中</w:t>
      </w:r>
      <w:r>
        <w:rPr>
          <w:rFonts w:hint="eastAsia" w:ascii="新宋体" w:hAnsi="新宋体" w:eastAsia="新宋体" w:cs="新宋体"/>
          <w:b/>
          <w:color w:val="auto"/>
          <w:sz w:val="24"/>
          <w:highlight w:val="none"/>
          <w:lang w:eastAsia="zh-CN"/>
        </w:rPr>
        <w:t>，</w:t>
      </w:r>
      <w:r>
        <w:rPr>
          <w:rFonts w:hint="eastAsia" w:ascii="新宋体" w:hAnsi="新宋体" w:eastAsia="新宋体" w:cs="新宋体"/>
          <w:b/>
          <w:color w:val="auto"/>
          <w:sz w:val="24"/>
          <w:highlight w:val="none"/>
        </w:rPr>
        <w:t>彩页、官网下载资料、检测报告等证明性资料中描写的技术性能指标与投标文件中其它地方内容描述不一致的，应以上述证明性资料为准；规范偏离表等偏离表的内容与投标文件中其它地方内容有描述不一致的，应以投标文件中其它地方内容的描述为准</w:t>
      </w:r>
      <w:r>
        <w:rPr>
          <w:rFonts w:hint="eastAsia" w:ascii="新宋体" w:hAnsi="新宋体" w:eastAsia="新宋体" w:cs="新宋体"/>
          <w:b/>
          <w:color w:val="auto"/>
          <w:sz w:val="24"/>
          <w:highlight w:val="none"/>
          <w:lang w:eastAsia="zh-CN"/>
        </w:rPr>
        <w:t>。</w:t>
      </w:r>
    </w:p>
    <w:p>
      <w:pPr>
        <w:keepNext w:val="0"/>
        <w:keepLines w:val="0"/>
        <w:pageBreakBefore w:val="0"/>
        <w:widowControl w:val="0"/>
        <w:kinsoku/>
        <w:wordWrap/>
        <w:overflowPunct/>
        <w:topLinePunct w:val="0"/>
        <w:autoSpaceDE/>
        <w:autoSpaceDN/>
        <w:bidi w:val="0"/>
        <w:spacing w:line="440" w:lineRule="exact"/>
        <w:ind w:firstLine="482" w:firstLineChars="200"/>
        <w:textAlignment w:val="auto"/>
        <w:rPr>
          <w:rFonts w:hint="eastAsia" w:ascii="新宋体" w:hAnsi="新宋体" w:eastAsia="新宋体" w:cs="新宋体"/>
          <w:b/>
          <w:color w:val="auto"/>
          <w:sz w:val="24"/>
          <w:highlight w:val="none"/>
        </w:rPr>
      </w:pPr>
      <w:r>
        <w:rPr>
          <w:rFonts w:hint="eastAsia" w:ascii="新宋体" w:hAnsi="新宋体" w:eastAsia="新宋体" w:cs="新宋体"/>
          <w:b/>
          <w:color w:val="auto"/>
          <w:sz w:val="24"/>
          <w:highlight w:val="none"/>
        </w:rPr>
        <w:t>7.投标文件的澄清</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lang w:val="en-US" w:eastAsia="zh-CN"/>
        </w:rPr>
        <w:t>7</w:t>
      </w:r>
      <w:r>
        <w:rPr>
          <w:rFonts w:hint="eastAsia" w:ascii="新宋体" w:hAnsi="新宋体" w:eastAsia="新宋体" w:cs="新宋体"/>
          <w:color w:val="auto"/>
          <w:sz w:val="24"/>
          <w:highlight w:val="none"/>
        </w:rPr>
        <w:t>.1为有助于投标文件的审查、评价和比较，评标委员会应当在</w:t>
      </w:r>
      <w:r>
        <w:rPr>
          <w:rFonts w:hint="eastAsia" w:ascii="新宋体" w:hAnsi="新宋体" w:eastAsia="新宋体" w:cs="新宋体"/>
          <w:color w:val="auto"/>
          <w:sz w:val="24"/>
          <w:highlight w:val="none"/>
          <w:lang w:eastAsia="zh-CN"/>
        </w:rPr>
        <w:t>“政采云”</w:t>
      </w:r>
      <w:r>
        <w:rPr>
          <w:rFonts w:hint="eastAsia" w:ascii="新宋体" w:hAnsi="新宋体" w:eastAsia="新宋体" w:cs="新宋体"/>
          <w:color w:val="auto"/>
          <w:sz w:val="24"/>
          <w:highlight w:val="none"/>
        </w:rPr>
        <w:t>在线询标或采用其他有效形式要求投标人对同一份投标文件含义不明确、同类问题表述不一致或者有明显文字和计算错误的内容（</w:t>
      </w:r>
      <w:r>
        <w:rPr>
          <w:rFonts w:hint="eastAsia" w:ascii="新宋体" w:hAnsi="新宋体" w:eastAsia="新宋体" w:cs="新宋体"/>
          <w:color w:val="auto"/>
          <w:sz w:val="24"/>
          <w:szCs w:val="24"/>
          <w:highlight w:val="none"/>
        </w:rPr>
        <w:t>除招标文件中其它地方另</w:t>
      </w:r>
      <w:r>
        <w:rPr>
          <w:rFonts w:hint="eastAsia" w:ascii="新宋体" w:hAnsi="新宋体" w:eastAsia="新宋体" w:cs="新宋体"/>
          <w:color w:val="auto"/>
          <w:sz w:val="24"/>
          <w:szCs w:val="24"/>
          <w:highlight w:val="none"/>
          <w:lang w:val="en-US" w:eastAsia="zh-CN"/>
        </w:rPr>
        <w:t>有</w:t>
      </w:r>
      <w:r>
        <w:rPr>
          <w:rFonts w:hint="eastAsia" w:ascii="新宋体" w:hAnsi="新宋体" w:eastAsia="新宋体" w:cs="新宋体"/>
          <w:color w:val="auto"/>
          <w:sz w:val="24"/>
          <w:szCs w:val="24"/>
          <w:highlight w:val="none"/>
        </w:rPr>
        <w:t>规定的外</w:t>
      </w:r>
      <w:r>
        <w:rPr>
          <w:rFonts w:hint="eastAsia" w:ascii="新宋体" w:hAnsi="新宋体" w:eastAsia="新宋体" w:cs="新宋体"/>
          <w:color w:val="auto"/>
          <w:sz w:val="24"/>
          <w:highlight w:val="none"/>
        </w:rPr>
        <w:t>）作必要的澄清或说明，投标人应采用在线回复或其他有效形式在询标规定时间内进行澄清或说明（需盖电子签章或实体公章），但不得超出投标文件的范围或改变投标文件的实质性内容。根据本须知第</w:t>
      </w:r>
      <w:r>
        <w:rPr>
          <w:rFonts w:hint="eastAsia" w:ascii="新宋体" w:hAnsi="新宋体" w:eastAsia="新宋体" w:cs="新宋体"/>
          <w:color w:val="auto"/>
          <w:sz w:val="24"/>
          <w:highlight w:val="none"/>
          <w:lang w:val="en-US" w:eastAsia="zh-CN"/>
        </w:rPr>
        <w:t>9</w:t>
      </w:r>
      <w:r>
        <w:rPr>
          <w:rFonts w:hint="eastAsia" w:ascii="新宋体" w:hAnsi="新宋体" w:eastAsia="新宋体" w:cs="新宋体"/>
          <w:color w:val="auto"/>
          <w:sz w:val="24"/>
          <w:highlight w:val="none"/>
        </w:rPr>
        <w:t>条规定，凡属于评标小组在评标中发现的计算错误并进行核实的修改不在此列。</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lang w:val="en-US" w:eastAsia="zh-CN"/>
        </w:rPr>
        <w:t>7</w:t>
      </w:r>
      <w:r>
        <w:rPr>
          <w:rFonts w:hint="eastAsia" w:ascii="新宋体" w:hAnsi="新宋体" w:eastAsia="新宋体" w:cs="新宋体"/>
          <w:color w:val="auto"/>
          <w:sz w:val="24"/>
          <w:highlight w:val="none"/>
        </w:rPr>
        <w:t>.2如果投标人代表拒绝按评标委员会要求在</w:t>
      </w:r>
      <w:r>
        <w:rPr>
          <w:rFonts w:hint="eastAsia" w:ascii="新宋体" w:hAnsi="新宋体" w:eastAsia="新宋体" w:cs="新宋体"/>
          <w:color w:val="auto"/>
          <w:sz w:val="24"/>
          <w:highlight w:val="none"/>
          <w:lang w:eastAsia="zh-CN"/>
        </w:rPr>
        <w:t>“政采云”</w:t>
      </w:r>
      <w:r>
        <w:rPr>
          <w:rFonts w:hint="eastAsia" w:ascii="新宋体" w:hAnsi="新宋体" w:eastAsia="新宋体" w:cs="新宋体"/>
          <w:color w:val="auto"/>
          <w:sz w:val="24"/>
          <w:highlight w:val="none"/>
        </w:rPr>
        <w:t>作出在线回复且无其他有效回复方式的，评标委员会可以对其作出无效标处理。</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8.</w:t>
      </w:r>
      <w:r>
        <w:rPr>
          <w:rFonts w:hint="eastAsia" w:ascii="新宋体" w:hAnsi="新宋体" w:eastAsia="新宋体" w:cs="新宋体"/>
          <w:b/>
          <w:color w:val="auto"/>
          <w:sz w:val="24"/>
          <w:highlight w:val="none"/>
        </w:rPr>
        <w:t>投标文件的资格性和符合性评审</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s="新宋体"/>
          <w:color w:val="auto"/>
          <w:sz w:val="24"/>
          <w:highlight w:val="none"/>
          <w:lang w:eastAsia="zh-CN"/>
        </w:rPr>
      </w:pPr>
      <w:r>
        <w:rPr>
          <w:rFonts w:hint="eastAsia" w:ascii="新宋体" w:hAnsi="新宋体" w:eastAsia="新宋体" w:cs="新宋体"/>
          <w:color w:val="auto"/>
          <w:sz w:val="24"/>
          <w:highlight w:val="none"/>
        </w:rPr>
        <w:t>8.1评标时，评标委员会将首先评定每份投标文件是否实质上响应了招标文件的要求。所谓实质上响应，是指投标文件应与招标文件的所有实质性条款、条件和要求相符，无显著差异或保留</w:t>
      </w:r>
      <w:r>
        <w:rPr>
          <w:rFonts w:hint="eastAsia" w:ascii="新宋体" w:hAnsi="新宋体" w:eastAsia="新宋体" w:cs="新宋体"/>
          <w:color w:val="auto"/>
          <w:sz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8.2如果投标文件出现第五章规定的内容，即为实质上不响应招标文件的各项要求，评标委员会将予以拒绝（或认定为无效标），并且不允许投标人通过修改或撤销其不符合要求的差异或保留，使之成为实质上响应的投标。</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lang w:val="en-US" w:eastAsia="zh-CN"/>
        </w:rPr>
        <w:t>8</w:t>
      </w:r>
      <w:r>
        <w:rPr>
          <w:rFonts w:hint="eastAsia" w:ascii="新宋体" w:hAnsi="新宋体" w:eastAsia="新宋体" w:cs="新宋体"/>
          <w:color w:val="auto"/>
          <w:sz w:val="24"/>
          <w:highlight w:val="none"/>
        </w:rPr>
        <w:t>.3在投标文件的评审和比较、中标候选人推荐的过程中，投标人向采购人和评标小组施加影响的任何行为，都将会导致其投标被拒绝。</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rPr>
          <w:rFonts w:hint="eastAsia" w:ascii="新宋体" w:hAnsi="新宋体" w:eastAsia="新宋体" w:cs="新宋体"/>
          <w:b/>
          <w:color w:val="auto"/>
          <w:sz w:val="24"/>
          <w:highlight w:val="none"/>
        </w:rPr>
      </w:pPr>
      <w:r>
        <w:rPr>
          <w:rFonts w:hint="eastAsia" w:ascii="新宋体" w:hAnsi="新宋体" w:eastAsia="新宋体" w:cs="新宋体"/>
          <w:b/>
          <w:color w:val="auto"/>
          <w:sz w:val="24"/>
          <w:highlight w:val="none"/>
        </w:rPr>
        <w:t>8.</w:t>
      </w:r>
      <w:r>
        <w:rPr>
          <w:rFonts w:hint="eastAsia" w:ascii="新宋体" w:hAnsi="新宋体" w:eastAsia="新宋体" w:cs="新宋体"/>
          <w:b/>
          <w:color w:val="auto"/>
          <w:sz w:val="24"/>
          <w:highlight w:val="none"/>
          <w:lang w:val="en-US" w:eastAsia="zh-CN"/>
        </w:rPr>
        <w:t>4</w:t>
      </w:r>
      <w:r>
        <w:rPr>
          <w:rFonts w:hint="eastAsia" w:ascii="新宋体" w:hAnsi="新宋体" w:eastAsia="新宋体" w:cs="新宋体"/>
          <w:b/>
          <w:color w:val="auto"/>
          <w:sz w:val="24"/>
          <w:highlight w:val="none"/>
        </w:rPr>
        <w:t>评标委员会在作出任何一项无效标决定前，都应当严格遵循以下程序：</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s="新宋体"/>
          <w:color w:val="auto"/>
          <w:sz w:val="24"/>
          <w:highlight w:val="none"/>
          <w:lang w:eastAsia="zh-CN"/>
        </w:rPr>
      </w:pPr>
      <w:r>
        <w:rPr>
          <w:rFonts w:hint="eastAsia" w:ascii="新宋体" w:hAnsi="新宋体" w:eastAsia="新宋体" w:cs="新宋体"/>
          <w:color w:val="auto"/>
          <w:sz w:val="24"/>
          <w:highlight w:val="none"/>
        </w:rPr>
        <w:t>8.</w:t>
      </w:r>
      <w:r>
        <w:rPr>
          <w:rFonts w:hint="eastAsia" w:ascii="新宋体" w:hAnsi="新宋体" w:eastAsia="新宋体" w:cs="新宋体"/>
          <w:color w:val="auto"/>
          <w:sz w:val="24"/>
          <w:highlight w:val="none"/>
          <w:lang w:val="en-US" w:eastAsia="zh-CN"/>
        </w:rPr>
        <w:t>4</w:t>
      </w:r>
      <w:r>
        <w:rPr>
          <w:rFonts w:hint="eastAsia" w:ascii="新宋体" w:hAnsi="新宋体" w:eastAsia="新宋体" w:cs="新宋体"/>
          <w:color w:val="auto"/>
          <w:sz w:val="24"/>
          <w:highlight w:val="none"/>
        </w:rPr>
        <w:t>.1要求当事投标人作相应的答辩</w:t>
      </w:r>
      <w:r>
        <w:rPr>
          <w:rFonts w:hint="eastAsia" w:ascii="新宋体" w:hAnsi="新宋体" w:eastAsia="新宋体" w:cs="新宋体"/>
          <w:color w:val="auto"/>
          <w:sz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s="新宋体"/>
          <w:color w:val="auto"/>
          <w:sz w:val="24"/>
          <w:highlight w:val="none"/>
          <w:lang w:eastAsia="zh-CN"/>
        </w:rPr>
      </w:pPr>
      <w:r>
        <w:rPr>
          <w:rFonts w:hint="eastAsia" w:ascii="新宋体" w:hAnsi="新宋体" w:eastAsia="新宋体" w:cs="新宋体"/>
          <w:color w:val="auto"/>
          <w:sz w:val="24"/>
          <w:highlight w:val="none"/>
        </w:rPr>
        <w:t>8.</w:t>
      </w:r>
      <w:r>
        <w:rPr>
          <w:rFonts w:hint="eastAsia" w:ascii="新宋体" w:hAnsi="新宋体" w:eastAsia="新宋体" w:cs="新宋体"/>
          <w:color w:val="auto"/>
          <w:sz w:val="24"/>
          <w:highlight w:val="none"/>
          <w:lang w:val="en-US" w:eastAsia="zh-CN"/>
        </w:rPr>
        <w:t>4</w:t>
      </w:r>
      <w:r>
        <w:rPr>
          <w:rFonts w:hint="eastAsia" w:ascii="新宋体" w:hAnsi="新宋体" w:eastAsia="新宋体" w:cs="新宋体"/>
          <w:color w:val="auto"/>
          <w:sz w:val="24"/>
          <w:highlight w:val="none"/>
        </w:rPr>
        <w:t>.2在充分讨论的基础上集体表决</w:t>
      </w:r>
      <w:r>
        <w:rPr>
          <w:rFonts w:hint="eastAsia" w:ascii="新宋体" w:hAnsi="新宋体" w:eastAsia="新宋体" w:cs="新宋体"/>
          <w:color w:val="auto"/>
          <w:sz w:val="24"/>
          <w:highlight w:val="none"/>
          <w:lang w:eastAsia="zh-CN"/>
        </w:rPr>
        <w:t>。</w:t>
      </w:r>
    </w:p>
    <w:p>
      <w:pPr>
        <w:pStyle w:val="33"/>
        <w:keepNext w:val="0"/>
        <w:keepLines w:val="0"/>
        <w:pageBreakBefore w:val="0"/>
        <w:widowControl w:val="0"/>
        <w:kinsoku/>
        <w:wordWrap/>
        <w:overflowPunct/>
        <w:topLinePunct w:val="0"/>
        <w:autoSpaceDE/>
        <w:autoSpaceDN/>
        <w:bidi w:val="0"/>
        <w:spacing w:line="440" w:lineRule="exact"/>
        <w:ind w:firstLine="482"/>
        <w:textAlignment w:val="auto"/>
        <w:rPr>
          <w:rFonts w:hint="eastAsia" w:ascii="新宋体" w:hAnsi="新宋体" w:eastAsia="新宋体" w:cs="新宋体"/>
          <w:b/>
          <w:color w:val="auto"/>
          <w:sz w:val="24"/>
          <w:highlight w:val="none"/>
        </w:rPr>
      </w:pPr>
      <w:r>
        <w:rPr>
          <w:rFonts w:hint="eastAsia" w:ascii="新宋体" w:hAnsi="新宋体" w:eastAsia="新宋体" w:cs="新宋体"/>
          <w:b/>
          <w:color w:val="auto"/>
          <w:sz w:val="24"/>
          <w:highlight w:val="none"/>
        </w:rPr>
        <w:t>9.投标文件中</w:t>
      </w:r>
      <w:r>
        <w:rPr>
          <w:rFonts w:hint="eastAsia" w:ascii="新宋体" w:hAnsi="新宋体" w:eastAsia="新宋体" w:cs="新宋体"/>
          <w:b/>
          <w:color w:val="auto"/>
          <w:sz w:val="24"/>
          <w:highlight w:val="none"/>
          <w:u w:val="single"/>
        </w:rPr>
        <w:t>计算错误和不同文字文本</w:t>
      </w:r>
      <w:r>
        <w:rPr>
          <w:rFonts w:hint="eastAsia" w:ascii="新宋体" w:hAnsi="新宋体" w:eastAsia="新宋体" w:cs="新宋体"/>
          <w:b/>
          <w:color w:val="auto"/>
          <w:sz w:val="24"/>
          <w:highlight w:val="none"/>
        </w:rPr>
        <w:t>的修正</w:t>
      </w:r>
    </w:p>
    <w:p>
      <w:pPr>
        <w:pStyle w:val="33"/>
        <w:keepNext w:val="0"/>
        <w:keepLines w:val="0"/>
        <w:pageBreakBefore w:val="0"/>
        <w:widowControl w:val="0"/>
        <w:kinsoku/>
        <w:wordWrap/>
        <w:overflowPunct/>
        <w:topLinePunct w:val="0"/>
        <w:autoSpaceDE/>
        <w:autoSpaceDN/>
        <w:bidi w:val="0"/>
        <w:spacing w:line="440" w:lineRule="exact"/>
        <w:ind w:firstLine="482"/>
        <w:textAlignment w:val="auto"/>
        <w:rPr>
          <w:rFonts w:hint="eastAsia"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lang w:val="en-US" w:eastAsia="zh-CN"/>
        </w:rPr>
        <w:t>9</w:t>
      </w:r>
      <w:r>
        <w:rPr>
          <w:rFonts w:hint="eastAsia" w:ascii="新宋体" w:hAnsi="新宋体" w:eastAsia="新宋体" w:cs="新宋体"/>
          <w:color w:val="auto"/>
          <w:kern w:val="0"/>
          <w:sz w:val="24"/>
          <w:szCs w:val="24"/>
          <w:highlight w:val="none"/>
        </w:rPr>
        <w:t>.1修正原则如下：</w:t>
      </w:r>
    </w:p>
    <w:p>
      <w:pPr>
        <w:pStyle w:val="33"/>
        <w:keepNext w:val="0"/>
        <w:keepLines w:val="0"/>
        <w:pageBreakBefore w:val="0"/>
        <w:widowControl w:val="0"/>
        <w:kinsoku/>
        <w:wordWrap/>
        <w:overflowPunct/>
        <w:topLinePunct w:val="0"/>
        <w:autoSpaceDE/>
        <w:autoSpaceDN/>
        <w:bidi w:val="0"/>
        <w:spacing w:line="440" w:lineRule="exact"/>
        <w:ind w:firstLine="482"/>
        <w:textAlignment w:val="auto"/>
        <w:rPr>
          <w:rFonts w:hint="eastAsia"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lang w:val="en-US" w:eastAsia="zh-CN"/>
        </w:rPr>
        <w:t>9</w:t>
      </w:r>
      <w:r>
        <w:rPr>
          <w:rFonts w:hint="eastAsia" w:ascii="新宋体" w:hAnsi="新宋体" w:eastAsia="新宋体" w:cs="新宋体"/>
          <w:color w:val="auto"/>
          <w:kern w:val="0"/>
          <w:sz w:val="24"/>
          <w:szCs w:val="24"/>
          <w:highlight w:val="none"/>
        </w:rPr>
        <w:t>.1.1对不同文字文本投标文件的解释发生异义的，以中文文本为准；评标委员会可以拒绝接受不是中文版的投标文件以及与投标相关的资料。</w:t>
      </w:r>
    </w:p>
    <w:p>
      <w:pPr>
        <w:pStyle w:val="33"/>
        <w:keepNext w:val="0"/>
        <w:keepLines w:val="0"/>
        <w:pageBreakBefore w:val="0"/>
        <w:widowControl w:val="0"/>
        <w:kinsoku/>
        <w:wordWrap/>
        <w:overflowPunct/>
        <w:topLinePunct w:val="0"/>
        <w:autoSpaceDE/>
        <w:autoSpaceDN/>
        <w:bidi w:val="0"/>
        <w:spacing w:line="440" w:lineRule="exact"/>
        <w:ind w:firstLine="482"/>
        <w:textAlignment w:val="auto"/>
        <w:rPr>
          <w:rFonts w:hint="eastAsia"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lang w:val="en-US" w:eastAsia="zh-CN"/>
        </w:rPr>
        <w:t>9</w:t>
      </w:r>
      <w:r>
        <w:rPr>
          <w:rFonts w:hint="eastAsia" w:ascii="新宋体" w:hAnsi="新宋体" w:eastAsia="新宋体" w:cs="新宋体"/>
          <w:color w:val="auto"/>
          <w:kern w:val="0"/>
          <w:sz w:val="24"/>
          <w:szCs w:val="24"/>
          <w:highlight w:val="none"/>
        </w:rPr>
        <w:t>.1.2投标文件报价出现不一致的，除招标文件另有规定外，按照下列规定修正：</w:t>
      </w:r>
    </w:p>
    <w:p>
      <w:pPr>
        <w:pStyle w:val="33"/>
        <w:keepNext w:val="0"/>
        <w:keepLines w:val="0"/>
        <w:pageBreakBefore w:val="0"/>
        <w:widowControl w:val="0"/>
        <w:kinsoku/>
        <w:wordWrap/>
        <w:overflowPunct/>
        <w:topLinePunct w:val="0"/>
        <w:autoSpaceDE/>
        <w:autoSpaceDN/>
        <w:bidi w:val="0"/>
        <w:spacing w:line="440" w:lineRule="exact"/>
        <w:ind w:firstLine="482"/>
        <w:textAlignment w:val="auto"/>
        <w:rPr>
          <w:rFonts w:hint="eastAsia" w:ascii="新宋体" w:hAnsi="新宋体" w:eastAsia="新宋体" w:cs="新宋体"/>
          <w:color w:val="auto"/>
          <w:kern w:val="0"/>
          <w:sz w:val="24"/>
          <w:szCs w:val="24"/>
          <w:highlight w:val="none"/>
          <w:lang w:eastAsia="zh-CN"/>
        </w:rPr>
      </w:pPr>
      <w:r>
        <w:rPr>
          <w:rFonts w:hint="eastAsia" w:ascii="新宋体" w:hAnsi="新宋体" w:eastAsia="新宋体" w:cs="新宋体"/>
          <w:color w:val="auto"/>
          <w:kern w:val="0"/>
          <w:sz w:val="24"/>
          <w:szCs w:val="24"/>
          <w:highlight w:val="none"/>
        </w:rPr>
        <w:t>（1）客户端填写的报价与以pdf格式上传文件中的报价不一致的，应以Pdf格式上传文件中的报价为准</w:t>
      </w:r>
      <w:r>
        <w:rPr>
          <w:rFonts w:hint="eastAsia" w:ascii="新宋体" w:hAnsi="新宋体" w:eastAsia="新宋体" w:cs="新宋体"/>
          <w:color w:val="auto"/>
          <w:kern w:val="0"/>
          <w:sz w:val="24"/>
          <w:szCs w:val="24"/>
          <w:highlight w:val="none"/>
          <w:lang w:eastAsia="zh-CN"/>
        </w:rPr>
        <w:t>；</w:t>
      </w:r>
    </w:p>
    <w:p>
      <w:pPr>
        <w:pStyle w:val="33"/>
        <w:keepNext w:val="0"/>
        <w:keepLines w:val="0"/>
        <w:pageBreakBefore w:val="0"/>
        <w:widowControl w:val="0"/>
        <w:kinsoku/>
        <w:wordWrap/>
        <w:overflowPunct/>
        <w:topLinePunct w:val="0"/>
        <w:autoSpaceDE/>
        <w:autoSpaceDN/>
        <w:bidi w:val="0"/>
        <w:spacing w:line="440" w:lineRule="exact"/>
        <w:ind w:firstLine="482"/>
        <w:textAlignment w:val="auto"/>
        <w:rPr>
          <w:rFonts w:hint="eastAsia"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（2）投标文件中开标一览表内容与投标文件中相应内容不一致的，以开标一览表为准；</w:t>
      </w:r>
    </w:p>
    <w:p>
      <w:pPr>
        <w:pStyle w:val="33"/>
        <w:keepNext w:val="0"/>
        <w:keepLines w:val="0"/>
        <w:pageBreakBefore w:val="0"/>
        <w:widowControl w:val="0"/>
        <w:kinsoku/>
        <w:wordWrap/>
        <w:overflowPunct/>
        <w:topLinePunct w:val="0"/>
        <w:autoSpaceDE/>
        <w:autoSpaceDN/>
        <w:bidi w:val="0"/>
        <w:spacing w:line="440" w:lineRule="exact"/>
        <w:ind w:firstLine="482"/>
        <w:textAlignment w:val="auto"/>
        <w:rPr>
          <w:rFonts w:hint="eastAsia"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（3）投标文件的大写金额和小写金额不一致的，以大写金额为准；</w:t>
      </w:r>
    </w:p>
    <w:p>
      <w:pPr>
        <w:pStyle w:val="33"/>
        <w:keepNext w:val="0"/>
        <w:keepLines w:val="0"/>
        <w:pageBreakBefore w:val="0"/>
        <w:widowControl w:val="0"/>
        <w:kinsoku/>
        <w:wordWrap/>
        <w:overflowPunct/>
        <w:topLinePunct w:val="0"/>
        <w:autoSpaceDE/>
        <w:autoSpaceDN/>
        <w:bidi w:val="0"/>
        <w:spacing w:line="440" w:lineRule="exact"/>
        <w:ind w:firstLine="482"/>
        <w:textAlignment w:val="auto"/>
        <w:rPr>
          <w:rFonts w:hint="eastAsia"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（4）单价金额小数点或者百分比有明显错位的，以开标一览表的总价为准，并修改单价；</w:t>
      </w:r>
    </w:p>
    <w:p>
      <w:pPr>
        <w:pStyle w:val="33"/>
        <w:keepNext w:val="0"/>
        <w:keepLines w:val="0"/>
        <w:pageBreakBefore w:val="0"/>
        <w:widowControl w:val="0"/>
        <w:kinsoku/>
        <w:wordWrap/>
        <w:overflowPunct/>
        <w:topLinePunct w:val="0"/>
        <w:autoSpaceDE/>
        <w:autoSpaceDN/>
        <w:bidi w:val="0"/>
        <w:spacing w:line="440" w:lineRule="exact"/>
        <w:ind w:firstLine="482"/>
        <w:textAlignment w:val="auto"/>
        <w:rPr>
          <w:rFonts w:hint="eastAsia"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（5）总价金额与按单价汇总金额不一致的，以单价金额计算结果为准。</w:t>
      </w:r>
    </w:p>
    <w:p>
      <w:pPr>
        <w:pStyle w:val="33"/>
        <w:keepNext w:val="0"/>
        <w:keepLines w:val="0"/>
        <w:pageBreakBefore w:val="0"/>
        <w:widowControl w:val="0"/>
        <w:kinsoku/>
        <w:wordWrap/>
        <w:overflowPunct/>
        <w:topLinePunct w:val="0"/>
        <w:autoSpaceDE/>
        <w:autoSpaceDN/>
        <w:bidi w:val="0"/>
        <w:spacing w:line="440" w:lineRule="exact"/>
        <w:ind w:firstLine="482"/>
        <w:textAlignment w:val="auto"/>
        <w:rPr>
          <w:rFonts w:hint="eastAsia"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同时出现两种以上不一致的，按照前款规定的顺序修正。修正后的报价通过</w:t>
      </w:r>
      <w:r>
        <w:rPr>
          <w:rFonts w:hint="eastAsia" w:ascii="新宋体" w:hAnsi="新宋体" w:eastAsia="新宋体" w:cs="新宋体"/>
          <w:color w:val="auto"/>
          <w:kern w:val="0"/>
          <w:sz w:val="24"/>
          <w:szCs w:val="24"/>
          <w:highlight w:val="none"/>
          <w:lang w:eastAsia="zh-CN"/>
        </w:rPr>
        <w:t>“</w:t>
      </w:r>
      <w:r>
        <w:rPr>
          <w:rFonts w:hint="eastAsia" w:ascii="新宋体" w:hAnsi="新宋体" w:eastAsia="新宋体" w:cs="新宋体"/>
          <w:color w:val="auto"/>
          <w:kern w:val="0"/>
          <w:sz w:val="24"/>
          <w:szCs w:val="24"/>
          <w:highlight w:val="none"/>
        </w:rPr>
        <w:t>政采云</w:t>
      </w:r>
      <w:r>
        <w:rPr>
          <w:rFonts w:hint="eastAsia" w:ascii="新宋体" w:hAnsi="新宋体" w:eastAsia="新宋体" w:cs="新宋体"/>
          <w:color w:val="auto"/>
          <w:kern w:val="0"/>
          <w:sz w:val="24"/>
          <w:szCs w:val="24"/>
          <w:highlight w:val="none"/>
          <w:lang w:eastAsia="zh-CN"/>
        </w:rPr>
        <w:t>”</w:t>
      </w:r>
      <w:r>
        <w:rPr>
          <w:rFonts w:hint="eastAsia" w:ascii="新宋体" w:hAnsi="新宋体" w:eastAsia="新宋体" w:cs="新宋体"/>
          <w:color w:val="auto"/>
          <w:kern w:val="0"/>
          <w:sz w:val="24"/>
          <w:szCs w:val="24"/>
          <w:highlight w:val="none"/>
        </w:rPr>
        <w:t>经投标人确认后产生约束力，投标人不确认的，其投标无效。</w:t>
      </w:r>
    </w:p>
    <w:p>
      <w:pPr>
        <w:pStyle w:val="33"/>
        <w:keepNext w:val="0"/>
        <w:keepLines w:val="0"/>
        <w:pageBreakBefore w:val="0"/>
        <w:widowControl w:val="0"/>
        <w:kinsoku/>
        <w:wordWrap/>
        <w:overflowPunct/>
        <w:topLinePunct w:val="0"/>
        <w:autoSpaceDE/>
        <w:autoSpaceDN/>
        <w:bidi w:val="0"/>
        <w:spacing w:line="440" w:lineRule="exact"/>
        <w:ind w:firstLine="482"/>
        <w:textAlignment w:val="auto"/>
        <w:rPr>
          <w:rFonts w:hint="eastAsia" w:ascii="新宋体" w:hAnsi="新宋体" w:eastAsia="新宋体" w:cs="新宋体"/>
          <w:b/>
          <w:color w:val="auto"/>
          <w:spacing w:val="-4"/>
          <w:sz w:val="24"/>
          <w:highlight w:val="none"/>
        </w:rPr>
      </w:pPr>
      <w:r>
        <w:rPr>
          <w:rFonts w:hint="eastAsia" w:ascii="新宋体" w:hAnsi="新宋体" w:eastAsia="新宋体" w:cs="新宋体"/>
          <w:b/>
          <w:color w:val="auto"/>
          <w:spacing w:val="-4"/>
          <w:sz w:val="24"/>
          <w:highlight w:val="none"/>
        </w:rPr>
        <w:t>10.评标办法</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rPr>
          <w:rFonts w:hint="eastAsia" w:ascii="新宋体" w:hAnsi="新宋体" w:eastAsia="新宋体" w:cs="新宋体"/>
          <w:b/>
          <w:color w:val="auto"/>
          <w:sz w:val="24"/>
          <w:highlight w:val="none"/>
        </w:rPr>
      </w:pPr>
      <w:r>
        <w:rPr>
          <w:rFonts w:hint="eastAsia" w:ascii="新宋体" w:hAnsi="新宋体" w:eastAsia="新宋体" w:cs="新宋体"/>
          <w:b/>
          <w:color w:val="auto"/>
          <w:sz w:val="24"/>
          <w:highlight w:val="none"/>
        </w:rPr>
        <w:t>本项目采用综合评分法。</w:t>
      </w:r>
    </w:p>
    <w:p>
      <w:pPr>
        <w:pStyle w:val="33"/>
        <w:keepNext w:val="0"/>
        <w:keepLines w:val="0"/>
        <w:pageBreakBefore w:val="0"/>
        <w:widowControl w:val="0"/>
        <w:kinsoku/>
        <w:wordWrap/>
        <w:overflowPunct/>
        <w:topLinePunct w:val="0"/>
        <w:autoSpaceDE/>
        <w:autoSpaceDN/>
        <w:bidi w:val="0"/>
        <w:spacing w:line="440" w:lineRule="exact"/>
        <w:ind w:firstLine="482"/>
        <w:textAlignment w:val="auto"/>
        <w:rPr>
          <w:rFonts w:hint="eastAsia" w:ascii="新宋体" w:hAnsi="新宋体" w:eastAsia="新宋体" w:cs="新宋体"/>
          <w:b/>
          <w:color w:val="auto"/>
          <w:spacing w:val="-4"/>
          <w:sz w:val="24"/>
          <w:highlight w:val="none"/>
        </w:rPr>
      </w:pPr>
      <w:r>
        <w:rPr>
          <w:rFonts w:hint="eastAsia" w:ascii="新宋体" w:hAnsi="新宋体" w:eastAsia="新宋体" w:cs="新宋体"/>
          <w:b/>
          <w:color w:val="auto"/>
          <w:spacing w:val="-4"/>
          <w:sz w:val="24"/>
          <w:highlight w:val="none"/>
        </w:rPr>
        <w:t>11.决标</w:t>
      </w:r>
    </w:p>
    <w:p>
      <w:pPr>
        <w:pStyle w:val="33"/>
        <w:keepNext w:val="0"/>
        <w:keepLines w:val="0"/>
        <w:pageBreakBefore w:val="0"/>
        <w:widowControl w:val="0"/>
        <w:kinsoku/>
        <w:wordWrap/>
        <w:overflowPunct/>
        <w:topLinePunct w:val="0"/>
        <w:autoSpaceDE/>
        <w:autoSpaceDN/>
        <w:bidi w:val="0"/>
        <w:spacing w:line="440" w:lineRule="exact"/>
        <w:ind w:firstLine="482"/>
        <w:textAlignment w:val="auto"/>
        <w:rPr>
          <w:rFonts w:hint="eastAsia"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lang w:val="en-US" w:eastAsia="zh-CN"/>
        </w:rPr>
        <w:t>11.1</w:t>
      </w:r>
      <w:r>
        <w:rPr>
          <w:rFonts w:hint="eastAsia" w:ascii="新宋体" w:hAnsi="新宋体" w:eastAsia="新宋体" w:cs="新宋体"/>
          <w:color w:val="auto"/>
          <w:kern w:val="0"/>
          <w:sz w:val="24"/>
          <w:szCs w:val="24"/>
          <w:highlight w:val="none"/>
        </w:rPr>
        <w:t>评标委员会依据本招标文件规定的评标标准和方法，对投标文件进行评审和比较，向招标方提出书面评标报告。</w:t>
      </w:r>
    </w:p>
    <w:p>
      <w:pPr>
        <w:pStyle w:val="33"/>
        <w:keepNext w:val="0"/>
        <w:keepLines w:val="0"/>
        <w:pageBreakBefore w:val="0"/>
        <w:widowControl w:val="0"/>
        <w:kinsoku/>
        <w:wordWrap/>
        <w:overflowPunct/>
        <w:topLinePunct w:val="0"/>
        <w:autoSpaceDE/>
        <w:autoSpaceDN/>
        <w:bidi w:val="0"/>
        <w:spacing w:line="440" w:lineRule="exact"/>
        <w:ind w:firstLine="482"/>
        <w:textAlignment w:val="auto"/>
        <w:rPr>
          <w:rFonts w:hint="eastAsia" w:ascii="新宋体" w:hAnsi="新宋体" w:eastAsia="新宋体" w:cs="新宋体"/>
          <w:b/>
          <w:color w:val="auto"/>
          <w:spacing w:val="-4"/>
          <w:sz w:val="24"/>
          <w:highlight w:val="none"/>
        </w:rPr>
      </w:pPr>
      <w:r>
        <w:rPr>
          <w:rFonts w:hint="eastAsia" w:ascii="新宋体" w:hAnsi="新宋体" w:eastAsia="新宋体" w:cs="新宋体"/>
          <w:b/>
          <w:color w:val="auto"/>
          <w:spacing w:val="-4"/>
          <w:sz w:val="24"/>
          <w:highlight w:val="none"/>
          <w:lang w:val="en-US" w:eastAsia="zh-CN"/>
        </w:rPr>
        <w:t>11.2</w:t>
      </w:r>
      <w:r>
        <w:rPr>
          <w:rFonts w:hint="eastAsia" w:ascii="新宋体" w:hAnsi="新宋体" w:eastAsia="新宋体" w:cs="新宋体"/>
          <w:b/>
          <w:color w:val="auto"/>
          <w:spacing w:val="-4"/>
          <w:sz w:val="24"/>
          <w:highlight w:val="none"/>
        </w:rPr>
        <w:t>在招标采购过程中，有下列情形之一的，应对采购项目予以废标：</w:t>
      </w:r>
    </w:p>
    <w:p>
      <w:pPr>
        <w:keepNext w:val="0"/>
        <w:keepLines w:val="0"/>
        <w:pageBreakBefore w:val="0"/>
        <w:widowControl w:val="0"/>
        <w:kinsoku/>
        <w:wordWrap/>
        <w:overflowPunct/>
        <w:topLinePunct w:val="0"/>
        <w:autoSpaceDE/>
        <w:autoSpaceDN/>
        <w:bidi w:val="0"/>
        <w:adjustRightInd w:val="0"/>
        <w:snapToGrid w:val="0"/>
        <w:spacing w:line="440" w:lineRule="exact"/>
        <w:ind w:firstLine="573"/>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（1）通过资格审查或评审后有效投标人不足三家的；</w:t>
      </w:r>
    </w:p>
    <w:p>
      <w:pPr>
        <w:keepNext w:val="0"/>
        <w:keepLines w:val="0"/>
        <w:pageBreakBefore w:val="0"/>
        <w:widowControl w:val="0"/>
        <w:kinsoku/>
        <w:wordWrap/>
        <w:overflowPunct/>
        <w:topLinePunct w:val="0"/>
        <w:autoSpaceDE/>
        <w:autoSpaceDN/>
        <w:bidi w:val="0"/>
        <w:adjustRightInd w:val="0"/>
        <w:snapToGrid w:val="0"/>
        <w:spacing w:line="440" w:lineRule="exact"/>
        <w:ind w:firstLine="573"/>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（2）出现影响采购公正的违法、违规行为的；</w:t>
      </w:r>
    </w:p>
    <w:p>
      <w:pPr>
        <w:keepNext w:val="0"/>
        <w:keepLines w:val="0"/>
        <w:pageBreakBefore w:val="0"/>
        <w:widowControl w:val="0"/>
        <w:kinsoku/>
        <w:wordWrap/>
        <w:overflowPunct/>
        <w:topLinePunct w:val="0"/>
        <w:autoSpaceDE/>
        <w:autoSpaceDN/>
        <w:bidi w:val="0"/>
        <w:adjustRightInd w:val="0"/>
        <w:snapToGrid w:val="0"/>
        <w:spacing w:line="440" w:lineRule="exact"/>
        <w:ind w:firstLine="573"/>
        <w:textAlignment w:val="auto"/>
        <w:rPr>
          <w:rFonts w:hint="eastAsia" w:ascii="新宋体" w:hAnsi="新宋体" w:eastAsia="新宋体" w:cs="新宋体"/>
          <w:color w:val="auto"/>
          <w:sz w:val="24"/>
          <w:highlight w:val="none"/>
          <w:lang w:eastAsia="zh-CN"/>
        </w:rPr>
      </w:pPr>
      <w:r>
        <w:rPr>
          <w:rFonts w:hint="eastAsia" w:ascii="新宋体" w:hAnsi="新宋体" w:eastAsia="新宋体" w:cs="新宋体"/>
          <w:color w:val="auto"/>
          <w:sz w:val="24"/>
          <w:highlight w:val="none"/>
        </w:rPr>
        <w:t>（3）因重大变故采购任务取消的</w:t>
      </w:r>
      <w:r>
        <w:rPr>
          <w:rFonts w:hint="eastAsia" w:ascii="新宋体" w:hAnsi="新宋体" w:eastAsia="新宋体" w:cs="新宋体"/>
          <w:color w:val="auto"/>
          <w:sz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573"/>
        <w:textAlignment w:val="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（4）招标文件另有规定情形的。</w:t>
      </w:r>
    </w:p>
    <w:p>
      <w:pPr>
        <w:pStyle w:val="4"/>
        <w:spacing w:before="120" w:after="120" w:line="400" w:lineRule="exact"/>
        <w:rPr>
          <w:rFonts w:hint="eastAsia" w:ascii="新宋体" w:hAnsi="新宋体" w:eastAsia="新宋体"/>
          <w:color w:val="auto"/>
          <w:sz w:val="28"/>
          <w:szCs w:val="28"/>
          <w:highlight w:val="none"/>
        </w:rPr>
      </w:pPr>
      <w:bookmarkStart w:id="83" w:name="_Toc226973003"/>
      <w:bookmarkStart w:id="84" w:name="_Toc261519848"/>
      <w:bookmarkStart w:id="85" w:name="_Toc274303254"/>
      <w:bookmarkStart w:id="86" w:name="_Toc263090376"/>
      <w:bookmarkStart w:id="87" w:name="_Toc13939"/>
      <w:bookmarkStart w:id="88" w:name="_Toc362250706"/>
      <w:r>
        <w:rPr>
          <w:rFonts w:hint="eastAsia" w:ascii="新宋体" w:hAnsi="新宋体" w:eastAsia="新宋体"/>
          <w:color w:val="auto"/>
          <w:sz w:val="28"/>
          <w:szCs w:val="28"/>
          <w:highlight w:val="none"/>
        </w:rPr>
        <w:t>三、定标</w:t>
      </w:r>
      <w:bookmarkEnd w:id="83"/>
      <w:bookmarkEnd w:id="84"/>
      <w:bookmarkEnd w:id="85"/>
      <w:bookmarkEnd w:id="86"/>
      <w:bookmarkEnd w:id="87"/>
      <w:bookmarkEnd w:id="88"/>
    </w:p>
    <w:p>
      <w:pPr>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12.中标通知</w:t>
      </w:r>
    </w:p>
    <w:p>
      <w:pPr>
        <w:widowControl/>
        <w:spacing w:line="440" w:lineRule="exact"/>
        <w:ind w:firstLine="480"/>
        <w:jc w:val="left"/>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12.1投标人自</w:t>
      </w:r>
      <w:r>
        <w:rPr>
          <w:rFonts w:hint="eastAsia" w:ascii="新宋体" w:hAnsi="新宋体" w:eastAsia="新宋体" w:cs="Courier New"/>
          <w:color w:val="auto"/>
          <w:sz w:val="24"/>
          <w:highlight w:val="none"/>
          <w:lang w:eastAsia="zh-CN"/>
        </w:rPr>
        <w:t>2019年01月01日</w:t>
      </w:r>
      <w:r>
        <w:rPr>
          <w:rFonts w:hint="eastAsia" w:ascii="新宋体" w:hAnsi="新宋体" w:eastAsia="新宋体" w:cs="新宋体"/>
          <w:color w:val="auto"/>
          <w:sz w:val="24"/>
          <w:highlight w:val="none"/>
        </w:rPr>
        <w:t>起到中标公告期结束前无行贿犯罪记录（评标结束后，发放中标通知书前,由采购人通过中国裁判文书网（http://wenshu.court.gov.cn/）按照招标文件约定对拟中标（成交）单位及其拟派项目负责人的行贿犯罪记录进行查询，查询结果以网站页面显示内容为准）,经查实，中标人有前述行贿犯罪记录的，取消其中标资格，采购人依法重新组织采购。</w:t>
      </w:r>
    </w:p>
    <w:p>
      <w:pPr>
        <w:widowControl/>
        <w:spacing w:line="440" w:lineRule="exact"/>
        <w:ind w:firstLine="480"/>
        <w:jc w:val="left"/>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12.2评标结束后，</w:t>
      </w:r>
      <w:r>
        <w:rPr>
          <w:rFonts w:hint="eastAsia" w:ascii="新宋体" w:hAnsi="新宋体" w:eastAsia="新宋体" w:cs="新宋体"/>
          <w:color w:val="auto"/>
          <w:sz w:val="24"/>
          <w:highlight w:val="none"/>
          <w:lang w:eastAsia="zh-CN"/>
        </w:rPr>
        <w:t>采购结果公告</w:t>
      </w:r>
      <w:r>
        <w:rPr>
          <w:rFonts w:hint="eastAsia" w:ascii="新宋体" w:hAnsi="新宋体" w:eastAsia="新宋体" w:cs="新宋体"/>
          <w:color w:val="auto"/>
          <w:sz w:val="24"/>
          <w:highlight w:val="none"/>
        </w:rPr>
        <w:t>期限为1个工作日，发布</w:t>
      </w:r>
      <w:r>
        <w:rPr>
          <w:rFonts w:hint="eastAsia" w:ascii="新宋体" w:hAnsi="新宋体" w:eastAsia="新宋体" w:cs="新宋体"/>
          <w:color w:val="auto"/>
          <w:sz w:val="24"/>
          <w:highlight w:val="none"/>
          <w:lang w:eastAsia="zh-CN"/>
        </w:rPr>
        <w:t>采购结果公告</w:t>
      </w:r>
      <w:r>
        <w:rPr>
          <w:rFonts w:hint="eastAsia" w:ascii="新宋体" w:hAnsi="新宋体" w:eastAsia="新宋体" w:cs="新宋体"/>
          <w:color w:val="auto"/>
          <w:sz w:val="24"/>
          <w:highlight w:val="none"/>
        </w:rPr>
        <w:t>的媒体为：浙江政府采购网站、义乌市公共资源交易平台。</w:t>
      </w:r>
    </w:p>
    <w:p>
      <w:pPr>
        <w:pStyle w:val="33"/>
        <w:snapToGrid w:val="0"/>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12.3公告期内，如无有效异议，由</w:t>
      </w:r>
      <w:r>
        <w:rPr>
          <w:rFonts w:hint="eastAsia" w:ascii="新宋体" w:hAnsi="新宋体" w:eastAsia="新宋体" w:cs="新宋体"/>
          <w:color w:val="auto"/>
          <w:sz w:val="24"/>
          <w:highlight w:val="none"/>
          <w:lang w:val="en-US" w:eastAsia="zh-CN"/>
        </w:rPr>
        <w:t>义乌市政府</w:t>
      </w:r>
      <w:r>
        <w:rPr>
          <w:rFonts w:hint="eastAsia" w:ascii="新宋体" w:hAnsi="新宋体" w:eastAsia="新宋体" w:cs="新宋体"/>
          <w:color w:val="auto"/>
          <w:sz w:val="24"/>
          <w:highlight w:val="none"/>
        </w:rPr>
        <w:t>采购中心通过</w:t>
      </w:r>
      <w:r>
        <w:rPr>
          <w:rFonts w:hint="eastAsia" w:ascii="新宋体" w:hAnsi="新宋体" w:eastAsia="新宋体" w:cs="新宋体"/>
          <w:color w:val="auto"/>
          <w:sz w:val="24"/>
          <w:highlight w:val="none"/>
          <w:lang w:eastAsia="zh-CN"/>
        </w:rPr>
        <w:t>“政采云”</w:t>
      </w:r>
      <w:r>
        <w:rPr>
          <w:rFonts w:hint="eastAsia" w:ascii="新宋体" w:hAnsi="新宋体" w:eastAsia="新宋体" w:cs="新宋体"/>
          <w:color w:val="auto"/>
          <w:sz w:val="24"/>
          <w:highlight w:val="none"/>
        </w:rPr>
        <w:t>发《中标通知书》，《中标通知书》一经发出即发生法律效力。</w:t>
      </w:r>
    </w:p>
    <w:p>
      <w:pPr>
        <w:pStyle w:val="33"/>
        <w:tabs>
          <w:tab w:val="left" w:pos="900"/>
        </w:tabs>
        <w:spacing w:line="440" w:lineRule="exact"/>
        <w:ind w:firstLine="482" w:firstLineChars="200"/>
        <w:rPr>
          <w:rFonts w:hint="eastAsia" w:ascii="新宋体" w:hAnsi="新宋体" w:eastAsia="新宋体" w:cs="新宋体"/>
          <w:b/>
          <w:color w:val="auto"/>
          <w:sz w:val="24"/>
          <w:highlight w:val="none"/>
        </w:rPr>
      </w:pPr>
      <w:r>
        <w:rPr>
          <w:rFonts w:hint="eastAsia" w:ascii="新宋体" w:hAnsi="新宋体" w:eastAsia="新宋体" w:cs="新宋体"/>
          <w:b/>
          <w:color w:val="auto"/>
          <w:sz w:val="24"/>
          <w:highlight w:val="none"/>
        </w:rPr>
        <w:t>13.合同签订</w:t>
      </w:r>
    </w:p>
    <w:p>
      <w:pPr>
        <w:widowControl/>
        <w:spacing w:line="440" w:lineRule="exact"/>
        <w:ind w:firstLine="480"/>
        <w:jc w:val="left"/>
        <w:rPr>
          <w:rFonts w:hint="eastAsia" w:ascii="新宋体" w:hAnsi="新宋体" w:eastAsia="新宋体" w:cs="新宋体"/>
          <w:color w:val="auto"/>
          <w:kern w:val="0"/>
          <w:sz w:val="24"/>
          <w:highlight w:val="none"/>
        </w:rPr>
      </w:pPr>
      <w:r>
        <w:rPr>
          <w:rFonts w:hint="eastAsia" w:ascii="新宋体" w:hAnsi="新宋体" w:eastAsia="新宋体" w:cs="新宋体"/>
          <w:color w:val="auto"/>
          <w:sz w:val="24"/>
          <w:highlight w:val="none"/>
        </w:rPr>
        <w:t>13.1中标人自接到《中标通知书》后应在三十天内到采购人处与采购人签订合同</w:t>
      </w:r>
      <w:r>
        <w:rPr>
          <w:rFonts w:hint="eastAsia" w:ascii="新宋体" w:hAnsi="新宋体" w:eastAsia="新宋体" w:cs="新宋体"/>
          <w:b/>
          <w:color w:val="auto"/>
          <w:kern w:val="0"/>
          <w:sz w:val="24"/>
          <w:highlight w:val="none"/>
        </w:rPr>
        <w:t>；采购人在合同签订之后将合同报送义乌市财政局备案</w:t>
      </w:r>
      <w:r>
        <w:rPr>
          <w:rFonts w:hint="eastAsia" w:ascii="新宋体" w:hAnsi="新宋体" w:eastAsia="新宋体" w:cs="Arial"/>
          <w:b/>
          <w:color w:val="auto"/>
          <w:kern w:val="0"/>
          <w:sz w:val="24"/>
          <w:highlight w:val="none"/>
        </w:rPr>
        <w:t>（如续签，续签合同和考核情况也报送义乌市财政局备案）</w:t>
      </w:r>
      <w:r>
        <w:rPr>
          <w:rFonts w:hint="eastAsia" w:ascii="新宋体" w:hAnsi="新宋体" w:eastAsia="新宋体" w:cs="新宋体"/>
          <w:b/>
          <w:color w:val="auto"/>
          <w:kern w:val="0"/>
          <w:sz w:val="24"/>
          <w:highlight w:val="none"/>
        </w:rPr>
        <w:t>。</w:t>
      </w:r>
    </w:p>
    <w:p>
      <w:pPr>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13.2招标文件、中标人的投标文件、评标过程中投标人在询标时作出的承诺及其澄清文件等，均为签订合同的依据。</w:t>
      </w:r>
    </w:p>
    <w:p>
      <w:pPr>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13.3中标人不遵守招标文件和投标文件的要约及承诺而擅自修改报价，或在接到《中标通知书》后借故拖延、拒签合同而造成超过规定时间的，取消该投标人的中标资格。在此情况下，采购人和招标代理机构重新招标，对受影响的投标人不承担任何责任。</w:t>
      </w:r>
    </w:p>
    <w:p>
      <w:pPr>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13.4采购人变更数量的权利</w:t>
      </w:r>
    </w:p>
    <w:p>
      <w:pPr>
        <w:spacing w:line="400" w:lineRule="exact"/>
        <w:ind w:firstLine="480" w:firstLineChars="200"/>
        <w:rPr>
          <w:rFonts w:hint="eastAsia" w:ascii="新宋体" w:hAnsi="新宋体" w:eastAsia="新宋体"/>
          <w:color w:val="auto"/>
          <w:sz w:val="24"/>
          <w:highlight w:val="none"/>
        </w:rPr>
      </w:pPr>
      <w:r>
        <w:rPr>
          <w:rFonts w:hint="eastAsia" w:ascii="新宋体" w:hAnsi="新宋体" w:eastAsia="新宋体"/>
          <w:color w:val="auto"/>
          <w:sz w:val="24"/>
          <w:highlight w:val="none"/>
        </w:rPr>
        <w:t>采购人在授予合同时有权对“</w:t>
      </w:r>
      <w:r>
        <w:rPr>
          <w:rFonts w:hint="eastAsia" w:ascii="新宋体" w:hAnsi="新宋体" w:eastAsia="新宋体"/>
          <w:color w:val="auto"/>
          <w:sz w:val="24"/>
          <w:highlight w:val="none"/>
          <w:lang w:val="en-US" w:eastAsia="zh-CN"/>
        </w:rPr>
        <w:t xml:space="preserve">第三章 </w:t>
      </w:r>
      <w:r>
        <w:rPr>
          <w:rFonts w:hint="eastAsia" w:ascii="新宋体" w:hAnsi="新宋体" w:eastAsia="新宋体"/>
          <w:color w:val="auto"/>
          <w:sz w:val="24"/>
          <w:highlight w:val="none"/>
        </w:rPr>
        <w:t>招标项目要求”中规定的服务予以增加或减少，但必须符合《中华人民共和国政府采购法》及义乌市政府采购的相关规定。</w:t>
      </w:r>
    </w:p>
    <w:p>
      <w:pPr>
        <w:pStyle w:val="4"/>
        <w:spacing w:before="120" w:after="120" w:line="400" w:lineRule="exact"/>
        <w:rPr>
          <w:rFonts w:hint="eastAsia" w:ascii="新宋体" w:hAnsi="新宋体" w:eastAsia="新宋体"/>
          <w:b/>
          <w:bCs/>
          <w:color w:val="auto"/>
          <w:sz w:val="28"/>
          <w:szCs w:val="28"/>
          <w:highlight w:val="none"/>
        </w:rPr>
      </w:pPr>
      <w:bookmarkStart w:id="89" w:name="_Toc14676"/>
      <w:r>
        <w:rPr>
          <w:rFonts w:hint="eastAsia" w:ascii="新宋体" w:hAnsi="新宋体" w:eastAsia="新宋体"/>
          <w:b/>
          <w:bCs/>
          <w:color w:val="auto"/>
          <w:sz w:val="28"/>
          <w:szCs w:val="28"/>
          <w:highlight w:val="none"/>
        </w:rPr>
        <w:t>四</w:t>
      </w:r>
      <w:r>
        <w:rPr>
          <w:rFonts w:hint="eastAsia" w:ascii="新宋体" w:hAnsi="新宋体" w:eastAsia="新宋体"/>
          <w:color w:val="auto"/>
          <w:sz w:val="28"/>
          <w:szCs w:val="28"/>
          <w:highlight w:val="none"/>
        </w:rPr>
        <w:t>、</w:t>
      </w:r>
      <w:r>
        <w:rPr>
          <w:rFonts w:hint="eastAsia" w:ascii="新宋体" w:hAnsi="新宋体" w:eastAsia="新宋体"/>
          <w:b/>
          <w:bCs/>
          <w:color w:val="auto"/>
          <w:sz w:val="28"/>
          <w:szCs w:val="28"/>
          <w:highlight w:val="none"/>
        </w:rPr>
        <w:t>质疑和投诉</w:t>
      </w:r>
      <w:bookmarkEnd w:id="89"/>
    </w:p>
    <w:p>
      <w:pPr>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14.1开标过程中，投标人对开标有异议的，应当在“政采云”上及时提出，评标委员应对异常情况制作相关记录。</w:t>
      </w:r>
    </w:p>
    <w:p>
      <w:pPr>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14.2开评标结束后，投标人或者其他利害关系人对依法必须进行招标的项目的评标结果有异议的，应在采购结果公告期限结束之日起的7个工作日内，依据政府采购相关法律法规向采购人、采购代理机构提出质疑。采购人或招标代理机构将在收到书面质疑后7个工作日内对质疑内容作出答复。若投标人对采购人或采购代理机构的答复、处理结果不满意，应在收到书面答复后十五个工作日内向同级政府采购监督管理部门投诉。</w:t>
      </w:r>
    </w:p>
    <w:p>
      <w:pPr>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14.3质疑投诉的相关规定质疑应当包括下列内容：</w:t>
      </w:r>
    </w:p>
    <w:p>
      <w:pPr>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（1）供应商的名称（或姓名）、地址、邮编、联系人及联系电话；</w:t>
      </w:r>
    </w:p>
    <w:p>
      <w:pPr>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（2）质疑项目的名称、编号；</w:t>
      </w:r>
    </w:p>
    <w:p>
      <w:pPr>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（3）具体、明确的质疑事项和与质疑事项相关的请求；</w:t>
      </w:r>
    </w:p>
    <w:p>
      <w:pPr>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（4）事实依据及相关证据材料；</w:t>
      </w:r>
    </w:p>
    <w:p>
      <w:pPr>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（5）必要的法律依据；</w:t>
      </w:r>
    </w:p>
    <w:p>
      <w:pPr>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（6）提出质疑的日期。</w:t>
      </w:r>
    </w:p>
    <w:p>
      <w:pPr>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供应商为自然人的，应当由本人签字；供应商为法人或者其他组织的，应当由法定代表人、主要负责人，或者其授权代表签字或者盖章，并加盖公章。</w:t>
      </w:r>
    </w:p>
    <w:p>
      <w:pPr>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质疑投诉存在以下情形之一的，将不予受理：</w:t>
      </w:r>
    </w:p>
    <w:p>
      <w:pPr>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（1）质疑投诉人不是参加本项目的供应商；</w:t>
      </w:r>
    </w:p>
    <w:p>
      <w:pPr>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（2）供应商自身权益未受到损害的；</w:t>
      </w:r>
    </w:p>
    <w:p>
      <w:pPr>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（3）已超过法定质疑投诉提出期限的事项；</w:t>
      </w:r>
    </w:p>
    <w:p>
      <w:pPr>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（4）质疑未提供书面质疑或未按要求签署或盖章的；</w:t>
      </w:r>
    </w:p>
    <w:p>
      <w:pPr>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（5）质疑已经处理并答复后，质疑人就同一事项再次提起质疑且未提供新的有效证据的；</w:t>
      </w:r>
    </w:p>
    <w:p>
      <w:pPr>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（6）质疑投诉的事项已经进入行政复议或者行政诉讼程序的；投诉事项应先提出质疑而没有提出质疑的；</w:t>
      </w:r>
    </w:p>
    <w:p>
      <w:pPr>
        <w:spacing w:line="440" w:lineRule="exact"/>
        <w:ind w:firstLine="48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（7）不符合《政府采购质疑和投诉办法》（财政部令第94号）等有关规定的投诉。</w:t>
      </w:r>
    </w:p>
    <w:p>
      <w:pPr>
        <w:spacing w:line="440" w:lineRule="exact"/>
        <w:ind w:firstLine="480" w:firstLineChars="200"/>
        <w:rPr>
          <w:rFonts w:hint="eastAsia" w:ascii="新宋体" w:hAnsi="新宋体" w:eastAsia="新宋体" w:cs="新宋体"/>
          <w:color w:val="auto"/>
          <w:sz w:val="24"/>
          <w:highlight w:val="none"/>
        </w:rPr>
      </w:pPr>
    </w:p>
    <w:p>
      <w:pPr>
        <w:spacing w:line="440" w:lineRule="exact"/>
        <w:ind w:firstLine="480" w:firstLineChars="200"/>
        <w:rPr>
          <w:rFonts w:hint="eastAsia" w:ascii="新宋体" w:hAnsi="新宋体" w:eastAsia="新宋体" w:cs="新宋体"/>
          <w:color w:val="auto"/>
          <w:sz w:val="24"/>
          <w:highlight w:val="none"/>
        </w:rPr>
      </w:pPr>
    </w:p>
    <w:p>
      <w:pPr>
        <w:pStyle w:val="3"/>
        <w:numPr>
          <w:ilvl w:val="0"/>
          <w:numId w:val="0"/>
        </w:numPr>
        <w:spacing w:before="0" w:after="0" w:line="400" w:lineRule="exact"/>
        <w:jc w:val="center"/>
        <w:rPr>
          <w:rFonts w:hint="eastAsia" w:ascii="新宋体" w:hAnsi="新宋体" w:eastAsia="新宋体"/>
          <w:color w:val="auto"/>
          <w:sz w:val="36"/>
          <w:highlight w:val="none"/>
          <w:lang w:eastAsia="zh-CN"/>
        </w:rPr>
      </w:pPr>
      <w:r>
        <w:rPr>
          <w:rFonts w:hint="eastAsia" w:ascii="新宋体" w:hAnsi="新宋体" w:eastAsia="新宋体"/>
          <w:color w:val="auto"/>
          <w:sz w:val="24"/>
          <w:highlight w:val="none"/>
        </w:rPr>
        <w:br w:type="page"/>
      </w:r>
      <w:bookmarkStart w:id="90" w:name="_Toc18617"/>
      <w:r>
        <w:rPr>
          <w:rFonts w:hint="eastAsia" w:ascii="新宋体" w:hAnsi="新宋体" w:eastAsia="新宋体"/>
          <w:color w:val="auto"/>
          <w:sz w:val="36"/>
          <w:highlight w:val="none"/>
        </w:rPr>
        <w:t>第五章 投标文件的</w:t>
      </w:r>
      <w:r>
        <w:rPr>
          <w:rFonts w:hint="eastAsia" w:ascii="新宋体" w:hAnsi="新宋体" w:eastAsia="新宋体"/>
          <w:color w:val="auto"/>
          <w:sz w:val="36"/>
          <w:highlight w:val="none"/>
          <w:lang w:eastAsia="zh-CN"/>
        </w:rPr>
        <w:t>无效情形</w:t>
      </w:r>
      <w:bookmarkEnd w:id="90"/>
    </w:p>
    <w:p>
      <w:pPr>
        <w:pStyle w:val="33"/>
        <w:spacing w:line="400" w:lineRule="exact"/>
        <w:rPr>
          <w:rFonts w:hint="eastAsia" w:ascii="新宋体" w:hAnsi="新宋体" w:eastAsia="新宋体"/>
          <w:b/>
          <w:color w:val="auto"/>
          <w:sz w:val="24"/>
          <w:highlight w:val="none"/>
        </w:rPr>
      </w:pPr>
    </w:p>
    <w:p>
      <w:pPr>
        <w:pStyle w:val="33"/>
        <w:keepNext w:val="0"/>
        <w:keepLines w:val="0"/>
        <w:pageBreakBefore w:val="0"/>
        <w:widowControl w:val="0"/>
        <w:kinsoku/>
        <w:wordWrap/>
        <w:overflowPunct/>
        <w:topLinePunct w:val="0"/>
        <w:autoSpaceDE/>
        <w:autoSpaceDN/>
        <w:bidi w:val="0"/>
        <w:spacing w:line="440" w:lineRule="exact"/>
        <w:ind w:firstLine="472" w:firstLineChars="196"/>
        <w:textAlignment w:val="auto"/>
        <w:rPr>
          <w:rFonts w:ascii="新宋体" w:hAnsi="新宋体" w:eastAsia="新宋体"/>
          <w:b/>
          <w:color w:val="auto"/>
          <w:sz w:val="24"/>
          <w:highlight w:val="none"/>
        </w:rPr>
      </w:pPr>
      <w:bookmarkStart w:id="91" w:name="_Toc213038697"/>
      <w:bookmarkStart w:id="92" w:name="_Toc238878128"/>
      <w:bookmarkStart w:id="93" w:name="_Toc274303258"/>
      <w:r>
        <w:rPr>
          <w:rFonts w:hint="eastAsia" w:ascii="新宋体" w:hAnsi="新宋体" w:eastAsia="新宋体"/>
          <w:b/>
          <w:color w:val="auto"/>
          <w:sz w:val="24"/>
          <w:highlight w:val="none"/>
        </w:rPr>
        <w:t>1.</w:t>
      </w:r>
      <w:r>
        <w:rPr>
          <w:rFonts w:ascii="新宋体" w:hAnsi="新宋体" w:eastAsia="新宋体"/>
          <w:b/>
          <w:color w:val="auto"/>
          <w:sz w:val="24"/>
          <w:highlight w:val="none"/>
        </w:rPr>
        <w:t>有下列情形之一的，</w:t>
      </w:r>
      <w:r>
        <w:rPr>
          <w:rFonts w:hint="eastAsia" w:ascii="新宋体" w:hAnsi="新宋体" w:eastAsia="新宋体"/>
          <w:b/>
          <w:color w:val="auto"/>
          <w:sz w:val="24"/>
          <w:highlight w:val="none"/>
        </w:rPr>
        <w:t>招标方</w:t>
      </w:r>
      <w:r>
        <w:rPr>
          <w:rFonts w:ascii="新宋体" w:hAnsi="新宋体" w:eastAsia="新宋体"/>
          <w:b/>
          <w:color w:val="auto"/>
          <w:sz w:val="24"/>
          <w:highlight w:val="none"/>
        </w:rPr>
        <w:t>将不予受理投标文件：</w:t>
      </w:r>
    </w:p>
    <w:p>
      <w:pPr>
        <w:keepNext w:val="0"/>
        <w:keepLines w:val="0"/>
        <w:pageBreakBefore w:val="0"/>
        <w:widowControl w:val="0"/>
        <w:tabs>
          <w:tab w:val="left" w:pos="5325"/>
        </w:tabs>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olor w:val="auto"/>
          <w:sz w:val="24"/>
          <w:highlight w:val="none"/>
        </w:rPr>
      </w:pPr>
      <w:r>
        <w:rPr>
          <w:rFonts w:hint="eastAsia" w:ascii="新宋体" w:hAnsi="新宋体" w:eastAsia="新宋体"/>
          <w:color w:val="auto"/>
          <w:sz w:val="24"/>
          <w:highlight w:val="none"/>
        </w:rPr>
        <w:t>1.1逾期上传电子档投标文件至</w:t>
      </w:r>
      <w:r>
        <w:rPr>
          <w:rFonts w:hint="eastAsia" w:ascii="新宋体" w:hAnsi="新宋体" w:eastAsia="新宋体"/>
          <w:color w:val="auto"/>
          <w:sz w:val="24"/>
          <w:highlight w:val="none"/>
          <w:lang w:eastAsia="zh-CN"/>
        </w:rPr>
        <w:t>“政采云”</w:t>
      </w:r>
      <w:r>
        <w:rPr>
          <w:rFonts w:hint="eastAsia" w:ascii="新宋体" w:hAnsi="新宋体" w:eastAsia="新宋体"/>
          <w:color w:val="auto"/>
          <w:sz w:val="24"/>
          <w:highlight w:val="none"/>
        </w:rPr>
        <w:t>的。</w:t>
      </w:r>
    </w:p>
    <w:p>
      <w:pPr>
        <w:keepNext w:val="0"/>
        <w:keepLines w:val="0"/>
        <w:pageBreakBefore w:val="0"/>
        <w:widowControl w:val="0"/>
        <w:tabs>
          <w:tab w:val="left" w:pos="5325"/>
        </w:tabs>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olor w:val="auto"/>
          <w:sz w:val="24"/>
          <w:highlight w:val="none"/>
          <w:lang w:eastAsia="zh-CN"/>
        </w:rPr>
      </w:pPr>
      <w:r>
        <w:rPr>
          <w:rFonts w:hint="eastAsia" w:ascii="新宋体" w:hAnsi="新宋体" w:eastAsia="新宋体"/>
          <w:color w:val="auto"/>
          <w:sz w:val="24"/>
          <w:highlight w:val="none"/>
        </w:rPr>
        <w:t>1.2电子投标文件在规定时间内解密未成功的</w:t>
      </w:r>
      <w:r>
        <w:rPr>
          <w:rFonts w:hint="eastAsia" w:ascii="新宋体" w:hAnsi="新宋体" w:eastAsia="新宋体"/>
          <w:color w:val="auto"/>
          <w:sz w:val="24"/>
          <w:highlight w:val="none"/>
          <w:lang w:eastAsia="zh-CN"/>
        </w:rPr>
        <w:t>，</w:t>
      </w:r>
      <w:r>
        <w:rPr>
          <w:rFonts w:hint="eastAsia" w:ascii="新宋体" w:hAnsi="新宋体" w:eastAsia="新宋体"/>
          <w:color w:val="auto"/>
          <w:sz w:val="24"/>
          <w:highlight w:val="none"/>
        </w:rPr>
        <w:t>且未提供备份投标文件或提供的备份投标文件无法上传打开的</w:t>
      </w:r>
      <w:r>
        <w:rPr>
          <w:rFonts w:hint="eastAsia" w:ascii="新宋体" w:hAnsi="新宋体" w:eastAsia="新宋体"/>
          <w:color w:val="auto"/>
          <w:sz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rPr>
          <w:rFonts w:hint="eastAsia" w:ascii="新宋体" w:hAnsi="新宋体" w:eastAsia="新宋体"/>
          <w:b/>
          <w:color w:val="auto"/>
          <w:sz w:val="24"/>
          <w:highlight w:val="none"/>
        </w:rPr>
      </w:pPr>
      <w:r>
        <w:rPr>
          <w:rFonts w:hint="eastAsia" w:ascii="新宋体" w:hAnsi="新宋体" w:eastAsia="新宋体"/>
          <w:b/>
          <w:color w:val="auto"/>
          <w:sz w:val="24"/>
          <w:highlight w:val="none"/>
          <w:shd w:val="pct10" w:color="auto" w:fill="FFFFFF"/>
        </w:rPr>
        <w:t>2.投标文件在</w:t>
      </w:r>
      <w:r>
        <w:rPr>
          <w:rFonts w:hint="eastAsia" w:ascii="新宋体" w:hAnsi="新宋体" w:eastAsia="新宋体"/>
          <w:b/>
          <w:color w:val="auto"/>
          <w:sz w:val="24"/>
          <w:highlight w:val="none"/>
          <w:shd w:val="pct10" w:color="auto" w:fill="FFFFFF"/>
          <w:lang w:val="en-US" w:eastAsia="zh-CN"/>
        </w:rPr>
        <w:t>资格或</w:t>
      </w:r>
      <w:r>
        <w:rPr>
          <w:rFonts w:hint="eastAsia" w:ascii="新宋体" w:hAnsi="新宋体" w:eastAsia="新宋体"/>
          <w:b/>
          <w:color w:val="auto"/>
          <w:sz w:val="24"/>
          <w:highlight w:val="none"/>
          <w:shd w:val="pct10" w:color="auto" w:fill="FFFFFF"/>
        </w:rPr>
        <w:t>商务技术评审</w:t>
      </w:r>
      <w:r>
        <w:rPr>
          <w:rFonts w:hint="eastAsia" w:ascii="新宋体" w:hAnsi="新宋体" w:eastAsia="新宋体"/>
          <w:b/>
          <w:color w:val="auto"/>
          <w:sz w:val="24"/>
          <w:highlight w:val="none"/>
          <w:shd w:val="pct10" w:color="auto" w:fill="FFFFFF"/>
          <w:lang w:val="en-US" w:eastAsia="zh-CN"/>
        </w:rPr>
        <w:t>中</w:t>
      </w:r>
      <w:r>
        <w:rPr>
          <w:rFonts w:hint="eastAsia" w:ascii="新宋体" w:hAnsi="新宋体" w:eastAsia="新宋体"/>
          <w:b/>
          <w:color w:val="auto"/>
          <w:sz w:val="24"/>
          <w:highlight w:val="none"/>
          <w:shd w:val="pct10" w:color="auto" w:fill="FFFFFF"/>
        </w:rPr>
        <w:t>出现下列情形之一的，由评标委员会审核后按无效投标文件处理：</w:t>
      </w:r>
    </w:p>
    <w:p>
      <w:pPr>
        <w:keepNext w:val="0"/>
        <w:keepLines w:val="0"/>
        <w:pageBreakBefore w:val="0"/>
        <w:widowControl w:val="0"/>
        <w:tabs>
          <w:tab w:val="left" w:pos="5325"/>
        </w:tabs>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olor w:val="auto"/>
          <w:sz w:val="24"/>
          <w:highlight w:val="none"/>
        </w:rPr>
      </w:pPr>
      <w:r>
        <w:rPr>
          <w:rFonts w:hint="eastAsia" w:ascii="新宋体" w:hAnsi="新宋体" w:eastAsia="新宋体"/>
          <w:color w:val="auto"/>
          <w:sz w:val="24"/>
          <w:highlight w:val="none"/>
        </w:rPr>
        <w:t>2.1资格响应文件或商务技术响应文件中包含商务报价的。</w:t>
      </w:r>
    </w:p>
    <w:p>
      <w:pPr>
        <w:keepNext w:val="0"/>
        <w:keepLines w:val="0"/>
        <w:pageBreakBefore w:val="0"/>
        <w:widowControl w:val="0"/>
        <w:tabs>
          <w:tab w:val="left" w:pos="5325"/>
        </w:tabs>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olor w:val="auto"/>
          <w:sz w:val="24"/>
          <w:highlight w:val="none"/>
        </w:rPr>
      </w:pPr>
      <w:r>
        <w:rPr>
          <w:rFonts w:hint="eastAsia" w:ascii="新宋体" w:hAnsi="新宋体" w:eastAsia="新宋体"/>
          <w:color w:val="auto"/>
          <w:sz w:val="24"/>
          <w:highlight w:val="none"/>
        </w:rPr>
        <w:t>2.2招标文件关于投标文件组成内容</w:t>
      </w:r>
      <w:r>
        <w:rPr>
          <w:rFonts w:hint="eastAsia" w:ascii="新宋体" w:hAnsi="新宋体" w:eastAsia="新宋体"/>
          <w:color w:val="auto"/>
          <w:sz w:val="24"/>
          <w:highlight w:val="none"/>
          <w:lang w:eastAsia="zh-CN"/>
        </w:rPr>
        <w:t>商务技术响应文件</w:t>
      </w:r>
      <w:r>
        <w:rPr>
          <w:rFonts w:hint="eastAsia" w:ascii="新宋体" w:hAnsi="新宋体" w:eastAsia="新宋体"/>
          <w:color w:val="auto"/>
          <w:sz w:val="24"/>
          <w:highlight w:val="none"/>
        </w:rPr>
        <w:t>要求中打“</w:t>
      </w:r>
      <w:r>
        <w:rPr>
          <w:rFonts w:ascii="新宋体" w:hAnsi="新宋体" w:eastAsia="新宋体"/>
          <w:color w:val="auto"/>
          <w:sz w:val="24"/>
          <w:highlight w:val="none"/>
        </w:rPr>
        <w:t>★</w:t>
      </w:r>
      <w:r>
        <w:rPr>
          <w:rFonts w:hint="eastAsia" w:ascii="新宋体" w:hAnsi="新宋体" w:eastAsia="新宋体"/>
          <w:color w:val="auto"/>
          <w:sz w:val="24"/>
          <w:highlight w:val="none"/>
        </w:rPr>
        <w:t>”的内容，投标人的投标文件内容未提供完整的，或关键字迹模糊、无法辨认的，或未按其规定的格式及要求填写、签字、盖章，或提供的投标文件内容不符合招标文件中有关打★号的条款的规定。</w:t>
      </w:r>
    </w:p>
    <w:p>
      <w:pPr>
        <w:keepNext w:val="0"/>
        <w:keepLines w:val="0"/>
        <w:pageBreakBefore w:val="0"/>
        <w:widowControl w:val="0"/>
        <w:tabs>
          <w:tab w:val="left" w:pos="5325"/>
        </w:tabs>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olor w:val="auto"/>
          <w:sz w:val="24"/>
          <w:highlight w:val="none"/>
        </w:rPr>
      </w:pPr>
      <w:r>
        <w:rPr>
          <w:rFonts w:hint="eastAsia" w:ascii="新宋体" w:hAnsi="新宋体" w:eastAsia="新宋体"/>
          <w:color w:val="auto"/>
          <w:sz w:val="24"/>
          <w:highlight w:val="none"/>
        </w:rPr>
        <w:t>2.3投标人的投标资格不符合招标文件的资格要求规定。</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olor w:val="auto"/>
          <w:szCs w:val="21"/>
          <w:highlight w:val="none"/>
        </w:rPr>
      </w:pPr>
      <w:r>
        <w:rPr>
          <w:rFonts w:hint="eastAsia" w:ascii="新宋体" w:hAnsi="新宋体" w:eastAsia="新宋体"/>
          <w:color w:val="auto"/>
          <w:sz w:val="24"/>
          <w:highlight w:val="none"/>
        </w:rPr>
        <w:t>2.</w:t>
      </w:r>
      <w:r>
        <w:rPr>
          <w:rFonts w:hint="eastAsia" w:ascii="新宋体" w:hAnsi="新宋体" w:eastAsia="新宋体"/>
          <w:color w:val="auto"/>
          <w:sz w:val="24"/>
          <w:highlight w:val="none"/>
          <w:lang w:val="en-US" w:eastAsia="zh-CN"/>
        </w:rPr>
        <w:t>4</w:t>
      </w:r>
      <w:r>
        <w:rPr>
          <w:rFonts w:hint="eastAsia" w:ascii="新宋体" w:hAnsi="新宋体" w:eastAsia="新宋体"/>
          <w:color w:val="auto"/>
          <w:sz w:val="24"/>
          <w:highlight w:val="none"/>
        </w:rPr>
        <w:t>投标人所投产品的数量不符合招标文件规定的。</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新宋体" w:hAnsi="新宋体" w:eastAsia="新宋体"/>
          <w:color w:val="auto"/>
          <w:kern w:val="0"/>
          <w:sz w:val="24"/>
          <w:highlight w:val="none"/>
        </w:rPr>
      </w:pPr>
      <w:r>
        <w:rPr>
          <w:rFonts w:hint="eastAsia" w:ascii="新宋体" w:hAnsi="新宋体" w:eastAsia="新宋体"/>
          <w:color w:val="auto"/>
          <w:kern w:val="0"/>
          <w:sz w:val="24"/>
          <w:highlight w:val="none"/>
        </w:rPr>
        <w:t>2.</w:t>
      </w:r>
      <w:r>
        <w:rPr>
          <w:rFonts w:hint="eastAsia" w:ascii="新宋体" w:hAnsi="新宋体" w:eastAsia="新宋体"/>
          <w:color w:val="auto"/>
          <w:kern w:val="0"/>
          <w:sz w:val="24"/>
          <w:highlight w:val="none"/>
          <w:lang w:val="en-US" w:eastAsia="zh-CN"/>
        </w:rPr>
        <w:t>5</w:t>
      </w:r>
      <w:r>
        <w:rPr>
          <w:rFonts w:hint="eastAsia" w:ascii="新宋体" w:hAnsi="新宋体" w:eastAsia="新宋体"/>
          <w:color w:val="auto"/>
          <w:kern w:val="0"/>
          <w:sz w:val="24"/>
          <w:highlight w:val="none"/>
        </w:rPr>
        <w:t>投标人借用或冒用他人名义或证件，或投标人涂改证件，或投标人伪造或编造投标资料的。</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新宋体" w:hAnsi="新宋体" w:eastAsia="新宋体"/>
          <w:color w:val="auto"/>
          <w:kern w:val="0"/>
          <w:sz w:val="24"/>
          <w:highlight w:val="none"/>
        </w:rPr>
      </w:pPr>
      <w:r>
        <w:rPr>
          <w:rFonts w:hint="eastAsia" w:ascii="新宋体" w:hAnsi="新宋体" w:eastAsia="新宋体"/>
          <w:color w:val="auto"/>
          <w:kern w:val="0"/>
          <w:sz w:val="24"/>
          <w:highlight w:val="none"/>
        </w:rPr>
        <w:t>2.</w:t>
      </w:r>
      <w:r>
        <w:rPr>
          <w:rFonts w:hint="eastAsia" w:ascii="新宋体" w:hAnsi="新宋体" w:eastAsia="新宋体"/>
          <w:color w:val="auto"/>
          <w:kern w:val="0"/>
          <w:sz w:val="24"/>
          <w:highlight w:val="none"/>
          <w:lang w:val="en-US" w:eastAsia="zh-CN"/>
        </w:rPr>
        <w:t>6</w:t>
      </w:r>
      <w:r>
        <w:rPr>
          <w:rFonts w:hint="eastAsia" w:ascii="新宋体" w:hAnsi="新宋体" w:eastAsia="新宋体"/>
          <w:color w:val="auto"/>
          <w:kern w:val="0"/>
          <w:sz w:val="24"/>
          <w:highlight w:val="none"/>
        </w:rPr>
        <w:t>投标中不同投标人的投标文件出现雷同或相似（包括部分雷同或相似），对所有雷同或相似投标人按无效标处理，招标方将保留进一步追究责任的权利；或投标人串标的。</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新宋体" w:hAnsi="新宋体" w:eastAsia="新宋体"/>
          <w:color w:val="auto"/>
          <w:kern w:val="0"/>
          <w:sz w:val="24"/>
          <w:highlight w:val="none"/>
        </w:rPr>
      </w:pPr>
      <w:r>
        <w:rPr>
          <w:rFonts w:hint="eastAsia" w:ascii="新宋体" w:hAnsi="新宋体" w:eastAsia="新宋体"/>
          <w:color w:val="auto"/>
          <w:kern w:val="0"/>
          <w:sz w:val="24"/>
          <w:highlight w:val="none"/>
        </w:rPr>
        <w:t>2.</w:t>
      </w:r>
      <w:r>
        <w:rPr>
          <w:rFonts w:hint="eastAsia" w:ascii="新宋体" w:hAnsi="新宋体" w:eastAsia="新宋体"/>
          <w:color w:val="auto"/>
          <w:kern w:val="0"/>
          <w:sz w:val="24"/>
          <w:highlight w:val="none"/>
          <w:lang w:val="en-US" w:eastAsia="zh-CN"/>
        </w:rPr>
        <w:t>7</w:t>
      </w:r>
      <w:r>
        <w:rPr>
          <w:rFonts w:hint="eastAsia" w:ascii="新宋体" w:hAnsi="新宋体" w:eastAsia="新宋体"/>
          <w:color w:val="auto"/>
          <w:kern w:val="0"/>
          <w:sz w:val="24"/>
          <w:highlight w:val="none"/>
        </w:rPr>
        <w:t>其</w:t>
      </w:r>
      <w:r>
        <w:rPr>
          <w:rFonts w:hint="eastAsia" w:ascii="新宋体" w:hAnsi="新宋体" w:eastAsia="新宋体"/>
          <w:color w:val="auto"/>
          <w:sz w:val="24"/>
          <w:highlight w:val="none"/>
        </w:rPr>
        <w:t>它对本招标文件中打★号的条款未完全响应的。</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新宋体" w:hAnsi="新宋体" w:eastAsia="新宋体"/>
          <w:color w:val="auto"/>
          <w:sz w:val="24"/>
          <w:highlight w:val="none"/>
        </w:rPr>
      </w:pPr>
      <w:r>
        <w:rPr>
          <w:rFonts w:hint="eastAsia" w:ascii="新宋体" w:hAnsi="新宋体" w:eastAsia="新宋体"/>
          <w:color w:val="auto"/>
          <w:kern w:val="0"/>
          <w:sz w:val="24"/>
          <w:highlight w:val="none"/>
        </w:rPr>
        <w:t>2.</w:t>
      </w:r>
      <w:r>
        <w:rPr>
          <w:rFonts w:hint="eastAsia" w:ascii="新宋体" w:hAnsi="新宋体" w:eastAsia="新宋体"/>
          <w:color w:val="auto"/>
          <w:kern w:val="0"/>
          <w:sz w:val="24"/>
          <w:highlight w:val="none"/>
          <w:lang w:val="en-US" w:eastAsia="zh-CN"/>
        </w:rPr>
        <w:t>8</w:t>
      </w:r>
      <w:r>
        <w:rPr>
          <w:rFonts w:hint="eastAsia" w:ascii="新宋体" w:hAnsi="新宋体" w:eastAsia="新宋体"/>
          <w:color w:val="auto"/>
          <w:kern w:val="0"/>
          <w:sz w:val="24"/>
          <w:highlight w:val="none"/>
        </w:rPr>
        <w:t>经评标委员会认定，</w:t>
      </w:r>
      <w:r>
        <w:rPr>
          <w:rFonts w:hint="eastAsia" w:ascii="新宋体" w:hAnsi="新宋体" w:eastAsia="新宋体"/>
          <w:color w:val="auto"/>
          <w:sz w:val="24"/>
          <w:highlight w:val="none"/>
        </w:rPr>
        <w:t>投标文件附有采购人不能接受的条件。</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s="Times New Roman"/>
          <w:color w:val="auto"/>
          <w:sz w:val="24"/>
          <w:highlight w:val="none"/>
        </w:rPr>
      </w:pPr>
      <w:r>
        <w:rPr>
          <w:rFonts w:hint="eastAsia" w:ascii="新宋体" w:hAnsi="新宋体" w:eastAsia="新宋体" w:cs="Times New Roman"/>
          <w:color w:val="auto"/>
          <w:sz w:val="24"/>
          <w:highlight w:val="none"/>
        </w:rPr>
        <w:t>2.9评标委员会要求投标人澄清或说明的，如果投标人拒绝按照招标文件规定进行澄清或说明的。</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rPr>
          <w:rFonts w:hint="eastAsia" w:ascii="新宋体" w:hAnsi="新宋体" w:eastAsia="新宋体"/>
          <w:b/>
          <w:color w:val="auto"/>
          <w:sz w:val="24"/>
          <w:highlight w:val="none"/>
        </w:rPr>
      </w:pPr>
      <w:r>
        <w:rPr>
          <w:rFonts w:hint="eastAsia" w:ascii="新宋体" w:hAnsi="新宋体" w:eastAsia="新宋体"/>
          <w:b/>
          <w:color w:val="auto"/>
          <w:sz w:val="24"/>
          <w:highlight w:val="none"/>
          <w:shd w:val="pct10" w:color="auto" w:fill="FFFFFF"/>
        </w:rPr>
        <w:t>3.投标文件</w:t>
      </w:r>
      <w:r>
        <w:rPr>
          <w:rFonts w:hint="eastAsia" w:ascii="新宋体" w:hAnsi="新宋体" w:eastAsia="新宋体"/>
          <w:b/>
          <w:color w:val="auto"/>
          <w:sz w:val="24"/>
          <w:highlight w:val="none"/>
          <w:shd w:val="pct10" w:color="auto" w:fill="FFFFFF"/>
          <w:lang w:val="en-US" w:eastAsia="zh-CN"/>
        </w:rPr>
        <w:t>在</w:t>
      </w:r>
      <w:r>
        <w:rPr>
          <w:rFonts w:hint="eastAsia" w:ascii="新宋体" w:hAnsi="新宋体" w:eastAsia="新宋体"/>
          <w:b/>
          <w:color w:val="auto"/>
          <w:sz w:val="24"/>
          <w:highlight w:val="none"/>
          <w:shd w:val="pct10" w:color="auto" w:fill="FFFFFF"/>
        </w:rPr>
        <w:t>投标报价评审出现下列情形之一的，由评标委员会审核后按无效投标文件处理：</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olor w:val="auto"/>
          <w:kern w:val="0"/>
          <w:sz w:val="24"/>
          <w:highlight w:val="none"/>
        </w:rPr>
      </w:pPr>
      <w:r>
        <w:rPr>
          <w:rFonts w:hint="eastAsia" w:ascii="新宋体" w:hAnsi="新宋体" w:eastAsia="新宋体"/>
          <w:color w:val="auto"/>
          <w:sz w:val="24"/>
          <w:highlight w:val="none"/>
        </w:rPr>
        <w:t>3.1招标文件关于投标文件组成内容</w:t>
      </w:r>
      <w:r>
        <w:rPr>
          <w:rFonts w:hint="eastAsia" w:ascii="新宋体" w:hAnsi="新宋体" w:eastAsia="新宋体"/>
          <w:color w:val="auto"/>
          <w:sz w:val="24"/>
          <w:highlight w:val="none"/>
          <w:lang w:eastAsia="zh-CN"/>
        </w:rPr>
        <w:t>报价响应文件</w:t>
      </w:r>
      <w:r>
        <w:rPr>
          <w:rFonts w:hint="eastAsia" w:ascii="新宋体" w:hAnsi="新宋体" w:eastAsia="新宋体"/>
          <w:color w:val="auto"/>
          <w:sz w:val="24"/>
          <w:highlight w:val="none"/>
        </w:rPr>
        <w:t>要求中打“</w:t>
      </w:r>
      <w:r>
        <w:rPr>
          <w:rFonts w:ascii="新宋体" w:hAnsi="新宋体" w:eastAsia="新宋体"/>
          <w:color w:val="auto"/>
          <w:highlight w:val="none"/>
        </w:rPr>
        <w:t>★</w:t>
      </w:r>
      <w:r>
        <w:rPr>
          <w:rFonts w:hint="eastAsia" w:ascii="新宋体" w:hAnsi="新宋体" w:eastAsia="新宋体"/>
          <w:color w:val="auto"/>
          <w:highlight w:val="none"/>
        </w:rPr>
        <w:t>”的</w:t>
      </w:r>
      <w:r>
        <w:rPr>
          <w:rFonts w:hint="eastAsia" w:ascii="新宋体" w:hAnsi="新宋体" w:eastAsia="新宋体"/>
          <w:color w:val="auto"/>
          <w:kern w:val="0"/>
          <w:sz w:val="24"/>
          <w:highlight w:val="none"/>
        </w:rPr>
        <w:t>内容，投标人的投标文件内容未提供完整，或关键字迹模糊、无法辨认的，或未按其规定的格式及要求填写、签字、盖章，或提供的投标文件内容不符合招标文件的中有关打★号的条款的规定。</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olor w:val="auto"/>
          <w:sz w:val="24"/>
          <w:highlight w:val="none"/>
        </w:rPr>
      </w:pPr>
      <w:r>
        <w:rPr>
          <w:rFonts w:hint="eastAsia" w:ascii="新宋体" w:hAnsi="新宋体" w:eastAsia="新宋体"/>
          <w:color w:val="auto"/>
          <w:sz w:val="24"/>
          <w:highlight w:val="none"/>
        </w:rPr>
        <w:t>3.2</w:t>
      </w:r>
      <w:r>
        <w:rPr>
          <w:rFonts w:hint="eastAsia" w:ascii="新宋体" w:hAnsi="新宋体" w:eastAsia="新宋体"/>
          <w:i/>
          <w:iCs/>
          <w:color w:val="auto"/>
          <w:sz w:val="24"/>
          <w:highlight w:val="none"/>
          <w:lang w:eastAsia="zh-CN"/>
        </w:rPr>
        <w:t>投标报价高于</w:t>
      </w:r>
      <w:r>
        <w:rPr>
          <w:rFonts w:hint="eastAsia" w:ascii="新宋体" w:hAnsi="新宋体" w:eastAsia="新宋体"/>
          <w:i/>
          <w:iCs/>
          <w:color w:val="auto"/>
          <w:sz w:val="24"/>
          <w:highlight w:val="none"/>
        </w:rPr>
        <w:t>预算价</w:t>
      </w:r>
      <w:r>
        <w:rPr>
          <w:rFonts w:hint="eastAsia" w:ascii="新宋体" w:hAnsi="新宋体" w:eastAsia="新宋体"/>
          <w:i/>
          <w:iCs/>
          <w:color w:val="auto"/>
          <w:sz w:val="24"/>
          <w:highlight w:val="none"/>
          <w:lang w:eastAsia="zh-CN"/>
        </w:rPr>
        <w:t>（</w:t>
      </w:r>
      <w:r>
        <w:rPr>
          <w:rFonts w:hint="eastAsia" w:ascii="新宋体" w:hAnsi="新宋体" w:eastAsia="新宋体"/>
          <w:i/>
          <w:iCs/>
          <w:color w:val="auto"/>
          <w:sz w:val="24"/>
          <w:highlight w:val="none"/>
          <w:lang w:val="en-US" w:eastAsia="zh-CN"/>
        </w:rPr>
        <w:t>或</w:t>
      </w:r>
      <w:r>
        <w:rPr>
          <w:rFonts w:hint="eastAsia" w:ascii="新宋体" w:hAnsi="新宋体" w:eastAsia="新宋体"/>
          <w:i/>
          <w:iCs/>
          <w:color w:val="auto"/>
          <w:sz w:val="24"/>
          <w:highlight w:val="none"/>
        </w:rPr>
        <w:t>最高限价</w:t>
      </w:r>
      <w:r>
        <w:rPr>
          <w:rFonts w:hint="eastAsia" w:ascii="新宋体" w:hAnsi="新宋体" w:eastAsia="新宋体"/>
          <w:i/>
          <w:iCs/>
          <w:color w:val="auto"/>
          <w:sz w:val="24"/>
          <w:highlight w:val="none"/>
          <w:lang w:eastAsia="zh-CN"/>
        </w:rPr>
        <w:t>）</w:t>
      </w:r>
      <w:r>
        <w:rPr>
          <w:rFonts w:hint="eastAsia" w:ascii="新宋体" w:hAnsi="新宋体" w:eastAsia="新宋体"/>
          <w:i/>
          <w:iCs/>
          <w:color w:val="auto"/>
          <w:sz w:val="24"/>
          <w:highlight w:val="none"/>
        </w:rPr>
        <w:t>，或投标</w:t>
      </w:r>
      <w:r>
        <w:rPr>
          <w:rFonts w:hint="eastAsia" w:ascii="新宋体" w:hAnsi="新宋体" w:eastAsia="新宋体"/>
          <w:i/>
          <w:iCs/>
          <w:color w:val="auto"/>
          <w:sz w:val="24"/>
          <w:highlight w:val="none"/>
          <w:lang w:val="en-US" w:eastAsia="zh-CN"/>
        </w:rPr>
        <w:t>报价</w:t>
      </w:r>
      <w:r>
        <w:rPr>
          <w:rFonts w:hint="eastAsia" w:ascii="新宋体" w:hAnsi="新宋体" w:eastAsia="新宋体"/>
          <w:i/>
          <w:iCs/>
          <w:color w:val="auto"/>
          <w:sz w:val="24"/>
          <w:highlight w:val="none"/>
        </w:rPr>
        <w:t>低于投标人的企业成本价。</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olor w:val="auto"/>
          <w:sz w:val="24"/>
          <w:highlight w:val="none"/>
        </w:rPr>
      </w:pPr>
      <w:r>
        <w:rPr>
          <w:rFonts w:hint="eastAsia" w:ascii="新宋体" w:hAnsi="新宋体" w:eastAsia="新宋体"/>
          <w:color w:val="auto"/>
          <w:sz w:val="24"/>
          <w:highlight w:val="none"/>
        </w:rPr>
        <w:t>3.3投标人的所投产品的数量不符合招标文件规定的。</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olor w:val="auto"/>
          <w:sz w:val="24"/>
          <w:highlight w:val="none"/>
        </w:rPr>
      </w:pPr>
      <w:r>
        <w:rPr>
          <w:rFonts w:hint="eastAsia" w:ascii="新宋体" w:hAnsi="新宋体" w:eastAsia="新宋体"/>
          <w:color w:val="auto"/>
          <w:sz w:val="24"/>
          <w:highlight w:val="none"/>
        </w:rPr>
        <w:t>3.4投标人的投标报价未明确的，或者对同一采购项目提供两个或两个以上报价且未声明哪一个有效的，或者对同一采购项目提供两个或两个以上成本价且未声明哪一个有效。</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olor w:val="auto"/>
          <w:sz w:val="24"/>
          <w:highlight w:val="none"/>
        </w:rPr>
      </w:pPr>
      <w:r>
        <w:rPr>
          <w:rFonts w:hint="eastAsia" w:ascii="新宋体" w:hAnsi="新宋体" w:eastAsia="新宋体"/>
          <w:color w:val="auto"/>
          <w:sz w:val="24"/>
          <w:highlight w:val="none"/>
        </w:rPr>
        <w:t>3.5经评标委员会审议认为投标文件附有采购人不能接受的条件。</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olor w:val="auto"/>
          <w:sz w:val="24"/>
          <w:highlight w:val="none"/>
        </w:rPr>
      </w:pPr>
      <w:r>
        <w:rPr>
          <w:rFonts w:hint="eastAsia" w:ascii="新宋体" w:hAnsi="新宋体" w:eastAsia="新宋体"/>
          <w:color w:val="auto"/>
          <w:sz w:val="24"/>
          <w:highlight w:val="none"/>
          <w:lang w:val="en-US" w:eastAsia="zh-CN"/>
        </w:rPr>
        <w:t>3.6</w:t>
      </w:r>
      <w:r>
        <w:rPr>
          <w:rFonts w:hint="eastAsia" w:ascii="新宋体" w:hAnsi="新宋体" w:eastAsia="新宋体"/>
          <w:i/>
          <w:color w:val="auto"/>
          <w:sz w:val="24"/>
          <w:highlight w:val="none"/>
        </w:rPr>
        <w:t>评标委员会认为投标人的报价明显低于其他通过符合性审查投标人的报价，有可能影响</w:t>
      </w:r>
      <w:r>
        <w:rPr>
          <w:rFonts w:hint="eastAsia" w:ascii="新宋体" w:hAnsi="新宋体" w:eastAsia="新宋体"/>
          <w:i/>
          <w:color w:val="auto"/>
          <w:sz w:val="24"/>
          <w:highlight w:val="none"/>
          <w:lang w:val="en-US" w:eastAsia="zh-CN"/>
        </w:rPr>
        <w:t>服务</w:t>
      </w:r>
      <w:r>
        <w:rPr>
          <w:rFonts w:hint="eastAsia" w:ascii="新宋体" w:hAnsi="新宋体" w:eastAsia="新宋体"/>
          <w:i/>
          <w:color w:val="auto"/>
          <w:sz w:val="24"/>
          <w:highlight w:val="none"/>
        </w:rPr>
        <w:t>质量或者不能诚信履约的，要求其在评标系统合理的时间内提供书面说明，必要时提交相关证明材料；投标人不能证明其报价合理性的。</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olor w:val="auto"/>
          <w:sz w:val="24"/>
          <w:highlight w:val="none"/>
        </w:rPr>
      </w:pPr>
      <w:r>
        <w:rPr>
          <w:rFonts w:hint="eastAsia" w:ascii="新宋体" w:hAnsi="新宋体" w:eastAsia="新宋体"/>
          <w:color w:val="auto"/>
          <w:sz w:val="24"/>
          <w:highlight w:val="none"/>
        </w:rPr>
        <w:t>3.</w:t>
      </w:r>
      <w:r>
        <w:rPr>
          <w:rFonts w:hint="eastAsia" w:ascii="新宋体" w:hAnsi="新宋体" w:eastAsia="新宋体"/>
          <w:color w:val="auto"/>
          <w:sz w:val="24"/>
          <w:highlight w:val="none"/>
          <w:lang w:val="en-US" w:eastAsia="zh-CN"/>
        </w:rPr>
        <w:t>7</w:t>
      </w:r>
      <w:r>
        <w:rPr>
          <w:rFonts w:hint="eastAsia" w:ascii="新宋体" w:hAnsi="新宋体" w:eastAsia="新宋体"/>
          <w:color w:val="auto"/>
          <w:sz w:val="24"/>
          <w:highlight w:val="none"/>
        </w:rPr>
        <w:t>其它对本招标文件中打★号的条款未完全响应的。</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olor w:val="auto"/>
          <w:sz w:val="24"/>
          <w:highlight w:val="none"/>
        </w:rPr>
      </w:pPr>
      <w:r>
        <w:rPr>
          <w:rFonts w:hint="eastAsia" w:ascii="新宋体" w:hAnsi="新宋体" w:eastAsia="新宋体"/>
          <w:color w:val="auto"/>
          <w:sz w:val="24"/>
          <w:highlight w:val="none"/>
        </w:rPr>
        <w:t>3.</w:t>
      </w:r>
      <w:r>
        <w:rPr>
          <w:rFonts w:hint="eastAsia" w:ascii="新宋体" w:hAnsi="新宋体" w:eastAsia="新宋体"/>
          <w:color w:val="auto"/>
          <w:sz w:val="24"/>
          <w:highlight w:val="none"/>
          <w:lang w:val="en-US" w:eastAsia="zh-CN"/>
        </w:rPr>
        <w:t>8</w:t>
      </w:r>
      <w:r>
        <w:rPr>
          <w:rFonts w:hint="eastAsia" w:ascii="新宋体" w:hAnsi="新宋体" w:eastAsia="新宋体"/>
          <w:color w:val="auto"/>
          <w:sz w:val="24"/>
          <w:highlight w:val="none"/>
        </w:rPr>
        <w:t>当投标人由于报价计算错误，投标人拒绝接受按招标文件的规定进行的修正处理（或投标人代表拒绝签名确认）。</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olor w:val="auto"/>
          <w:sz w:val="24"/>
          <w:highlight w:val="none"/>
        </w:rPr>
      </w:pPr>
      <w:r>
        <w:rPr>
          <w:rFonts w:hint="eastAsia" w:ascii="新宋体" w:hAnsi="新宋体" w:eastAsia="新宋体"/>
          <w:color w:val="auto"/>
          <w:sz w:val="24"/>
          <w:highlight w:val="none"/>
        </w:rPr>
        <w:t>4、在资格审查及评审过程中，符合中华人民共和国财政部令第87号《政府采购货物和服务招标投标管理办法》第三十七条情形之一的，视为投标人串通投标，其投标无效，并移送采购监管部门：</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olor w:val="auto"/>
          <w:sz w:val="24"/>
          <w:highlight w:val="none"/>
        </w:rPr>
      </w:pPr>
      <w:r>
        <w:rPr>
          <w:rFonts w:hint="eastAsia" w:ascii="新宋体" w:hAnsi="新宋体" w:eastAsia="新宋体"/>
          <w:color w:val="auto"/>
          <w:sz w:val="24"/>
          <w:highlight w:val="none"/>
        </w:rPr>
        <w:t>（1）不同投标人的投标文件由同一单位或者个人编制；</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olor w:val="auto"/>
          <w:sz w:val="24"/>
          <w:highlight w:val="none"/>
        </w:rPr>
      </w:pPr>
      <w:r>
        <w:rPr>
          <w:rFonts w:hint="eastAsia" w:ascii="新宋体" w:hAnsi="新宋体" w:eastAsia="新宋体"/>
          <w:color w:val="auto"/>
          <w:sz w:val="24"/>
          <w:highlight w:val="none"/>
        </w:rPr>
        <w:t>（2）不同投标人委托同一单位或者个人办理投标事宜；</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olor w:val="auto"/>
          <w:sz w:val="24"/>
          <w:highlight w:val="none"/>
        </w:rPr>
      </w:pPr>
      <w:r>
        <w:rPr>
          <w:rFonts w:hint="eastAsia" w:ascii="新宋体" w:hAnsi="新宋体" w:eastAsia="新宋体"/>
          <w:color w:val="auto"/>
          <w:sz w:val="24"/>
          <w:highlight w:val="none"/>
        </w:rPr>
        <w:t>（3）不同投标人的投标文件载明的项目管理成员或者联系人员为同一人；</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olor w:val="auto"/>
          <w:sz w:val="24"/>
          <w:highlight w:val="none"/>
        </w:rPr>
      </w:pPr>
      <w:r>
        <w:rPr>
          <w:rFonts w:hint="eastAsia" w:ascii="新宋体" w:hAnsi="新宋体" w:eastAsia="新宋体"/>
          <w:color w:val="auto"/>
          <w:sz w:val="24"/>
          <w:highlight w:val="none"/>
        </w:rPr>
        <w:t>（4）不同投标人的投标文件异常一致或者投标报价呈规律性差异；</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新宋体" w:hAnsi="新宋体" w:eastAsia="新宋体"/>
          <w:color w:val="auto"/>
          <w:sz w:val="24"/>
          <w:highlight w:val="none"/>
        </w:rPr>
      </w:pPr>
      <w:r>
        <w:rPr>
          <w:rFonts w:hint="eastAsia" w:ascii="新宋体" w:hAnsi="新宋体" w:eastAsia="新宋体"/>
          <w:color w:val="auto"/>
          <w:sz w:val="24"/>
          <w:highlight w:val="none"/>
        </w:rPr>
        <w:t>（5）不同投标人的投标文件相互混装；</w:t>
      </w:r>
    </w:p>
    <w:p>
      <w:pPr>
        <w:keepNext w:val="0"/>
        <w:keepLines w:val="0"/>
        <w:pageBreakBefore w:val="0"/>
        <w:widowControl w:val="0"/>
        <w:kinsoku/>
        <w:wordWrap/>
        <w:overflowPunct/>
        <w:topLinePunct w:val="0"/>
        <w:autoSpaceDE/>
        <w:autoSpaceDN/>
        <w:bidi w:val="0"/>
        <w:spacing w:line="440" w:lineRule="exact"/>
        <w:ind w:firstLine="482" w:firstLineChars="200"/>
        <w:textAlignment w:val="auto"/>
        <w:rPr>
          <w:rFonts w:hint="eastAsia" w:ascii="新宋体" w:hAnsi="新宋体" w:eastAsia="新宋体"/>
          <w:b/>
          <w:color w:val="auto"/>
          <w:kern w:val="0"/>
          <w:sz w:val="24"/>
          <w:highlight w:val="none"/>
        </w:rPr>
      </w:pPr>
      <w:r>
        <w:rPr>
          <w:rFonts w:hint="eastAsia" w:ascii="新宋体" w:hAnsi="新宋体" w:eastAsia="新宋体"/>
          <w:b/>
          <w:color w:val="auto"/>
          <w:kern w:val="0"/>
          <w:sz w:val="24"/>
          <w:highlight w:val="none"/>
          <w:lang w:val="en-US" w:eastAsia="zh-CN"/>
        </w:rPr>
        <w:t>5.</w:t>
      </w:r>
      <w:r>
        <w:rPr>
          <w:rFonts w:hint="eastAsia" w:ascii="新宋体" w:hAnsi="新宋体" w:eastAsia="新宋体"/>
          <w:b/>
          <w:color w:val="auto"/>
          <w:kern w:val="0"/>
          <w:sz w:val="24"/>
          <w:highlight w:val="none"/>
        </w:rPr>
        <w:t>其他违反法律法规的情况。</w:t>
      </w:r>
    </w:p>
    <w:p>
      <w:pPr>
        <w:keepNext w:val="0"/>
        <w:keepLines w:val="0"/>
        <w:pageBreakBefore w:val="0"/>
        <w:widowControl w:val="0"/>
        <w:kinsoku/>
        <w:wordWrap/>
        <w:overflowPunct/>
        <w:topLinePunct w:val="0"/>
        <w:autoSpaceDE/>
        <w:autoSpaceDN/>
        <w:bidi w:val="0"/>
        <w:spacing w:line="440" w:lineRule="exact"/>
        <w:ind w:firstLine="482" w:firstLineChars="200"/>
        <w:textAlignment w:val="auto"/>
        <w:rPr>
          <w:rFonts w:hint="eastAsia" w:ascii="新宋体" w:hAnsi="新宋体" w:eastAsia="新宋体"/>
          <w:b/>
          <w:color w:val="auto"/>
          <w:kern w:val="0"/>
          <w:sz w:val="24"/>
          <w:highlight w:val="none"/>
        </w:rPr>
      </w:pPr>
      <w:r>
        <w:rPr>
          <w:rFonts w:hint="eastAsia" w:ascii="新宋体" w:hAnsi="新宋体" w:eastAsia="新宋体"/>
          <w:b/>
          <w:color w:val="auto"/>
          <w:kern w:val="0"/>
          <w:sz w:val="24"/>
          <w:highlight w:val="none"/>
          <w:lang w:val="en-US" w:eastAsia="zh-CN"/>
        </w:rPr>
        <w:t>6.</w:t>
      </w:r>
      <w:r>
        <w:rPr>
          <w:rFonts w:hint="eastAsia" w:ascii="新宋体" w:hAnsi="新宋体" w:eastAsia="新宋体"/>
          <w:b/>
          <w:color w:val="auto"/>
          <w:kern w:val="0"/>
          <w:sz w:val="24"/>
          <w:highlight w:val="none"/>
        </w:rPr>
        <w:t>评标过程中，非上述所罗列的情况，不得以无效标处理。</w:t>
      </w:r>
    </w:p>
    <w:p>
      <w:pPr>
        <w:spacing w:line="460" w:lineRule="exact"/>
        <w:ind w:firstLine="482" w:firstLineChars="200"/>
        <w:rPr>
          <w:rFonts w:hint="eastAsia" w:ascii="新宋体" w:hAnsi="新宋体" w:eastAsia="新宋体"/>
          <w:b/>
          <w:color w:val="auto"/>
          <w:kern w:val="0"/>
          <w:sz w:val="24"/>
          <w:highlight w:val="none"/>
        </w:rPr>
      </w:pPr>
    </w:p>
    <w:p>
      <w:pPr>
        <w:pStyle w:val="3"/>
        <w:numPr>
          <w:ilvl w:val="0"/>
          <w:numId w:val="0"/>
        </w:numPr>
        <w:spacing w:before="0" w:after="0" w:line="400" w:lineRule="exact"/>
        <w:jc w:val="center"/>
        <w:rPr>
          <w:rFonts w:hint="eastAsia" w:ascii="新宋体" w:hAnsi="新宋体" w:eastAsia="新宋体"/>
          <w:color w:val="auto"/>
          <w:sz w:val="36"/>
          <w:highlight w:val="none"/>
        </w:rPr>
      </w:pPr>
      <w:r>
        <w:rPr>
          <w:rFonts w:hint="eastAsia" w:ascii="新宋体" w:hAnsi="新宋体" w:eastAsia="新宋体"/>
          <w:color w:val="auto"/>
          <w:sz w:val="24"/>
          <w:highlight w:val="none"/>
        </w:rPr>
        <w:br w:type="page"/>
      </w:r>
      <w:bookmarkStart w:id="94" w:name="_Toc145992551"/>
      <w:bookmarkStart w:id="95" w:name="_Toc274303255"/>
      <w:bookmarkStart w:id="96" w:name="_Toc226973004"/>
      <w:bookmarkStart w:id="97" w:name="_Toc19936"/>
      <w:r>
        <w:rPr>
          <w:rFonts w:hint="eastAsia" w:ascii="新宋体" w:hAnsi="新宋体" w:eastAsia="新宋体"/>
          <w:color w:val="auto"/>
          <w:sz w:val="36"/>
          <w:highlight w:val="none"/>
        </w:rPr>
        <w:t>第六章 评标办法</w:t>
      </w:r>
      <w:bookmarkEnd w:id="94"/>
      <w:bookmarkEnd w:id="95"/>
      <w:bookmarkEnd w:id="96"/>
      <w:bookmarkEnd w:id="97"/>
    </w:p>
    <w:p>
      <w:pPr>
        <w:spacing w:line="400" w:lineRule="exact"/>
        <w:rPr>
          <w:rFonts w:hint="eastAsia" w:ascii="新宋体" w:hAnsi="新宋体" w:eastAsia="新宋体"/>
          <w:color w:val="auto"/>
          <w:highlight w:val="none"/>
        </w:rPr>
      </w:pPr>
    </w:p>
    <w:p>
      <w:pPr>
        <w:pStyle w:val="33"/>
        <w:spacing w:line="420" w:lineRule="exact"/>
        <w:ind w:firstLine="480" w:firstLineChars="200"/>
        <w:rPr>
          <w:rFonts w:hint="eastAsia" w:ascii="新宋体" w:hAnsi="新宋体" w:eastAsia="新宋体"/>
          <w:color w:val="auto"/>
          <w:sz w:val="24"/>
          <w:highlight w:val="none"/>
        </w:rPr>
      </w:pPr>
      <w:bookmarkStart w:id="98" w:name="_Toc274303257"/>
      <w:r>
        <w:rPr>
          <w:rFonts w:hint="eastAsia" w:ascii="新宋体" w:hAnsi="新宋体" w:eastAsia="新宋体"/>
          <w:color w:val="auto"/>
          <w:sz w:val="24"/>
          <w:highlight w:val="none"/>
        </w:rPr>
        <w:t>根据《中华人民共和国政府采购法》及相关法律的有关规定，为更好地做到公开、公平、公正，结合本次招标的特点，特制定本评标办法，本项目的评标办法为综合评分法。</w:t>
      </w:r>
    </w:p>
    <w:p>
      <w:pPr>
        <w:pStyle w:val="33"/>
        <w:spacing w:line="440" w:lineRule="exact"/>
        <w:ind w:firstLine="482" w:firstLineChars="200"/>
        <w:rPr>
          <w:rFonts w:hint="eastAsia" w:ascii="新宋体" w:hAnsi="新宋体" w:eastAsia="新宋体"/>
          <w:b/>
          <w:color w:val="auto"/>
          <w:sz w:val="24"/>
          <w:highlight w:val="none"/>
        </w:rPr>
      </w:pPr>
      <w:r>
        <w:rPr>
          <w:rFonts w:hint="eastAsia" w:ascii="新宋体" w:hAnsi="新宋体" w:eastAsia="新宋体"/>
          <w:b/>
          <w:color w:val="auto"/>
          <w:sz w:val="24"/>
          <w:highlight w:val="none"/>
        </w:rPr>
        <w:t>一、评审程序</w:t>
      </w:r>
    </w:p>
    <w:bookmarkEnd w:id="98"/>
    <w:p>
      <w:pPr>
        <w:pStyle w:val="33"/>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新宋体" w:hAnsi="新宋体" w:eastAsia="新宋体"/>
          <w:b/>
          <w:bCs/>
          <w:color w:val="auto"/>
          <w:sz w:val="24"/>
          <w:highlight w:val="none"/>
        </w:rPr>
      </w:pPr>
      <w:bookmarkStart w:id="99" w:name="_Toc362250710"/>
      <w:bookmarkStart w:id="100" w:name="_Toc323024194"/>
      <w:bookmarkStart w:id="101" w:name="_Toc269969080"/>
      <w:bookmarkStart w:id="102" w:name="_Toc330474791"/>
      <w:bookmarkStart w:id="103" w:name="_Toc295815145"/>
      <w:bookmarkStart w:id="104" w:name="_Toc358884475"/>
      <w:r>
        <w:rPr>
          <w:rFonts w:hint="eastAsia" w:ascii="新宋体" w:hAnsi="新宋体" w:eastAsia="新宋体"/>
          <w:color w:val="auto"/>
          <w:sz w:val="24"/>
          <w:highlight w:val="none"/>
        </w:rPr>
        <w:t>评标委员会以开标、评标、询标情况为基本依据，按照招标文件的规定，</w:t>
      </w:r>
      <w:r>
        <w:rPr>
          <w:rFonts w:hint="eastAsia" w:ascii="新宋体" w:hAnsi="新宋体" w:eastAsia="新宋体"/>
          <w:color w:val="auto"/>
          <w:spacing w:val="-4"/>
          <w:sz w:val="24"/>
          <w:highlight w:val="none"/>
        </w:rPr>
        <w:t>对各投标人的投标文件分资格、商务技术、投标报价三个部分按以下程序进行分析、评议：</w:t>
      </w:r>
    </w:p>
    <w:p>
      <w:pPr>
        <w:pStyle w:val="33"/>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新宋体" w:hAnsi="新宋体" w:eastAsia="新宋体" w:cs="Courier New"/>
          <w:color w:val="auto"/>
          <w:sz w:val="24"/>
          <w:highlight w:val="none"/>
        </w:rPr>
      </w:pPr>
      <w:r>
        <w:rPr>
          <w:rFonts w:hint="eastAsia" w:ascii="新宋体" w:hAnsi="新宋体" w:eastAsia="新宋体" w:cs="Courier New"/>
          <w:color w:val="auto"/>
          <w:sz w:val="24"/>
          <w:highlight w:val="none"/>
        </w:rPr>
        <w:t>（一）对所有投标人的资格响应文件进行审查</w:t>
      </w:r>
      <w:r>
        <w:rPr>
          <w:rFonts w:hint="eastAsia" w:ascii="新宋体" w:hAnsi="新宋体" w:eastAsia="新宋体" w:cs="Courier New"/>
          <w:color w:val="auto"/>
          <w:sz w:val="24"/>
          <w:highlight w:val="none"/>
          <w:lang w:eastAsia="zh-CN"/>
        </w:rPr>
        <w:t>，</w:t>
      </w:r>
      <w:r>
        <w:rPr>
          <w:rFonts w:hint="eastAsia" w:ascii="新宋体" w:hAnsi="新宋体" w:eastAsia="新宋体" w:cs="Courier New"/>
          <w:color w:val="auto"/>
          <w:sz w:val="24"/>
          <w:highlight w:val="none"/>
        </w:rPr>
        <w:t>并以开标当日为准</w:t>
      </w:r>
      <w:r>
        <w:rPr>
          <w:rFonts w:hint="eastAsia" w:ascii="新宋体" w:hAnsi="新宋体" w:eastAsia="新宋体" w:cs="Courier New"/>
          <w:color w:val="auto"/>
          <w:sz w:val="24"/>
          <w:highlight w:val="none"/>
          <w:lang w:eastAsia="zh-CN"/>
        </w:rPr>
        <w:t>，</w:t>
      </w:r>
      <w:r>
        <w:rPr>
          <w:rFonts w:hint="eastAsia" w:ascii="新宋体" w:hAnsi="新宋体" w:eastAsia="新宋体" w:cs="Courier New"/>
          <w:color w:val="auto"/>
          <w:sz w:val="24"/>
          <w:highlight w:val="none"/>
        </w:rPr>
        <w:t>对投标人“信用中国”网站（www.creditchina.gov.cn）、中国政府采购网（www.ccgp.gov.cn）信用记录情况进行查询，根据（义行服管〔2017〕17号）的规定，对投标人的综合信用报告评级进行查询。</w:t>
      </w:r>
    </w:p>
    <w:p>
      <w:pPr>
        <w:pStyle w:val="33"/>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新宋体" w:hAnsi="新宋体" w:eastAsia="新宋体" w:cs="Courier New"/>
          <w:color w:val="auto"/>
          <w:sz w:val="24"/>
          <w:highlight w:val="none"/>
          <w:lang w:eastAsia="zh-CN"/>
        </w:rPr>
      </w:pPr>
      <w:r>
        <w:rPr>
          <w:rFonts w:hint="eastAsia" w:ascii="新宋体" w:hAnsi="新宋体" w:eastAsia="新宋体" w:cs="Courier New"/>
          <w:color w:val="auto"/>
          <w:sz w:val="24"/>
          <w:highlight w:val="none"/>
        </w:rPr>
        <w:t>（二）对通过资格性审查合格的投标人的商务技术响应文件进行符合性审查</w:t>
      </w:r>
      <w:r>
        <w:rPr>
          <w:rFonts w:hint="eastAsia" w:ascii="新宋体" w:hAnsi="新宋体" w:eastAsia="新宋体" w:cs="Courier New"/>
          <w:color w:val="auto"/>
          <w:sz w:val="24"/>
          <w:highlight w:val="none"/>
          <w:lang w:eastAsia="zh-CN"/>
        </w:rPr>
        <w:t>。</w:t>
      </w:r>
    </w:p>
    <w:p>
      <w:pPr>
        <w:pStyle w:val="33"/>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新宋体" w:hAnsi="新宋体" w:eastAsia="新宋体" w:cs="Courier New"/>
          <w:color w:val="auto"/>
          <w:sz w:val="24"/>
          <w:highlight w:val="none"/>
          <w:lang w:eastAsia="zh-CN"/>
        </w:rPr>
      </w:pPr>
      <w:r>
        <w:rPr>
          <w:rFonts w:hint="eastAsia" w:ascii="新宋体" w:hAnsi="新宋体" w:eastAsia="新宋体" w:cs="Courier New"/>
          <w:color w:val="auto"/>
          <w:sz w:val="24"/>
          <w:highlight w:val="none"/>
        </w:rPr>
        <w:t>（三）对通过符合性审查有效的投标人的商务技术响应文件进行技术评分（详见三、评分细则）</w:t>
      </w:r>
      <w:r>
        <w:rPr>
          <w:rFonts w:hint="eastAsia" w:ascii="新宋体" w:hAnsi="新宋体" w:eastAsia="新宋体" w:cs="Courier New"/>
          <w:color w:val="auto"/>
          <w:sz w:val="24"/>
          <w:highlight w:val="none"/>
          <w:lang w:eastAsia="zh-CN"/>
        </w:rPr>
        <w:t>。</w:t>
      </w:r>
    </w:p>
    <w:p>
      <w:pPr>
        <w:pStyle w:val="33"/>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新宋体" w:hAnsi="新宋体" w:eastAsia="新宋体" w:cs="Courier New"/>
          <w:color w:val="auto"/>
          <w:sz w:val="24"/>
          <w:highlight w:val="none"/>
        </w:rPr>
      </w:pPr>
      <w:r>
        <w:rPr>
          <w:rFonts w:hint="eastAsia" w:ascii="新宋体" w:hAnsi="新宋体" w:eastAsia="新宋体" w:cs="Courier New"/>
          <w:color w:val="auto"/>
          <w:sz w:val="24"/>
          <w:highlight w:val="none"/>
        </w:rPr>
        <w:t>（四）上述投标人的评分结束后，评标委员会对上述投标人的报价文件进行评审；评标委员会认为投标人的报价明显低于其他通过符合性审查投标人的报价，有可能影响</w:t>
      </w:r>
      <w:r>
        <w:rPr>
          <w:rFonts w:hint="eastAsia" w:ascii="新宋体" w:hAnsi="新宋体" w:eastAsia="新宋体" w:cs="Courier New"/>
          <w:color w:val="auto"/>
          <w:sz w:val="24"/>
          <w:highlight w:val="none"/>
          <w:lang w:val="en-US" w:eastAsia="zh-CN"/>
        </w:rPr>
        <w:t>服务</w:t>
      </w:r>
      <w:r>
        <w:rPr>
          <w:rFonts w:hint="eastAsia" w:ascii="新宋体" w:hAnsi="新宋体" w:eastAsia="新宋体" w:cs="Courier New"/>
          <w:color w:val="auto"/>
          <w:sz w:val="24"/>
          <w:highlight w:val="none"/>
        </w:rPr>
        <w:t>质量或者不能诚信履约的，应当要求其在评标</w:t>
      </w:r>
      <w:r>
        <w:rPr>
          <w:rFonts w:hint="eastAsia" w:ascii="新宋体" w:hAnsi="新宋体" w:eastAsia="新宋体" w:cs="Courier New"/>
          <w:color w:val="auto"/>
          <w:sz w:val="24"/>
          <w:highlight w:val="none"/>
          <w:lang w:val="en-US" w:eastAsia="zh-CN"/>
        </w:rPr>
        <w:t>系统</w:t>
      </w:r>
      <w:r>
        <w:rPr>
          <w:rFonts w:hint="eastAsia" w:ascii="新宋体" w:hAnsi="新宋体" w:eastAsia="新宋体" w:cs="Courier New"/>
          <w:color w:val="auto"/>
          <w:sz w:val="24"/>
          <w:highlight w:val="none"/>
        </w:rPr>
        <w:t>合理的时间内提供书面说明，必要时提交相关证明材料；投标人不能证明其报价合理性的，评标委员会应当将其作为无效投标处理。</w:t>
      </w:r>
    </w:p>
    <w:p>
      <w:pPr>
        <w:pStyle w:val="33"/>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新宋体" w:hAnsi="新宋体" w:eastAsia="新宋体" w:cs="Courier New"/>
          <w:color w:val="auto"/>
          <w:sz w:val="24"/>
          <w:highlight w:val="none"/>
          <w:lang w:eastAsia="zh-CN"/>
        </w:rPr>
      </w:pPr>
      <w:r>
        <w:rPr>
          <w:rFonts w:hint="eastAsia" w:ascii="新宋体" w:hAnsi="新宋体" w:eastAsia="新宋体" w:cs="Courier New"/>
          <w:color w:val="auto"/>
          <w:sz w:val="24"/>
          <w:highlight w:val="none"/>
        </w:rPr>
        <w:t>（五）对通过报价评审有效的投标人,由</w:t>
      </w:r>
      <w:r>
        <w:rPr>
          <w:rFonts w:hint="eastAsia" w:ascii="新宋体" w:hAnsi="新宋体" w:eastAsia="新宋体" w:cs="Courier New"/>
          <w:color w:val="auto"/>
          <w:sz w:val="24"/>
          <w:highlight w:val="none"/>
          <w:lang w:eastAsia="zh-CN"/>
        </w:rPr>
        <w:t>“政采云”</w:t>
      </w:r>
      <w:r>
        <w:rPr>
          <w:rFonts w:hint="eastAsia" w:ascii="新宋体" w:hAnsi="新宋体" w:eastAsia="新宋体" w:cs="Courier New"/>
          <w:color w:val="auto"/>
          <w:sz w:val="24"/>
          <w:highlight w:val="none"/>
        </w:rPr>
        <w:t>计算出其报价分及总得分，并由评标委员会进行确认</w:t>
      </w:r>
      <w:r>
        <w:rPr>
          <w:rFonts w:hint="eastAsia" w:ascii="新宋体" w:hAnsi="新宋体" w:eastAsia="新宋体" w:cs="Courier New"/>
          <w:color w:val="auto"/>
          <w:sz w:val="24"/>
          <w:highlight w:val="none"/>
          <w:lang w:eastAsia="zh-CN"/>
        </w:rPr>
        <w:t>。</w:t>
      </w:r>
    </w:p>
    <w:p>
      <w:pPr>
        <w:pStyle w:val="33"/>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新宋体" w:hAnsi="新宋体" w:eastAsia="新宋体"/>
          <w:color w:val="auto"/>
          <w:sz w:val="24"/>
          <w:highlight w:val="none"/>
        </w:rPr>
      </w:pPr>
      <w:r>
        <w:rPr>
          <w:rFonts w:hint="eastAsia" w:ascii="新宋体" w:hAnsi="新宋体" w:eastAsia="新宋体"/>
          <w:color w:val="auto"/>
          <w:sz w:val="24"/>
          <w:highlight w:val="none"/>
        </w:rPr>
        <w:t>（六）确定中标人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新宋体" w:hAnsi="新宋体" w:eastAsia="新宋体"/>
          <w:color w:val="auto"/>
          <w:kern w:val="0"/>
          <w:sz w:val="24"/>
          <w:highlight w:val="none"/>
        </w:rPr>
      </w:pPr>
      <w:r>
        <w:rPr>
          <w:rFonts w:hint="eastAsia" w:ascii="新宋体" w:hAnsi="新宋体" w:eastAsia="新宋体"/>
          <w:color w:val="auto"/>
          <w:kern w:val="0"/>
          <w:sz w:val="24"/>
          <w:highlight w:val="none"/>
        </w:rPr>
        <w:t>1.首先，评标委员会按综合得分从高到低顺序进行排列；得分相同的，按投标报价由低到高顺序排列；得分且投标报价相同的，按技术分从高到低顺序排列；技术分也相同的，投标报价相同的由采购人代表采用公共资源交易中心抽取程序随机确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新宋体" w:hAnsi="新宋体" w:eastAsia="新宋体"/>
          <w:color w:val="auto"/>
          <w:kern w:val="0"/>
          <w:sz w:val="24"/>
          <w:highlight w:val="none"/>
        </w:rPr>
      </w:pPr>
      <w:r>
        <w:rPr>
          <w:rFonts w:hint="eastAsia" w:ascii="新宋体" w:hAnsi="新宋体" w:eastAsia="新宋体"/>
          <w:color w:val="auto"/>
          <w:kern w:val="0"/>
          <w:sz w:val="24"/>
          <w:highlight w:val="none"/>
        </w:rPr>
        <w:t>2.其次，评标委员会直接确定排名第一的投标人为</w:t>
      </w:r>
      <w:r>
        <w:rPr>
          <w:rFonts w:hint="eastAsia" w:ascii="新宋体" w:hAnsi="新宋体" w:eastAsia="新宋体"/>
          <w:color w:val="auto"/>
          <w:kern w:val="0"/>
          <w:sz w:val="24"/>
          <w:highlight w:val="none"/>
          <w:lang w:eastAsia="zh-CN"/>
        </w:rPr>
        <w:t>中标人</w:t>
      </w:r>
      <w:r>
        <w:rPr>
          <w:rFonts w:hint="eastAsia" w:ascii="新宋体" w:hAnsi="新宋体" w:eastAsia="新宋体"/>
          <w:color w:val="auto"/>
          <w:kern w:val="0"/>
          <w:sz w:val="24"/>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新宋体" w:hAnsi="新宋体" w:eastAsia="新宋体"/>
          <w:color w:val="auto"/>
          <w:sz w:val="24"/>
          <w:highlight w:val="none"/>
        </w:rPr>
      </w:pPr>
      <w:r>
        <w:rPr>
          <w:rFonts w:hint="eastAsia" w:ascii="新宋体" w:hAnsi="新宋体" w:eastAsia="新宋体"/>
          <w:color w:val="auto"/>
          <w:sz w:val="24"/>
          <w:highlight w:val="none"/>
        </w:rPr>
        <w:t>（七）完成评标报告</w:t>
      </w:r>
    </w:p>
    <w:p>
      <w:pPr>
        <w:spacing w:line="400" w:lineRule="exact"/>
        <w:ind w:firstLine="480" w:firstLineChars="200"/>
        <w:rPr>
          <w:rFonts w:hint="eastAsia" w:ascii="新宋体" w:hAnsi="新宋体" w:eastAsia="新宋体"/>
          <w:color w:val="auto"/>
          <w:sz w:val="24"/>
          <w:highlight w:val="none"/>
        </w:rPr>
      </w:pPr>
      <w:r>
        <w:rPr>
          <w:rFonts w:hint="eastAsia" w:ascii="新宋体" w:hAnsi="新宋体" w:eastAsia="新宋体"/>
          <w:color w:val="auto"/>
          <w:kern w:val="0"/>
          <w:sz w:val="24"/>
          <w:highlight w:val="none"/>
        </w:rPr>
        <w:t>评标委员会根据评审相关情况作出评标报告</w:t>
      </w:r>
      <w:r>
        <w:rPr>
          <w:rFonts w:hint="eastAsia" w:ascii="新宋体" w:hAnsi="新宋体" w:eastAsia="新宋体"/>
          <w:color w:val="auto"/>
          <w:sz w:val="24"/>
          <w:highlight w:val="none"/>
        </w:rPr>
        <w:t>。</w:t>
      </w:r>
    </w:p>
    <w:p>
      <w:pPr>
        <w:spacing w:line="400" w:lineRule="exact"/>
        <w:rPr>
          <w:rFonts w:hint="eastAsia" w:ascii="新宋体" w:hAnsi="新宋体" w:eastAsia="新宋体"/>
          <w:b/>
          <w:color w:val="auto"/>
          <w:sz w:val="24"/>
          <w:highlight w:val="none"/>
        </w:rPr>
      </w:pPr>
      <w:r>
        <w:rPr>
          <w:rFonts w:hint="eastAsia" w:ascii="新宋体" w:hAnsi="新宋体" w:eastAsia="新宋体"/>
          <w:b/>
          <w:color w:val="auto"/>
          <w:sz w:val="24"/>
          <w:highlight w:val="none"/>
        </w:rPr>
        <w:t>二、确定的中标人放弃中标等情况的处理</w:t>
      </w:r>
    </w:p>
    <w:bookmarkEnd w:id="99"/>
    <w:bookmarkEnd w:id="100"/>
    <w:bookmarkEnd w:id="101"/>
    <w:bookmarkEnd w:id="102"/>
    <w:bookmarkEnd w:id="103"/>
    <w:bookmarkEnd w:id="104"/>
    <w:p>
      <w:pPr>
        <w:spacing w:line="400" w:lineRule="exact"/>
        <w:ind w:firstLine="480" w:firstLineChars="200"/>
        <w:rPr>
          <w:rFonts w:hint="eastAsia" w:ascii="新宋体" w:hAnsi="新宋体" w:eastAsia="新宋体"/>
          <w:b/>
          <w:color w:val="auto"/>
          <w:kern w:val="0"/>
          <w:sz w:val="24"/>
          <w:highlight w:val="none"/>
        </w:rPr>
      </w:pPr>
      <w:r>
        <w:rPr>
          <w:rFonts w:hint="eastAsia" w:ascii="新宋体" w:hAnsi="新宋体" w:eastAsia="新宋体"/>
          <w:color w:val="auto"/>
          <w:kern w:val="0"/>
          <w:sz w:val="24"/>
          <w:highlight w:val="none"/>
        </w:rPr>
        <w:t>当确定的中标人放弃中标，因不可抗力提出不能履行合同，或者质疑投诉成立，取消中标人资格的，都不再确定其余投标人作为中标人</w:t>
      </w:r>
      <w:r>
        <w:rPr>
          <w:rFonts w:hint="eastAsia" w:ascii="新宋体" w:hAnsi="新宋体" w:eastAsia="新宋体"/>
          <w:b/>
          <w:color w:val="auto"/>
          <w:kern w:val="0"/>
          <w:sz w:val="24"/>
          <w:highlight w:val="none"/>
        </w:rPr>
        <w:t>。</w:t>
      </w:r>
    </w:p>
    <w:p>
      <w:pPr>
        <w:numPr>
          <w:ilvl w:val="0"/>
          <w:numId w:val="2"/>
        </w:numPr>
        <w:spacing w:line="400" w:lineRule="exact"/>
        <w:rPr>
          <w:rFonts w:hint="eastAsia" w:ascii="新宋体" w:hAnsi="新宋体" w:eastAsia="新宋体"/>
          <w:b/>
          <w:color w:val="auto"/>
          <w:kern w:val="0"/>
          <w:sz w:val="24"/>
          <w:highlight w:val="none"/>
        </w:rPr>
      </w:pPr>
      <w:r>
        <w:rPr>
          <w:rFonts w:hint="eastAsia" w:ascii="新宋体" w:hAnsi="新宋体" w:eastAsia="新宋体"/>
          <w:b/>
          <w:color w:val="auto"/>
          <w:kern w:val="0"/>
          <w:sz w:val="24"/>
          <w:highlight w:val="none"/>
        </w:rPr>
        <w:t>评分细则</w:t>
      </w:r>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318"/>
        <w:gridCol w:w="1355"/>
        <w:gridCol w:w="6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 w:hRule="atLeast"/>
          <w:jc w:val="center"/>
        </w:trPr>
        <w:tc>
          <w:tcPr>
            <w:tcW w:w="776" w:type="dxa"/>
            <w:noWrap w:val="0"/>
            <w:vAlign w:val="center"/>
          </w:tcPr>
          <w:p>
            <w:pPr>
              <w:pStyle w:val="33"/>
              <w:jc w:val="center"/>
              <w:rPr>
                <w:rFonts w:hint="eastAsia"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序号</w:t>
            </w:r>
          </w:p>
        </w:tc>
        <w:tc>
          <w:tcPr>
            <w:tcW w:w="1318" w:type="dxa"/>
            <w:noWrap w:val="0"/>
            <w:vAlign w:val="center"/>
          </w:tcPr>
          <w:p>
            <w:pPr>
              <w:pStyle w:val="33"/>
              <w:jc w:val="center"/>
              <w:rPr>
                <w:rFonts w:hint="eastAsia"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评分内容</w:t>
            </w:r>
          </w:p>
        </w:tc>
        <w:tc>
          <w:tcPr>
            <w:tcW w:w="1355" w:type="dxa"/>
            <w:noWrap w:val="0"/>
            <w:vAlign w:val="center"/>
          </w:tcPr>
          <w:p>
            <w:pPr>
              <w:pStyle w:val="33"/>
              <w:jc w:val="center"/>
              <w:rPr>
                <w:rFonts w:hint="eastAsia"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分值（分）</w:t>
            </w:r>
          </w:p>
        </w:tc>
        <w:tc>
          <w:tcPr>
            <w:tcW w:w="6121" w:type="dxa"/>
            <w:noWrap w:val="0"/>
            <w:vAlign w:val="center"/>
          </w:tcPr>
          <w:p>
            <w:pPr>
              <w:pStyle w:val="33"/>
              <w:jc w:val="center"/>
              <w:rPr>
                <w:rFonts w:hint="eastAsia" w:ascii="新宋体" w:hAnsi="新宋体" w:eastAsia="新宋体" w:cs="新宋体"/>
                <w:b/>
                <w:color w:val="auto"/>
                <w:sz w:val="21"/>
                <w:szCs w:val="21"/>
                <w:highlight w:val="none"/>
              </w:rPr>
            </w:pPr>
            <w:r>
              <w:rPr>
                <w:rFonts w:hint="eastAsia" w:ascii="新宋体" w:hAnsi="新宋体" w:eastAsia="新宋体" w:cs="新宋体"/>
                <w:b/>
                <w:color w:val="auto"/>
                <w:sz w:val="21"/>
                <w:szCs w:val="21"/>
                <w:highlight w:val="none"/>
              </w:rPr>
              <w:t>评分方法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776" w:type="dxa"/>
            <w:noWrap w:val="0"/>
            <w:vAlign w:val="center"/>
          </w:tcPr>
          <w:p>
            <w:pPr>
              <w:pStyle w:val="33"/>
              <w:jc w:val="center"/>
              <w:rPr>
                <w:rFonts w:hint="eastAsia" w:ascii="新宋体" w:hAnsi="新宋体" w:eastAsia="新宋体" w:cs="新宋体"/>
                <w:color w:val="auto"/>
                <w:sz w:val="21"/>
                <w:szCs w:val="21"/>
                <w:highlight w:val="none"/>
              </w:rPr>
            </w:pPr>
            <w:r>
              <w:rPr>
                <w:rFonts w:hint="eastAsia" w:ascii="新宋体" w:hAnsi="新宋体" w:eastAsia="新宋体" w:cs="新宋体"/>
                <w:color w:val="auto"/>
                <w:sz w:val="21"/>
                <w:szCs w:val="21"/>
                <w:highlight w:val="none"/>
              </w:rPr>
              <w:t>一</w:t>
            </w:r>
          </w:p>
        </w:tc>
        <w:tc>
          <w:tcPr>
            <w:tcW w:w="1318" w:type="dxa"/>
            <w:noWrap w:val="0"/>
            <w:vAlign w:val="center"/>
          </w:tcPr>
          <w:p>
            <w:pPr>
              <w:pStyle w:val="33"/>
              <w:jc w:val="center"/>
              <w:rPr>
                <w:rFonts w:hint="eastAsia" w:ascii="新宋体" w:hAnsi="新宋体" w:eastAsia="新宋体" w:cs="新宋体"/>
                <w:color w:val="auto"/>
                <w:sz w:val="21"/>
                <w:szCs w:val="21"/>
                <w:highlight w:val="none"/>
              </w:rPr>
            </w:pPr>
            <w:r>
              <w:rPr>
                <w:rFonts w:hint="eastAsia" w:ascii="新宋体" w:hAnsi="新宋体" w:eastAsia="新宋体" w:cs="新宋体"/>
                <w:color w:val="auto"/>
                <w:sz w:val="21"/>
                <w:szCs w:val="21"/>
                <w:highlight w:val="none"/>
              </w:rPr>
              <w:t>技术分</w:t>
            </w:r>
          </w:p>
        </w:tc>
        <w:tc>
          <w:tcPr>
            <w:tcW w:w="1355" w:type="dxa"/>
            <w:noWrap w:val="0"/>
            <w:vAlign w:val="center"/>
          </w:tcPr>
          <w:p>
            <w:pPr>
              <w:pStyle w:val="33"/>
              <w:jc w:val="center"/>
              <w:rPr>
                <w:rFonts w:hint="default" w:ascii="新宋体" w:hAnsi="新宋体" w:eastAsia="新宋体" w:cs="新宋体"/>
                <w:color w:val="auto"/>
                <w:sz w:val="21"/>
                <w:szCs w:val="21"/>
                <w:highlight w:val="none"/>
                <w:lang w:val="en-US"/>
              </w:rPr>
            </w:pPr>
            <w:r>
              <w:rPr>
                <w:rFonts w:hint="eastAsia" w:ascii="新宋体" w:hAnsi="新宋体" w:eastAsia="新宋体" w:cs="新宋体"/>
                <w:color w:val="auto"/>
                <w:sz w:val="21"/>
                <w:szCs w:val="21"/>
                <w:highlight w:val="none"/>
                <w:lang w:val="en-US" w:eastAsia="zh-CN"/>
              </w:rPr>
              <w:t>70</w:t>
            </w:r>
          </w:p>
        </w:tc>
        <w:tc>
          <w:tcPr>
            <w:tcW w:w="6121" w:type="dxa"/>
            <w:noWrap w:val="0"/>
            <w:vAlign w:val="center"/>
          </w:tcPr>
          <w:p>
            <w:pPr>
              <w:rPr>
                <w:rFonts w:hint="eastAsia" w:ascii="新宋体" w:hAnsi="新宋体" w:eastAsia="新宋体" w:cs="新宋体"/>
                <w:color w:val="auto"/>
                <w:sz w:val="21"/>
                <w:szCs w:val="21"/>
                <w:highlight w:val="none"/>
              </w:rPr>
            </w:pPr>
            <w:r>
              <w:rPr>
                <w:rFonts w:hint="eastAsia" w:ascii="新宋体" w:hAnsi="新宋体" w:eastAsia="新宋体" w:cs="新宋体"/>
                <w:color w:val="auto"/>
                <w:sz w:val="21"/>
                <w:szCs w:val="21"/>
                <w:highlight w:val="none"/>
              </w:rPr>
              <w:t>评标委员会根据评分细则，对各投标人的技术</w:t>
            </w:r>
            <w:r>
              <w:rPr>
                <w:rFonts w:hint="eastAsia" w:ascii="新宋体" w:hAnsi="新宋体" w:eastAsia="新宋体" w:cs="新宋体"/>
                <w:color w:val="auto"/>
                <w:sz w:val="21"/>
                <w:szCs w:val="21"/>
                <w:highlight w:val="none"/>
                <w:lang w:val="en-US" w:eastAsia="zh-CN"/>
              </w:rPr>
              <w:t>文件</w:t>
            </w:r>
            <w:r>
              <w:rPr>
                <w:rFonts w:hint="eastAsia" w:ascii="新宋体" w:hAnsi="新宋体" w:eastAsia="新宋体" w:cs="新宋体"/>
                <w:color w:val="auto"/>
                <w:sz w:val="21"/>
                <w:szCs w:val="21"/>
                <w:highlight w:val="none"/>
              </w:rPr>
              <w:t>进行书面审核和评论后，由各成员独立给分，打分时保留小数1位，每人一份评分表，并签名。在统计得分时，如果发现某一单项评分超过评分细则规定的分值范围，则该张评分表无效。投标人技术分的最终得分为评标委员会组成员的有效评分的算术平均值。计算结果保留小数2位(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76" w:type="dxa"/>
            <w:noWrap w:val="0"/>
            <w:vAlign w:val="center"/>
          </w:tcPr>
          <w:p>
            <w:pPr>
              <w:pStyle w:val="33"/>
              <w:jc w:val="center"/>
              <w:rPr>
                <w:rFonts w:hint="eastAsia" w:ascii="新宋体" w:hAnsi="新宋体" w:eastAsia="新宋体" w:cs="新宋体"/>
                <w:color w:val="auto"/>
                <w:sz w:val="21"/>
                <w:szCs w:val="21"/>
                <w:highlight w:val="none"/>
                <w:lang w:eastAsia="zh-CN"/>
              </w:rPr>
            </w:pPr>
            <w:r>
              <w:rPr>
                <w:rFonts w:hint="eastAsia" w:ascii="新宋体" w:hAnsi="新宋体" w:eastAsia="新宋体" w:cs="新宋体"/>
                <w:color w:val="auto"/>
                <w:sz w:val="21"/>
                <w:szCs w:val="21"/>
                <w:highlight w:val="none"/>
                <w:lang w:eastAsia="zh-CN"/>
              </w:rPr>
              <w:t>（</w:t>
            </w:r>
            <w:r>
              <w:rPr>
                <w:rFonts w:hint="eastAsia" w:ascii="新宋体" w:hAnsi="新宋体" w:eastAsia="新宋体" w:cs="新宋体"/>
                <w:color w:val="auto"/>
                <w:sz w:val="21"/>
                <w:szCs w:val="21"/>
                <w:highlight w:val="none"/>
                <w:lang w:val="en-US" w:eastAsia="zh-CN"/>
              </w:rPr>
              <w:t>一</w:t>
            </w:r>
            <w:r>
              <w:rPr>
                <w:rFonts w:hint="eastAsia" w:ascii="新宋体" w:hAnsi="新宋体" w:eastAsia="新宋体" w:cs="新宋体"/>
                <w:color w:val="auto"/>
                <w:sz w:val="21"/>
                <w:szCs w:val="21"/>
                <w:highlight w:val="none"/>
                <w:lang w:eastAsia="zh-CN"/>
              </w:rPr>
              <w:t>）</w:t>
            </w:r>
          </w:p>
        </w:tc>
        <w:tc>
          <w:tcPr>
            <w:tcW w:w="8794" w:type="dxa"/>
            <w:gridSpan w:val="3"/>
            <w:noWrap w:val="0"/>
            <w:vAlign w:val="center"/>
          </w:tcPr>
          <w:p>
            <w:pPr>
              <w:jc w:val="center"/>
              <w:rPr>
                <w:rFonts w:hint="eastAsia" w:ascii="新宋体" w:hAnsi="新宋体" w:eastAsia="新宋体" w:cs="新宋体"/>
                <w:color w:val="auto"/>
                <w:sz w:val="21"/>
                <w:szCs w:val="21"/>
                <w:highlight w:val="none"/>
                <w:lang w:val="en-US" w:eastAsia="zh-CN"/>
              </w:rPr>
            </w:pPr>
            <w:r>
              <w:rPr>
                <w:rFonts w:hint="eastAsia" w:ascii="新宋体" w:hAnsi="新宋体" w:eastAsia="新宋体" w:cs="新宋体"/>
                <w:color w:val="auto"/>
                <w:sz w:val="21"/>
                <w:szCs w:val="21"/>
                <w:highlight w:val="none"/>
                <w:lang w:val="en-US" w:eastAsia="zh-CN"/>
              </w:rPr>
              <w:t>项目实施方案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76" w:type="dxa"/>
            <w:noWrap w:val="0"/>
            <w:vAlign w:val="center"/>
          </w:tcPr>
          <w:p>
            <w:pPr>
              <w:pStyle w:val="33"/>
              <w:jc w:val="center"/>
              <w:rPr>
                <w:rFonts w:hint="eastAsia" w:ascii="新宋体" w:hAnsi="新宋体" w:eastAsia="新宋体" w:cs="新宋体"/>
                <w:color w:val="auto"/>
                <w:kern w:val="2"/>
                <w:sz w:val="21"/>
                <w:szCs w:val="21"/>
                <w:highlight w:val="none"/>
                <w:lang w:val="en-US" w:eastAsia="zh-CN" w:bidi="ar-SA"/>
              </w:rPr>
            </w:pPr>
            <w:r>
              <w:rPr>
                <w:rFonts w:hint="eastAsia" w:ascii="新宋体" w:hAnsi="新宋体" w:eastAsia="新宋体" w:cs="新宋体"/>
                <w:color w:val="auto"/>
                <w:kern w:val="2"/>
                <w:sz w:val="21"/>
                <w:szCs w:val="21"/>
                <w:highlight w:val="none"/>
                <w:lang w:val="en-US" w:eastAsia="zh-CN" w:bidi="ar-SA"/>
              </w:rPr>
              <w:t>1</w:t>
            </w:r>
          </w:p>
        </w:tc>
        <w:tc>
          <w:tcPr>
            <w:tcW w:w="1318" w:type="dxa"/>
            <w:vMerge w:val="restart"/>
            <w:noWrap w:val="0"/>
            <w:vAlign w:val="center"/>
          </w:tcPr>
          <w:p>
            <w:pPr>
              <w:pStyle w:val="33"/>
              <w:jc w:val="center"/>
              <w:rPr>
                <w:rFonts w:hint="eastAsia" w:ascii="新宋体" w:hAnsi="新宋体" w:eastAsia="新宋体" w:cs="新宋体"/>
                <w:color w:val="auto"/>
                <w:kern w:val="2"/>
                <w:sz w:val="21"/>
                <w:szCs w:val="21"/>
                <w:highlight w:val="none"/>
                <w:lang w:val="en-US" w:eastAsia="zh-CN" w:bidi="ar-SA"/>
              </w:rPr>
            </w:pPr>
            <w:r>
              <w:rPr>
                <w:rFonts w:hint="default" w:ascii="新宋体" w:hAnsi="新宋体" w:eastAsia="新宋体" w:cs="新宋体"/>
                <w:color w:val="auto"/>
                <w:kern w:val="2"/>
                <w:sz w:val="21"/>
                <w:szCs w:val="21"/>
                <w:highlight w:val="none"/>
                <w:lang w:val="en-US" w:eastAsia="zh-CN" w:bidi="ar-SA"/>
              </w:rPr>
              <w:t>对本项目的总体认知及理解</w:t>
            </w:r>
          </w:p>
        </w:tc>
        <w:tc>
          <w:tcPr>
            <w:tcW w:w="1355" w:type="dxa"/>
            <w:noWrap w:val="0"/>
            <w:vAlign w:val="center"/>
          </w:tcPr>
          <w:p>
            <w:pPr>
              <w:jc w:val="center"/>
              <w:rPr>
                <w:rFonts w:hint="default" w:ascii="新宋体" w:hAnsi="新宋体" w:eastAsia="新宋体" w:cs="新宋体"/>
                <w:color w:val="auto"/>
                <w:sz w:val="21"/>
                <w:szCs w:val="21"/>
                <w:highlight w:val="none"/>
                <w:lang w:val="en-US" w:eastAsia="zh-CN"/>
              </w:rPr>
            </w:pPr>
            <w:r>
              <w:rPr>
                <w:rFonts w:hint="eastAsia" w:ascii="新宋体" w:hAnsi="新宋体" w:eastAsia="新宋体" w:cs="新宋体"/>
                <w:color w:val="auto"/>
                <w:sz w:val="21"/>
                <w:szCs w:val="21"/>
                <w:highlight w:val="none"/>
                <w:lang w:val="en-US" w:eastAsia="zh-CN"/>
              </w:rPr>
              <w:t>0-6.0</w:t>
            </w:r>
          </w:p>
          <w:p>
            <w:pPr>
              <w:jc w:val="center"/>
              <w:rPr>
                <w:rFonts w:hint="default"/>
                <w:color w:val="auto"/>
                <w:highlight w:val="none"/>
                <w:lang w:val="en-US" w:eastAsia="zh-CN"/>
              </w:rPr>
            </w:pPr>
            <w:r>
              <w:rPr>
                <w:rFonts w:hint="eastAsia" w:ascii="新宋体" w:hAnsi="新宋体" w:eastAsia="新宋体" w:cs="新宋体"/>
                <w:color w:val="auto"/>
                <w:sz w:val="21"/>
                <w:szCs w:val="21"/>
                <w:highlight w:val="none"/>
                <w:lang w:val="en-US" w:eastAsia="zh-CN"/>
              </w:rPr>
              <w:t>（主观分）</w:t>
            </w:r>
          </w:p>
        </w:tc>
        <w:tc>
          <w:tcPr>
            <w:tcW w:w="6121" w:type="dxa"/>
            <w:noWrap w:val="0"/>
            <w:vAlign w:val="center"/>
          </w:tcPr>
          <w:p>
            <w:pPr>
              <w:rPr>
                <w:rFonts w:hint="default" w:ascii="新宋体" w:hAnsi="新宋体" w:eastAsia="新宋体" w:cs="Times New Roman"/>
                <w:color w:val="auto"/>
                <w:szCs w:val="21"/>
                <w:highlight w:val="none"/>
                <w:lang w:val="en-US" w:eastAsia="zh-CN"/>
              </w:rPr>
            </w:pPr>
            <w:r>
              <w:rPr>
                <w:rFonts w:hint="eastAsia" w:ascii="新宋体" w:hAnsi="新宋体" w:eastAsia="新宋体" w:cs="Times New Roman"/>
                <w:color w:val="auto"/>
                <w:szCs w:val="21"/>
                <w:highlight w:val="none"/>
                <w:lang w:val="en-US" w:eastAsia="zh-CN"/>
              </w:rPr>
              <w:t>1.</w:t>
            </w:r>
            <w:r>
              <w:rPr>
                <w:rFonts w:hint="default" w:ascii="新宋体" w:hAnsi="新宋体" w:eastAsia="新宋体" w:cs="Times New Roman"/>
                <w:color w:val="auto"/>
                <w:szCs w:val="21"/>
                <w:highlight w:val="none"/>
                <w:lang w:val="en-US" w:eastAsia="zh-CN"/>
              </w:rPr>
              <w:t>根据投标人针对本项目的总体认知及理解情况</w:t>
            </w:r>
            <w:r>
              <w:rPr>
                <w:rFonts w:hint="eastAsia" w:ascii="新宋体" w:hAnsi="新宋体" w:eastAsia="新宋体" w:cs="Times New Roman"/>
                <w:color w:val="auto"/>
                <w:szCs w:val="21"/>
                <w:highlight w:val="none"/>
                <w:lang w:eastAsia="zh-CN"/>
              </w:rPr>
              <w:t>，</w:t>
            </w:r>
            <w:r>
              <w:rPr>
                <w:rFonts w:hint="eastAsia" w:ascii="新宋体" w:hAnsi="新宋体" w:eastAsia="新宋体" w:cs="Times New Roman"/>
                <w:color w:val="auto"/>
                <w:szCs w:val="21"/>
                <w:highlight w:val="none"/>
                <w:lang w:val="en-US" w:eastAsia="zh-CN"/>
              </w:rPr>
              <w:t>进行打分</w:t>
            </w:r>
            <w:r>
              <w:rPr>
                <w:rFonts w:hint="eastAsia" w:ascii="新宋体" w:hAnsi="新宋体" w:eastAsia="新宋体"/>
                <w:color w:val="auto"/>
                <w:szCs w:val="21"/>
                <w:highlight w:val="none"/>
                <w:lang w:val="en-US" w:eastAsia="zh-CN"/>
              </w:rPr>
              <w:t>（0-3.0）</w:t>
            </w:r>
            <w:r>
              <w:rPr>
                <w:rFonts w:hint="eastAsia" w:ascii="新宋体" w:hAnsi="新宋体" w:eastAsia="新宋体" w:cs="Times New Roman"/>
                <w:color w:val="auto"/>
                <w:szCs w:val="21"/>
                <w:highlight w:val="none"/>
                <w:lang w:val="en-US" w:eastAsia="zh-CN"/>
              </w:rPr>
              <w:t>。</w:t>
            </w:r>
          </w:p>
          <w:p>
            <w:pPr>
              <w:rPr>
                <w:rFonts w:hint="eastAsia" w:ascii="新宋体" w:hAnsi="新宋体" w:eastAsia="新宋体"/>
                <w:color w:val="auto"/>
                <w:kern w:val="2"/>
                <w:sz w:val="21"/>
                <w:szCs w:val="21"/>
                <w:highlight w:val="none"/>
                <w:lang w:val="en-US" w:eastAsia="zh-CN" w:bidi="ar-SA"/>
              </w:rPr>
            </w:pPr>
            <w:r>
              <w:rPr>
                <w:rFonts w:hint="eastAsia" w:ascii="新宋体" w:hAnsi="新宋体" w:eastAsia="新宋体" w:cs="Times New Roman"/>
                <w:color w:val="auto"/>
                <w:szCs w:val="21"/>
                <w:highlight w:val="none"/>
                <w:lang w:val="en-US" w:eastAsia="zh-CN"/>
              </w:rPr>
              <w:t>2.</w:t>
            </w:r>
            <w:r>
              <w:rPr>
                <w:rFonts w:hint="default" w:ascii="新宋体" w:hAnsi="新宋体" w:eastAsia="新宋体" w:cs="Times New Roman"/>
                <w:color w:val="auto"/>
                <w:szCs w:val="21"/>
                <w:highlight w:val="none"/>
                <w:lang w:val="en-US" w:eastAsia="zh-CN"/>
              </w:rPr>
              <w:t>根据投标人承接本项目优势和针对性举措情况</w:t>
            </w:r>
            <w:r>
              <w:rPr>
                <w:rFonts w:hint="eastAsia" w:ascii="新宋体" w:hAnsi="新宋体" w:eastAsia="新宋体" w:cs="Times New Roman"/>
                <w:color w:val="auto"/>
                <w:szCs w:val="21"/>
                <w:highlight w:val="none"/>
                <w:lang w:eastAsia="zh-CN"/>
              </w:rPr>
              <w:t>，</w:t>
            </w:r>
            <w:r>
              <w:rPr>
                <w:rFonts w:hint="eastAsia" w:ascii="新宋体" w:hAnsi="新宋体" w:eastAsia="新宋体" w:cs="Times New Roman"/>
                <w:color w:val="auto"/>
                <w:szCs w:val="21"/>
                <w:highlight w:val="none"/>
                <w:lang w:val="en-US" w:eastAsia="zh-CN"/>
              </w:rPr>
              <w:t>进行打分</w:t>
            </w:r>
            <w:r>
              <w:rPr>
                <w:rFonts w:hint="eastAsia" w:ascii="新宋体" w:hAnsi="新宋体" w:eastAsia="新宋体"/>
                <w:color w:val="auto"/>
                <w:szCs w:val="21"/>
                <w:highlight w:val="none"/>
                <w:lang w:val="en-US" w:eastAsia="zh-CN"/>
              </w:rPr>
              <w:t>（0-3.0）</w:t>
            </w:r>
            <w:r>
              <w:rPr>
                <w:rFonts w:hint="eastAsia" w:ascii="新宋体" w:hAnsi="新宋体" w:eastAsia="新宋体" w:cs="Times New Roman"/>
                <w:color w:val="auto"/>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0" w:hRule="atLeast"/>
          <w:jc w:val="center"/>
        </w:trPr>
        <w:tc>
          <w:tcPr>
            <w:tcW w:w="776" w:type="dxa"/>
            <w:noWrap w:val="0"/>
            <w:vAlign w:val="center"/>
          </w:tcPr>
          <w:p>
            <w:pPr>
              <w:pStyle w:val="33"/>
              <w:jc w:val="center"/>
              <w:rPr>
                <w:rFonts w:hint="default" w:ascii="新宋体" w:hAnsi="新宋体" w:eastAsia="新宋体" w:cs="新宋体"/>
                <w:color w:val="auto"/>
                <w:kern w:val="2"/>
                <w:sz w:val="21"/>
                <w:szCs w:val="21"/>
                <w:highlight w:val="none"/>
                <w:lang w:val="en-US" w:eastAsia="zh-CN" w:bidi="ar-SA"/>
              </w:rPr>
            </w:pPr>
            <w:r>
              <w:rPr>
                <w:rFonts w:hint="eastAsia" w:ascii="新宋体" w:hAnsi="新宋体" w:eastAsia="新宋体" w:cs="新宋体"/>
                <w:color w:val="auto"/>
                <w:kern w:val="2"/>
                <w:sz w:val="21"/>
                <w:szCs w:val="21"/>
                <w:highlight w:val="none"/>
                <w:lang w:val="en-US" w:eastAsia="zh-CN" w:bidi="ar-SA"/>
              </w:rPr>
              <w:t>2</w:t>
            </w:r>
          </w:p>
        </w:tc>
        <w:tc>
          <w:tcPr>
            <w:tcW w:w="1318" w:type="dxa"/>
            <w:noWrap w:val="0"/>
            <w:vAlign w:val="center"/>
          </w:tcPr>
          <w:p>
            <w:pPr>
              <w:pStyle w:val="33"/>
              <w:jc w:val="center"/>
              <w:rPr>
                <w:rFonts w:hint="eastAsia" w:ascii="新宋体" w:hAnsi="新宋体" w:eastAsia="新宋体" w:cs="新宋体"/>
                <w:color w:val="auto"/>
                <w:kern w:val="2"/>
                <w:sz w:val="21"/>
                <w:szCs w:val="21"/>
                <w:highlight w:val="none"/>
                <w:lang w:val="en-US" w:eastAsia="zh-CN" w:bidi="ar-SA"/>
              </w:rPr>
            </w:pPr>
            <w:r>
              <w:rPr>
                <w:rFonts w:hint="default" w:ascii="新宋体" w:hAnsi="新宋体" w:eastAsia="新宋体" w:cs="新宋体"/>
                <w:color w:val="auto"/>
                <w:kern w:val="2"/>
                <w:sz w:val="21"/>
                <w:szCs w:val="21"/>
                <w:highlight w:val="none"/>
                <w:lang w:val="en-US" w:eastAsia="zh-CN" w:bidi="ar-SA"/>
              </w:rPr>
              <w:t>项目实施方案</w:t>
            </w:r>
          </w:p>
        </w:tc>
        <w:tc>
          <w:tcPr>
            <w:tcW w:w="1355" w:type="dxa"/>
            <w:noWrap w:val="0"/>
            <w:vAlign w:val="center"/>
          </w:tcPr>
          <w:p>
            <w:pPr>
              <w:jc w:val="center"/>
              <w:rPr>
                <w:rFonts w:hint="default" w:ascii="新宋体" w:hAnsi="新宋体" w:eastAsia="新宋体" w:cs="新宋体"/>
                <w:color w:val="auto"/>
                <w:sz w:val="21"/>
                <w:szCs w:val="21"/>
                <w:highlight w:val="none"/>
                <w:lang w:val="en-US" w:eastAsia="zh-CN"/>
              </w:rPr>
            </w:pPr>
            <w:r>
              <w:rPr>
                <w:rFonts w:hint="eastAsia" w:ascii="新宋体" w:hAnsi="新宋体" w:eastAsia="新宋体" w:cs="新宋体"/>
                <w:color w:val="auto"/>
                <w:sz w:val="21"/>
                <w:szCs w:val="21"/>
                <w:highlight w:val="none"/>
                <w:lang w:val="en-US" w:eastAsia="zh-CN"/>
              </w:rPr>
              <w:t>0-51.0</w:t>
            </w:r>
          </w:p>
          <w:p>
            <w:pPr>
              <w:jc w:val="center"/>
              <w:rPr>
                <w:rFonts w:hint="eastAsia" w:ascii="新宋体" w:hAnsi="新宋体" w:eastAsia="新宋体" w:cs="新宋体"/>
                <w:color w:val="auto"/>
                <w:kern w:val="2"/>
                <w:sz w:val="21"/>
                <w:szCs w:val="21"/>
                <w:highlight w:val="none"/>
                <w:lang w:val="en-US" w:eastAsia="zh-CN" w:bidi="ar-SA"/>
              </w:rPr>
            </w:pPr>
            <w:r>
              <w:rPr>
                <w:rFonts w:hint="eastAsia" w:ascii="新宋体" w:hAnsi="新宋体" w:eastAsia="新宋体" w:cs="新宋体"/>
                <w:color w:val="auto"/>
                <w:sz w:val="21"/>
                <w:szCs w:val="21"/>
                <w:highlight w:val="none"/>
                <w:lang w:val="en-US" w:eastAsia="zh-CN"/>
              </w:rPr>
              <w:t>（主观分）</w:t>
            </w:r>
          </w:p>
        </w:tc>
        <w:tc>
          <w:tcPr>
            <w:tcW w:w="6121" w:type="dxa"/>
            <w:noWrap w:val="0"/>
            <w:vAlign w:val="center"/>
          </w:tcPr>
          <w:p>
            <w:pPr>
              <w:rPr>
                <w:rFonts w:hint="default" w:ascii="新宋体" w:hAnsi="新宋体" w:eastAsia="新宋体" w:cs="Times New Roman"/>
                <w:color w:val="auto"/>
                <w:szCs w:val="21"/>
                <w:highlight w:val="none"/>
                <w:lang w:val="en-US" w:eastAsia="zh-CN"/>
              </w:rPr>
            </w:pPr>
            <w:r>
              <w:rPr>
                <w:rFonts w:hint="eastAsia" w:ascii="新宋体" w:hAnsi="新宋体" w:eastAsia="新宋体" w:cs="Times New Roman"/>
                <w:color w:val="auto"/>
                <w:szCs w:val="21"/>
                <w:highlight w:val="none"/>
                <w:lang w:val="en-US" w:eastAsia="zh-CN"/>
              </w:rPr>
              <w:t>1.</w:t>
            </w:r>
            <w:r>
              <w:rPr>
                <w:rFonts w:hint="default" w:ascii="新宋体" w:hAnsi="新宋体" w:eastAsia="新宋体" w:cs="Times New Roman"/>
                <w:color w:val="auto"/>
                <w:szCs w:val="21"/>
                <w:highlight w:val="none"/>
                <w:lang w:val="en-US" w:eastAsia="zh-CN"/>
              </w:rPr>
              <w:t>根据投标人针对本项目的重点和难点分析、解决措施</w:t>
            </w:r>
            <w:r>
              <w:rPr>
                <w:rFonts w:hint="eastAsia" w:ascii="新宋体" w:hAnsi="新宋体" w:eastAsia="新宋体" w:cs="Times New Roman"/>
                <w:color w:val="auto"/>
                <w:szCs w:val="21"/>
                <w:highlight w:val="none"/>
                <w:lang w:eastAsia="zh-CN"/>
              </w:rPr>
              <w:t>，</w:t>
            </w:r>
            <w:r>
              <w:rPr>
                <w:rFonts w:hint="eastAsia" w:ascii="新宋体" w:hAnsi="新宋体" w:eastAsia="新宋体" w:cs="Times New Roman"/>
                <w:color w:val="auto"/>
                <w:szCs w:val="21"/>
                <w:highlight w:val="none"/>
                <w:lang w:val="en-US" w:eastAsia="zh-CN"/>
              </w:rPr>
              <w:t>进行打分</w:t>
            </w:r>
            <w:r>
              <w:rPr>
                <w:rFonts w:hint="eastAsia" w:ascii="新宋体" w:hAnsi="新宋体" w:eastAsia="新宋体"/>
                <w:color w:val="auto"/>
                <w:szCs w:val="21"/>
                <w:highlight w:val="none"/>
                <w:lang w:val="en-US" w:eastAsia="zh-CN"/>
              </w:rPr>
              <w:t>（2.0-5.0）</w:t>
            </w:r>
            <w:r>
              <w:rPr>
                <w:rFonts w:hint="eastAsia" w:ascii="新宋体" w:hAnsi="新宋体" w:eastAsia="新宋体" w:cs="Times New Roman"/>
                <w:color w:val="auto"/>
                <w:szCs w:val="21"/>
                <w:highlight w:val="none"/>
                <w:lang w:val="en-US" w:eastAsia="zh-CN"/>
              </w:rPr>
              <w:t>。</w:t>
            </w:r>
            <w:r>
              <w:rPr>
                <w:rFonts w:hint="eastAsia" w:ascii="新宋体" w:hAnsi="新宋体" w:eastAsia="新宋体"/>
                <w:color w:val="auto"/>
                <w:szCs w:val="21"/>
                <w:highlight w:val="none"/>
                <w:lang w:val="en-US" w:eastAsia="zh-CN"/>
              </w:rPr>
              <w:t>未提供相关内容的得0分。</w:t>
            </w:r>
          </w:p>
          <w:p>
            <w:pPr>
              <w:rPr>
                <w:rFonts w:hint="eastAsia" w:ascii="新宋体" w:hAnsi="新宋体" w:eastAsia="新宋体"/>
                <w:color w:val="auto"/>
                <w:szCs w:val="21"/>
                <w:highlight w:val="none"/>
                <w:lang w:val="en-US" w:eastAsia="zh-CN"/>
              </w:rPr>
            </w:pPr>
            <w:r>
              <w:rPr>
                <w:rFonts w:hint="eastAsia" w:ascii="新宋体" w:hAnsi="新宋体" w:eastAsia="新宋体" w:cs="Times New Roman"/>
                <w:color w:val="auto"/>
                <w:szCs w:val="21"/>
                <w:highlight w:val="none"/>
                <w:lang w:val="en-US" w:eastAsia="zh-CN"/>
              </w:rPr>
              <w:t>2.</w:t>
            </w:r>
            <w:r>
              <w:rPr>
                <w:rFonts w:hint="default" w:ascii="新宋体" w:hAnsi="新宋体" w:eastAsia="新宋体" w:cs="Times New Roman"/>
                <w:color w:val="auto"/>
                <w:szCs w:val="21"/>
                <w:highlight w:val="none"/>
                <w:lang w:val="en-US" w:eastAsia="zh-CN"/>
              </w:rPr>
              <w:t>根据投标人针对本项目的突发事情处理机制及方案</w:t>
            </w:r>
            <w:r>
              <w:rPr>
                <w:rFonts w:hint="eastAsia" w:ascii="新宋体" w:hAnsi="新宋体" w:eastAsia="新宋体" w:cs="Times New Roman"/>
                <w:color w:val="auto"/>
                <w:szCs w:val="21"/>
                <w:highlight w:val="none"/>
                <w:lang w:eastAsia="zh-CN"/>
              </w:rPr>
              <w:t>，</w:t>
            </w:r>
            <w:r>
              <w:rPr>
                <w:rFonts w:hint="eastAsia" w:ascii="新宋体" w:hAnsi="新宋体" w:eastAsia="新宋体" w:cs="Times New Roman"/>
                <w:color w:val="auto"/>
                <w:szCs w:val="21"/>
                <w:highlight w:val="none"/>
                <w:lang w:val="en-US" w:eastAsia="zh-CN"/>
              </w:rPr>
              <w:t>进行打分</w:t>
            </w:r>
            <w:r>
              <w:rPr>
                <w:rFonts w:hint="eastAsia" w:ascii="新宋体" w:hAnsi="新宋体" w:eastAsia="新宋体"/>
                <w:color w:val="auto"/>
                <w:szCs w:val="21"/>
                <w:highlight w:val="none"/>
                <w:lang w:val="en-US" w:eastAsia="zh-CN"/>
              </w:rPr>
              <w:t>（2.0-5.0）</w:t>
            </w:r>
            <w:r>
              <w:rPr>
                <w:rFonts w:hint="eastAsia" w:ascii="新宋体" w:hAnsi="新宋体" w:eastAsia="新宋体" w:cs="Times New Roman"/>
                <w:color w:val="auto"/>
                <w:szCs w:val="21"/>
                <w:highlight w:val="none"/>
                <w:lang w:val="en-US" w:eastAsia="zh-CN"/>
              </w:rPr>
              <w:t>。</w:t>
            </w:r>
            <w:r>
              <w:rPr>
                <w:rFonts w:hint="eastAsia" w:ascii="新宋体" w:hAnsi="新宋体" w:eastAsia="新宋体"/>
                <w:color w:val="auto"/>
                <w:szCs w:val="21"/>
                <w:highlight w:val="none"/>
                <w:lang w:val="en-US" w:eastAsia="zh-CN"/>
              </w:rPr>
              <w:t>未提供相关内容的得0分。</w:t>
            </w:r>
          </w:p>
          <w:p>
            <w:pPr>
              <w:rPr>
                <w:rFonts w:hint="default" w:ascii="新宋体" w:hAnsi="新宋体" w:eastAsia="新宋体" w:cs="Times New Roman"/>
                <w:color w:val="auto"/>
                <w:szCs w:val="21"/>
                <w:highlight w:val="none"/>
                <w:lang w:val="en-US" w:eastAsia="zh-CN"/>
              </w:rPr>
            </w:pPr>
            <w:r>
              <w:rPr>
                <w:rFonts w:hint="eastAsia" w:ascii="新宋体" w:hAnsi="新宋体" w:eastAsia="新宋体" w:cs="Times New Roman"/>
                <w:color w:val="auto"/>
                <w:szCs w:val="21"/>
                <w:highlight w:val="none"/>
                <w:lang w:val="en-US" w:eastAsia="zh-CN"/>
              </w:rPr>
              <w:t>3.</w:t>
            </w:r>
            <w:r>
              <w:rPr>
                <w:rFonts w:hint="default" w:ascii="新宋体" w:hAnsi="新宋体" w:eastAsia="新宋体" w:cs="Times New Roman"/>
                <w:color w:val="auto"/>
                <w:szCs w:val="21"/>
                <w:highlight w:val="none"/>
                <w:lang w:val="en-US" w:eastAsia="zh-CN"/>
              </w:rPr>
              <w:t>根据投标人</w:t>
            </w:r>
            <w:r>
              <w:rPr>
                <w:rFonts w:hint="eastAsia" w:ascii="新宋体" w:hAnsi="新宋体" w:eastAsia="新宋体" w:cs="Times New Roman"/>
                <w:color w:val="auto"/>
                <w:szCs w:val="21"/>
                <w:highlight w:val="none"/>
                <w:lang w:val="en-US" w:eastAsia="zh-CN"/>
              </w:rPr>
              <w:t>在</w:t>
            </w:r>
            <w:r>
              <w:rPr>
                <w:rFonts w:hint="default" w:ascii="新宋体" w:hAnsi="新宋体" w:eastAsia="新宋体" w:cs="Times New Roman"/>
                <w:color w:val="auto"/>
                <w:szCs w:val="21"/>
                <w:highlight w:val="none"/>
                <w:lang w:val="en-US" w:eastAsia="zh-CN"/>
              </w:rPr>
              <w:t>项目实施过程中与采购人之间的对接方案情况（含项目实施过程中人员招录、离职、档案管理等的对接流程及管理方案）</w:t>
            </w:r>
            <w:r>
              <w:rPr>
                <w:rFonts w:hint="eastAsia" w:ascii="新宋体" w:hAnsi="新宋体" w:eastAsia="新宋体" w:cs="Times New Roman"/>
                <w:color w:val="auto"/>
                <w:szCs w:val="21"/>
                <w:highlight w:val="none"/>
                <w:lang w:eastAsia="zh-CN"/>
              </w:rPr>
              <w:t>，</w:t>
            </w:r>
            <w:r>
              <w:rPr>
                <w:rFonts w:hint="eastAsia" w:ascii="新宋体" w:hAnsi="新宋体" w:eastAsia="新宋体" w:cs="Times New Roman"/>
                <w:color w:val="auto"/>
                <w:szCs w:val="21"/>
                <w:highlight w:val="none"/>
                <w:lang w:val="en-US" w:eastAsia="zh-CN"/>
              </w:rPr>
              <w:t>进行打分</w:t>
            </w:r>
            <w:r>
              <w:rPr>
                <w:rFonts w:hint="eastAsia" w:ascii="新宋体" w:hAnsi="新宋体" w:eastAsia="新宋体"/>
                <w:color w:val="auto"/>
                <w:szCs w:val="21"/>
                <w:highlight w:val="none"/>
                <w:lang w:val="en-US" w:eastAsia="zh-CN"/>
              </w:rPr>
              <w:t>（3.0-6.0）</w:t>
            </w:r>
            <w:r>
              <w:rPr>
                <w:rFonts w:hint="eastAsia" w:ascii="新宋体" w:hAnsi="新宋体" w:eastAsia="新宋体" w:cs="Times New Roman"/>
                <w:color w:val="auto"/>
                <w:szCs w:val="21"/>
                <w:highlight w:val="none"/>
                <w:lang w:val="en-US" w:eastAsia="zh-CN"/>
              </w:rPr>
              <w:t>。</w:t>
            </w:r>
            <w:r>
              <w:rPr>
                <w:rFonts w:hint="eastAsia" w:ascii="新宋体" w:hAnsi="新宋体" w:eastAsia="新宋体"/>
                <w:color w:val="auto"/>
                <w:szCs w:val="21"/>
                <w:highlight w:val="none"/>
                <w:lang w:val="en-US" w:eastAsia="zh-CN"/>
              </w:rPr>
              <w:t>未提供相关内容的得0分。</w:t>
            </w:r>
          </w:p>
          <w:p>
            <w:pPr>
              <w:rPr>
                <w:rFonts w:hint="default" w:ascii="新宋体" w:hAnsi="新宋体" w:eastAsia="新宋体" w:cs="Times New Roman"/>
                <w:color w:val="auto"/>
                <w:szCs w:val="21"/>
                <w:highlight w:val="none"/>
                <w:lang w:val="en-US" w:eastAsia="zh-CN"/>
              </w:rPr>
            </w:pPr>
            <w:r>
              <w:rPr>
                <w:rFonts w:hint="eastAsia" w:ascii="新宋体" w:hAnsi="新宋体" w:eastAsia="新宋体" w:cs="Times New Roman"/>
                <w:color w:val="auto"/>
                <w:szCs w:val="21"/>
                <w:highlight w:val="none"/>
                <w:lang w:val="en-US" w:eastAsia="zh-CN"/>
              </w:rPr>
              <w:t>4.</w:t>
            </w:r>
            <w:r>
              <w:rPr>
                <w:rFonts w:hint="default" w:ascii="新宋体" w:hAnsi="新宋体" w:eastAsia="新宋体" w:cs="Times New Roman"/>
                <w:color w:val="auto"/>
                <w:szCs w:val="21"/>
                <w:highlight w:val="none"/>
                <w:lang w:val="en-US" w:eastAsia="zh-CN"/>
              </w:rPr>
              <w:t>根据投标人针对本项目的机构设置情况及监督管理机制情况</w:t>
            </w:r>
            <w:r>
              <w:rPr>
                <w:rFonts w:hint="eastAsia" w:ascii="新宋体" w:hAnsi="新宋体" w:eastAsia="新宋体" w:cs="Times New Roman"/>
                <w:color w:val="auto"/>
                <w:szCs w:val="21"/>
                <w:highlight w:val="none"/>
                <w:lang w:eastAsia="zh-CN"/>
              </w:rPr>
              <w:t>，</w:t>
            </w:r>
            <w:r>
              <w:rPr>
                <w:rFonts w:hint="eastAsia" w:ascii="新宋体" w:hAnsi="新宋体" w:eastAsia="新宋体" w:cs="Times New Roman"/>
                <w:color w:val="auto"/>
                <w:szCs w:val="21"/>
                <w:highlight w:val="none"/>
                <w:lang w:val="en-US" w:eastAsia="zh-CN"/>
              </w:rPr>
              <w:t>进行打分</w:t>
            </w:r>
            <w:r>
              <w:rPr>
                <w:rFonts w:hint="eastAsia" w:ascii="新宋体" w:hAnsi="新宋体" w:eastAsia="新宋体"/>
                <w:color w:val="auto"/>
                <w:szCs w:val="21"/>
                <w:highlight w:val="none"/>
                <w:lang w:val="en-US" w:eastAsia="zh-CN"/>
              </w:rPr>
              <w:t>（1.0-3.0）</w:t>
            </w:r>
            <w:r>
              <w:rPr>
                <w:rFonts w:hint="eastAsia" w:ascii="新宋体" w:hAnsi="新宋体" w:eastAsia="新宋体" w:cs="Times New Roman"/>
                <w:color w:val="auto"/>
                <w:szCs w:val="21"/>
                <w:highlight w:val="none"/>
                <w:lang w:val="en-US" w:eastAsia="zh-CN"/>
              </w:rPr>
              <w:t>。</w:t>
            </w:r>
            <w:r>
              <w:rPr>
                <w:rFonts w:hint="eastAsia" w:ascii="新宋体" w:hAnsi="新宋体" w:eastAsia="新宋体"/>
                <w:color w:val="auto"/>
                <w:szCs w:val="21"/>
                <w:highlight w:val="none"/>
                <w:lang w:val="en-US" w:eastAsia="zh-CN"/>
              </w:rPr>
              <w:t>未提供相关内容的得0分。</w:t>
            </w:r>
          </w:p>
          <w:p>
            <w:pPr>
              <w:rPr>
                <w:rFonts w:hint="default" w:ascii="新宋体" w:hAnsi="新宋体" w:eastAsia="新宋体" w:cs="Times New Roman"/>
                <w:color w:val="auto"/>
                <w:szCs w:val="21"/>
                <w:highlight w:val="none"/>
                <w:lang w:val="en-US" w:eastAsia="zh-CN"/>
              </w:rPr>
            </w:pPr>
            <w:r>
              <w:rPr>
                <w:rFonts w:hint="eastAsia" w:ascii="新宋体" w:hAnsi="新宋体" w:eastAsia="新宋体" w:cs="Times New Roman"/>
                <w:color w:val="auto"/>
                <w:szCs w:val="21"/>
                <w:highlight w:val="none"/>
                <w:lang w:val="en-US" w:eastAsia="zh-CN"/>
              </w:rPr>
              <w:t>5.</w:t>
            </w:r>
            <w:r>
              <w:rPr>
                <w:rFonts w:hint="default" w:ascii="新宋体" w:hAnsi="新宋体" w:eastAsia="新宋体" w:cs="Times New Roman"/>
                <w:color w:val="auto"/>
                <w:szCs w:val="21"/>
                <w:highlight w:val="none"/>
                <w:lang w:val="en-US" w:eastAsia="zh-CN"/>
              </w:rPr>
              <w:t>根据投标人</w:t>
            </w:r>
            <w:r>
              <w:rPr>
                <w:rFonts w:hint="eastAsia" w:ascii="新宋体" w:hAnsi="新宋体" w:eastAsia="新宋体" w:cs="Times New Roman"/>
                <w:color w:val="auto"/>
                <w:szCs w:val="21"/>
                <w:highlight w:val="none"/>
                <w:lang w:val="en-US" w:eastAsia="zh-CN"/>
              </w:rPr>
              <w:t>针对本项目的队伍管理所设置的督查方案情况</w:t>
            </w:r>
            <w:r>
              <w:rPr>
                <w:rFonts w:hint="eastAsia" w:ascii="新宋体" w:hAnsi="新宋体" w:eastAsia="新宋体" w:cs="Times New Roman"/>
                <w:color w:val="auto"/>
                <w:szCs w:val="21"/>
                <w:highlight w:val="none"/>
                <w:lang w:eastAsia="zh-CN"/>
              </w:rPr>
              <w:t>，</w:t>
            </w:r>
            <w:r>
              <w:rPr>
                <w:rFonts w:hint="eastAsia" w:ascii="新宋体" w:hAnsi="新宋体" w:eastAsia="新宋体" w:cs="Times New Roman"/>
                <w:color w:val="auto"/>
                <w:szCs w:val="21"/>
                <w:highlight w:val="none"/>
                <w:lang w:val="en-US" w:eastAsia="zh-CN"/>
              </w:rPr>
              <w:t>进行打分</w:t>
            </w:r>
            <w:r>
              <w:rPr>
                <w:rFonts w:hint="eastAsia" w:ascii="新宋体" w:hAnsi="新宋体" w:eastAsia="新宋体"/>
                <w:color w:val="auto"/>
                <w:szCs w:val="21"/>
                <w:highlight w:val="none"/>
                <w:lang w:val="en-US" w:eastAsia="zh-CN"/>
              </w:rPr>
              <w:t>（1.0-3.0）</w:t>
            </w:r>
            <w:r>
              <w:rPr>
                <w:rFonts w:hint="eastAsia" w:ascii="新宋体" w:hAnsi="新宋体" w:eastAsia="新宋体" w:cs="Times New Roman"/>
                <w:color w:val="auto"/>
                <w:szCs w:val="21"/>
                <w:highlight w:val="none"/>
                <w:lang w:val="en-US" w:eastAsia="zh-CN"/>
              </w:rPr>
              <w:t>。</w:t>
            </w:r>
            <w:r>
              <w:rPr>
                <w:rFonts w:hint="eastAsia" w:ascii="新宋体" w:hAnsi="新宋体" w:eastAsia="新宋体"/>
                <w:color w:val="auto"/>
                <w:szCs w:val="21"/>
                <w:highlight w:val="none"/>
                <w:lang w:val="en-US" w:eastAsia="zh-CN"/>
              </w:rPr>
              <w:t>未提供相关内容的得0分。</w:t>
            </w:r>
          </w:p>
          <w:p>
            <w:pPr>
              <w:rPr>
                <w:rFonts w:hint="default" w:ascii="新宋体" w:hAnsi="新宋体" w:eastAsia="新宋体" w:cs="Times New Roman"/>
                <w:color w:val="auto"/>
                <w:szCs w:val="21"/>
                <w:highlight w:val="none"/>
                <w:lang w:val="en-US" w:eastAsia="zh-CN"/>
              </w:rPr>
            </w:pPr>
            <w:r>
              <w:rPr>
                <w:rFonts w:hint="eastAsia" w:ascii="新宋体" w:hAnsi="新宋体" w:eastAsia="新宋体" w:cs="Times New Roman"/>
                <w:color w:val="auto"/>
                <w:szCs w:val="21"/>
                <w:highlight w:val="none"/>
                <w:lang w:val="en-US" w:eastAsia="zh-CN"/>
              </w:rPr>
              <w:t>6.</w:t>
            </w:r>
            <w:r>
              <w:rPr>
                <w:rFonts w:hint="default" w:ascii="新宋体" w:hAnsi="新宋体" w:eastAsia="新宋体" w:cs="Times New Roman"/>
                <w:color w:val="auto"/>
                <w:szCs w:val="21"/>
                <w:highlight w:val="none"/>
                <w:lang w:val="en-US" w:eastAsia="zh-CN"/>
              </w:rPr>
              <w:t>根据投标人针对本项目拟投入的场地（含管理、办公、培训等）情况，</w:t>
            </w:r>
            <w:r>
              <w:rPr>
                <w:rFonts w:hint="eastAsia" w:ascii="新宋体" w:hAnsi="新宋体" w:eastAsia="新宋体" w:cs="Times New Roman"/>
                <w:color w:val="auto"/>
                <w:szCs w:val="21"/>
                <w:highlight w:val="none"/>
                <w:lang w:val="en-US" w:eastAsia="zh-CN"/>
              </w:rPr>
              <w:t>进行打分</w:t>
            </w:r>
            <w:r>
              <w:rPr>
                <w:rFonts w:hint="eastAsia" w:ascii="新宋体" w:hAnsi="新宋体" w:eastAsia="新宋体"/>
                <w:color w:val="auto"/>
                <w:szCs w:val="21"/>
                <w:highlight w:val="none"/>
                <w:lang w:val="en-US" w:eastAsia="zh-CN"/>
              </w:rPr>
              <w:t>（3.0-6.0）</w:t>
            </w:r>
            <w:r>
              <w:rPr>
                <w:rFonts w:hint="eastAsia" w:ascii="新宋体" w:hAnsi="新宋体" w:eastAsia="新宋体" w:cs="Times New Roman"/>
                <w:color w:val="auto"/>
                <w:szCs w:val="21"/>
                <w:highlight w:val="none"/>
                <w:lang w:val="en-US" w:eastAsia="zh-CN"/>
              </w:rPr>
              <w:t>。</w:t>
            </w:r>
            <w:r>
              <w:rPr>
                <w:rFonts w:hint="eastAsia" w:ascii="新宋体" w:hAnsi="新宋体" w:eastAsia="新宋体"/>
                <w:color w:val="auto"/>
                <w:szCs w:val="21"/>
                <w:highlight w:val="none"/>
                <w:lang w:val="en-US" w:eastAsia="zh-CN"/>
              </w:rPr>
              <w:t>未提供相关内容的得0分。</w:t>
            </w:r>
          </w:p>
          <w:p>
            <w:pPr>
              <w:rPr>
                <w:rFonts w:hint="default" w:ascii="新宋体" w:hAnsi="新宋体" w:eastAsia="新宋体" w:cs="Times New Roman"/>
                <w:color w:val="auto"/>
                <w:szCs w:val="21"/>
                <w:highlight w:val="none"/>
                <w:lang w:val="en-US" w:eastAsia="zh-CN"/>
              </w:rPr>
            </w:pPr>
            <w:r>
              <w:rPr>
                <w:rFonts w:hint="eastAsia" w:ascii="新宋体" w:hAnsi="新宋体" w:eastAsia="新宋体" w:cs="Times New Roman"/>
                <w:color w:val="auto"/>
                <w:szCs w:val="21"/>
                <w:highlight w:val="none"/>
                <w:lang w:val="en-US" w:eastAsia="zh-CN"/>
              </w:rPr>
              <w:t>7.</w:t>
            </w:r>
            <w:r>
              <w:rPr>
                <w:rFonts w:hint="default" w:ascii="新宋体" w:hAnsi="新宋体" w:eastAsia="新宋体" w:cs="Times New Roman"/>
                <w:color w:val="auto"/>
                <w:szCs w:val="21"/>
                <w:highlight w:val="none"/>
                <w:lang w:val="en-US" w:eastAsia="zh-CN"/>
              </w:rPr>
              <w:t>根据投标人针对本项目拟投入的人员（包括管理人员、专职或派驻服务人员的数量、职称、教育经历等）情况</w:t>
            </w:r>
            <w:r>
              <w:rPr>
                <w:rFonts w:hint="eastAsia" w:ascii="新宋体" w:hAnsi="新宋体" w:eastAsia="新宋体" w:cs="Times New Roman"/>
                <w:color w:val="auto"/>
                <w:szCs w:val="21"/>
                <w:highlight w:val="none"/>
                <w:lang w:eastAsia="zh-CN"/>
              </w:rPr>
              <w:t>，</w:t>
            </w:r>
            <w:r>
              <w:rPr>
                <w:rFonts w:hint="eastAsia" w:ascii="新宋体" w:hAnsi="新宋体" w:eastAsia="新宋体" w:cs="Times New Roman"/>
                <w:color w:val="auto"/>
                <w:szCs w:val="21"/>
                <w:highlight w:val="none"/>
                <w:lang w:val="en-US" w:eastAsia="zh-CN"/>
              </w:rPr>
              <w:t>进行打分</w:t>
            </w:r>
            <w:r>
              <w:rPr>
                <w:rFonts w:hint="eastAsia" w:ascii="新宋体" w:hAnsi="新宋体" w:eastAsia="新宋体"/>
                <w:color w:val="auto"/>
                <w:szCs w:val="21"/>
                <w:highlight w:val="none"/>
                <w:lang w:val="en-US" w:eastAsia="zh-CN"/>
              </w:rPr>
              <w:t>（3.0-6.0）</w:t>
            </w:r>
            <w:r>
              <w:rPr>
                <w:rFonts w:hint="eastAsia" w:ascii="新宋体" w:hAnsi="新宋体" w:eastAsia="新宋体" w:cs="Times New Roman"/>
                <w:color w:val="auto"/>
                <w:szCs w:val="21"/>
                <w:highlight w:val="none"/>
                <w:lang w:val="en-US" w:eastAsia="zh-CN"/>
              </w:rPr>
              <w:t>。</w:t>
            </w:r>
            <w:r>
              <w:rPr>
                <w:rFonts w:hint="eastAsia" w:ascii="新宋体" w:hAnsi="新宋体" w:eastAsia="新宋体"/>
                <w:color w:val="auto"/>
                <w:szCs w:val="21"/>
                <w:highlight w:val="none"/>
                <w:lang w:val="en-US" w:eastAsia="zh-CN"/>
              </w:rPr>
              <w:t>未提供相关内容的得0分。</w:t>
            </w:r>
          </w:p>
          <w:p>
            <w:pPr>
              <w:rPr>
                <w:rFonts w:hint="default" w:ascii="新宋体" w:hAnsi="新宋体" w:eastAsia="新宋体" w:cs="Times New Roman"/>
                <w:color w:val="auto"/>
                <w:szCs w:val="21"/>
                <w:highlight w:val="none"/>
                <w:lang w:val="en-US" w:eastAsia="zh-CN"/>
              </w:rPr>
            </w:pPr>
            <w:r>
              <w:rPr>
                <w:rFonts w:hint="eastAsia" w:ascii="新宋体" w:hAnsi="新宋体" w:eastAsia="新宋体" w:cs="Times New Roman"/>
                <w:color w:val="auto"/>
                <w:szCs w:val="21"/>
                <w:highlight w:val="none"/>
                <w:lang w:val="en-US" w:eastAsia="zh-CN"/>
              </w:rPr>
              <w:t>8.</w:t>
            </w:r>
            <w:r>
              <w:rPr>
                <w:rFonts w:hint="default" w:ascii="新宋体" w:hAnsi="新宋体" w:eastAsia="新宋体" w:cs="Times New Roman"/>
                <w:color w:val="auto"/>
                <w:szCs w:val="21"/>
                <w:highlight w:val="none"/>
                <w:lang w:val="en-US" w:eastAsia="zh-CN"/>
              </w:rPr>
              <w:t>根据投标人针对本项目拟投入的设备</w:t>
            </w:r>
            <w:r>
              <w:rPr>
                <w:rFonts w:hint="eastAsia" w:ascii="新宋体" w:hAnsi="新宋体" w:eastAsia="新宋体" w:cs="Times New Roman"/>
                <w:color w:val="auto"/>
                <w:szCs w:val="21"/>
                <w:highlight w:val="none"/>
                <w:lang w:val="en-US" w:eastAsia="zh-CN"/>
              </w:rPr>
              <w:t>（如督查车辆的数量、车况等）</w:t>
            </w:r>
            <w:r>
              <w:rPr>
                <w:rFonts w:hint="default" w:ascii="新宋体" w:hAnsi="新宋体" w:eastAsia="新宋体" w:cs="Times New Roman"/>
                <w:color w:val="auto"/>
                <w:szCs w:val="21"/>
                <w:highlight w:val="none"/>
                <w:lang w:val="en-US" w:eastAsia="zh-CN"/>
              </w:rPr>
              <w:t>情况</w:t>
            </w:r>
            <w:r>
              <w:rPr>
                <w:rFonts w:hint="eastAsia" w:ascii="新宋体" w:hAnsi="新宋体" w:eastAsia="新宋体" w:cs="Times New Roman"/>
                <w:color w:val="auto"/>
                <w:szCs w:val="21"/>
                <w:highlight w:val="none"/>
                <w:lang w:eastAsia="zh-CN"/>
              </w:rPr>
              <w:t>，</w:t>
            </w:r>
            <w:r>
              <w:rPr>
                <w:rFonts w:hint="eastAsia" w:ascii="新宋体" w:hAnsi="新宋体" w:eastAsia="新宋体" w:cs="Times New Roman"/>
                <w:color w:val="auto"/>
                <w:szCs w:val="21"/>
                <w:highlight w:val="none"/>
                <w:lang w:val="en-US" w:eastAsia="zh-CN"/>
              </w:rPr>
              <w:t>进行打分</w:t>
            </w:r>
            <w:r>
              <w:rPr>
                <w:rFonts w:hint="eastAsia" w:ascii="新宋体" w:hAnsi="新宋体" w:eastAsia="新宋体"/>
                <w:color w:val="auto"/>
                <w:szCs w:val="21"/>
                <w:highlight w:val="none"/>
                <w:lang w:val="en-US" w:eastAsia="zh-CN"/>
              </w:rPr>
              <w:t>（1.0-3.0）</w:t>
            </w:r>
            <w:r>
              <w:rPr>
                <w:rFonts w:hint="eastAsia" w:ascii="新宋体" w:hAnsi="新宋体" w:eastAsia="新宋体" w:cs="Times New Roman"/>
                <w:color w:val="auto"/>
                <w:szCs w:val="21"/>
                <w:highlight w:val="none"/>
                <w:lang w:val="en-US" w:eastAsia="zh-CN"/>
              </w:rPr>
              <w:t>。</w:t>
            </w:r>
            <w:r>
              <w:rPr>
                <w:rFonts w:hint="eastAsia" w:ascii="新宋体" w:hAnsi="新宋体" w:eastAsia="新宋体"/>
                <w:color w:val="auto"/>
                <w:szCs w:val="21"/>
                <w:highlight w:val="none"/>
                <w:lang w:val="en-US" w:eastAsia="zh-CN"/>
              </w:rPr>
              <w:t>未提供相关内容的得0分。</w:t>
            </w:r>
          </w:p>
          <w:p>
            <w:pPr>
              <w:rPr>
                <w:rFonts w:hint="default" w:ascii="新宋体" w:hAnsi="新宋体" w:eastAsia="新宋体" w:cs="Times New Roman"/>
                <w:color w:val="auto"/>
                <w:szCs w:val="21"/>
                <w:highlight w:val="none"/>
                <w:lang w:val="en-US" w:eastAsia="zh-CN"/>
              </w:rPr>
            </w:pPr>
            <w:r>
              <w:rPr>
                <w:rFonts w:hint="eastAsia" w:ascii="新宋体" w:hAnsi="新宋体" w:eastAsia="新宋体" w:cs="Times New Roman"/>
                <w:color w:val="auto"/>
                <w:szCs w:val="21"/>
                <w:highlight w:val="none"/>
                <w:lang w:val="en-US" w:eastAsia="zh-CN"/>
              </w:rPr>
              <w:t>9.</w:t>
            </w:r>
            <w:r>
              <w:rPr>
                <w:rFonts w:hint="default" w:ascii="新宋体" w:hAnsi="新宋体" w:eastAsia="新宋体" w:cs="Times New Roman"/>
                <w:color w:val="auto"/>
                <w:szCs w:val="21"/>
                <w:highlight w:val="none"/>
                <w:lang w:val="en-US" w:eastAsia="zh-CN"/>
              </w:rPr>
              <w:t>根据投标人针对本项目财务报销和财政资金拔付存在迟滞性，投标人需先行垫付工资及福利费，投标人的资金保障措施，</w:t>
            </w:r>
            <w:r>
              <w:rPr>
                <w:rFonts w:hint="eastAsia" w:ascii="新宋体" w:hAnsi="新宋体" w:eastAsia="新宋体" w:cs="Times New Roman"/>
                <w:color w:val="auto"/>
                <w:szCs w:val="21"/>
                <w:highlight w:val="none"/>
                <w:lang w:val="en-US" w:eastAsia="zh-CN"/>
              </w:rPr>
              <w:t>进行打分</w:t>
            </w:r>
            <w:r>
              <w:rPr>
                <w:rFonts w:hint="eastAsia" w:ascii="新宋体" w:hAnsi="新宋体" w:eastAsia="新宋体"/>
                <w:color w:val="auto"/>
                <w:szCs w:val="21"/>
                <w:highlight w:val="none"/>
                <w:lang w:val="en-US" w:eastAsia="zh-CN"/>
              </w:rPr>
              <w:t>（5.0-8.0）</w:t>
            </w:r>
            <w:r>
              <w:rPr>
                <w:rFonts w:hint="eastAsia" w:ascii="新宋体" w:hAnsi="新宋体" w:eastAsia="新宋体" w:cs="Times New Roman"/>
                <w:color w:val="auto"/>
                <w:szCs w:val="21"/>
                <w:highlight w:val="none"/>
                <w:lang w:val="en-US" w:eastAsia="zh-CN"/>
              </w:rPr>
              <w:t>。</w:t>
            </w:r>
            <w:r>
              <w:rPr>
                <w:rFonts w:hint="eastAsia" w:ascii="新宋体" w:hAnsi="新宋体" w:eastAsia="新宋体"/>
                <w:color w:val="auto"/>
                <w:szCs w:val="21"/>
                <w:highlight w:val="none"/>
                <w:lang w:val="en-US" w:eastAsia="zh-CN"/>
              </w:rPr>
              <w:t>未提供相关内容的得0分。</w:t>
            </w:r>
          </w:p>
          <w:p>
            <w:pPr>
              <w:rPr>
                <w:rFonts w:hint="eastAsia" w:ascii="新宋体" w:hAnsi="新宋体" w:eastAsia="新宋体" w:cs="Times New Roman"/>
                <w:color w:val="auto"/>
                <w:szCs w:val="21"/>
                <w:highlight w:val="none"/>
                <w:lang w:val="en-US" w:eastAsia="zh-CN"/>
              </w:rPr>
            </w:pPr>
            <w:r>
              <w:rPr>
                <w:rFonts w:hint="eastAsia" w:ascii="新宋体" w:hAnsi="新宋体" w:eastAsia="新宋体" w:cs="Times New Roman"/>
                <w:color w:val="auto"/>
                <w:szCs w:val="21"/>
                <w:highlight w:val="none"/>
                <w:lang w:val="en-US" w:eastAsia="zh-CN"/>
              </w:rPr>
              <w:t>10.</w:t>
            </w:r>
            <w:r>
              <w:rPr>
                <w:rFonts w:hint="default" w:ascii="新宋体" w:hAnsi="新宋体" w:eastAsia="新宋体" w:cs="Times New Roman"/>
                <w:color w:val="auto"/>
                <w:szCs w:val="21"/>
                <w:highlight w:val="none"/>
                <w:lang w:val="en-US" w:eastAsia="zh-CN"/>
              </w:rPr>
              <w:t>根据投标人针对本项目拟</w:t>
            </w:r>
            <w:r>
              <w:rPr>
                <w:rFonts w:hint="eastAsia" w:ascii="新宋体" w:hAnsi="新宋体" w:eastAsia="新宋体" w:cs="Times New Roman"/>
                <w:color w:val="auto"/>
                <w:szCs w:val="21"/>
                <w:highlight w:val="none"/>
                <w:lang w:val="en-US" w:eastAsia="zh-CN"/>
              </w:rPr>
              <w:t>投入</w:t>
            </w:r>
            <w:r>
              <w:rPr>
                <w:rFonts w:hint="default" w:ascii="新宋体" w:hAnsi="新宋体" w:eastAsia="新宋体" w:cs="Times New Roman"/>
                <w:color w:val="auto"/>
                <w:szCs w:val="21"/>
                <w:highlight w:val="none"/>
                <w:lang w:val="en-US" w:eastAsia="zh-CN"/>
              </w:rPr>
              <w:t>员工的人事代理、工伤等权益保障措施，</w:t>
            </w:r>
            <w:r>
              <w:rPr>
                <w:rFonts w:hint="eastAsia" w:ascii="新宋体" w:hAnsi="新宋体" w:eastAsia="新宋体" w:cs="Times New Roman"/>
                <w:color w:val="auto"/>
                <w:szCs w:val="21"/>
                <w:highlight w:val="none"/>
                <w:lang w:val="en-US" w:eastAsia="zh-CN"/>
              </w:rPr>
              <w:t>进行打分</w:t>
            </w:r>
            <w:r>
              <w:rPr>
                <w:rFonts w:hint="eastAsia" w:ascii="新宋体" w:hAnsi="新宋体" w:eastAsia="新宋体"/>
                <w:color w:val="auto"/>
                <w:szCs w:val="21"/>
                <w:highlight w:val="none"/>
                <w:lang w:val="en-US" w:eastAsia="zh-CN"/>
              </w:rPr>
              <w:t>（3.0-6.0）</w:t>
            </w:r>
            <w:r>
              <w:rPr>
                <w:rFonts w:hint="eastAsia" w:ascii="新宋体" w:hAnsi="新宋体" w:eastAsia="新宋体" w:cs="Times New Roman"/>
                <w:color w:val="auto"/>
                <w:szCs w:val="21"/>
                <w:highlight w:val="none"/>
                <w:lang w:val="en-US" w:eastAsia="zh-CN"/>
              </w:rPr>
              <w:t>。</w:t>
            </w:r>
            <w:r>
              <w:rPr>
                <w:rFonts w:hint="eastAsia" w:ascii="新宋体" w:hAnsi="新宋体" w:eastAsia="新宋体"/>
                <w:color w:val="auto"/>
                <w:szCs w:val="21"/>
                <w:highlight w:val="none"/>
                <w:lang w:val="en-US" w:eastAsia="zh-CN"/>
              </w:rPr>
              <w:t>未提供相关内容的得0分。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776" w:type="dxa"/>
            <w:noWrap w:val="0"/>
            <w:vAlign w:val="center"/>
          </w:tcPr>
          <w:p>
            <w:pPr>
              <w:pStyle w:val="33"/>
              <w:jc w:val="center"/>
              <w:rPr>
                <w:rFonts w:hint="default" w:ascii="新宋体" w:hAnsi="新宋体" w:eastAsia="新宋体" w:cs="新宋体"/>
                <w:color w:val="auto"/>
                <w:kern w:val="2"/>
                <w:sz w:val="21"/>
                <w:szCs w:val="21"/>
                <w:highlight w:val="none"/>
                <w:lang w:val="en-US" w:eastAsia="zh-CN" w:bidi="ar-SA"/>
              </w:rPr>
            </w:pPr>
            <w:r>
              <w:rPr>
                <w:rFonts w:hint="eastAsia" w:ascii="新宋体" w:hAnsi="新宋体" w:eastAsia="新宋体" w:cs="新宋体"/>
                <w:color w:val="auto"/>
                <w:kern w:val="2"/>
                <w:sz w:val="21"/>
                <w:szCs w:val="21"/>
                <w:highlight w:val="none"/>
                <w:lang w:val="en-US" w:eastAsia="zh-CN" w:bidi="ar-SA"/>
              </w:rPr>
              <w:t>3</w:t>
            </w:r>
          </w:p>
        </w:tc>
        <w:tc>
          <w:tcPr>
            <w:tcW w:w="1318" w:type="dxa"/>
            <w:noWrap w:val="0"/>
            <w:vAlign w:val="center"/>
          </w:tcPr>
          <w:p>
            <w:pPr>
              <w:pStyle w:val="33"/>
              <w:jc w:val="center"/>
              <w:rPr>
                <w:rFonts w:hint="eastAsia" w:ascii="新宋体" w:hAnsi="新宋体" w:eastAsia="新宋体" w:cs="新宋体"/>
                <w:color w:val="auto"/>
                <w:kern w:val="2"/>
                <w:sz w:val="21"/>
                <w:szCs w:val="21"/>
                <w:highlight w:val="none"/>
                <w:lang w:val="en-US" w:eastAsia="zh-CN" w:bidi="ar-SA"/>
              </w:rPr>
            </w:pPr>
            <w:r>
              <w:rPr>
                <w:rFonts w:hint="default" w:ascii="新宋体" w:hAnsi="新宋体" w:eastAsia="新宋体" w:cs="新宋体"/>
                <w:color w:val="auto"/>
                <w:kern w:val="2"/>
                <w:sz w:val="21"/>
                <w:szCs w:val="21"/>
                <w:highlight w:val="none"/>
                <w:lang w:val="en-US" w:eastAsia="zh-CN" w:bidi="ar-SA"/>
              </w:rPr>
              <w:t>承诺或优惠情况</w:t>
            </w:r>
          </w:p>
        </w:tc>
        <w:tc>
          <w:tcPr>
            <w:tcW w:w="1355" w:type="dxa"/>
            <w:noWrap w:val="0"/>
            <w:vAlign w:val="center"/>
          </w:tcPr>
          <w:p>
            <w:pPr>
              <w:jc w:val="center"/>
              <w:rPr>
                <w:rFonts w:hint="default" w:ascii="新宋体" w:hAnsi="新宋体" w:eastAsia="新宋体" w:cs="新宋体"/>
                <w:color w:val="auto"/>
                <w:szCs w:val="21"/>
                <w:highlight w:val="none"/>
                <w:lang w:val="en-US" w:eastAsia="zh-CN"/>
              </w:rPr>
            </w:pPr>
            <w:r>
              <w:rPr>
                <w:rFonts w:hint="default" w:ascii="新宋体" w:hAnsi="新宋体" w:eastAsia="新宋体" w:cs="新宋体"/>
                <w:color w:val="auto"/>
                <w:szCs w:val="21"/>
                <w:highlight w:val="none"/>
                <w:lang w:val="en-US" w:eastAsia="zh-CN"/>
              </w:rPr>
              <w:t>0-</w:t>
            </w:r>
            <w:r>
              <w:rPr>
                <w:rFonts w:hint="eastAsia" w:ascii="新宋体" w:hAnsi="新宋体" w:eastAsia="新宋体" w:cs="新宋体"/>
                <w:color w:val="auto"/>
                <w:szCs w:val="21"/>
                <w:highlight w:val="none"/>
                <w:lang w:val="en-US" w:eastAsia="zh-CN"/>
              </w:rPr>
              <w:t>6.0</w:t>
            </w:r>
          </w:p>
          <w:p>
            <w:pPr>
              <w:jc w:val="center"/>
              <w:rPr>
                <w:rFonts w:hint="eastAsia"/>
                <w:color w:val="auto"/>
                <w:highlight w:val="none"/>
                <w:lang w:val="en-US" w:eastAsia="zh-CN"/>
              </w:rPr>
            </w:pPr>
            <w:r>
              <w:rPr>
                <w:rFonts w:hint="eastAsia" w:ascii="新宋体" w:hAnsi="新宋体" w:eastAsia="新宋体" w:cs="新宋体"/>
                <w:color w:val="auto"/>
                <w:szCs w:val="21"/>
                <w:highlight w:val="none"/>
                <w:lang w:val="en-US" w:eastAsia="zh-CN"/>
              </w:rPr>
              <w:t>（主观分）</w:t>
            </w:r>
          </w:p>
        </w:tc>
        <w:tc>
          <w:tcPr>
            <w:tcW w:w="6121" w:type="dxa"/>
            <w:noWrap w:val="0"/>
            <w:vAlign w:val="center"/>
          </w:tcPr>
          <w:p>
            <w:pPr>
              <w:rPr>
                <w:rFonts w:hint="default" w:ascii="新宋体" w:hAnsi="新宋体" w:eastAsia="新宋体" w:cs="Times New Roman"/>
                <w:color w:val="auto"/>
                <w:szCs w:val="21"/>
                <w:highlight w:val="none"/>
                <w:lang w:val="en-US" w:eastAsia="zh-CN"/>
              </w:rPr>
            </w:pPr>
            <w:r>
              <w:rPr>
                <w:rFonts w:hint="eastAsia" w:ascii="新宋体" w:hAnsi="新宋体" w:eastAsia="新宋体" w:cs="Times New Roman"/>
                <w:color w:val="auto"/>
                <w:szCs w:val="21"/>
                <w:highlight w:val="none"/>
                <w:lang w:val="en-US" w:eastAsia="zh-CN"/>
              </w:rPr>
              <w:t>1.</w:t>
            </w:r>
            <w:r>
              <w:rPr>
                <w:rFonts w:hint="default" w:ascii="新宋体" w:hAnsi="新宋体" w:eastAsia="新宋体" w:cs="Times New Roman"/>
                <w:color w:val="auto"/>
                <w:szCs w:val="21"/>
                <w:highlight w:val="none"/>
                <w:lang w:val="en-US" w:eastAsia="zh-CN"/>
              </w:rPr>
              <w:t>根据投标人对采购人的服务承诺情况，</w:t>
            </w:r>
            <w:r>
              <w:rPr>
                <w:rFonts w:hint="eastAsia" w:ascii="新宋体" w:hAnsi="新宋体" w:eastAsia="新宋体" w:cs="Times New Roman"/>
                <w:color w:val="auto"/>
                <w:szCs w:val="21"/>
                <w:highlight w:val="none"/>
                <w:lang w:val="en-US" w:eastAsia="zh-CN"/>
              </w:rPr>
              <w:t>进行打分</w:t>
            </w:r>
            <w:r>
              <w:rPr>
                <w:rFonts w:hint="eastAsia" w:ascii="新宋体" w:hAnsi="新宋体" w:eastAsia="新宋体"/>
                <w:color w:val="auto"/>
                <w:szCs w:val="21"/>
                <w:highlight w:val="none"/>
                <w:lang w:val="en-US" w:eastAsia="zh-CN"/>
              </w:rPr>
              <w:t>（1.0-3.0）</w:t>
            </w:r>
            <w:r>
              <w:rPr>
                <w:rFonts w:hint="eastAsia" w:ascii="新宋体" w:hAnsi="新宋体" w:eastAsia="新宋体" w:cs="Times New Roman"/>
                <w:color w:val="auto"/>
                <w:szCs w:val="21"/>
                <w:highlight w:val="none"/>
                <w:lang w:val="en-US" w:eastAsia="zh-CN"/>
              </w:rPr>
              <w:t>。</w:t>
            </w:r>
            <w:r>
              <w:rPr>
                <w:rFonts w:hint="eastAsia" w:ascii="新宋体" w:hAnsi="新宋体" w:eastAsia="新宋体"/>
                <w:color w:val="auto"/>
                <w:szCs w:val="21"/>
                <w:highlight w:val="none"/>
                <w:lang w:val="en-US" w:eastAsia="zh-CN"/>
              </w:rPr>
              <w:t>未提供相关内容的得0分。</w:t>
            </w:r>
          </w:p>
          <w:p>
            <w:pPr>
              <w:rPr>
                <w:rFonts w:hint="eastAsia" w:ascii="新宋体" w:hAnsi="新宋体" w:eastAsia="新宋体" w:cs="Times New Roman"/>
                <w:color w:val="auto"/>
                <w:szCs w:val="21"/>
                <w:highlight w:val="none"/>
                <w:lang w:val="en-US" w:eastAsia="zh-CN"/>
              </w:rPr>
            </w:pPr>
            <w:r>
              <w:rPr>
                <w:rFonts w:hint="eastAsia" w:ascii="新宋体" w:hAnsi="新宋体" w:eastAsia="新宋体" w:cs="Times New Roman"/>
                <w:color w:val="auto"/>
                <w:szCs w:val="21"/>
                <w:highlight w:val="none"/>
                <w:lang w:val="en-US" w:eastAsia="zh-CN"/>
              </w:rPr>
              <w:t>2.</w:t>
            </w:r>
            <w:r>
              <w:rPr>
                <w:rFonts w:hint="default" w:ascii="新宋体" w:hAnsi="新宋体" w:eastAsia="新宋体" w:cs="Times New Roman"/>
                <w:color w:val="auto"/>
                <w:szCs w:val="21"/>
                <w:highlight w:val="none"/>
                <w:lang w:val="en-US" w:eastAsia="zh-CN"/>
              </w:rPr>
              <w:t>根据投标人对实际优惠及延伸服务情况，</w:t>
            </w:r>
            <w:r>
              <w:rPr>
                <w:rFonts w:hint="eastAsia" w:ascii="新宋体" w:hAnsi="新宋体" w:eastAsia="新宋体" w:cs="Times New Roman"/>
                <w:color w:val="auto"/>
                <w:szCs w:val="21"/>
                <w:highlight w:val="none"/>
                <w:lang w:val="en-US" w:eastAsia="zh-CN"/>
              </w:rPr>
              <w:t>进行打分</w:t>
            </w:r>
            <w:r>
              <w:rPr>
                <w:rFonts w:hint="eastAsia" w:ascii="新宋体" w:hAnsi="新宋体" w:eastAsia="新宋体"/>
                <w:color w:val="auto"/>
                <w:szCs w:val="21"/>
                <w:highlight w:val="none"/>
                <w:lang w:val="en-US" w:eastAsia="zh-CN"/>
              </w:rPr>
              <w:t>（0-3.0）</w:t>
            </w:r>
            <w:r>
              <w:rPr>
                <w:rFonts w:hint="eastAsia" w:ascii="新宋体" w:hAnsi="新宋体" w:eastAsia="新宋体" w:cs="Times New Roman"/>
                <w:color w:val="auto"/>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776" w:type="dxa"/>
            <w:noWrap w:val="0"/>
            <w:vAlign w:val="center"/>
          </w:tcPr>
          <w:p>
            <w:pPr>
              <w:pStyle w:val="33"/>
              <w:jc w:val="center"/>
              <w:rPr>
                <w:rFonts w:hint="eastAsia" w:ascii="新宋体" w:hAnsi="新宋体" w:eastAsia="新宋体" w:cs="新宋体"/>
                <w:color w:val="auto"/>
                <w:kern w:val="2"/>
                <w:sz w:val="21"/>
                <w:szCs w:val="21"/>
                <w:highlight w:val="none"/>
                <w:lang w:val="en-US" w:eastAsia="zh-CN" w:bidi="ar-SA"/>
              </w:rPr>
            </w:pPr>
            <w:r>
              <w:rPr>
                <w:rFonts w:hint="eastAsia" w:ascii="新宋体" w:hAnsi="新宋体" w:eastAsia="新宋体" w:cs="新宋体"/>
                <w:color w:val="auto"/>
                <w:kern w:val="2"/>
                <w:sz w:val="21"/>
                <w:szCs w:val="21"/>
                <w:highlight w:val="none"/>
                <w:lang w:val="en-US" w:eastAsia="zh-CN" w:bidi="ar-SA"/>
              </w:rPr>
              <w:t>（二）</w:t>
            </w:r>
          </w:p>
        </w:tc>
        <w:tc>
          <w:tcPr>
            <w:tcW w:w="8794" w:type="dxa"/>
            <w:gridSpan w:val="3"/>
            <w:noWrap w:val="0"/>
            <w:vAlign w:val="center"/>
          </w:tcPr>
          <w:p>
            <w:pPr>
              <w:jc w:val="center"/>
              <w:rPr>
                <w:rFonts w:hint="eastAsia" w:ascii="新宋体" w:hAnsi="新宋体" w:eastAsia="新宋体" w:cs="新宋体"/>
                <w:color w:val="auto"/>
                <w:sz w:val="21"/>
                <w:szCs w:val="21"/>
                <w:highlight w:val="none"/>
              </w:rPr>
            </w:pPr>
            <w:r>
              <w:rPr>
                <w:rFonts w:hint="eastAsia" w:ascii="新宋体" w:hAnsi="新宋体" w:eastAsia="新宋体" w:cs="新宋体"/>
                <w:color w:val="auto"/>
                <w:sz w:val="21"/>
                <w:szCs w:val="21"/>
                <w:highlight w:val="none"/>
              </w:rPr>
              <w:t>供应商资信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jc w:val="center"/>
        </w:trPr>
        <w:tc>
          <w:tcPr>
            <w:tcW w:w="776" w:type="dxa"/>
            <w:noWrap w:val="0"/>
            <w:vAlign w:val="center"/>
          </w:tcPr>
          <w:p>
            <w:pPr>
              <w:pStyle w:val="33"/>
              <w:jc w:val="center"/>
              <w:rPr>
                <w:rFonts w:hint="default" w:ascii="新宋体" w:hAnsi="新宋体" w:eastAsia="新宋体" w:cs="新宋体"/>
                <w:color w:val="auto"/>
                <w:sz w:val="21"/>
                <w:szCs w:val="21"/>
                <w:highlight w:val="none"/>
                <w:lang w:val="en-US" w:eastAsia="zh-CN"/>
              </w:rPr>
            </w:pPr>
            <w:r>
              <w:rPr>
                <w:rFonts w:hint="eastAsia" w:ascii="新宋体" w:hAnsi="新宋体" w:eastAsia="新宋体" w:cs="新宋体"/>
                <w:color w:val="auto"/>
                <w:sz w:val="21"/>
                <w:szCs w:val="21"/>
                <w:highlight w:val="none"/>
                <w:lang w:val="en-US" w:eastAsia="zh-CN"/>
              </w:rPr>
              <w:t>4</w:t>
            </w:r>
          </w:p>
        </w:tc>
        <w:tc>
          <w:tcPr>
            <w:tcW w:w="1318" w:type="dxa"/>
            <w:noWrap w:val="0"/>
            <w:vAlign w:val="center"/>
          </w:tcPr>
          <w:p>
            <w:pPr>
              <w:jc w:val="center"/>
              <w:rPr>
                <w:rFonts w:hint="eastAsia" w:ascii="新宋体" w:hAnsi="新宋体" w:eastAsia="新宋体" w:cs="新宋体"/>
                <w:color w:val="auto"/>
                <w:sz w:val="21"/>
                <w:szCs w:val="21"/>
                <w:highlight w:val="none"/>
              </w:rPr>
            </w:pPr>
            <w:r>
              <w:rPr>
                <w:rFonts w:hint="eastAsia" w:ascii="新宋体" w:hAnsi="新宋体" w:eastAsia="新宋体" w:cs="新宋体"/>
                <w:color w:val="auto"/>
                <w:kern w:val="2"/>
                <w:sz w:val="21"/>
                <w:szCs w:val="21"/>
                <w:highlight w:val="none"/>
                <w:lang w:val="en-US" w:eastAsia="zh-Hans" w:bidi="ar-SA"/>
              </w:rPr>
              <w:t>业绩</w:t>
            </w:r>
          </w:p>
        </w:tc>
        <w:tc>
          <w:tcPr>
            <w:tcW w:w="1355" w:type="dxa"/>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0-</w:t>
            </w:r>
            <w:r>
              <w:rPr>
                <w:rFonts w:hint="eastAsia" w:ascii="新宋体" w:hAnsi="新宋体" w:eastAsia="新宋体" w:cs="新宋体"/>
                <w:color w:val="auto"/>
                <w:szCs w:val="21"/>
                <w:highlight w:val="none"/>
                <w:lang w:val="en-US" w:eastAsia="zh-CN"/>
              </w:rPr>
              <w:t>3</w:t>
            </w:r>
            <w:r>
              <w:rPr>
                <w:rFonts w:hint="eastAsia" w:ascii="新宋体" w:hAnsi="新宋体" w:eastAsia="新宋体" w:cs="新宋体"/>
                <w:color w:val="auto"/>
                <w:szCs w:val="21"/>
                <w:highlight w:val="none"/>
              </w:rPr>
              <w:t>.0</w:t>
            </w:r>
          </w:p>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（客观分）</w:t>
            </w:r>
          </w:p>
        </w:tc>
        <w:tc>
          <w:tcPr>
            <w:tcW w:w="6121" w:type="dxa"/>
            <w:noWrap w:val="0"/>
            <w:vAlign w:val="center"/>
          </w:tcPr>
          <w:p>
            <w:pPr>
              <w:rPr>
                <w:rFonts w:hint="eastAsia" w:ascii="新宋体" w:hAnsi="新宋体" w:eastAsia="新宋体" w:cs="Times New Roman"/>
                <w:color w:val="auto"/>
                <w:szCs w:val="21"/>
                <w:highlight w:val="none"/>
              </w:rPr>
            </w:pPr>
            <w:r>
              <w:rPr>
                <w:rFonts w:hint="eastAsia" w:ascii="新宋体" w:hAnsi="新宋体" w:eastAsia="新宋体" w:cs="Times New Roman"/>
                <w:color w:val="auto"/>
                <w:szCs w:val="21"/>
                <w:highlight w:val="none"/>
              </w:rPr>
              <w:t>投标人自2017年1月1日以来（以合同签订时间为准）</w:t>
            </w:r>
            <w:r>
              <w:rPr>
                <w:rFonts w:hint="eastAsia" w:ascii="新宋体" w:hAnsi="新宋体" w:eastAsia="新宋体" w:cs="Times New Roman"/>
                <w:color w:val="auto"/>
                <w:szCs w:val="21"/>
                <w:highlight w:val="none"/>
                <w:lang w:eastAsia="zh-CN"/>
              </w:rPr>
              <w:t>，</w:t>
            </w:r>
            <w:r>
              <w:rPr>
                <w:rFonts w:hint="eastAsia" w:ascii="新宋体" w:hAnsi="新宋体" w:eastAsia="新宋体" w:cs="Times New Roman"/>
                <w:color w:val="auto"/>
                <w:szCs w:val="21"/>
                <w:highlight w:val="none"/>
              </w:rPr>
              <w:t>完成同类项目情况，每个</w:t>
            </w:r>
            <w:r>
              <w:rPr>
                <w:rFonts w:hint="eastAsia" w:ascii="新宋体" w:hAnsi="新宋体" w:eastAsia="新宋体" w:cs="Times New Roman"/>
                <w:color w:val="auto"/>
                <w:szCs w:val="21"/>
                <w:highlight w:val="none"/>
                <w:lang w:val="en-US" w:eastAsia="zh-Hans"/>
              </w:rPr>
              <w:t>业绩</w:t>
            </w:r>
            <w:r>
              <w:rPr>
                <w:rFonts w:hint="eastAsia" w:ascii="新宋体" w:hAnsi="新宋体" w:eastAsia="新宋体" w:cs="Times New Roman"/>
                <w:color w:val="auto"/>
                <w:szCs w:val="21"/>
                <w:highlight w:val="none"/>
              </w:rPr>
              <w:t>得</w:t>
            </w:r>
            <w:r>
              <w:rPr>
                <w:rFonts w:hint="eastAsia" w:ascii="新宋体" w:hAnsi="新宋体" w:eastAsia="新宋体" w:cs="Times New Roman"/>
                <w:color w:val="auto"/>
                <w:szCs w:val="21"/>
                <w:highlight w:val="none"/>
                <w:lang w:val="en-US" w:eastAsia="zh-CN"/>
              </w:rPr>
              <w:t>1.0</w:t>
            </w:r>
            <w:r>
              <w:rPr>
                <w:rFonts w:hint="eastAsia" w:ascii="新宋体" w:hAnsi="新宋体" w:eastAsia="新宋体" w:cs="Times New Roman"/>
                <w:color w:val="auto"/>
                <w:szCs w:val="21"/>
                <w:highlight w:val="none"/>
              </w:rPr>
              <w:t>分</w:t>
            </w:r>
            <w:r>
              <w:rPr>
                <w:rFonts w:hint="eastAsia" w:ascii="新宋体" w:hAnsi="新宋体" w:eastAsia="新宋体" w:cs="Times New Roman"/>
                <w:color w:val="auto"/>
                <w:szCs w:val="21"/>
                <w:highlight w:val="none"/>
                <w:lang w:eastAsia="zh-CN"/>
              </w:rPr>
              <w:t>，</w:t>
            </w:r>
            <w:r>
              <w:rPr>
                <w:rFonts w:hint="eastAsia" w:ascii="新宋体" w:hAnsi="新宋体" w:eastAsia="新宋体" w:cs="Times New Roman"/>
                <w:color w:val="auto"/>
                <w:szCs w:val="21"/>
                <w:highlight w:val="none"/>
                <w:lang w:val="en-US" w:eastAsia="zh-CN"/>
              </w:rPr>
              <w:t>最多得3.0分</w:t>
            </w:r>
            <w:r>
              <w:rPr>
                <w:rFonts w:hint="eastAsia" w:ascii="新宋体" w:hAnsi="新宋体" w:eastAsia="新宋体" w:cs="Times New Roman"/>
                <w:color w:val="auto"/>
                <w:szCs w:val="21"/>
                <w:highlight w:val="none"/>
              </w:rPr>
              <w:t>。</w:t>
            </w:r>
          </w:p>
          <w:p>
            <w:pPr>
              <w:rPr>
                <w:rFonts w:hint="eastAsia" w:ascii="Times New Roman" w:hAnsi="Times New Roman" w:eastAsia="新宋体" w:cs="Times New Roman"/>
                <w:color w:val="auto"/>
                <w:highlight w:val="none"/>
                <w:lang w:eastAsia="zh-CN"/>
              </w:rPr>
            </w:pPr>
            <w:r>
              <w:rPr>
                <w:rFonts w:hint="eastAsia" w:ascii="新宋体" w:hAnsi="新宋体" w:eastAsia="新宋体" w:cs="Times New Roman"/>
                <w:color w:val="auto"/>
                <w:szCs w:val="21"/>
                <w:highlight w:val="none"/>
              </w:rPr>
              <w:t>注：须提供</w:t>
            </w:r>
            <w:r>
              <w:rPr>
                <w:rFonts w:hint="eastAsia" w:ascii="新宋体" w:hAnsi="新宋体" w:eastAsia="新宋体" w:cs="Times New Roman"/>
                <w:color w:val="auto"/>
                <w:szCs w:val="21"/>
                <w:highlight w:val="none"/>
                <w:lang w:val="en-US" w:eastAsia="zh-CN"/>
              </w:rPr>
              <w:t>业绩的</w:t>
            </w:r>
            <w:r>
              <w:rPr>
                <w:rFonts w:hint="eastAsia" w:ascii="新宋体" w:hAnsi="新宋体" w:eastAsia="新宋体"/>
                <w:color w:val="auto"/>
                <w:szCs w:val="21"/>
                <w:highlight w:val="none"/>
                <w:lang w:val="en-US" w:eastAsia="zh-CN"/>
              </w:rPr>
              <w:t>中标（成交）通知书、</w:t>
            </w:r>
            <w:r>
              <w:rPr>
                <w:rFonts w:hint="eastAsia" w:ascii="新宋体" w:hAnsi="新宋体" w:eastAsia="新宋体"/>
                <w:color w:val="auto"/>
                <w:szCs w:val="21"/>
                <w:highlight w:val="none"/>
              </w:rPr>
              <w:t>合同</w:t>
            </w:r>
            <w:r>
              <w:rPr>
                <w:rFonts w:hint="eastAsia" w:ascii="新宋体" w:hAnsi="新宋体" w:eastAsia="新宋体"/>
                <w:color w:val="auto"/>
                <w:szCs w:val="21"/>
                <w:highlight w:val="none"/>
                <w:lang w:eastAsia="zh-CN"/>
              </w:rPr>
              <w:t>、</w:t>
            </w:r>
            <w:r>
              <w:rPr>
                <w:rFonts w:hint="eastAsia" w:ascii="新宋体" w:hAnsi="新宋体" w:eastAsia="新宋体"/>
                <w:color w:val="auto"/>
                <w:szCs w:val="21"/>
                <w:highlight w:val="none"/>
                <w:lang w:val="en-US" w:eastAsia="zh-CN"/>
              </w:rPr>
              <w:t>验收单的</w:t>
            </w:r>
            <w:r>
              <w:rPr>
                <w:rFonts w:hint="eastAsia" w:ascii="新宋体" w:hAnsi="新宋体" w:eastAsia="新宋体"/>
                <w:color w:val="auto"/>
                <w:szCs w:val="21"/>
                <w:highlight w:val="none"/>
              </w:rPr>
              <w:t>扫描件</w:t>
            </w:r>
            <w:r>
              <w:rPr>
                <w:rFonts w:hint="eastAsia" w:ascii="新宋体" w:hAnsi="新宋体" w:eastAsia="新宋体" w:cs="Times New Roman"/>
                <w:color w:val="auto"/>
                <w:szCs w:val="21"/>
                <w:highlight w:val="none"/>
              </w:rPr>
              <w:t>，否则不得分</w:t>
            </w:r>
            <w:r>
              <w:rPr>
                <w:rFonts w:hint="eastAsia" w:ascii="新宋体" w:hAnsi="新宋体" w:eastAsia="新宋体" w:cs="Times New Roman"/>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jc w:val="center"/>
        </w:trPr>
        <w:tc>
          <w:tcPr>
            <w:tcW w:w="776" w:type="dxa"/>
            <w:noWrap w:val="0"/>
            <w:vAlign w:val="center"/>
          </w:tcPr>
          <w:p>
            <w:pPr>
              <w:pStyle w:val="33"/>
              <w:jc w:val="center"/>
              <w:rPr>
                <w:rFonts w:hint="default" w:ascii="新宋体" w:hAnsi="新宋体" w:eastAsia="新宋体" w:cs="新宋体"/>
                <w:color w:val="auto"/>
                <w:kern w:val="2"/>
                <w:sz w:val="21"/>
                <w:szCs w:val="21"/>
                <w:highlight w:val="none"/>
                <w:lang w:val="en-US" w:eastAsia="zh-CN" w:bidi="ar-SA"/>
              </w:rPr>
            </w:pPr>
            <w:r>
              <w:rPr>
                <w:rFonts w:hint="eastAsia" w:ascii="新宋体" w:hAnsi="新宋体" w:eastAsia="新宋体" w:cs="新宋体"/>
                <w:color w:val="auto"/>
                <w:sz w:val="21"/>
                <w:szCs w:val="21"/>
                <w:highlight w:val="none"/>
                <w:lang w:val="en-US" w:eastAsia="zh-CN"/>
              </w:rPr>
              <w:t>5</w:t>
            </w:r>
          </w:p>
        </w:tc>
        <w:tc>
          <w:tcPr>
            <w:tcW w:w="1318" w:type="dxa"/>
            <w:noWrap w:val="0"/>
            <w:vAlign w:val="center"/>
          </w:tcPr>
          <w:p>
            <w:pPr>
              <w:jc w:val="center"/>
              <w:rPr>
                <w:rFonts w:hint="default" w:ascii="新宋体" w:hAnsi="新宋体" w:eastAsia="新宋体" w:cs="新宋体"/>
                <w:color w:val="auto"/>
                <w:kern w:val="2"/>
                <w:sz w:val="21"/>
                <w:szCs w:val="21"/>
                <w:highlight w:val="none"/>
                <w:lang w:val="en-US" w:eastAsia="zh-CN" w:bidi="ar-SA"/>
              </w:rPr>
            </w:pPr>
            <w:r>
              <w:rPr>
                <w:rFonts w:hint="eastAsia" w:ascii="新宋体" w:hAnsi="新宋体" w:eastAsia="新宋体" w:cs="新宋体"/>
                <w:color w:val="auto"/>
                <w:kern w:val="2"/>
                <w:sz w:val="21"/>
                <w:szCs w:val="21"/>
                <w:highlight w:val="none"/>
                <w:lang w:val="en-US" w:eastAsia="zh-CN" w:bidi="ar-SA"/>
              </w:rPr>
              <w:t>组织建设</w:t>
            </w:r>
          </w:p>
        </w:tc>
        <w:tc>
          <w:tcPr>
            <w:tcW w:w="1355" w:type="dxa"/>
            <w:noWrap w:val="0"/>
            <w:vAlign w:val="center"/>
          </w:tcPr>
          <w:p>
            <w:pPr>
              <w:jc w:val="center"/>
              <w:rPr>
                <w:rFonts w:hint="eastAsia" w:ascii="新宋体" w:hAnsi="新宋体" w:eastAsia="新宋体" w:cs="新宋体"/>
                <w:color w:val="auto"/>
                <w:sz w:val="21"/>
                <w:szCs w:val="21"/>
                <w:highlight w:val="none"/>
                <w:lang w:val="en-US" w:eastAsia="zh-CN"/>
              </w:rPr>
            </w:pPr>
            <w:r>
              <w:rPr>
                <w:rFonts w:hint="eastAsia" w:ascii="新宋体" w:hAnsi="新宋体" w:eastAsia="新宋体" w:cs="新宋体"/>
                <w:color w:val="auto"/>
                <w:sz w:val="21"/>
                <w:szCs w:val="21"/>
                <w:highlight w:val="none"/>
                <w:lang w:val="en-US" w:eastAsia="zh-CN"/>
              </w:rPr>
              <w:t>0-2.0</w:t>
            </w:r>
          </w:p>
          <w:p>
            <w:pPr>
              <w:jc w:val="center"/>
              <w:rPr>
                <w:rFonts w:hint="eastAsia" w:ascii="新宋体" w:hAnsi="新宋体" w:eastAsia="新宋体" w:cs="新宋体"/>
                <w:color w:val="auto"/>
                <w:sz w:val="21"/>
                <w:szCs w:val="21"/>
                <w:highlight w:val="none"/>
                <w:lang w:val="en-US" w:eastAsia="zh-CN"/>
              </w:rPr>
            </w:pPr>
            <w:r>
              <w:rPr>
                <w:rFonts w:hint="eastAsia" w:ascii="新宋体" w:hAnsi="新宋体" w:eastAsia="新宋体" w:cs="新宋体"/>
                <w:color w:val="auto"/>
                <w:sz w:val="21"/>
                <w:szCs w:val="21"/>
                <w:highlight w:val="none"/>
                <w:lang w:val="en-US" w:eastAsia="zh-CN"/>
              </w:rPr>
              <w:t>（主观分）</w:t>
            </w:r>
          </w:p>
        </w:tc>
        <w:tc>
          <w:tcPr>
            <w:tcW w:w="6121" w:type="dxa"/>
            <w:noWrap w:val="0"/>
            <w:vAlign w:val="center"/>
          </w:tcPr>
          <w:p>
            <w:pPr>
              <w:rPr>
                <w:rFonts w:hint="default" w:ascii="新宋体" w:hAnsi="新宋体" w:eastAsia="新宋体" w:cs="Times New Roman"/>
                <w:color w:val="auto"/>
                <w:szCs w:val="21"/>
                <w:highlight w:val="none"/>
              </w:rPr>
            </w:pPr>
            <w:r>
              <w:rPr>
                <w:rFonts w:hint="eastAsia" w:ascii="新宋体" w:hAnsi="新宋体" w:eastAsia="新宋体" w:cs="Times New Roman"/>
                <w:color w:val="auto"/>
                <w:szCs w:val="21"/>
                <w:highlight w:val="none"/>
                <w:lang w:val="en-US" w:eastAsia="zh-CN"/>
              </w:rPr>
              <w:t>1.根据</w:t>
            </w:r>
            <w:r>
              <w:rPr>
                <w:rFonts w:hint="default" w:ascii="新宋体" w:hAnsi="新宋体" w:eastAsia="新宋体" w:cs="Times New Roman"/>
                <w:color w:val="auto"/>
                <w:szCs w:val="21"/>
                <w:highlight w:val="none"/>
                <w:lang w:val="en-US" w:eastAsia="zh-CN"/>
              </w:rPr>
              <w:t>企业组织机构的设置情况及内部管理制度</w:t>
            </w:r>
            <w:r>
              <w:rPr>
                <w:rFonts w:hint="eastAsia" w:ascii="新宋体" w:hAnsi="新宋体" w:eastAsia="新宋体"/>
                <w:color w:val="auto"/>
                <w:szCs w:val="21"/>
                <w:highlight w:val="none"/>
                <w:lang w:eastAsia="zh-CN"/>
              </w:rPr>
              <w:t>，</w:t>
            </w:r>
            <w:r>
              <w:rPr>
                <w:rFonts w:hint="eastAsia" w:ascii="新宋体" w:hAnsi="新宋体" w:eastAsia="新宋体"/>
                <w:color w:val="auto"/>
                <w:szCs w:val="21"/>
                <w:highlight w:val="none"/>
                <w:lang w:val="en-US" w:eastAsia="zh-CN"/>
              </w:rPr>
              <w:t>进行打分</w:t>
            </w:r>
            <w:r>
              <w:rPr>
                <w:rFonts w:hint="default" w:ascii="新宋体" w:hAnsi="新宋体" w:eastAsia="新宋体" w:cs="Times New Roman"/>
                <w:color w:val="auto"/>
                <w:szCs w:val="21"/>
                <w:highlight w:val="none"/>
                <w:lang w:val="en-US" w:eastAsia="zh-CN"/>
              </w:rPr>
              <w:t>，</w:t>
            </w:r>
            <w:r>
              <w:rPr>
                <w:rFonts w:hint="eastAsia" w:ascii="新宋体" w:hAnsi="新宋体" w:eastAsia="新宋体" w:cs="Times New Roman"/>
                <w:color w:val="auto"/>
                <w:szCs w:val="21"/>
                <w:highlight w:val="none"/>
                <w:lang w:val="en-US" w:eastAsia="zh-CN"/>
              </w:rPr>
              <w:t>0-1</w:t>
            </w:r>
            <w:r>
              <w:rPr>
                <w:rFonts w:hint="default" w:ascii="新宋体" w:hAnsi="新宋体" w:eastAsia="新宋体" w:cs="Times New Roman"/>
                <w:color w:val="auto"/>
                <w:szCs w:val="21"/>
                <w:highlight w:val="none"/>
                <w:lang w:val="en-US" w:eastAsia="zh-CN"/>
              </w:rPr>
              <w:t>分</w:t>
            </w:r>
          </w:p>
          <w:p>
            <w:pPr>
              <w:rPr>
                <w:rFonts w:hint="default" w:ascii="新宋体" w:hAnsi="新宋体" w:eastAsia="新宋体" w:cs="Times New Roman"/>
                <w:color w:val="auto"/>
                <w:szCs w:val="21"/>
                <w:highlight w:val="none"/>
                <w:lang w:val="en-US" w:eastAsia="zh-CN"/>
              </w:rPr>
            </w:pPr>
            <w:r>
              <w:rPr>
                <w:rFonts w:hint="eastAsia" w:ascii="新宋体" w:hAnsi="新宋体" w:eastAsia="新宋体" w:cs="Times New Roman"/>
                <w:color w:val="auto"/>
                <w:szCs w:val="21"/>
                <w:highlight w:val="none"/>
                <w:lang w:val="en-US" w:eastAsia="zh-CN"/>
              </w:rPr>
              <w:t>2.</w:t>
            </w:r>
            <w:r>
              <w:rPr>
                <w:rFonts w:hint="default" w:ascii="新宋体" w:hAnsi="新宋体" w:eastAsia="新宋体" w:cs="Times New Roman"/>
                <w:color w:val="auto"/>
                <w:szCs w:val="21"/>
                <w:highlight w:val="none"/>
                <w:lang w:val="en-US" w:eastAsia="zh-CN"/>
              </w:rPr>
              <w:t>供应商具备完善的党组织的，提供上级党组织</w:t>
            </w:r>
            <w:r>
              <w:rPr>
                <w:rFonts w:hint="eastAsia" w:ascii="新宋体" w:hAnsi="新宋体" w:eastAsia="新宋体" w:cs="Times New Roman"/>
                <w:color w:val="auto"/>
                <w:szCs w:val="21"/>
                <w:highlight w:val="none"/>
                <w:lang w:val="en-US" w:eastAsia="zh-CN"/>
              </w:rPr>
              <w:t>佐证</w:t>
            </w:r>
            <w:r>
              <w:rPr>
                <w:rFonts w:hint="default" w:ascii="新宋体" w:hAnsi="新宋体" w:eastAsia="新宋体" w:cs="Times New Roman"/>
                <w:color w:val="auto"/>
                <w:szCs w:val="21"/>
                <w:highlight w:val="none"/>
                <w:lang w:val="en-US" w:eastAsia="zh-CN"/>
              </w:rPr>
              <w:t>材料的得</w:t>
            </w:r>
            <w:r>
              <w:rPr>
                <w:rFonts w:hint="eastAsia" w:ascii="新宋体" w:hAnsi="新宋体" w:eastAsia="新宋体" w:cs="Times New Roman"/>
                <w:color w:val="auto"/>
                <w:szCs w:val="21"/>
                <w:highlight w:val="none"/>
                <w:lang w:val="en-US" w:eastAsia="zh-CN"/>
              </w:rPr>
              <w:t>0.5</w:t>
            </w:r>
            <w:r>
              <w:rPr>
                <w:rFonts w:hint="default" w:ascii="新宋体" w:hAnsi="新宋体" w:eastAsia="新宋体" w:cs="Times New Roman"/>
                <w:color w:val="auto"/>
                <w:szCs w:val="21"/>
                <w:highlight w:val="none"/>
                <w:lang w:val="en-US" w:eastAsia="zh-CN"/>
              </w:rPr>
              <w:t>分。</w:t>
            </w:r>
          </w:p>
          <w:p>
            <w:pPr>
              <w:rPr>
                <w:rFonts w:hint="eastAsia" w:ascii="新宋体" w:hAnsi="新宋体" w:eastAsia="新宋体" w:cs="Times New Roman"/>
                <w:color w:val="auto"/>
                <w:szCs w:val="21"/>
                <w:highlight w:val="none"/>
              </w:rPr>
            </w:pPr>
            <w:r>
              <w:rPr>
                <w:rFonts w:hint="eastAsia" w:ascii="新宋体" w:hAnsi="新宋体" w:eastAsia="新宋体" w:cs="Times New Roman"/>
                <w:color w:val="auto"/>
                <w:szCs w:val="21"/>
                <w:highlight w:val="none"/>
                <w:lang w:val="en-US" w:eastAsia="zh-CN"/>
              </w:rPr>
              <w:t>3.</w:t>
            </w:r>
            <w:r>
              <w:rPr>
                <w:rFonts w:hint="default" w:ascii="新宋体" w:hAnsi="新宋体" w:eastAsia="新宋体" w:cs="Times New Roman"/>
                <w:color w:val="auto"/>
                <w:szCs w:val="21"/>
                <w:highlight w:val="none"/>
                <w:lang w:val="en-US" w:eastAsia="zh-CN"/>
              </w:rPr>
              <w:t>供应商具备完善工会组织的，提供上级工会组织</w:t>
            </w:r>
            <w:r>
              <w:rPr>
                <w:rFonts w:hint="eastAsia" w:ascii="新宋体" w:hAnsi="新宋体" w:eastAsia="新宋体" w:cs="Times New Roman"/>
                <w:color w:val="auto"/>
                <w:szCs w:val="21"/>
                <w:highlight w:val="none"/>
                <w:lang w:val="en-US" w:eastAsia="zh-CN"/>
              </w:rPr>
              <w:t>佐证</w:t>
            </w:r>
            <w:r>
              <w:rPr>
                <w:rFonts w:hint="default" w:ascii="新宋体" w:hAnsi="新宋体" w:eastAsia="新宋体" w:cs="Times New Roman"/>
                <w:color w:val="auto"/>
                <w:szCs w:val="21"/>
                <w:highlight w:val="none"/>
                <w:lang w:val="en-US" w:eastAsia="zh-CN"/>
              </w:rPr>
              <w:t>材料的得</w:t>
            </w:r>
            <w:r>
              <w:rPr>
                <w:rFonts w:hint="eastAsia" w:ascii="新宋体" w:hAnsi="新宋体" w:eastAsia="新宋体" w:cs="Times New Roman"/>
                <w:color w:val="auto"/>
                <w:szCs w:val="21"/>
                <w:highlight w:val="none"/>
                <w:lang w:val="en-US" w:eastAsia="zh-CN"/>
              </w:rPr>
              <w:t>0.5</w:t>
            </w:r>
            <w:r>
              <w:rPr>
                <w:rFonts w:hint="default" w:ascii="新宋体" w:hAnsi="新宋体" w:eastAsia="新宋体" w:cs="Times New Roman"/>
                <w:color w:val="auto"/>
                <w:szCs w:val="21"/>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776" w:type="dxa"/>
            <w:noWrap w:val="0"/>
            <w:vAlign w:val="center"/>
          </w:tcPr>
          <w:p>
            <w:pPr>
              <w:pStyle w:val="33"/>
              <w:jc w:val="center"/>
              <w:rPr>
                <w:rFonts w:hint="default" w:ascii="新宋体" w:hAnsi="新宋体" w:eastAsia="新宋体" w:cs="新宋体"/>
                <w:color w:val="auto"/>
                <w:kern w:val="2"/>
                <w:sz w:val="21"/>
                <w:szCs w:val="21"/>
                <w:highlight w:val="none"/>
                <w:lang w:val="en-US" w:eastAsia="zh-CN" w:bidi="ar-SA"/>
              </w:rPr>
            </w:pPr>
            <w:r>
              <w:rPr>
                <w:rFonts w:hint="eastAsia" w:ascii="新宋体" w:hAnsi="新宋体" w:eastAsia="新宋体" w:cs="新宋体"/>
                <w:color w:val="auto"/>
                <w:sz w:val="21"/>
                <w:szCs w:val="21"/>
                <w:highlight w:val="none"/>
                <w:lang w:val="en-US" w:eastAsia="zh-CN"/>
              </w:rPr>
              <w:t>6</w:t>
            </w:r>
          </w:p>
        </w:tc>
        <w:tc>
          <w:tcPr>
            <w:tcW w:w="1318" w:type="dxa"/>
            <w:noWrap w:val="0"/>
            <w:vAlign w:val="center"/>
          </w:tcPr>
          <w:p>
            <w:pPr>
              <w:jc w:val="center"/>
              <w:rPr>
                <w:rFonts w:hint="eastAsia" w:ascii="新宋体" w:hAnsi="新宋体" w:eastAsia="新宋体" w:cs="新宋体"/>
                <w:color w:val="auto"/>
                <w:kern w:val="2"/>
                <w:sz w:val="21"/>
                <w:szCs w:val="21"/>
                <w:highlight w:val="none"/>
                <w:lang w:val="en-US" w:eastAsia="zh-CN" w:bidi="ar-SA"/>
              </w:rPr>
            </w:pPr>
            <w:r>
              <w:rPr>
                <w:rFonts w:hint="default" w:ascii="新宋体" w:hAnsi="新宋体" w:eastAsia="新宋体" w:cs="Times New Roman"/>
                <w:color w:val="auto"/>
                <w:szCs w:val="21"/>
                <w:highlight w:val="none"/>
              </w:rPr>
              <w:t>企业荣誉</w:t>
            </w:r>
          </w:p>
        </w:tc>
        <w:tc>
          <w:tcPr>
            <w:tcW w:w="1355" w:type="dxa"/>
            <w:noWrap w:val="0"/>
            <w:vAlign w:val="center"/>
          </w:tcPr>
          <w:p>
            <w:pPr>
              <w:jc w:val="center"/>
              <w:rPr>
                <w:rFonts w:hint="eastAsia" w:ascii="新宋体" w:hAnsi="新宋体" w:eastAsia="新宋体" w:cs="新宋体"/>
                <w:color w:val="auto"/>
                <w:sz w:val="21"/>
                <w:szCs w:val="21"/>
                <w:highlight w:val="none"/>
                <w:lang w:val="en-US" w:eastAsia="zh-CN"/>
              </w:rPr>
            </w:pPr>
            <w:r>
              <w:rPr>
                <w:rFonts w:hint="eastAsia" w:ascii="新宋体" w:hAnsi="新宋体" w:eastAsia="新宋体" w:cs="新宋体"/>
                <w:color w:val="auto"/>
                <w:sz w:val="21"/>
                <w:szCs w:val="21"/>
                <w:highlight w:val="none"/>
                <w:lang w:val="en-US" w:eastAsia="zh-CN"/>
              </w:rPr>
              <w:t>0-1.0</w:t>
            </w:r>
          </w:p>
          <w:p>
            <w:pPr>
              <w:jc w:val="center"/>
              <w:rPr>
                <w:rFonts w:hint="eastAsia" w:ascii="新宋体" w:hAnsi="新宋体" w:eastAsia="新宋体" w:cs="新宋体"/>
                <w:color w:val="auto"/>
                <w:sz w:val="21"/>
                <w:szCs w:val="21"/>
                <w:highlight w:val="none"/>
                <w:lang w:val="en-US" w:eastAsia="zh-CN"/>
              </w:rPr>
            </w:pPr>
            <w:r>
              <w:rPr>
                <w:rFonts w:hint="eastAsia" w:ascii="新宋体" w:hAnsi="新宋体" w:eastAsia="新宋体" w:cs="新宋体"/>
                <w:color w:val="auto"/>
                <w:sz w:val="21"/>
                <w:szCs w:val="21"/>
                <w:highlight w:val="none"/>
                <w:lang w:val="en-US" w:eastAsia="zh-CN"/>
              </w:rPr>
              <w:t>（客观分）</w:t>
            </w:r>
          </w:p>
        </w:tc>
        <w:tc>
          <w:tcPr>
            <w:tcW w:w="6121" w:type="dxa"/>
            <w:noWrap w:val="0"/>
            <w:vAlign w:val="center"/>
          </w:tcPr>
          <w:p>
            <w:pPr>
              <w:rPr>
                <w:rFonts w:hint="default" w:ascii="新宋体" w:hAnsi="新宋体" w:eastAsia="新宋体" w:cs="Times New Roman"/>
                <w:color w:val="auto"/>
                <w:szCs w:val="21"/>
                <w:highlight w:val="none"/>
                <w:lang w:val="en-US" w:eastAsia="zh-CN"/>
              </w:rPr>
            </w:pPr>
            <w:r>
              <w:rPr>
                <w:rFonts w:hint="default" w:ascii="新宋体" w:hAnsi="新宋体" w:eastAsia="新宋体" w:cs="Times New Roman"/>
                <w:color w:val="auto"/>
                <w:szCs w:val="21"/>
                <w:highlight w:val="none"/>
              </w:rPr>
              <w:t>每取得一次省级及以上荣誉的得</w:t>
            </w:r>
            <w:r>
              <w:rPr>
                <w:rFonts w:hint="eastAsia" w:ascii="新宋体" w:hAnsi="新宋体" w:eastAsia="新宋体" w:cs="Times New Roman"/>
                <w:color w:val="auto"/>
                <w:szCs w:val="21"/>
                <w:highlight w:val="none"/>
                <w:lang w:val="en-US" w:eastAsia="zh-CN"/>
              </w:rPr>
              <w:t>0.5</w:t>
            </w:r>
            <w:r>
              <w:rPr>
                <w:rFonts w:hint="default" w:ascii="新宋体" w:hAnsi="新宋体" w:eastAsia="新宋体" w:cs="Times New Roman"/>
                <w:color w:val="auto"/>
                <w:szCs w:val="21"/>
                <w:highlight w:val="none"/>
              </w:rPr>
              <w:t>分，满分</w:t>
            </w:r>
            <w:r>
              <w:rPr>
                <w:rFonts w:hint="eastAsia" w:ascii="新宋体" w:hAnsi="新宋体" w:eastAsia="新宋体" w:cs="Times New Roman"/>
                <w:color w:val="auto"/>
                <w:szCs w:val="21"/>
                <w:highlight w:val="none"/>
                <w:lang w:val="en-US" w:eastAsia="zh-CN"/>
              </w:rPr>
              <w:t>1.0</w:t>
            </w:r>
            <w:r>
              <w:rPr>
                <w:rFonts w:hint="default" w:ascii="新宋体" w:hAnsi="新宋体" w:eastAsia="新宋体" w:cs="Times New Roman"/>
                <w:color w:val="auto"/>
                <w:szCs w:val="21"/>
                <w:highlight w:val="none"/>
              </w:rPr>
              <w:t>分。</w:t>
            </w:r>
            <w:r>
              <w:rPr>
                <w:rFonts w:hint="eastAsia" w:ascii="新宋体" w:hAnsi="新宋体" w:eastAsia="新宋体" w:cs="Times New Roman"/>
                <w:color w:val="auto"/>
                <w:szCs w:val="21"/>
                <w:highlight w:val="none"/>
                <w:lang w:val="en-US" w:eastAsia="zh-CN"/>
              </w:rPr>
              <w:t>提供相关材料。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jc w:val="center"/>
        </w:trPr>
        <w:tc>
          <w:tcPr>
            <w:tcW w:w="776" w:type="dxa"/>
            <w:noWrap w:val="0"/>
            <w:vAlign w:val="center"/>
          </w:tcPr>
          <w:p>
            <w:pPr>
              <w:pStyle w:val="33"/>
              <w:jc w:val="center"/>
              <w:rPr>
                <w:rFonts w:hint="default" w:ascii="新宋体" w:hAnsi="新宋体" w:eastAsia="新宋体" w:cs="新宋体"/>
                <w:color w:val="auto"/>
                <w:kern w:val="2"/>
                <w:sz w:val="21"/>
                <w:szCs w:val="21"/>
                <w:highlight w:val="none"/>
                <w:lang w:val="en-US" w:eastAsia="zh-CN" w:bidi="ar-SA"/>
              </w:rPr>
            </w:pPr>
            <w:r>
              <w:rPr>
                <w:rFonts w:hint="eastAsia" w:ascii="新宋体" w:hAnsi="新宋体" w:eastAsia="新宋体" w:cs="新宋体"/>
                <w:color w:val="auto"/>
                <w:sz w:val="21"/>
                <w:szCs w:val="21"/>
                <w:highlight w:val="none"/>
                <w:lang w:val="en-US" w:eastAsia="zh-CN"/>
              </w:rPr>
              <w:t>7</w:t>
            </w:r>
          </w:p>
        </w:tc>
        <w:tc>
          <w:tcPr>
            <w:tcW w:w="1318" w:type="dxa"/>
            <w:noWrap w:val="0"/>
            <w:vAlign w:val="center"/>
          </w:tcPr>
          <w:p>
            <w:pPr>
              <w:jc w:val="center"/>
              <w:rPr>
                <w:rFonts w:hint="eastAsia" w:ascii="新宋体" w:hAnsi="新宋体" w:eastAsia="新宋体" w:cs="新宋体"/>
                <w:color w:val="auto"/>
                <w:kern w:val="2"/>
                <w:sz w:val="21"/>
                <w:szCs w:val="21"/>
                <w:highlight w:val="none"/>
                <w:lang w:val="en-US" w:eastAsia="zh-Hans" w:bidi="ar-SA"/>
              </w:rPr>
            </w:pPr>
            <w:r>
              <w:rPr>
                <w:rFonts w:hint="default" w:ascii="新宋体" w:hAnsi="新宋体" w:eastAsia="新宋体" w:cs="Times New Roman"/>
                <w:color w:val="auto"/>
                <w:szCs w:val="21"/>
                <w:highlight w:val="none"/>
                <w:lang w:val="en-US" w:eastAsia="zh-CN"/>
              </w:rPr>
              <w:t>法律顾问</w:t>
            </w:r>
          </w:p>
        </w:tc>
        <w:tc>
          <w:tcPr>
            <w:tcW w:w="1355" w:type="dxa"/>
            <w:noWrap w:val="0"/>
            <w:vAlign w:val="center"/>
          </w:tcPr>
          <w:p>
            <w:pPr>
              <w:jc w:val="center"/>
              <w:rPr>
                <w:rFonts w:hint="eastAsia" w:ascii="新宋体" w:hAnsi="新宋体" w:eastAsia="新宋体" w:cs="新宋体"/>
                <w:color w:val="auto"/>
                <w:sz w:val="21"/>
                <w:szCs w:val="21"/>
                <w:highlight w:val="none"/>
                <w:lang w:val="en-US" w:eastAsia="zh-CN"/>
              </w:rPr>
            </w:pPr>
            <w:r>
              <w:rPr>
                <w:rFonts w:hint="eastAsia" w:ascii="新宋体" w:hAnsi="新宋体" w:eastAsia="新宋体" w:cs="新宋体"/>
                <w:color w:val="auto"/>
                <w:sz w:val="21"/>
                <w:szCs w:val="21"/>
                <w:highlight w:val="none"/>
                <w:lang w:val="en-US" w:eastAsia="zh-CN"/>
              </w:rPr>
              <w:t>0-1.0</w:t>
            </w:r>
          </w:p>
          <w:p>
            <w:pPr>
              <w:jc w:val="center"/>
              <w:rPr>
                <w:rFonts w:hint="eastAsia" w:ascii="新宋体" w:hAnsi="新宋体" w:eastAsia="新宋体" w:cs="新宋体"/>
                <w:color w:val="auto"/>
                <w:sz w:val="21"/>
                <w:szCs w:val="21"/>
                <w:highlight w:val="none"/>
                <w:lang w:val="en-US" w:eastAsia="zh-CN"/>
              </w:rPr>
            </w:pPr>
            <w:r>
              <w:rPr>
                <w:rFonts w:hint="eastAsia" w:ascii="新宋体" w:hAnsi="新宋体" w:eastAsia="新宋体" w:cs="新宋体"/>
                <w:color w:val="auto"/>
                <w:sz w:val="21"/>
                <w:szCs w:val="21"/>
                <w:highlight w:val="none"/>
                <w:lang w:val="en-US" w:eastAsia="zh-CN"/>
              </w:rPr>
              <w:t>（客观分）</w:t>
            </w:r>
          </w:p>
        </w:tc>
        <w:tc>
          <w:tcPr>
            <w:tcW w:w="6121" w:type="dxa"/>
            <w:noWrap w:val="0"/>
            <w:vAlign w:val="center"/>
          </w:tcPr>
          <w:p>
            <w:pPr>
              <w:rPr>
                <w:rFonts w:hint="default" w:ascii="新宋体" w:hAnsi="新宋体" w:eastAsia="新宋体" w:cs="Times New Roman"/>
                <w:color w:val="auto"/>
                <w:szCs w:val="21"/>
                <w:highlight w:val="none"/>
                <w:lang w:val="en-US" w:eastAsia="zh-CN"/>
              </w:rPr>
            </w:pPr>
            <w:r>
              <w:rPr>
                <w:rFonts w:hint="default" w:ascii="新宋体" w:hAnsi="新宋体" w:eastAsia="新宋体" w:cs="Times New Roman"/>
                <w:color w:val="auto"/>
                <w:szCs w:val="21"/>
                <w:highlight w:val="none"/>
                <w:lang w:val="en-US" w:eastAsia="zh-CN"/>
              </w:rPr>
              <w:t>配备法律顾问</w:t>
            </w:r>
            <w:r>
              <w:rPr>
                <w:rFonts w:hint="eastAsia" w:ascii="新宋体" w:hAnsi="新宋体" w:eastAsia="新宋体" w:cs="Times New Roman"/>
                <w:color w:val="auto"/>
                <w:szCs w:val="21"/>
                <w:highlight w:val="none"/>
                <w:lang w:val="en-US" w:eastAsia="zh-CN"/>
              </w:rPr>
              <w:t>的</w:t>
            </w:r>
            <w:r>
              <w:rPr>
                <w:rFonts w:hint="default" w:ascii="新宋体" w:hAnsi="新宋体" w:eastAsia="新宋体" w:cs="Times New Roman"/>
                <w:color w:val="auto"/>
                <w:szCs w:val="21"/>
                <w:highlight w:val="none"/>
                <w:lang w:val="en-US" w:eastAsia="zh-CN"/>
              </w:rPr>
              <w:t>得</w:t>
            </w:r>
            <w:r>
              <w:rPr>
                <w:rFonts w:hint="eastAsia" w:ascii="新宋体" w:hAnsi="新宋体" w:eastAsia="新宋体" w:cs="Times New Roman"/>
                <w:color w:val="auto"/>
                <w:szCs w:val="21"/>
                <w:highlight w:val="none"/>
                <w:lang w:val="en-US" w:eastAsia="zh-CN"/>
              </w:rPr>
              <w:t>1.0</w:t>
            </w:r>
            <w:r>
              <w:rPr>
                <w:rFonts w:hint="default" w:ascii="新宋体" w:hAnsi="新宋体" w:eastAsia="新宋体" w:cs="Times New Roman"/>
                <w:color w:val="auto"/>
                <w:szCs w:val="21"/>
                <w:highlight w:val="none"/>
                <w:lang w:val="en-US" w:eastAsia="zh-CN"/>
              </w:rPr>
              <w:t>分（外聘人员需提供与对方单位的长期合作协议及个人的执业证书，单位自有法务部门的需提供人员任职文件、劳动协议及执业证书等）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776" w:type="dxa"/>
            <w:noWrap w:val="0"/>
            <w:vAlign w:val="center"/>
          </w:tcPr>
          <w:p>
            <w:pPr>
              <w:pStyle w:val="33"/>
              <w:jc w:val="center"/>
              <w:rPr>
                <w:rFonts w:hint="eastAsia" w:ascii="新宋体" w:hAnsi="新宋体" w:eastAsia="新宋体" w:cs="新宋体"/>
                <w:color w:val="auto"/>
                <w:sz w:val="21"/>
                <w:szCs w:val="21"/>
                <w:highlight w:val="none"/>
              </w:rPr>
            </w:pPr>
            <w:r>
              <w:rPr>
                <w:rFonts w:hint="eastAsia" w:ascii="新宋体" w:hAnsi="新宋体" w:eastAsia="新宋体" w:cs="新宋体"/>
                <w:color w:val="auto"/>
                <w:sz w:val="21"/>
                <w:szCs w:val="21"/>
                <w:highlight w:val="none"/>
              </w:rPr>
              <w:t>二</w:t>
            </w:r>
          </w:p>
        </w:tc>
        <w:tc>
          <w:tcPr>
            <w:tcW w:w="1318" w:type="dxa"/>
            <w:noWrap w:val="0"/>
            <w:vAlign w:val="center"/>
          </w:tcPr>
          <w:p>
            <w:pPr>
              <w:jc w:val="center"/>
              <w:rPr>
                <w:rFonts w:hint="eastAsia" w:ascii="新宋体" w:hAnsi="新宋体" w:eastAsia="新宋体" w:cs="新宋体"/>
                <w:color w:val="auto"/>
                <w:sz w:val="21"/>
                <w:szCs w:val="21"/>
                <w:highlight w:val="none"/>
              </w:rPr>
            </w:pPr>
            <w:r>
              <w:rPr>
                <w:rFonts w:hint="eastAsia" w:ascii="新宋体" w:hAnsi="新宋体" w:eastAsia="新宋体" w:cs="新宋体"/>
                <w:color w:val="auto"/>
                <w:sz w:val="21"/>
                <w:szCs w:val="21"/>
                <w:highlight w:val="none"/>
              </w:rPr>
              <w:t>商务报价分</w:t>
            </w:r>
          </w:p>
        </w:tc>
        <w:tc>
          <w:tcPr>
            <w:tcW w:w="1355" w:type="dxa"/>
            <w:noWrap w:val="0"/>
            <w:vAlign w:val="center"/>
          </w:tcPr>
          <w:p>
            <w:pPr>
              <w:jc w:val="center"/>
              <w:rPr>
                <w:rFonts w:hint="default" w:ascii="新宋体" w:hAnsi="新宋体" w:eastAsia="新宋体" w:cs="新宋体"/>
                <w:color w:val="auto"/>
                <w:sz w:val="21"/>
                <w:szCs w:val="21"/>
                <w:highlight w:val="none"/>
                <w:lang w:val="en-US"/>
              </w:rPr>
            </w:pPr>
            <w:r>
              <w:rPr>
                <w:rFonts w:hint="eastAsia" w:ascii="新宋体" w:hAnsi="新宋体" w:eastAsia="新宋体" w:cs="新宋体"/>
                <w:color w:val="auto"/>
                <w:sz w:val="21"/>
                <w:szCs w:val="21"/>
                <w:highlight w:val="none"/>
                <w:lang w:val="en-US" w:eastAsia="zh-CN"/>
              </w:rPr>
              <w:t>30</w:t>
            </w:r>
          </w:p>
        </w:tc>
        <w:tc>
          <w:tcPr>
            <w:tcW w:w="6121" w:type="dxa"/>
            <w:noWrap w:val="0"/>
            <w:vAlign w:val="center"/>
          </w:tcPr>
          <w:p>
            <w:pPr>
              <w:rPr>
                <w:rFonts w:hint="eastAsia" w:ascii="新宋体" w:hAnsi="新宋体" w:eastAsia="新宋体" w:cs="新宋体"/>
                <w:color w:val="auto"/>
                <w:sz w:val="21"/>
                <w:szCs w:val="21"/>
                <w:highlight w:val="none"/>
                <w:lang w:val="zh-CN" w:eastAsia="zh-CN"/>
              </w:rPr>
            </w:pPr>
            <w:r>
              <w:rPr>
                <w:rFonts w:hint="eastAsia" w:ascii="新宋体" w:hAnsi="新宋体" w:eastAsia="新宋体" w:cs="新宋体"/>
                <w:color w:val="auto"/>
                <w:sz w:val="21"/>
                <w:szCs w:val="21"/>
                <w:highlight w:val="none"/>
                <w:lang w:val="zh-CN" w:eastAsia="zh-CN"/>
              </w:rPr>
              <w:t>1.以满足招标文件要求且投标</w:t>
            </w:r>
            <w:r>
              <w:rPr>
                <w:rFonts w:hint="eastAsia" w:ascii="新宋体" w:hAnsi="新宋体" w:eastAsia="新宋体" w:cs="新宋体"/>
                <w:i/>
                <w:iCs/>
                <w:color w:val="auto"/>
                <w:sz w:val="21"/>
                <w:szCs w:val="21"/>
                <w:highlight w:val="none"/>
                <w:lang w:val="en-US" w:eastAsia="zh-CN"/>
              </w:rPr>
              <w:t>总价</w:t>
            </w:r>
            <w:r>
              <w:rPr>
                <w:rFonts w:hint="eastAsia" w:ascii="新宋体" w:hAnsi="新宋体" w:eastAsia="新宋体" w:cs="新宋体"/>
                <w:color w:val="auto"/>
                <w:sz w:val="21"/>
                <w:szCs w:val="21"/>
                <w:highlight w:val="none"/>
                <w:lang w:val="zh-CN" w:eastAsia="zh-CN"/>
              </w:rPr>
              <w:t>最低的投标报价为评标基准价，其商务报价得分为满分。</w:t>
            </w:r>
          </w:p>
          <w:p>
            <w:pPr>
              <w:rPr>
                <w:rFonts w:hint="eastAsia" w:ascii="新宋体" w:hAnsi="新宋体" w:eastAsia="新宋体" w:cs="新宋体"/>
                <w:color w:val="auto"/>
                <w:sz w:val="21"/>
                <w:szCs w:val="21"/>
                <w:highlight w:val="none"/>
                <w:lang w:val="zh-CN" w:eastAsia="zh-CN"/>
              </w:rPr>
            </w:pPr>
            <w:r>
              <w:rPr>
                <w:rFonts w:hint="eastAsia" w:ascii="新宋体" w:hAnsi="新宋体" w:eastAsia="新宋体" w:cs="新宋体"/>
                <w:color w:val="auto"/>
                <w:sz w:val="21"/>
                <w:szCs w:val="21"/>
                <w:highlight w:val="none"/>
                <w:lang w:val="zh-CN" w:eastAsia="zh-CN"/>
              </w:rPr>
              <w:t>2.其他投标人的商务报价分统一按照下列公式计算：</w:t>
            </w:r>
          </w:p>
          <w:p>
            <w:pPr>
              <w:rPr>
                <w:rFonts w:hint="eastAsia" w:ascii="新宋体" w:hAnsi="新宋体" w:eastAsia="新宋体" w:cs="新宋体"/>
                <w:color w:val="auto"/>
                <w:sz w:val="21"/>
                <w:szCs w:val="21"/>
                <w:highlight w:val="none"/>
              </w:rPr>
            </w:pPr>
            <w:r>
              <w:rPr>
                <w:rFonts w:hint="eastAsia" w:ascii="新宋体" w:hAnsi="新宋体" w:eastAsia="新宋体" w:cs="新宋体"/>
                <w:color w:val="auto"/>
                <w:sz w:val="21"/>
                <w:szCs w:val="21"/>
                <w:highlight w:val="none"/>
                <w:lang w:val="zh-CN" w:eastAsia="zh-CN"/>
              </w:rPr>
              <w:t>商务报价分＝（评标基准价／投标报价）×</w:t>
            </w:r>
            <w:r>
              <w:rPr>
                <w:rFonts w:hint="eastAsia" w:ascii="新宋体" w:hAnsi="新宋体" w:eastAsia="新宋体" w:cs="新宋体"/>
                <w:color w:val="auto"/>
                <w:sz w:val="21"/>
                <w:szCs w:val="21"/>
                <w:highlight w:val="none"/>
                <w:lang w:val="en-US" w:eastAsia="zh-CN"/>
              </w:rPr>
              <w:t>3</w:t>
            </w:r>
            <w:r>
              <w:rPr>
                <w:rFonts w:hint="eastAsia" w:ascii="新宋体" w:hAnsi="新宋体" w:eastAsia="新宋体" w:cs="新宋体"/>
                <w:color w:val="auto"/>
                <w:sz w:val="21"/>
                <w:szCs w:val="21"/>
                <w:highlight w:val="none"/>
                <w:lang w:val="zh-CN" w:eastAsia="zh-CN"/>
              </w:rPr>
              <w:t>0，计算结果保留2位小数（第三位小数四舍五入）。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 w:hRule="atLeast"/>
          <w:jc w:val="center"/>
        </w:trPr>
        <w:tc>
          <w:tcPr>
            <w:tcW w:w="776" w:type="dxa"/>
            <w:noWrap w:val="0"/>
            <w:vAlign w:val="center"/>
          </w:tcPr>
          <w:p>
            <w:pPr>
              <w:pStyle w:val="33"/>
              <w:jc w:val="center"/>
              <w:rPr>
                <w:rFonts w:hint="eastAsia" w:ascii="新宋体" w:hAnsi="新宋体" w:eastAsia="新宋体" w:cs="新宋体"/>
                <w:color w:val="auto"/>
                <w:sz w:val="21"/>
                <w:szCs w:val="21"/>
                <w:highlight w:val="none"/>
              </w:rPr>
            </w:pPr>
            <w:r>
              <w:rPr>
                <w:rFonts w:hint="eastAsia" w:ascii="新宋体" w:hAnsi="新宋体" w:eastAsia="新宋体" w:cs="新宋体"/>
                <w:color w:val="auto"/>
                <w:sz w:val="21"/>
                <w:szCs w:val="21"/>
                <w:highlight w:val="none"/>
              </w:rPr>
              <w:t>三</w:t>
            </w:r>
          </w:p>
        </w:tc>
        <w:tc>
          <w:tcPr>
            <w:tcW w:w="1318" w:type="dxa"/>
            <w:noWrap w:val="0"/>
            <w:vAlign w:val="center"/>
          </w:tcPr>
          <w:p>
            <w:pPr>
              <w:jc w:val="center"/>
              <w:rPr>
                <w:rFonts w:hint="eastAsia" w:ascii="新宋体" w:hAnsi="新宋体" w:eastAsia="新宋体" w:cs="新宋体"/>
                <w:color w:val="auto"/>
                <w:sz w:val="21"/>
                <w:szCs w:val="21"/>
                <w:highlight w:val="none"/>
              </w:rPr>
            </w:pPr>
            <w:r>
              <w:rPr>
                <w:rFonts w:hint="eastAsia" w:ascii="新宋体" w:hAnsi="新宋体" w:eastAsia="新宋体" w:cs="新宋体"/>
                <w:color w:val="auto"/>
                <w:sz w:val="21"/>
                <w:szCs w:val="21"/>
                <w:highlight w:val="none"/>
              </w:rPr>
              <w:t>综合得分</w:t>
            </w:r>
          </w:p>
        </w:tc>
        <w:tc>
          <w:tcPr>
            <w:tcW w:w="1355" w:type="dxa"/>
            <w:noWrap w:val="0"/>
            <w:vAlign w:val="center"/>
          </w:tcPr>
          <w:p>
            <w:pPr>
              <w:jc w:val="center"/>
              <w:rPr>
                <w:rFonts w:hint="eastAsia" w:ascii="新宋体" w:hAnsi="新宋体" w:eastAsia="新宋体" w:cs="新宋体"/>
                <w:color w:val="auto"/>
                <w:sz w:val="21"/>
                <w:szCs w:val="21"/>
                <w:highlight w:val="none"/>
              </w:rPr>
            </w:pPr>
            <w:r>
              <w:rPr>
                <w:rFonts w:hint="eastAsia" w:ascii="新宋体" w:hAnsi="新宋体" w:eastAsia="新宋体" w:cs="新宋体"/>
                <w:color w:val="auto"/>
                <w:sz w:val="21"/>
                <w:szCs w:val="21"/>
                <w:highlight w:val="none"/>
              </w:rPr>
              <w:t>100</w:t>
            </w:r>
          </w:p>
        </w:tc>
        <w:tc>
          <w:tcPr>
            <w:tcW w:w="6121" w:type="dxa"/>
            <w:noWrap w:val="0"/>
            <w:vAlign w:val="center"/>
          </w:tcPr>
          <w:p>
            <w:pPr>
              <w:adjustRightInd w:val="0"/>
              <w:spacing w:line="380" w:lineRule="exact"/>
              <w:rPr>
                <w:rFonts w:hint="eastAsia" w:ascii="新宋体" w:hAnsi="新宋体" w:eastAsia="新宋体" w:cs="新宋体"/>
                <w:color w:val="auto"/>
                <w:sz w:val="21"/>
                <w:szCs w:val="21"/>
                <w:highlight w:val="none"/>
              </w:rPr>
            </w:pPr>
            <w:r>
              <w:rPr>
                <w:rFonts w:hint="eastAsia" w:ascii="新宋体" w:hAnsi="新宋体" w:eastAsia="新宋体" w:cs="新宋体"/>
                <w:color w:val="auto"/>
                <w:sz w:val="21"/>
                <w:szCs w:val="21"/>
                <w:highlight w:val="none"/>
              </w:rPr>
              <w:t>投标人综合得分=技术分+商务报价分</w:t>
            </w:r>
          </w:p>
        </w:tc>
      </w:tr>
    </w:tbl>
    <w:p>
      <w:pPr>
        <w:pStyle w:val="60"/>
        <w:widowControl w:val="0"/>
        <w:numPr>
          <w:ilvl w:val="0"/>
          <w:numId w:val="0"/>
        </w:numPr>
        <w:snapToGrid w:val="0"/>
        <w:spacing w:after="120" w:line="360" w:lineRule="auto"/>
        <w:jc w:val="both"/>
        <w:rPr>
          <w:rFonts w:hint="eastAsia" w:ascii="新宋体" w:hAnsi="新宋体" w:eastAsia="新宋体" w:cs="Courier New"/>
          <w:color w:val="auto"/>
          <w:sz w:val="24"/>
          <w:szCs w:val="21"/>
          <w:highlight w:val="none"/>
        </w:rPr>
      </w:pPr>
      <w:r>
        <w:rPr>
          <w:rFonts w:hint="eastAsia" w:ascii="新宋体" w:hAnsi="新宋体" w:eastAsia="新宋体"/>
          <w:color w:val="auto"/>
          <w:sz w:val="21"/>
          <w:szCs w:val="21"/>
          <w:highlight w:val="none"/>
        </w:rPr>
        <w:t>以上评分内容仅限对未打“★”条款进行评分。</w:t>
      </w:r>
    </w:p>
    <w:p>
      <w:pPr>
        <w:pStyle w:val="2"/>
        <w:rPr>
          <w:rFonts w:hint="eastAsia" w:ascii="新宋体" w:hAnsi="新宋体" w:eastAsia="新宋体" w:cs="Courier New"/>
          <w:color w:val="auto"/>
          <w:sz w:val="24"/>
          <w:szCs w:val="21"/>
          <w:highlight w:val="none"/>
        </w:rPr>
      </w:pPr>
    </w:p>
    <w:p>
      <w:pPr>
        <w:rPr>
          <w:rFonts w:hint="eastAsia"/>
          <w:color w:val="auto"/>
          <w:highlight w:val="none"/>
        </w:rPr>
      </w:pPr>
    </w:p>
    <w:p>
      <w:pPr>
        <w:pStyle w:val="3"/>
        <w:numPr>
          <w:ilvl w:val="0"/>
          <w:numId w:val="3"/>
        </w:numPr>
        <w:spacing w:before="0" w:after="0" w:line="400" w:lineRule="exact"/>
        <w:rPr>
          <w:rFonts w:hint="eastAsia" w:ascii="新宋体" w:hAnsi="新宋体" w:eastAsia="新宋体"/>
          <w:color w:val="auto"/>
          <w:sz w:val="36"/>
          <w:szCs w:val="36"/>
          <w:highlight w:val="none"/>
        </w:rPr>
      </w:pPr>
      <w:r>
        <w:rPr>
          <w:rFonts w:hint="eastAsia" w:ascii="新宋体" w:hAnsi="新宋体" w:eastAsia="新宋体" w:cs="Courier New"/>
          <w:color w:val="auto"/>
          <w:sz w:val="24"/>
          <w:szCs w:val="21"/>
          <w:highlight w:val="none"/>
        </w:rPr>
        <w:br w:type="page"/>
      </w:r>
      <w:bookmarkStart w:id="105" w:name="_Toc29205"/>
      <w:r>
        <w:rPr>
          <w:rFonts w:hint="eastAsia" w:ascii="新宋体" w:hAnsi="新宋体" w:eastAsia="新宋体"/>
          <w:color w:val="auto"/>
          <w:sz w:val="36"/>
          <w:szCs w:val="36"/>
          <w:highlight w:val="none"/>
        </w:rPr>
        <w:t>合同主要条款</w:t>
      </w:r>
      <w:bookmarkEnd w:id="91"/>
      <w:bookmarkEnd w:id="92"/>
      <w:bookmarkEnd w:id="93"/>
      <w:bookmarkEnd w:id="105"/>
    </w:p>
    <w:p>
      <w:pPr>
        <w:pStyle w:val="33"/>
        <w:spacing w:line="440" w:lineRule="exact"/>
        <w:rPr>
          <w:rFonts w:hint="eastAsia" w:ascii="新宋体" w:hAnsi="新宋体" w:eastAsia="新宋体"/>
          <w:color w:val="auto"/>
          <w:sz w:val="24"/>
          <w:szCs w:val="24"/>
          <w:highlight w:val="none"/>
          <w:u w:val="single"/>
        </w:rPr>
      </w:pPr>
      <w:r>
        <w:rPr>
          <w:rFonts w:hint="eastAsia" w:ascii="新宋体" w:hAnsi="新宋体" w:eastAsia="新宋体"/>
          <w:color w:val="auto"/>
          <w:sz w:val="24"/>
          <w:szCs w:val="24"/>
          <w:highlight w:val="none"/>
        </w:rPr>
        <w:t>甲方：</w:t>
      </w:r>
      <w:r>
        <w:rPr>
          <w:rFonts w:ascii="新宋体" w:hAnsi="新宋体" w:eastAsia="新宋体" w:cs="Arial"/>
          <w:color w:val="auto"/>
          <w:kern w:val="0"/>
          <w:sz w:val="24"/>
          <w:highlight w:val="none"/>
        </w:rPr>
        <w:t>__________________________</w:t>
      </w:r>
    </w:p>
    <w:p>
      <w:pPr>
        <w:pStyle w:val="33"/>
        <w:spacing w:line="440" w:lineRule="exact"/>
        <w:rPr>
          <w:rFonts w:hint="eastAsia" w:ascii="新宋体" w:hAnsi="新宋体" w:eastAsia="新宋体"/>
          <w:color w:val="auto"/>
          <w:sz w:val="24"/>
          <w:szCs w:val="24"/>
          <w:highlight w:val="none"/>
          <w:u w:val="single"/>
        </w:rPr>
      </w:pPr>
      <w:r>
        <w:rPr>
          <w:rFonts w:hint="eastAsia" w:ascii="新宋体" w:hAnsi="新宋体" w:eastAsia="新宋体"/>
          <w:color w:val="auto"/>
          <w:sz w:val="24"/>
          <w:szCs w:val="24"/>
          <w:highlight w:val="none"/>
        </w:rPr>
        <w:t>乙方：</w:t>
      </w:r>
      <w:r>
        <w:rPr>
          <w:rFonts w:ascii="新宋体" w:hAnsi="新宋体" w:eastAsia="新宋体" w:cs="Arial"/>
          <w:color w:val="auto"/>
          <w:kern w:val="0"/>
          <w:sz w:val="24"/>
          <w:highlight w:val="none"/>
        </w:rPr>
        <w:t>__________________________</w:t>
      </w:r>
    </w:p>
    <w:p>
      <w:pPr>
        <w:pStyle w:val="33"/>
        <w:spacing w:line="440" w:lineRule="exact"/>
        <w:ind w:firstLine="448" w:firstLineChars="187"/>
        <w:rPr>
          <w:rFonts w:hint="eastAsia" w:ascii="新宋体" w:hAnsi="新宋体" w:eastAsia="新宋体"/>
          <w:color w:val="auto"/>
          <w:sz w:val="24"/>
          <w:szCs w:val="24"/>
          <w:highlight w:val="none"/>
        </w:rPr>
      </w:pPr>
      <w:r>
        <w:rPr>
          <w:rFonts w:hint="eastAsia" w:ascii="新宋体" w:hAnsi="新宋体" w:eastAsia="新宋体"/>
          <w:color w:val="auto"/>
          <w:sz w:val="24"/>
          <w:szCs w:val="24"/>
          <w:highlight w:val="none"/>
        </w:rPr>
        <w:t>甲、乙双方根据</w:t>
      </w:r>
      <w:r>
        <w:rPr>
          <w:rFonts w:ascii="新宋体" w:hAnsi="新宋体" w:eastAsia="新宋体" w:cs="Arial"/>
          <w:color w:val="auto"/>
          <w:kern w:val="0"/>
          <w:sz w:val="24"/>
          <w:highlight w:val="none"/>
        </w:rPr>
        <w:t>____</w:t>
      </w:r>
      <w:r>
        <w:rPr>
          <w:rFonts w:hint="eastAsia" w:ascii="新宋体" w:hAnsi="新宋体" w:eastAsia="新宋体"/>
          <w:color w:val="auto"/>
          <w:sz w:val="24"/>
          <w:szCs w:val="24"/>
          <w:highlight w:val="none"/>
        </w:rPr>
        <w:t>年</w:t>
      </w:r>
      <w:r>
        <w:rPr>
          <w:rFonts w:ascii="新宋体" w:hAnsi="新宋体" w:eastAsia="新宋体" w:cs="Arial"/>
          <w:color w:val="auto"/>
          <w:kern w:val="0"/>
          <w:sz w:val="24"/>
          <w:highlight w:val="none"/>
        </w:rPr>
        <w:t>____</w:t>
      </w:r>
      <w:r>
        <w:rPr>
          <w:rFonts w:hint="eastAsia" w:ascii="新宋体" w:hAnsi="新宋体" w:eastAsia="新宋体"/>
          <w:color w:val="auto"/>
          <w:sz w:val="24"/>
          <w:szCs w:val="24"/>
          <w:highlight w:val="none"/>
        </w:rPr>
        <w:t>月</w:t>
      </w:r>
      <w:r>
        <w:rPr>
          <w:rFonts w:ascii="新宋体" w:hAnsi="新宋体" w:eastAsia="新宋体" w:cs="Arial"/>
          <w:color w:val="auto"/>
          <w:kern w:val="0"/>
          <w:sz w:val="24"/>
          <w:highlight w:val="none"/>
        </w:rPr>
        <w:t>____</w:t>
      </w:r>
      <w:r>
        <w:rPr>
          <w:rFonts w:hint="eastAsia" w:ascii="新宋体" w:hAnsi="新宋体" w:eastAsia="新宋体"/>
          <w:color w:val="auto"/>
          <w:sz w:val="24"/>
          <w:szCs w:val="24"/>
          <w:highlight w:val="none"/>
        </w:rPr>
        <w:t>日义乌市</w:t>
      </w:r>
      <w:r>
        <w:rPr>
          <w:rFonts w:ascii="新宋体" w:hAnsi="新宋体" w:eastAsia="新宋体" w:cs="Arial"/>
          <w:color w:val="auto"/>
          <w:kern w:val="0"/>
          <w:sz w:val="24"/>
          <w:highlight w:val="none"/>
        </w:rPr>
        <w:t>________________</w:t>
      </w:r>
      <w:r>
        <w:rPr>
          <w:rFonts w:hint="eastAsia" w:ascii="新宋体" w:hAnsi="新宋体" w:eastAsia="新宋体"/>
          <w:color w:val="auto"/>
          <w:sz w:val="24"/>
          <w:szCs w:val="24"/>
          <w:highlight w:val="none"/>
        </w:rPr>
        <w:t>项目(采购编号：</w:t>
      </w:r>
      <w:r>
        <w:rPr>
          <w:rFonts w:ascii="新宋体" w:hAnsi="新宋体" w:eastAsia="新宋体" w:cs="Arial"/>
          <w:color w:val="auto"/>
          <w:kern w:val="0"/>
          <w:sz w:val="24"/>
          <w:highlight w:val="none"/>
        </w:rPr>
        <w:t>________________</w:t>
      </w:r>
      <w:r>
        <w:rPr>
          <w:rFonts w:hint="eastAsia" w:ascii="新宋体" w:hAnsi="新宋体" w:eastAsia="新宋体"/>
          <w:color w:val="auto"/>
          <w:sz w:val="24"/>
          <w:szCs w:val="24"/>
          <w:highlight w:val="none"/>
        </w:rPr>
        <w:t>)招标结果和招标文件的要求，</w:t>
      </w:r>
      <w:r>
        <w:rPr>
          <w:rFonts w:ascii="新宋体" w:hAnsi="新宋体" w:eastAsia="新宋体"/>
          <w:color w:val="auto"/>
          <w:sz w:val="24"/>
          <w:szCs w:val="24"/>
          <w:highlight w:val="none"/>
        </w:rPr>
        <w:t>依据《中华人民共和国</w:t>
      </w:r>
      <w:r>
        <w:rPr>
          <w:rFonts w:hint="eastAsia" w:ascii="新宋体" w:hAnsi="新宋体" w:eastAsia="新宋体"/>
          <w:color w:val="auto"/>
          <w:sz w:val="24"/>
          <w:szCs w:val="24"/>
          <w:highlight w:val="none"/>
          <w:lang w:eastAsia="zh-CN"/>
        </w:rPr>
        <w:t>民法典</w:t>
      </w:r>
      <w:r>
        <w:rPr>
          <w:rFonts w:ascii="新宋体" w:hAnsi="新宋体" w:eastAsia="新宋体"/>
          <w:color w:val="auto"/>
          <w:sz w:val="24"/>
          <w:szCs w:val="24"/>
          <w:highlight w:val="none"/>
        </w:rPr>
        <w:t>》</w:t>
      </w:r>
      <w:r>
        <w:rPr>
          <w:rFonts w:hint="eastAsia" w:ascii="新宋体" w:hAnsi="新宋体" w:eastAsia="新宋体"/>
          <w:color w:val="auto"/>
          <w:sz w:val="24"/>
          <w:szCs w:val="24"/>
          <w:highlight w:val="none"/>
        </w:rPr>
        <w:t>并经双方协商一致，订立本采购合同。</w:t>
      </w:r>
      <w:r>
        <w:rPr>
          <w:rFonts w:hint="eastAsia" w:ascii="新宋体" w:hAnsi="新宋体" w:eastAsia="新宋体"/>
          <w:color w:val="auto"/>
          <w:sz w:val="24"/>
          <w:highlight w:val="none"/>
        </w:rPr>
        <w:t>本合同（□是 □否）为可融资合同。</w:t>
      </w:r>
    </w:p>
    <w:p>
      <w:pPr>
        <w:pStyle w:val="33"/>
        <w:spacing w:line="440" w:lineRule="exact"/>
        <w:ind w:firstLine="547" w:firstLineChars="228"/>
        <w:rPr>
          <w:rFonts w:hint="eastAsia" w:ascii="新宋体" w:hAnsi="新宋体" w:eastAsia="新宋体"/>
          <w:color w:val="auto"/>
          <w:sz w:val="24"/>
          <w:szCs w:val="24"/>
          <w:highlight w:val="none"/>
        </w:rPr>
      </w:pPr>
      <w:r>
        <w:rPr>
          <w:rFonts w:hint="eastAsia" w:ascii="新宋体" w:hAnsi="新宋体" w:eastAsia="新宋体"/>
          <w:color w:val="auto"/>
          <w:sz w:val="24"/>
          <w:szCs w:val="24"/>
          <w:highlight w:val="none"/>
        </w:rPr>
        <w:t>一、合同</w:t>
      </w:r>
      <w:r>
        <w:rPr>
          <w:rFonts w:hint="eastAsia" w:ascii="新宋体" w:hAnsi="新宋体" w:eastAsia="新宋体" w:cs="Courier New"/>
          <w:color w:val="auto"/>
          <w:sz w:val="24"/>
          <w:szCs w:val="24"/>
          <w:highlight w:val="none"/>
        </w:rPr>
        <w:t>文件：招标文件及其更正文件、询标承诺、询疑答复、投标响应文件、双方来函。合同文件组成的所有内容是构成合同不可分割的部分。</w:t>
      </w:r>
    </w:p>
    <w:p>
      <w:pPr>
        <w:pStyle w:val="33"/>
        <w:spacing w:line="440" w:lineRule="exact"/>
        <w:ind w:firstLine="547" w:firstLineChars="228"/>
        <w:rPr>
          <w:rFonts w:ascii="新宋体" w:hAnsi="新宋体" w:eastAsia="新宋体"/>
          <w:color w:val="auto"/>
          <w:sz w:val="24"/>
          <w:highlight w:val="none"/>
        </w:rPr>
      </w:pPr>
      <w:r>
        <w:rPr>
          <w:rFonts w:hint="eastAsia" w:ascii="新宋体" w:hAnsi="新宋体" w:eastAsia="新宋体"/>
          <w:color w:val="auto"/>
          <w:sz w:val="24"/>
          <w:szCs w:val="24"/>
          <w:highlight w:val="none"/>
        </w:rPr>
        <w:t>二、合同金额:</w:t>
      </w:r>
      <w:r>
        <w:rPr>
          <w:rFonts w:ascii="新宋体" w:hAnsi="新宋体" w:eastAsia="新宋体" w:cs="Arial"/>
          <w:color w:val="auto"/>
          <w:kern w:val="0"/>
          <w:sz w:val="24"/>
          <w:highlight w:val="none"/>
        </w:rPr>
        <w:t>________________</w:t>
      </w:r>
      <w:r>
        <w:rPr>
          <w:rFonts w:hint="eastAsia" w:ascii="新宋体" w:hAnsi="新宋体" w:eastAsia="新宋体"/>
          <w:color w:val="auto"/>
          <w:sz w:val="24"/>
          <w:szCs w:val="24"/>
          <w:highlight w:val="none"/>
        </w:rPr>
        <w:t>（价款以人民币进行结算，大写）。</w:t>
      </w:r>
      <w:r>
        <w:rPr>
          <w:rFonts w:hint="eastAsia" w:ascii="新宋体" w:hAnsi="新宋体" w:eastAsia="新宋体" w:cs="新宋体"/>
          <w:color w:val="auto"/>
          <w:sz w:val="24"/>
          <w:highlight w:val="none"/>
          <w:lang w:eastAsia="zh-CN"/>
        </w:rPr>
        <w:t>投标报价须包括服务人员工资和福利（以义乌市公安局交通警察大队的相关政策为准，若有调整，则支付给中标人的各员工的工资及各种福利费用做出相应调整）、服装费、加班费、社会保险费用（包括养老、工伤、失业、医疗等）、设备费、管理费、利润、税金等费用及其它一切费用，政策性文件规定及合同包含的所有风险、责任等各项应有费用</w:t>
      </w:r>
      <w:r>
        <w:rPr>
          <w:rFonts w:hint="eastAsia" w:ascii="新宋体" w:hAnsi="新宋体" w:eastAsia="新宋体"/>
          <w:color w:val="auto"/>
          <w:sz w:val="24"/>
          <w:highlight w:val="none"/>
        </w:rPr>
        <w:t>，如有漏项，视同已包含在本报价中，</w:t>
      </w:r>
      <w:r>
        <w:rPr>
          <w:rFonts w:ascii="新宋体" w:hAnsi="新宋体" w:eastAsia="新宋体"/>
          <w:color w:val="auto"/>
          <w:sz w:val="24"/>
          <w:highlight w:val="none"/>
        </w:rPr>
        <w:t>合同总价不做调整。</w:t>
      </w:r>
    </w:p>
    <w:p>
      <w:pPr>
        <w:pStyle w:val="33"/>
        <w:spacing w:line="440" w:lineRule="exact"/>
        <w:ind w:firstLine="547" w:firstLineChars="228"/>
        <w:rPr>
          <w:rFonts w:hint="eastAsia" w:ascii="新宋体" w:hAnsi="新宋体" w:eastAsia="新宋体"/>
          <w:color w:val="auto"/>
          <w:sz w:val="24"/>
          <w:szCs w:val="24"/>
          <w:highlight w:val="none"/>
        </w:rPr>
      </w:pPr>
      <w:r>
        <w:rPr>
          <w:rFonts w:hint="eastAsia" w:ascii="新宋体" w:hAnsi="新宋体" w:eastAsia="新宋体"/>
          <w:color w:val="auto"/>
          <w:sz w:val="24"/>
          <w:szCs w:val="24"/>
          <w:highlight w:val="none"/>
        </w:rPr>
        <w:t>三、合同双方确认，本合同及合同约定的其它文件组成部分中的各项约定都是通过法定招标过程形成的合法成果，如果</w:t>
      </w:r>
      <w:r>
        <w:rPr>
          <w:rFonts w:hint="eastAsia" w:ascii="新宋体" w:hAnsi="新宋体" w:eastAsia="新宋体"/>
          <w:color w:val="auto"/>
          <w:sz w:val="24"/>
          <w:szCs w:val="24"/>
          <w:highlight w:val="none"/>
          <w:lang w:eastAsia="zh-CN"/>
        </w:rPr>
        <w:t>中标人</w:t>
      </w:r>
      <w:r>
        <w:rPr>
          <w:rFonts w:hint="eastAsia" w:ascii="新宋体" w:hAnsi="新宋体" w:eastAsia="新宋体"/>
          <w:color w:val="auto"/>
          <w:sz w:val="24"/>
          <w:szCs w:val="24"/>
          <w:highlight w:val="none"/>
        </w:rPr>
        <w:t>的投标文件与招标文件要求不一致的，履约时应以有利于采购人的条款执行。如果不一致条款不是合同双方真实意思的表示，对合同双方不形成任何合同或法律约束力。合同双方也不存在且也不会签订任何背离合同实质性内容的其他协议或合同。如果存在或签订背离本合同实质性内容的其他协议或合同，也不是合同双方真实意思的表示，对合同双方不构成任何合同或法律约束力。</w:t>
      </w:r>
    </w:p>
    <w:p>
      <w:pPr>
        <w:pStyle w:val="33"/>
        <w:spacing w:line="440" w:lineRule="exact"/>
        <w:ind w:firstLine="547" w:firstLineChars="228"/>
        <w:rPr>
          <w:rFonts w:hint="eastAsia" w:ascii="新宋体" w:hAnsi="新宋体" w:eastAsia="新宋体" w:cs="Courier New"/>
          <w:color w:val="auto"/>
          <w:sz w:val="24"/>
          <w:szCs w:val="24"/>
          <w:highlight w:val="none"/>
        </w:rPr>
      </w:pPr>
      <w:r>
        <w:rPr>
          <w:rFonts w:hint="eastAsia" w:ascii="新宋体" w:hAnsi="新宋体" w:eastAsia="新宋体" w:cs="Courier New"/>
          <w:color w:val="auto"/>
          <w:sz w:val="24"/>
          <w:szCs w:val="24"/>
          <w:highlight w:val="none"/>
        </w:rPr>
        <w:t>四、价格清单</w:t>
      </w:r>
    </w:p>
    <w:tbl>
      <w:tblPr>
        <w:tblStyle w:val="6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070"/>
        <w:gridCol w:w="2100"/>
        <w:gridCol w:w="1129"/>
        <w:gridCol w:w="1361"/>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80" w:type="dxa"/>
            <w:noWrap w:val="0"/>
            <w:vAlign w:val="center"/>
          </w:tcPr>
          <w:p>
            <w:pPr>
              <w:pStyle w:val="33"/>
              <w:spacing w:line="440" w:lineRule="exact"/>
              <w:jc w:val="center"/>
              <w:rPr>
                <w:rFonts w:hint="eastAsia" w:ascii="新宋体" w:hAnsi="新宋体" w:eastAsia="新宋体"/>
                <w:b/>
                <w:bCs/>
                <w:color w:val="auto"/>
                <w:sz w:val="24"/>
                <w:szCs w:val="24"/>
                <w:highlight w:val="none"/>
              </w:rPr>
            </w:pPr>
            <w:r>
              <w:rPr>
                <w:rFonts w:hint="eastAsia" w:ascii="新宋体" w:hAnsi="新宋体" w:eastAsia="新宋体"/>
                <w:b/>
                <w:bCs/>
                <w:color w:val="auto"/>
                <w:sz w:val="24"/>
                <w:szCs w:val="24"/>
                <w:highlight w:val="none"/>
              </w:rPr>
              <w:t>序号</w:t>
            </w:r>
          </w:p>
        </w:tc>
        <w:tc>
          <w:tcPr>
            <w:tcW w:w="2070" w:type="dxa"/>
            <w:noWrap w:val="0"/>
            <w:vAlign w:val="center"/>
          </w:tcPr>
          <w:p>
            <w:pPr>
              <w:pStyle w:val="33"/>
              <w:spacing w:line="440" w:lineRule="exact"/>
              <w:jc w:val="center"/>
              <w:rPr>
                <w:rFonts w:hint="eastAsia" w:ascii="新宋体" w:hAnsi="新宋体" w:eastAsia="新宋体"/>
                <w:b/>
                <w:bCs/>
                <w:color w:val="auto"/>
                <w:sz w:val="24"/>
                <w:szCs w:val="24"/>
                <w:highlight w:val="none"/>
              </w:rPr>
            </w:pPr>
          </w:p>
        </w:tc>
        <w:tc>
          <w:tcPr>
            <w:tcW w:w="2100" w:type="dxa"/>
            <w:noWrap w:val="0"/>
            <w:vAlign w:val="center"/>
          </w:tcPr>
          <w:p>
            <w:pPr>
              <w:pStyle w:val="33"/>
              <w:spacing w:line="440" w:lineRule="exact"/>
              <w:jc w:val="center"/>
              <w:rPr>
                <w:rFonts w:hint="eastAsia" w:ascii="新宋体" w:hAnsi="新宋体" w:eastAsia="新宋体"/>
                <w:b/>
                <w:bCs/>
                <w:color w:val="auto"/>
                <w:sz w:val="24"/>
                <w:szCs w:val="24"/>
                <w:highlight w:val="none"/>
              </w:rPr>
            </w:pPr>
          </w:p>
        </w:tc>
        <w:tc>
          <w:tcPr>
            <w:tcW w:w="1129" w:type="dxa"/>
            <w:noWrap w:val="0"/>
            <w:vAlign w:val="top"/>
          </w:tcPr>
          <w:p>
            <w:pPr>
              <w:pStyle w:val="33"/>
              <w:spacing w:line="440" w:lineRule="exact"/>
              <w:jc w:val="center"/>
              <w:rPr>
                <w:rFonts w:hint="eastAsia" w:ascii="新宋体" w:hAnsi="新宋体" w:eastAsia="新宋体"/>
                <w:b/>
                <w:bCs/>
                <w:color w:val="auto"/>
                <w:sz w:val="24"/>
                <w:szCs w:val="24"/>
                <w:highlight w:val="none"/>
              </w:rPr>
            </w:pPr>
          </w:p>
        </w:tc>
        <w:tc>
          <w:tcPr>
            <w:tcW w:w="1361" w:type="dxa"/>
            <w:noWrap w:val="0"/>
            <w:vAlign w:val="center"/>
          </w:tcPr>
          <w:p>
            <w:pPr>
              <w:pStyle w:val="33"/>
              <w:spacing w:line="440" w:lineRule="exact"/>
              <w:jc w:val="center"/>
              <w:rPr>
                <w:rFonts w:hint="eastAsia" w:ascii="新宋体" w:hAnsi="新宋体" w:eastAsia="新宋体"/>
                <w:b/>
                <w:bCs/>
                <w:color w:val="auto"/>
                <w:sz w:val="24"/>
                <w:szCs w:val="24"/>
                <w:highlight w:val="none"/>
              </w:rPr>
            </w:pPr>
          </w:p>
        </w:tc>
        <w:tc>
          <w:tcPr>
            <w:tcW w:w="1980" w:type="dxa"/>
            <w:noWrap w:val="0"/>
            <w:vAlign w:val="center"/>
          </w:tcPr>
          <w:p>
            <w:pPr>
              <w:pStyle w:val="33"/>
              <w:spacing w:line="440" w:lineRule="exact"/>
              <w:jc w:val="center"/>
              <w:rPr>
                <w:rFonts w:hint="eastAsia" w:ascii="新宋体" w:hAnsi="新宋体" w:eastAsia="新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80" w:type="dxa"/>
            <w:noWrap w:val="0"/>
            <w:vAlign w:val="center"/>
          </w:tcPr>
          <w:p>
            <w:pPr>
              <w:pStyle w:val="33"/>
              <w:spacing w:line="440" w:lineRule="exact"/>
              <w:jc w:val="center"/>
              <w:rPr>
                <w:rFonts w:hint="eastAsia" w:ascii="新宋体" w:hAnsi="新宋体" w:eastAsia="新宋体"/>
                <w:b/>
                <w:bCs/>
                <w:color w:val="auto"/>
                <w:sz w:val="24"/>
                <w:szCs w:val="24"/>
                <w:highlight w:val="none"/>
              </w:rPr>
            </w:pPr>
          </w:p>
        </w:tc>
        <w:tc>
          <w:tcPr>
            <w:tcW w:w="2070" w:type="dxa"/>
            <w:noWrap w:val="0"/>
            <w:vAlign w:val="center"/>
          </w:tcPr>
          <w:p>
            <w:pPr>
              <w:pStyle w:val="33"/>
              <w:spacing w:line="440" w:lineRule="exact"/>
              <w:jc w:val="center"/>
              <w:rPr>
                <w:rFonts w:hint="eastAsia" w:ascii="新宋体" w:hAnsi="新宋体" w:eastAsia="新宋体"/>
                <w:color w:val="auto"/>
                <w:sz w:val="24"/>
                <w:szCs w:val="24"/>
                <w:highlight w:val="none"/>
              </w:rPr>
            </w:pPr>
          </w:p>
        </w:tc>
        <w:tc>
          <w:tcPr>
            <w:tcW w:w="2100" w:type="dxa"/>
            <w:noWrap w:val="0"/>
            <w:vAlign w:val="center"/>
          </w:tcPr>
          <w:p>
            <w:pPr>
              <w:pStyle w:val="33"/>
              <w:spacing w:line="440" w:lineRule="exact"/>
              <w:jc w:val="center"/>
              <w:rPr>
                <w:rFonts w:hint="eastAsia" w:ascii="新宋体" w:hAnsi="新宋体" w:eastAsia="新宋体"/>
                <w:color w:val="auto"/>
                <w:sz w:val="24"/>
                <w:szCs w:val="24"/>
                <w:highlight w:val="none"/>
              </w:rPr>
            </w:pPr>
          </w:p>
        </w:tc>
        <w:tc>
          <w:tcPr>
            <w:tcW w:w="1129" w:type="dxa"/>
            <w:noWrap w:val="0"/>
            <w:vAlign w:val="top"/>
          </w:tcPr>
          <w:p>
            <w:pPr>
              <w:pStyle w:val="33"/>
              <w:spacing w:line="440" w:lineRule="exact"/>
              <w:jc w:val="center"/>
              <w:rPr>
                <w:rFonts w:hint="eastAsia" w:ascii="新宋体" w:hAnsi="新宋体" w:eastAsia="新宋体"/>
                <w:b/>
                <w:bCs/>
                <w:color w:val="auto"/>
                <w:sz w:val="24"/>
                <w:szCs w:val="24"/>
                <w:highlight w:val="none"/>
              </w:rPr>
            </w:pPr>
          </w:p>
        </w:tc>
        <w:tc>
          <w:tcPr>
            <w:tcW w:w="1361" w:type="dxa"/>
            <w:noWrap w:val="0"/>
            <w:vAlign w:val="center"/>
          </w:tcPr>
          <w:p>
            <w:pPr>
              <w:pStyle w:val="33"/>
              <w:spacing w:line="440" w:lineRule="exact"/>
              <w:jc w:val="center"/>
              <w:rPr>
                <w:rFonts w:hint="eastAsia" w:ascii="新宋体" w:hAnsi="新宋体" w:eastAsia="新宋体"/>
                <w:color w:val="auto"/>
                <w:sz w:val="24"/>
                <w:szCs w:val="24"/>
                <w:highlight w:val="none"/>
              </w:rPr>
            </w:pPr>
          </w:p>
        </w:tc>
        <w:tc>
          <w:tcPr>
            <w:tcW w:w="1980" w:type="dxa"/>
            <w:noWrap w:val="0"/>
            <w:vAlign w:val="center"/>
          </w:tcPr>
          <w:p>
            <w:pPr>
              <w:pStyle w:val="33"/>
              <w:spacing w:line="440" w:lineRule="exact"/>
              <w:jc w:val="center"/>
              <w:rPr>
                <w:rFonts w:hint="eastAsia" w:ascii="新宋体" w:hAnsi="新宋体" w:eastAsia="新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80" w:type="dxa"/>
            <w:noWrap w:val="0"/>
            <w:vAlign w:val="center"/>
          </w:tcPr>
          <w:p>
            <w:pPr>
              <w:pStyle w:val="33"/>
              <w:spacing w:line="440" w:lineRule="exact"/>
              <w:jc w:val="center"/>
              <w:rPr>
                <w:rFonts w:hint="eastAsia" w:ascii="新宋体" w:hAnsi="新宋体" w:eastAsia="新宋体"/>
                <w:b/>
                <w:bCs/>
                <w:color w:val="auto"/>
                <w:sz w:val="24"/>
                <w:szCs w:val="24"/>
                <w:highlight w:val="none"/>
              </w:rPr>
            </w:pPr>
          </w:p>
        </w:tc>
        <w:tc>
          <w:tcPr>
            <w:tcW w:w="2070" w:type="dxa"/>
            <w:noWrap w:val="0"/>
            <w:vAlign w:val="center"/>
          </w:tcPr>
          <w:p>
            <w:pPr>
              <w:pStyle w:val="33"/>
              <w:spacing w:line="440" w:lineRule="exact"/>
              <w:jc w:val="center"/>
              <w:rPr>
                <w:rFonts w:hint="eastAsia" w:ascii="新宋体" w:hAnsi="新宋体" w:eastAsia="新宋体"/>
                <w:color w:val="auto"/>
                <w:sz w:val="24"/>
                <w:szCs w:val="24"/>
                <w:highlight w:val="none"/>
              </w:rPr>
            </w:pPr>
          </w:p>
        </w:tc>
        <w:tc>
          <w:tcPr>
            <w:tcW w:w="2100" w:type="dxa"/>
            <w:noWrap w:val="0"/>
            <w:vAlign w:val="center"/>
          </w:tcPr>
          <w:p>
            <w:pPr>
              <w:pStyle w:val="33"/>
              <w:spacing w:line="440" w:lineRule="exact"/>
              <w:jc w:val="center"/>
              <w:rPr>
                <w:rFonts w:hint="eastAsia" w:ascii="新宋体" w:hAnsi="新宋体" w:eastAsia="新宋体"/>
                <w:color w:val="auto"/>
                <w:sz w:val="24"/>
                <w:szCs w:val="24"/>
                <w:highlight w:val="none"/>
              </w:rPr>
            </w:pPr>
          </w:p>
        </w:tc>
        <w:tc>
          <w:tcPr>
            <w:tcW w:w="1129" w:type="dxa"/>
            <w:noWrap w:val="0"/>
            <w:vAlign w:val="top"/>
          </w:tcPr>
          <w:p>
            <w:pPr>
              <w:pStyle w:val="33"/>
              <w:spacing w:line="440" w:lineRule="exact"/>
              <w:jc w:val="center"/>
              <w:rPr>
                <w:rFonts w:hint="eastAsia" w:ascii="新宋体" w:hAnsi="新宋体" w:eastAsia="新宋体"/>
                <w:b/>
                <w:bCs/>
                <w:color w:val="auto"/>
                <w:sz w:val="24"/>
                <w:szCs w:val="24"/>
                <w:highlight w:val="none"/>
              </w:rPr>
            </w:pPr>
          </w:p>
        </w:tc>
        <w:tc>
          <w:tcPr>
            <w:tcW w:w="1361" w:type="dxa"/>
            <w:noWrap w:val="0"/>
            <w:vAlign w:val="center"/>
          </w:tcPr>
          <w:p>
            <w:pPr>
              <w:pStyle w:val="33"/>
              <w:spacing w:line="440" w:lineRule="exact"/>
              <w:jc w:val="center"/>
              <w:rPr>
                <w:rFonts w:hint="eastAsia" w:ascii="新宋体" w:hAnsi="新宋体" w:eastAsia="新宋体"/>
                <w:b/>
                <w:bCs/>
                <w:color w:val="auto"/>
                <w:sz w:val="24"/>
                <w:szCs w:val="24"/>
                <w:highlight w:val="none"/>
              </w:rPr>
            </w:pPr>
          </w:p>
        </w:tc>
        <w:tc>
          <w:tcPr>
            <w:tcW w:w="1980" w:type="dxa"/>
            <w:noWrap w:val="0"/>
            <w:vAlign w:val="center"/>
          </w:tcPr>
          <w:p>
            <w:pPr>
              <w:pStyle w:val="33"/>
              <w:spacing w:line="440" w:lineRule="exact"/>
              <w:jc w:val="center"/>
              <w:rPr>
                <w:rFonts w:hint="eastAsia" w:ascii="新宋体" w:hAnsi="新宋体" w:eastAsia="新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80" w:type="dxa"/>
            <w:noWrap w:val="0"/>
            <w:vAlign w:val="center"/>
          </w:tcPr>
          <w:p>
            <w:pPr>
              <w:pStyle w:val="33"/>
              <w:spacing w:line="440" w:lineRule="exact"/>
              <w:jc w:val="center"/>
              <w:rPr>
                <w:rFonts w:hint="eastAsia" w:ascii="新宋体" w:hAnsi="新宋体" w:eastAsia="新宋体"/>
                <w:b/>
                <w:bCs/>
                <w:color w:val="auto"/>
                <w:sz w:val="24"/>
                <w:szCs w:val="24"/>
                <w:highlight w:val="none"/>
              </w:rPr>
            </w:pPr>
          </w:p>
        </w:tc>
        <w:tc>
          <w:tcPr>
            <w:tcW w:w="2070" w:type="dxa"/>
            <w:noWrap w:val="0"/>
            <w:vAlign w:val="center"/>
          </w:tcPr>
          <w:p>
            <w:pPr>
              <w:pStyle w:val="33"/>
              <w:spacing w:line="440" w:lineRule="exact"/>
              <w:jc w:val="center"/>
              <w:rPr>
                <w:rFonts w:hint="eastAsia" w:ascii="新宋体" w:hAnsi="新宋体" w:eastAsia="新宋体"/>
                <w:color w:val="auto"/>
                <w:sz w:val="24"/>
                <w:szCs w:val="24"/>
                <w:highlight w:val="none"/>
              </w:rPr>
            </w:pPr>
          </w:p>
        </w:tc>
        <w:tc>
          <w:tcPr>
            <w:tcW w:w="2100" w:type="dxa"/>
            <w:noWrap w:val="0"/>
            <w:vAlign w:val="center"/>
          </w:tcPr>
          <w:p>
            <w:pPr>
              <w:pStyle w:val="33"/>
              <w:spacing w:line="440" w:lineRule="exact"/>
              <w:jc w:val="center"/>
              <w:rPr>
                <w:rFonts w:hint="eastAsia" w:ascii="新宋体" w:hAnsi="新宋体" w:eastAsia="新宋体"/>
                <w:color w:val="auto"/>
                <w:sz w:val="24"/>
                <w:szCs w:val="24"/>
                <w:highlight w:val="none"/>
              </w:rPr>
            </w:pPr>
          </w:p>
        </w:tc>
        <w:tc>
          <w:tcPr>
            <w:tcW w:w="1129" w:type="dxa"/>
            <w:noWrap w:val="0"/>
            <w:vAlign w:val="top"/>
          </w:tcPr>
          <w:p>
            <w:pPr>
              <w:pStyle w:val="33"/>
              <w:spacing w:line="440" w:lineRule="exact"/>
              <w:jc w:val="center"/>
              <w:rPr>
                <w:rFonts w:hint="eastAsia" w:ascii="新宋体" w:hAnsi="新宋体" w:eastAsia="新宋体"/>
                <w:b/>
                <w:bCs/>
                <w:color w:val="auto"/>
                <w:sz w:val="24"/>
                <w:szCs w:val="24"/>
                <w:highlight w:val="none"/>
              </w:rPr>
            </w:pPr>
          </w:p>
        </w:tc>
        <w:tc>
          <w:tcPr>
            <w:tcW w:w="1361" w:type="dxa"/>
            <w:noWrap w:val="0"/>
            <w:vAlign w:val="center"/>
          </w:tcPr>
          <w:p>
            <w:pPr>
              <w:pStyle w:val="33"/>
              <w:spacing w:line="440" w:lineRule="exact"/>
              <w:jc w:val="center"/>
              <w:rPr>
                <w:rFonts w:hint="eastAsia" w:ascii="新宋体" w:hAnsi="新宋体" w:eastAsia="新宋体"/>
                <w:b/>
                <w:bCs/>
                <w:color w:val="auto"/>
                <w:sz w:val="24"/>
                <w:szCs w:val="24"/>
                <w:highlight w:val="none"/>
              </w:rPr>
            </w:pPr>
          </w:p>
        </w:tc>
        <w:tc>
          <w:tcPr>
            <w:tcW w:w="1980" w:type="dxa"/>
            <w:noWrap w:val="0"/>
            <w:vAlign w:val="center"/>
          </w:tcPr>
          <w:p>
            <w:pPr>
              <w:pStyle w:val="33"/>
              <w:spacing w:line="440" w:lineRule="exact"/>
              <w:jc w:val="center"/>
              <w:rPr>
                <w:rFonts w:hint="eastAsia" w:ascii="新宋体" w:hAnsi="新宋体" w:eastAsia="新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80" w:type="dxa"/>
            <w:noWrap w:val="0"/>
            <w:vAlign w:val="center"/>
          </w:tcPr>
          <w:p>
            <w:pPr>
              <w:pStyle w:val="33"/>
              <w:spacing w:line="440" w:lineRule="exact"/>
              <w:jc w:val="center"/>
              <w:rPr>
                <w:rFonts w:hint="eastAsia" w:ascii="新宋体" w:hAnsi="新宋体" w:eastAsia="新宋体"/>
                <w:b/>
                <w:bCs/>
                <w:color w:val="auto"/>
                <w:sz w:val="24"/>
                <w:szCs w:val="24"/>
                <w:highlight w:val="none"/>
              </w:rPr>
            </w:pPr>
            <w:r>
              <w:rPr>
                <w:rFonts w:hint="eastAsia" w:ascii="新宋体" w:hAnsi="新宋体" w:eastAsia="新宋体"/>
                <w:b/>
                <w:bCs/>
                <w:color w:val="auto"/>
                <w:sz w:val="24"/>
                <w:szCs w:val="24"/>
                <w:highlight w:val="none"/>
              </w:rPr>
              <w:t>合计</w:t>
            </w:r>
          </w:p>
        </w:tc>
        <w:tc>
          <w:tcPr>
            <w:tcW w:w="8640" w:type="dxa"/>
            <w:gridSpan w:val="5"/>
            <w:noWrap w:val="0"/>
            <w:vAlign w:val="center"/>
          </w:tcPr>
          <w:p>
            <w:pPr>
              <w:pStyle w:val="33"/>
              <w:spacing w:line="440" w:lineRule="exact"/>
              <w:rPr>
                <w:rFonts w:hint="eastAsia" w:ascii="新宋体" w:hAnsi="新宋体" w:eastAsia="新宋体"/>
                <w:b/>
                <w:bCs/>
                <w:color w:val="auto"/>
                <w:sz w:val="24"/>
                <w:szCs w:val="24"/>
                <w:highlight w:val="none"/>
              </w:rPr>
            </w:pPr>
            <w:r>
              <w:rPr>
                <w:rFonts w:hint="eastAsia" w:ascii="新宋体" w:hAnsi="新宋体" w:eastAsia="新宋体"/>
                <w:b/>
                <w:bCs/>
                <w:color w:val="auto"/>
                <w:sz w:val="24"/>
                <w:szCs w:val="24"/>
                <w:highlight w:val="none"/>
              </w:rPr>
              <w:t>大写：</w:t>
            </w:r>
            <w:r>
              <w:rPr>
                <w:rFonts w:hint="eastAsia" w:ascii="新宋体" w:hAnsi="新宋体" w:eastAsia="新宋体"/>
                <w:b/>
                <w:bCs/>
                <w:color w:val="auto"/>
                <w:sz w:val="24"/>
                <w:szCs w:val="24"/>
                <w:highlight w:val="none"/>
                <w:u w:val="single"/>
              </w:rPr>
              <w:t xml:space="preserve">                                </w:t>
            </w:r>
            <w:r>
              <w:rPr>
                <w:rFonts w:hint="eastAsia" w:ascii="新宋体" w:hAnsi="新宋体" w:eastAsia="新宋体" w:cs="宋体"/>
                <w:color w:val="auto"/>
                <w:kern w:val="0"/>
                <w:sz w:val="24"/>
                <w:highlight w:val="none"/>
              </w:rPr>
              <w:t>￥：</w:t>
            </w:r>
            <w:r>
              <w:rPr>
                <w:rFonts w:hint="eastAsia" w:ascii="新宋体" w:hAnsi="新宋体" w:eastAsia="新宋体"/>
                <w:b/>
                <w:bCs/>
                <w:color w:val="auto"/>
                <w:sz w:val="24"/>
                <w:szCs w:val="24"/>
                <w:highlight w:val="none"/>
                <w:u w:val="single"/>
              </w:rPr>
              <w:t xml:space="preserve">              </w:t>
            </w:r>
            <w:r>
              <w:rPr>
                <w:rFonts w:hint="eastAsia" w:ascii="新宋体" w:hAnsi="新宋体" w:eastAsia="新宋体"/>
                <w:b/>
                <w:bCs/>
                <w:color w:val="auto"/>
                <w:sz w:val="24"/>
                <w:szCs w:val="24"/>
                <w:highlight w:val="none"/>
              </w:rPr>
              <w:t>元</w:t>
            </w:r>
          </w:p>
        </w:tc>
      </w:tr>
    </w:tbl>
    <w:p>
      <w:pPr>
        <w:pStyle w:val="33"/>
        <w:spacing w:line="440" w:lineRule="exact"/>
        <w:ind w:firstLine="540"/>
        <w:rPr>
          <w:rFonts w:hint="eastAsia" w:ascii="新宋体" w:hAnsi="新宋体" w:eastAsia="新宋体"/>
          <w:color w:val="auto"/>
          <w:sz w:val="24"/>
          <w:szCs w:val="24"/>
          <w:highlight w:val="none"/>
        </w:rPr>
      </w:pPr>
    </w:p>
    <w:p>
      <w:pPr>
        <w:pStyle w:val="33"/>
        <w:spacing w:line="440" w:lineRule="exact"/>
        <w:ind w:firstLine="540"/>
        <w:rPr>
          <w:rFonts w:hint="eastAsia" w:ascii="新宋体" w:hAnsi="新宋体" w:eastAsia="新宋体"/>
          <w:color w:val="auto"/>
          <w:sz w:val="24"/>
          <w:szCs w:val="24"/>
          <w:highlight w:val="none"/>
        </w:rPr>
      </w:pPr>
      <w:r>
        <w:rPr>
          <w:rFonts w:hint="eastAsia" w:ascii="新宋体" w:hAnsi="新宋体" w:eastAsia="新宋体"/>
          <w:color w:val="auto"/>
          <w:sz w:val="24"/>
          <w:szCs w:val="24"/>
          <w:highlight w:val="none"/>
        </w:rPr>
        <w:t>五、服务内容：</w:t>
      </w:r>
      <w:r>
        <w:rPr>
          <w:rFonts w:ascii="新宋体" w:hAnsi="新宋体" w:eastAsia="新宋体"/>
          <w:color w:val="auto"/>
          <w:sz w:val="24"/>
          <w:szCs w:val="24"/>
          <w:highlight w:val="none"/>
        </w:rPr>
        <w:t>与招标文件一致</w:t>
      </w:r>
      <w:r>
        <w:rPr>
          <w:rFonts w:hint="eastAsia" w:ascii="新宋体" w:hAnsi="新宋体" w:eastAsia="新宋体"/>
          <w:color w:val="auto"/>
          <w:sz w:val="24"/>
          <w:szCs w:val="24"/>
          <w:highlight w:val="none"/>
        </w:rPr>
        <w:t>。</w:t>
      </w:r>
    </w:p>
    <w:p>
      <w:pPr>
        <w:pStyle w:val="33"/>
        <w:spacing w:line="440" w:lineRule="exact"/>
        <w:ind w:firstLine="540"/>
        <w:rPr>
          <w:rFonts w:ascii="新宋体" w:hAnsi="新宋体" w:eastAsia="新宋体"/>
          <w:color w:val="auto"/>
          <w:sz w:val="24"/>
          <w:szCs w:val="24"/>
          <w:highlight w:val="none"/>
        </w:rPr>
      </w:pPr>
      <w:r>
        <w:rPr>
          <w:rFonts w:hint="eastAsia" w:ascii="新宋体" w:hAnsi="新宋体" w:eastAsia="新宋体"/>
          <w:color w:val="auto"/>
          <w:sz w:val="24"/>
          <w:szCs w:val="24"/>
          <w:highlight w:val="none"/>
        </w:rPr>
        <w:t>六、服务期限：</w:t>
      </w:r>
      <w:r>
        <w:rPr>
          <w:rFonts w:ascii="新宋体" w:hAnsi="新宋体" w:eastAsia="新宋体" w:cs="Arial"/>
          <w:color w:val="auto"/>
          <w:kern w:val="0"/>
          <w:sz w:val="24"/>
          <w:highlight w:val="none"/>
        </w:rPr>
        <w:t>________________</w:t>
      </w:r>
      <w:r>
        <w:rPr>
          <w:rFonts w:ascii="新宋体" w:hAnsi="新宋体" w:eastAsia="新宋体"/>
          <w:color w:val="auto"/>
          <w:sz w:val="24"/>
          <w:szCs w:val="24"/>
          <w:highlight w:val="none"/>
        </w:rPr>
        <w:t>。</w:t>
      </w:r>
    </w:p>
    <w:p>
      <w:pPr>
        <w:pStyle w:val="33"/>
        <w:spacing w:line="440" w:lineRule="exact"/>
        <w:ind w:firstLine="600" w:firstLineChars="250"/>
        <w:rPr>
          <w:rFonts w:hint="eastAsia" w:ascii="新宋体" w:hAnsi="新宋体" w:eastAsia="新宋体" w:cs="Courier New"/>
          <w:color w:val="auto"/>
          <w:sz w:val="24"/>
          <w:szCs w:val="24"/>
          <w:highlight w:val="none"/>
          <w:lang w:val="en-US" w:eastAsia="zh-CN"/>
        </w:rPr>
      </w:pPr>
      <w:r>
        <w:rPr>
          <w:rFonts w:hint="eastAsia" w:ascii="新宋体" w:hAnsi="新宋体" w:eastAsia="新宋体" w:cs="Courier New"/>
          <w:color w:val="auto"/>
          <w:sz w:val="24"/>
          <w:szCs w:val="24"/>
          <w:highlight w:val="none"/>
          <w:lang w:eastAsia="zh-CN"/>
        </w:rPr>
        <w:t>合同到期且</w:t>
      </w:r>
      <w:r>
        <w:rPr>
          <w:rFonts w:hint="eastAsia" w:ascii="新宋体" w:hAnsi="新宋体" w:eastAsia="新宋体" w:cs="Courier New"/>
          <w:color w:val="auto"/>
          <w:sz w:val="24"/>
          <w:szCs w:val="24"/>
          <w:highlight w:val="none"/>
          <w:lang w:val="en-US" w:eastAsia="zh-CN"/>
        </w:rPr>
        <w:t>乙方履约</w:t>
      </w:r>
      <w:r>
        <w:rPr>
          <w:rFonts w:hint="eastAsia" w:ascii="新宋体" w:hAnsi="新宋体" w:eastAsia="新宋体" w:cs="Courier New"/>
          <w:color w:val="auto"/>
          <w:sz w:val="24"/>
          <w:szCs w:val="24"/>
          <w:highlight w:val="none"/>
          <w:lang w:eastAsia="zh-CN"/>
        </w:rPr>
        <w:t>考核合格</w:t>
      </w:r>
      <w:r>
        <w:rPr>
          <w:rFonts w:hint="eastAsia" w:ascii="新宋体" w:hAnsi="新宋体" w:eastAsia="新宋体" w:cs="Courier New"/>
          <w:color w:val="auto"/>
          <w:sz w:val="24"/>
          <w:szCs w:val="24"/>
          <w:highlight w:val="none"/>
          <w:lang w:val="en-US" w:eastAsia="zh-CN"/>
        </w:rPr>
        <w:t>后</w:t>
      </w:r>
      <w:r>
        <w:rPr>
          <w:rFonts w:hint="eastAsia" w:ascii="新宋体" w:hAnsi="新宋体" w:eastAsia="新宋体" w:cs="Courier New"/>
          <w:color w:val="auto"/>
          <w:sz w:val="24"/>
          <w:szCs w:val="24"/>
          <w:highlight w:val="none"/>
          <w:lang w:eastAsia="zh-CN"/>
        </w:rPr>
        <w:t>，经甲乙双方协商一致，可继续签订年度合同（合同期限</w:t>
      </w:r>
      <w:r>
        <w:rPr>
          <w:rFonts w:hint="eastAsia" w:ascii="新宋体" w:hAnsi="新宋体" w:eastAsia="新宋体" w:cs="Courier New"/>
          <w:color w:val="auto"/>
          <w:sz w:val="24"/>
          <w:szCs w:val="24"/>
          <w:highlight w:val="none"/>
          <w:lang w:val="en-US" w:eastAsia="zh-CN"/>
        </w:rPr>
        <w:t>为一年），最多续签两次。同时续签合同的金额不超过本次招标结果的金额。</w:t>
      </w:r>
    </w:p>
    <w:p>
      <w:pPr>
        <w:pStyle w:val="33"/>
        <w:spacing w:line="440" w:lineRule="exact"/>
        <w:ind w:firstLine="540" w:firstLineChars="225"/>
        <w:rPr>
          <w:rFonts w:hint="eastAsia" w:ascii="新宋体" w:hAnsi="新宋体" w:eastAsia="新宋体"/>
          <w:color w:val="auto"/>
          <w:sz w:val="24"/>
          <w:szCs w:val="24"/>
          <w:highlight w:val="none"/>
          <w:u w:val="single"/>
        </w:rPr>
      </w:pPr>
      <w:r>
        <w:rPr>
          <w:rFonts w:hint="eastAsia" w:ascii="新宋体" w:hAnsi="新宋体" w:eastAsia="新宋体"/>
          <w:color w:val="auto"/>
          <w:sz w:val="24"/>
          <w:szCs w:val="24"/>
          <w:highlight w:val="none"/>
        </w:rPr>
        <w:t>七、付款方式：</w:t>
      </w:r>
      <w:r>
        <w:rPr>
          <w:rFonts w:ascii="新宋体" w:hAnsi="新宋体" w:eastAsia="新宋体" w:cs="Arial"/>
          <w:color w:val="auto"/>
          <w:kern w:val="0"/>
          <w:sz w:val="24"/>
          <w:highlight w:val="none"/>
        </w:rPr>
        <w:t>________________</w:t>
      </w:r>
    </w:p>
    <w:p>
      <w:pPr>
        <w:pStyle w:val="33"/>
        <w:spacing w:line="440" w:lineRule="exact"/>
        <w:ind w:left="1" w:firstLine="537" w:firstLineChars="224"/>
        <w:rPr>
          <w:rFonts w:ascii="新宋体" w:hAnsi="新宋体" w:eastAsia="新宋体"/>
          <w:color w:val="auto"/>
          <w:sz w:val="24"/>
          <w:szCs w:val="24"/>
          <w:highlight w:val="none"/>
        </w:rPr>
      </w:pPr>
      <w:r>
        <w:rPr>
          <w:rFonts w:hint="eastAsia" w:ascii="新宋体" w:hAnsi="新宋体" w:eastAsia="新宋体"/>
          <w:color w:val="auto"/>
          <w:sz w:val="24"/>
          <w:szCs w:val="24"/>
          <w:highlight w:val="none"/>
          <w:lang w:val="en-US" w:eastAsia="zh-CN"/>
        </w:rPr>
        <w:t>八</w:t>
      </w:r>
      <w:r>
        <w:rPr>
          <w:rFonts w:hint="eastAsia" w:ascii="新宋体" w:hAnsi="新宋体" w:eastAsia="新宋体"/>
          <w:color w:val="auto"/>
          <w:sz w:val="24"/>
          <w:szCs w:val="24"/>
          <w:highlight w:val="none"/>
        </w:rPr>
        <w:t>、甲、乙双方权利和义务：</w:t>
      </w:r>
    </w:p>
    <w:p>
      <w:pPr>
        <w:pStyle w:val="33"/>
        <w:spacing w:line="440" w:lineRule="exact"/>
        <w:ind w:firstLine="480" w:firstLineChars="200"/>
        <w:rPr>
          <w:rFonts w:hint="eastAsia" w:ascii="新宋体" w:hAnsi="新宋体" w:eastAsia="新宋体"/>
          <w:color w:val="auto"/>
          <w:sz w:val="24"/>
          <w:szCs w:val="24"/>
          <w:highlight w:val="none"/>
        </w:rPr>
      </w:pPr>
      <w:r>
        <w:rPr>
          <w:rFonts w:hint="eastAsia" w:ascii="新宋体" w:hAnsi="新宋体" w:eastAsia="新宋体"/>
          <w:color w:val="auto"/>
          <w:sz w:val="24"/>
          <w:szCs w:val="24"/>
          <w:highlight w:val="none"/>
        </w:rPr>
        <w:t>甲方的权利和义务</w:t>
      </w:r>
    </w:p>
    <w:p>
      <w:pPr>
        <w:pStyle w:val="33"/>
        <w:spacing w:line="440" w:lineRule="exact"/>
        <w:ind w:firstLine="480" w:firstLineChars="200"/>
        <w:rPr>
          <w:rFonts w:hint="default" w:ascii="新宋体" w:hAnsi="新宋体" w:eastAsia="新宋体" w:cs="Courier New"/>
          <w:color w:val="auto"/>
          <w:sz w:val="24"/>
          <w:szCs w:val="24"/>
          <w:highlight w:val="none"/>
        </w:rPr>
      </w:pPr>
      <w:r>
        <w:rPr>
          <w:rFonts w:hint="default" w:ascii="新宋体" w:hAnsi="新宋体" w:eastAsia="新宋体" w:cs="Courier New"/>
          <w:color w:val="auto"/>
          <w:sz w:val="24"/>
          <w:szCs w:val="24"/>
          <w:highlight w:val="none"/>
        </w:rPr>
        <w:t>1</w:t>
      </w:r>
      <w:r>
        <w:rPr>
          <w:rFonts w:hint="eastAsia" w:ascii="新宋体" w:hAnsi="新宋体" w:eastAsia="新宋体" w:cs="Courier New"/>
          <w:color w:val="auto"/>
          <w:sz w:val="24"/>
          <w:szCs w:val="24"/>
          <w:highlight w:val="none"/>
          <w:lang w:val="en-US" w:eastAsia="zh-CN"/>
        </w:rPr>
        <w:t>.</w:t>
      </w:r>
      <w:r>
        <w:rPr>
          <w:rFonts w:hint="default" w:ascii="新宋体" w:hAnsi="新宋体" w:eastAsia="新宋体" w:cs="Courier New"/>
          <w:color w:val="auto"/>
          <w:sz w:val="24"/>
          <w:szCs w:val="24"/>
          <w:highlight w:val="none"/>
        </w:rPr>
        <w:t>甲方有权要求乙方的相关人员按合同要求约定保质、保量完成工作，对乙方</w:t>
      </w:r>
      <w:r>
        <w:rPr>
          <w:rFonts w:hint="eastAsia" w:ascii="新宋体" w:hAnsi="新宋体" w:eastAsia="新宋体" w:cs="Courier New"/>
          <w:color w:val="auto"/>
          <w:sz w:val="24"/>
          <w:szCs w:val="24"/>
          <w:highlight w:val="none"/>
          <w:lang w:eastAsia="zh-CN"/>
        </w:rPr>
        <w:t>安保人员</w:t>
      </w:r>
      <w:r>
        <w:rPr>
          <w:rFonts w:hint="default" w:ascii="新宋体" w:hAnsi="新宋体" w:eastAsia="新宋体" w:cs="Courier New"/>
          <w:color w:val="auto"/>
          <w:sz w:val="24"/>
          <w:szCs w:val="24"/>
          <w:highlight w:val="none"/>
        </w:rPr>
        <w:t>的工作情况有权通过电话或书面向乙方反馈。</w:t>
      </w:r>
    </w:p>
    <w:p>
      <w:pPr>
        <w:pStyle w:val="33"/>
        <w:spacing w:line="440" w:lineRule="exact"/>
        <w:ind w:firstLine="480" w:firstLineChars="200"/>
        <w:rPr>
          <w:rFonts w:hint="default" w:ascii="新宋体" w:hAnsi="新宋体" w:eastAsia="新宋体" w:cs="Courier New"/>
          <w:color w:val="auto"/>
          <w:sz w:val="24"/>
          <w:szCs w:val="24"/>
          <w:highlight w:val="none"/>
        </w:rPr>
      </w:pPr>
      <w:r>
        <w:rPr>
          <w:rFonts w:hint="default" w:ascii="新宋体" w:hAnsi="新宋体" w:eastAsia="新宋体" w:cs="Courier New"/>
          <w:color w:val="auto"/>
          <w:sz w:val="24"/>
          <w:szCs w:val="24"/>
          <w:highlight w:val="none"/>
          <w:lang w:val="en-US" w:eastAsia="zh-CN"/>
        </w:rPr>
        <w:t>2</w:t>
      </w:r>
      <w:r>
        <w:rPr>
          <w:rFonts w:hint="eastAsia" w:ascii="新宋体" w:hAnsi="新宋体" w:eastAsia="新宋体" w:cs="Courier New"/>
          <w:color w:val="auto"/>
          <w:sz w:val="24"/>
          <w:szCs w:val="24"/>
          <w:highlight w:val="none"/>
          <w:lang w:val="en-US" w:eastAsia="zh-CN"/>
        </w:rPr>
        <w:t>.</w:t>
      </w:r>
      <w:r>
        <w:rPr>
          <w:rFonts w:hint="default" w:ascii="新宋体" w:hAnsi="新宋体" w:eastAsia="新宋体" w:cs="Courier New"/>
          <w:color w:val="auto"/>
          <w:sz w:val="24"/>
          <w:szCs w:val="24"/>
          <w:highlight w:val="none"/>
        </w:rPr>
        <w:t>甲方有权根据实际情况，变更、增加服务内容和服务时间，但需经双方协商同意，并签订补充协议。</w:t>
      </w:r>
    </w:p>
    <w:p>
      <w:pPr>
        <w:pStyle w:val="33"/>
        <w:spacing w:line="440" w:lineRule="exact"/>
        <w:ind w:firstLine="480" w:firstLineChars="200"/>
        <w:rPr>
          <w:rFonts w:hint="default" w:ascii="新宋体" w:hAnsi="新宋体" w:eastAsia="新宋体" w:cs="Courier New"/>
          <w:color w:val="auto"/>
          <w:sz w:val="24"/>
          <w:szCs w:val="24"/>
          <w:highlight w:val="none"/>
        </w:rPr>
      </w:pPr>
      <w:r>
        <w:rPr>
          <w:rFonts w:hint="default" w:ascii="新宋体" w:hAnsi="新宋体" w:eastAsia="新宋体" w:cs="Courier New"/>
          <w:color w:val="auto"/>
          <w:sz w:val="24"/>
          <w:szCs w:val="24"/>
          <w:highlight w:val="none"/>
          <w:lang w:val="en-US" w:eastAsia="zh-CN"/>
        </w:rPr>
        <w:t>3</w:t>
      </w:r>
      <w:r>
        <w:rPr>
          <w:rFonts w:hint="eastAsia" w:ascii="新宋体" w:hAnsi="新宋体" w:eastAsia="新宋体" w:cs="Courier New"/>
          <w:color w:val="auto"/>
          <w:sz w:val="24"/>
          <w:szCs w:val="24"/>
          <w:highlight w:val="none"/>
          <w:lang w:val="en-US" w:eastAsia="zh-CN"/>
        </w:rPr>
        <w:t>.</w:t>
      </w:r>
      <w:r>
        <w:rPr>
          <w:rFonts w:hint="default" w:ascii="新宋体" w:hAnsi="新宋体" w:eastAsia="新宋体" w:cs="Courier New"/>
          <w:color w:val="auto"/>
          <w:sz w:val="24"/>
          <w:szCs w:val="24"/>
          <w:highlight w:val="none"/>
        </w:rPr>
        <w:t>甲方有权合理选择、更换和辞退相关人员。协议期内，符合下列情况之一，甲方有权解除协议：</w:t>
      </w:r>
    </w:p>
    <w:p>
      <w:pPr>
        <w:pStyle w:val="33"/>
        <w:spacing w:line="440" w:lineRule="exact"/>
        <w:ind w:firstLine="480" w:firstLineChars="200"/>
        <w:rPr>
          <w:rFonts w:hint="default" w:ascii="新宋体" w:hAnsi="新宋体" w:eastAsia="新宋体" w:cs="Courier New"/>
          <w:color w:val="auto"/>
          <w:sz w:val="24"/>
          <w:szCs w:val="24"/>
          <w:highlight w:val="none"/>
        </w:rPr>
      </w:pPr>
      <w:r>
        <w:rPr>
          <w:rFonts w:hint="default" w:ascii="新宋体" w:hAnsi="新宋体" w:eastAsia="新宋体" w:cs="Courier New"/>
          <w:color w:val="auto"/>
          <w:sz w:val="24"/>
          <w:szCs w:val="24"/>
          <w:highlight w:val="none"/>
        </w:rPr>
        <w:t>(1)有效证据证明乙方</w:t>
      </w:r>
      <w:r>
        <w:rPr>
          <w:rFonts w:hint="eastAsia" w:ascii="新宋体" w:hAnsi="新宋体" w:eastAsia="新宋体" w:cs="Courier New"/>
          <w:color w:val="auto"/>
          <w:sz w:val="24"/>
          <w:szCs w:val="24"/>
          <w:highlight w:val="none"/>
          <w:lang w:val="en-US" w:eastAsia="zh-CN"/>
        </w:rPr>
        <w:t>安保</w:t>
      </w:r>
      <w:r>
        <w:rPr>
          <w:rFonts w:hint="default" w:ascii="新宋体" w:hAnsi="新宋体" w:eastAsia="新宋体" w:cs="Courier New"/>
          <w:color w:val="auto"/>
          <w:sz w:val="24"/>
          <w:szCs w:val="24"/>
          <w:highlight w:val="none"/>
        </w:rPr>
        <w:t>人员有违法犯罪行为的；</w:t>
      </w:r>
    </w:p>
    <w:p>
      <w:pPr>
        <w:pStyle w:val="33"/>
        <w:spacing w:line="440" w:lineRule="exact"/>
        <w:ind w:firstLine="480" w:firstLineChars="200"/>
        <w:rPr>
          <w:rFonts w:hint="default" w:ascii="新宋体" w:hAnsi="新宋体" w:eastAsia="新宋体" w:cs="Courier New"/>
          <w:color w:val="auto"/>
          <w:sz w:val="24"/>
          <w:szCs w:val="24"/>
          <w:highlight w:val="none"/>
        </w:rPr>
      </w:pPr>
      <w:r>
        <w:rPr>
          <w:rFonts w:hint="default" w:ascii="新宋体" w:hAnsi="新宋体" w:eastAsia="新宋体" w:cs="Courier New"/>
          <w:color w:val="auto"/>
          <w:sz w:val="24"/>
          <w:szCs w:val="24"/>
          <w:highlight w:val="none"/>
        </w:rPr>
        <w:t>(2)提出调换人员后，间隔5个工作日乙方累计3次以上无法选派新的人员到岗工作的；</w:t>
      </w:r>
    </w:p>
    <w:p>
      <w:pPr>
        <w:pStyle w:val="33"/>
        <w:spacing w:line="440" w:lineRule="exact"/>
        <w:ind w:firstLine="480" w:firstLineChars="200"/>
        <w:rPr>
          <w:rFonts w:hint="default" w:ascii="新宋体" w:hAnsi="新宋体" w:eastAsia="新宋体" w:cs="Courier New"/>
          <w:color w:val="auto"/>
          <w:sz w:val="24"/>
          <w:szCs w:val="24"/>
          <w:highlight w:val="none"/>
        </w:rPr>
      </w:pPr>
      <w:r>
        <w:rPr>
          <w:rFonts w:hint="default" w:ascii="新宋体" w:hAnsi="新宋体" w:eastAsia="新宋体" w:cs="Courier New"/>
          <w:color w:val="auto"/>
          <w:sz w:val="24"/>
          <w:szCs w:val="24"/>
          <w:highlight w:val="none"/>
        </w:rPr>
        <w:t>(3)根据乙方在服务期内被投诉的情况，甲方可根据投诉事件的情节严重性、投诉事件的数量及整改措施等情况做出对乙方是否解除协议的处理决定。</w:t>
      </w:r>
    </w:p>
    <w:p>
      <w:pPr>
        <w:pStyle w:val="33"/>
        <w:spacing w:line="440" w:lineRule="exact"/>
        <w:ind w:firstLine="480" w:firstLineChars="200"/>
        <w:rPr>
          <w:rFonts w:hint="default" w:ascii="新宋体" w:hAnsi="新宋体" w:eastAsia="新宋体" w:cs="Courier New"/>
          <w:color w:val="auto"/>
          <w:sz w:val="24"/>
          <w:szCs w:val="24"/>
          <w:highlight w:val="none"/>
        </w:rPr>
      </w:pPr>
      <w:r>
        <w:rPr>
          <w:rFonts w:hint="default" w:ascii="新宋体" w:hAnsi="新宋体" w:eastAsia="新宋体" w:cs="Courier New"/>
          <w:color w:val="auto"/>
          <w:sz w:val="24"/>
          <w:szCs w:val="24"/>
          <w:highlight w:val="none"/>
        </w:rPr>
        <w:t>(4)乙方</w:t>
      </w:r>
      <w:r>
        <w:rPr>
          <w:rFonts w:hint="eastAsia" w:ascii="新宋体" w:hAnsi="新宋体" w:eastAsia="新宋体" w:cs="Courier New"/>
          <w:color w:val="auto"/>
          <w:sz w:val="24"/>
          <w:szCs w:val="24"/>
          <w:highlight w:val="none"/>
          <w:lang w:eastAsia="zh-CN"/>
        </w:rPr>
        <w:t>安保人员</w:t>
      </w:r>
      <w:r>
        <w:rPr>
          <w:rFonts w:hint="default" w:ascii="新宋体" w:hAnsi="新宋体" w:eastAsia="新宋体" w:cs="Courier New"/>
          <w:color w:val="auto"/>
          <w:sz w:val="24"/>
          <w:szCs w:val="24"/>
          <w:highlight w:val="none"/>
        </w:rPr>
        <w:t>在上岗七个工作日的适应期后，仍不能完成合同所要求的工作，且乙方先后调换3人均未能达到甲方所要求的相应服务标准的。</w:t>
      </w:r>
    </w:p>
    <w:p>
      <w:pPr>
        <w:pStyle w:val="33"/>
        <w:spacing w:line="440" w:lineRule="exact"/>
        <w:ind w:firstLine="480" w:firstLineChars="200"/>
        <w:rPr>
          <w:rFonts w:hint="default" w:ascii="新宋体" w:hAnsi="新宋体" w:eastAsia="新宋体" w:cs="Courier New"/>
          <w:color w:val="auto"/>
          <w:sz w:val="24"/>
          <w:szCs w:val="24"/>
          <w:highlight w:val="none"/>
        </w:rPr>
      </w:pPr>
      <w:r>
        <w:rPr>
          <w:rFonts w:hint="default" w:ascii="新宋体" w:hAnsi="新宋体" w:eastAsia="新宋体" w:cs="Courier New"/>
          <w:color w:val="auto"/>
          <w:sz w:val="24"/>
          <w:szCs w:val="24"/>
          <w:highlight w:val="none"/>
          <w:lang w:val="en-US" w:eastAsia="zh-CN"/>
        </w:rPr>
        <w:t>4</w:t>
      </w:r>
      <w:r>
        <w:rPr>
          <w:rFonts w:hint="eastAsia" w:ascii="新宋体" w:hAnsi="新宋体" w:eastAsia="新宋体" w:cs="Courier New"/>
          <w:color w:val="auto"/>
          <w:sz w:val="24"/>
          <w:szCs w:val="24"/>
          <w:highlight w:val="none"/>
          <w:lang w:val="en-US" w:eastAsia="zh-CN"/>
        </w:rPr>
        <w:t>.</w:t>
      </w:r>
      <w:r>
        <w:rPr>
          <w:rFonts w:hint="default" w:ascii="新宋体" w:hAnsi="新宋体" w:eastAsia="新宋体" w:cs="Courier New"/>
          <w:color w:val="auto"/>
          <w:sz w:val="24"/>
          <w:szCs w:val="24"/>
          <w:highlight w:val="none"/>
        </w:rPr>
        <w:t>在合同履行期间，甲方有义务维护乙方</w:t>
      </w:r>
      <w:r>
        <w:rPr>
          <w:rFonts w:hint="eastAsia" w:ascii="新宋体" w:hAnsi="新宋体" w:eastAsia="新宋体" w:cs="Courier New"/>
          <w:color w:val="auto"/>
          <w:sz w:val="24"/>
          <w:szCs w:val="24"/>
          <w:highlight w:val="none"/>
          <w:lang w:eastAsia="zh-CN"/>
        </w:rPr>
        <w:t>安保人员</w:t>
      </w:r>
      <w:r>
        <w:rPr>
          <w:rFonts w:hint="default" w:ascii="新宋体" w:hAnsi="新宋体" w:eastAsia="新宋体" w:cs="Courier New"/>
          <w:color w:val="auto"/>
          <w:sz w:val="24"/>
          <w:szCs w:val="24"/>
          <w:highlight w:val="none"/>
        </w:rPr>
        <w:t>的人格尊严，并应为乙方</w:t>
      </w:r>
      <w:r>
        <w:rPr>
          <w:rFonts w:hint="eastAsia" w:ascii="新宋体" w:hAnsi="新宋体" w:eastAsia="新宋体" w:cs="Courier New"/>
          <w:color w:val="auto"/>
          <w:sz w:val="24"/>
          <w:szCs w:val="24"/>
          <w:highlight w:val="none"/>
          <w:lang w:eastAsia="zh-CN"/>
        </w:rPr>
        <w:t>安保人员</w:t>
      </w:r>
      <w:r>
        <w:rPr>
          <w:rFonts w:hint="default" w:ascii="新宋体" w:hAnsi="新宋体" w:eastAsia="新宋体" w:cs="Courier New"/>
          <w:color w:val="auto"/>
          <w:sz w:val="24"/>
          <w:szCs w:val="24"/>
          <w:highlight w:val="none"/>
        </w:rPr>
        <w:t xml:space="preserve">履行职责提供必要的工作条件。 </w:t>
      </w:r>
    </w:p>
    <w:p>
      <w:pPr>
        <w:pStyle w:val="33"/>
        <w:spacing w:line="440" w:lineRule="exact"/>
        <w:ind w:firstLine="480" w:firstLineChars="200"/>
        <w:rPr>
          <w:rFonts w:hint="default" w:ascii="新宋体" w:hAnsi="新宋体" w:eastAsia="新宋体" w:cs="Courier New"/>
          <w:color w:val="auto"/>
          <w:sz w:val="24"/>
          <w:szCs w:val="24"/>
          <w:highlight w:val="none"/>
          <w:lang w:eastAsia="zh-CN"/>
        </w:rPr>
      </w:pPr>
      <w:r>
        <w:rPr>
          <w:rFonts w:hint="default" w:ascii="新宋体" w:hAnsi="新宋体" w:eastAsia="新宋体" w:cs="Courier New"/>
          <w:color w:val="auto"/>
          <w:sz w:val="24"/>
          <w:szCs w:val="24"/>
          <w:highlight w:val="none"/>
          <w:lang w:val="en-US" w:eastAsia="zh-CN"/>
        </w:rPr>
        <w:t>5</w:t>
      </w:r>
      <w:r>
        <w:rPr>
          <w:rFonts w:hint="eastAsia" w:ascii="新宋体" w:hAnsi="新宋体" w:eastAsia="新宋体" w:cs="Courier New"/>
          <w:color w:val="auto"/>
          <w:sz w:val="24"/>
          <w:szCs w:val="24"/>
          <w:highlight w:val="none"/>
          <w:lang w:val="en-US" w:eastAsia="zh-CN"/>
        </w:rPr>
        <w:t>.</w:t>
      </w:r>
      <w:r>
        <w:rPr>
          <w:rFonts w:hint="default" w:ascii="新宋体" w:hAnsi="新宋体" w:eastAsia="新宋体" w:cs="Courier New"/>
          <w:color w:val="auto"/>
          <w:sz w:val="24"/>
          <w:szCs w:val="24"/>
          <w:highlight w:val="none"/>
        </w:rPr>
        <w:t>乙方</w:t>
      </w:r>
      <w:r>
        <w:rPr>
          <w:rFonts w:hint="eastAsia" w:ascii="新宋体" w:hAnsi="新宋体" w:eastAsia="新宋体" w:cs="Courier New"/>
          <w:color w:val="auto"/>
          <w:sz w:val="24"/>
          <w:szCs w:val="24"/>
          <w:highlight w:val="none"/>
          <w:lang w:eastAsia="zh-CN"/>
        </w:rPr>
        <w:t>安保人员</w:t>
      </w:r>
      <w:r>
        <w:rPr>
          <w:rFonts w:hint="default" w:ascii="新宋体" w:hAnsi="新宋体" w:eastAsia="新宋体" w:cs="Courier New"/>
          <w:color w:val="auto"/>
          <w:sz w:val="24"/>
          <w:szCs w:val="24"/>
          <w:highlight w:val="none"/>
        </w:rPr>
        <w:t>有下列情形之一的，甲方有权将该</w:t>
      </w:r>
      <w:r>
        <w:rPr>
          <w:rFonts w:hint="default" w:ascii="新宋体" w:hAnsi="新宋体" w:eastAsia="新宋体" w:cs="Courier New"/>
          <w:color w:val="auto"/>
          <w:sz w:val="24"/>
          <w:szCs w:val="24"/>
          <w:highlight w:val="none"/>
          <w:lang w:eastAsia="zh-CN"/>
        </w:rPr>
        <w:t>人</w:t>
      </w:r>
      <w:r>
        <w:rPr>
          <w:rFonts w:hint="default" w:ascii="新宋体" w:hAnsi="新宋体" w:eastAsia="新宋体" w:cs="Courier New"/>
          <w:color w:val="auto"/>
          <w:sz w:val="24"/>
          <w:szCs w:val="24"/>
          <w:highlight w:val="none"/>
        </w:rPr>
        <w:t>员退回乙方</w:t>
      </w:r>
      <w:r>
        <w:rPr>
          <w:rFonts w:hint="default" w:ascii="新宋体" w:hAnsi="新宋体" w:eastAsia="新宋体" w:cs="Courier New"/>
          <w:color w:val="auto"/>
          <w:sz w:val="24"/>
          <w:szCs w:val="24"/>
          <w:highlight w:val="none"/>
          <w:lang w:eastAsia="zh-CN"/>
        </w:rPr>
        <w:t>，涉及经济处罚或经济赔偿等问题时，按照甲方相关规章制度由乙方负责处理后返还甲方。</w:t>
      </w:r>
    </w:p>
    <w:p>
      <w:pPr>
        <w:pStyle w:val="33"/>
        <w:spacing w:line="440" w:lineRule="exact"/>
        <w:ind w:firstLine="480" w:firstLineChars="200"/>
        <w:rPr>
          <w:rFonts w:hint="default" w:ascii="新宋体" w:hAnsi="新宋体" w:eastAsia="新宋体" w:cs="Courier New"/>
          <w:color w:val="auto"/>
          <w:sz w:val="24"/>
          <w:szCs w:val="24"/>
          <w:highlight w:val="none"/>
        </w:rPr>
      </w:pPr>
      <w:r>
        <w:rPr>
          <w:rFonts w:hint="default" w:ascii="新宋体" w:hAnsi="新宋体" w:eastAsia="新宋体" w:cs="Courier New"/>
          <w:color w:val="auto"/>
          <w:sz w:val="24"/>
          <w:szCs w:val="24"/>
          <w:highlight w:val="none"/>
        </w:rPr>
        <w:t>(1)在试用期间被证明不符合录用条件的；</w:t>
      </w:r>
    </w:p>
    <w:p>
      <w:pPr>
        <w:pStyle w:val="33"/>
        <w:spacing w:line="440" w:lineRule="exact"/>
        <w:ind w:firstLine="480" w:firstLineChars="200"/>
        <w:rPr>
          <w:rFonts w:hint="default" w:ascii="新宋体" w:hAnsi="新宋体" w:eastAsia="新宋体" w:cs="Courier New"/>
          <w:color w:val="auto"/>
          <w:sz w:val="24"/>
          <w:szCs w:val="24"/>
          <w:highlight w:val="none"/>
        </w:rPr>
      </w:pPr>
      <w:r>
        <w:rPr>
          <w:rFonts w:hint="default" w:ascii="新宋体" w:hAnsi="新宋体" w:eastAsia="新宋体" w:cs="Courier New"/>
          <w:color w:val="auto"/>
          <w:sz w:val="24"/>
          <w:szCs w:val="24"/>
          <w:highlight w:val="none"/>
        </w:rPr>
        <w:t>(2)严重违反甲方的规章制度的；</w:t>
      </w:r>
    </w:p>
    <w:p>
      <w:pPr>
        <w:pStyle w:val="33"/>
        <w:spacing w:line="440" w:lineRule="exact"/>
        <w:ind w:firstLine="480" w:firstLineChars="200"/>
        <w:rPr>
          <w:rFonts w:hint="default" w:ascii="新宋体" w:hAnsi="新宋体" w:eastAsia="新宋体" w:cs="Courier New"/>
          <w:color w:val="auto"/>
          <w:sz w:val="24"/>
          <w:szCs w:val="24"/>
          <w:highlight w:val="none"/>
        </w:rPr>
      </w:pPr>
      <w:r>
        <w:rPr>
          <w:rFonts w:hint="default" w:ascii="新宋体" w:hAnsi="新宋体" w:eastAsia="新宋体" w:cs="Courier New"/>
          <w:color w:val="auto"/>
          <w:sz w:val="24"/>
          <w:szCs w:val="24"/>
          <w:highlight w:val="none"/>
        </w:rPr>
        <w:t>(3)严重失职，营私舞弊，给甲方造成重大损</w:t>
      </w:r>
      <w:r>
        <w:rPr>
          <w:rFonts w:hint="default" w:ascii="新宋体" w:hAnsi="新宋体" w:eastAsia="新宋体" w:cs="Courier New"/>
          <w:color w:val="auto"/>
          <w:sz w:val="24"/>
          <w:szCs w:val="24"/>
          <w:highlight w:val="none"/>
          <w:lang w:eastAsia="zh-CN"/>
        </w:rPr>
        <w:t>失</w:t>
      </w:r>
      <w:r>
        <w:rPr>
          <w:rFonts w:hint="default" w:ascii="新宋体" w:hAnsi="新宋体" w:eastAsia="新宋体" w:cs="Courier New"/>
          <w:color w:val="auto"/>
          <w:sz w:val="24"/>
          <w:szCs w:val="24"/>
          <w:highlight w:val="none"/>
        </w:rPr>
        <w:t>的；</w:t>
      </w:r>
    </w:p>
    <w:p>
      <w:pPr>
        <w:pStyle w:val="33"/>
        <w:spacing w:line="440" w:lineRule="exact"/>
        <w:ind w:firstLine="480" w:firstLineChars="200"/>
        <w:rPr>
          <w:rFonts w:hint="default" w:ascii="新宋体" w:hAnsi="新宋体" w:eastAsia="新宋体" w:cs="Courier New"/>
          <w:color w:val="auto"/>
          <w:sz w:val="24"/>
          <w:szCs w:val="24"/>
          <w:highlight w:val="none"/>
        </w:rPr>
      </w:pPr>
      <w:r>
        <w:rPr>
          <w:rFonts w:hint="default" w:ascii="新宋体" w:hAnsi="新宋体" w:eastAsia="新宋体" w:cs="Courier New"/>
          <w:color w:val="auto"/>
          <w:sz w:val="24"/>
          <w:szCs w:val="24"/>
          <w:highlight w:val="none"/>
        </w:rPr>
        <w:t>(4)同时与其他用人单位建立劳动关系，对完成甲方的工作任务造成严重影响，或者经甲方提出，拒不改正的；</w:t>
      </w:r>
    </w:p>
    <w:p>
      <w:pPr>
        <w:pStyle w:val="33"/>
        <w:spacing w:line="440" w:lineRule="exact"/>
        <w:ind w:firstLine="480" w:firstLineChars="200"/>
        <w:rPr>
          <w:rFonts w:hint="default" w:ascii="新宋体" w:hAnsi="新宋体" w:eastAsia="新宋体" w:cs="Courier New"/>
          <w:color w:val="auto"/>
          <w:sz w:val="24"/>
          <w:szCs w:val="24"/>
          <w:highlight w:val="none"/>
        </w:rPr>
      </w:pPr>
      <w:r>
        <w:rPr>
          <w:rFonts w:hint="default" w:ascii="新宋体" w:hAnsi="新宋体" w:eastAsia="新宋体" w:cs="Courier New"/>
          <w:color w:val="auto"/>
          <w:sz w:val="24"/>
          <w:szCs w:val="24"/>
          <w:highlight w:val="none"/>
        </w:rPr>
        <w:t>(5)被依法追究刑事责任的或者治安拘留的；</w:t>
      </w:r>
    </w:p>
    <w:p>
      <w:pPr>
        <w:pStyle w:val="33"/>
        <w:spacing w:line="440" w:lineRule="exact"/>
        <w:ind w:firstLine="480" w:firstLineChars="200"/>
        <w:rPr>
          <w:rFonts w:hint="eastAsia" w:ascii="新宋体" w:hAnsi="新宋体" w:eastAsia="新宋体" w:cs="Courier New"/>
          <w:color w:val="auto"/>
          <w:sz w:val="24"/>
          <w:szCs w:val="24"/>
          <w:highlight w:val="none"/>
        </w:rPr>
      </w:pPr>
      <w:r>
        <w:rPr>
          <w:rFonts w:hint="default" w:ascii="新宋体" w:hAnsi="新宋体" w:eastAsia="新宋体" w:cs="Courier New"/>
          <w:color w:val="auto"/>
          <w:sz w:val="24"/>
          <w:szCs w:val="24"/>
          <w:highlight w:val="none"/>
        </w:rPr>
        <w:t>(6)甲乙双方协商一致的。</w:t>
      </w:r>
    </w:p>
    <w:p>
      <w:pPr>
        <w:pStyle w:val="33"/>
        <w:spacing w:line="440" w:lineRule="exact"/>
        <w:ind w:firstLine="480" w:firstLineChars="200"/>
        <w:rPr>
          <w:rFonts w:hint="eastAsia" w:ascii="新宋体" w:hAnsi="新宋体" w:eastAsia="新宋体" w:cs="Courier New"/>
          <w:color w:val="auto"/>
          <w:sz w:val="24"/>
          <w:szCs w:val="24"/>
          <w:highlight w:val="none"/>
        </w:rPr>
      </w:pPr>
      <w:r>
        <w:rPr>
          <w:rFonts w:hint="eastAsia" w:ascii="新宋体" w:hAnsi="新宋体" w:eastAsia="新宋体" w:cs="Courier New"/>
          <w:color w:val="auto"/>
          <w:sz w:val="24"/>
          <w:szCs w:val="24"/>
          <w:highlight w:val="none"/>
        </w:rPr>
        <w:t>乙方的权利和义务</w:t>
      </w:r>
    </w:p>
    <w:p>
      <w:pPr>
        <w:pStyle w:val="33"/>
        <w:spacing w:line="440" w:lineRule="exact"/>
        <w:ind w:firstLine="480" w:firstLineChars="200"/>
        <w:rPr>
          <w:rFonts w:hint="default" w:ascii="新宋体" w:hAnsi="新宋体" w:eastAsia="新宋体" w:cs="Courier New"/>
          <w:color w:val="auto"/>
          <w:sz w:val="24"/>
          <w:szCs w:val="24"/>
          <w:highlight w:val="none"/>
        </w:rPr>
      </w:pPr>
      <w:r>
        <w:rPr>
          <w:rFonts w:hint="default" w:ascii="新宋体" w:hAnsi="新宋体" w:eastAsia="新宋体" w:cs="Courier New"/>
          <w:color w:val="auto"/>
          <w:sz w:val="24"/>
          <w:szCs w:val="24"/>
          <w:highlight w:val="none"/>
        </w:rPr>
        <w:t>1</w:t>
      </w:r>
      <w:r>
        <w:rPr>
          <w:rFonts w:hint="eastAsia" w:ascii="新宋体" w:hAnsi="新宋体" w:eastAsia="新宋体" w:cs="Courier New"/>
          <w:color w:val="auto"/>
          <w:sz w:val="24"/>
          <w:szCs w:val="24"/>
          <w:highlight w:val="none"/>
          <w:lang w:val="en-US" w:eastAsia="zh-CN"/>
        </w:rPr>
        <w:t>.</w:t>
      </w:r>
      <w:r>
        <w:rPr>
          <w:rFonts w:hint="default" w:ascii="新宋体" w:hAnsi="新宋体" w:eastAsia="新宋体" w:cs="Courier New"/>
          <w:color w:val="auto"/>
          <w:sz w:val="24"/>
          <w:szCs w:val="24"/>
          <w:highlight w:val="none"/>
        </w:rPr>
        <w:t>乙方应</w:t>
      </w:r>
      <w:r>
        <w:rPr>
          <w:rFonts w:hint="default" w:ascii="新宋体" w:hAnsi="新宋体" w:eastAsia="新宋体" w:cs="Courier New"/>
          <w:color w:val="auto"/>
          <w:sz w:val="24"/>
          <w:szCs w:val="24"/>
          <w:highlight w:val="none"/>
          <w:lang w:eastAsia="zh-CN"/>
        </w:rPr>
        <w:t>根据甲方的用人需求，</w:t>
      </w:r>
      <w:r>
        <w:rPr>
          <w:rFonts w:hint="default" w:ascii="新宋体" w:hAnsi="新宋体" w:eastAsia="新宋体" w:cs="Courier New"/>
          <w:color w:val="auto"/>
          <w:sz w:val="24"/>
          <w:szCs w:val="24"/>
          <w:highlight w:val="none"/>
        </w:rPr>
        <w:t>为甲方</w:t>
      </w:r>
      <w:r>
        <w:rPr>
          <w:rFonts w:hint="eastAsia" w:ascii="新宋体" w:hAnsi="新宋体" w:eastAsia="新宋体" w:cs="Courier New"/>
          <w:color w:val="auto"/>
          <w:sz w:val="24"/>
          <w:szCs w:val="24"/>
          <w:highlight w:val="none"/>
          <w:lang w:val="en-US" w:eastAsia="zh-CN"/>
        </w:rPr>
        <w:t>提供</w:t>
      </w:r>
      <w:r>
        <w:rPr>
          <w:rFonts w:hint="default" w:ascii="新宋体" w:hAnsi="新宋体" w:eastAsia="新宋体" w:cs="Courier New"/>
          <w:color w:val="auto"/>
          <w:sz w:val="24"/>
          <w:szCs w:val="24"/>
          <w:highlight w:val="none"/>
        </w:rPr>
        <w:t>体检合格</w:t>
      </w:r>
      <w:r>
        <w:rPr>
          <w:rFonts w:hint="default" w:ascii="新宋体" w:hAnsi="新宋体" w:eastAsia="新宋体" w:cs="Courier New"/>
          <w:color w:val="auto"/>
          <w:sz w:val="24"/>
          <w:szCs w:val="24"/>
          <w:highlight w:val="none"/>
          <w:lang w:eastAsia="zh-CN"/>
        </w:rPr>
        <w:t>并</w:t>
      </w:r>
      <w:r>
        <w:rPr>
          <w:rFonts w:hint="default" w:ascii="新宋体" w:hAnsi="新宋体" w:eastAsia="新宋体" w:cs="Courier New"/>
          <w:color w:val="auto"/>
          <w:sz w:val="24"/>
          <w:szCs w:val="24"/>
          <w:highlight w:val="none"/>
        </w:rPr>
        <w:t>具备相应</w:t>
      </w:r>
      <w:r>
        <w:rPr>
          <w:rFonts w:hint="default" w:ascii="新宋体" w:hAnsi="新宋体" w:eastAsia="新宋体" w:cs="Courier New"/>
          <w:color w:val="auto"/>
          <w:sz w:val="24"/>
          <w:szCs w:val="24"/>
          <w:highlight w:val="none"/>
          <w:lang w:eastAsia="zh-CN"/>
        </w:rPr>
        <w:t>岗位</w:t>
      </w:r>
      <w:r>
        <w:rPr>
          <w:rFonts w:hint="default" w:ascii="新宋体" w:hAnsi="新宋体" w:eastAsia="新宋体" w:cs="Courier New"/>
          <w:color w:val="auto"/>
          <w:sz w:val="24"/>
          <w:szCs w:val="24"/>
          <w:highlight w:val="none"/>
        </w:rPr>
        <w:t>服务能力的</w:t>
      </w:r>
      <w:r>
        <w:rPr>
          <w:rFonts w:hint="eastAsia" w:ascii="新宋体" w:hAnsi="新宋体" w:eastAsia="新宋体" w:cs="Courier New"/>
          <w:color w:val="auto"/>
          <w:sz w:val="24"/>
          <w:szCs w:val="24"/>
          <w:highlight w:val="none"/>
          <w:lang w:eastAsia="zh-CN"/>
        </w:rPr>
        <w:t>安保人员</w:t>
      </w:r>
      <w:r>
        <w:rPr>
          <w:rFonts w:hint="default" w:ascii="新宋体" w:hAnsi="新宋体" w:eastAsia="新宋体" w:cs="Courier New"/>
          <w:color w:val="auto"/>
          <w:sz w:val="24"/>
          <w:szCs w:val="24"/>
          <w:highlight w:val="none"/>
        </w:rPr>
        <w:t>。</w:t>
      </w:r>
    </w:p>
    <w:p>
      <w:pPr>
        <w:pStyle w:val="33"/>
        <w:spacing w:line="440" w:lineRule="exact"/>
        <w:ind w:firstLine="480" w:firstLineChars="200"/>
        <w:rPr>
          <w:rFonts w:hint="default" w:ascii="新宋体" w:hAnsi="新宋体" w:eastAsia="新宋体" w:cs="Courier New"/>
          <w:color w:val="auto"/>
          <w:sz w:val="24"/>
          <w:szCs w:val="24"/>
          <w:highlight w:val="none"/>
          <w:lang w:eastAsia="zh-CN"/>
        </w:rPr>
      </w:pPr>
      <w:r>
        <w:rPr>
          <w:rFonts w:hint="default" w:ascii="新宋体" w:hAnsi="新宋体" w:eastAsia="新宋体" w:cs="Courier New"/>
          <w:color w:val="auto"/>
          <w:sz w:val="24"/>
          <w:szCs w:val="24"/>
          <w:highlight w:val="none"/>
          <w:lang w:val="en-US" w:eastAsia="zh-CN"/>
        </w:rPr>
        <w:t>2</w:t>
      </w:r>
      <w:r>
        <w:rPr>
          <w:rFonts w:hint="eastAsia" w:ascii="新宋体" w:hAnsi="新宋体" w:eastAsia="新宋体" w:cs="Courier New"/>
          <w:color w:val="auto"/>
          <w:sz w:val="24"/>
          <w:szCs w:val="24"/>
          <w:highlight w:val="none"/>
          <w:lang w:val="en-US" w:eastAsia="zh-CN"/>
        </w:rPr>
        <w:t>.</w:t>
      </w:r>
      <w:r>
        <w:rPr>
          <w:rFonts w:hint="default" w:ascii="新宋体" w:hAnsi="新宋体" w:eastAsia="新宋体" w:cs="Courier New"/>
          <w:color w:val="auto"/>
          <w:sz w:val="24"/>
          <w:szCs w:val="24"/>
          <w:highlight w:val="none"/>
        </w:rPr>
        <w:t>乙方应依法与</w:t>
      </w:r>
      <w:r>
        <w:rPr>
          <w:rFonts w:hint="eastAsia" w:ascii="新宋体" w:hAnsi="新宋体" w:eastAsia="新宋体" w:cs="Courier New"/>
          <w:color w:val="auto"/>
          <w:sz w:val="24"/>
          <w:szCs w:val="24"/>
          <w:highlight w:val="none"/>
          <w:lang w:eastAsia="zh-CN"/>
        </w:rPr>
        <w:t>安保人员</w:t>
      </w:r>
      <w:r>
        <w:rPr>
          <w:rFonts w:hint="default" w:ascii="新宋体" w:hAnsi="新宋体" w:eastAsia="新宋体" w:cs="Courier New"/>
          <w:color w:val="auto"/>
          <w:sz w:val="24"/>
          <w:szCs w:val="24"/>
          <w:highlight w:val="none"/>
        </w:rPr>
        <w:t>签订</w:t>
      </w:r>
      <w:r>
        <w:rPr>
          <w:rFonts w:hint="default" w:ascii="新宋体" w:hAnsi="新宋体" w:eastAsia="新宋体" w:cs="Courier New"/>
          <w:color w:val="auto"/>
          <w:sz w:val="24"/>
          <w:szCs w:val="24"/>
          <w:highlight w:val="none"/>
          <w:lang w:eastAsia="zh-CN"/>
        </w:rPr>
        <w:t>二年以上固定期限的书面</w:t>
      </w:r>
      <w:r>
        <w:rPr>
          <w:rFonts w:hint="default" w:ascii="新宋体" w:hAnsi="新宋体" w:eastAsia="新宋体" w:cs="Courier New"/>
          <w:color w:val="auto"/>
          <w:sz w:val="24"/>
          <w:szCs w:val="24"/>
          <w:highlight w:val="none"/>
        </w:rPr>
        <w:t>劳动合同</w:t>
      </w:r>
      <w:r>
        <w:rPr>
          <w:rFonts w:hint="default" w:ascii="新宋体" w:hAnsi="新宋体" w:eastAsia="新宋体" w:cs="Courier New"/>
          <w:color w:val="auto"/>
          <w:sz w:val="24"/>
          <w:szCs w:val="24"/>
          <w:highlight w:val="none"/>
          <w:lang w:eastAsia="zh-CN"/>
        </w:rPr>
        <w:t>，并</w:t>
      </w:r>
      <w:r>
        <w:rPr>
          <w:rFonts w:hint="default" w:ascii="新宋体" w:hAnsi="新宋体" w:eastAsia="新宋体" w:cs="Courier New"/>
          <w:color w:val="auto"/>
          <w:sz w:val="24"/>
          <w:szCs w:val="24"/>
          <w:highlight w:val="none"/>
          <w:lang w:val="en-US" w:eastAsia="zh-CN"/>
        </w:rPr>
        <w:t>履行用人单位对</w:t>
      </w:r>
      <w:r>
        <w:rPr>
          <w:rFonts w:hint="eastAsia" w:ascii="新宋体" w:hAnsi="新宋体" w:eastAsia="新宋体" w:cs="Courier New"/>
          <w:color w:val="auto"/>
          <w:sz w:val="24"/>
          <w:szCs w:val="24"/>
          <w:highlight w:val="none"/>
          <w:lang w:val="en-US" w:eastAsia="zh-CN"/>
        </w:rPr>
        <w:t>安保人员</w:t>
      </w:r>
      <w:r>
        <w:rPr>
          <w:rFonts w:hint="default" w:ascii="新宋体" w:hAnsi="新宋体" w:eastAsia="新宋体" w:cs="Courier New"/>
          <w:color w:val="auto"/>
          <w:sz w:val="24"/>
          <w:szCs w:val="24"/>
          <w:highlight w:val="none"/>
          <w:lang w:val="en-US" w:eastAsia="zh-CN"/>
        </w:rPr>
        <w:t>的全部义务。</w:t>
      </w:r>
    </w:p>
    <w:p>
      <w:pPr>
        <w:pStyle w:val="33"/>
        <w:spacing w:line="440" w:lineRule="exact"/>
        <w:ind w:firstLine="480" w:firstLineChars="200"/>
        <w:rPr>
          <w:rFonts w:hint="default" w:ascii="新宋体" w:hAnsi="新宋体" w:eastAsia="新宋体" w:cs="Courier New"/>
          <w:color w:val="auto"/>
          <w:sz w:val="24"/>
          <w:szCs w:val="24"/>
          <w:highlight w:val="none"/>
          <w:lang w:val="en-US" w:eastAsia="zh-CN"/>
        </w:rPr>
      </w:pPr>
      <w:r>
        <w:rPr>
          <w:rFonts w:hint="default" w:ascii="新宋体" w:hAnsi="新宋体" w:eastAsia="新宋体" w:cs="Courier New"/>
          <w:color w:val="auto"/>
          <w:sz w:val="24"/>
          <w:szCs w:val="24"/>
          <w:highlight w:val="none"/>
          <w:lang w:val="en-US" w:eastAsia="zh-CN"/>
        </w:rPr>
        <w:t>3</w:t>
      </w:r>
      <w:r>
        <w:rPr>
          <w:rFonts w:hint="eastAsia" w:ascii="新宋体" w:hAnsi="新宋体" w:eastAsia="新宋体" w:cs="Courier New"/>
          <w:color w:val="auto"/>
          <w:sz w:val="24"/>
          <w:szCs w:val="24"/>
          <w:highlight w:val="none"/>
          <w:lang w:val="en-US" w:eastAsia="zh-CN"/>
        </w:rPr>
        <w:t>.</w:t>
      </w:r>
      <w:r>
        <w:rPr>
          <w:rFonts w:hint="default" w:ascii="新宋体" w:hAnsi="新宋体" w:eastAsia="新宋体" w:cs="Courier New"/>
          <w:color w:val="auto"/>
          <w:sz w:val="24"/>
          <w:szCs w:val="24"/>
          <w:highlight w:val="none"/>
          <w:lang w:val="en-US" w:eastAsia="zh-CN"/>
        </w:rPr>
        <w:t>乙方应当</w:t>
      </w:r>
      <w:r>
        <w:rPr>
          <w:rFonts w:hint="default" w:ascii="新宋体" w:hAnsi="新宋体" w:eastAsia="新宋体" w:cs="Courier New"/>
          <w:color w:val="auto"/>
          <w:sz w:val="24"/>
          <w:szCs w:val="24"/>
          <w:highlight w:val="none"/>
        </w:rPr>
        <w:t>将</w:t>
      </w:r>
      <w:r>
        <w:rPr>
          <w:rFonts w:hint="eastAsia" w:ascii="新宋体" w:hAnsi="新宋体" w:eastAsia="新宋体" w:cs="Courier New"/>
          <w:color w:val="auto"/>
          <w:sz w:val="24"/>
          <w:szCs w:val="24"/>
          <w:highlight w:val="none"/>
          <w:lang w:val="en-US" w:eastAsia="zh-CN"/>
        </w:rPr>
        <w:t>中标</w:t>
      </w:r>
      <w:r>
        <w:rPr>
          <w:rFonts w:hint="default" w:ascii="新宋体" w:hAnsi="新宋体" w:eastAsia="新宋体" w:cs="Courier New"/>
          <w:color w:val="auto"/>
          <w:sz w:val="24"/>
          <w:szCs w:val="24"/>
          <w:highlight w:val="none"/>
        </w:rPr>
        <w:t>协议的内容告知</w:t>
      </w:r>
      <w:r>
        <w:rPr>
          <w:rFonts w:hint="eastAsia" w:ascii="新宋体" w:hAnsi="新宋体" w:eastAsia="新宋体" w:cs="Courier New"/>
          <w:color w:val="auto"/>
          <w:sz w:val="24"/>
          <w:szCs w:val="24"/>
          <w:highlight w:val="none"/>
          <w:lang w:eastAsia="zh-CN"/>
        </w:rPr>
        <w:t>安保人员</w:t>
      </w:r>
      <w:r>
        <w:rPr>
          <w:rFonts w:hint="default" w:ascii="新宋体" w:hAnsi="新宋体" w:eastAsia="新宋体" w:cs="Courier New"/>
          <w:color w:val="auto"/>
          <w:sz w:val="24"/>
          <w:szCs w:val="24"/>
          <w:highlight w:val="none"/>
          <w:lang w:eastAsia="zh-CN"/>
        </w:rPr>
        <w:t>。</w:t>
      </w:r>
    </w:p>
    <w:p>
      <w:pPr>
        <w:pStyle w:val="33"/>
        <w:spacing w:line="440" w:lineRule="exact"/>
        <w:ind w:firstLine="480" w:firstLineChars="200"/>
        <w:rPr>
          <w:rFonts w:hint="default" w:ascii="新宋体" w:hAnsi="新宋体" w:eastAsia="新宋体" w:cs="Courier New"/>
          <w:color w:val="auto"/>
          <w:sz w:val="24"/>
          <w:szCs w:val="24"/>
          <w:highlight w:val="none"/>
          <w:lang w:eastAsia="zh-CN"/>
        </w:rPr>
      </w:pPr>
      <w:r>
        <w:rPr>
          <w:rFonts w:hint="default" w:ascii="新宋体" w:hAnsi="新宋体" w:eastAsia="新宋体" w:cs="Courier New"/>
          <w:color w:val="auto"/>
          <w:sz w:val="24"/>
          <w:szCs w:val="24"/>
          <w:highlight w:val="none"/>
          <w:lang w:val="en-US" w:eastAsia="zh-CN"/>
        </w:rPr>
        <w:t>4</w:t>
      </w:r>
      <w:r>
        <w:rPr>
          <w:rFonts w:hint="eastAsia" w:ascii="新宋体" w:hAnsi="新宋体" w:eastAsia="新宋体" w:cs="Courier New"/>
          <w:color w:val="auto"/>
          <w:sz w:val="24"/>
          <w:szCs w:val="24"/>
          <w:highlight w:val="none"/>
          <w:lang w:val="en-US" w:eastAsia="zh-CN"/>
        </w:rPr>
        <w:t>.</w:t>
      </w:r>
      <w:r>
        <w:rPr>
          <w:rFonts w:hint="default" w:ascii="新宋体" w:hAnsi="新宋体" w:eastAsia="新宋体" w:cs="Courier New"/>
          <w:color w:val="auto"/>
          <w:sz w:val="24"/>
          <w:szCs w:val="24"/>
          <w:highlight w:val="none"/>
        </w:rPr>
        <w:t>乙方应当向</w:t>
      </w:r>
      <w:r>
        <w:rPr>
          <w:rFonts w:hint="eastAsia" w:ascii="新宋体" w:hAnsi="新宋体" w:eastAsia="新宋体" w:cs="Courier New"/>
          <w:color w:val="auto"/>
          <w:sz w:val="24"/>
          <w:szCs w:val="24"/>
          <w:highlight w:val="none"/>
          <w:lang w:eastAsia="zh-CN"/>
        </w:rPr>
        <w:t>安保人员</w:t>
      </w:r>
      <w:r>
        <w:rPr>
          <w:rFonts w:hint="default" w:ascii="新宋体" w:hAnsi="新宋体" w:eastAsia="新宋体" w:cs="Courier New"/>
          <w:color w:val="auto"/>
          <w:sz w:val="24"/>
          <w:szCs w:val="24"/>
          <w:highlight w:val="none"/>
        </w:rPr>
        <w:t>按月支付劳动报酬</w:t>
      </w:r>
      <w:r>
        <w:rPr>
          <w:rFonts w:hint="default" w:ascii="新宋体" w:hAnsi="新宋体" w:eastAsia="新宋体" w:cs="Courier New"/>
          <w:color w:val="auto"/>
          <w:sz w:val="24"/>
          <w:szCs w:val="24"/>
          <w:highlight w:val="none"/>
          <w:lang w:eastAsia="zh-CN"/>
        </w:rPr>
        <w:t>，</w:t>
      </w:r>
      <w:r>
        <w:rPr>
          <w:rFonts w:hint="default" w:ascii="新宋体" w:hAnsi="新宋体" w:eastAsia="新宋体" w:cs="Courier New"/>
          <w:color w:val="auto"/>
          <w:sz w:val="24"/>
          <w:szCs w:val="24"/>
          <w:highlight w:val="none"/>
        </w:rPr>
        <w:t>不得克扣</w:t>
      </w:r>
      <w:r>
        <w:rPr>
          <w:rFonts w:hint="default" w:ascii="新宋体" w:hAnsi="新宋体" w:eastAsia="新宋体" w:cs="Courier New"/>
          <w:color w:val="auto"/>
          <w:sz w:val="24"/>
          <w:szCs w:val="24"/>
          <w:highlight w:val="none"/>
          <w:lang w:eastAsia="zh-CN"/>
        </w:rPr>
        <w:t>甲方</w:t>
      </w:r>
      <w:r>
        <w:rPr>
          <w:rFonts w:hint="default" w:ascii="新宋体" w:hAnsi="新宋体" w:eastAsia="新宋体" w:cs="Courier New"/>
          <w:color w:val="auto"/>
          <w:sz w:val="24"/>
          <w:szCs w:val="24"/>
          <w:highlight w:val="none"/>
        </w:rPr>
        <w:t>按照</w:t>
      </w:r>
      <w:r>
        <w:rPr>
          <w:rFonts w:hint="eastAsia" w:ascii="新宋体" w:hAnsi="新宋体" w:eastAsia="新宋体" w:cs="Courier New"/>
          <w:color w:val="auto"/>
          <w:sz w:val="24"/>
          <w:szCs w:val="24"/>
          <w:highlight w:val="none"/>
          <w:lang w:eastAsia="zh-CN"/>
        </w:rPr>
        <w:t>中标协议</w:t>
      </w:r>
      <w:r>
        <w:rPr>
          <w:rFonts w:hint="default" w:ascii="新宋体" w:hAnsi="新宋体" w:eastAsia="新宋体" w:cs="Courier New"/>
          <w:color w:val="auto"/>
          <w:sz w:val="24"/>
          <w:szCs w:val="24"/>
          <w:highlight w:val="none"/>
        </w:rPr>
        <w:t>支付给</w:t>
      </w:r>
      <w:r>
        <w:rPr>
          <w:rFonts w:hint="eastAsia" w:ascii="新宋体" w:hAnsi="新宋体" w:eastAsia="新宋体" w:cs="Courier New"/>
          <w:color w:val="auto"/>
          <w:sz w:val="24"/>
          <w:szCs w:val="24"/>
          <w:highlight w:val="none"/>
          <w:lang w:eastAsia="zh-CN"/>
        </w:rPr>
        <w:t>安保人员</w:t>
      </w:r>
      <w:r>
        <w:rPr>
          <w:rFonts w:hint="default" w:ascii="新宋体" w:hAnsi="新宋体" w:eastAsia="新宋体" w:cs="Courier New"/>
          <w:color w:val="auto"/>
          <w:sz w:val="24"/>
          <w:szCs w:val="24"/>
          <w:highlight w:val="none"/>
        </w:rPr>
        <w:t>劳动报酬</w:t>
      </w:r>
      <w:r>
        <w:rPr>
          <w:rFonts w:hint="default" w:ascii="新宋体" w:hAnsi="新宋体" w:eastAsia="新宋体" w:cs="Courier New"/>
          <w:color w:val="auto"/>
          <w:sz w:val="24"/>
          <w:szCs w:val="24"/>
          <w:highlight w:val="none"/>
          <w:lang w:eastAsia="zh-CN"/>
        </w:rPr>
        <w:t>。</w:t>
      </w:r>
    </w:p>
    <w:p>
      <w:pPr>
        <w:pStyle w:val="33"/>
        <w:spacing w:line="440" w:lineRule="exact"/>
        <w:ind w:firstLine="480" w:firstLineChars="200"/>
        <w:rPr>
          <w:rFonts w:hint="default" w:ascii="新宋体" w:hAnsi="新宋体" w:eastAsia="新宋体" w:cs="Courier New"/>
          <w:color w:val="auto"/>
          <w:sz w:val="24"/>
          <w:szCs w:val="24"/>
          <w:highlight w:val="none"/>
          <w:lang w:eastAsia="zh-CN"/>
        </w:rPr>
      </w:pPr>
      <w:r>
        <w:rPr>
          <w:rFonts w:hint="default" w:ascii="新宋体" w:hAnsi="新宋体" w:eastAsia="新宋体" w:cs="Courier New"/>
          <w:color w:val="auto"/>
          <w:sz w:val="24"/>
          <w:szCs w:val="24"/>
          <w:highlight w:val="none"/>
          <w:lang w:val="en-US" w:eastAsia="zh-CN"/>
        </w:rPr>
        <w:t>5</w:t>
      </w:r>
      <w:r>
        <w:rPr>
          <w:rFonts w:hint="eastAsia" w:ascii="新宋体" w:hAnsi="新宋体" w:eastAsia="新宋体" w:cs="Courier New"/>
          <w:color w:val="auto"/>
          <w:sz w:val="24"/>
          <w:szCs w:val="24"/>
          <w:highlight w:val="none"/>
          <w:lang w:val="en-US" w:eastAsia="zh-CN"/>
        </w:rPr>
        <w:t>.</w:t>
      </w:r>
      <w:r>
        <w:rPr>
          <w:rFonts w:hint="default" w:ascii="新宋体" w:hAnsi="新宋体" w:eastAsia="新宋体" w:cs="Courier New"/>
          <w:color w:val="auto"/>
          <w:sz w:val="24"/>
          <w:szCs w:val="24"/>
          <w:highlight w:val="none"/>
        </w:rPr>
        <w:t>乙方应为</w:t>
      </w:r>
      <w:r>
        <w:rPr>
          <w:rFonts w:hint="eastAsia" w:ascii="新宋体" w:hAnsi="新宋体" w:eastAsia="新宋体" w:cs="Courier New"/>
          <w:color w:val="auto"/>
          <w:sz w:val="24"/>
          <w:szCs w:val="24"/>
          <w:highlight w:val="none"/>
          <w:lang w:eastAsia="zh-CN"/>
        </w:rPr>
        <w:t>安保人员</w:t>
      </w:r>
      <w:r>
        <w:rPr>
          <w:rFonts w:hint="default" w:ascii="新宋体" w:hAnsi="新宋体" w:eastAsia="新宋体" w:cs="Courier New"/>
          <w:color w:val="auto"/>
          <w:sz w:val="24"/>
          <w:szCs w:val="24"/>
          <w:highlight w:val="none"/>
        </w:rPr>
        <w:t>依法缴纳</w:t>
      </w:r>
      <w:r>
        <w:rPr>
          <w:rFonts w:hint="default" w:ascii="新宋体" w:hAnsi="新宋体" w:eastAsia="新宋体" w:cs="Courier New"/>
          <w:color w:val="auto"/>
          <w:sz w:val="24"/>
          <w:szCs w:val="24"/>
          <w:highlight w:val="none"/>
          <w:lang w:eastAsia="zh-CN"/>
        </w:rPr>
        <w:t>公积金和社保（包括但不限于</w:t>
      </w:r>
      <w:r>
        <w:rPr>
          <w:rFonts w:hint="default" w:ascii="新宋体" w:hAnsi="新宋体" w:eastAsia="新宋体" w:cs="Courier New"/>
          <w:color w:val="auto"/>
          <w:sz w:val="24"/>
          <w:szCs w:val="24"/>
          <w:highlight w:val="none"/>
        </w:rPr>
        <w:t>养老</w:t>
      </w:r>
      <w:r>
        <w:rPr>
          <w:rFonts w:hint="default" w:ascii="新宋体" w:hAnsi="新宋体" w:eastAsia="新宋体" w:cs="Courier New"/>
          <w:color w:val="auto"/>
          <w:sz w:val="24"/>
          <w:szCs w:val="24"/>
          <w:highlight w:val="none"/>
          <w:lang w:eastAsia="zh-CN"/>
        </w:rPr>
        <w:t>保险</w:t>
      </w:r>
      <w:r>
        <w:rPr>
          <w:rFonts w:hint="default" w:ascii="新宋体" w:hAnsi="新宋体" w:eastAsia="新宋体" w:cs="Courier New"/>
          <w:color w:val="auto"/>
          <w:sz w:val="24"/>
          <w:szCs w:val="24"/>
          <w:highlight w:val="none"/>
        </w:rPr>
        <w:t>、</w:t>
      </w:r>
      <w:r>
        <w:rPr>
          <w:rFonts w:hint="default" w:ascii="新宋体" w:hAnsi="新宋体" w:eastAsia="新宋体" w:cs="Courier New"/>
          <w:color w:val="auto"/>
          <w:sz w:val="24"/>
          <w:szCs w:val="24"/>
          <w:highlight w:val="none"/>
          <w:lang w:eastAsia="zh-CN"/>
        </w:rPr>
        <w:t>失业保险、</w:t>
      </w:r>
      <w:r>
        <w:rPr>
          <w:rFonts w:hint="default" w:ascii="新宋体" w:hAnsi="新宋体" w:eastAsia="新宋体" w:cs="Courier New"/>
          <w:color w:val="auto"/>
          <w:sz w:val="24"/>
          <w:szCs w:val="24"/>
          <w:highlight w:val="none"/>
        </w:rPr>
        <w:t>工伤</w:t>
      </w:r>
      <w:r>
        <w:rPr>
          <w:rFonts w:hint="default" w:ascii="新宋体" w:hAnsi="新宋体" w:eastAsia="新宋体" w:cs="Courier New"/>
          <w:color w:val="auto"/>
          <w:sz w:val="24"/>
          <w:szCs w:val="24"/>
          <w:highlight w:val="none"/>
          <w:lang w:eastAsia="zh-CN"/>
        </w:rPr>
        <w:t>保险、生育保险、医疗保险），并</w:t>
      </w:r>
      <w:r>
        <w:rPr>
          <w:rFonts w:hint="default" w:ascii="新宋体" w:hAnsi="新宋体" w:eastAsia="新宋体" w:cs="Courier New"/>
          <w:color w:val="auto"/>
          <w:sz w:val="24"/>
          <w:szCs w:val="24"/>
          <w:highlight w:val="none"/>
          <w:lang w:val="en-US" w:eastAsia="zh-CN"/>
        </w:rPr>
        <w:t>为</w:t>
      </w:r>
      <w:r>
        <w:rPr>
          <w:rFonts w:hint="eastAsia" w:ascii="新宋体" w:hAnsi="新宋体" w:eastAsia="新宋体" w:cs="Courier New"/>
          <w:color w:val="auto"/>
          <w:sz w:val="24"/>
          <w:szCs w:val="24"/>
          <w:highlight w:val="none"/>
          <w:lang w:eastAsia="zh-CN"/>
        </w:rPr>
        <w:t>安保人员</w:t>
      </w:r>
      <w:r>
        <w:rPr>
          <w:rFonts w:hint="default" w:ascii="新宋体" w:hAnsi="新宋体" w:eastAsia="新宋体" w:cs="Courier New"/>
          <w:color w:val="auto"/>
          <w:sz w:val="24"/>
          <w:szCs w:val="24"/>
          <w:highlight w:val="none"/>
          <w:lang w:val="en-US" w:eastAsia="zh-CN"/>
        </w:rPr>
        <w:t>投保保额不低于30万的人身意外险等其他必要保险。</w:t>
      </w:r>
    </w:p>
    <w:p>
      <w:pPr>
        <w:pStyle w:val="33"/>
        <w:spacing w:line="440" w:lineRule="exact"/>
        <w:ind w:firstLine="480" w:firstLineChars="200"/>
        <w:rPr>
          <w:rFonts w:hint="default" w:ascii="新宋体" w:hAnsi="新宋体" w:eastAsia="新宋体" w:cs="Courier New"/>
          <w:color w:val="auto"/>
          <w:sz w:val="24"/>
          <w:szCs w:val="24"/>
          <w:highlight w:val="none"/>
          <w:lang w:eastAsia="zh-CN"/>
        </w:rPr>
      </w:pPr>
      <w:r>
        <w:rPr>
          <w:rFonts w:hint="default" w:ascii="新宋体" w:hAnsi="新宋体" w:eastAsia="新宋体" w:cs="Courier New"/>
          <w:color w:val="auto"/>
          <w:sz w:val="24"/>
          <w:szCs w:val="24"/>
          <w:highlight w:val="none"/>
          <w:lang w:val="en-US" w:eastAsia="zh-CN"/>
        </w:rPr>
        <w:t>6</w:t>
      </w:r>
      <w:r>
        <w:rPr>
          <w:rFonts w:hint="eastAsia" w:ascii="新宋体" w:hAnsi="新宋体" w:eastAsia="新宋体" w:cs="Courier New"/>
          <w:color w:val="auto"/>
          <w:sz w:val="24"/>
          <w:szCs w:val="24"/>
          <w:highlight w:val="none"/>
          <w:lang w:val="en-US" w:eastAsia="zh-CN"/>
        </w:rPr>
        <w:t>.</w:t>
      </w:r>
      <w:r>
        <w:rPr>
          <w:rFonts w:hint="default" w:ascii="新宋体" w:hAnsi="新宋体" w:eastAsia="新宋体" w:cs="Courier New"/>
          <w:color w:val="auto"/>
          <w:sz w:val="24"/>
          <w:szCs w:val="24"/>
          <w:highlight w:val="none"/>
          <w:lang w:val="en-US" w:eastAsia="zh-CN"/>
        </w:rPr>
        <w:t>乙方</w:t>
      </w:r>
      <w:r>
        <w:rPr>
          <w:rFonts w:hint="eastAsia" w:ascii="新宋体" w:hAnsi="新宋体" w:eastAsia="新宋体" w:cs="Courier New"/>
          <w:color w:val="auto"/>
          <w:sz w:val="24"/>
          <w:szCs w:val="24"/>
          <w:highlight w:val="none"/>
          <w:lang w:val="en-US" w:eastAsia="zh-CN"/>
        </w:rPr>
        <w:t>有专人</w:t>
      </w:r>
      <w:r>
        <w:rPr>
          <w:rFonts w:hint="default" w:ascii="新宋体" w:hAnsi="新宋体" w:eastAsia="新宋体" w:cs="Courier New"/>
          <w:color w:val="auto"/>
          <w:sz w:val="24"/>
          <w:szCs w:val="24"/>
          <w:highlight w:val="none"/>
          <w:lang w:val="en-US" w:eastAsia="zh-CN"/>
        </w:rPr>
        <w:t>负责</w:t>
      </w:r>
      <w:r>
        <w:rPr>
          <w:rFonts w:hint="eastAsia" w:ascii="新宋体" w:hAnsi="新宋体" w:eastAsia="新宋体" w:cs="Courier New"/>
          <w:color w:val="auto"/>
          <w:sz w:val="24"/>
          <w:szCs w:val="24"/>
          <w:highlight w:val="none"/>
          <w:lang w:val="en-US" w:eastAsia="zh-CN"/>
        </w:rPr>
        <w:t>管理</w:t>
      </w:r>
      <w:r>
        <w:rPr>
          <w:rFonts w:hint="eastAsia" w:ascii="新宋体" w:hAnsi="新宋体" w:eastAsia="新宋体" w:cs="Courier New"/>
          <w:color w:val="auto"/>
          <w:sz w:val="24"/>
          <w:szCs w:val="24"/>
          <w:highlight w:val="none"/>
          <w:lang w:eastAsia="zh-CN"/>
        </w:rPr>
        <w:t>安保人员，</w:t>
      </w:r>
      <w:r>
        <w:rPr>
          <w:rFonts w:hint="default" w:ascii="新宋体" w:hAnsi="新宋体" w:eastAsia="新宋体" w:cs="Courier New"/>
          <w:color w:val="auto"/>
          <w:sz w:val="24"/>
          <w:szCs w:val="24"/>
          <w:highlight w:val="none"/>
          <w:lang w:eastAsia="zh-CN"/>
        </w:rPr>
        <w:t>服从甲方的工作岗位安排，委派专人负责协助甲方对</w:t>
      </w:r>
      <w:r>
        <w:rPr>
          <w:rFonts w:hint="eastAsia" w:ascii="新宋体" w:hAnsi="新宋体" w:eastAsia="新宋体" w:cs="Courier New"/>
          <w:color w:val="auto"/>
          <w:sz w:val="24"/>
          <w:szCs w:val="24"/>
          <w:highlight w:val="none"/>
          <w:lang w:eastAsia="zh-CN"/>
        </w:rPr>
        <w:t>安保人员</w:t>
      </w:r>
      <w:r>
        <w:rPr>
          <w:rFonts w:hint="default" w:ascii="新宋体" w:hAnsi="新宋体" w:eastAsia="新宋体" w:cs="Courier New"/>
          <w:color w:val="auto"/>
          <w:sz w:val="24"/>
          <w:szCs w:val="24"/>
          <w:highlight w:val="none"/>
          <w:lang w:eastAsia="zh-CN"/>
        </w:rPr>
        <w:t>的日常管理、岗位调动、劳务考核，遵守甲方制订的工作纪律规范、岗位责任制等各项规章制度，完成甲方布置的工作任务。</w:t>
      </w:r>
    </w:p>
    <w:p>
      <w:pPr>
        <w:pStyle w:val="33"/>
        <w:spacing w:line="440" w:lineRule="exact"/>
        <w:ind w:firstLine="480" w:firstLineChars="200"/>
        <w:rPr>
          <w:rFonts w:hint="default" w:ascii="新宋体" w:hAnsi="新宋体" w:eastAsia="新宋体" w:cs="Courier New"/>
          <w:color w:val="auto"/>
          <w:sz w:val="24"/>
          <w:szCs w:val="24"/>
          <w:highlight w:val="none"/>
          <w:lang w:val="en-US" w:eastAsia="zh-CN"/>
        </w:rPr>
      </w:pPr>
      <w:r>
        <w:rPr>
          <w:rFonts w:hint="default" w:ascii="新宋体" w:hAnsi="新宋体" w:eastAsia="新宋体" w:cs="Courier New"/>
          <w:color w:val="auto"/>
          <w:sz w:val="24"/>
          <w:szCs w:val="24"/>
          <w:highlight w:val="none"/>
          <w:lang w:val="en-US" w:eastAsia="zh-CN"/>
        </w:rPr>
        <w:t>7</w:t>
      </w:r>
      <w:r>
        <w:rPr>
          <w:rFonts w:hint="eastAsia" w:ascii="新宋体" w:hAnsi="新宋体" w:eastAsia="新宋体" w:cs="Courier New"/>
          <w:color w:val="auto"/>
          <w:sz w:val="24"/>
          <w:szCs w:val="24"/>
          <w:highlight w:val="none"/>
          <w:lang w:val="en-US" w:eastAsia="zh-CN"/>
        </w:rPr>
        <w:t>.</w:t>
      </w:r>
      <w:r>
        <w:rPr>
          <w:rFonts w:hint="default" w:ascii="新宋体" w:hAnsi="新宋体" w:eastAsia="新宋体" w:cs="Courier New"/>
          <w:color w:val="auto"/>
          <w:sz w:val="24"/>
          <w:szCs w:val="24"/>
          <w:highlight w:val="none"/>
          <w:lang w:val="en-US" w:eastAsia="zh-CN"/>
        </w:rPr>
        <w:t>乙方负责定期对</w:t>
      </w:r>
      <w:r>
        <w:rPr>
          <w:rFonts w:hint="eastAsia" w:ascii="新宋体" w:hAnsi="新宋体" w:eastAsia="新宋体" w:cs="Courier New"/>
          <w:color w:val="auto"/>
          <w:sz w:val="24"/>
          <w:szCs w:val="24"/>
          <w:highlight w:val="none"/>
          <w:lang w:eastAsia="zh-CN"/>
        </w:rPr>
        <w:t>安保人员</w:t>
      </w:r>
      <w:r>
        <w:rPr>
          <w:rFonts w:hint="default" w:ascii="新宋体" w:hAnsi="新宋体" w:eastAsia="新宋体" w:cs="Courier New"/>
          <w:color w:val="auto"/>
          <w:sz w:val="24"/>
          <w:szCs w:val="24"/>
          <w:highlight w:val="none"/>
          <w:lang w:eastAsia="zh-CN"/>
        </w:rPr>
        <w:t>进行有效的劳务跟踪和劳务管理，及时了解甲方使用</w:t>
      </w:r>
      <w:r>
        <w:rPr>
          <w:rFonts w:hint="eastAsia" w:ascii="新宋体" w:hAnsi="新宋体" w:eastAsia="新宋体" w:cs="Courier New"/>
          <w:color w:val="auto"/>
          <w:sz w:val="24"/>
          <w:szCs w:val="24"/>
          <w:highlight w:val="none"/>
          <w:lang w:eastAsia="zh-CN"/>
        </w:rPr>
        <w:t>安保人员</w:t>
      </w:r>
      <w:r>
        <w:rPr>
          <w:rFonts w:hint="default" w:ascii="新宋体" w:hAnsi="新宋体" w:eastAsia="新宋体" w:cs="Courier New"/>
          <w:color w:val="auto"/>
          <w:sz w:val="24"/>
          <w:szCs w:val="24"/>
          <w:highlight w:val="none"/>
          <w:lang w:eastAsia="zh-CN"/>
        </w:rPr>
        <w:t>的情况，甲方应予以配合；乙方应协助甲方教育</w:t>
      </w:r>
      <w:r>
        <w:rPr>
          <w:rFonts w:hint="eastAsia" w:ascii="新宋体" w:hAnsi="新宋体" w:eastAsia="新宋体" w:cs="Courier New"/>
          <w:color w:val="auto"/>
          <w:sz w:val="24"/>
          <w:szCs w:val="24"/>
          <w:highlight w:val="none"/>
          <w:lang w:eastAsia="zh-CN"/>
        </w:rPr>
        <w:t>安保人员</w:t>
      </w:r>
      <w:r>
        <w:rPr>
          <w:rFonts w:hint="default" w:ascii="新宋体" w:hAnsi="新宋体" w:eastAsia="新宋体" w:cs="Courier New"/>
          <w:color w:val="auto"/>
          <w:sz w:val="24"/>
          <w:szCs w:val="24"/>
          <w:highlight w:val="none"/>
          <w:lang w:eastAsia="zh-CN"/>
        </w:rPr>
        <w:t>遵守国家法律法规，有义务协助甲方做好</w:t>
      </w:r>
      <w:r>
        <w:rPr>
          <w:rFonts w:hint="eastAsia" w:ascii="新宋体" w:hAnsi="新宋体" w:eastAsia="新宋体" w:cs="Courier New"/>
          <w:color w:val="auto"/>
          <w:sz w:val="24"/>
          <w:szCs w:val="24"/>
          <w:highlight w:val="none"/>
          <w:lang w:eastAsia="zh-CN"/>
        </w:rPr>
        <w:t>安保人员</w:t>
      </w:r>
      <w:r>
        <w:rPr>
          <w:rFonts w:hint="default" w:ascii="新宋体" w:hAnsi="新宋体" w:eastAsia="新宋体" w:cs="Courier New"/>
          <w:color w:val="auto"/>
          <w:sz w:val="24"/>
          <w:szCs w:val="24"/>
          <w:highlight w:val="none"/>
          <w:lang w:eastAsia="zh-CN"/>
        </w:rPr>
        <w:t>的思想工作。</w:t>
      </w:r>
    </w:p>
    <w:p>
      <w:pPr>
        <w:pStyle w:val="33"/>
        <w:spacing w:line="440" w:lineRule="exact"/>
        <w:ind w:firstLine="480" w:firstLineChars="200"/>
        <w:rPr>
          <w:rFonts w:hint="default" w:ascii="新宋体" w:hAnsi="新宋体" w:eastAsia="新宋体" w:cs="Courier New"/>
          <w:color w:val="auto"/>
          <w:sz w:val="24"/>
          <w:szCs w:val="24"/>
          <w:highlight w:val="none"/>
          <w:lang w:val="en-US" w:eastAsia="zh-CN"/>
        </w:rPr>
      </w:pPr>
      <w:r>
        <w:rPr>
          <w:rFonts w:hint="default" w:ascii="新宋体" w:hAnsi="新宋体" w:eastAsia="新宋体" w:cs="Courier New"/>
          <w:color w:val="auto"/>
          <w:sz w:val="24"/>
          <w:szCs w:val="24"/>
          <w:highlight w:val="none"/>
          <w:lang w:val="en-US" w:eastAsia="zh-CN"/>
        </w:rPr>
        <w:t>8</w:t>
      </w:r>
      <w:r>
        <w:rPr>
          <w:rFonts w:hint="eastAsia" w:ascii="新宋体" w:hAnsi="新宋体" w:eastAsia="新宋体" w:cs="Courier New"/>
          <w:color w:val="auto"/>
          <w:sz w:val="24"/>
          <w:szCs w:val="24"/>
          <w:highlight w:val="none"/>
          <w:lang w:val="en-US" w:eastAsia="zh-CN"/>
        </w:rPr>
        <w:t>.</w:t>
      </w:r>
      <w:r>
        <w:rPr>
          <w:rFonts w:hint="default" w:ascii="新宋体" w:hAnsi="新宋体" w:eastAsia="新宋体" w:cs="Courier New"/>
          <w:color w:val="auto"/>
          <w:sz w:val="24"/>
          <w:szCs w:val="24"/>
          <w:highlight w:val="none"/>
          <w:lang w:val="en-US" w:eastAsia="zh-CN"/>
        </w:rPr>
        <w:t>乙方负责处理</w:t>
      </w:r>
      <w:r>
        <w:rPr>
          <w:rFonts w:hint="eastAsia" w:ascii="新宋体" w:hAnsi="新宋体" w:eastAsia="新宋体" w:cs="Courier New"/>
          <w:color w:val="auto"/>
          <w:sz w:val="24"/>
          <w:szCs w:val="24"/>
          <w:highlight w:val="none"/>
          <w:lang w:eastAsia="zh-CN"/>
        </w:rPr>
        <w:t>安保人员</w:t>
      </w:r>
      <w:r>
        <w:rPr>
          <w:rFonts w:hint="default" w:ascii="新宋体" w:hAnsi="新宋体" w:eastAsia="新宋体" w:cs="Courier New"/>
          <w:color w:val="auto"/>
          <w:sz w:val="24"/>
          <w:szCs w:val="24"/>
          <w:highlight w:val="none"/>
          <w:lang w:val="en-US" w:eastAsia="zh-CN"/>
        </w:rPr>
        <w:t>的劳务纠纷以及</w:t>
      </w:r>
      <w:r>
        <w:rPr>
          <w:rFonts w:hint="eastAsia" w:ascii="新宋体" w:hAnsi="新宋体" w:eastAsia="新宋体" w:cs="Courier New"/>
          <w:color w:val="auto"/>
          <w:sz w:val="24"/>
          <w:szCs w:val="24"/>
          <w:highlight w:val="none"/>
          <w:lang w:val="en-US" w:eastAsia="zh-CN"/>
        </w:rPr>
        <w:t>安保人员</w:t>
      </w:r>
      <w:r>
        <w:rPr>
          <w:rFonts w:hint="default" w:ascii="新宋体" w:hAnsi="新宋体" w:eastAsia="新宋体" w:cs="Courier New"/>
          <w:color w:val="auto"/>
          <w:sz w:val="24"/>
          <w:szCs w:val="24"/>
          <w:highlight w:val="none"/>
          <w:lang w:val="en-US" w:eastAsia="zh-CN"/>
        </w:rPr>
        <w:t>档案管理，负责处理</w:t>
      </w:r>
      <w:r>
        <w:rPr>
          <w:rFonts w:hint="eastAsia" w:ascii="新宋体" w:hAnsi="新宋体" w:eastAsia="新宋体" w:cs="Courier New"/>
          <w:color w:val="auto"/>
          <w:sz w:val="24"/>
          <w:szCs w:val="24"/>
          <w:highlight w:val="none"/>
          <w:lang w:eastAsia="zh-CN"/>
        </w:rPr>
        <w:t>安保人员</w:t>
      </w:r>
      <w:r>
        <w:rPr>
          <w:rFonts w:hint="default" w:ascii="新宋体" w:hAnsi="新宋体" w:eastAsia="新宋体" w:cs="Courier New"/>
          <w:color w:val="auto"/>
          <w:sz w:val="24"/>
          <w:szCs w:val="24"/>
          <w:highlight w:val="none"/>
          <w:lang w:eastAsia="zh-CN"/>
        </w:rPr>
        <w:t>因在甲方工作期满或因违反</w:t>
      </w:r>
      <w:r>
        <w:rPr>
          <w:rFonts w:hint="default" w:ascii="新宋体" w:hAnsi="新宋体" w:eastAsia="新宋体" w:cs="Courier New"/>
          <w:color w:val="auto"/>
          <w:sz w:val="24"/>
          <w:szCs w:val="24"/>
          <w:highlight w:val="none"/>
          <w:lang w:val="en-US" w:eastAsia="zh-CN"/>
        </w:rPr>
        <w:t>甲方各项管理规章制度被终止劳务工作的事宜。</w:t>
      </w:r>
    </w:p>
    <w:p>
      <w:pPr>
        <w:pStyle w:val="33"/>
        <w:spacing w:line="440" w:lineRule="exact"/>
        <w:ind w:firstLine="480" w:firstLineChars="200"/>
        <w:rPr>
          <w:rFonts w:hint="default" w:ascii="新宋体" w:hAnsi="新宋体" w:eastAsia="新宋体" w:cs="Courier New"/>
          <w:color w:val="auto"/>
          <w:sz w:val="24"/>
          <w:szCs w:val="24"/>
          <w:highlight w:val="none"/>
          <w:lang w:val="en-US" w:eastAsia="zh-CN"/>
        </w:rPr>
      </w:pPr>
      <w:r>
        <w:rPr>
          <w:rFonts w:hint="default" w:ascii="新宋体" w:hAnsi="新宋体" w:eastAsia="新宋体" w:cs="Courier New"/>
          <w:color w:val="auto"/>
          <w:sz w:val="24"/>
          <w:szCs w:val="24"/>
          <w:highlight w:val="none"/>
          <w:lang w:val="en-US" w:eastAsia="zh-CN"/>
        </w:rPr>
        <w:t>9</w:t>
      </w:r>
      <w:r>
        <w:rPr>
          <w:rFonts w:hint="eastAsia" w:ascii="新宋体" w:hAnsi="新宋体" w:eastAsia="新宋体" w:cs="Courier New"/>
          <w:color w:val="auto"/>
          <w:sz w:val="24"/>
          <w:szCs w:val="24"/>
          <w:highlight w:val="none"/>
          <w:lang w:val="en-US" w:eastAsia="zh-CN"/>
        </w:rPr>
        <w:t>.</w:t>
      </w:r>
      <w:r>
        <w:rPr>
          <w:rFonts w:hint="eastAsia" w:ascii="新宋体" w:hAnsi="新宋体" w:eastAsia="新宋体" w:cs="Courier New"/>
          <w:color w:val="auto"/>
          <w:sz w:val="24"/>
          <w:szCs w:val="24"/>
          <w:highlight w:val="none"/>
          <w:lang w:eastAsia="zh-CN"/>
        </w:rPr>
        <w:t>安保人员</w:t>
      </w:r>
      <w:r>
        <w:rPr>
          <w:rFonts w:hint="default" w:ascii="新宋体" w:hAnsi="新宋体" w:eastAsia="新宋体" w:cs="Courier New"/>
          <w:color w:val="auto"/>
          <w:sz w:val="24"/>
          <w:szCs w:val="24"/>
          <w:highlight w:val="none"/>
          <w:lang w:eastAsia="zh-CN"/>
        </w:rPr>
        <w:t>在甲方工作期间发生工伤、职业病、死亡等任何</w:t>
      </w:r>
      <w:r>
        <w:rPr>
          <w:rFonts w:hint="default" w:ascii="新宋体" w:hAnsi="新宋体" w:eastAsia="新宋体" w:cs="Courier New"/>
          <w:color w:val="auto"/>
          <w:sz w:val="24"/>
          <w:szCs w:val="24"/>
          <w:highlight w:val="none"/>
          <w:lang w:val="en-US" w:eastAsia="zh-CN"/>
        </w:rPr>
        <w:t>伤亡</w:t>
      </w:r>
      <w:r>
        <w:rPr>
          <w:rFonts w:hint="default" w:ascii="新宋体" w:hAnsi="新宋体" w:eastAsia="新宋体" w:cs="Courier New"/>
          <w:color w:val="auto"/>
          <w:sz w:val="24"/>
          <w:szCs w:val="24"/>
          <w:highlight w:val="none"/>
          <w:lang w:eastAsia="zh-CN"/>
        </w:rPr>
        <w:t>事故</w:t>
      </w:r>
      <w:r>
        <w:rPr>
          <w:rFonts w:hint="default" w:ascii="新宋体" w:hAnsi="新宋体" w:eastAsia="新宋体" w:cs="Courier New"/>
          <w:color w:val="auto"/>
          <w:sz w:val="24"/>
          <w:szCs w:val="24"/>
          <w:highlight w:val="none"/>
          <w:lang w:val="en-US" w:eastAsia="zh-CN"/>
        </w:rPr>
        <w:t>及风险</w:t>
      </w:r>
      <w:r>
        <w:rPr>
          <w:rFonts w:hint="default" w:ascii="新宋体" w:hAnsi="新宋体" w:eastAsia="新宋体" w:cs="Courier New"/>
          <w:color w:val="auto"/>
          <w:sz w:val="24"/>
          <w:szCs w:val="24"/>
          <w:highlight w:val="none"/>
          <w:lang w:eastAsia="zh-CN"/>
        </w:rPr>
        <w:t>的，</w:t>
      </w:r>
      <w:r>
        <w:rPr>
          <w:rFonts w:hint="default" w:ascii="新宋体" w:hAnsi="新宋体" w:eastAsia="新宋体" w:cs="Courier New"/>
          <w:color w:val="auto"/>
          <w:sz w:val="24"/>
          <w:szCs w:val="24"/>
          <w:highlight w:val="none"/>
          <w:lang w:val="en-US" w:eastAsia="zh-CN"/>
        </w:rPr>
        <w:t>均由乙方承担，</w:t>
      </w:r>
      <w:r>
        <w:rPr>
          <w:rFonts w:hint="default" w:ascii="新宋体" w:hAnsi="新宋体" w:eastAsia="新宋体" w:cs="Courier New"/>
          <w:color w:val="auto"/>
          <w:sz w:val="24"/>
          <w:szCs w:val="24"/>
          <w:highlight w:val="none"/>
          <w:lang w:eastAsia="zh-CN"/>
        </w:rPr>
        <w:t>甲方应及时通报和配合</w:t>
      </w:r>
      <w:r>
        <w:rPr>
          <w:rFonts w:hint="default" w:ascii="新宋体" w:hAnsi="新宋体" w:eastAsia="新宋体" w:cs="Courier New"/>
          <w:color w:val="auto"/>
          <w:sz w:val="24"/>
          <w:szCs w:val="24"/>
          <w:highlight w:val="none"/>
          <w:lang w:val="en-US" w:eastAsia="zh-CN"/>
        </w:rPr>
        <w:t>乙方处理。发生的相应费用以及办理处理手续由乙方负责处理。</w:t>
      </w:r>
    </w:p>
    <w:p>
      <w:pPr>
        <w:pStyle w:val="33"/>
        <w:spacing w:line="440" w:lineRule="exact"/>
        <w:ind w:firstLine="480" w:firstLineChars="200"/>
        <w:rPr>
          <w:rFonts w:hint="default" w:ascii="新宋体" w:hAnsi="新宋体" w:eastAsia="新宋体" w:cs="Courier New"/>
          <w:color w:val="auto"/>
          <w:sz w:val="24"/>
          <w:szCs w:val="24"/>
          <w:highlight w:val="none"/>
          <w:lang w:eastAsia="zh-CN"/>
        </w:rPr>
      </w:pPr>
      <w:r>
        <w:rPr>
          <w:rFonts w:hint="default" w:ascii="新宋体" w:hAnsi="新宋体" w:eastAsia="新宋体" w:cs="Courier New"/>
          <w:color w:val="auto"/>
          <w:sz w:val="24"/>
          <w:szCs w:val="24"/>
          <w:highlight w:val="none"/>
          <w:lang w:val="en-US" w:eastAsia="zh-CN"/>
        </w:rPr>
        <w:t>10</w:t>
      </w:r>
      <w:r>
        <w:rPr>
          <w:rFonts w:hint="eastAsia" w:ascii="新宋体" w:hAnsi="新宋体" w:eastAsia="新宋体" w:cs="Courier New"/>
          <w:color w:val="auto"/>
          <w:sz w:val="24"/>
          <w:szCs w:val="24"/>
          <w:highlight w:val="none"/>
          <w:lang w:val="en-US" w:eastAsia="zh-CN"/>
        </w:rPr>
        <w:t>.</w:t>
      </w:r>
      <w:r>
        <w:rPr>
          <w:rFonts w:hint="default" w:ascii="新宋体" w:hAnsi="新宋体" w:eastAsia="新宋体" w:cs="Courier New"/>
          <w:color w:val="auto"/>
          <w:sz w:val="24"/>
          <w:szCs w:val="24"/>
          <w:highlight w:val="none"/>
        </w:rPr>
        <w:t>乙方</w:t>
      </w:r>
      <w:r>
        <w:rPr>
          <w:rFonts w:hint="eastAsia" w:ascii="新宋体" w:hAnsi="新宋体" w:eastAsia="新宋体" w:cs="Courier New"/>
          <w:color w:val="auto"/>
          <w:sz w:val="24"/>
          <w:szCs w:val="24"/>
          <w:highlight w:val="none"/>
          <w:lang w:eastAsia="zh-CN"/>
        </w:rPr>
        <w:t>安保人员</w:t>
      </w:r>
      <w:r>
        <w:rPr>
          <w:rFonts w:hint="default" w:ascii="新宋体" w:hAnsi="新宋体" w:eastAsia="新宋体" w:cs="Courier New"/>
          <w:color w:val="auto"/>
          <w:sz w:val="24"/>
          <w:szCs w:val="24"/>
          <w:highlight w:val="none"/>
          <w:lang w:eastAsia="zh-CN"/>
        </w:rPr>
        <w:t>在工作中因故意或重大过失给</w:t>
      </w:r>
      <w:r>
        <w:rPr>
          <w:rFonts w:hint="default" w:ascii="新宋体" w:hAnsi="新宋体" w:eastAsia="新宋体" w:cs="Courier New"/>
          <w:color w:val="auto"/>
          <w:sz w:val="24"/>
          <w:szCs w:val="24"/>
          <w:highlight w:val="none"/>
        </w:rPr>
        <w:t>甲方</w:t>
      </w:r>
      <w:r>
        <w:rPr>
          <w:rFonts w:hint="default" w:ascii="新宋体" w:hAnsi="新宋体" w:eastAsia="新宋体" w:cs="Courier New"/>
          <w:color w:val="auto"/>
          <w:sz w:val="24"/>
          <w:szCs w:val="24"/>
          <w:highlight w:val="none"/>
          <w:lang w:eastAsia="zh-CN"/>
        </w:rPr>
        <w:t>造成经济损失的，经甲乙双方认定或相关机构认定后，由责任人员负责赔偿，乙方应配合甲方进行追偿。</w:t>
      </w:r>
    </w:p>
    <w:p>
      <w:pPr>
        <w:pStyle w:val="33"/>
        <w:spacing w:line="440" w:lineRule="exact"/>
        <w:ind w:firstLine="480" w:firstLineChars="200"/>
        <w:rPr>
          <w:rFonts w:ascii="新宋体" w:hAnsi="新宋体" w:eastAsia="新宋体"/>
          <w:color w:val="auto"/>
          <w:sz w:val="24"/>
          <w:szCs w:val="24"/>
          <w:highlight w:val="none"/>
        </w:rPr>
      </w:pPr>
      <w:r>
        <w:rPr>
          <w:rFonts w:hint="default" w:ascii="新宋体" w:hAnsi="新宋体" w:eastAsia="新宋体" w:cs="Courier New"/>
          <w:color w:val="auto"/>
          <w:sz w:val="24"/>
          <w:szCs w:val="24"/>
          <w:highlight w:val="none"/>
          <w:lang w:val="en-US" w:eastAsia="zh-CN"/>
        </w:rPr>
        <w:t>11</w:t>
      </w:r>
      <w:r>
        <w:rPr>
          <w:rFonts w:hint="eastAsia" w:ascii="新宋体" w:hAnsi="新宋体" w:eastAsia="新宋体" w:cs="Courier New"/>
          <w:color w:val="auto"/>
          <w:sz w:val="24"/>
          <w:szCs w:val="24"/>
          <w:highlight w:val="none"/>
          <w:lang w:val="en-US" w:eastAsia="zh-CN"/>
        </w:rPr>
        <w:t>.</w:t>
      </w:r>
      <w:r>
        <w:rPr>
          <w:rFonts w:hint="default" w:ascii="新宋体" w:hAnsi="新宋体" w:eastAsia="新宋体" w:cs="Courier New"/>
          <w:color w:val="auto"/>
          <w:sz w:val="24"/>
          <w:szCs w:val="24"/>
          <w:highlight w:val="none"/>
          <w:lang w:eastAsia="zh-CN"/>
        </w:rPr>
        <w:t>甲方如有违反本合同、拖欠应付劳务费用以及违反劳动政策法规损害</w:t>
      </w:r>
      <w:r>
        <w:rPr>
          <w:rFonts w:hint="eastAsia" w:ascii="新宋体" w:hAnsi="新宋体" w:eastAsia="新宋体" w:cs="Courier New"/>
          <w:color w:val="auto"/>
          <w:sz w:val="24"/>
          <w:szCs w:val="24"/>
          <w:highlight w:val="none"/>
          <w:lang w:eastAsia="zh-CN"/>
        </w:rPr>
        <w:t>安保人员</w:t>
      </w:r>
      <w:r>
        <w:rPr>
          <w:rFonts w:hint="default" w:ascii="新宋体" w:hAnsi="新宋体" w:eastAsia="新宋体" w:cs="Courier New"/>
          <w:color w:val="auto"/>
          <w:sz w:val="24"/>
          <w:szCs w:val="24"/>
          <w:highlight w:val="none"/>
          <w:lang w:eastAsia="zh-CN"/>
        </w:rPr>
        <w:t>的合法权益行为的，乙方可依法向甲方交涉，要求甲方继续履行义务并按实际损失的情况向甲方索偿。</w:t>
      </w:r>
    </w:p>
    <w:p>
      <w:pPr>
        <w:pStyle w:val="33"/>
        <w:spacing w:line="440" w:lineRule="exact"/>
        <w:ind w:firstLine="480" w:firstLineChars="200"/>
        <w:rPr>
          <w:rFonts w:ascii="新宋体" w:hAnsi="新宋体" w:eastAsia="新宋体"/>
          <w:color w:val="auto"/>
          <w:sz w:val="24"/>
          <w:szCs w:val="24"/>
          <w:highlight w:val="none"/>
        </w:rPr>
      </w:pPr>
      <w:r>
        <w:rPr>
          <w:rFonts w:hint="eastAsia" w:ascii="新宋体" w:hAnsi="新宋体" w:eastAsia="新宋体"/>
          <w:color w:val="auto"/>
          <w:sz w:val="24"/>
          <w:szCs w:val="24"/>
          <w:highlight w:val="none"/>
          <w:lang w:val="en-US" w:eastAsia="zh-CN"/>
        </w:rPr>
        <w:t>九</w:t>
      </w:r>
      <w:r>
        <w:rPr>
          <w:rFonts w:hint="eastAsia" w:ascii="新宋体" w:hAnsi="新宋体" w:eastAsia="新宋体"/>
          <w:color w:val="auto"/>
          <w:sz w:val="24"/>
          <w:szCs w:val="24"/>
          <w:highlight w:val="none"/>
        </w:rPr>
        <w:t>、合同的变更、终止及违约责任</w:t>
      </w:r>
    </w:p>
    <w:p>
      <w:pPr>
        <w:pStyle w:val="33"/>
        <w:spacing w:line="440" w:lineRule="exact"/>
        <w:ind w:firstLine="480" w:firstLineChars="200"/>
        <w:rPr>
          <w:rFonts w:hint="eastAsia" w:ascii="新宋体" w:hAnsi="新宋体" w:eastAsia="新宋体" w:cs="Courier New"/>
          <w:color w:val="auto"/>
          <w:sz w:val="24"/>
          <w:szCs w:val="24"/>
          <w:highlight w:val="none"/>
          <w:lang w:val="en-US" w:eastAsia="zh-CN"/>
        </w:rPr>
      </w:pPr>
      <w:r>
        <w:rPr>
          <w:rFonts w:hint="eastAsia" w:ascii="新宋体" w:hAnsi="新宋体" w:eastAsia="新宋体" w:cs="Courier New"/>
          <w:color w:val="auto"/>
          <w:sz w:val="24"/>
          <w:highlight w:val="none"/>
        </w:rPr>
        <w:t>（一）</w:t>
      </w:r>
      <w:r>
        <w:rPr>
          <w:rFonts w:hint="eastAsia" w:ascii="新宋体" w:hAnsi="新宋体" w:eastAsia="新宋体" w:cs="Courier New"/>
          <w:color w:val="auto"/>
          <w:sz w:val="24"/>
          <w:szCs w:val="24"/>
          <w:highlight w:val="none"/>
          <w:lang w:val="en-US" w:eastAsia="zh-CN"/>
        </w:rPr>
        <w:t>中标人（以下简称乙方）存在如下违约情况时，采购人（以下简称甲方）可单方面解除合同，并保留进一步追究乙方责任的权利（包括经济赔偿）。</w:t>
      </w:r>
    </w:p>
    <w:p>
      <w:pPr>
        <w:pStyle w:val="33"/>
        <w:spacing w:line="440" w:lineRule="exact"/>
        <w:ind w:firstLine="480" w:firstLineChars="200"/>
        <w:rPr>
          <w:rFonts w:hint="eastAsia" w:ascii="新宋体" w:hAnsi="新宋体" w:eastAsia="新宋体" w:cs="Courier New"/>
          <w:color w:val="auto"/>
          <w:sz w:val="24"/>
          <w:szCs w:val="24"/>
          <w:highlight w:val="none"/>
          <w:lang w:val="en-US" w:eastAsia="zh-CN"/>
        </w:rPr>
      </w:pPr>
      <w:r>
        <w:rPr>
          <w:rFonts w:hint="eastAsia" w:ascii="新宋体" w:hAnsi="新宋体" w:eastAsia="新宋体" w:cs="Courier New"/>
          <w:color w:val="auto"/>
          <w:sz w:val="24"/>
          <w:szCs w:val="24"/>
          <w:highlight w:val="none"/>
          <w:lang w:val="en-US" w:eastAsia="zh-CN"/>
        </w:rPr>
        <w:t>（1）乙方未能履行合同规定的义务；</w:t>
      </w:r>
    </w:p>
    <w:p>
      <w:pPr>
        <w:pStyle w:val="33"/>
        <w:spacing w:line="440" w:lineRule="exact"/>
        <w:ind w:firstLine="480" w:firstLineChars="200"/>
        <w:rPr>
          <w:rFonts w:hint="eastAsia" w:ascii="新宋体" w:hAnsi="新宋体" w:eastAsia="新宋体" w:cs="Courier New"/>
          <w:color w:val="auto"/>
          <w:sz w:val="24"/>
          <w:szCs w:val="24"/>
          <w:highlight w:val="none"/>
          <w:lang w:val="en-US" w:eastAsia="zh-CN"/>
        </w:rPr>
      </w:pPr>
      <w:r>
        <w:rPr>
          <w:rFonts w:hint="eastAsia" w:ascii="新宋体" w:hAnsi="新宋体" w:eastAsia="新宋体" w:cs="Courier New"/>
          <w:color w:val="auto"/>
          <w:sz w:val="24"/>
          <w:szCs w:val="24"/>
          <w:highlight w:val="none"/>
          <w:lang w:val="en-US" w:eastAsia="zh-CN"/>
        </w:rPr>
        <w:t>（2）连续二个月考核得分低于95分的；</w:t>
      </w:r>
    </w:p>
    <w:p>
      <w:pPr>
        <w:pStyle w:val="33"/>
        <w:spacing w:line="440" w:lineRule="exact"/>
        <w:ind w:firstLine="480" w:firstLineChars="200"/>
        <w:rPr>
          <w:rFonts w:hint="eastAsia" w:ascii="新宋体" w:hAnsi="新宋体" w:eastAsia="新宋体" w:cs="Courier New"/>
          <w:color w:val="auto"/>
          <w:sz w:val="24"/>
          <w:szCs w:val="24"/>
          <w:highlight w:val="none"/>
          <w:lang w:val="en-US" w:eastAsia="zh-CN"/>
        </w:rPr>
      </w:pPr>
      <w:r>
        <w:rPr>
          <w:rFonts w:hint="eastAsia" w:ascii="新宋体" w:hAnsi="新宋体" w:eastAsia="新宋体" w:cs="Courier New"/>
          <w:color w:val="auto"/>
          <w:sz w:val="24"/>
          <w:szCs w:val="24"/>
          <w:highlight w:val="none"/>
          <w:lang w:val="en-US" w:eastAsia="zh-CN"/>
        </w:rPr>
        <w:t>（3）由于乙方违反本合同中所约定之内容，从而不能完成服务目标的，甲方有权要求乙方在一定期限内整改，逾期未整改的，甲方将解除合同，造成甲方经济损失的，由乙方负责赔偿；</w:t>
      </w:r>
    </w:p>
    <w:p>
      <w:pPr>
        <w:pStyle w:val="33"/>
        <w:spacing w:line="440" w:lineRule="exact"/>
        <w:ind w:firstLine="480" w:firstLineChars="200"/>
        <w:rPr>
          <w:rFonts w:hint="eastAsia" w:ascii="新宋体" w:hAnsi="新宋体" w:eastAsia="新宋体" w:cs="Courier New"/>
          <w:color w:val="auto"/>
          <w:sz w:val="24"/>
          <w:szCs w:val="24"/>
          <w:highlight w:val="none"/>
          <w:lang w:val="en-US" w:eastAsia="zh-CN"/>
        </w:rPr>
      </w:pPr>
      <w:r>
        <w:rPr>
          <w:rFonts w:hint="eastAsia" w:ascii="新宋体" w:hAnsi="新宋体" w:eastAsia="新宋体" w:cs="Courier New"/>
          <w:color w:val="auto"/>
          <w:sz w:val="24"/>
          <w:szCs w:val="24"/>
          <w:highlight w:val="none"/>
          <w:lang w:val="en-US" w:eastAsia="zh-CN"/>
        </w:rPr>
        <w:t>（4）与合同文件要求不符的做法，或不履行其投标文件的承诺。</w:t>
      </w:r>
    </w:p>
    <w:p>
      <w:pPr>
        <w:pStyle w:val="33"/>
        <w:spacing w:line="440" w:lineRule="exact"/>
        <w:ind w:firstLine="480" w:firstLineChars="200"/>
        <w:rPr>
          <w:rFonts w:hint="eastAsia" w:ascii="新宋体" w:hAnsi="新宋体" w:eastAsia="新宋体" w:cs="Courier New"/>
          <w:color w:val="auto"/>
          <w:sz w:val="24"/>
          <w:szCs w:val="24"/>
          <w:highlight w:val="none"/>
          <w:lang w:val="en-US" w:eastAsia="zh-CN"/>
        </w:rPr>
      </w:pPr>
      <w:r>
        <w:rPr>
          <w:rFonts w:hint="eastAsia" w:ascii="新宋体" w:hAnsi="新宋体" w:eastAsia="新宋体" w:cs="Courier New"/>
          <w:color w:val="auto"/>
          <w:sz w:val="24"/>
          <w:szCs w:val="24"/>
          <w:highlight w:val="none"/>
          <w:lang w:val="en-US" w:eastAsia="zh-CN"/>
        </w:rPr>
        <w:t>发生上述情形的之一的，乙方应按合同总价的10%向甲方偿付违约金。</w:t>
      </w:r>
    </w:p>
    <w:p>
      <w:pPr>
        <w:pStyle w:val="33"/>
        <w:spacing w:line="440" w:lineRule="exact"/>
        <w:ind w:firstLine="480" w:firstLineChars="200"/>
        <w:rPr>
          <w:rFonts w:hint="eastAsia" w:ascii="新宋体" w:hAnsi="新宋体" w:eastAsia="新宋体" w:cs="Courier New"/>
          <w:color w:val="auto"/>
          <w:sz w:val="24"/>
          <w:szCs w:val="24"/>
          <w:highlight w:val="none"/>
          <w:lang w:val="en-US" w:eastAsia="zh-CN"/>
        </w:rPr>
      </w:pPr>
      <w:r>
        <w:rPr>
          <w:rFonts w:hint="eastAsia" w:ascii="新宋体" w:hAnsi="新宋体" w:eastAsia="新宋体"/>
          <w:color w:val="auto"/>
          <w:sz w:val="24"/>
          <w:szCs w:val="24"/>
          <w:highlight w:val="none"/>
        </w:rPr>
        <w:t>（</w:t>
      </w:r>
      <w:r>
        <w:rPr>
          <w:rFonts w:hint="eastAsia" w:ascii="新宋体" w:hAnsi="新宋体" w:eastAsia="新宋体"/>
          <w:color w:val="auto"/>
          <w:sz w:val="24"/>
          <w:szCs w:val="24"/>
          <w:highlight w:val="none"/>
          <w:lang w:val="en-US" w:eastAsia="zh-CN"/>
        </w:rPr>
        <w:t>二</w:t>
      </w:r>
      <w:r>
        <w:rPr>
          <w:rFonts w:hint="eastAsia" w:ascii="新宋体" w:hAnsi="新宋体" w:eastAsia="新宋体"/>
          <w:color w:val="auto"/>
          <w:sz w:val="24"/>
          <w:szCs w:val="24"/>
          <w:highlight w:val="none"/>
        </w:rPr>
        <w:t>）</w:t>
      </w:r>
      <w:r>
        <w:rPr>
          <w:rFonts w:hint="eastAsia" w:ascii="新宋体" w:hAnsi="新宋体" w:eastAsia="新宋体" w:cs="Courier New"/>
          <w:color w:val="auto"/>
          <w:sz w:val="24"/>
          <w:szCs w:val="24"/>
          <w:highlight w:val="none"/>
          <w:lang w:val="en-US" w:eastAsia="zh-CN"/>
        </w:rPr>
        <w:t>因中标人的服务人员体能技能考核不合格，每退回1名人员，乙方向甲方支付合同总价5%的经济赔偿。</w:t>
      </w:r>
    </w:p>
    <w:p>
      <w:pPr>
        <w:pStyle w:val="33"/>
        <w:spacing w:line="440" w:lineRule="exact"/>
        <w:ind w:firstLine="480" w:firstLineChars="200"/>
        <w:rPr>
          <w:rFonts w:hint="eastAsia" w:ascii="新宋体" w:hAnsi="新宋体" w:eastAsia="新宋体" w:cs="Courier New"/>
          <w:color w:val="auto"/>
          <w:sz w:val="24"/>
          <w:szCs w:val="24"/>
          <w:highlight w:val="none"/>
        </w:rPr>
      </w:pPr>
      <w:r>
        <w:rPr>
          <w:rFonts w:hint="eastAsia" w:ascii="新宋体" w:hAnsi="新宋体" w:eastAsia="新宋体"/>
          <w:color w:val="auto"/>
          <w:sz w:val="24"/>
          <w:szCs w:val="24"/>
          <w:highlight w:val="none"/>
        </w:rPr>
        <w:t>（</w:t>
      </w:r>
      <w:r>
        <w:rPr>
          <w:rFonts w:hint="eastAsia" w:ascii="新宋体" w:hAnsi="新宋体" w:eastAsia="新宋体"/>
          <w:color w:val="auto"/>
          <w:sz w:val="24"/>
          <w:szCs w:val="24"/>
          <w:highlight w:val="none"/>
          <w:lang w:val="en-US" w:eastAsia="zh-CN"/>
        </w:rPr>
        <w:t>三</w:t>
      </w:r>
      <w:r>
        <w:rPr>
          <w:rFonts w:hint="eastAsia" w:ascii="新宋体" w:hAnsi="新宋体" w:eastAsia="新宋体"/>
          <w:color w:val="auto"/>
          <w:sz w:val="24"/>
          <w:szCs w:val="24"/>
          <w:highlight w:val="none"/>
        </w:rPr>
        <w:t>）</w:t>
      </w:r>
      <w:r>
        <w:rPr>
          <w:rFonts w:hint="eastAsia" w:ascii="新宋体" w:hAnsi="新宋体" w:eastAsia="新宋体" w:cs="Courier New"/>
          <w:color w:val="auto"/>
          <w:sz w:val="24"/>
          <w:szCs w:val="24"/>
          <w:highlight w:val="none"/>
          <w:lang w:val="en-US" w:eastAsia="zh-CN"/>
        </w:rPr>
        <w:t>除不可抗力以外，如发生乙方不能履行合同义务，或甲方发生中途终止合同等情况，应及时以书面形式通知对方。甲乙双方应本着友好的态度进行协商，妥善解决。</w:t>
      </w:r>
    </w:p>
    <w:p>
      <w:pPr>
        <w:pStyle w:val="33"/>
        <w:spacing w:line="440" w:lineRule="exact"/>
        <w:ind w:firstLine="480" w:firstLineChars="200"/>
        <w:rPr>
          <w:rFonts w:hint="eastAsia" w:ascii="新宋体" w:hAnsi="新宋体" w:eastAsia="新宋体"/>
          <w:color w:val="auto"/>
          <w:sz w:val="24"/>
          <w:szCs w:val="24"/>
          <w:highlight w:val="none"/>
        </w:rPr>
      </w:pPr>
      <w:r>
        <w:rPr>
          <w:rFonts w:hint="eastAsia" w:ascii="新宋体" w:hAnsi="新宋体" w:eastAsia="新宋体"/>
          <w:color w:val="auto"/>
          <w:sz w:val="24"/>
          <w:szCs w:val="24"/>
          <w:highlight w:val="none"/>
        </w:rPr>
        <w:t>（</w:t>
      </w:r>
      <w:r>
        <w:rPr>
          <w:rFonts w:hint="eastAsia" w:ascii="新宋体" w:hAnsi="新宋体" w:eastAsia="新宋体"/>
          <w:color w:val="auto"/>
          <w:sz w:val="24"/>
          <w:szCs w:val="24"/>
          <w:highlight w:val="none"/>
          <w:lang w:val="en-US" w:eastAsia="zh-CN"/>
        </w:rPr>
        <w:t>四</w:t>
      </w:r>
      <w:r>
        <w:rPr>
          <w:rFonts w:hint="eastAsia" w:ascii="新宋体" w:hAnsi="新宋体" w:eastAsia="新宋体"/>
          <w:color w:val="auto"/>
          <w:sz w:val="24"/>
          <w:szCs w:val="24"/>
          <w:highlight w:val="none"/>
        </w:rPr>
        <w:t>）根据乙方对本合约的实际履行情况，将纳入信用体系。</w:t>
      </w:r>
    </w:p>
    <w:p>
      <w:pPr>
        <w:pStyle w:val="33"/>
        <w:spacing w:line="440" w:lineRule="exact"/>
        <w:ind w:firstLine="600" w:firstLineChars="250"/>
        <w:rPr>
          <w:rFonts w:hint="eastAsia" w:ascii="新宋体" w:hAnsi="新宋体" w:eastAsia="新宋体"/>
          <w:color w:val="auto"/>
          <w:sz w:val="24"/>
          <w:szCs w:val="24"/>
          <w:highlight w:val="none"/>
        </w:rPr>
      </w:pPr>
      <w:r>
        <w:rPr>
          <w:rFonts w:hint="eastAsia" w:ascii="新宋体" w:hAnsi="新宋体" w:eastAsia="新宋体"/>
          <w:color w:val="auto"/>
          <w:sz w:val="24"/>
          <w:szCs w:val="24"/>
          <w:highlight w:val="none"/>
        </w:rPr>
        <w:t>十、因服务的质量问题发生争议，由义乌市政府有关部门或其指定的技术单位进行质量鉴定，该鉴定结论是终局的，甲乙双方应当接受。</w:t>
      </w:r>
    </w:p>
    <w:p>
      <w:pPr>
        <w:pStyle w:val="33"/>
        <w:spacing w:line="440" w:lineRule="exact"/>
        <w:ind w:firstLine="480" w:firstLineChars="200"/>
        <w:rPr>
          <w:rFonts w:hint="eastAsia" w:ascii="新宋体" w:hAnsi="新宋体" w:eastAsia="新宋体"/>
          <w:color w:val="auto"/>
          <w:sz w:val="24"/>
          <w:szCs w:val="24"/>
          <w:highlight w:val="none"/>
        </w:rPr>
      </w:pPr>
      <w:r>
        <w:rPr>
          <w:rFonts w:hint="eastAsia" w:ascii="新宋体" w:hAnsi="新宋体" w:eastAsia="新宋体"/>
          <w:color w:val="auto"/>
          <w:sz w:val="24"/>
          <w:szCs w:val="24"/>
          <w:highlight w:val="none"/>
        </w:rPr>
        <w:t>十</w:t>
      </w:r>
      <w:r>
        <w:rPr>
          <w:rFonts w:hint="eastAsia" w:ascii="新宋体" w:hAnsi="新宋体" w:eastAsia="新宋体"/>
          <w:color w:val="auto"/>
          <w:sz w:val="24"/>
          <w:szCs w:val="24"/>
          <w:highlight w:val="none"/>
          <w:lang w:val="en-US" w:eastAsia="zh-CN"/>
        </w:rPr>
        <w:t>一</w:t>
      </w:r>
      <w:r>
        <w:rPr>
          <w:rFonts w:hint="eastAsia" w:ascii="新宋体" w:hAnsi="新宋体" w:eastAsia="新宋体"/>
          <w:color w:val="auto"/>
          <w:sz w:val="24"/>
          <w:szCs w:val="24"/>
          <w:highlight w:val="none"/>
        </w:rPr>
        <w:t>、本合同项目所在地为义乌，本合同发生争议产生的诉讼，应向项目所在地有管辖权的法院提起诉讼。</w:t>
      </w:r>
    </w:p>
    <w:p>
      <w:pPr>
        <w:pStyle w:val="33"/>
        <w:spacing w:line="440" w:lineRule="exact"/>
        <w:ind w:firstLine="480" w:firstLineChars="200"/>
        <w:rPr>
          <w:rFonts w:hint="eastAsia" w:ascii="新宋体" w:hAnsi="新宋体" w:eastAsia="新宋体"/>
          <w:color w:val="auto"/>
          <w:sz w:val="24"/>
          <w:szCs w:val="24"/>
          <w:highlight w:val="none"/>
        </w:rPr>
      </w:pPr>
      <w:r>
        <w:rPr>
          <w:rFonts w:hint="eastAsia" w:ascii="新宋体" w:hAnsi="新宋体" w:eastAsia="新宋体"/>
          <w:color w:val="auto"/>
          <w:sz w:val="24"/>
          <w:szCs w:val="24"/>
          <w:highlight w:val="none"/>
        </w:rPr>
        <w:t>十</w:t>
      </w:r>
      <w:r>
        <w:rPr>
          <w:rFonts w:hint="eastAsia" w:ascii="新宋体" w:hAnsi="新宋体" w:eastAsia="新宋体"/>
          <w:color w:val="auto"/>
          <w:sz w:val="24"/>
          <w:szCs w:val="24"/>
          <w:highlight w:val="none"/>
          <w:lang w:val="en-US" w:eastAsia="zh-CN"/>
        </w:rPr>
        <w:t>二</w:t>
      </w:r>
      <w:r>
        <w:rPr>
          <w:rFonts w:hint="eastAsia" w:ascii="新宋体" w:hAnsi="新宋体" w:eastAsia="新宋体"/>
          <w:color w:val="auto"/>
          <w:sz w:val="24"/>
          <w:szCs w:val="24"/>
          <w:highlight w:val="none"/>
        </w:rPr>
        <w:t>、本合同一式八份，甲乙双方各执三份，义乌市财政局和义乌市政府采购中心各执一份，均具同等效力。</w:t>
      </w:r>
    </w:p>
    <w:p>
      <w:pPr>
        <w:pStyle w:val="33"/>
        <w:spacing w:line="440" w:lineRule="exact"/>
        <w:ind w:firstLine="480" w:firstLineChars="200"/>
        <w:rPr>
          <w:rFonts w:hint="eastAsia" w:ascii="新宋体" w:hAnsi="新宋体" w:eastAsia="新宋体"/>
          <w:color w:val="auto"/>
          <w:sz w:val="24"/>
          <w:szCs w:val="24"/>
          <w:highlight w:val="none"/>
        </w:rPr>
      </w:pPr>
      <w:r>
        <w:rPr>
          <w:rFonts w:hint="eastAsia" w:ascii="新宋体" w:hAnsi="新宋体" w:eastAsia="新宋体"/>
          <w:color w:val="auto"/>
          <w:sz w:val="24"/>
          <w:szCs w:val="24"/>
          <w:highlight w:val="none"/>
        </w:rPr>
        <w:t>十</w:t>
      </w:r>
      <w:r>
        <w:rPr>
          <w:rFonts w:hint="eastAsia" w:ascii="新宋体" w:hAnsi="新宋体" w:eastAsia="新宋体"/>
          <w:color w:val="auto"/>
          <w:sz w:val="24"/>
          <w:szCs w:val="24"/>
          <w:highlight w:val="none"/>
          <w:lang w:val="en-US" w:eastAsia="zh-CN"/>
        </w:rPr>
        <w:t>三</w:t>
      </w:r>
      <w:r>
        <w:rPr>
          <w:rFonts w:hint="eastAsia" w:ascii="新宋体" w:hAnsi="新宋体" w:eastAsia="新宋体"/>
          <w:color w:val="auto"/>
          <w:sz w:val="24"/>
          <w:szCs w:val="24"/>
          <w:highlight w:val="none"/>
        </w:rPr>
        <w:t>、本合同未尽事宜，双方可以增加条款或补充协议的形式加以补充,但增加或补充协议的条款不得对招标文件作实质性修改。补充协议与本合同具有相同的法律效力。</w:t>
      </w:r>
    </w:p>
    <w:p>
      <w:pPr>
        <w:pStyle w:val="33"/>
        <w:spacing w:line="440" w:lineRule="exact"/>
        <w:ind w:firstLine="480" w:firstLineChars="200"/>
        <w:rPr>
          <w:rFonts w:hint="eastAsia" w:ascii="新宋体" w:hAnsi="新宋体" w:eastAsia="新宋体"/>
          <w:color w:val="auto"/>
          <w:sz w:val="24"/>
          <w:szCs w:val="24"/>
          <w:highlight w:val="none"/>
        </w:rPr>
      </w:pPr>
      <w:r>
        <w:rPr>
          <w:rFonts w:hint="eastAsia" w:ascii="新宋体" w:hAnsi="新宋体" w:eastAsia="新宋体"/>
          <w:color w:val="auto"/>
          <w:sz w:val="24"/>
          <w:szCs w:val="24"/>
          <w:highlight w:val="none"/>
        </w:rPr>
        <w:t>十</w:t>
      </w:r>
      <w:r>
        <w:rPr>
          <w:rFonts w:hint="eastAsia" w:ascii="新宋体" w:hAnsi="新宋体" w:eastAsia="新宋体"/>
          <w:color w:val="auto"/>
          <w:sz w:val="24"/>
          <w:szCs w:val="24"/>
          <w:highlight w:val="none"/>
          <w:lang w:val="en-US" w:eastAsia="zh-CN"/>
        </w:rPr>
        <w:t>四</w:t>
      </w:r>
      <w:r>
        <w:rPr>
          <w:rFonts w:hint="eastAsia" w:ascii="新宋体" w:hAnsi="新宋体" w:eastAsia="新宋体"/>
          <w:color w:val="auto"/>
          <w:sz w:val="24"/>
          <w:szCs w:val="24"/>
          <w:highlight w:val="none"/>
        </w:rPr>
        <w:t>、</w:t>
      </w:r>
      <w:r>
        <w:rPr>
          <w:rFonts w:ascii="新宋体" w:hAnsi="新宋体" w:eastAsia="新宋体"/>
          <w:color w:val="auto"/>
          <w:sz w:val="24"/>
          <w:szCs w:val="24"/>
          <w:highlight w:val="none"/>
        </w:rPr>
        <w:t>技术资料</w:t>
      </w:r>
    </w:p>
    <w:p>
      <w:pPr>
        <w:pStyle w:val="33"/>
        <w:spacing w:line="440" w:lineRule="exact"/>
        <w:ind w:firstLine="480" w:firstLineChars="200"/>
        <w:rPr>
          <w:rFonts w:ascii="新宋体" w:hAnsi="新宋体" w:eastAsia="新宋体"/>
          <w:color w:val="auto"/>
          <w:sz w:val="24"/>
          <w:szCs w:val="24"/>
          <w:highlight w:val="none"/>
        </w:rPr>
      </w:pPr>
      <w:r>
        <w:rPr>
          <w:rFonts w:ascii="新宋体" w:hAnsi="新宋体" w:eastAsia="新宋体"/>
          <w:color w:val="auto"/>
          <w:sz w:val="24"/>
          <w:szCs w:val="24"/>
          <w:highlight w:val="none"/>
        </w:rPr>
        <w:t>1</w:t>
      </w:r>
      <w:r>
        <w:rPr>
          <w:rFonts w:hint="eastAsia" w:ascii="新宋体" w:hAnsi="新宋体" w:eastAsia="新宋体"/>
          <w:color w:val="auto"/>
          <w:sz w:val="24"/>
          <w:szCs w:val="24"/>
          <w:highlight w:val="none"/>
        </w:rPr>
        <w:t>.</w:t>
      </w:r>
      <w:r>
        <w:rPr>
          <w:rFonts w:ascii="新宋体" w:hAnsi="新宋体" w:eastAsia="新宋体"/>
          <w:color w:val="auto"/>
          <w:sz w:val="24"/>
          <w:szCs w:val="24"/>
          <w:highlight w:val="none"/>
        </w:rPr>
        <w:t>乙方应按</w:t>
      </w:r>
      <w:r>
        <w:rPr>
          <w:rFonts w:hint="eastAsia" w:ascii="新宋体" w:hAnsi="新宋体" w:eastAsia="新宋体"/>
          <w:color w:val="auto"/>
          <w:sz w:val="24"/>
          <w:szCs w:val="24"/>
          <w:highlight w:val="none"/>
        </w:rPr>
        <w:t>招标</w:t>
      </w:r>
      <w:r>
        <w:rPr>
          <w:rFonts w:ascii="新宋体" w:hAnsi="新宋体" w:eastAsia="新宋体"/>
          <w:color w:val="auto"/>
          <w:sz w:val="24"/>
          <w:szCs w:val="24"/>
          <w:highlight w:val="none"/>
        </w:rPr>
        <w:t>文件规定的时间向甲方提供</w:t>
      </w:r>
      <w:r>
        <w:rPr>
          <w:rFonts w:hint="eastAsia" w:ascii="新宋体" w:hAnsi="新宋体" w:eastAsia="新宋体"/>
          <w:color w:val="auto"/>
          <w:sz w:val="24"/>
          <w:szCs w:val="24"/>
          <w:highlight w:val="none"/>
        </w:rPr>
        <w:t>服务</w:t>
      </w:r>
      <w:r>
        <w:rPr>
          <w:rFonts w:ascii="新宋体" w:hAnsi="新宋体" w:eastAsia="新宋体"/>
          <w:color w:val="auto"/>
          <w:sz w:val="24"/>
          <w:szCs w:val="24"/>
          <w:highlight w:val="none"/>
        </w:rPr>
        <w:t>的有关技术资料。</w:t>
      </w:r>
    </w:p>
    <w:p>
      <w:pPr>
        <w:pStyle w:val="33"/>
        <w:spacing w:line="440" w:lineRule="exact"/>
        <w:ind w:firstLine="480" w:firstLineChars="200"/>
        <w:rPr>
          <w:rFonts w:hint="eastAsia" w:ascii="新宋体" w:hAnsi="新宋体" w:eastAsia="新宋体"/>
          <w:color w:val="auto"/>
          <w:sz w:val="24"/>
          <w:szCs w:val="24"/>
          <w:highlight w:val="none"/>
        </w:rPr>
      </w:pPr>
      <w:r>
        <w:rPr>
          <w:rFonts w:ascii="新宋体" w:hAnsi="新宋体" w:eastAsia="新宋体"/>
          <w:color w:val="auto"/>
          <w:sz w:val="24"/>
          <w:szCs w:val="24"/>
          <w:highlight w:val="none"/>
        </w:rPr>
        <w:t>2</w:t>
      </w:r>
      <w:r>
        <w:rPr>
          <w:rFonts w:hint="eastAsia" w:ascii="新宋体" w:hAnsi="新宋体" w:eastAsia="新宋体"/>
          <w:color w:val="auto"/>
          <w:sz w:val="24"/>
          <w:szCs w:val="24"/>
          <w:highlight w:val="none"/>
        </w:rPr>
        <w:t>.</w:t>
      </w:r>
      <w:r>
        <w:rPr>
          <w:rFonts w:ascii="新宋体" w:hAnsi="新宋体" w:eastAsia="新宋体"/>
          <w:color w:val="auto"/>
          <w:sz w:val="24"/>
          <w:szCs w:val="24"/>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3"/>
        <w:spacing w:line="440" w:lineRule="exact"/>
        <w:ind w:firstLine="480" w:firstLineChars="200"/>
        <w:rPr>
          <w:rFonts w:ascii="新宋体" w:hAnsi="新宋体" w:eastAsia="新宋体"/>
          <w:color w:val="auto"/>
          <w:sz w:val="24"/>
          <w:szCs w:val="24"/>
          <w:highlight w:val="none"/>
        </w:rPr>
      </w:pPr>
      <w:r>
        <w:rPr>
          <w:rFonts w:hint="eastAsia" w:ascii="新宋体" w:hAnsi="新宋体" w:eastAsia="新宋体"/>
          <w:color w:val="auto"/>
          <w:sz w:val="24"/>
          <w:szCs w:val="24"/>
          <w:highlight w:val="none"/>
        </w:rPr>
        <w:t>十</w:t>
      </w:r>
      <w:r>
        <w:rPr>
          <w:rFonts w:hint="eastAsia" w:ascii="新宋体" w:hAnsi="新宋体" w:eastAsia="新宋体"/>
          <w:color w:val="auto"/>
          <w:sz w:val="24"/>
          <w:szCs w:val="24"/>
          <w:highlight w:val="none"/>
          <w:lang w:val="en-US" w:eastAsia="zh-CN"/>
        </w:rPr>
        <w:t>五</w:t>
      </w:r>
      <w:r>
        <w:rPr>
          <w:rFonts w:hint="eastAsia" w:ascii="新宋体" w:hAnsi="新宋体" w:eastAsia="新宋体"/>
          <w:color w:val="auto"/>
          <w:sz w:val="24"/>
          <w:szCs w:val="24"/>
          <w:highlight w:val="none"/>
        </w:rPr>
        <w:t>、</w:t>
      </w:r>
      <w:r>
        <w:rPr>
          <w:rFonts w:ascii="新宋体" w:hAnsi="新宋体" w:eastAsia="新宋体"/>
          <w:color w:val="auto"/>
          <w:sz w:val="24"/>
          <w:szCs w:val="24"/>
          <w:highlight w:val="none"/>
        </w:rPr>
        <w:t>转包或分包</w:t>
      </w:r>
    </w:p>
    <w:p>
      <w:pPr>
        <w:pStyle w:val="33"/>
        <w:spacing w:line="440" w:lineRule="exact"/>
        <w:ind w:firstLine="480" w:firstLineChars="200"/>
        <w:rPr>
          <w:rFonts w:ascii="新宋体" w:hAnsi="新宋体" w:eastAsia="新宋体"/>
          <w:color w:val="auto"/>
          <w:sz w:val="24"/>
          <w:szCs w:val="24"/>
          <w:highlight w:val="none"/>
        </w:rPr>
      </w:pPr>
      <w:r>
        <w:rPr>
          <w:rFonts w:ascii="新宋体" w:hAnsi="新宋体" w:eastAsia="新宋体"/>
          <w:color w:val="auto"/>
          <w:sz w:val="24"/>
          <w:szCs w:val="24"/>
          <w:highlight w:val="none"/>
        </w:rPr>
        <w:t>1</w:t>
      </w:r>
      <w:r>
        <w:rPr>
          <w:rFonts w:hint="eastAsia" w:ascii="新宋体" w:hAnsi="新宋体" w:eastAsia="新宋体"/>
          <w:color w:val="auto"/>
          <w:sz w:val="24"/>
          <w:szCs w:val="24"/>
          <w:highlight w:val="none"/>
        </w:rPr>
        <w:t>.</w:t>
      </w:r>
      <w:r>
        <w:rPr>
          <w:rFonts w:ascii="新宋体" w:hAnsi="新宋体" w:eastAsia="新宋体"/>
          <w:color w:val="auto"/>
          <w:sz w:val="24"/>
          <w:szCs w:val="24"/>
          <w:highlight w:val="none"/>
        </w:rPr>
        <w:t>本合同范围的</w:t>
      </w:r>
      <w:r>
        <w:rPr>
          <w:rFonts w:hint="eastAsia" w:ascii="新宋体" w:hAnsi="新宋体" w:eastAsia="新宋体"/>
          <w:color w:val="auto"/>
          <w:sz w:val="24"/>
          <w:szCs w:val="24"/>
          <w:highlight w:val="none"/>
        </w:rPr>
        <w:t>服务</w:t>
      </w:r>
      <w:r>
        <w:rPr>
          <w:rFonts w:ascii="新宋体" w:hAnsi="新宋体" w:eastAsia="新宋体"/>
          <w:color w:val="auto"/>
          <w:sz w:val="24"/>
          <w:szCs w:val="24"/>
          <w:highlight w:val="none"/>
        </w:rPr>
        <w:t>，应由乙方直接供应，不得</w:t>
      </w:r>
      <w:r>
        <w:rPr>
          <w:rFonts w:hint="eastAsia" w:ascii="新宋体" w:hAnsi="新宋体" w:eastAsia="新宋体"/>
          <w:color w:val="auto"/>
          <w:sz w:val="24"/>
          <w:szCs w:val="24"/>
          <w:highlight w:val="none"/>
          <w:lang w:eastAsia="zh-CN"/>
        </w:rPr>
        <w:t>转包</w:t>
      </w:r>
      <w:r>
        <w:rPr>
          <w:rFonts w:ascii="新宋体" w:hAnsi="新宋体" w:eastAsia="新宋体"/>
          <w:color w:val="auto"/>
          <w:sz w:val="24"/>
          <w:szCs w:val="24"/>
          <w:highlight w:val="none"/>
        </w:rPr>
        <w:t>他人供应；</w:t>
      </w:r>
    </w:p>
    <w:p>
      <w:pPr>
        <w:pStyle w:val="33"/>
        <w:spacing w:line="440" w:lineRule="exact"/>
        <w:ind w:firstLine="480" w:firstLineChars="200"/>
        <w:rPr>
          <w:rFonts w:ascii="新宋体" w:hAnsi="新宋体" w:eastAsia="新宋体" w:cs="Courier New"/>
          <w:color w:val="auto"/>
          <w:sz w:val="24"/>
          <w:szCs w:val="24"/>
          <w:highlight w:val="none"/>
        </w:rPr>
      </w:pPr>
      <w:r>
        <w:rPr>
          <w:rFonts w:ascii="新宋体" w:hAnsi="新宋体" w:eastAsia="新宋体" w:cs="Courier New"/>
          <w:color w:val="auto"/>
          <w:sz w:val="24"/>
          <w:szCs w:val="24"/>
          <w:highlight w:val="none"/>
        </w:rPr>
        <w:t>2</w:t>
      </w:r>
      <w:r>
        <w:rPr>
          <w:rFonts w:hint="eastAsia" w:ascii="新宋体" w:hAnsi="新宋体" w:eastAsia="新宋体" w:cs="Courier New"/>
          <w:color w:val="auto"/>
          <w:sz w:val="24"/>
          <w:szCs w:val="24"/>
          <w:highlight w:val="none"/>
        </w:rPr>
        <w:t>.</w:t>
      </w:r>
      <w:r>
        <w:rPr>
          <w:rFonts w:hint="eastAsia" w:ascii="新宋体" w:hAnsi="新宋体" w:eastAsia="新宋体" w:cs="Courier New"/>
          <w:color w:val="auto"/>
          <w:sz w:val="24"/>
          <w:szCs w:val="24"/>
          <w:highlight w:val="none"/>
          <w:lang w:val="zh-CN"/>
        </w:rPr>
        <w:t>对于通过“要求以联合体形式参加或者合同分包等措施”签订的采购合同，联合协议或者分包意向协议以附件形式作为采购合同的组成部分。未经过甲方的书面同意，</w:t>
      </w:r>
      <w:r>
        <w:rPr>
          <w:rFonts w:ascii="新宋体" w:hAnsi="新宋体" w:eastAsia="新宋体" w:cs="Courier New"/>
          <w:color w:val="auto"/>
          <w:sz w:val="24"/>
          <w:szCs w:val="24"/>
          <w:highlight w:val="none"/>
        </w:rPr>
        <w:t>乙方不得将本合同范围的</w:t>
      </w:r>
      <w:r>
        <w:rPr>
          <w:rFonts w:hint="eastAsia" w:ascii="新宋体" w:hAnsi="新宋体" w:eastAsia="新宋体" w:cs="Courier New"/>
          <w:color w:val="auto"/>
          <w:sz w:val="24"/>
          <w:szCs w:val="24"/>
          <w:highlight w:val="none"/>
        </w:rPr>
        <w:t>服务</w:t>
      </w:r>
      <w:r>
        <w:rPr>
          <w:rFonts w:ascii="新宋体" w:hAnsi="新宋体" w:eastAsia="新宋体" w:cs="Courier New"/>
          <w:color w:val="auto"/>
          <w:sz w:val="24"/>
          <w:szCs w:val="24"/>
          <w:highlight w:val="none"/>
        </w:rPr>
        <w:t>全部或部分分包给他人供应；</w:t>
      </w:r>
    </w:p>
    <w:p>
      <w:pPr>
        <w:pStyle w:val="33"/>
        <w:spacing w:line="440" w:lineRule="exact"/>
        <w:ind w:firstLine="480" w:firstLineChars="200"/>
        <w:rPr>
          <w:rFonts w:ascii="新宋体" w:hAnsi="新宋体" w:eastAsia="新宋体"/>
          <w:color w:val="auto"/>
          <w:sz w:val="24"/>
          <w:szCs w:val="24"/>
          <w:highlight w:val="none"/>
        </w:rPr>
      </w:pPr>
      <w:r>
        <w:rPr>
          <w:rFonts w:ascii="新宋体" w:hAnsi="新宋体" w:eastAsia="新宋体"/>
          <w:color w:val="auto"/>
          <w:sz w:val="24"/>
          <w:szCs w:val="24"/>
          <w:highlight w:val="none"/>
        </w:rPr>
        <w:t>3</w:t>
      </w:r>
      <w:r>
        <w:rPr>
          <w:rFonts w:hint="eastAsia" w:ascii="新宋体" w:hAnsi="新宋体" w:eastAsia="新宋体"/>
          <w:color w:val="auto"/>
          <w:sz w:val="24"/>
          <w:szCs w:val="24"/>
          <w:highlight w:val="none"/>
        </w:rPr>
        <w:t>.</w:t>
      </w:r>
      <w:r>
        <w:rPr>
          <w:rFonts w:ascii="新宋体" w:hAnsi="新宋体" w:eastAsia="新宋体"/>
          <w:color w:val="auto"/>
          <w:sz w:val="24"/>
          <w:szCs w:val="24"/>
          <w:highlight w:val="none"/>
        </w:rPr>
        <w:t>如有</w:t>
      </w:r>
      <w:r>
        <w:rPr>
          <w:rFonts w:hint="eastAsia" w:ascii="新宋体" w:hAnsi="新宋体" w:eastAsia="新宋体"/>
          <w:color w:val="auto"/>
          <w:sz w:val="24"/>
          <w:szCs w:val="24"/>
          <w:highlight w:val="none"/>
          <w:lang w:eastAsia="zh-CN"/>
        </w:rPr>
        <w:t>转包</w:t>
      </w:r>
      <w:r>
        <w:rPr>
          <w:rFonts w:hint="eastAsia" w:ascii="新宋体" w:hAnsi="新宋体" w:eastAsia="新宋体"/>
          <w:color w:val="auto"/>
          <w:sz w:val="24"/>
          <w:szCs w:val="24"/>
          <w:highlight w:val="none"/>
          <w:lang w:val="en-US" w:eastAsia="zh-CN"/>
        </w:rPr>
        <w:t>或未按约定</w:t>
      </w:r>
      <w:r>
        <w:rPr>
          <w:rFonts w:ascii="新宋体" w:hAnsi="新宋体" w:eastAsia="新宋体"/>
          <w:color w:val="auto"/>
          <w:sz w:val="24"/>
          <w:szCs w:val="24"/>
          <w:highlight w:val="none"/>
        </w:rPr>
        <w:t>分包</w:t>
      </w:r>
      <w:r>
        <w:rPr>
          <w:rFonts w:hint="eastAsia" w:ascii="新宋体" w:hAnsi="新宋体" w:eastAsia="新宋体"/>
          <w:color w:val="auto"/>
          <w:sz w:val="24"/>
          <w:szCs w:val="24"/>
          <w:highlight w:val="none"/>
          <w:lang w:val="en-US" w:eastAsia="zh-CN"/>
        </w:rPr>
        <w:t>的</w:t>
      </w:r>
      <w:r>
        <w:rPr>
          <w:rFonts w:ascii="新宋体" w:hAnsi="新宋体" w:eastAsia="新宋体"/>
          <w:color w:val="auto"/>
          <w:sz w:val="24"/>
          <w:szCs w:val="24"/>
          <w:highlight w:val="none"/>
        </w:rPr>
        <w:t>行为，甲方解除合同</w:t>
      </w:r>
      <w:r>
        <w:rPr>
          <w:rFonts w:hint="eastAsia" w:ascii="新宋体" w:hAnsi="新宋体" w:eastAsia="新宋体" w:cs="Arial"/>
          <w:color w:val="auto"/>
          <w:kern w:val="0"/>
          <w:sz w:val="24"/>
          <w:highlight w:val="none"/>
          <w:lang w:val="en-US" w:eastAsia="zh-CN"/>
        </w:rPr>
        <w:t>并要求乙方退回预付款（如有）</w:t>
      </w:r>
      <w:r>
        <w:rPr>
          <w:rFonts w:ascii="新宋体" w:hAnsi="新宋体" w:eastAsia="新宋体"/>
          <w:color w:val="auto"/>
          <w:sz w:val="24"/>
          <w:szCs w:val="24"/>
          <w:highlight w:val="none"/>
        </w:rPr>
        <w:t>，没收履约保证金</w:t>
      </w:r>
      <w:r>
        <w:rPr>
          <w:rFonts w:hint="eastAsia" w:ascii="新宋体" w:hAnsi="新宋体" w:eastAsia="新宋体"/>
          <w:color w:val="auto"/>
          <w:sz w:val="24"/>
          <w:szCs w:val="24"/>
          <w:highlight w:val="none"/>
          <w:lang w:eastAsia="zh-CN"/>
        </w:rPr>
        <w:t>（</w:t>
      </w:r>
      <w:r>
        <w:rPr>
          <w:rFonts w:hint="eastAsia" w:ascii="新宋体" w:hAnsi="新宋体" w:eastAsia="新宋体"/>
          <w:color w:val="auto"/>
          <w:sz w:val="24"/>
          <w:szCs w:val="24"/>
          <w:highlight w:val="none"/>
          <w:lang w:val="en-US" w:eastAsia="zh-CN"/>
        </w:rPr>
        <w:t>如有</w:t>
      </w:r>
      <w:r>
        <w:rPr>
          <w:rFonts w:hint="eastAsia" w:ascii="新宋体" w:hAnsi="新宋体" w:eastAsia="新宋体"/>
          <w:color w:val="auto"/>
          <w:sz w:val="24"/>
          <w:szCs w:val="24"/>
          <w:highlight w:val="none"/>
          <w:lang w:eastAsia="zh-CN"/>
        </w:rPr>
        <w:t>）</w:t>
      </w:r>
      <w:r>
        <w:rPr>
          <w:rFonts w:ascii="新宋体" w:hAnsi="新宋体" w:eastAsia="新宋体"/>
          <w:color w:val="auto"/>
          <w:sz w:val="24"/>
          <w:szCs w:val="24"/>
          <w:highlight w:val="none"/>
        </w:rPr>
        <w:t>并追究乙方的违约责任。</w:t>
      </w:r>
    </w:p>
    <w:p>
      <w:pPr>
        <w:pStyle w:val="33"/>
        <w:spacing w:line="440" w:lineRule="exact"/>
        <w:ind w:firstLine="480" w:firstLineChars="200"/>
        <w:rPr>
          <w:rFonts w:ascii="新宋体" w:hAnsi="新宋体" w:eastAsia="新宋体" w:cs="Courier New"/>
          <w:color w:val="auto"/>
          <w:sz w:val="24"/>
          <w:szCs w:val="24"/>
          <w:highlight w:val="none"/>
        </w:rPr>
      </w:pPr>
      <w:r>
        <w:rPr>
          <w:rFonts w:ascii="新宋体" w:hAnsi="新宋体" w:eastAsia="新宋体" w:cs="Courier New"/>
          <w:color w:val="auto"/>
          <w:sz w:val="24"/>
          <w:szCs w:val="24"/>
          <w:highlight w:val="none"/>
        </w:rPr>
        <w:t>十</w:t>
      </w:r>
      <w:r>
        <w:rPr>
          <w:rFonts w:hint="eastAsia" w:ascii="新宋体" w:hAnsi="新宋体" w:eastAsia="新宋体" w:cs="Courier New"/>
          <w:color w:val="auto"/>
          <w:sz w:val="24"/>
          <w:szCs w:val="24"/>
          <w:highlight w:val="none"/>
          <w:lang w:val="en-US" w:eastAsia="zh-CN"/>
        </w:rPr>
        <w:t>六</w:t>
      </w:r>
      <w:r>
        <w:rPr>
          <w:rFonts w:hint="eastAsia" w:ascii="新宋体" w:hAnsi="新宋体" w:eastAsia="新宋体" w:cs="Courier New"/>
          <w:color w:val="auto"/>
          <w:sz w:val="24"/>
          <w:szCs w:val="24"/>
          <w:highlight w:val="none"/>
        </w:rPr>
        <w:t>.</w:t>
      </w:r>
      <w:r>
        <w:rPr>
          <w:rFonts w:ascii="新宋体" w:hAnsi="新宋体" w:eastAsia="新宋体" w:cs="Courier New"/>
          <w:color w:val="auto"/>
          <w:sz w:val="24"/>
          <w:szCs w:val="24"/>
          <w:highlight w:val="none"/>
        </w:rPr>
        <w:t>不可抗力事件处理</w:t>
      </w:r>
    </w:p>
    <w:p>
      <w:pPr>
        <w:pStyle w:val="33"/>
        <w:spacing w:line="440" w:lineRule="exact"/>
        <w:ind w:firstLine="480" w:firstLineChars="200"/>
        <w:rPr>
          <w:rFonts w:ascii="新宋体" w:hAnsi="新宋体" w:eastAsia="新宋体" w:cs="Courier New"/>
          <w:color w:val="auto"/>
          <w:sz w:val="24"/>
          <w:szCs w:val="24"/>
          <w:highlight w:val="none"/>
        </w:rPr>
      </w:pPr>
      <w:r>
        <w:rPr>
          <w:rFonts w:ascii="新宋体" w:hAnsi="新宋体" w:eastAsia="新宋体" w:cs="Courier New"/>
          <w:color w:val="auto"/>
          <w:sz w:val="24"/>
          <w:szCs w:val="24"/>
          <w:highlight w:val="none"/>
        </w:rPr>
        <w:t>1</w:t>
      </w:r>
      <w:r>
        <w:rPr>
          <w:rFonts w:hint="eastAsia" w:ascii="新宋体" w:hAnsi="新宋体" w:eastAsia="新宋体" w:cs="Courier New"/>
          <w:color w:val="auto"/>
          <w:sz w:val="24"/>
          <w:szCs w:val="24"/>
          <w:highlight w:val="none"/>
        </w:rPr>
        <w:t>．</w:t>
      </w:r>
      <w:r>
        <w:rPr>
          <w:rFonts w:ascii="新宋体" w:hAnsi="新宋体" w:eastAsia="新宋体" w:cs="Courier New"/>
          <w:color w:val="auto"/>
          <w:sz w:val="24"/>
          <w:szCs w:val="24"/>
          <w:highlight w:val="none"/>
        </w:rPr>
        <w:t>在合同有效期内，任何一方因不可抗力事件导致不能履行合同，则合同履行期可延长，其延长期与不可抗力影响期相同。</w:t>
      </w:r>
    </w:p>
    <w:p>
      <w:pPr>
        <w:pStyle w:val="33"/>
        <w:spacing w:line="440" w:lineRule="exact"/>
        <w:ind w:firstLine="480" w:firstLineChars="200"/>
        <w:rPr>
          <w:rFonts w:ascii="新宋体" w:hAnsi="新宋体" w:eastAsia="新宋体" w:cs="Courier New"/>
          <w:color w:val="auto"/>
          <w:sz w:val="24"/>
          <w:szCs w:val="24"/>
          <w:highlight w:val="none"/>
        </w:rPr>
      </w:pPr>
      <w:r>
        <w:rPr>
          <w:rFonts w:ascii="新宋体" w:hAnsi="新宋体" w:eastAsia="新宋体" w:cs="Courier New"/>
          <w:color w:val="auto"/>
          <w:sz w:val="24"/>
          <w:szCs w:val="24"/>
          <w:highlight w:val="none"/>
        </w:rPr>
        <w:t>2</w:t>
      </w:r>
      <w:r>
        <w:rPr>
          <w:rFonts w:hint="eastAsia" w:ascii="新宋体" w:hAnsi="新宋体" w:eastAsia="新宋体" w:cs="Courier New"/>
          <w:color w:val="auto"/>
          <w:sz w:val="24"/>
          <w:szCs w:val="24"/>
          <w:highlight w:val="none"/>
        </w:rPr>
        <w:t>．</w:t>
      </w:r>
      <w:r>
        <w:rPr>
          <w:rFonts w:ascii="新宋体" w:hAnsi="新宋体" w:eastAsia="新宋体" w:cs="Courier New"/>
          <w:color w:val="auto"/>
          <w:sz w:val="24"/>
          <w:szCs w:val="24"/>
          <w:highlight w:val="none"/>
        </w:rPr>
        <w:t>不可抗力事件发生后，应立即通知对方，并寄送有关权威机构出具的证明。</w:t>
      </w:r>
    </w:p>
    <w:p>
      <w:pPr>
        <w:pStyle w:val="33"/>
        <w:spacing w:line="440" w:lineRule="exact"/>
        <w:ind w:firstLine="480" w:firstLineChars="200"/>
        <w:rPr>
          <w:rFonts w:hint="eastAsia" w:ascii="新宋体" w:hAnsi="新宋体" w:eastAsia="新宋体" w:cs="Courier New"/>
          <w:color w:val="auto"/>
          <w:sz w:val="24"/>
          <w:szCs w:val="24"/>
          <w:highlight w:val="none"/>
        </w:rPr>
      </w:pPr>
      <w:r>
        <w:rPr>
          <w:rFonts w:ascii="新宋体" w:hAnsi="新宋体" w:eastAsia="新宋体" w:cs="Courier New"/>
          <w:color w:val="auto"/>
          <w:sz w:val="24"/>
          <w:szCs w:val="24"/>
          <w:highlight w:val="none"/>
        </w:rPr>
        <w:t>3</w:t>
      </w:r>
      <w:r>
        <w:rPr>
          <w:rFonts w:hint="eastAsia" w:ascii="新宋体" w:hAnsi="新宋体" w:eastAsia="新宋体" w:cs="Courier New"/>
          <w:color w:val="auto"/>
          <w:sz w:val="24"/>
          <w:szCs w:val="24"/>
          <w:highlight w:val="none"/>
        </w:rPr>
        <w:t>．</w:t>
      </w:r>
      <w:r>
        <w:rPr>
          <w:rFonts w:ascii="新宋体" w:hAnsi="新宋体" w:eastAsia="新宋体" w:cs="Courier New"/>
          <w:color w:val="auto"/>
          <w:sz w:val="24"/>
          <w:szCs w:val="24"/>
          <w:highlight w:val="none"/>
        </w:rPr>
        <w:t>不可抗力事件延续</w:t>
      </w:r>
      <w:r>
        <w:rPr>
          <w:rFonts w:ascii="新宋体" w:hAnsi="新宋体" w:eastAsia="新宋体" w:cs="Arial"/>
          <w:color w:val="auto"/>
          <w:kern w:val="0"/>
          <w:sz w:val="24"/>
          <w:highlight w:val="none"/>
        </w:rPr>
        <w:t>____</w:t>
      </w:r>
      <w:r>
        <w:rPr>
          <w:rFonts w:ascii="新宋体" w:hAnsi="新宋体" w:eastAsia="新宋体" w:cs="Courier New"/>
          <w:color w:val="auto"/>
          <w:sz w:val="24"/>
          <w:szCs w:val="24"/>
          <w:highlight w:val="none"/>
        </w:rPr>
        <w:t>天以上，双方应通过友好协商，确定是否继续履行合同。</w:t>
      </w:r>
    </w:p>
    <w:p>
      <w:pPr>
        <w:pStyle w:val="33"/>
        <w:spacing w:line="440" w:lineRule="exact"/>
        <w:ind w:firstLine="480" w:firstLineChars="200"/>
        <w:rPr>
          <w:rFonts w:ascii="新宋体" w:hAnsi="新宋体" w:eastAsia="新宋体"/>
          <w:color w:val="auto"/>
          <w:sz w:val="24"/>
          <w:szCs w:val="24"/>
          <w:highlight w:val="none"/>
        </w:rPr>
      </w:pPr>
      <w:r>
        <w:rPr>
          <w:rFonts w:hint="eastAsia" w:ascii="新宋体" w:hAnsi="新宋体" w:eastAsia="新宋体"/>
          <w:color w:val="auto"/>
          <w:sz w:val="24"/>
          <w:szCs w:val="24"/>
          <w:highlight w:val="none"/>
        </w:rPr>
        <w:t>十</w:t>
      </w:r>
      <w:r>
        <w:rPr>
          <w:rFonts w:hint="eastAsia" w:ascii="新宋体" w:hAnsi="新宋体" w:eastAsia="新宋体"/>
          <w:color w:val="auto"/>
          <w:sz w:val="24"/>
          <w:szCs w:val="24"/>
          <w:highlight w:val="none"/>
          <w:lang w:val="en-US" w:eastAsia="zh-CN"/>
        </w:rPr>
        <w:t>七</w:t>
      </w:r>
      <w:r>
        <w:rPr>
          <w:rFonts w:hint="eastAsia" w:ascii="新宋体" w:hAnsi="新宋体" w:eastAsia="新宋体"/>
          <w:color w:val="auto"/>
          <w:sz w:val="24"/>
          <w:szCs w:val="24"/>
          <w:highlight w:val="none"/>
        </w:rPr>
        <w:t>、</w:t>
      </w:r>
      <w:r>
        <w:rPr>
          <w:rFonts w:ascii="新宋体" w:hAnsi="新宋体" w:eastAsia="新宋体"/>
          <w:color w:val="auto"/>
          <w:sz w:val="24"/>
          <w:szCs w:val="24"/>
          <w:highlight w:val="none"/>
        </w:rPr>
        <w:t>合同生效及其它</w:t>
      </w:r>
    </w:p>
    <w:p>
      <w:pPr>
        <w:pStyle w:val="33"/>
        <w:spacing w:line="440" w:lineRule="exact"/>
        <w:ind w:firstLine="480" w:firstLineChars="200"/>
        <w:rPr>
          <w:rFonts w:ascii="新宋体" w:hAnsi="新宋体" w:eastAsia="新宋体"/>
          <w:color w:val="auto"/>
          <w:sz w:val="24"/>
          <w:szCs w:val="24"/>
          <w:highlight w:val="none"/>
        </w:rPr>
      </w:pPr>
      <w:r>
        <w:rPr>
          <w:rFonts w:ascii="新宋体" w:hAnsi="新宋体" w:eastAsia="新宋体"/>
          <w:color w:val="auto"/>
          <w:sz w:val="24"/>
          <w:szCs w:val="24"/>
          <w:highlight w:val="none"/>
        </w:rPr>
        <w:t>1</w:t>
      </w:r>
      <w:r>
        <w:rPr>
          <w:rFonts w:hint="eastAsia" w:ascii="新宋体" w:hAnsi="新宋体" w:eastAsia="新宋体"/>
          <w:color w:val="auto"/>
          <w:sz w:val="24"/>
          <w:szCs w:val="24"/>
          <w:highlight w:val="none"/>
        </w:rPr>
        <w:t>.</w:t>
      </w:r>
      <w:r>
        <w:rPr>
          <w:rFonts w:ascii="新宋体" w:hAnsi="新宋体" w:eastAsia="新宋体"/>
          <w:color w:val="auto"/>
          <w:sz w:val="24"/>
          <w:szCs w:val="24"/>
          <w:highlight w:val="none"/>
        </w:rPr>
        <w:t>合同经双方</w:t>
      </w:r>
      <w:r>
        <w:rPr>
          <w:rFonts w:hint="eastAsia" w:ascii="新宋体" w:hAnsi="新宋体" w:eastAsia="新宋体"/>
          <w:color w:val="auto"/>
          <w:sz w:val="24"/>
          <w:szCs w:val="24"/>
          <w:highlight w:val="none"/>
          <w:lang w:eastAsia="zh-CN"/>
        </w:rPr>
        <w:t>法定代表人（或负责人）</w:t>
      </w:r>
      <w:r>
        <w:rPr>
          <w:rFonts w:ascii="新宋体" w:hAnsi="新宋体" w:eastAsia="新宋体"/>
          <w:color w:val="auto"/>
          <w:sz w:val="24"/>
          <w:szCs w:val="24"/>
          <w:highlight w:val="none"/>
        </w:rPr>
        <w:t>或授权代表签字并加盖单位公章后生效。</w:t>
      </w:r>
    </w:p>
    <w:p>
      <w:pPr>
        <w:pStyle w:val="33"/>
        <w:spacing w:line="440" w:lineRule="exact"/>
        <w:ind w:firstLine="480" w:firstLineChars="200"/>
        <w:rPr>
          <w:rFonts w:ascii="新宋体" w:hAnsi="新宋体" w:eastAsia="新宋体"/>
          <w:color w:val="auto"/>
          <w:sz w:val="24"/>
          <w:szCs w:val="24"/>
          <w:highlight w:val="none"/>
        </w:rPr>
      </w:pPr>
      <w:r>
        <w:rPr>
          <w:rFonts w:ascii="新宋体" w:hAnsi="新宋体" w:eastAsia="新宋体"/>
          <w:color w:val="auto"/>
          <w:sz w:val="24"/>
          <w:szCs w:val="24"/>
          <w:highlight w:val="none"/>
        </w:rPr>
        <w:t>2</w:t>
      </w:r>
      <w:r>
        <w:rPr>
          <w:rFonts w:hint="eastAsia" w:ascii="新宋体" w:hAnsi="新宋体" w:eastAsia="新宋体"/>
          <w:color w:val="auto"/>
          <w:sz w:val="24"/>
          <w:szCs w:val="24"/>
          <w:highlight w:val="none"/>
        </w:rPr>
        <w:t>.</w:t>
      </w:r>
      <w:r>
        <w:rPr>
          <w:rFonts w:ascii="新宋体" w:hAnsi="新宋体" w:eastAsia="新宋体"/>
          <w:color w:val="auto"/>
          <w:sz w:val="24"/>
          <w:szCs w:val="24"/>
          <w:highlight w:val="none"/>
        </w:rPr>
        <w:t>合同执行中涉及采购资金和采购内容修改或补充的，</w:t>
      </w:r>
      <w:r>
        <w:rPr>
          <w:rFonts w:hint="eastAsia" w:ascii="新宋体" w:hAnsi="新宋体" w:eastAsia="新宋体"/>
          <w:color w:val="auto"/>
          <w:sz w:val="24"/>
          <w:szCs w:val="24"/>
          <w:highlight w:val="none"/>
        </w:rPr>
        <w:t>应按相关规定执行</w:t>
      </w:r>
      <w:r>
        <w:rPr>
          <w:rFonts w:ascii="新宋体" w:hAnsi="新宋体" w:eastAsia="新宋体"/>
          <w:color w:val="auto"/>
          <w:sz w:val="24"/>
          <w:szCs w:val="24"/>
          <w:highlight w:val="none"/>
        </w:rPr>
        <w:t>，方可作为主合同不可分割的一部分。</w:t>
      </w:r>
    </w:p>
    <w:p>
      <w:pPr>
        <w:pStyle w:val="33"/>
        <w:spacing w:line="440" w:lineRule="exact"/>
        <w:ind w:firstLine="480" w:firstLineChars="200"/>
        <w:rPr>
          <w:rFonts w:hint="eastAsia" w:ascii="新宋体" w:hAnsi="新宋体" w:eastAsia="新宋体"/>
          <w:color w:val="auto"/>
          <w:sz w:val="24"/>
          <w:szCs w:val="24"/>
          <w:highlight w:val="none"/>
        </w:rPr>
      </w:pPr>
      <w:r>
        <w:rPr>
          <w:rFonts w:ascii="新宋体" w:hAnsi="新宋体" w:eastAsia="新宋体"/>
          <w:color w:val="auto"/>
          <w:sz w:val="24"/>
          <w:szCs w:val="24"/>
          <w:highlight w:val="none"/>
        </w:rPr>
        <w:t>3</w:t>
      </w:r>
      <w:r>
        <w:rPr>
          <w:rFonts w:hint="eastAsia" w:ascii="新宋体" w:hAnsi="新宋体" w:eastAsia="新宋体"/>
          <w:color w:val="auto"/>
          <w:sz w:val="24"/>
          <w:szCs w:val="24"/>
          <w:highlight w:val="none"/>
        </w:rPr>
        <w:t>.</w:t>
      </w:r>
      <w:r>
        <w:rPr>
          <w:rFonts w:ascii="新宋体" w:hAnsi="新宋体" w:eastAsia="新宋体"/>
          <w:color w:val="auto"/>
          <w:sz w:val="24"/>
          <w:szCs w:val="24"/>
          <w:highlight w:val="none"/>
        </w:rPr>
        <w:t>本合同未尽事宜，遵照《</w:t>
      </w:r>
      <w:r>
        <w:rPr>
          <w:rFonts w:hint="eastAsia" w:ascii="新宋体" w:hAnsi="新宋体" w:eastAsia="新宋体"/>
          <w:color w:val="auto"/>
          <w:sz w:val="24"/>
          <w:szCs w:val="24"/>
          <w:highlight w:val="none"/>
          <w:lang w:eastAsia="zh-CN"/>
        </w:rPr>
        <w:t>民法典</w:t>
      </w:r>
      <w:r>
        <w:rPr>
          <w:rFonts w:ascii="新宋体" w:hAnsi="新宋体" w:eastAsia="新宋体"/>
          <w:color w:val="auto"/>
          <w:sz w:val="24"/>
          <w:szCs w:val="24"/>
          <w:highlight w:val="none"/>
        </w:rPr>
        <w:t>》有关条文执行。</w:t>
      </w:r>
    </w:p>
    <w:p>
      <w:pPr>
        <w:pStyle w:val="33"/>
        <w:spacing w:line="440" w:lineRule="exact"/>
        <w:rPr>
          <w:rFonts w:hint="eastAsia" w:ascii="新宋体" w:hAnsi="新宋体" w:eastAsia="新宋体"/>
          <w:color w:val="auto"/>
          <w:sz w:val="24"/>
          <w:szCs w:val="24"/>
          <w:highlight w:val="none"/>
        </w:rPr>
      </w:pPr>
    </w:p>
    <w:p>
      <w:pPr>
        <w:spacing w:line="380" w:lineRule="exact"/>
        <w:ind w:firstLine="480" w:firstLineChars="200"/>
        <w:rPr>
          <w:rFonts w:hint="eastAsia" w:ascii="新宋体" w:hAnsi="新宋体" w:eastAsia="新宋体"/>
          <w:color w:val="auto"/>
          <w:sz w:val="24"/>
          <w:highlight w:val="none"/>
        </w:rPr>
      </w:pPr>
      <w:r>
        <w:rPr>
          <w:rFonts w:hint="eastAsia" w:ascii="新宋体" w:hAnsi="新宋体" w:eastAsia="新宋体"/>
          <w:color w:val="auto"/>
          <w:sz w:val="24"/>
          <w:highlight w:val="none"/>
        </w:rPr>
        <w:t xml:space="preserve">甲    方： </w:t>
      </w:r>
      <w:r>
        <w:rPr>
          <w:rFonts w:hint="eastAsia" w:ascii="新宋体" w:hAnsi="新宋体" w:eastAsia="新宋体"/>
          <w:color w:val="auto"/>
          <w:sz w:val="24"/>
          <w:highlight w:val="none"/>
          <w:u w:val="single"/>
        </w:rPr>
        <w:t xml:space="preserve">                       </w:t>
      </w:r>
      <w:r>
        <w:rPr>
          <w:rFonts w:hint="eastAsia" w:ascii="新宋体" w:hAnsi="新宋体" w:eastAsia="新宋体"/>
          <w:color w:val="auto"/>
          <w:sz w:val="24"/>
          <w:highlight w:val="none"/>
        </w:rPr>
        <w:t>乙    方：</w:t>
      </w:r>
      <w:r>
        <w:rPr>
          <w:rFonts w:hint="eastAsia" w:ascii="新宋体" w:hAnsi="新宋体" w:eastAsia="新宋体"/>
          <w:color w:val="auto"/>
          <w:sz w:val="24"/>
          <w:highlight w:val="none"/>
          <w:u w:val="single"/>
        </w:rPr>
        <w:t xml:space="preserve">                         </w:t>
      </w:r>
      <w:r>
        <w:rPr>
          <w:rFonts w:hint="eastAsia" w:ascii="新宋体" w:hAnsi="新宋体" w:eastAsia="新宋体"/>
          <w:color w:val="auto"/>
          <w:sz w:val="24"/>
          <w:highlight w:val="none"/>
        </w:rPr>
        <w:t xml:space="preserve"> </w:t>
      </w:r>
    </w:p>
    <w:p>
      <w:pPr>
        <w:spacing w:line="380" w:lineRule="exact"/>
        <w:ind w:firstLine="480" w:firstLineChars="200"/>
        <w:rPr>
          <w:rFonts w:hint="eastAsia" w:ascii="新宋体" w:hAnsi="新宋体" w:eastAsia="新宋体"/>
          <w:color w:val="auto"/>
          <w:sz w:val="24"/>
          <w:highlight w:val="none"/>
          <w:u w:val="single"/>
        </w:rPr>
      </w:pPr>
      <w:r>
        <w:rPr>
          <w:rFonts w:hint="eastAsia" w:ascii="新宋体" w:hAnsi="新宋体" w:eastAsia="新宋体"/>
          <w:color w:val="auto"/>
          <w:sz w:val="24"/>
          <w:highlight w:val="none"/>
        </w:rPr>
        <w:t>地    址：</w:t>
      </w:r>
      <w:r>
        <w:rPr>
          <w:rFonts w:hint="eastAsia" w:ascii="新宋体" w:hAnsi="新宋体" w:eastAsia="新宋体"/>
          <w:color w:val="auto"/>
          <w:sz w:val="24"/>
          <w:highlight w:val="none"/>
          <w:u w:val="single"/>
        </w:rPr>
        <w:t xml:space="preserve">                        </w:t>
      </w:r>
      <w:r>
        <w:rPr>
          <w:rFonts w:hint="eastAsia" w:ascii="新宋体" w:hAnsi="新宋体" w:eastAsia="新宋体"/>
          <w:color w:val="auto"/>
          <w:sz w:val="24"/>
          <w:highlight w:val="none"/>
        </w:rPr>
        <w:t>地    址：</w:t>
      </w:r>
      <w:r>
        <w:rPr>
          <w:rFonts w:hint="eastAsia" w:ascii="新宋体" w:hAnsi="新宋体" w:eastAsia="新宋体"/>
          <w:color w:val="auto"/>
          <w:sz w:val="24"/>
          <w:highlight w:val="none"/>
          <w:u w:val="single"/>
        </w:rPr>
        <w:t xml:space="preserve">                         </w:t>
      </w:r>
    </w:p>
    <w:p>
      <w:pPr>
        <w:spacing w:line="380" w:lineRule="exact"/>
        <w:ind w:firstLine="480" w:firstLineChars="200"/>
        <w:rPr>
          <w:rFonts w:hint="eastAsia" w:ascii="新宋体" w:hAnsi="新宋体" w:eastAsia="新宋体"/>
          <w:color w:val="auto"/>
          <w:sz w:val="24"/>
          <w:highlight w:val="none"/>
        </w:rPr>
      </w:pPr>
      <w:r>
        <w:rPr>
          <w:rFonts w:hint="eastAsia" w:ascii="新宋体" w:hAnsi="新宋体" w:eastAsia="新宋体"/>
          <w:color w:val="auto"/>
          <w:sz w:val="24"/>
          <w:highlight w:val="none"/>
          <w:lang w:eastAsia="zh-CN"/>
        </w:rPr>
        <w:t>法定代表人（或负责人）</w:t>
      </w:r>
      <w:r>
        <w:rPr>
          <w:rFonts w:hint="eastAsia" w:ascii="新宋体" w:hAnsi="新宋体" w:eastAsia="新宋体"/>
          <w:color w:val="auto"/>
          <w:sz w:val="24"/>
          <w:highlight w:val="none"/>
        </w:rPr>
        <w:t>：</w:t>
      </w:r>
      <w:r>
        <w:rPr>
          <w:rFonts w:hint="eastAsia" w:ascii="新宋体" w:hAnsi="新宋体" w:eastAsia="新宋体"/>
          <w:color w:val="auto"/>
          <w:sz w:val="24"/>
          <w:highlight w:val="none"/>
          <w:u w:val="single"/>
        </w:rPr>
        <w:t>　　　　　</w:t>
      </w:r>
      <w:r>
        <w:rPr>
          <w:rFonts w:hint="eastAsia" w:ascii="新宋体" w:hAnsi="新宋体" w:eastAsia="新宋体"/>
          <w:color w:val="auto"/>
          <w:sz w:val="24"/>
          <w:highlight w:val="none"/>
          <w:lang w:eastAsia="zh-CN"/>
        </w:rPr>
        <w:t>法定代表人（或负责人）</w:t>
      </w:r>
      <w:r>
        <w:rPr>
          <w:rFonts w:hint="eastAsia" w:ascii="新宋体" w:hAnsi="新宋体" w:eastAsia="新宋体"/>
          <w:color w:val="auto"/>
          <w:sz w:val="24"/>
          <w:highlight w:val="none"/>
        </w:rPr>
        <w:t>：</w:t>
      </w:r>
      <w:r>
        <w:rPr>
          <w:rFonts w:hint="eastAsia" w:ascii="新宋体" w:hAnsi="新宋体" w:eastAsia="新宋体"/>
          <w:color w:val="auto"/>
          <w:sz w:val="24"/>
          <w:highlight w:val="none"/>
          <w:u w:val="single"/>
        </w:rPr>
        <w:t xml:space="preserve">              </w:t>
      </w:r>
    </w:p>
    <w:p>
      <w:pPr>
        <w:spacing w:line="380" w:lineRule="exact"/>
        <w:ind w:firstLine="480" w:firstLineChars="200"/>
        <w:rPr>
          <w:rFonts w:hint="eastAsia" w:ascii="新宋体" w:hAnsi="新宋体" w:eastAsia="新宋体"/>
          <w:color w:val="auto"/>
          <w:sz w:val="24"/>
          <w:highlight w:val="none"/>
          <w:u w:val="single"/>
        </w:rPr>
      </w:pPr>
      <w:r>
        <w:rPr>
          <w:rFonts w:hint="eastAsia" w:ascii="新宋体" w:hAnsi="新宋体" w:eastAsia="新宋体"/>
          <w:color w:val="auto"/>
          <w:sz w:val="24"/>
          <w:highlight w:val="none"/>
        </w:rPr>
        <w:t>委托代理人：</w:t>
      </w:r>
      <w:r>
        <w:rPr>
          <w:rFonts w:hint="eastAsia" w:ascii="新宋体" w:hAnsi="新宋体" w:eastAsia="新宋体"/>
          <w:color w:val="auto"/>
          <w:sz w:val="24"/>
          <w:highlight w:val="none"/>
          <w:u w:val="single"/>
        </w:rPr>
        <w:t xml:space="preserve">      　            </w:t>
      </w:r>
      <w:r>
        <w:rPr>
          <w:rFonts w:hint="eastAsia" w:ascii="新宋体" w:hAnsi="新宋体" w:eastAsia="新宋体"/>
          <w:color w:val="auto"/>
          <w:sz w:val="24"/>
          <w:highlight w:val="none"/>
        </w:rPr>
        <w:t xml:space="preserve">  委托代理人：</w:t>
      </w:r>
      <w:r>
        <w:rPr>
          <w:rFonts w:hint="eastAsia" w:ascii="新宋体" w:hAnsi="新宋体" w:eastAsia="新宋体"/>
          <w:color w:val="auto"/>
          <w:sz w:val="24"/>
          <w:highlight w:val="none"/>
          <w:u w:val="single"/>
        </w:rPr>
        <w:t xml:space="preserve">                        </w:t>
      </w:r>
    </w:p>
    <w:p>
      <w:pPr>
        <w:spacing w:line="380" w:lineRule="exact"/>
        <w:ind w:firstLine="480" w:firstLineChars="200"/>
        <w:rPr>
          <w:rFonts w:hint="eastAsia" w:ascii="新宋体" w:hAnsi="新宋体" w:eastAsia="新宋体"/>
          <w:color w:val="auto"/>
          <w:sz w:val="24"/>
          <w:highlight w:val="none"/>
          <w:u w:val="single"/>
        </w:rPr>
      </w:pPr>
      <w:r>
        <w:rPr>
          <w:rFonts w:hint="eastAsia" w:ascii="新宋体" w:hAnsi="新宋体" w:eastAsia="新宋体"/>
          <w:color w:val="auto"/>
          <w:sz w:val="24"/>
          <w:highlight w:val="none"/>
        </w:rPr>
        <w:t xml:space="preserve">电    话： </w:t>
      </w:r>
      <w:r>
        <w:rPr>
          <w:rFonts w:hint="eastAsia" w:ascii="新宋体" w:hAnsi="新宋体" w:eastAsia="新宋体"/>
          <w:color w:val="auto"/>
          <w:sz w:val="24"/>
          <w:highlight w:val="none"/>
          <w:u w:val="single"/>
        </w:rPr>
        <w:t xml:space="preserve">           　        </w:t>
      </w:r>
      <w:r>
        <w:rPr>
          <w:rFonts w:hint="eastAsia" w:ascii="新宋体" w:hAnsi="新宋体" w:eastAsia="新宋体"/>
          <w:color w:val="auto"/>
          <w:sz w:val="24"/>
          <w:highlight w:val="none"/>
        </w:rPr>
        <w:t xml:space="preserve">　电    话： </w:t>
      </w:r>
      <w:r>
        <w:rPr>
          <w:rFonts w:hint="eastAsia" w:ascii="新宋体" w:hAnsi="新宋体" w:eastAsia="新宋体"/>
          <w:color w:val="auto"/>
          <w:sz w:val="24"/>
          <w:highlight w:val="none"/>
          <w:u w:val="single"/>
        </w:rPr>
        <w:t xml:space="preserve">                         </w:t>
      </w:r>
    </w:p>
    <w:p>
      <w:pPr>
        <w:spacing w:line="380" w:lineRule="exact"/>
        <w:ind w:firstLine="480" w:firstLineChars="200"/>
        <w:rPr>
          <w:rFonts w:hint="eastAsia" w:ascii="新宋体" w:hAnsi="新宋体" w:eastAsia="新宋体"/>
          <w:color w:val="auto"/>
          <w:sz w:val="24"/>
          <w:highlight w:val="none"/>
        </w:rPr>
      </w:pPr>
      <w:r>
        <w:rPr>
          <w:rFonts w:hint="eastAsia" w:ascii="新宋体" w:hAnsi="新宋体" w:eastAsia="新宋体"/>
          <w:color w:val="auto"/>
          <w:sz w:val="24"/>
          <w:highlight w:val="none"/>
        </w:rPr>
        <w:t>开户名称：</w:t>
      </w:r>
      <w:r>
        <w:rPr>
          <w:rFonts w:hint="eastAsia" w:ascii="新宋体" w:hAnsi="新宋体" w:eastAsia="新宋体"/>
          <w:color w:val="auto"/>
          <w:sz w:val="24"/>
          <w:highlight w:val="none"/>
          <w:u w:val="single"/>
        </w:rPr>
        <w:t xml:space="preserve">                       </w:t>
      </w:r>
      <w:r>
        <w:rPr>
          <w:rFonts w:hint="eastAsia" w:ascii="新宋体" w:hAnsi="新宋体" w:eastAsia="新宋体"/>
          <w:color w:val="auto"/>
          <w:sz w:val="24"/>
          <w:highlight w:val="none"/>
        </w:rPr>
        <w:t xml:space="preserve"> 开户名称： </w:t>
      </w:r>
      <w:r>
        <w:rPr>
          <w:rFonts w:hint="eastAsia" w:ascii="新宋体" w:hAnsi="新宋体" w:eastAsia="新宋体"/>
          <w:color w:val="auto"/>
          <w:sz w:val="24"/>
          <w:highlight w:val="none"/>
          <w:u w:val="single"/>
        </w:rPr>
        <w:t xml:space="preserve">                         </w:t>
      </w:r>
    </w:p>
    <w:p>
      <w:pPr>
        <w:spacing w:line="380" w:lineRule="exact"/>
        <w:ind w:firstLine="480" w:firstLineChars="200"/>
        <w:rPr>
          <w:rFonts w:hint="eastAsia" w:ascii="新宋体" w:hAnsi="新宋体" w:eastAsia="新宋体"/>
          <w:color w:val="auto"/>
          <w:sz w:val="24"/>
          <w:highlight w:val="none"/>
        </w:rPr>
      </w:pPr>
      <w:r>
        <w:rPr>
          <w:rFonts w:hint="eastAsia" w:ascii="新宋体" w:hAnsi="新宋体" w:eastAsia="新宋体"/>
          <w:color w:val="auto"/>
          <w:sz w:val="24"/>
          <w:highlight w:val="none"/>
        </w:rPr>
        <w:t xml:space="preserve">开户银行： </w:t>
      </w:r>
      <w:r>
        <w:rPr>
          <w:rFonts w:hint="eastAsia" w:ascii="新宋体" w:hAnsi="新宋体" w:eastAsia="新宋体"/>
          <w:color w:val="auto"/>
          <w:sz w:val="24"/>
          <w:highlight w:val="none"/>
          <w:u w:val="single"/>
        </w:rPr>
        <w:t xml:space="preserve">                      </w:t>
      </w:r>
      <w:r>
        <w:rPr>
          <w:rFonts w:hint="eastAsia" w:ascii="新宋体" w:hAnsi="新宋体" w:eastAsia="新宋体"/>
          <w:color w:val="auto"/>
          <w:sz w:val="24"/>
          <w:highlight w:val="none"/>
        </w:rPr>
        <w:t xml:space="preserve"> 开户银行： </w:t>
      </w:r>
      <w:r>
        <w:rPr>
          <w:rFonts w:hint="eastAsia" w:ascii="新宋体" w:hAnsi="新宋体" w:eastAsia="新宋体"/>
          <w:color w:val="auto"/>
          <w:sz w:val="24"/>
          <w:highlight w:val="none"/>
          <w:u w:val="single"/>
        </w:rPr>
        <w:t xml:space="preserve">                         </w:t>
      </w:r>
    </w:p>
    <w:p>
      <w:pPr>
        <w:spacing w:line="380" w:lineRule="exact"/>
        <w:ind w:firstLine="480" w:firstLineChars="200"/>
        <w:rPr>
          <w:rFonts w:hint="eastAsia" w:ascii="新宋体" w:hAnsi="新宋体" w:eastAsia="新宋体"/>
          <w:color w:val="auto"/>
          <w:sz w:val="24"/>
          <w:highlight w:val="none"/>
          <w:u w:val="single"/>
        </w:rPr>
      </w:pPr>
      <w:r>
        <w:rPr>
          <w:rFonts w:hint="eastAsia" w:ascii="新宋体" w:hAnsi="新宋体" w:eastAsia="新宋体"/>
          <w:color w:val="auto"/>
          <w:sz w:val="24"/>
          <w:highlight w:val="none"/>
        </w:rPr>
        <w:t xml:space="preserve">账    号： </w:t>
      </w:r>
      <w:r>
        <w:rPr>
          <w:rFonts w:hint="eastAsia" w:ascii="新宋体" w:hAnsi="新宋体" w:eastAsia="新宋体"/>
          <w:color w:val="auto"/>
          <w:sz w:val="24"/>
          <w:highlight w:val="none"/>
          <w:u w:val="single"/>
        </w:rPr>
        <w:t xml:space="preserve">                      </w:t>
      </w:r>
      <w:r>
        <w:rPr>
          <w:rFonts w:hint="eastAsia" w:ascii="新宋体" w:hAnsi="新宋体" w:eastAsia="新宋体"/>
          <w:color w:val="auto"/>
          <w:sz w:val="24"/>
          <w:highlight w:val="none"/>
        </w:rPr>
        <w:t xml:space="preserve"> 账    号： </w:t>
      </w:r>
      <w:r>
        <w:rPr>
          <w:rFonts w:hint="eastAsia" w:ascii="新宋体" w:hAnsi="新宋体" w:eastAsia="新宋体"/>
          <w:color w:val="auto"/>
          <w:sz w:val="24"/>
          <w:highlight w:val="none"/>
          <w:u w:val="single"/>
        </w:rPr>
        <w:t xml:space="preserve">                         </w:t>
      </w:r>
    </w:p>
    <w:p>
      <w:pPr>
        <w:spacing w:line="380" w:lineRule="exact"/>
        <w:ind w:firstLine="480" w:firstLineChars="200"/>
        <w:rPr>
          <w:rFonts w:hint="eastAsia" w:ascii="新宋体" w:hAnsi="新宋体" w:eastAsia="新宋体"/>
          <w:color w:val="auto"/>
          <w:sz w:val="24"/>
          <w:highlight w:val="none"/>
        </w:rPr>
      </w:pPr>
      <w:r>
        <w:rPr>
          <w:rFonts w:hint="eastAsia" w:ascii="新宋体" w:hAnsi="新宋体" w:eastAsia="新宋体"/>
          <w:color w:val="auto"/>
          <w:sz w:val="24"/>
          <w:highlight w:val="none"/>
        </w:rPr>
        <w:t>邮    编：</w:t>
      </w:r>
      <w:r>
        <w:rPr>
          <w:rFonts w:hint="eastAsia" w:ascii="新宋体" w:hAnsi="新宋体" w:eastAsia="新宋体"/>
          <w:color w:val="auto"/>
          <w:sz w:val="24"/>
          <w:highlight w:val="none"/>
          <w:u w:val="single"/>
        </w:rPr>
        <w:t xml:space="preserve">                       </w:t>
      </w:r>
      <w:r>
        <w:rPr>
          <w:rFonts w:hint="eastAsia" w:ascii="新宋体" w:hAnsi="新宋体" w:eastAsia="新宋体"/>
          <w:color w:val="auto"/>
          <w:sz w:val="24"/>
          <w:highlight w:val="none"/>
        </w:rPr>
        <w:t xml:space="preserve"> 邮    编：</w:t>
      </w:r>
      <w:r>
        <w:rPr>
          <w:rFonts w:hint="eastAsia" w:ascii="新宋体" w:hAnsi="新宋体" w:eastAsia="新宋体"/>
          <w:color w:val="auto"/>
          <w:sz w:val="24"/>
          <w:highlight w:val="none"/>
          <w:u w:val="single"/>
        </w:rPr>
        <w:t xml:space="preserve">                          </w:t>
      </w:r>
    </w:p>
    <w:p>
      <w:pPr>
        <w:spacing w:line="380" w:lineRule="exact"/>
        <w:ind w:firstLine="480" w:firstLineChars="200"/>
        <w:rPr>
          <w:rFonts w:hint="eastAsia" w:ascii="新宋体" w:hAnsi="新宋体" w:eastAsia="新宋体"/>
          <w:color w:val="auto"/>
          <w:sz w:val="24"/>
          <w:highlight w:val="none"/>
          <w:u w:val="single"/>
        </w:rPr>
      </w:pPr>
      <w:r>
        <w:rPr>
          <w:rFonts w:hint="eastAsia" w:ascii="新宋体" w:hAnsi="新宋体" w:eastAsia="新宋体"/>
          <w:color w:val="auto"/>
          <w:sz w:val="24"/>
          <w:highlight w:val="none"/>
        </w:rPr>
        <w:t xml:space="preserve">签约地点： </w:t>
      </w:r>
      <w:r>
        <w:rPr>
          <w:rFonts w:hint="eastAsia" w:ascii="新宋体" w:hAnsi="新宋体" w:eastAsia="新宋体"/>
          <w:color w:val="auto"/>
          <w:sz w:val="24"/>
          <w:highlight w:val="none"/>
          <w:u w:val="single"/>
        </w:rPr>
        <w:t xml:space="preserve">                      </w:t>
      </w:r>
      <w:r>
        <w:rPr>
          <w:rFonts w:hint="eastAsia" w:ascii="新宋体" w:hAnsi="新宋体" w:eastAsia="新宋体"/>
          <w:color w:val="auto"/>
          <w:sz w:val="24"/>
          <w:highlight w:val="none"/>
        </w:rPr>
        <w:t xml:space="preserve"> 签约时间： </w:t>
      </w:r>
      <w:r>
        <w:rPr>
          <w:rFonts w:hint="eastAsia" w:ascii="新宋体" w:hAnsi="新宋体" w:eastAsia="新宋体"/>
          <w:color w:val="auto"/>
          <w:sz w:val="24"/>
          <w:highlight w:val="none"/>
          <w:u w:val="single"/>
        </w:rPr>
        <w:t xml:space="preserve">                         </w:t>
      </w:r>
    </w:p>
    <w:p>
      <w:pPr>
        <w:spacing w:line="380" w:lineRule="exact"/>
        <w:ind w:firstLine="480" w:firstLineChars="200"/>
        <w:rPr>
          <w:rFonts w:hint="eastAsia" w:ascii="新宋体" w:hAnsi="新宋体" w:eastAsia="新宋体"/>
          <w:color w:val="auto"/>
          <w:sz w:val="24"/>
          <w:highlight w:val="none"/>
          <w:u w:val="single"/>
        </w:rPr>
      </w:pPr>
    </w:p>
    <w:p>
      <w:pPr>
        <w:widowControl/>
        <w:spacing w:line="400" w:lineRule="exact"/>
        <w:jc w:val="left"/>
        <w:rPr>
          <w:rFonts w:ascii="新宋体" w:hAnsi="新宋体" w:eastAsia="新宋体"/>
          <w:color w:val="auto"/>
          <w:sz w:val="24"/>
          <w:highlight w:val="none"/>
        </w:rPr>
      </w:pPr>
    </w:p>
    <w:p>
      <w:pPr>
        <w:pStyle w:val="3"/>
        <w:numPr>
          <w:ilvl w:val="0"/>
          <w:numId w:val="0"/>
        </w:numPr>
        <w:spacing w:line="400" w:lineRule="exact"/>
        <w:jc w:val="center"/>
        <w:rPr>
          <w:rFonts w:hint="eastAsia" w:ascii="新宋体" w:hAnsi="新宋体" w:eastAsia="新宋体"/>
          <w:bCs w:val="0"/>
          <w:color w:val="auto"/>
          <w:sz w:val="36"/>
          <w:szCs w:val="36"/>
          <w:highlight w:val="none"/>
        </w:rPr>
      </w:pPr>
      <w:r>
        <w:rPr>
          <w:rFonts w:hint="eastAsia" w:ascii="新宋体" w:hAnsi="新宋体" w:eastAsia="新宋体"/>
          <w:color w:val="auto"/>
          <w:sz w:val="24"/>
          <w:highlight w:val="none"/>
        </w:rPr>
        <w:br w:type="page"/>
      </w:r>
      <w:bookmarkStart w:id="106" w:name="_Toc187829774"/>
      <w:bookmarkStart w:id="107" w:name="_Toc238878129"/>
      <w:bookmarkStart w:id="108" w:name="_Toc235778631"/>
      <w:bookmarkStart w:id="109" w:name="_Toc213038698"/>
      <w:bookmarkStart w:id="110" w:name="_Toc16746"/>
      <w:bookmarkStart w:id="111" w:name="_Toc274303259"/>
      <w:r>
        <w:rPr>
          <w:rFonts w:hint="eastAsia" w:ascii="新宋体" w:hAnsi="新宋体" w:eastAsia="新宋体"/>
          <w:bCs w:val="0"/>
          <w:color w:val="auto"/>
          <w:sz w:val="36"/>
          <w:szCs w:val="36"/>
          <w:highlight w:val="none"/>
        </w:rPr>
        <w:t>第八章</w:t>
      </w:r>
      <w:r>
        <w:rPr>
          <w:rFonts w:hint="eastAsia" w:ascii="新宋体" w:hAnsi="新宋体" w:eastAsia="新宋体"/>
          <w:color w:val="auto"/>
          <w:sz w:val="36"/>
          <w:highlight w:val="none"/>
        </w:rPr>
        <w:t xml:space="preserve"> </w:t>
      </w:r>
      <w:r>
        <w:rPr>
          <w:rFonts w:hint="eastAsia" w:ascii="新宋体" w:hAnsi="新宋体" w:eastAsia="新宋体"/>
          <w:bCs w:val="0"/>
          <w:color w:val="auto"/>
          <w:sz w:val="36"/>
          <w:szCs w:val="36"/>
          <w:highlight w:val="none"/>
        </w:rPr>
        <w:t>投标文件部分格式</w:t>
      </w:r>
      <w:bookmarkEnd w:id="106"/>
      <w:bookmarkEnd w:id="107"/>
      <w:bookmarkEnd w:id="108"/>
      <w:bookmarkEnd w:id="109"/>
      <w:bookmarkEnd w:id="110"/>
      <w:bookmarkEnd w:id="111"/>
    </w:p>
    <w:p>
      <w:pPr>
        <w:pStyle w:val="42"/>
        <w:spacing w:line="400" w:lineRule="exact"/>
        <w:rPr>
          <w:rFonts w:hint="eastAsia" w:ascii="新宋体" w:hAnsi="新宋体" w:eastAsia="新宋体" w:cs="Times New Roman"/>
          <w:b/>
          <w:bCs/>
          <w:color w:val="auto"/>
          <w:highlight w:val="none"/>
          <w:lang w:val="en-US" w:eastAsia="zh-CN"/>
        </w:rPr>
      </w:pPr>
      <w:r>
        <w:rPr>
          <w:rFonts w:hint="eastAsia" w:ascii="新宋体" w:hAnsi="新宋体" w:eastAsia="新宋体" w:cs="Times New Roman"/>
          <w:b/>
          <w:bCs/>
          <w:color w:val="auto"/>
          <w:highlight w:val="none"/>
          <w:lang w:val="en-US" w:eastAsia="zh-CN"/>
        </w:rPr>
        <w:t>一、资格响应文件部分格式：</w:t>
      </w:r>
    </w:p>
    <w:p>
      <w:pPr>
        <w:spacing w:line="400" w:lineRule="exact"/>
        <w:ind w:firstLine="630" w:firstLineChars="300"/>
        <w:rPr>
          <w:rFonts w:hint="eastAsia" w:ascii="新宋体" w:hAnsi="新宋体" w:eastAsia="新宋体" w:cs="Times New Roman"/>
          <w:color w:val="auto"/>
          <w:highlight w:val="none"/>
          <w:lang w:val="en-US" w:eastAsia="zh-CN"/>
        </w:rPr>
      </w:pPr>
      <w:r>
        <w:rPr>
          <w:rFonts w:hint="eastAsia" w:ascii="新宋体" w:hAnsi="新宋体" w:eastAsia="新宋体" w:cs="Times New Roman"/>
          <w:color w:val="auto"/>
          <w:highlight w:val="none"/>
          <w:lang w:val="en-US" w:eastAsia="zh-CN"/>
        </w:rPr>
        <w:t>1.义乌市政府采购项目投标承诺书</w:t>
      </w:r>
    </w:p>
    <w:p>
      <w:pPr>
        <w:spacing w:line="400" w:lineRule="exact"/>
        <w:ind w:firstLine="630" w:firstLineChars="300"/>
        <w:rPr>
          <w:rFonts w:hint="eastAsia" w:ascii="新宋体" w:hAnsi="新宋体" w:eastAsia="新宋体" w:cs="Times New Roman"/>
          <w:color w:val="auto"/>
          <w:highlight w:val="none"/>
          <w:lang w:eastAsia="zh-CN"/>
        </w:rPr>
      </w:pPr>
      <w:r>
        <w:rPr>
          <w:rFonts w:hint="eastAsia" w:ascii="新宋体" w:hAnsi="新宋体" w:eastAsia="新宋体" w:cs="Times New Roman"/>
          <w:color w:val="auto"/>
          <w:highlight w:val="none"/>
          <w:lang w:val="en-US" w:eastAsia="zh-CN"/>
        </w:rPr>
        <w:t>2</w:t>
      </w:r>
      <w:r>
        <w:rPr>
          <w:rFonts w:hint="eastAsia" w:ascii="新宋体" w:hAnsi="新宋体" w:eastAsia="新宋体" w:cs="Times New Roman"/>
          <w:color w:val="auto"/>
          <w:highlight w:val="none"/>
        </w:rPr>
        <w:t>.</w:t>
      </w:r>
      <w:r>
        <w:rPr>
          <w:rFonts w:hint="eastAsia" w:ascii="新宋体" w:hAnsi="新宋体" w:eastAsia="新宋体" w:cs="Times New Roman"/>
          <w:color w:val="auto"/>
          <w:highlight w:val="none"/>
          <w:lang w:eastAsia="zh-CN"/>
        </w:rPr>
        <w:t>中小企业声明函</w:t>
      </w:r>
    </w:p>
    <w:p>
      <w:pPr>
        <w:spacing w:line="400" w:lineRule="exact"/>
        <w:ind w:firstLine="630" w:firstLineChars="300"/>
        <w:rPr>
          <w:rFonts w:hint="eastAsia" w:ascii="新宋体" w:hAnsi="新宋体" w:eastAsia="新宋体" w:cs="Times New Roman"/>
          <w:color w:val="auto"/>
          <w:highlight w:val="none"/>
        </w:rPr>
      </w:pPr>
      <w:r>
        <w:rPr>
          <w:rFonts w:hint="eastAsia" w:ascii="新宋体" w:hAnsi="新宋体" w:eastAsia="新宋体" w:cs="Times New Roman"/>
          <w:color w:val="auto"/>
          <w:highlight w:val="none"/>
          <w:lang w:val="en-US" w:eastAsia="zh-CN"/>
        </w:rPr>
        <w:t>3</w:t>
      </w:r>
      <w:r>
        <w:rPr>
          <w:rFonts w:hint="eastAsia" w:ascii="新宋体" w:hAnsi="新宋体" w:eastAsia="新宋体" w:cs="Times New Roman"/>
          <w:color w:val="auto"/>
          <w:highlight w:val="none"/>
        </w:rPr>
        <w:t>.残疾人福利性单位声明函</w:t>
      </w:r>
    </w:p>
    <w:p>
      <w:pPr>
        <w:spacing w:line="400" w:lineRule="exact"/>
        <w:rPr>
          <w:rFonts w:hint="eastAsia" w:ascii="新宋体" w:hAnsi="新宋体" w:eastAsia="新宋体" w:cs="Times New Roman"/>
          <w:color w:val="auto"/>
          <w:highlight w:val="none"/>
          <w:lang w:val="en-US" w:eastAsia="zh-CN"/>
        </w:rPr>
      </w:pPr>
    </w:p>
    <w:p>
      <w:pPr>
        <w:pStyle w:val="42"/>
        <w:spacing w:line="400" w:lineRule="exact"/>
        <w:rPr>
          <w:rFonts w:hint="eastAsia" w:ascii="新宋体" w:hAnsi="新宋体" w:eastAsia="新宋体" w:cs="Times New Roman"/>
          <w:b/>
          <w:bCs/>
          <w:color w:val="auto"/>
          <w:highlight w:val="none"/>
          <w:lang w:val="en-US" w:eastAsia="zh-CN"/>
        </w:rPr>
      </w:pPr>
      <w:r>
        <w:rPr>
          <w:rFonts w:hint="eastAsia" w:ascii="新宋体" w:hAnsi="新宋体" w:eastAsia="新宋体" w:cs="Times New Roman"/>
          <w:b/>
          <w:bCs/>
          <w:color w:val="auto"/>
          <w:highlight w:val="none"/>
          <w:lang w:val="en-US" w:eastAsia="zh-CN"/>
        </w:rPr>
        <w:t>二、商务技术响应文件部分格式：</w:t>
      </w:r>
    </w:p>
    <w:p>
      <w:pPr>
        <w:spacing w:line="400" w:lineRule="exact"/>
        <w:ind w:firstLine="630" w:firstLineChars="300"/>
        <w:rPr>
          <w:rFonts w:hint="eastAsia" w:ascii="新宋体" w:hAnsi="新宋体" w:eastAsia="新宋体" w:cs="Times New Roman"/>
          <w:color w:val="auto"/>
          <w:highlight w:val="none"/>
          <w:lang w:eastAsia="zh-CN"/>
        </w:rPr>
      </w:pPr>
      <w:r>
        <w:rPr>
          <w:rFonts w:hint="eastAsia" w:ascii="新宋体" w:hAnsi="新宋体" w:eastAsia="新宋体" w:cs="Times New Roman"/>
          <w:color w:val="auto"/>
          <w:highlight w:val="none"/>
          <w:lang w:val="en-US" w:eastAsia="zh-CN"/>
        </w:rPr>
        <w:t>4</w:t>
      </w:r>
      <w:r>
        <w:rPr>
          <w:rFonts w:hint="eastAsia" w:ascii="新宋体" w:hAnsi="新宋体" w:eastAsia="新宋体" w:cs="Times New Roman"/>
          <w:color w:val="auto"/>
          <w:highlight w:val="none"/>
          <w:lang w:eastAsia="zh-CN"/>
        </w:rPr>
        <w:t>.规范偏离表</w:t>
      </w:r>
    </w:p>
    <w:p>
      <w:pPr>
        <w:spacing w:line="400" w:lineRule="exact"/>
        <w:ind w:firstLine="630" w:firstLineChars="300"/>
        <w:rPr>
          <w:rFonts w:hint="eastAsia" w:ascii="新宋体" w:hAnsi="新宋体" w:eastAsia="新宋体" w:cs="Times New Roman"/>
          <w:color w:val="auto"/>
          <w:highlight w:val="none"/>
          <w:lang w:eastAsia="zh-CN"/>
        </w:rPr>
      </w:pPr>
      <w:r>
        <w:rPr>
          <w:rFonts w:hint="eastAsia" w:ascii="新宋体" w:hAnsi="新宋体" w:eastAsia="新宋体" w:cs="Times New Roman"/>
          <w:color w:val="auto"/>
          <w:highlight w:val="none"/>
          <w:lang w:val="en-US" w:eastAsia="zh-CN"/>
        </w:rPr>
        <w:t>5</w:t>
      </w:r>
      <w:r>
        <w:rPr>
          <w:rFonts w:hint="eastAsia" w:ascii="新宋体" w:hAnsi="新宋体" w:eastAsia="新宋体" w:cs="Times New Roman"/>
          <w:color w:val="auto"/>
          <w:highlight w:val="none"/>
          <w:lang w:eastAsia="zh-CN"/>
        </w:rPr>
        <w:t>.项目组成人员表</w:t>
      </w:r>
    </w:p>
    <w:p>
      <w:pPr>
        <w:spacing w:line="400" w:lineRule="exact"/>
        <w:rPr>
          <w:rFonts w:hint="eastAsia" w:ascii="新宋体" w:hAnsi="新宋体" w:eastAsia="新宋体" w:cs="Times New Roman"/>
          <w:color w:val="auto"/>
          <w:highlight w:val="none"/>
          <w:lang w:val="en-US" w:eastAsia="zh-CN"/>
        </w:rPr>
      </w:pPr>
    </w:p>
    <w:p>
      <w:pPr>
        <w:pStyle w:val="42"/>
        <w:spacing w:line="400" w:lineRule="exact"/>
        <w:rPr>
          <w:rFonts w:hint="eastAsia" w:ascii="新宋体" w:hAnsi="新宋体" w:eastAsia="新宋体" w:cs="Times New Roman"/>
          <w:b/>
          <w:bCs/>
          <w:color w:val="auto"/>
          <w:highlight w:val="none"/>
          <w:lang w:val="en-US" w:eastAsia="zh-CN"/>
        </w:rPr>
      </w:pPr>
      <w:r>
        <w:rPr>
          <w:rFonts w:hint="eastAsia" w:ascii="新宋体" w:hAnsi="新宋体" w:eastAsia="新宋体" w:cs="Times New Roman"/>
          <w:b/>
          <w:bCs/>
          <w:color w:val="auto"/>
          <w:highlight w:val="none"/>
          <w:lang w:val="en-US" w:eastAsia="zh-CN"/>
        </w:rPr>
        <w:t>三、报价响应文件部分格式：</w:t>
      </w:r>
    </w:p>
    <w:p>
      <w:pPr>
        <w:spacing w:line="400" w:lineRule="exact"/>
        <w:ind w:firstLine="630" w:firstLineChars="300"/>
        <w:rPr>
          <w:rFonts w:hint="eastAsia" w:ascii="新宋体" w:hAnsi="新宋体" w:eastAsia="新宋体"/>
          <w:color w:val="auto"/>
          <w:highlight w:val="none"/>
        </w:rPr>
      </w:pPr>
      <w:r>
        <w:rPr>
          <w:rFonts w:hint="eastAsia" w:ascii="新宋体" w:hAnsi="新宋体" w:eastAsia="新宋体"/>
          <w:color w:val="auto"/>
          <w:highlight w:val="none"/>
          <w:lang w:val="en-US" w:eastAsia="zh-CN"/>
        </w:rPr>
        <w:t>6</w:t>
      </w:r>
      <w:r>
        <w:rPr>
          <w:rFonts w:hint="eastAsia" w:ascii="新宋体" w:hAnsi="新宋体" w:eastAsia="新宋体"/>
          <w:color w:val="auto"/>
          <w:highlight w:val="none"/>
        </w:rPr>
        <w:t>.开标一览表</w:t>
      </w:r>
    </w:p>
    <w:p>
      <w:pPr>
        <w:spacing w:line="400" w:lineRule="exact"/>
        <w:ind w:firstLine="630" w:firstLineChars="300"/>
        <w:rPr>
          <w:rFonts w:hint="eastAsia" w:ascii="新宋体" w:hAnsi="新宋体" w:eastAsia="新宋体"/>
          <w:color w:val="auto"/>
          <w:highlight w:val="none"/>
        </w:rPr>
      </w:pPr>
      <w:r>
        <w:rPr>
          <w:rFonts w:hint="eastAsia" w:ascii="新宋体" w:hAnsi="新宋体" w:eastAsia="新宋体"/>
          <w:color w:val="auto"/>
          <w:highlight w:val="none"/>
          <w:lang w:val="en-US" w:eastAsia="zh-CN"/>
        </w:rPr>
        <w:t>7</w:t>
      </w:r>
      <w:r>
        <w:rPr>
          <w:rFonts w:hint="eastAsia" w:ascii="新宋体" w:hAnsi="新宋体" w:eastAsia="新宋体"/>
          <w:color w:val="auto"/>
          <w:highlight w:val="none"/>
        </w:rPr>
        <w:t>.投标人自报成本价表</w:t>
      </w:r>
    </w:p>
    <w:p>
      <w:pPr>
        <w:spacing w:line="400" w:lineRule="exact"/>
        <w:ind w:firstLine="630" w:firstLineChars="300"/>
        <w:rPr>
          <w:rFonts w:hint="eastAsia" w:ascii="新宋体" w:hAnsi="新宋体" w:eastAsia="新宋体"/>
          <w:color w:val="auto"/>
          <w:highlight w:val="none"/>
        </w:rPr>
      </w:pPr>
    </w:p>
    <w:p>
      <w:pPr>
        <w:pStyle w:val="42"/>
        <w:spacing w:line="400" w:lineRule="exact"/>
        <w:rPr>
          <w:rFonts w:ascii="新宋体" w:hAnsi="新宋体" w:eastAsia="新宋体"/>
          <w:color w:val="auto"/>
          <w:highlight w:val="none"/>
        </w:rPr>
      </w:pPr>
      <w:r>
        <w:rPr>
          <w:rFonts w:hint="eastAsia" w:ascii="新宋体" w:hAnsi="新宋体" w:eastAsia="新宋体"/>
          <w:color w:val="auto"/>
          <w:highlight w:val="none"/>
          <w:lang w:val="en-US" w:eastAsia="zh-CN"/>
        </w:rPr>
        <w:t>四</w:t>
      </w:r>
      <w:r>
        <w:rPr>
          <w:rFonts w:hint="eastAsia" w:ascii="新宋体" w:hAnsi="新宋体" w:eastAsia="新宋体"/>
          <w:color w:val="auto"/>
          <w:highlight w:val="none"/>
        </w:rPr>
        <w:t>、质疑函范本</w:t>
      </w:r>
      <w:r>
        <w:rPr>
          <w:rFonts w:ascii="新宋体" w:hAnsi="新宋体" w:eastAsia="新宋体"/>
          <w:color w:val="auto"/>
          <w:highlight w:val="none"/>
        </w:rPr>
        <w:t>、</w:t>
      </w:r>
      <w:r>
        <w:rPr>
          <w:rFonts w:hint="eastAsia" w:ascii="新宋体" w:hAnsi="新宋体" w:eastAsia="新宋体"/>
          <w:color w:val="auto"/>
          <w:highlight w:val="none"/>
        </w:rPr>
        <w:t>投诉书范本</w:t>
      </w:r>
      <w:r>
        <w:rPr>
          <w:rFonts w:ascii="新宋体" w:hAnsi="新宋体" w:eastAsia="新宋体"/>
          <w:color w:val="auto"/>
          <w:highlight w:val="none"/>
        </w:rPr>
        <w:t>请到浙江政府采购网下载专区下载。</w:t>
      </w:r>
    </w:p>
    <w:p>
      <w:pPr>
        <w:pStyle w:val="42"/>
        <w:rPr>
          <w:rFonts w:hint="eastAsia" w:ascii="新宋体" w:hAnsi="新宋体" w:eastAsia="新宋体" w:cs="Times New Roman"/>
          <w:b/>
          <w:bCs/>
          <w:color w:val="auto"/>
          <w:highlight w:val="none"/>
          <w:lang w:val="en-US" w:eastAsia="zh-CN"/>
        </w:rPr>
      </w:pPr>
    </w:p>
    <w:p>
      <w:pPr>
        <w:rPr>
          <w:rFonts w:hint="eastAsia"/>
          <w:color w:val="auto"/>
          <w:highlight w:val="none"/>
        </w:rPr>
      </w:pPr>
    </w:p>
    <w:p>
      <w:pPr>
        <w:rPr>
          <w:rFonts w:hint="eastAsia"/>
          <w:color w:val="auto"/>
          <w:highlight w:val="none"/>
        </w:rPr>
      </w:pPr>
    </w:p>
    <w:p>
      <w:pPr>
        <w:tabs>
          <w:tab w:val="left" w:pos="1050"/>
        </w:tabs>
        <w:spacing w:line="400" w:lineRule="exact"/>
        <w:ind w:firstLine="720" w:firstLineChars="300"/>
        <w:rPr>
          <w:rFonts w:hint="eastAsia" w:ascii="新宋体" w:hAnsi="新宋体" w:eastAsia="新宋体"/>
          <w:color w:val="auto"/>
          <w:sz w:val="24"/>
          <w:highlight w:val="none"/>
        </w:rPr>
      </w:pPr>
      <w:r>
        <w:rPr>
          <w:rFonts w:hint="eastAsia" w:ascii="新宋体" w:hAnsi="新宋体" w:eastAsia="新宋体"/>
          <w:color w:val="auto"/>
          <w:sz w:val="24"/>
          <w:highlight w:val="none"/>
        </w:rPr>
        <w:t>说明：具体的投标文件组成详见第二章的“投标须知”</w:t>
      </w:r>
    </w:p>
    <w:p>
      <w:pPr>
        <w:pStyle w:val="33"/>
        <w:spacing w:line="400" w:lineRule="exact"/>
        <w:jc w:val="left"/>
        <w:rPr>
          <w:rFonts w:hint="eastAsia" w:ascii="新宋体" w:hAnsi="新宋体" w:eastAsia="新宋体" w:cs="Times New Roman"/>
          <w:b/>
          <w:bCs/>
          <w:color w:val="auto"/>
          <w:sz w:val="36"/>
          <w:szCs w:val="24"/>
          <w:highlight w:val="none"/>
        </w:rPr>
      </w:pPr>
      <w:r>
        <w:rPr>
          <w:rFonts w:ascii="新宋体" w:hAnsi="新宋体" w:eastAsia="新宋体"/>
          <w:b/>
          <w:bCs/>
          <w:color w:val="auto"/>
          <w:sz w:val="28"/>
          <w:highlight w:val="none"/>
        </w:rPr>
        <w:br w:type="page"/>
      </w:r>
      <w:r>
        <w:rPr>
          <w:rFonts w:hint="eastAsia" w:ascii="新宋体" w:hAnsi="新宋体" w:eastAsia="新宋体" w:cs="Times New Roman"/>
          <w:b/>
          <w:bCs/>
          <w:color w:val="auto"/>
          <w:sz w:val="36"/>
          <w:szCs w:val="24"/>
          <w:highlight w:val="none"/>
        </w:rPr>
        <w:t>1.</w:t>
      </w:r>
    </w:p>
    <w:p>
      <w:pPr>
        <w:pStyle w:val="33"/>
        <w:spacing w:line="400" w:lineRule="exact"/>
        <w:jc w:val="center"/>
        <w:rPr>
          <w:rFonts w:hint="eastAsia" w:ascii="新宋体" w:hAnsi="新宋体" w:eastAsia="新宋体"/>
          <w:color w:val="auto"/>
          <w:sz w:val="32"/>
          <w:szCs w:val="32"/>
          <w:highlight w:val="none"/>
        </w:rPr>
      </w:pPr>
      <w:r>
        <w:rPr>
          <w:rFonts w:hint="eastAsia" w:ascii="新宋体" w:hAnsi="新宋体" w:eastAsia="新宋体"/>
          <w:b/>
          <w:bCs/>
          <w:color w:val="auto"/>
          <w:sz w:val="36"/>
          <w:szCs w:val="36"/>
          <w:highlight w:val="none"/>
          <w:lang w:eastAsia="zh-CN"/>
        </w:rPr>
        <w:t>义乌市政府采购项目投标承诺书</w:t>
      </w:r>
    </w:p>
    <w:p>
      <w:pPr>
        <w:pStyle w:val="33"/>
        <w:spacing w:line="360" w:lineRule="exact"/>
        <w:rPr>
          <w:rFonts w:ascii="新宋体" w:hAnsi="新宋体" w:eastAsia="新宋体"/>
          <w:color w:val="auto"/>
          <w:sz w:val="24"/>
          <w:highlight w:val="none"/>
          <w:u w:val="single"/>
        </w:rPr>
      </w:pPr>
      <w:r>
        <w:rPr>
          <w:rFonts w:hint="eastAsia" w:ascii="新宋体" w:hAnsi="新宋体" w:eastAsia="新宋体"/>
          <w:color w:val="auto"/>
          <w:sz w:val="24"/>
          <w:highlight w:val="none"/>
        </w:rPr>
        <w:t>致：</w:t>
      </w:r>
      <w:r>
        <w:rPr>
          <w:rFonts w:hint="eastAsia" w:hAnsi="宋体" w:eastAsia="新宋体"/>
          <w:color w:val="auto"/>
          <w:sz w:val="24"/>
          <w:highlight w:val="none"/>
          <w:u w:val="single"/>
          <w:lang w:eastAsia="zh-CN"/>
        </w:rPr>
        <w:t>义乌市公安局交通警察大队</w:t>
      </w:r>
      <w:r>
        <w:rPr>
          <w:rFonts w:hint="eastAsia" w:hAnsi="宋体"/>
          <w:color w:val="auto"/>
          <w:sz w:val="24"/>
          <w:highlight w:val="none"/>
          <w:u w:val="single"/>
        </w:rPr>
        <w:t>和义乌市政府采购中心</w:t>
      </w:r>
    </w:p>
    <w:p>
      <w:pPr>
        <w:tabs>
          <w:tab w:val="left" w:pos="8820"/>
        </w:tabs>
        <w:spacing w:line="360" w:lineRule="exact"/>
        <w:ind w:firstLine="420" w:firstLineChars="200"/>
        <w:rPr>
          <w:rFonts w:hint="eastAsia" w:ascii="新宋体" w:hAnsi="新宋体" w:eastAsia="新宋体"/>
          <w:color w:val="auto"/>
          <w:highlight w:val="none"/>
        </w:rPr>
      </w:pPr>
      <w:r>
        <w:rPr>
          <w:rFonts w:hint="eastAsia" w:ascii="新宋体" w:hAnsi="新宋体" w:eastAsia="新宋体"/>
          <w:color w:val="auto"/>
          <w:szCs w:val="21"/>
          <w:highlight w:val="none"/>
        </w:rPr>
        <w:t>1.我单位已认真阅读了</w:t>
      </w:r>
      <w:r>
        <w:rPr>
          <w:rFonts w:hint="eastAsia" w:ascii="新宋体" w:hAnsi="新宋体" w:eastAsia="新宋体"/>
          <w:color w:val="auto"/>
          <w:szCs w:val="21"/>
          <w:highlight w:val="none"/>
          <w:u w:val="single"/>
          <w:lang w:eastAsia="zh-CN"/>
        </w:rPr>
        <w:t>义乌市公安局交通警察大队安保及未完工工程交通秩序管理服务</w:t>
      </w:r>
      <w:r>
        <w:rPr>
          <w:rFonts w:hint="eastAsia" w:ascii="新宋体" w:hAnsi="新宋体" w:eastAsia="新宋体"/>
          <w:color w:val="auto"/>
          <w:szCs w:val="21"/>
          <w:highlight w:val="none"/>
          <w:u w:val="single"/>
        </w:rPr>
        <w:t>采购</w:t>
      </w:r>
      <w:r>
        <w:rPr>
          <w:rFonts w:hint="eastAsia" w:ascii="新宋体" w:hAnsi="新宋体" w:eastAsia="新宋体"/>
          <w:color w:val="auto"/>
          <w:szCs w:val="21"/>
          <w:highlight w:val="none"/>
        </w:rPr>
        <w:t>项目(</w:t>
      </w:r>
      <w:r>
        <w:rPr>
          <w:rFonts w:hint="eastAsia" w:ascii="新宋体" w:hAnsi="新宋体" w:eastAsia="新宋体"/>
          <w:color w:val="auto"/>
          <w:szCs w:val="21"/>
          <w:highlight w:val="none"/>
          <w:lang w:eastAsia="zh-CN"/>
        </w:rPr>
        <w:t>YWCG2022006GK-1</w:t>
      </w:r>
      <w:r>
        <w:rPr>
          <w:rFonts w:hint="eastAsia" w:ascii="新宋体" w:hAnsi="新宋体" w:eastAsia="新宋体"/>
          <w:color w:val="auto"/>
          <w:szCs w:val="21"/>
          <w:highlight w:val="none"/>
        </w:rPr>
        <w:t>)的招标文件、技术要求、图纸、招标补充（答疑）文件及相关资料，对其全部内容和要求有实质性了解，并对这些内容表示理解且无任何异议，接受其全部内容及要求，承诺本单位的投标文件已经完全响应并符合其全部条件和要求，愿意参加投标并愿意中标</w:t>
      </w:r>
      <w:r>
        <w:rPr>
          <w:rFonts w:hint="eastAsia" w:ascii="新宋体" w:hAnsi="新宋体" w:eastAsia="新宋体"/>
          <w:color w:val="auto"/>
          <w:szCs w:val="21"/>
          <w:highlight w:val="none"/>
          <w:lang w:eastAsia="zh-CN"/>
        </w:rPr>
        <w:t>。</w:t>
      </w:r>
      <w:r>
        <w:rPr>
          <w:rFonts w:hint="eastAsia" w:ascii="新宋体" w:hAnsi="新宋体" w:eastAsia="新宋体"/>
          <w:color w:val="auto"/>
          <w:szCs w:val="21"/>
          <w:highlight w:val="none"/>
        </w:rPr>
        <w:t>如招标文件出现不同的解释时，承诺以招标方的解释为准。</w:t>
      </w:r>
    </w:p>
    <w:p>
      <w:pPr>
        <w:tabs>
          <w:tab w:val="left" w:pos="8820"/>
        </w:tabs>
        <w:spacing w:line="360" w:lineRule="exact"/>
        <w:ind w:firstLine="420" w:firstLineChars="200"/>
        <w:rPr>
          <w:rFonts w:hint="eastAsia" w:ascii="新宋体" w:hAnsi="新宋体" w:eastAsia="新宋体" w:cs="宋体"/>
          <w:color w:val="auto"/>
          <w:kern w:val="0"/>
          <w:szCs w:val="21"/>
          <w:highlight w:val="none"/>
        </w:rPr>
      </w:pPr>
      <w:r>
        <w:rPr>
          <w:rFonts w:hint="eastAsia" w:ascii="新宋体" w:hAnsi="新宋体" w:eastAsia="新宋体" w:cs="宋体"/>
          <w:color w:val="auto"/>
          <w:kern w:val="0"/>
          <w:szCs w:val="21"/>
          <w:highlight w:val="none"/>
        </w:rPr>
        <w:t>2.</w:t>
      </w:r>
      <w:r>
        <w:rPr>
          <w:rFonts w:ascii="新宋体" w:hAnsi="新宋体" w:eastAsia="新宋体" w:cs="宋体"/>
          <w:color w:val="auto"/>
          <w:kern w:val="0"/>
          <w:szCs w:val="21"/>
          <w:highlight w:val="none"/>
        </w:rPr>
        <w:t>我单位承诺参与本次投标的资格符合</w:t>
      </w:r>
      <w:r>
        <w:rPr>
          <w:rFonts w:hint="eastAsia" w:ascii="新宋体" w:hAnsi="新宋体" w:eastAsia="新宋体" w:cs="宋体"/>
          <w:color w:val="auto"/>
          <w:kern w:val="0"/>
          <w:szCs w:val="21"/>
          <w:highlight w:val="none"/>
          <w:lang w:val="en-US" w:eastAsia="zh-CN"/>
        </w:rPr>
        <w:t>本招标文件对供应商的资格要求，并承诺</w:t>
      </w:r>
      <w:r>
        <w:rPr>
          <w:rFonts w:hint="eastAsia" w:ascii="新宋体" w:hAnsi="新宋体" w:eastAsia="新宋体" w:cs="宋体"/>
          <w:color w:val="auto"/>
          <w:kern w:val="0"/>
          <w:szCs w:val="21"/>
          <w:highlight w:val="none"/>
        </w:rPr>
        <w:t>具备履行本项目合同所必需的设备和专业技术能力</w:t>
      </w:r>
      <w:r>
        <w:rPr>
          <w:rFonts w:hint="eastAsia" w:ascii="新宋体" w:hAnsi="新宋体" w:eastAsia="新宋体" w:cs="宋体"/>
          <w:color w:val="auto"/>
          <w:kern w:val="0"/>
          <w:szCs w:val="21"/>
          <w:highlight w:val="none"/>
          <w:lang w:val="en-US" w:eastAsia="zh-CN"/>
        </w:rPr>
        <w:t>；</w:t>
      </w:r>
      <w:r>
        <w:rPr>
          <w:rFonts w:hint="eastAsia" w:ascii="新宋体" w:hAnsi="新宋体" w:eastAsia="新宋体" w:cs="宋体"/>
          <w:color w:val="auto"/>
          <w:kern w:val="0"/>
          <w:szCs w:val="21"/>
          <w:highlight w:val="none"/>
        </w:rPr>
        <w:t>我单位承诺</w:t>
      </w:r>
      <w:r>
        <w:rPr>
          <w:rFonts w:hint="eastAsia" w:ascii="新宋体" w:hAnsi="新宋体" w:eastAsia="新宋体" w:cs="宋体"/>
          <w:color w:val="auto"/>
          <w:kern w:val="0"/>
          <w:szCs w:val="21"/>
          <w:highlight w:val="none"/>
          <w:lang w:val="en-US" w:eastAsia="zh-CN"/>
        </w:rPr>
        <w:t>如中标，</w:t>
      </w:r>
      <w:r>
        <w:rPr>
          <w:rFonts w:hint="eastAsia" w:ascii="新宋体" w:hAnsi="新宋体" w:eastAsia="新宋体" w:cs="宋体"/>
          <w:color w:val="auto"/>
          <w:kern w:val="0"/>
          <w:szCs w:val="21"/>
          <w:highlight w:val="none"/>
        </w:rPr>
        <w:t>不转包</w:t>
      </w:r>
      <w:r>
        <w:rPr>
          <w:rFonts w:hint="eastAsia" w:ascii="新宋体" w:hAnsi="新宋体" w:eastAsia="新宋体" w:cs="宋体"/>
          <w:color w:val="auto"/>
          <w:kern w:val="0"/>
          <w:szCs w:val="21"/>
          <w:highlight w:val="none"/>
          <w:lang w:val="en-US" w:eastAsia="zh-CN"/>
        </w:rPr>
        <w:t>或未按双方约定分包本项目</w:t>
      </w:r>
      <w:r>
        <w:rPr>
          <w:rFonts w:hint="eastAsia" w:ascii="新宋体" w:hAnsi="新宋体" w:eastAsia="新宋体" w:cs="宋体"/>
          <w:color w:val="auto"/>
          <w:kern w:val="0"/>
          <w:szCs w:val="21"/>
          <w:highlight w:val="none"/>
        </w:rPr>
        <w:t>。</w:t>
      </w:r>
    </w:p>
    <w:p>
      <w:pPr>
        <w:tabs>
          <w:tab w:val="left" w:pos="8820"/>
        </w:tabs>
        <w:spacing w:line="360" w:lineRule="exact"/>
        <w:ind w:firstLine="420" w:firstLineChars="200"/>
        <w:rPr>
          <w:rFonts w:hint="eastAsia" w:ascii="新宋体" w:hAnsi="新宋体" w:eastAsia="新宋体" w:cs="宋体"/>
          <w:color w:val="auto"/>
          <w:kern w:val="0"/>
          <w:szCs w:val="21"/>
          <w:highlight w:val="none"/>
        </w:rPr>
      </w:pPr>
      <w:r>
        <w:rPr>
          <w:rFonts w:hint="eastAsia" w:ascii="新宋体" w:hAnsi="新宋体" w:eastAsia="新宋体" w:cs="宋体"/>
          <w:color w:val="auto"/>
          <w:kern w:val="0"/>
          <w:szCs w:val="21"/>
          <w:highlight w:val="none"/>
          <w:lang w:val="en-US" w:eastAsia="zh-CN"/>
        </w:rPr>
        <w:t>3.</w:t>
      </w:r>
      <w:r>
        <w:rPr>
          <w:rFonts w:hint="eastAsia" w:ascii="新宋体" w:hAnsi="新宋体" w:eastAsia="新宋体" w:cs="宋体"/>
          <w:color w:val="auto"/>
          <w:kern w:val="0"/>
          <w:szCs w:val="21"/>
          <w:highlight w:val="none"/>
        </w:rPr>
        <w:t>自愿接受义乌市财政局的管理，并严格遵守义乌市财政局制定的</w:t>
      </w:r>
      <w:r>
        <w:rPr>
          <w:rFonts w:hint="eastAsia" w:ascii="新宋体" w:hAnsi="新宋体" w:eastAsia="新宋体" w:cs="宋体"/>
          <w:color w:val="auto"/>
          <w:kern w:val="0"/>
          <w:szCs w:val="21"/>
          <w:highlight w:val="none"/>
          <w:lang w:val="en-US" w:eastAsia="zh-CN"/>
        </w:rPr>
        <w:t>政府采购</w:t>
      </w:r>
      <w:r>
        <w:rPr>
          <w:rFonts w:hint="eastAsia" w:ascii="新宋体" w:hAnsi="新宋体" w:eastAsia="新宋体" w:cs="宋体"/>
          <w:color w:val="auto"/>
          <w:kern w:val="0"/>
          <w:szCs w:val="21"/>
          <w:highlight w:val="none"/>
        </w:rPr>
        <w:t>管理制度、规范和纪律。</w:t>
      </w:r>
    </w:p>
    <w:p>
      <w:pPr>
        <w:tabs>
          <w:tab w:val="left" w:pos="8820"/>
        </w:tabs>
        <w:spacing w:line="360" w:lineRule="exact"/>
        <w:ind w:firstLine="420" w:firstLineChars="200"/>
        <w:rPr>
          <w:rFonts w:hint="eastAsia" w:ascii="新宋体" w:hAnsi="新宋体" w:eastAsia="新宋体" w:cs="Times New Roman"/>
          <w:color w:val="auto"/>
          <w:szCs w:val="21"/>
          <w:highlight w:val="none"/>
        </w:rPr>
      </w:pPr>
      <w:r>
        <w:rPr>
          <w:rFonts w:hint="eastAsia" w:ascii="新宋体" w:hAnsi="新宋体" w:eastAsia="新宋体" w:cs="Times New Roman"/>
          <w:color w:val="auto"/>
          <w:szCs w:val="21"/>
          <w:highlight w:val="none"/>
        </w:rPr>
        <w:t>4</w:t>
      </w:r>
      <w:r>
        <w:rPr>
          <w:rFonts w:hint="eastAsia" w:ascii="新宋体" w:hAnsi="新宋体" w:eastAsia="新宋体" w:cs="Times New Roman"/>
          <w:color w:val="auto"/>
          <w:szCs w:val="21"/>
          <w:highlight w:val="none"/>
          <w:lang w:val="en-US" w:eastAsia="zh-CN"/>
        </w:rPr>
        <w:t>.</w:t>
      </w:r>
      <w:r>
        <w:rPr>
          <w:rFonts w:hint="eastAsia" w:ascii="新宋体" w:hAnsi="新宋体" w:eastAsia="新宋体" w:cs="Times New Roman"/>
          <w:color w:val="auto"/>
          <w:szCs w:val="21"/>
          <w:highlight w:val="none"/>
        </w:rPr>
        <w:t>积极主动配合义乌市财政局的调查。及时、如实、全面地回答义乌市财政局提出的问题，并在调查笔录中签字确认。如拒绝签字确认的，则视为我单位及有关工作人员认可调查笔录中的全部内容，并对最终的调查结果无任何异议，且自愿放弃一切救济途径。</w:t>
      </w:r>
    </w:p>
    <w:p>
      <w:pPr>
        <w:tabs>
          <w:tab w:val="left" w:pos="8820"/>
        </w:tabs>
        <w:spacing w:line="360" w:lineRule="exact"/>
        <w:ind w:firstLine="420" w:firstLineChars="200"/>
        <w:rPr>
          <w:rFonts w:hint="eastAsia" w:ascii="新宋体" w:hAnsi="新宋体" w:eastAsia="新宋体" w:cs="Times New Roman"/>
          <w:color w:val="auto"/>
          <w:szCs w:val="21"/>
          <w:highlight w:val="none"/>
        </w:rPr>
      </w:pPr>
      <w:r>
        <w:rPr>
          <w:rFonts w:hint="eastAsia" w:ascii="新宋体" w:hAnsi="新宋体" w:eastAsia="新宋体" w:cs="Times New Roman"/>
          <w:color w:val="auto"/>
          <w:szCs w:val="21"/>
          <w:highlight w:val="none"/>
        </w:rPr>
        <w:t>5</w:t>
      </w:r>
      <w:r>
        <w:rPr>
          <w:rFonts w:hint="eastAsia" w:ascii="新宋体" w:hAnsi="新宋体" w:eastAsia="新宋体" w:cs="Times New Roman"/>
          <w:color w:val="auto"/>
          <w:szCs w:val="21"/>
          <w:highlight w:val="none"/>
          <w:lang w:val="en-US" w:eastAsia="zh-CN"/>
        </w:rPr>
        <w:t>.</w:t>
      </w:r>
      <w:r>
        <w:rPr>
          <w:rFonts w:hint="eastAsia" w:ascii="新宋体" w:hAnsi="新宋体" w:eastAsia="新宋体" w:cs="Times New Roman"/>
          <w:color w:val="auto"/>
          <w:szCs w:val="21"/>
          <w:highlight w:val="none"/>
        </w:rPr>
        <w:t>不转让、出借、涂改、伪造资质（资格）证书或者以其他方式允许其他单位（个人）以我单位（本人）名义承接业务。</w:t>
      </w:r>
    </w:p>
    <w:p>
      <w:pPr>
        <w:tabs>
          <w:tab w:val="left" w:pos="8820"/>
        </w:tabs>
        <w:spacing w:line="360" w:lineRule="exact"/>
        <w:ind w:firstLine="420" w:firstLineChars="200"/>
        <w:rPr>
          <w:rFonts w:hint="eastAsia" w:ascii="新宋体" w:hAnsi="新宋体" w:eastAsia="新宋体" w:cs="Times New Roman"/>
          <w:color w:val="auto"/>
          <w:szCs w:val="21"/>
          <w:highlight w:val="none"/>
        </w:rPr>
      </w:pPr>
      <w:r>
        <w:rPr>
          <w:rFonts w:hint="eastAsia" w:ascii="新宋体" w:hAnsi="新宋体" w:eastAsia="新宋体" w:cs="Times New Roman"/>
          <w:color w:val="auto"/>
          <w:szCs w:val="21"/>
          <w:highlight w:val="none"/>
        </w:rPr>
        <w:t>6</w:t>
      </w:r>
      <w:r>
        <w:rPr>
          <w:rFonts w:hint="eastAsia" w:ascii="新宋体" w:hAnsi="新宋体" w:eastAsia="新宋体" w:cs="Times New Roman"/>
          <w:color w:val="auto"/>
          <w:szCs w:val="21"/>
          <w:highlight w:val="none"/>
          <w:lang w:val="en-US" w:eastAsia="zh-CN"/>
        </w:rPr>
        <w:t>.</w:t>
      </w:r>
      <w:r>
        <w:rPr>
          <w:rFonts w:hint="eastAsia" w:ascii="新宋体" w:hAnsi="新宋体" w:eastAsia="新宋体" w:cs="Times New Roman"/>
          <w:color w:val="auto"/>
          <w:szCs w:val="21"/>
          <w:highlight w:val="none"/>
        </w:rPr>
        <w:t>不与采购人或者其他投标人相互串通投标，围标，不以行贿等不正当手段谋取中标。</w:t>
      </w:r>
    </w:p>
    <w:p>
      <w:pPr>
        <w:tabs>
          <w:tab w:val="left" w:pos="8820"/>
        </w:tabs>
        <w:spacing w:line="360" w:lineRule="exact"/>
        <w:ind w:firstLine="420" w:firstLineChars="200"/>
        <w:rPr>
          <w:rFonts w:hint="eastAsia" w:ascii="新宋体" w:hAnsi="新宋体" w:eastAsia="新宋体" w:cs="Times New Roman"/>
          <w:color w:val="auto"/>
          <w:szCs w:val="21"/>
          <w:highlight w:val="none"/>
        </w:rPr>
      </w:pPr>
      <w:r>
        <w:rPr>
          <w:rFonts w:hint="eastAsia" w:ascii="新宋体" w:hAnsi="新宋体" w:eastAsia="新宋体" w:cs="Times New Roman"/>
          <w:color w:val="auto"/>
          <w:szCs w:val="21"/>
          <w:highlight w:val="none"/>
        </w:rPr>
        <w:t>7</w:t>
      </w:r>
      <w:r>
        <w:rPr>
          <w:rFonts w:hint="eastAsia" w:ascii="新宋体" w:hAnsi="新宋体" w:eastAsia="新宋体" w:cs="Times New Roman"/>
          <w:color w:val="auto"/>
          <w:szCs w:val="21"/>
          <w:highlight w:val="none"/>
          <w:lang w:val="en-US" w:eastAsia="zh-CN"/>
        </w:rPr>
        <w:t>.</w:t>
      </w:r>
      <w:r>
        <w:rPr>
          <w:rFonts w:hint="eastAsia" w:ascii="新宋体" w:hAnsi="新宋体" w:eastAsia="新宋体" w:cs="Times New Roman"/>
          <w:color w:val="auto"/>
          <w:szCs w:val="21"/>
          <w:highlight w:val="none"/>
        </w:rPr>
        <w:t>在招标、投标、开标、评标、询标、中标、签订合同等招投标预备和进行的全过程中提供的资料均真实、有效，不弄虚作假。</w:t>
      </w:r>
    </w:p>
    <w:p>
      <w:pPr>
        <w:tabs>
          <w:tab w:val="left" w:pos="8820"/>
        </w:tabs>
        <w:spacing w:line="360" w:lineRule="exact"/>
        <w:ind w:firstLine="420" w:firstLineChars="200"/>
        <w:rPr>
          <w:rFonts w:hint="eastAsia" w:ascii="新宋体" w:hAnsi="新宋体" w:eastAsia="新宋体" w:cs="Times New Roman"/>
          <w:color w:val="auto"/>
          <w:szCs w:val="21"/>
          <w:highlight w:val="none"/>
        </w:rPr>
      </w:pPr>
      <w:r>
        <w:rPr>
          <w:rFonts w:hint="eastAsia" w:ascii="新宋体" w:hAnsi="新宋体" w:eastAsia="新宋体" w:cs="Times New Roman"/>
          <w:color w:val="auto"/>
          <w:szCs w:val="21"/>
          <w:highlight w:val="none"/>
        </w:rPr>
        <w:t>8</w:t>
      </w:r>
      <w:r>
        <w:rPr>
          <w:rFonts w:hint="eastAsia" w:ascii="新宋体" w:hAnsi="新宋体" w:eastAsia="新宋体" w:cs="Times New Roman"/>
          <w:color w:val="auto"/>
          <w:szCs w:val="21"/>
          <w:highlight w:val="none"/>
          <w:lang w:val="en-US" w:eastAsia="zh-CN"/>
        </w:rPr>
        <w:t>.</w:t>
      </w:r>
      <w:r>
        <w:rPr>
          <w:rFonts w:hint="eastAsia" w:ascii="新宋体" w:hAnsi="新宋体" w:eastAsia="新宋体" w:cs="Times New Roman"/>
          <w:color w:val="auto"/>
          <w:szCs w:val="21"/>
          <w:highlight w:val="none"/>
        </w:rPr>
        <w:t>我单位已详细审核全部招标文件，包括更正文件(如果有的话)，及有关附件，我方同意放弃提出含糊不清或误解的权力。</w:t>
      </w:r>
    </w:p>
    <w:p>
      <w:pPr>
        <w:tabs>
          <w:tab w:val="left" w:pos="8820"/>
        </w:tabs>
        <w:spacing w:line="360" w:lineRule="exact"/>
        <w:ind w:firstLine="420" w:firstLineChars="200"/>
        <w:rPr>
          <w:rFonts w:hint="eastAsia" w:ascii="新宋体" w:hAnsi="新宋体" w:eastAsia="新宋体" w:cs="Times New Roman"/>
          <w:color w:val="auto"/>
          <w:szCs w:val="21"/>
          <w:highlight w:val="none"/>
        </w:rPr>
      </w:pPr>
      <w:r>
        <w:rPr>
          <w:rFonts w:hint="eastAsia" w:ascii="新宋体" w:hAnsi="新宋体" w:eastAsia="新宋体" w:cs="Times New Roman"/>
          <w:color w:val="auto"/>
          <w:szCs w:val="21"/>
          <w:highlight w:val="none"/>
        </w:rPr>
        <w:t>9.投标文件中未明确的内容一律按招标文件规定执行。</w:t>
      </w:r>
    </w:p>
    <w:p>
      <w:pPr>
        <w:tabs>
          <w:tab w:val="left" w:pos="8820"/>
        </w:tabs>
        <w:spacing w:line="360" w:lineRule="exact"/>
        <w:ind w:firstLine="420" w:firstLineChars="200"/>
        <w:rPr>
          <w:rFonts w:hint="eastAsia" w:ascii="新宋体" w:hAnsi="新宋体" w:eastAsia="新宋体" w:cs="Times New Roman"/>
          <w:color w:val="auto"/>
          <w:szCs w:val="21"/>
          <w:highlight w:val="none"/>
        </w:rPr>
      </w:pPr>
      <w:r>
        <w:rPr>
          <w:rFonts w:hint="eastAsia" w:ascii="新宋体" w:hAnsi="新宋体" w:eastAsia="新宋体" w:cs="Times New Roman"/>
          <w:color w:val="auto"/>
          <w:szCs w:val="21"/>
          <w:highlight w:val="none"/>
        </w:rPr>
        <w:t>10</w:t>
      </w:r>
      <w:r>
        <w:rPr>
          <w:rFonts w:hint="eastAsia" w:ascii="新宋体" w:hAnsi="新宋体" w:eastAsia="新宋体" w:cs="Times New Roman"/>
          <w:color w:val="auto"/>
          <w:szCs w:val="21"/>
          <w:highlight w:val="none"/>
          <w:lang w:val="en-US" w:eastAsia="zh-CN"/>
        </w:rPr>
        <w:t>.</w:t>
      </w:r>
      <w:r>
        <w:rPr>
          <w:rFonts w:hint="eastAsia" w:ascii="新宋体" w:hAnsi="新宋体" w:eastAsia="新宋体" w:cs="Times New Roman"/>
          <w:color w:val="auto"/>
          <w:szCs w:val="21"/>
          <w:highlight w:val="none"/>
        </w:rPr>
        <w:t>我单位同意招标文件要求的投标有效期，如我方中标，我方将受此约束。</w:t>
      </w:r>
    </w:p>
    <w:p>
      <w:pPr>
        <w:tabs>
          <w:tab w:val="left" w:pos="8820"/>
        </w:tabs>
        <w:spacing w:line="360" w:lineRule="exact"/>
        <w:ind w:firstLine="420" w:firstLineChars="200"/>
        <w:rPr>
          <w:rFonts w:hint="eastAsia" w:ascii="新宋体" w:hAnsi="新宋体" w:eastAsia="新宋体" w:cs="Times New Roman"/>
          <w:color w:val="auto"/>
          <w:szCs w:val="21"/>
          <w:highlight w:val="none"/>
        </w:rPr>
      </w:pPr>
      <w:r>
        <w:rPr>
          <w:rFonts w:hint="eastAsia" w:ascii="新宋体" w:hAnsi="新宋体" w:eastAsia="新宋体" w:cs="Times New Roman"/>
          <w:color w:val="auto"/>
          <w:szCs w:val="21"/>
          <w:highlight w:val="none"/>
        </w:rPr>
        <w:t>11</w:t>
      </w:r>
      <w:r>
        <w:rPr>
          <w:rFonts w:hint="eastAsia" w:ascii="新宋体" w:hAnsi="新宋体" w:eastAsia="新宋体" w:cs="Times New Roman"/>
          <w:color w:val="auto"/>
          <w:szCs w:val="21"/>
          <w:highlight w:val="none"/>
          <w:lang w:val="en-US" w:eastAsia="zh-CN"/>
        </w:rPr>
        <w:t>.</w:t>
      </w:r>
      <w:r>
        <w:rPr>
          <w:rFonts w:hint="eastAsia" w:ascii="新宋体" w:hAnsi="新宋体" w:eastAsia="新宋体" w:cs="Times New Roman"/>
          <w:color w:val="auto"/>
          <w:szCs w:val="21"/>
          <w:highlight w:val="none"/>
        </w:rPr>
        <w:t>我单位相信贵方的招标结果是公正、合法的，无论我单位中标还是落标，我方将接受这一结果。</w:t>
      </w:r>
    </w:p>
    <w:p>
      <w:pPr>
        <w:tabs>
          <w:tab w:val="left" w:pos="8820"/>
        </w:tabs>
        <w:spacing w:line="360" w:lineRule="exact"/>
        <w:ind w:firstLine="420" w:firstLineChars="200"/>
        <w:rPr>
          <w:rFonts w:hint="eastAsia" w:ascii="新宋体" w:hAnsi="新宋体" w:eastAsia="新宋体" w:cs="Times New Roman"/>
          <w:color w:val="auto"/>
          <w:szCs w:val="21"/>
          <w:highlight w:val="none"/>
        </w:rPr>
      </w:pPr>
      <w:r>
        <w:rPr>
          <w:rFonts w:hint="eastAsia" w:ascii="新宋体" w:hAnsi="新宋体" w:eastAsia="新宋体" w:cs="Times New Roman"/>
          <w:color w:val="auto"/>
          <w:szCs w:val="21"/>
          <w:highlight w:val="none"/>
        </w:rPr>
        <w:t>12</w:t>
      </w:r>
      <w:r>
        <w:rPr>
          <w:rFonts w:hint="eastAsia" w:ascii="新宋体" w:hAnsi="新宋体" w:eastAsia="新宋体" w:cs="Times New Roman"/>
          <w:color w:val="auto"/>
          <w:szCs w:val="21"/>
          <w:highlight w:val="none"/>
          <w:lang w:val="en-US" w:eastAsia="zh-CN"/>
        </w:rPr>
        <w:t>.</w:t>
      </w:r>
      <w:r>
        <w:rPr>
          <w:rFonts w:hint="eastAsia" w:ascii="新宋体" w:hAnsi="新宋体" w:eastAsia="新宋体" w:cs="Times New Roman"/>
          <w:color w:val="auto"/>
          <w:szCs w:val="21"/>
          <w:highlight w:val="none"/>
        </w:rPr>
        <w:t>一旦我单位中标，我单位将严格依照招标文件和投标文件的规定与采购人签订合同。</w:t>
      </w:r>
    </w:p>
    <w:p>
      <w:pPr>
        <w:tabs>
          <w:tab w:val="left" w:pos="8820"/>
        </w:tabs>
        <w:spacing w:line="360" w:lineRule="exact"/>
        <w:ind w:firstLine="420" w:firstLineChars="200"/>
        <w:rPr>
          <w:rFonts w:hint="eastAsia" w:ascii="新宋体" w:hAnsi="新宋体" w:eastAsia="新宋体" w:cs="Times New Roman"/>
          <w:color w:val="auto"/>
          <w:szCs w:val="21"/>
          <w:highlight w:val="none"/>
        </w:rPr>
      </w:pPr>
      <w:r>
        <w:rPr>
          <w:rFonts w:hint="eastAsia" w:ascii="新宋体" w:hAnsi="新宋体" w:eastAsia="新宋体" w:cs="Times New Roman"/>
          <w:color w:val="auto"/>
          <w:szCs w:val="21"/>
          <w:highlight w:val="none"/>
        </w:rPr>
        <w:t>13</w:t>
      </w:r>
      <w:r>
        <w:rPr>
          <w:rFonts w:hint="eastAsia" w:ascii="新宋体" w:hAnsi="新宋体" w:eastAsia="新宋体" w:cs="Times New Roman"/>
          <w:color w:val="auto"/>
          <w:szCs w:val="21"/>
          <w:highlight w:val="none"/>
          <w:lang w:val="en-US" w:eastAsia="zh-CN"/>
        </w:rPr>
        <w:t>.</w:t>
      </w:r>
      <w:r>
        <w:rPr>
          <w:rFonts w:hint="eastAsia" w:ascii="新宋体" w:hAnsi="新宋体" w:eastAsia="新宋体" w:cs="Times New Roman"/>
          <w:color w:val="auto"/>
          <w:szCs w:val="21"/>
          <w:highlight w:val="none"/>
        </w:rPr>
        <w:t>不低于企业成本价投标，不恶意过高报价，不扰乱招投标的正常秩序。</w:t>
      </w:r>
    </w:p>
    <w:p>
      <w:pPr>
        <w:tabs>
          <w:tab w:val="left" w:pos="8820"/>
        </w:tabs>
        <w:spacing w:line="360" w:lineRule="exact"/>
        <w:ind w:firstLine="420" w:firstLineChars="200"/>
        <w:rPr>
          <w:rFonts w:hint="eastAsia" w:ascii="新宋体" w:hAnsi="新宋体" w:eastAsia="新宋体" w:cs="Times New Roman"/>
          <w:color w:val="auto"/>
          <w:szCs w:val="21"/>
          <w:highlight w:val="none"/>
        </w:rPr>
      </w:pPr>
      <w:r>
        <w:rPr>
          <w:rFonts w:hint="eastAsia" w:ascii="新宋体" w:hAnsi="新宋体" w:eastAsia="新宋体" w:cs="Times New Roman"/>
          <w:color w:val="auto"/>
          <w:szCs w:val="21"/>
          <w:highlight w:val="none"/>
        </w:rPr>
        <w:t>14</w:t>
      </w:r>
      <w:r>
        <w:rPr>
          <w:rFonts w:hint="eastAsia" w:ascii="新宋体" w:hAnsi="新宋体" w:eastAsia="新宋体" w:cs="Times New Roman"/>
          <w:color w:val="auto"/>
          <w:szCs w:val="21"/>
          <w:highlight w:val="none"/>
          <w:lang w:val="en-US" w:eastAsia="zh-CN"/>
        </w:rPr>
        <w:t>.</w:t>
      </w:r>
      <w:r>
        <w:rPr>
          <w:rFonts w:hint="eastAsia" w:ascii="新宋体" w:hAnsi="新宋体" w:eastAsia="新宋体" w:cs="Times New Roman"/>
          <w:color w:val="auto"/>
          <w:szCs w:val="21"/>
          <w:highlight w:val="none"/>
        </w:rPr>
        <w:t>严格遵守开标纪律，不在开标现场吵闹、滋事，服从工作人员指挥。</w:t>
      </w:r>
    </w:p>
    <w:p>
      <w:pPr>
        <w:tabs>
          <w:tab w:val="left" w:pos="8820"/>
        </w:tabs>
        <w:spacing w:line="360" w:lineRule="exact"/>
        <w:ind w:firstLine="420" w:firstLineChars="200"/>
        <w:rPr>
          <w:rFonts w:hint="eastAsia" w:ascii="新宋体" w:hAnsi="新宋体" w:eastAsia="新宋体" w:cs="Times New Roman"/>
          <w:color w:val="auto"/>
          <w:szCs w:val="21"/>
          <w:highlight w:val="none"/>
        </w:rPr>
      </w:pPr>
      <w:r>
        <w:rPr>
          <w:rFonts w:hint="eastAsia" w:ascii="新宋体" w:hAnsi="新宋体" w:eastAsia="新宋体" w:cs="Times New Roman"/>
          <w:color w:val="auto"/>
          <w:szCs w:val="21"/>
          <w:highlight w:val="none"/>
        </w:rPr>
        <w:t>15</w:t>
      </w:r>
      <w:r>
        <w:rPr>
          <w:rFonts w:hint="eastAsia" w:ascii="新宋体" w:hAnsi="新宋体" w:eastAsia="新宋体" w:cs="Times New Roman"/>
          <w:color w:val="auto"/>
          <w:szCs w:val="21"/>
          <w:highlight w:val="none"/>
          <w:lang w:val="en-US" w:eastAsia="zh-CN"/>
        </w:rPr>
        <w:t>.</w:t>
      </w:r>
      <w:r>
        <w:rPr>
          <w:rFonts w:hint="eastAsia" w:ascii="新宋体" w:hAnsi="新宋体" w:eastAsia="新宋体" w:cs="Times New Roman"/>
          <w:color w:val="auto"/>
          <w:szCs w:val="21"/>
          <w:highlight w:val="none"/>
        </w:rPr>
        <w:t>按照法律法规和本项目招标文件规定的程序和方式进行异议和投诉，不越级投诉，不无理投诉。如捏造事实、伪造材料或者以非法手段取得材料进行投诉，给他人造成损失的，依法承担赔偿责任。</w:t>
      </w:r>
    </w:p>
    <w:p>
      <w:pPr>
        <w:tabs>
          <w:tab w:val="left" w:pos="8820"/>
        </w:tabs>
        <w:spacing w:line="360" w:lineRule="exact"/>
        <w:ind w:firstLine="420" w:firstLineChars="200"/>
        <w:rPr>
          <w:rFonts w:hint="eastAsia" w:ascii="新宋体" w:hAnsi="新宋体" w:eastAsia="新宋体" w:cs="Times New Roman"/>
          <w:color w:val="auto"/>
          <w:szCs w:val="21"/>
          <w:highlight w:val="none"/>
        </w:rPr>
      </w:pPr>
      <w:r>
        <w:rPr>
          <w:rFonts w:hint="eastAsia" w:ascii="新宋体" w:hAnsi="新宋体" w:eastAsia="新宋体" w:cs="Times New Roman"/>
          <w:color w:val="auto"/>
          <w:szCs w:val="21"/>
          <w:highlight w:val="none"/>
        </w:rPr>
        <w:t>1</w:t>
      </w:r>
      <w:r>
        <w:rPr>
          <w:rFonts w:hint="eastAsia" w:ascii="新宋体" w:hAnsi="新宋体" w:eastAsia="新宋体" w:cs="Times New Roman"/>
          <w:color w:val="auto"/>
          <w:szCs w:val="21"/>
          <w:highlight w:val="none"/>
          <w:lang w:val="en-US" w:eastAsia="zh-CN"/>
        </w:rPr>
        <w:t>6.</w:t>
      </w:r>
      <w:r>
        <w:rPr>
          <w:rFonts w:hint="eastAsia" w:ascii="新宋体" w:hAnsi="新宋体" w:eastAsia="新宋体" w:cs="Times New Roman"/>
          <w:color w:val="auto"/>
          <w:szCs w:val="21"/>
          <w:highlight w:val="none"/>
        </w:rPr>
        <w:t>指定我单位人员(姓名: _____________ 身份证号码：___________联系电话：_____________)全权代表我方联系和协调处理投标过程中的有关事项。</w:t>
      </w:r>
    </w:p>
    <w:p>
      <w:pPr>
        <w:tabs>
          <w:tab w:val="left" w:pos="8820"/>
        </w:tabs>
        <w:spacing w:line="360" w:lineRule="exact"/>
        <w:ind w:firstLine="420" w:firstLineChars="200"/>
        <w:rPr>
          <w:rFonts w:hint="eastAsia" w:ascii="新宋体" w:hAnsi="新宋体" w:eastAsia="新宋体"/>
          <w:color w:val="auto"/>
          <w:szCs w:val="21"/>
          <w:highlight w:val="none"/>
        </w:rPr>
      </w:pPr>
      <w:r>
        <w:rPr>
          <w:rFonts w:hint="eastAsia" w:ascii="新宋体" w:hAnsi="新宋体" w:eastAsia="新宋体" w:cs="Times New Roman"/>
          <w:color w:val="auto"/>
          <w:szCs w:val="21"/>
          <w:highlight w:val="none"/>
        </w:rPr>
        <w:t>上述承诺事项已认真逐项核对，均表达我单位真实意见，愿承担任何责任。若有任何弄虚作假内容或未遵守上述约定的，经查实后，愿意放弃投标及中标资格，如由此给采购人造成损失的，我方愿意承担赔偿责任。如我单位违反上述承诺事项，无条件接受义乌市财政局或相关监管部门作出的任何管理和处理决定，并自愿承担一切不利的后果。</w:t>
      </w:r>
    </w:p>
    <w:p>
      <w:pPr>
        <w:spacing w:line="360" w:lineRule="exact"/>
        <w:rPr>
          <w:rFonts w:hint="eastAsia" w:ascii="新宋体" w:hAnsi="新宋体" w:eastAsia="新宋体"/>
          <w:color w:val="auto"/>
          <w:szCs w:val="21"/>
          <w:highlight w:val="none"/>
        </w:rPr>
      </w:pPr>
    </w:p>
    <w:p>
      <w:pPr>
        <w:spacing w:line="360" w:lineRule="exact"/>
        <w:ind w:firstLine="630" w:firstLineChars="300"/>
        <w:jc w:val="left"/>
        <w:rPr>
          <w:rFonts w:hint="eastAsia"/>
          <w:color w:val="auto"/>
          <w:highlight w:val="none"/>
        </w:rPr>
      </w:pPr>
      <w:r>
        <w:rPr>
          <w:rFonts w:hint="eastAsia" w:ascii="新宋体" w:hAnsi="新宋体" w:eastAsia="新宋体"/>
          <w:color w:val="auto"/>
          <w:szCs w:val="21"/>
          <w:highlight w:val="none"/>
        </w:rPr>
        <w:t>投标人（</w:t>
      </w:r>
      <w:r>
        <w:rPr>
          <w:rFonts w:hint="eastAsia" w:ascii="新宋体" w:hAnsi="新宋体" w:eastAsia="新宋体"/>
          <w:color w:val="auto"/>
          <w:szCs w:val="21"/>
          <w:highlight w:val="none"/>
          <w:lang w:eastAsia="zh-CN"/>
        </w:rPr>
        <w:t>电子签章</w:t>
      </w:r>
      <w:r>
        <w:rPr>
          <w:rFonts w:hint="eastAsia" w:ascii="新宋体" w:hAnsi="新宋体" w:eastAsia="新宋体"/>
          <w:color w:val="auto"/>
          <w:szCs w:val="21"/>
          <w:highlight w:val="none"/>
        </w:rPr>
        <w:t>）：</w:t>
      </w:r>
      <w:r>
        <w:rPr>
          <w:rFonts w:ascii="新宋体" w:hAnsi="新宋体" w:eastAsia="新宋体"/>
          <w:color w:val="auto"/>
          <w:szCs w:val="21"/>
          <w:highlight w:val="none"/>
        </w:rPr>
        <w:t xml:space="preserve">_______ </w:t>
      </w:r>
      <w:r>
        <w:rPr>
          <w:rFonts w:hint="eastAsia" w:ascii="新宋体" w:hAnsi="新宋体" w:eastAsia="新宋体"/>
          <w:color w:val="auto"/>
          <w:szCs w:val="21"/>
          <w:highlight w:val="none"/>
        </w:rPr>
        <w:t xml:space="preserve">                       年 </w:t>
      </w:r>
      <w:r>
        <w:rPr>
          <w:rFonts w:ascii="新宋体" w:hAnsi="新宋体" w:eastAsia="新宋体"/>
          <w:color w:val="auto"/>
          <w:szCs w:val="21"/>
          <w:highlight w:val="none"/>
        </w:rPr>
        <w:t xml:space="preserve">  </w:t>
      </w:r>
      <w:r>
        <w:rPr>
          <w:rFonts w:hint="eastAsia" w:ascii="新宋体" w:hAnsi="新宋体" w:eastAsia="新宋体"/>
          <w:color w:val="auto"/>
          <w:szCs w:val="21"/>
          <w:highlight w:val="none"/>
        </w:rPr>
        <w:t>月</w:t>
      </w:r>
      <w:r>
        <w:rPr>
          <w:rFonts w:ascii="新宋体" w:hAnsi="新宋体" w:eastAsia="新宋体"/>
          <w:color w:val="auto"/>
          <w:szCs w:val="21"/>
          <w:highlight w:val="none"/>
        </w:rPr>
        <w:t xml:space="preserve"> </w:t>
      </w:r>
      <w:r>
        <w:rPr>
          <w:rFonts w:hint="eastAsia" w:ascii="新宋体" w:hAnsi="新宋体" w:eastAsia="新宋体"/>
          <w:color w:val="auto"/>
          <w:szCs w:val="21"/>
          <w:highlight w:val="none"/>
        </w:rPr>
        <w:t xml:space="preserve"> </w:t>
      </w:r>
      <w:r>
        <w:rPr>
          <w:rFonts w:ascii="新宋体" w:hAnsi="新宋体" w:eastAsia="新宋体"/>
          <w:color w:val="auto"/>
          <w:szCs w:val="21"/>
          <w:highlight w:val="none"/>
        </w:rPr>
        <w:t xml:space="preserve"> </w:t>
      </w:r>
      <w:r>
        <w:rPr>
          <w:rFonts w:hint="eastAsia" w:ascii="新宋体" w:hAnsi="新宋体" w:eastAsia="新宋体"/>
          <w:color w:val="auto"/>
          <w:szCs w:val="21"/>
          <w:highlight w:val="none"/>
        </w:rPr>
        <w:t>日</w:t>
      </w:r>
    </w:p>
    <w:p>
      <w:pPr>
        <w:spacing w:line="360" w:lineRule="exact"/>
        <w:ind w:firstLine="630" w:firstLineChars="300"/>
        <w:jc w:val="left"/>
        <w:rPr>
          <w:rFonts w:hint="eastAsia"/>
          <w:color w:val="auto"/>
          <w:highlight w:val="none"/>
        </w:rPr>
      </w:pPr>
    </w:p>
    <w:p>
      <w:pPr>
        <w:spacing w:line="400" w:lineRule="exact"/>
        <w:rPr>
          <w:rFonts w:hint="default" w:eastAsia="宋体"/>
          <w:color w:val="auto"/>
          <w:highlight w:val="none"/>
          <w:lang w:val="en-US" w:eastAsia="zh-CN"/>
        </w:rPr>
      </w:pPr>
      <w:r>
        <w:rPr>
          <w:rFonts w:hint="eastAsia"/>
          <w:color w:val="auto"/>
          <w:highlight w:val="none"/>
        </w:rPr>
        <w:br w:type="page"/>
      </w:r>
      <w:r>
        <w:rPr>
          <w:rFonts w:hint="eastAsia" w:ascii="新宋体" w:hAnsi="新宋体" w:eastAsia="新宋体" w:cs="Times New Roman"/>
          <w:b/>
          <w:bCs/>
          <w:color w:val="auto"/>
          <w:sz w:val="36"/>
          <w:szCs w:val="36"/>
          <w:highlight w:val="none"/>
          <w:lang w:val="en-US" w:eastAsia="zh-CN"/>
        </w:rPr>
        <w:t>2.</w:t>
      </w:r>
    </w:p>
    <w:p>
      <w:pPr>
        <w:snapToGrid w:val="0"/>
        <w:spacing w:before="50" w:after="50"/>
        <w:jc w:val="center"/>
        <w:rPr>
          <w:rFonts w:hint="eastAsia" w:ascii="新宋体" w:hAnsi="新宋体" w:eastAsia="新宋体" w:cs="Times New Roman"/>
          <w:b/>
          <w:color w:val="auto"/>
          <w:sz w:val="36"/>
          <w:szCs w:val="36"/>
          <w:highlight w:val="none"/>
          <w:lang w:val="en-US" w:eastAsia="zh-CN"/>
        </w:rPr>
      </w:pPr>
      <w:r>
        <w:rPr>
          <w:rFonts w:hint="eastAsia" w:ascii="新宋体" w:hAnsi="新宋体" w:eastAsia="新宋体" w:cs="Times New Roman"/>
          <w:b/>
          <w:color w:val="auto"/>
          <w:sz w:val="36"/>
          <w:szCs w:val="36"/>
          <w:highlight w:val="none"/>
          <w:lang w:val="en-US" w:eastAsia="zh-CN"/>
        </w:rPr>
        <w:t>中小企业声明函（工程、服务）</w:t>
      </w:r>
    </w:p>
    <w:p>
      <w:pPr>
        <w:snapToGrid w:val="0"/>
        <w:spacing w:line="360" w:lineRule="auto"/>
        <w:ind w:firstLine="560" w:firstLineChars="200"/>
        <w:rPr>
          <w:rFonts w:hint="eastAsia" w:ascii="新宋体" w:hAnsi="新宋体" w:eastAsia="新宋体" w:cs="Times New Roman"/>
          <w:color w:val="auto"/>
          <w:sz w:val="28"/>
          <w:szCs w:val="28"/>
          <w:highlight w:val="none"/>
          <w:lang w:val="en-US" w:eastAsia="zh-CN"/>
        </w:rPr>
      </w:pPr>
      <w:r>
        <w:rPr>
          <w:rFonts w:hint="eastAsia" w:ascii="新宋体" w:hAnsi="新宋体" w:eastAsia="新宋体" w:cs="Times New Roman"/>
          <w:color w:val="auto"/>
          <w:sz w:val="28"/>
          <w:szCs w:val="28"/>
          <w:highlight w:val="none"/>
          <w:lang w:val="en-US" w:eastAsia="zh-CN"/>
        </w:rPr>
        <w:t>本公司（联合体）郑重声明，根据《政府采购促进中小企业发展管理办法》（财库﹝2020﹞46号）的规定，本公司（联合体）参加</w:t>
      </w:r>
      <w:r>
        <w:rPr>
          <w:rFonts w:hint="eastAsia" w:ascii="新宋体" w:hAnsi="新宋体" w:eastAsia="新宋体" w:cs="Times New Roman"/>
          <w:i/>
          <w:iCs/>
          <w:color w:val="auto"/>
          <w:sz w:val="28"/>
          <w:szCs w:val="28"/>
          <w:highlight w:val="none"/>
          <w:u w:val="single"/>
          <w:lang w:val="en-US" w:eastAsia="zh-CN"/>
        </w:rPr>
        <w:t>（单位名称）</w:t>
      </w:r>
      <w:r>
        <w:rPr>
          <w:rFonts w:hint="eastAsia" w:ascii="新宋体" w:hAnsi="新宋体" w:eastAsia="新宋体" w:cs="Times New Roman"/>
          <w:color w:val="auto"/>
          <w:sz w:val="28"/>
          <w:szCs w:val="28"/>
          <w:highlight w:val="none"/>
          <w:lang w:val="en-US" w:eastAsia="zh-CN"/>
        </w:rPr>
        <w:t>的</w:t>
      </w:r>
      <w:r>
        <w:rPr>
          <w:rFonts w:hint="eastAsia" w:ascii="新宋体" w:hAnsi="新宋体" w:eastAsia="新宋体" w:cs="Times New Roman"/>
          <w:i/>
          <w:iCs/>
          <w:color w:val="auto"/>
          <w:sz w:val="28"/>
          <w:szCs w:val="28"/>
          <w:highlight w:val="none"/>
          <w:u w:val="single"/>
          <w:lang w:val="en-US" w:eastAsia="zh-CN"/>
        </w:rPr>
        <w:t>（项目名称）</w:t>
      </w:r>
      <w:r>
        <w:rPr>
          <w:rFonts w:hint="eastAsia" w:ascii="新宋体" w:hAnsi="新宋体" w:eastAsia="新宋体" w:cs="Times New Roman"/>
          <w:color w:val="auto"/>
          <w:sz w:val="28"/>
          <w:szCs w:val="28"/>
          <w:highlight w:val="none"/>
          <w:lang w:val="en-US" w:eastAsia="zh-CN"/>
        </w:rPr>
        <w:t>采购活动，工程的施工单位全部为符合政策要求的中小企业（或者：服务全部由符合政策要求的中小企业承接）。相关企业（含联合体中的中小企业、签订分包意向协议的中小企业）的具体情况如下：</w:t>
      </w:r>
    </w:p>
    <w:p>
      <w:pPr>
        <w:snapToGrid w:val="0"/>
        <w:spacing w:line="360" w:lineRule="auto"/>
        <w:ind w:firstLine="560" w:firstLineChars="200"/>
        <w:rPr>
          <w:rFonts w:hint="eastAsia" w:ascii="新宋体" w:hAnsi="新宋体" w:eastAsia="新宋体" w:cs="Times New Roman"/>
          <w:color w:val="auto"/>
          <w:sz w:val="28"/>
          <w:szCs w:val="28"/>
          <w:highlight w:val="none"/>
          <w:lang w:val="en-US" w:eastAsia="zh-CN"/>
        </w:rPr>
      </w:pPr>
      <w:r>
        <w:rPr>
          <w:rFonts w:hint="eastAsia" w:ascii="新宋体" w:hAnsi="新宋体" w:eastAsia="新宋体" w:cs="Times New Roman"/>
          <w:color w:val="auto"/>
          <w:sz w:val="28"/>
          <w:szCs w:val="28"/>
          <w:highlight w:val="none"/>
          <w:lang w:val="en-US" w:eastAsia="zh-CN"/>
        </w:rPr>
        <w:t>1.</w:t>
      </w:r>
      <w:r>
        <w:rPr>
          <w:rFonts w:hint="eastAsia" w:ascii="新宋体" w:hAnsi="新宋体" w:eastAsia="新宋体" w:cs="Times New Roman"/>
          <w:i/>
          <w:iCs/>
          <w:color w:val="auto"/>
          <w:sz w:val="28"/>
          <w:szCs w:val="28"/>
          <w:highlight w:val="none"/>
          <w:u w:val="single"/>
          <w:lang w:val="en-US" w:eastAsia="zh-CN"/>
        </w:rPr>
        <w:t>（标的名称）</w:t>
      </w:r>
      <w:r>
        <w:rPr>
          <w:rFonts w:hint="eastAsia" w:ascii="新宋体" w:hAnsi="新宋体" w:eastAsia="新宋体" w:cs="Times New Roman"/>
          <w:color w:val="auto"/>
          <w:sz w:val="28"/>
          <w:szCs w:val="28"/>
          <w:highlight w:val="none"/>
          <w:lang w:val="en-US" w:eastAsia="zh-CN"/>
        </w:rPr>
        <w:t>，属于</w:t>
      </w:r>
      <w:r>
        <w:rPr>
          <w:rFonts w:hint="eastAsia" w:ascii="新宋体" w:hAnsi="新宋体" w:eastAsia="新宋体" w:cs="Times New Roman"/>
          <w:i/>
          <w:iCs/>
          <w:color w:val="auto"/>
          <w:sz w:val="28"/>
          <w:szCs w:val="28"/>
          <w:highlight w:val="none"/>
          <w:u w:val="single"/>
          <w:lang w:val="en-US" w:eastAsia="zh-CN"/>
        </w:rPr>
        <w:t>（采购文件中明确的所属行业）</w:t>
      </w:r>
      <w:r>
        <w:rPr>
          <w:rFonts w:hint="eastAsia" w:ascii="新宋体" w:hAnsi="新宋体" w:eastAsia="新宋体" w:cs="Times New Roman"/>
          <w:color w:val="auto"/>
          <w:sz w:val="28"/>
          <w:szCs w:val="28"/>
          <w:highlight w:val="none"/>
          <w:lang w:val="en-US" w:eastAsia="zh-CN"/>
        </w:rPr>
        <w:t>；承建（承接）企业为</w:t>
      </w:r>
      <w:r>
        <w:rPr>
          <w:rFonts w:hint="eastAsia" w:ascii="新宋体" w:hAnsi="新宋体" w:eastAsia="新宋体" w:cs="Times New Roman"/>
          <w:i/>
          <w:iCs/>
          <w:color w:val="auto"/>
          <w:sz w:val="28"/>
          <w:szCs w:val="28"/>
          <w:highlight w:val="none"/>
          <w:u w:val="single"/>
          <w:lang w:val="en-US" w:eastAsia="zh-CN"/>
        </w:rPr>
        <w:t>（企业名称）</w:t>
      </w:r>
      <w:r>
        <w:rPr>
          <w:rFonts w:hint="eastAsia" w:ascii="新宋体" w:hAnsi="新宋体" w:eastAsia="新宋体" w:cs="Times New Roman"/>
          <w:color w:val="auto"/>
          <w:sz w:val="28"/>
          <w:szCs w:val="28"/>
          <w:highlight w:val="none"/>
          <w:lang w:val="en-US" w:eastAsia="zh-CN"/>
        </w:rPr>
        <w:t>，从业人员</w:t>
      </w:r>
      <w:r>
        <w:rPr>
          <w:rFonts w:ascii="新宋体" w:hAnsi="新宋体" w:eastAsia="新宋体"/>
          <w:color w:val="auto"/>
          <w:sz w:val="28"/>
          <w:szCs w:val="28"/>
          <w:highlight w:val="none"/>
        </w:rPr>
        <w:t>______</w:t>
      </w:r>
      <w:r>
        <w:rPr>
          <w:rFonts w:hint="eastAsia" w:ascii="新宋体" w:hAnsi="新宋体" w:eastAsia="新宋体" w:cs="Times New Roman"/>
          <w:color w:val="auto"/>
          <w:sz w:val="28"/>
          <w:szCs w:val="28"/>
          <w:highlight w:val="none"/>
          <w:lang w:val="en-US" w:eastAsia="zh-CN"/>
        </w:rPr>
        <w:t>人，营业收入为</w:t>
      </w:r>
      <w:r>
        <w:rPr>
          <w:rFonts w:ascii="新宋体" w:hAnsi="新宋体" w:eastAsia="新宋体"/>
          <w:color w:val="auto"/>
          <w:sz w:val="28"/>
          <w:szCs w:val="28"/>
          <w:highlight w:val="none"/>
        </w:rPr>
        <w:t>______</w:t>
      </w:r>
      <w:r>
        <w:rPr>
          <w:rFonts w:hint="eastAsia" w:ascii="新宋体" w:hAnsi="新宋体" w:eastAsia="新宋体" w:cs="Times New Roman"/>
          <w:color w:val="auto"/>
          <w:sz w:val="28"/>
          <w:szCs w:val="28"/>
          <w:highlight w:val="none"/>
          <w:lang w:val="en-US" w:eastAsia="zh-CN"/>
        </w:rPr>
        <w:t>万元，资产总额为</w:t>
      </w:r>
      <w:r>
        <w:rPr>
          <w:rFonts w:ascii="新宋体" w:hAnsi="新宋体" w:eastAsia="新宋体"/>
          <w:color w:val="auto"/>
          <w:sz w:val="28"/>
          <w:szCs w:val="28"/>
          <w:highlight w:val="none"/>
        </w:rPr>
        <w:t>______</w:t>
      </w:r>
      <w:r>
        <w:rPr>
          <w:rFonts w:hint="eastAsia" w:ascii="新宋体" w:hAnsi="新宋体" w:eastAsia="新宋体" w:cs="Times New Roman"/>
          <w:color w:val="auto"/>
          <w:sz w:val="28"/>
          <w:szCs w:val="28"/>
          <w:highlight w:val="none"/>
          <w:lang w:val="en-US" w:eastAsia="zh-CN"/>
        </w:rPr>
        <w:t>万元，属于</w:t>
      </w:r>
      <w:r>
        <w:rPr>
          <w:rFonts w:hint="eastAsia" w:ascii="新宋体" w:hAnsi="新宋体" w:eastAsia="新宋体" w:cs="Times New Roman"/>
          <w:i/>
          <w:iCs/>
          <w:color w:val="auto"/>
          <w:sz w:val="28"/>
          <w:szCs w:val="28"/>
          <w:highlight w:val="none"/>
          <w:u w:val="single"/>
          <w:lang w:val="en-US" w:eastAsia="zh-CN"/>
        </w:rPr>
        <w:t>（中型企业、小型企业、微型企业）</w:t>
      </w:r>
      <w:r>
        <w:rPr>
          <w:rFonts w:hint="eastAsia" w:ascii="新宋体" w:hAnsi="新宋体" w:eastAsia="新宋体" w:cs="Times New Roman"/>
          <w:color w:val="auto"/>
          <w:sz w:val="28"/>
          <w:szCs w:val="28"/>
          <w:highlight w:val="none"/>
          <w:lang w:val="en-US" w:eastAsia="zh-CN"/>
        </w:rPr>
        <w:t>；</w:t>
      </w:r>
    </w:p>
    <w:p>
      <w:pPr>
        <w:snapToGrid w:val="0"/>
        <w:spacing w:line="360" w:lineRule="auto"/>
        <w:ind w:firstLine="560" w:firstLineChars="200"/>
        <w:rPr>
          <w:color w:val="auto"/>
          <w:highlight w:val="none"/>
        </w:rPr>
      </w:pPr>
      <w:r>
        <w:rPr>
          <w:rFonts w:hint="eastAsia" w:ascii="新宋体" w:hAnsi="新宋体" w:eastAsia="新宋体" w:cs="Times New Roman"/>
          <w:color w:val="auto"/>
          <w:sz w:val="28"/>
          <w:szCs w:val="28"/>
          <w:highlight w:val="none"/>
          <w:lang w:val="en-US" w:eastAsia="zh-CN"/>
        </w:rPr>
        <w:t>2.</w:t>
      </w:r>
      <w:r>
        <w:rPr>
          <w:rFonts w:hint="eastAsia" w:ascii="新宋体" w:hAnsi="新宋体" w:eastAsia="新宋体" w:cs="Times New Roman"/>
          <w:i/>
          <w:iCs/>
          <w:color w:val="auto"/>
          <w:sz w:val="28"/>
          <w:szCs w:val="28"/>
          <w:highlight w:val="none"/>
          <w:u w:val="single"/>
          <w:lang w:val="en-US" w:eastAsia="zh-CN"/>
        </w:rPr>
        <w:t>（标的名称）</w:t>
      </w:r>
      <w:r>
        <w:rPr>
          <w:rFonts w:hint="eastAsia" w:ascii="新宋体" w:hAnsi="新宋体" w:eastAsia="新宋体" w:cs="Times New Roman"/>
          <w:color w:val="auto"/>
          <w:sz w:val="28"/>
          <w:szCs w:val="28"/>
          <w:highlight w:val="none"/>
          <w:lang w:val="en-US" w:eastAsia="zh-CN"/>
        </w:rPr>
        <w:t>，属于</w:t>
      </w:r>
      <w:r>
        <w:rPr>
          <w:rFonts w:hint="eastAsia" w:ascii="新宋体" w:hAnsi="新宋体" w:eastAsia="新宋体" w:cs="Times New Roman"/>
          <w:i/>
          <w:iCs/>
          <w:color w:val="auto"/>
          <w:sz w:val="28"/>
          <w:szCs w:val="28"/>
          <w:highlight w:val="none"/>
          <w:u w:val="single"/>
          <w:lang w:val="en-US" w:eastAsia="zh-CN"/>
        </w:rPr>
        <w:t>（采购文件中明确的所属行业）</w:t>
      </w:r>
      <w:r>
        <w:rPr>
          <w:rFonts w:hint="eastAsia" w:ascii="新宋体" w:hAnsi="新宋体" w:eastAsia="新宋体" w:cs="Times New Roman"/>
          <w:color w:val="auto"/>
          <w:sz w:val="28"/>
          <w:szCs w:val="28"/>
          <w:highlight w:val="none"/>
          <w:lang w:val="en-US" w:eastAsia="zh-CN"/>
        </w:rPr>
        <w:t>；承建（承接）企业为</w:t>
      </w:r>
      <w:r>
        <w:rPr>
          <w:rFonts w:hint="eastAsia" w:ascii="新宋体" w:hAnsi="新宋体" w:eastAsia="新宋体" w:cs="Times New Roman"/>
          <w:i/>
          <w:iCs/>
          <w:color w:val="auto"/>
          <w:sz w:val="28"/>
          <w:szCs w:val="28"/>
          <w:highlight w:val="none"/>
          <w:u w:val="single"/>
          <w:lang w:val="en-US" w:eastAsia="zh-CN"/>
        </w:rPr>
        <w:t>（企业名称）</w:t>
      </w:r>
      <w:r>
        <w:rPr>
          <w:rFonts w:hint="eastAsia" w:ascii="新宋体" w:hAnsi="新宋体" w:eastAsia="新宋体" w:cs="Times New Roman"/>
          <w:color w:val="auto"/>
          <w:sz w:val="28"/>
          <w:szCs w:val="28"/>
          <w:highlight w:val="none"/>
          <w:lang w:val="en-US" w:eastAsia="zh-CN"/>
        </w:rPr>
        <w:t>，从业人员</w:t>
      </w:r>
      <w:r>
        <w:rPr>
          <w:rFonts w:ascii="新宋体" w:hAnsi="新宋体" w:eastAsia="新宋体"/>
          <w:color w:val="auto"/>
          <w:sz w:val="28"/>
          <w:szCs w:val="28"/>
          <w:highlight w:val="none"/>
        </w:rPr>
        <w:t>______</w:t>
      </w:r>
      <w:r>
        <w:rPr>
          <w:rFonts w:hint="eastAsia" w:ascii="新宋体" w:hAnsi="新宋体" w:eastAsia="新宋体" w:cs="Times New Roman"/>
          <w:color w:val="auto"/>
          <w:sz w:val="28"/>
          <w:szCs w:val="28"/>
          <w:highlight w:val="none"/>
          <w:lang w:val="en-US" w:eastAsia="zh-CN"/>
        </w:rPr>
        <w:t>人，营业收入为</w:t>
      </w:r>
      <w:r>
        <w:rPr>
          <w:rFonts w:ascii="新宋体" w:hAnsi="新宋体" w:eastAsia="新宋体"/>
          <w:color w:val="auto"/>
          <w:sz w:val="28"/>
          <w:szCs w:val="28"/>
          <w:highlight w:val="none"/>
        </w:rPr>
        <w:t>______</w:t>
      </w:r>
      <w:r>
        <w:rPr>
          <w:rFonts w:hint="eastAsia" w:ascii="新宋体" w:hAnsi="新宋体" w:eastAsia="新宋体" w:cs="Times New Roman"/>
          <w:color w:val="auto"/>
          <w:sz w:val="28"/>
          <w:szCs w:val="28"/>
          <w:highlight w:val="none"/>
          <w:lang w:val="en-US" w:eastAsia="zh-CN"/>
        </w:rPr>
        <w:t>万元，资产总额为</w:t>
      </w:r>
      <w:r>
        <w:rPr>
          <w:rFonts w:ascii="新宋体" w:hAnsi="新宋体" w:eastAsia="新宋体"/>
          <w:color w:val="auto"/>
          <w:sz w:val="28"/>
          <w:szCs w:val="28"/>
          <w:highlight w:val="none"/>
        </w:rPr>
        <w:t>______</w:t>
      </w:r>
      <w:r>
        <w:rPr>
          <w:rFonts w:hint="eastAsia" w:ascii="新宋体" w:hAnsi="新宋体" w:eastAsia="新宋体" w:cs="Times New Roman"/>
          <w:color w:val="auto"/>
          <w:sz w:val="28"/>
          <w:szCs w:val="28"/>
          <w:highlight w:val="none"/>
          <w:lang w:val="en-US" w:eastAsia="zh-CN"/>
        </w:rPr>
        <w:t>万元，属于</w:t>
      </w:r>
      <w:r>
        <w:rPr>
          <w:rFonts w:hint="eastAsia" w:ascii="新宋体" w:hAnsi="新宋体" w:eastAsia="新宋体" w:cs="Times New Roman"/>
          <w:i/>
          <w:iCs/>
          <w:color w:val="auto"/>
          <w:sz w:val="28"/>
          <w:szCs w:val="28"/>
          <w:highlight w:val="none"/>
          <w:u w:val="single"/>
          <w:lang w:val="en-US" w:eastAsia="zh-CN"/>
        </w:rPr>
        <w:t>（中型企业、小型企业、微型企业）</w:t>
      </w:r>
      <w:r>
        <w:rPr>
          <w:rFonts w:hint="eastAsia" w:ascii="新宋体" w:hAnsi="新宋体" w:eastAsia="新宋体" w:cs="Times New Roman"/>
          <w:color w:val="auto"/>
          <w:sz w:val="28"/>
          <w:szCs w:val="28"/>
          <w:highlight w:val="none"/>
          <w:lang w:val="en-US" w:eastAsia="zh-CN"/>
        </w:rPr>
        <w:t>；</w:t>
      </w:r>
    </w:p>
    <w:p>
      <w:pPr>
        <w:snapToGrid w:val="0"/>
        <w:spacing w:line="360" w:lineRule="auto"/>
        <w:ind w:firstLine="560" w:firstLineChars="200"/>
        <w:rPr>
          <w:rFonts w:hint="eastAsia" w:ascii="新宋体" w:hAnsi="新宋体" w:eastAsia="新宋体" w:cs="Times New Roman"/>
          <w:color w:val="auto"/>
          <w:sz w:val="28"/>
          <w:szCs w:val="28"/>
          <w:highlight w:val="none"/>
          <w:lang w:val="en-US" w:eastAsia="zh-CN"/>
        </w:rPr>
      </w:pPr>
      <w:r>
        <w:rPr>
          <w:rFonts w:hint="eastAsia" w:ascii="新宋体" w:hAnsi="新宋体" w:eastAsia="新宋体" w:cs="Times New Roman"/>
          <w:color w:val="auto"/>
          <w:sz w:val="28"/>
          <w:szCs w:val="28"/>
          <w:highlight w:val="none"/>
          <w:lang w:val="en-US" w:eastAsia="zh-CN"/>
        </w:rPr>
        <w:t>……</w:t>
      </w:r>
    </w:p>
    <w:p>
      <w:pPr>
        <w:snapToGrid w:val="0"/>
        <w:spacing w:line="360" w:lineRule="auto"/>
        <w:ind w:firstLine="560" w:firstLineChars="200"/>
        <w:rPr>
          <w:rFonts w:hint="eastAsia" w:ascii="新宋体" w:hAnsi="新宋体" w:eastAsia="新宋体" w:cs="Times New Roman"/>
          <w:color w:val="auto"/>
          <w:sz w:val="28"/>
          <w:szCs w:val="28"/>
          <w:highlight w:val="none"/>
          <w:lang w:val="en-US" w:eastAsia="zh-CN"/>
        </w:rPr>
      </w:pPr>
      <w:r>
        <w:rPr>
          <w:rFonts w:hint="eastAsia" w:ascii="新宋体" w:hAnsi="新宋体" w:eastAsia="新宋体" w:cs="Times New Roman"/>
          <w:color w:val="auto"/>
          <w:sz w:val="28"/>
          <w:szCs w:val="28"/>
          <w:highlight w:val="none"/>
          <w:lang w:val="en-US" w:eastAsia="zh-CN"/>
        </w:rPr>
        <w:t>以上企业，不属于大企业的分支机构，不存在控股股东为大企业的情形，也不存在与大企业的负责人为同一人的情形。</w:t>
      </w:r>
    </w:p>
    <w:p>
      <w:pPr>
        <w:snapToGrid w:val="0"/>
        <w:spacing w:line="360" w:lineRule="auto"/>
        <w:ind w:firstLine="560" w:firstLineChars="200"/>
        <w:rPr>
          <w:rFonts w:hint="eastAsia" w:ascii="新宋体" w:hAnsi="新宋体" w:eastAsia="新宋体" w:cs="Times New Roman"/>
          <w:color w:val="auto"/>
          <w:sz w:val="28"/>
          <w:szCs w:val="28"/>
          <w:highlight w:val="none"/>
          <w:lang w:val="en-US" w:eastAsia="zh-CN"/>
        </w:rPr>
      </w:pPr>
      <w:r>
        <w:rPr>
          <w:rFonts w:hint="eastAsia" w:ascii="新宋体" w:hAnsi="新宋体" w:eastAsia="新宋体" w:cs="Times New Roman"/>
          <w:color w:val="auto"/>
          <w:sz w:val="28"/>
          <w:szCs w:val="28"/>
          <w:highlight w:val="none"/>
          <w:lang w:val="en-US" w:eastAsia="zh-CN"/>
        </w:rPr>
        <w:t>本企业对上述声明内容的真实性负责。如有虚假，将依法承担相应责任。</w:t>
      </w:r>
    </w:p>
    <w:p>
      <w:pPr>
        <w:snapToGrid w:val="0"/>
        <w:spacing w:line="360" w:lineRule="auto"/>
        <w:ind w:firstLine="3080" w:firstLineChars="1100"/>
        <w:rPr>
          <w:rFonts w:hint="eastAsia" w:ascii="新宋体" w:hAnsi="新宋体" w:eastAsia="新宋体" w:cs="Times New Roman"/>
          <w:color w:val="auto"/>
          <w:sz w:val="28"/>
          <w:szCs w:val="28"/>
          <w:highlight w:val="none"/>
          <w:lang w:val="en-US" w:eastAsia="zh-CN"/>
        </w:rPr>
      </w:pPr>
      <w:r>
        <w:rPr>
          <w:rFonts w:hint="eastAsia" w:ascii="新宋体" w:hAnsi="新宋体" w:eastAsia="新宋体" w:cs="Times New Roman"/>
          <w:color w:val="auto"/>
          <w:sz w:val="28"/>
          <w:szCs w:val="28"/>
          <w:highlight w:val="none"/>
          <w:lang w:val="en-US" w:eastAsia="zh-CN"/>
        </w:rPr>
        <w:t>企业（投标人）名称（盖章）：</w:t>
      </w:r>
      <w:r>
        <w:rPr>
          <w:rFonts w:ascii="新宋体" w:hAnsi="新宋体" w:eastAsia="新宋体"/>
          <w:color w:val="auto"/>
          <w:sz w:val="28"/>
          <w:szCs w:val="28"/>
          <w:highlight w:val="none"/>
        </w:rPr>
        <w:t>_______</w:t>
      </w:r>
    </w:p>
    <w:p>
      <w:pPr>
        <w:snapToGrid w:val="0"/>
        <w:spacing w:line="360" w:lineRule="auto"/>
        <w:ind w:firstLine="5880" w:firstLineChars="2100"/>
        <w:rPr>
          <w:rFonts w:ascii="新宋体" w:hAnsi="新宋体" w:eastAsia="新宋体"/>
          <w:color w:val="auto"/>
          <w:sz w:val="28"/>
          <w:szCs w:val="28"/>
          <w:highlight w:val="none"/>
        </w:rPr>
      </w:pPr>
      <w:r>
        <w:rPr>
          <w:rFonts w:hint="eastAsia" w:ascii="新宋体" w:hAnsi="新宋体" w:eastAsia="新宋体" w:cs="Times New Roman"/>
          <w:color w:val="auto"/>
          <w:sz w:val="28"/>
          <w:szCs w:val="28"/>
          <w:highlight w:val="none"/>
          <w:lang w:val="en-US" w:eastAsia="zh-CN"/>
        </w:rPr>
        <w:t>日 期：</w:t>
      </w:r>
      <w:r>
        <w:rPr>
          <w:rFonts w:ascii="新宋体" w:hAnsi="新宋体" w:eastAsia="新宋体"/>
          <w:color w:val="auto"/>
          <w:sz w:val="28"/>
          <w:szCs w:val="28"/>
          <w:highlight w:val="none"/>
        </w:rPr>
        <w:t>_______</w:t>
      </w:r>
    </w:p>
    <w:p>
      <w:pPr>
        <w:snapToGrid w:val="0"/>
        <w:spacing w:line="360" w:lineRule="auto"/>
        <w:rPr>
          <w:rFonts w:hint="eastAsia" w:ascii="新宋体" w:hAnsi="新宋体" w:eastAsia="新宋体"/>
          <w:b/>
          <w:color w:val="auto"/>
          <w:sz w:val="24"/>
          <w:highlight w:val="none"/>
        </w:rPr>
      </w:pPr>
      <w:r>
        <w:rPr>
          <w:rFonts w:hint="eastAsia" w:ascii="新宋体" w:hAnsi="新宋体" w:eastAsia="新宋体"/>
          <w:b/>
          <w:color w:val="auto"/>
          <w:sz w:val="24"/>
          <w:highlight w:val="none"/>
        </w:rPr>
        <w:t>备注说明：</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color w:val="auto"/>
          <w:sz w:val="24"/>
          <w:szCs w:val="24"/>
          <w:highlight w:val="none"/>
        </w:rPr>
      </w:pPr>
      <w:r>
        <w:rPr>
          <w:rFonts w:hint="eastAsia" w:ascii="新宋体" w:hAnsi="新宋体" w:eastAsia="新宋体" w:cs="Times New Roman"/>
          <w:color w:val="auto"/>
          <w:sz w:val="24"/>
          <w:szCs w:val="24"/>
          <w:highlight w:val="none"/>
          <w:lang w:val="en-US" w:eastAsia="zh-CN"/>
        </w:rPr>
        <w:t>1.从业人员、营业收入、资产总额填报上一年度数据，无上一年度数据的新成立企业可不填报。</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color w:val="auto"/>
          <w:sz w:val="24"/>
          <w:szCs w:val="24"/>
          <w:highlight w:val="none"/>
        </w:rPr>
      </w:pPr>
      <w:r>
        <w:rPr>
          <w:rFonts w:hint="eastAsia" w:ascii="新宋体" w:hAnsi="新宋体" w:eastAsia="新宋体" w:cs="Times New Roman"/>
          <w:color w:val="auto"/>
          <w:sz w:val="24"/>
          <w:szCs w:val="24"/>
          <w:highlight w:val="none"/>
          <w:lang w:val="en-US" w:eastAsia="zh-CN"/>
        </w:rPr>
        <w:t>2.本项目采购标的所属行业:</w:t>
      </w:r>
      <w:r>
        <w:rPr>
          <w:rFonts w:hint="eastAsia" w:ascii="新宋体" w:hAnsi="新宋体" w:eastAsia="新宋体" w:cs="Times New Roman"/>
          <w:b/>
          <w:bCs/>
          <w:i/>
          <w:iCs/>
          <w:color w:val="auto"/>
          <w:sz w:val="24"/>
          <w:szCs w:val="24"/>
          <w:highlight w:val="none"/>
          <w:u w:val="single"/>
          <w:lang w:val="en-US" w:eastAsia="zh-CN"/>
        </w:rPr>
        <w:t>租赁和商务服务业</w:t>
      </w:r>
    </w:p>
    <w:p>
      <w:pPr>
        <w:rPr>
          <w:rFonts w:hint="eastAsia" w:ascii="新宋体" w:hAnsi="新宋体" w:eastAsia="新宋体"/>
          <w:color w:val="auto"/>
          <w:highlight w:val="none"/>
        </w:rPr>
      </w:pPr>
      <w:r>
        <w:rPr>
          <w:rFonts w:hint="eastAsia"/>
          <w:color w:val="auto"/>
          <w:highlight w:val="none"/>
        </w:rPr>
        <w:br w:type="page"/>
      </w:r>
      <w:r>
        <w:rPr>
          <w:rFonts w:hint="eastAsia" w:ascii="新宋体" w:hAnsi="新宋体" w:eastAsia="新宋体"/>
          <w:b/>
          <w:bCs/>
          <w:color w:val="auto"/>
          <w:sz w:val="36"/>
          <w:szCs w:val="36"/>
          <w:highlight w:val="none"/>
          <w:lang w:val="en-US" w:eastAsia="zh-CN"/>
        </w:rPr>
        <w:t>3</w:t>
      </w:r>
      <w:r>
        <w:rPr>
          <w:rFonts w:hint="eastAsia" w:ascii="新宋体" w:hAnsi="新宋体" w:eastAsia="新宋体"/>
          <w:b/>
          <w:bCs/>
          <w:color w:val="auto"/>
          <w:sz w:val="36"/>
          <w:szCs w:val="36"/>
          <w:highlight w:val="none"/>
        </w:rPr>
        <w:t>.</w:t>
      </w:r>
    </w:p>
    <w:p>
      <w:pPr>
        <w:rPr>
          <w:rFonts w:hint="eastAsia" w:ascii="新宋体" w:hAnsi="新宋体" w:eastAsia="新宋体"/>
          <w:color w:val="auto"/>
          <w:highlight w:val="none"/>
        </w:rPr>
      </w:pPr>
    </w:p>
    <w:p>
      <w:pPr>
        <w:spacing w:line="588" w:lineRule="exact"/>
        <w:jc w:val="center"/>
        <w:rPr>
          <w:rFonts w:hint="eastAsia" w:ascii="新宋体" w:hAnsi="新宋体" w:eastAsia="新宋体"/>
          <w:b/>
          <w:color w:val="auto"/>
          <w:spacing w:val="6"/>
          <w:sz w:val="32"/>
          <w:szCs w:val="32"/>
          <w:highlight w:val="none"/>
        </w:rPr>
      </w:pPr>
      <w:r>
        <w:rPr>
          <w:rFonts w:hint="eastAsia" w:ascii="新宋体" w:hAnsi="新宋体" w:eastAsia="新宋体"/>
          <w:b/>
          <w:color w:val="auto"/>
          <w:spacing w:val="6"/>
          <w:sz w:val="32"/>
          <w:szCs w:val="32"/>
          <w:highlight w:val="none"/>
        </w:rPr>
        <w:t>残疾人福利性单位声明函</w:t>
      </w:r>
    </w:p>
    <w:p>
      <w:pPr>
        <w:spacing w:line="588" w:lineRule="exact"/>
        <w:rPr>
          <w:rFonts w:hint="eastAsia" w:ascii="新宋体" w:hAnsi="新宋体" w:eastAsia="新宋体"/>
          <w:b/>
          <w:color w:val="auto"/>
          <w:spacing w:val="6"/>
          <w:sz w:val="30"/>
          <w:szCs w:val="30"/>
          <w:highlight w:val="none"/>
        </w:rPr>
      </w:pPr>
    </w:p>
    <w:p>
      <w:pPr>
        <w:snapToGrid w:val="0"/>
        <w:spacing w:line="360" w:lineRule="auto"/>
        <w:ind w:firstLine="560" w:firstLineChars="200"/>
        <w:rPr>
          <w:rFonts w:hint="eastAsia" w:ascii="新宋体" w:hAnsi="新宋体" w:eastAsia="新宋体"/>
          <w:color w:val="auto"/>
          <w:sz w:val="28"/>
          <w:szCs w:val="28"/>
          <w:highlight w:val="none"/>
        </w:rPr>
      </w:pPr>
      <w:r>
        <w:rPr>
          <w:rFonts w:hint="eastAsia" w:ascii="新宋体" w:hAnsi="新宋体" w:eastAsia="新宋体"/>
          <w:color w:val="auto"/>
          <w:sz w:val="28"/>
          <w:szCs w:val="28"/>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hint="eastAsia" w:ascii="新宋体" w:hAnsi="新宋体" w:eastAsia="新宋体"/>
          <w:color w:val="auto"/>
          <w:sz w:val="28"/>
          <w:szCs w:val="28"/>
          <w:highlight w:val="none"/>
        </w:rPr>
      </w:pPr>
      <w:r>
        <w:rPr>
          <w:rFonts w:hint="eastAsia" w:ascii="新宋体" w:hAnsi="新宋体" w:eastAsia="新宋体"/>
          <w:color w:val="auto"/>
          <w:sz w:val="28"/>
          <w:szCs w:val="28"/>
          <w:highlight w:val="none"/>
        </w:rPr>
        <w:t>本单位对上述声明的真实性负责。如有虚假，将依法承担相应责任。</w:t>
      </w:r>
    </w:p>
    <w:p>
      <w:pPr>
        <w:rPr>
          <w:rFonts w:hint="eastAsia" w:ascii="新宋体" w:hAnsi="新宋体" w:eastAsia="新宋体"/>
          <w:color w:val="auto"/>
          <w:sz w:val="24"/>
          <w:highlight w:val="none"/>
        </w:rPr>
      </w:pPr>
      <w:r>
        <w:rPr>
          <w:rFonts w:hint="eastAsia" w:ascii="新宋体" w:hAnsi="新宋体" w:eastAsia="新宋体"/>
          <w:color w:val="auto"/>
          <w:sz w:val="24"/>
          <w:highlight w:val="none"/>
        </w:rPr>
        <w:t>投标人名称（</w:t>
      </w:r>
      <w:r>
        <w:rPr>
          <w:rFonts w:hint="eastAsia" w:ascii="新宋体" w:hAnsi="新宋体" w:eastAsia="新宋体"/>
          <w:color w:val="auto"/>
          <w:sz w:val="24"/>
          <w:highlight w:val="none"/>
          <w:lang w:eastAsia="zh-CN"/>
        </w:rPr>
        <w:t>电子签章</w:t>
      </w:r>
      <w:r>
        <w:rPr>
          <w:rFonts w:hint="eastAsia" w:ascii="新宋体" w:hAnsi="新宋体" w:eastAsia="新宋体"/>
          <w:color w:val="auto"/>
          <w:sz w:val="24"/>
          <w:highlight w:val="none"/>
        </w:rPr>
        <w:t>）：</w:t>
      </w:r>
      <w:r>
        <w:rPr>
          <w:rFonts w:ascii="新宋体" w:hAnsi="新宋体" w:eastAsia="新宋体"/>
          <w:color w:val="auto"/>
          <w:sz w:val="28"/>
          <w:szCs w:val="28"/>
          <w:highlight w:val="none"/>
        </w:rPr>
        <w:t>______________</w:t>
      </w:r>
      <w:r>
        <w:rPr>
          <w:rFonts w:hint="eastAsia" w:ascii="新宋体" w:hAnsi="新宋体" w:eastAsia="新宋体"/>
          <w:color w:val="auto"/>
          <w:sz w:val="24"/>
          <w:highlight w:val="none"/>
        </w:rPr>
        <w:t xml:space="preserve"> </w:t>
      </w:r>
    </w:p>
    <w:p>
      <w:pPr>
        <w:snapToGrid w:val="0"/>
        <w:spacing w:line="360" w:lineRule="auto"/>
        <w:rPr>
          <w:rFonts w:hint="eastAsia" w:ascii="新宋体" w:hAnsi="新宋体" w:eastAsia="新宋体"/>
          <w:color w:val="auto"/>
          <w:sz w:val="28"/>
          <w:szCs w:val="28"/>
          <w:highlight w:val="none"/>
        </w:rPr>
      </w:pPr>
      <w:r>
        <w:rPr>
          <w:rFonts w:hint="eastAsia" w:ascii="新宋体" w:hAnsi="新宋体" w:eastAsia="新宋体"/>
          <w:color w:val="auto"/>
          <w:sz w:val="24"/>
          <w:highlight w:val="none"/>
        </w:rPr>
        <w:t>日 期：</w:t>
      </w:r>
      <w:r>
        <w:rPr>
          <w:rFonts w:ascii="新宋体" w:hAnsi="新宋体" w:eastAsia="新宋体"/>
          <w:color w:val="auto"/>
          <w:sz w:val="28"/>
          <w:szCs w:val="28"/>
          <w:highlight w:val="none"/>
        </w:rPr>
        <w:t>_________</w:t>
      </w:r>
    </w:p>
    <w:p>
      <w:pPr>
        <w:spacing w:line="588" w:lineRule="exact"/>
        <w:ind w:firstLine="624" w:firstLineChars="200"/>
        <w:rPr>
          <w:rFonts w:hint="eastAsia" w:ascii="新宋体" w:hAnsi="新宋体" w:eastAsia="新宋体"/>
          <w:color w:val="auto"/>
          <w:spacing w:val="6"/>
          <w:sz w:val="30"/>
          <w:szCs w:val="30"/>
          <w:highlight w:val="none"/>
        </w:rPr>
      </w:pPr>
    </w:p>
    <w:p>
      <w:pPr>
        <w:rPr>
          <w:rFonts w:hint="eastAsia" w:ascii="新宋体" w:hAnsi="新宋体" w:eastAsia="新宋体"/>
          <w:color w:val="auto"/>
          <w:sz w:val="24"/>
          <w:highlight w:val="none"/>
        </w:rPr>
      </w:pPr>
    </w:p>
    <w:p>
      <w:pPr>
        <w:spacing w:line="400" w:lineRule="exact"/>
        <w:rPr>
          <w:rFonts w:hint="eastAsia"/>
          <w:color w:val="auto"/>
          <w:highlight w:val="none"/>
        </w:rPr>
      </w:pPr>
    </w:p>
    <w:p>
      <w:pPr>
        <w:spacing w:line="400" w:lineRule="exact"/>
        <w:rPr>
          <w:rFonts w:hint="eastAsia"/>
          <w:color w:val="auto"/>
          <w:highlight w:val="none"/>
        </w:rPr>
      </w:pPr>
    </w:p>
    <w:p>
      <w:pPr>
        <w:spacing w:line="400" w:lineRule="exact"/>
        <w:rPr>
          <w:rFonts w:hint="default" w:ascii="新宋体" w:hAnsi="新宋体" w:eastAsia="新宋体" w:cs="Times New Roman"/>
          <w:b/>
          <w:bCs/>
          <w:color w:val="auto"/>
          <w:sz w:val="36"/>
          <w:szCs w:val="36"/>
          <w:highlight w:val="none"/>
          <w:lang w:val="en-US" w:eastAsia="zh-CN"/>
        </w:rPr>
      </w:pPr>
      <w:r>
        <w:rPr>
          <w:rFonts w:hint="eastAsia" w:ascii="新宋体" w:hAnsi="新宋体" w:eastAsia="新宋体" w:cs="Times New Roman"/>
          <w:b/>
          <w:bCs/>
          <w:color w:val="auto"/>
          <w:sz w:val="36"/>
          <w:szCs w:val="36"/>
          <w:highlight w:val="none"/>
          <w:lang w:val="en-US" w:eastAsia="zh-CN"/>
        </w:rPr>
        <w:br w:type="page"/>
      </w:r>
      <w:r>
        <w:rPr>
          <w:rFonts w:hint="eastAsia" w:ascii="新宋体" w:hAnsi="新宋体" w:eastAsia="新宋体" w:cs="Times New Roman"/>
          <w:b/>
          <w:bCs/>
          <w:color w:val="auto"/>
          <w:sz w:val="36"/>
          <w:szCs w:val="36"/>
          <w:highlight w:val="none"/>
          <w:lang w:val="en-US" w:eastAsia="zh-CN"/>
        </w:rPr>
        <w:t>4.</w:t>
      </w:r>
    </w:p>
    <w:p>
      <w:pPr>
        <w:jc w:val="center"/>
        <w:rPr>
          <w:rFonts w:ascii="新宋体" w:hAnsi="新宋体" w:eastAsia="新宋体"/>
          <w:color w:val="auto"/>
          <w:sz w:val="24"/>
          <w:highlight w:val="none"/>
        </w:rPr>
      </w:pPr>
      <w:r>
        <w:rPr>
          <w:rFonts w:hint="eastAsia" w:ascii="新宋体" w:hAnsi="新宋体" w:eastAsia="新宋体"/>
          <w:b/>
          <w:bCs/>
          <w:color w:val="auto"/>
          <w:sz w:val="36"/>
          <w:highlight w:val="none"/>
        </w:rPr>
        <w:t>规范偏离表</w:t>
      </w:r>
    </w:p>
    <w:p>
      <w:pPr>
        <w:rPr>
          <w:rFonts w:hint="eastAsia" w:ascii="新宋体" w:hAnsi="新宋体" w:eastAsia="新宋体"/>
          <w:color w:val="auto"/>
          <w:sz w:val="24"/>
          <w:highlight w:val="none"/>
          <w:lang w:eastAsia="zh-CN"/>
        </w:rPr>
      </w:pPr>
      <w:r>
        <w:rPr>
          <w:rFonts w:ascii="新宋体" w:hAnsi="新宋体" w:eastAsia="新宋体"/>
          <w:color w:val="auto"/>
          <w:sz w:val="24"/>
          <w:highlight w:val="none"/>
        </w:rPr>
        <w:t xml:space="preserve">                                       </w:t>
      </w:r>
      <w:r>
        <w:rPr>
          <w:rFonts w:hint="eastAsia" w:ascii="新宋体" w:hAnsi="新宋体" w:eastAsia="新宋体"/>
          <w:color w:val="auto"/>
          <w:sz w:val="24"/>
          <w:highlight w:val="none"/>
        </w:rPr>
        <w:t>招标编号：</w:t>
      </w:r>
      <w:r>
        <w:rPr>
          <w:rFonts w:hint="eastAsia" w:ascii="新宋体" w:hAnsi="新宋体" w:eastAsia="新宋体"/>
          <w:color w:val="auto"/>
          <w:sz w:val="24"/>
          <w:highlight w:val="none"/>
          <w:lang w:eastAsia="zh-CN"/>
        </w:rPr>
        <w:t>YWCG2022006GK-1</w:t>
      </w:r>
    </w:p>
    <w:tbl>
      <w:tblPr>
        <w:tblStyle w:val="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2101"/>
        <w:gridCol w:w="2291"/>
        <w:gridCol w:w="2101"/>
        <w:gridCol w:w="2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76"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olor w:val="auto"/>
                <w:sz w:val="24"/>
                <w:highlight w:val="none"/>
              </w:rPr>
            </w:pPr>
            <w:r>
              <w:rPr>
                <w:rFonts w:hint="eastAsia" w:ascii="新宋体" w:hAnsi="新宋体" w:eastAsia="新宋体"/>
                <w:color w:val="auto"/>
                <w:sz w:val="24"/>
                <w:highlight w:val="none"/>
              </w:rPr>
              <w:t>序号</w:t>
            </w:r>
          </w:p>
        </w:tc>
        <w:tc>
          <w:tcPr>
            <w:tcW w:w="2101"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新宋体" w:hAnsi="新宋体" w:eastAsia="新宋体"/>
                <w:color w:val="auto"/>
                <w:sz w:val="24"/>
                <w:highlight w:val="none"/>
              </w:rPr>
            </w:pPr>
            <w:r>
              <w:rPr>
                <w:rFonts w:hint="eastAsia" w:ascii="新宋体" w:hAnsi="新宋体" w:eastAsia="新宋体"/>
                <w:color w:val="auto"/>
                <w:sz w:val="24"/>
                <w:highlight w:val="none"/>
              </w:rPr>
              <w:t>内</w:t>
            </w:r>
            <w:r>
              <w:rPr>
                <w:rFonts w:ascii="新宋体" w:hAnsi="新宋体" w:eastAsia="新宋体"/>
                <w:color w:val="auto"/>
                <w:sz w:val="24"/>
                <w:highlight w:val="none"/>
              </w:rPr>
              <w:t xml:space="preserve">  </w:t>
            </w:r>
            <w:r>
              <w:rPr>
                <w:rFonts w:hint="eastAsia" w:ascii="新宋体" w:hAnsi="新宋体" w:eastAsia="新宋体"/>
                <w:color w:val="auto"/>
                <w:sz w:val="24"/>
                <w:highlight w:val="none"/>
              </w:rPr>
              <w:t>容</w:t>
            </w:r>
          </w:p>
        </w:tc>
        <w:tc>
          <w:tcPr>
            <w:tcW w:w="22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olor w:val="auto"/>
                <w:sz w:val="24"/>
                <w:highlight w:val="none"/>
              </w:rPr>
            </w:pPr>
            <w:r>
              <w:rPr>
                <w:rFonts w:hint="eastAsia" w:ascii="新宋体" w:hAnsi="新宋体" w:eastAsia="新宋体"/>
                <w:color w:val="auto"/>
                <w:sz w:val="24"/>
                <w:highlight w:val="none"/>
              </w:rPr>
              <w:t>招标文件</w:t>
            </w:r>
          </w:p>
          <w:p>
            <w:pPr>
              <w:jc w:val="center"/>
              <w:rPr>
                <w:rFonts w:ascii="新宋体" w:hAnsi="新宋体" w:eastAsia="新宋体"/>
                <w:color w:val="auto"/>
                <w:sz w:val="24"/>
                <w:highlight w:val="none"/>
              </w:rPr>
            </w:pPr>
            <w:r>
              <w:rPr>
                <w:rFonts w:hint="eastAsia" w:ascii="新宋体" w:hAnsi="新宋体" w:eastAsia="新宋体"/>
                <w:color w:val="auto"/>
                <w:sz w:val="24"/>
                <w:highlight w:val="none"/>
              </w:rPr>
              <w:t>规范要求</w:t>
            </w:r>
          </w:p>
        </w:tc>
        <w:tc>
          <w:tcPr>
            <w:tcW w:w="21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olor w:val="auto"/>
                <w:sz w:val="24"/>
                <w:highlight w:val="none"/>
              </w:rPr>
            </w:pPr>
            <w:r>
              <w:rPr>
                <w:rFonts w:hint="eastAsia" w:ascii="新宋体" w:hAnsi="新宋体" w:eastAsia="新宋体"/>
                <w:color w:val="auto"/>
                <w:sz w:val="24"/>
                <w:highlight w:val="none"/>
              </w:rPr>
              <w:t>投标文件</w:t>
            </w:r>
          </w:p>
          <w:p>
            <w:pPr>
              <w:jc w:val="center"/>
              <w:rPr>
                <w:rFonts w:ascii="新宋体" w:hAnsi="新宋体" w:eastAsia="新宋体"/>
                <w:color w:val="auto"/>
                <w:sz w:val="24"/>
                <w:highlight w:val="none"/>
              </w:rPr>
            </w:pPr>
            <w:r>
              <w:rPr>
                <w:rFonts w:hint="eastAsia" w:ascii="新宋体" w:hAnsi="新宋体" w:eastAsia="新宋体"/>
                <w:color w:val="auto"/>
                <w:sz w:val="24"/>
                <w:highlight w:val="none"/>
              </w:rPr>
              <w:t>对应规范</w:t>
            </w:r>
          </w:p>
        </w:tc>
        <w:tc>
          <w:tcPr>
            <w:tcW w:w="2106"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新宋体" w:hAnsi="新宋体" w:eastAsia="新宋体"/>
                <w:color w:val="auto"/>
                <w:sz w:val="24"/>
                <w:highlight w:val="none"/>
              </w:rPr>
            </w:pPr>
            <w:r>
              <w:rPr>
                <w:rFonts w:hint="eastAsia" w:ascii="新宋体" w:hAnsi="新宋体" w:eastAsia="新宋体"/>
                <w:color w:val="auto"/>
                <w:sz w:val="24"/>
                <w:highlight w:val="none"/>
              </w:rPr>
              <w:t>偏离情况</w:t>
            </w:r>
          </w:p>
          <w:p>
            <w:pPr>
              <w:spacing w:line="480" w:lineRule="auto"/>
              <w:jc w:val="center"/>
              <w:rPr>
                <w:rFonts w:ascii="新宋体" w:hAnsi="新宋体" w:eastAsia="新宋体"/>
                <w:color w:val="auto"/>
                <w:sz w:val="24"/>
                <w:highlight w:val="none"/>
              </w:rPr>
            </w:pPr>
            <w:r>
              <w:rPr>
                <w:rFonts w:hint="eastAsia" w:ascii="新宋体" w:hAnsi="新宋体" w:eastAsia="新宋体"/>
                <w:color w:val="auto"/>
                <w:sz w:val="24"/>
                <w:highlight w:val="none"/>
              </w:rPr>
              <w:t>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3" w:hRule="atLeast"/>
        </w:trPr>
        <w:tc>
          <w:tcPr>
            <w:tcW w:w="87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新宋体" w:hAnsi="新宋体" w:eastAsia="新宋体"/>
                <w:color w:val="auto"/>
                <w:sz w:val="24"/>
                <w:highlight w:val="none"/>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新宋体" w:hAnsi="新宋体" w:eastAsia="新宋体"/>
                <w:color w:val="auto"/>
                <w:sz w:val="24"/>
                <w:highlight w:val="none"/>
              </w:rPr>
            </w:pPr>
          </w:p>
        </w:tc>
        <w:tc>
          <w:tcPr>
            <w:tcW w:w="229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新宋体" w:hAnsi="新宋体" w:eastAsia="新宋体"/>
                <w:color w:val="auto"/>
                <w:sz w:val="24"/>
                <w:highlight w:val="none"/>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新宋体" w:hAnsi="新宋体" w:eastAsia="新宋体"/>
                <w:color w:val="auto"/>
                <w:sz w:val="24"/>
                <w:highlight w:val="none"/>
              </w:rPr>
            </w:pPr>
          </w:p>
        </w:tc>
        <w:tc>
          <w:tcPr>
            <w:tcW w:w="210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新宋体" w:hAnsi="新宋体" w:eastAsia="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3"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新宋体" w:hAnsi="新宋体" w:eastAsia="新宋体"/>
                <w:color w:val="auto"/>
                <w:sz w:val="24"/>
                <w:highlight w:val="none"/>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新宋体" w:hAnsi="新宋体" w:eastAsia="新宋体"/>
                <w:color w:val="auto"/>
                <w:sz w:val="24"/>
                <w:highlight w:val="none"/>
              </w:rPr>
            </w:pPr>
          </w:p>
        </w:tc>
        <w:tc>
          <w:tcPr>
            <w:tcW w:w="229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新宋体" w:hAnsi="新宋体" w:eastAsia="新宋体"/>
                <w:color w:val="auto"/>
                <w:sz w:val="24"/>
                <w:highlight w:val="none"/>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新宋体" w:hAnsi="新宋体" w:eastAsia="新宋体"/>
                <w:color w:val="auto"/>
                <w:sz w:val="24"/>
                <w:highlight w:val="none"/>
              </w:rPr>
            </w:pPr>
          </w:p>
        </w:tc>
        <w:tc>
          <w:tcPr>
            <w:tcW w:w="210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新宋体" w:hAnsi="新宋体" w:eastAsia="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3"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新宋体" w:hAnsi="新宋体" w:eastAsia="新宋体"/>
                <w:color w:val="auto"/>
                <w:sz w:val="24"/>
                <w:highlight w:val="none"/>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新宋体" w:hAnsi="新宋体" w:eastAsia="新宋体"/>
                <w:color w:val="auto"/>
                <w:sz w:val="24"/>
                <w:highlight w:val="none"/>
              </w:rPr>
            </w:pPr>
          </w:p>
        </w:tc>
        <w:tc>
          <w:tcPr>
            <w:tcW w:w="229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新宋体" w:hAnsi="新宋体" w:eastAsia="新宋体"/>
                <w:color w:val="auto"/>
                <w:sz w:val="24"/>
                <w:highlight w:val="none"/>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新宋体" w:hAnsi="新宋体" w:eastAsia="新宋体"/>
                <w:color w:val="auto"/>
                <w:sz w:val="24"/>
                <w:highlight w:val="none"/>
              </w:rPr>
            </w:pPr>
          </w:p>
        </w:tc>
        <w:tc>
          <w:tcPr>
            <w:tcW w:w="210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新宋体" w:hAnsi="新宋体" w:eastAsia="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0"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新宋体" w:hAnsi="新宋体" w:eastAsia="新宋体"/>
                <w:color w:val="auto"/>
                <w:sz w:val="24"/>
                <w:highlight w:val="none"/>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新宋体" w:hAnsi="新宋体" w:eastAsia="新宋体"/>
                <w:color w:val="auto"/>
                <w:sz w:val="24"/>
                <w:highlight w:val="none"/>
              </w:rPr>
            </w:pPr>
          </w:p>
        </w:tc>
        <w:tc>
          <w:tcPr>
            <w:tcW w:w="229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新宋体" w:hAnsi="新宋体" w:eastAsia="新宋体"/>
                <w:color w:val="auto"/>
                <w:sz w:val="24"/>
                <w:highlight w:val="none"/>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新宋体" w:hAnsi="新宋体" w:eastAsia="新宋体"/>
                <w:color w:val="auto"/>
                <w:sz w:val="24"/>
                <w:highlight w:val="none"/>
              </w:rPr>
            </w:pPr>
          </w:p>
        </w:tc>
        <w:tc>
          <w:tcPr>
            <w:tcW w:w="210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新宋体" w:hAnsi="新宋体" w:eastAsia="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3"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新宋体" w:hAnsi="新宋体" w:eastAsia="新宋体"/>
                <w:color w:val="auto"/>
                <w:sz w:val="24"/>
                <w:highlight w:val="none"/>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新宋体" w:hAnsi="新宋体" w:eastAsia="新宋体"/>
                <w:color w:val="auto"/>
                <w:sz w:val="24"/>
                <w:highlight w:val="none"/>
              </w:rPr>
            </w:pPr>
          </w:p>
        </w:tc>
        <w:tc>
          <w:tcPr>
            <w:tcW w:w="229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新宋体" w:hAnsi="新宋体" w:eastAsia="新宋体"/>
                <w:color w:val="auto"/>
                <w:sz w:val="24"/>
                <w:highlight w:val="none"/>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新宋体" w:hAnsi="新宋体" w:eastAsia="新宋体"/>
                <w:color w:val="auto"/>
                <w:sz w:val="24"/>
                <w:highlight w:val="none"/>
              </w:rPr>
            </w:pPr>
          </w:p>
        </w:tc>
        <w:tc>
          <w:tcPr>
            <w:tcW w:w="210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新宋体" w:hAnsi="新宋体" w:eastAsia="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3"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新宋体" w:hAnsi="新宋体" w:eastAsia="新宋体"/>
                <w:color w:val="auto"/>
                <w:sz w:val="24"/>
                <w:highlight w:val="none"/>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新宋体" w:hAnsi="新宋体" w:eastAsia="新宋体"/>
                <w:color w:val="auto"/>
                <w:sz w:val="24"/>
                <w:highlight w:val="none"/>
              </w:rPr>
            </w:pPr>
          </w:p>
        </w:tc>
        <w:tc>
          <w:tcPr>
            <w:tcW w:w="229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新宋体" w:hAnsi="新宋体" w:eastAsia="新宋体"/>
                <w:color w:val="auto"/>
                <w:sz w:val="24"/>
                <w:highlight w:val="none"/>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新宋体" w:hAnsi="新宋体" w:eastAsia="新宋体"/>
                <w:color w:val="auto"/>
                <w:sz w:val="24"/>
                <w:highlight w:val="none"/>
              </w:rPr>
            </w:pPr>
          </w:p>
        </w:tc>
        <w:tc>
          <w:tcPr>
            <w:tcW w:w="210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新宋体" w:hAnsi="新宋体" w:eastAsia="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3"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新宋体" w:hAnsi="新宋体" w:eastAsia="新宋体"/>
                <w:color w:val="auto"/>
                <w:sz w:val="24"/>
                <w:highlight w:val="none"/>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新宋体" w:hAnsi="新宋体" w:eastAsia="新宋体"/>
                <w:color w:val="auto"/>
                <w:sz w:val="24"/>
                <w:highlight w:val="none"/>
              </w:rPr>
            </w:pPr>
          </w:p>
        </w:tc>
        <w:tc>
          <w:tcPr>
            <w:tcW w:w="229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新宋体" w:hAnsi="新宋体" w:eastAsia="新宋体"/>
                <w:color w:val="auto"/>
                <w:sz w:val="24"/>
                <w:highlight w:val="none"/>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新宋体" w:hAnsi="新宋体" w:eastAsia="新宋体"/>
                <w:color w:val="auto"/>
                <w:sz w:val="24"/>
                <w:highlight w:val="none"/>
              </w:rPr>
            </w:pPr>
          </w:p>
        </w:tc>
        <w:tc>
          <w:tcPr>
            <w:tcW w:w="210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新宋体" w:hAnsi="新宋体" w:eastAsia="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3"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新宋体" w:hAnsi="新宋体" w:eastAsia="新宋体"/>
                <w:color w:val="auto"/>
                <w:sz w:val="24"/>
                <w:highlight w:val="none"/>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新宋体" w:hAnsi="新宋体" w:eastAsia="新宋体"/>
                <w:color w:val="auto"/>
                <w:sz w:val="24"/>
                <w:highlight w:val="none"/>
              </w:rPr>
            </w:pPr>
          </w:p>
        </w:tc>
        <w:tc>
          <w:tcPr>
            <w:tcW w:w="229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新宋体" w:hAnsi="新宋体" w:eastAsia="新宋体"/>
                <w:color w:val="auto"/>
                <w:sz w:val="24"/>
                <w:highlight w:val="none"/>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新宋体" w:hAnsi="新宋体" w:eastAsia="新宋体"/>
                <w:color w:val="auto"/>
                <w:sz w:val="24"/>
                <w:highlight w:val="none"/>
              </w:rPr>
            </w:pPr>
          </w:p>
        </w:tc>
        <w:tc>
          <w:tcPr>
            <w:tcW w:w="210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新宋体" w:hAnsi="新宋体" w:eastAsia="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3"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新宋体" w:hAnsi="新宋体" w:eastAsia="新宋体"/>
                <w:color w:val="auto"/>
                <w:sz w:val="24"/>
                <w:highlight w:val="none"/>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新宋体" w:hAnsi="新宋体" w:eastAsia="新宋体"/>
                <w:color w:val="auto"/>
                <w:sz w:val="24"/>
                <w:highlight w:val="none"/>
              </w:rPr>
            </w:pPr>
          </w:p>
        </w:tc>
        <w:tc>
          <w:tcPr>
            <w:tcW w:w="229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新宋体" w:hAnsi="新宋体" w:eastAsia="新宋体"/>
                <w:color w:val="auto"/>
                <w:sz w:val="24"/>
                <w:highlight w:val="none"/>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新宋体" w:hAnsi="新宋体" w:eastAsia="新宋体"/>
                <w:color w:val="auto"/>
                <w:sz w:val="24"/>
                <w:highlight w:val="none"/>
              </w:rPr>
            </w:pPr>
          </w:p>
        </w:tc>
        <w:tc>
          <w:tcPr>
            <w:tcW w:w="210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新宋体" w:hAnsi="新宋体" w:eastAsia="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3" w:hRule="atLeast"/>
        </w:trPr>
        <w:tc>
          <w:tcPr>
            <w:tcW w:w="87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新宋体" w:hAnsi="新宋体" w:eastAsia="新宋体"/>
                <w:color w:val="auto"/>
                <w:sz w:val="24"/>
                <w:highlight w:val="none"/>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新宋体" w:hAnsi="新宋体" w:eastAsia="新宋体"/>
                <w:color w:val="auto"/>
                <w:sz w:val="24"/>
                <w:highlight w:val="none"/>
              </w:rPr>
            </w:pPr>
          </w:p>
        </w:tc>
        <w:tc>
          <w:tcPr>
            <w:tcW w:w="229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新宋体" w:hAnsi="新宋体" w:eastAsia="新宋体"/>
                <w:color w:val="auto"/>
                <w:sz w:val="24"/>
                <w:highlight w:val="none"/>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新宋体" w:hAnsi="新宋体" w:eastAsia="新宋体"/>
                <w:color w:val="auto"/>
                <w:sz w:val="24"/>
                <w:highlight w:val="none"/>
              </w:rPr>
            </w:pPr>
          </w:p>
        </w:tc>
        <w:tc>
          <w:tcPr>
            <w:tcW w:w="210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新宋体" w:hAnsi="新宋体" w:eastAsia="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0"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新宋体" w:hAnsi="新宋体" w:eastAsia="新宋体"/>
                <w:color w:val="auto"/>
                <w:sz w:val="24"/>
                <w:highlight w:val="none"/>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新宋体" w:hAnsi="新宋体" w:eastAsia="新宋体"/>
                <w:color w:val="auto"/>
                <w:sz w:val="24"/>
                <w:highlight w:val="none"/>
              </w:rPr>
            </w:pPr>
          </w:p>
        </w:tc>
        <w:tc>
          <w:tcPr>
            <w:tcW w:w="229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新宋体" w:hAnsi="新宋体" w:eastAsia="新宋体"/>
                <w:color w:val="auto"/>
                <w:sz w:val="24"/>
                <w:highlight w:val="none"/>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新宋体" w:hAnsi="新宋体" w:eastAsia="新宋体"/>
                <w:color w:val="auto"/>
                <w:sz w:val="24"/>
                <w:highlight w:val="none"/>
              </w:rPr>
            </w:pPr>
          </w:p>
        </w:tc>
        <w:tc>
          <w:tcPr>
            <w:tcW w:w="210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新宋体" w:hAnsi="新宋体" w:eastAsia="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3"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新宋体" w:hAnsi="新宋体" w:eastAsia="新宋体"/>
                <w:color w:val="auto"/>
                <w:sz w:val="24"/>
                <w:highlight w:val="none"/>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新宋体" w:hAnsi="新宋体" w:eastAsia="新宋体"/>
                <w:color w:val="auto"/>
                <w:sz w:val="24"/>
                <w:highlight w:val="none"/>
              </w:rPr>
            </w:pPr>
          </w:p>
        </w:tc>
        <w:tc>
          <w:tcPr>
            <w:tcW w:w="229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新宋体" w:hAnsi="新宋体" w:eastAsia="新宋体"/>
                <w:color w:val="auto"/>
                <w:sz w:val="24"/>
                <w:highlight w:val="none"/>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新宋体" w:hAnsi="新宋体" w:eastAsia="新宋体"/>
                <w:color w:val="auto"/>
                <w:sz w:val="24"/>
                <w:highlight w:val="none"/>
              </w:rPr>
            </w:pPr>
          </w:p>
        </w:tc>
        <w:tc>
          <w:tcPr>
            <w:tcW w:w="210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新宋体" w:hAnsi="新宋体" w:eastAsia="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3"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新宋体" w:hAnsi="新宋体" w:eastAsia="新宋体"/>
                <w:color w:val="auto"/>
                <w:sz w:val="24"/>
                <w:highlight w:val="none"/>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新宋体" w:hAnsi="新宋体" w:eastAsia="新宋体"/>
                <w:color w:val="auto"/>
                <w:sz w:val="24"/>
                <w:highlight w:val="none"/>
              </w:rPr>
            </w:pPr>
          </w:p>
        </w:tc>
        <w:tc>
          <w:tcPr>
            <w:tcW w:w="229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新宋体" w:hAnsi="新宋体" w:eastAsia="新宋体"/>
                <w:color w:val="auto"/>
                <w:sz w:val="24"/>
                <w:highlight w:val="none"/>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新宋体" w:hAnsi="新宋体" w:eastAsia="新宋体"/>
                <w:color w:val="auto"/>
                <w:sz w:val="24"/>
                <w:highlight w:val="none"/>
              </w:rPr>
            </w:pPr>
          </w:p>
        </w:tc>
        <w:tc>
          <w:tcPr>
            <w:tcW w:w="210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新宋体" w:hAnsi="新宋体" w:eastAsia="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3" w:hRule="atLeast"/>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新宋体" w:hAnsi="新宋体" w:eastAsia="新宋体"/>
                <w:color w:val="auto"/>
                <w:sz w:val="24"/>
                <w:highlight w:val="none"/>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新宋体" w:hAnsi="新宋体" w:eastAsia="新宋体"/>
                <w:color w:val="auto"/>
                <w:sz w:val="24"/>
                <w:highlight w:val="none"/>
              </w:rPr>
            </w:pPr>
          </w:p>
        </w:tc>
        <w:tc>
          <w:tcPr>
            <w:tcW w:w="229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新宋体" w:hAnsi="新宋体" w:eastAsia="新宋体"/>
                <w:color w:val="auto"/>
                <w:sz w:val="24"/>
                <w:highlight w:val="none"/>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新宋体" w:hAnsi="新宋体" w:eastAsia="新宋体"/>
                <w:color w:val="auto"/>
                <w:sz w:val="24"/>
                <w:highlight w:val="none"/>
              </w:rPr>
            </w:pPr>
          </w:p>
        </w:tc>
        <w:tc>
          <w:tcPr>
            <w:tcW w:w="210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新宋体" w:hAnsi="新宋体" w:eastAsia="新宋体"/>
                <w:color w:val="auto"/>
                <w:sz w:val="24"/>
                <w:highlight w:val="none"/>
              </w:rPr>
            </w:pPr>
          </w:p>
        </w:tc>
      </w:tr>
    </w:tbl>
    <w:p>
      <w:pPr>
        <w:spacing w:line="360" w:lineRule="auto"/>
        <w:rPr>
          <w:rFonts w:ascii="新宋体" w:hAnsi="新宋体" w:eastAsia="新宋体"/>
          <w:color w:val="auto"/>
          <w:sz w:val="24"/>
          <w:highlight w:val="none"/>
        </w:rPr>
      </w:pPr>
      <w:r>
        <w:rPr>
          <w:rFonts w:hint="eastAsia" w:ascii="新宋体" w:hAnsi="新宋体" w:eastAsia="新宋体"/>
          <w:color w:val="auto"/>
          <w:sz w:val="24"/>
          <w:highlight w:val="none"/>
        </w:rPr>
        <w:t>投标人名称（</w:t>
      </w:r>
      <w:r>
        <w:rPr>
          <w:rFonts w:hint="eastAsia" w:ascii="新宋体" w:hAnsi="新宋体" w:eastAsia="新宋体"/>
          <w:color w:val="auto"/>
          <w:sz w:val="24"/>
          <w:highlight w:val="none"/>
          <w:lang w:eastAsia="zh-CN"/>
        </w:rPr>
        <w:t>电子签章</w:t>
      </w:r>
      <w:r>
        <w:rPr>
          <w:rFonts w:hint="eastAsia" w:ascii="新宋体" w:hAnsi="新宋体" w:eastAsia="新宋体"/>
          <w:color w:val="auto"/>
          <w:sz w:val="24"/>
          <w:highlight w:val="none"/>
        </w:rPr>
        <w:t>）：</w:t>
      </w:r>
      <w:r>
        <w:rPr>
          <w:rFonts w:ascii="新宋体" w:hAnsi="新宋体" w:eastAsia="新宋体"/>
          <w:color w:val="auto"/>
          <w:sz w:val="24"/>
          <w:highlight w:val="none"/>
          <w:u w:val="single"/>
        </w:rPr>
        <w:t xml:space="preserve">                    </w:t>
      </w:r>
      <w:r>
        <w:rPr>
          <w:rFonts w:ascii="新宋体" w:hAnsi="新宋体" w:eastAsia="新宋体"/>
          <w:color w:val="auto"/>
          <w:sz w:val="24"/>
          <w:highlight w:val="none"/>
        </w:rPr>
        <w:t xml:space="preserve">  </w:t>
      </w:r>
    </w:p>
    <w:p>
      <w:pPr>
        <w:spacing w:line="360" w:lineRule="auto"/>
        <w:rPr>
          <w:rFonts w:ascii="新宋体" w:hAnsi="新宋体" w:eastAsia="新宋体"/>
          <w:color w:val="auto"/>
          <w:sz w:val="24"/>
          <w:highlight w:val="none"/>
        </w:rPr>
      </w:pPr>
      <w:r>
        <w:rPr>
          <w:rFonts w:hint="eastAsia" w:ascii="新宋体" w:hAnsi="新宋体" w:eastAsia="新宋体"/>
          <w:color w:val="auto"/>
          <w:sz w:val="24"/>
          <w:highlight w:val="none"/>
        </w:rPr>
        <w:t>日</w:t>
      </w:r>
      <w:r>
        <w:rPr>
          <w:rFonts w:ascii="新宋体" w:hAnsi="新宋体" w:eastAsia="新宋体"/>
          <w:color w:val="auto"/>
          <w:sz w:val="24"/>
          <w:highlight w:val="none"/>
        </w:rPr>
        <w:t xml:space="preserve"> </w:t>
      </w:r>
      <w:r>
        <w:rPr>
          <w:rFonts w:hint="eastAsia" w:ascii="新宋体" w:hAnsi="新宋体" w:eastAsia="新宋体"/>
          <w:color w:val="auto"/>
          <w:sz w:val="24"/>
          <w:highlight w:val="none"/>
        </w:rPr>
        <w:t>期：</w:t>
      </w:r>
      <w:r>
        <w:rPr>
          <w:rFonts w:ascii="新宋体" w:hAnsi="新宋体" w:eastAsia="新宋体"/>
          <w:color w:val="auto"/>
          <w:sz w:val="24"/>
          <w:highlight w:val="none"/>
        </w:rPr>
        <w:t xml:space="preserve"> </w:t>
      </w:r>
      <w:r>
        <w:rPr>
          <w:rFonts w:ascii="新宋体" w:hAnsi="新宋体" w:eastAsia="新宋体"/>
          <w:color w:val="auto"/>
          <w:sz w:val="24"/>
          <w:highlight w:val="none"/>
          <w:u w:val="single"/>
        </w:rPr>
        <w:t xml:space="preserve">    </w:t>
      </w:r>
      <w:r>
        <w:rPr>
          <w:rFonts w:hint="eastAsia" w:ascii="新宋体" w:hAnsi="新宋体" w:eastAsia="新宋体"/>
          <w:color w:val="auto"/>
          <w:sz w:val="24"/>
          <w:highlight w:val="none"/>
        </w:rPr>
        <w:t>年</w:t>
      </w:r>
      <w:r>
        <w:rPr>
          <w:rFonts w:ascii="新宋体" w:hAnsi="新宋体" w:eastAsia="新宋体"/>
          <w:color w:val="auto"/>
          <w:sz w:val="24"/>
          <w:highlight w:val="none"/>
          <w:u w:val="single"/>
        </w:rPr>
        <w:t xml:space="preserve">    </w:t>
      </w:r>
      <w:r>
        <w:rPr>
          <w:rFonts w:hint="eastAsia" w:ascii="新宋体" w:hAnsi="新宋体" w:eastAsia="新宋体"/>
          <w:color w:val="auto"/>
          <w:sz w:val="24"/>
          <w:highlight w:val="none"/>
        </w:rPr>
        <w:t>月</w:t>
      </w:r>
      <w:r>
        <w:rPr>
          <w:rFonts w:ascii="新宋体" w:hAnsi="新宋体" w:eastAsia="新宋体"/>
          <w:color w:val="auto"/>
          <w:sz w:val="24"/>
          <w:highlight w:val="none"/>
          <w:u w:val="single"/>
        </w:rPr>
        <w:t xml:space="preserve">    </w:t>
      </w:r>
      <w:r>
        <w:rPr>
          <w:rFonts w:hint="eastAsia" w:ascii="新宋体" w:hAnsi="新宋体" w:eastAsia="新宋体"/>
          <w:color w:val="auto"/>
          <w:sz w:val="24"/>
          <w:highlight w:val="none"/>
        </w:rPr>
        <w:t>日</w:t>
      </w:r>
    </w:p>
    <w:p>
      <w:pPr>
        <w:spacing w:line="400" w:lineRule="exact"/>
        <w:rPr>
          <w:rFonts w:ascii="新宋体" w:hAnsi="新宋体" w:eastAsia="新宋体"/>
          <w:color w:val="auto"/>
          <w:szCs w:val="21"/>
          <w:highlight w:val="none"/>
        </w:rPr>
      </w:pPr>
      <w:r>
        <w:rPr>
          <w:rFonts w:hint="eastAsia" w:ascii="新宋体" w:hAnsi="新宋体" w:eastAsia="新宋体"/>
          <w:color w:val="auto"/>
          <w:szCs w:val="21"/>
          <w:highlight w:val="none"/>
        </w:rPr>
        <w:t>注：</w:t>
      </w:r>
      <w:r>
        <w:rPr>
          <w:rFonts w:ascii="新宋体" w:hAnsi="新宋体" w:eastAsia="新宋体"/>
          <w:color w:val="auto"/>
          <w:szCs w:val="21"/>
          <w:highlight w:val="none"/>
        </w:rPr>
        <w:t>1</w:t>
      </w:r>
      <w:r>
        <w:rPr>
          <w:rFonts w:hint="eastAsia" w:ascii="新宋体" w:hAnsi="新宋体" w:eastAsia="新宋体"/>
          <w:color w:val="auto"/>
          <w:szCs w:val="21"/>
          <w:highlight w:val="none"/>
        </w:rPr>
        <w:t>.投标人应仔细对第三章招标项目要求进行逐条分析，对于投标内容与招标文件内容有不一致的条款，则须在上表中列明并详细填写。</w:t>
      </w:r>
    </w:p>
    <w:p>
      <w:pPr>
        <w:spacing w:line="400" w:lineRule="exact"/>
        <w:ind w:firstLine="420" w:firstLineChars="200"/>
        <w:rPr>
          <w:rFonts w:ascii="新宋体" w:hAnsi="新宋体" w:eastAsia="新宋体"/>
          <w:color w:val="auto"/>
          <w:szCs w:val="21"/>
          <w:highlight w:val="none"/>
        </w:rPr>
      </w:pPr>
      <w:r>
        <w:rPr>
          <w:rFonts w:ascii="新宋体" w:hAnsi="新宋体" w:eastAsia="新宋体"/>
          <w:color w:val="auto"/>
          <w:szCs w:val="21"/>
          <w:highlight w:val="none"/>
        </w:rPr>
        <w:t>2</w:t>
      </w:r>
      <w:r>
        <w:rPr>
          <w:rFonts w:hint="eastAsia" w:ascii="新宋体" w:hAnsi="新宋体" w:eastAsia="新宋体"/>
          <w:color w:val="auto"/>
          <w:szCs w:val="21"/>
          <w:highlight w:val="none"/>
        </w:rPr>
        <w:t>.如招标文件内容与投标文件内容都一致的，则本表可以在相关的盖章后，不需要填写其它内容或在“偏离情况详细说明”栏内只填写一个“无”字。</w:t>
      </w:r>
    </w:p>
    <w:p>
      <w:pPr>
        <w:spacing w:line="400" w:lineRule="exact"/>
        <w:ind w:firstLine="420" w:firstLineChars="200"/>
        <w:rPr>
          <w:rFonts w:hint="eastAsia" w:ascii="新宋体" w:hAnsi="新宋体" w:eastAsia="新宋体"/>
          <w:b/>
          <w:bCs/>
          <w:color w:val="auto"/>
          <w:sz w:val="36"/>
          <w:szCs w:val="36"/>
          <w:highlight w:val="none"/>
        </w:rPr>
      </w:pPr>
      <w:r>
        <w:rPr>
          <w:rFonts w:ascii="新宋体" w:hAnsi="新宋体" w:eastAsia="新宋体"/>
          <w:color w:val="auto"/>
          <w:szCs w:val="21"/>
          <w:highlight w:val="none"/>
        </w:rPr>
        <w:t>3</w:t>
      </w:r>
      <w:r>
        <w:rPr>
          <w:rFonts w:hint="eastAsia" w:ascii="新宋体" w:hAnsi="新宋体" w:eastAsia="新宋体"/>
          <w:color w:val="auto"/>
          <w:szCs w:val="21"/>
          <w:highlight w:val="none"/>
        </w:rPr>
        <w:t>.此表在不改变格式内容的情况下，可自行制作。</w:t>
      </w:r>
    </w:p>
    <w:p>
      <w:pPr>
        <w:spacing w:line="400" w:lineRule="exact"/>
        <w:rPr>
          <w:rFonts w:hint="eastAsia" w:ascii="新宋体" w:hAnsi="新宋体" w:eastAsia="新宋体"/>
          <w:b/>
          <w:bCs/>
          <w:color w:val="auto"/>
          <w:sz w:val="36"/>
          <w:szCs w:val="36"/>
          <w:highlight w:val="none"/>
        </w:rPr>
      </w:pPr>
    </w:p>
    <w:p>
      <w:pPr>
        <w:spacing w:line="400" w:lineRule="exact"/>
        <w:rPr>
          <w:rFonts w:hint="eastAsia" w:ascii="新宋体" w:hAnsi="新宋体" w:eastAsia="新宋体"/>
          <w:b/>
          <w:bCs/>
          <w:color w:val="auto"/>
          <w:sz w:val="36"/>
          <w:szCs w:val="36"/>
          <w:highlight w:val="none"/>
        </w:rPr>
      </w:pPr>
      <w:r>
        <w:rPr>
          <w:rFonts w:hint="eastAsia" w:ascii="新宋体" w:hAnsi="新宋体" w:eastAsia="新宋体"/>
          <w:b/>
          <w:bCs/>
          <w:color w:val="auto"/>
          <w:sz w:val="36"/>
          <w:szCs w:val="36"/>
          <w:highlight w:val="none"/>
        </w:rPr>
        <w:br w:type="page"/>
      </w:r>
      <w:r>
        <w:rPr>
          <w:rFonts w:hint="eastAsia" w:ascii="新宋体" w:hAnsi="新宋体" w:eastAsia="新宋体"/>
          <w:b/>
          <w:bCs/>
          <w:color w:val="auto"/>
          <w:sz w:val="36"/>
          <w:szCs w:val="36"/>
          <w:highlight w:val="none"/>
          <w:lang w:val="en-US" w:eastAsia="zh-CN"/>
        </w:rPr>
        <w:t>5</w:t>
      </w:r>
      <w:r>
        <w:rPr>
          <w:rFonts w:hint="eastAsia" w:ascii="新宋体" w:hAnsi="新宋体" w:eastAsia="新宋体"/>
          <w:b/>
          <w:bCs/>
          <w:color w:val="auto"/>
          <w:sz w:val="36"/>
          <w:szCs w:val="36"/>
          <w:highlight w:val="none"/>
        </w:rPr>
        <w:t>.</w:t>
      </w:r>
    </w:p>
    <w:p>
      <w:pPr>
        <w:jc w:val="center"/>
        <w:rPr>
          <w:rFonts w:hint="eastAsia" w:ascii="新宋体" w:hAnsi="新宋体" w:eastAsia="新宋体" w:cs="新宋体"/>
          <w:b/>
          <w:bCs/>
          <w:color w:val="auto"/>
          <w:sz w:val="36"/>
          <w:szCs w:val="36"/>
          <w:highlight w:val="none"/>
        </w:rPr>
      </w:pPr>
      <w:r>
        <w:rPr>
          <w:rFonts w:hint="eastAsia" w:ascii="新宋体" w:hAnsi="新宋体" w:eastAsia="新宋体" w:cs="新宋体"/>
          <w:b/>
          <w:bCs/>
          <w:color w:val="auto"/>
          <w:sz w:val="36"/>
          <w:highlight w:val="none"/>
          <w:lang w:eastAsia="zh-CN"/>
        </w:rPr>
        <w:t>项目组成人员表</w:t>
      </w:r>
      <w:r>
        <w:rPr>
          <w:rFonts w:hint="eastAsia" w:ascii="新宋体" w:hAnsi="新宋体" w:eastAsia="新宋体" w:cs="新宋体"/>
          <w:b/>
          <w:bCs/>
          <w:color w:val="auto"/>
          <w:sz w:val="36"/>
          <w:szCs w:val="36"/>
          <w:highlight w:val="none"/>
        </w:rPr>
        <w:t>（格式）</w:t>
      </w:r>
    </w:p>
    <w:p>
      <w:pPr>
        <w:spacing w:line="400" w:lineRule="exact"/>
        <w:jc w:val="center"/>
        <w:rPr>
          <w:rFonts w:hint="eastAsia" w:ascii="新宋体" w:hAnsi="新宋体" w:eastAsia="新宋体" w:cs="新宋体"/>
          <w:b/>
          <w:bCs/>
          <w:color w:val="auto"/>
          <w:sz w:val="36"/>
          <w:szCs w:val="36"/>
          <w:highlight w:val="none"/>
        </w:rPr>
      </w:pPr>
    </w:p>
    <w:p>
      <w:pPr>
        <w:spacing w:line="400" w:lineRule="exact"/>
        <w:jc w:val="center"/>
        <w:rPr>
          <w:rFonts w:hint="eastAsia" w:ascii="新宋体" w:hAnsi="新宋体" w:eastAsia="新宋体" w:cs="新宋体"/>
          <w:b/>
          <w:bCs/>
          <w:color w:val="auto"/>
          <w:sz w:val="36"/>
          <w:szCs w:val="36"/>
          <w:highlight w:val="none"/>
        </w:rPr>
      </w:pPr>
      <w:r>
        <w:rPr>
          <w:rFonts w:hint="eastAsia" w:ascii="新宋体" w:hAnsi="新宋体" w:eastAsia="新宋体" w:cs="新宋体"/>
          <w:b/>
          <w:bCs/>
          <w:color w:val="auto"/>
          <w:sz w:val="36"/>
          <w:szCs w:val="36"/>
          <w:highlight w:val="none"/>
        </w:rPr>
        <w:t>项目负责人简历表</w:t>
      </w:r>
    </w:p>
    <w:p>
      <w:pPr>
        <w:rPr>
          <w:rFonts w:hint="eastAsia" w:ascii="新宋体" w:hAnsi="新宋体" w:eastAsia="新宋体" w:cs="新宋体"/>
          <w:b/>
          <w:color w:val="auto"/>
          <w:szCs w:val="21"/>
          <w:highlight w:val="none"/>
          <w:lang w:eastAsia="zh-CN"/>
        </w:rPr>
      </w:pPr>
      <w:r>
        <w:rPr>
          <w:rFonts w:hint="eastAsia" w:ascii="新宋体" w:hAnsi="新宋体" w:eastAsia="新宋体" w:cs="新宋体"/>
          <w:b/>
          <w:color w:val="auto"/>
          <w:szCs w:val="21"/>
          <w:highlight w:val="none"/>
        </w:rPr>
        <w:t>投标人：（</w:t>
      </w:r>
      <w:r>
        <w:rPr>
          <w:rFonts w:hint="eastAsia" w:ascii="新宋体" w:hAnsi="新宋体" w:eastAsia="新宋体" w:cs="新宋体"/>
          <w:b/>
          <w:color w:val="auto"/>
          <w:szCs w:val="21"/>
          <w:highlight w:val="none"/>
          <w:lang w:eastAsia="zh-CN"/>
        </w:rPr>
        <w:t>电子签章</w:t>
      </w:r>
      <w:r>
        <w:rPr>
          <w:rFonts w:hint="eastAsia" w:ascii="新宋体" w:hAnsi="新宋体" w:eastAsia="新宋体" w:cs="新宋体"/>
          <w:b/>
          <w:color w:val="auto"/>
          <w:szCs w:val="21"/>
          <w:highlight w:val="none"/>
        </w:rPr>
        <w:t>）_________________</w:t>
      </w:r>
      <w:r>
        <w:rPr>
          <w:rFonts w:hint="eastAsia" w:ascii="新宋体" w:hAnsi="新宋体" w:eastAsia="新宋体" w:cs="新宋体"/>
          <w:color w:val="auto"/>
          <w:sz w:val="24"/>
          <w:highlight w:val="none"/>
        </w:rPr>
        <w:t>采购编号：</w:t>
      </w:r>
      <w:r>
        <w:rPr>
          <w:rFonts w:hint="eastAsia" w:ascii="新宋体" w:hAnsi="新宋体" w:eastAsia="新宋体" w:cs="新宋体"/>
          <w:color w:val="auto"/>
          <w:sz w:val="24"/>
          <w:highlight w:val="none"/>
          <w:lang w:eastAsia="zh-CN"/>
        </w:rPr>
        <w:t>YWCG2022006GK-1</w:t>
      </w:r>
    </w:p>
    <w:tbl>
      <w:tblPr>
        <w:tblStyle w:val="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318"/>
        <w:gridCol w:w="1242"/>
        <w:gridCol w:w="231"/>
        <w:gridCol w:w="433"/>
        <w:gridCol w:w="702"/>
        <w:gridCol w:w="101"/>
        <w:gridCol w:w="386"/>
        <w:gridCol w:w="191"/>
        <w:gridCol w:w="535"/>
        <w:gridCol w:w="127"/>
        <w:gridCol w:w="225"/>
        <w:gridCol w:w="589"/>
        <w:gridCol w:w="148"/>
        <w:gridCol w:w="366"/>
        <w:gridCol w:w="448"/>
        <w:gridCol w:w="609"/>
        <w:gridCol w:w="966"/>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79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姓名</w:t>
            </w:r>
          </w:p>
        </w:tc>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66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性别</w:t>
            </w:r>
          </w:p>
        </w:tc>
        <w:tc>
          <w:tcPr>
            <w:tcW w:w="7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67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年龄</w:t>
            </w: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352" w:type="dxa"/>
            <w:gridSpan w:val="2"/>
            <w:tcBorders>
              <w:top w:val="single" w:color="auto" w:sz="4" w:space="0"/>
              <w:left w:val="single" w:color="auto" w:sz="4" w:space="0"/>
              <w:bottom w:val="single" w:color="auto" w:sz="4" w:space="0"/>
              <w:right w:val="single" w:color="auto" w:sz="4" w:space="0"/>
            </w:tcBorders>
            <w:noWrap w:val="0"/>
            <w:vAlign w:val="center"/>
          </w:tcPr>
          <w:p>
            <w:pPr>
              <w:ind w:right="-97" w:rightChars="-46"/>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学历</w:t>
            </w:r>
          </w:p>
        </w:tc>
        <w:tc>
          <w:tcPr>
            <w:tcW w:w="73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81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职称</w:t>
            </w:r>
          </w:p>
        </w:tc>
        <w:tc>
          <w:tcPr>
            <w:tcW w:w="276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trPr>
        <w:tc>
          <w:tcPr>
            <w:tcW w:w="79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职务</w:t>
            </w:r>
          </w:p>
        </w:tc>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36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参加工作</w:t>
            </w:r>
          </w:p>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时间</w:t>
            </w:r>
          </w:p>
        </w:tc>
        <w:tc>
          <w:tcPr>
            <w:tcW w:w="487"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632"/>
              </w:tabs>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年  月  日</w:t>
            </w:r>
          </w:p>
        </w:tc>
        <w:tc>
          <w:tcPr>
            <w:tcW w:w="1667"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从事类似</w:t>
            </w:r>
          </w:p>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工作年限</w:t>
            </w:r>
          </w:p>
        </w:tc>
        <w:tc>
          <w:tcPr>
            <w:tcW w:w="3731"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9288" w:type="dxa"/>
            <w:gridSpan w:val="19"/>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近三年负责完成的类似主要项目情况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4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序号</w:t>
            </w:r>
          </w:p>
        </w:tc>
        <w:tc>
          <w:tcPr>
            <w:tcW w:w="179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业主单位</w:t>
            </w:r>
          </w:p>
        </w:tc>
        <w:tc>
          <w:tcPr>
            <w:tcW w:w="123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项目名称</w:t>
            </w:r>
          </w:p>
        </w:tc>
        <w:tc>
          <w:tcPr>
            <w:tcW w:w="123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项目内容</w:t>
            </w:r>
          </w:p>
        </w:tc>
        <w:tc>
          <w:tcPr>
            <w:tcW w:w="132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委托日期</w:t>
            </w:r>
          </w:p>
        </w:tc>
        <w:tc>
          <w:tcPr>
            <w:tcW w:w="1057" w:type="dxa"/>
            <w:gridSpan w:val="2"/>
            <w:tcBorders>
              <w:top w:val="single" w:color="auto" w:sz="4" w:space="0"/>
              <w:left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项目评估金额</w:t>
            </w:r>
          </w:p>
        </w:tc>
        <w:tc>
          <w:tcPr>
            <w:tcW w:w="966" w:type="dxa"/>
            <w:tcBorders>
              <w:top w:val="single" w:color="auto" w:sz="4" w:space="0"/>
              <w:left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联系人</w:t>
            </w:r>
          </w:p>
        </w:tc>
        <w:tc>
          <w:tcPr>
            <w:tcW w:w="1194" w:type="dxa"/>
            <w:tcBorders>
              <w:top w:val="single" w:color="auto" w:sz="4" w:space="0"/>
              <w:left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exact"/>
        </w:trPr>
        <w:tc>
          <w:tcPr>
            <w:tcW w:w="4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w:t>
            </w:r>
          </w:p>
        </w:tc>
        <w:tc>
          <w:tcPr>
            <w:tcW w:w="179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23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23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32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057" w:type="dxa"/>
            <w:gridSpan w:val="2"/>
            <w:tcBorders>
              <w:left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966" w:type="dxa"/>
            <w:tcBorders>
              <w:left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194" w:type="dxa"/>
            <w:tcBorders>
              <w:left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exact"/>
        </w:trPr>
        <w:tc>
          <w:tcPr>
            <w:tcW w:w="4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w:t>
            </w:r>
          </w:p>
        </w:tc>
        <w:tc>
          <w:tcPr>
            <w:tcW w:w="179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23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23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32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057" w:type="dxa"/>
            <w:gridSpan w:val="2"/>
            <w:tcBorders>
              <w:left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966" w:type="dxa"/>
            <w:tcBorders>
              <w:left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194" w:type="dxa"/>
            <w:tcBorders>
              <w:left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exact"/>
        </w:trPr>
        <w:tc>
          <w:tcPr>
            <w:tcW w:w="4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3</w:t>
            </w:r>
          </w:p>
        </w:tc>
        <w:tc>
          <w:tcPr>
            <w:tcW w:w="179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23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23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32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057" w:type="dxa"/>
            <w:gridSpan w:val="2"/>
            <w:tcBorders>
              <w:left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966" w:type="dxa"/>
            <w:tcBorders>
              <w:left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194" w:type="dxa"/>
            <w:tcBorders>
              <w:left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r>
    </w:tbl>
    <w:p>
      <w:pPr>
        <w:pStyle w:val="33"/>
        <w:rPr>
          <w:rFonts w:hint="eastAsia" w:ascii="新宋体" w:hAnsi="新宋体" w:eastAsia="新宋体" w:cs="新宋体"/>
          <w:b/>
          <w:color w:val="auto"/>
          <w:highlight w:val="none"/>
        </w:rPr>
      </w:pPr>
      <w:r>
        <w:rPr>
          <w:rFonts w:hint="eastAsia" w:ascii="新宋体" w:hAnsi="新宋体" w:eastAsia="新宋体" w:cs="新宋体"/>
          <w:b/>
          <w:color w:val="auto"/>
          <w:highlight w:val="none"/>
        </w:rPr>
        <w:t>注：1.如有技术等级或职称证书，需将证书</w:t>
      </w:r>
      <w:r>
        <w:rPr>
          <w:rFonts w:hint="eastAsia" w:ascii="新宋体" w:hAnsi="新宋体" w:eastAsia="新宋体" w:cs="新宋体"/>
          <w:b/>
          <w:color w:val="auto"/>
          <w:highlight w:val="none"/>
          <w:lang w:val="en-US" w:eastAsia="zh-CN"/>
        </w:rPr>
        <w:t>扫描件</w:t>
      </w:r>
      <w:r>
        <w:rPr>
          <w:rFonts w:hint="eastAsia" w:ascii="新宋体" w:hAnsi="新宋体" w:eastAsia="新宋体" w:cs="新宋体"/>
          <w:b/>
          <w:color w:val="auto"/>
          <w:highlight w:val="none"/>
        </w:rPr>
        <w:t>附于表后；</w:t>
      </w:r>
    </w:p>
    <w:p>
      <w:pPr>
        <w:pStyle w:val="33"/>
        <w:rPr>
          <w:rFonts w:hint="eastAsia" w:ascii="新宋体" w:hAnsi="新宋体" w:eastAsia="新宋体" w:cs="新宋体"/>
          <w:b/>
          <w:color w:val="auto"/>
          <w:highlight w:val="none"/>
        </w:rPr>
      </w:pPr>
      <w:r>
        <w:rPr>
          <w:rFonts w:hint="eastAsia" w:ascii="新宋体" w:hAnsi="新宋体" w:eastAsia="新宋体" w:cs="新宋体"/>
          <w:b/>
          <w:color w:val="auto"/>
          <w:highlight w:val="none"/>
        </w:rPr>
        <w:t xml:space="preserve">    2.在投标文件中需提供相关证书</w:t>
      </w:r>
      <w:r>
        <w:rPr>
          <w:rFonts w:hint="eastAsia" w:ascii="新宋体" w:hAnsi="新宋体" w:eastAsia="新宋体" w:cs="新宋体"/>
          <w:b/>
          <w:color w:val="auto"/>
          <w:highlight w:val="none"/>
          <w:lang w:eastAsia="zh-CN"/>
        </w:rPr>
        <w:t>扫描件</w:t>
      </w:r>
      <w:r>
        <w:rPr>
          <w:rFonts w:hint="eastAsia" w:ascii="新宋体" w:hAnsi="新宋体" w:eastAsia="新宋体" w:cs="新宋体"/>
          <w:b/>
          <w:color w:val="auto"/>
          <w:highlight w:val="none"/>
        </w:rPr>
        <w:t>和个人社保缴费清单（社保缴费清单要求是持证人员近三个月的在</w:t>
      </w:r>
      <w:r>
        <w:rPr>
          <w:rFonts w:hint="eastAsia" w:ascii="新宋体" w:hAnsi="新宋体" w:eastAsia="新宋体" w:cs="新宋体"/>
          <w:b/>
          <w:color w:val="auto"/>
          <w:highlight w:val="none"/>
          <w:lang w:eastAsia="zh-CN"/>
        </w:rPr>
        <w:t>投标人</w:t>
      </w:r>
      <w:r>
        <w:rPr>
          <w:rFonts w:hint="eastAsia" w:ascii="新宋体" w:hAnsi="新宋体" w:eastAsia="新宋体" w:cs="新宋体"/>
          <w:b/>
          <w:color w:val="auto"/>
          <w:highlight w:val="none"/>
        </w:rPr>
        <w:t>任职的个人社保缴费清单，如</w:t>
      </w:r>
      <w:r>
        <w:rPr>
          <w:rFonts w:hint="eastAsia" w:ascii="新宋体" w:hAnsi="新宋体" w:eastAsia="新宋体" w:cs="新宋体"/>
          <w:b/>
          <w:color w:val="auto"/>
          <w:highlight w:val="none"/>
          <w:lang w:eastAsia="zh-CN"/>
        </w:rPr>
        <w:t>投标人</w:t>
      </w:r>
      <w:r>
        <w:rPr>
          <w:rFonts w:hint="eastAsia" w:ascii="新宋体" w:hAnsi="新宋体" w:eastAsia="新宋体" w:cs="新宋体"/>
          <w:b/>
          <w:color w:val="auto"/>
          <w:highlight w:val="none"/>
        </w:rPr>
        <w:t>新成立不足三个月的，按实际缴纳情况提供持证人员在该单位的社保缴费清单，社保缴费清单需加盖缴费当地社保机构公章或业务章。近三个月指的是从</w:t>
      </w:r>
      <w:r>
        <w:rPr>
          <w:rFonts w:hint="eastAsia" w:ascii="新宋体" w:hAnsi="新宋体" w:eastAsia="新宋体" w:cs="新宋体"/>
          <w:b/>
          <w:color w:val="auto"/>
          <w:highlight w:val="none"/>
          <w:lang w:eastAsia="zh-CN"/>
        </w:rPr>
        <w:t>2021年011月01日</w:t>
      </w:r>
      <w:r>
        <w:rPr>
          <w:rFonts w:hint="eastAsia" w:ascii="新宋体" w:hAnsi="新宋体" w:eastAsia="新宋体" w:cs="新宋体"/>
          <w:b/>
          <w:color w:val="auto"/>
          <w:highlight w:val="none"/>
        </w:rPr>
        <w:t>至投标截止时止期间中任何一个连续3个月）。</w:t>
      </w:r>
    </w:p>
    <w:p>
      <w:pPr>
        <w:pStyle w:val="33"/>
        <w:ind w:firstLine="422" w:firstLineChars="200"/>
        <w:rPr>
          <w:rFonts w:hint="eastAsia" w:ascii="新宋体" w:hAnsi="新宋体" w:eastAsia="新宋体" w:cs="新宋体"/>
          <w:b/>
          <w:color w:val="auto"/>
          <w:highlight w:val="none"/>
        </w:rPr>
      </w:pPr>
      <w:r>
        <w:rPr>
          <w:rFonts w:hint="eastAsia" w:ascii="新宋体" w:hAnsi="新宋体" w:eastAsia="新宋体" w:cs="新宋体"/>
          <w:b/>
          <w:color w:val="auto"/>
          <w:highlight w:val="none"/>
        </w:rPr>
        <w:t>3.此表在不改变格式内容的情况下，可自行制作。</w:t>
      </w:r>
    </w:p>
    <w:p>
      <w:pPr>
        <w:pStyle w:val="33"/>
        <w:ind w:firstLine="422" w:firstLineChars="200"/>
        <w:rPr>
          <w:rFonts w:hint="eastAsia" w:ascii="新宋体" w:hAnsi="新宋体" w:eastAsia="新宋体" w:cs="新宋体"/>
          <w:b/>
          <w:color w:val="auto"/>
          <w:highlight w:val="none"/>
        </w:rPr>
      </w:pPr>
    </w:p>
    <w:p>
      <w:pPr>
        <w:pStyle w:val="33"/>
        <w:ind w:firstLine="422" w:firstLineChars="200"/>
        <w:rPr>
          <w:rFonts w:hint="eastAsia" w:ascii="新宋体" w:hAnsi="新宋体" w:eastAsia="新宋体" w:cs="新宋体"/>
          <w:b/>
          <w:color w:val="auto"/>
          <w:highlight w:val="none"/>
        </w:rPr>
      </w:pPr>
    </w:p>
    <w:p>
      <w:pPr>
        <w:pStyle w:val="33"/>
        <w:ind w:firstLine="422" w:firstLineChars="200"/>
        <w:rPr>
          <w:rFonts w:hint="eastAsia" w:ascii="新宋体" w:hAnsi="新宋体" w:eastAsia="新宋体" w:cs="新宋体"/>
          <w:b/>
          <w:color w:val="auto"/>
          <w:highlight w:val="none"/>
        </w:rPr>
      </w:pPr>
    </w:p>
    <w:p>
      <w:pPr>
        <w:pStyle w:val="33"/>
        <w:ind w:firstLine="422" w:firstLineChars="200"/>
        <w:rPr>
          <w:rFonts w:hint="eastAsia" w:ascii="新宋体" w:hAnsi="新宋体" w:eastAsia="新宋体" w:cs="新宋体"/>
          <w:b/>
          <w:color w:val="auto"/>
          <w:highlight w:val="none"/>
        </w:rPr>
      </w:pPr>
      <w:r>
        <w:rPr>
          <w:rFonts w:hint="eastAsia" w:ascii="新宋体" w:hAnsi="新宋体" w:eastAsia="新宋体" w:cs="新宋体"/>
          <w:b/>
          <w:color w:val="auto"/>
          <w:highlight w:val="none"/>
        </w:rPr>
        <w:br w:type="page"/>
      </w:r>
    </w:p>
    <w:p>
      <w:pPr>
        <w:spacing w:line="400" w:lineRule="exact"/>
        <w:jc w:val="center"/>
        <w:rPr>
          <w:rFonts w:hint="eastAsia" w:ascii="新宋体" w:hAnsi="新宋体" w:eastAsia="新宋体" w:cs="新宋体"/>
          <w:b/>
          <w:bCs/>
          <w:color w:val="auto"/>
          <w:sz w:val="36"/>
          <w:szCs w:val="36"/>
          <w:highlight w:val="none"/>
        </w:rPr>
      </w:pPr>
      <w:r>
        <w:rPr>
          <w:rFonts w:hint="eastAsia" w:ascii="新宋体" w:hAnsi="新宋体" w:eastAsia="新宋体" w:cs="新宋体"/>
          <w:b/>
          <w:bCs/>
          <w:color w:val="auto"/>
          <w:sz w:val="36"/>
          <w:szCs w:val="36"/>
          <w:highlight w:val="none"/>
        </w:rPr>
        <w:t>项目组成主要成员表</w:t>
      </w:r>
    </w:p>
    <w:p>
      <w:pPr>
        <w:rPr>
          <w:rFonts w:hint="eastAsia" w:ascii="新宋体" w:hAnsi="新宋体" w:eastAsia="新宋体" w:cs="新宋体"/>
          <w:color w:val="auto"/>
          <w:szCs w:val="21"/>
          <w:highlight w:val="none"/>
          <w:lang w:eastAsia="zh-CN"/>
        </w:rPr>
      </w:pPr>
      <w:r>
        <w:rPr>
          <w:rFonts w:hint="eastAsia" w:ascii="新宋体" w:hAnsi="新宋体" w:eastAsia="新宋体" w:cs="新宋体"/>
          <w:b/>
          <w:color w:val="auto"/>
          <w:szCs w:val="21"/>
          <w:highlight w:val="none"/>
        </w:rPr>
        <w:t>投标人：（</w:t>
      </w:r>
      <w:r>
        <w:rPr>
          <w:rFonts w:hint="eastAsia" w:ascii="新宋体" w:hAnsi="新宋体" w:eastAsia="新宋体" w:cs="新宋体"/>
          <w:b/>
          <w:color w:val="auto"/>
          <w:szCs w:val="21"/>
          <w:highlight w:val="none"/>
          <w:lang w:eastAsia="zh-CN"/>
        </w:rPr>
        <w:t>电子签章</w:t>
      </w:r>
      <w:r>
        <w:rPr>
          <w:rFonts w:hint="eastAsia" w:ascii="新宋体" w:hAnsi="新宋体" w:eastAsia="新宋体" w:cs="新宋体"/>
          <w:b/>
          <w:color w:val="auto"/>
          <w:szCs w:val="21"/>
          <w:highlight w:val="none"/>
        </w:rPr>
        <w:t>）_________________</w:t>
      </w:r>
      <w:r>
        <w:rPr>
          <w:rFonts w:hint="eastAsia" w:ascii="新宋体" w:hAnsi="新宋体" w:eastAsia="新宋体" w:cs="新宋体"/>
          <w:color w:val="auto"/>
          <w:sz w:val="24"/>
          <w:highlight w:val="none"/>
        </w:rPr>
        <w:t>采购编号：</w:t>
      </w:r>
      <w:r>
        <w:rPr>
          <w:rFonts w:hint="eastAsia" w:ascii="新宋体" w:hAnsi="新宋体" w:eastAsia="新宋体" w:cs="新宋体"/>
          <w:color w:val="auto"/>
          <w:sz w:val="24"/>
          <w:highlight w:val="none"/>
          <w:lang w:eastAsia="zh-CN"/>
        </w:rPr>
        <w:t>YWCG2022006GK-1</w:t>
      </w:r>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332"/>
        <w:gridCol w:w="933"/>
        <w:gridCol w:w="1177"/>
        <w:gridCol w:w="1081"/>
        <w:gridCol w:w="1773"/>
        <w:gridCol w:w="1399"/>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exac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b/>
                <w:color w:val="auto"/>
                <w:szCs w:val="21"/>
                <w:highlight w:val="none"/>
              </w:rPr>
            </w:pPr>
            <w:r>
              <w:rPr>
                <w:rFonts w:hint="eastAsia" w:ascii="新宋体" w:hAnsi="新宋体" w:eastAsia="新宋体" w:cs="新宋体"/>
                <w:b/>
                <w:color w:val="auto"/>
                <w:szCs w:val="21"/>
                <w:highlight w:val="none"/>
              </w:rPr>
              <w:t>序号</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b/>
                <w:color w:val="auto"/>
                <w:szCs w:val="21"/>
                <w:highlight w:val="none"/>
              </w:rPr>
            </w:pPr>
            <w:r>
              <w:rPr>
                <w:rFonts w:hint="eastAsia" w:ascii="新宋体" w:hAnsi="新宋体" w:eastAsia="新宋体" w:cs="新宋体"/>
                <w:b/>
                <w:color w:val="auto"/>
                <w:szCs w:val="21"/>
                <w:highlight w:val="none"/>
              </w:rPr>
              <w:t>姓名</w:t>
            </w:r>
          </w:p>
        </w:tc>
        <w:tc>
          <w:tcPr>
            <w:tcW w:w="9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b/>
                <w:color w:val="auto"/>
                <w:szCs w:val="21"/>
                <w:highlight w:val="none"/>
              </w:rPr>
            </w:pPr>
            <w:r>
              <w:rPr>
                <w:rFonts w:hint="eastAsia" w:ascii="新宋体" w:hAnsi="新宋体" w:eastAsia="新宋体" w:cs="新宋体"/>
                <w:b/>
                <w:color w:val="auto"/>
                <w:szCs w:val="21"/>
                <w:highlight w:val="none"/>
              </w:rPr>
              <w:t>性别</w:t>
            </w:r>
          </w:p>
        </w:tc>
        <w:tc>
          <w:tcPr>
            <w:tcW w:w="11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b/>
                <w:color w:val="auto"/>
                <w:szCs w:val="21"/>
                <w:highlight w:val="none"/>
              </w:rPr>
            </w:pPr>
            <w:r>
              <w:rPr>
                <w:rFonts w:hint="eastAsia" w:ascii="新宋体" w:hAnsi="新宋体" w:eastAsia="新宋体" w:cs="新宋体"/>
                <w:b/>
                <w:color w:val="auto"/>
                <w:szCs w:val="21"/>
                <w:highlight w:val="none"/>
              </w:rPr>
              <w:t>技术等级或职称</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b/>
                <w:color w:val="auto"/>
                <w:szCs w:val="21"/>
                <w:highlight w:val="none"/>
              </w:rPr>
            </w:pPr>
            <w:r>
              <w:rPr>
                <w:rFonts w:hint="eastAsia" w:ascii="新宋体" w:hAnsi="新宋体" w:eastAsia="新宋体" w:cs="新宋体"/>
                <w:b/>
                <w:color w:val="auto"/>
                <w:szCs w:val="21"/>
                <w:highlight w:val="none"/>
              </w:rPr>
              <w:t>岗位</w:t>
            </w:r>
          </w:p>
        </w:tc>
        <w:tc>
          <w:tcPr>
            <w:tcW w:w="17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b/>
                <w:color w:val="auto"/>
                <w:szCs w:val="21"/>
                <w:highlight w:val="none"/>
              </w:rPr>
            </w:pPr>
            <w:r>
              <w:rPr>
                <w:rFonts w:hint="eastAsia" w:ascii="新宋体" w:hAnsi="新宋体" w:eastAsia="新宋体" w:cs="新宋体"/>
                <w:b/>
                <w:color w:val="auto"/>
                <w:szCs w:val="21"/>
                <w:highlight w:val="none"/>
              </w:rPr>
              <w:t>从事该岗位时间</w:t>
            </w:r>
          </w:p>
        </w:tc>
        <w:tc>
          <w:tcPr>
            <w:tcW w:w="13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b/>
                <w:color w:val="auto"/>
                <w:szCs w:val="21"/>
                <w:highlight w:val="none"/>
              </w:rPr>
            </w:pPr>
            <w:r>
              <w:rPr>
                <w:rFonts w:hint="eastAsia" w:ascii="新宋体" w:hAnsi="新宋体" w:eastAsia="新宋体" w:cs="新宋体"/>
                <w:b/>
                <w:color w:val="auto"/>
                <w:szCs w:val="21"/>
                <w:highlight w:val="none"/>
              </w:rPr>
              <w:t>从事过类似主要项目</w:t>
            </w:r>
          </w:p>
        </w:tc>
        <w:tc>
          <w:tcPr>
            <w:tcW w:w="1399" w:type="dxa"/>
            <w:tcBorders>
              <w:top w:val="single" w:color="auto" w:sz="4" w:space="0"/>
              <w:left w:val="single" w:color="auto" w:sz="4" w:space="0"/>
              <w:bottom w:val="single" w:color="auto" w:sz="4" w:space="0"/>
              <w:right w:val="single" w:color="auto" w:sz="4" w:space="0"/>
            </w:tcBorders>
            <w:noWrap w:val="0"/>
            <w:vAlign w:val="center"/>
          </w:tcPr>
          <w:p>
            <w:pPr>
              <w:tabs>
                <w:tab w:val="left" w:pos="510"/>
              </w:tabs>
              <w:jc w:val="center"/>
              <w:rPr>
                <w:rFonts w:hint="eastAsia" w:ascii="新宋体" w:hAnsi="新宋体" w:eastAsia="新宋体" w:cs="新宋体"/>
                <w:b/>
                <w:color w:val="auto"/>
                <w:szCs w:val="21"/>
                <w:highlight w:val="none"/>
              </w:rPr>
            </w:pPr>
            <w:r>
              <w:rPr>
                <w:rFonts w:hint="eastAsia" w:ascii="新宋体" w:hAnsi="新宋体" w:eastAsia="新宋体" w:cs="新宋体"/>
                <w:b/>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9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7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3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399" w:type="dxa"/>
            <w:vMerge w:val="restart"/>
            <w:tcBorders>
              <w:top w:val="single" w:color="auto" w:sz="4" w:space="0"/>
              <w:left w:val="single" w:color="auto" w:sz="4" w:space="0"/>
              <w:right w:val="single" w:color="auto" w:sz="4" w:space="0"/>
            </w:tcBorders>
            <w:noWrap w:val="0"/>
            <w:vAlign w:val="center"/>
          </w:tcPr>
          <w:p>
            <w:pPr>
              <w:jc w:val="center"/>
              <w:rPr>
                <w:rFonts w:hint="eastAsia" w:ascii="新宋体" w:hAnsi="新宋体" w:eastAsia="新宋体" w:cs="新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9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7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3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399" w:type="dxa"/>
            <w:vMerge w:val="continue"/>
            <w:tcBorders>
              <w:left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9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7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3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399" w:type="dxa"/>
            <w:vMerge w:val="continue"/>
            <w:tcBorders>
              <w:left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9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7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3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c>
          <w:tcPr>
            <w:tcW w:w="1399" w:type="dxa"/>
            <w:vMerge w:val="continue"/>
            <w:tcBorders>
              <w:left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p>
        </w:tc>
      </w:tr>
    </w:tbl>
    <w:p>
      <w:pPr>
        <w:pStyle w:val="33"/>
        <w:wordWrap w:val="0"/>
        <w:ind w:firstLine="422" w:firstLineChars="200"/>
        <w:rPr>
          <w:rFonts w:hint="eastAsia" w:ascii="新宋体" w:hAnsi="新宋体" w:eastAsia="新宋体" w:cs="新宋体"/>
          <w:b/>
          <w:color w:val="auto"/>
          <w:highlight w:val="none"/>
        </w:rPr>
      </w:pPr>
      <w:r>
        <w:rPr>
          <w:rFonts w:hint="eastAsia" w:ascii="新宋体" w:hAnsi="新宋体" w:eastAsia="新宋体" w:cs="新宋体"/>
          <w:b/>
          <w:color w:val="auto"/>
          <w:highlight w:val="none"/>
        </w:rPr>
        <w:t>注：1.如有技术等级或职称证书，需将证书</w:t>
      </w:r>
      <w:r>
        <w:rPr>
          <w:rFonts w:hint="eastAsia" w:ascii="新宋体" w:hAnsi="新宋体" w:eastAsia="新宋体" w:cs="新宋体"/>
          <w:b/>
          <w:color w:val="auto"/>
          <w:highlight w:val="none"/>
          <w:lang w:val="en-US" w:eastAsia="zh-CN"/>
        </w:rPr>
        <w:t>扫描件</w:t>
      </w:r>
      <w:r>
        <w:rPr>
          <w:rFonts w:hint="eastAsia" w:ascii="新宋体" w:hAnsi="新宋体" w:eastAsia="新宋体" w:cs="新宋体"/>
          <w:b/>
          <w:color w:val="auto"/>
          <w:highlight w:val="none"/>
        </w:rPr>
        <w:t>附于表后；</w:t>
      </w:r>
    </w:p>
    <w:p>
      <w:pPr>
        <w:pStyle w:val="33"/>
        <w:wordWrap w:val="0"/>
        <w:ind w:firstLine="422" w:firstLineChars="200"/>
        <w:rPr>
          <w:rFonts w:hint="eastAsia" w:ascii="新宋体" w:hAnsi="新宋体" w:eastAsia="新宋体" w:cs="新宋体"/>
          <w:b/>
          <w:color w:val="auto"/>
          <w:highlight w:val="none"/>
        </w:rPr>
      </w:pPr>
      <w:r>
        <w:rPr>
          <w:rFonts w:hint="eastAsia" w:ascii="新宋体" w:hAnsi="新宋体" w:eastAsia="新宋体" w:cs="新宋体"/>
          <w:b/>
          <w:color w:val="auto"/>
          <w:highlight w:val="none"/>
        </w:rPr>
        <w:t>2.在投标文件中需提供相关证书</w:t>
      </w:r>
      <w:r>
        <w:rPr>
          <w:rFonts w:hint="eastAsia" w:ascii="新宋体" w:hAnsi="新宋体" w:eastAsia="新宋体" w:cs="新宋体"/>
          <w:b/>
          <w:color w:val="auto"/>
          <w:highlight w:val="none"/>
          <w:lang w:eastAsia="zh-CN"/>
        </w:rPr>
        <w:t>扫描件</w:t>
      </w:r>
      <w:r>
        <w:rPr>
          <w:rFonts w:hint="eastAsia" w:ascii="新宋体" w:hAnsi="新宋体" w:eastAsia="新宋体" w:cs="新宋体"/>
          <w:b/>
          <w:color w:val="auto"/>
          <w:highlight w:val="none"/>
        </w:rPr>
        <w:t>和个人社保缴费清单（社保缴费清单要求是持证人员近三个月的在</w:t>
      </w:r>
      <w:r>
        <w:rPr>
          <w:rFonts w:hint="eastAsia" w:ascii="新宋体" w:hAnsi="新宋体" w:eastAsia="新宋体" w:cs="新宋体"/>
          <w:b/>
          <w:color w:val="auto"/>
          <w:highlight w:val="none"/>
          <w:lang w:eastAsia="zh-CN"/>
        </w:rPr>
        <w:t>投标人</w:t>
      </w:r>
      <w:r>
        <w:rPr>
          <w:rFonts w:hint="eastAsia" w:ascii="新宋体" w:hAnsi="新宋体" w:eastAsia="新宋体" w:cs="新宋体"/>
          <w:b/>
          <w:color w:val="auto"/>
          <w:highlight w:val="none"/>
        </w:rPr>
        <w:t>任职的个人社保缴费清单，如</w:t>
      </w:r>
      <w:r>
        <w:rPr>
          <w:rFonts w:hint="eastAsia" w:ascii="新宋体" w:hAnsi="新宋体" w:eastAsia="新宋体" w:cs="新宋体"/>
          <w:b/>
          <w:color w:val="auto"/>
          <w:highlight w:val="none"/>
          <w:lang w:eastAsia="zh-CN"/>
        </w:rPr>
        <w:t>投标人</w:t>
      </w:r>
      <w:r>
        <w:rPr>
          <w:rFonts w:hint="eastAsia" w:ascii="新宋体" w:hAnsi="新宋体" w:eastAsia="新宋体" w:cs="新宋体"/>
          <w:b/>
          <w:color w:val="auto"/>
          <w:highlight w:val="none"/>
        </w:rPr>
        <w:t>新成立不足三个月的，按实际缴纳情况提供持证人员在该单位的社保缴费清单，社保缴费清单需加盖缴费当地社保机构公章或业务章。近三个月指的是从</w:t>
      </w:r>
      <w:r>
        <w:rPr>
          <w:rFonts w:hint="eastAsia" w:ascii="新宋体" w:hAnsi="新宋体" w:eastAsia="新宋体" w:cs="新宋体"/>
          <w:b/>
          <w:color w:val="auto"/>
          <w:highlight w:val="none"/>
          <w:lang w:eastAsia="zh-CN"/>
        </w:rPr>
        <w:t>2021年011月01日</w:t>
      </w:r>
      <w:r>
        <w:rPr>
          <w:rFonts w:hint="eastAsia" w:ascii="新宋体" w:hAnsi="新宋体" w:eastAsia="新宋体" w:cs="新宋体"/>
          <w:b/>
          <w:color w:val="auto"/>
          <w:highlight w:val="none"/>
        </w:rPr>
        <w:t>至投标截止时止期间中任何一个连续3个月）。</w:t>
      </w:r>
    </w:p>
    <w:p>
      <w:pPr>
        <w:pStyle w:val="33"/>
        <w:wordWrap w:val="0"/>
        <w:ind w:firstLine="422" w:firstLineChars="200"/>
        <w:rPr>
          <w:rFonts w:hint="eastAsia" w:ascii="新宋体" w:hAnsi="新宋体" w:eastAsia="新宋体" w:cs="新宋体"/>
          <w:b/>
          <w:color w:val="auto"/>
          <w:highlight w:val="none"/>
        </w:rPr>
      </w:pPr>
      <w:r>
        <w:rPr>
          <w:rFonts w:hint="eastAsia" w:ascii="新宋体" w:hAnsi="新宋体" w:eastAsia="新宋体" w:cs="新宋体"/>
          <w:b/>
          <w:color w:val="auto"/>
          <w:highlight w:val="none"/>
        </w:rPr>
        <w:t>3.“从事过类主要项目”栏中注明每个参与的项目名称、内容、金额、参与项目的时间、业主联系人、联系人的联系电话、手机等内容</w:t>
      </w:r>
    </w:p>
    <w:p>
      <w:pPr>
        <w:pStyle w:val="33"/>
        <w:wordWrap w:val="0"/>
        <w:ind w:firstLine="422" w:firstLineChars="200"/>
        <w:rPr>
          <w:rFonts w:hint="eastAsia" w:ascii="新宋体" w:hAnsi="新宋体" w:eastAsia="新宋体" w:cs="新宋体"/>
          <w:b/>
          <w:color w:val="auto"/>
          <w:highlight w:val="none"/>
        </w:rPr>
      </w:pPr>
      <w:r>
        <w:rPr>
          <w:rFonts w:hint="eastAsia" w:ascii="新宋体" w:hAnsi="新宋体" w:eastAsia="新宋体" w:cs="新宋体"/>
          <w:b/>
          <w:color w:val="auto"/>
          <w:highlight w:val="none"/>
        </w:rPr>
        <w:t>4.此表在不改变格式内容的情况下，可自行制作。</w:t>
      </w:r>
    </w:p>
    <w:p>
      <w:pPr>
        <w:pStyle w:val="33"/>
        <w:wordWrap w:val="0"/>
        <w:ind w:firstLine="422" w:firstLineChars="200"/>
        <w:rPr>
          <w:rFonts w:hint="eastAsia" w:ascii="新宋体" w:hAnsi="新宋体" w:eastAsia="新宋体" w:cs="新宋体"/>
          <w:b/>
          <w:color w:val="auto"/>
          <w:highlight w:val="none"/>
        </w:rPr>
      </w:pPr>
    </w:p>
    <w:p>
      <w:pPr>
        <w:pStyle w:val="33"/>
        <w:wordWrap w:val="0"/>
        <w:ind w:firstLine="422" w:firstLineChars="200"/>
        <w:rPr>
          <w:rFonts w:hint="eastAsia" w:ascii="新宋体" w:hAnsi="新宋体" w:eastAsia="新宋体" w:cs="新宋体"/>
          <w:b/>
          <w:color w:val="auto"/>
          <w:highlight w:val="none"/>
        </w:rPr>
      </w:pPr>
    </w:p>
    <w:p>
      <w:pPr>
        <w:pStyle w:val="33"/>
        <w:spacing w:line="360" w:lineRule="auto"/>
        <w:rPr>
          <w:rFonts w:hint="eastAsia" w:ascii="新宋体" w:hAnsi="新宋体" w:eastAsia="新宋体" w:cs="新宋体"/>
          <w:color w:val="auto"/>
          <w:highlight w:val="none"/>
        </w:rPr>
      </w:pPr>
    </w:p>
    <w:p>
      <w:pPr>
        <w:tabs>
          <w:tab w:val="left" w:pos="1980"/>
        </w:tabs>
        <w:spacing w:line="360" w:lineRule="auto"/>
        <w:rPr>
          <w:rFonts w:hint="eastAsia" w:ascii="新宋体" w:hAnsi="新宋体" w:eastAsia="新宋体" w:cs="新宋体"/>
          <w:color w:val="auto"/>
          <w:sz w:val="24"/>
          <w:highlight w:val="none"/>
        </w:rPr>
      </w:pPr>
    </w:p>
    <w:p>
      <w:pPr>
        <w:spacing w:line="400" w:lineRule="exact"/>
        <w:rPr>
          <w:rFonts w:hint="eastAsia" w:ascii="新宋体" w:hAnsi="新宋体" w:eastAsia="新宋体" w:cs="新宋体"/>
          <w:b/>
          <w:bCs/>
          <w:color w:val="auto"/>
          <w:sz w:val="36"/>
          <w:szCs w:val="36"/>
          <w:highlight w:val="none"/>
        </w:rPr>
      </w:pPr>
    </w:p>
    <w:p>
      <w:pPr>
        <w:spacing w:line="400" w:lineRule="exact"/>
        <w:rPr>
          <w:rFonts w:hint="eastAsia" w:ascii="新宋体" w:hAnsi="新宋体" w:eastAsia="新宋体" w:cs="新宋体"/>
          <w:b/>
          <w:bCs/>
          <w:color w:val="auto"/>
          <w:sz w:val="36"/>
          <w:szCs w:val="36"/>
          <w:highlight w:val="none"/>
        </w:rPr>
      </w:pPr>
    </w:p>
    <w:p>
      <w:pPr>
        <w:spacing w:line="400" w:lineRule="exact"/>
        <w:rPr>
          <w:rFonts w:hint="eastAsia" w:ascii="新宋体" w:hAnsi="新宋体" w:eastAsia="新宋体"/>
          <w:b/>
          <w:bCs/>
          <w:color w:val="auto"/>
          <w:sz w:val="36"/>
          <w:szCs w:val="36"/>
          <w:highlight w:val="none"/>
        </w:rPr>
      </w:pPr>
    </w:p>
    <w:p>
      <w:pPr>
        <w:spacing w:line="400" w:lineRule="exact"/>
        <w:rPr>
          <w:rFonts w:hint="eastAsia" w:ascii="新宋体" w:hAnsi="新宋体" w:eastAsia="新宋体"/>
          <w:b/>
          <w:bCs/>
          <w:color w:val="auto"/>
          <w:sz w:val="36"/>
          <w:szCs w:val="36"/>
          <w:highlight w:val="none"/>
        </w:rPr>
      </w:pPr>
    </w:p>
    <w:p>
      <w:pPr>
        <w:numPr>
          <w:ilvl w:val="0"/>
          <w:numId w:val="0"/>
        </w:numPr>
        <w:spacing w:line="400" w:lineRule="exact"/>
        <w:rPr>
          <w:rFonts w:hint="eastAsia" w:ascii="新宋体" w:hAnsi="新宋体" w:eastAsia="新宋体"/>
          <w:b/>
          <w:bCs/>
          <w:color w:val="auto"/>
          <w:sz w:val="36"/>
          <w:szCs w:val="36"/>
          <w:highlight w:val="none"/>
        </w:rPr>
      </w:pPr>
      <w:r>
        <w:rPr>
          <w:rFonts w:hint="eastAsia" w:ascii="新宋体" w:hAnsi="新宋体" w:eastAsia="新宋体"/>
          <w:b/>
          <w:bCs/>
          <w:color w:val="auto"/>
          <w:sz w:val="36"/>
          <w:szCs w:val="36"/>
          <w:highlight w:val="none"/>
        </w:rPr>
        <w:br w:type="page"/>
      </w:r>
      <w:r>
        <w:rPr>
          <w:rFonts w:hint="eastAsia" w:ascii="新宋体" w:hAnsi="新宋体" w:eastAsia="新宋体"/>
          <w:b/>
          <w:bCs/>
          <w:color w:val="auto"/>
          <w:sz w:val="36"/>
          <w:szCs w:val="36"/>
          <w:highlight w:val="none"/>
          <w:lang w:val="en-US" w:eastAsia="zh-CN"/>
        </w:rPr>
        <w:t>6</w:t>
      </w:r>
      <w:r>
        <w:rPr>
          <w:rFonts w:hint="eastAsia" w:ascii="新宋体" w:hAnsi="新宋体" w:eastAsia="新宋体"/>
          <w:b/>
          <w:bCs/>
          <w:color w:val="auto"/>
          <w:sz w:val="36"/>
          <w:szCs w:val="36"/>
          <w:highlight w:val="none"/>
        </w:rPr>
        <w:t>.</w:t>
      </w:r>
    </w:p>
    <w:p>
      <w:pPr>
        <w:spacing w:line="400" w:lineRule="exact"/>
        <w:jc w:val="center"/>
        <w:rPr>
          <w:rFonts w:hint="eastAsia" w:ascii="新宋体" w:hAnsi="新宋体" w:eastAsia="新宋体"/>
          <w:b/>
          <w:bCs/>
          <w:color w:val="auto"/>
          <w:sz w:val="36"/>
          <w:szCs w:val="36"/>
          <w:highlight w:val="none"/>
        </w:rPr>
      </w:pPr>
      <w:r>
        <w:rPr>
          <w:rFonts w:hint="eastAsia" w:ascii="新宋体" w:hAnsi="新宋体" w:eastAsia="新宋体"/>
          <w:b/>
          <w:bCs/>
          <w:color w:val="auto"/>
          <w:sz w:val="36"/>
          <w:szCs w:val="36"/>
          <w:highlight w:val="none"/>
        </w:rPr>
        <w:t>开标一览表</w:t>
      </w:r>
    </w:p>
    <w:p>
      <w:pPr>
        <w:spacing w:line="400" w:lineRule="exact"/>
        <w:jc w:val="center"/>
        <w:rPr>
          <w:rFonts w:hint="eastAsia" w:ascii="新宋体" w:hAnsi="新宋体" w:eastAsia="新宋体"/>
          <w:color w:val="auto"/>
          <w:sz w:val="24"/>
          <w:highlight w:val="none"/>
        </w:rPr>
      </w:pPr>
    </w:p>
    <w:p>
      <w:pPr>
        <w:spacing w:line="400" w:lineRule="exact"/>
        <w:rPr>
          <w:rFonts w:hint="eastAsia" w:ascii="新宋体" w:hAnsi="新宋体" w:eastAsia="新宋体"/>
          <w:color w:val="auto"/>
          <w:sz w:val="24"/>
          <w:highlight w:val="none"/>
          <w:lang w:eastAsia="zh-CN"/>
        </w:rPr>
      </w:pPr>
      <w:r>
        <w:rPr>
          <w:rFonts w:hint="eastAsia" w:ascii="新宋体" w:hAnsi="新宋体" w:eastAsia="新宋体"/>
          <w:color w:val="auto"/>
          <w:sz w:val="24"/>
          <w:highlight w:val="none"/>
        </w:rPr>
        <w:t xml:space="preserve">                                           采购编号：</w:t>
      </w:r>
      <w:r>
        <w:rPr>
          <w:rFonts w:hint="eastAsia" w:ascii="新宋体" w:hAnsi="新宋体" w:eastAsia="新宋体"/>
          <w:color w:val="auto"/>
          <w:sz w:val="24"/>
          <w:highlight w:val="none"/>
          <w:lang w:eastAsia="zh-CN"/>
        </w:rPr>
        <w:t>YWCG2022006GK-1</w:t>
      </w:r>
    </w:p>
    <w:tbl>
      <w:tblPr>
        <w:tblStyle w:val="61"/>
        <w:tblW w:w="49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1225"/>
        <w:gridCol w:w="1903"/>
        <w:gridCol w:w="1579"/>
        <w:gridCol w:w="1634"/>
        <w:gridCol w:w="153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342" w:type="pct"/>
            <w:noWrap w:val="0"/>
            <w:vAlign w:val="center"/>
          </w:tcPr>
          <w:p>
            <w:pPr>
              <w:spacing w:line="360" w:lineRule="exact"/>
              <w:jc w:val="center"/>
              <w:rPr>
                <w:rFonts w:hint="eastAsia" w:ascii="新宋体" w:hAnsi="新宋体" w:eastAsia="新宋体"/>
                <w:b/>
                <w:color w:val="auto"/>
                <w:sz w:val="24"/>
                <w:szCs w:val="21"/>
                <w:highlight w:val="none"/>
              </w:rPr>
            </w:pPr>
            <w:r>
              <w:rPr>
                <w:rFonts w:hint="eastAsia" w:ascii="新宋体" w:hAnsi="新宋体" w:eastAsia="新宋体"/>
                <w:b/>
                <w:color w:val="auto"/>
                <w:sz w:val="24"/>
                <w:szCs w:val="21"/>
                <w:highlight w:val="none"/>
              </w:rPr>
              <w:t>序号</w:t>
            </w:r>
          </w:p>
        </w:tc>
        <w:tc>
          <w:tcPr>
            <w:tcW w:w="624" w:type="pct"/>
            <w:noWrap w:val="0"/>
            <w:vAlign w:val="center"/>
          </w:tcPr>
          <w:p>
            <w:pPr>
              <w:spacing w:line="360" w:lineRule="exact"/>
              <w:jc w:val="center"/>
              <w:rPr>
                <w:rFonts w:hint="eastAsia" w:ascii="新宋体" w:hAnsi="新宋体" w:eastAsia="新宋体"/>
                <w:b/>
                <w:color w:val="auto"/>
                <w:sz w:val="24"/>
                <w:szCs w:val="21"/>
                <w:highlight w:val="none"/>
              </w:rPr>
            </w:pPr>
            <w:r>
              <w:rPr>
                <w:rFonts w:hint="eastAsia" w:ascii="新宋体" w:hAnsi="新宋体" w:eastAsia="新宋体"/>
                <w:b/>
                <w:color w:val="auto"/>
                <w:sz w:val="24"/>
                <w:szCs w:val="21"/>
                <w:highlight w:val="none"/>
              </w:rPr>
              <w:t>采购</w:t>
            </w:r>
            <w:r>
              <w:rPr>
                <w:rFonts w:hint="eastAsia" w:ascii="新宋体" w:hAnsi="新宋体" w:eastAsia="新宋体"/>
                <w:b/>
                <w:color w:val="auto"/>
                <w:sz w:val="24"/>
                <w:szCs w:val="21"/>
                <w:highlight w:val="none"/>
                <w:lang w:val="en-US" w:eastAsia="zh-CN"/>
              </w:rPr>
              <w:t>项目</w:t>
            </w:r>
            <w:r>
              <w:rPr>
                <w:rFonts w:hint="eastAsia" w:ascii="新宋体" w:hAnsi="新宋体" w:eastAsia="新宋体"/>
                <w:b/>
                <w:color w:val="auto"/>
                <w:sz w:val="24"/>
                <w:szCs w:val="21"/>
                <w:highlight w:val="none"/>
              </w:rPr>
              <w:t>名称</w:t>
            </w:r>
          </w:p>
        </w:tc>
        <w:tc>
          <w:tcPr>
            <w:tcW w:w="969" w:type="pct"/>
            <w:noWrap w:val="0"/>
            <w:vAlign w:val="center"/>
          </w:tcPr>
          <w:p>
            <w:pPr>
              <w:spacing w:line="360" w:lineRule="exact"/>
              <w:jc w:val="center"/>
              <w:rPr>
                <w:rFonts w:hint="default" w:ascii="新宋体" w:hAnsi="新宋体" w:eastAsia="新宋体"/>
                <w:b/>
                <w:color w:val="auto"/>
                <w:sz w:val="24"/>
                <w:szCs w:val="21"/>
                <w:highlight w:val="none"/>
                <w:lang w:val="en-US" w:eastAsia="zh-CN"/>
              </w:rPr>
            </w:pPr>
            <w:r>
              <w:rPr>
                <w:rFonts w:hint="eastAsia" w:ascii="新宋体" w:hAnsi="新宋体" w:eastAsia="新宋体" w:cs="Times New Roman"/>
                <w:b/>
                <w:color w:val="auto"/>
                <w:sz w:val="24"/>
                <w:szCs w:val="21"/>
                <w:highlight w:val="none"/>
                <w:lang w:val="en-US" w:eastAsia="zh-CN"/>
              </w:rPr>
              <w:t>岗位类型</w:t>
            </w:r>
          </w:p>
        </w:tc>
        <w:tc>
          <w:tcPr>
            <w:tcW w:w="804" w:type="pct"/>
            <w:noWrap w:val="0"/>
            <w:vAlign w:val="center"/>
          </w:tcPr>
          <w:p>
            <w:pPr>
              <w:spacing w:line="360" w:lineRule="exact"/>
              <w:jc w:val="center"/>
              <w:rPr>
                <w:rFonts w:hint="eastAsia" w:ascii="新宋体" w:hAnsi="新宋体" w:eastAsia="新宋体" w:cs="Times New Roman"/>
                <w:b/>
                <w:color w:val="auto"/>
                <w:sz w:val="24"/>
                <w:szCs w:val="21"/>
                <w:highlight w:val="none"/>
                <w:lang w:val="en-US" w:eastAsia="zh-CN"/>
              </w:rPr>
            </w:pPr>
            <w:r>
              <w:rPr>
                <w:rFonts w:hint="eastAsia" w:ascii="新宋体" w:hAnsi="新宋体" w:eastAsia="新宋体" w:cs="Times New Roman"/>
                <w:b/>
                <w:color w:val="auto"/>
                <w:sz w:val="24"/>
                <w:szCs w:val="21"/>
                <w:highlight w:val="none"/>
                <w:lang w:val="en-US" w:eastAsia="zh-CN"/>
              </w:rPr>
              <w:t>年固定支出</w:t>
            </w:r>
            <w:r>
              <w:rPr>
                <w:rFonts w:hint="eastAsia" w:ascii="新宋体" w:hAnsi="新宋体" w:eastAsia="新宋体" w:cs="Times New Roman"/>
                <w:b/>
                <w:color w:val="auto"/>
                <w:sz w:val="24"/>
                <w:szCs w:val="21"/>
                <w:highlight w:val="none"/>
                <w:lang w:val="en-US" w:eastAsia="zh-CN"/>
              </w:rPr>
              <w:br w:type="textWrapping"/>
            </w:r>
            <w:r>
              <w:rPr>
                <w:rFonts w:hint="eastAsia" w:ascii="新宋体" w:hAnsi="新宋体" w:eastAsia="新宋体" w:cs="Times New Roman"/>
                <w:b/>
                <w:color w:val="auto"/>
                <w:sz w:val="24"/>
                <w:szCs w:val="21"/>
                <w:highlight w:val="none"/>
                <w:lang w:val="en-US" w:eastAsia="zh-CN"/>
              </w:rPr>
              <w:t>（元/岗）</w:t>
            </w:r>
          </w:p>
        </w:tc>
        <w:tc>
          <w:tcPr>
            <w:tcW w:w="832" w:type="pct"/>
            <w:noWrap w:val="0"/>
            <w:vAlign w:val="center"/>
          </w:tcPr>
          <w:p>
            <w:pPr>
              <w:spacing w:line="360" w:lineRule="exact"/>
              <w:jc w:val="center"/>
              <w:rPr>
                <w:rFonts w:hint="eastAsia" w:ascii="新宋体" w:hAnsi="新宋体" w:eastAsia="新宋体" w:cs="Times New Roman"/>
                <w:b/>
                <w:color w:val="auto"/>
                <w:sz w:val="24"/>
                <w:szCs w:val="21"/>
                <w:highlight w:val="none"/>
                <w:lang w:val="en-US" w:eastAsia="zh-CN"/>
              </w:rPr>
            </w:pPr>
            <w:r>
              <w:rPr>
                <w:rFonts w:hint="eastAsia" w:ascii="新宋体" w:hAnsi="新宋体" w:eastAsia="新宋体" w:cs="Times New Roman"/>
                <w:b/>
                <w:color w:val="auto"/>
                <w:sz w:val="24"/>
                <w:szCs w:val="21"/>
                <w:highlight w:val="none"/>
                <w:lang w:val="en-US" w:eastAsia="zh-CN"/>
              </w:rPr>
              <w:t>预计岗位数</w:t>
            </w:r>
          </w:p>
          <w:p>
            <w:pPr>
              <w:spacing w:line="360" w:lineRule="exact"/>
              <w:jc w:val="center"/>
              <w:rPr>
                <w:rFonts w:hint="eastAsia"/>
                <w:color w:val="auto"/>
                <w:highlight w:val="none"/>
                <w:lang w:val="en-US" w:eastAsia="zh-CN"/>
              </w:rPr>
            </w:pPr>
            <w:r>
              <w:rPr>
                <w:rFonts w:hint="eastAsia" w:ascii="新宋体" w:hAnsi="新宋体" w:eastAsia="新宋体" w:cs="Times New Roman"/>
                <w:b/>
                <w:color w:val="auto"/>
                <w:sz w:val="24"/>
                <w:szCs w:val="21"/>
                <w:highlight w:val="none"/>
                <w:lang w:val="en-US" w:eastAsia="zh-CN"/>
              </w:rPr>
              <w:t>（岗）</w:t>
            </w:r>
          </w:p>
        </w:tc>
        <w:tc>
          <w:tcPr>
            <w:tcW w:w="779" w:type="pct"/>
            <w:noWrap w:val="0"/>
            <w:vAlign w:val="center"/>
          </w:tcPr>
          <w:p>
            <w:pPr>
              <w:spacing w:line="360" w:lineRule="exact"/>
              <w:jc w:val="center"/>
              <w:rPr>
                <w:rFonts w:hint="eastAsia" w:ascii="新宋体" w:hAnsi="新宋体" w:eastAsia="新宋体" w:cs="Times New Roman"/>
                <w:b/>
                <w:color w:val="auto"/>
                <w:sz w:val="24"/>
                <w:szCs w:val="21"/>
                <w:highlight w:val="none"/>
                <w:lang w:val="en-US" w:eastAsia="zh-CN"/>
              </w:rPr>
            </w:pPr>
            <w:r>
              <w:rPr>
                <w:rFonts w:hint="eastAsia" w:ascii="新宋体" w:hAnsi="新宋体" w:eastAsia="新宋体" w:cs="Times New Roman"/>
                <w:b/>
                <w:color w:val="auto"/>
                <w:sz w:val="24"/>
                <w:szCs w:val="21"/>
                <w:highlight w:val="none"/>
                <w:lang w:val="en-US" w:eastAsia="zh-CN"/>
              </w:rPr>
              <w:t>年固定支出合计</w:t>
            </w:r>
          </w:p>
          <w:p>
            <w:pPr>
              <w:spacing w:line="360" w:lineRule="exact"/>
              <w:jc w:val="center"/>
              <w:rPr>
                <w:rFonts w:hint="eastAsia"/>
                <w:color w:val="auto"/>
                <w:highlight w:val="none"/>
                <w:lang w:val="en-US" w:eastAsia="zh-CN"/>
              </w:rPr>
            </w:pPr>
            <w:r>
              <w:rPr>
                <w:rFonts w:hint="eastAsia" w:ascii="新宋体" w:hAnsi="新宋体" w:eastAsia="新宋体" w:cs="Times New Roman"/>
                <w:b/>
                <w:color w:val="auto"/>
                <w:sz w:val="24"/>
                <w:szCs w:val="21"/>
                <w:highlight w:val="none"/>
                <w:lang w:val="en-US" w:eastAsia="zh-CN"/>
              </w:rPr>
              <w:t>（元）</w:t>
            </w:r>
          </w:p>
        </w:tc>
        <w:tc>
          <w:tcPr>
            <w:tcW w:w="648" w:type="pct"/>
            <w:noWrap w:val="0"/>
            <w:vAlign w:val="center"/>
          </w:tcPr>
          <w:p>
            <w:pPr>
              <w:spacing w:line="360" w:lineRule="exact"/>
              <w:jc w:val="center"/>
              <w:rPr>
                <w:rFonts w:hint="eastAsia" w:ascii="新宋体" w:hAnsi="新宋体" w:eastAsia="新宋体" w:cs="Times New Roman"/>
                <w:color w:val="auto"/>
                <w:sz w:val="24"/>
                <w:szCs w:val="21"/>
                <w:highlight w:val="none"/>
                <w:lang w:val="en-US" w:eastAsia="zh-CN"/>
              </w:rPr>
            </w:pPr>
            <w:r>
              <w:rPr>
                <w:rFonts w:hint="eastAsia" w:ascii="新宋体" w:hAnsi="新宋体" w:eastAsia="新宋体" w:cs="Times New Roman"/>
                <w:color w:val="auto"/>
                <w:sz w:val="24"/>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342" w:type="pct"/>
            <w:noWrap w:val="0"/>
            <w:vAlign w:val="center"/>
          </w:tcPr>
          <w:p>
            <w:pPr>
              <w:pStyle w:val="33"/>
              <w:adjustRightInd w:val="0"/>
              <w:snapToGrid w:val="0"/>
              <w:spacing w:line="400" w:lineRule="exact"/>
              <w:jc w:val="center"/>
              <w:rPr>
                <w:rFonts w:hint="eastAsia" w:ascii="新宋体" w:hAnsi="新宋体" w:eastAsia="新宋体" w:cs="Courier New"/>
                <w:color w:val="auto"/>
                <w:kern w:val="2"/>
                <w:sz w:val="24"/>
                <w:szCs w:val="24"/>
                <w:highlight w:val="none"/>
                <w:lang w:val="en-US" w:eastAsia="zh-CN" w:bidi="ar-SA"/>
              </w:rPr>
            </w:pPr>
            <w:r>
              <w:rPr>
                <w:rFonts w:hint="eastAsia" w:ascii="新宋体" w:hAnsi="新宋体" w:eastAsia="新宋体" w:cs="Courier New"/>
                <w:color w:val="auto"/>
                <w:sz w:val="24"/>
                <w:szCs w:val="24"/>
                <w:highlight w:val="none"/>
              </w:rPr>
              <w:t>1</w:t>
            </w:r>
          </w:p>
        </w:tc>
        <w:tc>
          <w:tcPr>
            <w:tcW w:w="624" w:type="pct"/>
            <w:vMerge w:val="restart"/>
            <w:noWrap w:val="0"/>
            <w:vAlign w:val="center"/>
          </w:tcPr>
          <w:p>
            <w:pPr>
              <w:pStyle w:val="33"/>
              <w:adjustRightInd w:val="0"/>
              <w:snapToGrid w:val="0"/>
              <w:spacing w:line="400" w:lineRule="exact"/>
              <w:jc w:val="center"/>
              <w:rPr>
                <w:rFonts w:hint="eastAsia" w:ascii="新宋体" w:hAnsi="新宋体" w:eastAsia="新宋体" w:cs="Courier New"/>
                <w:color w:val="auto"/>
                <w:kern w:val="2"/>
                <w:sz w:val="24"/>
                <w:szCs w:val="24"/>
                <w:highlight w:val="none"/>
                <w:lang w:val="en-US" w:eastAsia="zh-CN" w:bidi="ar-SA"/>
              </w:rPr>
            </w:pPr>
            <w:r>
              <w:rPr>
                <w:rFonts w:hint="eastAsia" w:ascii="新宋体" w:hAnsi="新宋体" w:eastAsia="新宋体" w:cs="Courier New"/>
                <w:color w:val="auto"/>
                <w:kern w:val="2"/>
                <w:sz w:val="24"/>
                <w:szCs w:val="24"/>
                <w:highlight w:val="none"/>
                <w:lang w:val="en-US" w:eastAsia="zh-CN" w:bidi="ar-SA"/>
              </w:rPr>
              <w:t>义乌市公安局交通警察大队安保及未完工工程交通秩序管理服务</w:t>
            </w:r>
          </w:p>
        </w:tc>
        <w:tc>
          <w:tcPr>
            <w:tcW w:w="969" w:type="pct"/>
            <w:noWrap w:val="0"/>
            <w:vAlign w:val="center"/>
          </w:tcPr>
          <w:p>
            <w:pPr>
              <w:pStyle w:val="33"/>
              <w:adjustRightInd w:val="0"/>
              <w:snapToGrid w:val="0"/>
              <w:spacing w:line="400" w:lineRule="exact"/>
              <w:jc w:val="center"/>
              <w:rPr>
                <w:rFonts w:hint="default" w:ascii="新宋体" w:hAnsi="新宋体" w:eastAsia="新宋体" w:cs="Courier New"/>
                <w:color w:val="auto"/>
                <w:kern w:val="2"/>
                <w:sz w:val="24"/>
                <w:szCs w:val="24"/>
                <w:highlight w:val="none"/>
                <w:lang w:val="en-US" w:eastAsia="zh-CN" w:bidi="ar-SA"/>
              </w:rPr>
            </w:pPr>
            <w:r>
              <w:rPr>
                <w:rFonts w:hint="eastAsia" w:ascii="新宋体" w:hAnsi="新宋体" w:eastAsia="新宋体" w:cs="Courier New"/>
                <w:color w:val="auto"/>
                <w:kern w:val="2"/>
                <w:sz w:val="24"/>
                <w:szCs w:val="24"/>
                <w:highlight w:val="none"/>
                <w:lang w:val="en-US" w:eastAsia="zh-CN" w:bidi="ar-SA"/>
              </w:rPr>
              <w:t>实习安保员</w:t>
            </w:r>
          </w:p>
        </w:tc>
        <w:tc>
          <w:tcPr>
            <w:tcW w:w="804" w:type="pct"/>
            <w:noWrap w:val="0"/>
            <w:vAlign w:val="center"/>
          </w:tcPr>
          <w:p>
            <w:pPr>
              <w:pStyle w:val="33"/>
              <w:adjustRightInd w:val="0"/>
              <w:snapToGrid w:val="0"/>
              <w:spacing w:line="400" w:lineRule="exact"/>
              <w:jc w:val="center"/>
              <w:rPr>
                <w:rFonts w:hint="eastAsia" w:ascii="新宋体" w:hAnsi="新宋体" w:eastAsia="新宋体" w:cs="Courier New"/>
                <w:color w:val="auto"/>
                <w:kern w:val="2"/>
                <w:sz w:val="24"/>
                <w:szCs w:val="24"/>
                <w:highlight w:val="none"/>
                <w:lang w:val="en-US" w:eastAsia="zh-CN" w:bidi="ar-SA"/>
              </w:rPr>
            </w:pPr>
          </w:p>
        </w:tc>
        <w:tc>
          <w:tcPr>
            <w:tcW w:w="832" w:type="pct"/>
            <w:noWrap w:val="0"/>
            <w:vAlign w:val="center"/>
          </w:tcPr>
          <w:p>
            <w:pPr>
              <w:pStyle w:val="33"/>
              <w:adjustRightInd w:val="0"/>
              <w:snapToGrid w:val="0"/>
              <w:spacing w:line="400" w:lineRule="exact"/>
              <w:jc w:val="center"/>
              <w:rPr>
                <w:rFonts w:hint="default" w:ascii="新宋体" w:hAnsi="新宋体" w:eastAsia="新宋体" w:cs="Courier New"/>
                <w:color w:val="auto"/>
                <w:kern w:val="2"/>
                <w:sz w:val="24"/>
                <w:szCs w:val="24"/>
                <w:highlight w:val="none"/>
                <w:lang w:val="en-US" w:eastAsia="zh-CN" w:bidi="ar-SA"/>
              </w:rPr>
            </w:pPr>
            <w:r>
              <w:rPr>
                <w:rFonts w:hint="eastAsia" w:ascii="新宋体" w:hAnsi="新宋体" w:eastAsia="新宋体" w:cs="Courier New"/>
                <w:color w:val="auto"/>
                <w:kern w:val="2"/>
                <w:sz w:val="24"/>
                <w:szCs w:val="24"/>
                <w:highlight w:val="none"/>
                <w:lang w:val="en-US" w:eastAsia="zh-CN" w:bidi="ar-SA"/>
              </w:rPr>
              <w:t>20</w:t>
            </w:r>
          </w:p>
        </w:tc>
        <w:tc>
          <w:tcPr>
            <w:tcW w:w="779" w:type="pct"/>
            <w:noWrap w:val="0"/>
            <w:vAlign w:val="center"/>
          </w:tcPr>
          <w:p>
            <w:pPr>
              <w:pStyle w:val="33"/>
              <w:adjustRightInd w:val="0"/>
              <w:snapToGrid w:val="0"/>
              <w:spacing w:line="400" w:lineRule="exact"/>
              <w:jc w:val="center"/>
              <w:rPr>
                <w:rFonts w:hint="eastAsia" w:ascii="新宋体" w:hAnsi="新宋体" w:eastAsia="新宋体" w:cs="Courier New"/>
                <w:color w:val="auto"/>
                <w:kern w:val="2"/>
                <w:sz w:val="24"/>
                <w:szCs w:val="24"/>
                <w:highlight w:val="none"/>
                <w:lang w:val="en-US" w:eastAsia="zh-CN" w:bidi="ar-SA"/>
              </w:rPr>
            </w:pPr>
          </w:p>
        </w:tc>
        <w:tc>
          <w:tcPr>
            <w:tcW w:w="648" w:type="pct"/>
            <w:noWrap w:val="0"/>
            <w:vAlign w:val="center"/>
          </w:tcPr>
          <w:p>
            <w:pPr>
              <w:pStyle w:val="33"/>
              <w:adjustRightInd w:val="0"/>
              <w:snapToGrid w:val="0"/>
              <w:spacing w:line="400" w:lineRule="exact"/>
              <w:jc w:val="center"/>
              <w:rPr>
                <w:rFonts w:hint="eastAsia" w:ascii="新宋体" w:hAnsi="新宋体" w:eastAsia="新宋体" w:cs="Courier New"/>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342" w:type="pct"/>
            <w:noWrap w:val="0"/>
            <w:vAlign w:val="center"/>
          </w:tcPr>
          <w:p>
            <w:pPr>
              <w:pStyle w:val="33"/>
              <w:adjustRightInd w:val="0"/>
              <w:snapToGrid w:val="0"/>
              <w:spacing w:line="400" w:lineRule="exact"/>
              <w:jc w:val="center"/>
              <w:rPr>
                <w:rFonts w:hint="eastAsia" w:ascii="新宋体" w:hAnsi="新宋体" w:eastAsia="新宋体" w:cs="Courier New"/>
                <w:color w:val="auto"/>
                <w:sz w:val="24"/>
                <w:szCs w:val="24"/>
                <w:highlight w:val="none"/>
                <w:lang w:val="en-US" w:eastAsia="zh-CN"/>
              </w:rPr>
            </w:pPr>
            <w:r>
              <w:rPr>
                <w:rFonts w:hint="eastAsia" w:ascii="新宋体" w:hAnsi="新宋体" w:eastAsia="新宋体" w:cs="Courier New"/>
                <w:color w:val="auto"/>
                <w:sz w:val="24"/>
                <w:szCs w:val="24"/>
                <w:highlight w:val="none"/>
                <w:lang w:val="en-US" w:eastAsia="zh-CN"/>
              </w:rPr>
              <w:t>2</w:t>
            </w:r>
          </w:p>
        </w:tc>
        <w:tc>
          <w:tcPr>
            <w:tcW w:w="624" w:type="pct"/>
            <w:vMerge w:val="continue"/>
            <w:noWrap w:val="0"/>
            <w:vAlign w:val="center"/>
          </w:tcPr>
          <w:p>
            <w:pPr>
              <w:pStyle w:val="33"/>
              <w:adjustRightInd w:val="0"/>
              <w:snapToGrid w:val="0"/>
              <w:spacing w:line="400" w:lineRule="exact"/>
              <w:jc w:val="center"/>
              <w:rPr>
                <w:rFonts w:hint="eastAsia" w:ascii="新宋体" w:hAnsi="新宋体" w:eastAsia="新宋体" w:cs="Courier New"/>
                <w:color w:val="auto"/>
                <w:kern w:val="2"/>
                <w:sz w:val="24"/>
                <w:szCs w:val="24"/>
                <w:highlight w:val="none"/>
                <w:lang w:val="en-US" w:eastAsia="zh-CN" w:bidi="ar-SA"/>
              </w:rPr>
            </w:pPr>
          </w:p>
        </w:tc>
        <w:tc>
          <w:tcPr>
            <w:tcW w:w="969" w:type="pct"/>
            <w:noWrap w:val="0"/>
            <w:vAlign w:val="center"/>
          </w:tcPr>
          <w:p>
            <w:pPr>
              <w:pStyle w:val="33"/>
              <w:adjustRightInd w:val="0"/>
              <w:snapToGrid w:val="0"/>
              <w:spacing w:line="400" w:lineRule="exact"/>
              <w:jc w:val="center"/>
              <w:rPr>
                <w:rFonts w:hint="default" w:ascii="新宋体" w:hAnsi="新宋体" w:eastAsia="新宋体" w:cs="Courier New"/>
                <w:color w:val="auto"/>
                <w:kern w:val="2"/>
                <w:sz w:val="24"/>
                <w:szCs w:val="24"/>
                <w:highlight w:val="none"/>
                <w:lang w:val="en-US" w:eastAsia="zh-CN" w:bidi="ar-SA"/>
              </w:rPr>
            </w:pPr>
            <w:r>
              <w:rPr>
                <w:rFonts w:hint="eastAsia" w:ascii="新宋体" w:hAnsi="新宋体" w:eastAsia="新宋体" w:cs="Courier New"/>
                <w:color w:val="auto"/>
                <w:kern w:val="2"/>
                <w:sz w:val="24"/>
                <w:szCs w:val="24"/>
                <w:highlight w:val="none"/>
                <w:lang w:val="en-US" w:eastAsia="zh-CN" w:bidi="ar-SA"/>
              </w:rPr>
              <w:t>三级安保员</w:t>
            </w:r>
          </w:p>
        </w:tc>
        <w:tc>
          <w:tcPr>
            <w:tcW w:w="804" w:type="pct"/>
            <w:noWrap w:val="0"/>
            <w:vAlign w:val="center"/>
          </w:tcPr>
          <w:p>
            <w:pPr>
              <w:pStyle w:val="33"/>
              <w:adjustRightInd w:val="0"/>
              <w:snapToGrid w:val="0"/>
              <w:spacing w:line="400" w:lineRule="exact"/>
              <w:jc w:val="center"/>
              <w:rPr>
                <w:rFonts w:hint="eastAsia" w:ascii="新宋体" w:hAnsi="新宋体" w:eastAsia="新宋体" w:cs="Courier New"/>
                <w:color w:val="auto"/>
                <w:kern w:val="2"/>
                <w:sz w:val="24"/>
                <w:szCs w:val="24"/>
                <w:highlight w:val="none"/>
                <w:lang w:val="en-US" w:eastAsia="zh-CN" w:bidi="ar-SA"/>
              </w:rPr>
            </w:pPr>
          </w:p>
        </w:tc>
        <w:tc>
          <w:tcPr>
            <w:tcW w:w="832" w:type="pct"/>
            <w:noWrap w:val="0"/>
            <w:vAlign w:val="center"/>
          </w:tcPr>
          <w:p>
            <w:pPr>
              <w:pStyle w:val="33"/>
              <w:adjustRightInd w:val="0"/>
              <w:snapToGrid w:val="0"/>
              <w:spacing w:line="400" w:lineRule="exact"/>
              <w:jc w:val="center"/>
              <w:rPr>
                <w:rFonts w:hint="default" w:ascii="新宋体" w:hAnsi="新宋体" w:eastAsia="新宋体" w:cs="Courier New"/>
                <w:color w:val="auto"/>
                <w:kern w:val="2"/>
                <w:sz w:val="24"/>
                <w:szCs w:val="24"/>
                <w:highlight w:val="none"/>
                <w:lang w:val="en-US" w:eastAsia="zh-CN" w:bidi="ar-SA"/>
              </w:rPr>
            </w:pPr>
            <w:r>
              <w:rPr>
                <w:rFonts w:hint="eastAsia" w:ascii="新宋体" w:hAnsi="新宋体" w:eastAsia="新宋体" w:cs="Courier New"/>
                <w:color w:val="auto"/>
                <w:kern w:val="2"/>
                <w:sz w:val="24"/>
                <w:szCs w:val="24"/>
                <w:highlight w:val="none"/>
                <w:lang w:val="en-US" w:eastAsia="zh-CN" w:bidi="ar-SA"/>
              </w:rPr>
              <w:t>15</w:t>
            </w:r>
          </w:p>
        </w:tc>
        <w:tc>
          <w:tcPr>
            <w:tcW w:w="779" w:type="pct"/>
            <w:noWrap w:val="0"/>
            <w:vAlign w:val="center"/>
          </w:tcPr>
          <w:p>
            <w:pPr>
              <w:pStyle w:val="33"/>
              <w:adjustRightInd w:val="0"/>
              <w:snapToGrid w:val="0"/>
              <w:spacing w:line="400" w:lineRule="exact"/>
              <w:jc w:val="center"/>
              <w:rPr>
                <w:rFonts w:hint="eastAsia" w:ascii="新宋体" w:hAnsi="新宋体" w:eastAsia="新宋体" w:cs="Courier New"/>
                <w:color w:val="auto"/>
                <w:kern w:val="2"/>
                <w:sz w:val="24"/>
                <w:szCs w:val="24"/>
                <w:highlight w:val="none"/>
                <w:lang w:val="en-US" w:eastAsia="zh-CN" w:bidi="ar-SA"/>
              </w:rPr>
            </w:pPr>
          </w:p>
        </w:tc>
        <w:tc>
          <w:tcPr>
            <w:tcW w:w="648" w:type="pct"/>
            <w:noWrap w:val="0"/>
            <w:vAlign w:val="center"/>
          </w:tcPr>
          <w:p>
            <w:pPr>
              <w:pStyle w:val="33"/>
              <w:adjustRightInd w:val="0"/>
              <w:snapToGrid w:val="0"/>
              <w:spacing w:line="400" w:lineRule="exact"/>
              <w:jc w:val="center"/>
              <w:rPr>
                <w:rFonts w:hint="eastAsia" w:ascii="新宋体" w:hAnsi="新宋体" w:eastAsia="新宋体" w:cs="Courier New"/>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342" w:type="pct"/>
            <w:noWrap w:val="0"/>
            <w:vAlign w:val="center"/>
          </w:tcPr>
          <w:p>
            <w:pPr>
              <w:pStyle w:val="33"/>
              <w:adjustRightInd w:val="0"/>
              <w:snapToGrid w:val="0"/>
              <w:spacing w:line="400" w:lineRule="exact"/>
              <w:jc w:val="center"/>
              <w:rPr>
                <w:rFonts w:hint="eastAsia" w:ascii="新宋体" w:hAnsi="新宋体" w:eastAsia="新宋体" w:cs="Courier New"/>
                <w:color w:val="auto"/>
                <w:sz w:val="24"/>
                <w:szCs w:val="24"/>
                <w:highlight w:val="none"/>
                <w:lang w:val="en-US" w:eastAsia="zh-CN"/>
              </w:rPr>
            </w:pPr>
            <w:r>
              <w:rPr>
                <w:rFonts w:hint="eastAsia" w:ascii="新宋体" w:hAnsi="新宋体" w:eastAsia="新宋体" w:cs="Courier New"/>
                <w:color w:val="auto"/>
                <w:sz w:val="24"/>
                <w:szCs w:val="24"/>
                <w:highlight w:val="none"/>
                <w:lang w:val="en-US" w:eastAsia="zh-CN"/>
              </w:rPr>
              <w:t>3</w:t>
            </w:r>
          </w:p>
        </w:tc>
        <w:tc>
          <w:tcPr>
            <w:tcW w:w="624" w:type="pct"/>
            <w:vMerge w:val="continue"/>
            <w:noWrap w:val="0"/>
            <w:vAlign w:val="center"/>
          </w:tcPr>
          <w:p>
            <w:pPr>
              <w:pStyle w:val="33"/>
              <w:adjustRightInd w:val="0"/>
              <w:snapToGrid w:val="0"/>
              <w:spacing w:line="400" w:lineRule="exact"/>
              <w:jc w:val="center"/>
              <w:rPr>
                <w:rFonts w:hint="eastAsia" w:ascii="新宋体" w:hAnsi="新宋体" w:eastAsia="新宋体" w:cs="Courier New"/>
                <w:color w:val="auto"/>
                <w:kern w:val="2"/>
                <w:sz w:val="24"/>
                <w:szCs w:val="24"/>
                <w:highlight w:val="none"/>
                <w:lang w:val="en-US" w:eastAsia="zh-CN" w:bidi="ar-SA"/>
              </w:rPr>
            </w:pPr>
          </w:p>
        </w:tc>
        <w:tc>
          <w:tcPr>
            <w:tcW w:w="969" w:type="pct"/>
            <w:noWrap w:val="0"/>
            <w:vAlign w:val="center"/>
          </w:tcPr>
          <w:p>
            <w:pPr>
              <w:pStyle w:val="33"/>
              <w:adjustRightInd w:val="0"/>
              <w:snapToGrid w:val="0"/>
              <w:spacing w:line="400" w:lineRule="exact"/>
              <w:jc w:val="center"/>
              <w:rPr>
                <w:rFonts w:hint="default" w:ascii="新宋体" w:hAnsi="新宋体" w:eastAsia="新宋体" w:cs="Courier New"/>
                <w:color w:val="auto"/>
                <w:kern w:val="2"/>
                <w:sz w:val="24"/>
                <w:szCs w:val="24"/>
                <w:highlight w:val="none"/>
                <w:lang w:val="en-US" w:eastAsia="zh-CN" w:bidi="ar-SA"/>
              </w:rPr>
            </w:pPr>
            <w:r>
              <w:rPr>
                <w:rFonts w:hint="eastAsia" w:ascii="新宋体" w:hAnsi="新宋体" w:eastAsia="新宋体" w:cs="Courier New"/>
                <w:color w:val="auto"/>
                <w:kern w:val="2"/>
                <w:sz w:val="24"/>
                <w:szCs w:val="24"/>
                <w:highlight w:val="none"/>
                <w:lang w:val="en-US" w:eastAsia="zh-CN" w:bidi="ar-SA"/>
              </w:rPr>
              <w:t>二级安保员</w:t>
            </w:r>
          </w:p>
        </w:tc>
        <w:tc>
          <w:tcPr>
            <w:tcW w:w="804" w:type="pct"/>
            <w:noWrap w:val="0"/>
            <w:vAlign w:val="center"/>
          </w:tcPr>
          <w:p>
            <w:pPr>
              <w:pStyle w:val="33"/>
              <w:adjustRightInd w:val="0"/>
              <w:snapToGrid w:val="0"/>
              <w:spacing w:line="400" w:lineRule="exact"/>
              <w:jc w:val="center"/>
              <w:rPr>
                <w:rFonts w:hint="eastAsia" w:ascii="新宋体" w:hAnsi="新宋体" w:eastAsia="新宋体" w:cs="Courier New"/>
                <w:color w:val="auto"/>
                <w:kern w:val="2"/>
                <w:sz w:val="24"/>
                <w:szCs w:val="24"/>
                <w:highlight w:val="none"/>
                <w:lang w:val="en-US" w:eastAsia="zh-CN" w:bidi="ar-SA"/>
              </w:rPr>
            </w:pPr>
          </w:p>
        </w:tc>
        <w:tc>
          <w:tcPr>
            <w:tcW w:w="832" w:type="pct"/>
            <w:noWrap w:val="0"/>
            <w:vAlign w:val="center"/>
          </w:tcPr>
          <w:p>
            <w:pPr>
              <w:pStyle w:val="33"/>
              <w:adjustRightInd w:val="0"/>
              <w:snapToGrid w:val="0"/>
              <w:spacing w:line="400" w:lineRule="exact"/>
              <w:jc w:val="center"/>
              <w:rPr>
                <w:rFonts w:hint="default" w:ascii="新宋体" w:hAnsi="新宋体" w:eastAsia="新宋体" w:cs="Courier New"/>
                <w:color w:val="auto"/>
                <w:kern w:val="2"/>
                <w:sz w:val="24"/>
                <w:szCs w:val="24"/>
                <w:highlight w:val="none"/>
                <w:lang w:val="en-US" w:eastAsia="zh-CN" w:bidi="ar-SA"/>
              </w:rPr>
            </w:pPr>
            <w:r>
              <w:rPr>
                <w:rFonts w:hint="eastAsia" w:ascii="新宋体" w:hAnsi="新宋体" w:eastAsia="新宋体" w:cs="Courier New"/>
                <w:color w:val="auto"/>
                <w:kern w:val="2"/>
                <w:sz w:val="24"/>
                <w:szCs w:val="24"/>
                <w:highlight w:val="none"/>
                <w:lang w:val="en-US" w:eastAsia="zh-CN" w:bidi="ar-SA"/>
              </w:rPr>
              <w:t>10</w:t>
            </w:r>
          </w:p>
        </w:tc>
        <w:tc>
          <w:tcPr>
            <w:tcW w:w="779" w:type="pct"/>
            <w:noWrap w:val="0"/>
            <w:vAlign w:val="center"/>
          </w:tcPr>
          <w:p>
            <w:pPr>
              <w:pStyle w:val="33"/>
              <w:adjustRightInd w:val="0"/>
              <w:snapToGrid w:val="0"/>
              <w:spacing w:line="400" w:lineRule="exact"/>
              <w:jc w:val="center"/>
              <w:rPr>
                <w:rFonts w:hint="eastAsia" w:ascii="新宋体" w:hAnsi="新宋体" w:eastAsia="新宋体" w:cs="Courier New"/>
                <w:color w:val="auto"/>
                <w:kern w:val="2"/>
                <w:sz w:val="24"/>
                <w:szCs w:val="24"/>
                <w:highlight w:val="none"/>
                <w:lang w:val="en-US" w:eastAsia="zh-CN" w:bidi="ar-SA"/>
              </w:rPr>
            </w:pPr>
          </w:p>
        </w:tc>
        <w:tc>
          <w:tcPr>
            <w:tcW w:w="648" w:type="pct"/>
            <w:noWrap w:val="0"/>
            <w:vAlign w:val="center"/>
          </w:tcPr>
          <w:p>
            <w:pPr>
              <w:pStyle w:val="33"/>
              <w:adjustRightInd w:val="0"/>
              <w:snapToGrid w:val="0"/>
              <w:spacing w:line="400" w:lineRule="exact"/>
              <w:jc w:val="center"/>
              <w:rPr>
                <w:rFonts w:hint="eastAsia" w:ascii="新宋体" w:hAnsi="新宋体" w:eastAsia="新宋体" w:cs="Courier New"/>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342" w:type="pct"/>
            <w:noWrap w:val="0"/>
            <w:vAlign w:val="center"/>
          </w:tcPr>
          <w:p>
            <w:pPr>
              <w:pStyle w:val="33"/>
              <w:adjustRightInd w:val="0"/>
              <w:snapToGrid w:val="0"/>
              <w:spacing w:line="400" w:lineRule="exact"/>
              <w:jc w:val="center"/>
              <w:rPr>
                <w:rFonts w:hint="eastAsia" w:ascii="新宋体" w:hAnsi="新宋体" w:eastAsia="新宋体" w:cs="Courier New"/>
                <w:color w:val="auto"/>
                <w:sz w:val="24"/>
                <w:szCs w:val="24"/>
                <w:highlight w:val="none"/>
                <w:lang w:val="en-US" w:eastAsia="zh-CN"/>
              </w:rPr>
            </w:pPr>
            <w:r>
              <w:rPr>
                <w:rFonts w:hint="eastAsia" w:ascii="新宋体" w:hAnsi="新宋体" w:eastAsia="新宋体" w:cs="Courier New"/>
                <w:color w:val="auto"/>
                <w:sz w:val="24"/>
                <w:szCs w:val="24"/>
                <w:highlight w:val="none"/>
                <w:lang w:val="en-US" w:eastAsia="zh-CN"/>
              </w:rPr>
              <w:t>4</w:t>
            </w:r>
          </w:p>
        </w:tc>
        <w:tc>
          <w:tcPr>
            <w:tcW w:w="624" w:type="pct"/>
            <w:vMerge w:val="continue"/>
            <w:noWrap w:val="0"/>
            <w:vAlign w:val="center"/>
          </w:tcPr>
          <w:p>
            <w:pPr>
              <w:pStyle w:val="33"/>
              <w:adjustRightInd w:val="0"/>
              <w:snapToGrid w:val="0"/>
              <w:spacing w:line="400" w:lineRule="exact"/>
              <w:jc w:val="center"/>
              <w:rPr>
                <w:rFonts w:hint="eastAsia" w:ascii="新宋体" w:hAnsi="新宋体" w:eastAsia="新宋体" w:cs="Courier New"/>
                <w:color w:val="auto"/>
                <w:kern w:val="2"/>
                <w:sz w:val="24"/>
                <w:szCs w:val="24"/>
                <w:highlight w:val="none"/>
                <w:lang w:val="en-US" w:eastAsia="zh-CN" w:bidi="ar-SA"/>
              </w:rPr>
            </w:pPr>
          </w:p>
        </w:tc>
        <w:tc>
          <w:tcPr>
            <w:tcW w:w="969" w:type="pct"/>
            <w:noWrap w:val="0"/>
            <w:vAlign w:val="center"/>
          </w:tcPr>
          <w:p>
            <w:pPr>
              <w:pStyle w:val="33"/>
              <w:adjustRightInd w:val="0"/>
              <w:snapToGrid w:val="0"/>
              <w:spacing w:line="400" w:lineRule="exact"/>
              <w:jc w:val="center"/>
              <w:rPr>
                <w:rFonts w:hint="default" w:ascii="新宋体" w:hAnsi="新宋体" w:eastAsia="新宋体" w:cs="Courier New"/>
                <w:color w:val="auto"/>
                <w:kern w:val="2"/>
                <w:sz w:val="24"/>
                <w:szCs w:val="24"/>
                <w:highlight w:val="none"/>
                <w:lang w:val="en-US" w:eastAsia="zh-CN" w:bidi="ar-SA"/>
              </w:rPr>
            </w:pPr>
            <w:r>
              <w:rPr>
                <w:rFonts w:hint="eastAsia" w:ascii="新宋体" w:hAnsi="新宋体" w:eastAsia="新宋体" w:cs="Courier New"/>
                <w:color w:val="auto"/>
                <w:kern w:val="2"/>
                <w:sz w:val="24"/>
                <w:szCs w:val="24"/>
                <w:highlight w:val="none"/>
                <w:lang w:val="en-US" w:eastAsia="zh-CN" w:bidi="ar-SA"/>
              </w:rPr>
              <w:t>一级安保员</w:t>
            </w:r>
          </w:p>
        </w:tc>
        <w:tc>
          <w:tcPr>
            <w:tcW w:w="804" w:type="pct"/>
            <w:noWrap w:val="0"/>
            <w:vAlign w:val="center"/>
          </w:tcPr>
          <w:p>
            <w:pPr>
              <w:pStyle w:val="33"/>
              <w:adjustRightInd w:val="0"/>
              <w:snapToGrid w:val="0"/>
              <w:spacing w:line="400" w:lineRule="exact"/>
              <w:jc w:val="center"/>
              <w:rPr>
                <w:rFonts w:hint="eastAsia" w:ascii="新宋体" w:hAnsi="新宋体" w:eastAsia="新宋体" w:cs="Courier New"/>
                <w:color w:val="auto"/>
                <w:kern w:val="2"/>
                <w:sz w:val="24"/>
                <w:szCs w:val="24"/>
                <w:highlight w:val="none"/>
                <w:lang w:val="en-US" w:eastAsia="zh-CN" w:bidi="ar-SA"/>
              </w:rPr>
            </w:pPr>
          </w:p>
        </w:tc>
        <w:tc>
          <w:tcPr>
            <w:tcW w:w="832" w:type="pct"/>
            <w:noWrap w:val="0"/>
            <w:vAlign w:val="center"/>
          </w:tcPr>
          <w:p>
            <w:pPr>
              <w:pStyle w:val="33"/>
              <w:adjustRightInd w:val="0"/>
              <w:snapToGrid w:val="0"/>
              <w:spacing w:line="400" w:lineRule="exact"/>
              <w:jc w:val="center"/>
              <w:rPr>
                <w:rFonts w:hint="default" w:ascii="新宋体" w:hAnsi="新宋体" w:eastAsia="新宋体" w:cs="Courier New"/>
                <w:color w:val="auto"/>
                <w:kern w:val="2"/>
                <w:sz w:val="24"/>
                <w:szCs w:val="24"/>
                <w:highlight w:val="none"/>
                <w:lang w:val="en-US" w:eastAsia="zh-CN" w:bidi="ar-SA"/>
              </w:rPr>
            </w:pPr>
            <w:r>
              <w:rPr>
                <w:rFonts w:hint="eastAsia" w:ascii="新宋体" w:hAnsi="新宋体" w:eastAsia="新宋体" w:cs="Courier New"/>
                <w:color w:val="auto"/>
                <w:kern w:val="2"/>
                <w:sz w:val="24"/>
                <w:szCs w:val="24"/>
                <w:highlight w:val="none"/>
                <w:lang w:val="en-US" w:eastAsia="zh-CN" w:bidi="ar-SA"/>
              </w:rPr>
              <w:t>10</w:t>
            </w:r>
          </w:p>
        </w:tc>
        <w:tc>
          <w:tcPr>
            <w:tcW w:w="779" w:type="pct"/>
            <w:noWrap w:val="0"/>
            <w:vAlign w:val="center"/>
          </w:tcPr>
          <w:p>
            <w:pPr>
              <w:pStyle w:val="33"/>
              <w:adjustRightInd w:val="0"/>
              <w:snapToGrid w:val="0"/>
              <w:spacing w:line="400" w:lineRule="exact"/>
              <w:jc w:val="center"/>
              <w:rPr>
                <w:rFonts w:hint="eastAsia" w:ascii="新宋体" w:hAnsi="新宋体" w:eastAsia="新宋体" w:cs="Courier New"/>
                <w:color w:val="auto"/>
                <w:kern w:val="2"/>
                <w:sz w:val="24"/>
                <w:szCs w:val="24"/>
                <w:highlight w:val="none"/>
                <w:lang w:val="en-US" w:eastAsia="zh-CN" w:bidi="ar-SA"/>
              </w:rPr>
            </w:pPr>
          </w:p>
        </w:tc>
        <w:tc>
          <w:tcPr>
            <w:tcW w:w="648" w:type="pct"/>
            <w:noWrap w:val="0"/>
            <w:vAlign w:val="center"/>
          </w:tcPr>
          <w:p>
            <w:pPr>
              <w:pStyle w:val="33"/>
              <w:adjustRightInd w:val="0"/>
              <w:snapToGrid w:val="0"/>
              <w:spacing w:line="400" w:lineRule="exact"/>
              <w:jc w:val="center"/>
              <w:rPr>
                <w:rFonts w:hint="eastAsia" w:ascii="新宋体" w:hAnsi="新宋体" w:eastAsia="新宋体" w:cs="Courier New"/>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342" w:type="pct"/>
            <w:noWrap w:val="0"/>
            <w:vAlign w:val="center"/>
          </w:tcPr>
          <w:p>
            <w:pPr>
              <w:pStyle w:val="33"/>
              <w:adjustRightInd w:val="0"/>
              <w:snapToGrid w:val="0"/>
              <w:spacing w:line="400" w:lineRule="exact"/>
              <w:jc w:val="center"/>
              <w:rPr>
                <w:rFonts w:hint="eastAsia" w:ascii="新宋体" w:hAnsi="新宋体" w:eastAsia="新宋体" w:cs="Courier New"/>
                <w:color w:val="auto"/>
                <w:sz w:val="24"/>
                <w:szCs w:val="24"/>
                <w:highlight w:val="none"/>
                <w:lang w:val="en-US" w:eastAsia="zh-CN"/>
              </w:rPr>
            </w:pPr>
            <w:r>
              <w:rPr>
                <w:rFonts w:hint="eastAsia" w:ascii="新宋体" w:hAnsi="新宋体" w:eastAsia="新宋体" w:cs="Courier New"/>
                <w:color w:val="auto"/>
                <w:sz w:val="24"/>
                <w:szCs w:val="24"/>
                <w:highlight w:val="none"/>
                <w:lang w:val="en-US" w:eastAsia="zh-CN"/>
              </w:rPr>
              <w:t>5</w:t>
            </w:r>
          </w:p>
        </w:tc>
        <w:tc>
          <w:tcPr>
            <w:tcW w:w="624" w:type="pct"/>
            <w:vMerge w:val="continue"/>
            <w:noWrap w:val="0"/>
            <w:vAlign w:val="center"/>
          </w:tcPr>
          <w:p>
            <w:pPr>
              <w:pStyle w:val="33"/>
              <w:adjustRightInd w:val="0"/>
              <w:snapToGrid w:val="0"/>
              <w:spacing w:line="400" w:lineRule="exact"/>
              <w:jc w:val="center"/>
              <w:rPr>
                <w:rFonts w:hint="eastAsia" w:ascii="新宋体" w:hAnsi="新宋体" w:eastAsia="新宋体" w:cs="Courier New"/>
                <w:color w:val="auto"/>
                <w:kern w:val="2"/>
                <w:sz w:val="24"/>
                <w:szCs w:val="24"/>
                <w:highlight w:val="none"/>
                <w:lang w:val="en-US" w:eastAsia="zh-CN" w:bidi="ar-SA"/>
              </w:rPr>
            </w:pPr>
          </w:p>
        </w:tc>
        <w:tc>
          <w:tcPr>
            <w:tcW w:w="969" w:type="pct"/>
            <w:noWrap w:val="0"/>
            <w:vAlign w:val="center"/>
          </w:tcPr>
          <w:p>
            <w:pPr>
              <w:pStyle w:val="33"/>
              <w:adjustRightInd w:val="0"/>
              <w:snapToGrid w:val="0"/>
              <w:spacing w:line="400" w:lineRule="exact"/>
              <w:jc w:val="center"/>
              <w:rPr>
                <w:rFonts w:hint="default" w:ascii="新宋体" w:hAnsi="新宋体" w:eastAsia="新宋体" w:cs="Courier New"/>
                <w:color w:val="auto"/>
                <w:kern w:val="2"/>
                <w:sz w:val="24"/>
                <w:szCs w:val="24"/>
                <w:highlight w:val="none"/>
                <w:lang w:val="en-US" w:eastAsia="zh-CN" w:bidi="ar-SA"/>
              </w:rPr>
            </w:pPr>
            <w:r>
              <w:rPr>
                <w:rFonts w:hint="eastAsia" w:ascii="新宋体" w:hAnsi="新宋体" w:eastAsia="新宋体" w:cs="Courier New"/>
                <w:color w:val="auto"/>
                <w:kern w:val="2"/>
                <w:sz w:val="24"/>
                <w:szCs w:val="24"/>
                <w:highlight w:val="none"/>
                <w:lang w:val="en-US" w:eastAsia="zh-CN" w:bidi="ar-SA"/>
              </w:rPr>
              <w:t>三级安保队长</w:t>
            </w:r>
          </w:p>
        </w:tc>
        <w:tc>
          <w:tcPr>
            <w:tcW w:w="804" w:type="pct"/>
            <w:noWrap w:val="0"/>
            <w:vAlign w:val="center"/>
          </w:tcPr>
          <w:p>
            <w:pPr>
              <w:pStyle w:val="33"/>
              <w:adjustRightInd w:val="0"/>
              <w:snapToGrid w:val="0"/>
              <w:spacing w:line="400" w:lineRule="exact"/>
              <w:jc w:val="center"/>
              <w:rPr>
                <w:rFonts w:hint="eastAsia" w:ascii="新宋体" w:hAnsi="新宋体" w:eastAsia="新宋体" w:cs="Courier New"/>
                <w:color w:val="auto"/>
                <w:kern w:val="2"/>
                <w:sz w:val="24"/>
                <w:szCs w:val="24"/>
                <w:highlight w:val="none"/>
                <w:lang w:val="en-US" w:eastAsia="zh-CN" w:bidi="ar-SA"/>
              </w:rPr>
            </w:pPr>
          </w:p>
        </w:tc>
        <w:tc>
          <w:tcPr>
            <w:tcW w:w="832" w:type="pct"/>
            <w:noWrap w:val="0"/>
            <w:vAlign w:val="center"/>
          </w:tcPr>
          <w:p>
            <w:pPr>
              <w:pStyle w:val="33"/>
              <w:adjustRightInd w:val="0"/>
              <w:snapToGrid w:val="0"/>
              <w:spacing w:line="400" w:lineRule="exact"/>
              <w:jc w:val="center"/>
              <w:rPr>
                <w:rFonts w:hint="default" w:ascii="新宋体" w:hAnsi="新宋体" w:eastAsia="新宋体" w:cs="Courier New"/>
                <w:color w:val="auto"/>
                <w:kern w:val="2"/>
                <w:sz w:val="24"/>
                <w:szCs w:val="24"/>
                <w:highlight w:val="none"/>
                <w:lang w:val="en-US" w:eastAsia="zh-CN" w:bidi="ar-SA"/>
              </w:rPr>
            </w:pPr>
            <w:r>
              <w:rPr>
                <w:rFonts w:hint="eastAsia" w:ascii="新宋体" w:hAnsi="新宋体" w:eastAsia="新宋体" w:cs="Courier New"/>
                <w:color w:val="auto"/>
                <w:kern w:val="2"/>
                <w:sz w:val="24"/>
                <w:szCs w:val="24"/>
                <w:highlight w:val="none"/>
                <w:lang w:val="en-US" w:eastAsia="zh-CN" w:bidi="ar-SA"/>
              </w:rPr>
              <w:t>5</w:t>
            </w:r>
          </w:p>
        </w:tc>
        <w:tc>
          <w:tcPr>
            <w:tcW w:w="779" w:type="pct"/>
            <w:noWrap w:val="0"/>
            <w:vAlign w:val="center"/>
          </w:tcPr>
          <w:p>
            <w:pPr>
              <w:pStyle w:val="33"/>
              <w:adjustRightInd w:val="0"/>
              <w:snapToGrid w:val="0"/>
              <w:spacing w:line="400" w:lineRule="exact"/>
              <w:jc w:val="center"/>
              <w:rPr>
                <w:rFonts w:hint="eastAsia" w:ascii="新宋体" w:hAnsi="新宋体" w:eastAsia="新宋体" w:cs="Courier New"/>
                <w:color w:val="auto"/>
                <w:kern w:val="2"/>
                <w:sz w:val="24"/>
                <w:szCs w:val="24"/>
                <w:highlight w:val="none"/>
                <w:lang w:val="en-US" w:eastAsia="zh-CN" w:bidi="ar-SA"/>
              </w:rPr>
            </w:pPr>
          </w:p>
        </w:tc>
        <w:tc>
          <w:tcPr>
            <w:tcW w:w="648" w:type="pct"/>
            <w:noWrap w:val="0"/>
            <w:vAlign w:val="center"/>
          </w:tcPr>
          <w:p>
            <w:pPr>
              <w:pStyle w:val="33"/>
              <w:adjustRightInd w:val="0"/>
              <w:snapToGrid w:val="0"/>
              <w:spacing w:line="400" w:lineRule="exact"/>
              <w:jc w:val="center"/>
              <w:rPr>
                <w:rFonts w:hint="eastAsia" w:ascii="新宋体" w:hAnsi="新宋体" w:eastAsia="新宋体" w:cs="Courier New"/>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342" w:type="pct"/>
            <w:noWrap w:val="0"/>
            <w:vAlign w:val="center"/>
          </w:tcPr>
          <w:p>
            <w:pPr>
              <w:pStyle w:val="33"/>
              <w:adjustRightInd w:val="0"/>
              <w:snapToGrid w:val="0"/>
              <w:spacing w:line="400" w:lineRule="exact"/>
              <w:jc w:val="center"/>
              <w:rPr>
                <w:rFonts w:hint="default" w:ascii="新宋体" w:hAnsi="新宋体" w:eastAsia="新宋体" w:cs="Courier New"/>
                <w:color w:val="auto"/>
                <w:sz w:val="24"/>
                <w:szCs w:val="24"/>
                <w:highlight w:val="none"/>
                <w:lang w:val="en-US" w:eastAsia="zh-CN"/>
              </w:rPr>
            </w:pPr>
            <w:r>
              <w:rPr>
                <w:rFonts w:hint="eastAsia" w:ascii="新宋体" w:hAnsi="新宋体" w:eastAsia="新宋体" w:cs="Courier New"/>
                <w:color w:val="auto"/>
                <w:sz w:val="24"/>
                <w:szCs w:val="24"/>
                <w:highlight w:val="none"/>
                <w:lang w:val="en-US" w:eastAsia="zh-CN"/>
              </w:rPr>
              <w:t>6</w:t>
            </w:r>
          </w:p>
        </w:tc>
        <w:tc>
          <w:tcPr>
            <w:tcW w:w="624" w:type="pct"/>
            <w:vMerge w:val="continue"/>
            <w:noWrap w:val="0"/>
            <w:vAlign w:val="center"/>
          </w:tcPr>
          <w:p>
            <w:pPr>
              <w:pStyle w:val="33"/>
              <w:adjustRightInd w:val="0"/>
              <w:snapToGrid w:val="0"/>
              <w:spacing w:line="400" w:lineRule="exact"/>
              <w:jc w:val="center"/>
              <w:rPr>
                <w:rFonts w:hint="eastAsia" w:ascii="新宋体" w:hAnsi="新宋体" w:eastAsia="新宋体" w:cs="Courier New"/>
                <w:color w:val="auto"/>
                <w:kern w:val="2"/>
                <w:sz w:val="24"/>
                <w:szCs w:val="24"/>
                <w:highlight w:val="none"/>
                <w:lang w:val="en-US" w:eastAsia="zh-CN" w:bidi="ar-SA"/>
              </w:rPr>
            </w:pPr>
          </w:p>
        </w:tc>
        <w:tc>
          <w:tcPr>
            <w:tcW w:w="969" w:type="pct"/>
            <w:noWrap w:val="0"/>
            <w:vAlign w:val="center"/>
          </w:tcPr>
          <w:p>
            <w:pPr>
              <w:pStyle w:val="33"/>
              <w:adjustRightInd w:val="0"/>
              <w:snapToGrid w:val="0"/>
              <w:spacing w:line="400" w:lineRule="exact"/>
              <w:jc w:val="center"/>
              <w:rPr>
                <w:rFonts w:hint="default" w:ascii="新宋体" w:hAnsi="新宋体" w:eastAsia="新宋体" w:cs="Courier New"/>
                <w:color w:val="auto"/>
                <w:kern w:val="2"/>
                <w:sz w:val="24"/>
                <w:szCs w:val="24"/>
                <w:highlight w:val="none"/>
                <w:lang w:val="en-US" w:eastAsia="zh-CN" w:bidi="ar-SA"/>
              </w:rPr>
            </w:pPr>
            <w:r>
              <w:rPr>
                <w:rFonts w:hint="eastAsia" w:ascii="新宋体" w:hAnsi="新宋体" w:eastAsia="新宋体" w:cs="Courier New"/>
                <w:color w:val="auto"/>
                <w:kern w:val="2"/>
                <w:sz w:val="24"/>
                <w:szCs w:val="24"/>
                <w:highlight w:val="none"/>
                <w:lang w:val="en-US" w:eastAsia="zh-CN" w:bidi="ar-SA"/>
              </w:rPr>
              <w:t>二级安保队长</w:t>
            </w:r>
          </w:p>
        </w:tc>
        <w:tc>
          <w:tcPr>
            <w:tcW w:w="804" w:type="pct"/>
            <w:noWrap w:val="0"/>
            <w:vAlign w:val="center"/>
          </w:tcPr>
          <w:p>
            <w:pPr>
              <w:pStyle w:val="33"/>
              <w:adjustRightInd w:val="0"/>
              <w:snapToGrid w:val="0"/>
              <w:spacing w:line="400" w:lineRule="exact"/>
              <w:jc w:val="center"/>
              <w:rPr>
                <w:rFonts w:hint="eastAsia" w:ascii="新宋体" w:hAnsi="新宋体" w:eastAsia="新宋体" w:cs="Courier New"/>
                <w:color w:val="auto"/>
                <w:kern w:val="2"/>
                <w:sz w:val="24"/>
                <w:szCs w:val="24"/>
                <w:highlight w:val="none"/>
                <w:lang w:val="en-US" w:eastAsia="zh-CN" w:bidi="ar-SA"/>
              </w:rPr>
            </w:pPr>
          </w:p>
        </w:tc>
        <w:tc>
          <w:tcPr>
            <w:tcW w:w="832" w:type="pct"/>
            <w:noWrap w:val="0"/>
            <w:vAlign w:val="center"/>
          </w:tcPr>
          <w:p>
            <w:pPr>
              <w:pStyle w:val="33"/>
              <w:adjustRightInd w:val="0"/>
              <w:snapToGrid w:val="0"/>
              <w:spacing w:line="400" w:lineRule="exact"/>
              <w:jc w:val="center"/>
              <w:rPr>
                <w:rFonts w:hint="default" w:ascii="新宋体" w:hAnsi="新宋体" w:eastAsia="新宋体" w:cs="Courier New"/>
                <w:color w:val="auto"/>
                <w:kern w:val="2"/>
                <w:sz w:val="24"/>
                <w:szCs w:val="24"/>
                <w:highlight w:val="none"/>
                <w:lang w:val="en-US" w:eastAsia="zh-CN" w:bidi="ar-SA"/>
              </w:rPr>
            </w:pPr>
            <w:r>
              <w:rPr>
                <w:rFonts w:hint="eastAsia" w:ascii="新宋体" w:hAnsi="新宋体" w:eastAsia="新宋体" w:cs="Courier New"/>
                <w:color w:val="auto"/>
                <w:kern w:val="2"/>
                <w:sz w:val="24"/>
                <w:szCs w:val="24"/>
                <w:highlight w:val="none"/>
                <w:lang w:val="en-US" w:eastAsia="zh-CN" w:bidi="ar-SA"/>
              </w:rPr>
              <w:t>3</w:t>
            </w:r>
          </w:p>
        </w:tc>
        <w:tc>
          <w:tcPr>
            <w:tcW w:w="779" w:type="pct"/>
            <w:noWrap w:val="0"/>
            <w:vAlign w:val="center"/>
          </w:tcPr>
          <w:p>
            <w:pPr>
              <w:pStyle w:val="33"/>
              <w:adjustRightInd w:val="0"/>
              <w:snapToGrid w:val="0"/>
              <w:spacing w:line="400" w:lineRule="exact"/>
              <w:jc w:val="center"/>
              <w:rPr>
                <w:rFonts w:hint="eastAsia" w:ascii="新宋体" w:hAnsi="新宋体" w:eastAsia="新宋体" w:cs="Courier New"/>
                <w:color w:val="auto"/>
                <w:kern w:val="2"/>
                <w:sz w:val="24"/>
                <w:szCs w:val="24"/>
                <w:highlight w:val="none"/>
                <w:lang w:val="en-US" w:eastAsia="zh-CN" w:bidi="ar-SA"/>
              </w:rPr>
            </w:pPr>
          </w:p>
        </w:tc>
        <w:tc>
          <w:tcPr>
            <w:tcW w:w="648" w:type="pct"/>
            <w:noWrap w:val="0"/>
            <w:vAlign w:val="center"/>
          </w:tcPr>
          <w:p>
            <w:pPr>
              <w:pStyle w:val="33"/>
              <w:adjustRightInd w:val="0"/>
              <w:snapToGrid w:val="0"/>
              <w:spacing w:line="400" w:lineRule="exact"/>
              <w:jc w:val="center"/>
              <w:rPr>
                <w:rFonts w:hint="eastAsia" w:ascii="新宋体" w:hAnsi="新宋体" w:eastAsia="新宋体" w:cs="Courier New"/>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342" w:type="pct"/>
            <w:noWrap w:val="0"/>
            <w:vAlign w:val="center"/>
          </w:tcPr>
          <w:p>
            <w:pPr>
              <w:pStyle w:val="33"/>
              <w:adjustRightInd w:val="0"/>
              <w:snapToGrid w:val="0"/>
              <w:spacing w:line="400" w:lineRule="exact"/>
              <w:jc w:val="center"/>
              <w:rPr>
                <w:rFonts w:hint="default" w:ascii="新宋体" w:hAnsi="新宋体" w:eastAsia="新宋体" w:cs="Courier New"/>
                <w:color w:val="auto"/>
                <w:sz w:val="24"/>
                <w:szCs w:val="24"/>
                <w:highlight w:val="none"/>
                <w:lang w:val="en-US" w:eastAsia="zh-CN"/>
              </w:rPr>
            </w:pPr>
            <w:r>
              <w:rPr>
                <w:rFonts w:hint="eastAsia" w:ascii="新宋体" w:hAnsi="新宋体" w:eastAsia="新宋体" w:cs="Courier New"/>
                <w:color w:val="auto"/>
                <w:sz w:val="24"/>
                <w:szCs w:val="24"/>
                <w:highlight w:val="none"/>
                <w:lang w:val="en-US" w:eastAsia="zh-CN"/>
              </w:rPr>
              <w:t>7</w:t>
            </w:r>
          </w:p>
        </w:tc>
        <w:tc>
          <w:tcPr>
            <w:tcW w:w="624" w:type="pct"/>
            <w:vMerge w:val="continue"/>
            <w:noWrap w:val="0"/>
            <w:vAlign w:val="center"/>
          </w:tcPr>
          <w:p>
            <w:pPr>
              <w:pStyle w:val="33"/>
              <w:adjustRightInd w:val="0"/>
              <w:snapToGrid w:val="0"/>
              <w:spacing w:line="400" w:lineRule="exact"/>
              <w:jc w:val="center"/>
              <w:rPr>
                <w:rFonts w:hint="eastAsia" w:ascii="新宋体" w:hAnsi="新宋体" w:eastAsia="新宋体" w:cs="Courier New"/>
                <w:color w:val="auto"/>
                <w:kern w:val="2"/>
                <w:sz w:val="24"/>
                <w:szCs w:val="24"/>
                <w:highlight w:val="none"/>
                <w:lang w:val="en-US" w:eastAsia="zh-CN" w:bidi="ar-SA"/>
              </w:rPr>
            </w:pPr>
          </w:p>
        </w:tc>
        <w:tc>
          <w:tcPr>
            <w:tcW w:w="969" w:type="pct"/>
            <w:noWrap w:val="0"/>
            <w:vAlign w:val="center"/>
          </w:tcPr>
          <w:p>
            <w:pPr>
              <w:pStyle w:val="33"/>
              <w:adjustRightInd w:val="0"/>
              <w:snapToGrid w:val="0"/>
              <w:spacing w:line="400" w:lineRule="exact"/>
              <w:jc w:val="center"/>
              <w:rPr>
                <w:rFonts w:hint="default" w:ascii="新宋体" w:hAnsi="新宋体" w:eastAsia="新宋体" w:cs="Courier New"/>
                <w:color w:val="auto"/>
                <w:kern w:val="2"/>
                <w:sz w:val="24"/>
                <w:szCs w:val="24"/>
                <w:highlight w:val="none"/>
                <w:lang w:val="en-US" w:eastAsia="zh-CN" w:bidi="ar-SA"/>
              </w:rPr>
            </w:pPr>
            <w:r>
              <w:rPr>
                <w:rFonts w:hint="eastAsia" w:ascii="新宋体" w:hAnsi="新宋体" w:eastAsia="新宋体" w:cs="Courier New"/>
                <w:color w:val="auto"/>
                <w:kern w:val="2"/>
                <w:sz w:val="24"/>
                <w:szCs w:val="24"/>
                <w:highlight w:val="none"/>
                <w:lang w:val="en-US" w:eastAsia="zh-CN" w:bidi="ar-SA"/>
              </w:rPr>
              <w:t>一级安保队长</w:t>
            </w:r>
          </w:p>
        </w:tc>
        <w:tc>
          <w:tcPr>
            <w:tcW w:w="804" w:type="pct"/>
            <w:noWrap w:val="0"/>
            <w:vAlign w:val="center"/>
          </w:tcPr>
          <w:p>
            <w:pPr>
              <w:pStyle w:val="33"/>
              <w:adjustRightInd w:val="0"/>
              <w:snapToGrid w:val="0"/>
              <w:spacing w:line="400" w:lineRule="exact"/>
              <w:jc w:val="center"/>
              <w:rPr>
                <w:rFonts w:hint="eastAsia" w:ascii="新宋体" w:hAnsi="新宋体" w:eastAsia="新宋体" w:cs="Courier New"/>
                <w:color w:val="auto"/>
                <w:kern w:val="2"/>
                <w:sz w:val="24"/>
                <w:szCs w:val="24"/>
                <w:highlight w:val="none"/>
                <w:lang w:val="en-US" w:eastAsia="zh-CN" w:bidi="ar-SA"/>
              </w:rPr>
            </w:pPr>
          </w:p>
        </w:tc>
        <w:tc>
          <w:tcPr>
            <w:tcW w:w="832" w:type="pct"/>
            <w:noWrap w:val="0"/>
            <w:vAlign w:val="center"/>
          </w:tcPr>
          <w:p>
            <w:pPr>
              <w:pStyle w:val="33"/>
              <w:adjustRightInd w:val="0"/>
              <w:snapToGrid w:val="0"/>
              <w:spacing w:line="400" w:lineRule="exact"/>
              <w:jc w:val="center"/>
              <w:rPr>
                <w:rFonts w:hint="default" w:ascii="新宋体" w:hAnsi="新宋体" w:eastAsia="新宋体" w:cs="Courier New"/>
                <w:color w:val="auto"/>
                <w:kern w:val="2"/>
                <w:sz w:val="24"/>
                <w:szCs w:val="24"/>
                <w:highlight w:val="none"/>
                <w:lang w:val="en-US" w:eastAsia="zh-CN" w:bidi="ar-SA"/>
              </w:rPr>
            </w:pPr>
            <w:r>
              <w:rPr>
                <w:rFonts w:hint="eastAsia" w:ascii="新宋体" w:hAnsi="新宋体" w:eastAsia="新宋体" w:cs="Courier New"/>
                <w:color w:val="auto"/>
                <w:kern w:val="2"/>
                <w:sz w:val="24"/>
                <w:szCs w:val="24"/>
                <w:highlight w:val="none"/>
                <w:lang w:val="en-US" w:eastAsia="zh-CN" w:bidi="ar-SA"/>
              </w:rPr>
              <w:t>2</w:t>
            </w:r>
          </w:p>
        </w:tc>
        <w:tc>
          <w:tcPr>
            <w:tcW w:w="779" w:type="pct"/>
            <w:noWrap w:val="0"/>
            <w:vAlign w:val="center"/>
          </w:tcPr>
          <w:p>
            <w:pPr>
              <w:pStyle w:val="33"/>
              <w:adjustRightInd w:val="0"/>
              <w:snapToGrid w:val="0"/>
              <w:spacing w:line="400" w:lineRule="exact"/>
              <w:jc w:val="center"/>
              <w:rPr>
                <w:rFonts w:hint="eastAsia" w:ascii="新宋体" w:hAnsi="新宋体" w:eastAsia="新宋体" w:cs="Courier New"/>
                <w:color w:val="auto"/>
                <w:kern w:val="2"/>
                <w:sz w:val="24"/>
                <w:szCs w:val="24"/>
                <w:highlight w:val="none"/>
                <w:lang w:val="en-US" w:eastAsia="zh-CN" w:bidi="ar-SA"/>
              </w:rPr>
            </w:pPr>
          </w:p>
        </w:tc>
        <w:tc>
          <w:tcPr>
            <w:tcW w:w="648" w:type="pct"/>
            <w:noWrap w:val="0"/>
            <w:vAlign w:val="center"/>
          </w:tcPr>
          <w:p>
            <w:pPr>
              <w:pStyle w:val="33"/>
              <w:adjustRightInd w:val="0"/>
              <w:snapToGrid w:val="0"/>
              <w:spacing w:line="400" w:lineRule="exact"/>
              <w:jc w:val="center"/>
              <w:rPr>
                <w:rFonts w:hint="eastAsia" w:ascii="新宋体" w:hAnsi="新宋体" w:eastAsia="新宋体" w:cs="Courier New"/>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342" w:type="pct"/>
            <w:noWrap w:val="0"/>
            <w:vAlign w:val="center"/>
          </w:tcPr>
          <w:p>
            <w:pPr>
              <w:pStyle w:val="33"/>
              <w:adjustRightInd w:val="0"/>
              <w:snapToGrid w:val="0"/>
              <w:spacing w:line="400" w:lineRule="exact"/>
              <w:jc w:val="center"/>
              <w:rPr>
                <w:rFonts w:hint="default" w:ascii="新宋体" w:hAnsi="新宋体" w:eastAsia="新宋体" w:cs="Courier New"/>
                <w:color w:val="auto"/>
                <w:sz w:val="24"/>
                <w:szCs w:val="24"/>
                <w:highlight w:val="none"/>
                <w:lang w:val="en-US" w:eastAsia="zh-CN"/>
              </w:rPr>
            </w:pPr>
            <w:r>
              <w:rPr>
                <w:rFonts w:hint="eastAsia" w:ascii="新宋体" w:hAnsi="新宋体" w:eastAsia="新宋体" w:cs="Courier New"/>
                <w:color w:val="auto"/>
                <w:sz w:val="24"/>
                <w:szCs w:val="24"/>
                <w:highlight w:val="none"/>
                <w:lang w:val="en-US" w:eastAsia="zh-CN"/>
              </w:rPr>
              <w:t>8</w:t>
            </w:r>
          </w:p>
        </w:tc>
        <w:tc>
          <w:tcPr>
            <w:tcW w:w="624" w:type="pct"/>
            <w:vMerge w:val="continue"/>
            <w:noWrap w:val="0"/>
            <w:vAlign w:val="center"/>
          </w:tcPr>
          <w:p>
            <w:pPr>
              <w:pStyle w:val="33"/>
              <w:adjustRightInd w:val="0"/>
              <w:snapToGrid w:val="0"/>
              <w:spacing w:line="400" w:lineRule="exact"/>
              <w:jc w:val="center"/>
              <w:rPr>
                <w:rFonts w:hint="eastAsia" w:ascii="新宋体" w:hAnsi="新宋体" w:eastAsia="新宋体" w:cs="Courier New"/>
                <w:color w:val="auto"/>
                <w:kern w:val="2"/>
                <w:sz w:val="24"/>
                <w:szCs w:val="24"/>
                <w:highlight w:val="none"/>
                <w:lang w:val="en-US" w:eastAsia="zh-CN" w:bidi="ar-SA"/>
              </w:rPr>
            </w:pPr>
          </w:p>
        </w:tc>
        <w:tc>
          <w:tcPr>
            <w:tcW w:w="969" w:type="pct"/>
            <w:noWrap w:val="0"/>
            <w:vAlign w:val="center"/>
          </w:tcPr>
          <w:p>
            <w:pPr>
              <w:pStyle w:val="33"/>
              <w:adjustRightInd w:val="0"/>
              <w:snapToGrid w:val="0"/>
              <w:spacing w:line="400" w:lineRule="exact"/>
              <w:jc w:val="center"/>
              <w:rPr>
                <w:rFonts w:hint="eastAsia" w:ascii="新宋体" w:hAnsi="新宋体" w:eastAsia="新宋体" w:cs="Courier New"/>
                <w:color w:val="auto"/>
                <w:kern w:val="2"/>
                <w:sz w:val="24"/>
                <w:szCs w:val="24"/>
                <w:highlight w:val="none"/>
                <w:lang w:val="en-US" w:eastAsia="zh-CN" w:bidi="ar-SA"/>
              </w:rPr>
            </w:pPr>
            <w:r>
              <w:rPr>
                <w:rFonts w:hint="eastAsia" w:ascii="新宋体" w:hAnsi="新宋体" w:eastAsia="新宋体" w:cs="Courier New"/>
                <w:color w:val="auto"/>
                <w:kern w:val="2"/>
                <w:sz w:val="24"/>
                <w:szCs w:val="24"/>
                <w:highlight w:val="none"/>
                <w:lang w:val="en-US" w:eastAsia="zh-CN" w:bidi="ar-SA"/>
              </w:rPr>
              <w:t>未完工工程交通秩序管理服务</w:t>
            </w:r>
          </w:p>
        </w:tc>
        <w:tc>
          <w:tcPr>
            <w:tcW w:w="804" w:type="pct"/>
            <w:noWrap w:val="0"/>
            <w:vAlign w:val="center"/>
          </w:tcPr>
          <w:p>
            <w:pPr>
              <w:pStyle w:val="33"/>
              <w:adjustRightInd w:val="0"/>
              <w:snapToGrid w:val="0"/>
              <w:spacing w:line="400" w:lineRule="exact"/>
              <w:jc w:val="center"/>
              <w:rPr>
                <w:rFonts w:hint="eastAsia" w:ascii="新宋体" w:hAnsi="新宋体" w:eastAsia="新宋体" w:cs="Courier New"/>
                <w:color w:val="auto"/>
                <w:kern w:val="2"/>
                <w:sz w:val="24"/>
                <w:szCs w:val="24"/>
                <w:highlight w:val="none"/>
                <w:lang w:val="en-US" w:eastAsia="zh-CN" w:bidi="ar-SA"/>
              </w:rPr>
            </w:pPr>
          </w:p>
        </w:tc>
        <w:tc>
          <w:tcPr>
            <w:tcW w:w="832" w:type="pct"/>
            <w:noWrap w:val="0"/>
            <w:vAlign w:val="center"/>
          </w:tcPr>
          <w:p>
            <w:pPr>
              <w:pStyle w:val="33"/>
              <w:adjustRightInd w:val="0"/>
              <w:snapToGrid w:val="0"/>
              <w:spacing w:line="400" w:lineRule="exact"/>
              <w:jc w:val="center"/>
              <w:rPr>
                <w:rFonts w:hint="default" w:ascii="新宋体" w:hAnsi="新宋体" w:eastAsia="新宋体" w:cs="Courier New"/>
                <w:color w:val="auto"/>
                <w:kern w:val="2"/>
                <w:sz w:val="24"/>
                <w:szCs w:val="24"/>
                <w:highlight w:val="none"/>
                <w:lang w:val="en-US" w:eastAsia="zh-CN" w:bidi="ar-SA"/>
              </w:rPr>
            </w:pPr>
            <w:r>
              <w:rPr>
                <w:rFonts w:hint="eastAsia" w:ascii="新宋体" w:hAnsi="新宋体" w:eastAsia="新宋体" w:cs="Courier New"/>
                <w:color w:val="auto"/>
                <w:kern w:val="2"/>
                <w:sz w:val="24"/>
                <w:szCs w:val="24"/>
                <w:highlight w:val="none"/>
                <w:lang w:val="en-US" w:eastAsia="zh-CN" w:bidi="ar-SA"/>
              </w:rPr>
              <w:t>30</w:t>
            </w:r>
          </w:p>
        </w:tc>
        <w:tc>
          <w:tcPr>
            <w:tcW w:w="779" w:type="pct"/>
            <w:noWrap w:val="0"/>
            <w:vAlign w:val="center"/>
          </w:tcPr>
          <w:p>
            <w:pPr>
              <w:pStyle w:val="33"/>
              <w:adjustRightInd w:val="0"/>
              <w:snapToGrid w:val="0"/>
              <w:spacing w:line="400" w:lineRule="exact"/>
              <w:jc w:val="center"/>
              <w:rPr>
                <w:rFonts w:hint="eastAsia" w:ascii="新宋体" w:hAnsi="新宋体" w:eastAsia="新宋体" w:cs="Courier New"/>
                <w:color w:val="auto"/>
                <w:kern w:val="2"/>
                <w:sz w:val="24"/>
                <w:szCs w:val="24"/>
                <w:highlight w:val="none"/>
                <w:lang w:val="en-US" w:eastAsia="zh-CN" w:bidi="ar-SA"/>
              </w:rPr>
            </w:pPr>
          </w:p>
        </w:tc>
        <w:tc>
          <w:tcPr>
            <w:tcW w:w="648" w:type="pct"/>
            <w:noWrap w:val="0"/>
            <w:vAlign w:val="center"/>
          </w:tcPr>
          <w:p>
            <w:pPr>
              <w:pStyle w:val="33"/>
              <w:adjustRightInd w:val="0"/>
              <w:snapToGrid w:val="0"/>
              <w:spacing w:line="400" w:lineRule="exact"/>
              <w:jc w:val="center"/>
              <w:rPr>
                <w:rFonts w:hint="eastAsia" w:ascii="新宋体" w:hAnsi="新宋体" w:eastAsia="新宋体" w:cs="Courier New"/>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000" w:type="pct"/>
            <w:gridSpan w:val="7"/>
            <w:noWrap w:val="0"/>
            <w:vAlign w:val="center"/>
          </w:tcPr>
          <w:p>
            <w:pPr>
              <w:spacing w:line="400" w:lineRule="exact"/>
              <w:ind w:firstLine="1680" w:firstLineChars="700"/>
              <w:rPr>
                <w:rFonts w:hint="eastAsia" w:ascii="新宋体" w:hAnsi="新宋体" w:eastAsia="新宋体" w:cs="Times New Roman"/>
                <w:color w:val="auto"/>
                <w:sz w:val="24"/>
                <w:szCs w:val="21"/>
                <w:highlight w:val="none"/>
              </w:rPr>
            </w:pPr>
            <w:r>
              <w:rPr>
                <w:rFonts w:hint="eastAsia" w:ascii="新宋体" w:hAnsi="新宋体" w:eastAsia="新宋体" w:cs="Times New Roman"/>
                <w:color w:val="auto"/>
                <w:sz w:val="24"/>
                <w:szCs w:val="21"/>
                <w:highlight w:val="none"/>
                <w:lang w:val="en-US" w:eastAsia="zh-CN"/>
              </w:rPr>
              <w:t>合计总价（元）：</w:t>
            </w:r>
            <w:r>
              <w:rPr>
                <w:rFonts w:hint="eastAsia" w:ascii="新宋体" w:hAnsi="新宋体" w:eastAsia="新宋体" w:cs="Times New Roman"/>
                <w:color w:val="auto"/>
                <w:sz w:val="24"/>
                <w:szCs w:val="21"/>
                <w:highlight w:val="none"/>
              </w:rPr>
              <w:t>小写：¥_____________</w:t>
            </w:r>
          </w:p>
          <w:p>
            <w:pPr>
              <w:pStyle w:val="33"/>
              <w:adjustRightInd w:val="0"/>
              <w:snapToGrid w:val="0"/>
              <w:spacing w:line="400" w:lineRule="exact"/>
              <w:jc w:val="center"/>
              <w:rPr>
                <w:rFonts w:hint="eastAsia" w:ascii="新宋体" w:hAnsi="新宋体" w:eastAsia="新宋体" w:cs="Courier New"/>
                <w:color w:val="auto"/>
                <w:kern w:val="2"/>
                <w:sz w:val="24"/>
                <w:szCs w:val="24"/>
                <w:highlight w:val="none"/>
                <w:lang w:val="en-US" w:eastAsia="zh-CN" w:bidi="ar-SA"/>
              </w:rPr>
            </w:pPr>
            <w:r>
              <w:rPr>
                <w:rFonts w:hint="eastAsia" w:ascii="新宋体" w:hAnsi="新宋体" w:eastAsia="新宋体" w:cs="Times New Roman"/>
                <w:color w:val="auto"/>
                <w:sz w:val="24"/>
                <w:szCs w:val="21"/>
                <w:highlight w:val="none"/>
              </w:rPr>
              <w:t>大写：______________</w:t>
            </w:r>
          </w:p>
        </w:tc>
      </w:tr>
    </w:tbl>
    <w:p>
      <w:pPr>
        <w:spacing w:line="400" w:lineRule="exact"/>
        <w:rPr>
          <w:rFonts w:hint="eastAsia" w:ascii="新宋体" w:hAnsi="新宋体" w:eastAsia="新宋体"/>
          <w:color w:val="auto"/>
          <w:sz w:val="24"/>
          <w:highlight w:val="none"/>
          <w:u w:val="single"/>
        </w:rPr>
      </w:pPr>
    </w:p>
    <w:p>
      <w:pPr>
        <w:spacing w:line="400" w:lineRule="exact"/>
        <w:rPr>
          <w:rFonts w:hint="eastAsia" w:ascii="新宋体" w:hAnsi="新宋体" w:eastAsia="新宋体"/>
          <w:color w:val="auto"/>
          <w:sz w:val="24"/>
          <w:highlight w:val="none"/>
        </w:rPr>
      </w:pPr>
      <w:r>
        <w:rPr>
          <w:rFonts w:hint="eastAsia" w:ascii="新宋体" w:hAnsi="新宋体" w:eastAsia="新宋体"/>
          <w:color w:val="auto"/>
          <w:sz w:val="24"/>
          <w:highlight w:val="none"/>
        </w:rPr>
        <w:t>投标人名称（</w:t>
      </w:r>
      <w:r>
        <w:rPr>
          <w:rFonts w:hint="eastAsia" w:ascii="新宋体" w:hAnsi="新宋体" w:eastAsia="新宋体"/>
          <w:color w:val="auto"/>
          <w:sz w:val="24"/>
          <w:highlight w:val="none"/>
          <w:lang w:eastAsia="zh-CN"/>
        </w:rPr>
        <w:t>电子签章</w:t>
      </w:r>
      <w:r>
        <w:rPr>
          <w:rFonts w:hint="eastAsia" w:ascii="新宋体" w:hAnsi="新宋体" w:eastAsia="新宋体"/>
          <w:color w:val="auto"/>
          <w:sz w:val="24"/>
          <w:highlight w:val="none"/>
        </w:rPr>
        <w:t>）：</w:t>
      </w:r>
      <w:r>
        <w:rPr>
          <w:rFonts w:hint="eastAsia" w:ascii="新宋体" w:hAnsi="新宋体" w:eastAsia="新宋体"/>
          <w:color w:val="auto"/>
          <w:sz w:val="24"/>
          <w:highlight w:val="none"/>
          <w:u w:val="single"/>
        </w:rPr>
        <w:t xml:space="preserve">                    </w:t>
      </w:r>
    </w:p>
    <w:p>
      <w:pPr>
        <w:spacing w:line="400" w:lineRule="exact"/>
        <w:rPr>
          <w:rFonts w:hint="eastAsia" w:ascii="新宋体" w:hAnsi="新宋体" w:eastAsia="新宋体"/>
          <w:color w:val="auto"/>
          <w:sz w:val="24"/>
          <w:highlight w:val="none"/>
        </w:rPr>
      </w:pPr>
      <w:r>
        <w:rPr>
          <w:rFonts w:hint="eastAsia" w:ascii="新宋体" w:hAnsi="新宋体" w:eastAsia="新宋体"/>
          <w:color w:val="auto"/>
          <w:sz w:val="24"/>
          <w:highlight w:val="none"/>
        </w:rPr>
        <w:t>日 期：</w:t>
      </w:r>
      <w:r>
        <w:rPr>
          <w:rFonts w:hint="eastAsia" w:ascii="新宋体" w:hAnsi="新宋体" w:eastAsia="新宋体"/>
          <w:color w:val="auto"/>
          <w:sz w:val="24"/>
          <w:highlight w:val="none"/>
          <w:u w:val="single"/>
        </w:rPr>
        <w:t xml:space="preserve">         </w:t>
      </w:r>
      <w:r>
        <w:rPr>
          <w:rFonts w:hint="eastAsia" w:ascii="新宋体" w:hAnsi="新宋体" w:eastAsia="新宋体"/>
          <w:color w:val="auto"/>
          <w:sz w:val="24"/>
          <w:highlight w:val="none"/>
        </w:rPr>
        <w:t xml:space="preserve"> </w:t>
      </w:r>
    </w:p>
    <w:p>
      <w:pPr>
        <w:spacing w:line="400" w:lineRule="exact"/>
        <w:ind w:left="480" w:hanging="480" w:hangingChars="200"/>
        <w:rPr>
          <w:rFonts w:hint="eastAsia" w:ascii="新宋体" w:hAnsi="新宋体" w:eastAsia="新宋体"/>
          <w:color w:val="auto"/>
          <w:sz w:val="24"/>
          <w:highlight w:val="none"/>
        </w:rPr>
      </w:pPr>
      <w:r>
        <w:rPr>
          <w:rFonts w:hint="eastAsia" w:ascii="新宋体" w:hAnsi="新宋体" w:eastAsia="新宋体"/>
          <w:color w:val="auto"/>
          <w:sz w:val="24"/>
          <w:highlight w:val="none"/>
        </w:rPr>
        <w:t>注：</w:t>
      </w:r>
    </w:p>
    <w:p>
      <w:pPr>
        <w:pStyle w:val="33"/>
        <w:adjustRightInd w:val="0"/>
        <w:snapToGrid w:val="0"/>
        <w:spacing w:line="400" w:lineRule="exact"/>
        <w:ind w:firstLine="480" w:firstLineChars="200"/>
        <w:rPr>
          <w:rFonts w:hint="default" w:ascii="新宋体" w:hAnsi="新宋体" w:eastAsia="新宋体" w:cs="Times New Roman"/>
          <w:b/>
          <w:color w:val="auto"/>
          <w:sz w:val="24"/>
          <w:szCs w:val="21"/>
          <w:highlight w:val="none"/>
          <w:lang w:val="en-US" w:eastAsia="zh-CN"/>
        </w:rPr>
      </w:pPr>
      <w:r>
        <w:rPr>
          <w:rFonts w:ascii="新宋体" w:hAnsi="新宋体" w:eastAsia="新宋体"/>
          <w:color w:val="auto"/>
          <w:sz w:val="24"/>
          <w:szCs w:val="24"/>
          <w:highlight w:val="none"/>
        </w:rPr>
        <w:t>1</w:t>
      </w:r>
      <w:r>
        <w:rPr>
          <w:rFonts w:hint="eastAsia" w:ascii="新宋体" w:hAnsi="新宋体" w:eastAsia="新宋体"/>
          <w:color w:val="auto"/>
          <w:sz w:val="24"/>
          <w:szCs w:val="24"/>
          <w:highlight w:val="none"/>
        </w:rPr>
        <w:t>.按招标项目的技术要求，投标人根据项目特点和企业条件确定投标报价，本招标项目要求投标人</w:t>
      </w:r>
      <w:r>
        <w:rPr>
          <w:rFonts w:hint="eastAsia" w:ascii="新宋体" w:hAnsi="新宋体" w:eastAsia="新宋体"/>
          <w:color w:val="auto"/>
          <w:sz w:val="24"/>
          <w:highlight w:val="none"/>
        </w:rPr>
        <w:t>提供的服务内容，除招标文件有特别规定外，都应包含在本报价范围内。</w:t>
      </w:r>
      <w:r>
        <w:rPr>
          <w:rFonts w:hint="eastAsia" w:ascii="新宋体" w:hAnsi="新宋体" w:eastAsia="新宋体" w:cs="新宋体"/>
          <w:color w:val="auto"/>
          <w:sz w:val="24"/>
          <w:highlight w:val="none"/>
          <w:lang w:eastAsia="zh-CN"/>
        </w:rPr>
        <w:t>投标报价须包括服务人员工资和福利（以义乌市公安局交通警察大队的相关政策为准，若有调整，则支付给中标人的各员工的工资及各种福利费用做出相应调整）、服装费、加班费、社会保险费用（包括养老、工伤、失业、医疗等）、设备费、管理费、利润、税金等费用及其它一切费用，政策性文件规定及合同包含的所有风险、责任等各项应有费用。</w:t>
      </w:r>
      <w:r>
        <w:rPr>
          <w:rFonts w:hint="eastAsia" w:ascii="新宋体" w:hAnsi="新宋体" w:eastAsia="新宋体"/>
          <w:color w:val="auto"/>
          <w:sz w:val="24"/>
          <w:highlight w:val="none"/>
        </w:rPr>
        <w:t>如有漏项，视同已包含在本报价中，并由</w:t>
      </w:r>
      <w:r>
        <w:rPr>
          <w:rFonts w:hint="eastAsia" w:ascii="新宋体" w:hAnsi="新宋体" w:eastAsia="新宋体"/>
          <w:color w:val="auto"/>
          <w:sz w:val="24"/>
          <w:highlight w:val="none"/>
          <w:lang w:eastAsia="zh-CN"/>
        </w:rPr>
        <w:t>中标人</w:t>
      </w:r>
      <w:r>
        <w:rPr>
          <w:rFonts w:hint="eastAsia" w:ascii="新宋体" w:hAnsi="新宋体" w:eastAsia="新宋体"/>
          <w:color w:val="auto"/>
          <w:sz w:val="24"/>
          <w:highlight w:val="none"/>
        </w:rPr>
        <w:t>开具正式税务发票。</w:t>
      </w:r>
    </w:p>
    <w:p>
      <w:pPr>
        <w:pStyle w:val="33"/>
        <w:adjustRightInd w:val="0"/>
        <w:snapToGrid w:val="0"/>
        <w:spacing w:line="400" w:lineRule="exact"/>
        <w:ind w:firstLine="480" w:firstLineChars="200"/>
        <w:rPr>
          <w:rFonts w:hint="default" w:ascii="新宋体" w:hAnsi="新宋体" w:eastAsia="新宋体" w:cs="Courier New"/>
          <w:color w:val="auto"/>
          <w:kern w:val="0"/>
          <w:sz w:val="24"/>
          <w:highlight w:val="none"/>
          <w:lang w:val="en-US"/>
        </w:rPr>
      </w:pPr>
      <w:r>
        <w:rPr>
          <w:rFonts w:hint="eastAsia" w:ascii="新宋体" w:hAnsi="新宋体" w:eastAsia="新宋体" w:cs="Courier New"/>
          <w:color w:val="auto"/>
          <w:kern w:val="0"/>
          <w:sz w:val="24"/>
          <w:highlight w:val="none"/>
          <w:lang w:val="en-US" w:eastAsia="zh-CN"/>
        </w:rPr>
        <w:t>2</w:t>
      </w:r>
      <w:r>
        <w:rPr>
          <w:rFonts w:hint="eastAsia" w:ascii="新宋体" w:hAnsi="新宋体" w:eastAsia="新宋体" w:cs="Courier New"/>
          <w:color w:val="auto"/>
          <w:kern w:val="0"/>
          <w:sz w:val="24"/>
          <w:highlight w:val="none"/>
        </w:rPr>
        <w:t>.</w:t>
      </w:r>
      <w:r>
        <w:rPr>
          <w:rFonts w:ascii="新宋体" w:hAnsi="新宋体" w:eastAsia="新宋体" w:cs="Courier New"/>
          <w:color w:val="auto"/>
          <w:kern w:val="0"/>
          <w:sz w:val="24"/>
          <w:highlight w:val="none"/>
        </w:rPr>
        <w:t>最低工资标准（或社保等）遇地方政府政策性调整时，甲方不调整服务费，由此产生的费用由乙方承担。</w:t>
      </w:r>
    </w:p>
    <w:p>
      <w:pPr>
        <w:pStyle w:val="33"/>
        <w:adjustRightInd w:val="0"/>
        <w:snapToGrid w:val="0"/>
        <w:spacing w:line="400" w:lineRule="exact"/>
        <w:ind w:firstLine="480" w:firstLineChars="200"/>
        <w:rPr>
          <w:rFonts w:hint="eastAsia" w:ascii="新宋体" w:hAnsi="新宋体" w:eastAsia="新宋体" w:cs="Courier New"/>
          <w:color w:val="auto"/>
          <w:kern w:val="0"/>
          <w:sz w:val="24"/>
          <w:highlight w:val="none"/>
        </w:rPr>
      </w:pPr>
      <w:r>
        <w:rPr>
          <w:rFonts w:hint="eastAsia" w:ascii="新宋体" w:hAnsi="新宋体" w:eastAsia="新宋体" w:cs="Courier New"/>
          <w:color w:val="auto"/>
          <w:kern w:val="0"/>
          <w:sz w:val="24"/>
          <w:highlight w:val="none"/>
          <w:lang w:val="en-US" w:eastAsia="zh-CN"/>
        </w:rPr>
        <w:t>3</w:t>
      </w:r>
      <w:r>
        <w:rPr>
          <w:rFonts w:hint="eastAsia" w:ascii="新宋体" w:hAnsi="新宋体" w:eastAsia="新宋体" w:cs="Courier New"/>
          <w:color w:val="auto"/>
          <w:kern w:val="0"/>
          <w:sz w:val="24"/>
          <w:highlight w:val="none"/>
        </w:rPr>
        <w:t>.</w:t>
      </w:r>
      <w:r>
        <w:rPr>
          <w:rFonts w:hint="eastAsia" w:ascii="新宋体" w:hAnsi="新宋体" w:eastAsia="新宋体"/>
          <w:i/>
          <w:iCs/>
          <w:color w:val="auto"/>
          <w:sz w:val="24"/>
          <w:highlight w:val="none"/>
          <w:lang w:eastAsia="zh-CN"/>
        </w:rPr>
        <w:t>报价</w:t>
      </w:r>
      <w:r>
        <w:rPr>
          <w:rFonts w:hint="eastAsia" w:ascii="新宋体" w:hAnsi="新宋体" w:eastAsia="新宋体"/>
          <w:color w:val="auto"/>
          <w:sz w:val="24"/>
          <w:highlight w:val="none"/>
        </w:rPr>
        <w:t>超过预算价</w:t>
      </w:r>
      <w:r>
        <w:rPr>
          <w:rFonts w:hint="eastAsia" w:ascii="新宋体" w:hAnsi="新宋体" w:eastAsia="新宋体"/>
          <w:color w:val="auto"/>
          <w:sz w:val="24"/>
          <w:highlight w:val="none"/>
          <w:lang w:val="en-US" w:eastAsia="zh-CN"/>
        </w:rPr>
        <w:t>或</w:t>
      </w:r>
      <w:r>
        <w:rPr>
          <w:rFonts w:hint="eastAsia" w:ascii="新宋体" w:hAnsi="新宋体" w:eastAsia="新宋体"/>
          <w:color w:val="auto"/>
          <w:sz w:val="24"/>
          <w:highlight w:val="none"/>
        </w:rPr>
        <w:t>最高限价的投标将作无效标处理。</w:t>
      </w:r>
    </w:p>
    <w:p>
      <w:pPr>
        <w:pStyle w:val="33"/>
        <w:adjustRightInd w:val="0"/>
        <w:snapToGrid w:val="0"/>
        <w:spacing w:line="400" w:lineRule="exact"/>
        <w:ind w:firstLine="480" w:firstLineChars="200"/>
        <w:rPr>
          <w:rFonts w:hint="eastAsia" w:ascii="新宋体" w:hAnsi="新宋体" w:eastAsia="新宋体" w:cs="新宋体"/>
          <w:color w:val="auto"/>
          <w:highlight w:val="none"/>
        </w:rPr>
      </w:pPr>
      <w:r>
        <w:rPr>
          <w:rFonts w:hint="eastAsia" w:ascii="新宋体" w:hAnsi="新宋体" w:eastAsia="新宋体"/>
          <w:i/>
          <w:color w:val="auto"/>
          <w:sz w:val="24"/>
          <w:highlight w:val="none"/>
          <w:lang w:val="en-US" w:eastAsia="zh-CN"/>
        </w:rPr>
        <w:t>4</w:t>
      </w:r>
      <w:r>
        <w:rPr>
          <w:rFonts w:hint="eastAsia" w:ascii="新宋体" w:hAnsi="新宋体" w:eastAsia="新宋体"/>
          <w:i/>
          <w:color w:val="auto"/>
          <w:sz w:val="24"/>
          <w:highlight w:val="none"/>
        </w:rPr>
        <w:t>.</w:t>
      </w:r>
      <w:r>
        <w:rPr>
          <w:rFonts w:hint="eastAsia" w:ascii="新宋体" w:hAnsi="新宋体" w:eastAsia="新宋体"/>
          <w:color w:val="auto"/>
          <w:kern w:val="0"/>
          <w:sz w:val="24"/>
          <w:highlight w:val="none"/>
        </w:rPr>
        <w:t>此表在不改变格式内容的情况下，可自行制作。</w:t>
      </w:r>
    </w:p>
    <w:p>
      <w:pPr>
        <w:rPr>
          <w:rFonts w:hint="eastAsia" w:ascii="新宋体" w:hAnsi="新宋体" w:eastAsia="新宋体"/>
          <w:color w:val="auto"/>
          <w:sz w:val="24"/>
          <w:highlight w:val="none"/>
        </w:rPr>
      </w:pPr>
      <w:r>
        <w:rPr>
          <w:rFonts w:hint="eastAsia" w:ascii="新宋体" w:hAnsi="新宋体" w:eastAsia="新宋体" w:cs="新宋体"/>
          <w:color w:val="auto"/>
          <w:highlight w:val="none"/>
        </w:rPr>
        <w:br w:type="page"/>
      </w:r>
      <w:r>
        <w:rPr>
          <w:rFonts w:hint="eastAsia" w:ascii="新宋体" w:hAnsi="新宋体" w:eastAsia="新宋体"/>
          <w:b/>
          <w:bCs/>
          <w:color w:val="auto"/>
          <w:sz w:val="36"/>
          <w:szCs w:val="36"/>
          <w:highlight w:val="none"/>
          <w:lang w:val="en-US" w:eastAsia="zh-CN"/>
        </w:rPr>
        <w:t>7</w:t>
      </w:r>
      <w:r>
        <w:rPr>
          <w:rFonts w:hint="eastAsia" w:ascii="新宋体" w:hAnsi="新宋体" w:eastAsia="新宋体"/>
          <w:b/>
          <w:bCs/>
          <w:color w:val="auto"/>
          <w:sz w:val="36"/>
          <w:szCs w:val="36"/>
          <w:highlight w:val="none"/>
        </w:rPr>
        <w:t>.</w:t>
      </w:r>
    </w:p>
    <w:p>
      <w:pPr>
        <w:spacing w:line="400" w:lineRule="exact"/>
        <w:jc w:val="center"/>
        <w:rPr>
          <w:rFonts w:hint="eastAsia" w:ascii="新宋体" w:hAnsi="新宋体" w:eastAsia="新宋体"/>
          <w:b/>
          <w:bCs/>
          <w:color w:val="auto"/>
          <w:sz w:val="36"/>
          <w:szCs w:val="36"/>
          <w:highlight w:val="none"/>
        </w:rPr>
      </w:pPr>
      <w:r>
        <w:rPr>
          <w:rFonts w:hint="eastAsia" w:ascii="新宋体" w:hAnsi="新宋体" w:eastAsia="新宋体"/>
          <w:b/>
          <w:bCs/>
          <w:color w:val="auto"/>
          <w:sz w:val="36"/>
          <w:szCs w:val="36"/>
          <w:highlight w:val="none"/>
        </w:rPr>
        <w:t>投标人自报成本价表（格式）</w:t>
      </w:r>
    </w:p>
    <w:p>
      <w:pPr>
        <w:pStyle w:val="33"/>
        <w:spacing w:line="400" w:lineRule="exact"/>
        <w:ind w:firstLine="472" w:firstLineChars="197"/>
        <w:rPr>
          <w:rFonts w:hint="eastAsia" w:ascii="新宋体" w:hAnsi="新宋体" w:eastAsia="新宋体"/>
          <w:color w:val="auto"/>
          <w:sz w:val="24"/>
          <w:highlight w:val="none"/>
        </w:rPr>
      </w:pPr>
      <w:r>
        <w:rPr>
          <w:rFonts w:hint="eastAsia" w:ascii="新宋体" w:hAnsi="新宋体" w:eastAsia="新宋体"/>
          <w:color w:val="auto"/>
          <w:sz w:val="24"/>
          <w:highlight w:val="none"/>
        </w:rPr>
        <w:t>投标人名称（</w:t>
      </w:r>
      <w:r>
        <w:rPr>
          <w:rFonts w:hint="eastAsia" w:ascii="新宋体" w:hAnsi="新宋体" w:eastAsia="新宋体"/>
          <w:color w:val="auto"/>
          <w:sz w:val="24"/>
          <w:highlight w:val="none"/>
          <w:lang w:eastAsia="zh-CN"/>
        </w:rPr>
        <w:t>电子签章</w:t>
      </w:r>
      <w:r>
        <w:rPr>
          <w:rFonts w:hint="eastAsia" w:ascii="新宋体" w:hAnsi="新宋体" w:eastAsia="新宋体"/>
          <w:color w:val="auto"/>
          <w:sz w:val="24"/>
          <w:highlight w:val="none"/>
        </w:rPr>
        <w:t>）：</w:t>
      </w:r>
      <w:r>
        <w:rPr>
          <w:rFonts w:ascii="新宋体" w:hAnsi="新宋体" w:eastAsia="新宋体"/>
          <w:color w:val="auto"/>
          <w:sz w:val="24"/>
          <w:highlight w:val="none"/>
        </w:rPr>
        <w:t>_______________________</w:t>
      </w:r>
    </w:p>
    <w:p>
      <w:pPr>
        <w:pStyle w:val="33"/>
        <w:spacing w:line="400" w:lineRule="exact"/>
        <w:ind w:firstLine="480" w:firstLineChars="200"/>
        <w:rPr>
          <w:rFonts w:hint="eastAsia" w:ascii="新宋体" w:hAnsi="新宋体" w:eastAsia="新宋体"/>
          <w:color w:val="auto"/>
          <w:sz w:val="24"/>
          <w:highlight w:val="none"/>
          <w:lang w:eastAsia="zh-CN"/>
        </w:rPr>
      </w:pPr>
      <w:r>
        <w:rPr>
          <w:rFonts w:hint="eastAsia" w:ascii="新宋体" w:hAnsi="新宋体" w:eastAsia="新宋体"/>
          <w:color w:val="auto"/>
          <w:sz w:val="24"/>
          <w:highlight w:val="none"/>
        </w:rPr>
        <w:t>采购编号：</w:t>
      </w:r>
      <w:r>
        <w:rPr>
          <w:rFonts w:hint="eastAsia" w:ascii="新宋体" w:hAnsi="新宋体" w:eastAsia="新宋体"/>
          <w:color w:val="auto"/>
          <w:sz w:val="24"/>
          <w:highlight w:val="none"/>
          <w:lang w:eastAsia="zh-CN"/>
        </w:rPr>
        <w:t>YWCG2022006GK-1</w:t>
      </w:r>
    </w:p>
    <w:tbl>
      <w:tblPr>
        <w:tblStyle w:val="61"/>
        <w:tblW w:w="73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83"/>
        <w:gridCol w:w="4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3183" w:type="dxa"/>
            <w:noWrap w:val="0"/>
            <w:vAlign w:val="center"/>
          </w:tcPr>
          <w:p>
            <w:pPr>
              <w:rPr>
                <w:rFonts w:hint="eastAsia" w:ascii="新宋体" w:hAnsi="新宋体" w:eastAsia="新宋体" w:cs="新宋体"/>
                <w:color w:val="auto"/>
                <w:sz w:val="24"/>
                <w:szCs w:val="21"/>
                <w:highlight w:val="none"/>
              </w:rPr>
            </w:pPr>
            <w:r>
              <w:rPr>
                <w:rFonts w:hint="eastAsia" w:ascii="新宋体" w:hAnsi="新宋体" w:eastAsia="新宋体" w:cs="新宋体"/>
                <w:color w:val="auto"/>
                <w:sz w:val="24"/>
                <w:szCs w:val="21"/>
                <w:highlight w:val="none"/>
              </w:rPr>
              <w:t>项目名称</w:t>
            </w:r>
          </w:p>
        </w:tc>
        <w:tc>
          <w:tcPr>
            <w:tcW w:w="4206" w:type="dxa"/>
            <w:noWrap w:val="0"/>
            <w:vAlign w:val="center"/>
          </w:tcPr>
          <w:p>
            <w:pPr>
              <w:jc w:val="center"/>
              <w:rPr>
                <w:rFonts w:hint="eastAsia" w:ascii="新宋体" w:hAnsi="新宋体" w:eastAsia="新宋体" w:cs="新宋体"/>
                <w:color w:val="auto"/>
                <w:sz w:val="24"/>
                <w:szCs w:val="21"/>
                <w:highlight w:val="none"/>
              </w:rPr>
            </w:pPr>
            <w:r>
              <w:rPr>
                <w:rFonts w:hint="eastAsia" w:ascii="新宋体" w:hAnsi="新宋体" w:eastAsia="新宋体"/>
                <w:color w:val="auto"/>
                <w:sz w:val="28"/>
                <w:highlight w:val="none"/>
              </w:rPr>
              <w:t>成本价（元）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9" w:hRule="atLeast"/>
          <w:jc w:val="center"/>
        </w:trPr>
        <w:tc>
          <w:tcPr>
            <w:tcW w:w="3183" w:type="dxa"/>
            <w:noWrap w:val="0"/>
            <w:vAlign w:val="center"/>
          </w:tcPr>
          <w:p>
            <w:pPr>
              <w:jc w:val="center"/>
              <w:rPr>
                <w:rFonts w:hint="eastAsia" w:ascii="新宋体" w:hAnsi="新宋体" w:eastAsia="新宋体" w:cs="新宋体"/>
                <w:color w:val="auto"/>
                <w:sz w:val="24"/>
                <w:szCs w:val="21"/>
                <w:highlight w:val="none"/>
              </w:rPr>
            </w:pPr>
            <w:r>
              <w:rPr>
                <w:rFonts w:hint="eastAsia" w:ascii="新宋体" w:hAnsi="新宋体" w:eastAsia="新宋体" w:cs="Times New Roman"/>
                <w:color w:val="auto"/>
                <w:sz w:val="24"/>
                <w:szCs w:val="20"/>
                <w:highlight w:val="none"/>
                <w:lang w:eastAsia="zh-CN"/>
              </w:rPr>
              <w:t>安保及未完工工程交通秩序管理服务</w:t>
            </w:r>
          </w:p>
        </w:tc>
        <w:tc>
          <w:tcPr>
            <w:tcW w:w="4206" w:type="dxa"/>
            <w:noWrap w:val="0"/>
            <w:vAlign w:val="center"/>
          </w:tcPr>
          <w:p>
            <w:pPr>
              <w:spacing w:line="400" w:lineRule="exact"/>
              <w:jc w:val="center"/>
              <w:rPr>
                <w:rFonts w:hint="eastAsia" w:ascii="新宋体" w:hAnsi="新宋体" w:eastAsia="新宋体" w:cs="新宋体"/>
                <w:color w:val="auto"/>
                <w:sz w:val="24"/>
                <w:szCs w:val="21"/>
                <w:highlight w:val="none"/>
              </w:rPr>
            </w:pPr>
            <w:r>
              <w:rPr>
                <w:rFonts w:hint="eastAsia" w:ascii="新宋体" w:hAnsi="新宋体" w:eastAsia="新宋体" w:cs="Times New Roman"/>
                <w:color w:val="auto"/>
                <w:sz w:val="24"/>
                <w:szCs w:val="21"/>
                <w:highlight w:val="none"/>
              </w:rPr>
              <w:t>_____________</w:t>
            </w:r>
          </w:p>
        </w:tc>
      </w:tr>
    </w:tbl>
    <w:p>
      <w:pPr>
        <w:spacing w:line="400" w:lineRule="exact"/>
        <w:rPr>
          <w:rFonts w:hint="eastAsia" w:ascii="新宋体" w:hAnsi="新宋体" w:eastAsia="新宋体"/>
          <w:b/>
          <w:bCs/>
          <w:color w:val="auto"/>
          <w:sz w:val="24"/>
          <w:highlight w:val="none"/>
        </w:rPr>
      </w:pPr>
    </w:p>
    <w:p>
      <w:pPr>
        <w:spacing w:line="400" w:lineRule="exact"/>
        <w:ind w:firstLine="360" w:firstLineChars="150"/>
        <w:rPr>
          <w:rFonts w:ascii="新宋体" w:hAnsi="新宋体" w:eastAsia="新宋体"/>
          <w:color w:val="auto"/>
          <w:sz w:val="28"/>
          <w:szCs w:val="28"/>
          <w:highlight w:val="none"/>
        </w:rPr>
      </w:pPr>
      <w:r>
        <w:rPr>
          <w:rFonts w:hint="eastAsia" w:ascii="新宋体" w:hAnsi="新宋体" w:eastAsia="新宋体"/>
          <w:color w:val="auto"/>
          <w:sz w:val="24"/>
          <w:highlight w:val="none"/>
        </w:rPr>
        <w:t>日</w:t>
      </w:r>
      <w:r>
        <w:rPr>
          <w:rFonts w:ascii="新宋体" w:hAnsi="新宋体" w:eastAsia="新宋体"/>
          <w:color w:val="auto"/>
          <w:sz w:val="24"/>
          <w:highlight w:val="none"/>
        </w:rPr>
        <w:t xml:space="preserve">  </w:t>
      </w:r>
      <w:r>
        <w:rPr>
          <w:rFonts w:hint="eastAsia" w:ascii="新宋体" w:hAnsi="新宋体" w:eastAsia="新宋体"/>
          <w:color w:val="auto"/>
          <w:sz w:val="24"/>
          <w:highlight w:val="none"/>
        </w:rPr>
        <w:t>期</w:t>
      </w:r>
      <w:r>
        <w:rPr>
          <w:rFonts w:ascii="新宋体" w:hAnsi="新宋体" w:eastAsia="新宋体"/>
          <w:color w:val="auto"/>
          <w:sz w:val="24"/>
          <w:highlight w:val="none"/>
        </w:rPr>
        <w:t>:</w:t>
      </w:r>
      <w:r>
        <w:rPr>
          <w:rFonts w:ascii="新宋体" w:hAnsi="新宋体" w:eastAsia="新宋体"/>
          <w:color w:val="auto"/>
          <w:sz w:val="28"/>
          <w:szCs w:val="28"/>
          <w:highlight w:val="none"/>
        </w:rPr>
        <w:t>________________</w:t>
      </w:r>
    </w:p>
    <w:p>
      <w:pPr>
        <w:pStyle w:val="26"/>
        <w:spacing w:line="400" w:lineRule="exact"/>
        <w:ind w:firstLine="1440" w:firstLineChars="200"/>
        <w:rPr>
          <w:rFonts w:hint="eastAsia" w:ascii="新宋体" w:hAnsi="新宋体" w:eastAsia="新宋体"/>
          <w:b w:val="0"/>
          <w:bCs w:val="0"/>
          <w:color w:val="auto"/>
          <w:highlight w:val="none"/>
        </w:rPr>
      </w:pPr>
    </w:p>
    <w:p>
      <w:pPr>
        <w:pStyle w:val="33"/>
        <w:spacing w:line="460" w:lineRule="exact"/>
        <w:rPr>
          <w:rFonts w:hint="eastAsia" w:ascii="新宋体" w:hAnsi="新宋体" w:eastAsia="新宋体"/>
          <w:color w:val="auto"/>
          <w:sz w:val="24"/>
          <w:highlight w:val="none"/>
        </w:rPr>
      </w:pPr>
      <w:r>
        <w:rPr>
          <w:rFonts w:hint="eastAsia" w:ascii="新宋体" w:hAnsi="新宋体" w:eastAsia="新宋体"/>
          <w:color w:val="auto"/>
          <w:sz w:val="24"/>
          <w:highlight w:val="none"/>
        </w:rPr>
        <w:t>备注：</w:t>
      </w:r>
    </w:p>
    <w:p>
      <w:pPr>
        <w:pStyle w:val="33"/>
        <w:adjustRightInd w:val="0"/>
        <w:snapToGrid w:val="0"/>
        <w:spacing w:line="400" w:lineRule="exact"/>
        <w:ind w:firstLine="480" w:firstLineChars="200"/>
        <w:rPr>
          <w:rFonts w:hint="eastAsia" w:ascii="新宋体" w:hAnsi="新宋体" w:eastAsia="新宋体" w:cs="Courier New"/>
          <w:color w:val="auto"/>
          <w:kern w:val="0"/>
          <w:sz w:val="24"/>
          <w:highlight w:val="none"/>
        </w:rPr>
      </w:pPr>
      <w:r>
        <w:rPr>
          <w:rFonts w:hint="eastAsia" w:ascii="新宋体" w:hAnsi="新宋体" w:eastAsia="新宋体" w:cs="Courier New"/>
          <w:color w:val="auto"/>
          <w:kern w:val="0"/>
          <w:sz w:val="24"/>
          <w:highlight w:val="none"/>
        </w:rPr>
        <w:t>1该报价表为投标人投入本项目的成本价。人工工资单价不得低于</w:t>
      </w:r>
      <w:r>
        <w:rPr>
          <w:rFonts w:hint="eastAsia" w:ascii="新宋体" w:hAnsi="新宋体" w:eastAsia="新宋体" w:cs="Courier New"/>
          <w:color w:val="auto"/>
          <w:kern w:val="0"/>
          <w:sz w:val="24"/>
          <w:highlight w:val="none"/>
          <w:lang w:val="en-US" w:eastAsia="zh-CN"/>
        </w:rPr>
        <w:t>金华</w:t>
      </w:r>
      <w:r>
        <w:rPr>
          <w:rFonts w:hint="eastAsia" w:ascii="新宋体" w:hAnsi="新宋体" w:eastAsia="新宋体" w:cs="Courier New"/>
          <w:color w:val="auto"/>
          <w:kern w:val="0"/>
          <w:sz w:val="24"/>
          <w:highlight w:val="none"/>
        </w:rPr>
        <w:t>市政府规定的最低工资</w:t>
      </w:r>
      <w:r>
        <w:rPr>
          <w:rFonts w:hint="eastAsia" w:ascii="新宋体" w:hAnsi="新宋体" w:eastAsia="新宋体" w:cs="Courier New"/>
          <w:color w:val="auto"/>
          <w:kern w:val="0"/>
          <w:sz w:val="24"/>
          <w:highlight w:val="none"/>
          <w:lang w:val="en-US" w:eastAsia="zh-CN"/>
        </w:rPr>
        <w:t>2070</w:t>
      </w:r>
      <w:r>
        <w:rPr>
          <w:rFonts w:hint="eastAsia" w:ascii="新宋体" w:hAnsi="新宋体" w:eastAsia="新宋体" w:cs="Courier New"/>
          <w:color w:val="auto"/>
          <w:kern w:val="0"/>
          <w:sz w:val="24"/>
          <w:highlight w:val="none"/>
        </w:rPr>
        <w:t>元/月；缴费基数为3</w:t>
      </w:r>
      <w:r>
        <w:rPr>
          <w:rFonts w:hint="eastAsia" w:ascii="新宋体" w:hAnsi="新宋体" w:eastAsia="新宋体" w:cs="Courier New"/>
          <w:color w:val="auto"/>
          <w:kern w:val="0"/>
          <w:sz w:val="24"/>
          <w:highlight w:val="none"/>
          <w:lang w:val="en-US" w:eastAsia="zh-CN"/>
        </w:rPr>
        <w:t>957</w:t>
      </w:r>
      <w:r>
        <w:rPr>
          <w:rFonts w:hint="eastAsia" w:ascii="新宋体" w:hAnsi="新宋体" w:eastAsia="新宋体" w:cs="Courier New"/>
          <w:color w:val="auto"/>
          <w:kern w:val="0"/>
          <w:sz w:val="24"/>
          <w:highlight w:val="none"/>
        </w:rPr>
        <w:t>元/月的社会保障费用(单位部分：养老保险14%、医疗保险</w:t>
      </w:r>
      <w:r>
        <w:rPr>
          <w:rFonts w:hint="eastAsia" w:ascii="新宋体" w:hAnsi="新宋体" w:eastAsia="新宋体" w:cs="Courier New"/>
          <w:color w:val="auto"/>
          <w:kern w:val="0"/>
          <w:sz w:val="24"/>
          <w:highlight w:val="none"/>
          <w:lang w:val="en-US" w:eastAsia="zh-CN"/>
        </w:rPr>
        <w:t>7</w:t>
      </w:r>
      <w:r>
        <w:rPr>
          <w:rFonts w:hint="eastAsia" w:ascii="新宋体" w:hAnsi="新宋体" w:eastAsia="新宋体" w:cs="Courier New"/>
          <w:color w:val="auto"/>
          <w:kern w:val="0"/>
          <w:sz w:val="24"/>
          <w:highlight w:val="none"/>
        </w:rPr>
        <w:t>%、失业保险0.5%、工伤保险0.4%、生育保险0.5%，合计为</w:t>
      </w:r>
      <w:r>
        <w:rPr>
          <w:rFonts w:hint="eastAsia" w:ascii="新宋体" w:hAnsi="新宋体" w:eastAsia="新宋体" w:cs="Courier New"/>
          <w:color w:val="auto"/>
          <w:kern w:val="0"/>
          <w:sz w:val="24"/>
          <w:highlight w:val="none"/>
          <w:lang w:val="en-US" w:eastAsia="zh-CN"/>
        </w:rPr>
        <w:t>886.37</w:t>
      </w:r>
      <w:r>
        <w:rPr>
          <w:rFonts w:hint="eastAsia" w:ascii="新宋体" w:hAnsi="新宋体" w:eastAsia="新宋体" w:cs="Courier New"/>
          <w:color w:val="auto"/>
          <w:kern w:val="0"/>
          <w:sz w:val="24"/>
          <w:highlight w:val="none"/>
        </w:rPr>
        <w:t>元/月)；职工夏季高温津贴不得低于《浙江省人力资源和社会保障厅浙江省国家税务局浙江省地方税务局关于调整企业夏季高温津贴标准的通知》（2018年6月1日</w:t>
      </w:r>
      <w:r>
        <w:rPr>
          <w:rFonts w:hint="eastAsia" w:ascii="新宋体" w:hAnsi="新宋体" w:eastAsia="新宋体"/>
          <w:color w:val="auto"/>
          <w:sz w:val="24"/>
          <w:highlight w:val="none"/>
        </w:rPr>
        <w:t>实施）规定的室外人员3</w:t>
      </w:r>
      <w:r>
        <w:rPr>
          <w:rFonts w:ascii="新宋体" w:hAnsi="新宋体" w:eastAsia="新宋体"/>
          <w:color w:val="auto"/>
          <w:sz w:val="24"/>
          <w:highlight w:val="none"/>
        </w:rPr>
        <w:t>00</w:t>
      </w:r>
      <w:r>
        <w:rPr>
          <w:rFonts w:hint="eastAsia" w:ascii="新宋体" w:hAnsi="新宋体" w:eastAsia="新宋体"/>
          <w:color w:val="auto"/>
          <w:sz w:val="24"/>
          <w:highlight w:val="none"/>
        </w:rPr>
        <w:t>元/人/月，室内岗</w:t>
      </w:r>
      <w:r>
        <w:rPr>
          <w:rFonts w:ascii="新宋体" w:hAnsi="新宋体" w:eastAsia="新宋体"/>
          <w:color w:val="auto"/>
          <w:sz w:val="24"/>
          <w:highlight w:val="none"/>
        </w:rPr>
        <w:t>200</w:t>
      </w:r>
      <w:r>
        <w:rPr>
          <w:rFonts w:hint="eastAsia" w:ascii="新宋体" w:hAnsi="新宋体" w:eastAsia="新宋体"/>
          <w:color w:val="auto"/>
          <w:sz w:val="24"/>
          <w:highlight w:val="none"/>
        </w:rPr>
        <w:t>元/人/月，发放时间为4个月，按</w:t>
      </w:r>
      <w:r>
        <w:rPr>
          <w:rFonts w:hint="eastAsia" w:ascii="新宋体" w:hAnsi="新宋体" w:eastAsia="新宋体"/>
          <w:color w:val="auto"/>
          <w:sz w:val="24"/>
          <w:highlight w:val="none"/>
          <w:lang w:val="en-US" w:eastAsia="zh-CN"/>
        </w:rPr>
        <w:t>高</w:t>
      </w:r>
      <w:r>
        <w:rPr>
          <w:rFonts w:hint="eastAsia" w:ascii="新宋体" w:hAnsi="新宋体" w:eastAsia="新宋体"/>
          <w:color w:val="auto"/>
          <w:sz w:val="24"/>
          <w:highlight w:val="none"/>
        </w:rPr>
        <w:t>者合计</w:t>
      </w:r>
      <w:r>
        <w:rPr>
          <w:rFonts w:hint="eastAsia" w:ascii="新宋体" w:hAnsi="新宋体" w:eastAsia="新宋体"/>
          <w:color w:val="auto"/>
          <w:sz w:val="24"/>
          <w:highlight w:val="none"/>
          <w:lang w:val="en-US" w:eastAsia="zh-CN"/>
        </w:rPr>
        <w:t>12</w:t>
      </w:r>
      <w:r>
        <w:rPr>
          <w:rFonts w:hint="eastAsia" w:ascii="新宋体" w:hAnsi="新宋体" w:eastAsia="新宋体"/>
          <w:color w:val="auto"/>
          <w:sz w:val="24"/>
          <w:highlight w:val="none"/>
        </w:rPr>
        <w:t>00元/年。</w:t>
      </w:r>
      <w:r>
        <w:rPr>
          <w:rFonts w:hint="eastAsia" w:ascii="新宋体" w:hAnsi="新宋体" w:eastAsia="新宋体"/>
          <w:b/>
          <w:bCs/>
          <w:color w:val="auto"/>
          <w:sz w:val="24"/>
          <w:highlight w:val="none"/>
          <w:u w:val="single"/>
          <w:lang w:eastAsia="zh-CN"/>
        </w:rPr>
        <w:t>人工费用</w:t>
      </w:r>
      <w:r>
        <w:rPr>
          <w:rFonts w:hint="eastAsia" w:ascii="新宋体" w:hAnsi="新宋体" w:eastAsia="新宋体"/>
          <w:b/>
          <w:bCs/>
          <w:color w:val="auto"/>
          <w:sz w:val="24"/>
          <w:highlight w:val="none"/>
          <w:u w:val="single"/>
        </w:rPr>
        <w:t>不得低于上述标准</w:t>
      </w:r>
      <w:r>
        <w:rPr>
          <w:rFonts w:hint="eastAsia" w:ascii="新宋体" w:hAnsi="新宋体" w:eastAsia="新宋体"/>
          <w:color w:val="auto"/>
          <w:sz w:val="24"/>
          <w:highlight w:val="none"/>
        </w:rPr>
        <w:t>。</w:t>
      </w:r>
      <w:r>
        <w:rPr>
          <w:rFonts w:hint="eastAsia" w:ascii="新宋体" w:hAnsi="新宋体" w:eastAsia="新宋体"/>
          <w:color w:val="auto"/>
          <w:sz w:val="24"/>
          <w:highlight w:val="none"/>
          <w:lang w:val="en-US" w:eastAsia="zh-CN"/>
        </w:rPr>
        <w:t>成交</w:t>
      </w:r>
      <w:r>
        <w:rPr>
          <w:rFonts w:hint="eastAsia" w:ascii="新宋体" w:hAnsi="新宋体" w:eastAsia="新宋体"/>
          <w:color w:val="auto"/>
          <w:sz w:val="24"/>
          <w:highlight w:val="none"/>
        </w:rPr>
        <w:t>前如遇政策文件调整，以最新的文件要求为准。</w:t>
      </w:r>
    </w:p>
    <w:p>
      <w:pPr>
        <w:pStyle w:val="33"/>
        <w:adjustRightInd w:val="0"/>
        <w:snapToGrid w:val="0"/>
        <w:spacing w:line="400" w:lineRule="exact"/>
        <w:ind w:firstLine="480" w:firstLineChars="200"/>
        <w:rPr>
          <w:rFonts w:hint="eastAsia" w:ascii="新宋体" w:hAnsi="新宋体" w:eastAsia="新宋体" w:cs="Courier New"/>
          <w:color w:val="auto"/>
          <w:kern w:val="0"/>
          <w:sz w:val="24"/>
          <w:highlight w:val="none"/>
        </w:rPr>
      </w:pPr>
      <w:r>
        <w:rPr>
          <w:rFonts w:hint="eastAsia" w:ascii="新宋体" w:hAnsi="新宋体" w:eastAsia="新宋体" w:cs="Courier New"/>
          <w:color w:val="auto"/>
          <w:kern w:val="0"/>
          <w:sz w:val="24"/>
          <w:highlight w:val="none"/>
        </w:rPr>
        <w:t>2投标人的成本价不得高于投标人的投标报价，否则其投标无效。</w:t>
      </w:r>
    </w:p>
    <w:p>
      <w:pPr>
        <w:pStyle w:val="33"/>
        <w:adjustRightInd w:val="0"/>
        <w:snapToGrid w:val="0"/>
        <w:spacing w:line="400" w:lineRule="exact"/>
        <w:ind w:firstLine="480" w:firstLineChars="200"/>
        <w:rPr>
          <w:rFonts w:hint="default" w:ascii="新宋体" w:hAnsi="新宋体" w:eastAsia="新宋体" w:cs="Courier New"/>
          <w:color w:val="auto"/>
          <w:kern w:val="0"/>
          <w:sz w:val="24"/>
          <w:highlight w:val="none"/>
          <w:lang w:val="en-US" w:eastAsia="zh-CN"/>
        </w:rPr>
      </w:pPr>
      <w:r>
        <w:rPr>
          <w:rFonts w:hint="eastAsia" w:ascii="新宋体" w:hAnsi="新宋体" w:eastAsia="新宋体" w:cs="Courier New"/>
          <w:color w:val="auto"/>
          <w:kern w:val="0"/>
          <w:sz w:val="24"/>
          <w:highlight w:val="none"/>
        </w:rPr>
        <w:t>3此表在不改变格式内容的情况下，可自行制作。</w:t>
      </w:r>
    </w:p>
    <w:p>
      <w:pPr>
        <w:rPr>
          <w:rFonts w:hint="eastAsia" w:ascii="新宋体" w:hAnsi="新宋体" w:eastAsia="新宋体"/>
          <w:color w:val="auto"/>
          <w:sz w:val="24"/>
          <w:highlight w:val="none"/>
        </w:rPr>
      </w:pPr>
    </w:p>
    <w:sectPr>
      <w:headerReference r:id="rId10" w:type="first"/>
      <w:headerReference r:id="rId9" w:type="default"/>
      <w:footerReference r:id="rId11" w:type="default"/>
      <w:pgSz w:w="11906" w:h="16838"/>
      <w:pgMar w:top="1134" w:right="1134" w:bottom="1134" w:left="1134" w:header="851" w:footer="992" w:gutter="0"/>
      <w:paperSrc/>
      <w:pgBorders>
        <w:top w:val="none" w:sz="0" w:space="0"/>
        <w:left w:val="none" w:sz="0" w:space="0"/>
        <w:bottom w:val="none" w:sz="0" w:space="0"/>
        <w:right w:val="none" w:sz="0" w:space="0"/>
      </w:pgBorders>
      <w:pgNumType w:fmt="numberInDash"/>
      <w:cols w:space="720" w:num="1"/>
      <w:titlePg/>
      <w:rtlGutter w:val="0"/>
      <w:docGrid w:type="lines" w:linePitch="321"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angal">
    <w:altName w:val="DejaVu Math TeX Gyre"/>
    <w:panose1 w:val="02040503050203030202"/>
    <w:charset w:val="00"/>
    <w:family w:val="roman"/>
    <w:pitch w:val="default"/>
    <w:sig w:usb0="00008003" w:usb1="00000000" w:usb2="00000000" w:usb3="00000000" w:csb0="00000001" w:csb1="00000000"/>
  </w:font>
  <w:font w:name="Garamond">
    <w:panose1 w:val="02020404030301010803"/>
    <w:charset w:val="00"/>
    <w:family w:val="roman"/>
    <w:pitch w:val="default"/>
    <w:sig w:usb0="00000287" w:usb1="00000000" w:usb2="00000000" w:usb3="00000000" w:csb0="0000009F" w:csb1="DFD70000"/>
  </w:font>
  <w:font w:name="Courier New">
    <w:panose1 w:val="02070309020205020404"/>
    <w:charset w:val="00"/>
    <w:family w:val="modern"/>
    <w:pitch w:val="default"/>
    <w:sig w:usb0="E0002EFF" w:usb1="C0007843" w:usb2="00000009" w:usb3="00000000" w:csb0="400001FF" w:csb1="FFFF0000"/>
  </w:font>
  <w:font w:name="新宋体">
    <w:panose1 w:val="02010609030101010101"/>
    <w:charset w:val="86"/>
    <w:family w:val="modern"/>
    <w:pitch w:val="default"/>
    <w:sig w:usb0="00000203" w:usb1="288F0000" w:usb2="00000006" w:usb3="00000000" w:csb0="00040001" w:csb1="00000000"/>
  </w:font>
  <w:font w:name="隶书_GB2312">
    <w:altName w:val="宋体"/>
    <w:panose1 w:val="00000000000000000000"/>
    <w:charset w:val="86"/>
    <w:family w:val="auto"/>
    <w:pitch w:val="default"/>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Calibri Light">
    <w:panose1 w:val="020F0302020204030204"/>
    <w:charset w:val="00"/>
    <w:family w:val="roman"/>
    <w:pitch w:val="default"/>
    <w:sig w:usb0="E4002EFF" w:usb1="C2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DejaVu Math TeX Gyre">
    <w:panose1 w:val="02000503000000000000"/>
    <w:charset w:val="00"/>
    <w:family w:val="auto"/>
    <w:pitch w:val="default"/>
    <w:sig w:usb0="A10000EF" w:usb1="4201F9EE" w:usb2="02000000" w:usb3="00000000" w:csb0="60000193" w:csb1="0DD4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0"/>
                          </w:pPr>
                          <w:r>
                            <w:fldChar w:fldCharType="begin"/>
                          </w:r>
                          <w:r>
                            <w:instrText xml:space="preserve"> PAGE  \* MERGEFORMAT </w:instrText>
                          </w:r>
                          <w:r>
                            <w:fldChar w:fldCharType="separate"/>
                          </w:r>
                          <w:r>
                            <w:t>- 1 -</w:t>
                          </w:r>
                          <w:r>
                            <w:fldChar w:fldCharType="end"/>
                          </w:r>
                        </w:p>
                      </w:txbxContent>
                    </wps:txbx>
                    <wps:bodyPr vert="horz" wrap="none" lIns="0" tIns="0" rIns="0" bIns="0" anchor="t" anchorCtr="0" upright="0">
                      <a:spAutoFit/>
                    </wps:bodyPr>
                  </wps:wsp>
                </a:graphicData>
              </a:graphic>
            </wp:anchor>
          </w:drawing>
        </mc:Choice>
        <mc:Fallback>
          <w:pict>
            <v:shape id="文本框 2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ASr3Dt0BAAC/AwAADgAAAGRycy9lMm9Eb2MueG1srVPBjtMwEL0j8Q+W 7zTdHFAVNV0B1SIkBEgLH+A6TmPJ9lj2tEn5APgDTly48139DsZO0i7LZQ9ckvHM+M28N+P17WAN O6oQNbia3yyWnCknodFuX/Mvn+9erDiLKFwjDDhV85OK/Hbz/Nm695UqoQPTqMAIxMWq9zXvEH1V FFF2yoq4AK8cBVsIViAdw75ogugJ3ZqiXC5fFj2ExgeQKkbybscgnxDDUwChbbVUW5AHqxyOqEEZ gUQpdtpHvsndtq2S+LFto0Jmak5MMX+pCNm79C02a1Htg/CdllML4iktPOJkhXZU9AK1FSjYIeh/ oKyWASK0uJBgi5FIVoRY3CwfaXPfCa8yF5I6+ovo8f/Byg/HT4HppuYlZ05YGvj5x/fzz9/nX99Y mfXpfawo7d5TIg6vYaCtSbolfyRnoj20waY/EWIUJ3VPF3XVgEymS6tytVpSSFJsPhBOcb3uQ8S3 CixLRs0DjS+rKo7vI46pc0qq5uBOG5NHaNxfDsJMnuLaY7Jw2A1T4ztoTsSH3gHV6SB85aynLai5 o6XnzLxzJHJamNkIs7GbDeEkXaw5cjaab3BcrIMPet/lVUtNRf/qgNRpJpDaGGtP3dFcswTTDqbF eXjOWdd3t/kDUEsDBAoAAAAAAIdO4kAAAAAAAAAAAAAAAAAGAAAAX3JlbHMvUEsDBBQAAAAIAIdO 4kCKFGY80QAAAJQBAAALAAAAX3JlbHMvLnJlbHOlkMFqwzAMhu+DvYPRfXGawxijTi+j0GvpHsDY imMaW0Yy2fr28w6DZfS2o36h7xP//vCZFrUiS6RsYNf1oDA78jEHA++X49MLKKk2e7tQRgM3FDiM jw/7My62tiOZYxHVKFkMzLWWV63FzZisdFQwt81EnGxtIwddrLvagHro+2fNvxkwbpjq5A3wyQ+g LrfSzH/YKTomoal2jpKmaYruHlUHtmWO7sg24Ru5RrMcsBrwLBoHalnXfgR9X7/7p97TRz7jutV+ h4zrj1dvuhy/AFBLAwQUAAAACACHTuJAfublIPcAAADhAQAAEwAAAFtDb250ZW50X1R5cGVzXS54 bWyVkUFOwzAQRfdI3MHyFiVOu0AIJemCtEtAqBxgZE8Si2RseUxob4+TthtEkVjaM/+/J7vcHMZB TBjYOqrkKi+kQNLOWOoq+b7fZQ9ScAQyMDjCSh6R5aa+vSn3R48sUpq4kn2M/lEp1j2OwLnzSGnS ujBCTMfQKQ/6AzpU66K4V9pRRIpZnDtkXTbYwucQxfaQrk8mAQeW4um0OLMqCd4PVkNMpmoi84OS nQl5Si473FvPd0lDql8J8+Q64Jx7SU8TrEHxCiE+w5g0lAmsjPuigFP+d8lsOXLm2tZqzJvATYq9 4XSxutaOa9c4/d/y7ZK6dKvlg+pvUEsBAhQAFAAAAAgAh07iQH7m5SD3AAAA4QEAABMAAAAAAAAA AQAgAAAARQQAAFtDb250ZW50X1R5cGVzXS54bWxQSwECFAAKAAAAAACHTuJAAAAAAAAAAAAAAAAA BgAAAAAAAAAAABAAAAAnAwAAX3JlbHMvUEsBAhQAFAAAAAgAh07iQIoUZjzRAAAAlAEAAAsAAAAA AAAAAQAgAAAASwMAAF9yZWxzLy5yZWxzUEsBAhQACgAAAAAAh07iQAAAAAAAAAAAAAAAAAQAAAAA AAAAAAAQAAAAAAAAAGRycy9QSwECFAAUAAAACACHTuJAzql5uc8AAAAFAQAADwAAAAAAAAABACAA AAAiAAAAZHJzL2Rvd25yZXYueG1sUEsBAhQAFAAAAAgAh07iQAEq9w7dAQAAvwMAAA4AAAAAAAAA AQAgAAAAHgEAAGRycy9lMm9Eb2MueG1sUEsFBgAAAAAGAAYAWQEAAG0FAAAAAA== ">
              <v:fill on="f" focussize="0,0"/>
              <v:stroke on="f"/>
              <v:imagedata o:title=""/>
              <o:lock v:ext="edit" aspectratio="f"/>
              <v:textbox inset="0mm,0mm,0mm,0mm" style="mso-fit-shape-to-text:t;">
                <w:txbxContent>
                  <w:p>
                    <w:pPr>
                      <w:pStyle w:val="40"/>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right="360"/>
      <w:jc w:val="center"/>
    </w:pPr>
    <w:r>
      <w:rPr>
        <w:sz w:val="18"/>
      </w:rPr>
      <mc:AlternateContent>
        <mc:Choice Requires="wps">
          <w:drawing>
            <wp:anchor distT="0" distB="0" distL="114300" distR="114300" simplePos="0" relativeHeight="251659264" behindDoc="0" locked="0" layoutInCell="1" allowOverlap="1">
              <wp:simplePos x="0" y="0"/>
              <wp:positionH relativeFrom="page">
                <wp:posOffset>3721100</wp:posOffset>
              </wp:positionH>
              <wp:positionV relativeFrom="paragraph">
                <wp:posOffset>6350</wp:posOffset>
              </wp:positionV>
              <wp:extent cx="307975"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307975" cy="1828800"/>
                      </a:xfrm>
                      <a:prstGeom prst="rect">
                        <a:avLst/>
                      </a:prstGeom>
                      <a:noFill/>
                      <a:ln>
                        <a:noFill/>
                      </a:ln>
                    </wps:spPr>
                    <wps:txbx>
                      <w:txbxContent>
                        <w:p>
                          <w:pPr>
                            <w:pStyle w:val="40"/>
                            <w:rPr>
                              <w:rStyle w:val="66"/>
                            </w:rPr>
                          </w:pPr>
                          <w:r>
                            <w:fldChar w:fldCharType="begin"/>
                          </w:r>
                          <w:r>
                            <w:rPr>
                              <w:rStyle w:val="66"/>
                            </w:rPr>
                            <w:instrText xml:space="preserve">PAGE  </w:instrText>
                          </w:r>
                          <w:r>
                            <w:fldChar w:fldCharType="separate"/>
                          </w:r>
                          <w:r>
                            <w:rPr>
                              <w:rStyle w:val="66"/>
                            </w:rPr>
                            <w:t>56</w:t>
                          </w:r>
                          <w:r>
                            <w:fldChar w:fldCharType="end"/>
                          </w:r>
                        </w:p>
                      </w:txbxContent>
                    </wps:txbx>
                    <wps:bodyPr vert="horz" wrap="square" lIns="0" tIns="0" rIns="0" bIns="0" anchor="t" anchorCtr="0" upright="0">
                      <a:spAutoFit/>
                    </wps:bodyPr>
                  </wps:wsp>
                </a:graphicData>
              </a:graphic>
            </wp:anchor>
          </w:drawing>
        </mc:Choice>
        <mc:Fallback>
          <w:pict>
            <v:shape id="文本框 5" o:spid="_x0000_s1026" o:spt="202" type="#_x0000_t202" style="position:absolute;left:0pt;margin-left:293pt;margin-top:0.5pt;height:144pt;width:24.25pt;mso-position-horizontal-relative:page;z-index:251659264;mso-width-relative:page;mso-height-relative:page;" filled="f" stroked="f" coordsize="21600,21600" o:gfxdata="UEsDBAoAAAAAAIdO4kAAAAAAAAAAAAAAAAAEAAAAZHJzL1BLAwQUAAAACACHTuJAjuq0otYAAAAJ AQAADwAAAGRycy9kb3ducmV2LnhtbE2PsU7EMAyGdyTeITISC+KSFK7qlaY3IFjYOFjYco1pKxqn anJtuafHTDBZ1mf9/v5qv/pBzDjFPpABvVEgkJrgemoNvL893xYgYrLk7BAIDXxjhH19eVHZ0oWF XnE+pFZwCMXSGuhSGkspY9Oht3ETRiRmn2HyNvE6tdJNduFwP8hMqVx62xN/6OyIjx02X4eTN5Cv T+PNyw6z5dwMM32ctU6ojbm+0uoBRMI1/R3Drz6rQ81Ox3AiF8VgYFvk3CUx4ME8v7vfgjgayIqd AllX8n+D+gdQSwMEFAAAAAgAh07iQOofdsvmAQAAvwMAAA4AAABkcnMvZTJvRG9jLnhtbK1TzY7T MBC+I/EOlu80adGyJWq6AqpFSAiQln0A13EaS/EPM06T8gDwBpy4cOe5+hyMnbS7LJc9cHHGM+OZ 7/tmsroaTMv2ClA7W/L5LOdMWekqbXclv/18/WzJGQZhK9E6q0p+UMiv1k+frHpfqIVrXFspYFTE YtH7kjch+CLLUDbKCJw5rywFawdGBLrCLqtA9FTdtNkiz19kvYPKg5MKkbybMcinivCYgq6utVQb JzujbBirgmpFIErYaI98ndDWtZLhY12jCqwtOTEN6aQmZG/jma1XotiB8I2WEwTxGAgPOBmhLTU9 l9qIIFgH+p9SRktw6Oowk85kI5GkCLGY5w+0uWmEV4kLSY3+LDr+v7Lyw/4TMF3RJnBmhaGBH398 P/78ffz1jV1EeXqPBWXdeMoLw2s3xNTJj+SMrIcaTPwSH0ZxEvdwFlcNgUlyPs8vX15ecCYpNF8u lss8qZ/dvfaA4a1yhkWj5EDDS5qK/XsM1JFSTymxmXXXum3TAFv7l4MSoyeL0EeI0QrDdphwb111 IDr0F1CfxsFXznragZLjl06A4qx9Z0nkuDAnA07G9mQIK+lpyQNno/kmjIvVedC7Jq1ahIX+VRcI a6IQgYzdJ3w018Rs2sG4OPfvKevuv1v/AVBLAwQKAAAAAACHTuJAAAAAAAAAAAAAAAAABgAAAF9y ZWxzL1BLAwQUAAAACACHTuJAihRmPNEAAACUAQAACwAAAF9yZWxzLy5yZWxzpZDBasMwDIbvg72D 0X1xmsMYo04vo9Br6R7A2IpjGltGMtn69vMOg2X0tqN+oe8T//7wmRa1IkukbGDX9aAwO/IxBwPv l+PTCyipNnu7UEYDNxQ4jI8P+zMutrYjmWMR1ShZDMy1lletxc2YrHRUMLfNRJxsbSMHXay72oB6 6Ptnzb8ZMG6Y6uQN8MkPoC630sx/2Ck6JqGpdo6SpmmK7h5VB7Zlju7INuEbuUazHLAa8CwaB2pZ 134EfV+/+6fe00c+47rVfoeM649Xb7ocvwBQSwMEFAAAAAgAh07iQH7m5SD3AAAA4QEAABMAAABb Q29udGVudF9UeXBlc10ueG1slZFBTsMwEEX3SNzB8hYlTrtACCXpgrRLQKgcYGRPEotkbHlMaG+P k7YbRJFY2jP/vye73BzGQUwY2Dqq5CovpEDSzljqKvm+32UPUnAEMjA4wkoekeWmvr0p90ePLFKa uJJ9jP5RKdY9jsC580hp0rowQkzH0CkP+gM6VOuiuFfaUUSKWZw7ZF022MLnEMX2kK5PJgEHluLp tDizKgneD1ZDTKZqIvODkp0JeUouO9xbz3dJQ6pfCfPkOuCce0lPE6xB8QohPsOYNJQJrIz7ooBT /nfJbDly5trWasybwE2KveF0sbrWjmvXOP3f8u2SunSr5YPqb1BLAQIUABQAAAAIAIdO4kB+5uUg 9wAAAOEBAAATAAAAAAAAAAEAIAAAAFUEAABbQ29udGVudF9UeXBlc10ueG1sUEsBAhQACgAAAAAA h07iQAAAAAAAAAAAAAAAAAYAAAAAAAAAAAAQAAAANwMAAF9yZWxzL1BLAQIUABQAAAAIAIdO4kCK FGY80QAAAJQBAAALAAAAAAAAAAEAIAAAAFsDAABfcmVscy8ucmVsc1BLAQIUAAoAAAAAAIdO4kAA AAAAAAAAAAAAAAAEAAAAAAAAAAAAEAAAAAAAAABkcnMvUEsBAhQAFAAAAAgAh07iQI7qtKLWAAAA CQEAAA8AAAAAAAAAAQAgAAAAIgAAAGRycy9kb3ducmV2LnhtbFBLAQIUABQAAAAIAIdO4kDqH3bL 5gEAAL8DAAAOAAAAAAAAAAEAIAAAACUBAABkcnMvZTJvRG9jLnhtbFBLBQYAAAAABgAGAFkBAAB9 BQAAAAA= ">
              <v:fill on="f" focussize="0,0"/>
              <v:stroke on="f"/>
              <v:imagedata o:title=""/>
              <o:lock v:ext="edit" aspectratio="f"/>
              <v:textbox inset="0mm,0mm,0mm,0mm" style="mso-fit-shape-to-text:t;">
                <w:txbxContent>
                  <w:p>
                    <w:pPr>
                      <w:pStyle w:val="40"/>
                      <w:rPr>
                        <w:rStyle w:val="66"/>
                      </w:rPr>
                    </w:pPr>
                    <w:r>
                      <w:fldChar w:fldCharType="begin"/>
                    </w:r>
                    <w:r>
                      <w:rPr>
                        <w:rStyle w:val="66"/>
                      </w:rPr>
                      <w:instrText xml:space="preserve">PAGE  </w:instrText>
                    </w:r>
                    <w:r>
                      <w:fldChar w:fldCharType="separate"/>
                    </w:r>
                    <w:r>
                      <w:rPr>
                        <w:rStyle w:val="66"/>
                      </w:rPr>
                      <w:t>56</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0"/>
                          </w:pPr>
                          <w:r>
                            <w:fldChar w:fldCharType="begin"/>
                          </w:r>
                          <w:r>
                            <w:instrText xml:space="preserve"> PAGE  \* MERGEFORMAT </w:instrText>
                          </w:r>
                          <w:r>
                            <w:fldChar w:fldCharType="separate"/>
                          </w:r>
                          <w:r>
                            <w:t>- 58 -</w:t>
                          </w:r>
                          <w:r>
                            <w:fldChar w:fldCharType="end"/>
                          </w:r>
                        </w:p>
                      </w:txbxContent>
                    </wps:txbx>
                    <wps:bodyPr vert="horz" wrap="none" lIns="0" tIns="0" rIns="0" bIns="0" anchor="t" anchorCtr="0" upright="0">
                      <a:spAutoFit/>
                    </wps:bodyPr>
                  </wps:wsp>
                </a:graphicData>
              </a:graphic>
            </wp:anchor>
          </w:drawing>
        </mc:Choice>
        <mc:Fallback>
          <w:pict>
            <v:shape id="文本框 2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PTI/7N8BAAC/AwAADgAAAGRycy9lMm9Eb2MueG1srVPBjtMwEL0j8Q+W 7zTZglAVNV0B1SIkBEgLH+A6TmPJ9lj2tEn5APgDTly48139jh07SReWyx64JOOZ8Zt5b8br68Ea dlQhanA1v1qUnCknodFuX/Mvn2+erTiLKFwjDDhV85OK/Hrz9Mm695VaQgemUYERiItV72veIfqq KKLslBVxAV45CrYQrEA6hn3RBNETujXFsixfFj2ExgeQKkbybscgnxDDYwChbbVUW5AHqxyOqEEZ gUQpdtpHvsndtq2S+LFto0Jmak5MMX+pCNm79C02a1Htg/CdllML4jEtPOBkhXZU9AK1FSjYIeh/ oKyWASK0uJBgi5FIVoRYXJUPtLnthFeZC0kd/UX0+P9g5Yfjp8B0U/PnnDlhaeDnH9/PP3+ff31j yxdJn97HitJuPSXi8BoG2prZH8mZaA9tsOlPhBjFSd3TRV01IJPp0mq5WpUUkhSbD4Rf3F/3IeJb BZYlo+aBxpdVFcf3EcfUOSVVc3CjjckjNO4vB2EmT5F6H3tMFg67YSK0g+ZEfOgdUJ0OwlfOetqC mjtaes7MO0cip4WZjTAbu9kQTtLFmiNno/kGx8U6+KD3XV611FT0rw5InWYCqY2x9tQdzTVLMO1g Wpw/zznr/t1t7gBQSwMECgAAAAAAh07iQAAAAAAAAAAAAAAAAAYAAABfcmVscy9QSwMEFAAAAAgA h07iQIoUZjzRAAAAlAEAAAsAAABfcmVscy8ucmVsc6WQwWrDMAyG74O9g9F9cZrDGKNOL6PQa+ke wNiKYxpbRjLZ+vbzDoNl9LajfqHvE//+8JkWtSJLpGxg1/WgMDvyMQcD75fj0wsoqTZ7u1BGAzcU OIyPD/szLra2I5ljEdUoWQzMtZZXrcXNmKx0VDC3zUScbG0jB12su9qAeuj7Z82/GTBumOrkDfDJ D6Aut9LMf9gpOiahqXaOkqZpiu4eVQe2ZY7uyDbhG7lGsxywGvAsGgdqWdd+BH1fv/un3tNHPuO6 1X6HjOuPV2+6HL8AUEsDBBQAAAAIAIdO4kB+5uUg9wAAAOEBAAATAAAAW0NvbnRlbnRfVHlwZXNd LnhtbJWRQU7DMBBF90jcwfIWJU67QAgl6YK0S0CoHGBkTxKLZGx5TGhvj5O2G0SRWNoz/78nu9wc xkFMGNg6quQqL6RA0s5Y6ir5vt9lD1JwBDIwOMJKHpHlpr69KfdHjyxSmriSfYz+USnWPY7AufNI adK6MEJMx9ApD/oDOlTrorhX2lFEilmcO2RdNtjC5xDF9pCuTyYBB5bi6bQ4syoJ3g9WQ0ymaiLz g5KdCXlKLjvcW893SUOqXwnz5DrgnHtJTxOsQfEKIT7DmDSUCayM+6KAU/53yWw5cuba1mrMm8BN ir3hdLG61o5r1zj93/Ltkrp0q+WD6m9QSwECFAAUAAAACACHTuJAfublIPcAAADhAQAAEwAAAAAA AAABACAAAABHBAAAW0NvbnRlbnRfVHlwZXNdLnhtbFBLAQIUAAoAAAAAAIdO4kAAAAAAAAAAAAAA AAAGAAAAAAAAAAAAEAAAACkDAABfcmVscy9QSwECFAAUAAAACACHTuJAihRmPNEAAACUAQAACwAA AAAAAAABACAAAABNAwAAX3JlbHMvLnJlbHNQSwECFAAKAAAAAACHTuJAAAAAAAAAAAAAAAAABAAA AAAAAAAAABAAAAAAAAAAZHJzL1BLAQIUABQAAAAIAIdO4kDOqXm5zwAAAAUBAAAPAAAAAAAAAAEA IAAAACIAAABkcnMvZG93bnJldi54bWxQSwECFAAUAAAACACHTuJAPTI/7N8BAAC/AwAADgAAAAAA AAABACAAAAAeAQAAZHJzL2Uyb0RvYy54bWxQSwUGAAAAAAYABgBZAQAAbwUAAAAA ">
              <v:fill on="f" focussize="0,0"/>
              <v:stroke on="f"/>
              <v:imagedata o:title=""/>
              <o:lock v:ext="edit" aspectratio="f"/>
              <v:textbox inset="0mm,0mm,0mm,0mm" style="mso-fit-shape-to-text:t;">
                <w:txbxContent>
                  <w:p>
                    <w:pPr>
                      <w:pStyle w:val="40"/>
                    </w:pPr>
                    <w:r>
                      <w:fldChar w:fldCharType="begin"/>
                    </w:r>
                    <w:r>
                      <w:instrText xml:space="preserve"> PAGE  \* MERGEFORMAT </w:instrText>
                    </w:r>
                    <w:r>
                      <w:fldChar w:fldCharType="separate"/>
                    </w:r>
                    <w:r>
                      <w:t>- 58 -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both"/>
    </w:pPr>
    <w:r>
      <w:rPr>
        <w:rFonts w:hint="eastAsia"/>
        <w:lang w:eastAsia="zh-CN"/>
      </w:rPr>
      <w:t>义乌市公安局交通警察大队安保及未完工工程交通秩序管理服务</w:t>
    </w:r>
    <w:r>
      <w:rPr>
        <w:rFonts w:hint="eastAsia"/>
      </w:rPr>
      <w:t>采购项目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both"/>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both"/>
      <w:rPr>
        <w:b w:val="0"/>
        <w:bCs/>
        <w:sz w:val="21"/>
        <w:szCs w:val="21"/>
        <w:u w:val="none"/>
      </w:rPr>
    </w:pPr>
    <w:r>
      <w:rPr>
        <w:rFonts w:hint="eastAsia" w:ascii="新宋体" w:hAnsi="新宋体" w:eastAsia="新宋体"/>
        <w:b w:val="0"/>
        <w:bCs/>
        <w:color w:val="auto"/>
        <w:sz w:val="21"/>
        <w:szCs w:val="21"/>
        <w:highlight w:val="none"/>
        <w:u w:val="none"/>
        <w:lang w:eastAsia="zh-CN"/>
      </w:rPr>
      <w:t>安保及未完工工程交通秩序管理服务</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B24125"/>
    <w:multiLevelType w:val="singleLevel"/>
    <w:tmpl w:val="8BB24125"/>
    <w:lvl w:ilvl="0" w:tentative="0">
      <w:start w:val="3"/>
      <w:numFmt w:val="chineseCounting"/>
      <w:suff w:val="nothing"/>
      <w:lvlText w:val="%1、"/>
      <w:lvlJc w:val="left"/>
      <w:rPr>
        <w:rFonts w:hint="eastAsia"/>
      </w:rPr>
    </w:lvl>
  </w:abstractNum>
  <w:abstractNum w:abstractNumId="1">
    <w:nsid w:val="28630A2E"/>
    <w:multiLevelType w:val="multilevel"/>
    <w:tmpl w:val="28630A2E"/>
    <w:lvl w:ilvl="0" w:tentative="0">
      <w:start w:val="1"/>
      <w:numFmt w:val="chineseCountingThousand"/>
      <w:pStyle w:val="3"/>
      <w:suff w:val="nothing"/>
      <w:lvlText w:val="第%1章"/>
      <w:lvlJc w:val="left"/>
      <w:pPr>
        <w:ind w:left="0" w:firstLine="0"/>
      </w:pPr>
    </w:lvl>
    <w:lvl w:ilvl="1" w:tentative="0">
      <w:start w:val="1"/>
      <w:numFmt w:val="none"/>
      <w:pStyle w:val="4"/>
      <w:suff w:val="nothing"/>
      <w:lvlText w:val=""/>
      <w:lvlJc w:val="left"/>
      <w:pPr>
        <w:ind w:left="0" w:firstLine="0"/>
      </w:pPr>
    </w:lvl>
    <w:lvl w:ilvl="2" w:tentative="0">
      <w:start w:val="1"/>
      <w:numFmt w:val="none"/>
      <w:pStyle w:val="5"/>
      <w:suff w:val="nothing"/>
      <w:lvlText w:val=""/>
      <w:lvlJc w:val="left"/>
      <w:pPr>
        <w:ind w:left="0" w:firstLine="0"/>
      </w:pPr>
    </w:lvl>
    <w:lvl w:ilvl="3" w:tentative="0">
      <w:start w:val="1"/>
      <w:numFmt w:val="none"/>
      <w:pStyle w:val="6"/>
      <w:suff w:val="nothing"/>
      <w:lvlText w:val=""/>
      <w:lvlJc w:val="left"/>
      <w:pPr>
        <w:ind w:left="0" w:firstLine="0"/>
      </w:pPr>
    </w:lvl>
    <w:lvl w:ilvl="4" w:tentative="0">
      <w:start w:val="1"/>
      <w:numFmt w:val="none"/>
      <w:pStyle w:val="7"/>
      <w:suff w:val="nothing"/>
      <w:lvlText w:val=""/>
      <w:lvlJc w:val="left"/>
      <w:pPr>
        <w:ind w:left="0" w:firstLine="0"/>
      </w:pPr>
    </w:lvl>
    <w:lvl w:ilvl="5" w:tentative="0">
      <w:start w:val="1"/>
      <w:numFmt w:val="none"/>
      <w:pStyle w:val="8"/>
      <w:suff w:val="nothing"/>
      <w:lvlText w:val=""/>
      <w:lvlJc w:val="left"/>
      <w:pPr>
        <w:ind w:left="0" w:firstLine="0"/>
      </w:pPr>
    </w:lvl>
    <w:lvl w:ilvl="6" w:tentative="0">
      <w:start w:val="1"/>
      <w:numFmt w:val="none"/>
      <w:pStyle w:val="9"/>
      <w:suff w:val="nothing"/>
      <w:lvlText w:val=""/>
      <w:lvlJc w:val="left"/>
      <w:pPr>
        <w:ind w:left="0" w:firstLine="0"/>
      </w:pPr>
    </w:lvl>
    <w:lvl w:ilvl="7" w:tentative="0">
      <w:start w:val="1"/>
      <w:numFmt w:val="none"/>
      <w:pStyle w:val="10"/>
      <w:suff w:val="nothing"/>
      <w:lvlText w:val=""/>
      <w:lvlJc w:val="left"/>
      <w:pPr>
        <w:ind w:left="0" w:firstLine="0"/>
      </w:pPr>
    </w:lvl>
    <w:lvl w:ilvl="8" w:tentative="0">
      <w:start w:val="1"/>
      <w:numFmt w:val="none"/>
      <w:pStyle w:val="11"/>
      <w:suff w:val="nothing"/>
      <w:lvlText w:val=""/>
      <w:lvlJc w:val="left"/>
      <w:pPr>
        <w:ind w:left="0" w:firstLine="0"/>
      </w:pPr>
    </w:lvl>
  </w:abstractNum>
  <w:abstractNum w:abstractNumId="2">
    <w:nsid w:val="6330630D"/>
    <w:multiLevelType w:val="multilevel"/>
    <w:tmpl w:val="6330630D"/>
    <w:lvl w:ilvl="0" w:tentative="0">
      <w:start w:val="7"/>
      <w:numFmt w:val="japaneseCounting"/>
      <w:lvlText w:val="第%1章"/>
      <w:lvlJc w:val="left"/>
      <w:pPr>
        <w:tabs>
          <w:tab w:val="left" w:pos="4147"/>
        </w:tabs>
        <w:ind w:left="4147" w:hanging="1455"/>
      </w:pPr>
      <w:rPr>
        <w:rFonts w:hint="default"/>
      </w:rPr>
    </w:lvl>
    <w:lvl w:ilvl="1" w:tentative="0">
      <w:start w:val="1"/>
      <w:numFmt w:val="lowerLetter"/>
      <w:lvlText w:val="%2)"/>
      <w:lvlJc w:val="left"/>
      <w:pPr>
        <w:tabs>
          <w:tab w:val="left" w:pos="3532"/>
        </w:tabs>
        <w:ind w:left="3532" w:hanging="420"/>
      </w:pPr>
    </w:lvl>
    <w:lvl w:ilvl="2" w:tentative="0">
      <w:start w:val="1"/>
      <w:numFmt w:val="lowerRoman"/>
      <w:lvlText w:val="%3."/>
      <w:lvlJc w:val="right"/>
      <w:pPr>
        <w:tabs>
          <w:tab w:val="left" w:pos="3952"/>
        </w:tabs>
        <w:ind w:left="3952" w:hanging="420"/>
      </w:pPr>
    </w:lvl>
    <w:lvl w:ilvl="3" w:tentative="0">
      <w:start w:val="1"/>
      <w:numFmt w:val="decimal"/>
      <w:lvlText w:val="%4."/>
      <w:lvlJc w:val="left"/>
      <w:pPr>
        <w:tabs>
          <w:tab w:val="left" w:pos="4372"/>
        </w:tabs>
        <w:ind w:left="4372" w:hanging="420"/>
      </w:pPr>
    </w:lvl>
    <w:lvl w:ilvl="4" w:tentative="0">
      <w:start w:val="1"/>
      <w:numFmt w:val="lowerLetter"/>
      <w:lvlText w:val="%5)"/>
      <w:lvlJc w:val="left"/>
      <w:pPr>
        <w:tabs>
          <w:tab w:val="left" w:pos="4792"/>
        </w:tabs>
        <w:ind w:left="4792" w:hanging="420"/>
      </w:pPr>
    </w:lvl>
    <w:lvl w:ilvl="5" w:tentative="0">
      <w:start w:val="1"/>
      <w:numFmt w:val="lowerRoman"/>
      <w:lvlText w:val="%6."/>
      <w:lvlJc w:val="right"/>
      <w:pPr>
        <w:tabs>
          <w:tab w:val="left" w:pos="5212"/>
        </w:tabs>
        <w:ind w:left="5212" w:hanging="420"/>
      </w:pPr>
    </w:lvl>
    <w:lvl w:ilvl="6" w:tentative="0">
      <w:start w:val="1"/>
      <w:numFmt w:val="decimal"/>
      <w:lvlText w:val="%7."/>
      <w:lvlJc w:val="left"/>
      <w:pPr>
        <w:tabs>
          <w:tab w:val="left" w:pos="5632"/>
        </w:tabs>
        <w:ind w:left="5632" w:hanging="420"/>
      </w:pPr>
    </w:lvl>
    <w:lvl w:ilvl="7" w:tentative="0">
      <w:start w:val="1"/>
      <w:numFmt w:val="lowerLetter"/>
      <w:lvlText w:val="%8)"/>
      <w:lvlJc w:val="left"/>
      <w:pPr>
        <w:tabs>
          <w:tab w:val="left" w:pos="6052"/>
        </w:tabs>
        <w:ind w:left="6052" w:hanging="420"/>
      </w:pPr>
    </w:lvl>
    <w:lvl w:ilvl="8" w:tentative="0">
      <w:start w:val="1"/>
      <w:numFmt w:val="lowerRoman"/>
      <w:lvlText w:val="%9."/>
      <w:lvlJc w:val="right"/>
      <w:pPr>
        <w:tabs>
          <w:tab w:val="left" w:pos="6472"/>
        </w:tabs>
        <w:ind w:left="6472"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60"/>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565"/>
    <w:rsid w:val="00000087"/>
    <w:rsid w:val="000003B9"/>
    <w:rsid w:val="000007E5"/>
    <w:rsid w:val="00000D10"/>
    <w:rsid w:val="00001A9E"/>
    <w:rsid w:val="00001B30"/>
    <w:rsid w:val="00001E37"/>
    <w:rsid w:val="00001F35"/>
    <w:rsid w:val="00002912"/>
    <w:rsid w:val="0000310F"/>
    <w:rsid w:val="0000338D"/>
    <w:rsid w:val="00003911"/>
    <w:rsid w:val="00003972"/>
    <w:rsid w:val="00004121"/>
    <w:rsid w:val="0000419C"/>
    <w:rsid w:val="000047F8"/>
    <w:rsid w:val="000051F0"/>
    <w:rsid w:val="0000532D"/>
    <w:rsid w:val="000053EF"/>
    <w:rsid w:val="0000566E"/>
    <w:rsid w:val="0000587D"/>
    <w:rsid w:val="00006DD7"/>
    <w:rsid w:val="00006F01"/>
    <w:rsid w:val="00007510"/>
    <w:rsid w:val="0001062D"/>
    <w:rsid w:val="00010C10"/>
    <w:rsid w:val="00010D8E"/>
    <w:rsid w:val="0001118E"/>
    <w:rsid w:val="00011B0D"/>
    <w:rsid w:val="00011B2E"/>
    <w:rsid w:val="00011C4A"/>
    <w:rsid w:val="00011D32"/>
    <w:rsid w:val="00011E53"/>
    <w:rsid w:val="00012442"/>
    <w:rsid w:val="00012692"/>
    <w:rsid w:val="000126A1"/>
    <w:rsid w:val="00012AA4"/>
    <w:rsid w:val="00012C0A"/>
    <w:rsid w:val="00013946"/>
    <w:rsid w:val="0001399C"/>
    <w:rsid w:val="000139D3"/>
    <w:rsid w:val="00013AA4"/>
    <w:rsid w:val="00013CDF"/>
    <w:rsid w:val="00013D1B"/>
    <w:rsid w:val="0001498A"/>
    <w:rsid w:val="00014F5B"/>
    <w:rsid w:val="00014FC4"/>
    <w:rsid w:val="0001504F"/>
    <w:rsid w:val="00015173"/>
    <w:rsid w:val="000154E6"/>
    <w:rsid w:val="0001551B"/>
    <w:rsid w:val="000155B0"/>
    <w:rsid w:val="000156FE"/>
    <w:rsid w:val="00015DA3"/>
    <w:rsid w:val="00015F93"/>
    <w:rsid w:val="000160F9"/>
    <w:rsid w:val="00016797"/>
    <w:rsid w:val="00016E24"/>
    <w:rsid w:val="0001706C"/>
    <w:rsid w:val="000177DC"/>
    <w:rsid w:val="00017DCC"/>
    <w:rsid w:val="00017FAA"/>
    <w:rsid w:val="0002077F"/>
    <w:rsid w:val="00020907"/>
    <w:rsid w:val="00020E28"/>
    <w:rsid w:val="00020ED6"/>
    <w:rsid w:val="000211E4"/>
    <w:rsid w:val="00021A6E"/>
    <w:rsid w:val="00022034"/>
    <w:rsid w:val="000222C2"/>
    <w:rsid w:val="000223B4"/>
    <w:rsid w:val="0002269E"/>
    <w:rsid w:val="00022C46"/>
    <w:rsid w:val="00022D8C"/>
    <w:rsid w:val="00022F69"/>
    <w:rsid w:val="0002339D"/>
    <w:rsid w:val="0002369F"/>
    <w:rsid w:val="00023830"/>
    <w:rsid w:val="000239D1"/>
    <w:rsid w:val="000240F3"/>
    <w:rsid w:val="000241D5"/>
    <w:rsid w:val="00024D19"/>
    <w:rsid w:val="000255BF"/>
    <w:rsid w:val="000256A7"/>
    <w:rsid w:val="0002575F"/>
    <w:rsid w:val="00025B9D"/>
    <w:rsid w:val="00025EC1"/>
    <w:rsid w:val="00026D1B"/>
    <w:rsid w:val="000274C8"/>
    <w:rsid w:val="000277B7"/>
    <w:rsid w:val="000277D0"/>
    <w:rsid w:val="00027F93"/>
    <w:rsid w:val="000303B5"/>
    <w:rsid w:val="0003064C"/>
    <w:rsid w:val="0003118E"/>
    <w:rsid w:val="000318C6"/>
    <w:rsid w:val="00031A6E"/>
    <w:rsid w:val="00031B28"/>
    <w:rsid w:val="00031EDC"/>
    <w:rsid w:val="00033339"/>
    <w:rsid w:val="0003359F"/>
    <w:rsid w:val="00033819"/>
    <w:rsid w:val="000339F9"/>
    <w:rsid w:val="00033C02"/>
    <w:rsid w:val="00034096"/>
    <w:rsid w:val="000342A9"/>
    <w:rsid w:val="0003465B"/>
    <w:rsid w:val="00034946"/>
    <w:rsid w:val="00034977"/>
    <w:rsid w:val="000349BA"/>
    <w:rsid w:val="00034EA9"/>
    <w:rsid w:val="00035C3A"/>
    <w:rsid w:val="00035CAD"/>
    <w:rsid w:val="00036198"/>
    <w:rsid w:val="00036331"/>
    <w:rsid w:val="00036F8F"/>
    <w:rsid w:val="00040ACF"/>
    <w:rsid w:val="00040F1A"/>
    <w:rsid w:val="00041A8A"/>
    <w:rsid w:val="000422CE"/>
    <w:rsid w:val="000423E4"/>
    <w:rsid w:val="00042783"/>
    <w:rsid w:val="0004285D"/>
    <w:rsid w:val="0004320D"/>
    <w:rsid w:val="000433D6"/>
    <w:rsid w:val="00043433"/>
    <w:rsid w:val="00043807"/>
    <w:rsid w:val="00043822"/>
    <w:rsid w:val="00043BE0"/>
    <w:rsid w:val="00043C3A"/>
    <w:rsid w:val="00044209"/>
    <w:rsid w:val="00044A5A"/>
    <w:rsid w:val="00044E2B"/>
    <w:rsid w:val="00046418"/>
    <w:rsid w:val="00046678"/>
    <w:rsid w:val="0004746A"/>
    <w:rsid w:val="000474B0"/>
    <w:rsid w:val="000477FD"/>
    <w:rsid w:val="00047B23"/>
    <w:rsid w:val="00047B8E"/>
    <w:rsid w:val="00047FAD"/>
    <w:rsid w:val="00050350"/>
    <w:rsid w:val="00050469"/>
    <w:rsid w:val="00050651"/>
    <w:rsid w:val="00050E57"/>
    <w:rsid w:val="00050E79"/>
    <w:rsid w:val="00050FE3"/>
    <w:rsid w:val="00051700"/>
    <w:rsid w:val="00051D36"/>
    <w:rsid w:val="00052132"/>
    <w:rsid w:val="000522F3"/>
    <w:rsid w:val="00052597"/>
    <w:rsid w:val="0005384F"/>
    <w:rsid w:val="00053C4C"/>
    <w:rsid w:val="00054078"/>
    <w:rsid w:val="000540D8"/>
    <w:rsid w:val="0005481E"/>
    <w:rsid w:val="00054980"/>
    <w:rsid w:val="000549C0"/>
    <w:rsid w:val="00055122"/>
    <w:rsid w:val="0005560C"/>
    <w:rsid w:val="00055A57"/>
    <w:rsid w:val="00055E2C"/>
    <w:rsid w:val="00056B22"/>
    <w:rsid w:val="00056C4A"/>
    <w:rsid w:val="0005788C"/>
    <w:rsid w:val="00057C3A"/>
    <w:rsid w:val="000600F7"/>
    <w:rsid w:val="00060B19"/>
    <w:rsid w:val="00060CF7"/>
    <w:rsid w:val="00060DF4"/>
    <w:rsid w:val="0006120A"/>
    <w:rsid w:val="000612F5"/>
    <w:rsid w:val="00061365"/>
    <w:rsid w:val="000615A7"/>
    <w:rsid w:val="000616F2"/>
    <w:rsid w:val="000619BE"/>
    <w:rsid w:val="00061ADA"/>
    <w:rsid w:val="00061C40"/>
    <w:rsid w:val="00061F08"/>
    <w:rsid w:val="00062539"/>
    <w:rsid w:val="0006336A"/>
    <w:rsid w:val="000633D9"/>
    <w:rsid w:val="0006359D"/>
    <w:rsid w:val="000636F9"/>
    <w:rsid w:val="00063707"/>
    <w:rsid w:val="000639B6"/>
    <w:rsid w:val="00063B97"/>
    <w:rsid w:val="00063F4A"/>
    <w:rsid w:val="000649A6"/>
    <w:rsid w:val="00064C76"/>
    <w:rsid w:val="00064D94"/>
    <w:rsid w:val="00064DD4"/>
    <w:rsid w:val="000650B0"/>
    <w:rsid w:val="000651E5"/>
    <w:rsid w:val="0006555E"/>
    <w:rsid w:val="00065569"/>
    <w:rsid w:val="000660C3"/>
    <w:rsid w:val="0006613B"/>
    <w:rsid w:val="000661C7"/>
    <w:rsid w:val="0006631B"/>
    <w:rsid w:val="0006641E"/>
    <w:rsid w:val="0006677A"/>
    <w:rsid w:val="00066B1C"/>
    <w:rsid w:val="00066B8C"/>
    <w:rsid w:val="000673AF"/>
    <w:rsid w:val="0006789C"/>
    <w:rsid w:val="0007037D"/>
    <w:rsid w:val="000703AE"/>
    <w:rsid w:val="000708B0"/>
    <w:rsid w:val="000713C9"/>
    <w:rsid w:val="00072895"/>
    <w:rsid w:val="00072AF5"/>
    <w:rsid w:val="0007350C"/>
    <w:rsid w:val="0007409D"/>
    <w:rsid w:val="00074BB0"/>
    <w:rsid w:val="00074F39"/>
    <w:rsid w:val="00075454"/>
    <w:rsid w:val="0007550A"/>
    <w:rsid w:val="0007585C"/>
    <w:rsid w:val="00075E31"/>
    <w:rsid w:val="00075E7D"/>
    <w:rsid w:val="00076153"/>
    <w:rsid w:val="00076412"/>
    <w:rsid w:val="00076455"/>
    <w:rsid w:val="00076461"/>
    <w:rsid w:val="00076952"/>
    <w:rsid w:val="00076DAA"/>
    <w:rsid w:val="000776BC"/>
    <w:rsid w:val="0007784A"/>
    <w:rsid w:val="00077DE0"/>
    <w:rsid w:val="00077FC8"/>
    <w:rsid w:val="0008021D"/>
    <w:rsid w:val="0008039C"/>
    <w:rsid w:val="00080ABB"/>
    <w:rsid w:val="00080CFC"/>
    <w:rsid w:val="000813BA"/>
    <w:rsid w:val="000814DC"/>
    <w:rsid w:val="000814FE"/>
    <w:rsid w:val="00081544"/>
    <w:rsid w:val="000816A9"/>
    <w:rsid w:val="00081B24"/>
    <w:rsid w:val="00081FBD"/>
    <w:rsid w:val="00082086"/>
    <w:rsid w:val="000822A7"/>
    <w:rsid w:val="0008260B"/>
    <w:rsid w:val="000831BC"/>
    <w:rsid w:val="000836A5"/>
    <w:rsid w:val="00083815"/>
    <w:rsid w:val="000856E5"/>
    <w:rsid w:val="0008572F"/>
    <w:rsid w:val="0008584A"/>
    <w:rsid w:val="0008599C"/>
    <w:rsid w:val="00085ED4"/>
    <w:rsid w:val="000861BB"/>
    <w:rsid w:val="00086F71"/>
    <w:rsid w:val="00086FAA"/>
    <w:rsid w:val="00087690"/>
    <w:rsid w:val="00087741"/>
    <w:rsid w:val="00087C77"/>
    <w:rsid w:val="00087D48"/>
    <w:rsid w:val="000900DA"/>
    <w:rsid w:val="00090A05"/>
    <w:rsid w:val="00090A7C"/>
    <w:rsid w:val="00090B49"/>
    <w:rsid w:val="00091C8F"/>
    <w:rsid w:val="0009210B"/>
    <w:rsid w:val="0009233B"/>
    <w:rsid w:val="00092759"/>
    <w:rsid w:val="00093030"/>
    <w:rsid w:val="0009312A"/>
    <w:rsid w:val="000938C9"/>
    <w:rsid w:val="000945A0"/>
    <w:rsid w:val="00094672"/>
    <w:rsid w:val="0009469C"/>
    <w:rsid w:val="00094E0A"/>
    <w:rsid w:val="00095226"/>
    <w:rsid w:val="00095557"/>
    <w:rsid w:val="00095F80"/>
    <w:rsid w:val="000963AD"/>
    <w:rsid w:val="00097169"/>
    <w:rsid w:val="00097748"/>
    <w:rsid w:val="000A0065"/>
    <w:rsid w:val="000A0DE4"/>
    <w:rsid w:val="000A0FB5"/>
    <w:rsid w:val="000A162A"/>
    <w:rsid w:val="000A19DA"/>
    <w:rsid w:val="000A19E1"/>
    <w:rsid w:val="000A1B46"/>
    <w:rsid w:val="000A1B6C"/>
    <w:rsid w:val="000A1D3E"/>
    <w:rsid w:val="000A28C6"/>
    <w:rsid w:val="000A2CAB"/>
    <w:rsid w:val="000A2CAD"/>
    <w:rsid w:val="000A2E24"/>
    <w:rsid w:val="000A334A"/>
    <w:rsid w:val="000A347C"/>
    <w:rsid w:val="000A364C"/>
    <w:rsid w:val="000A4422"/>
    <w:rsid w:val="000A4C6C"/>
    <w:rsid w:val="000A5CEA"/>
    <w:rsid w:val="000A5D41"/>
    <w:rsid w:val="000A6734"/>
    <w:rsid w:val="000A6A6F"/>
    <w:rsid w:val="000A6B9A"/>
    <w:rsid w:val="000A6F7C"/>
    <w:rsid w:val="000A72DF"/>
    <w:rsid w:val="000A7A64"/>
    <w:rsid w:val="000B017E"/>
    <w:rsid w:val="000B01EC"/>
    <w:rsid w:val="000B0239"/>
    <w:rsid w:val="000B05CE"/>
    <w:rsid w:val="000B09E2"/>
    <w:rsid w:val="000B0C45"/>
    <w:rsid w:val="000B110C"/>
    <w:rsid w:val="000B1398"/>
    <w:rsid w:val="000B15C9"/>
    <w:rsid w:val="000B16D3"/>
    <w:rsid w:val="000B16FA"/>
    <w:rsid w:val="000B1C1E"/>
    <w:rsid w:val="000B2353"/>
    <w:rsid w:val="000B2881"/>
    <w:rsid w:val="000B2CA0"/>
    <w:rsid w:val="000B2EF7"/>
    <w:rsid w:val="000B3009"/>
    <w:rsid w:val="000B3F38"/>
    <w:rsid w:val="000B423C"/>
    <w:rsid w:val="000B44C8"/>
    <w:rsid w:val="000B460C"/>
    <w:rsid w:val="000B4936"/>
    <w:rsid w:val="000B5202"/>
    <w:rsid w:val="000B563C"/>
    <w:rsid w:val="000B5FDE"/>
    <w:rsid w:val="000B6034"/>
    <w:rsid w:val="000B60C4"/>
    <w:rsid w:val="000B665F"/>
    <w:rsid w:val="000B66AA"/>
    <w:rsid w:val="000B66B8"/>
    <w:rsid w:val="000B7230"/>
    <w:rsid w:val="000B7314"/>
    <w:rsid w:val="000B755D"/>
    <w:rsid w:val="000B79B0"/>
    <w:rsid w:val="000C061B"/>
    <w:rsid w:val="000C063C"/>
    <w:rsid w:val="000C0659"/>
    <w:rsid w:val="000C091A"/>
    <w:rsid w:val="000C0C2D"/>
    <w:rsid w:val="000C173C"/>
    <w:rsid w:val="000C18DE"/>
    <w:rsid w:val="000C2340"/>
    <w:rsid w:val="000C2ADE"/>
    <w:rsid w:val="000C36C0"/>
    <w:rsid w:val="000C3767"/>
    <w:rsid w:val="000C3E81"/>
    <w:rsid w:val="000C3F50"/>
    <w:rsid w:val="000C43D2"/>
    <w:rsid w:val="000C4D07"/>
    <w:rsid w:val="000C5931"/>
    <w:rsid w:val="000C5A02"/>
    <w:rsid w:val="000C5C46"/>
    <w:rsid w:val="000C79E0"/>
    <w:rsid w:val="000C7E4A"/>
    <w:rsid w:val="000D0EF5"/>
    <w:rsid w:val="000D0F50"/>
    <w:rsid w:val="000D12BE"/>
    <w:rsid w:val="000D1A04"/>
    <w:rsid w:val="000D1B66"/>
    <w:rsid w:val="000D2CBA"/>
    <w:rsid w:val="000D2D39"/>
    <w:rsid w:val="000D33B7"/>
    <w:rsid w:val="000D4134"/>
    <w:rsid w:val="000D502E"/>
    <w:rsid w:val="000D536A"/>
    <w:rsid w:val="000D536C"/>
    <w:rsid w:val="000D6282"/>
    <w:rsid w:val="000D6C9E"/>
    <w:rsid w:val="000D6D54"/>
    <w:rsid w:val="000D78F8"/>
    <w:rsid w:val="000D7AA8"/>
    <w:rsid w:val="000D7EDC"/>
    <w:rsid w:val="000D7FEB"/>
    <w:rsid w:val="000E081D"/>
    <w:rsid w:val="000E0961"/>
    <w:rsid w:val="000E0E6C"/>
    <w:rsid w:val="000E1483"/>
    <w:rsid w:val="000E14BF"/>
    <w:rsid w:val="000E1C08"/>
    <w:rsid w:val="000E1D48"/>
    <w:rsid w:val="000E23EE"/>
    <w:rsid w:val="000E32C8"/>
    <w:rsid w:val="000E43A3"/>
    <w:rsid w:val="000E48B3"/>
    <w:rsid w:val="000E4ACE"/>
    <w:rsid w:val="000E4CBF"/>
    <w:rsid w:val="000E4FCD"/>
    <w:rsid w:val="000E54D0"/>
    <w:rsid w:val="000E62BB"/>
    <w:rsid w:val="000E6752"/>
    <w:rsid w:val="000E6D5C"/>
    <w:rsid w:val="000E7D23"/>
    <w:rsid w:val="000F01DB"/>
    <w:rsid w:val="000F0D4B"/>
    <w:rsid w:val="000F0E6C"/>
    <w:rsid w:val="000F0E74"/>
    <w:rsid w:val="000F0E96"/>
    <w:rsid w:val="000F0F8E"/>
    <w:rsid w:val="000F1460"/>
    <w:rsid w:val="000F14BC"/>
    <w:rsid w:val="000F16E2"/>
    <w:rsid w:val="000F179F"/>
    <w:rsid w:val="000F1943"/>
    <w:rsid w:val="000F1F26"/>
    <w:rsid w:val="000F22EA"/>
    <w:rsid w:val="000F279D"/>
    <w:rsid w:val="000F29A5"/>
    <w:rsid w:val="000F36B5"/>
    <w:rsid w:val="000F3792"/>
    <w:rsid w:val="000F4068"/>
    <w:rsid w:val="000F45CA"/>
    <w:rsid w:val="000F4FE7"/>
    <w:rsid w:val="000F58CA"/>
    <w:rsid w:val="000F5F76"/>
    <w:rsid w:val="000F61F0"/>
    <w:rsid w:val="000F6205"/>
    <w:rsid w:val="000F6612"/>
    <w:rsid w:val="000F7514"/>
    <w:rsid w:val="000F7538"/>
    <w:rsid w:val="00100013"/>
    <w:rsid w:val="001002C4"/>
    <w:rsid w:val="0010086F"/>
    <w:rsid w:val="001011BE"/>
    <w:rsid w:val="00101A4A"/>
    <w:rsid w:val="00101B8A"/>
    <w:rsid w:val="001022CF"/>
    <w:rsid w:val="0010238B"/>
    <w:rsid w:val="00102527"/>
    <w:rsid w:val="00103797"/>
    <w:rsid w:val="00103EAD"/>
    <w:rsid w:val="001043AB"/>
    <w:rsid w:val="00104C94"/>
    <w:rsid w:val="001050D6"/>
    <w:rsid w:val="00105244"/>
    <w:rsid w:val="001055F3"/>
    <w:rsid w:val="00105823"/>
    <w:rsid w:val="001059C5"/>
    <w:rsid w:val="00105D17"/>
    <w:rsid w:val="00106049"/>
    <w:rsid w:val="00106488"/>
    <w:rsid w:val="0010685F"/>
    <w:rsid w:val="001073D9"/>
    <w:rsid w:val="00107877"/>
    <w:rsid w:val="00107FC3"/>
    <w:rsid w:val="001100F3"/>
    <w:rsid w:val="001107F0"/>
    <w:rsid w:val="00110B7D"/>
    <w:rsid w:val="00110CB0"/>
    <w:rsid w:val="001112E8"/>
    <w:rsid w:val="001115E9"/>
    <w:rsid w:val="0011261F"/>
    <w:rsid w:val="0011299A"/>
    <w:rsid w:val="00112B9A"/>
    <w:rsid w:val="0011381C"/>
    <w:rsid w:val="00113E98"/>
    <w:rsid w:val="00114363"/>
    <w:rsid w:val="001144DA"/>
    <w:rsid w:val="00115078"/>
    <w:rsid w:val="001151A2"/>
    <w:rsid w:val="00115A7C"/>
    <w:rsid w:val="00115A7D"/>
    <w:rsid w:val="00115FE4"/>
    <w:rsid w:val="0011614D"/>
    <w:rsid w:val="0011677B"/>
    <w:rsid w:val="00116980"/>
    <w:rsid w:val="00116BA2"/>
    <w:rsid w:val="00116C20"/>
    <w:rsid w:val="00116C48"/>
    <w:rsid w:val="00116E57"/>
    <w:rsid w:val="0011747E"/>
    <w:rsid w:val="00117661"/>
    <w:rsid w:val="00117A6F"/>
    <w:rsid w:val="00117A91"/>
    <w:rsid w:val="00120133"/>
    <w:rsid w:val="0012055D"/>
    <w:rsid w:val="00120EF7"/>
    <w:rsid w:val="001216F2"/>
    <w:rsid w:val="00121BC7"/>
    <w:rsid w:val="00121CA0"/>
    <w:rsid w:val="00121CF5"/>
    <w:rsid w:val="00121D0C"/>
    <w:rsid w:val="00121D54"/>
    <w:rsid w:val="00121EAB"/>
    <w:rsid w:val="001223EB"/>
    <w:rsid w:val="0012300B"/>
    <w:rsid w:val="00123271"/>
    <w:rsid w:val="001246DE"/>
    <w:rsid w:val="00125155"/>
    <w:rsid w:val="001251C4"/>
    <w:rsid w:val="00125726"/>
    <w:rsid w:val="00126625"/>
    <w:rsid w:val="00126A26"/>
    <w:rsid w:val="00126E51"/>
    <w:rsid w:val="00127420"/>
    <w:rsid w:val="00127611"/>
    <w:rsid w:val="00127B47"/>
    <w:rsid w:val="001307B3"/>
    <w:rsid w:val="0013104B"/>
    <w:rsid w:val="00131284"/>
    <w:rsid w:val="0013198E"/>
    <w:rsid w:val="00131C83"/>
    <w:rsid w:val="001320C5"/>
    <w:rsid w:val="00132190"/>
    <w:rsid w:val="0013224B"/>
    <w:rsid w:val="00132C87"/>
    <w:rsid w:val="00132EFD"/>
    <w:rsid w:val="00133752"/>
    <w:rsid w:val="00133B66"/>
    <w:rsid w:val="00133BBE"/>
    <w:rsid w:val="00133EAA"/>
    <w:rsid w:val="0013416C"/>
    <w:rsid w:val="001341B5"/>
    <w:rsid w:val="001341E5"/>
    <w:rsid w:val="00134BE9"/>
    <w:rsid w:val="001350E2"/>
    <w:rsid w:val="001353B5"/>
    <w:rsid w:val="00135C24"/>
    <w:rsid w:val="00136E6C"/>
    <w:rsid w:val="001374E2"/>
    <w:rsid w:val="00137DF2"/>
    <w:rsid w:val="001414A6"/>
    <w:rsid w:val="00141EFA"/>
    <w:rsid w:val="00141EFF"/>
    <w:rsid w:val="00142AC9"/>
    <w:rsid w:val="00142CE0"/>
    <w:rsid w:val="0014306A"/>
    <w:rsid w:val="0014307F"/>
    <w:rsid w:val="00143195"/>
    <w:rsid w:val="00143853"/>
    <w:rsid w:val="00144241"/>
    <w:rsid w:val="00144F69"/>
    <w:rsid w:val="00145663"/>
    <w:rsid w:val="001458E8"/>
    <w:rsid w:val="00146E61"/>
    <w:rsid w:val="0014714B"/>
    <w:rsid w:val="00147A6E"/>
    <w:rsid w:val="0015061A"/>
    <w:rsid w:val="00150B2D"/>
    <w:rsid w:val="00150CEF"/>
    <w:rsid w:val="00150FA8"/>
    <w:rsid w:val="00151371"/>
    <w:rsid w:val="00151A0F"/>
    <w:rsid w:val="00151DA0"/>
    <w:rsid w:val="0015200E"/>
    <w:rsid w:val="0015247F"/>
    <w:rsid w:val="00152519"/>
    <w:rsid w:val="00152E9C"/>
    <w:rsid w:val="00153016"/>
    <w:rsid w:val="0015312B"/>
    <w:rsid w:val="001533B5"/>
    <w:rsid w:val="00153F4A"/>
    <w:rsid w:val="001545D2"/>
    <w:rsid w:val="001547BB"/>
    <w:rsid w:val="00154933"/>
    <w:rsid w:val="00154C8F"/>
    <w:rsid w:val="0015539D"/>
    <w:rsid w:val="001559CA"/>
    <w:rsid w:val="00155C47"/>
    <w:rsid w:val="00156DD2"/>
    <w:rsid w:val="00156E12"/>
    <w:rsid w:val="0015754B"/>
    <w:rsid w:val="00157612"/>
    <w:rsid w:val="001577B6"/>
    <w:rsid w:val="001579CC"/>
    <w:rsid w:val="00157A22"/>
    <w:rsid w:val="00157D9A"/>
    <w:rsid w:val="00157E98"/>
    <w:rsid w:val="00160650"/>
    <w:rsid w:val="00161325"/>
    <w:rsid w:val="001617B5"/>
    <w:rsid w:val="00161AD4"/>
    <w:rsid w:val="00162718"/>
    <w:rsid w:val="001631FC"/>
    <w:rsid w:val="0016396D"/>
    <w:rsid w:val="0016396E"/>
    <w:rsid w:val="00163A74"/>
    <w:rsid w:val="00164719"/>
    <w:rsid w:val="00164BCA"/>
    <w:rsid w:val="00164CA2"/>
    <w:rsid w:val="00164E88"/>
    <w:rsid w:val="00165482"/>
    <w:rsid w:val="001657B3"/>
    <w:rsid w:val="0016618B"/>
    <w:rsid w:val="00166210"/>
    <w:rsid w:val="001664A2"/>
    <w:rsid w:val="00166CA7"/>
    <w:rsid w:val="00166D4B"/>
    <w:rsid w:val="001670E7"/>
    <w:rsid w:val="00167409"/>
    <w:rsid w:val="00167CEA"/>
    <w:rsid w:val="00167F38"/>
    <w:rsid w:val="00170217"/>
    <w:rsid w:val="001703D6"/>
    <w:rsid w:val="001704E6"/>
    <w:rsid w:val="00170916"/>
    <w:rsid w:val="00171A00"/>
    <w:rsid w:val="00172094"/>
    <w:rsid w:val="00172222"/>
    <w:rsid w:val="001723F0"/>
    <w:rsid w:val="00173988"/>
    <w:rsid w:val="00173FAD"/>
    <w:rsid w:val="00174967"/>
    <w:rsid w:val="00174F60"/>
    <w:rsid w:val="001753C5"/>
    <w:rsid w:val="001755C8"/>
    <w:rsid w:val="001768F0"/>
    <w:rsid w:val="00176DF8"/>
    <w:rsid w:val="00176F04"/>
    <w:rsid w:val="00177256"/>
    <w:rsid w:val="0017747E"/>
    <w:rsid w:val="001775C3"/>
    <w:rsid w:val="00177799"/>
    <w:rsid w:val="00177BBB"/>
    <w:rsid w:val="001803DD"/>
    <w:rsid w:val="00180614"/>
    <w:rsid w:val="001817F0"/>
    <w:rsid w:val="001820A8"/>
    <w:rsid w:val="00182870"/>
    <w:rsid w:val="00182C11"/>
    <w:rsid w:val="00182EB0"/>
    <w:rsid w:val="0018340C"/>
    <w:rsid w:val="00183899"/>
    <w:rsid w:val="00183AA3"/>
    <w:rsid w:val="00183B6C"/>
    <w:rsid w:val="00185619"/>
    <w:rsid w:val="00185648"/>
    <w:rsid w:val="00185A55"/>
    <w:rsid w:val="00185C69"/>
    <w:rsid w:val="00186348"/>
    <w:rsid w:val="0018687D"/>
    <w:rsid w:val="00186F85"/>
    <w:rsid w:val="00187298"/>
    <w:rsid w:val="00187449"/>
    <w:rsid w:val="00187E97"/>
    <w:rsid w:val="0019003B"/>
    <w:rsid w:val="001900DF"/>
    <w:rsid w:val="00190125"/>
    <w:rsid w:val="001904BA"/>
    <w:rsid w:val="001905BC"/>
    <w:rsid w:val="0019093E"/>
    <w:rsid w:val="00190B55"/>
    <w:rsid w:val="00190D1E"/>
    <w:rsid w:val="00190DF7"/>
    <w:rsid w:val="00190E4B"/>
    <w:rsid w:val="001913E7"/>
    <w:rsid w:val="001920C8"/>
    <w:rsid w:val="0019215A"/>
    <w:rsid w:val="00192CFC"/>
    <w:rsid w:val="00193C9B"/>
    <w:rsid w:val="00193F2E"/>
    <w:rsid w:val="00194B51"/>
    <w:rsid w:val="00194DB3"/>
    <w:rsid w:val="00197447"/>
    <w:rsid w:val="0019764E"/>
    <w:rsid w:val="001A08B2"/>
    <w:rsid w:val="001A0F13"/>
    <w:rsid w:val="001A17CE"/>
    <w:rsid w:val="001A19EB"/>
    <w:rsid w:val="001A24BC"/>
    <w:rsid w:val="001A287C"/>
    <w:rsid w:val="001A2C81"/>
    <w:rsid w:val="001A2DCE"/>
    <w:rsid w:val="001A2F53"/>
    <w:rsid w:val="001A3744"/>
    <w:rsid w:val="001A38AD"/>
    <w:rsid w:val="001A39C5"/>
    <w:rsid w:val="001A4128"/>
    <w:rsid w:val="001A41AA"/>
    <w:rsid w:val="001A43BF"/>
    <w:rsid w:val="001A485F"/>
    <w:rsid w:val="001A4AD0"/>
    <w:rsid w:val="001A4B25"/>
    <w:rsid w:val="001A53D7"/>
    <w:rsid w:val="001A5509"/>
    <w:rsid w:val="001A5DC0"/>
    <w:rsid w:val="001A5E8D"/>
    <w:rsid w:val="001A5FB4"/>
    <w:rsid w:val="001A6682"/>
    <w:rsid w:val="001A6CB8"/>
    <w:rsid w:val="001A7202"/>
    <w:rsid w:val="001B0033"/>
    <w:rsid w:val="001B0495"/>
    <w:rsid w:val="001B0526"/>
    <w:rsid w:val="001B0E19"/>
    <w:rsid w:val="001B127F"/>
    <w:rsid w:val="001B12BD"/>
    <w:rsid w:val="001B171D"/>
    <w:rsid w:val="001B21E8"/>
    <w:rsid w:val="001B2867"/>
    <w:rsid w:val="001B294E"/>
    <w:rsid w:val="001B29CA"/>
    <w:rsid w:val="001B2B93"/>
    <w:rsid w:val="001B2EA9"/>
    <w:rsid w:val="001B4262"/>
    <w:rsid w:val="001B4400"/>
    <w:rsid w:val="001B4E76"/>
    <w:rsid w:val="001B5D0B"/>
    <w:rsid w:val="001B5D5F"/>
    <w:rsid w:val="001B637E"/>
    <w:rsid w:val="001B661C"/>
    <w:rsid w:val="001B6A23"/>
    <w:rsid w:val="001B6B7E"/>
    <w:rsid w:val="001B6D65"/>
    <w:rsid w:val="001B72E5"/>
    <w:rsid w:val="001B7D78"/>
    <w:rsid w:val="001C0614"/>
    <w:rsid w:val="001C0CF3"/>
    <w:rsid w:val="001C1373"/>
    <w:rsid w:val="001C1974"/>
    <w:rsid w:val="001C1C11"/>
    <w:rsid w:val="001C1D30"/>
    <w:rsid w:val="001C2BAA"/>
    <w:rsid w:val="001C30D1"/>
    <w:rsid w:val="001C32F3"/>
    <w:rsid w:val="001C33EE"/>
    <w:rsid w:val="001C49CD"/>
    <w:rsid w:val="001C4A39"/>
    <w:rsid w:val="001C4B8C"/>
    <w:rsid w:val="001C522B"/>
    <w:rsid w:val="001C54F0"/>
    <w:rsid w:val="001C5B32"/>
    <w:rsid w:val="001C63D2"/>
    <w:rsid w:val="001C6700"/>
    <w:rsid w:val="001C6A27"/>
    <w:rsid w:val="001C7FEB"/>
    <w:rsid w:val="001D017D"/>
    <w:rsid w:val="001D068D"/>
    <w:rsid w:val="001D0828"/>
    <w:rsid w:val="001D0D24"/>
    <w:rsid w:val="001D111D"/>
    <w:rsid w:val="001D117D"/>
    <w:rsid w:val="001D1836"/>
    <w:rsid w:val="001D18F8"/>
    <w:rsid w:val="001D1B9C"/>
    <w:rsid w:val="001D1BA6"/>
    <w:rsid w:val="001D1D6F"/>
    <w:rsid w:val="001D2787"/>
    <w:rsid w:val="001D28AA"/>
    <w:rsid w:val="001D2957"/>
    <w:rsid w:val="001D2AA5"/>
    <w:rsid w:val="001D2F1B"/>
    <w:rsid w:val="001D30E5"/>
    <w:rsid w:val="001D3483"/>
    <w:rsid w:val="001D354F"/>
    <w:rsid w:val="001D39FF"/>
    <w:rsid w:val="001D4012"/>
    <w:rsid w:val="001D4455"/>
    <w:rsid w:val="001D482F"/>
    <w:rsid w:val="001D59A5"/>
    <w:rsid w:val="001D6100"/>
    <w:rsid w:val="001D68DB"/>
    <w:rsid w:val="001D6CF4"/>
    <w:rsid w:val="001D6D92"/>
    <w:rsid w:val="001D6E35"/>
    <w:rsid w:val="001D72A4"/>
    <w:rsid w:val="001D784D"/>
    <w:rsid w:val="001D7EB8"/>
    <w:rsid w:val="001E035E"/>
    <w:rsid w:val="001E036F"/>
    <w:rsid w:val="001E0AC6"/>
    <w:rsid w:val="001E0F54"/>
    <w:rsid w:val="001E0FCC"/>
    <w:rsid w:val="001E15AF"/>
    <w:rsid w:val="001E1684"/>
    <w:rsid w:val="001E170F"/>
    <w:rsid w:val="001E1E65"/>
    <w:rsid w:val="001E208B"/>
    <w:rsid w:val="001E24A0"/>
    <w:rsid w:val="001E26A4"/>
    <w:rsid w:val="001E2CF9"/>
    <w:rsid w:val="001E3347"/>
    <w:rsid w:val="001E37B3"/>
    <w:rsid w:val="001E47CB"/>
    <w:rsid w:val="001E47CE"/>
    <w:rsid w:val="001E489C"/>
    <w:rsid w:val="001E4BC2"/>
    <w:rsid w:val="001E4BEE"/>
    <w:rsid w:val="001E4BF9"/>
    <w:rsid w:val="001E4FD0"/>
    <w:rsid w:val="001E55CE"/>
    <w:rsid w:val="001E5FF6"/>
    <w:rsid w:val="001E61E5"/>
    <w:rsid w:val="001E6359"/>
    <w:rsid w:val="001E6B89"/>
    <w:rsid w:val="001E6C1B"/>
    <w:rsid w:val="001E7876"/>
    <w:rsid w:val="001E7C25"/>
    <w:rsid w:val="001F006C"/>
    <w:rsid w:val="001F0552"/>
    <w:rsid w:val="001F0FF4"/>
    <w:rsid w:val="001F198E"/>
    <w:rsid w:val="001F284E"/>
    <w:rsid w:val="001F2E2A"/>
    <w:rsid w:val="001F3157"/>
    <w:rsid w:val="001F33C3"/>
    <w:rsid w:val="001F365B"/>
    <w:rsid w:val="001F40B4"/>
    <w:rsid w:val="001F461B"/>
    <w:rsid w:val="001F596F"/>
    <w:rsid w:val="001F5DE9"/>
    <w:rsid w:val="001F60ED"/>
    <w:rsid w:val="001F6E37"/>
    <w:rsid w:val="001F7337"/>
    <w:rsid w:val="001F746A"/>
    <w:rsid w:val="001F78A5"/>
    <w:rsid w:val="002001E6"/>
    <w:rsid w:val="00200576"/>
    <w:rsid w:val="00200A3C"/>
    <w:rsid w:val="00200CAB"/>
    <w:rsid w:val="00200D89"/>
    <w:rsid w:val="0020176C"/>
    <w:rsid w:val="00201CE6"/>
    <w:rsid w:val="0020286A"/>
    <w:rsid w:val="00202FF5"/>
    <w:rsid w:val="00203021"/>
    <w:rsid w:val="0020378B"/>
    <w:rsid w:val="00204BAB"/>
    <w:rsid w:val="00204CC9"/>
    <w:rsid w:val="00204F68"/>
    <w:rsid w:val="002050CC"/>
    <w:rsid w:val="002052AA"/>
    <w:rsid w:val="0020565A"/>
    <w:rsid w:val="00205A20"/>
    <w:rsid w:val="00205D21"/>
    <w:rsid w:val="00206198"/>
    <w:rsid w:val="00207BF9"/>
    <w:rsid w:val="00207C57"/>
    <w:rsid w:val="00207EC6"/>
    <w:rsid w:val="00210337"/>
    <w:rsid w:val="002116BA"/>
    <w:rsid w:val="00211744"/>
    <w:rsid w:val="00211974"/>
    <w:rsid w:val="00211D94"/>
    <w:rsid w:val="0021276A"/>
    <w:rsid w:val="00212C59"/>
    <w:rsid w:val="00212D61"/>
    <w:rsid w:val="002131A8"/>
    <w:rsid w:val="002143BC"/>
    <w:rsid w:val="00214A6B"/>
    <w:rsid w:val="00214BAA"/>
    <w:rsid w:val="00214C3E"/>
    <w:rsid w:val="002152CC"/>
    <w:rsid w:val="002156C5"/>
    <w:rsid w:val="0021580C"/>
    <w:rsid w:val="00215BBC"/>
    <w:rsid w:val="00216212"/>
    <w:rsid w:val="00216644"/>
    <w:rsid w:val="00217554"/>
    <w:rsid w:val="00217EF8"/>
    <w:rsid w:val="00220047"/>
    <w:rsid w:val="0022027C"/>
    <w:rsid w:val="00220686"/>
    <w:rsid w:val="00220E26"/>
    <w:rsid w:val="0022102E"/>
    <w:rsid w:val="00221F7A"/>
    <w:rsid w:val="002222FE"/>
    <w:rsid w:val="00222601"/>
    <w:rsid w:val="002228A1"/>
    <w:rsid w:val="00222DB6"/>
    <w:rsid w:val="002230DA"/>
    <w:rsid w:val="0022314C"/>
    <w:rsid w:val="00223188"/>
    <w:rsid w:val="00223447"/>
    <w:rsid w:val="00223A11"/>
    <w:rsid w:val="002248F2"/>
    <w:rsid w:val="00224EC9"/>
    <w:rsid w:val="002256CE"/>
    <w:rsid w:val="00225B46"/>
    <w:rsid w:val="002261F1"/>
    <w:rsid w:val="002268AD"/>
    <w:rsid w:val="0022709E"/>
    <w:rsid w:val="002273BA"/>
    <w:rsid w:val="00230482"/>
    <w:rsid w:val="00230C0A"/>
    <w:rsid w:val="00230C50"/>
    <w:rsid w:val="002314A6"/>
    <w:rsid w:val="00231771"/>
    <w:rsid w:val="002318AF"/>
    <w:rsid w:val="002318F5"/>
    <w:rsid w:val="00231906"/>
    <w:rsid w:val="00231DE6"/>
    <w:rsid w:val="00232301"/>
    <w:rsid w:val="002328E6"/>
    <w:rsid w:val="002328EC"/>
    <w:rsid w:val="0023319C"/>
    <w:rsid w:val="002333BC"/>
    <w:rsid w:val="00233BC5"/>
    <w:rsid w:val="00234A0A"/>
    <w:rsid w:val="00234D57"/>
    <w:rsid w:val="00234FBC"/>
    <w:rsid w:val="002352DA"/>
    <w:rsid w:val="0023583F"/>
    <w:rsid w:val="00235B8C"/>
    <w:rsid w:val="00235CF4"/>
    <w:rsid w:val="00236169"/>
    <w:rsid w:val="00236304"/>
    <w:rsid w:val="00236430"/>
    <w:rsid w:val="00236496"/>
    <w:rsid w:val="00236553"/>
    <w:rsid w:val="00236671"/>
    <w:rsid w:val="00237A71"/>
    <w:rsid w:val="00237EF1"/>
    <w:rsid w:val="002403B7"/>
    <w:rsid w:val="0024136B"/>
    <w:rsid w:val="002420E5"/>
    <w:rsid w:val="0024212F"/>
    <w:rsid w:val="00242333"/>
    <w:rsid w:val="00242C7B"/>
    <w:rsid w:val="0024366E"/>
    <w:rsid w:val="00243B63"/>
    <w:rsid w:val="0024481B"/>
    <w:rsid w:val="00244F33"/>
    <w:rsid w:val="00245848"/>
    <w:rsid w:val="00245C84"/>
    <w:rsid w:val="00246F89"/>
    <w:rsid w:val="00247513"/>
    <w:rsid w:val="00247BF4"/>
    <w:rsid w:val="00247FA9"/>
    <w:rsid w:val="00250036"/>
    <w:rsid w:val="00250767"/>
    <w:rsid w:val="002510B9"/>
    <w:rsid w:val="002510EF"/>
    <w:rsid w:val="0025135D"/>
    <w:rsid w:val="00251436"/>
    <w:rsid w:val="002519AA"/>
    <w:rsid w:val="00251A06"/>
    <w:rsid w:val="00252468"/>
    <w:rsid w:val="00252920"/>
    <w:rsid w:val="00252C08"/>
    <w:rsid w:val="00252C2A"/>
    <w:rsid w:val="00253263"/>
    <w:rsid w:val="002534BD"/>
    <w:rsid w:val="00253D6B"/>
    <w:rsid w:val="00253E28"/>
    <w:rsid w:val="00253EFD"/>
    <w:rsid w:val="0025441D"/>
    <w:rsid w:val="002545C5"/>
    <w:rsid w:val="00254A55"/>
    <w:rsid w:val="0025506F"/>
    <w:rsid w:val="00255225"/>
    <w:rsid w:val="00255B33"/>
    <w:rsid w:val="00256645"/>
    <w:rsid w:val="002567EA"/>
    <w:rsid w:val="0025715D"/>
    <w:rsid w:val="0025730E"/>
    <w:rsid w:val="002574DE"/>
    <w:rsid w:val="00257574"/>
    <w:rsid w:val="0025763D"/>
    <w:rsid w:val="00257F38"/>
    <w:rsid w:val="0026013A"/>
    <w:rsid w:val="002609DB"/>
    <w:rsid w:val="002618E1"/>
    <w:rsid w:val="00261B4C"/>
    <w:rsid w:val="00261B97"/>
    <w:rsid w:val="00261C15"/>
    <w:rsid w:val="00261C7A"/>
    <w:rsid w:val="00261E87"/>
    <w:rsid w:val="002620C5"/>
    <w:rsid w:val="002622C7"/>
    <w:rsid w:val="0026250C"/>
    <w:rsid w:val="00262C6A"/>
    <w:rsid w:val="002637C7"/>
    <w:rsid w:val="002644C1"/>
    <w:rsid w:val="002645C9"/>
    <w:rsid w:val="00264721"/>
    <w:rsid w:val="00264789"/>
    <w:rsid w:val="00264B40"/>
    <w:rsid w:val="00265CB5"/>
    <w:rsid w:val="00266834"/>
    <w:rsid w:val="00267010"/>
    <w:rsid w:val="0026788C"/>
    <w:rsid w:val="002679D8"/>
    <w:rsid w:val="00267F70"/>
    <w:rsid w:val="0027058E"/>
    <w:rsid w:val="00270BF9"/>
    <w:rsid w:val="0027101D"/>
    <w:rsid w:val="002710D3"/>
    <w:rsid w:val="0027164E"/>
    <w:rsid w:val="00271C86"/>
    <w:rsid w:val="00271D5A"/>
    <w:rsid w:val="00272682"/>
    <w:rsid w:val="0027277B"/>
    <w:rsid w:val="002734B7"/>
    <w:rsid w:val="00273891"/>
    <w:rsid w:val="002739C4"/>
    <w:rsid w:val="002743AC"/>
    <w:rsid w:val="0027475A"/>
    <w:rsid w:val="002748B2"/>
    <w:rsid w:val="00274A43"/>
    <w:rsid w:val="00274B38"/>
    <w:rsid w:val="00274DC2"/>
    <w:rsid w:val="00275832"/>
    <w:rsid w:val="002759F0"/>
    <w:rsid w:val="00275E42"/>
    <w:rsid w:val="002762FA"/>
    <w:rsid w:val="002768AC"/>
    <w:rsid w:val="00276C61"/>
    <w:rsid w:val="00276F6B"/>
    <w:rsid w:val="002774AC"/>
    <w:rsid w:val="00280062"/>
    <w:rsid w:val="0028019C"/>
    <w:rsid w:val="00280241"/>
    <w:rsid w:val="00280DE1"/>
    <w:rsid w:val="00280FE2"/>
    <w:rsid w:val="00281167"/>
    <w:rsid w:val="002817CB"/>
    <w:rsid w:val="0028186E"/>
    <w:rsid w:val="0028209A"/>
    <w:rsid w:val="002821A0"/>
    <w:rsid w:val="0028275C"/>
    <w:rsid w:val="00283048"/>
    <w:rsid w:val="00283509"/>
    <w:rsid w:val="002839BD"/>
    <w:rsid w:val="00283B10"/>
    <w:rsid w:val="00284235"/>
    <w:rsid w:val="0028441E"/>
    <w:rsid w:val="002847CB"/>
    <w:rsid w:val="00284AC5"/>
    <w:rsid w:val="00285050"/>
    <w:rsid w:val="002855E9"/>
    <w:rsid w:val="002855FE"/>
    <w:rsid w:val="00285604"/>
    <w:rsid w:val="00285CE5"/>
    <w:rsid w:val="00286B20"/>
    <w:rsid w:val="002872A8"/>
    <w:rsid w:val="00287362"/>
    <w:rsid w:val="00287504"/>
    <w:rsid w:val="00287890"/>
    <w:rsid w:val="00290C9E"/>
    <w:rsid w:val="00291069"/>
    <w:rsid w:val="002916F9"/>
    <w:rsid w:val="00291B9E"/>
    <w:rsid w:val="0029216A"/>
    <w:rsid w:val="0029259D"/>
    <w:rsid w:val="00293428"/>
    <w:rsid w:val="002935D8"/>
    <w:rsid w:val="00293607"/>
    <w:rsid w:val="002936D8"/>
    <w:rsid w:val="00293B3A"/>
    <w:rsid w:val="00293CF1"/>
    <w:rsid w:val="0029406B"/>
    <w:rsid w:val="00294A3C"/>
    <w:rsid w:val="002953D0"/>
    <w:rsid w:val="002958B8"/>
    <w:rsid w:val="00296126"/>
    <w:rsid w:val="002966C0"/>
    <w:rsid w:val="0029783F"/>
    <w:rsid w:val="00297D27"/>
    <w:rsid w:val="00297F42"/>
    <w:rsid w:val="002A036F"/>
    <w:rsid w:val="002A06E4"/>
    <w:rsid w:val="002A0BE1"/>
    <w:rsid w:val="002A1E05"/>
    <w:rsid w:val="002A2259"/>
    <w:rsid w:val="002A2281"/>
    <w:rsid w:val="002A27FB"/>
    <w:rsid w:val="002A2930"/>
    <w:rsid w:val="002A346B"/>
    <w:rsid w:val="002A3705"/>
    <w:rsid w:val="002A3CD1"/>
    <w:rsid w:val="002A5665"/>
    <w:rsid w:val="002A57FC"/>
    <w:rsid w:val="002A5BCD"/>
    <w:rsid w:val="002A66B6"/>
    <w:rsid w:val="002A6780"/>
    <w:rsid w:val="002A6807"/>
    <w:rsid w:val="002A7210"/>
    <w:rsid w:val="002A76C4"/>
    <w:rsid w:val="002A7788"/>
    <w:rsid w:val="002A788E"/>
    <w:rsid w:val="002B0481"/>
    <w:rsid w:val="002B0521"/>
    <w:rsid w:val="002B171A"/>
    <w:rsid w:val="002B1C39"/>
    <w:rsid w:val="002B20E1"/>
    <w:rsid w:val="002B2FA4"/>
    <w:rsid w:val="002B31AA"/>
    <w:rsid w:val="002B33BA"/>
    <w:rsid w:val="002B39CE"/>
    <w:rsid w:val="002B3CA9"/>
    <w:rsid w:val="002B3DDF"/>
    <w:rsid w:val="002B3F5D"/>
    <w:rsid w:val="002B4499"/>
    <w:rsid w:val="002B502F"/>
    <w:rsid w:val="002B5248"/>
    <w:rsid w:val="002B56AD"/>
    <w:rsid w:val="002B5CDA"/>
    <w:rsid w:val="002B5E37"/>
    <w:rsid w:val="002B6466"/>
    <w:rsid w:val="002B66D6"/>
    <w:rsid w:val="002B71C1"/>
    <w:rsid w:val="002B738F"/>
    <w:rsid w:val="002B74AA"/>
    <w:rsid w:val="002B7712"/>
    <w:rsid w:val="002B7A94"/>
    <w:rsid w:val="002C010D"/>
    <w:rsid w:val="002C01F8"/>
    <w:rsid w:val="002C05E8"/>
    <w:rsid w:val="002C05F8"/>
    <w:rsid w:val="002C06EB"/>
    <w:rsid w:val="002C18CD"/>
    <w:rsid w:val="002C1FDE"/>
    <w:rsid w:val="002C2D1F"/>
    <w:rsid w:val="002C2EFD"/>
    <w:rsid w:val="002C3215"/>
    <w:rsid w:val="002C333D"/>
    <w:rsid w:val="002C3B8B"/>
    <w:rsid w:val="002C4BFD"/>
    <w:rsid w:val="002C4EC9"/>
    <w:rsid w:val="002C5FFC"/>
    <w:rsid w:val="002C65D9"/>
    <w:rsid w:val="002C66BE"/>
    <w:rsid w:val="002C6778"/>
    <w:rsid w:val="002C6CC1"/>
    <w:rsid w:val="002C71F2"/>
    <w:rsid w:val="002C72FD"/>
    <w:rsid w:val="002C7524"/>
    <w:rsid w:val="002C77D0"/>
    <w:rsid w:val="002C7948"/>
    <w:rsid w:val="002C79DD"/>
    <w:rsid w:val="002C7CB8"/>
    <w:rsid w:val="002C7DD9"/>
    <w:rsid w:val="002D01C8"/>
    <w:rsid w:val="002D0358"/>
    <w:rsid w:val="002D069F"/>
    <w:rsid w:val="002D0AC5"/>
    <w:rsid w:val="002D0B5E"/>
    <w:rsid w:val="002D0C4F"/>
    <w:rsid w:val="002D0C86"/>
    <w:rsid w:val="002D0F17"/>
    <w:rsid w:val="002D0FCD"/>
    <w:rsid w:val="002D11AA"/>
    <w:rsid w:val="002D1D6D"/>
    <w:rsid w:val="002D1EF8"/>
    <w:rsid w:val="002D26B0"/>
    <w:rsid w:val="002D298D"/>
    <w:rsid w:val="002D30F0"/>
    <w:rsid w:val="002D31AC"/>
    <w:rsid w:val="002D31DE"/>
    <w:rsid w:val="002D38E1"/>
    <w:rsid w:val="002D420F"/>
    <w:rsid w:val="002D4AFA"/>
    <w:rsid w:val="002D5038"/>
    <w:rsid w:val="002D53BE"/>
    <w:rsid w:val="002D577A"/>
    <w:rsid w:val="002D57AD"/>
    <w:rsid w:val="002D5905"/>
    <w:rsid w:val="002D6629"/>
    <w:rsid w:val="002D688E"/>
    <w:rsid w:val="002D74A6"/>
    <w:rsid w:val="002D7F82"/>
    <w:rsid w:val="002E08E7"/>
    <w:rsid w:val="002E0901"/>
    <w:rsid w:val="002E0DD6"/>
    <w:rsid w:val="002E182B"/>
    <w:rsid w:val="002E1884"/>
    <w:rsid w:val="002E18ED"/>
    <w:rsid w:val="002E1AA7"/>
    <w:rsid w:val="002E1E9C"/>
    <w:rsid w:val="002E20FE"/>
    <w:rsid w:val="002E218A"/>
    <w:rsid w:val="002E2669"/>
    <w:rsid w:val="002E2D55"/>
    <w:rsid w:val="002E2DFD"/>
    <w:rsid w:val="002E304B"/>
    <w:rsid w:val="002E351B"/>
    <w:rsid w:val="002E3DF1"/>
    <w:rsid w:val="002E425B"/>
    <w:rsid w:val="002E4504"/>
    <w:rsid w:val="002E452F"/>
    <w:rsid w:val="002E4C45"/>
    <w:rsid w:val="002E5C0C"/>
    <w:rsid w:val="002E6745"/>
    <w:rsid w:val="002E68A0"/>
    <w:rsid w:val="002E7254"/>
    <w:rsid w:val="002E7A85"/>
    <w:rsid w:val="002F0DE5"/>
    <w:rsid w:val="002F1139"/>
    <w:rsid w:val="002F1B13"/>
    <w:rsid w:val="002F1CF9"/>
    <w:rsid w:val="002F1D63"/>
    <w:rsid w:val="002F2273"/>
    <w:rsid w:val="002F2952"/>
    <w:rsid w:val="002F2B00"/>
    <w:rsid w:val="002F3356"/>
    <w:rsid w:val="002F3559"/>
    <w:rsid w:val="002F3AEF"/>
    <w:rsid w:val="002F3BA2"/>
    <w:rsid w:val="002F3D33"/>
    <w:rsid w:val="002F43CA"/>
    <w:rsid w:val="002F453A"/>
    <w:rsid w:val="002F46D2"/>
    <w:rsid w:val="002F49E3"/>
    <w:rsid w:val="002F4E80"/>
    <w:rsid w:val="002F5526"/>
    <w:rsid w:val="002F556E"/>
    <w:rsid w:val="002F5719"/>
    <w:rsid w:val="002F5774"/>
    <w:rsid w:val="002F596D"/>
    <w:rsid w:val="002F5C6C"/>
    <w:rsid w:val="002F6054"/>
    <w:rsid w:val="002F6268"/>
    <w:rsid w:val="002F667E"/>
    <w:rsid w:val="002F6C34"/>
    <w:rsid w:val="002F70A1"/>
    <w:rsid w:val="002F7959"/>
    <w:rsid w:val="002F7B5B"/>
    <w:rsid w:val="002F7EE9"/>
    <w:rsid w:val="003001C0"/>
    <w:rsid w:val="003002D5"/>
    <w:rsid w:val="00300395"/>
    <w:rsid w:val="00300549"/>
    <w:rsid w:val="00300599"/>
    <w:rsid w:val="00300700"/>
    <w:rsid w:val="003007EE"/>
    <w:rsid w:val="00300BF0"/>
    <w:rsid w:val="0030108F"/>
    <w:rsid w:val="0030121C"/>
    <w:rsid w:val="003013BA"/>
    <w:rsid w:val="00301835"/>
    <w:rsid w:val="0030187F"/>
    <w:rsid w:val="0030203D"/>
    <w:rsid w:val="003024E6"/>
    <w:rsid w:val="00302565"/>
    <w:rsid w:val="0030288C"/>
    <w:rsid w:val="00302B99"/>
    <w:rsid w:val="00302DD6"/>
    <w:rsid w:val="00302EC6"/>
    <w:rsid w:val="00303677"/>
    <w:rsid w:val="003036C5"/>
    <w:rsid w:val="003036FE"/>
    <w:rsid w:val="00303A52"/>
    <w:rsid w:val="00303B59"/>
    <w:rsid w:val="00303DF9"/>
    <w:rsid w:val="0030592B"/>
    <w:rsid w:val="00305D99"/>
    <w:rsid w:val="00305E05"/>
    <w:rsid w:val="0030609E"/>
    <w:rsid w:val="00307097"/>
    <w:rsid w:val="003073CF"/>
    <w:rsid w:val="00307887"/>
    <w:rsid w:val="003102E7"/>
    <w:rsid w:val="0031036F"/>
    <w:rsid w:val="00310D52"/>
    <w:rsid w:val="00310D77"/>
    <w:rsid w:val="0031108A"/>
    <w:rsid w:val="003111AA"/>
    <w:rsid w:val="00311F74"/>
    <w:rsid w:val="00312CF8"/>
    <w:rsid w:val="00313D4D"/>
    <w:rsid w:val="00313DA5"/>
    <w:rsid w:val="00313F8C"/>
    <w:rsid w:val="00314424"/>
    <w:rsid w:val="00314695"/>
    <w:rsid w:val="0031503A"/>
    <w:rsid w:val="0031510F"/>
    <w:rsid w:val="003151FE"/>
    <w:rsid w:val="0031522A"/>
    <w:rsid w:val="00315309"/>
    <w:rsid w:val="00315FB7"/>
    <w:rsid w:val="003162B7"/>
    <w:rsid w:val="00316908"/>
    <w:rsid w:val="0031698E"/>
    <w:rsid w:val="00316A9D"/>
    <w:rsid w:val="00316E34"/>
    <w:rsid w:val="00317612"/>
    <w:rsid w:val="00317844"/>
    <w:rsid w:val="00317A9C"/>
    <w:rsid w:val="003201A5"/>
    <w:rsid w:val="0032085D"/>
    <w:rsid w:val="00320A89"/>
    <w:rsid w:val="0032168B"/>
    <w:rsid w:val="00321DA1"/>
    <w:rsid w:val="00322649"/>
    <w:rsid w:val="00322730"/>
    <w:rsid w:val="00322784"/>
    <w:rsid w:val="00322E98"/>
    <w:rsid w:val="003230E0"/>
    <w:rsid w:val="003236B5"/>
    <w:rsid w:val="00323A4A"/>
    <w:rsid w:val="003243DE"/>
    <w:rsid w:val="0032452D"/>
    <w:rsid w:val="00324932"/>
    <w:rsid w:val="00324999"/>
    <w:rsid w:val="00324E09"/>
    <w:rsid w:val="00324F84"/>
    <w:rsid w:val="00325354"/>
    <w:rsid w:val="00325ED1"/>
    <w:rsid w:val="0032636A"/>
    <w:rsid w:val="0032642A"/>
    <w:rsid w:val="003267EB"/>
    <w:rsid w:val="003277FD"/>
    <w:rsid w:val="00327ACA"/>
    <w:rsid w:val="00327BBE"/>
    <w:rsid w:val="00327C7E"/>
    <w:rsid w:val="00330097"/>
    <w:rsid w:val="00330A69"/>
    <w:rsid w:val="0033157E"/>
    <w:rsid w:val="00331901"/>
    <w:rsid w:val="00332B6E"/>
    <w:rsid w:val="00332BC0"/>
    <w:rsid w:val="00332BC2"/>
    <w:rsid w:val="00332BFD"/>
    <w:rsid w:val="00332FF1"/>
    <w:rsid w:val="00333076"/>
    <w:rsid w:val="003347D0"/>
    <w:rsid w:val="00334BF8"/>
    <w:rsid w:val="00334DA6"/>
    <w:rsid w:val="00334FB5"/>
    <w:rsid w:val="00335A64"/>
    <w:rsid w:val="00335AB4"/>
    <w:rsid w:val="00335E77"/>
    <w:rsid w:val="003362FB"/>
    <w:rsid w:val="0033689B"/>
    <w:rsid w:val="003370A5"/>
    <w:rsid w:val="00337219"/>
    <w:rsid w:val="00337462"/>
    <w:rsid w:val="00337868"/>
    <w:rsid w:val="00337FE4"/>
    <w:rsid w:val="00340955"/>
    <w:rsid w:val="00340AB2"/>
    <w:rsid w:val="00342AD5"/>
    <w:rsid w:val="00342B86"/>
    <w:rsid w:val="00342D76"/>
    <w:rsid w:val="003432F9"/>
    <w:rsid w:val="00343711"/>
    <w:rsid w:val="003437C3"/>
    <w:rsid w:val="00343883"/>
    <w:rsid w:val="00343D4B"/>
    <w:rsid w:val="0034400F"/>
    <w:rsid w:val="00344C8F"/>
    <w:rsid w:val="00345204"/>
    <w:rsid w:val="00345D1D"/>
    <w:rsid w:val="00345E0A"/>
    <w:rsid w:val="00345E82"/>
    <w:rsid w:val="00345EC7"/>
    <w:rsid w:val="003460FB"/>
    <w:rsid w:val="00346387"/>
    <w:rsid w:val="003467E9"/>
    <w:rsid w:val="00346F0A"/>
    <w:rsid w:val="0034706C"/>
    <w:rsid w:val="003472D5"/>
    <w:rsid w:val="003472FC"/>
    <w:rsid w:val="003476CA"/>
    <w:rsid w:val="003476D1"/>
    <w:rsid w:val="00347958"/>
    <w:rsid w:val="00347A13"/>
    <w:rsid w:val="00347FA1"/>
    <w:rsid w:val="003502AA"/>
    <w:rsid w:val="003507DC"/>
    <w:rsid w:val="0035082E"/>
    <w:rsid w:val="003508DB"/>
    <w:rsid w:val="0035093D"/>
    <w:rsid w:val="00350CA7"/>
    <w:rsid w:val="00351062"/>
    <w:rsid w:val="00352836"/>
    <w:rsid w:val="00352944"/>
    <w:rsid w:val="00352AC1"/>
    <w:rsid w:val="00352F7B"/>
    <w:rsid w:val="003530EC"/>
    <w:rsid w:val="00353CB9"/>
    <w:rsid w:val="00354401"/>
    <w:rsid w:val="0035479A"/>
    <w:rsid w:val="00354812"/>
    <w:rsid w:val="00354D0F"/>
    <w:rsid w:val="00355648"/>
    <w:rsid w:val="003556C5"/>
    <w:rsid w:val="00355C6B"/>
    <w:rsid w:val="00356239"/>
    <w:rsid w:val="00356662"/>
    <w:rsid w:val="0035686A"/>
    <w:rsid w:val="00356F38"/>
    <w:rsid w:val="00356F8B"/>
    <w:rsid w:val="003575B7"/>
    <w:rsid w:val="003579F1"/>
    <w:rsid w:val="00357E65"/>
    <w:rsid w:val="00357F36"/>
    <w:rsid w:val="00360000"/>
    <w:rsid w:val="003607A0"/>
    <w:rsid w:val="00360951"/>
    <w:rsid w:val="00360DE8"/>
    <w:rsid w:val="00360EA8"/>
    <w:rsid w:val="00361885"/>
    <w:rsid w:val="003621C8"/>
    <w:rsid w:val="003622BB"/>
    <w:rsid w:val="00362534"/>
    <w:rsid w:val="00362E17"/>
    <w:rsid w:val="003635C0"/>
    <w:rsid w:val="00363AD9"/>
    <w:rsid w:val="00363C5B"/>
    <w:rsid w:val="00364667"/>
    <w:rsid w:val="003647E2"/>
    <w:rsid w:val="00364B09"/>
    <w:rsid w:val="00364BF5"/>
    <w:rsid w:val="0036534D"/>
    <w:rsid w:val="0036625E"/>
    <w:rsid w:val="00366722"/>
    <w:rsid w:val="00366BCA"/>
    <w:rsid w:val="00366EED"/>
    <w:rsid w:val="0036761D"/>
    <w:rsid w:val="003701E3"/>
    <w:rsid w:val="0037024E"/>
    <w:rsid w:val="00370474"/>
    <w:rsid w:val="0037058D"/>
    <w:rsid w:val="00370896"/>
    <w:rsid w:val="003708E0"/>
    <w:rsid w:val="003709A9"/>
    <w:rsid w:val="00370FDA"/>
    <w:rsid w:val="00371145"/>
    <w:rsid w:val="00371445"/>
    <w:rsid w:val="0037150F"/>
    <w:rsid w:val="00371A4B"/>
    <w:rsid w:val="00372517"/>
    <w:rsid w:val="003728E0"/>
    <w:rsid w:val="00372988"/>
    <w:rsid w:val="00372B37"/>
    <w:rsid w:val="00372E10"/>
    <w:rsid w:val="00372E96"/>
    <w:rsid w:val="0037311F"/>
    <w:rsid w:val="0037333F"/>
    <w:rsid w:val="00374BA4"/>
    <w:rsid w:val="0037665A"/>
    <w:rsid w:val="003767E3"/>
    <w:rsid w:val="00376A5A"/>
    <w:rsid w:val="00376F88"/>
    <w:rsid w:val="00377062"/>
    <w:rsid w:val="003775FF"/>
    <w:rsid w:val="00377B51"/>
    <w:rsid w:val="00377FED"/>
    <w:rsid w:val="0038010F"/>
    <w:rsid w:val="0038047A"/>
    <w:rsid w:val="00380F89"/>
    <w:rsid w:val="00381693"/>
    <w:rsid w:val="0038192C"/>
    <w:rsid w:val="00381AD3"/>
    <w:rsid w:val="00381E62"/>
    <w:rsid w:val="0038210E"/>
    <w:rsid w:val="00382A7C"/>
    <w:rsid w:val="00382B79"/>
    <w:rsid w:val="00383554"/>
    <w:rsid w:val="003837BC"/>
    <w:rsid w:val="003838E8"/>
    <w:rsid w:val="00383E67"/>
    <w:rsid w:val="0038416A"/>
    <w:rsid w:val="00384202"/>
    <w:rsid w:val="00384245"/>
    <w:rsid w:val="003843EC"/>
    <w:rsid w:val="00384AC0"/>
    <w:rsid w:val="00384AD5"/>
    <w:rsid w:val="00385999"/>
    <w:rsid w:val="00385EFA"/>
    <w:rsid w:val="00386019"/>
    <w:rsid w:val="003862BB"/>
    <w:rsid w:val="0038631D"/>
    <w:rsid w:val="003864FE"/>
    <w:rsid w:val="00387756"/>
    <w:rsid w:val="00390284"/>
    <w:rsid w:val="00390C14"/>
    <w:rsid w:val="00390F2D"/>
    <w:rsid w:val="003913B7"/>
    <w:rsid w:val="00391A93"/>
    <w:rsid w:val="0039231E"/>
    <w:rsid w:val="003927E8"/>
    <w:rsid w:val="00392910"/>
    <w:rsid w:val="00393110"/>
    <w:rsid w:val="003935C3"/>
    <w:rsid w:val="00393855"/>
    <w:rsid w:val="0039390D"/>
    <w:rsid w:val="00393F8C"/>
    <w:rsid w:val="00394973"/>
    <w:rsid w:val="003949F9"/>
    <w:rsid w:val="00394D8E"/>
    <w:rsid w:val="00395817"/>
    <w:rsid w:val="00395919"/>
    <w:rsid w:val="0039592E"/>
    <w:rsid w:val="00395CF6"/>
    <w:rsid w:val="00395F97"/>
    <w:rsid w:val="003960C5"/>
    <w:rsid w:val="003960D4"/>
    <w:rsid w:val="00396314"/>
    <w:rsid w:val="003964E1"/>
    <w:rsid w:val="00396A97"/>
    <w:rsid w:val="00396D89"/>
    <w:rsid w:val="0039750E"/>
    <w:rsid w:val="003976AA"/>
    <w:rsid w:val="003A06D4"/>
    <w:rsid w:val="003A0FB7"/>
    <w:rsid w:val="003A127C"/>
    <w:rsid w:val="003A1419"/>
    <w:rsid w:val="003A153C"/>
    <w:rsid w:val="003A15C4"/>
    <w:rsid w:val="003A2BA6"/>
    <w:rsid w:val="003A345C"/>
    <w:rsid w:val="003A3612"/>
    <w:rsid w:val="003A36CD"/>
    <w:rsid w:val="003A36E8"/>
    <w:rsid w:val="003A5920"/>
    <w:rsid w:val="003A5FAD"/>
    <w:rsid w:val="003A61FE"/>
    <w:rsid w:val="003A646D"/>
    <w:rsid w:val="003A655B"/>
    <w:rsid w:val="003A67B4"/>
    <w:rsid w:val="003A6860"/>
    <w:rsid w:val="003A6912"/>
    <w:rsid w:val="003A6951"/>
    <w:rsid w:val="003A700A"/>
    <w:rsid w:val="003A71A0"/>
    <w:rsid w:val="003A79ED"/>
    <w:rsid w:val="003A7D7A"/>
    <w:rsid w:val="003B06CD"/>
    <w:rsid w:val="003B09E8"/>
    <w:rsid w:val="003B12B5"/>
    <w:rsid w:val="003B145F"/>
    <w:rsid w:val="003B162B"/>
    <w:rsid w:val="003B1AD9"/>
    <w:rsid w:val="003B205F"/>
    <w:rsid w:val="003B20EC"/>
    <w:rsid w:val="003B24E8"/>
    <w:rsid w:val="003B27B1"/>
    <w:rsid w:val="003B2B70"/>
    <w:rsid w:val="003B30AD"/>
    <w:rsid w:val="003B342A"/>
    <w:rsid w:val="003B3903"/>
    <w:rsid w:val="003B3960"/>
    <w:rsid w:val="003B3983"/>
    <w:rsid w:val="003B435A"/>
    <w:rsid w:val="003B444F"/>
    <w:rsid w:val="003B4CF4"/>
    <w:rsid w:val="003B4D1F"/>
    <w:rsid w:val="003B4F62"/>
    <w:rsid w:val="003B534E"/>
    <w:rsid w:val="003B5C38"/>
    <w:rsid w:val="003B65F7"/>
    <w:rsid w:val="003B6F09"/>
    <w:rsid w:val="003B766E"/>
    <w:rsid w:val="003B76A4"/>
    <w:rsid w:val="003B783B"/>
    <w:rsid w:val="003B78B3"/>
    <w:rsid w:val="003B7B3B"/>
    <w:rsid w:val="003C0602"/>
    <w:rsid w:val="003C081F"/>
    <w:rsid w:val="003C0D71"/>
    <w:rsid w:val="003C0E66"/>
    <w:rsid w:val="003C11C6"/>
    <w:rsid w:val="003C1625"/>
    <w:rsid w:val="003C1953"/>
    <w:rsid w:val="003C2077"/>
    <w:rsid w:val="003C26CB"/>
    <w:rsid w:val="003C2891"/>
    <w:rsid w:val="003C36E5"/>
    <w:rsid w:val="003C3FAE"/>
    <w:rsid w:val="003C44D5"/>
    <w:rsid w:val="003C4A64"/>
    <w:rsid w:val="003C4B1C"/>
    <w:rsid w:val="003C4CF3"/>
    <w:rsid w:val="003C4E9D"/>
    <w:rsid w:val="003C5EB5"/>
    <w:rsid w:val="003C5FA6"/>
    <w:rsid w:val="003C6418"/>
    <w:rsid w:val="003C643B"/>
    <w:rsid w:val="003C6613"/>
    <w:rsid w:val="003C66ED"/>
    <w:rsid w:val="003C73BF"/>
    <w:rsid w:val="003C7859"/>
    <w:rsid w:val="003C78EC"/>
    <w:rsid w:val="003C7A98"/>
    <w:rsid w:val="003C7C25"/>
    <w:rsid w:val="003C7D6A"/>
    <w:rsid w:val="003C7E8E"/>
    <w:rsid w:val="003D00FC"/>
    <w:rsid w:val="003D0562"/>
    <w:rsid w:val="003D0787"/>
    <w:rsid w:val="003D0C53"/>
    <w:rsid w:val="003D14A8"/>
    <w:rsid w:val="003D1E34"/>
    <w:rsid w:val="003D23C2"/>
    <w:rsid w:val="003D2404"/>
    <w:rsid w:val="003D27ED"/>
    <w:rsid w:val="003D4C64"/>
    <w:rsid w:val="003D5922"/>
    <w:rsid w:val="003D5A1C"/>
    <w:rsid w:val="003D600C"/>
    <w:rsid w:val="003D617A"/>
    <w:rsid w:val="003D64BC"/>
    <w:rsid w:val="003D69F9"/>
    <w:rsid w:val="003D6BA8"/>
    <w:rsid w:val="003D6C37"/>
    <w:rsid w:val="003D6D21"/>
    <w:rsid w:val="003D779A"/>
    <w:rsid w:val="003D7B1A"/>
    <w:rsid w:val="003E0524"/>
    <w:rsid w:val="003E1118"/>
    <w:rsid w:val="003E151E"/>
    <w:rsid w:val="003E1746"/>
    <w:rsid w:val="003E1E73"/>
    <w:rsid w:val="003E258A"/>
    <w:rsid w:val="003E2B2E"/>
    <w:rsid w:val="003E30B1"/>
    <w:rsid w:val="003E3441"/>
    <w:rsid w:val="003E3711"/>
    <w:rsid w:val="003E38DE"/>
    <w:rsid w:val="003E3E24"/>
    <w:rsid w:val="003E3FFD"/>
    <w:rsid w:val="003E40C8"/>
    <w:rsid w:val="003E4210"/>
    <w:rsid w:val="003E442C"/>
    <w:rsid w:val="003E4796"/>
    <w:rsid w:val="003E4EEB"/>
    <w:rsid w:val="003E5839"/>
    <w:rsid w:val="003E5C4E"/>
    <w:rsid w:val="003E6C10"/>
    <w:rsid w:val="003E7B6C"/>
    <w:rsid w:val="003E7DC2"/>
    <w:rsid w:val="003E7F53"/>
    <w:rsid w:val="003F08F8"/>
    <w:rsid w:val="003F0B98"/>
    <w:rsid w:val="003F0F69"/>
    <w:rsid w:val="003F103F"/>
    <w:rsid w:val="003F111A"/>
    <w:rsid w:val="003F1BDE"/>
    <w:rsid w:val="003F1C04"/>
    <w:rsid w:val="003F1FBE"/>
    <w:rsid w:val="003F214B"/>
    <w:rsid w:val="003F2B42"/>
    <w:rsid w:val="003F2FEE"/>
    <w:rsid w:val="003F3C92"/>
    <w:rsid w:val="003F40CE"/>
    <w:rsid w:val="003F4796"/>
    <w:rsid w:val="003F48C9"/>
    <w:rsid w:val="003F49CC"/>
    <w:rsid w:val="003F4C09"/>
    <w:rsid w:val="003F5065"/>
    <w:rsid w:val="003F50AC"/>
    <w:rsid w:val="003F5157"/>
    <w:rsid w:val="003F54E2"/>
    <w:rsid w:val="003F54F7"/>
    <w:rsid w:val="003F55A4"/>
    <w:rsid w:val="003F57FD"/>
    <w:rsid w:val="003F6A5C"/>
    <w:rsid w:val="003F6ED9"/>
    <w:rsid w:val="003F7040"/>
    <w:rsid w:val="003F752C"/>
    <w:rsid w:val="003F79EB"/>
    <w:rsid w:val="00400142"/>
    <w:rsid w:val="004007A8"/>
    <w:rsid w:val="00400A37"/>
    <w:rsid w:val="00400C9C"/>
    <w:rsid w:val="004013D0"/>
    <w:rsid w:val="00401A8C"/>
    <w:rsid w:val="00401B3E"/>
    <w:rsid w:val="004027CF"/>
    <w:rsid w:val="00402907"/>
    <w:rsid w:val="00403B9B"/>
    <w:rsid w:val="00403ED4"/>
    <w:rsid w:val="004041CD"/>
    <w:rsid w:val="0040424E"/>
    <w:rsid w:val="004054D5"/>
    <w:rsid w:val="00406027"/>
    <w:rsid w:val="00406705"/>
    <w:rsid w:val="00406981"/>
    <w:rsid w:val="00406F53"/>
    <w:rsid w:val="004074B2"/>
    <w:rsid w:val="0040754F"/>
    <w:rsid w:val="00407D89"/>
    <w:rsid w:val="004101B1"/>
    <w:rsid w:val="00410A95"/>
    <w:rsid w:val="00410B89"/>
    <w:rsid w:val="00410B94"/>
    <w:rsid w:val="00410C05"/>
    <w:rsid w:val="004110EE"/>
    <w:rsid w:val="00411AEB"/>
    <w:rsid w:val="0041253E"/>
    <w:rsid w:val="00412E34"/>
    <w:rsid w:val="00413E2C"/>
    <w:rsid w:val="004146B9"/>
    <w:rsid w:val="00414A07"/>
    <w:rsid w:val="00414AA8"/>
    <w:rsid w:val="00415F03"/>
    <w:rsid w:val="00416C05"/>
    <w:rsid w:val="00416C3F"/>
    <w:rsid w:val="00416C83"/>
    <w:rsid w:val="00417216"/>
    <w:rsid w:val="0041749A"/>
    <w:rsid w:val="004176F6"/>
    <w:rsid w:val="00417CD1"/>
    <w:rsid w:val="00417D55"/>
    <w:rsid w:val="0042019F"/>
    <w:rsid w:val="00420666"/>
    <w:rsid w:val="00420B24"/>
    <w:rsid w:val="00421203"/>
    <w:rsid w:val="00421377"/>
    <w:rsid w:val="00421F9B"/>
    <w:rsid w:val="00422327"/>
    <w:rsid w:val="004227F9"/>
    <w:rsid w:val="004230E4"/>
    <w:rsid w:val="00423B88"/>
    <w:rsid w:val="00423E2C"/>
    <w:rsid w:val="00424906"/>
    <w:rsid w:val="0042491D"/>
    <w:rsid w:val="00424BA9"/>
    <w:rsid w:val="00425288"/>
    <w:rsid w:val="004254A6"/>
    <w:rsid w:val="0042558C"/>
    <w:rsid w:val="00425814"/>
    <w:rsid w:val="004258FC"/>
    <w:rsid w:val="00425EB4"/>
    <w:rsid w:val="004262D3"/>
    <w:rsid w:val="00426798"/>
    <w:rsid w:val="004267DD"/>
    <w:rsid w:val="004269F1"/>
    <w:rsid w:val="00426B56"/>
    <w:rsid w:val="00426D37"/>
    <w:rsid w:val="00426F4A"/>
    <w:rsid w:val="00427236"/>
    <w:rsid w:val="004275FE"/>
    <w:rsid w:val="00430155"/>
    <w:rsid w:val="0043020C"/>
    <w:rsid w:val="00430672"/>
    <w:rsid w:val="0043077C"/>
    <w:rsid w:val="00430BAD"/>
    <w:rsid w:val="004310C3"/>
    <w:rsid w:val="00431133"/>
    <w:rsid w:val="0043116A"/>
    <w:rsid w:val="00431289"/>
    <w:rsid w:val="004319BA"/>
    <w:rsid w:val="00431A2E"/>
    <w:rsid w:val="00431B14"/>
    <w:rsid w:val="00431B19"/>
    <w:rsid w:val="004331B9"/>
    <w:rsid w:val="0043381B"/>
    <w:rsid w:val="004338FA"/>
    <w:rsid w:val="00434709"/>
    <w:rsid w:val="00434F3C"/>
    <w:rsid w:val="00434FEC"/>
    <w:rsid w:val="004356C0"/>
    <w:rsid w:val="0043583C"/>
    <w:rsid w:val="00435AD4"/>
    <w:rsid w:val="00436729"/>
    <w:rsid w:val="00436887"/>
    <w:rsid w:val="00437144"/>
    <w:rsid w:val="0043743E"/>
    <w:rsid w:val="004374C1"/>
    <w:rsid w:val="004374D4"/>
    <w:rsid w:val="0044044A"/>
    <w:rsid w:val="00440B65"/>
    <w:rsid w:val="00440F4D"/>
    <w:rsid w:val="004417B1"/>
    <w:rsid w:val="004419A1"/>
    <w:rsid w:val="00441BDB"/>
    <w:rsid w:val="00441CEC"/>
    <w:rsid w:val="00441F93"/>
    <w:rsid w:val="004422AC"/>
    <w:rsid w:val="00442A0E"/>
    <w:rsid w:val="00442A37"/>
    <w:rsid w:val="00442A85"/>
    <w:rsid w:val="00443036"/>
    <w:rsid w:val="00444007"/>
    <w:rsid w:val="00444294"/>
    <w:rsid w:val="00444405"/>
    <w:rsid w:val="00444513"/>
    <w:rsid w:val="00444621"/>
    <w:rsid w:val="00444705"/>
    <w:rsid w:val="00444B39"/>
    <w:rsid w:val="00444CD5"/>
    <w:rsid w:val="004452D8"/>
    <w:rsid w:val="004455A0"/>
    <w:rsid w:val="00445ED3"/>
    <w:rsid w:val="00446328"/>
    <w:rsid w:val="00446405"/>
    <w:rsid w:val="004465EC"/>
    <w:rsid w:val="00446A3F"/>
    <w:rsid w:val="00446B48"/>
    <w:rsid w:val="00446B4A"/>
    <w:rsid w:val="0044705E"/>
    <w:rsid w:val="004477EA"/>
    <w:rsid w:val="00447F04"/>
    <w:rsid w:val="004501BD"/>
    <w:rsid w:val="00450459"/>
    <w:rsid w:val="00450540"/>
    <w:rsid w:val="0045177C"/>
    <w:rsid w:val="004519FE"/>
    <w:rsid w:val="00451F3C"/>
    <w:rsid w:val="0045233C"/>
    <w:rsid w:val="004528A0"/>
    <w:rsid w:val="0045292B"/>
    <w:rsid w:val="0045296A"/>
    <w:rsid w:val="00452BD4"/>
    <w:rsid w:val="00452C98"/>
    <w:rsid w:val="00453512"/>
    <w:rsid w:val="00454F31"/>
    <w:rsid w:val="004553AB"/>
    <w:rsid w:val="00455689"/>
    <w:rsid w:val="00455690"/>
    <w:rsid w:val="00455DF8"/>
    <w:rsid w:val="00455F0A"/>
    <w:rsid w:val="0045626A"/>
    <w:rsid w:val="004562C0"/>
    <w:rsid w:val="00456A72"/>
    <w:rsid w:val="0045795A"/>
    <w:rsid w:val="00457D3B"/>
    <w:rsid w:val="004607D5"/>
    <w:rsid w:val="00460FAC"/>
    <w:rsid w:val="004614B0"/>
    <w:rsid w:val="00461744"/>
    <w:rsid w:val="00461ABE"/>
    <w:rsid w:val="00461BCE"/>
    <w:rsid w:val="004624B9"/>
    <w:rsid w:val="00463A74"/>
    <w:rsid w:val="00463B64"/>
    <w:rsid w:val="00463ED2"/>
    <w:rsid w:val="004644C3"/>
    <w:rsid w:val="004644F7"/>
    <w:rsid w:val="00464745"/>
    <w:rsid w:val="00464B6A"/>
    <w:rsid w:val="004652D8"/>
    <w:rsid w:val="0046543F"/>
    <w:rsid w:val="0046563C"/>
    <w:rsid w:val="00465722"/>
    <w:rsid w:val="00465DA3"/>
    <w:rsid w:val="004664B7"/>
    <w:rsid w:val="004664BF"/>
    <w:rsid w:val="00466879"/>
    <w:rsid w:val="00466B3F"/>
    <w:rsid w:val="00466C35"/>
    <w:rsid w:val="0046718D"/>
    <w:rsid w:val="004671ED"/>
    <w:rsid w:val="00467541"/>
    <w:rsid w:val="004677ED"/>
    <w:rsid w:val="004679EE"/>
    <w:rsid w:val="00467A1B"/>
    <w:rsid w:val="00470CE5"/>
    <w:rsid w:val="00471203"/>
    <w:rsid w:val="00471575"/>
    <w:rsid w:val="00471CA9"/>
    <w:rsid w:val="00472ADB"/>
    <w:rsid w:val="00472B81"/>
    <w:rsid w:val="004730F8"/>
    <w:rsid w:val="0047356F"/>
    <w:rsid w:val="00473680"/>
    <w:rsid w:val="00473684"/>
    <w:rsid w:val="004739C6"/>
    <w:rsid w:val="00473AB9"/>
    <w:rsid w:val="00474FB8"/>
    <w:rsid w:val="00475854"/>
    <w:rsid w:val="00475892"/>
    <w:rsid w:val="00475948"/>
    <w:rsid w:val="00475DA9"/>
    <w:rsid w:val="00476B99"/>
    <w:rsid w:val="00476BE2"/>
    <w:rsid w:val="00476E71"/>
    <w:rsid w:val="00477C25"/>
    <w:rsid w:val="00477DD6"/>
    <w:rsid w:val="00480082"/>
    <w:rsid w:val="00480682"/>
    <w:rsid w:val="00480EA5"/>
    <w:rsid w:val="00481585"/>
    <w:rsid w:val="004815C6"/>
    <w:rsid w:val="004823DA"/>
    <w:rsid w:val="00482909"/>
    <w:rsid w:val="00482971"/>
    <w:rsid w:val="00482C28"/>
    <w:rsid w:val="00482DDE"/>
    <w:rsid w:val="00482E2A"/>
    <w:rsid w:val="00483AEA"/>
    <w:rsid w:val="00483E27"/>
    <w:rsid w:val="00483FA8"/>
    <w:rsid w:val="0048409E"/>
    <w:rsid w:val="00484396"/>
    <w:rsid w:val="0048463F"/>
    <w:rsid w:val="00484C9B"/>
    <w:rsid w:val="00485012"/>
    <w:rsid w:val="0048543D"/>
    <w:rsid w:val="00485C6F"/>
    <w:rsid w:val="00485F1E"/>
    <w:rsid w:val="00486597"/>
    <w:rsid w:val="0048692F"/>
    <w:rsid w:val="00486DF1"/>
    <w:rsid w:val="00487325"/>
    <w:rsid w:val="00487DB1"/>
    <w:rsid w:val="00487E66"/>
    <w:rsid w:val="004919C7"/>
    <w:rsid w:val="00491CAD"/>
    <w:rsid w:val="00492D6E"/>
    <w:rsid w:val="00494114"/>
    <w:rsid w:val="0049454D"/>
    <w:rsid w:val="00494A7D"/>
    <w:rsid w:val="0049511B"/>
    <w:rsid w:val="00496A59"/>
    <w:rsid w:val="00496CFB"/>
    <w:rsid w:val="00496DF2"/>
    <w:rsid w:val="004972C4"/>
    <w:rsid w:val="004A0863"/>
    <w:rsid w:val="004A08E6"/>
    <w:rsid w:val="004A0DEB"/>
    <w:rsid w:val="004A0EBC"/>
    <w:rsid w:val="004A1209"/>
    <w:rsid w:val="004A125A"/>
    <w:rsid w:val="004A1370"/>
    <w:rsid w:val="004A15D2"/>
    <w:rsid w:val="004A1A51"/>
    <w:rsid w:val="004A26FB"/>
    <w:rsid w:val="004A2BEE"/>
    <w:rsid w:val="004A2E0C"/>
    <w:rsid w:val="004A3772"/>
    <w:rsid w:val="004A3BDA"/>
    <w:rsid w:val="004A4055"/>
    <w:rsid w:val="004A41A6"/>
    <w:rsid w:val="004A427A"/>
    <w:rsid w:val="004A43E8"/>
    <w:rsid w:val="004A504C"/>
    <w:rsid w:val="004A55CD"/>
    <w:rsid w:val="004A5C2D"/>
    <w:rsid w:val="004A5DB6"/>
    <w:rsid w:val="004A5E47"/>
    <w:rsid w:val="004A632B"/>
    <w:rsid w:val="004A642D"/>
    <w:rsid w:val="004A67C2"/>
    <w:rsid w:val="004A6985"/>
    <w:rsid w:val="004A6A36"/>
    <w:rsid w:val="004A750F"/>
    <w:rsid w:val="004A7546"/>
    <w:rsid w:val="004A77AE"/>
    <w:rsid w:val="004B03FA"/>
    <w:rsid w:val="004B04C0"/>
    <w:rsid w:val="004B0609"/>
    <w:rsid w:val="004B0A82"/>
    <w:rsid w:val="004B129F"/>
    <w:rsid w:val="004B1808"/>
    <w:rsid w:val="004B21FC"/>
    <w:rsid w:val="004B2633"/>
    <w:rsid w:val="004B2F80"/>
    <w:rsid w:val="004B34A7"/>
    <w:rsid w:val="004B3B82"/>
    <w:rsid w:val="004B49BB"/>
    <w:rsid w:val="004B516E"/>
    <w:rsid w:val="004B5202"/>
    <w:rsid w:val="004B561E"/>
    <w:rsid w:val="004B5C8F"/>
    <w:rsid w:val="004B624A"/>
    <w:rsid w:val="004B6946"/>
    <w:rsid w:val="004B69B7"/>
    <w:rsid w:val="004B6A30"/>
    <w:rsid w:val="004B6C19"/>
    <w:rsid w:val="004B6F6B"/>
    <w:rsid w:val="004B7828"/>
    <w:rsid w:val="004B7844"/>
    <w:rsid w:val="004B7E7B"/>
    <w:rsid w:val="004C027C"/>
    <w:rsid w:val="004C0438"/>
    <w:rsid w:val="004C1025"/>
    <w:rsid w:val="004C104E"/>
    <w:rsid w:val="004C12D7"/>
    <w:rsid w:val="004C16F9"/>
    <w:rsid w:val="004C21E8"/>
    <w:rsid w:val="004C2299"/>
    <w:rsid w:val="004C23D9"/>
    <w:rsid w:val="004C29FC"/>
    <w:rsid w:val="004C2E9F"/>
    <w:rsid w:val="004C2F97"/>
    <w:rsid w:val="004C3A17"/>
    <w:rsid w:val="004C3D33"/>
    <w:rsid w:val="004C446A"/>
    <w:rsid w:val="004C4C27"/>
    <w:rsid w:val="004C4F6F"/>
    <w:rsid w:val="004C533C"/>
    <w:rsid w:val="004C5433"/>
    <w:rsid w:val="004C580D"/>
    <w:rsid w:val="004C5978"/>
    <w:rsid w:val="004C77A9"/>
    <w:rsid w:val="004C7A57"/>
    <w:rsid w:val="004C7A7B"/>
    <w:rsid w:val="004C7BAA"/>
    <w:rsid w:val="004C7E6D"/>
    <w:rsid w:val="004C7F96"/>
    <w:rsid w:val="004D013C"/>
    <w:rsid w:val="004D08C5"/>
    <w:rsid w:val="004D0BB1"/>
    <w:rsid w:val="004D19B6"/>
    <w:rsid w:val="004D1A3E"/>
    <w:rsid w:val="004D1D3A"/>
    <w:rsid w:val="004D1E8E"/>
    <w:rsid w:val="004D1EFF"/>
    <w:rsid w:val="004D235E"/>
    <w:rsid w:val="004D266B"/>
    <w:rsid w:val="004D277A"/>
    <w:rsid w:val="004D2B47"/>
    <w:rsid w:val="004D2E3E"/>
    <w:rsid w:val="004D2FC9"/>
    <w:rsid w:val="004D3521"/>
    <w:rsid w:val="004D39C1"/>
    <w:rsid w:val="004D3ACC"/>
    <w:rsid w:val="004D3B6C"/>
    <w:rsid w:val="004D3CE6"/>
    <w:rsid w:val="004D4A62"/>
    <w:rsid w:val="004D5019"/>
    <w:rsid w:val="004D54C1"/>
    <w:rsid w:val="004D5540"/>
    <w:rsid w:val="004D555A"/>
    <w:rsid w:val="004D576D"/>
    <w:rsid w:val="004D64FC"/>
    <w:rsid w:val="004D6B4E"/>
    <w:rsid w:val="004D7723"/>
    <w:rsid w:val="004D79FA"/>
    <w:rsid w:val="004D7ECE"/>
    <w:rsid w:val="004E0052"/>
    <w:rsid w:val="004E011D"/>
    <w:rsid w:val="004E0313"/>
    <w:rsid w:val="004E0961"/>
    <w:rsid w:val="004E0CD0"/>
    <w:rsid w:val="004E1E22"/>
    <w:rsid w:val="004E2604"/>
    <w:rsid w:val="004E2A06"/>
    <w:rsid w:val="004E2C86"/>
    <w:rsid w:val="004E2C98"/>
    <w:rsid w:val="004E2DD1"/>
    <w:rsid w:val="004E316C"/>
    <w:rsid w:val="004E32FC"/>
    <w:rsid w:val="004E3571"/>
    <w:rsid w:val="004E35E1"/>
    <w:rsid w:val="004E3DD6"/>
    <w:rsid w:val="004E426D"/>
    <w:rsid w:val="004E4A17"/>
    <w:rsid w:val="004E4B5C"/>
    <w:rsid w:val="004E4EC8"/>
    <w:rsid w:val="004E578A"/>
    <w:rsid w:val="004E61D5"/>
    <w:rsid w:val="004E6447"/>
    <w:rsid w:val="004E6D6B"/>
    <w:rsid w:val="004E6EF1"/>
    <w:rsid w:val="004E7ABA"/>
    <w:rsid w:val="004E7B65"/>
    <w:rsid w:val="004E7CDA"/>
    <w:rsid w:val="004F03CD"/>
    <w:rsid w:val="004F092D"/>
    <w:rsid w:val="004F09B7"/>
    <w:rsid w:val="004F0ED9"/>
    <w:rsid w:val="004F0FC7"/>
    <w:rsid w:val="004F1305"/>
    <w:rsid w:val="004F23D5"/>
    <w:rsid w:val="004F3232"/>
    <w:rsid w:val="004F3259"/>
    <w:rsid w:val="004F3547"/>
    <w:rsid w:val="004F3DEC"/>
    <w:rsid w:val="004F4443"/>
    <w:rsid w:val="004F456C"/>
    <w:rsid w:val="004F4AFD"/>
    <w:rsid w:val="004F4C77"/>
    <w:rsid w:val="004F57FA"/>
    <w:rsid w:val="004F5BD4"/>
    <w:rsid w:val="004F66E4"/>
    <w:rsid w:val="004F68D7"/>
    <w:rsid w:val="004F6932"/>
    <w:rsid w:val="00500449"/>
    <w:rsid w:val="00500A63"/>
    <w:rsid w:val="0050147F"/>
    <w:rsid w:val="0050188B"/>
    <w:rsid w:val="00501E2A"/>
    <w:rsid w:val="00502714"/>
    <w:rsid w:val="00502C9A"/>
    <w:rsid w:val="00502CD4"/>
    <w:rsid w:val="00503B1B"/>
    <w:rsid w:val="00505474"/>
    <w:rsid w:val="00505959"/>
    <w:rsid w:val="00505A1D"/>
    <w:rsid w:val="00505D87"/>
    <w:rsid w:val="00506643"/>
    <w:rsid w:val="005066B7"/>
    <w:rsid w:val="00506B98"/>
    <w:rsid w:val="005071A1"/>
    <w:rsid w:val="005074A6"/>
    <w:rsid w:val="00507B38"/>
    <w:rsid w:val="00510704"/>
    <w:rsid w:val="00510AAF"/>
    <w:rsid w:val="0051155F"/>
    <w:rsid w:val="00511F0B"/>
    <w:rsid w:val="00512861"/>
    <w:rsid w:val="00512A53"/>
    <w:rsid w:val="00512FE2"/>
    <w:rsid w:val="00513052"/>
    <w:rsid w:val="0051368C"/>
    <w:rsid w:val="005136C4"/>
    <w:rsid w:val="00513D3E"/>
    <w:rsid w:val="00513F49"/>
    <w:rsid w:val="00514268"/>
    <w:rsid w:val="005144F7"/>
    <w:rsid w:val="00514B8C"/>
    <w:rsid w:val="00514E1A"/>
    <w:rsid w:val="005158B6"/>
    <w:rsid w:val="00515ADF"/>
    <w:rsid w:val="00515B87"/>
    <w:rsid w:val="00516168"/>
    <w:rsid w:val="0051629E"/>
    <w:rsid w:val="005165E3"/>
    <w:rsid w:val="005167FB"/>
    <w:rsid w:val="00516FD5"/>
    <w:rsid w:val="005178FA"/>
    <w:rsid w:val="005179A0"/>
    <w:rsid w:val="00517AF9"/>
    <w:rsid w:val="00521237"/>
    <w:rsid w:val="00521D17"/>
    <w:rsid w:val="00521FFE"/>
    <w:rsid w:val="005223F9"/>
    <w:rsid w:val="005227E4"/>
    <w:rsid w:val="00522BEB"/>
    <w:rsid w:val="00523626"/>
    <w:rsid w:val="00523858"/>
    <w:rsid w:val="00523E37"/>
    <w:rsid w:val="00523FA9"/>
    <w:rsid w:val="0052457D"/>
    <w:rsid w:val="005249D1"/>
    <w:rsid w:val="00524C58"/>
    <w:rsid w:val="00524E81"/>
    <w:rsid w:val="005250E8"/>
    <w:rsid w:val="005253F0"/>
    <w:rsid w:val="005254F1"/>
    <w:rsid w:val="00525595"/>
    <w:rsid w:val="00525663"/>
    <w:rsid w:val="00525668"/>
    <w:rsid w:val="005256D7"/>
    <w:rsid w:val="005257A1"/>
    <w:rsid w:val="005257B9"/>
    <w:rsid w:val="005258FE"/>
    <w:rsid w:val="0052594F"/>
    <w:rsid w:val="0052641E"/>
    <w:rsid w:val="00526519"/>
    <w:rsid w:val="00526709"/>
    <w:rsid w:val="00526BA3"/>
    <w:rsid w:val="005272FB"/>
    <w:rsid w:val="00527870"/>
    <w:rsid w:val="00527F2F"/>
    <w:rsid w:val="00530CD7"/>
    <w:rsid w:val="00530F8F"/>
    <w:rsid w:val="005310C4"/>
    <w:rsid w:val="005310DD"/>
    <w:rsid w:val="005312B4"/>
    <w:rsid w:val="005312E8"/>
    <w:rsid w:val="005320AA"/>
    <w:rsid w:val="005322EB"/>
    <w:rsid w:val="00532A2F"/>
    <w:rsid w:val="005333B9"/>
    <w:rsid w:val="00533601"/>
    <w:rsid w:val="005338C9"/>
    <w:rsid w:val="0053399F"/>
    <w:rsid w:val="00534548"/>
    <w:rsid w:val="00534596"/>
    <w:rsid w:val="00534FBF"/>
    <w:rsid w:val="005351FE"/>
    <w:rsid w:val="005361FC"/>
    <w:rsid w:val="00536745"/>
    <w:rsid w:val="0053696C"/>
    <w:rsid w:val="005369CC"/>
    <w:rsid w:val="00536C3A"/>
    <w:rsid w:val="0053743F"/>
    <w:rsid w:val="005374BF"/>
    <w:rsid w:val="0053758A"/>
    <w:rsid w:val="00537F59"/>
    <w:rsid w:val="0054005C"/>
    <w:rsid w:val="00540536"/>
    <w:rsid w:val="00540ABF"/>
    <w:rsid w:val="00540EC2"/>
    <w:rsid w:val="00541104"/>
    <w:rsid w:val="00541D30"/>
    <w:rsid w:val="005424D3"/>
    <w:rsid w:val="00543112"/>
    <w:rsid w:val="00543510"/>
    <w:rsid w:val="0054381B"/>
    <w:rsid w:val="00543BD3"/>
    <w:rsid w:val="00543C28"/>
    <w:rsid w:val="00543CDC"/>
    <w:rsid w:val="00544EEC"/>
    <w:rsid w:val="00545A2F"/>
    <w:rsid w:val="00545E8E"/>
    <w:rsid w:val="00546259"/>
    <w:rsid w:val="0054625F"/>
    <w:rsid w:val="00546D01"/>
    <w:rsid w:val="00547273"/>
    <w:rsid w:val="0054742D"/>
    <w:rsid w:val="005474EF"/>
    <w:rsid w:val="00547E76"/>
    <w:rsid w:val="00550066"/>
    <w:rsid w:val="0055029A"/>
    <w:rsid w:val="005502B1"/>
    <w:rsid w:val="00550674"/>
    <w:rsid w:val="00550B10"/>
    <w:rsid w:val="005517ED"/>
    <w:rsid w:val="00551A92"/>
    <w:rsid w:val="00552211"/>
    <w:rsid w:val="00552951"/>
    <w:rsid w:val="00552BE0"/>
    <w:rsid w:val="00552EEA"/>
    <w:rsid w:val="00552FA5"/>
    <w:rsid w:val="0055359F"/>
    <w:rsid w:val="00553AF8"/>
    <w:rsid w:val="0055430E"/>
    <w:rsid w:val="00554478"/>
    <w:rsid w:val="005544A1"/>
    <w:rsid w:val="00554804"/>
    <w:rsid w:val="00554CAF"/>
    <w:rsid w:val="00554ED3"/>
    <w:rsid w:val="00555958"/>
    <w:rsid w:val="005559E5"/>
    <w:rsid w:val="00555B4B"/>
    <w:rsid w:val="00555C5A"/>
    <w:rsid w:val="00556302"/>
    <w:rsid w:val="00556974"/>
    <w:rsid w:val="00556A04"/>
    <w:rsid w:val="00556F49"/>
    <w:rsid w:val="0055706F"/>
    <w:rsid w:val="005576AE"/>
    <w:rsid w:val="00557919"/>
    <w:rsid w:val="005579E0"/>
    <w:rsid w:val="00557ADA"/>
    <w:rsid w:val="00557B1C"/>
    <w:rsid w:val="00557DDE"/>
    <w:rsid w:val="00557F8D"/>
    <w:rsid w:val="005605DC"/>
    <w:rsid w:val="00560BED"/>
    <w:rsid w:val="00560F11"/>
    <w:rsid w:val="0056113C"/>
    <w:rsid w:val="00561873"/>
    <w:rsid w:val="005621E8"/>
    <w:rsid w:val="00562648"/>
    <w:rsid w:val="005629EE"/>
    <w:rsid w:val="00563004"/>
    <w:rsid w:val="005636AC"/>
    <w:rsid w:val="0056381B"/>
    <w:rsid w:val="005640E5"/>
    <w:rsid w:val="00564410"/>
    <w:rsid w:val="005645B3"/>
    <w:rsid w:val="00564A48"/>
    <w:rsid w:val="00564BE6"/>
    <w:rsid w:val="00564FFB"/>
    <w:rsid w:val="00565657"/>
    <w:rsid w:val="005659DD"/>
    <w:rsid w:val="00565C4C"/>
    <w:rsid w:val="0056610A"/>
    <w:rsid w:val="00566214"/>
    <w:rsid w:val="00566220"/>
    <w:rsid w:val="0056686A"/>
    <w:rsid w:val="00566A0E"/>
    <w:rsid w:val="00566A43"/>
    <w:rsid w:val="00566C27"/>
    <w:rsid w:val="0056773F"/>
    <w:rsid w:val="00567AA6"/>
    <w:rsid w:val="00567EA2"/>
    <w:rsid w:val="00567F6C"/>
    <w:rsid w:val="00570307"/>
    <w:rsid w:val="00570494"/>
    <w:rsid w:val="0057075D"/>
    <w:rsid w:val="005707D1"/>
    <w:rsid w:val="00570828"/>
    <w:rsid w:val="005709DC"/>
    <w:rsid w:val="00571025"/>
    <w:rsid w:val="00571496"/>
    <w:rsid w:val="0057149F"/>
    <w:rsid w:val="00571589"/>
    <w:rsid w:val="005716BF"/>
    <w:rsid w:val="00571775"/>
    <w:rsid w:val="005717AA"/>
    <w:rsid w:val="005719FA"/>
    <w:rsid w:val="00572711"/>
    <w:rsid w:val="00572EC4"/>
    <w:rsid w:val="005731C3"/>
    <w:rsid w:val="00573717"/>
    <w:rsid w:val="00573BE5"/>
    <w:rsid w:val="005744AE"/>
    <w:rsid w:val="0057563F"/>
    <w:rsid w:val="00575EBB"/>
    <w:rsid w:val="005762A1"/>
    <w:rsid w:val="005765DE"/>
    <w:rsid w:val="005767D1"/>
    <w:rsid w:val="005768C0"/>
    <w:rsid w:val="00576921"/>
    <w:rsid w:val="00576C29"/>
    <w:rsid w:val="00576C97"/>
    <w:rsid w:val="0057723C"/>
    <w:rsid w:val="00577BC6"/>
    <w:rsid w:val="00577EA6"/>
    <w:rsid w:val="00577FCF"/>
    <w:rsid w:val="00580471"/>
    <w:rsid w:val="005806CD"/>
    <w:rsid w:val="00580BE8"/>
    <w:rsid w:val="00581A11"/>
    <w:rsid w:val="00581FB6"/>
    <w:rsid w:val="0058202C"/>
    <w:rsid w:val="0058225B"/>
    <w:rsid w:val="005823BC"/>
    <w:rsid w:val="00582AEF"/>
    <w:rsid w:val="00582EF2"/>
    <w:rsid w:val="0058393D"/>
    <w:rsid w:val="005846F7"/>
    <w:rsid w:val="005848CF"/>
    <w:rsid w:val="00584951"/>
    <w:rsid w:val="00584C45"/>
    <w:rsid w:val="00585645"/>
    <w:rsid w:val="0058574F"/>
    <w:rsid w:val="005857AC"/>
    <w:rsid w:val="005862CB"/>
    <w:rsid w:val="005869A4"/>
    <w:rsid w:val="00587082"/>
    <w:rsid w:val="0058735A"/>
    <w:rsid w:val="005878E3"/>
    <w:rsid w:val="00590EBE"/>
    <w:rsid w:val="00591A0E"/>
    <w:rsid w:val="005924BB"/>
    <w:rsid w:val="0059278A"/>
    <w:rsid w:val="00592FB0"/>
    <w:rsid w:val="005931BC"/>
    <w:rsid w:val="005934F7"/>
    <w:rsid w:val="00593A79"/>
    <w:rsid w:val="00593B2E"/>
    <w:rsid w:val="0059437D"/>
    <w:rsid w:val="00594ADD"/>
    <w:rsid w:val="0059514D"/>
    <w:rsid w:val="00595548"/>
    <w:rsid w:val="00595616"/>
    <w:rsid w:val="00595C4F"/>
    <w:rsid w:val="00595E1B"/>
    <w:rsid w:val="00596789"/>
    <w:rsid w:val="005977E3"/>
    <w:rsid w:val="00597E0E"/>
    <w:rsid w:val="00597FE1"/>
    <w:rsid w:val="005A0370"/>
    <w:rsid w:val="005A0495"/>
    <w:rsid w:val="005A084A"/>
    <w:rsid w:val="005A0B57"/>
    <w:rsid w:val="005A10AD"/>
    <w:rsid w:val="005A1D7E"/>
    <w:rsid w:val="005A1E33"/>
    <w:rsid w:val="005A20D8"/>
    <w:rsid w:val="005A2394"/>
    <w:rsid w:val="005A349F"/>
    <w:rsid w:val="005A39F8"/>
    <w:rsid w:val="005A3DA8"/>
    <w:rsid w:val="005A4FDD"/>
    <w:rsid w:val="005A50E2"/>
    <w:rsid w:val="005A535B"/>
    <w:rsid w:val="005A5CDF"/>
    <w:rsid w:val="005A5CFB"/>
    <w:rsid w:val="005A63E4"/>
    <w:rsid w:val="005A658E"/>
    <w:rsid w:val="005A6600"/>
    <w:rsid w:val="005A708A"/>
    <w:rsid w:val="005A7838"/>
    <w:rsid w:val="005A7846"/>
    <w:rsid w:val="005A7CC3"/>
    <w:rsid w:val="005A7D19"/>
    <w:rsid w:val="005B069A"/>
    <w:rsid w:val="005B099E"/>
    <w:rsid w:val="005B116A"/>
    <w:rsid w:val="005B1567"/>
    <w:rsid w:val="005B1C3C"/>
    <w:rsid w:val="005B1C70"/>
    <w:rsid w:val="005B2629"/>
    <w:rsid w:val="005B264C"/>
    <w:rsid w:val="005B272D"/>
    <w:rsid w:val="005B2C1D"/>
    <w:rsid w:val="005B2E23"/>
    <w:rsid w:val="005B2FE7"/>
    <w:rsid w:val="005B3996"/>
    <w:rsid w:val="005B3F3D"/>
    <w:rsid w:val="005B46D2"/>
    <w:rsid w:val="005B4E30"/>
    <w:rsid w:val="005B62B0"/>
    <w:rsid w:val="005B6914"/>
    <w:rsid w:val="005B6BB6"/>
    <w:rsid w:val="005B6BFE"/>
    <w:rsid w:val="005B6DF5"/>
    <w:rsid w:val="005B7241"/>
    <w:rsid w:val="005B73ED"/>
    <w:rsid w:val="005B757C"/>
    <w:rsid w:val="005B7AB4"/>
    <w:rsid w:val="005C0014"/>
    <w:rsid w:val="005C08CA"/>
    <w:rsid w:val="005C1055"/>
    <w:rsid w:val="005C13E8"/>
    <w:rsid w:val="005C1817"/>
    <w:rsid w:val="005C1D00"/>
    <w:rsid w:val="005C2192"/>
    <w:rsid w:val="005C22DC"/>
    <w:rsid w:val="005C23E4"/>
    <w:rsid w:val="005C250A"/>
    <w:rsid w:val="005C2D72"/>
    <w:rsid w:val="005C2FEA"/>
    <w:rsid w:val="005C3578"/>
    <w:rsid w:val="005C3965"/>
    <w:rsid w:val="005C47A7"/>
    <w:rsid w:val="005C4E01"/>
    <w:rsid w:val="005C4FD2"/>
    <w:rsid w:val="005C5916"/>
    <w:rsid w:val="005C59D0"/>
    <w:rsid w:val="005C5F11"/>
    <w:rsid w:val="005C653B"/>
    <w:rsid w:val="005C6D4C"/>
    <w:rsid w:val="005C6FAE"/>
    <w:rsid w:val="005C712E"/>
    <w:rsid w:val="005C7366"/>
    <w:rsid w:val="005C7CCD"/>
    <w:rsid w:val="005D014C"/>
    <w:rsid w:val="005D02E5"/>
    <w:rsid w:val="005D07EE"/>
    <w:rsid w:val="005D0949"/>
    <w:rsid w:val="005D0E6E"/>
    <w:rsid w:val="005D16F6"/>
    <w:rsid w:val="005D1BDC"/>
    <w:rsid w:val="005D1C50"/>
    <w:rsid w:val="005D272E"/>
    <w:rsid w:val="005D277B"/>
    <w:rsid w:val="005D2882"/>
    <w:rsid w:val="005D2E4B"/>
    <w:rsid w:val="005D2F50"/>
    <w:rsid w:val="005D2FB3"/>
    <w:rsid w:val="005D3463"/>
    <w:rsid w:val="005D3C32"/>
    <w:rsid w:val="005D3D87"/>
    <w:rsid w:val="005D4288"/>
    <w:rsid w:val="005D4565"/>
    <w:rsid w:val="005D45C9"/>
    <w:rsid w:val="005D49FE"/>
    <w:rsid w:val="005D573E"/>
    <w:rsid w:val="005D5F44"/>
    <w:rsid w:val="005D60AD"/>
    <w:rsid w:val="005D6AE6"/>
    <w:rsid w:val="005D6E5E"/>
    <w:rsid w:val="005D7B9B"/>
    <w:rsid w:val="005D7D3B"/>
    <w:rsid w:val="005D7F95"/>
    <w:rsid w:val="005E00E9"/>
    <w:rsid w:val="005E0C3C"/>
    <w:rsid w:val="005E105E"/>
    <w:rsid w:val="005E159F"/>
    <w:rsid w:val="005E23B6"/>
    <w:rsid w:val="005E2A89"/>
    <w:rsid w:val="005E33D8"/>
    <w:rsid w:val="005E3A5D"/>
    <w:rsid w:val="005E4093"/>
    <w:rsid w:val="005E4330"/>
    <w:rsid w:val="005E4402"/>
    <w:rsid w:val="005E4960"/>
    <w:rsid w:val="005E4999"/>
    <w:rsid w:val="005E4FED"/>
    <w:rsid w:val="005E5948"/>
    <w:rsid w:val="005E5D01"/>
    <w:rsid w:val="005E61DC"/>
    <w:rsid w:val="005E6427"/>
    <w:rsid w:val="005E6DDE"/>
    <w:rsid w:val="005E6FF6"/>
    <w:rsid w:val="005E70FE"/>
    <w:rsid w:val="005E78DA"/>
    <w:rsid w:val="005E7D64"/>
    <w:rsid w:val="005F00EF"/>
    <w:rsid w:val="005F0806"/>
    <w:rsid w:val="005F080C"/>
    <w:rsid w:val="005F0EB9"/>
    <w:rsid w:val="005F12CF"/>
    <w:rsid w:val="005F12E6"/>
    <w:rsid w:val="005F2276"/>
    <w:rsid w:val="005F2279"/>
    <w:rsid w:val="005F2397"/>
    <w:rsid w:val="005F2743"/>
    <w:rsid w:val="005F2E29"/>
    <w:rsid w:val="005F3020"/>
    <w:rsid w:val="005F3287"/>
    <w:rsid w:val="005F3E91"/>
    <w:rsid w:val="005F4091"/>
    <w:rsid w:val="005F40A3"/>
    <w:rsid w:val="005F4170"/>
    <w:rsid w:val="005F4682"/>
    <w:rsid w:val="005F4EA4"/>
    <w:rsid w:val="005F500F"/>
    <w:rsid w:val="005F5C1E"/>
    <w:rsid w:val="005F5E97"/>
    <w:rsid w:val="005F657E"/>
    <w:rsid w:val="005F682A"/>
    <w:rsid w:val="005F7557"/>
    <w:rsid w:val="005F77E1"/>
    <w:rsid w:val="005F78E6"/>
    <w:rsid w:val="005F7B96"/>
    <w:rsid w:val="005F7C74"/>
    <w:rsid w:val="005F7DEB"/>
    <w:rsid w:val="0060077C"/>
    <w:rsid w:val="0060105D"/>
    <w:rsid w:val="00601226"/>
    <w:rsid w:val="006017A8"/>
    <w:rsid w:val="00601A68"/>
    <w:rsid w:val="00601B57"/>
    <w:rsid w:val="006029A9"/>
    <w:rsid w:val="006034B4"/>
    <w:rsid w:val="00603596"/>
    <w:rsid w:val="00603F43"/>
    <w:rsid w:val="00604565"/>
    <w:rsid w:val="0060484B"/>
    <w:rsid w:val="00604960"/>
    <w:rsid w:val="0060569C"/>
    <w:rsid w:val="00605960"/>
    <w:rsid w:val="00605A83"/>
    <w:rsid w:val="0060638A"/>
    <w:rsid w:val="0060677C"/>
    <w:rsid w:val="00606C1A"/>
    <w:rsid w:val="006072E9"/>
    <w:rsid w:val="006075D5"/>
    <w:rsid w:val="006077E9"/>
    <w:rsid w:val="00610174"/>
    <w:rsid w:val="00610370"/>
    <w:rsid w:val="006103D5"/>
    <w:rsid w:val="00610710"/>
    <w:rsid w:val="00610D59"/>
    <w:rsid w:val="006112B0"/>
    <w:rsid w:val="0061140C"/>
    <w:rsid w:val="00611448"/>
    <w:rsid w:val="006118FD"/>
    <w:rsid w:val="00611AAC"/>
    <w:rsid w:val="00611DD9"/>
    <w:rsid w:val="00612378"/>
    <w:rsid w:val="006130C2"/>
    <w:rsid w:val="00613505"/>
    <w:rsid w:val="00613A9D"/>
    <w:rsid w:val="00613E87"/>
    <w:rsid w:val="00614A80"/>
    <w:rsid w:val="00614BB4"/>
    <w:rsid w:val="00615043"/>
    <w:rsid w:val="006151CF"/>
    <w:rsid w:val="00615301"/>
    <w:rsid w:val="0061545D"/>
    <w:rsid w:val="00615B8F"/>
    <w:rsid w:val="00615E0B"/>
    <w:rsid w:val="00616911"/>
    <w:rsid w:val="00616AB9"/>
    <w:rsid w:val="00616AFF"/>
    <w:rsid w:val="00616B80"/>
    <w:rsid w:val="00617118"/>
    <w:rsid w:val="00617386"/>
    <w:rsid w:val="0061741B"/>
    <w:rsid w:val="00620D6B"/>
    <w:rsid w:val="00620FAD"/>
    <w:rsid w:val="006213DB"/>
    <w:rsid w:val="006214C3"/>
    <w:rsid w:val="00621732"/>
    <w:rsid w:val="00621738"/>
    <w:rsid w:val="006225E1"/>
    <w:rsid w:val="0062382B"/>
    <w:rsid w:val="0062475E"/>
    <w:rsid w:val="006248C8"/>
    <w:rsid w:val="00624D4B"/>
    <w:rsid w:val="00624D99"/>
    <w:rsid w:val="006251BB"/>
    <w:rsid w:val="0062527A"/>
    <w:rsid w:val="00625375"/>
    <w:rsid w:val="006253EB"/>
    <w:rsid w:val="0062573E"/>
    <w:rsid w:val="00625851"/>
    <w:rsid w:val="00626175"/>
    <w:rsid w:val="00626775"/>
    <w:rsid w:val="00626AF8"/>
    <w:rsid w:val="00626CA6"/>
    <w:rsid w:val="00626CD2"/>
    <w:rsid w:val="00626D29"/>
    <w:rsid w:val="00626F51"/>
    <w:rsid w:val="00627185"/>
    <w:rsid w:val="00627D97"/>
    <w:rsid w:val="00630793"/>
    <w:rsid w:val="006309F2"/>
    <w:rsid w:val="006310A4"/>
    <w:rsid w:val="00631665"/>
    <w:rsid w:val="006318DC"/>
    <w:rsid w:val="0063192E"/>
    <w:rsid w:val="00631C0A"/>
    <w:rsid w:val="00632735"/>
    <w:rsid w:val="006328DF"/>
    <w:rsid w:val="00632CFA"/>
    <w:rsid w:val="006335FF"/>
    <w:rsid w:val="00633ABF"/>
    <w:rsid w:val="0063435A"/>
    <w:rsid w:val="006357CC"/>
    <w:rsid w:val="00635BA0"/>
    <w:rsid w:val="006360B2"/>
    <w:rsid w:val="00636C6F"/>
    <w:rsid w:val="006377D7"/>
    <w:rsid w:val="00637A5E"/>
    <w:rsid w:val="00637B24"/>
    <w:rsid w:val="00637DB0"/>
    <w:rsid w:val="00637E9A"/>
    <w:rsid w:val="0064044A"/>
    <w:rsid w:val="00640640"/>
    <w:rsid w:val="00640833"/>
    <w:rsid w:val="00640A7D"/>
    <w:rsid w:val="0064115F"/>
    <w:rsid w:val="00641EDB"/>
    <w:rsid w:val="00641FF8"/>
    <w:rsid w:val="00642003"/>
    <w:rsid w:val="00642774"/>
    <w:rsid w:val="0064299A"/>
    <w:rsid w:val="0064302E"/>
    <w:rsid w:val="006431CD"/>
    <w:rsid w:val="00643482"/>
    <w:rsid w:val="00643D0D"/>
    <w:rsid w:val="00643E26"/>
    <w:rsid w:val="006448C5"/>
    <w:rsid w:val="006449EA"/>
    <w:rsid w:val="00644C3C"/>
    <w:rsid w:val="00644D4B"/>
    <w:rsid w:val="00645083"/>
    <w:rsid w:val="00645676"/>
    <w:rsid w:val="0064597F"/>
    <w:rsid w:val="00645A1D"/>
    <w:rsid w:val="00645DCF"/>
    <w:rsid w:val="006461E6"/>
    <w:rsid w:val="00646677"/>
    <w:rsid w:val="0064679C"/>
    <w:rsid w:val="00646BF7"/>
    <w:rsid w:val="006470CC"/>
    <w:rsid w:val="006479F0"/>
    <w:rsid w:val="006503E2"/>
    <w:rsid w:val="006509C3"/>
    <w:rsid w:val="00650C47"/>
    <w:rsid w:val="00651481"/>
    <w:rsid w:val="006516B5"/>
    <w:rsid w:val="00651905"/>
    <w:rsid w:val="00652062"/>
    <w:rsid w:val="006521ED"/>
    <w:rsid w:val="0065273D"/>
    <w:rsid w:val="00653BC6"/>
    <w:rsid w:val="00653E84"/>
    <w:rsid w:val="00654019"/>
    <w:rsid w:val="00654972"/>
    <w:rsid w:val="00654A6E"/>
    <w:rsid w:val="00654D45"/>
    <w:rsid w:val="0065519F"/>
    <w:rsid w:val="006556BE"/>
    <w:rsid w:val="006558C4"/>
    <w:rsid w:val="00655963"/>
    <w:rsid w:val="00656031"/>
    <w:rsid w:val="00656236"/>
    <w:rsid w:val="0065645D"/>
    <w:rsid w:val="006565DF"/>
    <w:rsid w:val="00656CE0"/>
    <w:rsid w:val="00656F45"/>
    <w:rsid w:val="0065715A"/>
    <w:rsid w:val="0065748D"/>
    <w:rsid w:val="006577DA"/>
    <w:rsid w:val="00657A86"/>
    <w:rsid w:val="00657E29"/>
    <w:rsid w:val="00657F1C"/>
    <w:rsid w:val="00660039"/>
    <w:rsid w:val="0066016B"/>
    <w:rsid w:val="0066024C"/>
    <w:rsid w:val="00660DDE"/>
    <w:rsid w:val="0066137E"/>
    <w:rsid w:val="00662812"/>
    <w:rsid w:val="00662E34"/>
    <w:rsid w:val="00662FBF"/>
    <w:rsid w:val="006631DF"/>
    <w:rsid w:val="006634A6"/>
    <w:rsid w:val="00663B4A"/>
    <w:rsid w:val="00663C82"/>
    <w:rsid w:val="00664138"/>
    <w:rsid w:val="00664721"/>
    <w:rsid w:val="006649F3"/>
    <w:rsid w:val="00664B9D"/>
    <w:rsid w:val="006663A2"/>
    <w:rsid w:val="006666B4"/>
    <w:rsid w:val="006669B5"/>
    <w:rsid w:val="006669EA"/>
    <w:rsid w:val="00666D97"/>
    <w:rsid w:val="0066739D"/>
    <w:rsid w:val="0067012E"/>
    <w:rsid w:val="0067188D"/>
    <w:rsid w:val="00671D34"/>
    <w:rsid w:val="00672232"/>
    <w:rsid w:val="006726A8"/>
    <w:rsid w:val="00672E3F"/>
    <w:rsid w:val="0067335A"/>
    <w:rsid w:val="00673CB7"/>
    <w:rsid w:val="0067444B"/>
    <w:rsid w:val="006744FD"/>
    <w:rsid w:val="0067510F"/>
    <w:rsid w:val="006756F1"/>
    <w:rsid w:val="0067585F"/>
    <w:rsid w:val="00675ACE"/>
    <w:rsid w:val="00675D35"/>
    <w:rsid w:val="00675EA8"/>
    <w:rsid w:val="00676495"/>
    <w:rsid w:val="00677161"/>
    <w:rsid w:val="006773CF"/>
    <w:rsid w:val="006778E8"/>
    <w:rsid w:val="00677984"/>
    <w:rsid w:val="00677F2D"/>
    <w:rsid w:val="00680007"/>
    <w:rsid w:val="00680A6F"/>
    <w:rsid w:val="00681035"/>
    <w:rsid w:val="0068160A"/>
    <w:rsid w:val="0068169D"/>
    <w:rsid w:val="00681B49"/>
    <w:rsid w:val="00681BC9"/>
    <w:rsid w:val="00681DBB"/>
    <w:rsid w:val="00681F87"/>
    <w:rsid w:val="00682B70"/>
    <w:rsid w:val="00682C92"/>
    <w:rsid w:val="0068427C"/>
    <w:rsid w:val="00684283"/>
    <w:rsid w:val="006844BD"/>
    <w:rsid w:val="00684C90"/>
    <w:rsid w:val="00685177"/>
    <w:rsid w:val="00685B92"/>
    <w:rsid w:val="00685FEF"/>
    <w:rsid w:val="00686160"/>
    <w:rsid w:val="00686511"/>
    <w:rsid w:val="006865B0"/>
    <w:rsid w:val="00686850"/>
    <w:rsid w:val="00686C60"/>
    <w:rsid w:val="006872F2"/>
    <w:rsid w:val="00690175"/>
    <w:rsid w:val="00690723"/>
    <w:rsid w:val="00690820"/>
    <w:rsid w:val="00690E76"/>
    <w:rsid w:val="006915A0"/>
    <w:rsid w:val="0069166A"/>
    <w:rsid w:val="006919E9"/>
    <w:rsid w:val="00692EE6"/>
    <w:rsid w:val="00693054"/>
    <w:rsid w:val="006930D7"/>
    <w:rsid w:val="006931B7"/>
    <w:rsid w:val="006934B9"/>
    <w:rsid w:val="00693A16"/>
    <w:rsid w:val="00693D8F"/>
    <w:rsid w:val="00693F6C"/>
    <w:rsid w:val="00694625"/>
    <w:rsid w:val="00694B6B"/>
    <w:rsid w:val="00694BB7"/>
    <w:rsid w:val="00694FFE"/>
    <w:rsid w:val="0069524C"/>
    <w:rsid w:val="00695537"/>
    <w:rsid w:val="00695610"/>
    <w:rsid w:val="00695F83"/>
    <w:rsid w:val="006960D2"/>
    <w:rsid w:val="00696296"/>
    <w:rsid w:val="006963F2"/>
    <w:rsid w:val="00696BF5"/>
    <w:rsid w:val="006971E0"/>
    <w:rsid w:val="0069742F"/>
    <w:rsid w:val="006979D6"/>
    <w:rsid w:val="006A1028"/>
    <w:rsid w:val="006A15E2"/>
    <w:rsid w:val="006A1AA9"/>
    <w:rsid w:val="006A2214"/>
    <w:rsid w:val="006A2A9C"/>
    <w:rsid w:val="006A326B"/>
    <w:rsid w:val="006A32EB"/>
    <w:rsid w:val="006A3505"/>
    <w:rsid w:val="006A3ACE"/>
    <w:rsid w:val="006A3D6F"/>
    <w:rsid w:val="006A4130"/>
    <w:rsid w:val="006A4417"/>
    <w:rsid w:val="006A4DCC"/>
    <w:rsid w:val="006A5DE6"/>
    <w:rsid w:val="006A6A5C"/>
    <w:rsid w:val="006A6A8C"/>
    <w:rsid w:val="006A6F66"/>
    <w:rsid w:val="006A6FAF"/>
    <w:rsid w:val="006A70F5"/>
    <w:rsid w:val="006A7297"/>
    <w:rsid w:val="006A768D"/>
    <w:rsid w:val="006A7BE3"/>
    <w:rsid w:val="006A7C51"/>
    <w:rsid w:val="006A7D04"/>
    <w:rsid w:val="006B0BB0"/>
    <w:rsid w:val="006B0BB4"/>
    <w:rsid w:val="006B0BC7"/>
    <w:rsid w:val="006B0FBF"/>
    <w:rsid w:val="006B127D"/>
    <w:rsid w:val="006B14F6"/>
    <w:rsid w:val="006B184B"/>
    <w:rsid w:val="006B1BDF"/>
    <w:rsid w:val="006B31A2"/>
    <w:rsid w:val="006B39B6"/>
    <w:rsid w:val="006B3CB6"/>
    <w:rsid w:val="006B3E9E"/>
    <w:rsid w:val="006B41EB"/>
    <w:rsid w:val="006B43EB"/>
    <w:rsid w:val="006B50F7"/>
    <w:rsid w:val="006B5147"/>
    <w:rsid w:val="006B5309"/>
    <w:rsid w:val="006B53D7"/>
    <w:rsid w:val="006B5635"/>
    <w:rsid w:val="006B58C0"/>
    <w:rsid w:val="006B5A4D"/>
    <w:rsid w:val="006B5FE9"/>
    <w:rsid w:val="006B6312"/>
    <w:rsid w:val="006B6B13"/>
    <w:rsid w:val="006B6D53"/>
    <w:rsid w:val="006B7238"/>
    <w:rsid w:val="006B72BC"/>
    <w:rsid w:val="006B73A2"/>
    <w:rsid w:val="006B7AEC"/>
    <w:rsid w:val="006B7FBA"/>
    <w:rsid w:val="006C001C"/>
    <w:rsid w:val="006C0127"/>
    <w:rsid w:val="006C0676"/>
    <w:rsid w:val="006C0FC3"/>
    <w:rsid w:val="006C1584"/>
    <w:rsid w:val="006C15B9"/>
    <w:rsid w:val="006C201A"/>
    <w:rsid w:val="006C211E"/>
    <w:rsid w:val="006C221D"/>
    <w:rsid w:val="006C2531"/>
    <w:rsid w:val="006C2AFD"/>
    <w:rsid w:val="006C343F"/>
    <w:rsid w:val="006C378B"/>
    <w:rsid w:val="006C4419"/>
    <w:rsid w:val="006C468C"/>
    <w:rsid w:val="006C4D75"/>
    <w:rsid w:val="006C4E7A"/>
    <w:rsid w:val="006C4FB7"/>
    <w:rsid w:val="006C5267"/>
    <w:rsid w:val="006C533A"/>
    <w:rsid w:val="006C549A"/>
    <w:rsid w:val="006C5638"/>
    <w:rsid w:val="006C58CD"/>
    <w:rsid w:val="006C5C5E"/>
    <w:rsid w:val="006C5F5F"/>
    <w:rsid w:val="006C61E4"/>
    <w:rsid w:val="006C6951"/>
    <w:rsid w:val="006C76C3"/>
    <w:rsid w:val="006C7958"/>
    <w:rsid w:val="006D0923"/>
    <w:rsid w:val="006D0AE7"/>
    <w:rsid w:val="006D139D"/>
    <w:rsid w:val="006D13A3"/>
    <w:rsid w:val="006D19A9"/>
    <w:rsid w:val="006D223D"/>
    <w:rsid w:val="006D23EE"/>
    <w:rsid w:val="006D24EE"/>
    <w:rsid w:val="006D2598"/>
    <w:rsid w:val="006D285D"/>
    <w:rsid w:val="006D2C57"/>
    <w:rsid w:val="006D3402"/>
    <w:rsid w:val="006D3D2B"/>
    <w:rsid w:val="006D3F88"/>
    <w:rsid w:val="006D40D1"/>
    <w:rsid w:val="006D436C"/>
    <w:rsid w:val="006D4539"/>
    <w:rsid w:val="006D47AF"/>
    <w:rsid w:val="006D4CAA"/>
    <w:rsid w:val="006D51ED"/>
    <w:rsid w:val="006D57B3"/>
    <w:rsid w:val="006D58FC"/>
    <w:rsid w:val="006D5912"/>
    <w:rsid w:val="006D6298"/>
    <w:rsid w:val="006D6B10"/>
    <w:rsid w:val="006D70E4"/>
    <w:rsid w:val="006D72B9"/>
    <w:rsid w:val="006D75E9"/>
    <w:rsid w:val="006D7673"/>
    <w:rsid w:val="006D7835"/>
    <w:rsid w:val="006D7B89"/>
    <w:rsid w:val="006D7F13"/>
    <w:rsid w:val="006E008A"/>
    <w:rsid w:val="006E083D"/>
    <w:rsid w:val="006E20A1"/>
    <w:rsid w:val="006E21DB"/>
    <w:rsid w:val="006E28C2"/>
    <w:rsid w:val="006E2AA5"/>
    <w:rsid w:val="006E2AB1"/>
    <w:rsid w:val="006E304E"/>
    <w:rsid w:val="006E3818"/>
    <w:rsid w:val="006E3C11"/>
    <w:rsid w:val="006E463A"/>
    <w:rsid w:val="006E46FE"/>
    <w:rsid w:val="006E48FC"/>
    <w:rsid w:val="006E4B70"/>
    <w:rsid w:val="006E4E1C"/>
    <w:rsid w:val="006E4F4E"/>
    <w:rsid w:val="006E5B5F"/>
    <w:rsid w:val="006E62D6"/>
    <w:rsid w:val="006E6392"/>
    <w:rsid w:val="006E69D5"/>
    <w:rsid w:val="006E793F"/>
    <w:rsid w:val="006E7DF1"/>
    <w:rsid w:val="006E7FCB"/>
    <w:rsid w:val="006F00DE"/>
    <w:rsid w:val="006F0CCA"/>
    <w:rsid w:val="006F10B2"/>
    <w:rsid w:val="006F11D4"/>
    <w:rsid w:val="006F17E6"/>
    <w:rsid w:val="006F1D89"/>
    <w:rsid w:val="006F1DC0"/>
    <w:rsid w:val="006F21C0"/>
    <w:rsid w:val="006F23AE"/>
    <w:rsid w:val="006F247A"/>
    <w:rsid w:val="006F27CD"/>
    <w:rsid w:val="006F3483"/>
    <w:rsid w:val="006F3896"/>
    <w:rsid w:val="006F40DE"/>
    <w:rsid w:val="006F60F8"/>
    <w:rsid w:val="006F62D9"/>
    <w:rsid w:val="006F6659"/>
    <w:rsid w:val="006F740E"/>
    <w:rsid w:val="006F7840"/>
    <w:rsid w:val="006F7915"/>
    <w:rsid w:val="006F7A62"/>
    <w:rsid w:val="006F7ACB"/>
    <w:rsid w:val="006F7BD8"/>
    <w:rsid w:val="006F7FA5"/>
    <w:rsid w:val="0070036B"/>
    <w:rsid w:val="00701919"/>
    <w:rsid w:val="00702879"/>
    <w:rsid w:val="0070321D"/>
    <w:rsid w:val="00703379"/>
    <w:rsid w:val="007038CA"/>
    <w:rsid w:val="007043AE"/>
    <w:rsid w:val="007045BD"/>
    <w:rsid w:val="00704EF8"/>
    <w:rsid w:val="007050E0"/>
    <w:rsid w:val="0070560A"/>
    <w:rsid w:val="007061DD"/>
    <w:rsid w:val="0070646A"/>
    <w:rsid w:val="00707230"/>
    <w:rsid w:val="0070742C"/>
    <w:rsid w:val="00707536"/>
    <w:rsid w:val="00707B38"/>
    <w:rsid w:val="00707CC8"/>
    <w:rsid w:val="007100EF"/>
    <w:rsid w:val="007104B1"/>
    <w:rsid w:val="00711788"/>
    <w:rsid w:val="00711C04"/>
    <w:rsid w:val="00712165"/>
    <w:rsid w:val="007128E2"/>
    <w:rsid w:val="00712DE3"/>
    <w:rsid w:val="0071358A"/>
    <w:rsid w:val="007135E1"/>
    <w:rsid w:val="007139C4"/>
    <w:rsid w:val="00713CA6"/>
    <w:rsid w:val="0071406D"/>
    <w:rsid w:val="0071413A"/>
    <w:rsid w:val="00714177"/>
    <w:rsid w:val="00714A50"/>
    <w:rsid w:val="0071535B"/>
    <w:rsid w:val="00715C40"/>
    <w:rsid w:val="00715DE6"/>
    <w:rsid w:val="00715FAF"/>
    <w:rsid w:val="007165A2"/>
    <w:rsid w:val="0071678E"/>
    <w:rsid w:val="00716E12"/>
    <w:rsid w:val="00716E50"/>
    <w:rsid w:val="00716F1E"/>
    <w:rsid w:val="00716F2A"/>
    <w:rsid w:val="0071756B"/>
    <w:rsid w:val="007179B7"/>
    <w:rsid w:val="00717A63"/>
    <w:rsid w:val="00717FBE"/>
    <w:rsid w:val="0072005D"/>
    <w:rsid w:val="007203A5"/>
    <w:rsid w:val="00720470"/>
    <w:rsid w:val="007206AE"/>
    <w:rsid w:val="00720930"/>
    <w:rsid w:val="00720ED5"/>
    <w:rsid w:val="00721D21"/>
    <w:rsid w:val="00721DC9"/>
    <w:rsid w:val="007220D1"/>
    <w:rsid w:val="00722455"/>
    <w:rsid w:val="00722575"/>
    <w:rsid w:val="0072287D"/>
    <w:rsid w:val="00722DDF"/>
    <w:rsid w:val="00722EF8"/>
    <w:rsid w:val="00722F93"/>
    <w:rsid w:val="00723601"/>
    <w:rsid w:val="00723A4D"/>
    <w:rsid w:val="00723AB0"/>
    <w:rsid w:val="00723B86"/>
    <w:rsid w:val="007241CF"/>
    <w:rsid w:val="007242CB"/>
    <w:rsid w:val="00724D3E"/>
    <w:rsid w:val="00724EF0"/>
    <w:rsid w:val="00725495"/>
    <w:rsid w:val="00726596"/>
    <w:rsid w:val="00726B18"/>
    <w:rsid w:val="00726EBA"/>
    <w:rsid w:val="00727FA8"/>
    <w:rsid w:val="0073031F"/>
    <w:rsid w:val="0073046A"/>
    <w:rsid w:val="00730BA9"/>
    <w:rsid w:val="00730C23"/>
    <w:rsid w:val="00730DC5"/>
    <w:rsid w:val="00730E9F"/>
    <w:rsid w:val="00731254"/>
    <w:rsid w:val="00731867"/>
    <w:rsid w:val="00731A78"/>
    <w:rsid w:val="00732045"/>
    <w:rsid w:val="007322D4"/>
    <w:rsid w:val="00732423"/>
    <w:rsid w:val="007334A7"/>
    <w:rsid w:val="0073366F"/>
    <w:rsid w:val="00733B72"/>
    <w:rsid w:val="00733DFB"/>
    <w:rsid w:val="0073453A"/>
    <w:rsid w:val="007352F5"/>
    <w:rsid w:val="007353F1"/>
    <w:rsid w:val="0073587A"/>
    <w:rsid w:val="00735ABA"/>
    <w:rsid w:val="00735FD8"/>
    <w:rsid w:val="00736A3A"/>
    <w:rsid w:val="007375E3"/>
    <w:rsid w:val="0073790F"/>
    <w:rsid w:val="00737FE7"/>
    <w:rsid w:val="007407B4"/>
    <w:rsid w:val="00740AAA"/>
    <w:rsid w:val="0074129A"/>
    <w:rsid w:val="0074164F"/>
    <w:rsid w:val="00741BA8"/>
    <w:rsid w:val="007429E2"/>
    <w:rsid w:val="00742A6E"/>
    <w:rsid w:val="00743771"/>
    <w:rsid w:val="007439F3"/>
    <w:rsid w:val="00743AD9"/>
    <w:rsid w:val="0074428E"/>
    <w:rsid w:val="007442E5"/>
    <w:rsid w:val="00744D1E"/>
    <w:rsid w:val="00744DE9"/>
    <w:rsid w:val="00744EC4"/>
    <w:rsid w:val="0074555F"/>
    <w:rsid w:val="0074581A"/>
    <w:rsid w:val="007458A2"/>
    <w:rsid w:val="00745BA9"/>
    <w:rsid w:val="00745C7B"/>
    <w:rsid w:val="00746A23"/>
    <w:rsid w:val="00746EDD"/>
    <w:rsid w:val="00747410"/>
    <w:rsid w:val="00747737"/>
    <w:rsid w:val="00747FE2"/>
    <w:rsid w:val="007500FA"/>
    <w:rsid w:val="0075030F"/>
    <w:rsid w:val="0075076A"/>
    <w:rsid w:val="00750808"/>
    <w:rsid w:val="00751386"/>
    <w:rsid w:val="00751620"/>
    <w:rsid w:val="00751710"/>
    <w:rsid w:val="0075173F"/>
    <w:rsid w:val="00751BE2"/>
    <w:rsid w:val="007521EB"/>
    <w:rsid w:val="00752208"/>
    <w:rsid w:val="007528CA"/>
    <w:rsid w:val="00752977"/>
    <w:rsid w:val="00752EF3"/>
    <w:rsid w:val="00753955"/>
    <w:rsid w:val="00753EB5"/>
    <w:rsid w:val="00754444"/>
    <w:rsid w:val="00754849"/>
    <w:rsid w:val="0075497D"/>
    <w:rsid w:val="00754F35"/>
    <w:rsid w:val="007551BB"/>
    <w:rsid w:val="00755DB8"/>
    <w:rsid w:val="0075651E"/>
    <w:rsid w:val="00756616"/>
    <w:rsid w:val="00756736"/>
    <w:rsid w:val="007568CE"/>
    <w:rsid w:val="00756BE6"/>
    <w:rsid w:val="00757229"/>
    <w:rsid w:val="00757586"/>
    <w:rsid w:val="00757634"/>
    <w:rsid w:val="00757CDF"/>
    <w:rsid w:val="00757E06"/>
    <w:rsid w:val="00757E67"/>
    <w:rsid w:val="00760260"/>
    <w:rsid w:val="00760B9A"/>
    <w:rsid w:val="00761030"/>
    <w:rsid w:val="00761BF7"/>
    <w:rsid w:val="00761FBD"/>
    <w:rsid w:val="007620D4"/>
    <w:rsid w:val="00762210"/>
    <w:rsid w:val="00762580"/>
    <w:rsid w:val="00762D6D"/>
    <w:rsid w:val="0076314D"/>
    <w:rsid w:val="007631BD"/>
    <w:rsid w:val="00763FFC"/>
    <w:rsid w:val="00764103"/>
    <w:rsid w:val="0076432D"/>
    <w:rsid w:val="00764732"/>
    <w:rsid w:val="00764B07"/>
    <w:rsid w:val="00764DE2"/>
    <w:rsid w:val="007650EA"/>
    <w:rsid w:val="00765822"/>
    <w:rsid w:val="0076589E"/>
    <w:rsid w:val="00765AC5"/>
    <w:rsid w:val="007662D1"/>
    <w:rsid w:val="007665F6"/>
    <w:rsid w:val="00766638"/>
    <w:rsid w:val="007670E1"/>
    <w:rsid w:val="00767396"/>
    <w:rsid w:val="007677B5"/>
    <w:rsid w:val="00767AF4"/>
    <w:rsid w:val="00770F32"/>
    <w:rsid w:val="007712B3"/>
    <w:rsid w:val="0077171B"/>
    <w:rsid w:val="00771859"/>
    <w:rsid w:val="007723C2"/>
    <w:rsid w:val="007724F5"/>
    <w:rsid w:val="00772D53"/>
    <w:rsid w:val="00773809"/>
    <w:rsid w:val="00774C58"/>
    <w:rsid w:val="0077501D"/>
    <w:rsid w:val="00775608"/>
    <w:rsid w:val="00775665"/>
    <w:rsid w:val="007757D5"/>
    <w:rsid w:val="00775806"/>
    <w:rsid w:val="00775AFC"/>
    <w:rsid w:val="00775B35"/>
    <w:rsid w:val="00775C9F"/>
    <w:rsid w:val="00775D88"/>
    <w:rsid w:val="007760F0"/>
    <w:rsid w:val="00776684"/>
    <w:rsid w:val="00776DCF"/>
    <w:rsid w:val="007770F0"/>
    <w:rsid w:val="007802AA"/>
    <w:rsid w:val="007802B3"/>
    <w:rsid w:val="00780BEB"/>
    <w:rsid w:val="00780DCC"/>
    <w:rsid w:val="00781323"/>
    <w:rsid w:val="007813B5"/>
    <w:rsid w:val="00781523"/>
    <w:rsid w:val="00781ADA"/>
    <w:rsid w:val="007829E9"/>
    <w:rsid w:val="00782B72"/>
    <w:rsid w:val="00783078"/>
    <w:rsid w:val="007830BF"/>
    <w:rsid w:val="007831E0"/>
    <w:rsid w:val="00783301"/>
    <w:rsid w:val="00783308"/>
    <w:rsid w:val="0078353F"/>
    <w:rsid w:val="0078375A"/>
    <w:rsid w:val="007840AE"/>
    <w:rsid w:val="00784F4B"/>
    <w:rsid w:val="00785F85"/>
    <w:rsid w:val="00785FE6"/>
    <w:rsid w:val="00786613"/>
    <w:rsid w:val="007868A9"/>
    <w:rsid w:val="00786907"/>
    <w:rsid w:val="00786F66"/>
    <w:rsid w:val="007873CC"/>
    <w:rsid w:val="00787D13"/>
    <w:rsid w:val="0079005F"/>
    <w:rsid w:val="0079081E"/>
    <w:rsid w:val="0079257A"/>
    <w:rsid w:val="007929DE"/>
    <w:rsid w:val="00792A51"/>
    <w:rsid w:val="00792C34"/>
    <w:rsid w:val="0079388D"/>
    <w:rsid w:val="00793951"/>
    <w:rsid w:val="007939F0"/>
    <w:rsid w:val="00793A57"/>
    <w:rsid w:val="00793D65"/>
    <w:rsid w:val="00793E98"/>
    <w:rsid w:val="007940D2"/>
    <w:rsid w:val="0079471E"/>
    <w:rsid w:val="00794B52"/>
    <w:rsid w:val="00794F00"/>
    <w:rsid w:val="007954A5"/>
    <w:rsid w:val="0079671C"/>
    <w:rsid w:val="00797937"/>
    <w:rsid w:val="00797C59"/>
    <w:rsid w:val="00797FA0"/>
    <w:rsid w:val="007A04C9"/>
    <w:rsid w:val="007A0650"/>
    <w:rsid w:val="007A1096"/>
    <w:rsid w:val="007A1578"/>
    <w:rsid w:val="007A1AB3"/>
    <w:rsid w:val="007A1EEE"/>
    <w:rsid w:val="007A2068"/>
    <w:rsid w:val="007A26D9"/>
    <w:rsid w:val="007A2B10"/>
    <w:rsid w:val="007A2C4A"/>
    <w:rsid w:val="007A2E55"/>
    <w:rsid w:val="007A32D2"/>
    <w:rsid w:val="007A4A8C"/>
    <w:rsid w:val="007A4A9B"/>
    <w:rsid w:val="007A4DF7"/>
    <w:rsid w:val="007A52A3"/>
    <w:rsid w:val="007A531C"/>
    <w:rsid w:val="007A5662"/>
    <w:rsid w:val="007A58A4"/>
    <w:rsid w:val="007A5E5B"/>
    <w:rsid w:val="007A6206"/>
    <w:rsid w:val="007A6366"/>
    <w:rsid w:val="007A6EE7"/>
    <w:rsid w:val="007A6F64"/>
    <w:rsid w:val="007A74B9"/>
    <w:rsid w:val="007A7541"/>
    <w:rsid w:val="007A75AA"/>
    <w:rsid w:val="007A7858"/>
    <w:rsid w:val="007A7E4B"/>
    <w:rsid w:val="007B062B"/>
    <w:rsid w:val="007B065D"/>
    <w:rsid w:val="007B072C"/>
    <w:rsid w:val="007B08E2"/>
    <w:rsid w:val="007B1DFC"/>
    <w:rsid w:val="007B3A61"/>
    <w:rsid w:val="007B4AA9"/>
    <w:rsid w:val="007B5442"/>
    <w:rsid w:val="007B638C"/>
    <w:rsid w:val="007B6427"/>
    <w:rsid w:val="007B6A7D"/>
    <w:rsid w:val="007B700E"/>
    <w:rsid w:val="007B7146"/>
    <w:rsid w:val="007B7383"/>
    <w:rsid w:val="007B7BEC"/>
    <w:rsid w:val="007C0128"/>
    <w:rsid w:val="007C07BA"/>
    <w:rsid w:val="007C0D9D"/>
    <w:rsid w:val="007C17B2"/>
    <w:rsid w:val="007C1DD1"/>
    <w:rsid w:val="007C1E90"/>
    <w:rsid w:val="007C26CE"/>
    <w:rsid w:val="007C27DC"/>
    <w:rsid w:val="007C2D7F"/>
    <w:rsid w:val="007C3227"/>
    <w:rsid w:val="007C3326"/>
    <w:rsid w:val="007C3A49"/>
    <w:rsid w:val="007C411D"/>
    <w:rsid w:val="007C44A6"/>
    <w:rsid w:val="007C46DB"/>
    <w:rsid w:val="007C4DE6"/>
    <w:rsid w:val="007C4E0F"/>
    <w:rsid w:val="007C5A67"/>
    <w:rsid w:val="007C5DC8"/>
    <w:rsid w:val="007C6021"/>
    <w:rsid w:val="007C6292"/>
    <w:rsid w:val="007C65CA"/>
    <w:rsid w:val="007C66F1"/>
    <w:rsid w:val="007C6733"/>
    <w:rsid w:val="007C759B"/>
    <w:rsid w:val="007C77E1"/>
    <w:rsid w:val="007C7B1F"/>
    <w:rsid w:val="007C7B3D"/>
    <w:rsid w:val="007D03E0"/>
    <w:rsid w:val="007D050A"/>
    <w:rsid w:val="007D0A80"/>
    <w:rsid w:val="007D0BEF"/>
    <w:rsid w:val="007D0F4B"/>
    <w:rsid w:val="007D155C"/>
    <w:rsid w:val="007D1917"/>
    <w:rsid w:val="007D1C2D"/>
    <w:rsid w:val="007D2B33"/>
    <w:rsid w:val="007D2B87"/>
    <w:rsid w:val="007D2DFF"/>
    <w:rsid w:val="007D2EDE"/>
    <w:rsid w:val="007D3AC6"/>
    <w:rsid w:val="007D3B70"/>
    <w:rsid w:val="007D3D9C"/>
    <w:rsid w:val="007D4294"/>
    <w:rsid w:val="007D4CFB"/>
    <w:rsid w:val="007D4FDD"/>
    <w:rsid w:val="007D5400"/>
    <w:rsid w:val="007D61F1"/>
    <w:rsid w:val="007D638D"/>
    <w:rsid w:val="007D639B"/>
    <w:rsid w:val="007D671E"/>
    <w:rsid w:val="007D717B"/>
    <w:rsid w:val="007E0014"/>
    <w:rsid w:val="007E0A6E"/>
    <w:rsid w:val="007E1540"/>
    <w:rsid w:val="007E24A9"/>
    <w:rsid w:val="007E284F"/>
    <w:rsid w:val="007E2DD7"/>
    <w:rsid w:val="007E3072"/>
    <w:rsid w:val="007E31BE"/>
    <w:rsid w:val="007E356E"/>
    <w:rsid w:val="007E3654"/>
    <w:rsid w:val="007E3656"/>
    <w:rsid w:val="007E3D46"/>
    <w:rsid w:val="007E3EA5"/>
    <w:rsid w:val="007E408A"/>
    <w:rsid w:val="007E4367"/>
    <w:rsid w:val="007E4888"/>
    <w:rsid w:val="007E4E6D"/>
    <w:rsid w:val="007E4F8D"/>
    <w:rsid w:val="007E50FA"/>
    <w:rsid w:val="007E5274"/>
    <w:rsid w:val="007E6DCD"/>
    <w:rsid w:val="007E701A"/>
    <w:rsid w:val="007E7084"/>
    <w:rsid w:val="007E7353"/>
    <w:rsid w:val="007E7F09"/>
    <w:rsid w:val="007F045C"/>
    <w:rsid w:val="007F0B34"/>
    <w:rsid w:val="007F13F8"/>
    <w:rsid w:val="007F1B66"/>
    <w:rsid w:val="007F1CEC"/>
    <w:rsid w:val="007F1F20"/>
    <w:rsid w:val="007F1F9E"/>
    <w:rsid w:val="007F2355"/>
    <w:rsid w:val="007F2831"/>
    <w:rsid w:val="007F28AB"/>
    <w:rsid w:val="007F2F91"/>
    <w:rsid w:val="007F3598"/>
    <w:rsid w:val="007F3F47"/>
    <w:rsid w:val="007F3F83"/>
    <w:rsid w:val="007F448F"/>
    <w:rsid w:val="007F4804"/>
    <w:rsid w:val="007F48CA"/>
    <w:rsid w:val="007F5989"/>
    <w:rsid w:val="007F5D48"/>
    <w:rsid w:val="007F60B4"/>
    <w:rsid w:val="007F6906"/>
    <w:rsid w:val="007F69C5"/>
    <w:rsid w:val="007F6FB4"/>
    <w:rsid w:val="007F707F"/>
    <w:rsid w:val="007F7E5D"/>
    <w:rsid w:val="008001C7"/>
    <w:rsid w:val="00800E54"/>
    <w:rsid w:val="00801788"/>
    <w:rsid w:val="008018B3"/>
    <w:rsid w:val="008019B8"/>
    <w:rsid w:val="00801E46"/>
    <w:rsid w:val="00802395"/>
    <w:rsid w:val="00802BF8"/>
    <w:rsid w:val="00802C53"/>
    <w:rsid w:val="00802EAE"/>
    <w:rsid w:val="00803665"/>
    <w:rsid w:val="008036C2"/>
    <w:rsid w:val="00804088"/>
    <w:rsid w:val="0080443B"/>
    <w:rsid w:val="008048CD"/>
    <w:rsid w:val="00804E2C"/>
    <w:rsid w:val="00805AA6"/>
    <w:rsid w:val="00805B98"/>
    <w:rsid w:val="00806170"/>
    <w:rsid w:val="00806632"/>
    <w:rsid w:val="008068E8"/>
    <w:rsid w:val="00806935"/>
    <w:rsid w:val="00806A49"/>
    <w:rsid w:val="00807169"/>
    <w:rsid w:val="00807870"/>
    <w:rsid w:val="0081130E"/>
    <w:rsid w:val="00811417"/>
    <w:rsid w:val="00811504"/>
    <w:rsid w:val="008120D5"/>
    <w:rsid w:val="0081270F"/>
    <w:rsid w:val="00812A0C"/>
    <w:rsid w:val="00813886"/>
    <w:rsid w:val="00813AEF"/>
    <w:rsid w:val="00813BE5"/>
    <w:rsid w:val="00813F30"/>
    <w:rsid w:val="00814C24"/>
    <w:rsid w:val="0081540D"/>
    <w:rsid w:val="0081573B"/>
    <w:rsid w:val="008158FC"/>
    <w:rsid w:val="00815E28"/>
    <w:rsid w:val="0081655C"/>
    <w:rsid w:val="00816C50"/>
    <w:rsid w:val="00816CB2"/>
    <w:rsid w:val="008174F5"/>
    <w:rsid w:val="00817D17"/>
    <w:rsid w:val="00817FE8"/>
    <w:rsid w:val="00820389"/>
    <w:rsid w:val="0082045E"/>
    <w:rsid w:val="00820A88"/>
    <w:rsid w:val="00821370"/>
    <w:rsid w:val="008213C6"/>
    <w:rsid w:val="0082188B"/>
    <w:rsid w:val="008222E6"/>
    <w:rsid w:val="00822BDA"/>
    <w:rsid w:val="00823C36"/>
    <w:rsid w:val="00823EB1"/>
    <w:rsid w:val="00824CE0"/>
    <w:rsid w:val="00824D84"/>
    <w:rsid w:val="00825336"/>
    <w:rsid w:val="008257D2"/>
    <w:rsid w:val="00825D89"/>
    <w:rsid w:val="008260A7"/>
    <w:rsid w:val="008261FD"/>
    <w:rsid w:val="008266A8"/>
    <w:rsid w:val="00826ADE"/>
    <w:rsid w:val="00827111"/>
    <w:rsid w:val="008275EE"/>
    <w:rsid w:val="008278AF"/>
    <w:rsid w:val="008302BE"/>
    <w:rsid w:val="0083073B"/>
    <w:rsid w:val="00830AD3"/>
    <w:rsid w:val="00830E1E"/>
    <w:rsid w:val="00830E4E"/>
    <w:rsid w:val="008311EC"/>
    <w:rsid w:val="00831587"/>
    <w:rsid w:val="008316FB"/>
    <w:rsid w:val="00831997"/>
    <w:rsid w:val="0083203B"/>
    <w:rsid w:val="00832500"/>
    <w:rsid w:val="0083261B"/>
    <w:rsid w:val="00832675"/>
    <w:rsid w:val="0083350C"/>
    <w:rsid w:val="00833CD6"/>
    <w:rsid w:val="00834362"/>
    <w:rsid w:val="008343EA"/>
    <w:rsid w:val="0083479F"/>
    <w:rsid w:val="00835235"/>
    <w:rsid w:val="008355B3"/>
    <w:rsid w:val="0083696A"/>
    <w:rsid w:val="00836A99"/>
    <w:rsid w:val="00836F0F"/>
    <w:rsid w:val="00836F1B"/>
    <w:rsid w:val="0083711B"/>
    <w:rsid w:val="00837198"/>
    <w:rsid w:val="00837464"/>
    <w:rsid w:val="00837577"/>
    <w:rsid w:val="008379B7"/>
    <w:rsid w:val="00837C41"/>
    <w:rsid w:val="00840A65"/>
    <w:rsid w:val="00840AAF"/>
    <w:rsid w:val="0084156D"/>
    <w:rsid w:val="0084160A"/>
    <w:rsid w:val="00841756"/>
    <w:rsid w:val="00841AB6"/>
    <w:rsid w:val="00841BD5"/>
    <w:rsid w:val="00841CD9"/>
    <w:rsid w:val="00841EA4"/>
    <w:rsid w:val="00841EB2"/>
    <w:rsid w:val="00842244"/>
    <w:rsid w:val="00842393"/>
    <w:rsid w:val="0084255B"/>
    <w:rsid w:val="00842992"/>
    <w:rsid w:val="00842D71"/>
    <w:rsid w:val="00843249"/>
    <w:rsid w:val="008437A2"/>
    <w:rsid w:val="008437B9"/>
    <w:rsid w:val="0084427E"/>
    <w:rsid w:val="00844296"/>
    <w:rsid w:val="008446BA"/>
    <w:rsid w:val="00844D0D"/>
    <w:rsid w:val="00844D82"/>
    <w:rsid w:val="008451FF"/>
    <w:rsid w:val="00845DD2"/>
    <w:rsid w:val="008463D5"/>
    <w:rsid w:val="00846CB3"/>
    <w:rsid w:val="00846F5B"/>
    <w:rsid w:val="0084716F"/>
    <w:rsid w:val="00847209"/>
    <w:rsid w:val="00847297"/>
    <w:rsid w:val="00847413"/>
    <w:rsid w:val="00847A80"/>
    <w:rsid w:val="00847AA4"/>
    <w:rsid w:val="00847FA4"/>
    <w:rsid w:val="00850928"/>
    <w:rsid w:val="00850D78"/>
    <w:rsid w:val="0085101D"/>
    <w:rsid w:val="008512B6"/>
    <w:rsid w:val="0085143C"/>
    <w:rsid w:val="00851A6E"/>
    <w:rsid w:val="00851B9B"/>
    <w:rsid w:val="00851F39"/>
    <w:rsid w:val="008520CF"/>
    <w:rsid w:val="0085238C"/>
    <w:rsid w:val="00852CF1"/>
    <w:rsid w:val="00852DB1"/>
    <w:rsid w:val="00852E33"/>
    <w:rsid w:val="00853559"/>
    <w:rsid w:val="008536C5"/>
    <w:rsid w:val="00853AED"/>
    <w:rsid w:val="00853E11"/>
    <w:rsid w:val="00853FB0"/>
    <w:rsid w:val="00854A5D"/>
    <w:rsid w:val="008553A9"/>
    <w:rsid w:val="008560AB"/>
    <w:rsid w:val="008564CF"/>
    <w:rsid w:val="00856A39"/>
    <w:rsid w:val="008572B5"/>
    <w:rsid w:val="00857352"/>
    <w:rsid w:val="00857881"/>
    <w:rsid w:val="00857C2B"/>
    <w:rsid w:val="00857C9A"/>
    <w:rsid w:val="0086047A"/>
    <w:rsid w:val="008608D5"/>
    <w:rsid w:val="00860D6C"/>
    <w:rsid w:val="00861377"/>
    <w:rsid w:val="0086155A"/>
    <w:rsid w:val="00861886"/>
    <w:rsid w:val="00861A79"/>
    <w:rsid w:val="00861B02"/>
    <w:rsid w:val="00861B14"/>
    <w:rsid w:val="00861D6A"/>
    <w:rsid w:val="00862058"/>
    <w:rsid w:val="00862857"/>
    <w:rsid w:val="00862C53"/>
    <w:rsid w:val="00862EF5"/>
    <w:rsid w:val="00863235"/>
    <w:rsid w:val="008632BA"/>
    <w:rsid w:val="008638E9"/>
    <w:rsid w:val="00863B3D"/>
    <w:rsid w:val="00863C82"/>
    <w:rsid w:val="0086430D"/>
    <w:rsid w:val="008645D7"/>
    <w:rsid w:val="00864649"/>
    <w:rsid w:val="008648BF"/>
    <w:rsid w:val="00864EA7"/>
    <w:rsid w:val="0086508B"/>
    <w:rsid w:val="00865205"/>
    <w:rsid w:val="0086618C"/>
    <w:rsid w:val="008669E9"/>
    <w:rsid w:val="00866B0F"/>
    <w:rsid w:val="00866BE1"/>
    <w:rsid w:val="00867153"/>
    <w:rsid w:val="0087006E"/>
    <w:rsid w:val="00870CC0"/>
    <w:rsid w:val="00870F07"/>
    <w:rsid w:val="00871351"/>
    <w:rsid w:val="00871794"/>
    <w:rsid w:val="00871B78"/>
    <w:rsid w:val="0087216E"/>
    <w:rsid w:val="008731FC"/>
    <w:rsid w:val="00873452"/>
    <w:rsid w:val="0087379A"/>
    <w:rsid w:val="00873CB6"/>
    <w:rsid w:val="00874F6E"/>
    <w:rsid w:val="00875ACE"/>
    <w:rsid w:val="00875C6E"/>
    <w:rsid w:val="00875CA7"/>
    <w:rsid w:val="0087612A"/>
    <w:rsid w:val="00876516"/>
    <w:rsid w:val="008769AE"/>
    <w:rsid w:val="00876DDB"/>
    <w:rsid w:val="0087754A"/>
    <w:rsid w:val="00877873"/>
    <w:rsid w:val="008779BF"/>
    <w:rsid w:val="00877B0E"/>
    <w:rsid w:val="00877D75"/>
    <w:rsid w:val="00877E61"/>
    <w:rsid w:val="0088032D"/>
    <w:rsid w:val="00880E17"/>
    <w:rsid w:val="008814C5"/>
    <w:rsid w:val="008816EB"/>
    <w:rsid w:val="00881702"/>
    <w:rsid w:val="0088191D"/>
    <w:rsid w:val="00882016"/>
    <w:rsid w:val="00882B01"/>
    <w:rsid w:val="00882B15"/>
    <w:rsid w:val="00883B50"/>
    <w:rsid w:val="00883C4D"/>
    <w:rsid w:val="00883F00"/>
    <w:rsid w:val="00883F92"/>
    <w:rsid w:val="008845BB"/>
    <w:rsid w:val="00884788"/>
    <w:rsid w:val="00884801"/>
    <w:rsid w:val="00884AF0"/>
    <w:rsid w:val="00884D48"/>
    <w:rsid w:val="00884EFF"/>
    <w:rsid w:val="008851E2"/>
    <w:rsid w:val="008851EA"/>
    <w:rsid w:val="00885455"/>
    <w:rsid w:val="008854E7"/>
    <w:rsid w:val="008857B1"/>
    <w:rsid w:val="00885DE5"/>
    <w:rsid w:val="00885E9D"/>
    <w:rsid w:val="00886119"/>
    <w:rsid w:val="00886A32"/>
    <w:rsid w:val="00886ACA"/>
    <w:rsid w:val="00886BF6"/>
    <w:rsid w:val="0088718E"/>
    <w:rsid w:val="0088782B"/>
    <w:rsid w:val="00887BB9"/>
    <w:rsid w:val="00887DCF"/>
    <w:rsid w:val="008906B8"/>
    <w:rsid w:val="00890999"/>
    <w:rsid w:val="00891167"/>
    <w:rsid w:val="00891268"/>
    <w:rsid w:val="00891863"/>
    <w:rsid w:val="00891DA2"/>
    <w:rsid w:val="0089206F"/>
    <w:rsid w:val="00892191"/>
    <w:rsid w:val="00892B10"/>
    <w:rsid w:val="00892BC4"/>
    <w:rsid w:val="00892DAE"/>
    <w:rsid w:val="00892FB8"/>
    <w:rsid w:val="008934AC"/>
    <w:rsid w:val="00893A2C"/>
    <w:rsid w:val="00893A62"/>
    <w:rsid w:val="00893D59"/>
    <w:rsid w:val="008943EB"/>
    <w:rsid w:val="0089458D"/>
    <w:rsid w:val="008949B6"/>
    <w:rsid w:val="0089509D"/>
    <w:rsid w:val="008963EC"/>
    <w:rsid w:val="0089654E"/>
    <w:rsid w:val="00896768"/>
    <w:rsid w:val="00896F84"/>
    <w:rsid w:val="00897194"/>
    <w:rsid w:val="00897450"/>
    <w:rsid w:val="008979A5"/>
    <w:rsid w:val="00897F19"/>
    <w:rsid w:val="008A0418"/>
    <w:rsid w:val="008A09A9"/>
    <w:rsid w:val="008A0ECC"/>
    <w:rsid w:val="008A0FE2"/>
    <w:rsid w:val="008A1271"/>
    <w:rsid w:val="008A130A"/>
    <w:rsid w:val="008A160B"/>
    <w:rsid w:val="008A1800"/>
    <w:rsid w:val="008A1E0E"/>
    <w:rsid w:val="008A20E9"/>
    <w:rsid w:val="008A21D0"/>
    <w:rsid w:val="008A251B"/>
    <w:rsid w:val="008A2879"/>
    <w:rsid w:val="008A315C"/>
    <w:rsid w:val="008A3506"/>
    <w:rsid w:val="008A39B2"/>
    <w:rsid w:val="008A3F4E"/>
    <w:rsid w:val="008A3FDD"/>
    <w:rsid w:val="008A43A1"/>
    <w:rsid w:val="008A44AB"/>
    <w:rsid w:val="008A48E1"/>
    <w:rsid w:val="008A4FBD"/>
    <w:rsid w:val="008A5A3A"/>
    <w:rsid w:val="008A5C8E"/>
    <w:rsid w:val="008A5DEF"/>
    <w:rsid w:val="008A603E"/>
    <w:rsid w:val="008A64E9"/>
    <w:rsid w:val="008A66B7"/>
    <w:rsid w:val="008A6954"/>
    <w:rsid w:val="008A7296"/>
    <w:rsid w:val="008A7F37"/>
    <w:rsid w:val="008B034C"/>
    <w:rsid w:val="008B035C"/>
    <w:rsid w:val="008B0511"/>
    <w:rsid w:val="008B0681"/>
    <w:rsid w:val="008B174B"/>
    <w:rsid w:val="008B18CF"/>
    <w:rsid w:val="008B1A26"/>
    <w:rsid w:val="008B1F0C"/>
    <w:rsid w:val="008B20ED"/>
    <w:rsid w:val="008B224F"/>
    <w:rsid w:val="008B228C"/>
    <w:rsid w:val="008B2C64"/>
    <w:rsid w:val="008B2F46"/>
    <w:rsid w:val="008B38CC"/>
    <w:rsid w:val="008B3B0D"/>
    <w:rsid w:val="008B3D2E"/>
    <w:rsid w:val="008B3EF0"/>
    <w:rsid w:val="008B411E"/>
    <w:rsid w:val="008B42A8"/>
    <w:rsid w:val="008B434B"/>
    <w:rsid w:val="008B453F"/>
    <w:rsid w:val="008B4858"/>
    <w:rsid w:val="008B4B73"/>
    <w:rsid w:val="008B53C7"/>
    <w:rsid w:val="008B5B98"/>
    <w:rsid w:val="008B612B"/>
    <w:rsid w:val="008B68EB"/>
    <w:rsid w:val="008B6C3C"/>
    <w:rsid w:val="008B6D81"/>
    <w:rsid w:val="008B74F7"/>
    <w:rsid w:val="008B7C3B"/>
    <w:rsid w:val="008C0288"/>
    <w:rsid w:val="008C059C"/>
    <w:rsid w:val="008C0BD4"/>
    <w:rsid w:val="008C1112"/>
    <w:rsid w:val="008C190D"/>
    <w:rsid w:val="008C1BA2"/>
    <w:rsid w:val="008C22B9"/>
    <w:rsid w:val="008C23D5"/>
    <w:rsid w:val="008C2516"/>
    <w:rsid w:val="008C2764"/>
    <w:rsid w:val="008C27D2"/>
    <w:rsid w:val="008C30ED"/>
    <w:rsid w:val="008C3D9A"/>
    <w:rsid w:val="008C4DAB"/>
    <w:rsid w:val="008C54C6"/>
    <w:rsid w:val="008C5D7C"/>
    <w:rsid w:val="008C6485"/>
    <w:rsid w:val="008C6713"/>
    <w:rsid w:val="008C6E59"/>
    <w:rsid w:val="008C730A"/>
    <w:rsid w:val="008C75B0"/>
    <w:rsid w:val="008C7F8A"/>
    <w:rsid w:val="008D00DD"/>
    <w:rsid w:val="008D0198"/>
    <w:rsid w:val="008D01D8"/>
    <w:rsid w:val="008D04AB"/>
    <w:rsid w:val="008D04AC"/>
    <w:rsid w:val="008D0C40"/>
    <w:rsid w:val="008D1130"/>
    <w:rsid w:val="008D24BD"/>
    <w:rsid w:val="008D2839"/>
    <w:rsid w:val="008D2B22"/>
    <w:rsid w:val="008D2E84"/>
    <w:rsid w:val="008D3059"/>
    <w:rsid w:val="008D326F"/>
    <w:rsid w:val="008D34E3"/>
    <w:rsid w:val="008D361C"/>
    <w:rsid w:val="008D3764"/>
    <w:rsid w:val="008D3BA0"/>
    <w:rsid w:val="008D3BA8"/>
    <w:rsid w:val="008D3E6E"/>
    <w:rsid w:val="008D3FCA"/>
    <w:rsid w:val="008D4196"/>
    <w:rsid w:val="008D48BD"/>
    <w:rsid w:val="008D49C5"/>
    <w:rsid w:val="008D4CD4"/>
    <w:rsid w:val="008D4F10"/>
    <w:rsid w:val="008D5872"/>
    <w:rsid w:val="008D58E1"/>
    <w:rsid w:val="008D5A7E"/>
    <w:rsid w:val="008D6153"/>
    <w:rsid w:val="008D621E"/>
    <w:rsid w:val="008D6237"/>
    <w:rsid w:val="008D66DB"/>
    <w:rsid w:val="008D6865"/>
    <w:rsid w:val="008D6C77"/>
    <w:rsid w:val="008D75F6"/>
    <w:rsid w:val="008D7912"/>
    <w:rsid w:val="008D7DA6"/>
    <w:rsid w:val="008E0048"/>
    <w:rsid w:val="008E00CD"/>
    <w:rsid w:val="008E07EB"/>
    <w:rsid w:val="008E0CDB"/>
    <w:rsid w:val="008E1250"/>
    <w:rsid w:val="008E19E0"/>
    <w:rsid w:val="008E1B85"/>
    <w:rsid w:val="008E1CD8"/>
    <w:rsid w:val="008E1FA4"/>
    <w:rsid w:val="008E21A7"/>
    <w:rsid w:val="008E26A2"/>
    <w:rsid w:val="008E26B1"/>
    <w:rsid w:val="008E328E"/>
    <w:rsid w:val="008E32FE"/>
    <w:rsid w:val="008E37DB"/>
    <w:rsid w:val="008E3800"/>
    <w:rsid w:val="008E38C1"/>
    <w:rsid w:val="008E3B9C"/>
    <w:rsid w:val="008E3DDF"/>
    <w:rsid w:val="008E4238"/>
    <w:rsid w:val="008E426B"/>
    <w:rsid w:val="008E5190"/>
    <w:rsid w:val="008E5A84"/>
    <w:rsid w:val="008E5C53"/>
    <w:rsid w:val="008E5F6F"/>
    <w:rsid w:val="008E7A36"/>
    <w:rsid w:val="008E7F76"/>
    <w:rsid w:val="008F04EA"/>
    <w:rsid w:val="008F058E"/>
    <w:rsid w:val="008F093C"/>
    <w:rsid w:val="008F0E77"/>
    <w:rsid w:val="008F1090"/>
    <w:rsid w:val="008F15DA"/>
    <w:rsid w:val="008F1802"/>
    <w:rsid w:val="008F1D94"/>
    <w:rsid w:val="008F20A3"/>
    <w:rsid w:val="008F229A"/>
    <w:rsid w:val="008F248F"/>
    <w:rsid w:val="008F27A5"/>
    <w:rsid w:val="008F2B7A"/>
    <w:rsid w:val="008F3B4C"/>
    <w:rsid w:val="008F3DE9"/>
    <w:rsid w:val="008F4024"/>
    <w:rsid w:val="008F405C"/>
    <w:rsid w:val="008F45C9"/>
    <w:rsid w:val="008F45D7"/>
    <w:rsid w:val="008F49A3"/>
    <w:rsid w:val="008F4B3E"/>
    <w:rsid w:val="008F5752"/>
    <w:rsid w:val="008F5955"/>
    <w:rsid w:val="008F5D53"/>
    <w:rsid w:val="008F5F59"/>
    <w:rsid w:val="008F603C"/>
    <w:rsid w:val="008F61CC"/>
    <w:rsid w:val="008F6CA0"/>
    <w:rsid w:val="008F723C"/>
    <w:rsid w:val="008F74FE"/>
    <w:rsid w:val="0090029D"/>
    <w:rsid w:val="0090042F"/>
    <w:rsid w:val="0090084E"/>
    <w:rsid w:val="0090088E"/>
    <w:rsid w:val="00900C27"/>
    <w:rsid w:val="009014FE"/>
    <w:rsid w:val="00901907"/>
    <w:rsid w:val="00901E37"/>
    <w:rsid w:val="00902028"/>
    <w:rsid w:val="009021D6"/>
    <w:rsid w:val="0090241A"/>
    <w:rsid w:val="00902970"/>
    <w:rsid w:val="00903623"/>
    <w:rsid w:val="00903C09"/>
    <w:rsid w:val="00903E9F"/>
    <w:rsid w:val="00904013"/>
    <w:rsid w:val="00904E9F"/>
    <w:rsid w:val="009056AD"/>
    <w:rsid w:val="009066E6"/>
    <w:rsid w:val="0090758E"/>
    <w:rsid w:val="009078AA"/>
    <w:rsid w:val="00907FA2"/>
    <w:rsid w:val="0091062F"/>
    <w:rsid w:val="009106DE"/>
    <w:rsid w:val="00910717"/>
    <w:rsid w:val="00910CEC"/>
    <w:rsid w:val="00910D43"/>
    <w:rsid w:val="00910F4E"/>
    <w:rsid w:val="0091121A"/>
    <w:rsid w:val="00911996"/>
    <w:rsid w:val="0091216D"/>
    <w:rsid w:val="00912470"/>
    <w:rsid w:val="00912903"/>
    <w:rsid w:val="0091292D"/>
    <w:rsid w:val="00912C8D"/>
    <w:rsid w:val="00912CBA"/>
    <w:rsid w:val="00912ED4"/>
    <w:rsid w:val="00913596"/>
    <w:rsid w:val="0091364F"/>
    <w:rsid w:val="0091385B"/>
    <w:rsid w:val="00913D9C"/>
    <w:rsid w:val="00913E9F"/>
    <w:rsid w:val="00913F5A"/>
    <w:rsid w:val="00914068"/>
    <w:rsid w:val="0091475B"/>
    <w:rsid w:val="009147F0"/>
    <w:rsid w:val="0091529E"/>
    <w:rsid w:val="00915637"/>
    <w:rsid w:val="00915AF2"/>
    <w:rsid w:val="00915C76"/>
    <w:rsid w:val="00915FFE"/>
    <w:rsid w:val="0091637E"/>
    <w:rsid w:val="0091651E"/>
    <w:rsid w:val="00916630"/>
    <w:rsid w:val="0091679E"/>
    <w:rsid w:val="009168B0"/>
    <w:rsid w:val="009171EC"/>
    <w:rsid w:val="0091752C"/>
    <w:rsid w:val="0091789C"/>
    <w:rsid w:val="00920B53"/>
    <w:rsid w:val="00920CF7"/>
    <w:rsid w:val="009210D7"/>
    <w:rsid w:val="0092138D"/>
    <w:rsid w:val="0092174E"/>
    <w:rsid w:val="00921AD3"/>
    <w:rsid w:val="00921AE9"/>
    <w:rsid w:val="009224D0"/>
    <w:rsid w:val="009225D8"/>
    <w:rsid w:val="00922688"/>
    <w:rsid w:val="00922828"/>
    <w:rsid w:val="009228F5"/>
    <w:rsid w:val="00922C2C"/>
    <w:rsid w:val="00922F57"/>
    <w:rsid w:val="00923000"/>
    <w:rsid w:val="00923475"/>
    <w:rsid w:val="009237DD"/>
    <w:rsid w:val="00923BD1"/>
    <w:rsid w:val="009246D0"/>
    <w:rsid w:val="00924908"/>
    <w:rsid w:val="00925182"/>
    <w:rsid w:val="009253EC"/>
    <w:rsid w:val="00925400"/>
    <w:rsid w:val="00925812"/>
    <w:rsid w:val="0092617C"/>
    <w:rsid w:val="009261A4"/>
    <w:rsid w:val="00926C40"/>
    <w:rsid w:val="00926DF3"/>
    <w:rsid w:val="00926EFB"/>
    <w:rsid w:val="00927176"/>
    <w:rsid w:val="0092752B"/>
    <w:rsid w:val="00927A7D"/>
    <w:rsid w:val="00927A7F"/>
    <w:rsid w:val="00927BB5"/>
    <w:rsid w:val="00927CA0"/>
    <w:rsid w:val="00927D71"/>
    <w:rsid w:val="00927E33"/>
    <w:rsid w:val="00930F50"/>
    <w:rsid w:val="00931633"/>
    <w:rsid w:val="00931988"/>
    <w:rsid w:val="00931CD3"/>
    <w:rsid w:val="00931DF8"/>
    <w:rsid w:val="009329C8"/>
    <w:rsid w:val="00933025"/>
    <w:rsid w:val="0093376B"/>
    <w:rsid w:val="00933BF1"/>
    <w:rsid w:val="00933CD2"/>
    <w:rsid w:val="009348AE"/>
    <w:rsid w:val="00934AFC"/>
    <w:rsid w:val="00934B05"/>
    <w:rsid w:val="00935607"/>
    <w:rsid w:val="00935A6D"/>
    <w:rsid w:val="00935A9E"/>
    <w:rsid w:val="00935CBF"/>
    <w:rsid w:val="0093628A"/>
    <w:rsid w:val="009363BB"/>
    <w:rsid w:val="0093653A"/>
    <w:rsid w:val="00936776"/>
    <w:rsid w:val="00936957"/>
    <w:rsid w:val="00936D41"/>
    <w:rsid w:val="00937E35"/>
    <w:rsid w:val="00940007"/>
    <w:rsid w:val="00940387"/>
    <w:rsid w:val="00940704"/>
    <w:rsid w:val="009407DB"/>
    <w:rsid w:val="00940F5E"/>
    <w:rsid w:val="00941445"/>
    <w:rsid w:val="00941BC8"/>
    <w:rsid w:val="00941F7E"/>
    <w:rsid w:val="0094235A"/>
    <w:rsid w:val="009424AC"/>
    <w:rsid w:val="009424F3"/>
    <w:rsid w:val="00942A56"/>
    <w:rsid w:val="00943227"/>
    <w:rsid w:val="0094369D"/>
    <w:rsid w:val="00943A97"/>
    <w:rsid w:val="00943DB4"/>
    <w:rsid w:val="00945125"/>
    <w:rsid w:val="00945668"/>
    <w:rsid w:val="00946396"/>
    <w:rsid w:val="009475B2"/>
    <w:rsid w:val="00947703"/>
    <w:rsid w:val="00947875"/>
    <w:rsid w:val="00947CE8"/>
    <w:rsid w:val="00950569"/>
    <w:rsid w:val="009507F4"/>
    <w:rsid w:val="00950860"/>
    <w:rsid w:val="00950906"/>
    <w:rsid w:val="009509DA"/>
    <w:rsid w:val="00950C8F"/>
    <w:rsid w:val="00951D90"/>
    <w:rsid w:val="009520F7"/>
    <w:rsid w:val="00952379"/>
    <w:rsid w:val="00952537"/>
    <w:rsid w:val="0095262D"/>
    <w:rsid w:val="009528D4"/>
    <w:rsid w:val="00952CB6"/>
    <w:rsid w:val="00953145"/>
    <w:rsid w:val="00953EC4"/>
    <w:rsid w:val="009543AC"/>
    <w:rsid w:val="009548FA"/>
    <w:rsid w:val="0095568D"/>
    <w:rsid w:val="00955A23"/>
    <w:rsid w:val="00955B54"/>
    <w:rsid w:val="009560EF"/>
    <w:rsid w:val="0095610C"/>
    <w:rsid w:val="00956397"/>
    <w:rsid w:val="009563A2"/>
    <w:rsid w:val="0095737B"/>
    <w:rsid w:val="00957D21"/>
    <w:rsid w:val="009606E3"/>
    <w:rsid w:val="00960D12"/>
    <w:rsid w:val="00960EC4"/>
    <w:rsid w:val="00961CAE"/>
    <w:rsid w:val="00961D9E"/>
    <w:rsid w:val="0096283C"/>
    <w:rsid w:val="00962A33"/>
    <w:rsid w:val="00962E53"/>
    <w:rsid w:val="00962E97"/>
    <w:rsid w:val="0096305E"/>
    <w:rsid w:val="009630E5"/>
    <w:rsid w:val="009632DE"/>
    <w:rsid w:val="009633CD"/>
    <w:rsid w:val="009638DD"/>
    <w:rsid w:val="00963AD8"/>
    <w:rsid w:val="009642B7"/>
    <w:rsid w:val="00964F6F"/>
    <w:rsid w:val="00965123"/>
    <w:rsid w:val="009652FE"/>
    <w:rsid w:val="0096574C"/>
    <w:rsid w:val="00965858"/>
    <w:rsid w:val="0096593C"/>
    <w:rsid w:val="00965B94"/>
    <w:rsid w:val="00966219"/>
    <w:rsid w:val="00966323"/>
    <w:rsid w:val="00966A84"/>
    <w:rsid w:val="00966E91"/>
    <w:rsid w:val="0096740E"/>
    <w:rsid w:val="009676C5"/>
    <w:rsid w:val="00970331"/>
    <w:rsid w:val="00970362"/>
    <w:rsid w:val="009708C1"/>
    <w:rsid w:val="00970DEF"/>
    <w:rsid w:val="00970DFC"/>
    <w:rsid w:val="00970FC6"/>
    <w:rsid w:val="00971263"/>
    <w:rsid w:val="0097136C"/>
    <w:rsid w:val="00971BEC"/>
    <w:rsid w:val="009720DD"/>
    <w:rsid w:val="00972CFB"/>
    <w:rsid w:val="00972E62"/>
    <w:rsid w:val="00973094"/>
    <w:rsid w:val="009737D1"/>
    <w:rsid w:val="00973991"/>
    <w:rsid w:val="00973A1A"/>
    <w:rsid w:val="00973EE0"/>
    <w:rsid w:val="00973F70"/>
    <w:rsid w:val="00974637"/>
    <w:rsid w:val="0097512A"/>
    <w:rsid w:val="009758D7"/>
    <w:rsid w:val="00975901"/>
    <w:rsid w:val="0097608C"/>
    <w:rsid w:val="00976533"/>
    <w:rsid w:val="009765AA"/>
    <w:rsid w:val="00976A11"/>
    <w:rsid w:val="00976C46"/>
    <w:rsid w:val="00976DE3"/>
    <w:rsid w:val="00977719"/>
    <w:rsid w:val="00977755"/>
    <w:rsid w:val="009806A6"/>
    <w:rsid w:val="00980C94"/>
    <w:rsid w:val="00980CAF"/>
    <w:rsid w:val="00981D91"/>
    <w:rsid w:val="00982528"/>
    <w:rsid w:val="00982B40"/>
    <w:rsid w:val="00982E7A"/>
    <w:rsid w:val="00982E9F"/>
    <w:rsid w:val="0098399F"/>
    <w:rsid w:val="00984732"/>
    <w:rsid w:val="0098537C"/>
    <w:rsid w:val="00986F9E"/>
    <w:rsid w:val="0098700C"/>
    <w:rsid w:val="0098759F"/>
    <w:rsid w:val="00987839"/>
    <w:rsid w:val="00987AE9"/>
    <w:rsid w:val="00987B4A"/>
    <w:rsid w:val="00987CD7"/>
    <w:rsid w:val="00987D9E"/>
    <w:rsid w:val="009912D6"/>
    <w:rsid w:val="00991A2F"/>
    <w:rsid w:val="00991AAF"/>
    <w:rsid w:val="00992C5B"/>
    <w:rsid w:val="009935C2"/>
    <w:rsid w:val="009935F5"/>
    <w:rsid w:val="009936F9"/>
    <w:rsid w:val="00993F93"/>
    <w:rsid w:val="009948C6"/>
    <w:rsid w:val="0099522E"/>
    <w:rsid w:val="00995B30"/>
    <w:rsid w:val="0099604B"/>
    <w:rsid w:val="009965EE"/>
    <w:rsid w:val="009966D3"/>
    <w:rsid w:val="00996865"/>
    <w:rsid w:val="00996C1A"/>
    <w:rsid w:val="009970D5"/>
    <w:rsid w:val="009979DA"/>
    <w:rsid w:val="00997F4B"/>
    <w:rsid w:val="009A03E8"/>
    <w:rsid w:val="009A076B"/>
    <w:rsid w:val="009A07BA"/>
    <w:rsid w:val="009A087D"/>
    <w:rsid w:val="009A08CA"/>
    <w:rsid w:val="009A0F5C"/>
    <w:rsid w:val="009A113A"/>
    <w:rsid w:val="009A1319"/>
    <w:rsid w:val="009A1DCD"/>
    <w:rsid w:val="009A2034"/>
    <w:rsid w:val="009A20AB"/>
    <w:rsid w:val="009A212E"/>
    <w:rsid w:val="009A256B"/>
    <w:rsid w:val="009A25C6"/>
    <w:rsid w:val="009A302E"/>
    <w:rsid w:val="009A3707"/>
    <w:rsid w:val="009A3746"/>
    <w:rsid w:val="009A3865"/>
    <w:rsid w:val="009A407B"/>
    <w:rsid w:val="009A5475"/>
    <w:rsid w:val="009A54B4"/>
    <w:rsid w:val="009A6165"/>
    <w:rsid w:val="009A61F2"/>
    <w:rsid w:val="009A62CE"/>
    <w:rsid w:val="009A758C"/>
    <w:rsid w:val="009A79B9"/>
    <w:rsid w:val="009B0065"/>
    <w:rsid w:val="009B0180"/>
    <w:rsid w:val="009B0DA1"/>
    <w:rsid w:val="009B1112"/>
    <w:rsid w:val="009B115D"/>
    <w:rsid w:val="009B19D9"/>
    <w:rsid w:val="009B1D6D"/>
    <w:rsid w:val="009B209B"/>
    <w:rsid w:val="009B2912"/>
    <w:rsid w:val="009B2CD8"/>
    <w:rsid w:val="009B2D90"/>
    <w:rsid w:val="009B2EFA"/>
    <w:rsid w:val="009B3195"/>
    <w:rsid w:val="009B36DA"/>
    <w:rsid w:val="009B3D99"/>
    <w:rsid w:val="009B400E"/>
    <w:rsid w:val="009B422B"/>
    <w:rsid w:val="009B574F"/>
    <w:rsid w:val="009B62EB"/>
    <w:rsid w:val="009B638B"/>
    <w:rsid w:val="009B6EF6"/>
    <w:rsid w:val="009B6F79"/>
    <w:rsid w:val="009B72CD"/>
    <w:rsid w:val="009C0259"/>
    <w:rsid w:val="009C097D"/>
    <w:rsid w:val="009C0ED0"/>
    <w:rsid w:val="009C1287"/>
    <w:rsid w:val="009C170E"/>
    <w:rsid w:val="009C1811"/>
    <w:rsid w:val="009C24D3"/>
    <w:rsid w:val="009C2559"/>
    <w:rsid w:val="009C259B"/>
    <w:rsid w:val="009C2882"/>
    <w:rsid w:val="009C297F"/>
    <w:rsid w:val="009C37A8"/>
    <w:rsid w:val="009C3F1B"/>
    <w:rsid w:val="009C433E"/>
    <w:rsid w:val="009C4F52"/>
    <w:rsid w:val="009C5340"/>
    <w:rsid w:val="009C54A9"/>
    <w:rsid w:val="009C6127"/>
    <w:rsid w:val="009C665F"/>
    <w:rsid w:val="009C6A70"/>
    <w:rsid w:val="009C7573"/>
    <w:rsid w:val="009C7EBA"/>
    <w:rsid w:val="009D027C"/>
    <w:rsid w:val="009D0650"/>
    <w:rsid w:val="009D06BA"/>
    <w:rsid w:val="009D09AE"/>
    <w:rsid w:val="009D0B3E"/>
    <w:rsid w:val="009D0B5E"/>
    <w:rsid w:val="009D0BBA"/>
    <w:rsid w:val="009D0F1F"/>
    <w:rsid w:val="009D2268"/>
    <w:rsid w:val="009D23A1"/>
    <w:rsid w:val="009D23FA"/>
    <w:rsid w:val="009D295B"/>
    <w:rsid w:val="009D327F"/>
    <w:rsid w:val="009D3807"/>
    <w:rsid w:val="009D3A4A"/>
    <w:rsid w:val="009D4196"/>
    <w:rsid w:val="009D4660"/>
    <w:rsid w:val="009D490C"/>
    <w:rsid w:val="009D4AE8"/>
    <w:rsid w:val="009D51FE"/>
    <w:rsid w:val="009D5871"/>
    <w:rsid w:val="009D5E58"/>
    <w:rsid w:val="009D5F49"/>
    <w:rsid w:val="009D6041"/>
    <w:rsid w:val="009D63E8"/>
    <w:rsid w:val="009D6695"/>
    <w:rsid w:val="009D69DE"/>
    <w:rsid w:val="009D6A6E"/>
    <w:rsid w:val="009D6C99"/>
    <w:rsid w:val="009D6DC0"/>
    <w:rsid w:val="009D7381"/>
    <w:rsid w:val="009D777B"/>
    <w:rsid w:val="009E02F9"/>
    <w:rsid w:val="009E058F"/>
    <w:rsid w:val="009E0B1C"/>
    <w:rsid w:val="009E0D24"/>
    <w:rsid w:val="009E0E97"/>
    <w:rsid w:val="009E0F5E"/>
    <w:rsid w:val="009E1537"/>
    <w:rsid w:val="009E180A"/>
    <w:rsid w:val="009E1977"/>
    <w:rsid w:val="009E1C29"/>
    <w:rsid w:val="009E2EBF"/>
    <w:rsid w:val="009E3445"/>
    <w:rsid w:val="009E3861"/>
    <w:rsid w:val="009E3BED"/>
    <w:rsid w:val="009E3F2F"/>
    <w:rsid w:val="009E41DC"/>
    <w:rsid w:val="009E43FC"/>
    <w:rsid w:val="009E4B89"/>
    <w:rsid w:val="009E57A7"/>
    <w:rsid w:val="009E5B69"/>
    <w:rsid w:val="009E5BAB"/>
    <w:rsid w:val="009E5C54"/>
    <w:rsid w:val="009E5DBA"/>
    <w:rsid w:val="009E5DCB"/>
    <w:rsid w:val="009E5EA6"/>
    <w:rsid w:val="009E6C62"/>
    <w:rsid w:val="009E7755"/>
    <w:rsid w:val="009E7BBC"/>
    <w:rsid w:val="009E7BF6"/>
    <w:rsid w:val="009E7C02"/>
    <w:rsid w:val="009F04B2"/>
    <w:rsid w:val="009F0FA7"/>
    <w:rsid w:val="009F16A9"/>
    <w:rsid w:val="009F19C3"/>
    <w:rsid w:val="009F1CE1"/>
    <w:rsid w:val="009F2575"/>
    <w:rsid w:val="009F3919"/>
    <w:rsid w:val="009F3C76"/>
    <w:rsid w:val="009F3E9F"/>
    <w:rsid w:val="009F40AF"/>
    <w:rsid w:val="009F44C1"/>
    <w:rsid w:val="009F4761"/>
    <w:rsid w:val="009F49DB"/>
    <w:rsid w:val="009F4C3A"/>
    <w:rsid w:val="009F4C88"/>
    <w:rsid w:val="009F5014"/>
    <w:rsid w:val="009F5613"/>
    <w:rsid w:val="009F5946"/>
    <w:rsid w:val="009F5D5E"/>
    <w:rsid w:val="009F5E15"/>
    <w:rsid w:val="009F6430"/>
    <w:rsid w:val="009F6550"/>
    <w:rsid w:val="009F6611"/>
    <w:rsid w:val="009F6F39"/>
    <w:rsid w:val="009F7347"/>
    <w:rsid w:val="009F7352"/>
    <w:rsid w:val="009F7715"/>
    <w:rsid w:val="009F7830"/>
    <w:rsid w:val="009F7FE4"/>
    <w:rsid w:val="00A00260"/>
    <w:rsid w:val="00A00496"/>
    <w:rsid w:val="00A004E4"/>
    <w:rsid w:val="00A01030"/>
    <w:rsid w:val="00A014E2"/>
    <w:rsid w:val="00A01892"/>
    <w:rsid w:val="00A01968"/>
    <w:rsid w:val="00A02317"/>
    <w:rsid w:val="00A02541"/>
    <w:rsid w:val="00A0274F"/>
    <w:rsid w:val="00A0286A"/>
    <w:rsid w:val="00A029E3"/>
    <w:rsid w:val="00A02E4A"/>
    <w:rsid w:val="00A02F3F"/>
    <w:rsid w:val="00A0315B"/>
    <w:rsid w:val="00A037C2"/>
    <w:rsid w:val="00A03868"/>
    <w:rsid w:val="00A0412E"/>
    <w:rsid w:val="00A04540"/>
    <w:rsid w:val="00A04A84"/>
    <w:rsid w:val="00A04B0E"/>
    <w:rsid w:val="00A04D7F"/>
    <w:rsid w:val="00A04E8D"/>
    <w:rsid w:val="00A05242"/>
    <w:rsid w:val="00A0538C"/>
    <w:rsid w:val="00A05438"/>
    <w:rsid w:val="00A056FB"/>
    <w:rsid w:val="00A05A2E"/>
    <w:rsid w:val="00A05C7F"/>
    <w:rsid w:val="00A05CB8"/>
    <w:rsid w:val="00A06C78"/>
    <w:rsid w:val="00A07081"/>
    <w:rsid w:val="00A074F0"/>
    <w:rsid w:val="00A07E5D"/>
    <w:rsid w:val="00A107BA"/>
    <w:rsid w:val="00A10DD0"/>
    <w:rsid w:val="00A11194"/>
    <w:rsid w:val="00A1137B"/>
    <w:rsid w:val="00A11815"/>
    <w:rsid w:val="00A11C33"/>
    <w:rsid w:val="00A12625"/>
    <w:rsid w:val="00A12BDE"/>
    <w:rsid w:val="00A12C01"/>
    <w:rsid w:val="00A12E32"/>
    <w:rsid w:val="00A130EE"/>
    <w:rsid w:val="00A14607"/>
    <w:rsid w:val="00A14806"/>
    <w:rsid w:val="00A14930"/>
    <w:rsid w:val="00A14F2D"/>
    <w:rsid w:val="00A14FDF"/>
    <w:rsid w:val="00A15108"/>
    <w:rsid w:val="00A15632"/>
    <w:rsid w:val="00A157A1"/>
    <w:rsid w:val="00A161A5"/>
    <w:rsid w:val="00A167ED"/>
    <w:rsid w:val="00A170F1"/>
    <w:rsid w:val="00A1764B"/>
    <w:rsid w:val="00A176E5"/>
    <w:rsid w:val="00A17C06"/>
    <w:rsid w:val="00A17D66"/>
    <w:rsid w:val="00A17FEA"/>
    <w:rsid w:val="00A209B2"/>
    <w:rsid w:val="00A2177F"/>
    <w:rsid w:val="00A21A8A"/>
    <w:rsid w:val="00A21EFA"/>
    <w:rsid w:val="00A22173"/>
    <w:rsid w:val="00A223C7"/>
    <w:rsid w:val="00A230DF"/>
    <w:rsid w:val="00A2330B"/>
    <w:rsid w:val="00A238E1"/>
    <w:rsid w:val="00A23911"/>
    <w:rsid w:val="00A23CF8"/>
    <w:rsid w:val="00A2403F"/>
    <w:rsid w:val="00A2418C"/>
    <w:rsid w:val="00A241D3"/>
    <w:rsid w:val="00A24A53"/>
    <w:rsid w:val="00A24EE0"/>
    <w:rsid w:val="00A25A99"/>
    <w:rsid w:val="00A25AB4"/>
    <w:rsid w:val="00A25AE3"/>
    <w:rsid w:val="00A25E04"/>
    <w:rsid w:val="00A261ED"/>
    <w:rsid w:val="00A2629B"/>
    <w:rsid w:val="00A26FF6"/>
    <w:rsid w:val="00A27826"/>
    <w:rsid w:val="00A278DE"/>
    <w:rsid w:val="00A27BA0"/>
    <w:rsid w:val="00A27FE0"/>
    <w:rsid w:val="00A30892"/>
    <w:rsid w:val="00A311EA"/>
    <w:rsid w:val="00A31F55"/>
    <w:rsid w:val="00A3231E"/>
    <w:rsid w:val="00A3259B"/>
    <w:rsid w:val="00A3294A"/>
    <w:rsid w:val="00A32996"/>
    <w:rsid w:val="00A33508"/>
    <w:rsid w:val="00A33E13"/>
    <w:rsid w:val="00A342DE"/>
    <w:rsid w:val="00A349DA"/>
    <w:rsid w:val="00A34EC6"/>
    <w:rsid w:val="00A3575A"/>
    <w:rsid w:val="00A358CE"/>
    <w:rsid w:val="00A35AD2"/>
    <w:rsid w:val="00A36363"/>
    <w:rsid w:val="00A36AD0"/>
    <w:rsid w:val="00A374A0"/>
    <w:rsid w:val="00A37530"/>
    <w:rsid w:val="00A40128"/>
    <w:rsid w:val="00A411F1"/>
    <w:rsid w:val="00A413B6"/>
    <w:rsid w:val="00A415AE"/>
    <w:rsid w:val="00A418DC"/>
    <w:rsid w:val="00A41A24"/>
    <w:rsid w:val="00A41B36"/>
    <w:rsid w:val="00A41BE7"/>
    <w:rsid w:val="00A41C15"/>
    <w:rsid w:val="00A41D3C"/>
    <w:rsid w:val="00A42194"/>
    <w:rsid w:val="00A425DB"/>
    <w:rsid w:val="00A42ABE"/>
    <w:rsid w:val="00A430CF"/>
    <w:rsid w:val="00A431F7"/>
    <w:rsid w:val="00A434F2"/>
    <w:rsid w:val="00A435B0"/>
    <w:rsid w:val="00A43A32"/>
    <w:rsid w:val="00A43A4C"/>
    <w:rsid w:val="00A43DDB"/>
    <w:rsid w:val="00A43FEF"/>
    <w:rsid w:val="00A44135"/>
    <w:rsid w:val="00A44977"/>
    <w:rsid w:val="00A4518F"/>
    <w:rsid w:val="00A4651C"/>
    <w:rsid w:val="00A4691F"/>
    <w:rsid w:val="00A46F40"/>
    <w:rsid w:val="00A4757F"/>
    <w:rsid w:val="00A4786F"/>
    <w:rsid w:val="00A4797F"/>
    <w:rsid w:val="00A50337"/>
    <w:rsid w:val="00A50DE5"/>
    <w:rsid w:val="00A512C9"/>
    <w:rsid w:val="00A512FC"/>
    <w:rsid w:val="00A5134C"/>
    <w:rsid w:val="00A518E2"/>
    <w:rsid w:val="00A519A7"/>
    <w:rsid w:val="00A51E9E"/>
    <w:rsid w:val="00A51FB5"/>
    <w:rsid w:val="00A52119"/>
    <w:rsid w:val="00A5222B"/>
    <w:rsid w:val="00A52274"/>
    <w:rsid w:val="00A5238F"/>
    <w:rsid w:val="00A528D3"/>
    <w:rsid w:val="00A5351A"/>
    <w:rsid w:val="00A53617"/>
    <w:rsid w:val="00A53C1B"/>
    <w:rsid w:val="00A541E1"/>
    <w:rsid w:val="00A545A9"/>
    <w:rsid w:val="00A54A10"/>
    <w:rsid w:val="00A54FA3"/>
    <w:rsid w:val="00A5527B"/>
    <w:rsid w:val="00A553F3"/>
    <w:rsid w:val="00A555AA"/>
    <w:rsid w:val="00A555E7"/>
    <w:rsid w:val="00A55B7B"/>
    <w:rsid w:val="00A55C57"/>
    <w:rsid w:val="00A55D37"/>
    <w:rsid w:val="00A55D82"/>
    <w:rsid w:val="00A55F5F"/>
    <w:rsid w:val="00A56033"/>
    <w:rsid w:val="00A569B2"/>
    <w:rsid w:val="00A56AFB"/>
    <w:rsid w:val="00A5703A"/>
    <w:rsid w:val="00A57232"/>
    <w:rsid w:val="00A5738A"/>
    <w:rsid w:val="00A57E82"/>
    <w:rsid w:val="00A60671"/>
    <w:rsid w:val="00A609FF"/>
    <w:rsid w:val="00A60DA5"/>
    <w:rsid w:val="00A61137"/>
    <w:rsid w:val="00A613C1"/>
    <w:rsid w:val="00A6165B"/>
    <w:rsid w:val="00A61953"/>
    <w:rsid w:val="00A61D02"/>
    <w:rsid w:val="00A621CC"/>
    <w:rsid w:val="00A62AD0"/>
    <w:rsid w:val="00A62C9E"/>
    <w:rsid w:val="00A636F9"/>
    <w:rsid w:val="00A6392B"/>
    <w:rsid w:val="00A639FD"/>
    <w:rsid w:val="00A64A18"/>
    <w:rsid w:val="00A64B4E"/>
    <w:rsid w:val="00A6500C"/>
    <w:rsid w:val="00A6563D"/>
    <w:rsid w:val="00A65BA0"/>
    <w:rsid w:val="00A661D2"/>
    <w:rsid w:val="00A66390"/>
    <w:rsid w:val="00A664B5"/>
    <w:rsid w:val="00A66766"/>
    <w:rsid w:val="00A66BB9"/>
    <w:rsid w:val="00A66D2E"/>
    <w:rsid w:val="00A674B5"/>
    <w:rsid w:val="00A678C0"/>
    <w:rsid w:val="00A679E5"/>
    <w:rsid w:val="00A67FDA"/>
    <w:rsid w:val="00A703E6"/>
    <w:rsid w:val="00A7048E"/>
    <w:rsid w:val="00A70A27"/>
    <w:rsid w:val="00A70FF4"/>
    <w:rsid w:val="00A718EE"/>
    <w:rsid w:val="00A71C09"/>
    <w:rsid w:val="00A71E24"/>
    <w:rsid w:val="00A720F3"/>
    <w:rsid w:val="00A72136"/>
    <w:rsid w:val="00A7284B"/>
    <w:rsid w:val="00A729F2"/>
    <w:rsid w:val="00A72CF3"/>
    <w:rsid w:val="00A74326"/>
    <w:rsid w:val="00A746E4"/>
    <w:rsid w:val="00A747FD"/>
    <w:rsid w:val="00A751D7"/>
    <w:rsid w:val="00A7551F"/>
    <w:rsid w:val="00A75A0C"/>
    <w:rsid w:val="00A76610"/>
    <w:rsid w:val="00A767E8"/>
    <w:rsid w:val="00A77546"/>
    <w:rsid w:val="00A776C3"/>
    <w:rsid w:val="00A77D28"/>
    <w:rsid w:val="00A803DE"/>
    <w:rsid w:val="00A80AFC"/>
    <w:rsid w:val="00A80DC2"/>
    <w:rsid w:val="00A81063"/>
    <w:rsid w:val="00A81229"/>
    <w:rsid w:val="00A81D43"/>
    <w:rsid w:val="00A82190"/>
    <w:rsid w:val="00A82D3D"/>
    <w:rsid w:val="00A83129"/>
    <w:rsid w:val="00A83B20"/>
    <w:rsid w:val="00A83ED9"/>
    <w:rsid w:val="00A84118"/>
    <w:rsid w:val="00A849FC"/>
    <w:rsid w:val="00A84D27"/>
    <w:rsid w:val="00A856D2"/>
    <w:rsid w:val="00A85791"/>
    <w:rsid w:val="00A85C24"/>
    <w:rsid w:val="00A85E94"/>
    <w:rsid w:val="00A860CB"/>
    <w:rsid w:val="00A8629D"/>
    <w:rsid w:val="00A8664D"/>
    <w:rsid w:val="00A86F94"/>
    <w:rsid w:val="00A875F1"/>
    <w:rsid w:val="00A87965"/>
    <w:rsid w:val="00A87CA3"/>
    <w:rsid w:val="00A901FE"/>
    <w:rsid w:val="00A90AA4"/>
    <w:rsid w:val="00A9185F"/>
    <w:rsid w:val="00A91AAC"/>
    <w:rsid w:val="00A91FB1"/>
    <w:rsid w:val="00A9285B"/>
    <w:rsid w:val="00A92D3D"/>
    <w:rsid w:val="00A92D92"/>
    <w:rsid w:val="00A93397"/>
    <w:rsid w:val="00A9340D"/>
    <w:rsid w:val="00A94098"/>
    <w:rsid w:val="00A94110"/>
    <w:rsid w:val="00A9469D"/>
    <w:rsid w:val="00A94847"/>
    <w:rsid w:val="00A94885"/>
    <w:rsid w:val="00A9495B"/>
    <w:rsid w:val="00A94B7F"/>
    <w:rsid w:val="00A94D08"/>
    <w:rsid w:val="00A95546"/>
    <w:rsid w:val="00A956DE"/>
    <w:rsid w:val="00A960B7"/>
    <w:rsid w:val="00A96381"/>
    <w:rsid w:val="00A963DA"/>
    <w:rsid w:val="00A96712"/>
    <w:rsid w:val="00A96BDA"/>
    <w:rsid w:val="00A96CBF"/>
    <w:rsid w:val="00A97389"/>
    <w:rsid w:val="00A9762C"/>
    <w:rsid w:val="00A9775F"/>
    <w:rsid w:val="00A978D7"/>
    <w:rsid w:val="00A97AC5"/>
    <w:rsid w:val="00A97DC6"/>
    <w:rsid w:val="00A97F4B"/>
    <w:rsid w:val="00AA01EE"/>
    <w:rsid w:val="00AA02A6"/>
    <w:rsid w:val="00AA0747"/>
    <w:rsid w:val="00AA0E46"/>
    <w:rsid w:val="00AA18E0"/>
    <w:rsid w:val="00AA1C48"/>
    <w:rsid w:val="00AA20CD"/>
    <w:rsid w:val="00AA22F0"/>
    <w:rsid w:val="00AA233E"/>
    <w:rsid w:val="00AA3172"/>
    <w:rsid w:val="00AA36FE"/>
    <w:rsid w:val="00AA3AD7"/>
    <w:rsid w:val="00AA4275"/>
    <w:rsid w:val="00AA44F1"/>
    <w:rsid w:val="00AA487A"/>
    <w:rsid w:val="00AA4918"/>
    <w:rsid w:val="00AA52E8"/>
    <w:rsid w:val="00AA52FE"/>
    <w:rsid w:val="00AA554C"/>
    <w:rsid w:val="00AA6183"/>
    <w:rsid w:val="00AA66D3"/>
    <w:rsid w:val="00AA6814"/>
    <w:rsid w:val="00AA686F"/>
    <w:rsid w:val="00AA697A"/>
    <w:rsid w:val="00AA6B38"/>
    <w:rsid w:val="00AA71B9"/>
    <w:rsid w:val="00AA78EE"/>
    <w:rsid w:val="00AA7C2E"/>
    <w:rsid w:val="00AA7CF2"/>
    <w:rsid w:val="00AB077C"/>
    <w:rsid w:val="00AB10FB"/>
    <w:rsid w:val="00AB1124"/>
    <w:rsid w:val="00AB147E"/>
    <w:rsid w:val="00AB1C7C"/>
    <w:rsid w:val="00AB21D1"/>
    <w:rsid w:val="00AB23FC"/>
    <w:rsid w:val="00AB24EF"/>
    <w:rsid w:val="00AB285B"/>
    <w:rsid w:val="00AB2E45"/>
    <w:rsid w:val="00AB2F8A"/>
    <w:rsid w:val="00AB312A"/>
    <w:rsid w:val="00AB32C2"/>
    <w:rsid w:val="00AB3D82"/>
    <w:rsid w:val="00AB4042"/>
    <w:rsid w:val="00AB40A1"/>
    <w:rsid w:val="00AB40FC"/>
    <w:rsid w:val="00AB4328"/>
    <w:rsid w:val="00AB496C"/>
    <w:rsid w:val="00AB4C0D"/>
    <w:rsid w:val="00AB4C7F"/>
    <w:rsid w:val="00AB5557"/>
    <w:rsid w:val="00AB5DE7"/>
    <w:rsid w:val="00AB64F8"/>
    <w:rsid w:val="00AB6D09"/>
    <w:rsid w:val="00AB6DD0"/>
    <w:rsid w:val="00AB7525"/>
    <w:rsid w:val="00AB764D"/>
    <w:rsid w:val="00AC02F5"/>
    <w:rsid w:val="00AC091F"/>
    <w:rsid w:val="00AC0E9E"/>
    <w:rsid w:val="00AC11C6"/>
    <w:rsid w:val="00AC229E"/>
    <w:rsid w:val="00AC27B3"/>
    <w:rsid w:val="00AC295A"/>
    <w:rsid w:val="00AC2EEE"/>
    <w:rsid w:val="00AC31CC"/>
    <w:rsid w:val="00AC3228"/>
    <w:rsid w:val="00AC353D"/>
    <w:rsid w:val="00AC3647"/>
    <w:rsid w:val="00AC386D"/>
    <w:rsid w:val="00AC3B39"/>
    <w:rsid w:val="00AC3CE1"/>
    <w:rsid w:val="00AC3DB9"/>
    <w:rsid w:val="00AC45AB"/>
    <w:rsid w:val="00AC4CB6"/>
    <w:rsid w:val="00AC4FCB"/>
    <w:rsid w:val="00AC5467"/>
    <w:rsid w:val="00AC5D4C"/>
    <w:rsid w:val="00AC63E2"/>
    <w:rsid w:val="00AC72FA"/>
    <w:rsid w:val="00AC765D"/>
    <w:rsid w:val="00AC7884"/>
    <w:rsid w:val="00AC79BE"/>
    <w:rsid w:val="00AD024F"/>
    <w:rsid w:val="00AD0D82"/>
    <w:rsid w:val="00AD153C"/>
    <w:rsid w:val="00AD199B"/>
    <w:rsid w:val="00AD1BCA"/>
    <w:rsid w:val="00AD224E"/>
    <w:rsid w:val="00AD3524"/>
    <w:rsid w:val="00AD376B"/>
    <w:rsid w:val="00AD3EAE"/>
    <w:rsid w:val="00AD3EB3"/>
    <w:rsid w:val="00AD3F33"/>
    <w:rsid w:val="00AD3F98"/>
    <w:rsid w:val="00AD49C8"/>
    <w:rsid w:val="00AD49E9"/>
    <w:rsid w:val="00AD5F54"/>
    <w:rsid w:val="00AD6C8F"/>
    <w:rsid w:val="00AD6ED0"/>
    <w:rsid w:val="00AD6FA1"/>
    <w:rsid w:val="00AD722B"/>
    <w:rsid w:val="00AD7311"/>
    <w:rsid w:val="00AD7900"/>
    <w:rsid w:val="00AD7CD6"/>
    <w:rsid w:val="00AE0C89"/>
    <w:rsid w:val="00AE189C"/>
    <w:rsid w:val="00AE1AA4"/>
    <w:rsid w:val="00AE1CA2"/>
    <w:rsid w:val="00AE20C9"/>
    <w:rsid w:val="00AE20D8"/>
    <w:rsid w:val="00AE2C8D"/>
    <w:rsid w:val="00AE3457"/>
    <w:rsid w:val="00AE42DE"/>
    <w:rsid w:val="00AE4C85"/>
    <w:rsid w:val="00AE5542"/>
    <w:rsid w:val="00AE570D"/>
    <w:rsid w:val="00AE63FB"/>
    <w:rsid w:val="00AE65FA"/>
    <w:rsid w:val="00AE6631"/>
    <w:rsid w:val="00AE682A"/>
    <w:rsid w:val="00AE6A90"/>
    <w:rsid w:val="00AE7DF5"/>
    <w:rsid w:val="00AF00BB"/>
    <w:rsid w:val="00AF0225"/>
    <w:rsid w:val="00AF02DB"/>
    <w:rsid w:val="00AF0B8B"/>
    <w:rsid w:val="00AF0E08"/>
    <w:rsid w:val="00AF12BA"/>
    <w:rsid w:val="00AF1540"/>
    <w:rsid w:val="00AF16D3"/>
    <w:rsid w:val="00AF1840"/>
    <w:rsid w:val="00AF1F6D"/>
    <w:rsid w:val="00AF2613"/>
    <w:rsid w:val="00AF37B9"/>
    <w:rsid w:val="00AF3812"/>
    <w:rsid w:val="00AF38EE"/>
    <w:rsid w:val="00AF3A05"/>
    <w:rsid w:val="00AF3B62"/>
    <w:rsid w:val="00AF3BB0"/>
    <w:rsid w:val="00AF4099"/>
    <w:rsid w:val="00AF410B"/>
    <w:rsid w:val="00AF43C3"/>
    <w:rsid w:val="00AF457D"/>
    <w:rsid w:val="00AF4E35"/>
    <w:rsid w:val="00AF559C"/>
    <w:rsid w:val="00AF5B81"/>
    <w:rsid w:val="00AF5F13"/>
    <w:rsid w:val="00AF6107"/>
    <w:rsid w:val="00AF616D"/>
    <w:rsid w:val="00AF65D4"/>
    <w:rsid w:val="00AF681E"/>
    <w:rsid w:val="00AF6A27"/>
    <w:rsid w:val="00AF709E"/>
    <w:rsid w:val="00AF735F"/>
    <w:rsid w:val="00AF7BA1"/>
    <w:rsid w:val="00AF7C51"/>
    <w:rsid w:val="00B009EC"/>
    <w:rsid w:val="00B00ADB"/>
    <w:rsid w:val="00B00DCA"/>
    <w:rsid w:val="00B00E95"/>
    <w:rsid w:val="00B011D2"/>
    <w:rsid w:val="00B01AA9"/>
    <w:rsid w:val="00B01C44"/>
    <w:rsid w:val="00B01D95"/>
    <w:rsid w:val="00B02477"/>
    <w:rsid w:val="00B02A2F"/>
    <w:rsid w:val="00B02CCF"/>
    <w:rsid w:val="00B03940"/>
    <w:rsid w:val="00B03DEC"/>
    <w:rsid w:val="00B03F5C"/>
    <w:rsid w:val="00B0487A"/>
    <w:rsid w:val="00B04887"/>
    <w:rsid w:val="00B04EEE"/>
    <w:rsid w:val="00B05197"/>
    <w:rsid w:val="00B052D3"/>
    <w:rsid w:val="00B05451"/>
    <w:rsid w:val="00B055C4"/>
    <w:rsid w:val="00B056CC"/>
    <w:rsid w:val="00B05A99"/>
    <w:rsid w:val="00B078DD"/>
    <w:rsid w:val="00B07D0E"/>
    <w:rsid w:val="00B07FCF"/>
    <w:rsid w:val="00B10214"/>
    <w:rsid w:val="00B1030A"/>
    <w:rsid w:val="00B10764"/>
    <w:rsid w:val="00B107A4"/>
    <w:rsid w:val="00B10851"/>
    <w:rsid w:val="00B108A3"/>
    <w:rsid w:val="00B10C6E"/>
    <w:rsid w:val="00B11170"/>
    <w:rsid w:val="00B111CB"/>
    <w:rsid w:val="00B11596"/>
    <w:rsid w:val="00B120CE"/>
    <w:rsid w:val="00B127AB"/>
    <w:rsid w:val="00B12B1D"/>
    <w:rsid w:val="00B13513"/>
    <w:rsid w:val="00B13BAA"/>
    <w:rsid w:val="00B13FF5"/>
    <w:rsid w:val="00B15D94"/>
    <w:rsid w:val="00B15F74"/>
    <w:rsid w:val="00B16019"/>
    <w:rsid w:val="00B167EE"/>
    <w:rsid w:val="00B17146"/>
    <w:rsid w:val="00B175D3"/>
    <w:rsid w:val="00B1768A"/>
    <w:rsid w:val="00B17707"/>
    <w:rsid w:val="00B17737"/>
    <w:rsid w:val="00B177BD"/>
    <w:rsid w:val="00B200A1"/>
    <w:rsid w:val="00B2087E"/>
    <w:rsid w:val="00B2114E"/>
    <w:rsid w:val="00B21DB6"/>
    <w:rsid w:val="00B21DC9"/>
    <w:rsid w:val="00B222FD"/>
    <w:rsid w:val="00B22C75"/>
    <w:rsid w:val="00B230A2"/>
    <w:rsid w:val="00B23533"/>
    <w:rsid w:val="00B23543"/>
    <w:rsid w:val="00B23A60"/>
    <w:rsid w:val="00B23A86"/>
    <w:rsid w:val="00B23C08"/>
    <w:rsid w:val="00B24468"/>
    <w:rsid w:val="00B2492D"/>
    <w:rsid w:val="00B2508F"/>
    <w:rsid w:val="00B258F5"/>
    <w:rsid w:val="00B25D4E"/>
    <w:rsid w:val="00B2628F"/>
    <w:rsid w:val="00B26760"/>
    <w:rsid w:val="00B26E8C"/>
    <w:rsid w:val="00B27C36"/>
    <w:rsid w:val="00B27F91"/>
    <w:rsid w:val="00B30A80"/>
    <w:rsid w:val="00B32DC0"/>
    <w:rsid w:val="00B33184"/>
    <w:rsid w:val="00B3338A"/>
    <w:rsid w:val="00B33546"/>
    <w:rsid w:val="00B33571"/>
    <w:rsid w:val="00B3367A"/>
    <w:rsid w:val="00B34194"/>
    <w:rsid w:val="00B34318"/>
    <w:rsid w:val="00B34A98"/>
    <w:rsid w:val="00B35AFF"/>
    <w:rsid w:val="00B35D3F"/>
    <w:rsid w:val="00B36067"/>
    <w:rsid w:val="00B3641C"/>
    <w:rsid w:val="00B364CD"/>
    <w:rsid w:val="00B36AC0"/>
    <w:rsid w:val="00B37750"/>
    <w:rsid w:val="00B40A29"/>
    <w:rsid w:val="00B41494"/>
    <w:rsid w:val="00B416BF"/>
    <w:rsid w:val="00B41A92"/>
    <w:rsid w:val="00B41E41"/>
    <w:rsid w:val="00B41E84"/>
    <w:rsid w:val="00B42565"/>
    <w:rsid w:val="00B425B7"/>
    <w:rsid w:val="00B426A0"/>
    <w:rsid w:val="00B429A4"/>
    <w:rsid w:val="00B429D1"/>
    <w:rsid w:val="00B42F57"/>
    <w:rsid w:val="00B432FF"/>
    <w:rsid w:val="00B4399A"/>
    <w:rsid w:val="00B43E87"/>
    <w:rsid w:val="00B44B61"/>
    <w:rsid w:val="00B44BA2"/>
    <w:rsid w:val="00B45274"/>
    <w:rsid w:val="00B45334"/>
    <w:rsid w:val="00B45416"/>
    <w:rsid w:val="00B4596F"/>
    <w:rsid w:val="00B4598A"/>
    <w:rsid w:val="00B459A5"/>
    <w:rsid w:val="00B45E31"/>
    <w:rsid w:val="00B45E8E"/>
    <w:rsid w:val="00B46213"/>
    <w:rsid w:val="00B46425"/>
    <w:rsid w:val="00B465E7"/>
    <w:rsid w:val="00B4663D"/>
    <w:rsid w:val="00B46853"/>
    <w:rsid w:val="00B46B9F"/>
    <w:rsid w:val="00B46DC6"/>
    <w:rsid w:val="00B46E74"/>
    <w:rsid w:val="00B46FCA"/>
    <w:rsid w:val="00B4734D"/>
    <w:rsid w:val="00B47358"/>
    <w:rsid w:val="00B4753E"/>
    <w:rsid w:val="00B504A2"/>
    <w:rsid w:val="00B50815"/>
    <w:rsid w:val="00B5089F"/>
    <w:rsid w:val="00B50D79"/>
    <w:rsid w:val="00B50E7C"/>
    <w:rsid w:val="00B5124B"/>
    <w:rsid w:val="00B515ED"/>
    <w:rsid w:val="00B51E45"/>
    <w:rsid w:val="00B51EA0"/>
    <w:rsid w:val="00B522AF"/>
    <w:rsid w:val="00B524CD"/>
    <w:rsid w:val="00B52848"/>
    <w:rsid w:val="00B53274"/>
    <w:rsid w:val="00B532EF"/>
    <w:rsid w:val="00B54866"/>
    <w:rsid w:val="00B54DC9"/>
    <w:rsid w:val="00B54E2E"/>
    <w:rsid w:val="00B553A9"/>
    <w:rsid w:val="00B55602"/>
    <w:rsid w:val="00B55907"/>
    <w:rsid w:val="00B55CE4"/>
    <w:rsid w:val="00B55E51"/>
    <w:rsid w:val="00B5653E"/>
    <w:rsid w:val="00B565D4"/>
    <w:rsid w:val="00B56721"/>
    <w:rsid w:val="00B571DE"/>
    <w:rsid w:val="00B572CD"/>
    <w:rsid w:val="00B57841"/>
    <w:rsid w:val="00B57901"/>
    <w:rsid w:val="00B601C3"/>
    <w:rsid w:val="00B60A53"/>
    <w:rsid w:val="00B623A1"/>
    <w:rsid w:val="00B62DF9"/>
    <w:rsid w:val="00B630DA"/>
    <w:rsid w:val="00B631C2"/>
    <w:rsid w:val="00B633B6"/>
    <w:rsid w:val="00B634D2"/>
    <w:rsid w:val="00B63E39"/>
    <w:rsid w:val="00B63FB9"/>
    <w:rsid w:val="00B64523"/>
    <w:rsid w:val="00B64B77"/>
    <w:rsid w:val="00B64C79"/>
    <w:rsid w:val="00B65091"/>
    <w:rsid w:val="00B6516C"/>
    <w:rsid w:val="00B65E0E"/>
    <w:rsid w:val="00B67173"/>
    <w:rsid w:val="00B6736F"/>
    <w:rsid w:val="00B67438"/>
    <w:rsid w:val="00B675DE"/>
    <w:rsid w:val="00B67D60"/>
    <w:rsid w:val="00B70812"/>
    <w:rsid w:val="00B70D74"/>
    <w:rsid w:val="00B70E4F"/>
    <w:rsid w:val="00B70F82"/>
    <w:rsid w:val="00B71281"/>
    <w:rsid w:val="00B71365"/>
    <w:rsid w:val="00B71A03"/>
    <w:rsid w:val="00B72028"/>
    <w:rsid w:val="00B72272"/>
    <w:rsid w:val="00B722B6"/>
    <w:rsid w:val="00B725D3"/>
    <w:rsid w:val="00B72D6C"/>
    <w:rsid w:val="00B733A0"/>
    <w:rsid w:val="00B7358C"/>
    <w:rsid w:val="00B73DEC"/>
    <w:rsid w:val="00B74103"/>
    <w:rsid w:val="00B7412C"/>
    <w:rsid w:val="00B74B2B"/>
    <w:rsid w:val="00B74BB7"/>
    <w:rsid w:val="00B74FEF"/>
    <w:rsid w:val="00B751B4"/>
    <w:rsid w:val="00B751C9"/>
    <w:rsid w:val="00B757AF"/>
    <w:rsid w:val="00B75976"/>
    <w:rsid w:val="00B75FC5"/>
    <w:rsid w:val="00B761B7"/>
    <w:rsid w:val="00B76501"/>
    <w:rsid w:val="00B7682B"/>
    <w:rsid w:val="00B76962"/>
    <w:rsid w:val="00B7703D"/>
    <w:rsid w:val="00B80AB8"/>
    <w:rsid w:val="00B8127D"/>
    <w:rsid w:val="00B8136F"/>
    <w:rsid w:val="00B81920"/>
    <w:rsid w:val="00B83112"/>
    <w:rsid w:val="00B83391"/>
    <w:rsid w:val="00B837D0"/>
    <w:rsid w:val="00B8395F"/>
    <w:rsid w:val="00B839D0"/>
    <w:rsid w:val="00B83CF1"/>
    <w:rsid w:val="00B83E4C"/>
    <w:rsid w:val="00B84698"/>
    <w:rsid w:val="00B84DA7"/>
    <w:rsid w:val="00B84F39"/>
    <w:rsid w:val="00B85889"/>
    <w:rsid w:val="00B85A12"/>
    <w:rsid w:val="00B8628D"/>
    <w:rsid w:val="00B86A96"/>
    <w:rsid w:val="00B86C85"/>
    <w:rsid w:val="00B86CAB"/>
    <w:rsid w:val="00B86D06"/>
    <w:rsid w:val="00B86D1B"/>
    <w:rsid w:val="00B873B3"/>
    <w:rsid w:val="00B8749B"/>
    <w:rsid w:val="00B87E39"/>
    <w:rsid w:val="00B90B07"/>
    <w:rsid w:val="00B91284"/>
    <w:rsid w:val="00B91588"/>
    <w:rsid w:val="00B91D2F"/>
    <w:rsid w:val="00B91E06"/>
    <w:rsid w:val="00B91FCC"/>
    <w:rsid w:val="00B93007"/>
    <w:rsid w:val="00B93DF6"/>
    <w:rsid w:val="00B946D6"/>
    <w:rsid w:val="00B94AE1"/>
    <w:rsid w:val="00B95D87"/>
    <w:rsid w:val="00B95F78"/>
    <w:rsid w:val="00B96498"/>
    <w:rsid w:val="00B967CB"/>
    <w:rsid w:val="00B96E88"/>
    <w:rsid w:val="00B978AF"/>
    <w:rsid w:val="00B97AFA"/>
    <w:rsid w:val="00B97B45"/>
    <w:rsid w:val="00B97F84"/>
    <w:rsid w:val="00BA01CD"/>
    <w:rsid w:val="00BA05BE"/>
    <w:rsid w:val="00BA065C"/>
    <w:rsid w:val="00BA0943"/>
    <w:rsid w:val="00BA0A10"/>
    <w:rsid w:val="00BA168F"/>
    <w:rsid w:val="00BA16DE"/>
    <w:rsid w:val="00BA1FEC"/>
    <w:rsid w:val="00BA2796"/>
    <w:rsid w:val="00BA27AC"/>
    <w:rsid w:val="00BA2E42"/>
    <w:rsid w:val="00BA2ED0"/>
    <w:rsid w:val="00BA2FEC"/>
    <w:rsid w:val="00BA3FA3"/>
    <w:rsid w:val="00BA42F4"/>
    <w:rsid w:val="00BA42FE"/>
    <w:rsid w:val="00BA50A6"/>
    <w:rsid w:val="00BA5688"/>
    <w:rsid w:val="00BA5827"/>
    <w:rsid w:val="00BA5938"/>
    <w:rsid w:val="00BA5AE7"/>
    <w:rsid w:val="00BA5D0B"/>
    <w:rsid w:val="00BA5F74"/>
    <w:rsid w:val="00BA5FDC"/>
    <w:rsid w:val="00BA7588"/>
    <w:rsid w:val="00BA77A0"/>
    <w:rsid w:val="00BA796D"/>
    <w:rsid w:val="00BA7B8D"/>
    <w:rsid w:val="00BA7C1C"/>
    <w:rsid w:val="00BB06B3"/>
    <w:rsid w:val="00BB0740"/>
    <w:rsid w:val="00BB10AA"/>
    <w:rsid w:val="00BB160D"/>
    <w:rsid w:val="00BB1A0B"/>
    <w:rsid w:val="00BB1C0C"/>
    <w:rsid w:val="00BB20E6"/>
    <w:rsid w:val="00BB2514"/>
    <w:rsid w:val="00BB287F"/>
    <w:rsid w:val="00BB3591"/>
    <w:rsid w:val="00BB3707"/>
    <w:rsid w:val="00BB3C3B"/>
    <w:rsid w:val="00BB49FA"/>
    <w:rsid w:val="00BB4B73"/>
    <w:rsid w:val="00BB4C9D"/>
    <w:rsid w:val="00BB50C4"/>
    <w:rsid w:val="00BB5156"/>
    <w:rsid w:val="00BB6C90"/>
    <w:rsid w:val="00BB7E78"/>
    <w:rsid w:val="00BB7FA9"/>
    <w:rsid w:val="00BC06B5"/>
    <w:rsid w:val="00BC08F1"/>
    <w:rsid w:val="00BC0C24"/>
    <w:rsid w:val="00BC0E7E"/>
    <w:rsid w:val="00BC0E8E"/>
    <w:rsid w:val="00BC106C"/>
    <w:rsid w:val="00BC1361"/>
    <w:rsid w:val="00BC176F"/>
    <w:rsid w:val="00BC1EE1"/>
    <w:rsid w:val="00BC2687"/>
    <w:rsid w:val="00BC27FC"/>
    <w:rsid w:val="00BC2A28"/>
    <w:rsid w:val="00BC3E19"/>
    <w:rsid w:val="00BC5492"/>
    <w:rsid w:val="00BC54EB"/>
    <w:rsid w:val="00BC56F9"/>
    <w:rsid w:val="00BC62EC"/>
    <w:rsid w:val="00BC63A9"/>
    <w:rsid w:val="00BC6A20"/>
    <w:rsid w:val="00BC72DC"/>
    <w:rsid w:val="00BC7DB1"/>
    <w:rsid w:val="00BC7E29"/>
    <w:rsid w:val="00BC7E6A"/>
    <w:rsid w:val="00BC7FBD"/>
    <w:rsid w:val="00BC7FF3"/>
    <w:rsid w:val="00BD0514"/>
    <w:rsid w:val="00BD0D55"/>
    <w:rsid w:val="00BD12DE"/>
    <w:rsid w:val="00BD1AF0"/>
    <w:rsid w:val="00BD20DE"/>
    <w:rsid w:val="00BD288E"/>
    <w:rsid w:val="00BD28C1"/>
    <w:rsid w:val="00BD305B"/>
    <w:rsid w:val="00BD33CF"/>
    <w:rsid w:val="00BD37BE"/>
    <w:rsid w:val="00BD3840"/>
    <w:rsid w:val="00BD3ABD"/>
    <w:rsid w:val="00BD408B"/>
    <w:rsid w:val="00BD424C"/>
    <w:rsid w:val="00BD461D"/>
    <w:rsid w:val="00BD4B28"/>
    <w:rsid w:val="00BD5089"/>
    <w:rsid w:val="00BD5111"/>
    <w:rsid w:val="00BD61DC"/>
    <w:rsid w:val="00BD620B"/>
    <w:rsid w:val="00BD62AC"/>
    <w:rsid w:val="00BD68FB"/>
    <w:rsid w:val="00BD6FD4"/>
    <w:rsid w:val="00BD7129"/>
    <w:rsid w:val="00BD72CB"/>
    <w:rsid w:val="00BD7724"/>
    <w:rsid w:val="00BD7A0F"/>
    <w:rsid w:val="00BD7B5A"/>
    <w:rsid w:val="00BD7CA8"/>
    <w:rsid w:val="00BE08E2"/>
    <w:rsid w:val="00BE0BAD"/>
    <w:rsid w:val="00BE1127"/>
    <w:rsid w:val="00BE1529"/>
    <w:rsid w:val="00BE15C6"/>
    <w:rsid w:val="00BE2B08"/>
    <w:rsid w:val="00BE36FB"/>
    <w:rsid w:val="00BE387F"/>
    <w:rsid w:val="00BE41ED"/>
    <w:rsid w:val="00BE4D0E"/>
    <w:rsid w:val="00BE51F1"/>
    <w:rsid w:val="00BE589A"/>
    <w:rsid w:val="00BE5BE4"/>
    <w:rsid w:val="00BE5D23"/>
    <w:rsid w:val="00BE5F93"/>
    <w:rsid w:val="00BE64BC"/>
    <w:rsid w:val="00BE6FB1"/>
    <w:rsid w:val="00BE7085"/>
    <w:rsid w:val="00BE75DF"/>
    <w:rsid w:val="00BE7818"/>
    <w:rsid w:val="00BE7889"/>
    <w:rsid w:val="00BF067F"/>
    <w:rsid w:val="00BF06B1"/>
    <w:rsid w:val="00BF07DD"/>
    <w:rsid w:val="00BF1021"/>
    <w:rsid w:val="00BF11F6"/>
    <w:rsid w:val="00BF1688"/>
    <w:rsid w:val="00BF1F5B"/>
    <w:rsid w:val="00BF20BE"/>
    <w:rsid w:val="00BF276A"/>
    <w:rsid w:val="00BF2BEF"/>
    <w:rsid w:val="00BF2CAC"/>
    <w:rsid w:val="00BF2F49"/>
    <w:rsid w:val="00BF311C"/>
    <w:rsid w:val="00BF3340"/>
    <w:rsid w:val="00BF3A14"/>
    <w:rsid w:val="00BF3E2E"/>
    <w:rsid w:val="00BF4106"/>
    <w:rsid w:val="00BF4195"/>
    <w:rsid w:val="00BF42A3"/>
    <w:rsid w:val="00BF4305"/>
    <w:rsid w:val="00BF519A"/>
    <w:rsid w:val="00BF523A"/>
    <w:rsid w:val="00BF5514"/>
    <w:rsid w:val="00BF58CB"/>
    <w:rsid w:val="00BF6019"/>
    <w:rsid w:val="00BF61E0"/>
    <w:rsid w:val="00BF7007"/>
    <w:rsid w:val="00BF72F7"/>
    <w:rsid w:val="00BF75BD"/>
    <w:rsid w:val="00BF75C1"/>
    <w:rsid w:val="00BF7EB7"/>
    <w:rsid w:val="00C00113"/>
    <w:rsid w:val="00C0050F"/>
    <w:rsid w:val="00C00900"/>
    <w:rsid w:val="00C00B0E"/>
    <w:rsid w:val="00C00B86"/>
    <w:rsid w:val="00C01437"/>
    <w:rsid w:val="00C01C4F"/>
    <w:rsid w:val="00C02331"/>
    <w:rsid w:val="00C02A4B"/>
    <w:rsid w:val="00C02C5F"/>
    <w:rsid w:val="00C03264"/>
    <w:rsid w:val="00C03490"/>
    <w:rsid w:val="00C03926"/>
    <w:rsid w:val="00C03CA6"/>
    <w:rsid w:val="00C03E62"/>
    <w:rsid w:val="00C041A8"/>
    <w:rsid w:val="00C042A8"/>
    <w:rsid w:val="00C04CC3"/>
    <w:rsid w:val="00C04D61"/>
    <w:rsid w:val="00C053A6"/>
    <w:rsid w:val="00C057AA"/>
    <w:rsid w:val="00C05B35"/>
    <w:rsid w:val="00C05C07"/>
    <w:rsid w:val="00C05D00"/>
    <w:rsid w:val="00C05DE1"/>
    <w:rsid w:val="00C06123"/>
    <w:rsid w:val="00C0627E"/>
    <w:rsid w:val="00C07855"/>
    <w:rsid w:val="00C079CD"/>
    <w:rsid w:val="00C07C0D"/>
    <w:rsid w:val="00C07C11"/>
    <w:rsid w:val="00C07EE6"/>
    <w:rsid w:val="00C10448"/>
    <w:rsid w:val="00C10FD4"/>
    <w:rsid w:val="00C11604"/>
    <w:rsid w:val="00C1160D"/>
    <w:rsid w:val="00C12466"/>
    <w:rsid w:val="00C13675"/>
    <w:rsid w:val="00C13926"/>
    <w:rsid w:val="00C13986"/>
    <w:rsid w:val="00C13D66"/>
    <w:rsid w:val="00C14461"/>
    <w:rsid w:val="00C1450A"/>
    <w:rsid w:val="00C148BE"/>
    <w:rsid w:val="00C14937"/>
    <w:rsid w:val="00C149F4"/>
    <w:rsid w:val="00C14A11"/>
    <w:rsid w:val="00C14ED6"/>
    <w:rsid w:val="00C15334"/>
    <w:rsid w:val="00C153C5"/>
    <w:rsid w:val="00C154E2"/>
    <w:rsid w:val="00C1584A"/>
    <w:rsid w:val="00C15AF5"/>
    <w:rsid w:val="00C1616C"/>
    <w:rsid w:val="00C16377"/>
    <w:rsid w:val="00C164E0"/>
    <w:rsid w:val="00C17967"/>
    <w:rsid w:val="00C17EFC"/>
    <w:rsid w:val="00C20D29"/>
    <w:rsid w:val="00C212CF"/>
    <w:rsid w:val="00C2193B"/>
    <w:rsid w:val="00C219A1"/>
    <w:rsid w:val="00C21C0A"/>
    <w:rsid w:val="00C2291F"/>
    <w:rsid w:val="00C22995"/>
    <w:rsid w:val="00C22E67"/>
    <w:rsid w:val="00C23E36"/>
    <w:rsid w:val="00C23EA0"/>
    <w:rsid w:val="00C23FAB"/>
    <w:rsid w:val="00C2457E"/>
    <w:rsid w:val="00C24CCA"/>
    <w:rsid w:val="00C258CC"/>
    <w:rsid w:val="00C25B22"/>
    <w:rsid w:val="00C262CF"/>
    <w:rsid w:val="00C266B1"/>
    <w:rsid w:val="00C267CA"/>
    <w:rsid w:val="00C26BE1"/>
    <w:rsid w:val="00C26D41"/>
    <w:rsid w:val="00C26E2F"/>
    <w:rsid w:val="00C2726B"/>
    <w:rsid w:val="00C273A6"/>
    <w:rsid w:val="00C275EE"/>
    <w:rsid w:val="00C27A8F"/>
    <w:rsid w:val="00C27FD0"/>
    <w:rsid w:val="00C30994"/>
    <w:rsid w:val="00C309E1"/>
    <w:rsid w:val="00C30AAA"/>
    <w:rsid w:val="00C30AEA"/>
    <w:rsid w:val="00C30FE5"/>
    <w:rsid w:val="00C31252"/>
    <w:rsid w:val="00C31A9D"/>
    <w:rsid w:val="00C31C03"/>
    <w:rsid w:val="00C31D8D"/>
    <w:rsid w:val="00C32107"/>
    <w:rsid w:val="00C3293C"/>
    <w:rsid w:val="00C32D9E"/>
    <w:rsid w:val="00C3332F"/>
    <w:rsid w:val="00C33337"/>
    <w:rsid w:val="00C33874"/>
    <w:rsid w:val="00C33DFA"/>
    <w:rsid w:val="00C34085"/>
    <w:rsid w:val="00C34279"/>
    <w:rsid w:val="00C34C07"/>
    <w:rsid w:val="00C35077"/>
    <w:rsid w:val="00C3549C"/>
    <w:rsid w:val="00C35D89"/>
    <w:rsid w:val="00C36287"/>
    <w:rsid w:val="00C36681"/>
    <w:rsid w:val="00C367B4"/>
    <w:rsid w:val="00C36AB7"/>
    <w:rsid w:val="00C36E3D"/>
    <w:rsid w:val="00C36F51"/>
    <w:rsid w:val="00C373A1"/>
    <w:rsid w:val="00C377F2"/>
    <w:rsid w:val="00C37813"/>
    <w:rsid w:val="00C37E6E"/>
    <w:rsid w:val="00C40352"/>
    <w:rsid w:val="00C40899"/>
    <w:rsid w:val="00C41251"/>
    <w:rsid w:val="00C41577"/>
    <w:rsid w:val="00C41C62"/>
    <w:rsid w:val="00C41E3F"/>
    <w:rsid w:val="00C421E8"/>
    <w:rsid w:val="00C42201"/>
    <w:rsid w:val="00C4233E"/>
    <w:rsid w:val="00C42494"/>
    <w:rsid w:val="00C42DA6"/>
    <w:rsid w:val="00C42EA2"/>
    <w:rsid w:val="00C4360F"/>
    <w:rsid w:val="00C43CE6"/>
    <w:rsid w:val="00C43DF4"/>
    <w:rsid w:val="00C44536"/>
    <w:rsid w:val="00C447D3"/>
    <w:rsid w:val="00C44833"/>
    <w:rsid w:val="00C44DAD"/>
    <w:rsid w:val="00C4533E"/>
    <w:rsid w:val="00C4623F"/>
    <w:rsid w:val="00C463D4"/>
    <w:rsid w:val="00C46550"/>
    <w:rsid w:val="00C473C9"/>
    <w:rsid w:val="00C473CC"/>
    <w:rsid w:val="00C47A48"/>
    <w:rsid w:val="00C50416"/>
    <w:rsid w:val="00C511F5"/>
    <w:rsid w:val="00C516F4"/>
    <w:rsid w:val="00C51CA3"/>
    <w:rsid w:val="00C52256"/>
    <w:rsid w:val="00C52344"/>
    <w:rsid w:val="00C524F2"/>
    <w:rsid w:val="00C525E4"/>
    <w:rsid w:val="00C53323"/>
    <w:rsid w:val="00C54760"/>
    <w:rsid w:val="00C547AA"/>
    <w:rsid w:val="00C54B4A"/>
    <w:rsid w:val="00C54BB7"/>
    <w:rsid w:val="00C54CFB"/>
    <w:rsid w:val="00C55755"/>
    <w:rsid w:val="00C55772"/>
    <w:rsid w:val="00C55FBF"/>
    <w:rsid w:val="00C56B19"/>
    <w:rsid w:val="00C56FA6"/>
    <w:rsid w:val="00C573B7"/>
    <w:rsid w:val="00C603BB"/>
    <w:rsid w:val="00C603D1"/>
    <w:rsid w:val="00C605C6"/>
    <w:rsid w:val="00C606AC"/>
    <w:rsid w:val="00C60A2D"/>
    <w:rsid w:val="00C60BF8"/>
    <w:rsid w:val="00C60C69"/>
    <w:rsid w:val="00C616AD"/>
    <w:rsid w:val="00C618A5"/>
    <w:rsid w:val="00C61900"/>
    <w:rsid w:val="00C619E4"/>
    <w:rsid w:val="00C621B2"/>
    <w:rsid w:val="00C62352"/>
    <w:rsid w:val="00C6435B"/>
    <w:rsid w:val="00C64430"/>
    <w:rsid w:val="00C6481F"/>
    <w:rsid w:val="00C64DED"/>
    <w:rsid w:val="00C65061"/>
    <w:rsid w:val="00C653A0"/>
    <w:rsid w:val="00C654D9"/>
    <w:rsid w:val="00C657D0"/>
    <w:rsid w:val="00C65893"/>
    <w:rsid w:val="00C65EA7"/>
    <w:rsid w:val="00C66235"/>
    <w:rsid w:val="00C6655B"/>
    <w:rsid w:val="00C6667E"/>
    <w:rsid w:val="00C6670B"/>
    <w:rsid w:val="00C66D91"/>
    <w:rsid w:val="00C66ED5"/>
    <w:rsid w:val="00C67285"/>
    <w:rsid w:val="00C6775C"/>
    <w:rsid w:val="00C67B54"/>
    <w:rsid w:val="00C67F6E"/>
    <w:rsid w:val="00C707F6"/>
    <w:rsid w:val="00C7081B"/>
    <w:rsid w:val="00C70AAA"/>
    <w:rsid w:val="00C70E4E"/>
    <w:rsid w:val="00C714F2"/>
    <w:rsid w:val="00C71ABA"/>
    <w:rsid w:val="00C71ECA"/>
    <w:rsid w:val="00C71F9D"/>
    <w:rsid w:val="00C72012"/>
    <w:rsid w:val="00C721C2"/>
    <w:rsid w:val="00C727D2"/>
    <w:rsid w:val="00C72EE6"/>
    <w:rsid w:val="00C733B3"/>
    <w:rsid w:val="00C73CA8"/>
    <w:rsid w:val="00C74086"/>
    <w:rsid w:val="00C744B6"/>
    <w:rsid w:val="00C75B39"/>
    <w:rsid w:val="00C765FB"/>
    <w:rsid w:val="00C76816"/>
    <w:rsid w:val="00C76895"/>
    <w:rsid w:val="00C77442"/>
    <w:rsid w:val="00C80326"/>
    <w:rsid w:val="00C80584"/>
    <w:rsid w:val="00C80790"/>
    <w:rsid w:val="00C80CBD"/>
    <w:rsid w:val="00C80FAE"/>
    <w:rsid w:val="00C81086"/>
    <w:rsid w:val="00C813B8"/>
    <w:rsid w:val="00C82003"/>
    <w:rsid w:val="00C82018"/>
    <w:rsid w:val="00C8282B"/>
    <w:rsid w:val="00C828A9"/>
    <w:rsid w:val="00C83445"/>
    <w:rsid w:val="00C84133"/>
    <w:rsid w:val="00C848D7"/>
    <w:rsid w:val="00C84923"/>
    <w:rsid w:val="00C85444"/>
    <w:rsid w:val="00C8549D"/>
    <w:rsid w:val="00C85592"/>
    <w:rsid w:val="00C8611B"/>
    <w:rsid w:val="00C866C7"/>
    <w:rsid w:val="00C867EF"/>
    <w:rsid w:val="00C86B19"/>
    <w:rsid w:val="00C86E27"/>
    <w:rsid w:val="00C87932"/>
    <w:rsid w:val="00C87C39"/>
    <w:rsid w:val="00C9013C"/>
    <w:rsid w:val="00C901A6"/>
    <w:rsid w:val="00C91018"/>
    <w:rsid w:val="00C91EF6"/>
    <w:rsid w:val="00C92083"/>
    <w:rsid w:val="00C92939"/>
    <w:rsid w:val="00C92C9D"/>
    <w:rsid w:val="00C92F12"/>
    <w:rsid w:val="00C93622"/>
    <w:rsid w:val="00C93722"/>
    <w:rsid w:val="00C93B15"/>
    <w:rsid w:val="00C94930"/>
    <w:rsid w:val="00C94A21"/>
    <w:rsid w:val="00C94A51"/>
    <w:rsid w:val="00C94CCF"/>
    <w:rsid w:val="00C94F13"/>
    <w:rsid w:val="00C9514B"/>
    <w:rsid w:val="00C95A16"/>
    <w:rsid w:val="00C95B81"/>
    <w:rsid w:val="00C96C32"/>
    <w:rsid w:val="00C96D4E"/>
    <w:rsid w:val="00C96F23"/>
    <w:rsid w:val="00C97108"/>
    <w:rsid w:val="00C97233"/>
    <w:rsid w:val="00C97BAE"/>
    <w:rsid w:val="00CA03B9"/>
    <w:rsid w:val="00CA11C0"/>
    <w:rsid w:val="00CA11E1"/>
    <w:rsid w:val="00CA12A7"/>
    <w:rsid w:val="00CA141C"/>
    <w:rsid w:val="00CA2693"/>
    <w:rsid w:val="00CA28B4"/>
    <w:rsid w:val="00CA290A"/>
    <w:rsid w:val="00CA33CB"/>
    <w:rsid w:val="00CA3820"/>
    <w:rsid w:val="00CA4187"/>
    <w:rsid w:val="00CA4291"/>
    <w:rsid w:val="00CA4AD8"/>
    <w:rsid w:val="00CA4C43"/>
    <w:rsid w:val="00CA4FB5"/>
    <w:rsid w:val="00CA555B"/>
    <w:rsid w:val="00CA64C6"/>
    <w:rsid w:val="00CA696D"/>
    <w:rsid w:val="00CA6EB3"/>
    <w:rsid w:val="00CA7183"/>
    <w:rsid w:val="00CA7394"/>
    <w:rsid w:val="00CA7506"/>
    <w:rsid w:val="00CA7AA5"/>
    <w:rsid w:val="00CA7B76"/>
    <w:rsid w:val="00CB0BC0"/>
    <w:rsid w:val="00CB0D18"/>
    <w:rsid w:val="00CB1088"/>
    <w:rsid w:val="00CB1625"/>
    <w:rsid w:val="00CB1D19"/>
    <w:rsid w:val="00CB1F82"/>
    <w:rsid w:val="00CB28A0"/>
    <w:rsid w:val="00CB39F6"/>
    <w:rsid w:val="00CB3B2D"/>
    <w:rsid w:val="00CB3B39"/>
    <w:rsid w:val="00CB455B"/>
    <w:rsid w:val="00CB49E0"/>
    <w:rsid w:val="00CB50A7"/>
    <w:rsid w:val="00CB57B3"/>
    <w:rsid w:val="00CB57BA"/>
    <w:rsid w:val="00CB5CEF"/>
    <w:rsid w:val="00CB5F3F"/>
    <w:rsid w:val="00CB6276"/>
    <w:rsid w:val="00CB655D"/>
    <w:rsid w:val="00CB6893"/>
    <w:rsid w:val="00CB6D0A"/>
    <w:rsid w:val="00CB71AF"/>
    <w:rsid w:val="00CB775F"/>
    <w:rsid w:val="00CB797A"/>
    <w:rsid w:val="00CB79C5"/>
    <w:rsid w:val="00CB79FC"/>
    <w:rsid w:val="00CC0440"/>
    <w:rsid w:val="00CC06EA"/>
    <w:rsid w:val="00CC085F"/>
    <w:rsid w:val="00CC0D48"/>
    <w:rsid w:val="00CC0E23"/>
    <w:rsid w:val="00CC0ED7"/>
    <w:rsid w:val="00CC1FE6"/>
    <w:rsid w:val="00CC2609"/>
    <w:rsid w:val="00CC27F9"/>
    <w:rsid w:val="00CC2904"/>
    <w:rsid w:val="00CC2DFC"/>
    <w:rsid w:val="00CC31F7"/>
    <w:rsid w:val="00CC3BA5"/>
    <w:rsid w:val="00CC3DA3"/>
    <w:rsid w:val="00CC4D4E"/>
    <w:rsid w:val="00CC56FF"/>
    <w:rsid w:val="00CC581B"/>
    <w:rsid w:val="00CC5E21"/>
    <w:rsid w:val="00CC66A8"/>
    <w:rsid w:val="00CC6AE5"/>
    <w:rsid w:val="00CC7042"/>
    <w:rsid w:val="00CD017E"/>
    <w:rsid w:val="00CD08BD"/>
    <w:rsid w:val="00CD0BEA"/>
    <w:rsid w:val="00CD0E8C"/>
    <w:rsid w:val="00CD130B"/>
    <w:rsid w:val="00CD1B0A"/>
    <w:rsid w:val="00CD1B0B"/>
    <w:rsid w:val="00CD301E"/>
    <w:rsid w:val="00CD44A8"/>
    <w:rsid w:val="00CD4C64"/>
    <w:rsid w:val="00CD526F"/>
    <w:rsid w:val="00CD5366"/>
    <w:rsid w:val="00CD5C84"/>
    <w:rsid w:val="00CD5DCE"/>
    <w:rsid w:val="00CD70AB"/>
    <w:rsid w:val="00CD7CD4"/>
    <w:rsid w:val="00CE00AC"/>
    <w:rsid w:val="00CE0328"/>
    <w:rsid w:val="00CE03C7"/>
    <w:rsid w:val="00CE0AAA"/>
    <w:rsid w:val="00CE0D6D"/>
    <w:rsid w:val="00CE0F39"/>
    <w:rsid w:val="00CE0F95"/>
    <w:rsid w:val="00CE12E3"/>
    <w:rsid w:val="00CE14C9"/>
    <w:rsid w:val="00CE19CB"/>
    <w:rsid w:val="00CE1BE3"/>
    <w:rsid w:val="00CE1EDF"/>
    <w:rsid w:val="00CE2710"/>
    <w:rsid w:val="00CE28A1"/>
    <w:rsid w:val="00CE33A8"/>
    <w:rsid w:val="00CE3C53"/>
    <w:rsid w:val="00CE4A80"/>
    <w:rsid w:val="00CE4C8B"/>
    <w:rsid w:val="00CE5012"/>
    <w:rsid w:val="00CE57B5"/>
    <w:rsid w:val="00CE5DA5"/>
    <w:rsid w:val="00CE5E14"/>
    <w:rsid w:val="00CE616F"/>
    <w:rsid w:val="00CE64B3"/>
    <w:rsid w:val="00CE65E2"/>
    <w:rsid w:val="00CE7194"/>
    <w:rsid w:val="00CE772F"/>
    <w:rsid w:val="00CE77E3"/>
    <w:rsid w:val="00CE793E"/>
    <w:rsid w:val="00CF0976"/>
    <w:rsid w:val="00CF0988"/>
    <w:rsid w:val="00CF0E9B"/>
    <w:rsid w:val="00CF13D3"/>
    <w:rsid w:val="00CF146C"/>
    <w:rsid w:val="00CF1744"/>
    <w:rsid w:val="00CF1F61"/>
    <w:rsid w:val="00CF1F68"/>
    <w:rsid w:val="00CF1FB3"/>
    <w:rsid w:val="00CF21D9"/>
    <w:rsid w:val="00CF2546"/>
    <w:rsid w:val="00CF285B"/>
    <w:rsid w:val="00CF2C23"/>
    <w:rsid w:val="00CF2DBF"/>
    <w:rsid w:val="00CF2DCE"/>
    <w:rsid w:val="00CF2FCF"/>
    <w:rsid w:val="00CF3113"/>
    <w:rsid w:val="00CF486D"/>
    <w:rsid w:val="00CF4A0C"/>
    <w:rsid w:val="00CF4FAF"/>
    <w:rsid w:val="00CF50B7"/>
    <w:rsid w:val="00CF5239"/>
    <w:rsid w:val="00CF59EE"/>
    <w:rsid w:val="00CF5CEA"/>
    <w:rsid w:val="00CF6676"/>
    <w:rsid w:val="00CF6931"/>
    <w:rsid w:val="00CF70E7"/>
    <w:rsid w:val="00CF70F6"/>
    <w:rsid w:val="00CF7860"/>
    <w:rsid w:val="00CF7CC6"/>
    <w:rsid w:val="00D00444"/>
    <w:rsid w:val="00D00917"/>
    <w:rsid w:val="00D00C0F"/>
    <w:rsid w:val="00D01565"/>
    <w:rsid w:val="00D01F50"/>
    <w:rsid w:val="00D028E3"/>
    <w:rsid w:val="00D02A57"/>
    <w:rsid w:val="00D03322"/>
    <w:rsid w:val="00D03729"/>
    <w:rsid w:val="00D03849"/>
    <w:rsid w:val="00D03F21"/>
    <w:rsid w:val="00D0401C"/>
    <w:rsid w:val="00D0415C"/>
    <w:rsid w:val="00D04689"/>
    <w:rsid w:val="00D04BE9"/>
    <w:rsid w:val="00D04C76"/>
    <w:rsid w:val="00D04CCE"/>
    <w:rsid w:val="00D04CE3"/>
    <w:rsid w:val="00D04E14"/>
    <w:rsid w:val="00D06E41"/>
    <w:rsid w:val="00D07279"/>
    <w:rsid w:val="00D072D0"/>
    <w:rsid w:val="00D0792A"/>
    <w:rsid w:val="00D07AF4"/>
    <w:rsid w:val="00D07C1A"/>
    <w:rsid w:val="00D106DC"/>
    <w:rsid w:val="00D10EF0"/>
    <w:rsid w:val="00D11093"/>
    <w:rsid w:val="00D110FF"/>
    <w:rsid w:val="00D11B45"/>
    <w:rsid w:val="00D11B68"/>
    <w:rsid w:val="00D12A23"/>
    <w:rsid w:val="00D12D7B"/>
    <w:rsid w:val="00D12DCF"/>
    <w:rsid w:val="00D130B5"/>
    <w:rsid w:val="00D13151"/>
    <w:rsid w:val="00D13777"/>
    <w:rsid w:val="00D13C45"/>
    <w:rsid w:val="00D13F7A"/>
    <w:rsid w:val="00D141F1"/>
    <w:rsid w:val="00D14281"/>
    <w:rsid w:val="00D144F3"/>
    <w:rsid w:val="00D145A2"/>
    <w:rsid w:val="00D1490E"/>
    <w:rsid w:val="00D15268"/>
    <w:rsid w:val="00D152AA"/>
    <w:rsid w:val="00D154B3"/>
    <w:rsid w:val="00D15C44"/>
    <w:rsid w:val="00D16625"/>
    <w:rsid w:val="00D173D1"/>
    <w:rsid w:val="00D17BBB"/>
    <w:rsid w:val="00D20349"/>
    <w:rsid w:val="00D20E94"/>
    <w:rsid w:val="00D20EB3"/>
    <w:rsid w:val="00D21418"/>
    <w:rsid w:val="00D21AE5"/>
    <w:rsid w:val="00D21B5E"/>
    <w:rsid w:val="00D21E9B"/>
    <w:rsid w:val="00D21EBC"/>
    <w:rsid w:val="00D220A6"/>
    <w:rsid w:val="00D22190"/>
    <w:rsid w:val="00D22CB0"/>
    <w:rsid w:val="00D235A1"/>
    <w:rsid w:val="00D2482F"/>
    <w:rsid w:val="00D248F2"/>
    <w:rsid w:val="00D24D23"/>
    <w:rsid w:val="00D24F3A"/>
    <w:rsid w:val="00D252D6"/>
    <w:rsid w:val="00D2599F"/>
    <w:rsid w:val="00D25AC1"/>
    <w:rsid w:val="00D25F42"/>
    <w:rsid w:val="00D26251"/>
    <w:rsid w:val="00D266DD"/>
    <w:rsid w:val="00D268BD"/>
    <w:rsid w:val="00D2690B"/>
    <w:rsid w:val="00D26994"/>
    <w:rsid w:val="00D26DAB"/>
    <w:rsid w:val="00D26FBC"/>
    <w:rsid w:val="00D270C0"/>
    <w:rsid w:val="00D272C2"/>
    <w:rsid w:val="00D2790D"/>
    <w:rsid w:val="00D27BA1"/>
    <w:rsid w:val="00D27CB1"/>
    <w:rsid w:val="00D27FA9"/>
    <w:rsid w:val="00D306BC"/>
    <w:rsid w:val="00D307E8"/>
    <w:rsid w:val="00D30989"/>
    <w:rsid w:val="00D30C0A"/>
    <w:rsid w:val="00D30D53"/>
    <w:rsid w:val="00D31140"/>
    <w:rsid w:val="00D31AAD"/>
    <w:rsid w:val="00D31F11"/>
    <w:rsid w:val="00D32075"/>
    <w:rsid w:val="00D323A2"/>
    <w:rsid w:val="00D3274A"/>
    <w:rsid w:val="00D3286E"/>
    <w:rsid w:val="00D32B1A"/>
    <w:rsid w:val="00D32C05"/>
    <w:rsid w:val="00D33547"/>
    <w:rsid w:val="00D33619"/>
    <w:rsid w:val="00D33D6F"/>
    <w:rsid w:val="00D33E50"/>
    <w:rsid w:val="00D33FBF"/>
    <w:rsid w:val="00D340D7"/>
    <w:rsid w:val="00D34254"/>
    <w:rsid w:val="00D34CA9"/>
    <w:rsid w:val="00D35D3F"/>
    <w:rsid w:val="00D3613D"/>
    <w:rsid w:val="00D362DF"/>
    <w:rsid w:val="00D36447"/>
    <w:rsid w:val="00D36468"/>
    <w:rsid w:val="00D36CF8"/>
    <w:rsid w:val="00D36FCB"/>
    <w:rsid w:val="00D37112"/>
    <w:rsid w:val="00D37185"/>
    <w:rsid w:val="00D37AF4"/>
    <w:rsid w:val="00D40679"/>
    <w:rsid w:val="00D40787"/>
    <w:rsid w:val="00D4101E"/>
    <w:rsid w:val="00D411B3"/>
    <w:rsid w:val="00D416A7"/>
    <w:rsid w:val="00D41BB0"/>
    <w:rsid w:val="00D4234E"/>
    <w:rsid w:val="00D42E9A"/>
    <w:rsid w:val="00D43C45"/>
    <w:rsid w:val="00D45813"/>
    <w:rsid w:val="00D4591F"/>
    <w:rsid w:val="00D45D28"/>
    <w:rsid w:val="00D45D2D"/>
    <w:rsid w:val="00D4684F"/>
    <w:rsid w:val="00D46A88"/>
    <w:rsid w:val="00D46DFB"/>
    <w:rsid w:val="00D46FE5"/>
    <w:rsid w:val="00D4755F"/>
    <w:rsid w:val="00D47686"/>
    <w:rsid w:val="00D47C74"/>
    <w:rsid w:val="00D50055"/>
    <w:rsid w:val="00D50C71"/>
    <w:rsid w:val="00D50CBC"/>
    <w:rsid w:val="00D50F3C"/>
    <w:rsid w:val="00D516A2"/>
    <w:rsid w:val="00D5198A"/>
    <w:rsid w:val="00D52A0D"/>
    <w:rsid w:val="00D52ADA"/>
    <w:rsid w:val="00D532C1"/>
    <w:rsid w:val="00D5333C"/>
    <w:rsid w:val="00D53A61"/>
    <w:rsid w:val="00D545B0"/>
    <w:rsid w:val="00D545C5"/>
    <w:rsid w:val="00D54928"/>
    <w:rsid w:val="00D54E0B"/>
    <w:rsid w:val="00D55729"/>
    <w:rsid w:val="00D55749"/>
    <w:rsid w:val="00D5579B"/>
    <w:rsid w:val="00D570A0"/>
    <w:rsid w:val="00D571C5"/>
    <w:rsid w:val="00D57251"/>
    <w:rsid w:val="00D600A5"/>
    <w:rsid w:val="00D603C5"/>
    <w:rsid w:val="00D607D4"/>
    <w:rsid w:val="00D61290"/>
    <w:rsid w:val="00D61983"/>
    <w:rsid w:val="00D61988"/>
    <w:rsid w:val="00D61A50"/>
    <w:rsid w:val="00D61B5A"/>
    <w:rsid w:val="00D61E20"/>
    <w:rsid w:val="00D62169"/>
    <w:rsid w:val="00D628E1"/>
    <w:rsid w:val="00D62B82"/>
    <w:rsid w:val="00D62ECB"/>
    <w:rsid w:val="00D62FDE"/>
    <w:rsid w:val="00D63114"/>
    <w:rsid w:val="00D63ED1"/>
    <w:rsid w:val="00D64419"/>
    <w:rsid w:val="00D64734"/>
    <w:rsid w:val="00D647F9"/>
    <w:rsid w:val="00D64BAB"/>
    <w:rsid w:val="00D64E97"/>
    <w:rsid w:val="00D650C0"/>
    <w:rsid w:val="00D6517C"/>
    <w:rsid w:val="00D65F4C"/>
    <w:rsid w:val="00D6600C"/>
    <w:rsid w:val="00D66187"/>
    <w:rsid w:val="00D66440"/>
    <w:rsid w:val="00D66D63"/>
    <w:rsid w:val="00D66F09"/>
    <w:rsid w:val="00D67A42"/>
    <w:rsid w:val="00D67DB6"/>
    <w:rsid w:val="00D705AD"/>
    <w:rsid w:val="00D70688"/>
    <w:rsid w:val="00D70F6D"/>
    <w:rsid w:val="00D7177D"/>
    <w:rsid w:val="00D71E63"/>
    <w:rsid w:val="00D727FE"/>
    <w:rsid w:val="00D72829"/>
    <w:rsid w:val="00D72A43"/>
    <w:rsid w:val="00D72BEE"/>
    <w:rsid w:val="00D72D26"/>
    <w:rsid w:val="00D735F1"/>
    <w:rsid w:val="00D73C25"/>
    <w:rsid w:val="00D748C8"/>
    <w:rsid w:val="00D74C2B"/>
    <w:rsid w:val="00D75D0F"/>
    <w:rsid w:val="00D75E40"/>
    <w:rsid w:val="00D75EE7"/>
    <w:rsid w:val="00D76097"/>
    <w:rsid w:val="00D7621B"/>
    <w:rsid w:val="00D76243"/>
    <w:rsid w:val="00D76370"/>
    <w:rsid w:val="00D76F11"/>
    <w:rsid w:val="00D76F23"/>
    <w:rsid w:val="00D77348"/>
    <w:rsid w:val="00D774DE"/>
    <w:rsid w:val="00D77865"/>
    <w:rsid w:val="00D77D3A"/>
    <w:rsid w:val="00D8103D"/>
    <w:rsid w:val="00D81569"/>
    <w:rsid w:val="00D81E43"/>
    <w:rsid w:val="00D8335F"/>
    <w:rsid w:val="00D838EC"/>
    <w:rsid w:val="00D844FD"/>
    <w:rsid w:val="00D84806"/>
    <w:rsid w:val="00D849B1"/>
    <w:rsid w:val="00D84DD8"/>
    <w:rsid w:val="00D8537C"/>
    <w:rsid w:val="00D854DD"/>
    <w:rsid w:val="00D85823"/>
    <w:rsid w:val="00D85FAB"/>
    <w:rsid w:val="00D8653F"/>
    <w:rsid w:val="00D86623"/>
    <w:rsid w:val="00D86A7E"/>
    <w:rsid w:val="00D8704F"/>
    <w:rsid w:val="00D87742"/>
    <w:rsid w:val="00D87AA7"/>
    <w:rsid w:val="00D87B3E"/>
    <w:rsid w:val="00D87E77"/>
    <w:rsid w:val="00D90200"/>
    <w:rsid w:val="00D90C30"/>
    <w:rsid w:val="00D90F9B"/>
    <w:rsid w:val="00D91306"/>
    <w:rsid w:val="00D91683"/>
    <w:rsid w:val="00D917EB"/>
    <w:rsid w:val="00D919C5"/>
    <w:rsid w:val="00D91C8E"/>
    <w:rsid w:val="00D923D9"/>
    <w:rsid w:val="00D9250B"/>
    <w:rsid w:val="00D92D72"/>
    <w:rsid w:val="00D93AD3"/>
    <w:rsid w:val="00D93F41"/>
    <w:rsid w:val="00D940C8"/>
    <w:rsid w:val="00D95423"/>
    <w:rsid w:val="00D95829"/>
    <w:rsid w:val="00D95D49"/>
    <w:rsid w:val="00D95EE5"/>
    <w:rsid w:val="00D95FF9"/>
    <w:rsid w:val="00D9647E"/>
    <w:rsid w:val="00D964C9"/>
    <w:rsid w:val="00D969A7"/>
    <w:rsid w:val="00D974AE"/>
    <w:rsid w:val="00D974B3"/>
    <w:rsid w:val="00D974E9"/>
    <w:rsid w:val="00D9755C"/>
    <w:rsid w:val="00D97748"/>
    <w:rsid w:val="00DA02DB"/>
    <w:rsid w:val="00DA0A39"/>
    <w:rsid w:val="00DA0BDE"/>
    <w:rsid w:val="00DA0DC2"/>
    <w:rsid w:val="00DA1323"/>
    <w:rsid w:val="00DA160E"/>
    <w:rsid w:val="00DA277B"/>
    <w:rsid w:val="00DA302A"/>
    <w:rsid w:val="00DA305F"/>
    <w:rsid w:val="00DA3473"/>
    <w:rsid w:val="00DA3554"/>
    <w:rsid w:val="00DA3DD0"/>
    <w:rsid w:val="00DA4098"/>
    <w:rsid w:val="00DA45DD"/>
    <w:rsid w:val="00DA5004"/>
    <w:rsid w:val="00DA5392"/>
    <w:rsid w:val="00DA58AB"/>
    <w:rsid w:val="00DA59D4"/>
    <w:rsid w:val="00DA6111"/>
    <w:rsid w:val="00DA646B"/>
    <w:rsid w:val="00DA681D"/>
    <w:rsid w:val="00DA6843"/>
    <w:rsid w:val="00DA687F"/>
    <w:rsid w:val="00DA6D78"/>
    <w:rsid w:val="00DA7156"/>
    <w:rsid w:val="00DA77DC"/>
    <w:rsid w:val="00DA7B1B"/>
    <w:rsid w:val="00DA7C82"/>
    <w:rsid w:val="00DB02F6"/>
    <w:rsid w:val="00DB04B9"/>
    <w:rsid w:val="00DB10CD"/>
    <w:rsid w:val="00DB1364"/>
    <w:rsid w:val="00DB170B"/>
    <w:rsid w:val="00DB1D3F"/>
    <w:rsid w:val="00DB2355"/>
    <w:rsid w:val="00DB243E"/>
    <w:rsid w:val="00DB246F"/>
    <w:rsid w:val="00DB28CE"/>
    <w:rsid w:val="00DB2CA2"/>
    <w:rsid w:val="00DB34F0"/>
    <w:rsid w:val="00DB37FC"/>
    <w:rsid w:val="00DB3A3B"/>
    <w:rsid w:val="00DB3E0B"/>
    <w:rsid w:val="00DB47FB"/>
    <w:rsid w:val="00DB4A6A"/>
    <w:rsid w:val="00DB4A6C"/>
    <w:rsid w:val="00DB5122"/>
    <w:rsid w:val="00DB57EC"/>
    <w:rsid w:val="00DB5A7C"/>
    <w:rsid w:val="00DB5CD7"/>
    <w:rsid w:val="00DB606E"/>
    <w:rsid w:val="00DB6149"/>
    <w:rsid w:val="00DB6963"/>
    <w:rsid w:val="00DB6E1F"/>
    <w:rsid w:val="00DB6EA4"/>
    <w:rsid w:val="00DB70A8"/>
    <w:rsid w:val="00DB771B"/>
    <w:rsid w:val="00DB77CF"/>
    <w:rsid w:val="00DB7872"/>
    <w:rsid w:val="00DC0088"/>
    <w:rsid w:val="00DC036C"/>
    <w:rsid w:val="00DC0428"/>
    <w:rsid w:val="00DC0D73"/>
    <w:rsid w:val="00DC0F68"/>
    <w:rsid w:val="00DC10BA"/>
    <w:rsid w:val="00DC14BC"/>
    <w:rsid w:val="00DC16A3"/>
    <w:rsid w:val="00DC17B2"/>
    <w:rsid w:val="00DC17ED"/>
    <w:rsid w:val="00DC1BBB"/>
    <w:rsid w:val="00DC2000"/>
    <w:rsid w:val="00DC213E"/>
    <w:rsid w:val="00DC2913"/>
    <w:rsid w:val="00DC29C9"/>
    <w:rsid w:val="00DC38FA"/>
    <w:rsid w:val="00DC3F80"/>
    <w:rsid w:val="00DC5086"/>
    <w:rsid w:val="00DC53C6"/>
    <w:rsid w:val="00DC6DDC"/>
    <w:rsid w:val="00DC73FC"/>
    <w:rsid w:val="00DC792E"/>
    <w:rsid w:val="00DC7BF1"/>
    <w:rsid w:val="00DC7E43"/>
    <w:rsid w:val="00DC7FAD"/>
    <w:rsid w:val="00DD03ED"/>
    <w:rsid w:val="00DD063C"/>
    <w:rsid w:val="00DD0824"/>
    <w:rsid w:val="00DD0AA6"/>
    <w:rsid w:val="00DD0BC9"/>
    <w:rsid w:val="00DD106C"/>
    <w:rsid w:val="00DD1337"/>
    <w:rsid w:val="00DD1FCC"/>
    <w:rsid w:val="00DD1FFB"/>
    <w:rsid w:val="00DD21F7"/>
    <w:rsid w:val="00DD23A2"/>
    <w:rsid w:val="00DD25BE"/>
    <w:rsid w:val="00DD2B6C"/>
    <w:rsid w:val="00DD2E15"/>
    <w:rsid w:val="00DD2F13"/>
    <w:rsid w:val="00DD305E"/>
    <w:rsid w:val="00DD3574"/>
    <w:rsid w:val="00DD36B7"/>
    <w:rsid w:val="00DD36B8"/>
    <w:rsid w:val="00DD3A73"/>
    <w:rsid w:val="00DD3D27"/>
    <w:rsid w:val="00DD3FAA"/>
    <w:rsid w:val="00DD4296"/>
    <w:rsid w:val="00DD43B8"/>
    <w:rsid w:val="00DD442D"/>
    <w:rsid w:val="00DD47FC"/>
    <w:rsid w:val="00DD4914"/>
    <w:rsid w:val="00DD4921"/>
    <w:rsid w:val="00DD4EC6"/>
    <w:rsid w:val="00DD50F4"/>
    <w:rsid w:val="00DD5339"/>
    <w:rsid w:val="00DD5420"/>
    <w:rsid w:val="00DD5A71"/>
    <w:rsid w:val="00DD5CD7"/>
    <w:rsid w:val="00DD64F9"/>
    <w:rsid w:val="00DD659B"/>
    <w:rsid w:val="00DD686E"/>
    <w:rsid w:val="00DD6FAB"/>
    <w:rsid w:val="00DD77EA"/>
    <w:rsid w:val="00DE0007"/>
    <w:rsid w:val="00DE02FA"/>
    <w:rsid w:val="00DE0BB7"/>
    <w:rsid w:val="00DE0E74"/>
    <w:rsid w:val="00DE1932"/>
    <w:rsid w:val="00DE1D84"/>
    <w:rsid w:val="00DE21B1"/>
    <w:rsid w:val="00DE25D7"/>
    <w:rsid w:val="00DE2B2E"/>
    <w:rsid w:val="00DE2D56"/>
    <w:rsid w:val="00DE36C1"/>
    <w:rsid w:val="00DE3AD7"/>
    <w:rsid w:val="00DE3BB3"/>
    <w:rsid w:val="00DE3E3F"/>
    <w:rsid w:val="00DE4007"/>
    <w:rsid w:val="00DE4B76"/>
    <w:rsid w:val="00DE4B95"/>
    <w:rsid w:val="00DE55E8"/>
    <w:rsid w:val="00DE5751"/>
    <w:rsid w:val="00DE5CEC"/>
    <w:rsid w:val="00DE63ED"/>
    <w:rsid w:val="00DE63FF"/>
    <w:rsid w:val="00DE6ABB"/>
    <w:rsid w:val="00DE6B95"/>
    <w:rsid w:val="00DE6F00"/>
    <w:rsid w:val="00DE6F20"/>
    <w:rsid w:val="00DE733D"/>
    <w:rsid w:val="00DE739F"/>
    <w:rsid w:val="00DF004A"/>
    <w:rsid w:val="00DF00C8"/>
    <w:rsid w:val="00DF06C0"/>
    <w:rsid w:val="00DF1500"/>
    <w:rsid w:val="00DF153C"/>
    <w:rsid w:val="00DF1697"/>
    <w:rsid w:val="00DF195B"/>
    <w:rsid w:val="00DF284A"/>
    <w:rsid w:val="00DF2BFE"/>
    <w:rsid w:val="00DF2C56"/>
    <w:rsid w:val="00DF2C63"/>
    <w:rsid w:val="00DF39AB"/>
    <w:rsid w:val="00DF3BBA"/>
    <w:rsid w:val="00DF3D04"/>
    <w:rsid w:val="00DF402C"/>
    <w:rsid w:val="00DF4415"/>
    <w:rsid w:val="00DF4E70"/>
    <w:rsid w:val="00DF55BA"/>
    <w:rsid w:val="00DF58FA"/>
    <w:rsid w:val="00DF6012"/>
    <w:rsid w:val="00DF6E0B"/>
    <w:rsid w:val="00DF7239"/>
    <w:rsid w:val="00DF78BE"/>
    <w:rsid w:val="00E0018D"/>
    <w:rsid w:val="00E00612"/>
    <w:rsid w:val="00E00957"/>
    <w:rsid w:val="00E01387"/>
    <w:rsid w:val="00E01413"/>
    <w:rsid w:val="00E017CF"/>
    <w:rsid w:val="00E01F2F"/>
    <w:rsid w:val="00E02785"/>
    <w:rsid w:val="00E0286E"/>
    <w:rsid w:val="00E029FC"/>
    <w:rsid w:val="00E02B4E"/>
    <w:rsid w:val="00E033BB"/>
    <w:rsid w:val="00E039CF"/>
    <w:rsid w:val="00E03B74"/>
    <w:rsid w:val="00E03BE5"/>
    <w:rsid w:val="00E03C99"/>
    <w:rsid w:val="00E048A5"/>
    <w:rsid w:val="00E04FE7"/>
    <w:rsid w:val="00E0550D"/>
    <w:rsid w:val="00E05AF0"/>
    <w:rsid w:val="00E05DB1"/>
    <w:rsid w:val="00E061EF"/>
    <w:rsid w:val="00E068EB"/>
    <w:rsid w:val="00E07003"/>
    <w:rsid w:val="00E07826"/>
    <w:rsid w:val="00E10084"/>
    <w:rsid w:val="00E1015F"/>
    <w:rsid w:val="00E1016C"/>
    <w:rsid w:val="00E10273"/>
    <w:rsid w:val="00E104CC"/>
    <w:rsid w:val="00E10F5B"/>
    <w:rsid w:val="00E113F9"/>
    <w:rsid w:val="00E122C5"/>
    <w:rsid w:val="00E1258D"/>
    <w:rsid w:val="00E126AC"/>
    <w:rsid w:val="00E12759"/>
    <w:rsid w:val="00E131A7"/>
    <w:rsid w:val="00E1356F"/>
    <w:rsid w:val="00E13735"/>
    <w:rsid w:val="00E13955"/>
    <w:rsid w:val="00E13F4A"/>
    <w:rsid w:val="00E13FB1"/>
    <w:rsid w:val="00E1420F"/>
    <w:rsid w:val="00E15796"/>
    <w:rsid w:val="00E15ADE"/>
    <w:rsid w:val="00E16546"/>
    <w:rsid w:val="00E1664B"/>
    <w:rsid w:val="00E16D8A"/>
    <w:rsid w:val="00E171B0"/>
    <w:rsid w:val="00E1754A"/>
    <w:rsid w:val="00E17766"/>
    <w:rsid w:val="00E17891"/>
    <w:rsid w:val="00E178B3"/>
    <w:rsid w:val="00E17BD2"/>
    <w:rsid w:val="00E20151"/>
    <w:rsid w:val="00E20A52"/>
    <w:rsid w:val="00E20E8B"/>
    <w:rsid w:val="00E211C9"/>
    <w:rsid w:val="00E213A1"/>
    <w:rsid w:val="00E21ABF"/>
    <w:rsid w:val="00E223E1"/>
    <w:rsid w:val="00E22ECB"/>
    <w:rsid w:val="00E232BB"/>
    <w:rsid w:val="00E237AC"/>
    <w:rsid w:val="00E239AA"/>
    <w:rsid w:val="00E23C2F"/>
    <w:rsid w:val="00E24098"/>
    <w:rsid w:val="00E24389"/>
    <w:rsid w:val="00E243FD"/>
    <w:rsid w:val="00E24731"/>
    <w:rsid w:val="00E24A76"/>
    <w:rsid w:val="00E25F33"/>
    <w:rsid w:val="00E2701F"/>
    <w:rsid w:val="00E27193"/>
    <w:rsid w:val="00E2773A"/>
    <w:rsid w:val="00E3177A"/>
    <w:rsid w:val="00E32160"/>
    <w:rsid w:val="00E32305"/>
    <w:rsid w:val="00E32306"/>
    <w:rsid w:val="00E32786"/>
    <w:rsid w:val="00E32A2B"/>
    <w:rsid w:val="00E32C50"/>
    <w:rsid w:val="00E32D7F"/>
    <w:rsid w:val="00E33757"/>
    <w:rsid w:val="00E33830"/>
    <w:rsid w:val="00E33E02"/>
    <w:rsid w:val="00E33E07"/>
    <w:rsid w:val="00E34701"/>
    <w:rsid w:val="00E34C94"/>
    <w:rsid w:val="00E3535A"/>
    <w:rsid w:val="00E356E1"/>
    <w:rsid w:val="00E35844"/>
    <w:rsid w:val="00E35ADA"/>
    <w:rsid w:val="00E361A2"/>
    <w:rsid w:val="00E36822"/>
    <w:rsid w:val="00E36A98"/>
    <w:rsid w:val="00E37612"/>
    <w:rsid w:val="00E37B57"/>
    <w:rsid w:val="00E37F80"/>
    <w:rsid w:val="00E407E4"/>
    <w:rsid w:val="00E40D01"/>
    <w:rsid w:val="00E41146"/>
    <w:rsid w:val="00E4178C"/>
    <w:rsid w:val="00E42281"/>
    <w:rsid w:val="00E42A3F"/>
    <w:rsid w:val="00E4300E"/>
    <w:rsid w:val="00E434BD"/>
    <w:rsid w:val="00E43D63"/>
    <w:rsid w:val="00E44116"/>
    <w:rsid w:val="00E44154"/>
    <w:rsid w:val="00E44374"/>
    <w:rsid w:val="00E446F5"/>
    <w:rsid w:val="00E44981"/>
    <w:rsid w:val="00E44D50"/>
    <w:rsid w:val="00E4514C"/>
    <w:rsid w:val="00E451A0"/>
    <w:rsid w:val="00E45E87"/>
    <w:rsid w:val="00E46837"/>
    <w:rsid w:val="00E470CA"/>
    <w:rsid w:val="00E47583"/>
    <w:rsid w:val="00E477E7"/>
    <w:rsid w:val="00E4799B"/>
    <w:rsid w:val="00E50B9B"/>
    <w:rsid w:val="00E521A8"/>
    <w:rsid w:val="00E521F3"/>
    <w:rsid w:val="00E527A5"/>
    <w:rsid w:val="00E52B94"/>
    <w:rsid w:val="00E52CFF"/>
    <w:rsid w:val="00E5371C"/>
    <w:rsid w:val="00E537C0"/>
    <w:rsid w:val="00E5382E"/>
    <w:rsid w:val="00E53950"/>
    <w:rsid w:val="00E546CB"/>
    <w:rsid w:val="00E54C72"/>
    <w:rsid w:val="00E54D12"/>
    <w:rsid w:val="00E55117"/>
    <w:rsid w:val="00E559C8"/>
    <w:rsid w:val="00E55DCF"/>
    <w:rsid w:val="00E5605D"/>
    <w:rsid w:val="00E56142"/>
    <w:rsid w:val="00E565D1"/>
    <w:rsid w:val="00E57003"/>
    <w:rsid w:val="00E5712E"/>
    <w:rsid w:val="00E57647"/>
    <w:rsid w:val="00E577C1"/>
    <w:rsid w:val="00E578E3"/>
    <w:rsid w:val="00E60743"/>
    <w:rsid w:val="00E60933"/>
    <w:rsid w:val="00E60A80"/>
    <w:rsid w:val="00E610E8"/>
    <w:rsid w:val="00E614E9"/>
    <w:rsid w:val="00E6158D"/>
    <w:rsid w:val="00E61630"/>
    <w:rsid w:val="00E61BCF"/>
    <w:rsid w:val="00E62052"/>
    <w:rsid w:val="00E621D2"/>
    <w:rsid w:val="00E62B97"/>
    <w:rsid w:val="00E62C0C"/>
    <w:rsid w:val="00E62E3D"/>
    <w:rsid w:val="00E6384C"/>
    <w:rsid w:val="00E63E2E"/>
    <w:rsid w:val="00E64010"/>
    <w:rsid w:val="00E6403D"/>
    <w:rsid w:val="00E643DE"/>
    <w:rsid w:val="00E6480A"/>
    <w:rsid w:val="00E64CFB"/>
    <w:rsid w:val="00E64CFF"/>
    <w:rsid w:val="00E64E35"/>
    <w:rsid w:val="00E64EF4"/>
    <w:rsid w:val="00E650CE"/>
    <w:rsid w:val="00E65494"/>
    <w:rsid w:val="00E65805"/>
    <w:rsid w:val="00E65ECB"/>
    <w:rsid w:val="00E65F41"/>
    <w:rsid w:val="00E66060"/>
    <w:rsid w:val="00E661BD"/>
    <w:rsid w:val="00E6628E"/>
    <w:rsid w:val="00E664E5"/>
    <w:rsid w:val="00E6695B"/>
    <w:rsid w:val="00E67755"/>
    <w:rsid w:val="00E70746"/>
    <w:rsid w:val="00E70FED"/>
    <w:rsid w:val="00E7148D"/>
    <w:rsid w:val="00E7225E"/>
    <w:rsid w:val="00E72976"/>
    <w:rsid w:val="00E72A57"/>
    <w:rsid w:val="00E72DE5"/>
    <w:rsid w:val="00E733A6"/>
    <w:rsid w:val="00E7365F"/>
    <w:rsid w:val="00E736B9"/>
    <w:rsid w:val="00E73764"/>
    <w:rsid w:val="00E7398A"/>
    <w:rsid w:val="00E73A8E"/>
    <w:rsid w:val="00E73AEB"/>
    <w:rsid w:val="00E73C51"/>
    <w:rsid w:val="00E74063"/>
    <w:rsid w:val="00E75490"/>
    <w:rsid w:val="00E75E7D"/>
    <w:rsid w:val="00E7624E"/>
    <w:rsid w:val="00E765C2"/>
    <w:rsid w:val="00E76661"/>
    <w:rsid w:val="00E76803"/>
    <w:rsid w:val="00E76845"/>
    <w:rsid w:val="00E76E33"/>
    <w:rsid w:val="00E77A87"/>
    <w:rsid w:val="00E77ECD"/>
    <w:rsid w:val="00E81178"/>
    <w:rsid w:val="00E8276C"/>
    <w:rsid w:val="00E827AD"/>
    <w:rsid w:val="00E82A82"/>
    <w:rsid w:val="00E82DE9"/>
    <w:rsid w:val="00E8313F"/>
    <w:rsid w:val="00E834C8"/>
    <w:rsid w:val="00E83BAE"/>
    <w:rsid w:val="00E83D54"/>
    <w:rsid w:val="00E83EE3"/>
    <w:rsid w:val="00E8425B"/>
    <w:rsid w:val="00E84EF1"/>
    <w:rsid w:val="00E854E3"/>
    <w:rsid w:val="00E85819"/>
    <w:rsid w:val="00E85922"/>
    <w:rsid w:val="00E86389"/>
    <w:rsid w:val="00E868F4"/>
    <w:rsid w:val="00E8702D"/>
    <w:rsid w:val="00E87B49"/>
    <w:rsid w:val="00E90203"/>
    <w:rsid w:val="00E9028F"/>
    <w:rsid w:val="00E90870"/>
    <w:rsid w:val="00E90996"/>
    <w:rsid w:val="00E90AF1"/>
    <w:rsid w:val="00E90BE4"/>
    <w:rsid w:val="00E91735"/>
    <w:rsid w:val="00E91C1E"/>
    <w:rsid w:val="00E91F76"/>
    <w:rsid w:val="00E926A8"/>
    <w:rsid w:val="00E926B5"/>
    <w:rsid w:val="00E932A4"/>
    <w:rsid w:val="00E93BFF"/>
    <w:rsid w:val="00E93F80"/>
    <w:rsid w:val="00E9416D"/>
    <w:rsid w:val="00E9463E"/>
    <w:rsid w:val="00E94A74"/>
    <w:rsid w:val="00E94EEE"/>
    <w:rsid w:val="00E9524C"/>
    <w:rsid w:val="00E956DC"/>
    <w:rsid w:val="00E958BB"/>
    <w:rsid w:val="00E95AEB"/>
    <w:rsid w:val="00E95AF3"/>
    <w:rsid w:val="00E96450"/>
    <w:rsid w:val="00E96669"/>
    <w:rsid w:val="00E9721D"/>
    <w:rsid w:val="00E9724E"/>
    <w:rsid w:val="00E9763A"/>
    <w:rsid w:val="00E977B4"/>
    <w:rsid w:val="00E97AF7"/>
    <w:rsid w:val="00E97DBD"/>
    <w:rsid w:val="00EA0028"/>
    <w:rsid w:val="00EA00CD"/>
    <w:rsid w:val="00EA0270"/>
    <w:rsid w:val="00EA081E"/>
    <w:rsid w:val="00EA08DB"/>
    <w:rsid w:val="00EA0906"/>
    <w:rsid w:val="00EA0A7A"/>
    <w:rsid w:val="00EA0B6E"/>
    <w:rsid w:val="00EA0D66"/>
    <w:rsid w:val="00EA11E2"/>
    <w:rsid w:val="00EA1454"/>
    <w:rsid w:val="00EA181F"/>
    <w:rsid w:val="00EA19F8"/>
    <w:rsid w:val="00EA2371"/>
    <w:rsid w:val="00EA2689"/>
    <w:rsid w:val="00EA2BD0"/>
    <w:rsid w:val="00EA2E46"/>
    <w:rsid w:val="00EA36BE"/>
    <w:rsid w:val="00EA39F8"/>
    <w:rsid w:val="00EA3E63"/>
    <w:rsid w:val="00EA43A0"/>
    <w:rsid w:val="00EA44DB"/>
    <w:rsid w:val="00EA4913"/>
    <w:rsid w:val="00EA495A"/>
    <w:rsid w:val="00EA4EE6"/>
    <w:rsid w:val="00EA4F24"/>
    <w:rsid w:val="00EA5089"/>
    <w:rsid w:val="00EA510F"/>
    <w:rsid w:val="00EA5581"/>
    <w:rsid w:val="00EA5A57"/>
    <w:rsid w:val="00EA5AB8"/>
    <w:rsid w:val="00EA5F9A"/>
    <w:rsid w:val="00EA6230"/>
    <w:rsid w:val="00EA6367"/>
    <w:rsid w:val="00EA6753"/>
    <w:rsid w:val="00EA6D48"/>
    <w:rsid w:val="00EA6FFB"/>
    <w:rsid w:val="00EA7545"/>
    <w:rsid w:val="00EA7CD9"/>
    <w:rsid w:val="00EA7CFA"/>
    <w:rsid w:val="00EA7E52"/>
    <w:rsid w:val="00EA7F00"/>
    <w:rsid w:val="00EB0061"/>
    <w:rsid w:val="00EB0761"/>
    <w:rsid w:val="00EB1EB9"/>
    <w:rsid w:val="00EB2033"/>
    <w:rsid w:val="00EB261D"/>
    <w:rsid w:val="00EB2695"/>
    <w:rsid w:val="00EB2842"/>
    <w:rsid w:val="00EB28EE"/>
    <w:rsid w:val="00EB2B88"/>
    <w:rsid w:val="00EB3124"/>
    <w:rsid w:val="00EB3382"/>
    <w:rsid w:val="00EB390D"/>
    <w:rsid w:val="00EB3D92"/>
    <w:rsid w:val="00EB4130"/>
    <w:rsid w:val="00EB41EE"/>
    <w:rsid w:val="00EB4A0E"/>
    <w:rsid w:val="00EB4EC6"/>
    <w:rsid w:val="00EB5627"/>
    <w:rsid w:val="00EB5CD4"/>
    <w:rsid w:val="00EB5F89"/>
    <w:rsid w:val="00EB61A7"/>
    <w:rsid w:val="00EB6D23"/>
    <w:rsid w:val="00EB767D"/>
    <w:rsid w:val="00EB790D"/>
    <w:rsid w:val="00EB79FA"/>
    <w:rsid w:val="00EC083F"/>
    <w:rsid w:val="00EC0FA5"/>
    <w:rsid w:val="00EC22F0"/>
    <w:rsid w:val="00EC23CE"/>
    <w:rsid w:val="00EC284B"/>
    <w:rsid w:val="00EC2E85"/>
    <w:rsid w:val="00EC3034"/>
    <w:rsid w:val="00EC338D"/>
    <w:rsid w:val="00EC35CB"/>
    <w:rsid w:val="00EC360E"/>
    <w:rsid w:val="00EC4BB6"/>
    <w:rsid w:val="00EC4D0C"/>
    <w:rsid w:val="00EC5897"/>
    <w:rsid w:val="00EC64B0"/>
    <w:rsid w:val="00EC6BD4"/>
    <w:rsid w:val="00EC6EBC"/>
    <w:rsid w:val="00EC724C"/>
    <w:rsid w:val="00EC761F"/>
    <w:rsid w:val="00EC77AC"/>
    <w:rsid w:val="00EC7BEA"/>
    <w:rsid w:val="00EC7E1C"/>
    <w:rsid w:val="00ED027F"/>
    <w:rsid w:val="00ED0831"/>
    <w:rsid w:val="00ED0F7A"/>
    <w:rsid w:val="00ED0FCB"/>
    <w:rsid w:val="00ED13ED"/>
    <w:rsid w:val="00ED1BFF"/>
    <w:rsid w:val="00ED1D87"/>
    <w:rsid w:val="00ED1E1A"/>
    <w:rsid w:val="00ED2C8E"/>
    <w:rsid w:val="00ED2D14"/>
    <w:rsid w:val="00ED2DD3"/>
    <w:rsid w:val="00ED2F39"/>
    <w:rsid w:val="00ED34A0"/>
    <w:rsid w:val="00ED37BD"/>
    <w:rsid w:val="00ED3958"/>
    <w:rsid w:val="00ED3D74"/>
    <w:rsid w:val="00ED4155"/>
    <w:rsid w:val="00ED427B"/>
    <w:rsid w:val="00ED481B"/>
    <w:rsid w:val="00ED495D"/>
    <w:rsid w:val="00ED4BDB"/>
    <w:rsid w:val="00ED4F3C"/>
    <w:rsid w:val="00ED50AE"/>
    <w:rsid w:val="00ED55BA"/>
    <w:rsid w:val="00ED5BAD"/>
    <w:rsid w:val="00ED5D46"/>
    <w:rsid w:val="00ED69F3"/>
    <w:rsid w:val="00ED715D"/>
    <w:rsid w:val="00EE00F8"/>
    <w:rsid w:val="00EE041E"/>
    <w:rsid w:val="00EE0526"/>
    <w:rsid w:val="00EE06AE"/>
    <w:rsid w:val="00EE06C4"/>
    <w:rsid w:val="00EE1358"/>
    <w:rsid w:val="00EE19C8"/>
    <w:rsid w:val="00EE273D"/>
    <w:rsid w:val="00EE27F0"/>
    <w:rsid w:val="00EE281D"/>
    <w:rsid w:val="00EE2A45"/>
    <w:rsid w:val="00EE33C9"/>
    <w:rsid w:val="00EE38E6"/>
    <w:rsid w:val="00EE398B"/>
    <w:rsid w:val="00EE3B4F"/>
    <w:rsid w:val="00EE4885"/>
    <w:rsid w:val="00EE4A28"/>
    <w:rsid w:val="00EE56E0"/>
    <w:rsid w:val="00EE6079"/>
    <w:rsid w:val="00EE63CB"/>
    <w:rsid w:val="00EE668E"/>
    <w:rsid w:val="00EE6932"/>
    <w:rsid w:val="00EE6B4E"/>
    <w:rsid w:val="00EE6E53"/>
    <w:rsid w:val="00EE7674"/>
    <w:rsid w:val="00EE7B99"/>
    <w:rsid w:val="00EE7CE6"/>
    <w:rsid w:val="00EE7DC5"/>
    <w:rsid w:val="00EF0B5F"/>
    <w:rsid w:val="00EF10D6"/>
    <w:rsid w:val="00EF2164"/>
    <w:rsid w:val="00EF2E67"/>
    <w:rsid w:val="00EF2E97"/>
    <w:rsid w:val="00EF2F0C"/>
    <w:rsid w:val="00EF31C4"/>
    <w:rsid w:val="00EF36E7"/>
    <w:rsid w:val="00EF377C"/>
    <w:rsid w:val="00EF3A1D"/>
    <w:rsid w:val="00EF3B7B"/>
    <w:rsid w:val="00EF3D0E"/>
    <w:rsid w:val="00EF3D63"/>
    <w:rsid w:val="00EF4811"/>
    <w:rsid w:val="00EF5413"/>
    <w:rsid w:val="00EF5690"/>
    <w:rsid w:val="00EF59E8"/>
    <w:rsid w:val="00EF6843"/>
    <w:rsid w:val="00EF6FC3"/>
    <w:rsid w:val="00EF733A"/>
    <w:rsid w:val="00EF7D5D"/>
    <w:rsid w:val="00EF7F6F"/>
    <w:rsid w:val="00F00475"/>
    <w:rsid w:val="00F00F9B"/>
    <w:rsid w:val="00F01059"/>
    <w:rsid w:val="00F01F8A"/>
    <w:rsid w:val="00F032A8"/>
    <w:rsid w:val="00F03956"/>
    <w:rsid w:val="00F03F09"/>
    <w:rsid w:val="00F04579"/>
    <w:rsid w:val="00F048CD"/>
    <w:rsid w:val="00F04D24"/>
    <w:rsid w:val="00F0536B"/>
    <w:rsid w:val="00F058DD"/>
    <w:rsid w:val="00F05C9D"/>
    <w:rsid w:val="00F05E62"/>
    <w:rsid w:val="00F070E7"/>
    <w:rsid w:val="00F071D5"/>
    <w:rsid w:val="00F076EB"/>
    <w:rsid w:val="00F07A15"/>
    <w:rsid w:val="00F07B61"/>
    <w:rsid w:val="00F07EFD"/>
    <w:rsid w:val="00F10A9F"/>
    <w:rsid w:val="00F1119D"/>
    <w:rsid w:val="00F113C9"/>
    <w:rsid w:val="00F11612"/>
    <w:rsid w:val="00F11AA7"/>
    <w:rsid w:val="00F11E36"/>
    <w:rsid w:val="00F12607"/>
    <w:rsid w:val="00F127F4"/>
    <w:rsid w:val="00F1347F"/>
    <w:rsid w:val="00F13BE3"/>
    <w:rsid w:val="00F14733"/>
    <w:rsid w:val="00F14A8A"/>
    <w:rsid w:val="00F14ADF"/>
    <w:rsid w:val="00F156A6"/>
    <w:rsid w:val="00F162AE"/>
    <w:rsid w:val="00F162C1"/>
    <w:rsid w:val="00F1635E"/>
    <w:rsid w:val="00F16839"/>
    <w:rsid w:val="00F16A92"/>
    <w:rsid w:val="00F16AB8"/>
    <w:rsid w:val="00F16FDD"/>
    <w:rsid w:val="00F173CB"/>
    <w:rsid w:val="00F17E65"/>
    <w:rsid w:val="00F202AA"/>
    <w:rsid w:val="00F2035E"/>
    <w:rsid w:val="00F20F24"/>
    <w:rsid w:val="00F2150A"/>
    <w:rsid w:val="00F221EB"/>
    <w:rsid w:val="00F224E6"/>
    <w:rsid w:val="00F22A8B"/>
    <w:rsid w:val="00F22C19"/>
    <w:rsid w:val="00F23306"/>
    <w:rsid w:val="00F237B8"/>
    <w:rsid w:val="00F2384F"/>
    <w:rsid w:val="00F23DD4"/>
    <w:rsid w:val="00F24359"/>
    <w:rsid w:val="00F246AB"/>
    <w:rsid w:val="00F24B49"/>
    <w:rsid w:val="00F252D3"/>
    <w:rsid w:val="00F253AE"/>
    <w:rsid w:val="00F2553B"/>
    <w:rsid w:val="00F2562D"/>
    <w:rsid w:val="00F25BFE"/>
    <w:rsid w:val="00F25C47"/>
    <w:rsid w:val="00F261A4"/>
    <w:rsid w:val="00F2669D"/>
    <w:rsid w:val="00F26B38"/>
    <w:rsid w:val="00F26BAC"/>
    <w:rsid w:val="00F26DAE"/>
    <w:rsid w:val="00F273E1"/>
    <w:rsid w:val="00F30236"/>
    <w:rsid w:val="00F30AA0"/>
    <w:rsid w:val="00F30BE7"/>
    <w:rsid w:val="00F30C33"/>
    <w:rsid w:val="00F313B9"/>
    <w:rsid w:val="00F31401"/>
    <w:rsid w:val="00F31E10"/>
    <w:rsid w:val="00F32112"/>
    <w:rsid w:val="00F324D9"/>
    <w:rsid w:val="00F32B60"/>
    <w:rsid w:val="00F32CC4"/>
    <w:rsid w:val="00F33645"/>
    <w:rsid w:val="00F336E9"/>
    <w:rsid w:val="00F3397F"/>
    <w:rsid w:val="00F339AD"/>
    <w:rsid w:val="00F33C63"/>
    <w:rsid w:val="00F33FD2"/>
    <w:rsid w:val="00F34456"/>
    <w:rsid w:val="00F346DA"/>
    <w:rsid w:val="00F3484D"/>
    <w:rsid w:val="00F34C5F"/>
    <w:rsid w:val="00F352EB"/>
    <w:rsid w:val="00F36083"/>
    <w:rsid w:val="00F365A3"/>
    <w:rsid w:val="00F366AF"/>
    <w:rsid w:val="00F36B24"/>
    <w:rsid w:val="00F36E9C"/>
    <w:rsid w:val="00F36F24"/>
    <w:rsid w:val="00F373AC"/>
    <w:rsid w:val="00F37515"/>
    <w:rsid w:val="00F37B68"/>
    <w:rsid w:val="00F37C01"/>
    <w:rsid w:val="00F40037"/>
    <w:rsid w:val="00F404E8"/>
    <w:rsid w:val="00F4060C"/>
    <w:rsid w:val="00F40F98"/>
    <w:rsid w:val="00F40FE8"/>
    <w:rsid w:val="00F41253"/>
    <w:rsid w:val="00F41A33"/>
    <w:rsid w:val="00F41BF4"/>
    <w:rsid w:val="00F41E59"/>
    <w:rsid w:val="00F41E9C"/>
    <w:rsid w:val="00F427FC"/>
    <w:rsid w:val="00F428E4"/>
    <w:rsid w:val="00F4424C"/>
    <w:rsid w:val="00F44F5A"/>
    <w:rsid w:val="00F45253"/>
    <w:rsid w:val="00F452B1"/>
    <w:rsid w:val="00F45E2D"/>
    <w:rsid w:val="00F46795"/>
    <w:rsid w:val="00F46FCA"/>
    <w:rsid w:val="00F4707C"/>
    <w:rsid w:val="00F476AD"/>
    <w:rsid w:val="00F47825"/>
    <w:rsid w:val="00F5023C"/>
    <w:rsid w:val="00F5062D"/>
    <w:rsid w:val="00F5069A"/>
    <w:rsid w:val="00F507D5"/>
    <w:rsid w:val="00F50C91"/>
    <w:rsid w:val="00F5102B"/>
    <w:rsid w:val="00F510E4"/>
    <w:rsid w:val="00F513BA"/>
    <w:rsid w:val="00F5149B"/>
    <w:rsid w:val="00F519D0"/>
    <w:rsid w:val="00F51F0C"/>
    <w:rsid w:val="00F5222C"/>
    <w:rsid w:val="00F52534"/>
    <w:rsid w:val="00F52690"/>
    <w:rsid w:val="00F52E1B"/>
    <w:rsid w:val="00F53123"/>
    <w:rsid w:val="00F53FC7"/>
    <w:rsid w:val="00F543E8"/>
    <w:rsid w:val="00F54755"/>
    <w:rsid w:val="00F54971"/>
    <w:rsid w:val="00F550CB"/>
    <w:rsid w:val="00F55270"/>
    <w:rsid w:val="00F5558E"/>
    <w:rsid w:val="00F558B1"/>
    <w:rsid w:val="00F56194"/>
    <w:rsid w:val="00F56BBC"/>
    <w:rsid w:val="00F57790"/>
    <w:rsid w:val="00F57CE9"/>
    <w:rsid w:val="00F57ED0"/>
    <w:rsid w:val="00F603DA"/>
    <w:rsid w:val="00F60577"/>
    <w:rsid w:val="00F60B66"/>
    <w:rsid w:val="00F6130F"/>
    <w:rsid w:val="00F615D3"/>
    <w:rsid w:val="00F61752"/>
    <w:rsid w:val="00F61862"/>
    <w:rsid w:val="00F61D65"/>
    <w:rsid w:val="00F6289C"/>
    <w:rsid w:val="00F62BD1"/>
    <w:rsid w:val="00F62E05"/>
    <w:rsid w:val="00F63316"/>
    <w:rsid w:val="00F639D6"/>
    <w:rsid w:val="00F63C82"/>
    <w:rsid w:val="00F63FE6"/>
    <w:rsid w:val="00F63FEB"/>
    <w:rsid w:val="00F640FF"/>
    <w:rsid w:val="00F64451"/>
    <w:rsid w:val="00F645E4"/>
    <w:rsid w:val="00F65431"/>
    <w:rsid w:val="00F65452"/>
    <w:rsid w:val="00F654F0"/>
    <w:rsid w:val="00F6575A"/>
    <w:rsid w:val="00F65C06"/>
    <w:rsid w:val="00F664B8"/>
    <w:rsid w:val="00F668E5"/>
    <w:rsid w:val="00F66EC2"/>
    <w:rsid w:val="00F66FBE"/>
    <w:rsid w:val="00F67560"/>
    <w:rsid w:val="00F67AA9"/>
    <w:rsid w:val="00F701D7"/>
    <w:rsid w:val="00F7176A"/>
    <w:rsid w:val="00F7301F"/>
    <w:rsid w:val="00F736E5"/>
    <w:rsid w:val="00F73F35"/>
    <w:rsid w:val="00F7438B"/>
    <w:rsid w:val="00F745DD"/>
    <w:rsid w:val="00F74E06"/>
    <w:rsid w:val="00F757CC"/>
    <w:rsid w:val="00F7581E"/>
    <w:rsid w:val="00F761B8"/>
    <w:rsid w:val="00F761C2"/>
    <w:rsid w:val="00F7655C"/>
    <w:rsid w:val="00F76BD7"/>
    <w:rsid w:val="00F77427"/>
    <w:rsid w:val="00F77435"/>
    <w:rsid w:val="00F77DB8"/>
    <w:rsid w:val="00F802D5"/>
    <w:rsid w:val="00F804D0"/>
    <w:rsid w:val="00F80CC1"/>
    <w:rsid w:val="00F80E98"/>
    <w:rsid w:val="00F819EA"/>
    <w:rsid w:val="00F820AB"/>
    <w:rsid w:val="00F82A6F"/>
    <w:rsid w:val="00F8406C"/>
    <w:rsid w:val="00F84194"/>
    <w:rsid w:val="00F846AD"/>
    <w:rsid w:val="00F85448"/>
    <w:rsid w:val="00F85C69"/>
    <w:rsid w:val="00F86390"/>
    <w:rsid w:val="00F86988"/>
    <w:rsid w:val="00F86EC8"/>
    <w:rsid w:val="00F878B4"/>
    <w:rsid w:val="00F879BD"/>
    <w:rsid w:val="00F87F6B"/>
    <w:rsid w:val="00F90366"/>
    <w:rsid w:val="00F90415"/>
    <w:rsid w:val="00F90A02"/>
    <w:rsid w:val="00F90C39"/>
    <w:rsid w:val="00F90FB0"/>
    <w:rsid w:val="00F91158"/>
    <w:rsid w:val="00F9129B"/>
    <w:rsid w:val="00F91579"/>
    <w:rsid w:val="00F91F84"/>
    <w:rsid w:val="00F93D1C"/>
    <w:rsid w:val="00F93E0F"/>
    <w:rsid w:val="00F94005"/>
    <w:rsid w:val="00F944B1"/>
    <w:rsid w:val="00F94657"/>
    <w:rsid w:val="00F94815"/>
    <w:rsid w:val="00F948FE"/>
    <w:rsid w:val="00F959C0"/>
    <w:rsid w:val="00F95C94"/>
    <w:rsid w:val="00F95D97"/>
    <w:rsid w:val="00F95F8E"/>
    <w:rsid w:val="00F96251"/>
    <w:rsid w:val="00F96C9F"/>
    <w:rsid w:val="00FA00EF"/>
    <w:rsid w:val="00FA0B0E"/>
    <w:rsid w:val="00FA1274"/>
    <w:rsid w:val="00FA13BC"/>
    <w:rsid w:val="00FA13D6"/>
    <w:rsid w:val="00FA18CB"/>
    <w:rsid w:val="00FA1BD5"/>
    <w:rsid w:val="00FA1BEE"/>
    <w:rsid w:val="00FA287E"/>
    <w:rsid w:val="00FA296D"/>
    <w:rsid w:val="00FA2A20"/>
    <w:rsid w:val="00FA2CA6"/>
    <w:rsid w:val="00FA2F5F"/>
    <w:rsid w:val="00FA34D6"/>
    <w:rsid w:val="00FA3946"/>
    <w:rsid w:val="00FA3DBA"/>
    <w:rsid w:val="00FA45F5"/>
    <w:rsid w:val="00FA50A7"/>
    <w:rsid w:val="00FA51D8"/>
    <w:rsid w:val="00FA5431"/>
    <w:rsid w:val="00FA5494"/>
    <w:rsid w:val="00FA56C7"/>
    <w:rsid w:val="00FA5757"/>
    <w:rsid w:val="00FA615C"/>
    <w:rsid w:val="00FA7907"/>
    <w:rsid w:val="00FB0332"/>
    <w:rsid w:val="00FB0984"/>
    <w:rsid w:val="00FB0E31"/>
    <w:rsid w:val="00FB0F92"/>
    <w:rsid w:val="00FB120B"/>
    <w:rsid w:val="00FB1458"/>
    <w:rsid w:val="00FB1537"/>
    <w:rsid w:val="00FB15F4"/>
    <w:rsid w:val="00FB19C5"/>
    <w:rsid w:val="00FB1CD3"/>
    <w:rsid w:val="00FB28A0"/>
    <w:rsid w:val="00FB2A6E"/>
    <w:rsid w:val="00FB2CE9"/>
    <w:rsid w:val="00FB2E98"/>
    <w:rsid w:val="00FB2F53"/>
    <w:rsid w:val="00FB32B3"/>
    <w:rsid w:val="00FB40DA"/>
    <w:rsid w:val="00FB4708"/>
    <w:rsid w:val="00FB48F0"/>
    <w:rsid w:val="00FB4B44"/>
    <w:rsid w:val="00FB4E5F"/>
    <w:rsid w:val="00FB5305"/>
    <w:rsid w:val="00FB605F"/>
    <w:rsid w:val="00FB6353"/>
    <w:rsid w:val="00FB645C"/>
    <w:rsid w:val="00FB6D0F"/>
    <w:rsid w:val="00FC0ABE"/>
    <w:rsid w:val="00FC1519"/>
    <w:rsid w:val="00FC1546"/>
    <w:rsid w:val="00FC17C8"/>
    <w:rsid w:val="00FC1BCD"/>
    <w:rsid w:val="00FC222F"/>
    <w:rsid w:val="00FC2681"/>
    <w:rsid w:val="00FC28E7"/>
    <w:rsid w:val="00FC2F72"/>
    <w:rsid w:val="00FC310D"/>
    <w:rsid w:val="00FC3599"/>
    <w:rsid w:val="00FC4205"/>
    <w:rsid w:val="00FC475C"/>
    <w:rsid w:val="00FC4DF4"/>
    <w:rsid w:val="00FC546A"/>
    <w:rsid w:val="00FC57A4"/>
    <w:rsid w:val="00FC5AB0"/>
    <w:rsid w:val="00FC5C2D"/>
    <w:rsid w:val="00FC6F27"/>
    <w:rsid w:val="00FC70A1"/>
    <w:rsid w:val="00FC787D"/>
    <w:rsid w:val="00FC794F"/>
    <w:rsid w:val="00FD0317"/>
    <w:rsid w:val="00FD066F"/>
    <w:rsid w:val="00FD1580"/>
    <w:rsid w:val="00FD1DD4"/>
    <w:rsid w:val="00FD1FDE"/>
    <w:rsid w:val="00FD2651"/>
    <w:rsid w:val="00FD2878"/>
    <w:rsid w:val="00FD39B9"/>
    <w:rsid w:val="00FD3CC6"/>
    <w:rsid w:val="00FD4616"/>
    <w:rsid w:val="00FD65BE"/>
    <w:rsid w:val="00FD6DF0"/>
    <w:rsid w:val="00FD7013"/>
    <w:rsid w:val="00FD716C"/>
    <w:rsid w:val="00FD728E"/>
    <w:rsid w:val="00FD768A"/>
    <w:rsid w:val="00FD7A37"/>
    <w:rsid w:val="00FE1B1E"/>
    <w:rsid w:val="00FE1F09"/>
    <w:rsid w:val="00FE1FD0"/>
    <w:rsid w:val="00FE2FAC"/>
    <w:rsid w:val="00FE332B"/>
    <w:rsid w:val="00FE3E2D"/>
    <w:rsid w:val="00FE40B9"/>
    <w:rsid w:val="00FE41D8"/>
    <w:rsid w:val="00FE423E"/>
    <w:rsid w:val="00FE4478"/>
    <w:rsid w:val="00FE4873"/>
    <w:rsid w:val="00FE494A"/>
    <w:rsid w:val="00FE4CCD"/>
    <w:rsid w:val="00FE4ED2"/>
    <w:rsid w:val="00FE4F03"/>
    <w:rsid w:val="00FE528A"/>
    <w:rsid w:val="00FE5384"/>
    <w:rsid w:val="00FE5FB5"/>
    <w:rsid w:val="00FE6172"/>
    <w:rsid w:val="00FE62BD"/>
    <w:rsid w:val="00FE62EA"/>
    <w:rsid w:val="00FE69A1"/>
    <w:rsid w:val="00FE6D80"/>
    <w:rsid w:val="00FE716C"/>
    <w:rsid w:val="00FE73AE"/>
    <w:rsid w:val="00FE78F4"/>
    <w:rsid w:val="00FE7AB6"/>
    <w:rsid w:val="00FE7CF8"/>
    <w:rsid w:val="00FF00ED"/>
    <w:rsid w:val="00FF05A8"/>
    <w:rsid w:val="00FF07B2"/>
    <w:rsid w:val="00FF0A93"/>
    <w:rsid w:val="00FF0D5E"/>
    <w:rsid w:val="00FF10ED"/>
    <w:rsid w:val="00FF151D"/>
    <w:rsid w:val="00FF1575"/>
    <w:rsid w:val="00FF1D12"/>
    <w:rsid w:val="00FF20A9"/>
    <w:rsid w:val="00FF26F3"/>
    <w:rsid w:val="00FF2E2F"/>
    <w:rsid w:val="00FF39EE"/>
    <w:rsid w:val="00FF3FF7"/>
    <w:rsid w:val="00FF402D"/>
    <w:rsid w:val="00FF470F"/>
    <w:rsid w:val="00FF47E1"/>
    <w:rsid w:val="00FF4A1A"/>
    <w:rsid w:val="00FF5401"/>
    <w:rsid w:val="00FF5DAE"/>
    <w:rsid w:val="00FF698F"/>
    <w:rsid w:val="00FF7289"/>
    <w:rsid w:val="00FF766E"/>
    <w:rsid w:val="00FF7E5F"/>
    <w:rsid w:val="015B4CFB"/>
    <w:rsid w:val="01681AFD"/>
    <w:rsid w:val="018B7313"/>
    <w:rsid w:val="019E36DD"/>
    <w:rsid w:val="01A5210B"/>
    <w:rsid w:val="01B71668"/>
    <w:rsid w:val="01D54D29"/>
    <w:rsid w:val="026531C3"/>
    <w:rsid w:val="026577F7"/>
    <w:rsid w:val="02682B5D"/>
    <w:rsid w:val="028228EB"/>
    <w:rsid w:val="02940408"/>
    <w:rsid w:val="02DA5AC9"/>
    <w:rsid w:val="036D37AB"/>
    <w:rsid w:val="03B01748"/>
    <w:rsid w:val="03D26F22"/>
    <w:rsid w:val="03E21917"/>
    <w:rsid w:val="04061F55"/>
    <w:rsid w:val="04DD352F"/>
    <w:rsid w:val="050A2F78"/>
    <w:rsid w:val="052B6B8D"/>
    <w:rsid w:val="05490AA2"/>
    <w:rsid w:val="055B3F73"/>
    <w:rsid w:val="05610B7E"/>
    <w:rsid w:val="05815814"/>
    <w:rsid w:val="05824171"/>
    <w:rsid w:val="05C96A9B"/>
    <w:rsid w:val="06254635"/>
    <w:rsid w:val="06752E5A"/>
    <w:rsid w:val="06F8206B"/>
    <w:rsid w:val="073A559C"/>
    <w:rsid w:val="0742052D"/>
    <w:rsid w:val="0753648D"/>
    <w:rsid w:val="0780081E"/>
    <w:rsid w:val="07ED63A2"/>
    <w:rsid w:val="07EF67B0"/>
    <w:rsid w:val="08600BAC"/>
    <w:rsid w:val="08C0130C"/>
    <w:rsid w:val="097364C6"/>
    <w:rsid w:val="09964F4E"/>
    <w:rsid w:val="09B25A16"/>
    <w:rsid w:val="09D91DD6"/>
    <w:rsid w:val="0A5F3D87"/>
    <w:rsid w:val="0B004B49"/>
    <w:rsid w:val="0B224A1D"/>
    <w:rsid w:val="0B2C789D"/>
    <w:rsid w:val="0B2D2456"/>
    <w:rsid w:val="0B8545A2"/>
    <w:rsid w:val="0BAF60ED"/>
    <w:rsid w:val="0BDE186E"/>
    <w:rsid w:val="0BF0144A"/>
    <w:rsid w:val="0C80184A"/>
    <w:rsid w:val="0CAB6BA9"/>
    <w:rsid w:val="0CE20620"/>
    <w:rsid w:val="0CE97F9C"/>
    <w:rsid w:val="0D4D493C"/>
    <w:rsid w:val="0D654CDF"/>
    <w:rsid w:val="0D8A5763"/>
    <w:rsid w:val="0DD51A35"/>
    <w:rsid w:val="0DFA1D87"/>
    <w:rsid w:val="0E5306B0"/>
    <w:rsid w:val="0E906EDB"/>
    <w:rsid w:val="0EAC36C6"/>
    <w:rsid w:val="0EE61C82"/>
    <w:rsid w:val="0FDF247F"/>
    <w:rsid w:val="10785A6B"/>
    <w:rsid w:val="10957B0B"/>
    <w:rsid w:val="109E3F80"/>
    <w:rsid w:val="10A835F9"/>
    <w:rsid w:val="10DC7F0A"/>
    <w:rsid w:val="10E83395"/>
    <w:rsid w:val="110E54AF"/>
    <w:rsid w:val="11693A62"/>
    <w:rsid w:val="116F1883"/>
    <w:rsid w:val="12111BB1"/>
    <w:rsid w:val="12B5009E"/>
    <w:rsid w:val="12BD755D"/>
    <w:rsid w:val="12F6459D"/>
    <w:rsid w:val="1358555C"/>
    <w:rsid w:val="13A82FE2"/>
    <w:rsid w:val="13D6026A"/>
    <w:rsid w:val="13DC01A4"/>
    <w:rsid w:val="13F5080D"/>
    <w:rsid w:val="14AF5839"/>
    <w:rsid w:val="14F6743B"/>
    <w:rsid w:val="15014014"/>
    <w:rsid w:val="156C1FFA"/>
    <w:rsid w:val="15CB6C24"/>
    <w:rsid w:val="165F772E"/>
    <w:rsid w:val="1667041C"/>
    <w:rsid w:val="16B62169"/>
    <w:rsid w:val="16BA3D49"/>
    <w:rsid w:val="16D92461"/>
    <w:rsid w:val="17874E87"/>
    <w:rsid w:val="17C63AED"/>
    <w:rsid w:val="17E5229C"/>
    <w:rsid w:val="17EC76E1"/>
    <w:rsid w:val="181E7414"/>
    <w:rsid w:val="18360C0A"/>
    <w:rsid w:val="187B73E7"/>
    <w:rsid w:val="18882132"/>
    <w:rsid w:val="1895052F"/>
    <w:rsid w:val="189819F6"/>
    <w:rsid w:val="19605863"/>
    <w:rsid w:val="1987004C"/>
    <w:rsid w:val="19AB0B3F"/>
    <w:rsid w:val="19EB4819"/>
    <w:rsid w:val="1A1B4D24"/>
    <w:rsid w:val="1A8C2C04"/>
    <w:rsid w:val="1A96581C"/>
    <w:rsid w:val="1AD70FD0"/>
    <w:rsid w:val="1AFB1DB8"/>
    <w:rsid w:val="1B4D70DD"/>
    <w:rsid w:val="1B4E43DA"/>
    <w:rsid w:val="1BA9104C"/>
    <w:rsid w:val="1BC63297"/>
    <w:rsid w:val="1BFF533C"/>
    <w:rsid w:val="1C1224A8"/>
    <w:rsid w:val="1CE9295D"/>
    <w:rsid w:val="1D010312"/>
    <w:rsid w:val="1D182257"/>
    <w:rsid w:val="1D1A5FA5"/>
    <w:rsid w:val="1D2F4447"/>
    <w:rsid w:val="1D356E0A"/>
    <w:rsid w:val="1D7A5AEE"/>
    <w:rsid w:val="1DD11B67"/>
    <w:rsid w:val="1DD4386E"/>
    <w:rsid w:val="1E0C6A6D"/>
    <w:rsid w:val="1E274223"/>
    <w:rsid w:val="1E397B1B"/>
    <w:rsid w:val="1E4222FF"/>
    <w:rsid w:val="1E764DE1"/>
    <w:rsid w:val="1E835639"/>
    <w:rsid w:val="1E857EA3"/>
    <w:rsid w:val="1EA100CB"/>
    <w:rsid w:val="1EAA3349"/>
    <w:rsid w:val="1EB1123D"/>
    <w:rsid w:val="1EBA4F9C"/>
    <w:rsid w:val="1ED9332D"/>
    <w:rsid w:val="1F1835D3"/>
    <w:rsid w:val="1FA25B41"/>
    <w:rsid w:val="1FBA3A30"/>
    <w:rsid w:val="1FD82771"/>
    <w:rsid w:val="201B7843"/>
    <w:rsid w:val="209B3F61"/>
    <w:rsid w:val="209C2837"/>
    <w:rsid w:val="20B41122"/>
    <w:rsid w:val="20E73D48"/>
    <w:rsid w:val="211F00B5"/>
    <w:rsid w:val="213C0409"/>
    <w:rsid w:val="21F13335"/>
    <w:rsid w:val="21FA5D86"/>
    <w:rsid w:val="22466E2B"/>
    <w:rsid w:val="22A94D5A"/>
    <w:rsid w:val="22BA7990"/>
    <w:rsid w:val="22EA1706"/>
    <w:rsid w:val="23226648"/>
    <w:rsid w:val="23313284"/>
    <w:rsid w:val="23950076"/>
    <w:rsid w:val="23BD0BA4"/>
    <w:rsid w:val="23D200C8"/>
    <w:rsid w:val="23DA2052"/>
    <w:rsid w:val="24036BEC"/>
    <w:rsid w:val="24076F7B"/>
    <w:rsid w:val="243B64CA"/>
    <w:rsid w:val="24656E9A"/>
    <w:rsid w:val="24D420C8"/>
    <w:rsid w:val="252537E7"/>
    <w:rsid w:val="2562197E"/>
    <w:rsid w:val="25C6149A"/>
    <w:rsid w:val="26517773"/>
    <w:rsid w:val="26BC58D3"/>
    <w:rsid w:val="272265CB"/>
    <w:rsid w:val="27237C85"/>
    <w:rsid w:val="274D6B11"/>
    <w:rsid w:val="274E333D"/>
    <w:rsid w:val="279F186B"/>
    <w:rsid w:val="27B050E0"/>
    <w:rsid w:val="288F0965"/>
    <w:rsid w:val="290F52ED"/>
    <w:rsid w:val="29316C68"/>
    <w:rsid w:val="29706F07"/>
    <w:rsid w:val="29A66470"/>
    <w:rsid w:val="29AB4179"/>
    <w:rsid w:val="29B04B0F"/>
    <w:rsid w:val="29B54369"/>
    <w:rsid w:val="2A1D516F"/>
    <w:rsid w:val="2A2337F6"/>
    <w:rsid w:val="2A70053D"/>
    <w:rsid w:val="2A8B1460"/>
    <w:rsid w:val="2AB426C0"/>
    <w:rsid w:val="2AC9624A"/>
    <w:rsid w:val="2ACF27DE"/>
    <w:rsid w:val="2AFC4649"/>
    <w:rsid w:val="2B381666"/>
    <w:rsid w:val="2B506281"/>
    <w:rsid w:val="2B6A1C77"/>
    <w:rsid w:val="2B75183D"/>
    <w:rsid w:val="2B7F5652"/>
    <w:rsid w:val="2BE141C6"/>
    <w:rsid w:val="2BE51D5A"/>
    <w:rsid w:val="2BF92B45"/>
    <w:rsid w:val="2C4452B3"/>
    <w:rsid w:val="2C453E07"/>
    <w:rsid w:val="2C7654F2"/>
    <w:rsid w:val="2CFE35A6"/>
    <w:rsid w:val="2D210AEC"/>
    <w:rsid w:val="2D3F788A"/>
    <w:rsid w:val="2DED523C"/>
    <w:rsid w:val="2E64456D"/>
    <w:rsid w:val="2EB523E6"/>
    <w:rsid w:val="2EB76CD3"/>
    <w:rsid w:val="2F32767D"/>
    <w:rsid w:val="2F667785"/>
    <w:rsid w:val="2F6C0A89"/>
    <w:rsid w:val="2F824F24"/>
    <w:rsid w:val="2F872C58"/>
    <w:rsid w:val="2FED431C"/>
    <w:rsid w:val="30890DFB"/>
    <w:rsid w:val="30910652"/>
    <w:rsid w:val="30D53237"/>
    <w:rsid w:val="30F46739"/>
    <w:rsid w:val="310F049B"/>
    <w:rsid w:val="313F7CF4"/>
    <w:rsid w:val="31BB2A1F"/>
    <w:rsid w:val="32174412"/>
    <w:rsid w:val="322062E7"/>
    <w:rsid w:val="322E1428"/>
    <w:rsid w:val="32411DD2"/>
    <w:rsid w:val="32512BD6"/>
    <w:rsid w:val="32594392"/>
    <w:rsid w:val="326A6D25"/>
    <w:rsid w:val="327A0BC1"/>
    <w:rsid w:val="32955B80"/>
    <w:rsid w:val="33223BBD"/>
    <w:rsid w:val="336C1A01"/>
    <w:rsid w:val="337B4C2D"/>
    <w:rsid w:val="33B511BE"/>
    <w:rsid w:val="33BB1533"/>
    <w:rsid w:val="33D76BE2"/>
    <w:rsid w:val="34183AF5"/>
    <w:rsid w:val="34A72900"/>
    <w:rsid w:val="34E260AF"/>
    <w:rsid w:val="351A2C01"/>
    <w:rsid w:val="35A67C17"/>
    <w:rsid w:val="35C7560E"/>
    <w:rsid w:val="361227CF"/>
    <w:rsid w:val="363E3EFB"/>
    <w:rsid w:val="36FE5B80"/>
    <w:rsid w:val="372720E1"/>
    <w:rsid w:val="37734BA9"/>
    <w:rsid w:val="37C8399F"/>
    <w:rsid w:val="38077186"/>
    <w:rsid w:val="380D2724"/>
    <w:rsid w:val="384F09EF"/>
    <w:rsid w:val="388B16F6"/>
    <w:rsid w:val="39377644"/>
    <w:rsid w:val="394E2A70"/>
    <w:rsid w:val="395F4326"/>
    <w:rsid w:val="39642C2F"/>
    <w:rsid w:val="39841075"/>
    <w:rsid w:val="399B1BC3"/>
    <w:rsid w:val="399E2FDD"/>
    <w:rsid w:val="39CC4CFB"/>
    <w:rsid w:val="39E37E84"/>
    <w:rsid w:val="3A175598"/>
    <w:rsid w:val="3A1B42E7"/>
    <w:rsid w:val="3A823885"/>
    <w:rsid w:val="3AB008BC"/>
    <w:rsid w:val="3ABB004A"/>
    <w:rsid w:val="3B007303"/>
    <w:rsid w:val="3B3B2BDD"/>
    <w:rsid w:val="3B450C3B"/>
    <w:rsid w:val="3C0473A2"/>
    <w:rsid w:val="3C0D4A80"/>
    <w:rsid w:val="3C0E791A"/>
    <w:rsid w:val="3D065F95"/>
    <w:rsid w:val="3D156576"/>
    <w:rsid w:val="3D2C5FA7"/>
    <w:rsid w:val="3D5C55C8"/>
    <w:rsid w:val="3E192CD0"/>
    <w:rsid w:val="3E2E615A"/>
    <w:rsid w:val="3E394D0F"/>
    <w:rsid w:val="3E3C611B"/>
    <w:rsid w:val="3E526A98"/>
    <w:rsid w:val="3E546BFA"/>
    <w:rsid w:val="3E605861"/>
    <w:rsid w:val="3E7770AF"/>
    <w:rsid w:val="3EEB74AB"/>
    <w:rsid w:val="3EEF0196"/>
    <w:rsid w:val="3F097239"/>
    <w:rsid w:val="3F5F2F6A"/>
    <w:rsid w:val="3FE61B1E"/>
    <w:rsid w:val="3FEE724D"/>
    <w:rsid w:val="3FFB1566"/>
    <w:rsid w:val="402448CC"/>
    <w:rsid w:val="40363146"/>
    <w:rsid w:val="408A4342"/>
    <w:rsid w:val="40E53645"/>
    <w:rsid w:val="410652F1"/>
    <w:rsid w:val="41171FD0"/>
    <w:rsid w:val="413E43D5"/>
    <w:rsid w:val="41555CCB"/>
    <w:rsid w:val="416E7B84"/>
    <w:rsid w:val="41A9438E"/>
    <w:rsid w:val="41D9565A"/>
    <w:rsid w:val="41E935DD"/>
    <w:rsid w:val="42595F8D"/>
    <w:rsid w:val="425E6E0D"/>
    <w:rsid w:val="43193545"/>
    <w:rsid w:val="43796A37"/>
    <w:rsid w:val="437C160B"/>
    <w:rsid w:val="43820C99"/>
    <w:rsid w:val="43A8151C"/>
    <w:rsid w:val="43C55D14"/>
    <w:rsid w:val="43EA5BA3"/>
    <w:rsid w:val="440F5161"/>
    <w:rsid w:val="441E50D8"/>
    <w:rsid w:val="445D514A"/>
    <w:rsid w:val="44FD3270"/>
    <w:rsid w:val="451F7901"/>
    <w:rsid w:val="45703598"/>
    <w:rsid w:val="45CC2736"/>
    <w:rsid w:val="461E13DB"/>
    <w:rsid w:val="46827E0C"/>
    <w:rsid w:val="46A52C10"/>
    <w:rsid w:val="472C45CF"/>
    <w:rsid w:val="472C6E30"/>
    <w:rsid w:val="474F611B"/>
    <w:rsid w:val="476E2DA1"/>
    <w:rsid w:val="479B712F"/>
    <w:rsid w:val="485F45DF"/>
    <w:rsid w:val="48806042"/>
    <w:rsid w:val="48816465"/>
    <w:rsid w:val="4892506D"/>
    <w:rsid w:val="491B6D65"/>
    <w:rsid w:val="499E1BAD"/>
    <w:rsid w:val="49D35547"/>
    <w:rsid w:val="49E35596"/>
    <w:rsid w:val="4A1607B0"/>
    <w:rsid w:val="4A1A0D66"/>
    <w:rsid w:val="4A1F1DDA"/>
    <w:rsid w:val="4A3E37F2"/>
    <w:rsid w:val="4A4007C5"/>
    <w:rsid w:val="4A4345FF"/>
    <w:rsid w:val="4A66524F"/>
    <w:rsid w:val="4B332DD2"/>
    <w:rsid w:val="4B7536A0"/>
    <w:rsid w:val="4B8802CF"/>
    <w:rsid w:val="4B9F1417"/>
    <w:rsid w:val="4C1E0414"/>
    <w:rsid w:val="4C936EA1"/>
    <w:rsid w:val="4D0C15C0"/>
    <w:rsid w:val="4D3A48F2"/>
    <w:rsid w:val="4D3E34ED"/>
    <w:rsid w:val="4D9054F2"/>
    <w:rsid w:val="4DCC2D4C"/>
    <w:rsid w:val="4E1B1403"/>
    <w:rsid w:val="4E20282E"/>
    <w:rsid w:val="4F0403F5"/>
    <w:rsid w:val="4F0564C4"/>
    <w:rsid w:val="4F297D2E"/>
    <w:rsid w:val="4F6C23EE"/>
    <w:rsid w:val="4F822EA8"/>
    <w:rsid w:val="4F8C2BC5"/>
    <w:rsid w:val="4FB116B7"/>
    <w:rsid w:val="4FC12AD9"/>
    <w:rsid w:val="50025863"/>
    <w:rsid w:val="50212524"/>
    <w:rsid w:val="50302EC4"/>
    <w:rsid w:val="50B52314"/>
    <w:rsid w:val="50D81E80"/>
    <w:rsid w:val="50FE120C"/>
    <w:rsid w:val="51186A8E"/>
    <w:rsid w:val="5142064A"/>
    <w:rsid w:val="51753909"/>
    <w:rsid w:val="519B1982"/>
    <w:rsid w:val="51AD1D79"/>
    <w:rsid w:val="51C106A3"/>
    <w:rsid w:val="524C1BBE"/>
    <w:rsid w:val="52D243B8"/>
    <w:rsid w:val="52D737A7"/>
    <w:rsid w:val="52EA01DE"/>
    <w:rsid w:val="52EE3536"/>
    <w:rsid w:val="530131B5"/>
    <w:rsid w:val="533C08D5"/>
    <w:rsid w:val="53714B69"/>
    <w:rsid w:val="53A14DE6"/>
    <w:rsid w:val="53DC23AC"/>
    <w:rsid w:val="53F87C5F"/>
    <w:rsid w:val="54010074"/>
    <w:rsid w:val="54132EAD"/>
    <w:rsid w:val="54136CB2"/>
    <w:rsid w:val="54185AC6"/>
    <w:rsid w:val="5447632D"/>
    <w:rsid w:val="54C406B8"/>
    <w:rsid w:val="54FC7E8F"/>
    <w:rsid w:val="552446FF"/>
    <w:rsid w:val="552A3813"/>
    <w:rsid w:val="552E468F"/>
    <w:rsid w:val="55327237"/>
    <w:rsid w:val="55475308"/>
    <w:rsid w:val="555F71DF"/>
    <w:rsid w:val="55644382"/>
    <w:rsid w:val="557C1C84"/>
    <w:rsid w:val="55A810AB"/>
    <w:rsid w:val="55B37A8E"/>
    <w:rsid w:val="55CC16CA"/>
    <w:rsid w:val="55DD10C5"/>
    <w:rsid w:val="562029C7"/>
    <w:rsid w:val="56214FAF"/>
    <w:rsid w:val="56312CCE"/>
    <w:rsid w:val="56354B02"/>
    <w:rsid w:val="563D0A47"/>
    <w:rsid w:val="563F7C0C"/>
    <w:rsid w:val="56497296"/>
    <w:rsid w:val="56A32DB9"/>
    <w:rsid w:val="5708703C"/>
    <w:rsid w:val="571B7084"/>
    <w:rsid w:val="571F4202"/>
    <w:rsid w:val="57AE6CDB"/>
    <w:rsid w:val="57CC55D4"/>
    <w:rsid w:val="57D22553"/>
    <w:rsid w:val="57EF4ED2"/>
    <w:rsid w:val="58491D9C"/>
    <w:rsid w:val="58CC2235"/>
    <w:rsid w:val="59141773"/>
    <w:rsid w:val="595654C7"/>
    <w:rsid w:val="59650ED0"/>
    <w:rsid w:val="59747FB5"/>
    <w:rsid w:val="59AE2782"/>
    <w:rsid w:val="59BC4730"/>
    <w:rsid w:val="59CF3918"/>
    <w:rsid w:val="59D70EEC"/>
    <w:rsid w:val="5A863549"/>
    <w:rsid w:val="5A904647"/>
    <w:rsid w:val="5ABD034B"/>
    <w:rsid w:val="5ACE7B7D"/>
    <w:rsid w:val="5AD96620"/>
    <w:rsid w:val="5AD9663A"/>
    <w:rsid w:val="5B1E34AF"/>
    <w:rsid w:val="5B6643D1"/>
    <w:rsid w:val="5B6A5872"/>
    <w:rsid w:val="5BC3479C"/>
    <w:rsid w:val="5BFE3B70"/>
    <w:rsid w:val="5C1D4D9C"/>
    <w:rsid w:val="5C316D4F"/>
    <w:rsid w:val="5C5F52A8"/>
    <w:rsid w:val="5C6840F9"/>
    <w:rsid w:val="5C803E80"/>
    <w:rsid w:val="5C836C09"/>
    <w:rsid w:val="5CA81C74"/>
    <w:rsid w:val="5CCD6CE9"/>
    <w:rsid w:val="5CD352CC"/>
    <w:rsid w:val="5D1077D0"/>
    <w:rsid w:val="5D631612"/>
    <w:rsid w:val="5D690026"/>
    <w:rsid w:val="5DBE6625"/>
    <w:rsid w:val="5DD80AD4"/>
    <w:rsid w:val="5E070005"/>
    <w:rsid w:val="5E1735BE"/>
    <w:rsid w:val="5E1A4B89"/>
    <w:rsid w:val="5E6E00E1"/>
    <w:rsid w:val="5E8E7DE6"/>
    <w:rsid w:val="5EA2309B"/>
    <w:rsid w:val="5ED428FD"/>
    <w:rsid w:val="5F003FAE"/>
    <w:rsid w:val="5F8C44EB"/>
    <w:rsid w:val="5FBA0F5B"/>
    <w:rsid w:val="5FE17DE2"/>
    <w:rsid w:val="60894626"/>
    <w:rsid w:val="60A15960"/>
    <w:rsid w:val="60B50B60"/>
    <w:rsid w:val="60C32316"/>
    <w:rsid w:val="60E8429D"/>
    <w:rsid w:val="61040E8A"/>
    <w:rsid w:val="612A50B6"/>
    <w:rsid w:val="61C97008"/>
    <w:rsid w:val="62031E5C"/>
    <w:rsid w:val="6216587D"/>
    <w:rsid w:val="62266366"/>
    <w:rsid w:val="62371209"/>
    <w:rsid w:val="627F632D"/>
    <w:rsid w:val="628D3B8B"/>
    <w:rsid w:val="629E372B"/>
    <w:rsid w:val="62A2168A"/>
    <w:rsid w:val="62BB4C4F"/>
    <w:rsid w:val="62C36615"/>
    <w:rsid w:val="62D228D2"/>
    <w:rsid w:val="6305222F"/>
    <w:rsid w:val="630E23DF"/>
    <w:rsid w:val="63624764"/>
    <w:rsid w:val="638D3391"/>
    <w:rsid w:val="63F436D7"/>
    <w:rsid w:val="63FD2DF9"/>
    <w:rsid w:val="64086F8F"/>
    <w:rsid w:val="64217405"/>
    <w:rsid w:val="64237F3A"/>
    <w:rsid w:val="64565C67"/>
    <w:rsid w:val="647B7AB7"/>
    <w:rsid w:val="65110D9C"/>
    <w:rsid w:val="65214543"/>
    <w:rsid w:val="65730180"/>
    <w:rsid w:val="65855C01"/>
    <w:rsid w:val="658B3096"/>
    <w:rsid w:val="65A643B8"/>
    <w:rsid w:val="65E3735C"/>
    <w:rsid w:val="65F05019"/>
    <w:rsid w:val="65F932F3"/>
    <w:rsid w:val="66117F9E"/>
    <w:rsid w:val="662128BB"/>
    <w:rsid w:val="6691500C"/>
    <w:rsid w:val="66C20BF8"/>
    <w:rsid w:val="66F60230"/>
    <w:rsid w:val="66FD3C4C"/>
    <w:rsid w:val="6701765E"/>
    <w:rsid w:val="671C3B65"/>
    <w:rsid w:val="672B4028"/>
    <w:rsid w:val="674D307F"/>
    <w:rsid w:val="67B90B02"/>
    <w:rsid w:val="67C71A8B"/>
    <w:rsid w:val="67D27C72"/>
    <w:rsid w:val="67E97E33"/>
    <w:rsid w:val="681E1F09"/>
    <w:rsid w:val="683B5D9D"/>
    <w:rsid w:val="6863685D"/>
    <w:rsid w:val="68680414"/>
    <w:rsid w:val="68AF5695"/>
    <w:rsid w:val="6901172D"/>
    <w:rsid w:val="690617EC"/>
    <w:rsid w:val="69064247"/>
    <w:rsid w:val="6928371F"/>
    <w:rsid w:val="69696964"/>
    <w:rsid w:val="696F5122"/>
    <w:rsid w:val="699E4CE4"/>
    <w:rsid w:val="69CF1892"/>
    <w:rsid w:val="69E8587B"/>
    <w:rsid w:val="69FD6030"/>
    <w:rsid w:val="6A2475B2"/>
    <w:rsid w:val="6A4D16D9"/>
    <w:rsid w:val="6A995655"/>
    <w:rsid w:val="6AA22A19"/>
    <w:rsid w:val="6AA43D4C"/>
    <w:rsid w:val="6ABA69B3"/>
    <w:rsid w:val="6AC6507C"/>
    <w:rsid w:val="6ACD0E40"/>
    <w:rsid w:val="6B5D1465"/>
    <w:rsid w:val="6B8D1D5E"/>
    <w:rsid w:val="6BDD60CB"/>
    <w:rsid w:val="6BE67F52"/>
    <w:rsid w:val="6C050A2F"/>
    <w:rsid w:val="6C1953D9"/>
    <w:rsid w:val="6C264455"/>
    <w:rsid w:val="6C331BE8"/>
    <w:rsid w:val="6CE515C0"/>
    <w:rsid w:val="6CEF6A74"/>
    <w:rsid w:val="6CFA680C"/>
    <w:rsid w:val="6D227D46"/>
    <w:rsid w:val="6D3972B7"/>
    <w:rsid w:val="6D6A2E83"/>
    <w:rsid w:val="6DF73C87"/>
    <w:rsid w:val="6E0A1AA0"/>
    <w:rsid w:val="6E0F1506"/>
    <w:rsid w:val="6E15300C"/>
    <w:rsid w:val="6E282B12"/>
    <w:rsid w:val="6E557C30"/>
    <w:rsid w:val="6E810DD8"/>
    <w:rsid w:val="6E8D727B"/>
    <w:rsid w:val="6EB24C7E"/>
    <w:rsid w:val="6F374857"/>
    <w:rsid w:val="6F444C4D"/>
    <w:rsid w:val="6F6515CA"/>
    <w:rsid w:val="6F9D46C4"/>
    <w:rsid w:val="70016CD4"/>
    <w:rsid w:val="700D0467"/>
    <w:rsid w:val="701444D6"/>
    <w:rsid w:val="70612299"/>
    <w:rsid w:val="709E5383"/>
    <w:rsid w:val="70EC1A9D"/>
    <w:rsid w:val="710068A2"/>
    <w:rsid w:val="71374D25"/>
    <w:rsid w:val="719F0565"/>
    <w:rsid w:val="71DE07CA"/>
    <w:rsid w:val="72401538"/>
    <w:rsid w:val="72C466B3"/>
    <w:rsid w:val="72DF4844"/>
    <w:rsid w:val="72FE109E"/>
    <w:rsid w:val="73192DBD"/>
    <w:rsid w:val="73257087"/>
    <w:rsid w:val="73482E59"/>
    <w:rsid w:val="735472BF"/>
    <w:rsid w:val="73566A07"/>
    <w:rsid w:val="73A20DD8"/>
    <w:rsid w:val="73A545C6"/>
    <w:rsid w:val="73B27F5D"/>
    <w:rsid w:val="73B7540A"/>
    <w:rsid w:val="740F7140"/>
    <w:rsid w:val="744D66E7"/>
    <w:rsid w:val="747A5361"/>
    <w:rsid w:val="74CD3797"/>
    <w:rsid w:val="750B3A89"/>
    <w:rsid w:val="75142BB9"/>
    <w:rsid w:val="751B2757"/>
    <w:rsid w:val="752E708E"/>
    <w:rsid w:val="755E006E"/>
    <w:rsid w:val="756736DE"/>
    <w:rsid w:val="759D0301"/>
    <w:rsid w:val="75BA5E05"/>
    <w:rsid w:val="75D565E1"/>
    <w:rsid w:val="75E82942"/>
    <w:rsid w:val="75F756C1"/>
    <w:rsid w:val="76420240"/>
    <w:rsid w:val="76824A15"/>
    <w:rsid w:val="7684289A"/>
    <w:rsid w:val="76936B67"/>
    <w:rsid w:val="769E6DD5"/>
    <w:rsid w:val="76CA582B"/>
    <w:rsid w:val="76E02050"/>
    <w:rsid w:val="776977CA"/>
    <w:rsid w:val="77DD657D"/>
    <w:rsid w:val="77E10FB5"/>
    <w:rsid w:val="78240B10"/>
    <w:rsid w:val="7854217F"/>
    <w:rsid w:val="785B6A6A"/>
    <w:rsid w:val="78613928"/>
    <w:rsid w:val="78692BE3"/>
    <w:rsid w:val="78A86866"/>
    <w:rsid w:val="78B33DAE"/>
    <w:rsid w:val="793C599E"/>
    <w:rsid w:val="79493204"/>
    <w:rsid w:val="794C71C1"/>
    <w:rsid w:val="7968510F"/>
    <w:rsid w:val="796A3D1A"/>
    <w:rsid w:val="79A16F81"/>
    <w:rsid w:val="7A0826C3"/>
    <w:rsid w:val="7A3A7E3A"/>
    <w:rsid w:val="7A4A1CE7"/>
    <w:rsid w:val="7A4A24AE"/>
    <w:rsid w:val="7A855985"/>
    <w:rsid w:val="7A8E6191"/>
    <w:rsid w:val="7AA44971"/>
    <w:rsid w:val="7AB67B85"/>
    <w:rsid w:val="7AD25AA2"/>
    <w:rsid w:val="7ADC69BD"/>
    <w:rsid w:val="7AE667FA"/>
    <w:rsid w:val="7AF01EF2"/>
    <w:rsid w:val="7B050267"/>
    <w:rsid w:val="7B2B457B"/>
    <w:rsid w:val="7B59396A"/>
    <w:rsid w:val="7B7B747B"/>
    <w:rsid w:val="7B937989"/>
    <w:rsid w:val="7BA466FE"/>
    <w:rsid w:val="7BAC7B1D"/>
    <w:rsid w:val="7BAD7059"/>
    <w:rsid w:val="7BBD4F64"/>
    <w:rsid w:val="7BD06666"/>
    <w:rsid w:val="7BFE1C08"/>
    <w:rsid w:val="7C1B2096"/>
    <w:rsid w:val="7C774431"/>
    <w:rsid w:val="7C8427B5"/>
    <w:rsid w:val="7C95709F"/>
    <w:rsid w:val="7CDD36D3"/>
    <w:rsid w:val="7CEB7367"/>
    <w:rsid w:val="7CEC6BBF"/>
    <w:rsid w:val="7D01278A"/>
    <w:rsid w:val="7D1144D5"/>
    <w:rsid w:val="7D1F05B4"/>
    <w:rsid w:val="7D255394"/>
    <w:rsid w:val="7D3A0CA2"/>
    <w:rsid w:val="7D4E7C03"/>
    <w:rsid w:val="7D613B1A"/>
    <w:rsid w:val="7D6A4C5A"/>
    <w:rsid w:val="7DDA1C06"/>
    <w:rsid w:val="7DF4658E"/>
    <w:rsid w:val="7E045A45"/>
    <w:rsid w:val="7E1001D8"/>
    <w:rsid w:val="7E2D6BC0"/>
    <w:rsid w:val="7E522BF5"/>
    <w:rsid w:val="7EE45AB3"/>
    <w:rsid w:val="7EF203A8"/>
    <w:rsid w:val="7FB72C15"/>
    <w:rsid w:val="7FE73A8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name="index 2"/>
    <w:lsdException w:unhideWhenUsed="0" w:uiPriority="0" w:name="index 3"/>
    <w:lsdException w:unhideWhenUsed="0" w:uiPriority="0" w:name="index 4"/>
    <w:lsdException w:unhideWhenUsed="0" w:uiPriority="0" w:name="index 5"/>
    <w:lsdException w:unhideWhenUsed="0" w:uiPriority="0" w:name="index 6"/>
    <w:lsdException w:unhideWhenUsed="0" w:uiPriority="0" w:name="index 7"/>
    <w:lsdException w:unhideWhenUsed="0" w:uiPriority="0" w:name="index 8"/>
    <w:lsdException w:unhideWhenUsed="0" w:uiPriority="0" w:name="index 9"/>
    <w:lsdException w:unhideWhenUsed="0" w:uiPriority="39" w:semiHidden="0" w:name="toc 1"/>
    <w:lsdException w:unhideWhenUsed="0" w:uiPriority="39" w:semiHidden="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name="index heading"/>
    <w:lsdException w:qFormat="1" w:unhideWhenUsed="0" w:uiPriority="0" w:semiHidden="0" w:name="caption"/>
    <w:lsdException w:unhideWhenUsed="0" w:uiPriority="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3">
    <w:name w:val="heading 1"/>
    <w:basedOn w:val="1"/>
    <w:next w:val="1"/>
    <w:link w:val="73"/>
    <w:qFormat/>
    <w:uiPriority w:val="0"/>
    <w:pPr>
      <w:keepNext/>
      <w:keepLines/>
      <w:numPr>
        <w:ilvl w:val="0"/>
        <w:numId w:val="1"/>
      </w:numPr>
      <w:spacing w:before="340" w:after="330" w:line="578" w:lineRule="auto"/>
      <w:outlineLvl w:val="0"/>
    </w:pPr>
    <w:rPr>
      <w:b/>
      <w:bCs/>
      <w:kern w:val="44"/>
      <w:sz w:val="44"/>
      <w:szCs w:val="44"/>
    </w:rPr>
  </w:style>
  <w:style w:type="paragraph" w:styleId="4">
    <w:name w:val="heading 2"/>
    <w:basedOn w:val="1"/>
    <w:next w:val="1"/>
    <w:link w:val="74"/>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5">
    <w:name w:val="heading 3"/>
    <w:basedOn w:val="1"/>
    <w:next w:val="1"/>
    <w:link w:val="75"/>
    <w:qFormat/>
    <w:uiPriority w:val="0"/>
    <w:pPr>
      <w:keepNext/>
      <w:keepLines/>
      <w:numPr>
        <w:ilvl w:val="2"/>
        <w:numId w:val="1"/>
      </w:numPr>
      <w:spacing w:before="260" w:after="260" w:line="416" w:lineRule="auto"/>
      <w:outlineLvl w:val="2"/>
    </w:pPr>
    <w:rPr>
      <w:b/>
      <w:bCs/>
      <w:sz w:val="32"/>
      <w:szCs w:val="32"/>
    </w:rPr>
  </w:style>
  <w:style w:type="paragraph" w:styleId="6">
    <w:name w:val="heading 4"/>
    <w:basedOn w:val="1"/>
    <w:next w:val="1"/>
    <w:link w:val="76"/>
    <w:qFormat/>
    <w:uiPriority w:val="0"/>
    <w:pPr>
      <w:keepNext/>
      <w:keepLines/>
      <w:numPr>
        <w:ilvl w:val="3"/>
        <w:numId w:val="1"/>
      </w:numPr>
      <w:spacing w:before="280" w:after="290" w:line="376" w:lineRule="auto"/>
      <w:outlineLvl w:val="3"/>
    </w:pPr>
    <w:rPr>
      <w:rFonts w:ascii="Arial" w:hAnsi="Arial" w:eastAsia="黑体"/>
      <w:b/>
      <w:bCs/>
      <w:sz w:val="28"/>
      <w:szCs w:val="28"/>
    </w:rPr>
  </w:style>
  <w:style w:type="paragraph" w:styleId="7">
    <w:name w:val="heading 5"/>
    <w:basedOn w:val="1"/>
    <w:next w:val="1"/>
    <w:link w:val="77"/>
    <w:qFormat/>
    <w:uiPriority w:val="0"/>
    <w:pPr>
      <w:keepNext/>
      <w:keepLines/>
      <w:numPr>
        <w:ilvl w:val="4"/>
        <w:numId w:val="1"/>
      </w:numPr>
      <w:spacing w:before="280" w:after="290" w:line="376" w:lineRule="auto"/>
      <w:outlineLvl w:val="4"/>
    </w:pPr>
    <w:rPr>
      <w:b/>
      <w:bCs/>
      <w:sz w:val="28"/>
      <w:szCs w:val="28"/>
    </w:rPr>
  </w:style>
  <w:style w:type="paragraph" w:styleId="8">
    <w:name w:val="heading 6"/>
    <w:basedOn w:val="1"/>
    <w:next w:val="1"/>
    <w:link w:val="78"/>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9">
    <w:name w:val="heading 7"/>
    <w:basedOn w:val="1"/>
    <w:next w:val="1"/>
    <w:link w:val="79"/>
    <w:qFormat/>
    <w:uiPriority w:val="0"/>
    <w:pPr>
      <w:keepNext/>
      <w:keepLines/>
      <w:numPr>
        <w:ilvl w:val="6"/>
        <w:numId w:val="1"/>
      </w:numPr>
      <w:spacing w:before="240" w:after="64" w:line="320" w:lineRule="auto"/>
      <w:outlineLvl w:val="6"/>
    </w:pPr>
    <w:rPr>
      <w:b/>
      <w:bCs/>
      <w:sz w:val="24"/>
    </w:rPr>
  </w:style>
  <w:style w:type="paragraph" w:styleId="10">
    <w:name w:val="heading 8"/>
    <w:basedOn w:val="1"/>
    <w:next w:val="1"/>
    <w:link w:val="80"/>
    <w:qFormat/>
    <w:uiPriority w:val="0"/>
    <w:pPr>
      <w:keepNext/>
      <w:keepLines/>
      <w:numPr>
        <w:ilvl w:val="7"/>
        <w:numId w:val="1"/>
      </w:numPr>
      <w:spacing w:before="240" w:after="64" w:line="320" w:lineRule="auto"/>
      <w:outlineLvl w:val="7"/>
    </w:pPr>
    <w:rPr>
      <w:rFonts w:ascii="Arial" w:hAnsi="Arial" w:eastAsia="黑体"/>
      <w:sz w:val="24"/>
    </w:rPr>
  </w:style>
  <w:style w:type="paragraph" w:styleId="11">
    <w:name w:val="heading 9"/>
    <w:basedOn w:val="1"/>
    <w:next w:val="1"/>
    <w:link w:val="81"/>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63">
    <w:name w:val="Default Paragraph Font"/>
    <w:semiHidden/>
    <w:uiPriority w:val="0"/>
  </w:style>
  <w:style w:type="table" w:default="1" w:styleId="61">
    <w:name w:val="Normal Table"/>
    <w:semiHidden/>
    <w:uiPriority w:val="0"/>
    <w:tblPr>
      <w:tblStyle w:val="61"/>
      <w:tblCellMar>
        <w:top w:w="0" w:type="dxa"/>
        <w:left w:w="108" w:type="dxa"/>
        <w:bottom w:w="0" w:type="dxa"/>
        <w:right w:w="108" w:type="dxa"/>
      </w:tblCellMar>
    </w:tblPr>
  </w:style>
  <w:style w:type="paragraph" w:styleId="2">
    <w:name w:val="Body Text Indent"/>
    <w:basedOn w:val="1"/>
    <w:next w:val="1"/>
    <w:link w:val="72"/>
    <w:uiPriority w:val="0"/>
    <w:pPr>
      <w:spacing w:line="460" w:lineRule="exact"/>
      <w:ind w:firstLine="482" w:firstLineChars="200"/>
    </w:pPr>
    <w:rPr>
      <w:b/>
      <w:bCs/>
      <w:sz w:val="24"/>
      <w:shd w:val="clear" w:color="auto" w:fill="CCCCCC"/>
    </w:rPr>
  </w:style>
  <w:style w:type="paragraph" w:styleId="12">
    <w:name w:val="toc 7"/>
    <w:basedOn w:val="1"/>
    <w:next w:val="1"/>
    <w:semiHidden/>
    <w:uiPriority w:val="0"/>
    <w:pPr>
      <w:ind w:left="2520" w:leftChars="1200"/>
    </w:pPr>
  </w:style>
  <w:style w:type="paragraph" w:styleId="13">
    <w:name w:val="index 8"/>
    <w:basedOn w:val="1"/>
    <w:next w:val="1"/>
    <w:semiHidden/>
    <w:uiPriority w:val="0"/>
    <w:pPr>
      <w:ind w:left="1400" w:leftChars="1400"/>
    </w:pPr>
  </w:style>
  <w:style w:type="paragraph" w:styleId="14">
    <w:name w:val="List Number"/>
    <w:basedOn w:val="1"/>
    <w:uiPriority w:val="0"/>
    <w:pPr>
      <w:tabs>
        <w:tab w:val="left" w:pos="360"/>
      </w:tabs>
      <w:ind w:left="360" w:hanging="360" w:hangingChars="200"/>
    </w:pPr>
  </w:style>
  <w:style w:type="paragraph" w:styleId="15">
    <w:name w:val="Normal Indent"/>
    <w:basedOn w:val="1"/>
    <w:link w:val="82"/>
    <w:uiPriority w:val="0"/>
    <w:pPr>
      <w:ind w:firstLine="420" w:firstLineChars="200"/>
    </w:pPr>
    <w:rPr>
      <w:sz w:val="28"/>
      <w:szCs w:val="20"/>
    </w:rPr>
  </w:style>
  <w:style w:type="paragraph" w:styleId="16">
    <w:name w:val="caption"/>
    <w:basedOn w:val="1"/>
    <w:next w:val="1"/>
    <w:qFormat/>
    <w:uiPriority w:val="0"/>
    <w:pPr>
      <w:suppressLineNumbers/>
      <w:spacing w:before="120" w:after="120"/>
    </w:pPr>
    <w:rPr>
      <w:rFonts w:cs="Mangal"/>
      <w:i/>
      <w:iCs/>
      <w:color w:val="00000A"/>
      <w:kern w:val="0"/>
      <w:sz w:val="24"/>
    </w:rPr>
  </w:style>
  <w:style w:type="paragraph" w:styleId="17">
    <w:name w:val="index 5"/>
    <w:basedOn w:val="1"/>
    <w:next w:val="1"/>
    <w:semiHidden/>
    <w:uiPriority w:val="0"/>
    <w:pPr>
      <w:ind w:left="800" w:leftChars="800"/>
    </w:pPr>
  </w:style>
  <w:style w:type="paragraph" w:styleId="18">
    <w:name w:val="List Bullet"/>
    <w:basedOn w:val="19"/>
    <w:uiPriority w:val="0"/>
    <w:pPr>
      <w:widowControl/>
      <w:tabs>
        <w:tab w:val="left" w:pos="360"/>
        <w:tab w:val="left" w:pos="420"/>
      </w:tabs>
      <w:adjustRightInd/>
      <w:snapToGrid/>
      <w:ind w:left="360" w:right="720" w:hanging="360"/>
    </w:pPr>
    <w:rPr>
      <w:rFonts w:ascii="Garamond" w:hAnsi="Garamond"/>
      <w:kern w:val="0"/>
      <w:sz w:val="24"/>
      <w:szCs w:val="20"/>
    </w:rPr>
  </w:style>
  <w:style w:type="paragraph" w:styleId="19">
    <w:name w:val="List"/>
    <w:basedOn w:val="1"/>
    <w:uiPriority w:val="0"/>
    <w:pPr>
      <w:tabs>
        <w:tab w:val="left" w:pos="420"/>
      </w:tabs>
      <w:adjustRightInd w:val="0"/>
      <w:snapToGrid w:val="0"/>
      <w:spacing w:line="300" w:lineRule="auto"/>
      <w:ind w:left="840" w:hanging="420"/>
    </w:pPr>
    <w:rPr>
      <w:rFonts w:ascii="Times New Roman" w:hAnsi="Times New Roman"/>
    </w:rPr>
  </w:style>
  <w:style w:type="paragraph" w:styleId="20">
    <w:name w:val="Document Map"/>
    <w:basedOn w:val="1"/>
    <w:link w:val="83"/>
    <w:semiHidden/>
    <w:uiPriority w:val="0"/>
    <w:pPr>
      <w:shd w:val="clear" w:color="auto" w:fill="000080"/>
    </w:pPr>
  </w:style>
  <w:style w:type="paragraph" w:styleId="21">
    <w:name w:val="toa heading"/>
    <w:basedOn w:val="1"/>
    <w:next w:val="1"/>
    <w:uiPriority w:val="0"/>
    <w:pPr>
      <w:autoSpaceDE w:val="0"/>
      <w:autoSpaceDN w:val="0"/>
      <w:adjustRightInd w:val="0"/>
      <w:snapToGrid w:val="0"/>
      <w:spacing w:before="120" w:line="360" w:lineRule="auto"/>
    </w:pPr>
    <w:rPr>
      <w:rFonts w:ascii="Arial" w:hAnsi="Arial"/>
      <w:snapToGrid w:val="0"/>
      <w:color w:val="000000"/>
      <w:kern w:val="0"/>
      <w:szCs w:val="20"/>
    </w:rPr>
  </w:style>
  <w:style w:type="paragraph" w:styleId="22">
    <w:name w:val="annotation text"/>
    <w:basedOn w:val="1"/>
    <w:link w:val="84"/>
    <w:semiHidden/>
    <w:uiPriority w:val="0"/>
    <w:pPr>
      <w:jc w:val="left"/>
    </w:pPr>
    <w:rPr>
      <w:szCs w:val="22"/>
    </w:rPr>
  </w:style>
  <w:style w:type="paragraph" w:styleId="23">
    <w:name w:val="index 6"/>
    <w:basedOn w:val="1"/>
    <w:next w:val="1"/>
    <w:semiHidden/>
    <w:uiPriority w:val="0"/>
    <w:pPr>
      <w:ind w:left="1000" w:leftChars="1000"/>
    </w:pPr>
  </w:style>
  <w:style w:type="paragraph" w:styleId="24">
    <w:name w:val="Salutation"/>
    <w:basedOn w:val="1"/>
    <w:next w:val="1"/>
    <w:link w:val="85"/>
    <w:uiPriority w:val="0"/>
    <w:pPr>
      <w:tabs>
        <w:tab w:val="left" w:pos="600"/>
      </w:tabs>
    </w:pPr>
    <w:rPr>
      <w:sz w:val="24"/>
    </w:rPr>
  </w:style>
  <w:style w:type="paragraph" w:styleId="25">
    <w:name w:val="Body Text 3"/>
    <w:basedOn w:val="1"/>
    <w:link w:val="86"/>
    <w:uiPriority w:val="0"/>
    <w:pPr>
      <w:spacing w:after="120" w:line="360" w:lineRule="auto"/>
    </w:pPr>
    <w:rPr>
      <w:kern w:val="0"/>
      <w:sz w:val="16"/>
      <w:szCs w:val="16"/>
    </w:rPr>
  </w:style>
  <w:style w:type="paragraph" w:styleId="26">
    <w:name w:val="Body Text"/>
    <w:basedOn w:val="1"/>
    <w:next w:val="27"/>
    <w:link w:val="87"/>
    <w:uiPriority w:val="0"/>
    <w:pPr>
      <w:jc w:val="center"/>
    </w:pPr>
    <w:rPr>
      <w:rFonts w:ascii="宋体" w:hAnsi="宋体"/>
      <w:b/>
      <w:bCs/>
      <w:color w:val="000000"/>
      <w:sz w:val="72"/>
      <w:szCs w:val="20"/>
    </w:rPr>
  </w:style>
  <w:style w:type="paragraph" w:styleId="27">
    <w:name w:val="Body Text First Indent"/>
    <w:basedOn w:val="26"/>
    <w:link w:val="88"/>
    <w:uiPriority w:val="0"/>
    <w:pPr>
      <w:spacing w:line="360" w:lineRule="auto"/>
      <w:ind w:firstLine="425"/>
      <w:jc w:val="both"/>
    </w:pPr>
    <w:rPr>
      <w:rFonts w:ascii="Calibri" w:hAnsi="Calibri"/>
      <w:b w:val="0"/>
      <w:bCs w:val="0"/>
      <w:color w:val="auto"/>
      <w:kern w:val="0"/>
      <w:sz w:val="24"/>
    </w:rPr>
  </w:style>
  <w:style w:type="paragraph" w:styleId="28">
    <w:name w:val="List 2"/>
    <w:basedOn w:val="1"/>
    <w:uiPriority w:val="0"/>
    <w:pPr>
      <w:widowControl/>
      <w:ind w:left="100" w:leftChars="200" w:hanging="200" w:hangingChars="200"/>
      <w:jc w:val="left"/>
    </w:pPr>
    <w:rPr>
      <w:rFonts w:ascii="Times New Roman" w:hAnsi="Times New Roman"/>
      <w:kern w:val="0"/>
      <w:szCs w:val="20"/>
    </w:rPr>
  </w:style>
  <w:style w:type="paragraph" w:styleId="29">
    <w:name w:val="Block Text"/>
    <w:basedOn w:val="1"/>
    <w:uiPriority w:val="0"/>
    <w:pPr>
      <w:autoSpaceDE w:val="0"/>
      <w:autoSpaceDN w:val="0"/>
      <w:adjustRightInd w:val="0"/>
      <w:spacing w:after="120"/>
      <w:ind w:left="1440" w:leftChars="700" w:right="1440" w:rightChars="700"/>
      <w:jc w:val="left"/>
    </w:pPr>
    <w:rPr>
      <w:rFonts w:ascii="宋体" w:hAnsi="Times New Roman"/>
      <w:kern w:val="0"/>
      <w:sz w:val="24"/>
    </w:rPr>
  </w:style>
  <w:style w:type="paragraph" w:styleId="30">
    <w:name w:val="index 4"/>
    <w:basedOn w:val="1"/>
    <w:next w:val="1"/>
    <w:semiHidden/>
    <w:uiPriority w:val="0"/>
    <w:pPr>
      <w:ind w:left="600" w:leftChars="600"/>
    </w:pPr>
  </w:style>
  <w:style w:type="paragraph" w:styleId="31">
    <w:name w:val="toc 5"/>
    <w:basedOn w:val="1"/>
    <w:next w:val="1"/>
    <w:semiHidden/>
    <w:uiPriority w:val="0"/>
    <w:pPr>
      <w:ind w:left="1680" w:leftChars="800"/>
    </w:pPr>
  </w:style>
  <w:style w:type="paragraph" w:styleId="32">
    <w:name w:val="toc 3"/>
    <w:basedOn w:val="1"/>
    <w:next w:val="1"/>
    <w:semiHidden/>
    <w:uiPriority w:val="0"/>
    <w:pPr>
      <w:ind w:left="840" w:leftChars="400"/>
    </w:pPr>
  </w:style>
  <w:style w:type="paragraph" w:styleId="33">
    <w:name w:val="Plain Text"/>
    <w:basedOn w:val="1"/>
    <w:next w:val="1"/>
    <w:link w:val="89"/>
    <w:uiPriority w:val="0"/>
    <w:rPr>
      <w:rFonts w:ascii="宋体" w:hAnsi="Courier New" w:cs="Courier New"/>
      <w:szCs w:val="21"/>
    </w:rPr>
  </w:style>
  <w:style w:type="paragraph" w:styleId="34">
    <w:name w:val="toc 8"/>
    <w:basedOn w:val="1"/>
    <w:next w:val="1"/>
    <w:semiHidden/>
    <w:uiPriority w:val="0"/>
    <w:pPr>
      <w:ind w:left="2940" w:leftChars="1400"/>
    </w:pPr>
  </w:style>
  <w:style w:type="paragraph" w:styleId="35">
    <w:name w:val="index 3"/>
    <w:basedOn w:val="1"/>
    <w:next w:val="1"/>
    <w:semiHidden/>
    <w:uiPriority w:val="0"/>
    <w:pPr>
      <w:ind w:left="400" w:leftChars="400"/>
    </w:pPr>
  </w:style>
  <w:style w:type="paragraph" w:styleId="36">
    <w:name w:val="Date"/>
    <w:basedOn w:val="1"/>
    <w:next w:val="1"/>
    <w:link w:val="90"/>
    <w:uiPriority w:val="0"/>
    <w:pPr>
      <w:ind w:left="100" w:leftChars="2500"/>
    </w:pPr>
  </w:style>
  <w:style w:type="paragraph" w:styleId="37">
    <w:name w:val="Body Text Indent 2"/>
    <w:basedOn w:val="1"/>
    <w:link w:val="91"/>
    <w:uiPriority w:val="0"/>
    <w:pPr>
      <w:spacing w:line="360" w:lineRule="auto"/>
      <w:ind w:firstLine="480"/>
    </w:pPr>
    <w:rPr>
      <w:rFonts w:ascii="宋体" w:eastAsia="新宋体"/>
      <w:sz w:val="24"/>
      <w:szCs w:val="20"/>
    </w:rPr>
  </w:style>
  <w:style w:type="paragraph" w:styleId="38">
    <w:name w:val="endnote text"/>
    <w:basedOn w:val="1"/>
    <w:link w:val="92"/>
    <w:uiPriority w:val="0"/>
    <w:pPr>
      <w:adjustRightInd w:val="0"/>
      <w:spacing w:line="315" w:lineRule="atLeast"/>
      <w:ind w:firstLine="425"/>
      <w:jc w:val="left"/>
      <w:textAlignment w:val="baseline"/>
    </w:pPr>
    <w:rPr>
      <w:rFonts w:ascii="宋体"/>
      <w:kern w:val="0"/>
      <w:sz w:val="24"/>
      <w:szCs w:val="20"/>
    </w:rPr>
  </w:style>
  <w:style w:type="paragraph" w:styleId="39">
    <w:name w:val="Balloon Text"/>
    <w:basedOn w:val="1"/>
    <w:link w:val="93"/>
    <w:semiHidden/>
    <w:uiPriority w:val="0"/>
    <w:rPr>
      <w:sz w:val="18"/>
      <w:szCs w:val="18"/>
    </w:rPr>
  </w:style>
  <w:style w:type="paragraph" w:styleId="40">
    <w:name w:val="footer"/>
    <w:basedOn w:val="1"/>
    <w:link w:val="94"/>
    <w:uiPriority w:val="0"/>
    <w:pPr>
      <w:tabs>
        <w:tab w:val="center" w:pos="4153"/>
        <w:tab w:val="right" w:pos="8306"/>
      </w:tabs>
      <w:snapToGrid w:val="0"/>
      <w:jc w:val="left"/>
    </w:pPr>
    <w:rPr>
      <w:sz w:val="18"/>
      <w:szCs w:val="18"/>
    </w:rPr>
  </w:style>
  <w:style w:type="paragraph" w:styleId="41">
    <w:name w:val="header"/>
    <w:basedOn w:val="1"/>
    <w:link w:val="95"/>
    <w:uiPriority w:val="0"/>
    <w:pPr>
      <w:pBdr>
        <w:bottom w:val="single" w:color="auto" w:sz="6" w:space="1"/>
      </w:pBdr>
      <w:tabs>
        <w:tab w:val="center" w:pos="4153"/>
        <w:tab w:val="right" w:pos="8306"/>
      </w:tabs>
      <w:snapToGrid w:val="0"/>
      <w:jc w:val="center"/>
    </w:pPr>
    <w:rPr>
      <w:sz w:val="18"/>
      <w:szCs w:val="18"/>
    </w:rPr>
  </w:style>
  <w:style w:type="paragraph" w:styleId="42">
    <w:name w:val="toc 1"/>
    <w:basedOn w:val="1"/>
    <w:next w:val="1"/>
    <w:uiPriority w:val="39"/>
    <w:pPr>
      <w:tabs>
        <w:tab w:val="right" w:leader="dot" w:pos="9344"/>
      </w:tabs>
      <w:spacing w:line="460" w:lineRule="exact"/>
    </w:pPr>
    <w:rPr>
      <w:rFonts w:ascii="宋体" w:hAnsi="宋体"/>
      <w:b/>
      <w:bCs/>
      <w:color w:val="000000"/>
      <w:sz w:val="28"/>
      <w:szCs w:val="30"/>
      <w:lang/>
    </w:rPr>
  </w:style>
  <w:style w:type="paragraph" w:styleId="43">
    <w:name w:val="toc 4"/>
    <w:basedOn w:val="1"/>
    <w:next w:val="1"/>
    <w:semiHidden/>
    <w:uiPriority w:val="0"/>
    <w:pPr>
      <w:ind w:left="1260" w:leftChars="600"/>
    </w:pPr>
  </w:style>
  <w:style w:type="paragraph" w:styleId="44">
    <w:name w:val="index heading"/>
    <w:basedOn w:val="1"/>
    <w:next w:val="45"/>
    <w:semiHidden/>
    <w:uiPriority w:val="0"/>
  </w:style>
  <w:style w:type="paragraph" w:styleId="45">
    <w:name w:val="index 1"/>
    <w:basedOn w:val="1"/>
    <w:next w:val="1"/>
    <w:semiHidden/>
    <w:uiPriority w:val="0"/>
    <w:pPr>
      <w:spacing w:line="560" w:lineRule="exact"/>
    </w:pPr>
    <w:rPr>
      <w:sz w:val="28"/>
    </w:rPr>
  </w:style>
  <w:style w:type="paragraph" w:styleId="46">
    <w:name w:val="footnote text"/>
    <w:basedOn w:val="1"/>
    <w:link w:val="96"/>
    <w:uiPriority w:val="0"/>
    <w:pPr>
      <w:snapToGrid w:val="0"/>
      <w:spacing w:line="360" w:lineRule="auto"/>
      <w:jc w:val="left"/>
    </w:pPr>
    <w:rPr>
      <w:kern w:val="0"/>
      <w:sz w:val="18"/>
      <w:szCs w:val="18"/>
    </w:rPr>
  </w:style>
  <w:style w:type="paragraph" w:styleId="47">
    <w:name w:val="toc 6"/>
    <w:basedOn w:val="1"/>
    <w:next w:val="1"/>
    <w:semiHidden/>
    <w:uiPriority w:val="0"/>
    <w:pPr>
      <w:ind w:left="2100" w:leftChars="1000"/>
    </w:pPr>
  </w:style>
  <w:style w:type="paragraph" w:styleId="48">
    <w:name w:val="Body Text Indent 3"/>
    <w:basedOn w:val="1"/>
    <w:link w:val="97"/>
    <w:uiPriority w:val="0"/>
    <w:pPr>
      <w:spacing w:after="120"/>
      <w:ind w:left="420" w:leftChars="200"/>
    </w:pPr>
    <w:rPr>
      <w:sz w:val="16"/>
      <w:szCs w:val="16"/>
    </w:rPr>
  </w:style>
  <w:style w:type="paragraph" w:styleId="49">
    <w:name w:val="index 7"/>
    <w:basedOn w:val="1"/>
    <w:next w:val="1"/>
    <w:semiHidden/>
    <w:uiPriority w:val="0"/>
    <w:pPr>
      <w:ind w:left="1200" w:leftChars="1200"/>
    </w:pPr>
  </w:style>
  <w:style w:type="paragraph" w:styleId="50">
    <w:name w:val="index 9"/>
    <w:basedOn w:val="1"/>
    <w:next w:val="1"/>
    <w:semiHidden/>
    <w:uiPriority w:val="0"/>
    <w:pPr>
      <w:ind w:left="1600" w:leftChars="1600"/>
    </w:pPr>
  </w:style>
  <w:style w:type="paragraph" w:styleId="51">
    <w:name w:val="table of figures"/>
    <w:basedOn w:val="1"/>
    <w:next w:val="1"/>
    <w:semiHidden/>
    <w:uiPriority w:val="0"/>
    <w:pPr>
      <w:spacing w:line="560" w:lineRule="exact"/>
    </w:pPr>
    <w:rPr>
      <w:b/>
      <w:sz w:val="28"/>
    </w:rPr>
  </w:style>
  <w:style w:type="paragraph" w:styleId="52">
    <w:name w:val="toc 2"/>
    <w:basedOn w:val="1"/>
    <w:next w:val="1"/>
    <w:uiPriority w:val="39"/>
    <w:pPr>
      <w:spacing w:line="400" w:lineRule="exact"/>
      <w:ind w:left="200" w:leftChars="200"/>
    </w:pPr>
    <w:rPr>
      <w:sz w:val="24"/>
    </w:rPr>
  </w:style>
  <w:style w:type="paragraph" w:styleId="53">
    <w:name w:val="toc 9"/>
    <w:basedOn w:val="1"/>
    <w:next w:val="1"/>
    <w:semiHidden/>
    <w:uiPriority w:val="0"/>
    <w:pPr>
      <w:ind w:left="3360" w:leftChars="1600"/>
    </w:pPr>
  </w:style>
  <w:style w:type="paragraph" w:styleId="54">
    <w:name w:val="Body Text 2"/>
    <w:basedOn w:val="1"/>
    <w:link w:val="98"/>
    <w:uiPriority w:val="0"/>
    <w:pPr>
      <w:spacing w:after="120" w:line="480" w:lineRule="auto"/>
    </w:pPr>
  </w:style>
  <w:style w:type="paragraph" w:styleId="55">
    <w:name w:val="HTML Preformatted"/>
    <w:basedOn w:val="1"/>
    <w:link w:val="99"/>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styleId="56">
    <w:name w:val="Normal (Web)"/>
    <w:basedOn w:val="1"/>
    <w:uiPriority w:val="0"/>
    <w:pPr>
      <w:spacing w:before="100" w:beforeAutospacing="1" w:after="100" w:afterAutospacing="1"/>
      <w:ind w:left="0" w:right="0"/>
      <w:jc w:val="left"/>
    </w:pPr>
    <w:rPr>
      <w:kern w:val="0"/>
      <w:sz w:val="24"/>
      <w:lang w:val="en-US" w:eastAsia="zh-CN" w:bidi="ar"/>
    </w:rPr>
  </w:style>
  <w:style w:type="paragraph" w:styleId="57">
    <w:name w:val="index 2"/>
    <w:basedOn w:val="1"/>
    <w:next w:val="1"/>
    <w:semiHidden/>
    <w:uiPriority w:val="0"/>
    <w:pPr>
      <w:spacing w:line="560" w:lineRule="exact"/>
      <w:ind w:left="200" w:leftChars="200"/>
    </w:pPr>
    <w:rPr>
      <w:sz w:val="28"/>
    </w:rPr>
  </w:style>
  <w:style w:type="paragraph" w:styleId="58">
    <w:name w:val="Title"/>
    <w:basedOn w:val="1"/>
    <w:link w:val="100"/>
    <w:qFormat/>
    <w:uiPriority w:val="0"/>
    <w:pPr>
      <w:tabs>
        <w:tab w:val="left" w:pos="420"/>
      </w:tabs>
      <w:adjustRightInd w:val="0"/>
      <w:spacing w:before="120" w:line="360" w:lineRule="auto"/>
      <w:ind w:left="420" w:hanging="420"/>
      <w:textAlignment w:val="baseline"/>
    </w:pPr>
    <w:rPr>
      <w:rFonts w:eastAsia="隶书_GB2312"/>
      <w:b/>
      <w:kern w:val="0"/>
      <w:sz w:val="48"/>
      <w:szCs w:val="20"/>
    </w:rPr>
  </w:style>
  <w:style w:type="paragraph" w:styleId="59">
    <w:name w:val="annotation subject"/>
    <w:basedOn w:val="22"/>
    <w:next w:val="22"/>
    <w:link w:val="101"/>
    <w:uiPriority w:val="0"/>
    <w:rPr>
      <w:rFonts w:ascii="宋体" w:hAnsi="宋体"/>
      <w:b/>
      <w:bCs/>
      <w:sz w:val="28"/>
      <w:szCs w:val="28"/>
    </w:rPr>
  </w:style>
  <w:style w:type="paragraph" w:styleId="60">
    <w:name w:val="Body Text First Indent 2"/>
    <w:basedOn w:val="2"/>
    <w:link w:val="102"/>
    <w:uiPriority w:val="0"/>
    <w:pPr>
      <w:snapToGrid w:val="0"/>
      <w:spacing w:after="120" w:line="360" w:lineRule="auto"/>
      <w:ind w:left="420" w:firstLine="420"/>
    </w:pPr>
    <w:rPr>
      <w:rFonts w:ascii="Tahoma" w:hAnsi="Tahoma"/>
      <w:b w:val="0"/>
      <w:bCs w:val="0"/>
      <w:kern w:val="0"/>
      <w:sz w:val="28"/>
      <w:shd w:val="clear" w:color="auto" w:fill="auto"/>
    </w:rPr>
  </w:style>
  <w:style w:type="table" w:styleId="62">
    <w:name w:val="Table Grid"/>
    <w:basedOn w:val="61"/>
    <w:uiPriority w:val="0"/>
    <w:pPr>
      <w:widowControl w:val="0"/>
      <w:jc w:val="both"/>
    </w:pPr>
    <w:tblPr>
      <w:tblStyle w:val="6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4">
    <w:name w:val="Strong"/>
    <w:qFormat/>
    <w:uiPriority w:val="0"/>
    <w:rPr>
      <w:b/>
      <w:bCs/>
    </w:rPr>
  </w:style>
  <w:style w:type="character" w:styleId="65">
    <w:name w:val="endnote reference"/>
    <w:uiPriority w:val="0"/>
    <w:rPr>
      <w:vertAlign w:val="superscript"/>
    </w:rPr>
  </w:style>
  <w:style w:type="character" w:styleId="66">
    <w:name w:val="page number"/>
    <w:basedOn w:val="63"/>
    <w:uiPriority w:val="0"/>
  </w:style>
  <w:style w:type="character" w:styleId="67">
    <w:name w:val="FollowedHyperlink"/>
    <w:uiPriority w:val="0"/>
    <w:rPr>
      <w:color w:val="800080"/>
      <w:u w:val="single"/>
    </w:rPr>
  </w:style>
  <w:style w:type="character" w:styleId="68">
    <w:name w:val="Emphasis"/>
    <w:qFormat/>
    <w:uiPriority w:val="0"/>
    <w:rPr>
      <w:i/>
      <w:iCs/>
    </w:rPr>
  </w:style>
  <w:style w:type="character" w:styleId="69">
    <w:name w:val="Hyperlink"/>
    <w:uiPriority w:val="99"/>
    <w:rPr>
      <w:color w:val="0000FF"/>
      <w:u w:val="single"/>
    </w:rPr>
  </w:style>
  <w:style w:type="character" w:styleId="70">
    <w:name w:val="annotation reference"/>
    <w:uiPriority w:val="0"/>
    <w:rPr>
      <w:sz w:val="21"/>
      <w:szCs w:val="21"/>
    </w:rPr>
  </w:style>
  <w:style w:type="character" w:styleId="71">
    <w:name w:val="HTML Cite"/>
    <w:basedOn w:val="63"/>
    <w:uiPriority w:val="0"/>
  </w:style>
  <w:style w:type="character" w:customStyle="1" w:styleId="72">
    <w:name w:val=" Char Char17"/>
    <w:link w:val="2"/>
    <w:uiPriority w:val="0"/>
    <w:rPr>
      <w:rFonts w:eastAsia="宋体"/>
      <w:b/>
      <w:bCs/>
      <w:kern w:val="2"/>
      <w:sz w:val="24"/>
      <w:szCs w:val="24"/>
      <w:shd w:val="clear" w:color="auto" w:fill="CCCCCC"/>
      <w:lang w:val="en-US" w:eastAsia="zh-CN" w:bidi="ar-SA"/>
    </w:rPr>
  </w:style>
  <w:style w:type="character" w:customStyle="1" w:styleId="73">
    <w:name w:val="H1 Char"/>
    <w:aliases w:val="H11 Char,H12 Char,H111 Char,H13 Char,H112 Char,Heading 0 Char,h1 Char,1 Char,Header 1 Char,Header1 Char,Section Head Char,1st level Char,l1 Char,H14 Char,H15 Char,H16 Char,H17 Char,Level 1 Topic Heading Char,Level 1 Head Char,PIM 1 Char,LN Char"/>
    <w:link w:val="3"/>
    <w:uiPriority w:val="0"/>
    <w:rPr>
      <w:rFonts w:ascii="Calibri" w:hAnsi="Calibri" w:eastAsia="宋体"/>
      <w:b/>
      <w:bCs/>
      <w:kern w:val="44"/>
      <w:sz w:val="44"/>
      <w:szCs w:val="44"/>
      <w:lang w:val="en-US" w:eastAsia="zh-CN" w:bidi="ar-SA"/>
    </w:rPr>
  </w:style>
  <w:style w:type="character" w:customStyle="1" w:styleId="74">
    <w:name w:val="第一层条 Char1"/>
    <w:aliases w:val="标题2 Char,Heading 2 Hidden Char1,Heading 2 CCBS Char1,heading 2 Char,H2 Char1,sect 1.2 Char1,H21 Char1,sect 1.21 Char,H22 Char,sect 1.22 Char,H211 Char,sect 1.211 Char,H23 Char,sect 1.23 Char,H212 Char,sect 1.212 Char,PIM2 Char,Titre3 Char"/>
    <w:link w:val="4"/>
    <w:uiPriority w:val="0"/>
    <w:rPr>
      <w:rFonts w:ascii="Arial" w:hAnsi="Arial" w:eastAsia="黑体"/>
      <w:b/>
      <w:bCs/>
      <w:kern w:val="2"/>
      <w:sz w:val="32"/>
      <w:szCs w:val="32"/>
      <w:lang w:val="en-US" w:eastAsia="zh-CN" w:bidi="ar-SA"/>
    </w:rPr>
  </w:style>
  <w:style w:type="character" w:customStyle="1" w:styleId="75">
    <w:name w:val="第二层条 Char"/>
    <w:aliases w:val="h3 Char,H3 Char,l3 Char,CT Char,标题 33 Char,3rd level Char,3 Char1,Heading 3 - old Char,heading 3 Char,Heading 4 - old Char,sect1.2.3 Char,L1 Heading 3 Char,h31 Char,h32 Char,h33 Char,h311 Char,h321 Char,h34 Char,h312 Char,h322 Char,h331 Char"/>
    <w:link w:val="5"/>
    <w:uiPriority w:val="0"/>
    <w:rPr>
      <w:rFonts w:eastAsia="宋体"/>
      <w:b/>
      <w:bCs/>
      <w:kern w:val="2"/>
      <w:sz w:val="32"/>
      <w:szCs w:val="32"/>
      <w:lang w:val="en-US" w:eastAsia="zh-CN" w:bidi="ar-SA"/>
    </w:rPr>
  </w:style>
  <w:style w:type="character" w:customStyle="1" w:styleId="76">
    <w:name w:val="第三层条 Char Char"/>
    <w:link w:val="6"/>
    <w:uiPriority w:val="0"/>
    <w:rPr>
      <w:rFonts w:ascii="Arial" w:hAnsi="Arial" w:eastAsia="黑体"/>
      <w:b/>
      <w:bCs/>
      <w:kern w:val="2"/>
      <w:sz w:val="28"/>
      <w:szCs w:val="28"/>
      <w:lang w:val="en-US" w:eastAsia="zh-CN" w:bidi="ar-SA"/>
    </w:rPr>
  </w:style>
  <w:style w:type="character" w:customStyle="1" w:styleId="77">
    <w:name w:val="第四层条 Char Char"/>
    <w:link w:val="7"/>
    <w:uiPriority w:val="0"/>
    <w:rPr>
      <w:rFonts w:eastAsia="宋体"/>
      <w:b/>
      <w:bCs/>
      <w:kern w:val="2"/>
      <w:sz w:val="28"/>
      <w:szCs w:val="28"/>
      <w:lang w:val="en-US" w:eastAsia="zh-CN" w:bidi="ar-SA"/>
    </w:rPr>
  </w:style>
  <w:style w:type="character" w:customStyle="1" w:styleId="78">
    <w:name w:val="第五层条 Char Char"/>
    <w:link w:val="8"/>
    <w:uiPriority w:val="0"/>
    <w:rPr>
      <w:rFonts w:ascii="Arial" w:hAnsi="Arial" w:eastAsia="黑体"/>
      <w:b/>
      <w:bCs/>
      <w:kern w:val="2"/>
      <w:sz w:val="24"/>
      <w:szCs w:val="24"/>
      <w:lang w:val="en-US" w:eastAsia="zh-CN" w:bidi="ar-SA"/>
    </w:rPr>
  </w:style>
  <w:style w:type="character" w:customStyle="1" w:styleId="79">
    <w:name w:val=" Char Char25"/>
    <w:link w:val="9"/>
    <w:uiPriority w:val="0"/>
    <w:rPr>
      <w:rFonts w:eastAsia="宋体"/>
      <w:b/>
      <w:bCs/>
      <w:kern w:val="2"/>
      <w:sz w:val="24"/>
      <w:szCs w:val="24"/>
      <w:lang w:val="en-US" w:eastAsia="zh-CN" w:bidi="ar-SA"/>
    </w:rPr>
  </w:style>
  <w:style w:type="character" w:customStyle="1" w:styleId="80">
    <w:name w:val=" Char Char24"/>
    <w:link w:val="10"/>
    <w:uiPriority w:val="0"/>
    <w:rPr>
      <w:rFonts w:ascii="Arial" w:hAnsi="Arial" w:eastAsia="黑体"/>
      <w:kern w:val="2"/>
      <w:sz w:val="24"/>
      <w:szCs w:val="24"/>
      <w:lang w:val="en-US" w:eastAsia="zh-CN" w:bidi="ar-SA"/>
    </w:rPr>
  </w:style>
  <w:style w:type="character" w:customStyle="1" w:styleId="81">
    <w:name w:val=" Char Char23"/>
    <w:link w:val="11"/>
    <w:uiPriority w:val="0"/>
    <w:rPr>
      <w:rFonts w:ascii="Arial" w:hAnsi="Arial" w:eastAsia="黑体"/>
      <w:kern w:val="2"/>
      <w:sz w:val="21"/>
      <w:szCs w:val="21"/>
      <w:lang w:val="en-US" w:eastAsia="zh-CN" w:bidi="ar-SA"/>
    </w:rPr>
  </w:style>
  <w:style w:type="character" w:customStyle="1" w:styleId="82">
    <w:name w:val=" Char Char9"/>
    <w:link w:val="15"/>
    <w:uiPriority w:val="0"/>
    <w:rPr>
      <w:rFonts w:eastAsia="宋体"/>
      <w:kern w:val="2"/>
      <w:sz w:val="28"/>
      <w:lang w:val="en-US" w:eastAsia="zh-CN" w:bidi="ar-SA"/>
    </w:rPr>
  </w:style>
  <w:style w:type="character" w:customStyle="1" w:styleId="83">
    <w:name w:val=" Char Char21"/>
    <w:link w:val="20"/>
    <w:uiPriority w:val="0"/>
    <w:rPr>
      <w:rFonts w:eastAsia="宋体"/>
      <w:kern w:val="2"/>
      <w:sz w:val="21"/>
      <w:szCs w:val="24"/>
      <w:lang w:val="en-US" w:eastAsia="zh-CN" w:bidi="ar-SA"/>
    </w:rPr>
  </w:style>
  <w:style w:type="character" w:customStyle="1" w:styleId="84">
    <w:name w:val=" Char Char16"/>
    <w:link w:val="22"/>
    <w:semiHidden/>
    <w:uiPriority w:val="0"/>
    <w:rPr>
      <w:rFonts w:eastAsia="宋体"/>
      <w:kern w:val="2"/>
      <w:sz w:val="21"/>
      <w:szCs w:val="22"/>
      <w:lang w:val="en-US" w:eastAsia="zh-CN" w:bidi="ar-SA"/>
    </w:rPr>
  </w:style>
  <w:style w:type="character" w:customStyle="1" w:styleId="85">
    <w:name w:val=" Char Char1"/>
    <w:basedOn w:val="63"/>
    <w:link w:val="24"/>
    <w:uiPriority w:val="0"/>
    <w:rPr>
      <w:rFonts w:ascii="Calibri" w:hAnsi="Calibri" w:eastAsia="宋体"/>
      <w:kern w:val="2"/>
      <w:sz w:val="24"/>
      <w:szCs w:val="24"/>
      <w:lang w:val="en-US" w:eastAsia="zh-CN" w:bidi="ar-SA"/>
    </w:rPr>
  </w:style>
  <w:style w:type="character" w:customStyle="1" w:styleId="86">
    <w:name w:val=" Char Char5"/>
    <w:link w:val="25"/>
    <w:uiPriority w:val="0"/>
    <w:rPr>
      <w:rFonts w:eastAsia="宋体"/>
      <w:sz w:val="16"/>
      <w:szCs w:val="16"/>
      <w:lang w:bidi="ar-SA"/>
    </w:rPr>
  </w:style>
  <w:style w:type="character" w:customStyle="1" w:styleId="87">
    <w:name w:val="正文文字 Char Char1"/>
    <w:aliases w:val="ändrad Char1,小行距正文文字 Char1,小行距正文文字1 Char1,小行距正文文字2 Char1,小行距正文文字3 Char1,小行距正文文字4 Char1,小行距正文文字5 Char1,居中 Char, ändrad Char1, ändrad Char Char,正文文字(ALT+W) Char,EHPT Char1,Body Text2 Char1,正文文字 Char1 Char,Body Text(ch) Char Char"/>
    <w:link w:val="26"/>
    <w:uiPriority w:val="0"/>
    <w:rPr>
      <w:rFonts w:ascii="宋体" w:hAnsi="宋体" w:eastAsia="宋体"/>
      <w:b/>
      <w:bCs/>
      <w:color w:val="000000"/>
      <w:kern w:val="2"/>
      <w:sz w:val="72"/>
      <w:lang w:val="en-US" w:eastAsia="zh-CN" w:bidi="ar-SA"/>
    </w:rPr>
  </w:style>
  <w:style w:type="character" w:customStyle="1" w:styleId="88">
    <w:name w:val=" Char Char"/>
    <w:link w:val="27"/>
    <w:uiPriority w:val="0"/>
    <w:rPr>
      <w:rFonts w:eastAsia="宋体"/>
      <w:sz w:val="24"/>
      <w:lang w:bidi="ar-SA"/>
    </w:rPr>
  </w:style>
  <w:style w:type="character" w:customStyle="1" w:styleId="89">
    <w:name w:val="普通文字 Char Char2"/>
    <w:aliases w:val="纯文本 Char Char Char1,纯文本 Char Char2,普通文字 Char Char Char2,Texte Char1,普通文字 Char Char Char Char2,普通文字 Char Char Char Char Char1,0921 Char1,小 Char1,普通文字1 Char1,一般文字 字元 Char1,一般文字 字元 字元 字元 字元 Char1,一般文字 字元 字元 字元 字元 字元 字元 字元 字元 Char1"/>
    <w:link w:val="33"/>
    <w:uiPriority w:val="0"/>
    <w:rPr>
      <w:rFonts w:ascii="宋体" w:hAnsi="Courier New" w:eastAsia="宋体" w:cs="Courier New"/>
      <w:kern w:val="2"/>
      <w:sz w:val="21"/>
      <w:szCs w:val="21"/>
      <w:lang w:val="en-US" w:eastAsia="zh-CN" w:bidi="ar-SA"/>
    </w:rPr>
  </w:style>
  <w:style w:type="character" w:customStyle="1" w:styleId="90">
    <w:name w:val=" Char Char18"/>
    <w:link w:val="36"/>
    <w:uiPriority w:val="0"/>
    <w:rPr>
      <w:rFonts w:ascii="Calibri" w:hAnsi="Calibri" w:eastAsia="宋体"/>
      <w:kern w:val="2"/>
      <w:sz w:val="21"/>
      <w:szCs w:val="24"/>
      <w:lang w:val="en-US" w:eastAsia="zh-CN" w:bidi="ar-SA"/>
    </w:rPr>
  </w:style>
  <w:style w:type="character" w:customStyle="1" w:styleId="91">
    <w:name w:val=" Char Char20"/>
    <w:link w:val="37"/>
    <w:uiPriority w:val="0"/>
    <w:rPr>
      <w:rFonts w:ascii="宋体" w:eastAsia="新宋体"/>
      <w:kern w:val="2"/>
      <w:sz w:val="24"/>
      <w:lang w:val="en-US" w:eastAsia="zh-CN" w:bidi="ar-SA"/>
    </w:rPr>
  </w:style>
  <w:style w:type="character" w:customStyle="1" w:styleId="92">
    <w:name w:val=" Char Char8"/>
    <w:link w:val="38"/>
    <w:uiPriority w:val="0"/>
    <w:rPr>
      <w:rFonts w:ascii="宋体" w:eastAsia="宋体"/>
      <w:sz w:val="24"/>
      <w:lang w:bidi="ar-SA"/>
    </w:rPr>
  </w:style>
  <w:style w:type="character" w:customStyle="1" w:styleId="93">
    <w:name w:val=" Char Char2"/>
    <w:link w:val="39"/>
    <w:uiPriority w:val="0"/>
    <w:rPr>
      <w:rFonts w:eastAsia="宋体"/>
      <w:kern w:val="2"/>
      <w:sz w:val="18"/>
      <w:szCs w:val="18"/>
      <w:lang w:val="en-US" w:eastAsia="zh-CN" w:bidi="ar-SA"/>
    </w:rPr>
  </w:style>
  <w:style w:type="character" w:customStyle="1" w:styleId="94">
    <w:name w:val=" Char Char22"/>
    <w:link w:val="40"/>
    <w:uiPriority w:val="0"/>
    <w:rPr>
      <w:rFonts w:eastAsia="宋体"/>
      <w:kern w:val="2"/>
      <w:sz w:val="18"/>
      <w:szCs w:val="18"/>
      <w:lang w:val="en-US" w:eastAsia="zh-CN" w:bidi="ar-SA"/>
    </w:rPr>
  </w:style>
  <w:style w:type="character" w:customStyle="1" w:styleId="95">
    <w:name w:val=" Char Char12"/>
    <w:link w:val="41"/>
    <w:uiPriority w:val="0"/>
    <w:rPr>
      <w:rFonts w:eastAsia="宋体"/>
      <w:kern w:val="2"/>
      <w:sz w:val="18"/>
      <w:szCs w:val="18"/>
      <w:lang w:val="en-US" w:eastAsia="zh-CN" w:bidi="ar-SA"/>
    </w:rPr>
  </w:style>
  <w:style w:type="character" w:customStyle="1" w:styleId="96">
    <w:name w:val=" Char Char15"/>
    <w:link w:val="46"/>
    <w:uiPriority w:val="0"/>
    <w:rPr>
      <w:rFonts w:eastAsia="宋体"/>
      <w:sz w:val="18"/>
      <w:szCs w:val="18"/>
      <w:lang w:bidi="ar-SA"/>
    </w:rPr>
  </w:style>
  <w:style w:type="character" w:customStyle="1" w:styleId="97">
    <w:name w:val=" Char Char4"/>
    <w:link w:val="48"/>
    <w:uiPriority w:val="0"/>
    <w:rPr>
      <w:rFonts w:eastAsia="宋体"/>
      <w:kern w:val="2"/>
      <w:sz w:val="16"/>
      <w:szCs w:val="16"/>
      <w:lang w:val="en-US" w:eastAsia="zh-CN" w:bidi="ar-SA"/>
    </w:rPr>
  </w:style>
  <w:style w:type="character" w:customStyle="1" w:styleId="98">
    <w:name w:val=" Char Char19"/>
    <w:basedOn w:val="63"/>
    <w:link w:val="54"/>
    <w:uiPriority w:val="0"/>
    <w:rPr>
      <w:rFonts w:ascii="Calibri" w:hAnsi="Calibri" w:eastAsia="宋体"/>
      <w:kern w:val="2"/>
      <w:sz w:val="21"/>
      <w:szCs w:val="24"/>
      <w:lang w:val="en-US" w:eastAsia="zh-CN" w:bidi="ar-SA"/>
    </w:rPr>
  </w:style>
  <w:style w:type="character" w:customStyle="1" w:styleId="99">
    <w:name w:val=" Char Char7"/>
    <w:link w:val="55"/>
    <w:uiPriority w:val="0"/>
    <w:rPr>
      <w:rFonts w:ascii="Arial" w:hAnsi="Arial" w:eastAsia="宋体"/>
      <w:sz w:val="24"/>
      <w:lang w:bidi="ar-SA"/>
    </w:rPr>
  </w:style>
  <w:style w:type="character" w:customStyle="1" w:styleId="100">
    <w:name w:val=" Char Char14"/>
    <w:link w:val="58"/>
    <w:uiPriority w:val="0"/>
    <w:rPr>
      <w:rFonts w:ascii="Calibri" w:hAnsi="Calibri" w:eastAsia="隶书_GB2312"/>
      <w:b/>
      <w:sz w:val="48"/>
      <w:lang w:bidi="ar-SA"/>
    </w:rPr>
  </w:style>
  <w:style w:type="character" w:customStyle="1" w:styleId="101">
    <w:name w:val=" Char Char3"/>
    <w:link w:val="59"/>
    <w:uiPriority w:val="0"/>
    <w:rPr>
      <w:rFonts w:ascii="宋体" w:hAnsi="宋体" w:eastAsia="宋体"/>
      <w:b/>
      <w:bCs/>
      <w:kern w:val="2"/>
      <w:sz w:val="28"/>
      <w:szCs w:val="28"/>
      <w:lang w:val="en-US" w:eastAsia="zh-CN" w:bidi="ar-SA"/>
    </w:rPr>
  </w:style>
  <w:style w:type="character" w:customStyle="1" w:styleId="102">
    <w:name w:val=" Char Char6"/>
    <w:link w:val="60"/>
    <w:uiPriority w:val="0"/>
    <w:rPr>
      <w:rFonts w:ascii="Tahoma" w:hAnsi="Tahoma" w:eastAsia="宋体"/>
      <w:sz w:val="28"/>
      <w:szCs w:val="24"/>
      <w:lang w:bidi="ar-SA"/>
    </w:rPr>
  </w:style>
  <w:style w:type="character" w:customStyle="1" w:styleId="103">
    <w:name w:val="Char Char14"/>
    <w:uiPriority w:val="0"/>
    <w:rPr>
      <w:rFonts w:eastAsia="宋体"/>
      <w:lang w:val="en-US" w:eastAsia="zh-CN" w:bidi="ar-SA"/>
    </w:rPr>
  </w:style>
  <w:style w:type="character" w:customStyle="1" w:styleId="104">
    <w:name w:val="纯文本 字符1"/>
    <w:uiPriority w:val="0"/>
    <w:rPr>
      <w:rFonts w:ascii="宋体" w:hAnsi="Courier New" w:eastAsia="宋体" w:cs="Courier New"/>
      <w:kern w:val="2"/>
      <w:sz w:val="21"/>
      <w:szCs w:val="21"/>
      <w:lang w:val="en-US" w:eastAsia="zh-CN" w:bidi="ar-SA"/>
    </w:rPr>
  </w:style>
  <w:style w:type="character" w:customStyle="1" w:styleId="105">
    <w:name w:val=" Char Char30"/>
    <w:uiPriority w:val="0"/>
    <w:rPr>
      <w:rFonts w:eastAsia="宋体"/>
      <w:b/>
      <w:bCs/>
      <w:kern w:val="2"/>
      <w:sz w:val="32"/>
      <w:szCs w:val="32"/>
      <w:lang w:val="en-US" w:eastAsia="zh-CN" w:bidi="ar-SA"/>
    </w:rPr>
  </w:style>
  <w:style w:type="character" w:customStyle="1" w:styleId="106">
    <w:name w:val=" Char Char32"/>
    <w:uiPriority w:val="0"/>
    <w:rPr>
      <w:rFonts w:eastAsia="宋体"/>
      <w:b/>
      <w:bCs/>
      <w:kern w:val="44"/>
      <w:sz w:val="44"/>
      <w:szCs w:val="44"/>
      <w:lang w:val="en-US" w:eastAsia="zh-CN" w:bidi="ar-SA"/>
    </w:rPr>
  </w:style>
  <w:style w:type="character" w:customStyle="1" w:styleId="107">
    <w:name w:val="p105"/>
    <w:basedOn w:val="63"/>
    <w:uiPriority w:val="0"/>
  </w:style>
  <w:style w:type="character" w:customStyle="1" w:styleId="108">
    <w:name w:val="纯文本 Char3"/>
    <w:uiPriority w:val="0"/>
    <w:rPr>
      <w:rFonts w:ascii="宋体" w:hAnsi="Courier New" w:eastAsia="宋体" w:cs="Courier New"/>
    </w:rPr>
  </w:style>
  <w:style w:type="character" w:customStyle="1" w:styleId="109">
    <w:name w:val=" Char Char Char Char Char"/>
    <w:uiPriority w:val="0"/>
    <w:rPr>
      <w:rFonts w:eastAsia="宋体"/>
      <w:kern w:val="2"/>
      <w:sz w:val="21"/>
      <w:lang w:val="en-US" w:eastAsia="zh-CN" w:bidi="ar-SA"/>
    </w:rPr>
  </w:style>
  <w:style w:type="character" w:customStyle="1" w:styleId="110">
    <w:name w:val="font21"/>
    <w:basedOn w:val="63"/>
    <w:uiPriority w:val="0"/>
    <w:rPr>
      <w:rFonts w:hint="eastAsia" w:ascii="宋体" w:hAnsi="宋体" w:eastAsia="宋体" w:cs="宋体"/>
      <w:color w:val="000000"/>
      <w:sz w:val="24"/>
      <w:szCs w:val="24"/>
      <w:u w:val="none"/>
    </w:rPr>
  </w:style>
  <w:style w:type="character" w:customStyle="1" w:styleId="111">
    <w:name w:val="尾注文本 Char"/>
    <w:uiPriority w:val="0"/>
    <w:rPr>
      <w:szCs w:val="24"/>
    </w:rPr>
  </w:style>
  <w:style w:type="character" w:customStyle="1" w:styleId="112">
    <w:name w:val="正文文本缩进 3 Char"/>
    <w:basedOn w:val="63"/>
    <w:uiPriority w:val="0"/>
    <w:rPr>
      <w:rFonts w:ascii="Times New Roman" w:hAnsi="Times New Roman" w:eastAsia="宋体" w:cs="Times New Roman"/>
      <w:sz w:val="16"/>
      <w:szCs w:val="16"/>
      <w:lang w:val="zh-CN" w:eastAsia="zh-CN"/>
    </w:rPr>
  </w:style>
  <w:style w:type="character" w:customStyle="1" w:styleId="113">
    <w:name w:val="my正文 Char"/>
    <w:link w:val="114"/>
    <w:uiPriority w:val="0"/>
    <w:rPr>
      <w:rFonts w:ascii="宋体" w:hAnsi="宋体" w:eastAsia="宋体"/>
      <w:sz w:val="24"/>
      <w:szCs w:val="24"/>
      <w:lang w:bidi="ar-SA"/>
    </w:rPr>
  </w:style>
  <w:style w:type="paragraph" w:customStyle="1" w:styleId="114">
    <w:name w:val="my正文"/>
    <w:basedOn w:val="2"/>
    <w:link w:val="113"/>
    <w:uiPriority w:val="0"/>
    <w:pPr>
      <w:spacing w:beforeLines="50" w:line="360" w:lineRule="auto"/>
      <w:ind w:firstLine="540" w:firstLineChars="225"/>
    </w:pPr>
    <w:rPr>
      <w:rFonts w:ascii="宋体" w:hAnsi="宋体"/>
      <w:b w:val="0"/>
      <w:bCs w:val="0"/>
      <w:kern w:val="0"/>
      <w:shd w:val="clear" w:color="auto" w:fill="auto"/>
    </w:rPr>
  </w:style>
  <w:style w:type="character" w:customStyle="1" w:styleId="115">
    <w:name w:val="页眉 Char"/>
    <w:uiPriority w:val="0"/>
    <w:rPr>
      <w:sz w:val="18"/>
      <w:szCs w:val="18"/>
    </w:rPr>
  </w:style>
  <w:style w:type="character" w:customStyle="1" w:styleId="116">
    <w:name w:val=" Char Char10"/>
    <w:uiPriority w:val="0"/>
    <w:rPr>
      <w:rFonts w:eastAsia="宋体"/>
      <w:lang w:bidi="ar-SA"/>
    </w:rPr>
  </w:style>
  <w:style w:type="character" w:customStyle="1" w:styleId="117">
    <w:name w:val="Heading 2 Char"/>
    <w:semiHidden/>
    <w:qFormat/>
    <w:locked/>
    <w:uiPriority w:val="0"/>
    <w:rPr>
      <w:rFonts w:ascii="Cambria" w:hAnsi="Cambria" w:eastAsia="宋体" w:cs="Times New Roman"/>
      <w:b/>
      <w:bCs/>
      <w:sz w:val="32"/>
      <w:szCs w:val="32"/>
    </w:rPr>
  </w:style>
  <w:style w:type="character" w:customStyle="1" w:styleId="118">
    <w:name w:val="DAS正文 Char Char"/>
    <w:uiPriority w:val="0"/>
    <w:rPr>
      <w:rFonts w:ascii="Verdana" w:hAnsi="Verdana" w:eastAsia="宋体"/>
      <w:kern w:val="2"/>
      <w:sz w:val="21"/>
      <w:szCs w:val="21"/>
      <w:lang w:val="en-US" w:eastAsia="zh-CN" w:bidi="ar-SA"/>
    </w:rPr>
  </w:style>
  <w:style w:type="character" w:customStyle="1" w:styleId="119">
    <w:name w:val="标题 2 Char"/>
    <w:basedOn w:val="63"/>
    <w:uiPriority w:val="0"/>
    <w:rPr>
      <w:rFonts w:ascii="Calibri Light" w:hAnsi="Calibri Light" w:eastAsia="宋体" w:cs="Times New Roman"/>
      <w:b/>
      <w:bCs/>
      <w:sz w:val="32"/>
      <w:szCs w:val="32"/>
    </w:rPr>
  </w:style>
  <w:style w:type="character" w:customStyle="1" w:styleId="120">
    <w:name w:val="标题 7 Char"/>
    <w:basedOn w:val="63"/>
    <w:uiPriority w:val="0"/>
    <w:rPr>
      <w:rFonts w:ascii="Times New Roman" w:hAnsi="Times New Roman" w:eastAsia="宋体" w:cs="Times New Roman"/>
      <w:b/>
      <w:bCs/>
      <w:sz w:val="24"/>
      <w:szCs w:val="24"/>
      <w:lang w:val="zh-CN" w:eastAsia="zh-CN"/>
    </w:rPr>
  </w:style>
  <w:style w:type="character" w:customStyle="1" w:styleId="121">
    <w:name w:val="纯文本 Char1"/>
    <w:basedOn w:val="63"/>
    <w:uiPriority w:val="0"/>
    <w:rPr>
      <w:rFonts w:ascii="宋体" w:hAnsi="Courier New" w:eastAsia="宋体" w:cs="Courier New"/>
    </w:rPr>
  </w:style>
  <w:style w:type="character" w:customStyle="1" w:styleId="122">
    <w:name w:val="页眉 Char1"/>
    <w:qFormat/>
    <w:uiPriority w:val="0"/>
    <w:rPr>
      <w:rFonts w:eastAsia="宋体"/>
      <w:sz w:val="18"/>
      <w:szCs w:val="18"/>
    </w:rPr>
  </w:style>
  <w:style w:type="character" w:customStyle="1" w:styleId="123">
    <w:name w:val="列出段落 Char"/>
    <w:link w:val="124"/>
    <w:uiPriority w:val="0"/>
    <w:rPr>
      <w:rFonts w:ascii="Calibri" w:hAnsi="Calibri" w:eastAsia="宋体"/>
      <w:kern w:val="2"/>
      <w:sz w:val="21"/>
      <w:szCs w:val="22"/>
      <w:lang w:val="en-US" w:eastAsia="zh-CN" w:bidi="ar-SA"/>
    </w:rPr>
  </w:style>
  <w:style w:type="paragraph" w:customStyle="1" w:styleId="124">
    <w:name w:val="列出段落"/>
    <w:basedOn w:val="1"/>
    <w:link w:val="123"/>
    <w:qFormat/>
    <w:uiPriority w:val="0"/>
    <w:pPr>
      <w:ind w:firstLine="420" w:firstLineChars="200"/>
    </w:pPr>
    <w:rPr>
      <w:szCs w:val="22"/>
    </w:rPr>
  </w:style>
  <w:style w:type="character" w:customStyle="1" w:styleId="125">
    <w:name w:val="常规 Char"/>
    <w:link w:val="126"/>
    <w:uiPriority w:val="0"/>
    <w:rPr>
      <w:rFonts w:eastAsia="宋体"/>
      <w:szCs w:val="21"/>
      <w:lang w:bidi="ar-SA"/>
    </w:rPr>
  </w:style>
  <w:style w:type="paragraph" w:customStyle="1" w:styleId="126">
    <w:name w:val="常规"/>
    <w:basedOn w:val="1"/>
    <w:link w:val="125"/>
    <w:uiPriority w:val="0"/>
    <w:pPr>
      <w:spacing w:beforeLines="100" w:afterLines="100"/>
      <w:ind w:left="1134"/>
    </w:pPr>
    <w:rPr>
      <w:kern w:val="0"/>
      <w:sz w:val="20"/>
      <w:szCs w:val="21"/>
    </w:rPr>
  </w:style>
  <w:style w:type="character" w:customStyle="1" w:styleId="127">
    <w:name w:val=" Char Char28"/>
    <w:uiPriority w:val="0"/>
    <w:rPr>
      <w:rFonts w:ascii="Arial" w:hAnsi="Arial" w:eastAsia="黑体"/>
      <w:b/>
      <w:bCs/>
      <w:kern w:val="2"/>
      <w:sz w:val="32"/>
      <w:szCs w:val="32"/>
      <w:lang w:val="en-US" w:eastAsia="zh-CN" w:bidi="ar-SA"/>
    </w:rPr>
  </w:style>
  <w:style w:type="character" w:customStyle="1" w:styleId="128">
    <w:name w:val="3级标题 Char"/>
    <w:link w:val="129"/>
    <w:uiPriority w:val="0"/>
    <w:rPr>
      <w:rFonts w:ascii="Arial" w:hAnsi="Arial" w:eastAsia="黑体"/>
      <w:b/>
      <w:sz w:val="26"/>
      <w:szCs w:val="28"/>
      <w:lang w:bidi="ar-SA"/>
    </w:rPr>
  </w:style>
  <w:style w:type="paragraph" w:customStyle="1" w:styleId="129">
    <w:name w:val="3级标题"/>
    <w:basedOn w:val="1"/>
    <w:link w:val="128"/>
    <w:qFormat/>
    <w:uiPriority w:val="0"/>
    <w:pPr>
      <w:keepNext/>
      <w:keepLines/>
      <w:tabs>
        <w:tab w:val="left" w:pos="1232"/>
      </w:tabs>
      <w:spacing w:before="280" w:after="156" w:line="377" w:lineRule="auto"/>
      <w:jc w:val="left"/>
      <w:outlineLvl w:val="2"/>
    </w:pPr>
    <w:rPr>
      <w:rFonts w:ascii="Arial" w:hAnsi="Arial" w:eastAsia="黑体"/>
      <w:b/>
      <w:kern w:val="0"/>
      <w:sz w:val="26"/>
      <w:szCs w:val="28"/>
    </w:rPr>
  </w:style>
  <w:style w:type="character" w:customStyle="1" w:styleId="130">
    <w:name w:val="Body Char"/>
    <w:link w:val="131"/>
    <w:uiPriority w:val="0"/>
    <w:rPr>
      <w:rFonts w:ascii="Arial" w:hAnsi="Arial" w:eastAsia="宋体"/>
      <w:color w:val="000000"/>
      <w:szCs w:val="24"/>
      <w:lang w:val="en-US" w:eastAsia="zh-CN" w:bidi="ar-SA"/>
    </w:rPr>
  </w:style>
  <w:style w:type="paragraph" w:customStyle="1" w:styleId="131">
    <w:name w:val="Body"/>
    <w:basedOn w:val="1"/>
    <w:link w:val="130"/>
    <w:uiPriority w:val="0"/>
    <w:pPr>
      <w:widowControl/>
      <w:tabs>
        <w:tab w:val="left" w:pos="9255"/>
      </w:tabs>
      <w:spacing w:line="360" w:lineRule="auto"/>
      <w:ind w:firstLine="315" w:firstLineChars="150"/>
      <w:jc w:val="center"/>
    </w:pPr>
    <w:rPr>
      <w:rFonts w:ascii="Arial" w:hAnsi="Arial"/>
      <w:color w:val="000000"/>
      <w:kern w:val="0"/>
      <w:sz w:val="20"/>
    </w:rPr>
  </w:style>
  <w:style w:type="character" w:customStyle="1" w:styleId="132">
    <w:name w:val=" Char Char31"/>
    <w:uiPriority w:val="0"/>
    <w:rPr>
      <w:rFonts w:ascii="Arial" w:hAnsi="Arial" w:eastAsia="黑体"/>
      <w:b/>
      <w:bCs/>
      <w:kern w:val="2"/>
      <w:sz w:val="32"/>
      <w:szCs w:val="32"/>
      <w:lang w:val="en-US" w:eastAsia="zh-CN" w:bidi="ar-SA"/>
    </w:rPr>
  </w:style>
  <w:style w:type="character" w:customStyle="1" w:styleId="133">
    <w:name w:val="标题 4 Char"/>
    <w:basedOn w:val="63"/>
    <w:qFormat/>
    <w:uiPriority w:val="0"/>
    <w:rPr>
      <w:rFonts w:ascii="Arial" w:hAnsi="Arial" w:eastAsia="黑体" w:cs="Times New Roman"/>
      <w:b/>
      <w:bCs/>
      <w:sz w:val="28"/>
      <w:szCs w:val="28"/>
      <w:lang w:val="zh-CN" w:eastAsia="zh-CN"/>
    </w:rPr>
  </w:style>
  <w:style w:type="character" w:customStyle="1" w:styleId="134">
    <w:name w:val="普通文字 Char Char1"/>
    <w:aliases w:val="纯文本 Char Char Char,纯文本 Char Char1,普通文字 Char Char Char1,Texte Char,普通文字 Char Char Char Char1,普通文字 Char Char Char Char Char,0921 Char,小 Char,普通文字1 Char,一般文字 字元 Char,一般文字 字元 字元 字元 字元 Char,一般文字 字元 字元 字元 字元 字元 字元 字元 字元 Char,一般文字 字元 字元 字元 Char"/>
    <w:uiPriority w:val="0"/>
    <w:rPr>
      <w:rFonts w:ascii="宋体" w:hAnsi="Courier New" w:eastAsia="宋体" w:cs="Courier New"/>
      <w:kern w:val="2"/>
      <w:sz w:val="21"/>
      <w:szCs w:val="21"/>
      <w:lang w:val="en-US" w:eastAsia="zh-CN" w:bidi="ar-SA"/>
    </w:rPr>
  </w:style>
  <w:style w:type="character" w:customStyle="1" w:styleId="135">
    <w:name w:val="纯文本 字符"/>
    <w:qFormat/>
    <w:uiPriority w:val="0"/>
    <w:rPr>
      <w:rFonts w:ascii="宋体" w:hAnsi="Courier New" w:eastAsia="宋体" w:cs="Courier New"/>
      <w:kern w:val="2"/>
      <w:sz w:val="21"/>
      <w:szCs w:val="21"/>
      <w:lang w:val="en-US" w:eastAsia="zh-CN" w:bidi="ar-SA"/>
    </w:rPr>
  </w:style>
  <w:style w:type="character" w:customStyle="1" w:styleId="136">
    <w:name w:val=" Char Char27"/>
    <w:uiPriority w:val="0"/>
    <w:rPr>
      <w:rFonts w:eastAsia="宋体"/>
      <w:b/>
      <w:bCs/>
      <w:kern w:val="2"/>
      <w:sz w:val="28"/>
      <w:szCs w:val="28"/>
      <w:lang w:val="en-US" w:eastAsia="zh-CN" w:bidi="ar-SA"/>
    </w:rPr>
  </w:style>
  <w:style w:type="character" w:customStyle="1" w:styleId="137">
    <w:name w:val="纯文本 Char2"/>
    <w:uiPriority w:val="0"/>
    <w:rPr>
      <w:rFonts w:ascii="宋体" w:hAnsi="Courier New" w:eastAsia="宋体" w:cs="Courier New"/>
      <w:kern w:val="2"/>
      <w:sz w:val="21"/>
      <w:szCs w:val="21"/>
      <w:lang w:val="en-US" w:eastAsia="zh-CN" w:bidi="ar-SA"/>
    </w:rPr>
  </w:style>
  <w:style w:type="character" w:customStyle="1" w:styleId="138">
    <w:name w:val="正文文本缩进 Char"/>
    <w:uiPriority w:val="0"/>
    <w:rPr>
      <w:kern w:val="2"/>
      <w:sz w:val="21"/>
      <w:szCs w:val="24"/>
    </w:rPr>
  </w:style>
  <w:style w:type="character" w:customStyle="1" w:styleId="139">
    <w:name w:val="脚注文本 Char"/>
    <w:uiPriority w:val="0"/>
    <w:rPr>
      <w:rFonts w:eastAsia="宋体"/>
      <w:sz w:val="18"/>
      <w:szCs w:val="18"/>
    </w:rPr>
  </w:style>
  <w:style w:type="character" w:customStyle="1" w:styleId="140">
    <w:name w:val="正文文本缩进 2 Char"/>
    <w:qFormat/>
    <w:uiPriority w:val="0"/>
    <w:rPr>
      <w:rFonts w:ascii="宋体" w:eastAsia="新宋体"/>
      <w:sz w:val="24"/>
    </w:rPr>
  </w:style>
  <w:style w:type="character" w:customStyle="1" w:styleId="141">
    <w:name w:val="普通文字1 Char2"/>
    <w:aliases w:val="小 Char2,一般文字 字元 Char2,一般文字 字元 字元 字元 字元 Char2,一般文字 字元 字元 字元 字元 字元 字元 字元 字元 Char2,一般文字 字元 字元 字元 字元 字元 字元 字元 Char2,一般文字 字元 字元 字元 Char2,一般文字 字元 字元 字元 字元 字元 字元 Char1,一般文字 字元 字元 字元 字元 字元 字元 字元 字元 字元 字元 字元 字元 Char1,普通 Char,普通文字2 Cha Char"/>
    <w:uiPriority w:val="0"/>
    <w:rPr>
      <w:rFonts w:ascii="宋体" w:hAnsi="Courier New" w:eastAsia="宋体"/>
      <w:lang w:bidi="ar-SA"/>
    </w:rPr>
  </w:style>
  <w:style w:type="character" w:customStyle="1" w:styleId="142">
    <w:name w:val="列表段落 字符"/>
    <w:link w:val="143"/>
    <w:qFormat/>
    <w:uiPriority w:val="0"/>
    <w:rPr>
      <w:kern w:val="2"/>
      <w:sz w:val="21"/>
      <w:szCs w:val="24"/>
      <w:lang w:bidi="ar-SA"/>
    </w:rPr>
  </w:style>
  <w:style w:type="paragraph" w:customStyle="1" w:styleId="143">
    <w:name w:val="List Paragraph"/>
    <w:basedOn w:val="1"/>
    <w:link w:val="142"/>
    <w:qFormat/>
    <w:uiPriority w:val="0"/>
    <w:pPr>
      <w:ind w:firstLine="420" w:firstLineChars="200"/>
    </w:pPr>
  </w:style>
  <w:style w:type="character" w:customStyle="1" w:styleId="144">
    <w:name w:val="Char Char29"/>
    <w:uiPriority w:val="0"/>
    <w:rPr>
      <w:b/>
      <w:bCs/>
      <w:kern w:val="2"/>
      <w:sz w:val="32"/>
      <w:szCs w:val="32"/>
    </w:rPr>
  </w:style>
  <w:style w:type="character" w:customStyle="1" w:styleId="145">
    <w:name w:val="标题 3 Char"/>
    <w:basedOn w:val="63"/>
    <w:uiPriority w:val="0"/>
    <w:rPr>
      <w:b/>
      <w:bCs/>
      <w:sz w:val="32"/>
      <w:szCs w:val="32"/>
    </w:rPr>
  </w:style>
  <w:style w:type="character" w:customStyle="1" w:styleId="146">
    <w:name w:val="Figure Description Char"/>
    <w:link w:val="147"/>
    <w:uiPriority w:val="0"/>
    <w:rPr>
      <w:rFonts w:ascii="Calibri" w:hAnsi="Calibri" w:eastAsia="宋体"/>
      <w:sz w:val="18"/>
      <w:szCs w:val="24"/>
      <w:lang w:eastAsia="en-US" w:bidi="en-US"/>
    </w:rPr>
  </w:style>
  <w:style w:type="paragraph" w:customStyle="1" w:styleId="147">
    <w:name w:val="Figure Description"/>
    <w:basedOn w:val="148"/>
    <w:next w:val="1"/>
    <w:link w:val="146"/>
    <w:uiPriority w:val="0"/>
    <w:pPr>
      <w:tabs>
        <w:tab w:val="left" w:pos="0"/>
      </w:tabs>
      <w:ind w:left="1554" w:hanging="420"/>
    </w:pPr>
    <w:rPr>
      <w:sz w:val="18"/>
    </w:rPr>
  </w:style>
  <w:style w:type="paragraph" w:customStyle="1" w:styleId="148">
    <w:name w:val="Figure"/>
    <w:basedOn w:val="1"/>
    <w:next w:val="147"/>
    <w:link w:val="149"/>
    <w:uiPriority w:val="0"/>
    <w:pPr>
      <w:keepNext/>
      <w:keepLines/>
      <w:widowControl/>
      <w:jc w:val="center"/>
    </w:pPr>
    <w:rPr>
      <w:kern w:val="0"/>
      <w:sz w:val="24"/>
      <w:lang w:eastAsia="en-US" w:bidi="en-US"/>
    </w:rPr>
  </w:style>
  <w:style w:type="character" w:customStyle="1" w:styleId="149">
    <w:name w:val="Figure Char"/>
    <w:link w:val="148"/>
    <w:uiPriority w:val="0"/>
    <w:rPr>
      <w:rFonts w:ascii="Calibri" w:hAnsi="Calibri" w:eastAsia="宋体"/>
      <w:sz w:val="24"/>
      <w:szCs w:val="24"/>
      <w:lang w:eastAsia="en-US" w:bidi="en-US"/>
    </w:rPr>
  </w:style>
  <w:style w:type="character" w:customStyle="1" w:styleId="150">
    <w:name w:val="尾注文本 Char1"/>
    <w:basedOn w:val="63"/>
    <w:uiPriority w:val="0"/>
    <w:rPr>
      <w:rFonts w:ascii="Times New Roman" w:hAnsi="Times New Roman" w:eastAsia="宋体" w:cs="Times New Roman"/>
      <w:szCs w:val="24"/>
    </w:rPr>
  </w:style>
  <w:style w:type="character" w:customStyle="1" w:styleId="151">
    <w:name w:val="样式 正文缩进 + 首行缩进:  2 字符 Char"/>
    <w:link w:val="152"/>
    <w:uiPriority w:val="0"/>
    <w:rPr>
      <w:rFonts w:eastAsia="宋体"/>
      <w:sz w:val="24"/>
      <w:lang w:bidi="ar-SA"/>
    </w:rPr>
  </w:style>
  <w:style w:type="paragraph" w:customStyle="1" w:styleId="152">
    <w:name w:val="样式 正文缩进 + 首行缩进:  2 字符"/>
    <w:basedOn w:val="15"/>
    <w:link w:val="151"/>
    <w:uiPriority w:val="0"/>
    <w:pPr>
      <w:spacing w:afterLines="50" w:line="360" w:lineRule="auto"/>
      <w:ind w:firstLine="200"/>
      <w:jc w:val="left"/>
    </w:pPr>
    <w:rPr>
      <w:kern w:val="0"/>
      <w:sz w:val="24"/>
    </w:rPr>
  </w:style>
  <w:style w:type="character" w:customStyle="1" w:styleId="153">
    <w:name w:val="正文文字 Char Char2"/>
    <w:aliases w:val="ändrad Char2,小行距正文文字 Char2,小行距正文文字1 Char2,小行距正文文字2 Char2,小行距正文文字3 Char2,小行距正文文字4 Char2,小行距正文文字5 Char2,居中 Char1, ändrad Char2, ändrad Char Char1,正文文字(ALT+W) Char1,EHPT Char2,Body Text2 Char2,正文文字 Char1 Char1,Body Text(ch) Char Char1"/>
    <w:uiPriority w:val="0"/>
    <w:rPr>
      <w:rFonts w:ascii="宋体" w:hAnsi="宋体" w:eastAsia="宋体"/>
      <w:b/>
      <w:bCs/>
      <w:color w:val="000000"/>
      <w:kern w:val="2"/>
      <w:sz w:val="72"/>
      <w:lang w:val="en-US" w:eastAsia="zh-CN" w:bidi="ar-SA"/>
    </w:rPr>
  </w:style>
  <w:style w:type="character" w:customStyle="1" w:styleId="154">
    <w:name w:val="表格 Char Char"/>
    <w:link w:val="155"/>
    <w:uiPriority w:val="0"/>
    <w:rPr>
      <w:rFonts w:ascii="宋体" w:hAnsi="宋体" w:eastAsia="宋体"/>
      <w:color w:val="000000"/>
      <w:sz w:val="24"/>
      <w:lang w:bidi="ar-SA"/>
    </w:rPr>
  </w:style>
  <w:style w:type="paragraph" w:customStyle="1" w:styleId="155">
    <w:name w:val="表格"/>
    <w:basedOn w:val="1"/>
    <w:link w:val="154"/>
    <w:uiPriority w:val="0"/>
    <w:pPr>
      <w:autoSpaceDE w:val="0"/>
      <w:autoSpaceDN w:val="0"/>
      <w:adjustRightInd w:val="0"/>
      <w:jc w:val="center"/>
    </w:pPr>
    <w:rPr>
      <w:rFonts w:ascii="宋体" w:hAnsi="宋体"/>
      <w:color w:val="000000"/>
      <w:kern w:val="0"/>
      <w:sz w:val="24"/>
      <w:szCs w:val="20"/>
    </w:rPr>
  </w:style>
  <w:style w:type="character" w:customStyle="1" w:styleId="156">
    <w:name w:val="body tesx Char"/>
    <w:aliases w:val="contents Char,Corps de texte Char,heading_txt Char,bodytxy2 Char,Body Text - Level 2 Char,??2 Char,Body Text Plain Char,body text1 Char,body text2 Char,bt1 Char,body text3 Char,bt2 Char,body text4 Char,bt3 Char,body text5 Char,bt4 Char"/>
    <w:uiPriority w:val="0"/>
    <w:rPr>
      <w:rFonts w:ascii="宋体" w:hAnsi="宋体" w:eastAsia="宋体"/>
      <w:b/>
      <w:bCs/>
      <w:color w:val="000000"/>
      <w:kern w:val="2"/>
      <w:sz w:val="72"/>
      <w:lang w:val="en-US" w:eastAsia="zh-CN" w:bidi="ar-SA"/>
    </w:rPr>
  </w:style>
  <w:style w:type="character" w:customStyle="1" w:styleId="157">
    <w:name w:val="正文2 Char"/>
    <w:link w:val="158"/>
    <w:uiPriority w:val="0"/>
    <w:rPr>
      <w:rFonts w:eastAsia="宋体"/>
      <w:kern w:val="2"/>
      <w:sz w:val="24"/>
      <w:lang w:val="en-US" w:eastAsia="zh-CN" w:bidi="ar-SA"/>
    </w:rPr>
  </w:style>
  <w:style w:type="paragraph" w:customStyle="1" w:styleId="158">
    <w:name w:val="正文2"/>
    <w:basedOn w:val="1"/>
    <w:link w:val="157"/>
    <w:uiPriority w:val="0"/>
    <w:pPr>
      <w:spacing w:before="156" w:line="360" w:lineRule="auto"/>
      <w:ind w:firstLine="510" w:firstLineChars="200"/>
    </w:pPr>
    <w:rPr>
      <w:sz w:val="24"/>
      <w:szCs w:val="20"/>
    </w:rPr>
  </w:style>
  <w:style w:type="character" w:customStyle="1" w:styleId="159">
    <w:name w:val="2nd level Char"/>
    <w:aliases w:val="h2 Char,Header 2 Char,l2 Char,H2 Char,第一层条 Char,Underrubrik1 Char,prop2 Char,Heading 2 Hidden Char,Heading 2 CCBS Char,Courseware # Char,h21 Char,l21 Char,Courseware #1 Char,H21 Char,标题 1.1 Char,第一章 标题 2 Char,ISO1 Char,sect 1.2 Char,2 Char"/>
    <w:basedOn w:val="63"/>
    <w:uiPriority w:val="0"/>
    <w:rPr>
      <w:rFonts w:ascii="Arial" w:hAnsi="Arial" w:eastAsia="黑体"/>
      <w:b/>
      <w:bCs/>
      <w:kern w:val="2"/>
      <w:sz w:val="32"/>
      <w:szCs w:val="32"/>
      <w:lang w:val="en-US" w:eastAsia="zh-CN" w:bidi="ar-SA"/>
    </w:rPr>
  </w:style>
  <w:style w:type="character" w:customStyle="1" w:styleId="160">
    <w:name w:val="Char Char18"/>
    <w:uiPriority w:val="0"/>
    <w:rPr>
      <w:rFonts w:eastAsia="宋体"/>
      <w:spacing w:val="12"/>
      <w:kern w:val="2"/>
      <w:sz w:val="18"/>
      <w:lang w:val="en-US" w:eastAsia="zh-CN" w:bidi="ar-SA"/>
    </w:rPr>
  </w:style>
  <w:style w:type="character" w:customStyle="1" w:styleId="161">
    <w:name w:val="￥正文 Char"/>
    <w:link w:val="162"/>
    <w:uiPriority w:val="0"/>
    <w:rPr>
      <w:rFonts w:ascii="Calibri" w:hAnsi="Calibri" w:eastAsia="宋体"/>
      <w:sz w:val="24"/>
      <w:lang w:bidi="ar-SA"/>
    </w:rPr>
  </w:style>
  <w:style w:type="paragraph" w:customStyle="1" w:styleId="162">
    <w:name w:val="￥正文"/>
    <w:basedOn w:val="1"/>
    <w:link w:val="161"/>
    <w:qFormat/>
    <w:uiPriority w:val="0"/>
    <w:pPr>
      <w:spacing w:line="360" w:lineRule="auto"/>
      <w:ind w:firstLine="200" w:firstLineChars="200"/>
    </w:pPr>
    <w:rPr>
      <w:kern w:val="0"/>
      <w:sz w:val="24"/>
      <w:szCs w:val="20"/>
    </w:rPr>
  </w:style>
  <w:style w:type="character" w:customStyle="1" w:styleId="163">
    <w:name w:val="Char Char Char Char Char"/>
    <w:uiPriority w:val="0"/>
    <w:rPr>
      <w:rFonts w:eastAsia="宋体"/>
      <w:kern w:val="2"/>
      <w:sz w:val="21"/>
      <w:lang w:val="en-US" w:eastAsia="zh-CN" w:bidi="ar-SA"/>
    </w:rPr>
  </w:style>
  <w:style w:type="character" w:customStyle="1" w:styleId="164">
    <w:name w:val="表格名称 Char"/>
    <w:link w:val="165"/>
    <w:uiPriority w:val="0"/>
    <w:rPr>
      <w:rFonts w:ascii="宋体" w:hAnsi="宋体" w:eastAsia="宋体"/>
      <w:b/>
      <w:kern w:val="2"/>
      <w:sz w:val="24"/>
      <w:szCs w:val="21"/>
      <w:lang w:val="en-US" w:eastAsia="zh-CN" w:bidi="ar-SA"/>
    </w:rPr>
  </w:style>
  <w:style w:type="paragraph" w:customStyle="1" w:styleId="165">
    <w:name w:val="表格名称"/>
    <w:basedOn w:val="124"/>
    <w:link w:val="164"/>
    <w:uiPriority w:val="0"/>
    <w:pPr>
      <w:spacing w:line="360" w:lineRule="auto"/>
      <w:ind w:left="2940" w:firstLine="0" w:firstLineChars="0"/>
      <w:jc w:val="center"/>
    </w:pPr>
    <w:rPr>
      <w:rFonts w:ascii="宋体" w:hAnsi="宋体"/>
      <w:b/>
      <w:sz w:val="24"/>
      <w:szCs w:val="21"/>
    </w:rPr>
  </w:style>
  <w:style w:type="character" w:customStyle="1" w:styleId="166">
    <w:name w:val="Char Char10"/>
    <w:uiPriority w:val="0"/>
    <w:rPr>
      <w:rFonts w:eastAsia="宋体"/>
      <w:lang w:bidi="ar-SA"/>
    </w:rPr>
  </w:style>
  <w:style w:type="character" w:customStyle="1" w:styleId="167">
    <w:name w:val=" Char Char26"/>
    <w:uiPriority w:val="0"/>
    <w:rPr>
      <w:rFonts w:ascii="Arial" w:hAnsi="Arial" w:eastAsia="黑体"/>
      <w:b/>
      <w:bCs/>
      <w:kern w:val="2"/>
      <w:sz w:val="24"/>
      <w:szCs w:val="24"/>
      <w:lang w:val="en-US" w:eastAsia="zh-CN" w:bidi="ar-SA"/>
    </w:rPr>
  </w:style>
  <w:style w:type="character" w:customStyle="1" w:styleId="168">
    <w:name w:val="样式20 Char"/>
    <w:link w:val="169"/>
    <w:uiPriority w:val="0"/>
    <w:rPr>
      <w:rFonts w:ascii="Arial" w:hAnsi="Arial" w:eastAsia="宋体"/>
      <w:b/>
      <w:bCs/>
      <w:sz w:val="30"/>
      <w:szCs w:val="30"/>
      <w:lang w:bidi="ar-SA"/>
    </w:rPr>
  </w:style>
  <w:style w:type="paragraph" w:customStyle="1" w:styleId="169">
    <w:name w:val="样式20"/>
    <w:basedOn w:val="4"/>
    <w:link w:val="168"/>
    <w:qFormat/>
    <w:uiPriority w:val="0"/>
    <w:pPr>
      <w:numPr>
        <w:ilvl w:val="0"/>
        <w:numId w:val="0"/>
      </w:numPr>
      <w:ind w:left="567" w:hanging="567"/>
    </w:pPr>
    <w:rPr>
      <w:rFonts w:eastAsia="宋体"/>
      <w:kern w:val="0"/>
      <w:sz w:val="30"/>
      <w:szCs w:val="30"/>
    </w:rPr>
  </w:style>
  <w:style w:type="character" w:customStyle="1" w:styleId="170">
    <w:name w:val="样式4 Char Char"/>
    <w:link w:val="171"/>
    <w:uiPriority w:val="0"/>
    <w:rPr>
      <w:rFonts w:eastAsia="宋体"/>
      <w:color w:val="000000"/>
      <w:sz w:val="24"/>
      <w:szCs w:val="24"/>
      <w:lang w:bidi="ar-SA"/>
    </w:rPr>
  </w:style>
  <w:style w:type="paragraph" w:customStyle="1" w:styleId="171">
    <w:name w:val="样式4 Char"/>
    <w:basedOn w:val="1"/>
    <w:link w:val="170"/>
    <w:uiPriority w:val="0"/>
    <w:pPr>
      <w:widowControl/>
      <w:spacing w:beforeLines="50" w:afterLines="50" w:line="360" w:lineRule="auto"/>
      <w:ind w:firstLine="480" w:firstLineChars="200"/>
      <w:jc w:val="left"/>
    </w:pPr>
    <w:rPr>
      <w:color w:val="000000"/>
      <w:kern w:val="0"/>
      <w:sz w:val="24"/>
    </w:rPr>
  </w:style>
  <w:style w:type="character" w:customStyle="1" w:styleId="172">
    <w:name w:val="批注框文本 Char"/>
    <w:semiHidden/>
    <w:uiPriority w:val="0"/>
    <w:rPr>
      <w:rFonts w:eastAsia="宋体"/>
      <w:kern w:val="2"/>
      <w:sz w:val="18"/>
      <w:szCs w:val="18"/>
      <w:lang w:val="en-US" w:eastAsia="zh-CN" w:bidi="ar-SA"/>
    </w:rPr>
  </w:style>
  <w:style w:type="character" w:customStyle="1" w:styleId="173">
    <w:name w:val="Char Char15"/>
    <w:uiPriority w:val="0"/>
    <w:rPr>
      <w:rFonts w:ascii="宋体" w:hAnsi="Courier New" w:eastAsia="宋体"/>
      <w:sz w:val="21"/>
      <w:szCs w:val="21"/>
      <w:lang w:val="en-US" w:eastAsia="zh-CN" w:bidi="ar-SA"/>
    </w:rPr>
  </w:style>
  <w:style w:type="character" w:customStyle="1" w:styleId="174">
    <w:name w:val="Char Char11"/>
    <w:uiPriority w:val="0"/>
    <w:rPr>
      <w:kern w:val="2"/>
      <w:sz w:val="18"/>
      <w:szCs w:val="18"/>
    </w:rPr>
  </w:style>
  <w:style w:type="character" w:customStyle="1" w:styleId="175">
    <w:name w:val="页脚 Char"/>
    <w:basedOn w:val="63"/>
    <w:uiPriority w:val="0"/>
    <w:rPr>
      <w:sz w:val="18"/>
      <w:szCs w:val="18"/>
    </w:rPr>
  </w:style>
  <w:style w:type="character" w:customStyle="1" w:styleId="176">
    <w:name w:val="style61"/>
    <w:uiPriority w:val="0"/>
    <w:rPr>
      <w:b/>
      <w:bCs/>
    </w:rPr>
  </w:style>
  <w:style w:type="character" w:customStyle="1" w:styleId="177">
    <w:name w:val="weby11"/>
    <w:uiPriority w:val="0"/>
    <w:rPr>
      <w:sz w:val="18"/>
      <w:szCs w:val="18"/>
    </w:rPr>
  </w:style>
  <w:style w:type="character" w:customStyle="1" w:styleId="178">
    <w:name w:val="title1"/>
    <w:uiPriority w:val="0"/>
    <w:rPr>
      <w:rFonts w:hint="eastAsia" w:ascii="宋体" w:hAnsi="宋体" w:eastAsia="宋体"/>
      <w:b/>
      <w:bCs/>
      <w:sz w:val="22"/>
      <w:szCs w:val="22"/>
    </w:rPr>
  </w:style>
  <w:style w:type="character" w:customStyle="1" w:styleId="179">
    <w:name w:val="正文（绿盟科技） Char"/>
    <w:link w:val="180"/>
    <w:locked/>
    <w:uiPriority w:val="0"/>
    <w:rPr>
      <w:rFonts w:eastAsia="Times New Roman"/>
      <w:kern w:val="2"/>
      <w:sz w:val="21"/>
      <w:szCs w:val="21"/>
      <w:lang w:val="en-US" w:eastAsia="zh-CN" w:bidi="ar-SA"/>
    </w:rPr>
  </w:style>
  <w:style w:type="paragraph" w:customStyle="1" w:styleId="180">
    <w:name w:val="正文（绿盟科技）"/>
    <w:link w:val="179"/>
    <w:uiPriority w:val="0"/>
    <w:pPr>
      <w:spacing w:line="300" w:lineRule="auto"/>
    </w:pPr>
    <w:rPr>
      <w:rFonts w:eastAsia="Times New Roman"/>
      <w:kern w:val="2"/>
      <w:sz w:val="21"/>
      <w:szCs w:val="21"/>
      <w:lang w:val="en-US" w:eastAsia="zh-CN" w:bidi="ar-SA"/>
    </w:rPr>
  </w:style>
  <w:style w:type="character" w:customStyle="1" w:styleId="181">
    <w:name w:val="样式23 Char"/>
    <w:link w:val="182"/>
    <w:uiPriority w:val="0"/>
    <w:rPr>
      <w:rFonts w:ascii="Arial" w:hAnsi="Arial" w:eastAsia="黑体"/>
      <w:b/>
      <w:sz w:val="24"/>
      <w:szCs w:val="30"/>
      <w:lang w:bidi="ar-SA"/>
    </w:rPr>
  </w:style>
  <w:style w:type="paragraph" w:customStyle="1" w:styleId="182">
    <w:name w:val="样式23"/>
    <w:basedOn w:val="1"/>
    <w:link w:val="181"/>
    <w:qFormat/>
    <w:uiPriority w:val="0"/>
    <w:pPr>
      <w:keepNext/>
      <w:keepLines/>
      <w:tabs>
        <w:tab w:val="left" w:pos="1232"/>
      </w:tabs>
      <w:spacing w:before="280" w:after="156" w:line="377" w:lineRule="auto"/>
      <w:jc w:val="left"/>
      <w:outlineLvl w:val="3"/>
    </w:pPr>
    <w:rPr>
      <w:rFonts w:ascii="Arial" w:hAnsi="Arial" w:eastAsia="黑体"/>
      <w:b/>
      <w:kern w:val="0"/>
      <w:sz w:val="24"/>
      <w:szCs w:val="30"/>
    </w:rPr>
  </w:style>
  <w:style w:type="character" w:customStyle="1" w:styleId="183">
    <w:name w:val="Char Char"/>
    <w:qFormat/>
    <w:uiPriority w:val="0"/>
    <w:rPr>
      <w:kern w:val="2"/>
      <w:sz w:val="18"/>
      <w:szCs w:val="18"/>
    </w:rPr>
  </w:style>
  <w:style w:type="character" w:customStyle="1" w:styleId="184">
    <w:name w:val="图形名称 Char"/>
    <w:link w:val="185"/>
    <w:uiPriority w:val="0"/>
    <w:rPr>
      <w:rFonts w:ascii="宋体" w:hAnsi="宋体" w:eastAsia="宋体"/>
      <w:b/>
      <w:kern w:val="2"/>
      <w:sz w:val="24"/>
      <w:szCs w:val="21"/>
      <w:lang w:val="en-US" w:eastAsia="zh-CN" w:bidi="ar-SA"/>
    </w:rPr>
  </w:style>
  <w:style w:type="paragraph" w:customStyle="1" w:styleId="185">
    <w:name w:val="图形名称"/>
    <w:basedOn w:val="165"/>
    <w:link w:val="184"/>
    <w:uiPriority w:val="0"/>
    <w:pPr>
      <w:ind w:left="420" w:hanging="420"/>
    </w:pPr>
  </w:style>
  <w:style w:type="character" w:customStyle="1" w:styleId="186">
    <w:name w:val="标题 Char1"/>
    <w:basedOn w:val="63"/>
    <w:uiPriority w:val="0"/>
    <w:rPr>
      <w:rFonts w:ascii="Calibri Light" w:hAnsi="Calibri Light" w:eastAsia="宋体" w:cs="Times New Roman"/>
      <w:b/>
      <w:bCs/>
      <w:sz w:val="32"/>
      <w:szCs w:val="32"/>
    </w:rPr>
  </w:style>
  <w:style w:type="character" w:customStyle="1" w:styleId="187">
    <w:name w:val=" Char Char29"/>
    <w:uiPriority w:val="0"/>
    <w:rPr>
      <w:b/>
      <w:bCs/>
      <w:kern w:val="2"/>
      <w:sz w:val="32"/>
      <w:szCs w:val="32"/>
    </w:rPr>
  </w:style>
  <w:style w:type="character" w:customStyle="1" w:styleId="188">
    <w:name w:val="Char Char13"/>
    <w:uiPriority w:val="0"/>
    <w:rPr>
      <w:sz w:val="18"/>
      <w:szCs w:val="18"/>
      <w:lang w:bidi="ar-SA"/>
    </w:rPr>
  </w:style>
  <w:style w:type="character" w:customStyle="1" w:styleId="189">
    <w:name w:val="批注主题 Char1"/>
    <w:basedOn w:val="190"/>
    <w:uiPriority w:val="0"/>
    <w:rPr>
      <w:b/>
      <w:bCs/>
    </w:rPr>
  </w:style>
  <w:style w:type="character" w:customStyle="1" w:styleId="190">
    <w:name w:val="批注文字 Char"/>
    <w:basedOn w:val="63"/>
    <w:uiPriority w:val="0"/>
    <w:rPr>
      <w:rFonts w:ascii="Times New Roman" w:hAnsi="Times New Roman" w:eastAsia="宋体" w:cs="Times New Roman"/>
      <w:szCs w:val="24"/>
    </w:rPr>
  </w:style>
  <w:style w:type="character" w:customStyle="1" w:styleId="191">
    <w:name w:val="正文缩进 Char"/>
    <w:uiPriority w:val="0"/>
    <w:rPr>
      <w:rFonts w:ascii="Times New Roman" w:hAnsi="Times New Roman" w:eastAsia="宋体" w:cs="Times New Roman"/>
      <w:sz w:val="28"/>
      <w:szCs w:val="20"/>
      <w:lang w:val="zh-CN" w:eastAsia="zh-CN"/>
    </w:rPr>
  </w:style>
  <w:style w:type="character" w:customStyle="1" w:styleId="192">
    <w:name w:val="font01"/>
    <w:basedOn w:val="63"/>
    <w:uiPriority w:val="0"/>
    <w:rPr>
      <w:rFonts w:hint="default" w:ascii="Arial" w:hAnsi="Arial" w:cs="Arial"/>
      <w:color w:val="000000"/>
      <w:sz w:val="24"/>
      <w:szCs w:val="24"/>
      <w:u w:val="none"/>
    </w:rPr>
  </w:style>
  <w:style w:type="character" w:customStyle="1" w:styleId="193">
    <w:name w:val="HTML 预设格式 Char"/>
    <w:uiPriority w:val="0"/>
    <w:rPr>
      <w:rFonts w:ascii="黑体" w:hAnsi="Courier New" w:eastAsia="黑体"/>
    </w:rPr>
  </w:style>
  <w:style w:type="character" w:customStyle="1" w:styleId="194">
    <w:name w:val="正文缩进2格 Char Char"/>
    <w:uiPriority w:val="0"/>
    <w:rPr>
      <w:rFonts w:ascii="仿宋_GB2312" w:hAnsi="宋体" w:eastAsia="仿宋_GB2312"/>
      <w:sz w:val="31"/>
      <w:szCs w:val="28"/>
    </w:rPr>
  </w:style>
  <w:style w:type="character" w:customStyle="1" w:styleId="195">
    <w:name w:val="批注主题 Char"/>
    <w:uiPriority w:val="0"/>
    <w:rPr>
      <w:b/>
      <w:bCs/>
      <w:szCs w:val="24"/>
    </w:rPr>
  </w:style>
  <w:style w:type="character" w:customStyle="1" w:styleId="196">
    <w:name w:val="标题 9 Char"/>
    <w:basedOn w:val="63"/>
    <w:uiPriority w:val="0"/>
    <w:rPr>
      <w:rFonts w:ascii="Arial" w:hAnsi="Arial" w:eastAsia="黑体" w:cs="Times New Roman"/>
      <w:lang w:val="zh-CN" w:eastAsia="zh-CN"/>
    </w:rPr>
  </w:style>
  <w:style w:type="character" w:customStyle="1" w:styleId="197">
    <w:name w:val="普通文字 Char Char4"/>
    <w:aliases w:val="纯文本 Char Char Char3,普通文字 Char Char Char3,Texte Char3,普通文字 Char3,普通文字1 Char3,普通文字2 Char1,普通文字3 Char1,普通文字4 Char1,普通文字5 Char1,普通文字6 Char1,普通文字11 Char1,普通文字21 Char1,普通文字31 Char1,普通文字41 Char1,普通文字7 Char1,正 文 1 Char1,正文非缩进 Char Char Char1"/>
    <w:uiPriority w:val="0"/>
    <w:rPr>
      <w:rFonts w:ascii="宋体" w:hAnsi="Courier New" w:eastAsia="宋体" w:cs="Courier New"/>
      <w:kern w:val="2"/>
      <w:sz w:val="21"/>
      <w:szCs w:val="21"/>
      <w:lang w:val="en-US" w:eastAsia="zh-CN" w:bidi="ar-SA"/>
    </w:rPr>
  </w:style>
  <w:style w:type="character" w:customStyle="1" w:styleId="198">
    <w:name w:val="正文文本 3 Char"/>
    <w:uiPriority w:val="0"/>
    <w:rPr>
      <w:rFonts w:ascii="宋体"/>
      <w:b/>
      <w:bCs/>
      <w:color w:val="3366FF"/>
      <w:sz w:val="52"/>
      <w:szCs w:val="52"/>
      <w:lang w:val="zh-CN"/>
    </w:rPr>
  </w:style>
  <w:style w:type="character" w:customStyle="1" w:styleId="199">
    <w:name w:val="f141"/>
    <w:uiPriority w:val="0"/>
    <w:rPr>
      <w:sz w:val="21"/>
      <w:szCs w:val="21"/>
    </w:rPr>
  </w:style>
  <w:style w:type="character" w:customStyle="1" w:styleId="200">
    <w:name w:val="正文文本 Char2"/>
    <w:uiPriority w:val="0"/>
    <w:rPr>
      <w:rFonts w:ascii="宋体" w:hAnsi="宋体"/>
      <w:b/>
      <w:bCs/>
      <w:color w:val="000000"/>
      <w:kern w:val="2"/>
      <w:sz w:val="72"/>
    </w:rPr>
  </w:style>
  <w:style w:type="character" w:customStyle="1" w:styleId="201">
    <w:name w:val="普通文字 Char Char3"/>
    <w:aliases w:val="纯文本 Char Char Char2,纯文本 Char Char3,普通文字 Char Char Char4,Texte Char2,普通文字 Char Char Char Char3,普通文字 Char Char Char Char Char2,0921 Char2,小 Char3,普通文字1 Char4,一般文字 字元 Char3,一般文字 字元 字元 字元 字元 Char3,一般文字 字元 字元 字元 字元 字元 字元 字元 字元 Char3"/>
    <w:uiPriority w:val="0"/>
    <w:rPr>
      <w:rFonts w:ascii="宋体" w:hAnsi="Courier New" w:eastAsia="宋体" w:cs="Courier New"/>
      <w:kern w:val="2"/>
      <w:sz w:val="21"/>
      <w:szCs w:val="21"/>
      <w:lang w:val="en-US" w:eastAsia="zh-CN" w:bidi="ar-SA"/>
    </w:rPr>
  </w:style>
  <w:style w:type="character" w:customStyle="1" w:styleId="202">
    <w:name w:val="标题 6 Char"/>
    <w:basedOn w:val="63"/>
    <w:uiPriority w:val="0"/>
    <w:rPr>
      <w:rFonts w:ascii="Arial" w:hAnsi="Arial" w:eastAsia="黑体" w:cs="Times New Roman"/>
      <w:b/>
      <w:bCs/>
      <w:sz w:val="24"/>
      <w:szCs w:val="24"/>
      <w:lang w:val="zh-CN" w:eastAsia="zh-CN"/>
    </w:rPr>
  </w:style>
  <w:style w:type="character" w:customStyle="1" w:styleId="203">
    <w:name w:val=" Char Char11"/>
    <w:uiPriority w:val="0"/>
    <w:rPr>
      <w:rFonts w:eastAsia="宋体"/>
      <w:kern w:val="2"/>
      <w:sz w:val="28"/>
      <w:lang w:val="en-US" w:eastAsia="zh-CN" w:bidi="ar-SA"/>
    </w:rPr>
  </w:style>
  <w:style w:type="character" w:customStyle="1" w:styleId="204">
    <w:name w:val="标题 5 Char"/>
    <w:basedOn w:val="63"/>
    <w:uiPriority w:val="0"/>
    <w:rPr>
      <w:rFonts w:ascii="Times New Roman" w:hAnsi="Times New Roman" w:eastAsia="宋体" w:cs="Times New Roman"/>
      <w:b/>
      <w:bCs/>
      <w:sz w:val="28"/>
      <w:szCs w:val="28"/>
      <w:lang w:val="zh-CN" w:eastAsia="zh-CN"/>
    </w:rPr>
  </w:style>
  <w:style w:type="character" w:customStyle="1" w:styleId="205">
    <w:name w:val="页脚2 Char Char"/>
    <w:link w:val="206"/>
    <w:uiPriority w:val="0"/>
    <w:rPr>
      <w:rFonts w:ascii="宋体" w:hAnsi="宋体"/>
      <w:sz w:val="18"/>
      <w:szCs w:val="18"/>
      <w:lang w:bidi="ar-SA"/>
    </w:rPr>
  </w:style>
  <w:style w:type="paragraph" w:customStyle="1" w:styleId="206">
    <w:name w:val="页脚2"/>
    <w:basedOn w:val="1"/>
    <w:link w:val="205"/>
    <w:uiPriority w:val="0"/>
    <w:pPr>
      <w:widowControl/>
      <w:pBdr>
        <w:top w:val="single" w:color="auto" w:sz="6" w:space="0"/>
      </w:pBdr>
      <w:jc w:val="right"/>
      <w:textAlignment w:val="center"/>
    </w:pPr>
    <w:rPr>
      <w:rFonts w:ascii="宋体" w:hAnsi="宋体"/>
      <w:kern w:val="0"/>
      <w:sz w:val="18"/>
      <w:szCs w:val="18"/>
    </w:rPr>
  </w:style>
  <w:style w:type="character" w:customStyle="1" w:styleId="207">
    <w:name w:val="md"/>
    <w:basedOn w:val="63"/>
    <w:uiPriority w:val="0"/>
  </w:style>
  <w:style w:type="character" w:customStyle="1" w:styleId="208">
    <w:name w:val="标题 8 Char"/>
    <w:basedOn w:val="63"/>
    <w:uiPriority w:val="0"/>
    <w:rPr>
      <w:rFonts w:ascii="Arial" w:hAnsi="Arial" w:eastAsia="黑体" w:cs="Times New Roman"/>
      <w:sz w:val="24"/>
      <w:szCs w:val="24"/>
      <w:lang w:val="zh-CN" w:eastAsia="zh-CN"/>
    </w:rPr>
  </w:style>
  <w:style w:type="character" w:customStyle="1" w:styleId="209">
    <w:name w:val="正文文本 Char"/>
    <w:uiPriority w:val="0"/>
    <w:rPr>
      <w:rFonts w:ascii="宋体" w:hAnsi="宋体" w:eastAsia="宋体"/>
      <w:b/>
      <w:bCs/>
      <w:color w:val="000000"/>
      <w:sz w:val="72"/>
    </w:rPr>
  </w:style>
  <w:style w:type="character" w:customStyle="1" w:styleId="210">
    <w:name w:val="正文文本 3 Char1"/>
    <w:basedOn w:val="63"/>
    <w:uiPriority w:val="0"/>
    <w:rPr>
      <w:rFonts w:ascii="Times New Roman" w:hAnsi="Times New Roman" w:eastAsia="宋体" w:cs="Times New Roman"/>
      <w:sz w:val="16"/>
      <w:szCs w:val="16"/>
    </w:rPr>
  </w:style>
  <w:style w:type="character" w:customStyle="1" w:styleId="211">
    <w:name w:val="正文首行缩进 2 Char"/>
    <w:uiPriority w:val="0"/>
    <w:rPr>
      <w:rFonts w:ascii="Tahoma" w:hAnsi="Tahoma" w:eastAsia="宋体"/>
      <w:sz w:val="28"/>
      <w:szCs w:val="24"/>
    </w:rPr>
  </w:style>
  <w:style w:type="character" w:customStyle="1" w:styleId="212">
    <w:name w:val="正文文本缩进 Char1"/>
    <w:basedOn w:val="63"/>
    <w:semiHidden/>
    <w:uiPriority w:val="0"/>
  </w:style>
  <w:style w:type="character" w:customStyle="1" w:styleId="213">
    <w:name w:val="Item List Char"/>
    <w:link w:val="214"/>
    <w:uiPriority w:val="0"/>
    <w:rPr>
      <w:rFonts w:eastAsia="宋体"/>
      <w:szCs w:val="24"/>
      <w:lang w:bidi="ar-SA"/>
    </w:rPr>
  </w:style>
  <w:style w:type="paragraph" w:customStyle="1" w:styleId="214">
    <w:name w:val="Item List"/>
    <w:basedOn w:val="1"/>
    <w:link w:val="213"/>
    <w:uiPriority w:val="0"/>
    <w:pPr>
      <w:tabs>
        <w:tab w:val="left" w:pos="420"/>
        <w:tab w:val="left" w:pos="720"/>
      </w:tabs>
      <w:snapToGrid w:val="0"/>
      <w:spacing w:afterLines="50"/>
      <w:ind w:left="720" w:hanging="360"/>
      <w:jc w:val="left"/>
    </w:pPr>
    <w:rPr>
      <w:kern w:val="0"/>
      <w:sz w:val="20"/>
    </w:rPr>
  </w:style>
  <w:style w:type="character" w:customStyle="1" w:styleId="215">
    <w:name w:val="HTML 预设格式 Char1"/>
    <w:basedOn w:val="63"/>
    <w:uiPriority w:val="0"/>
    <w:rPr>
      <w:rFonts w:ascii="Courier New" w:hAnsi="Courier New" w:eastAsia="宋体" w:cs="Courier New"/>
      <w:sz w:val="20"/>
      <w:szCs w:val="20"/>
    </w:rPr>
  </w:style>
  <w:style w:type="character" w:customStyle="1" w:styleId="216">
    <w:name w:val="文档结构图 Char"/>
    <w:basedOn w:val="63"/>
    <w:uiPriority w:val="0"/>
    <w:rPr>
      <w:rFonts w:ascii="Times New Roman" w:hAnsi="Times New Roman" w:eastAsia="宋体" w:cs="Times New Roman"/>
      <w:kern w:val="0"/>
      <w:sz w:val="20"/>
      <w:szCs w:val="24"/>
      <w:shd w:val="clear" w:color="auto" w:fill="000080"/>
    </w:rPr>
  </w:style>
  <w:style w:type="character" w:customStyle="1" w:styleId="217">
    <w:name w:val="Char Char2"/>
    <w:uiPriority w:val="0"/>
    <w:rPr>
      <w:rFonts w:ascii="宋体" w:hAnsi="宋体" w:eastAsia="宋体"/>
      <w:lang w:val="en-US" w:eastAsia="zh-CN" w:bidi="ar-SA"/>
    </w:rPr>
  </w:style>
  <w:style w:type="character" w:customStyle="1" w:styleId="218">
    <w:name w:val="日期 Char1"/>
    <w:basedOn w:val="63"/>
    <w:uiPriority w:val="0"/>
    <w:rPr>
      <w:rFonts w:ascii="Times New Roman" w:hAnsi="Times New Roman" w:eastAsia="宋体" w:cs="Times New Roman"/>
      <w:szCs w:val="24"/>
    </w:rPr>
  </w:style>
  <w:style w:type="character" w:customStyle="1" w:styleId="219">
    <w:name w:val="正文缩进2格 Char"/>
    <w:link w:val="220"/>
    <w:uiPriority w:val="0"/>
    <w:rPr>
      <w:rFonts w:ascii="仿宋_GB2312" w:hAnsi="宋体" w:eastAsia="仿宋_GB2312"/>
      <w:sz w:val="31"/>
      <w:szCs w:val="28"/>
      <w:lang w:bidi="ar-SA"/>
    </w:rPr>
  </w:style>
  <w:style w:type="paragraph" w:customStyle="1" w:styleId="220">
    <w:name w:val="正文缩进2格"/>
    <w:basedOn w:val="1"/>
    <w:link w:val="219"/>
    <w:uiPriority w:val="0"/>
    <w:pPr>
      <w:spacing w:after="120" w:line="600" w:lineRule="exact"/>
      <w:ind w:firstLine="639" w:firstLineChars="206"/>
    </w:pPr>
    <w:rPr>
      <w:rFonts w:ascii="仿宋_GB2312" w:hAnsi="宋体" w:eastAsia="仿宋_GB2312"/>
      <w:kern w:val="0"/>
      <w:sz w:val="31"/>
      <w:szCs w:val="28"/>
    </w:rPr>
  </w:style>
  <w:style w:type="character" w:customStyle="1" w:styleId="221">
    <w:name w:val="样式21 Char"/>
    <w:link w:val="222"/>
    <w:uiPriority w:val="0"/>
    <w:rPr>
      <w:rFonts w:ascii="Arial" w:hAnsi="Arial" w:eastAsia="宋体"/>
      <w:b/>
      <w:sz w:val="28"/>
      <w:szCs w:val="28"/>
      <w:lang w:bidi="ar-SA"/>
    </w:rPr>
  </w:style>
  <w:style w:type="paragraph" w:customStyle="1" w:styleId="222">
    <w:name w:val="样式21"/>
    <w:basedOn w:val="5"/>
    <w:link w:val="221"/>
    <w:qFormat/>
    <w:uiPriority w:val="0"/>
    <w:pPr>
      <w:numPr>
        <w:ilvl w:val="0"/>
        <w:numId w:val="0"/>
      </w:numPr>
      <w:tabs>
        <w:tab w:val="left" w:pos="851"/>
      </w:tabs>
      <w:ind w:left="709" w:hanging="709"/>
    </w:pPr>
    <w:rPr>
      <w:rFonts w:ascii="Arial" w:hAnsi="Arial"/>
      <w:bCs w:val="0"/>
      <w:kern w:val="0"/>
      <w:sz w:val="28"/>
      <w:szCs w:val="28"/>
    </w:rPr>
  </w:style>
  <w:style w:type="character" w:customStyle="1" w:styleId="223">
    <w:name w:val="正文首行缩进 Char"/>
    <w:basedOn w:val="209"/>
    <w:uiPriority w:val="0"/>
    <w:rPr>
      <w:rFonts w:ascii="Times New Roman" w:hAnsi="Times New Roman" w:cs="Times New Roman"/>
      <w:b w:val="0"/>
      <w:bCs w:val="0"/>
      <w:kern w:val="0"/>
      <w:sz w:val="20"/>
      <w:szCs w:val="20"/>
    </w:rPr>
  </w:style>
  <w:style w:type="character" w:customStyle="1" w:styleId="224">
    <w:name w:val="标题 3 Char1"/>
    <w:uiPriority w:val="0"/>
    <w:rPr>
      <w:rFonts w:ascii="Calibri Light" w:hAnsi="Calibri Light" w:cs="Times New Roman"/>
      <w:b/>
      <w:bCs/>
      <w:sz w:val="30"/>
      <w:szCs w:val="32"/>
      <w:lang w:val="zh-CN" w:eastAsia="zh-CN"/>
    </w:rPr>
  </w:style>
  <w:style w:type="character" w:customStyle="1" w:styleId="225">
    <w:name w:val="Char Char6"/>
    <w:uiPriority w:val="0"/>
    <w:rPr>
      <w:sz w:val="21"/>
    </w:rPr>
  </w:style>
  <w:style w:type="character" w:customStyle="1" w:styleId="226">
    <w:name w:val="Book Title"/>
    <w:basedOn w:val="63"/>
    <w:qFormat/>
    <w:uiPriority w:val="0"/>
    <w:rPr>
      <w:rFonts w:cs="Times New Roman"/>
      <w:b/>
      <w:bCs/>
      <w:smallCaps/>
      <w:spacing w:val="5"/>
    </w:rPr>
  </w:style>
  <w:style w:type="character" w:customStyle="1" w:styleId="227">
    <w:name w:val="标题 1 Char"/>
    <w:basedOn w:val="63"/>
    <w:uiPriority w:val="0"/>
    <w:rPr>
      <w:rFonts w:ascii="Calibri" w:hAnsi="Calibri" w:eastAsia="宋体" w:cs="Times New Roman"/>
      <w:b/>
      <w:bCs/>
      <w:kern w:val="44"/>
      <w:sz w:val="44"/>
      <w:szCs w:val="44"/>
    </w:rPr>
  </w:style>
  <w:style w:type="character" w:customStyle="1" w:styleId="228">
    <w:name w:val="正文文本缩进 Char2"/>
    <w:uiPriority w:val="0"/>
    <w:rPr>
      <w:rFonts w:eastAsia="宋体"/>
      <w:b/>
      <w:bCs/>
      <w:sz w:val="24"/>
      <w:szCs w:val="24"/>
    </w:rPr>
  </w:style>
  <w:style w:type="character" w:customStyle="1" w:styleId="229">
    <w:name w:val="keyfeatures1"/>
    <w:uiPriority w:val="0"/>
    <w:rPr>
      <w:rFonts w:hint="default" w:ascii="Arial" w:hAnsi="Arial" w:cs="Arial"/>
      <w:color w:val="003366"/>
      <w:sz w:val="17"/>
      <w:szCs w:val="17"/>
      <w:u w:val="none"/>
    </w:rPr>
  </w:style>
  <w:style w:type="character" w:customStyle="1" w:styleId="230">
    <w:name w:val="正文文字 Char Char"/>
    <w:aliases w:val="小行距正文文字 Char,小行距正文文字1 Char,小行距正文文字2 Char,小行距正文文字3 Char,小行距正文文字4 Char,小行距正文文字5 Char,居中 Char Char"/>
    <w:uiPriority w:val="0"/>
    <w:rPr>
      <w:rFonts w:ascii="宋体" w:hAnsi="宋体"/>
      <w:b/>
      <w:bCs/>
      <w:color w:val="000000"/>
      <w:kern w:val="2"/>
      <w:sz w:val="72"/>
    </w:rPr>
  </w:style>
  <w:style w:type="character" w:customStyle="1" w:styleId="231">
    <w:name w:val="标题 5（无编号）（绿盟科技） Char"/>
    <w:link w:val="232"/>
    <w:uiPriority w:val="0"/>
    <w:rPr>
      <w:rFonts w:ascii="Arial" w:hAnsi="Arial" w:eastAsia="黑体"/>
      <w:b/>
      <w:sz w:val="24"/>
      <w:szCs w:val="28"/>
      <w:lang w:bidi="ar-SA"/>
    </w:rPr>
  </w:style>
  <w:style w:type="paragraph" w:customStyle="1" w:styleId="232">
    <w:name w:val="标题 5（无编号）（绿盟科技）"/>
    <w:basedOn w:val="7"/>
    <w:link w:val="231"/>
    <w:qFormat/>
    <w:uiPriority w:val="0"/>
    <w:pPr>
      <w:numPr>
        <w:ilvl w:val="0"/>
        <w:numId w:val="0"/>
      </w:numPr>
      <w:tabs>
        <w:tab w:val="left" w:pos="1232"/>
      </w:tabs>
      <w:spacing w:after="156" w:line="377" w:lineRule="auto"/>
      <w:jc w:val="left"/>
    </w:pPr>
    <w:rPr>
      <w:rFonts w:ascii="Arial" w:hAnsi="Arial" w:eastAsia="黑体"/>
      <w:bCs w:val="0"/>
      <w:kern w:val="0"/>
      <w:sz w:val="24"/>
    </w:rPr>
  </w:style>
  <w:style w:type="character" w:customStyle="1" w:styleId="233">
    <w:name w:val="Char Char17"/>
    <w:uiPriority w:val="0"/>
    <w:rPr>
      <w:kern w:val="2"/>
      <w:sz w:val="18"/>
      <w:szCs w:val="18"/>
    </w:rPr>
  </w:style>
  <w:style w:type="character" w:customStyle="1" w:styleId="234">
    <w:name w:val="Char Char5"/>
    <w:uiPriority w:val="0"/>
    <w:rPr>
      <w:b/>
      <w:bCs/>
      <w:sz w:val="21"/>
    </w:rPr>
  </w:style>
  <w:style w:type="character" w:customStyle="1" w:styleId="235">
    <w:name w:val="哈哈正文 Char"/>
    <w:link w:val="236"/>
    <w:uiPriority w:val="0"/>
    <w:rPr>
      <w:rFonts w:ascii="宋体" w:hAnsi="宋体"/>
      <w:sz w:val="24"/>
      <w:lang w:bidi="ar-SA"/>
    </w:rPr>
  </w:style>
  <w:style w:type="paragraph" w:customStyle="1" w:styleId="236">
    <w:name w:val="哈哈正文"/>
    <w:basedOn w:val="1"/>
    <w:link w:val="235"/>
    <w:uiPriority w:val="0"/>
    <w:pPr>
      <w:spacing w:line="360" w:lineRule="auto"/>
      <w:ind w:firstLine="200" w:firstLineChars="200"/>
    </w:pPr>
    <w:rPr>
      <w:rFonts w:ascii="宋体" w:hAnsi="宋体"/>
      <w:kern w:val="0"/>
      <w:sz w:val="24"/>
      <w:szCs w:val="20"/>
    </w:rPr>
  </w:style>
  <w:style w:type="character" w:customStyle="1" w:styleId="237">
    <w:name w:val="Char Char1"/>
    <w:uiPriority w:val="0"/>
    <w:rPr>
      <w:rFonts w:ascii="Arial" w:hAnsi="Arial" w:eastAsia="宋体"/>
      <w:b/>
      <w:bCs/>
      <w:kern w:val="2"/>
      <w:sz w:val="28"/>
      <w:szCs w:val="28"/>
      <w:lang w:val="en-US" w:eastAsia="zh-CN" w:bidi="ar-SA"/>
    </w:rPr>
  </w:style>
  <w:style w:type="character" w:customStyle="1" w:styleId="238">
    <w:name w:val=" Char Char13"/>
    <w:uiPriority w:val="0"/>
    <w:rPr>
      <w:sz w:val="18"/>
      <w:szCs w:val="18"/>
      <w:lang w:bidi="ar-SA"/>
    </w:rPr>
  </w:style>
  <w:style w:type="paragraph" w:customStyle="1" w:styleId="239">
    <w:name w:val="技术响应2"/>
    <w:basedOn w:val="1"/>
    <w:uiPriority w:val="0"/>
    <w:pPr>
      <w:tabs>
        <w:tab w:val="left" w:pos="420"/>
      </w:tabs>
      <w:ind w:left="420" w:hanging="420"/>
    </w:pPr>
    <w:rPr>
      <w:rFonts w:ascii="宋体" w:hAnsi="宋体"/>
      <w:b/>
      <w:bCs/>
      <w:szCs w:val="20"/>
    </w:rPr>
  </w:style>
  <w:style w:type="paragraph" w:customStyle="1" w:styleId="240">
    <w:name w:val="正文（缩进）"/>
    <w:basedOn w:val="1"/>
    <w:uiPriority w:val="0"/>
    <w:pPr>
      <w:spacing w:beforeLines="50" w:afterLines="50" w:line="360" w:lineRule="auto"/>
      <w:ind w:firstLine="480" w:firstLineChars="200"/>
    </w:pPr>
    <w:rPr>
      <w:rFonts w:ascii="Times New Roman" w:hAnsi="Times New Roman"/>
      <w:sz w:val="24"/>
    </w:rPr>
  </w:style>
  <w:style w:type="paragraph" w:customStyle="1" w:styleId="241">
    <w:name w:val="题注5"/>
    <w:basedOn w:val="1"/>
    <w:next w:val="16"/>
    <w:uiPriority w:val="0"/>
    <w:pPr>
      <w:jc w:val="center"/>
    </w:pPr>
    <w:rPr>
      <w:rFonts w:ascii="Times New Roman" w:hAnsi="Times New Roman"/>
      <w:b/>
      <w:color w:val="000000"/>
      <w:sz w:val="24"/>
      <w:szCs w:val="21"/>
    </w:rPr>
  </w:style>
  <w:style w:type="paragraph" w:customStyle="1" w:styleId="242">
    <w:name w:val="_Style 40"/>
    <w:uiPriority w:val="0"/>
    <w:pPr>
      <w:widowControl w:val="0"/>
      <w:jc w:val="both"/>
    </w:pPr>
    <w:rPr>
      <w:rFonts w:ascii="Times New Roman" w:hAnsi="Times New Roman"/>
      <w:kern w:val="2"/>
      <w:sz w:val="21"/>
      <w:szCs w:val="24"/>
      <w:lang w:val="en-US" w:eastAsia="zh-CN" w:bidi="ar-SA"/>
    </w:rPr>
  </w:style>
  <w:style w:type="paragraph" w:customStyle="1" w:styleId="243">
    <w:name w:val="标题 7 New"/>
    <w:basedOn w:val="1"/>
    <w:next w:val="1"/>
    <w:uiPriority w:val="0"/>
    <w:pPr>
      <w:keepNext/>
      <w:keepLines/>
      <w:widowControl/>
      <w:tabs>
        <w:tab w:val="left" w:pos="2520"/>
      </w:tabs>
      <w:spacing w:before="240" w:after="64" w:line="317" w:lineRule="auto"/>
      <w:ind w:left="1296" w:hanging="1296"/>
      <w:jc w:val="left"/>
      <w:outlineLvl w:val="6"/>
    </w:pPr>
    <w:rPr>
      <w:b/>
      <w:kern w:val="0"/>
      <w:sz w:val="24"/>
      <w:szCs w:val="20"/>
    </w:rPr>
  </w:style>
  <w:style w:type="paragraph" w:customStyle="1" w:styleId="244">
    <w:name w:val="图"/>
    <w:basedOn w:val="1"/>
    <w:uiPriority w:val="0"/>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245">
    <w:name w:val="正文缩进1"/>
    <w:basedOn w:val="1"/>
    <w:next w:val="2"/>
    <w:uiPriority w:val="0"/>
    <w:pPr>
      <w:autoSpaceDE w:val="0"/>
      <w:autoSpaceDN w:val="0"/>
      <w:adjustRightInd w:val="0"/>
      <w:snapToGrid w:val="0"/>
      <w:spacing w:after="120" w:line="360" w:lineRule="auto"/>
      <w:ind w:left="420" w:leftChars="200" w:firstLine="480" w:firstLineChars="200"/>
    </w:pPr>
    <w:rPr>
      <w:rFonts w:ascii="Times New Roman" w:hAnsi="Times New Roman"/>
      <w:sz w:val="24"/>
      <w:szCs w:val="21"/>
    </w:rPr>
  </w:style>
  <w:style w:type="paragraph" w:customStyle="1" w:styleId="246">
    <w:name w:val="Char Char1 Char Char Char Char Char Char"/>
    <w:basedOn w:val="1"/>
    <w:uiPriority w:val="0"/>
    <w:rPr>
      <w:rFonts w:ascii="Times New Roman" w:hAnsi="Times New Roman"/>
      <w:sz w:val="36"/>
    </w:rPr>
  </w:style>
  <w:style w:type="paragraph" w:customStyle="1" w:styleId="247">
    <w:name w:val="List Paragraph1"/>
    <w:basedOn w:val="1"/>
    <w:uiPriority w:val="0"/>
    <w:pPr>
      <w:ind w:firstLine="420" w:firstLineChars="200"/>
    </w:pPr>
  </w:style>
  <w:style w:type="paragraph" w:customStyle="1" w:styleId="248">
    <w:name w:val="办公自动化专用标题"/>
    <w:basedOn w:val="58"/>
    <w:uiPriority w:val="0"/>
    <w:pPr>
      <w:tabs>
        <w:tab w:val="clear" w:pos="420"/>
      </w:tabs>
      <w:adjustRightInd/>
      <w:spacing w:before="240" w:after="60" w:line="560" w:lineRule="atLeast"/>
      <w:ind w:left="0" w:firstLine="0"/>
      <w:jc w:val="center"/>
      <w:textAlignment w:val="auto"/>
      <w:outlineLvl w:val="0"/>
    </w:pPr>
    <w:rPr>
      <w:rFonts w:ascii="宋体" w:hAnsi="Arial" w:eastAsia="宋体"/>
      <w:sz w:val="44"/>
    </w:rPr>
  </w:style>
  <w:style w:type="paragraph" w:customStyle="1" w:styleId="249">
    <w:name w:val="封面_项目建设单位"/>
    <w:basedOn w:val="33"/>
    <w:uiPriority w:val="0"/>
    <w:pPr>
      <w:autoSpaceDE w:val="0"/>
      <w:autoSpaceDN w:val="0"/>
      <w:adjustRightInd w:val="0"/>
      <w:spacing w:line="240" w:lineRule="atLeast"/>
      <w:ind w:firstLine="425"/>
      <w:jc w:val="distribute"/>
    </w:pPr>
    <w:rPr>
      <w:rFonts w:ascii="Arial" w:hAnsi="Arial" w:eastAsia="黑体" w:cs="Times New Roman"/>
      <w:color w:val="000000"/>
      <w:kern w:val="0"/>
      <w:sz w:val="32"/>
      <w:szCs w:val="20"/>
      <w:lang/>
    </w:rPr>
  </w:style>
  <w:style w:type="paragraph" w:customStyle="1" w:styleId="250">
    <w:name w:val="样式"/>
    <w:basedOn w:val="1"/>
    <w:uiPriority w:val="0"/>
    <w:pPr>
      <w:autoSpaceDE w:val="0"/>
      <w:autoSpaceDN w:val="0"/>
      <w:snapToGrid w:val="0"/>
      <w:spacing w:before="120" w:after="120" w:line="360" w:lineRule="auto"/>
    </w:pPr>
    <w:rPr>
      <w:rFonts w:ascii="宋体"/>
      <w:sz w:val="24"/>
      <w:szCs w:val="20"/>
    </w:rPr>
  </w:style>
  <w:style w:type="paragraph" w:customStyle="1" w:styleId="251">
    <w:name w:val="需求书2"/>
    <w:basedOn w:val="1"/>
    <w:uiPriority w:val="0"/>
    <w:rPr>
      <w:rFonts w:ascii="宋体" w:hAnsi="宋体"/>
      <w:spacing w:val="10"/>
      <w:sz w:val="18"/>
      <w:szCs w:val="20"/>
    </w:rPr>
  </w:style>
  <w:style w:type="paragraph" w:customStyle="1" w:styleId="252">
    <w:name w:val="段"/>
    <w:qFormat/>
    <w:uiPriority w:val="0"/>
    <w:pPr>
      <w:autoSpaceDE w:val="0"/>
      <w:autoSpaceDN w:val="0"/>
      <w:ind w:firstLine="200"/>
      <w:jc w:val="both"/>
    </w:pPr>
    <w:rPr>
      <w:rFonts w:ascii="宋体" w:hAnsi="Times New Roman" w:eastAsia="宋体" w:cs="Times New Roman"/>
      <w:sz w:val="21"/>
      <w:lang w:val="en-US" w:eastAsia="zh-CN" w:bidi="ar-SA"/>
    </w:rPr>
  </w:style>
  <w:style w:type="paragraph" w:customStyle="1" w:styleId="253">
    <w:name w:val="样式2"/>
    <w:basedOn w:val="4"/>
    <w:uiPriority w:val="0"/>
    <w:pPr>
      <w:keepLines w:val="0"/>
      <w:numPr>
        <w:ilvl w:val="0"/>
        <w:numId w:val="0"/>
      </w:numPr>
      <w:spacing w:before="0" w:after="0" w:line="360" w:lineRule="auto"/>
      <w:ind w:left="567" w:hanging="567"/>
      <w:jc w:val="left"/>
    </w:pPr>
    <w:rPr>
      <w:rFonts w:ascii="宋体" w:hAnsi="宋体" w:eastAsia="宋体"/>
      <w:bCs w:val="0"/>
      <w:szCs w:val="24"/>
    </w:rPr>
  </w:style>
  <w:style w:type="paragraph" w:customStyle="1" w:styleId="254">
    <w:name w:val="TOC 标题1"/>
    <w:basedOn w:val="3"/>
    <w:next w:val="1"/>
    <w:unhideWhenUsed/>
    <w:qFormat/>
    <w:uiPriority w:val="0"/>
    <w:pPr>
      <w:widowControl/>
      <w:numPr>
        <w:ilvl w:val="0"/>
        <w:numId w:val="0"/>
      </w:numPr>
      <w:spacing w:before="240" w:after="0" w:line="259" w:lineRule="auto"/>
      <w:jc w:val="left"/>
      <w:outlineLvl w:val="9"/>
    </w:pPr>
    <w:rPr>
      <w:rFonts w:ascii="Calibri Light" w:hAnsi="Calibri Light"/>
      <w:b w:val="0"/>
      <w:bCs w:val="0"/>
      <w:color w:val="2E75B5"/>
      <w:kern w:val="0"/>
      <w:sz w:val="32"/>
      <w:szCs w:val="32"/>
    </w:rPr>
  </w:style>
  <w:style w:type="paragraph" w:customStyle="1" w:styleId="255">
    <w:name w:val="Char Char2 Char"/>
    <w:basedOn w:val="1"/>
    <w:uiPriority w:val="0"/>
    <w:rPr>
      <w:rFonts w:ascii="宋体" w:hAnsi="宋体"/>
      <w:b/>
      <w:sz w:val="28"/>
      <w:szCs w:val="28"/>
    </w:rPr>
  </w:style>
  <w:style w:type="paragraph" w:customStyle="1" w:styleId="256">
    <w:name w:val="Char Char Char Char"/>
    <w:basedOn w:val="1"/>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57">
    <w:name w:val="样式 标题 2H2sect 1.2HD2h2Level 2 Topic Heading2Header 2head..."/>
    <w:basedOn w:val="4"/>
    <w:uiPriority w:val="0"/>
    <w:pPr>
      <w:numPr>
        <w:ilvl w:val="0"/>
        <w:numId w:val="0"/>
      </w:numPr>
      <w:spacing w:line="413" w:lineRule="auto"/>
    </w:pPr>
    <w:rPr>
      <w:rFonts w:ascii="Times New Roman" w:hAnsi="Times New Roman"/>
      <w:b w:val="0"/>
      <w:sz w:val="30"/>
      <w:szCs w:val="30"/>
    </w:rPr>
  </w:style>
  <w:style w:type="paragraph" w:customStyle="1" w:styleId="258">
    <w:name w:val="标题5"/>
    <w:basedOn w:val="15"/>
    <w:next w:val="15"/>
    <w:uiPriority w:val="0"/>
    <w:pPr>
      <w:spacing w:line="360" w:lineRule="auto"/>
      <w:ind w:firstLine="0" w:firstLineChars="0"/>
    </w:pPr>
    <w:rPr>
      <w:bCs/>
      <w:kern w:val="0"/>
      <w:sz w:val="30"/>
      <w:lang/>
    </w:rPr>
  </w:style>
  <w:style w:type="paragraph" w:customStyle="1" w:styleId="259">
    <w:name w:val="技术响应1"/>
    <w:basedOn w:val="1"/>
    <w:uiPriority w:val="0"/>
    <w:pPr>
      <w:widowControl/>
      <w:spacing w:line="360" w:lineRule="auto"/>
      <w:ind w:firstLine="588"/>
      <w:jc w:val="center"/>
    </w:pPr>
    <w:rPr>
      <w:rFonts w:ascii="宋体" w:hAnsi="Times New Roman"/>
      <w:b/>
      <w:kern w:val="0"/>
      <w:sz w:val="28"/>
      <w:szCs w:val="20"/>
    </w:rPr>
  </w:style>
  <w:style w:type="paragraph" w:customStyle="1" w:styleId="260">
    <w:name w:val="4"/>
    <w:basedOn w:val="20"/>
    <w:uiPriority w:val="0"/>
    <w:rPr>
      <w:rFonts w:ascii="Tahoma" w:hAnsi="Tahoma"/>
      <w:sz w:val="24"/>
    </w:rPr>
  </w:style>
  <w:style w:type="paragraph" w:customStyle="1" w:styleId="261">
    <w:name w:val="正文缩进 New"/>
    <w:basedOn w:val="1"/>
    <w:uiPriority w:val="0"/>
    <w:pPr>
      <w:adjustRightInd w:val="0"/>
      <w:ind w:firstLine="420"/>
      <w:textAlignment w:val="baseline"/>
    </w:pPr>
    <w:rPr>
      <w:rFonts w:ascii="Times New Roman" w:hAnsi="Times New Roman" w:eastAsia="楷体_GB2312"/>
      <w:szCs w:val="20"/>
    </w:rPr>
  </w:style>
  <w:style w:type="paragraph" w:customStyle="1" w:styleId="262">
    <w:name w:val="_Style 2"/>
    <w:basedOn w:val="1"/>
    <w:uiPriority w:val="0"/>
  </w:style>
  <w:style w:type="paragraph" w:customStyle="1" w:styleId="263">
    <w:name w:val="本文正文"/>
    <w:basedOn w:val="1"/>
    <w:qFormat/>
    <w:uiPriority w:val="0"/>
    <w:pPr>
      <w:snapToGrid w:val="0"/>
      <w:spacing w:line="480" w:lineRule="exact"/>
      <w:ind w:firstLine="200"/>
    </w:pPr>
    <w:rPr>
      <w:kern w:val="0"/>
      <w:sz w:val="28"/>
      <w:szCs w:val="22"/>
    </w:rPr>
  </w:style>
  <w:style w:type="paragraph" w:customStyle="1" w:styleId="264">
    <w:name w:val="DAS正文"/>
    <w:basedOn w:val="1"/>
    <w:uiPriority w:val="0"/>
    <w:pPr>
      <w:spacing w:line="360" w:lineRule="exact"/>
    </w:pPr>
    <w:rPr>
      <w:rFonts w:ascii="Verdana" w:hAnsi="Verdana"/>
      <w:szCs w:val="21"/>
    </w:rPr>
  </w:style>
  <w:style w:type="paragraph" w:customStyle="1" w:styleId="265">
    <w:name w:val="表头"/>
    <w:basedOn w:val="16"/>
    <w:uiPriority w:val="0"/>
    <w:pPr>
      <w:keepNext/>
      <w:keepLines/>
      <w:widowControl/>
      <w:suppressLineNumbers w:val="0"/>
      <w:spacing w:line="300" w:lineRule="auto"/>
      <w:jc w:val="center"/>
      <w:textAlignment w:val="baseline"/>
    </w:pPr>
    <w:rPr>
      <w:rFonts w:ascii="Arial" w:hAnsi="Arial" w:eastAsia="黑体" w:cs="Times New Roman"/>
      <w:i w:val="0"/>
      <w:iCs w:val="0"/>
      <w:color w:val="auto"/>
      <w:sz w:val="21"/>
      <w:szCs w:val="20"/>
    </w:rPr>
  </w:style>
  <w:style w:type="paragraph" w:customStyle="1" w:styleId="266">
    <w:name w:val=" Char Char Char Char Char Char"/>
    <w:basedOn w:val="20"/>
    <w:uiPriority w:val="0"/>
    <w:rPr>
      <w:rFonts w:ascii="Tahoma" w:hAnsi="Tahoma"/>
      <w:sz w:val="24"/>
    </w:rPr>
  </w:style>
  <w:style w:type="paragraph" w:customStyle="1" w:styleId="267">
    <w:name w:val="列出段落11"/>
    <w:basedOn w:val="1"/>
    <w:uiPriority w:val="0"/>
    <w:pPr>
      <w:ind w:firstLine="420" w:firstLineChars="200"/>
    </w:pPr>
    <w:rPr>
      <w:szCs w:val="22"/>
    </w:rPr>
  </w:style>
  <w:style w:type="paragraph" w:customStyle="1" w:styleId="268">
    <w:name w:val="标题51 Char Char Char"/>
    <w:basedOn w:val="7"/>
    <w:next w:val="7"/>
    <w:uiPriority w:val="0"/>
    <w:pPr>
      <w:numPr>
        <w:ilvl w:val="0"/>
        <w:numId w:val="0"/>
      </w:numPr>
      <w:tabs>
        <w:tab w:val="left" w:pos="1307"/>
      </w:tabs>
      <w:spacing w:beforeLines="50" w:after="120" w:line="360" w:lineRule="auto"/>
      <w:ind w:left="1307" w:hanging="992"/>
    </w:pPr>
    <w:rPr>
      <w:rFonts w:ascii="Tahoma" w:hAnsi="Tahoma" w:eastAsia="黑体"/>
      <w:b w:val="0"/>
      <w:color w:val="000000"/>
      <w:sz w:val="24"/>
      <w:szCs w:val="20"/>
    </w:rPr>
  </w:style>
  <w:style w:type="paragraph" w:customStyle="1" w:styleId="269">
    <w:name w:val="正文居中"/>
    <w:basedOn w:val="1"/>
    <w:next w:val="1"/>
    <w:uiPriority w:val="0"/>
    <w:pPr>
      <w:adjustRightInd w:val="0"/>
      <w:snapToGrid w:val="0"/>
      <w:spacing w:line="300" w:lineRule="auto"/>
      <w:jc w:val="center"/>
    </w:pPr>
    <w:rPr>
      <w:rFonts w:ascii="Times New Roman" w:hAnsi="Times New Roman"/>
    </w:rPr>
  </w:style>
  <w:style w:type="paragraph" w:customStyle="1" w:styleId="270">
    <w:name w:val="标题 3.5"/>
    <w:basedOn w:val="5"/>
    <w:uiPriority w:val="0"/>
    <w:pPr>
      <w:keepNext w:val="0"/>
      <w:keepLines w:val="0"/>
      <w:numPr>
        <w:ilvl w:val="0"/>
        <w:numId w:val="0"/>
      </w:numPr>
      <w:tabs>
        <w:tab w:val="left" w:pos="720"/>
      </w:tabs>
      <w:spacing w:before="0" w:after="0" w:line="600" w:lineRule="exact"/>
      <w:outlineLvl w:val="9"/>
    </w:pPr>
    <w:rPr>
      <w:rFonts w:ascii="Times New Roman" w:hAnsi="Times New Roman" w:eastAsia="仿宋_GB2312"/>
      <w:b w:val="0"/>
      <w:bCs w:val="0"/>
      <w:sz w:val="31"/>
      <w:szCs w:val="24"/>
      <w:lang w:val="zh-CN"/>
    </w:rPr>
  </w:style>
  <w:style w:type="paragraph" w:customStyle="1" w:styleId="271">
    <w:name w:val="Char1 Char Char Char"/>
    <w:basedOn w:val="1"/>
    <w:uiPriority w:val="0"/>
    <w:rPr>
      <w:rFonts w:ascii="Tahoma" w:hAnsi="Tahoma"/>
      <w:sz w:val="24"/>
      <w:szCs w:val="20"/>
    </w:rPr>
  </w:style>
  <w:style w:type="paragraph" w:customStyle="1" w:styleId="272">
    <w:name w:val="Char Char Char Char Char Char Char"/>
    <w:basedOn w:val="1"/>
    <w:uiPriority w:val="0"/>
    <w:rPr>
      <w:rFonts w:ascii="Times New Roman" w:hAnsi="Times New Roman"/>
      <w:szCs w:val="21"/>
    </w:rPr>
  </w:style>
  <w:style w:type="paragraph" w:customStyle="1" w:styleId="273">
    <w:name w:val="样式 表格名称 + 两端对齐"/>
    <w:basedOn w:val="165"/>
    <w:uiPriority w:val="0"/>
    <w:pPr>
      <w:ind w:left="984" w:hanging="420"/>
      <w:jc w:val="both"/>
    </w:pPr>
    <w:rPr>
      <w:rFonts w:cs="宋体"/>
      <w:bCs/>
      <w:sz w:val="21"/>
      <w:szCs w:val="20"/>
    </w:rPr>
  </w:style>
  <w:style w:type="paragraph" w:customStyle="1" w:styleId="274">
    <w:name w:val="Char Char Char Char Char Char1 Char"/>
    <w:basedOn w:val="1"/>
    <w:uiPriority w:val="0"/>
    <w:pPr>
      <w:widowControl/>
      <w:spacing w:after="160" w:line="240" w:lineRule="exact"/>
      <w:jc w:val="left"/>
    </w:pPr>
    <w:rPr>
      <w:rFonts w:ascii="Arial" w:hAnsi="Arial" w:eastAsia="楷体_GB2312" w:cs="Verdana"/>
      <w:b/>
      <w:kern w:val="0"/>
      <w:sz w:val="24"/>
      <w:lang w:eastAsia="en-US"/>
    </w:rPr>
  </w:style>
  <w:style w:type="paragraph" w:customStyle="1" w:styleId="275">
    <w:name w:val="正文文本缩进1"/>
    <w:basedOn w:val="1"/>
    <w:next w:val="1"/>
    <w:uiPriority w:val="0"/>
    <w:pPr>
      <w:ind w:left="420" w:leftChars="200"/>
    </w:pPr>
  </w:style>
  <w:style w:type="paragraph" w:customStyle="1" w:styleId="276">
    <w:name w:val="日期右"/>
    <w:basedOn w:val="36"/>
    <w:uiPriority w:val="0"/>
    <w:pPr>
      <w:spacing w:line="600" w:lineRule="exact"/>
      <w:ind w:left="0" w:leftChars="0"/>
      <w:jc w:val="right"/>
    </w:pPr>
    <w:rPr>
      <w:rFonts w:eastAsia="仿宋_GB2312"/>
      <w:sz w:val="31"/>
    </w:rPr>
  </w:style>
  <w:style w:type="paragraph" w:customStyle="1" w:styleId="277">
    <w:name w:val="正文无缩进"/>
    <w:basedOn w:val="220"/>
    <w:uiPriority w:val="0"/>
    <w:pPr>
      <w:spacing w:after="0"/>
      <w:ind w:firstLine="0" w:firstLineChars="0"/>
    </w:pPr>
    <w:rPr>
      <w:kern w:val="2"/>
      <w:lang w:val="en-US" w:eastAsia="zh-CN"/>
    </w:rPr>
  </w:style>
  <w:style w:type="paragraph" w:customStyle="1" w:styleId="278">
    <w:name w:val="题注4"/>
    <w:basedOn w:val="1"/>
    <w:next w:val="16"/>
    <w:uiPriority w:val="0"/>
    <w:pPr>
      <w:ind w:left="-132" w:leftChars="-64" w:right="-105" w:rightChars="-50" w:hanging="2"/>
      <w:jc w:val="center"/>
    </w:pPr>
    <w:rPr>
      <w:rFonts w:ascii="Times New Roman" w:hAnsi="Times New Roman"/>
      <w:b/>
      <w:color w:val="FF0000"/>
      <w:szCs w:val="21"/>
      <w:lang w:val="en-GB"/>
    </w:rPr>
  </w:style>
  <w:style w:type="paragraph" w:customStyle="1" w:styleId="279">
    <w:name w:val="表中文字"/>
    <w:basedOn w:val="1"/>
    <w:uiPriority w:val="0"/>
    <w:pPr>
      <w:autoSpaceDE w:val="0"/>
      <w:autoSpaceDN w:val="0"/>
      <w:adjustRightInd w:val="0"/>
      <w:spacing w:line="400" w:lineRule="atLeast"/>
      <w:ind w:left="35" w:leftChars="14" w:hanging="1"/>
      <w:jc w:val="center"/>
      <w:textAlignment w:val="baseline"/>
    </w:pPr>
    <w:rPr>
      <w:rFonts w:ascii="Verdana" w:hAnsi="Verdana"/>
      <w:kern w:val="0"/>
      <w:szCs w:val="28"/>
    </w:rPr>
  </w:style>
  <w:style w:type="paragraph" w:customStyle="1" w:styleId="280">
    <w:name w:val="普通 (Web)"/>
    <w:basedOn w:val="1"/>
    <w:uiPriority w:val="0"/>
    <w:pPr>
      <w:widowControl/>
      <w:spacing w:before="100" w:beforeAutospacing="1" w:after="100" w:afterAutospacing="1"/>
      <w:jc w:val="left"/>
    </w:pPr>
    <w:rPr>
      <w:rFonts w:ascii="宋体" w:hAnsi="宋体"/>
      <w:kern w:val="0"/>
      <w:sz w:val="24"/>
    </w:rPr>
  </w:style>
  <w:style w:type="paragraph" w:customStyle="1" w:styleId="281">
    <w:name w:val="样式 正文2 + 仿宋_GB2312 黑色 段前: 0 磅 行距: 固定值 23 磅"/>
    <w:basedOn w:val="158"/>
    <w:uiPriority w:val="0"/>
    <w:pPr>
      <w:spacing w:before="0" w:line="360" w:lineRule="exact"/>
      <w:ind w:left="-51" w:leftChars="-51" w:firstLine="0" w:firstLineChars="0"/>
    </w:pPr>
    <w:rPr>
      <w:rFonts w:ascii="仿宋_GB2312" w:hAnsi="仿宋_GB2312" w:eastAsia="仿宋_GB2312" w:cs="宋体"/>
      <w:color w:val="000000"/>
    </w:rPr>
  </w:style>
  <w:style w:type="paragraph" w:customStyle="1" w:styleId="282">
    <w:name w:val="图注"/>
    <w:basedOn w:val="15"/>
    <w:uiPriority w:val="0"/>
    <w:pPr>
      <w:spacing w:line="360" w:lineRule="auto"/>
      <w:ind w:firstLine="0" w:firstLineChars="0"/>
      <w:jc w:val="center"/>
    </w:pPr>
    <w:rPr>
      <w:rFonts w:ascii="宋体" w:hAnsi="宋体"/>
      <w:kern w:val="0"/>
      <w:sz w:val="24"/>
      <w:szCs w:val="24"/>
      <w:lang/>
    </w:rPr>
  </w:style>
  <w:style w:type="paragraph" w:customStyle="1" w:styleId="283">
    <w:name w:val="表格名"/>
    <w:basedOn w:val="124"/>
    <w:uiPriority w:val="0"/>
    <w:pPr>
      <w:spacing w:line="360" w:lineRule="auto"/>
      <w:ind w:left="420" w:firstLine="0" w:firstLineChars="0"/>
      <w:jc w:val="center"/>
    </w:pPr>
    <w:rPr>
      <w:rFonts w:ascii="宋体" w:hAnsi="宋体"/>
      <w:b/>
      <w:kern w:val="0"/>
      <w:szCs w:val="21"/>
      <w:lang/>
    </w:rPr>
  </w:style>
  <w:style w:type="paragraph" w:customStyle="1" w:styleId="284">
    <w:name w:val="Char"/>
    <w:basedOn w:val="1"/>
    <w:uiPriority w:val="0"/>
    <w:rPr>
      <w:rFonts w:ascii="Times New Roman" w:hAnsi="Times New Roman"/>
      <w:szCs w:val="20"/>
    </w:rPr>
  </w:style>
  <w:style w:type="paragraph" w:customStyle="1" w:styleId="285">
    <w:name w:val=" Char3"/>
    <w:basedOn w:val="1"/>
    <w:uiPriority w:val="0"/>
    <w:pPr>
      <w:tabs>
        <w:tab w:val="left" w:pos="360"/>
      </w:tabs>
    </w:pPr>
    <w:rPr>
      <w:sz w:val="24"/>
    </w:rPr>
  </w:style>
  <w:style w:type="paragraph" w:customStyle="1" w:styleId="286">
    <w:name w:val="列表正文"/>
    <w:basedOn w:val="1"/>
    <w:uiPriority w:val="0"/>
    <w:pPr>
      <w:adjustRightInd w:val="0"/>
      <w:snapToGrid w:val="0"/>
      <w:spacing w:line="300" w:lineRule="auto"/>
      <w:ind w:left="200" w:leftChars="200" w:firstLine="200" w:firstLineChars="200"/>
    </w:pPr>
    <w:rPr>
      <w:rFonts w:ascii="Times New Roman" w:hAnsi="Times New Roman"/>
    </w:rPr>
  </w:style>
  <w:style w:type="paragraph" w:customStyle="1" w:styleId="287">
    <w:name w:val="Char2"/>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288">
    <w:name w:val="xl48"/>
    <w:basedOn w:val="1"/>
    <w:uiPriority w:val="0"/>
    <w:pPr>
      <w:widowControl/>
      <w:spacing w:before="100" w:beforeAutospacing="1" w:after="100" w:afterAutospacing="1"/>
      <w:jc w:val="center"/>
      <w:textAlignment w:val="center"/>
    </w:pPr>
    <w:rPr>
      <w:rFonts w:ascii="宋体" w:hAnsi="宋体" w:cs="宋体"/>
      <w:kern w:val="0"/>
      <w:sz w:val="28"/>
      <w:szCs w:val="28"/>
    </w:rPr>
  </w:style>
  <w:style w:type="paragraph" w:customStyle="1" w:styleId="289">
    <w:name w:val=" Char"/>
    <w:basedOn w:val="1"/>
    <w:uiPriority w:val="0"/>
    <w:rPr>
      <w:szCs w:val="20"/>
    </w:rPr>
  </w:style>
  <w:style w:type="paragraph" w:customStyle="1" w:styleId="290">
    <w:name w:val="af17cgridlangnp1033langf"/>
    <w:uiPriority w:val="0"/>
    <w:pPr>
      <w:widowControl w:val="0"/>
      <w:autoSpaceDE w:val="0"/>
      <w:autoSpaceDN w:val="0"/>
      <w:adjustRightInd w:val="0"/>
      <w:spacing w:before="156" w:line="360" w:lineRule="atLeast"/>
      <w:ind w:left="567" w:firstLine="510"/>
      <w:jc w:val="both"/>
    </w:pPr>
    <w:rPr>
      <w:rFonts w:ascii="Times New Roman" w:hAnsi="Times New Roman"/>
      <w:lang w:val="en-US" w:eastAsia="zh-CN" w:bidi="ar-SA"/>
    </w:rPr>
  </w:style>
  <w:style w:type="paragraph" w:customStyle="1" w:styleId="291">
    <w:name w:val="样式 标题 1H1h1章l1I11st levelHeading 01Header 1Header1Sec...4"/>
    <w:basedOn w:val="3"/>
    <w:uiPriority w:val="0"/>
    <w:pPr>
      <w:numPr>
        <w:ilvl w:val="0"/>
        <w:numId w:val="0"/>
      </w:numPr>
      <w:spacing w:line="576" w:lineRule="auto"/>
    </w:pPr>
    <w:rPr>
      <w:rFonts w:ascii="黑体" w:hAnsi="黑体" w:eastAsia="黑体" w:cs="宋体"/>
      <w:b w:val="0"/>
      <w:sz w:val="36"/>
      <w:szCs w:val="20"/>
    </w:rPr>
  </w:style>
  <w:style w:type="paragraph" w:customStyle="1" w:styleId="292">
    <w:name w:val="Bullet"/>
    <w:basedOn w:val="1"/>
    <w:uiPriority w:val="0"/>
    <w:pPr>
      <w:tabs>
        <w:tab w:val="left" w:pos="420"/>
      </w:tabs>
      <w:spacing w:line="360" w:lineRule="exact"/>
      <w:ind w:left="420" w:hanging="420"/>
    </w:pPr>
    <w:rPr>
      <w:rFonts w:ascii="Times New Roman" w:hAnsi="Times New Roman"/>
      <w:sz w:val="24"/>
      <w:szCs w:val="20"/>
    </w:rPr>
  </w:style>
  <w:style w:type="paragraph" w:customStyle="1" w:styleId="293">
    <w:name w:val="样式 正文文本 + 宋体 首行缩进:  0.74 厘米 行距: 1.5 倍行距"/>
    <w:basedOn w:val="26"/>
    <w:uiPriority w:val="0"/>
    <w:pPr>
      <w:spacing w:after="120" w:line="360" w:lineRule="auto"/>
      <w:ind w:firstLine="200" w:firstLineChars="200"/>
      <w:jc w:val="both"/>
    </w:pPr>
    <w:rPr>
      <w:rFonts w:ascii="Calibri" w:hAnsi="Calibri"/>
      <w:b w:val="0"/>
      <w:bCs w:val="0"/>
      <w:color w:val="auto"/>
      <w:kern w:val="0"/>
      <w:sz w:val="24"/>
      <w:lang/>
    </w:rPr>
  </w:style>
  <w:style w:type="paragraph" w:customStyle="1" w:styleId="294">
    <w:name w:val="封面_项目开发单位"/>
    <w:basedOn w:val="33"/>
    <w:uiPriority w:val="0"/>
    <w:pPr>
      <w:autoSpaceDE w:val="0"/>
      <w:autoSpaceDN w:val="0"/>
      <w:adjustRightInd w:val="0"/>
      <w:spacing w:line="240" w:lineRule="atLeast"/>
      <w:ind w:firstLine="425"/>
      <w:jc w:val="center"/>
    </w:pPr>
    <w:rPr>
      <w:rFonts w:ascii="Arial" w:hAnsi="Arial" w:eastAsia="黑体" w:cs="Times New Roman"/>
      <w:b/>
      <w:color w:val="000000"/>
      <w:kern w:val="0"/>
      <w:sz w:val="44"/>
      <w:szCs w:val="20"/>
      <w:lang/>
    </w:rPr>
  </w:style>
  <w:style w:type="paragraph" w:customStyle="1" w:styleId="295">
    <w:name w:val="Char Char Char"/>
    <w:basedOn w:val="1"/>
    <w:uiPriority w:val="0"/>
    <w:rPr>
      <w:rFonts w:ascii="Tahoma" w:hAnsi="Tahoma"/>
      <w:sz w:val="24"/>
      <w:szCs w:val="20"/>
    </w:rPr>
  </w:style>
  <w:style w:type="paragraph" w:customStyle="1" w:styleId="296">
    <w:name w:val="单位"/>
    <w:basedOn w:val="1"/>
    <w:uiPriority w:val="0"/>
    <w:pPr>
      <w:adjustRightInd w:val="0"/>
      <w:jc w:val="center"/>
      <w:textAlignment w:val="baseline"/>
    </w:pPr>
    <w:rPr>
      <w:rFonts w:ascii="宋体"/>
      <w:b/>
      <w:kern w:val="0"/>
      <w:sz w:val="32"/>
      <w:szCs w:val="20"/>
    </w:rPr>
  </w:style>
  <w:style w:type="paragraph" w:customStyle="1" w:styleId="297">
    <w:name w:val="投标文件格式"/>
    <w:basedOn w:val="33"/>
    <w:uiPriority w:val="0"/>
    <w:pPr>
      <w:jc w:val="center"/>
    </w:pPr>
    <w:rPr>
      <w:rFonts w:hAnsi="Times New Roman" w:cs="Times New Roman"/>
      <w:b/>
      <w:kern w:val="0"/>
      <w:sz w:val="20"/>
      <w:szCs w:val="20"/>
    </w:rPr>
  </w:style>
  <w:style w:type="paragraph" w:customStyle="1" w:styleId="298">
    <w:name w:val="表格文字"/>
    <w:basedOn w:val="1"/>
    <w:uiPriority w:val="0"/>
    <w:pPr>
      <w:spacing w:before="25" w:after="25"/>
      <w:jc w:val="left"/>
    </w:pPr>
    <w:rPr>
      <w:rFonts w:ascii="Times New Roman" w:hAnsi="Times New Roman"/>
      <w:bCs/>
      <w:spacing w:val="10"/>
      <w:kern w:val="0"/>
      <w:sz w:val="24"/>
      <w:szCs w:val="20"/>
    </w:rPr>
  </w:style>
  <w:style w:type="paragraph" w:customStyle="1" w:styleId="299">
    <w:name w:val="Default"/>
    <w:uiPriority w:val="0"/>
    <w:pPr>
      <w:widowControl w:val="0"/>
      <w:autoSpaceDE w:val="0"/>
      <w:autoSpaceDN w:val="0"/>
      <w:adjustRightInd w:val="0"/>
    </w:pPr>
    <w:rPr>
      <w:rFonts w:ascii="Times New Roman" w:hAnsi="Times New Roman"/>
      <w:color w:val="000000"/>
      <w:sz w:val="24"/>
      <w:szCs w:val="24"/>
      <w:lang w:val="en-US" w:eastAsia="zh-CN" w:bidi="ar-SA"/>
    </w:rPr>
  </w:style>
  <w:style w:type="paragraph" w:customStyle="1" w:styleId="300">
    <w:name w:val="页眉1"/>
    <w:basedOn w:val="1"/>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customStyle="1" w:styleId="301">
    <w:name w:val=" Char Char1 Char Char Char Char Char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302">
    <w:name w:val="trs_editor"/>
    <w:basedOn w:val="1"/>
    <w:uiPriority w:val="0"/>
    <w:pPr>
      <w:widowControl/>
      <w:spacing w:before="100" w:beforeAutospacing="1" w:after="100" w:afterAutospacing="1"/>
      <w:jc w:val="left"/>
    </w:pPr>
    <w:rPr>
      <w:rFonts w:ascii="宋体" w:hAnsi="宋体" w:cs="宋体"/>
      <w:kern w:val="0"/>
      <w:sz w:val="24"/>
    </w:rPr>
  </w:style>
  <w:style w:type="paragraph" w:customStyle="1" w:styleId="303">
    <w:name w:val="进度表"/>
    <w:basedOn w:val="15"/>
    <w:uiPriority w:val="0"/>
    <w:pPr>
      <w:adjustRightInd w:val="0"/>
      <w:spacing w:line="312" w:lineRule="atLeast"/>
      <w:ind w:firstLine="0" w:firstLineChars="0"/>
      <w:textAlignment w:val="baseline"/>
    </w:pPr>
    <w:rPr>
      <w:kern w:val="0"/>
      <w:sz w:val="20"/>
      <w:lang w:val="zh-CN"/>
    </w:rPr>
  </w:style>
  <w:style w:type="paragraph" w:customStyle="1" w:styleId="304">
    <w:name w:val="ÕýÎÄ"/>
    <w:uiPriority w:val="0"/>
    <w:pPr>
      <w:widowControl w:val="0"/>
      <w:overflowPunct w:val="0"/>
      <w:autoSpaceDE w:val="0"/>
      <w:autoSpaceDN w:val="0"/>
      <w:adjustRightInd w:val="0"/>
      <w:spacing w:line="351" w:lineRule="atLeast"/>
      <w:ind w:firstLine="419"/>
      <w:jc w:val="both"/>
      <w:textAlignment w:val="baseline"/>
    </w:pPr>
    <w:rPr>
      <w:color w:val="000000"/>
      <w:sz w:val="21"/>
      <w:lang w:val="en-US" w:eastAsia="zh-CN" w:bidi="ar-SA"/>
    </w:rPr>
  </w:style>
  <w:style w:type="paragraph" w:customStyle="1" w:styleId="305">
    <w:name w:val="保留正文"/>
    <w:basedOn w:val="26"/>
    <w:uiPriority w:val="0"/>
    <w:pPr>
      <w:keepNext/>
      <w:spacing w:after="160"/>
      <w:jc w:val="both"/>
    </w:pPr>
    <w:rPr>
      <w:rFonts w:ascii="Times New Roman" w:hAnsi="Times New Roman"/>
      <w:b w:val="0"/>
      <w:bCs w:val="0"/>
      <w:color w:val="auto"/>
      <w:kern w:val="0"/>
      <w:sz w:val="20"/>
      <w:szCs w:val="24"/>
      <w:lang/>
    </w:rPr>
  </w:style>
  <w:style w:type="paragraph" w:customStyle="1" w:styleId="306">
    <w:name w:val="首行缩进"/>
    <w:basedOn w:val="1"/>
    <w:qFormat/>
    <w:uiPriority w:val="0"/>
    <w:pPr>
      <w:spacing w:line="360" w:lineRule="auto"/>
      <w:ind w:firstLine="480" w:firstLineChars="200"/>
    </w:pPr>
    <w:rPr>
      <w:sz w:val="24"/>
      <w:lang w:val="zh-CN"/>
    </w:rPr>
  </w:style>
  <w:style w:type="paragraph" w:customStyle="1" w:styleId="307">
    <w:name w:val="Char1"/>
    <w:basedOn w:val="20"/>
    <w:uiPriority w:val="0"/>
    <w:rPr>
      <w:rFonts w:ascii="Tahoma" w:hAnsi="Tahoma"/>
      <w:kern w:val="0"/>
      <w:sz w:val="24"/>
    </w:rPr>
  </w:style>
  <w:style w:type="paragraph" w:customStyle="1" w:styleId="308">
    <w:name w:val="样式 标题 1H1h1章l1I11st levelHeading 01Header 1Header1Sec..."/>
    <w:basedOn w:val="3"/>
    <w:uiPriority w:val="0"/>
    <w:pPr>
      <w:numPr>
        <w:ilvl w:val="0"/>
        <w:numId w:val="0"/>
      </w:numPr>
      <w:spacing w:line="576" w:lineRule="auto"/>
    </w:pPr>
    <w:rPr>
      <w:rFonts w:ascii="黑体" w:hAnsi="黑体" w:eastAsia="黑体" w:cs="宋体"/>
      <w:b w:val="0"/>
      <w:sz w:val="36"/>
      <w:szCs w:val="20"/>
    </w:rPr>
  </w:style>
  <w:style w:type="paragraph" w:customStyle="1" w:styleId="309">
    <w:name w:val="样式 标题 3 + 右侧:  0.42 厘米"/>
    <w:basedOn w:val="5"/>
    <w:uiPriority w:val="0"/>
    <w:pPr>
      <w:numPr>
        <w:ilvl w:val="0"/>
        <w:numId w:val="0"/>
      </w:numPr>
      <w:tabs>
        <w:tab w:val="left" w:pos="851"/>
      </w:tabs>
      <w:spacing w:line="413" w:lineRule="auto"/>
    </w:pPr>
    <w:rPr>
      <w:rFonts w:ascii="黑体" w:hAnsi="黑体" w:eastAsia="黑体" w:cs="宋体"/>
      <w:b w:val="0"/>
      <w:bCs w:val="0"/>
      <w:sz w:val="30"/>
      <w:szCs w:val="20"/>
    </w:rPr>
  </w:style>
  <w:style w:type="paragraph" w:customStyle="1" w:styleId="310">
    <w:name w:val="正文文本 21"/>
    <w:basedOn w:val="1"/>
    <w:uiPriority w:val="0"/>
    <w:pPr>
      <w:widowControl/>
      <w:overflowPunct w:val="0"/>
      <w:autoSpaceDE w:val="0"/>
      <w:autoSpaceDN w:val="0"/>
      <w:adjustRightInd w:val="0"/>
      <w:ind w:left="720" w:hanging="720"/>
      <w:textAlignment w:val="baseline"/>
    </w:pPr>
    <w:rPr>
      <w:rFonts w:ascii="Times New Roman" w:hAnsi="Times New Roman"/>
      <w:kern w:val="0"/>
      <w:sz w:val="24"/>
      <w:szCs w:val="20"/>
      <w:lang w:val="en-GB"/>
    </w:rPr>
  </w:style>
  <w:style w:type="paragraph" w:customStyle="1" w:styleId="311">
    <w:name w:val="正文缩进6格"/>
    <w:basedOn w:val="1"/>
    <w:uiPriority w:val="0"/>
    <w:pPr>
      <w:spacing w:line="600" w:lineRule="exact"/>
      <w:ind w:left="651" w:leftChars="310" w:firstLine="608" w:firstLineChars="196"/>
    </w:pPr>
    <w:rPr>
      <w:rFonts w:ascii="仿宋_GB2312" w:hAnsi="宋体" w:eastAsia="仿宋_GB2312"/>
      <w:color w:val="000000"/>
      <w:kern w:val="0"/>
      <w:sz w:val="31"/>
      <w:szCs w:val="28"/>
    </w:rPr>
  </w:style>
  <w:style w:type="paragraph" w:customStyle="1" w:styleId="312">
    <w:name w:val="正文首行缩进 21"/>
    <w:basedOn w:val="275"/>
    <w:qFormat/>
    <w:uiPriority w:val="0"/>
    <w:pPr>
      <w:ind w:firstLine="420"/>
    </w:pPr>
    <w:rPr>
      <w:rFonts w:cs="宋体"/>
    </w:rPr>
  </w:style>
  <w:style w:type="paragraph" w:customStyle="1" w:styleId="313">
    <w:name w:val="表格内容"/>
    <w:basedOn w:val="26"/>
    <w:uiPriority w:val="0"/>
    <w:pPr>
      <w:suppressLineNumbers/>
      <w:suppressAutoHyphens/>
      <w:spacing w:after="120"/>
      <w:jc w:val="left"/>
    </w:pPr>
    <w:rPr>
      <w:rFonts w:ascii="Times New Roman" w:hAnsi="Times New Roman"/>
      <w:b w:val="0"/>
      <w:bCs w:val="0"/>
      <w:color w:val="auto"/>
      <w:kern w:val="0"/>
      <w:sz w:val="24"/>
      <w:szCs w:val="24"/>
      <w:lang/>
    </w:rPr>
  </w:style>
  <w:style w:type="paragraph" w:customStyle="1" w:styleId="314">
    <w:name w:val="Char3"/>
    <w:basedOn w:val="1"/>
    <w:uiPriority w:val="0"/>
    <w:pPr>
      <w:tabs>
        <w:tab w:val="left" w:pos="360"/>
      </w:tabs>
    </w:pPr>
    <w:rPr>
      <w:rFonts w:ascii="Times New Roman" w:hAnsi="Times New Roman"/>
      <w:sz w:val="24"/>
    </w:rPr>
  </w:style>
  <w:style w:type="paragraph" w:customStyle="1" w:styleId="315">
    <w:name w:val="Char Char Char Char Char Char"/>
    <w:basedOn w:val="20"/>
    <w:uiPriority w:val="0"/>
    <w:rPr>
      <w:rFonts w:ascii="Tahoma" w:hAnsi="Tahoma"/>
      <w:sz w:val="24"/>
    </w:rPr>
  </w:style>
  <w:style w:type="paragraph" w:customStyle="1" w:styleId="316">
    <w:name w:val="正文缩进4格"/>
    <w:basedOn w:val="220"/>
    <w:uiPriority w:val="0"/>
    <w:pPr>
      <w:spacing w:after="0"/>
      <w:ind w:left="651" w:leftChars="310" w:firstLine="608" w:firstLineChars="196"/>
    </w:pPr>
    <w:rPr>
      <w:color w:val="000000"/>
      <w:kern w:val="2"/>
      <w:lang w:val="en-US" w:eastAsia="zh-CN"/>
    </w:rPr>
  </w:style>
  <w:style w:type="paragraph" w:customStyle="1" w:styleId="317">
    <w:name w:val="列表段落1"/>
    <w:basedOn w:val="1"/>
    <w:qFormat/>
    <w:uiPriority w:val="0"/>
    <w:pPr>
      <w:ind w:firstLine="420" w:firstLineChars="200"/>
    </w:pPr>
    <w:rPr>
      <w:rFonts w:ascii="等线" w:hAnsi="等线" w:eastAsia="等线"/>
    </w:rPr>
  </w:style>
  <w:style w:type="paragraph" w:customStyle="1" w:styleId="318">
    <w:name w:val="标题 3.1"/>
    <w:basedOn w:val="5"/>
    <w:uiPriority w:val="0"/>
    <w:pPr>
      <w:numPr>
        <w:ilvl w:val="0"/>
        <w:numId w:val="0"/>
      </w:numPr>
      <w:tabs>
        <w:tab w:val="left" w:pos="720"/>
        <w:tab w:val="left" w:pos="1440"/>
        <w:tab w:val="left" w:pos="1620"/>
      </w:tabs>
      <w:spacing w:line="600" w:lineRule="exact"/>
    </w:pPr>
    <w:rPr>
      <w:rFonts w:ascii="宋体" w:hAnsi="宋体"/>
      <w:lang w:val="zh-CN"/>
    </w:rPr>
  </w:style>
  <w:style w:type="paragraph" w:customStyle="1" w:styleId="319">
    <w:name w:val="样式 标题 1H1h1章l1I11st levelHeading 01Header 1Header1Sec...1"/>
    <w:basedOn w:val="3"/>
    <w:uiPriority w:val="0"/>
    <w:pPr>
      <w:numPr>
        <w:ilvl w:val="0"/>
        <w:numId w:val="0"/>
      </w:numPr>
      <w:spacing w:line="576" w:lineRule="auto"/>
    </w:pPr>
    <w:rPr>
      <w:rFonts w:ascii="黑体" w:hAnsi="黑体" w:eastAsia="黑体" w:cs="宋体"/>
      <w:b w:val="0"/>
      <w:sz w:val="36"/>
      <w:szCs w:val="20"/>
    </w:rPr>
  </w:style>
  <w:style w:type="paragraph" w:customStyle="1" w:styleId="320">
    <w:name w:val="样式 标题 2H2sect 1.2HD2h2Level 2 Topic Heading2Header 2head...2"/>
    <w:basedOn w:val="4"/>
    <w:uiPriority w:val="0"/>
    <w:pPr>
      <w:numPr>
        <w:ilvl w:val="0"/>
        <w:numId w:val="0"/>
      </w:numPr>
      <w:spacing w:line="413" w:lineRule="auto"/>
    </w:pPr>
    <w:rPr>
      <w:rFonts w:ascii="黑体" w:hAnsi="黑体"/>
      <w:sz w:val="30"/>
      <w:szCs w:val="30"/>
    </w:rPr>
  </w:style>
  <w:style w:type="paragraph" w:customStyle="1" w:styleId="321">
    <w:name w:val="Char1 Char Char Char Char Char Char"/>
    <w:basedOn w:val="1"/>
    <w:uiPriority w:val="0"/>
    <w:pPr>
      <w:widowControl/>
      <w:spacing w:line="400" w:lineRule="exact"/>
      <w:jc w:val="center"/>
    </w:pPr>
    <w:rPr>
      <w:rFonts w:ascii="Verdana" w:hAnsi="Verdana"/>
      <w:kern w:val="0"/>
      <w:szCs w:val="20"/>
      <w:lang w:eastAsia="en-US"/>
    </w:rPr>
  </w:style>
  <w:style w:type="paragraph" w:customStyle="1" w:styleId="322">
    <w:name w:val="纯文本1"/>
    <w:basedOn w:val="1"/>
    <w:next w:val="1"/>
    <w:uiPriority w:val="0"/>
    <w:rPr>
      <w:rFonts w:ascii="宋体" w:hAnsi="Courier New"/>
      <w:kern w:val="0"/>
      <w:sz w:val="20"/>
      <w:szCs w:val="20"/>
      <w:lang/>
    </w:rPr>
  </w:style>
  <w:style w:type="paragraph" w:customStyle="1" w:styleId="323">
    <w:name w:val=" Char Char Char"/>
    <w:basedOn w:val="1"/>
    <w:uiPriority w:val="0"/>
    <w:rPr>
      <w:rFonts w:ascii="Tahoma" w:hAnsi="Tahoma"/>
      <w:sz w:val="24"/>
      <w:szCs w:val="20"/>
    </w:rPr>
  </w:style>
  <w:style w:type="paragraph" w:customStyle="1" w:styleId="324">
    <w:name w:val="xl25"/>
    <w:basedOn w:val="1"/>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25">
    <w:name w:val="xl26"/>
    <w:basedOn w:val="1"/>
    <w:uiPriority w:val="0"/>
    <w:pPr>
      <w:widowControl/>
      <w:spacing w:before="100" w:beforeAutospacing="1" w:after="100" w:afterAutospacing="1"/>
      <w:jc w:val="center"/>
    </w:pPr>
    <w:rPr>
      <w:rFonts w:hint="eastAsia" w:ascii="仿宋_GB2312" w:hAnsi="宋体" w:eastAsia="仿宋_GB2312"/>
      <w:kern w:val="0"/>
      <w:sz w:val="24"/>
    </w:rPr>
  </w:style>
  <w:style w:type="paragraph" w:customStyle="1" w:styleId="326">
    <w:name w:val="部分1"/>
    <w:basedOn w:val="1"/>
    <w:uiPriority w:val="0"/>
    <w:pPr>
      <w:keepNext/>
      <w:pageBreakBefore/>
      <w:tabs>
        <w:tab w:val="left" w:pos="720"/>
      </w:tabs>
      <w:spacing w:line="360" w:lineRule="auto"/>
      <w:jc w:val="center"/>
      <w:outlineLvl w:val="0"/>
    </w:pPr>
    <w:rPr>
      <w:rFonts w:ascii="Times New Roman" w:hAnsi="Times New Roman" w:eastAsia="黑体"/>
      <w:b/>
      <w:kern w:val="44"/>
      <w:sz w:val="36"/>
      <w:szCs w:val="20"/>
    </w:rPr>
  </w:style>
  <w:style w:type="paragraph" w:customStyle="1" w:styleId="327">
    <w:name w:val="样式 标题 1H1h1章l1I11st levelHeading 01Header 1Header1Sec...3"/>
    <w:basedOn w:val="3"/>
    <w:uiPriority w:val="0"/>
    <w:pPr>
      <w:numPr>
        <w:ilvl w:val="0"/>
        <w:numId w:val="0"/>
      </w:numPr>
      <w:spacing w:line="576" w:lineRule="auto"/>
    </w:pPr>
    <w:rPr>
      <w:rFonts w:ascii="黑体" w:hAnsi="黑体" w:eastAsia="黑体" w:cs="宋体"/>
      <w:b w:val="0"/>
      <w:sz w:val="36"/>
      <w:szCs w:val="20"/>
    </w:rPr>
  </w:style>
  <w:style w:type="paragraph" w:customStyle="1" w:styleId="328">
    <w:name w:val="3 Char"/>
    <w:basedOn w:val="1"/>
    <w:uiPriority w:val="0"/>
    <w:pPr>
      <w:widowControl/>
      <w:spacing w:line="400" w:lineRule="exact"/>
      <w:jc w:val="center"/>
    </w:pPr>
    <w:rPr>
      <w:rFonts w:ascii="Verdana" w:hAnsi="Verdana"/>
      <w:kern w:val="0"/>
      <w:szCs w:val="20"/>
      <w:lang w:eastAsia="en-US"/>
    </w:rPr>
  </w:style>
  <w:style w:type="paragraph" w:customStyle="1" w:styleId="329">
    <w:name w:val="标题1"/>
    <w:basedOn w:val="42"/>
    <w:uiPriority w:val="0"/>
    <w:pPr>
      <w:widowControl/>
      <w:overflowPunct w:val="0"/>
      <w:autoSpaceDE w:val="0"/>
      <w:autoSpaceDN w:val="0"/>
      <w:adjustRightInd w:val="0"/>
      <w:spacing w:before="120" w:after="120" w:line="420" w:lineRule="exact"/>
      <w:jc w:val="center"/>
      <w:textAlignment w:val="baseline"/>
    </w:pPr>
    <w:rPr>
      <w:rFonts w:ascii="宋体" w:hAnsi="宋体"/>
      <w:b w:val="0"/>
      <w:bCs w:val="0"/>
      <w:kern w:val="0"/>
      <w:sz w:val="44"/>
      <w:szCs w:val="20"/>
    </w:rPr>
  </w:style>
  <w:style w:type="paragraph" w:customStyle="1" w:styleId="330">
    <w:name w:val="图名"/>
    <w:basedOn w:val="15"/>
    <w:uiPriority w:val="0"/>
    <w:pPr>
      <w:spacing w:line="360" w:lineRule="auto"/>
      <w:ind w:firstLine="425" w:firstLineChars="0"/>
    </w:pPr>
    <w:rPr>
      <w:kern w:val="0"/>
      <w:sz w:val="24"/>
      <w:lang/>
    </w:rPr>
  </w:style>
  <w:style w:type="paragraph" w:customStyle="1" w:styleId="331">
    <w:name w:val="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332">
    <w:name w:val="TOC 标题"/>
    <w:basedOn w:val="3"/>
    <w:next w:val="1"/>
    <w:qFormat/>
    <w:uiPriority w:val="0"/>
    <w:pPr>
      <w:widowControl/>
      <w:numPr>
        <w:ilvl w:val="0"/>
        <w:numId w:val="0"/>
      </w:numPr>
      <w:spacing w:before="480" w:after="0" w:line="276" w:lineRule="auto"/>
      <w:jc w:val="left"/>
      <w:outlineLvl w:val="9"/>
    </w:pPr>
    <w:rPr>
      <w:rFonts w:ascii="Cambria" w:hAnsi="Cambria"/>
      <w:color w:val="365F91"/>
      <w:kern w:val="0"/>
      <w:sz w:val="28"/>
      <w:szCs w:val="28"/>
    </w:rPr>
  </w:style>
  <w:style w:type="paragraph" w:customStyle="1" w:styleId="333">
    <w:name w:val="样式 正文缩进表正文正文非缩进段1特点ALT+Z水上软件正文不缩进四号特点 Char CharNormal ..."/>
    <w:basedOn w:val="15"/>
    <w:uiPriority w:val="0"/>
    <w:pPr>
      <w:spacing w:line="360" w:lineRule="auto"/>
      <w:ind w:firstLine="560"/>
    </w:pPr>
    <w:rPr>
      <w:rFonts w:eastAsia="仿宋_GB2312" w:cs="宋体"/>
      <w:kern w:val="0"/>
      <w:sz w:val="24"/>
      <w:szCs w:val="24"/>
      <w:lang/>
    </w:rPr>
  </w:style>
  <w:style w:type="paragraph" w:customStyle="1" w:styleId="334">
    <w:name w:val="p0"/>
    <w:basedOn w:val="1"/>
    <w:uiPriority w:val="0"/>
    <w:pPr>
      <w:widowControl/>
    </w:pPr>
    <w:rPr>
      <w:rFonts w:ascii="Times New Roman" w:hAnsi="Times New Roman"/>
      <w:kern w:val="0"/>
      <w:szCs w:val="21"/>
    </w:rPr>
  </w:style>
  <w:style w:type="paragraph" w:customStyle="1" w:styleId="335">
    <w:name w:val="xl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336">
    <w:name w:val="列出段落1"/>
    <w:basedOn w:val="1"/>
    <w:qFormat/>
    <w:uiPriority w:val="0"/>
    <w:pPr>
      <w:ind w:firstLine="420" w:firstLineChars="200"/>
    </w:pPr>
  </w:style>
  <w:style w:type="paragraph" w:customStyle="1" w:styleId="337">
    <w:name w:val="样式1"/>
    <w:basedOn w:val="4"/>
    <w:uiPriority w:val="0"/>
    <w:pPr>
      <w:numPr>
        <w:ilvl w:val="1"/>
        <w:numId w:val="0"/>
      </w:numPr>
      <w:spacing w:line="413" w:lineRule="auto"/>
      <w:jc w:val="center"/>
    </w:pPr>
    <w:rPr>
      <w:rFonts w:ascii="宋体" w:hAnsi="宋体"/>
      <w:bCs w:val="0"/>
      <w:sz w:val="36"/>
      <w:szCs w:val="20"/>
    </w:rPr>
  </w:style>
  <w:style w:type="paragraph" w:customStyle="1" w:styleId="338">
    <w:name w:val="默认段落字体 Para Char"/>
    <w:basedOn w:val="1"/>
    <w:uiPriority w:val="0"/>
    <w:pPr>
      <w:adjustRightInd w:val="0"/>
      <w:spacing w:line="360" w:lineRule="auto"/>
    </w:pPr>
    <w:rPr>
      <w:rFonts w:ascii="Times New Roman" w:hAnsi="Times New Roman"/>
      <w:kern w:val="0"/>
      <w:sz w:val="24"/>
      <w:szCs w:val="20"/>
    </w:rPr>
  </w:style>
  <w:style w:type="paragraph" w:customStyle="1" w:styleId="339">
    <w:name w:val="目录"/>
    <w:basedOn w:val="42"/>
    <w:uiPriority w:val="0"/>
    <w:pPr>
      <w:tabs>
        <w:tab w:val="right" w:leader="dot" w:pos="7937"/>
        <w:tab w:val="clear" w:pos="9344"/>
      </w:tabs>
      <w:adjustRightInd w:val="0"/>
      <w:spacing w:before="120" w:after="120" w:line="360" w:lineRule="auto"/>
      <w:jc w:val="center"/>
      <w:textAlignment w:val="baseline"/>
    </w:pPr>
    <w:rPr>
      <w:rFonts w:hAnsi="Times New Roman" w:eastAsia="黑体"/>
      <w:bCs w:val="0"/>
      <w:caps/>
      <w:color w:val="auto"/>
      <w:kern w:val="0"/>
      <w:sz w:val="30"/>
      <w:szCs w:val="20"/>
      <w:lang/>
    </w:rPr>
  </w:style>
  <w:style w:type="paragraph" w:customStyle="1" w:styleId="340">
    <w:name w:val="No Spacing"/>
    <w:qFormat/>
    <w:uiPriority w:val="0"/>
    <w:pPr>
      <w:widowControl w:val="0"/>
      <w:jc w:val="both"/>
    </w:pPr>
    <w:rPr>
      <w:rFonts w:ascii="Times New Roman" w:hAnsi="Times New Roman"/>
      <w:kern w:val="2"/>
      <w:sz w:val="21"/>
      <w:szCs w:val="24"/>
      <w:lang w:val="en-US" w:eastAsia="zh-CN" w:bidi="ar-SA"/>
    </w:rPr>
  </w:style>
  <w:style w:type="paragraph" w:customStyle="1" w:styleId="341">
    <w:name w:val="TOC Heading"/>
    <w:basedOn w:val="3"/>
    <w:next w:val="1"/>
    <w:qFormat/>
    <w:uiPriority w:val="0"/>
    <w:pPr>
      <w:widowControl/>
      <w:numPr>
        <w:ilvl w:val="0"/>
        <w:numId w:val="0"/>
      </w:numPr>
      <w:spacing w:before="480" w:after="0" w:line="276" w:lineRule="auto"/>
      <w:jc w:val="left"/>
      <w:outlineLvl w:val="9"/>
    </w:pPr>
    <w:rPr>
      <w:rFonts w:ascii="Cambria" w:hAnsi="Cambria"/>
      <w:color w:val="365F91"/>
      <w:kern w:val="0"/>
      <w:sz w:val="28"/>
      <w:szCs w:val="28"/>
    </w:rPr>
  </w:style>
  <w:style w:type="paragraph" w:customStyle="1" w:styleId="342">
    <w:name w:val=" Char Char Char Char"/>
    <w:basedOn w:val="20"/>
    <w:uiPriority w:val="0"/>
    <w:rPr>
      <w:rFonts w:ascii="Tahoma" w:hAnsi="Tahoma"/>
      <w:sz w:val="24"/>
    </w:rPr>
  </w:style>
  <w:style w:type="paragraph" w:customStyle="1" w:styleId="343">
    <w:name w:val="样式 标题 2H2sect 1.2HD2h2Level 2 Topic Heading2Header 2head...1"/>
    <w:basedOn w:val="4"/>
    <w:uiPriority w:val="0"/>
    <w:pPr>
      <w:numPr>
        <w:ilvl w:val="0"/>
        <w:numId w:val="0"/>
      </w:numPr>
      <w:spacing w:line="413" w:lineRule="auto"/>
    </w:pPr>
    <w:rPr>
      <w:rFonts w:ascii="黑体" w:hAnsi="黑体"/>
      <w:b w:val="0"/>
      <w:sz w:val="30"/>
      <w:szCs w:val="30"/>
    </w:rPr>
  </w:style>
  <w:style w:type="paragraph" w:customStyle="1" w:styleId="344">
    <w:name w:val="xl24"/>
    <w:basedOn w:val="1"/>
    <w:uiPriority w:val="0"/>
    <w:pPr>
      <w:widowControl/>
      <w:spacing w:before="100" w:beforeAutospacing="1" w:after="100" w:afterAutospacing="1"/>
      <w:jc w:val="right"/>
    </w:pPr>
    <w:rPr>
      <w:rFonts w:ascii="宋体" w:hAnsi="宋体"/>
      <w:kern w:val="0"/>
      <w:sz w:val="24"/>
    </w:rPr>
  </w:style>
  <w:style w:type="paragraph" w:customStyle="1" w:styleId="345">
    <w:name w:val="样式 标题 1H1h1章l1I11st levelHeading 01Header 1Header1Sec...2"/>
    <w:basedOn w:val="3"/>
    <w:uiPriority w:val="0"/>
    <w:pPr>
      <w:numPr>
        <w:ilvl w:val="0"/>
        <w:numId w:val="0"/>
      </w:numPr>
      <w:spacing w:line="576" w:lineRule="auto"/>
    </w:pPr>
    <w:rPr>
      <w:rFonts w:eastAsia="黑体" w:cs="宋体"/>
      <w:b w:val="0"/>
      <w:sz w:val="36"/>
      <w:szCs w:val="20"/>
    </w:rPr>
  </w:style>
  <w:style w:type="paragraph" w:customStyle="1" w:styleId="346">
    <w:name w:val="样式 标题 3Level 3 HeadH3Heading 3 - oldh3sect1.2.3Head33l3..."/>
    <w:basedOn w:val="5"/>
    <w:uiPriority w:val="0"/>
    <w:pPr>
      <w:keepNext w:val="0"/>
      <w:keepLines w:val="0"/>
      <w:numPr>
        <w:ilvl w:val="0"/>
        <w:numId w:val="0"/>
      </w:numPr>
      <w:tabs>
        <w:tab w:val="left" w:pos="720"/>
      </w:tabs>
      <w:spacing w:before="0" w:after="0" w:line="360" w:lineRule="auto"/>
      <w:ind w:left="720" w:hanging="720"/>
    </w:pPr>
    <w:rPr>
      <w:rFonts w:ascii="Times New Roman" w:hAnsi="Times New Roman" w:cs="宋体"/>
      <w:b w:val="0"/>
      <w:bCs w:val="0"/>
      <w:sz w:val="21"/>
      <w:szCs w:val="20"/>
      <w:lang w:val="zh-CN"/>
    </w:rPr>
  </w:style>
  <w:style w:type="paragraph" w:customStyle="1" w:styleId="347">
    <w:name w:val="样式 标题 4 + (西文) 黑体 加粗"/>
    <w:basedOn w:val="6"/>
    <w:uiPriority w:val="0"/>
    <w:pPr>
      <w:numPr>
        <w:ilvl w:val="0"/>
        <w:numId w:val="0"/>
      </w:numPr>
      <w:tabs>
        <w:tab w:val="left" w:pos="864"/>
      </w:tabs>
      <w:spacing w:line="372" w:lineRule="auto"/>
      <w:ind w:firstLine="200" w:firstLineChars="200"/>
    </w:pPr>
    <w:rPr>
      <w:rFonts w:ascii="黑体" w:hAnsi="黑体"/>
      <w:b w:val="0"/>
      <w:sz w:val="30"/>
    </w:rPr>
  </w:style>
  <w:style w:type="paragraph" w:customStyle="1" w:styleId="348">
    <w:name w:val="+正文"/>
    <w:basedOn w:val="1"/>
    <w:uiPriority w:val="0"/>
    <w:pPr>
      <w:spacing w:line="360" w:lineRule="auto"/>
      <w:ind w:firstLine="200" w:firstLineChars="200"/>
    </w:pPr>
    <w:rPr>
      <w:sz w:val="24"/>
      <w:szCs w:val="28"/>
    </w:rPr>
  </w:style>
  <w:style w:type="table" w:customStyle="1" w:styleId="349">
    <w:name w:val="TableGrid"/>
    <w:uiPriority w:val="0"/>
    <w:rPr>
      <w:rFonts w:ascii="等线" w:hAnsi="等线" w:eastAsia="等线"/>
      <w:lang w:val="en-US" w:eastAsia="zh-CN" w:bidi="ar-SA"/>
    </w:rPr>
    <w:tblPr>
      <w:tblStyle w:val="61"/>
      <w:tblCellMar>
        <w:top w:w="0" w:type="dxa"/>
        <w:left w:w="0" w:type="dxa"/>
        <w:bottom w:w="0" w:type="dxa"/>
        <w:right w:w="0" w:type="dxa"/>
      </w:tblCellMar>
    </w:tblPr>
  </w:style>
  <w:style w:type="paragraph" w:customStyle="1" w:styleId="350">
    <w:name w:val="表内文字居左"/>
    <w:qFormat/>
    <w:uiPriority w:val="0"/>
    <w:pPr>
      <w:widowControl w:val="0"/>
      <w:adjustRightInd w:val="0"/>
      <w:snapToGrid w:val="0"/>
      <w:jc w:val="center"/>
    </w:pPr>
    <w:rPr>
      <w:rFonts w:ascii="Calibri" w:hAnsi="Calibri" w:eastAsia="仿宋_GB2312" w:cs="Times New Roman"/>
      <w:kern w:val="2"/>
      <w:sz w:val="24"/>
      <w:szCs w:val="24"/>
      <w:lang w:val="en-US" w:eastAsia="zh-CN" w:bidi="ar-SA"/>
    </w:rPr>
  </w:style>
  <w:style w:type="paragraph" w:customStyle="1" w:styleId="351">
    <w:name w:val="[Normal]"/>
    <w:qFormat/>
    <w:uiPriority w:val="0"/>
    <w:rPr>
      <w:rFonts w:ascii="宋体" w:hAnsi="宋体" w:eastAsia="宋体" w:cs="Times New Roman"/>
      <w:sz w:val="24"/>
      <w:szCs w:val="22"/>
      <w:lang w:val="zh-CN" w:eastAsia="zh-CN" w:bidi="ar-SA"/>
    </w:rPr>
  </w:style>
  <w:style w:type="paragraph" w:customStyle="1" w:styleId="352">
    <w:name w:val="自定义正文"/>
    <w:basedOn w:val="1"/>
    <w:qFormat/>
    <w:uiPriority w:val="0"/>
    <w:pPr>
      <w:spacing w:before="120" w:after="60" w:line="400" w:lineRule="exact"/>
      <w:ind w:firstLine="200" w:firstLineChars="200"/>
    </w:pPr>
    <w:rPr>
      <w:rFonts w:ascii="仿宋_GB2312" w:hAnsi="Times New Roman" w:eastAsia="仿宋_GB2312"/>
      <w:sz w:val="21"/>
      <w:szCs w:val="22"/>
    </w:rPr>
  </w:style>
  <w:style w:type="paragraph" w:customStyle="1" w:styleId="353">
    <w:name w:val="*正文"/>
    <w:basedOn w:val="1"/>
    <w:qFormat/>
    <w:uiPriority w:val="0"/>
    <w:pPr>
      <w:spacing w:line="360" w:lineRule="auto"/>
      <w:ind w:firstLine="200" w:firstLineChars="200"/>
    </w:pPr>
    <w:rPr>
      <w:rFonts w:ascii="宋体" w:hAnsi="宋体"/>
      <w:sz w:val="24"/>
    </w:rPr>
  </w:style>
  <w:style w:type="character" w:customStyle="1" w:styleId="354">
    <w:name w:val="NormalCharacter"/>
    <w:qFormat/>
    <w:uiPriority w:val="0"/>
  </w:style>
  <w:style w:type="paragraph" w:customStyle="1" w:styleId="355">
    <w:name w:val="插图图标"/>
    <w:basedOn w:val="1"/>
    <w:qFormat/>
    <w:uiPriority w:val="0"/>
    <w:pPr>
      <w:spacing w:line="360" w:lineRule="auto"/>
      <w:jc w:val="center"/>
    </w:pPr>
    <w:rPr>
      <w:rFonts w:cs="宋体"/>
      <w:b/>
      <w:sz w:val="24"/>
      <w:szCs w:val="20"/>
    </w:rPr>
  </w:style>
  <w:style w:type="paragraph" w:customStyle="1" w:styleId="356">
    <w:name w:val="5表格"/>
    <w:basedOn w:val="1"/>
    <w:qFormat/>
    <w:uiPriority w:val="0"/>
    <w:pPr>
      <w:widowControl/>
      <w:jc w:val="center"/>
    </w:pPr>
    <w:rPr>
      <w:kern w:val="0"/>
      <w:sz w:val="24"/>
    </w:rPr>
  </w:style>
  <w:style w:type="paragraph" w:customStyle="1" w:styleId="357">
    <w:name w:val="表格居中"/>
    <w:basedOn w:val="1"/>
    <w:qFormat/>
    <w:uiPriority w:val="0"/>
    <w:pPr>
      <w:jc w:val="center"/>
    </w:pPr>
  </w:style>
</w:styles>
</file>

<file path=word/_rels/customizations.xml.rels><?xml version="1.0" encoding="UTF-8" standalone="yes"?><Relationships xmlns="http://schemas.openxmlformats.org/package/2006/relationships"><Relationship Id="rId1" Target="attachedToolbars.bin" Type="http://schemas.microsoft.com/office/2006/relationships/attachedToolbars"/></Relationship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4.xml" Type="http://schemas.openxmlformats.org/officeDocument/2006/relationships/header"/><Relationship Id="rId11" Target="footer5.xml" Type="http://schemas.openxmlformats.org/officeDocument/2006/relationships/footer"/><Relationship Id="rId12" Target="theme/theme1.xml" Type="http://schemas.openxmlformats.org/officeDocument/2006/relationships/theme"/><Relationship Id="rId13" Target="../customXml/item1.xml" Type="http://schemas.openxmlformats.org/officeDocument/2006/relationships/customXml"/><Relationship Id="rId14" Target="numbering.xml" Type="http://schemas.openxmlformats.org/officeDocument/2006/relationships/numbering"/><Relationship Id="rId15" Target="customizations.xml" Type="http://schemas.microsoft.com/office/2006/relationships/keyMapCustomizations"/><Relationship Id="rId16"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footer4.xml" Type="http://schemas.openxmlformats.org/officeDocument/2006/relationships/footer"/><Relationship Id="rId9" Target="header3.xml" Type="http://schemas.openxmlformats.org/officeDocument/2006/relationships/head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41</Pages>
  <Words>25468</Words>
  <Characters>27225</Characters>
  <Lines>603</Lines>
  <Paragraphs>169</Paragraphs>
  <TotalTime>22</TotalTime>
  <ScaleCrop>false</ScaleCrop>
  <LinksUpToDate>false</LinksUpToDate>
  <CharactersWithSpaces>28334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2020-04-30T06:12:00Z</dcterms:created>
  <dc:creator>方敏先生</dc:creator>
  <cp:lastModifiedBy>WPS_1701756769</cp:lastModifiedBy>
  <cp:lastPrinted>2022-04-22T01:36:20Z</cp:lastPrinted>
  <dcterms:modified xsi:type="dcterms:W3CDTF">2024-02-23T06:32:55Z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564083B03C054599930BF5EE88348BB6_13</vt:lpwstr>
  </property>
</Properties>
</file>