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ms-word.attachedToolbars" PartName="/word/attachedToolbars.bin"/>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spacing w:line="840" w:lineRule="exact"/>
        <w:jc w:val="center"/>
        <w:outlineLvl w:val="0"/>
        <w:rPr>
          <w:rFonts w:hint="eastAsia" w:hAnsi="宋体"/>
          <w:b/>
          <w:bCs/>
          <w:sz w:val="52"/>
        </w:rPr>
      </w:pPr>
      <w:bookmarkStart w:id="74" w:name="_GoBack"/>
      <w:bookmarkEnd w:id="74"/>
    </w:p>
    <w:p>
      <w:pPr>
        <w:spacing w:before="156" w:beforeLines="50"/>
        <w:jc w:val="center"/>
        <w:rPr>
          <w:rFonts w:hint="eastAsia" w:ascii="宋体" w:hAnsi="宋体"/>
          <w:b/>
          <w:sz w:val="48"/>
          <w:szCs w:val="48"/>
        </w:rPr>
      </w:pPr>
      <w:r>
        <w:rPr>
          <w:rFonts w:hint="eastAsia" w:ascii="宋体" w:hAnsi="宋体"/>
          <w:b/>
          <w:sz w:val="48"/>
          <w:szCs w:val="48"/>
        </w:rPr>
        <w:t>义乌市公安局移动**通租赁、系统专用流量及通信服务采购项目</w:t>
      </w:r>
    </w:p>
    <w:p>
      <w:pPr>
        <w:spacing w:line="360" w:lineRule="auto"/>
        <w:ind w:firstLine="964" w:firstLineChars="200"/>
        <w:jc w:val="center"/>
        <w:rPr>
          <w:rFonts w:hint="eastAsia" w:ascii="宋体" w:hAnsi="宋体"/>
          <w:b/>
          <w:sz w:val="48"/>
          <w:szCs w:val="48"/>
        </w:rPr>
      </w:pPr>
    </w:p>
    <w:p>
      <w:pPr>
        <w:spacing w:line="360" w:lineRule="auto"/>
        <w:ind w:firstLine="964" w:firstLineChars="200"/>
        <w:jc w:val="center"/>
        <w:rPr>
          <w:rFonts w:hint="eastAsia" w:ascii="宋体" w:hAnsi="宋体"/>
          <w:b/>
          <w:sz w:val="48"/>
          <w:szCs w:val="48"/>
        </w:rPr>
      </w:pPr>
    </w:p>
    <w:p>
      <w:pPr>
        <w:spacing w:line="360" w:lineRule="auto"/>
        <w:jc w:val="center"/>
        <w:rPr>
          <w:rFonts w:hint="eastAsia" w:ascii="宋体" w:hAnsi="宋体"/>
          <w:sz w:val="84"/>
          <w:szCs w:val="84"/>
        </w:rPr>
      </w:pPr>
      <w:r>
        <w:rPr>
          <w:rFonts w:hint="eastAsia" w:ascii="宋体" w:hAnsi="宋体"/>
          <w:sz w:val="84"/>
          <w:szCs w:val="84"/>
        </w:rPr>
        <w:t>招标文件</w:t>
      </w:r>
    </w:p>
    <w:p>
      <w:pPr>
        <w:spacing w:line="360" w:lineRule="auto"/>
        <w:ind w:firstLine="1440" w:firstLineChars="200"/>
        <w:jc w:val="center"/>
        <w:rPr>
          <w:rFonts w:hint="eastAsia" w:ascii="宋体" w:hAnsi="宋体"/>
          <w:sz w:val="72"/>
          <w:szCs w:val="72"/>
        </w:rPr>
      </w:pPr>
    </w:p>
    <w:p>
      <w:pPr>
        <w:pStyle w:val="26"/>
        <w:snapToGrid w:val="0"/>
        <w:spacing w:before="120" w:after="120" w:line="360" w:lineRule="auto"/>
        <w:jc w:val="center"/>
        <w:rPr>
          <w:rFonts w:hint="eastAsia" w:hAnsi="宋体"/>
          <w:b/>
          <w:bCs/>
          <w:sz w:val="32"/>
          <w:szCs w:val="32"/>
        </w:rPr>
      </w:pPr>
      <w:r>
        <w:rPr>
          <w:rFonts w:hint="eastAsia" w:hAnsi="宋体"/>
          <w:b/>
          <w:bCs/>
          <w:sz w:val="32"/>
          <w:szCs w:val="32"/>
        </w:rPr>
        <w:t>采购编号：YWCG2019061GK</w:t>
      </w:r>
    </w:p>
    <w:p>
      <w:pPr>
        <w:snapToGrid w:val="0"/>
        <w:spacing w:line="360" w:lineRule="auto"/>
        <w:ind w:firstLine="600" w:firstLineChars="200"/>
        <w:rPr>
          <w:rFonts w:hint="eastAsia" w:ascii="宋体" w:hAnsi="宋体"/>
          <w:sz w:val="30"/>
          <w:szCs w:val="72"/>
        </w:rPr>
      </w:pPr>
    </w:p>
    <w:p>
      <w:pPr>
        <w:pStyle w:val="26"/>
        <w:snapToGrid w:val="0"/>
        <w:spacing w:before="120" w:after="120" w:line="360" w:lineRule="auto"/>
        <w:rPr>
          <w:rFonts w:hint="eastAsia" w:hAnsi="宋体"/>
          <w:sz w:val="30"/>
          <w:szCs w:val="72"/>
        </w:rPr>
      </w:pPr>
    </w:p>
    <w:p>
      <w:pPr>
        <w:pStyle w:val="26"/>
        <w:snapToGrid w:val="0"/>
        <w:spacing w:before="120" w:after="120" w:line="360" w:lineRule="auto"/>
        <w:ind w:firstLine="600" w:firstLineChars="200"/>
        <w:jc w:val="center"/>
        <w:rPr>
          <w:rFonts w:hint="eastAsia" w:hAnsi="宋体"/>
          <w:sz w:val="30"/>
          <w:szCs w:val="72"/>
        </w:rPr>
      </w:pPr>
    </w:p>
    <w:p>
      <w:pPr>
        <w:pStyle w:val="26"/>
        <w:ind w:firstLine="1374" w:firstLineChars="450"/>
        <w:rPr>
          <w:rFonts w:hint="eastAsia" w:hAnsi="宋体"/>
          <w:b/>
          <w:bCs/>
          <w:w w:val="95"/>
          <w:sz w:val="32"/>
          <w:szCs w:val="32"/>
        </w:rPr>
      </w:pPr>
      <w:r>
        <w:rPr>
          <w:rFonts w:hint="eastAsia" w:hAnsi="宋体"/>
          <w:b/>
          <w:bCs/>
          <w:w w:val="95"/>
          <w:sz w:val="32"/>
          <w:szCs w:val="32"/>
        </w:rPr>
        <w:t>采购人：</w:t>
      </w:r>
      <w:r>
        <w:rPr>
          <w:rFonts w:hint="eastAsia" w:hAnsi="宋体"/>
          <w:b/>
          <w:sz w:val="32"/>
          <w:szCs w:val="32"/>
          <w:u w:val="single"/>
        </w:rPr>
        <w:t>义乌市公安局</w:t>
      </w:r>
      <w:r>
        <w:rPr>
          <w:rFonts w:hint="eastAsia" w:hAnsi="宋体"/>
          <w:b/>
          <w:sz w:val="32"/>
          <w:szCs w:val="32"/>
        </w:rPr>
        <w:t>（盖章）</w:t>
      </w:r>
    </w:p>
    <w:p>
      <w:pPr>
        <w:pStyle w:val="26"/>
        <w:ind w:firstLine="1374" w:firstLineChars="450"/>
        <w:rPr>
          <w:rFonts w:hint="eastAsia" w:hAnsi="宋体"/>
          <w:b/>
          <w:sz w:val="32"/>
          <w:szCs w:val="32"/>
        </w:rPr>
      </w:pPr>
      <w:r>
        <w:rPr>
          <w:rFonts w:hint="eastAsia" w:hAnsi="宋体"/>
          <w:b/>
          <w:bCs/>
          <w:w w:val="95"/>
          <w:sz w:val="32"/>
          <w:szCs w:val="32"/>
        </w:rPr>
        <w:t>采购代理机构：</w:t>
      </w:r>
      <w:r>
        <w:rPr>
          <w:rFonts w:hint="eastAsia" w:hAnsi="宋体"/>
          <w:b/>
          <w:sz w:val="32"/>
          <w:szCs w:val="32"/>
          <w:u w:val="single"/>
        </w:rPr>
        <w:t>义乌市政府采购中心</w:t>
      </w:r>
      <w:r>
        <w:rPr>
          <w:rFonts w:hint="eastAsia" w:hAnsi="宋体"/>
          <w:b/>
          <w:sz w:val="32"/>
          <w:szCs w:val="32"/>
        </w:rPr>
        <w:t>（盖章）</w:t>
      </w:r>
    </w:p>
    <w:p>
      <w:pPr>
        <w:pStyle w:val="26"/>
        <w:snapToGrid w:val="0"/>
        <w:spacing w:before="120" w:after="120" w:line="360" w:lineRule="auto"/>
        <w:ind w:firstLine="1430" w:firstLineChars="445"/>
        <w:rPr>
          <w:rFonts w:hint="eastAsia" w:hAnsi="宋体"/>
          <w:b/>
          <w:sz w:val="32"/>
          <w:szCs w:val="32"/>
        </w:rPr>
      </w:pPr>
      <w:r>
        <w:rPr>
          <w:rFonts w:hint="eastAsia" w:hAnsi="宋体"/>
          <w:b/>
          <w:sz w:val="32"/>
          <w:szCs w:val="32"/>
        </w:rPr>
        <w:t>日　　　期：</w:t>
      </w:r>
      <w:r>
        <w:rPr>
          <w:rFonts w:hint="eastAsia" w:hAnsi="宋体"/>
          <w:b/>
          <w:sz w:val="32"/>
          <w:szCs w:val="32"/>
          <w:u w:val="single"/>
        </w:rPr>
        <w:t>2019年07月18日</w:t>
      </w:r>
    </w:p>
    <w:p>
      <w:pPr>
        <w:pStyle w:val="26"/>
        <w:spacing w:before="120" w:after="120" w:line="360" w:lineRule="auto"/>
        <w:ind w:firstLine="480" w:firstLineChars="200"/>
        <w:jc w:val="center"/>
        <w:rPr>
          <w:rFonts w:hint="eastAsia" w:hAnsi="宋体"/>
          <w:b/>
          <w:sz w:val="44"/>
          <w:szCs w:val="44"/>
        </w:rPr>
      </w:pPr>
      <w:r>
        <w:rPr>
          <w:rFonts w:hint="eastAsia" w:hAnsi="宋体"/>
        </w:rPr>
        <w:br w:type="page"/>
      </w:r>
      <w:r>
        <w:rPr>
          <w:rFonts w:hint="eastAsia" w:hAnsi="宋体"/>
          <w:b/>
          <w:sz w:val="44"/>
          <w:szCs w:val="44"/>
        </w:rPr>
        <w:t>招标文件目录</w:t>
      </w:r>
    </w:p>
    <w:p>
      <w:pPr>
        <w:pStyle w:val="34"/>
        <w:rPr>
          <w:rFonts w:hint="eastAsia"/>
          <w:b w:val="0"/>
          <w:bCs w:val="0"/>
          <w:color w:val="auto"/>
          <w:sz w:val="21"/>
          <w:szCs w:val="24"/>
        </w:rPr>
      </w:pPr>
      <w:r>
        <w:rPr>
          <w:rFonts w:hint="eastAsia"/>
          <w:color w:val="auto"/>
          <w:sz w:val="24"/>
        </w:rPr>
        <w:fldChar w:fldCharType="begin"/>
      </w:r>
      <w:r>
        <w:rPr>
          <w:rFonts w:hint="eastAsia"/>
          <w:color w:val="auto"/>
          <w:sz w:val="24"/>
        </w:rPr>
        <w:instrText xml:space="preserve"> TOC \o "1-3" \h \z \u </w:instrText>
      </w:r>
      <w:r>
        <w:rPr>
          <w:rFonts w:hint="eastAsia"/>
          <w:color w:val="auto"/>
          <w:sz w:val="24"/>
        </w:rPr>
        <w:fldChar w:fldCharType="separate"/>
      </w:r>
      <w:r>
        <w:rPr>
          <w:rFonts w:hint="eastAsia"/>
          <w:color w:val="auto"/>
        </w:rPr>
        <w:fldChar w:fldCharType="begin"/>
      </w:r>
      <w:r>
        <w:rPr>
          <w:rStyle w:val="58"/>
          <w:rFonts w:hint="eastAsia"/>
          <w:color w:val="auto"/>
        </w:rPr>
        <w:instrText xml:space="preserve"> </w:instrText>
      </w:r>
      <w:r>
        <w:rPr>
          <w:rFonts w:hint="eastAsia"/>
          <w:color w:val="auto"/>
        </w:rPr>
        <w:instrText xml:space="preserve">HYPERLINK \l "_Toc384297850"</w:instrText>
      </w:r>
      <w:r>
        <w:rPr>
          <w:rStyle w:val="58"/>
          <w:rFonts w:hint="eastAsia"/>
          <w:color w:val="auto"/>
        </w:rPr>
        <w:instrText xml:space="preserve"> </w:instrText>
      </w:r>
      <w:r>
        <w:rPr>
          <w:rFonts w:hint="eastAsia"/>
          <w:color w:val="auto"/>
        </w:rPr>
        <w:fldChar w:fldCharType="separate"/>
      </w:r>
      <w:r>
        <w:rPr>
          <w:rStyle w:val="58"/>
          <w:rFonts w:hint="eastAsia"/>
          <w:color w:val="auto"/>
        </w:rPr>
        <w:t>第一章　采购公告</w:t>
      </w:r>
      <w:r>
        <w:rPr>
          <w:rFonts w:hint="eastAsia"/>
          <w:color w:val="auto"/>
        </w:rPr>
        <w:tab/>
      </w:r>
      <w:r>
        <w:rPr>
          <w:rFonts w:hint="eastAsia"/>
          <w:color w:val="auto"/>
        </w:rPr>
        <w:fldChar w:fldCharType="end"/>
      </w:r>
    </w:p>
    <w:p>
      <w:pPr>
        <w:pStyle w:val="34"/>
        <w:rPr>
          <w:rFonts w:hint="eastAsia"/>
          <w:b w:val="0"/>
          <w:bCs w:val="0"/>
          <w:color w:val="auto"/>
          <w:sz w:val="21"/>
          <w:szCs w:val="24"/>
        </w:rPr>
      </w:pPr>
      <w:r>
        <w:rPr>
          <w:rFonts w:hint="eastAsia"/>
          <w:color w:val="auto"/>
        </w:rPr>
        <w:fldChar w:fldCharType="begin"/>
      </w:r>
      <w:r>
        <w:rPr>
          <w:rStyle w:val="58"/>
          <w:rFonts w:hint="eastAsia"/>
          <w:color w:val="auto"/>
        </w:rPr>
        <w:instrText xml:space="preserve"> </w:instrText>
      </w:r>
      <w:r>
        <w:rPr>
          <w:rFonts w:hint="eastAsia"/>
          <w:color w:val="auto"/>
        </w:rPr>
        <w:instrText xml:space="preserve">HYPERLINK \l "_Toc384297851"</w:instrText>
      </w:r>
      <w:r>
        <w:rPr>
          <w:rStyle w:val="58"/>
          <w:rFonts w:hint="eastAsia"/>
          <w:color w:val="auto"/>
        </w:rPr>
        <w:instrText xml:space="preserve"> </w:instrText>
      </w:r>
      <w:r>
        <w:rPr>
          <w:rFonts w:hint="eastAsia"/>
          <w:color w:val="auto"/>
        </w:rPr>
        <w:fldChar w:fldCharType="separate"/>
      </w:r>
      <w:r>
        <w:rPr>
          <w:rStyle w:val="58"/>
          <w:rFonts w:hint="eastAsia"/>
          <w:color w:val="auto"/>
        </w:rPr>
        <w:t>第二章　投标须知和投标须知前附表</w:t>
      </w:r>
      <w:r>
        <w:rPr>
          <w:rFonts w:hint="eastAsia"/>
          <w:color w:val="auto"/>
        </w:rPr>
        <w:tab/>
      </w:r>
      <w:r>
        <w:rPr>
          <w:rFonts w:hint="eastAsia"/>
          <w:color w:val="auto"/>
        </w:rPr>
        <w:fldChar w:fldCharType="end"/>
      </w:r>
    </w:p>
    <w:p>
      <w:pPr>
        <w:pStyle w:val="34"/>
        <w:rPr>
          <w:rFonts w:hint="eastAsia"/>
          <w:b w:val="0"/>
          <w:bCs w:val="0"/>
          <w:color w:val="auto"/>
          <w:sz w:val="21"/>
          <w:szCs w:val="24"/>
        </w:rPr>
      </w:pPr>
      <w:r>
        <w:rPr>
          <w:rFonts w:hint="eastAsia"/>
          <w:color w:val="auto"/>
        </w:rPr>
        <w:fldChar w:fldCharType="begin"/>
      </w:r>
      <w:r>
        <w:rPr>
          <w:rStyle w:val="58"/>
          <w:rFonts w:hint="eastAsia"/>
          <w:color w:val="auto"/>
        </w:rPr>
        <w:instrText xml:space="preserve"> </w:instrText>
      </w:r>
      <w:r>
        <w:rPr>
          <w:rFonts w:hint="eastAsia"/>
          <w:color w:val="auto"/>
        </w:rPr>
        <w:instrText xml:space="preserve">HYPERLINK \l "_Toc384297852"</w:instrText>
      </w:r>
      <w:r>
        <w:rPr>
          <w:rStyle w:val="58"/>
          <w:rFonts w:hint="eastAsia"/>
          <w:color w:val="auto"/>
        </w:rPr>
        <w:instrText xml:space="preserve"> </w:instrText>
      </w:r>
      <w:r>
        <w:rPr>
          <w:rFonts w:hint="eastAsia"/>
          <w:color w:val="auto"/>
        </w:rPr>
        <w:fldChar w:fldCharType="separate"/>
      </w:r>
      <w:r>
        <w:rPr>
          <w:rStyle w:val="58"/>
          <w:rFonts w:hint="eastAsia"/>
          <w:color w:val="auto"/>
        </w:rPr>
        <w:t>投标须知</w:t>
      </w:r>
      <w:r>
        <w:rPr>
          <w:rFonts w:hint="eastAsia"/>
          <w:color w:val="auto"/>
        </w:rPr>
        <w:tab/>
      </w:r>
      <w:r>
        <w:rPr>
          <w:rFonts w:hint="eastAsia"/>
          <w:color w:val="auto"/>
        </w:rPr>
        <w:fldChar w:fldCharType="end"/>
      </w:r>
    </w:p>
    <w:p>
      <w:pPr>
        <w:pStyle w:val="43"/>
        <w:tabs>
          <w:tab w:val="right" w:leader="dot" w:pos="9344"/>
        </w:tabs>
        <w:ind w:left="480"/>
        <w:rPr>
          <w:rFonts w:hint="eastAsia" w:ascii="宋体" w:hAnsi="宋体"/>
          <w:sz w:val="21"/>
          <w:lang/>
        </w:rPr>
      </w:pPr>
      <w:r>
        <w:rPr>
          <w:rFonts w:hint="eastAsia" w:ascii="宋体" w:hAnsi="宋体"/>
          <w:lang/>
        </w:rPr>
        <w:fldChar w:fldCharType="begin"/>
      </w:r>
      <w:r>
        <w:rPr>
          <w:rStyle w:val="58"/>
          <w:rFonts w:hint="eastAsia" w:ascii="宋体" w:hAnsi="宋体"/>
          <w:color w:val="auto"/>
          <w:lang/>
        </w:rPr>
        <w:instrText xml:space="preserve"> </w:instrText>
      </w:r>
      <w:r>
        <w:rPr>
          <w:rFonts w:hint="eastAsia" w:ascii="宋体" w:hAnsi="宋体"/>
          <w:lang/>
        </w:rPr>
        <w:instrText xml:space="preserve">HYPERLINK \l "_Toc384297853"</w:instrText>
      </w:r>
      <w:r>
        <w:rPr>
          <w:rStyle w:val="58"/>
          <w:rFonts w:hint="eastAsia" w:ascii="宋体" w:hAnsi="宋体"/>
          <w:color w:val="auto"/>
          <w:lang/>
        </w:rPr>
        <w:instrText xml:space="preserve"> </w:instrText>
      </w:r>
      <w:r>
        <w:rPr>
          <w:rFonts w:hint="eastAsia" w:ascii="宋体" w:hAnsi="宋体"/>
          <w:lang/>
        </w:rPr>
        <w:fldChar w:fldCharType="separate"/>
      </w:r>
      <w:r>
        <w:rPr>
          <w:rStyle w:val="58"/>
          <w:rFonts w:hint="eastAsia" w:ascii="宋体" w:hAnsi="宋体"/>
          <w:color w:val="auto"/>
          <w:lang/>
        </w:rPr>
        <w:t>一、说明</w:t>
      </w:r>
      <w:r>
        <w:rPr>
          <w:rFonts w:hint="eastAsia" w:ascii="宋体" w:hAnsi="宋体"/>
          <w:lang/>
        </w:rPr>
        <w:tab/>
      </w:r>
      <w:r>
        <w:rPr>
          <w:rFonts w:hint="eastAsia" w:ascii="宋体" w:hAnsi="宋体"/>
          <w:lang/>
        </w:rPr>
        <w:fldChar w:fldCharType="end"/>
      </w:r>
    </w:p>
    <w:p>
      <w:pPr>
        <w:pStyle w:val="43"/>
        <w:tabs>
          <w:tab w:val="right" w:leader="dot" w:pos="9344"/>
        </w:tabs>
        <w:ind w:left="480"/>
        <w:rPr>
          <w:rFonts w:hint="eastAsia" w:ascii="宋体" w:hAnsi="宋体"/>
          <w:sz w:val="21"/>
          <w:lang/>
        </w:rPr>
      </w:pPr>
      <w:r>
        <w:rPr>
          <w:rFonts w:hint="eastAsia" w:ascii="宋体" w:hAnsi="宋体"/>
          <w:lang/>
        </w:rPr>
        <w:fldChar w:fldCharType="begin"/>
      </w:r>
      <w:r>
        <w:rPr>
          <w:rStyle w:val="58"/>
          <w:rFonts w:hint="eastAsia" w:ascii="宋体" w:hAnsi="宋体"/>
          <w:color w:val="auto"/>
          <w:lang/>
        </w:rPr>
        <w:instrText xml:space="preserve"> </w:instrText>
      </w:r>
      <w:r>
        <w:rPr>
          <w:rFonts w:hint="eastAsia" w:ascii="宋体" w:hAnsi="宋体"/>
          <w:lang/>
        </w:rPr>
        <w:instrText xml:space="preserve">HYPERLINK \l "_Toc384297854"</w:instrText>
      </w:r>
      <w:r>
        <w:rPr>
          <w:rStyle w:val="58"/>
          <w:rFonts w:hint="eastAsia" w:ascii="宋体" w:hAnsi="宋体"/>
          <w:color w:val="auto"/>
          <w:lang/>
        </w:rPr>
        <w:instrText xml:space="preserve"> </w:instrText>
      </w:r>
      <w:r>
        <w:rPr>
          <w:rFonts w:hint="eastAsia" w:ascii="宋体" w:hAnsi="宋体"/>
          <w:lang/>
        </w:rPr>
        <w:fldChar w:fldCharType="separate"/>
      </w:r>
      <w:r>
        <w:rPr>
          <w:rStyle w:val="58"/>
          <w:rFonts w:hint="eastAsia" w:ascii="宋体" w:hAnsi="宋体"/>
          <w:color w:val="auto"/>
          <w:lang/>
        </w:rPr>
        <w:t>二、招标文件</w:t>
      </w:r>
      <w:r>
        <w:rPr>
          <w:rFonts w:hint="eastAsia" w:ascii="宋体" w:hAnsi="宋体"/>
          <w:lang/>
        </w:rPr>
        <w:tab/>
      </w:r>
      <w:r>
        <w:rPr>
          <w:rFonts w:hint="eastAsia" w:ascii="宋体" w:hAnsi="宋体"/>
          <w:lang/>
        </w:rPr>
        <w:fldChar w:fldCharType="end"/>
      </w:r>
    </w:p>
    <w:p>
      <w:pPr>
        <w:pStyle w:val="43"/>
        <w:tabs>
          <w:tab w:val="right" w:leader="dot" w:pos="9344"/>
        </w:tabs>
        <w:ind w:left="480"/>
        <w:rPr>
          <w:rFonts w:hint="eastAsia" w:ascii="宋体" w:hAnsi="宋体"/>
          <w:sz w:val="21"/>
          <w:lang/>
        </w:rPr>
      </w:pPr>
      <w:r>
        <w:rPr>
          <w:rFonts w:hint="eastAsia" w:ascii="宋体" w:hAnsi="宋体"/>
          <w:lang/>
        </w:rPr>
        <w:fldChar w:fldCharType="begin"/>
      </w:r>
      <w:r>
        <w:rPr>
          <w:rStyle w:val="58"/>
          <w:rFonts w:hint="eastAsia" w:ascii="宋体" w:hAnsi="宋体"/>
          <w:color w:val="auto"/>
          <w:lang/>
        </w:rPr>
        <w:instrText xml:space="preserve"> </w:instrText>
      </w:r>
      <w:r>
        <w:rPr>
          <w:rFonts w:hint="eastAsia" w:ascii="宋体" w:hAnsi="宋体"/>
          <w:lang/>
        </w:rPr>
        <w:instrText xml:space="preserve">HYPERLINK \l "_Toc384297855"</w:instrText>
      </w:r>
      <w:r>
        <w:rPr>
          <w:rStyle w:val="58"/>
          <w:rFonts w:hint="eastAsia" w:ascii="宋体" w:hAnsi="宋体"/>
          <w:color w:val="auto"/>
          <w:lang/>
        </w:rPr>
        <w:instrText xml:space="preserve"> </w:instrText>
      </w:r>
      <w:r>
        <w:rPr>
          <w:rFonts w:hint="eastAsia" w:ascii="宋体" w:hAnsi="宋体"/>
          <w:lang/>
        </w:rPr>
        <w:fldChar w:fldCharType="separate"/>
      </w:r>
      <w:r>
        <w:rPr>
          <w:rStyle w:val="58"/>
          <w:rFonts w:hint="eastAsia" w:ascii="宋体" w:hAnsi="宋体"/>
          <w:color w:val="auto"/>
          <w:lang/>
        </w:rPr>
        <w:t>三、投标文件</w:t>
      </w:r>
      <w:r>
        <w:rPr>
          <w:rFonts w:hint="eastAsia" w:ascii="宋体" w:hAnsi="宋体"/>
          <w:lang/>
        </w:rPr>
        <w:tab/>
      </w:r>
      <w:r>
        <w:rPr>
          <w:rFonts w:hint="eastAsia" w:ascii="宋体" w:hAnsi="宋体"/>
          <w:lang/>
        </w:rPr>
        <w:fldChar w:fldCharType="end"/>
      </w:r>
    </w:p>
    <w:p>
      <w:pPr>
        <w:pStyle w:val="43"/>
        <w:tabs>
          <w:tab w:val="right" w:leader="dot" w:pos="9344"/>
        </w:tabs>
        <w:ind w:left="480"/>
        <w:rPr>
          <w:rFonts w:hint="eastAsia" w:ascii="宋体" w:hAnsi="宋体"/>
          <w:sz w:val="21"/>
          <w:lang/>
        </w:rPr>
      </w:pPr>
      <w:r>
        <w:rPr>
          <w:rFonts w:hint="eastAsia" w:ascii="宋体" w:hAnsi="宋体"/>
          <w:lang/>
        </w:rPr>
        <w:fldChar w:fldCharType="begin"/>
      </w:r>
      <w:r>
        <w:rPr>
          <w:rStyle w:val="58"/>
          <w:rFonts w:hint="eastAsia" w:ascii="宋体" w:hAnsi="宋体"/>
          <w:color w:val="auto"/>
          <w:lang/>
        </w:rPr>
        <w:instrText xml:space="preserve"> </w:instrText>
      </w:r>
      <w:r>
        <w:rPr>
          <w:rFonts w:hint="eastAsia" w:ascii="宋体" w:hAnsi="宋体"/>
          <w:lang/>
        </w:rPr>
        <w:instrText xml:space="preserve">HYPERLINK \l "_Toc384297856"</w:instrText>
      </w:r>
      <w:r>
        <w:rPr>
          <w:rStyle w:val="58"/>
          <w:rFonts w:hint="eastAsia" w:ascii="宋体" w:hAnsi="宋体"/>
          <w:color w:val="auto"/>
          <w:lang/>
        </w:rPr>
        <w:instrText xml:space="preserve"> </w:instrText>
      </w:r>
      <w:r>
        <w:rPr>
          <w:rFonts w:hint="eastAsia" w:ascii="宋体" w:hAnsi="宋体"/>
          <w:lang/>
        </w:rPr>
        <w:fldChar w:fldCharType="separate"/>
      </w:r>
      <w:r>
        <w:rPr>
          <w:rStyle w:val="58"/>
          <w:rFonts w:hint="eastAsia" w:ascii="宋体" w:hAnsi="宋体"/>
          <w:color w:val="auto"/>
          <w:lang/>
        </w:rPr>
        <w:t>四、投标文件的递交</w:t>
      </w:r>
      <w:r>
        <w:rPr>
          <w:rFonts w:hint="eastAsia" w:ascii="宋体" w:hAnsi="宋体"/>
          <w:lang/>
        </w:rPr>
        <w:tab/>
      </w:r>
      <w:r>
        <w:rPr>
          <w:rFonts w:hint="eastAsia" w:ascii="宋体" w:hAnsi="宋体"/>
          <w:lang/>
        </w:rPr>
        <w:fldChar w:fldCharType="end"/>
      </w:r>
    </w:p>
    <w:p>
      <w:pPr>
        <w:pStyle w:val="43"/>
        <w:tabs>
          <w:tab w:val="right" w:leader="dot" w:pos="9344"/>
        </w:tabs>
        <w:ind w:left="480"/>
        <w:rPr>
          <w:rFonts w:hint="eastAsia" w:ascii="宋体" w:hAnsi="宋体"/>
          <w:sz w:val="21"/>
          <w:lang/>
        </w:rPr>
      </w:pPr>
      <w:r>
        <w:rPr>
          <w:rFonts w:hint="eastAsia" w:ascii="宋体" w:hAnsi="宋体"/>
          <w:lang/>
        </w:rPr>
        <w:fldChar w:fldCharType="begin"/>
      </w:r>
      <w:r>
        <w:rPr>
          <w:rStyle w:val="58"/>
          <w:rFonts w:hint="eastAsia" w:ascii="宋体" w:hAnsi="宋体"/>
          <w:color w:val="auto"/>
          <w:lang/>
        </w:rPr>
        <w:instrText xml:space="preserve"> </w:instrText>
      </w:r>
      <w:r>
        <w:rPr>
          <w:rFonts w:hint="eastAsia" w:ascii="宋体" w:hAnsi="宋体"/>
          <w:lang/>
        </w:rPr>
        <w:instrText xml:space="preserve">HYPERLINK \l "_Toc384297857"</w:instrText>
      </w:r>
      <w:r>
        <w:rPr>
          <w:rStyle w:val="58"/>
          <w:rFonts w:hint="eastAsia" w:ascii="宋体" w:hAnsi="宋体"/>
          <w:color w:val="auto"/>
          <w:lang/>
        </w:rPr>
        <w:instrText xml:space="preserve"> </w:instrText>
      </w:r>
      <w:r>
        <w:rPr>
          <w:rFonts w:hint="eastAsia" w:ascii="宋体" w:hAnsi="宋体"/>
          <w:lang/>
        </w:rPr>
        <w:fldChar w:fldCharType="separate"/>
      </w:r>
      <w:r>
        <w:rPr>
          <w:rStyle w:val="58"/>
          <w:rFonts w:hint="eastAsia" w:ascii="宋体" w:hAnsi="宋体"/>
          <w:color w:val="auto"/>
          <w:lang/>
        </w:rPr>
        <w:t>五、其它</w:t>
      </w:r>
      <w:r>
        <w:rPr>
          <w:rFonts w:hint="eastAsia" w:ascii="宋体" w:hAnsi="宋体"/>
          <w:lang/>
        </w:rPr>
        <w:tab/>
      </w:r>
      <w:r>
        <w:rPr>
          <w:rFonts w:hint="eastAsia" w:ascii="宋体" w:hAnsi="宋体"/>
          <w:lang/>
        </w:rPr>
        <w:fldChar w:fldCharType="end"/>
      </w:r>
    </w:p>
    <w:p>
      <w:pPr>
        <w:pStyle w:val="34"/>
        <w:rPr>
          <w:rFonts w:hint="eastAsia"/>
          <w:b w:val="0"/>
          <w:bCs w:val="0"/>
          <w:color w:val="auto"/>
          <w:sz w:val="21"/>
          <w:szCs w:val="24"/>
        </w:rPr>
      </w:pPr>
      <w:r>
        <w:rPr>
          <w:rFonts w:hint="eastAsia"/>
          <w:color w:val="auto"/>
        </w:rPr>
        <w:fldChar w:fldCharType="begin"/>
      </w:r>
      <w:r>
        <w:rPr>
          <w:rStyle w:val="58"/>
          <w:rFonts w:hint="eastAsia"/>
          <w:color w:val="auto"/>
        </w:rPr>
        <w:instrText xml:space="preserve"> </w:instrText>
      </w:r>
      <w:r>
        <w:rPr>
          <w:rFonts w:hint="eastAsia"/>
          <w:color w:val="auto"/>
        </w:rPr>
        <w:instrText xml:space="preserve">HYPERLINK \l "_Toc384297858"</w:instrText>
      </w:r>
      <w:r>
        <w:rPr>
          <w:rStyle w:val="58"/>
          <w:rFonts w:hint="eastAsia"/>
          <w:color w:val="auto"/>
        </w:rPr>
        <w:instrText xml:space="preserve"> </w:instrText>
      </w:r>
      <w:r>
        <w:rPr>
          <w:rFonts w:hint="eastAsia"/>
          <w:color w:val="auto"/>
        </w:rPr>
        <w:fldChar w:fldCharType="separate"/>
      </w:r>
      <w:r>
        <w:rPr>
          <w:rStyle w:val="58"/>
          <w:rFonts w:hint="eastAsia"/>
          <w:color w:val="auto"/>
        </w:rPr>
        <w:t>第三章招标项目要求</w:t>
      </w:r>
      <w:r>
        <w:rPr>
          <w:rFonts w:hint="eastAsia"/>
          <w:color w:val="auto"/>
        </w:rPr>
        <w:tab/>
      </w:r>
      <w:r>
        <w:rPr>
          <w:rFonts w:hint="eastAsia"/>
          <w:color w:val="auto"/>
        </w:rPr>
        <w:fldChar w:fldCharType="end"/>
      </w:r>
    </w:p>
    <w:p>
      <w:pPr>
        <w:pStyle w:val="34"/>
        <w:tabs>
          <w:tab w:val="left" w:pos="1260"/>
        </w:tabs>
        <w:rPr>
          <w:rFonts w:hint="eastAsia"/>
          <w:b w:val="0"/>
          <w:bCs w:val="0"/>
          <w:color w:val="auto"/>
          <w:sz w:val="21"/>
          <w:szCs w:val="24"/>
        </w:rPr>
      </w:pPr>
      <w:r>
        <w:rPr>
          <w:rFonts w:hint="eastAsia"/>
          <w:color w:val="auto"/>
        </w:rPr>
        <w:fldChar w:fldCharType="begin"/>
      </w:r>
      <w:r>
        <w:rPr>
          <w:rStyle w:val="58"/>
          <w:rFonts w:hint="eastAsia"/>
          <w:color w:val="auto"/>
        </w:rPr>
        <w:instrText xml:space="preserve"> </w:instrText>
      </w:r>
      <w:r>
        <w:rPr>
          <w:rFonts w:hint="eastAsia"/>
          <w:color w:val="auto"/>
        </w:rPr>
        <w:instrText xml:space="preserve">HYPERLINK \l "_Toc384297859"</w:instrText>
      </w:r>
      <w:r>
        <w:rPr>
          <w:rStyle w:val="58"/>
          <w:rFonts w:hint="eastAsia"/>
          <w:color w:val="auto"/>
        </w:rPr>
        <w:instrText xml:space="preserve"> </w:instrText>
      </w:r>
      <w:r>
        <w:rPr>
          <w:rFonts w:hint="eastAsia"/>
          <w:color w:val="auto"/>
        </w:rPr>
        <w:fldChar w:fldCharType="separate"/>
      </w:r>
      <w:r>
        <w:rPr>
          <w:rStyle w:val="58"/>
          <w:rFonts w:hint="eastAsia"/>
          <w:color w:val="auto"/>
        </w:rPr>
        <w:t>第四章</w:t>
      </w:r>
      <w:r>
        <w:rPr>
          <w:rFonts w:hint="eastAsia"/>
          <w:b w:val="0"/>
          <w:bCs w:val="0"/>
          <w:color w:val="auto"/>
          <w:sz w:val="21"/>
          <w:szCs w:val="24"/>
        </w:rPr>
        <w:tab/>
      </w:r>
      <w:r>
        <w:rPr>
          <w:rStyle w:val="58"/>
          <w:rFonts w:hint="eastAsia"/>
          <w:color w:val="auto"/>
        </w:rPr>
        <w:t>开标、评标和定标须知</w:t>
      </w:r>
      <w:r>
        <w:rPr>
          <w:rFonts w:hint="eastAsia"/>
          <w:color w:val="auto"/>
        </w:rPr>
        <w:tab/>
      </w:r>
      <w:r>
        <w:rPr>
          <w:rFonts w:hint="eastAsia"/>
          <w:color w:val="auto"/>
        </w:rPr>
        <w:fldChar w:fldCharType="end"/>
      </w:r>
    </w:p>
    <w:p>
      <w:pPr>
        <w:pStyle w:val="43"/>
        <w:tabs>
          <w:tab w:val="right" w:leader="dot" w:pos="9344"/>
        </w:tabs>
        <w:ind w:left="480"/>
        <w:rPr>
          <w:rFonts w:hint="eastAsia" w:ascii="宋体" w:hAnsi="宋体"/>
          <w:sz w:val="21"/>
          <w:lang/>
        </w:rPr>
      </w:pPr>
      <w:r>
        <w:rPr>
          <w:rFonts w:hint="eastAsia" w:ascii="宋体" w:hAnsi="宋体"/>
          <w:lang/>
        </w:rPr>
        <w:fldChar w:fldCharType="begin"/>
      </w:r>
      <w:r>
        <w:rPr>
          <w:rStyle w:val="58"/>
          <w:rFonts w:hint="eastAsia" w:ascii="宋体" w:hAnsi="宋体"/>
          <w:color w:val="auto"/>
          <w:lang/>
        </w:rPr>
        <w:instrText xml:space="preserve"> </w:instrText>
      </w:r>
      <w:r>
        <w:rPr>
          <w:rFonts w:hint="eastAsia" w:ascii="宋体" w:hAnsi="宋体"/>
          <w:lang/>
        </w:rPr>
        <w:instrText xml:space="preserve">HYPERLINK \l "_Toc384297860"</w:instrText>
      </w:r>
      <w:r>
        <w:rPr>
          <w:rStyle w:val="58"/>
          <w:rFonts w:hint="eastAsia" w:ascii="宋体" w:hAnsi="宋体"/>
          <w:color w:val="auto"/>
          <w:lang/>
        </w:rPr>
        <w:instrText xml:space="preserve"> </w:instrText>
      </w:r>
      <w:r>
        <w:rPr>
          <w:rFonts w:hint="eastAsia" w:ascii="宋体" w:hAnsi="宋体"/>
          <w:lang/>
        </w:rPr>
        <w:fldChar w:fldCharType="separate"/>
      </w:r>
      <w:r>
        <w:rPr>
          <w:rStyle w:val="58"/>
          <w:rFonts w:hint="eastAsia" w:ascii="宋体" w:hAnsi="宋体"/>
          <w:color w:val="auto"/>
          <w:lang/>
        </w:rPr>
        <w:t>一、开标</w:t>
      </w:r>
      <w:r>
        <w:rPr>
          <w:rFonts w:hint="eastAsia" w:ascii="宋体" w:hAnsi="宋体"/>
          <w:lang/>
        </w:rPr>
        <w:tab/>
      </w:r>
      <w:r>
        <w:rPr>
          <w:rFonts w:hint="eastAsia" w:ascii="宋体" w:hAnsi="宋体"/>
          <w:lang/>
        </w:rPr>
        <w:fldChar w:fldCharType="end"/>
      </w:r>
    </w:p>
    <w:p>
      <w:pPr>
        <w:pStyle w:val="43"/>
        <w:tabs>
          <w:tab w:val="right" w:leader="dot" w:pos="9344"/>
        </w:tabs>
        <w:ind w:left="480"/>
        <w:rPr>
          <w:rFonts w:hint="eastAsia" w:ascii="宋体" w:hAnsi="宋体"/>
          <w:sz w:val="21"/>
          <w:lang/>
        </w:rPr>
      </w:pPr>
      <w:r>
        <w:rPr>
          <w:rFonts w:hint="eastAsia" w:ascii="宋体" w:hAnsi="宋体"/>
          <w:lang/>
        </w:rPr>
        <w:fldChar w:fldCharType="begin"/>
      </w:r>
      <w:r>
        <w:rPr>
          <w:rStyle w:val="58"/>
          <w:rFonts w:hint="eastAsia" w:ascii="宋体" w:hAnsi="宋体"/>
          <w:color w:val="auto"/>
          <w:lang/>
        </w:rPr>
        <w:instrText xml:space="preserve"> </w:instrText>
      </w:r>
      <w:r>
        <w:rPr>
          <w:rFonts w:hint="eastAsia" w:ascii="宋体" w:hAnsi="宋体"/>
          <w:lang/>
        </w:rPr>
        <w:instrText xml:space="preserve">HYPERLINK \l "_Toc384297861"</w:instrText>
      </w:r>
      <w:r>
        <w:rPr>
          <w:rStyle w:val="58"/>
          <w:rFonts w:hint="eastAsia" w:ascii="宋体" w:hAnsi="宋体"/>
          <w:color w:val="auto"/>
          <w:lang/>
        </w:rPr>
        <w:instrText xml:space="preserve"> </w:instrText>
      </w:r>
      <w:r>
        <w:rPr>
          <w:rFonts w:hint="eastAsia" w:ascii="宋体" w:hAnsi="宋体"/>
          <w:lang/>
        </w:rPr>
        <w:fldChar w:fldCharType="separate"/>
      </w:r>
      <w:r>
        <w:rPr>
          <w:rStyle w:val="58"/>
          <w:rFonts w:hint="eastAsia" w:ascii="宋体" w:hAnsi="宋体"/>
          <w:color w:val="auto"/>
          <w:lang/>
        </w:rPr>
        <w:t>二、评标</w:t>
      </w:r>
      <w:r>
        <w:rPr>
          <w:rFonts w:hint="eastAsia" w:ascii="宋体" w:hAnsi="宋体"/>
          <w:lang/>
        </w:rPr>
        <w:tab/>
      </w:r>
      <w:r>
        <w:rPr>
          <w:rFonts w:hint="eastAsia" w:ascii="宋体" w:hAnsi="宋体"/>
          <w:lang/>
        </w:rPr>
        <w:fldChar w:fldCharType="end"/>
      </w:r>
    </w:p>
    <w:p>
      <w:pPr>
        <w:pStyle w:val="43"/>
        <w:tabs>
          <w:tab w:val="right" w:leader="dot" w:pos="9344"/>
        </w:tabs>
        <w:ind w:left="480"/>
        <w:rPr>
          <w:rFonts w:hint="eastAsia" w:ascii="宋体" w:hAnsi="宋体"/>
          <w:sz w:val="21"/>
          <w:lang/>
        </w:rPr>
      </w:pPr>
      <w:r>
        <w:rPr>
          <w:rFonts w:hint="eastAsia" w:ascii="宋体" w:hAnsi="宋体"/>
          <w:lang/>
        </w:rPr>
        <w:fldChar w:fldCharType="begin"/>
      </w:r>
      <w:r>
        <w:rPr>
          <w:rStyle w:val="58"/>
          <w:rFonts w:hint="eastAsia" w:ascii="宋体" w:hAnsi="宋体"/>
          <w:color w:val="auto"/>
          <w:lang/>
        </w:rPr>
        <w:instrText xml:space="preserve"> </w:instrText>
      </w:r>
      <w:r>
        <w:rPr>
          <w:rFonts w:hint="eastAsia" w:ascii="宋体" w:hAnsi="宋体"/>
          <w:lang/>
        </w:rPr>
        <w:instrText xml:space="preserve">HYPERLINK \l "_Toc384297862"</w:instrText>
      </w:r>
      <w:r>
        <w:rPr>
          <w:rStyle w:val="58"/>
          <w:rFonts w:hint="eastAsia" w:ascii="宋体" w:hAnsi="宋体"/>
          <w:color w:val="auto"/>
          <w:lang/>
        </w:rPr>
        <w:instrText xml:space="preserve"> </w:instrText>
      </w:r>
      <w:r>
        <w:rPr>
          <w:rFonts w:hint="eastAsia" w:ascii="宋体" w:hAnsi="宋体"/>
          <w:lang/>
        </w:rPr>
        <w:fldChar w:fldCharType="separate"/>
      </w:r>
      <w:r>
        <w:rPr>
          <w:rStyle w:val="58"/>
          <w:rFonts w:hint="eastAsia" w:ascii="宋体" w:hAnsi="宋体"/>
          <w:color w:val="auto"/>
          <w:lang/>
        </w:rPr>
        <w:t>三、定标</w:t>
      </w:r>
      <w:r>
        <w:rPr>
          <w:rFonts w:hint="eastAsia" w:ascii="宋体" w:hAnsi="宋体"/>
          <w:lang/>
        </w:rPr>
        <w:tab/>
      </w:r>
      <w:r>
        <w:rPr>
          <w:rFonts w:hint="eastAsia" w:ascii="宋体" w:hAnsi="宋体"/>
          <w:lang/>
        </w:rPr>
        <w:fldChar w:fldCharType="end"/>
      </w:r>
    </w:p>
    <w:p>
      <w:pPr>
        <w:pStyle w:val="34"/>
        <w:rPr>
          <w:rFonts w:hint="eastAsia"/>
          <w:b w:val="0"/>
          <w:bCs w:val="0"/>
          <w:color w:val="auto"/>
          <w:sz w:val="21"/>
          <w:szCs w:val="24"/>
        </w:rPr>
      </w:pPr>
      <w:r>
        <w:rPr>
          <w:rFonts w:hint="eastAsia"/>
          <w:color w:val="auto"/>
        </w:rPr>
        <w:fldChar w:fldCharType="begin"/>
      </w:r>
      <w:r>
        <w:rPr>
          <w:rStyle w:val="58"/>
          <w:rFonts w:hint="eastAsia"/>
          <w:color w:val="auto"/>
        </w:rPr>
        <w:instrText xml:space="preserve"> </w:instrText>
      </w:r>
      <w:r>
        <w:rPr>
          <w:rFonts w:hint="eastAsia"/>
          <w:color w:val="auto"/>
        </w:rPr>
        <w:instrText xml:space="preserve">HYPERLINK \l "_Toc384297863"</w:instrText>
      </w:r>
      <w:r>
        <w:rPr>
          <w:rStyle w:val="58"/>
          <w:rFonts w:hint="eastAsia"/>
          <w:color w:val="auto"/>
        </w:rPr>
        <w:instrText xml:space="preserve"> </w:instrText>
      </w:r>
      <w:r>
        <w:rPr>
          <w:rFonts w:hint="eastAsia"/>
          <w:color w:val="auto"/>
        </w:rPr>
        <w:fldChar w:fldCharType="separate"/>
      </w:r>
      <w:r>
        <w:rPr>
          <w:rStyle w:val="58"/>
          <w:rFonts w:hint="eastAsia"/>
          <w:color w:val="auto"/>
        </w:rPr>
        <w:t>第五章投标文件的有效性</w:t>
      </w:r>
      <w:r>
        <w:rPr>
          <w:rFonts w:hint="eastAsia"/>
          <w:color w:val="auto"/>
        </w:rPr>
        <w:tab/>
      </w:r>
      <w:r>
        <w:rPr>
          <w:rFonts w:hint="eastAsia"/>
          <w:color w:val="auto"/>
        </w:rPr>
        <w:fldChar w:fldCharType="end"/>
      </w:r>
    </w:p>
    <w:p>
      <w:pPr>
        <w:pStyle w:val="34"/>
        <w:tabs>
          <w:tab w:val="left" w:pos="1120"/>
        </w:tabs>
        <w:rPr>
          <w:rFonts w:hint="eastAsia"/>
          <w:b w:val="0"/>
          <w:bCs w:val="0"/>
          <w:color w:val="auto"/>
          <w:sz w:val="21"/>
          <w:szCs w:val="24"/>
        </w:rPr>
      </w:pPr>
      <w:r>
        <w:rPr>
          <w:rFonts w:hint="eastAsia"/>
          <w:color w:val="auto"/>
        </w:rPr>
        <w:fldChar w:fldCharType="begin"/>
      </w:r>
      <w:r>
        <w:rPr>
          <w:rStyle w:val="58"/>
          <w:rFonts w:hint="eastAsia"/>
          <w:color w:val="auto"/>
        </w:rPr>
        <w:instrText xml:space="preserve"> </w:instrText>
      </w:r>
      <w:r>
        <w:rPr>
          <w:rFonts w:hint="eastAsia"/>
          <w:color w:val="auto"/>
        </w:rPr>
        <w:instrText xml:space="preserve">HYPERLINK \l "_Toc384297864"</w:instrText>
      </w:r>
      <w:r>
        <w:rPr>
          <w:rStyle w:val="58"/>
          <w:rFonts w:hint="eastAsia"/>
          <w:color w:val="auto"/>
        </w:rPr>
        <w:instrText xml:space="preserve"> </w:instrText>
      </w:r>
      <w:r>
        <w:rPr>
          <w:rFonts w:hint="eastAsia"/>
          <w:color w:val="auto"/>
        </w:rPr>
        <w:fldChar w:fldCharType="separate"/>
      </w:r>
      <w:r>
        <w:rPr>
          <w:rStyle w:val="58"/>
          <w:rFonts w:hint="eastAsia"/>
          <w:color w:val="auto"/>
        </w:rPr>
        <w:t>第六章</w:t>
      </w:r>
      <w:r>
        <w:rPr>
          <w:rFonts w:hint="eastAsia"/>
          <w:b w:val="0"/>
          <w:bCs w:val="0"/>
          <w:color w:val="auto"/>
          <w:sz w:val="21"/>
          <w:szCs w:val="24"/>
        </w:rPr>
        <w:tab/>
      </w:r>
      <w:r>
        <w:rPr>
          <w:rStyle w:val="58"/>
          <w:rFonts w:hint="eastAsia"/>
          <w:color w:val="auto"/>
        </w:rPr>
        <w:t>评标办法</w:t>
      </w:r>
      <w:r>
        <w:rPr>
          <w:rFonts w:hint="eastAsia"/>
          <w:color w:val="auto"/>
        </w:rPr>
        <w:tab/>
      </w:r>
      <w:r>
        <w:rPr>
          <w:rFonts w:hint="eastAsia"/>
          <w:color w:val="auto"/>
        </w:rPr>
        <w:fldChar w:fldCharType="end"/>
      </w:r>
    </w:p>
    <w:p>
      <w:pPr>
        <w:pStyle w:val="34"/>
        <w:rPr>
          <w:rFonts w:hint="eastAsia"/>
          <w:b w:val="0"/>
          <w:bCs w:val="0"/>
          <w:color w:val="auto"/>
          <w:sz w:val="21"/>
          <w:szCs w:val="24"/>
        </w:rPr>
      </w:pPr>
      <w:r>
        <w:rPr>
          <w:rFonts w:hint="eastAsia"/>
          <w:color w:val="auto"/>
        </w:rPr>
        <w:fldChar w:fldCharType="begin"/>
      </w:r>
      <w:r>
        <w:rPr>
          <w:rStyle w:val="58"/>
          <w:rFonts w:hint="eastAsia"/>
          <w:color w:val="auto"/>
        </w:rPr>
        <w:instrText xml:space="preserve"> </w:instrText>
      </w:r>
      <w:r>
        <w:rPr>
          <w:rFonts w:hint="eastAsia"/>
          <w:color w:val="auto"/>
        </w:rPr>
        <w:instrText xml:space="preserve">HYPERLINK \l "_Toc384297865"</w:instrText>
      </w:r>
      <w:r>
        <w:rPr>
          <w:rStyle w:val="58"/>
          <w:rFonts w:hint="eastAsia"/>
          <w:color w:val="auto"/>
        </w:rPr>
        <w:instrText xml:space="preserve"> </w:instrText>
      </w:r>
      <w:r>
        <w:rPr>
          <w:rFonts w:hint="eastAsia"/>
          <w:color w:val="auto"/>
        </w:rPr>
        <w:fldChar w:fldCharType="separate"/>
      </w:r>
      <w:r>
        <w:rPr>
          <w:rStyle w:val="58"/>
          <w:rFonts w:hint="eastAsia"/>
          <w:color w:val="auto"/>
        </w:rPr>
        <w:t>第七章合同主要条款</w:t>
      </w:r>
      <w:r>
        <w:rPr>
          <w:rFonts w:hint="eastAsia"/>
          <w:color w:val="auto"/>
        </w:rPr>
        <w:tab/>
      </w:r>
      <w:r>
        <w:rPr>
          <w:rFonts w:hint="eastAsia"/>
          <w:color w:val="auto"/>
        </w:rPr>
        <w:fldChar w:fldCharType="end"/>
      </w:r>
    </w:p>
    <w:p>
      <w:pPr>
        <w:pStyle w:val="34"/>
        <w:rPr>
          <w:rFonts w:hint="eastAsia"/>
          <w:b w:val="0"/>
          <w:bCs w:val="0"/>
          <w:color w:val="auto"/>
          <w:sz w:val="21"/>
          <w:szCs w:val="24"/>
        </w:rPr>
      </w:pPr>
      <w:r>
        <w:rPr>
          <w:rFonts w:hint="eastAsia"/>
          <w:color w:val="auto"/>
        </w:rPr>
        <w:fldChar w:fldCharType="begin"/>
      </w:r>
      <w:r>
        <w:rPr>
          <w:rStyle w:val="58"/>
          <w:rFonts w:hint="eastAsia"/>
          <w:color w:val="auto"/>
        </w:rPr>
        <w:instrText xml:space="preserve"> </w:instrText>
      </w:r>
      <w:r>
        <w:rPr>
          <w:rFonts w:hint="eastAsia"/>
          <w:color w:val="auto"/>
        </w:rPr>
        <w:instrText xml:space="preserve">HYPERLINK \l "_Toc384297866"</w:instrText>
      </w:r>
      <w:r>
        <w:rPr>
          <w:rStyle w:val="58"/>
          <w:rFonts w:hint="eastAsia"/>
          <w:color w:val="auto"/>
        </w:rPr>
        <w:instrText xml:space="preserve"> </w:instrText>
      </w:r>
      <w:r>
        <w:rPr>
          <w:rFonts w:hint="eastAsia"/>
          <w:color w:val="auto"/>
        </w:rPr>
        <w:fldChar w:fldCharType="separate"/>
      </w:r>
      <w:r>
        <w:rPr>
          <w:rStyle w:val="58"/>
          <w:rFonts w:hint="eastAsia"/>
          <w:color w:val="auto"/>
        </w:rPr>
        <w:t>第八章投标文件部分格式</w:t>
      </w:r>
      <w:r>
        <w:rPr>
          <w:rFonts w:hint="eastAsia"/>
          <w:color w:val="auto"/>
        </w:rPr>
        <w:tab/>
      </w:r>
      <w:r>
        <w:rPr>
          <w:rFonts w:hint="eastAsia"/>
          <w:color w:val="auto"/>
        </w:rPr>
        <w:fldChar w:fldCharType="end"/>
      </w:r>
    </w:p>
    <w:p>
      <w:pPr>
        <w:pStyle w:val="26"/>
        <w:spacing w:before="120" w:after="120" w:line="360" w:lineRule="auto"/>
        <w:ind w:firstLine="482" w:firstLineChars="200"/>
        <w:jc w:val="center"/>
        <w:rPr>
          <w:rFonts w:hint="eastAsia" w:hAnsi="宋体"/>
          <w:b/>
          <w:sz w:val="44"/>
          <w:szCs w:val="44"/>
        </w:rPr>
      </w:pPr>
      <w:r>
        <w:rPr>
          <w:rFonts w:hint="eastAsia" w:hAnsi="宋体"/>
          <w:b/>
          <w:szCs w:val="30"/>
        </w:rPr>
        <w:fldChar w:fldCharType="end"/>
      </w:r>
    </w:p>
    <w:p>
      <w:pPr>
        <w:pStyle w:val="2"/>
        <w:numPr>
          <w:ilvl w:val="0"/>
          <w:numId w:val="0"/>
        </w:numPr>
        <w:spacing w:before="0" w:after="0" w:line="360" w:lineRule="exact"/>
        <w:jc w:val="center"/>
        <w:rPr>
          <w:rFonts w:hint="eastAsia" w:ascii="宋体" w:hAnsi="宋体"/>
          <w:sz w:val="36"/>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pStyle w:val="26"/>
        <w:spacing w:before="120" w:after="120" w:line="360" w:lineRule="auto"/>
        <w:ind w:firstLine="723" w:firstLineChars="200"/>
        <w:jc w:val="center"/>
        <w:rPr>
          <w:rFonts w:hint="eastAsia" w:hAnsi="宋体"/>
          <w:b/>
          <w:sz w:val="36"/>
          <w:szCs w:val="36"/>
        </w:rPr>
      </w:pPr>
      <w:bookmarkStart w:id="0" w:name="_Toc406413925"/>
    </w:p>
    <w:p>
      <w:pPr>
        <w:pStyle w:val="26"/>
        <w:spacing w:line="380" w:lineRule="exact"/>
        <w:ind w:firstLine="723" w:firstLineChars="200"/>
        <w:jc w:val="center"/>
        <w:rPr>
          <w:rFonts w:hint="eastAsia" w:hAnsi="宋体"/>
          <w:b/>
          <w:sz w:val="36"/>
          <w:szCs w:val="36"/>
        </w:rPr>
      </w:pPr>
      <w:r>
        <w:rPr>
          <w:rFonts w:hint="eastAsia" w:hAnsi="宋体"/>
          <w:b/>
          <w:sz w:val="36"/>
          <w:szCs w:val="36"/>
        </w:rPr>
        <w:t>第一章　采购公告</w:t>
      </w:r>
      <w:bookmarkEnd w:id="0"/>
    </w:p>
    <w:p>
      <w:pPr>
        <w:spacing w:line="380" w:lineRule="exact"/>
        <w:ind w:firstLine="480" w:firstLineChars="200"/>
        <w:rPr>
          <w:rFonts w:hint="eastAsia" w:ascii="宋体" w:hAnsi="宋体"/>
          <w:b/>
        </w:rPr>
      </w:pPr>
      <w:r>
        <w:rPr>
          <w:rFonts w:hint="eastAsia" w:ascii="宋体" w:hAnsi="宋体"/>
        </w:rPr>
        <w:t>根据《中华人民共和国政府采购法》等有关规定，义乌市政府采购中心受义乌市公安局委托，现就其移动**通租赁、系统专用流量及通信服务采购项目进行公开招标，欢迎国内合格的供应商参加投标。</w:t>
      </w:r>
    </w:p>
    <w:p>
      <w:pPr>
        <w:pStyle w:val="26"/>
        <w:adjustRightInd w:val="0"/>
        <w:snapToGrid w:val="0"/>
        <w:spacing w:line="380" w:lineRule="exact"/>
        <w:ind w:firstLine="482" w:firstLineChars="200"/>
        <w:rPr>
          <w:rFonts w:hint="eastAsia" w:hAnsi="宋体"/>
          <w:szCs w:val="24"/>
        </w:rPr>
      </w:pPr>
      <w:r>
        <w:rPr>
          <w:rFonts w:hint="eastAsia" w:hAnsi="宋体"/>
          <w:b/>
          <w:szCs w:val="24"/>
        </w:rPr>
        <w:t>1、采购编号</w:t>
      </w:r>
      <w:r>
        <w:rPr>
          <w:rFonts w:hint="eastAsia" w:hAnsi="宋体"/>
          <w:szCs w:val="24"/>
        </w:rPr>
        <w:t>：YWCG2019061GK</w:t>
      </w:r>
    </w:p>
    <w:p>
      <w:pPr>
        <w:pStyle w:val="26"/>
        <w:adjustRightInd w:val="0"/>
        <w:snapToGrid w:val="0"/>
        <w:spacing w:line="380" w:lineRule="exact"/>
        <w:ind w:firstLine="482" w:firstLineChars="200"/>
        <w:rPr>
          <w:rFonts w:hint="eastAsia" w:hAnsi="宋体"/>
          <w:szCs w:val="24"/>
        </w:rPr>
      </w:pPr>
      <w:r>
        <w:rPr>
          <w:rFonts w:hint="eastAsia" w:hAnsi="宋体"/>
          <w:b/>
          <w:szCs w:val="24"/>
        </w:rPr>
        <w:t>2、采购内容及数量</w:t>
      </w:r>
      <w:r>
        <w:rPr>
          <w:rFonts w:hint="eastAsia" w:hAnsi="宋体"/>
          <w:szCs w:val="24"/>
        </w:rPr>
        <w:t>。</w:t>
      </w:r>
    </w:p>
    <w:tbl>
      <w:tblPr>
        <w:tblStyle w:val="52"/>
        <w:tblW w:w="9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3958"/>
        <w:gridCol w:w="2268"/>
        <w:gridCol w:w="1134"/>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01" w:type="dxa"/>
            <w:noWrap w:val="0"/>
            <w:vAlign w:val="center"/>
          </w:tcPr>
          <w:p>
            <w:pPr>
              <w:spacing w:line="380" w:lineRule="exact"/>
              <w:jc w:val="center"/>
              <w:rPr>
                <w:rFonts w:hint="eastAsia" w:ascii="宋体" w:hAnsi="宋体"/>
              </w:rPr>
            </w:pPr>
            <w:r>
              <w:rPr>
                <w:rFonts w:hint="eastAsia" w:ascii="宋体" w:hAnsi="宋体"/>
              </w:rPr>
              <w:t>序号</w:t>
            </w:r>
          </w:p>
        </w:tc>
        <w:tc>
          <w:tcPr>
            <w:tcW w:w="3958" w:type="dxa"/>
            <w:noWrap w:val="0"/>
            <w:vAlign w:val="center"/>
          </w:tcPr>
          <w:p>
            <w:pPr>
              <w:spacing w:line="380" w:lineRule="exact"/>
              <w:jc w:val="center"/>
              <w:rPr>
                <w:rFonts w:hint="eastAsia" w:ascii="宋体" w:hAnsi="宋体"/>
              </w:rPr>
            </w:pPr>
            <w:r>
              <w:rPr>
                <w:rFonts w:hint="eastAsia" w:ascii="宋体" w:hAnsi="宋体"/>
              </w:rPr>
              <w:t>项目内容</w:t>
            </w:r>
          </w:p>
        </w:tc>
        <w:tc>
          <w:tcPr>
            <w:tcW w:w="2268" w:type="dxa"/>
            <w:noWrap w:val="0"/>
            <w:vAlign w:val="center"/>
          </w:tcPr>
          <w:p>
            <w:pPr>
              <w:spacing w:line="380" w:lineRule="exact"/>
              <w:jc w:val="center"/>
              <w:rPr>
                <w:rFonts w:hint="eastAsia" w:ascii="宋体" w:hAnsi="宋体"/>
              </w:rPr>
            </w:pPr>
            <w:r>
              <w:rPr>
                <w:rFonts w:hint="eastAsia" w:ascii="宋体" w:hAnsi="宋体"/>
              </w:rPr>
              <w:t>技术要求</w:t>
            </w:r>
          </w:p>
        </w:tc>
        <w:tc>
          <w:tcPr>
            <w:tcW w:w="1134" w:type="dxa"/>
            <w:noWrap w:val="0"/>
            <w:vAlign w:val="center"/>
          </w:tcPr>
          <w:p>
            <w:pPr>
              <w:spacing w:line="380" w:lineRule="exact"/>
              <w:jc w:val="center"/>
              <w:rPr>
                <w:rFonts w:hint="eastAsia" w:ascii="宋体" w:hAnsi="宋体"/>
              </w:rPr>
            </w:pPr>
            <w:r>
              <w:rPr>
                <w:rFonts w:hint="eastAsia" w:ascii="宋体" w:hAnsi="宋体"/>
              </w:rPr>
              <w:t>数量</w:t>
            </w:r>
          </w:p>
        </w:tc>
        <w:tc>
          <w:tcPr>
            <w:tcW w:w="1738" w:type="dxa"/>
            <w:noWrap w:val="0"/>
            <w:vAlign w:val="top"/>
          </w:tcPr>
          <w:p>
            <w:pPr>
              <w:spacing w:line="380" w:lineRule="exact"/>
              <w:jc w:val="center"/>
              <w:rPr>
                <w:rFonts w:hint="eastAsia" w:ascii="宋体" w:hAnsi="宋体"/>
              </w:rPr>
            </w:pPr>
            <w:r>
              <w:rPr>
                <w:rFonts w:hint="eastAsia" w:ascii="宋体" w:hAnsi="宋体"/>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 w:hRule="atLeast"/>
          <w:jc w:val="center"/>
        </w:trPr>
        <w:tc>
          <w:tcPr>
            <w:tcW w:w="901" w:type="dxa"/>
            <w:noWrap w:val="0"/>
            <w:vAlign w:val="center"/>
          </w:tcPr>
          <w:p>
            <w:pPr>
              <w:spacing w:line="380" w:lineRule="exact"/>
              <w:jc w:val="center"/>
              <w:rPr>
                <w:rFonts w:hint="eastAsia" w:ascii="宋体" w:hAnsi="宋体"/>
              </w:rPr>
            </w:pPr>
            <w:r>
              <w:rPr>
                <w:rFonts w:hint="eastAsia" w:ascii="宋体" w:hAnsi="宋体"/>
              </w:rPr>
              <w:t>一</w:t>
            </w:r>
          </w:p>
        </w:tc>
        <w:tc>
          <w:tcPr>
            <w:tcW w:w="3958" w:type="dxa"/>
            <w:noWrap w:val="0"/>
            <w:vAlign w:val="center"/>
          </w:tcPr>
          <w:p>
            <w:pPr>
              <w:spacing w:line="380" w:lineRule="exact"/>
              <w:jc w:val="center"/>
              <w:rPr>
                <w:rFonts w:hint="eastAsia" w:cs="Courier New"/>
              </w:rPr>
            </w:pPr>
            <w:r>
              <w:rPr>
                <w:rFonts w:hint="eastAsia" w:hAnsi="宋体"/>
              </w:rPr>
              <w:t>移动**通租赁、系统专用流量及通信服务</w:t>
            </w:r>
            <w:r>
              <w:rPr>
                <w:rFonts w:hint="eastAsia" w:cs="Courier New"/>
                <w:bCs/>
              </w:rPr>
              <w:t>采购项目</w:t>
            </w:r>
          </w:p>
        </w:tc>
        <w:tc>
          <w:tcPr>
            <w:tcW w:w="2268" w:type="dxa"/>
            <w:noWrap w:val="0"/>
            <w:vAlign w:val="center"/>
          </w:tcPr>
          <w:p>
            <w:pPr>
              <w:spacing w:line="380" w:lineRule="exact"/>
              <w:jc w:val="center"/>
              <w:rPr>
                <w:rFonts w:hint="eastAsia" w:ascii="宋体" w:hAnsi="宋体"/>
              </w:rPr>
            </w:pPr>
            <w:r>
              <w:rPr>
                <w:rFonts w:hint="eastAsia" w:ascii="宋体" w:hAnsi="宋体"/>
              </w:rPr>
              <w:t>详见招标项目要求</w:t>
            </w:r>
          </w:p>
        </w:tc>
        <w:tc>
          <w:tcPr>
            <w:tcW w:w="1134" w:type="dxa"/>
            <w:noWrap w:val="0"/>
            <w:vAlign w:val="center"/>
          </w:tcPr>
          <w:p>
            <w:pPr>
              <w:spacing w:line="380" w:lineRule="exact"/>
              <w:jc w:val="center"/>
              <w:rPr>
                <w:rFonts w:hint="eastAsia" w:ascii="宋体" w:hAnsi="宋体"/>
              </w:rPr>
            </w:pPr>
            <w:r>
              <w:rPr>
                <w:rFonts w:hint="eastAsia" w:ascii="宋体" w:hAnsi="宋体"/>
              </w:rPr>
              <w:t>1项</w:t>
            </w:r>
          </w:p>
        </w:tc>
        <w:tc>
          <w:tcPr>
            <w:tcW w:w="1738" w:type="dxa"/>
            <w:noWrap w:val="0"/>
            <w:vAlign w:val="center"/>
          </w:tcPr>
          <w:p>
            <w:pPr>
              <w:spacing w:line="380" w:lineRule="exact"/>
              <w:jc w:val="center"/>
              <w:rPr>
                <w:rFonts w:hint="eastAsia" w:ascii="宋体" w:hAnsi="宋体"/>
              </w:rPr>
            </w:pPr>
            <w:r>
              <w:rPr>
                <w:rFonts w:hint="eastAsia" w:ascii="宋体" w:hAnsi="宋体"/>
              </w:rPr>
              <w:t>723.75万元</w:t>
            </w:r>
          </w:p>
        </w:tc>
      </w:tr>
    </w:tbl>
    <w:p>
      <w:pPr>
        <w:pStyle w:val="26"/>
        <w:adjustRightInd w:val="0"/>
        <w:snapToGrid w:val="0"/>
        <w:spacing w:line="360" w:lineRule="exact"/>
        <w:ind w:firstLine="479" w:firstLineChars="199"/>
        <w:rPr>
          <w:rFonts w:hint="eastAsia" w:hAnsi="宋体"/>
          <w:b/>
          <w:szCs w:val="24"/>
        </w:rPr>
      </w:pPr>
      <w:r>
        <w:rPr>
          <w:rFonts w:hint="eastAsia" w:hAnsi="宋体"/>
          <w:b/>
          <w:szCs w:val="24"/>
        </w:rPr>
        <w:t>3、投标人的资格要求，须同时满足以下条件：</w:t>
      </w:r>
    </w:p>
    <w:p>
      <w:pPr>
        <w:pStyle w:val="26"/>
        <w:adjustRightInd w:val="0"/>
        <w:snapToGrid w:val="0"/>
        <w:spacing w:line="360" w:lineRule="exact"/>
        <w:ind w:firstLine="480" w:firstLineChars="200"/>
        <w:rPr>
          <w:rFonts w:hint="eastAsia" w:hAnsi="宋体"/>
          <w:szCs w:val="24"/>
        </w:rPr>
      </w:pPr>
      <w:r>
        <w:rPr>
          <w:rFonts w:hint="eastAsia" w:hAnsi="宋体"/>
          <w:szCs w:val="24"/>
        </w:rPr>
        <w:t>①在中华人民共和国境内注册，具备独立法人资格，符合《中华人民共和国政府采购法》第二十二条供应商应当具备的条件和浙财采监【2013】24号《关于规范政府采购供应商资格设定及资格审查的通知》第六条规定；</w:t>
      </w:r>
    </w:p>
    <w:p>
      <w:pPr>
        <w:pStyle w:val="26"/>
        <w:adjustRightInd w:val="0"/>
        <w:snapToGrid w:val="0"/>
        <w:spacing w:line="360" w:lineRule="exact"/>
        <w:ind w:firstLine="480" w:firstLineChars="200"/>
        <w:rPr>
          <w:rFonts w:hint="eastAsia" w:hAnsi="宋体"/>
        </w:rPr>
      </w:pPr>
      <w:r>
        <w:rPr>
          <w:rFonts w:hint="eastAsia" w:hAnsi="宋体"/>
          <w:szCs w:val="24"/>
        </w:rPr>
        <w:t>②</w:t>
      </w:r>
      <w:r>
        <w:rPr>
          <w:rFonts w:hint="eastAsia" w:ascii="新宋体" w:hAnsi="新宋体" w:eastAsia="新宋体"/>
        </w:rPr>
        <w:t>参加政府采购活动前三年内，在经营活动中没有重大违法记录。</w:t>
      </w:r>
      <w:r>
        <w:rPr>
          <w:rFonts w:hint="eastAsia" w:hAnsi="宋体"/>
          <w:szCs w:val="24"/>
        </w:rPr>
        <w:t>投标人无以下不良行为：</w:t>
      </w:r>
      <w:r>
        <w:rPr>
          <w:rFonts w:hint="eastAsia" w:hAnsi="宋体"/>
          <w:bCs/>
        </w:rPr>
        <w:t>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w:t>
      </w:r>
      <w:r>
        <w:rPr>
          <w:rFonts w:hint="eastAsia" w:hAnsi="宋体"/>
        </w:rPr>
        <w:t>或被“信用中国”（www.creditchina.gov.cn）、中国政府采购网（www.ccgp.gov.cn）列入失信被执行人、重大税收违法案件当事人名单、政府采购严重违法失信行为记录名单的.</w:t>
      </w:r>
    </w:p>
    <w:p>
      <w:pPr>
        <w:pStyle w:val="21"/>
        <w:adjustRightInd w:val="0"/>
        <w:snapToGrid w:val="0"/>
        <w:spacing w:line="360" w:lineRule="exact"/>
        <w:ind w:firstLine="480" w:firstLineChars="200"/>
        <w:jc w:val="both"/>
        <w:rPr>
          <w:rFonts w:hint="eastAsia"/>
          <w:b w:val="0"/>
          <w:color w:val="auto"/>
          <w:sz w:val="24"/>
        </w:rPr>
      </w:pPr>
      <w:r>
        <w:rPr>
          <w:rFonts w:hint="eastAsia"/>
          <w:b w:val="0"/>
          <w:color w:val="auto"/>
          <w:sz w:val="24"/>
          <w:szCs w:val="24"/>
        </w:rPr>
        <w:t>③</w:t>
      </w:r>
      <w:r>
        <w:rPr>
          <w:rFonts w:hint="eastAsia"/>
          <w:b w:val="0"/>
          <w:color w:val="auto"/>
          <w:sz w:val="24"/>
        </w:rPr>
        <w:t>投标人自2016年1月1日起到中标公告期结束前无行贿犯罪记录（评标结束后，发放中标通知书前由采购人通过中国裁判文书网（http://wenshu.court.gov.cn/）按照招标文件约定对拟中标（成交）单位及其拟派项目负责人的行贿犯罪记录进行查询，查询结果以网站页面显示内容为准</w:t>
      </w:r>
      <w:r>
        <w:rPr>
          <w:rFonts w:hint="eastAsia"/>
          <w:b w:val="0"/>
          <w:bCs w:val="0"/>
          <w:color w:val="auto"/>
          <w:sz w:val="24"/>
        </w:rPr>
        <w:t>）</w:t>
      </w:r>
      <w:r>
        <w:rPr>
          <w:rFonts w:hint="eastAsia"/>
          <w:b w:val="0"/>
          <w:color w:val="auto"/>
          <w:sz w:val="24"/>
        </w:rPr>
        <w:t>；</w:t>
      </w:r>
    </w:p>
    <w:p>
      <w:pPr>
        <w:pStyle w:val="26"/>
        <w:adjustRightInd w:val="0"/>
        <w:snapToGrid w:val="0"/>
        <w:spacing w:line="360" w:lineRule="exact"/>
        <w:ind w:firstLine="480" w:firstLineChars="200"/>
        <w:rPr>
          <w:rFonts w:hint="eastAsia" w:hAnsi="宋体"/>
          <w:szCs w:val="24"/>
        </w:rPr>
      </w:pPr>
      <w:r>
        <w:rPr>
          <w:rFonts w:hint="eastAsia" w:hAnsi="宋体"/>
        </w:rPr>
        <w:t>④</w:t>
      </w:r>
      <w:r>
        <w:rPr>
          <w:rFonts w:hint="eastAsia" w:hAnsi="宋体"/>
          <w:szCs w:val="24"/>
        </w:rPr>
        <w:t>本项目不接受联合体投标；</w:t>
      </w:r>
    </w:p>
    <w:p>
      <w:pPr>
        <w:pStyle w:val="26"/>
        <w:adjustRightInd w:val="0"/>
        <w:snapToGrid w:val="0"/>
        <w:spacing w:line="360" w:lineRule="exact"/>
        <w:ind w:firstLine="480" w:firstLineChars="200"/>
        <w:rPr>
          <w:rFonts w:hint="eastAsia" w:hAnsi="宋体"/>
          <w:szCs w:val="24"/>
        </w:rPr>
      </w:pPr>
      <w:r>
        <w:rPr>
          <w:rFonts w:hint="eastAsia" w:hAnsi="宋体"/>
          <w:szCs w:val="24"/>
        </w:rPr>
        <w:t>⑤本项目不接受在（http://ywjypt.yw.gov.cn/）信用信息查询库中信用评价为D、E类的供应商参与投标（无信用评价供应商报名时不受此项条件限制），查询结果以投标截止当天10:00为准。</w:t>
      </w:r>
    </w:p>
    <w:p>
      <w:pPr>
        <w:pStyle w:val="26"/>
        <w:adjustRightInd w:val="0"/>
        <w:snapToGrid w:val="0"/>
        <w:spacing w:line="360" w:lineRule="exact"/>
        <w:ind w:firstLine="480" w:firstLineChars="200"/>
        <w:rPr>
          <w:rFonts w:hint="eastAsia" w:hAnsi="宋体"/>
          <w:szCs w:val="24"/>
        </w:rPr>
      </w:pPr>
      <w:r>
        <w:rPr>
          <w:rFonts w:hint="eastAsia" w:hAnsi="宋体"/>
          <w:szCs w:val="24"/>
        </w:rPr>
        <w:t>⑥公益一类事业单位不属于政府购买服务的承接主体，不得参与承接购买服务采购项目。</w:t>
      </w:r>
    </w:p>
    <w:p>
      <w:pPr>
        <w:pStyle w:val="26"/>
        <w:adjustRightInd w:val="0"/>
        <w:snapToGrid w:val="0"/>
        <w:spacing w:line="360" w:lineRule="exact"/>
        <w:ind w:firstLine="482" w:firstLineChars="200"/>
        <w:rPr>
          <w:rFonts w:hint="eastAsia" w:hAnsi="宋体"/>
          <w:b/>
        </w:rPr>
      </w:pPr>
      <w:r>
        <w:rPr>
          <w:rFonts w:hint="eastAsia" w:hAnsi="宋体"/>
          <w:b/>
        </w:rPr>
        <w:t>5、报名时间、地点及方式：</w:t>
      </w:r>
    </w:p>
    <w:p>
      <w:pPr>
        <w:pStyle w:val="26"/>
        <w:adjustRightInd w:val="0"/>
        <w:snapToGrid w:val="0"/>
        <w:spacing w:line="360" w:lineRule="exact"/>
        <w:ind w:firstLine="480" w:firstLineChars="200"/>
        <w:rPr>
          <w:rFonts w:hint="eastAsia" w:hAnsi="宋体"/>
        </w:rPr>
      </w:pPr>
      <w:r>
        <w:rPr>
          <w:rFonts w:hint="eastAsia" w:hAnsi="宋体"/>
        </w:rPr>
        <w:t>①于2019年07月18日至07月25日（上午9：00－11：30，下午13：00－17：00，双休日及节假日除外），</w:t>
      </w:r>
      <w:r>
        <w:rPr>
          <w:rFonts w:hint="eastAsia" w:hAnsi="宋体"/>
          <w:b/>
        </w:rPr>
        <w:t>报名截止时间之后至开标前一日的上午11：00潜在供应商仍可报名和获取招标文件，</w:t>
      </w:r>
      <w:r>
        <w:rPr>
          <w:rFonts w:hint="eastAsia" w:hAnsi="宋体"/>
        </w:rPr>
        <w:t>如对招标文件有疑问的，答疑时间按招标文件规定执行。获取招标文件：</w:t>
      </w:r>
      <w:r>
        <w:rPr>
          <w:rFonts w:hint="eastAsia" w:hAnsi="宋体"/>
          <w:b/>
        </w:rPr>
        <w:t>免费</w:t>
      </w:r>
      <w:r>
        <w:rPr>
          <w:rFonts w:hint="eastAsia" w:hAnsi="宋体"/>
        </w:rPr>
        <w:t>）。联系人：洪女士、蒋女士（0579-85583800电话、85570067传真）</w:t>
      </w:r>
    </w:p>
    <w:p>
      <w:pPr>
        <w:pStyle w:val="26"/>
        <w:adjustRightInd w:val="0"/>
        <w:snapToGrid w:val="0"/>
        <w:spacing w:line="360" w:lineRule="exact"/>
        <w:ind w:firstLine="482" w:firstLineChars="200"/>
        <w:rPr>
          <w:rFonts w:hint="eastAsia" w:hAnsi="宋体"/>
          <w:b/>
          <w:szCs w:val="24"/>
        </w:rPr>
      </w:pPr>
      <w:r>
        <w:rPr>
          <w:rFonts w:hint="eastAsia" w:hAnsi="宋体"/>
          <w:b/>
          <w:szCs w:val="24"/>
        </w:rPr>
        <w:t>②报名方式：本项目实行网上报名，不接受现场报名，供应商请自行登录浙江政府采购网</w:t>
      </w:r>
      <w:r>
        <w:rPr>
          <w:rFonts w:hAnsi="宋体"/>
          <w:b/>
          <w:szCs w:val="24"/>
        </w:rPr>
        <w:fldChar w:fldCharType="begin"/>
      </w:r>
      <w:r>
        <w:rPr>
          <w:rFonts w:hAnsi="宋体"/>
          <w:b/>
          <w:szCs w:val="24"/>
        </w:rPr>
        <w:instrText xml:space="preserve"> HYPERLINK "http://www.zjzfcg.gov.cn/" </w:instrText>
      </w:r>
      <w:r>
        <w:rPr>
          <w:rFonts w:hAnsi="宋体"/>
          <w:b/>
          <w:szCs w:val="24"/>
        </w:rPr>
        <w:fldChar w:fldCharType="separate"/>
      </w:r>
      <w:r>
        <w:rPr>
          <w:rStyle w:val="58"/>
          <w:rFonts w:hAnsi="宋体"/>
          <w:b/>
          <w:color w:val="auto"/>
          <w:szCs w:val="24"/>
        </w:rPr>
        <w:t>http://www.zjzfcg.gov.cn/</w:t>
      </w:r>
      <w:r>
        <w:rPr>
          <w:rFonts w:hAnsi="宋体"/>
          <w:b/>
          <w:szCs w:val="24"/>
        </w:rPr>
        <w:fldChar w:fldCharType="end"/>
      </w:r>
      <w:r>
        <w:rPr>
          <w:rFonts w:hint="eastAsia" w:hAnsi="宋体"/>
          <w:b/>
          <w:szCs w:val="24"/>
        </w:rPr>
        <w:t>进行报名。</w:t>
      </w:r>
    </w:p>
    <w:p>
      <w:pPr>
        <w:pStyle w:val="26"/>
        <w:adjustRightInd w:val="0"/>
        <w:snapToGrid w:val="0"/>
        <w:spacing w:line="360" w:lineRule="exact"/>
        <w:ind w:firstLine="480" w:firstLineChars="200"/>
        <w:rPr>
          <w:rFonts w:hint="eastAsia" w:hAnsi="宋体"/>
          <w:szCs w:val="24"/>
        </w:rPr>
      </w:pPr>
      <w:r>
        <w:rPr>
          <w:rFonts w:hint="eastAsia" w:hAnsi="宋体"/>
          <w:szCs w:val="24"/>
        </w:rPr>
        <w:t>③注册：潜在投标方在报名前需在浙江省政府采购网上先行注册，注册流程详见</w:t>
      </w:r>
      <w:r>
        <w:rPr>
          <w:rFonts w:hAnsi="宋体"/>
          <w:szCs w:val="24"/>
        </w:rPr>
        <w:t>浙江政府采购网-网上办事指南-供应商注册申请</w:t>
      </w:r>
      <w:r>
        <w:rPr>
          <w:rFonts w:hint="eastAsia" w:hAnsi="宋体"/>
          <w:szCs w:val="24"/>
        </w:rPr>
        <w:t>：</w:t>
      </w:r>
      <w:r>
        <w:rPr>
          <w:rFonts w:hAnsi="宋体"/>
          <w:szCs w:val="24"/>
        </w:rPr>
        <w:fldChar w:fldCharType="begin"/>
      </w:r>
      <w:r>
        <w:rPr>
          <w:rFonts w:hAnsi="宋体"/>
          <w:szCs w:val="24"/>
        </w:rPr>
        <w:instrText xml:space="preserve"> HYPERLINK "http://www.zjzfcg.gov.cn/register/2017-07-24/6728.html?_=2018-05-11%2003:06:39" </w:instrText>
      </w:r>
      <w:r>
        <w:rPr>
          <w:rFonts w:hAnsi="宋体"/>
          <w:szCs w:val="24"/>
        </w:rPr>
        <w:fldChar w:fldCharType="separate"/>
      </w:r>
      <w:r>
        <w:rPr>
          <w:rStyle w:val="58"/>
          <w:rFonts w:hAnsi="宋体"/>
          <w:color w:val="auto"/>
          <w:szCs w:val="24"/>
        </w:rPr>
        <w:t>http://www.zjzfcg.gov.cn/register/2017-07-24/6728.html?_=2018-05-11%2003:06:39</w:t>
      </w:r>
      <w:r>
        <w:rPr>
          <w:rFonts w:hAnsi="宋体"/>
          <w:szCs w:val="24"/>
        </w:rPr>
        <w:fldChar w:fldCharType="end"/>
      </w:r>
      <w:r>
        <w:rPr>
          <w:rFonts w:hint="eastAsia" w:hAnsi="宋体"/>
          <w:szCs w:val="24"/>
        </w:rPr>
        <w:t>。</w:t>
      </w:r>
    </w:p>
    <w:p>
      <w:pPr>
        <w:pStyle w:val="26"/>
        <w:adjustRightInd w:val="0"/>
        <w:snapToGrid w:val="0"/>
        <w:spacing w:line="360" w:lineRule="exact"/>
        <w:ind w:firstLine="480" w:firstLineChars="200"/>
        <w:rPr>
          <w:rFonts w:hint="eastAsia" w:hAnsi="宋体"/>
          <w:szCs w:val="24"/>
        </w:rPr>
      </w:pPr>
      <w:r>
        <w:rPr>
          <w:rFonts w:hint="eastAsia" w:hAnsi="宋体"/>
          <w:szCs w:val="24"/>
        </w:rPr>
        <w:t>④报名：程序可参照《供应商网上报名操作指南》，网址：浙江政府采购网，位置：“首页-办事指南-省政府采购中心-网上报名”（</w:t>
      </w:r>
      <w:r>
        <w:rPr>
          <w:rFonts w:hAnsi="宋体"/>
          <w:szCs w:val="24"/>
        </w:rPr>
        <w:fldChar w:fldCharType="begin"/>
      </w:r>
      <w:r>
        <w:rPr>
          <w:rFonts w:hAnsi="宋体"/>
          <w:szCs w:val="24"/>
        </w:rPr>
        <w:instrText xml:space="preserve"> HYPERLINK "http://www.zjzfcg.gov.cn/bs_other/2018-03-30/12002.html?_=2018-05-11%2003:01:15" </w:instrText>
      </w:r>
      <w:r>
        <w:rPr>
          <w:rFonts w:hAnsi="宋体"/>
          <w:szCs w:val="24"/>
        </w:rPr>
        <w:fldChar w:fldCharType="separate"/>
      </w:r>
      <w:r>
        <w:rPr>
          <w:rStyle w:val="58"/>
          <w:rFonts w:hAnsi="宋体"/>
          <w:color w:val="auto"/>
          <w:szCs w:val="24"/>
        </w:rPr>
        <w:t>http://www.zjzfc</w:t>
      </w:r>
      <w:bookmarkStart w:id="1" w:name="_Hlt513810052"/>
      <w:bookmarkStart w:id="2" w:name="_Hlt513810051"/>
      <w:r>
        <w:rPr>
          <w:rStyle w:val="58"/>
          <w:rFonts w:hAnsi="宋体"/>
          <w:color w:val="auto"/>
          <w:szCs w:val="24"/>
        </w:rPr>
        <w:t>g</w:t>
      </w:r>
      <w:bookmarkEnd w:id="1"/>
      <w:bookmarkEnd w:id="2"/>
      <w:r>
        <w:rPr>
          <w:rStyle w:val="58"/>
          <w:rFonts w:hAnsi="宋体"/>
          <w:color w:val="auto"/>
          <w:szCs w:val="24"/>
        </w:rPr>
        <w:t>.gov.cn/bs_other/2018-03-30/12002.html?_=2018-05-11%2003:01:15</w:t>
      </w:r>
      <w:r>
        <w:rPr>
          <w:rFonts w:hAnsi="宋体"/>
          <w:szCs w:val="24"/>
        </w:rPr>
        <w:fldChar w:fldCharType="end"/>
      </w:r>
      <w:r>
        <w:rPr>
          <w:rFonts w:hint="eastAsia" w:hAnsi="宋体"/>
          <w:szCs w:val="24"/>
        </w:rPr>
        <w:t>）。</w:t>
      </w:r>
    </w:p>
    <w:p>
      <w:pPr>
        <w:snapToGrid w:val="0"/>
        <w:spacing w:line="360" w:lineRule="exact"/>
        <w:ind w:firstLine="480" w:firstLineChars="200"/>
        <w:rPr>
          <w:rFonts w:hint="eastAsia" w:ascii="宋体" w:hAnsi="宋体" w:cs="Courier New"/>
          <w:szCs w:val="21"/>
        </w:rPr>
      </w:pPr>
      <w:r>
        <w:rPr>
          <w:rFonts w:hint="eastAsia" w:ascii="宋体" w:hAnsi="宋体"/>
        </w:rPr>
        <w:t>⑤</w:t>
      </w:r>
      <w:r>
        <w:rPr>
          <w:rFonts w:hint="eastAsia" w:ascii="宋体" w:hAnsi="宋体" w:cs="Courier New"/>
          <w:szCs w:val="21"/>
        </w:rPr>
        <w:t>义乌市政府采购中心窗口联系方式：义乌市望道路300号行政服务中心四楼（4005室旁），咨询电话：0579-85583800，传真：0579-85570067、0579-85583812，联系人：洪女士、蒋女士。</w:t>
      </w:r>
    </w:p>
    <w:p>
      <w:pPr>
        <w:pStyle w:val="26"/>
        <w:adjustRightInd w:val="0"/>
        <w:snapToGrid w:val="0"/>
        <w:spacing w:line="360" w:lineRule="exact"/>
        <w:ind w:firstLine="480" w:firstLineChars="200"/>
        <w:rPr>
          <w:rFonts w:hint="eastAsia" w:hAnsi="宋体"/>
          <w:szCs w:val="24"/>
        </w:rPr>
      </w:pPr>
      <w:r>
        <w:rPr>
          <w:rFonts w:hint="eastAsia" w:hAnsi="宋体"/>
          <w:szCs w:val="24"/>
        </w:rPr>
        <w:t>招标文件售价：免费，招标文件请至公告附件处下载。</w:t>
      </w:r>
    </w:p>
    <w:p>
      <w:pPr>
        <w:pStyle w:val="26"/>
        <w:adjustRightInd w:val="0"/>
        <w:snapToGrid w:val="0"/>
        <w:spacing w:line="360" w:lineRule="exact"/>
        <w:ind w:firstLine="482" w:firstLineChars="200"/>
        <w:rPr>
          <w:rFonts w:hint="eastAsia" w:hAnsi="宋体"/>
          <w:b/>
          <w:szCs w:val="24"/>
        </w:rPr>
      </w:pPr>
      <w:r>
        <w:rPr>
          <w:rFonts w:hint="eastAsia" w:hAnsi="宋体"/>
          <w:b/>
          <w:szCs w:val="24"/>
        </w:rPr>
        <w:t>6、资格审查：</w:t>
      </w:r>
      <w:r>
        <w:rPr>
          <w:rFonts w:hint="eastAsia" w:hAnsi="宋体"/>
          <w:szCs w:val="24"/>
        </w:rPr>
        <w:t>供应商资格采用资格后审方式由评标委员会进行审查。</w:t>
      </w:r>
    </w:p>
    <w:p>
      <w:pPr>
        <w:pStyle w:val="26"/>
        <w:adjustRightInd w:val="0"/>
        <w:snapToGrid w:val="0"/>
        <w:spacing w:line="360" w:lineRule="exact"/>
        <w:ind w:firstLine="482" w:firstLineChars="200"/>
        <w:rPr>
          <w:rFonts w:hint="eastAsia" w:hAnsi="宋体"/>
          <w:szCs w:val="24"/>
        </w:rPr>
      </w:pPr>
      <w:r>
        <w:rPr>
          <w:rFonts w:hint="eastAsia" w:hAnsi="宋体"/>
          <w:b/>
          <w:szCs w:val="24"/>
        </w:rPr>
        <w:t>7、投标截止时间及地点：</w:t>
      </w:r>
      <w:r>
        <w:rPr>
          <w:rFonts w:hint="eastAsia" w:hAnsi="宋体"/>
          <w:szCs w:val="24"/>
        </w:rPr>
        <w:t>投标人应于2019年08月08日上午10时前将投标文件密封送至义乌市望道路300号行政服务中心四楼政府采购中心窗口（4005室旁），逾期送达或未按要求密封将予以拒收。</w:t>
      </w:r>
    </w:p>
    <w:p>
      <w:pPr>
        <w:pStyle w:val="26"/>
        <w:adjustRightInd w:val="0"/>
        <w:snapToGrid w:val="0"/>
        <w:spacing w:line="360" w:lineRule="exact"/>
        <w:ind w:firstLine="482" w:firstLineChars="200"/>
        <w:rPr>
          <w:rFonts w:hint="eastAsia" w:hAnsi="宋体"/>
        </w:rPr>
      </w:pPr>
      <w:r>
        <w:rPr>
          <w:rFonts w:hint="eastAsia" w:hAnsi="宋体"/>
          <w:b/>
          <w:szCs w:val="24"/>
        </w:rPr>
        <w:t>8</w:t>
      </w:r>
      <w:r>
        <w:rPr>
          <w:rFonts w:hint="eastAsia" w:hAnsi="宋体"/>
          <w:szCs w:val="24"/>
        </w:rPr>
        <w:t>、答疑与澄清：</w:t>
      </w:r>
      <w:r>
        <w:rPr>
          <w:rFonts w:hint="eastAsia" w:hAnsi="宋体"/>
        </w:rPr>
        <w:t>投标人如认为招标文件表述不清晰、存在歧视性、排他性或者其他违法内容的，可以自收到采购文件之日（报名截止日之后收到采购文件的，以报名截止日为准）或者采购文件公告期限届满之日（自本公告发布之日起至第6个工作日24时止）起7个工作日内，以书面递交或传真形式要求招标方作出书面解释、澄清或者向招标方提出书面质疑；本项目不组织答疑会；招标方的答疑内容和书面澄清文件是招标文件的组成部份，同时将书面澄清文件向所有投标人发送。投标人在收到该澄清文件后应于1日内，以书面或传真形式（签署意见并加盖公章）向招标代理机构回函给予确认。过期未回复的，视为默认接受。</w:t>
      </w:r>
    </w:p>
    <w:p>
      <w:pPr>
        <w:pStyle w:val="26"/>
        <w:adjustRightInd w:val="0"/>
        <w:snapToGrid w:val="0"/>
        <w:spacing w:line="360" w:lineRule="exact"/>
        <w:ind w:firstLine="482" w:firstLineChars="200"/>
        <w:rPr>
          <w:rFonts w:hint="eastAsia" w:hAnsi="宋体"/>
          <w:szCs w:val="24"/>
        </w:rPr>
      </w:pPr>
      <w:r>
        <w:rPr>
          <w:rFonts w:hint="eastAsia" w:hAnsi="宋体"/>
          <w:b/>
        </w:rPr>
        <w:t>9、开标时间：</w:t>
      </w:r>
      <w:r>
        <w:rPr>
          <w:rFonts w:hint="eastAsia" w:hAnsi="宋体"/>
          <w:szCs w:val="24"/>
        </w:rPr>
        <w:t>2019年08月08日上午10：00；</w:t>
      </w:r>
    </w:p>
    <w:p>
      <w:pPr>
        <w:pStyle w:val="26"/>
        <w:adjustRightInd w:val="0"/>
        <w:snapToGrid w:val="0"/>
        <w:spacing w:line="360" w:lineRule="exact"/>
        <w:ind w:firstLine="944" w:firstLineChars="392"/>
        <w:rPr>
          <w:rFonts w:hint="eastAsia" w:hAnsi="宋体"/>
          <w:szCs w:val="24"/>
        </w:rPr>
      </w:pPr>
      <w:r>
        <w:rPr>
          <w:rFonts w:hint="eastAsia" w:hAnsi="宋体"/>
          <w:b/>
        </w:rPr>
        <w:t>开标地点：</w:t>
      </w:r>
      <w:r>
        <w:rPr>
          <w:rFonts w:hint="eastAsia" w:hAnsi="宋体"/>
          <w:szCs w:val="24"/>
        </w:rPr>
        <w:t>义乌市望道路300号行政服务中心四楼。</w:t>
      </w:r>
    </w:p>
    <w:p>
      <w:pPr>
        <w:pStyle w:val="26"/>
        <w:adjustRightInd w:val="0"/>
        <w:snapToGrid w:val="0"/>
        <w:spacing w:line="360" w:lineRule="exact"/>
        <w:ind w:firstLine="482" w:firstLineChars="200"/>
        <w:rPr>
          <w:rFonts w:hint="eastAsia" w:hAnsi="宋体"/>
          <w:b/>
        </w:rPr>
      </w:pPr>
      <w:r>
        <w:rPr>
          <w:rFonts w:hint="eastAsia" w:hAnsi="宋体"/>
          <w:b/>
        </w:rPr>
        <w:t>10、业务咨询：</w:t>
      </w:r>
    </w:p>
    <w:p>
      <w:pPr>
        <w:pStyle w:val="26"/>
        <w:adjustRightInd w:val="0"/>
        <w:snapToGrid w:val="0"/>
        <w:spacing w:line="360" w:lineRule="exact"/>
        <w:ind w:firstLine="480" w:firstLineChars="200"/>
        <w:rPr>
          <w:rFonts w:hint="eastAsia" w:ascii="仿宋_GB2312" w:hAnsi="仿宋" w:eastAsia="仿宋_GB2312"/>
          <w:szCs w:val="24"/>
        </w:rPr>
      </w:pPr>
      <w:r>
        <w:rPr>
          <w:rFonts w:hint="eastAsia" w:hAnsi="宋体"/>
          <w:szCs w:val="24"/>
        </w:rPr>
        <w:t>义乌市公安局：吴红江；联系电话：0579-85534195</w:t>
      </w:r>
    </w:p>
    <w:p>
      <w:pPr>
        <w:pStyle w:val="26"/>
        <w:adjustRightInd w:val="0"/>
        <w:snapToGrid w:val="0"/>
        <w:spacing w:line="360" w:lineRule="exact"/>
        <w:ind w:firstLine="480" w:firstLineChars="200"/>
        <w:rPr>
          <w:rFonts w:hint="eastAsia" w:hAnsi="宋体"/>
          <w:szCs w:val="24"/>
        </w:rPr>
      </w:pPr>
      <w:r>
        <w:rPr>
          <w:rFonts w:hint="eastAsia" w:hAnsi="宋体"/>
          <w:szCs w:val="24"/>
        </w:rPr>
        <w:t>义乌市政府采购中心联系人：吴振兴；联系电话：0579-85583808 传真：0579-85570067</w:t>
      </w:r>
    </w:p>
    <w:p>
      <w:pPr>
        <w:pStyle w:val="26"/>
        <w:adjustRightInd w:val="0"/>
        <w:snapToGrid w:val="0"/>
        <w:spacing w:line="360" w:lineRule="exact"/>
        <w:ind w:firstLine="482" w:firstLineChars="200"/>
        <w:rPr>
          <w:rFonts w:hint="eastAsia" w:hAnsi="宋体"/>
          <w:b/>
        </w:rPr>
      </w:pPr>
      <w:r>
        <w:rPr>
          <w:rFonts w:hint="eastAsia" w:hAnsi="宋体"/>
          <w:b/>
        </w:rPr>
        <w:t>11、政府采购监督管理部门及联系号码：</w:t>
      </w:r>
    </w:p>
    <w:p>
      <w:pPr>
        <w:pStyle w:val="26"/>
        <w:adjustRightInd w:val="0"/>
        <w:snapToGrid w:val="0"/>
        <w:spacing w:line="360" w:lineRule="exact"/>
        <w:ind w:firstLine="480" w:firstLineChars="200"/>
        <w:rPr>
          <w:rFonts w:hint="eastAsia" w:hAnsi="宋体"/>
          <w:szCs w:val="24"/>
        </w:rPr>
      </w:pPr>
      <w:r>
        <w:rPr>
          <w:rFonts w:hint="eastAsia" w:hAnsi="宋体"/>
          <w:szCs w:val="24"/>
        </w:rPr>
        <w:t>义乌市财政局：0579-89915062；</w:t>
      </w:r>
    </w:p>
    <w:p>
      <w:pPr>
        <w:pStyle w:val="26"/>
        <w:adjustRightInd w:val="0"/>
        <w:snapToGrid w:val="0"/>
        <w:spacing w:line="380" w:lineRule="exact"/>
        <w:ind w:firstLine="480" w:firstLineChars="200"/>
        <w:jc w:val="right"/>
        <w:rPr>
          <w:rFonts w:hint="eastAsia" w:hAnsi="宋体"/>
          <w:szCs w:val="24"/>
        </w:rPr>
      </w:pPr>
    </w:p>
    <w:p>
      <w:pPr>
        <w:pStyle w:val="26"/>
        <w:adjustRightInd w:val="0"/>
        <w:snapToGrid w:val="0"/>
        <w:spacing w:line="380" w:lineRule="exact"/>
        <w:ind w:firstLine="480" w:firstLineChars="200"/>
        <w:jc w:val="right"/>
        <w:rPr>
          <w:rFonts w:hint="eastAsia" w:hAnsi="宋体"/>
          <w:szCs w:val="24"/>
        </w:rPr>
      </w:pPr>
      <w:r>
        <w:rPr>
          <w:rFonts w:hint="eastAsia" w:hAnsi="宋体"/>
          <w:szCs w:val="24"/>
        </w:rPr>
        <w:t>义乌市公安局</w:t>
      </w:r>
    </w:p>
    <w:p>
      <w:pPr>
        <w:pStyle w:val="26"/>
        <w:adjustRightInd w:val="0"/>
        <w:snapToGrid w:val="0"/>
        <w:spacing w:line="380" w:lineRule="exact"/>
        <w:ind w:firstLine="480" w:firstLineChars="200"/>
        <w:jc w:val="right"/>
        <w:rPr>
          <w:rFonts w:hint="eastAsia" w:hAnsi="宋体"/>
          <w:szCs w:val="24"/>
        </w:rPr>
      </w:pPr>
      <w:r>
        <w:rPr>
          <w:rFonts w:hint="eastAsia" w:hAnsi="宋体"/>
          <w:szCs w:val="24"/>
        </w:rPr>
        <w:t>义乌市政府采购中心</w:t>
      </w:r>
    </w:p>
    <w:p>
      <w:pPr>
        <w:pStyle w:val="26"/>
        <w:adjustRightInd w:val="0"/>
        <w:snapToGrid w:val="0"/>
        <w:spacing w:line="380" w:lineRule="exact"/>
        <w:ind w:firstLine="7200" w:firstLineChars="3000"/>
        <w:jc w:val="right"/>
        <w:rPr>
          <w:rFonts w:hint="eastAsia" w:hAnsi="宋体"/>
          <w:szCs w:val="24"/>
        </w:rPr>
      </w:pPr>
      <w:r>
        <w:rPr>
          <w:rFonts w:hint="eastAsia" w:hAnsi="宋体"/>
          <w:szCs w:val="24"/>
        </w:rPr>
        <w:t>2019年07月18日</w:t>
      </w:r>
    </w:p>
    <w:p>
      <w:pPr>
        <w:pStyle w:val="2"/>
        <w:numPr>
          <w:ilvl w:val="0"/>
          <w:numId w:val="0"/>
        </w:numPr>
        <w:spacing w:before="0" w:after="0" w:line="400" w:lineRule="atLeast"/>
        <w:jc w:val="center"/>
        <w:rPr>
          <w:rFonts w:hint="eastAsia" w:ascii="宋体" w:hAnsi="宋体"/>
          <w:sz w:val="36"/>
        </w:rPr>
      </w:pPr>
      <w:r>
        <w:rPr>
          <w:rFonts w:hint="eastAsia" w:ascii="宋体" w:hAnsi="宋体"/>
          <w:sz w:val="24"/>
          <w:szCs w:val="24"/>
        </w:rPr>
        <w:br w:type="page"/>
      </w:r>
      <w:bookmarkStart w:id="3" w:name="_Toc406413926"/>
      <w:r>
        <w:rPr>
          <w:rFonts w:hint="eastAsia" w:ascii="宋体" w:hAnsi="宋体"/>
          <w:sz w:val="36"/>
        </w:rPr>
        <w:t>第二章　投标须知和投标须知前附表</w:t>
      </w:r>
      <w:bookmarkEnd w:id="3"/>
    </w:p>
    <w:p>
      <w:pPr>
        <w:spacing w:line="360" w:lineRule="auto"/>
        <w:ind w:firstLine="602" w:firstLineChars="200"/>
        <w:jc w:val="center"/>
        <w:rPr>
          <w:rFonts w:hint="eastAsia" w:ascii="宋体" w:hAnsi="宋体"/>
          <w:b/>
          <w:sz w:val="30"/>
          <w:szCs w:val="30"/>
        </w:rPr>
      </w:pPr>
      <w:r>
        <w:rPr>
          <w:rFonts w:hint="eastAsia" w:ascii="宋体" w:hAnsi="宋体"/>
          <w:b/>
          <w:sz w:val="30"/>
          <w:szCs w:val="30"/>
        </w:rPr>
        <w:t>投标须知前附表</w:t>
      </w:r>
    </w:p>
    <w:tbl>
      <w:tblPr>
        <w:tblStyle w:val="52"/>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56"/>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 w:hRule="atLeast"/>
          <w:jc w:val="center"/>
        </w:trPr>
        <w:tc>
          <w:tcPr>
            <w:tcW w:w="720" w:type="dxa"/>
            <w:noWrap w:val="0"/>
            <w:vAlign w:val="center"/>
          </w:tcPr>
          <w:p>
            <w:pPr>
              <w:spacing w:line="400" w:lineRule="exact"/>
              <w:jc w:val="center"/>
              <w:rPr>
                <w:rFonts w:hint="eastAsia" w:ascii="宋体" w:hAnsi="宋体"/>
                <w:b/>
              </w:rPr>
            </w:pPr>
            <w:r>
              <w:rPr>
                <w:rFonts w:hint="eastAsia" w:ascii="宋体" w:hAnsi="宋体"/>
                <w:b/>
              </w:rPr>
              <w:t>序号</w:t>
            </w:r>
          </w:p>
        </w:tc>
        <w:tc>
          <w:tcPr>
            <w:tcW w:w="9336" w:type="dxa"/>
            <w:gridSpan w:val="2"/>
            <w:noWrap w:val="0"/>
            <w:vAlign w:val="center"/>
          </w:tcPr>
          <w:p>
            <w:pPr>
              <w:spacing w:line="400" w:lineRule="exact"/>
              <w:jc w:val="center"/>
              <w:rPr>
                <w:rFonts w:hint="eastAsia" w:ascii="宋体" w:hAnsi="宋体"/>
                <w:b/>
              </w:rPr>
            </w:pPr>
            <w:r>
              <w:rPr>
                <w:rFonts w:hint="eastAsia" w:ascii="宋体" w:hAnsi="宋体"/>
                <w:b/>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 w:hRule="atLeast"/>
          <w:jc w:val="center"/>
        </w:trPr>
        <w:tc>
          <w:tcPr>
            <w:tcW w:w="720" w:type="dxa"/>
            <w:noWrap w:val="0"/>
            <w:vAlign w:val="center"/>
          </w:tcPr>
          <w:p>
            <w:pPr>
              <w:spacing w:line="400" w:lineRule="exact"/>
              <w:ind w:firstLine="240" w:firstLineChars="100"/>
              <w:rPr>
                <w:rFonts w:hint="eastAsia" w:ascii="宋体" w:hAnsi="宋体"/>
              </w:rPr>
            </w:pPr>
            <w:r>
              <w:rPr>
                <w:rFonts w:hint="eastAsia" w:ascii="宋体" w:hAnsi="宋体"/>
              </w:rPr>
              <w:t>1</w:t>
            </w:r>
          </w:p>
        </w:tc>
        <w:tc>
          <w:tcPr>
            <w:tcW w:w="1956" w:type="dxa"/>
            <w:noWrap w:val="0"/>
            <w:vAlign w:val="center"/>
          </w:tcPr>
          <w:p>
            <w:pPr>
              <w:spacing w:line="400" w:lineRule="exact"/>
              <w:jc w:val="center"/>
              <w:rPr>
                <w:rFonts w:hint="eastAsia" w:ascii="宋体" w:hAnsi="宋体"/>
              </w:rPr>
            </w:pPr>
            <w:r>
              <w:rPr>
                <w:rFonts w:hint="eastAsia" w:ascii="宋体" w:hAnsi="宋体"/>
              </w:rPr>
              <w:t>项目综合</w:t>
            </w:r>
          </w:p>
          <w:p>
            <w:pPr>
              <w:spacing w:line="400" w:lineRule="exact"/>
              <w:jc w:val="center"/>
              <w:rPr>
                <w:rFonts w:hint="eastAsia" w:ascii="宋体" w:hAnsi="宋体"/>
              </w:rPr>
            </w:pPr>
            <w:r>
              <w:rPr>
                <w:rFonts w:hint="eastAsia" w:ascii="宋体" w:hAnsi="宋体"/>
              </w:rPr>
              <w:t>说明</w:t>
            </w:r>
          </w:p>
        </w:tc>
        <w:tc>
          <w:tcPr>
            <w:tcW w:w="7380" w:type="dxa"/>
            <w:noWrap w:val="0"/>
            <w:vAlign w:val="center"/>
          </w:tcPr>
          <w:p>
            <w:pPr>
              <w:spacing w:line="400" w:lineRule="exact"/>
              <w:rPr>
                <w:rFonts w:hint="eastAsia" w:ascii="宋体" w:hAnsi="宋体"/>
              </w:rPr>
            </w:pPr>
            <w:r>
              <w:rPr>
                <w:rFonts w:hint="eastAsia" w:ascii="宋体" w:hAnsi="宋体"/>
              </w:rPr>
              <w:t>项目名称： 义乌市公安局移动**通租赁、系统专用流量及通信服务采购项目，采购内容及数量:具体详见《第三章招标项目要求》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 w:hRule="atLeast"/>
          <w:jc w:val="center"/>
        </w:trPr>
        <w:tc>
          <w:tcPr>
            <w:tcW w:w="720" w:type="dxa"/>
            <w:noWrap w:val="0"/>
            <w:vAlign w:val="center"/>
          </w:tcPr>
          <w:p>
            <w:pPr>
              <w:spacing w:line="400" w:lineRule="exact"/>
              <w:jc w:val="center"/>
              <w:rPr>
                <w:rFonts w:hint="eastAsia" w:ascii="宋体" w:hAnsi="宋体"/>
              </w:rPr>
            </w:pPr>
            <w:r>
              <w:rPr>
                <w:rFonts w:hint="eastAsia" w:ascii="宋体" w:hAnsi="宋体"/>
              </w:rPr>
              <w:t>2</w:t>
            </w:r>
          </w:p>
        </w:tc>
        <w:tc>
          <w:tcPr>
            <w:tcW w:w="1956" w:type="dxa"/>
            <w:noWrap w:val="0"/>
            <w:vAlign w:val="center"/>
          </w:tcPr>
          <w:p>
            <w:pPr>
              <w:spacing w:line="400" w:lineRule="exact"/>
              <w:jc w:val="center"/>
              <w:rPr>
                <w:rFonts w:hint="eastAsia" w:ascii="宋体" w:hAnsi="宋体"/>
              </w:rPr>
            </w:pPr>
            <w:r>
              <w:rPr>
                <w:rFonts w:hint="eastAsia" w:ascii="宋体" w:hAnsi="宋体"/>
              </w:rPr>
              <w:t>招标方式</w:t>
            </w:r>
          </w:p>
        </w:tc>
        <w:tc>
          <w:tcPr>
            <w:tcW w:w="7380" w:type="dxa"/>
            <w:noWrap w:val="0"/>
            <w:vAlign w:val="center"/>
          </w:tcPr>
          <w:p>
            <w:pPr>
              <w:spacing w:line="400" w:lineRule="exact"/>
              <w:rPr>
                <w:rFonts w:hint="eastAsia" w:ascii="宋体" w:hAnsi="宋体"/>
              </w:rPr>
            </w:pPr>
            <w:r>
              <w:rPr>
                <w:rFonts w:hint="eastAsia" w:ascii="宋体" w:hAnsi="宋体"/>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 w:hRule="atLeast"/>
          <w:jc w:val="center"/>
        </w:trPr>
        <w:tc>
          <w:tcPr>
            <w:tcW w:w="720" w:type="dxa"/>
            <w:noWrap w:val="0"/>
            <w:vAlign w:val="center"/>
          </w:tcPr>
          <w:p>
            <w:pPr>
              <w:spacing w:line="400" w:lineRule="exact"/>
              <w:jc w:val="center"/>
              <w:rPr>
                <w:rFonts w:hint="eastAsia" w:ascii="宋体" w:hAnsi="宋体"/>
              </w:rPr>
            </w:pPr>
            <w:r>
              <w:rPr>
                <w:rFonts w:hint="eastAsia" w:ascii="宋体" w:hAnsi="宋体"/>
              </w:rPr>
              <w:t>3</w:t>
            </w:r>
          </w:p>
        </w:tc>
        <w:tc>
          <w:tcPr>
            <w:tcW w:w="1956" w:type="dxa"/>
            <w:noWrap w:val="0"/>
            <w:vAlign w:val="center"/>
          </w:tcPr>
          <w:p>
            <w:pPr>
              <w:spacing w:line="400" w:lineRule="exact"/>
              <w:jc w:val="center"/>
              <w:rPr>
                <w:rFonts w:hint="eastAsia" w:ascii="宋体" w:hAnsi="宋体"/>
              </w:rPr>
            </w:pPr>
            <w:r>
              <w:rPr>
                <w:rFonts w:hint="eastAsia" w:ascii="宋体" w:hAnsi="宋体"/>
              </w:rPr>
              <w:t>投标单位资格</w:t>
            </w:r>
          </w:p>
          <w:p>
            <w:pPr>
              <w:spacing w:line="400" w:lineRule="exact"/>
              <w:jc w:val="center"/>
              <w:rPr>
                <w:rFonts w:hint="eastAsia" w:ascii="宋体" w:hAnsi="宋体"/>
              </w:rPr>
            </w:pPr>
            <w:r>
              <w:rPr>
                <w:rFonts w:hint="eastAsia" w:ascii="宋体" w:hAnsi="宋体"/>
              </w:rPr>
              <w:t>要求</w:t>
            </w:r>
          </w:p>
        </w:tc>
        <w:tc>
          <w:tcPr>
            <w:tcW w:w="7380" w:type="dxa"/>
            <w:noWrap w:val="0"/>
            <w:vAlign w:val="center"/>
          </w:tcPr>
          <w:p>
            <w:pPr>
              <w:spacing w:line="400" w:lineRule="exact"/>
              <w:rPr>
                <w:rFonts w:hint="eastAsia" w:ascii="宋体" w:hAnsi="宋体"/>
              </w:rPr>
            </w:pPr>
            <w:r>
              <w:rPr>
                <w:rFonts w:hint="eastAsia" w:ascii="宋体" w:hAnsi="宋体" w:cs="宋体"/>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 w:hRule="atLeast"/>
          <w:jc w:val="center"/>
        </w:trPr>
        <w:tc>
          <w:tcPr>
            <w:tcW w:w="720" w:type="dxa"/>
            <w:noWrap w:val="0"/>
            <w:vAlign w:val="center"/>
          </w:tcPr>
          <w:p>
            <w:pPr>
              <w:spacing w:line="400" w:lineRule="exact"/>
              <w:jc w:val="center"/>
              <w:rPr>
                <w:rFonts w:hint="eastAsia" w:ascii="宋体" w:hAnsi="宋体"/>
              </w:rPr>
            </w:pPr>
            <w:r>
              <w:rPr>
                <w:rFonts w:hint="eastAsia" w:ascii="宋体" w:hAnsi="宋体"/>
              </w:rPr>
              <w:t>4</w:t>
            </w:r>
          </w:p>
        </w:tc>
        <w:tc>
          <w:tcPr>
            <w:tcW w:w="1956" w:type="dxa"/>
            <w:noWrap w:val="0"/>
            <w:vAlign w:val="center"/>
          </w:tcPr>
          <w:p>
            <w:pPr>
              <w:spacing w:line="400" w:lineRule="exact"/>
              <w:jc w:val="center"/>
              <w:rPr>
                <w:rFonts w:hint="eastAsia" w:ascii="宋体" w:hAnsi="宋体"/>
              </w:rPr>
            </w:pPr>
            <w:r>
              <w:rPr>
                <w:rFonts w:hint="eastAsia" w:ascii="宋体" w:hAnsi="宋体"/>
              </w:rPr>
              <w:t>交货日期</w:t>
            </w:r>
          </w:p>
        </w:tc>
        <w:tc>
          <w:tcPr>
            <w:tcW w:w="7380" w:type="dxa"/>
            <w:noWrap w:val="0"/>
            <w:vAlign w:val="center"/>
          </w:tcPr>
          <w:p>
            <w:pPr>
              <w:spacing w:line="400" w:lineRule="exact"/>
              <w:rPr>
                <w:rFonts w:hint="eastAsia" w:ascii="宋体" w:hAnsi="宋体"/>
              </w:rPr>
            </w:pPr>
            <w:r>
              <w:rPr>
                <w:rFonts w:hint="eastAsia" w:ascii="宋体" w:hAnsi="宋体"/>
              </w:rPr>
              <w:t>详见第三章招标项目要求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 w:hRule="atLeast"/>
          <w:jc w:val="center"/>
        </w:trPr>
        <w:tc>
          <w:tcPr>
            <w:tcW w:w="720" w:type="dxa"/>
            <w:noWrap w:val="0"/>
            <w:vAlign w:val="center"/>
          </w:tcPr>
          <w:p>
            <w:pPr>
              <w:spacing w:line="400" w:lineRule="exact"/>
              <w:jc w:val="center"/>
              <w:rPr>
                <w:rFonts w:hint="eastAsia" w:ascii="宋体" w:hAnsi="宋体"/>
              </w:rPr>
            </w:pPr>
            <w:r>
              <w:rPr>
                <w:rFonts w:hint="eastAsia" w:ascii="宋体" w:hAnsi="宋体"/>
              </w:rPr>
              <w:t>5</w:t>
            </w:r>
          </w:p>
        </w:tc>
        <w:tc>
          <w:tcPr>
            <w:tcW w:w="1956" w:type="dxa"/>
            <w:noWrap w:val="0"/>
            <w:vAlign w:val="center"/>
          </w:tcPr>
          <w:p>
            <w:pPr>
              <w:spacing w:line="400" w:lineRule="exact"/>
              <w:jc w:val="center"/>
              <w:rPr>
                <w:rFonts w:hint="eastAsia" w:ascii="宋体" w:hAnsi="宋体"/>
              </w:rPr>
            </w:pPr>
            <w:r>
              <w:rPr>
                <w:rFonts w:hint="eastAsia" w:ascii="宋体" w:hAnsi="宋体"/>
              </w:rPr>
              <w:t>招标文件发售时间和地点</w:t>
            </w:r>
          </w:p>
        </w:tc>
        <w:tc>
          <w:tcPr>
            <w:tcW w:w="7380" w:type="dxa"/>
            <w:noWrap w:val="0"/>
            <w:vAlign w:val="center"/>
          </w:tcPr>
          <w:p>
            <w:pPr>
              <w:spacing w:line="400" w:lineRule="exact"/>
              <w:rPr>
                <w:rFonts w:hint="eastAsia" w:ascii="宋体" w:hAnsi="宋体"/>
              </w:rPr>
            </w:pPr>
            <w:r>
              <w:rPr>
                <w:rFonts w:hint="eastAsia" w:ascii="宋体" w:hAnsi="宋体"/>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1" w:hRule="atLeast"/>
          <w:jc w:val="center"/>
        </w:trPr>
        <w:tc>
          <w:tcPr>
            <w:tcW w:w="720" w:type="dxa"/>
            <w:noWrap w:val="0"/>
            <w:vAlign w:val="center"/>
          </w:tcPr>
          <w:p>
            <w:pPr>
              <w:spacing w:line="400" w:lineRule="exact"/>
              <w:jc w:val="center"/>
              <w:rPr>
                <w:rFonts w:hint="eastAsia" w:ascii="宋体" w:hAnsi="宋体"/>
              </w:rPr>
            </w:pPr>
            <w:r>
              <w:rPr>
                <w:rFonts w:hint="eastAsia" w:ascii="宋体" w:hAnsi="宋体"/>
              </w:rPr>
              <w:t>6</w:t>
            </w:r>
          </w:p>
        </w:tc>
        <w:tc>
          <w:tcPr>
            <w:tcW w:w="1956" w:type="dxa"/>
            <w:noWrap w:val="0"/>
            <w:vAlign w:val="center"/>
          </w:tcPr>
          <w:p>
            <w:pPr>
              <w:spacing w:line="400" w:lineRule="exact"/>
              <w:jc w:val="center"/>
              <w:rPr>
                <w:rFonts w:hint="eastAsia" w:ascii="宋体" w:hAnsi="宋体"/>
              </w:rPr>
            </w:pPr>
            <w:r>
              <w:rPr>
                <w:rFonts w:hint="eastAsia" w:ascii="宋体" w:hAnsi="宋体"/>
              </w:rPr>
              <w:t>现场踏勘时间</w:t>
            </w:r>
          </w:p>
        </w:tc>
        <w:tc>
          <w:tcPr>
            <w:tcW w:w="7380" w:type="dxa"/>
            <w:noWrap w:val="0"/>
            <w:vAlign w:val="center"/>
          </w:tcPr>
          <w:p>
            <w:pPr>
              <w:spacing w:line="400" w:lineRule="exact"/>
              <w:rPr>
                <w:rFonts w:hint="eastAsia" w:ascii="宋体" w:hAnsi="宋体"/>
              </w:rPr>
            </w:pPr>
            <w:r>
              <w:rPr>
                <w:rFonts w:hint="eastAsia" w:ascii="宋体" w:hAnsi="宋体"/>
              </w:rPr>
              <w:t>采购方不</w:t>
            </w:r>
            <w:r>
              <w:rPr>
                <w:rFonts w:hint="eastAsia"/>
              </w:rPr>
              <w:t>统一组织投标方前往项目实施场地踏勘，</w:t>
            </w:r>
            <w:r>
              <w:rPr>
                <w:rFonts w:hint="eastAsia" w:ascii="宋体" w:hAnsi="宋体"/>
              </w:rPr>
              <w:t>根据项目实际投标需求，投标方可自行前往项目实施场地进行现场探勘，以获取编制投标文件所需资料，如投标方因未现场踏勘原因导致投标文件出现错误或遗漏的，由投标方自行承担责任。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73" w:hRule="atLeast"/>
          <w:jc w:val="center"/>
        </w:trPr>
        <w:tc>
          <w:tcPr>
            <w:tcW w:w="720" w:type="dxa"/>
            <w:noWrap w:val="0"/>
            <w:vAlign w:val="center"/>
          </w:tcPr>
          <w:p>
            <w:pPr>
              <w:spacing w:line="400" w:lineRule="exact"/>
              <w:jc w:val="center"/>
              <w:rPr>
                <w:rFonts w:hint="eastAsia" w:ascii="宋体" w:hAnsi="宋体"/>
              </w:rPr>
            </w:pPr>
            <w:r>
              <w:rPr>
                <w:rFonts w:hint="eastAsia" w:ascii="宋体" w:hAnsi="宋体"/>
              </w:rPr>
              <w:t>7</w:t>
            </w:r>
          </w:p>
        </w:tc>
        <w:tc>
          <w:tcPr>
            <w:tcW w:w="1956" w:type="dxa"/>
            <w:noWrap w:val="0"/>
            <w:vAlign w:val="center"/>
          </w:tcPr>
          <w:p>
            <w:pPr>
              <w:spacing w:line="400" w:lineRule="exact"/>
              <w:jc w:val="center"/>
              <w:rPr>
                <w:rFonts w:hint="eastAsia" w:ascii="宋体" w:hAnsi="宋体"/>
              </w:rPr>
            </w:pPr>
            <w:r>
              <w:rPr>
                <w:rFonts w:hint="eastAsia" w:ascii="宋体" w:hAnsi="宋体"/>
              </w:rPr>
              <w:t>招标答疑截止时间</w:t>
            </w:r>
          </w:p>
        </w:tc>
        <w:tc>
          <w:tcPr>
            <w:tcW w:w="7380" w:type="dxa"/>
            <w:noWrap w:val="0"/>
            <w:vAlign w:val="center"/>
          </w:tcPr>
          <w:p>
            <w:pPr>
              <w:spacing w:line="400" w:lineRule="exact"/>
              <w:rPr>
                <w:rFonts w:hint="eastAsia" w:ascii="宋体" w:hAnsi="宋体"/>
              </w:rPr>
            </w:pPr>
            <w:r>
              <w:rPr>
                <w:rFonts w:hint="eastAsia" w:ascii="宋体" w:hAnsi="宋体"/>
              </w:rPr>
              <w:t>答疑与澄清：投标人如认为招标文件表述不清晰、存在歧视性、排他性或者其他违法内容的，可以自收到采购文件之日（发售截止日之后收到采购文件的，以发售截止日为准）或者采购文件公告期限届满之日（自本公告发布之日起至第6个工作日24时止）起7个工作日内，以书面递交或传真形式要求招标方作出书面解释、澄清或者向招标方提出书面质疑；本项目不组织答疑会；招标方的答疑内容和书面澄清文件是招标文件的组成部份，同时将书面澄清文件向所有投标人发送。投标人在收到该澄清文件后应于1 日内，以书面或传真形式（签署意见并加盖公章）向招标代理机构回函给予确认。过期未回复的，视为默认接受。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 w:hRule="atLeast"/>
          <w:jc w:val="center"/>
        </w:trPr>
        <w:tc>
          <w:tcPr>
            <w:tcW w:w="720" w:type="dxa"/>
            <w:noWrap w:val="0"/>
            <w:vAlign w:val="center"/>
          </w:tcPr>
          <w:p>
            <w:pPr>
              <w:spacing w:line="400" w:lineRule="exact"/>
              <w:jc w:val="center"/>
              <w:rPr>
                <w:rFonts w:hint="eastAsia" w:ascii="宋体" w:hAnsi="宋体"/>
              </w:rPr>
            </w:pPr>
            <w:r>
              <w:rPr>
                <w:rFonts w:hint="eastAsia" w:ascii="宋体" w:hAnsi="宋体"/>
              </w:rPr>
              <w:t>8</w:t>
            </w:r>
          </w:p>
        </w:tc>
        <w:tc>
          <w:tcPr>
            <w:tcW w:w="1956" w:type="dxa"/>
            <w:noWrap w:val="0"/>
            <w:vAlign w:val="center"/>
          </w:tcPr>
          <w:p>
            <w:pPr>
              <w:spacing w:line="400" w:lineRule="exact"/>
              <w:jc w:val="center"/>
              <w:rPr>
                <w:rFonts w:hint="eastAsia" w:ascii="宋体" w:hAnsi="宋体"/>
              </w:rPr>
            </w:pPr>
            <w:r>
              <w:rPr>
                <w:rFonts w:hint="eastAsia" w:ascii="宋体" w:hAnsi="宋体"/>
              </w:rPr>
              <w:t>投标有效期</w:t>
            </w:r>
          </w:p>
        </w:tc>
        <w:tc>
          <w:tcPr>
            <w:tcW w:w="7380" w:type="dxa"/>
            <w:noWrap w:val="0"/>
            <w:vAlign w:val="center"/>
          </w:tcPr>
          <w:p>
            <w:pPr>
              <w:spacing w:line="400" w:lineRule="exact"/>
              <w:rPr>
                <w:rFonts w:hint="eastAsia" w:ascii="宋体" w:hAnsi="宋体"/>
              </w:rPr>
            </w:pPr>
            <w:r>
              <w:rPr>
                <w:rFonts w:hint="eastAsia" w:ascii="宋体" w:hAnsi="宋体"/>
              </w:rPr>
              <w:t>自开标之日起90天（日历天）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 w:hRule="atLeast"/>
          <w:jc w:val="center"/>
        </w:trPr>
        <w:tc>
          <w:tcPr>
            <w:tcW w:w="720" w:type="dxa"/>
            <w:noWrap w:val="0"/>
            <w:vAlign w:val="center"/>
          </w:tcPr>
          <w:p>
            <w:pPr>
              <w:spacing w:line="400" w:lineRule="exact"/>
              <w:jc w:val="center"/>
              <w:rPr>
                <w:rFonts w:hint="eastAsia" w:ascii="宋体" w:hAnsi="宋体"/>
              </w:rPr>
            </w:pPr>
            <w:r>
              <w:rPr>
                <w:rFonts w:hint="eastAsia" w:ascii="宋体" w:hAnsi="宋体"/>
              </w:rPr>
              <w:t>9</w:t>
            </w:r>
          </w:p>
        </w:tc>
        <w:tc>
          <w:tcPr>
            <w:tcW w:w="1956" w:type="dxa"/>
            <w:noWrap w:val="0"/>
            <w:vAlign w:val="center"/>
          </w:tcPr>
          <w:p>
            <w:pPr>
              <w:spacing w:line="400" w:lineRule="exact"/>
              <w:jc w:val="center"/>
              <w:rPr>
                <w:rFonts w:hint="eastAsia" w:ascii="宋体" w:hAnsi="宋体"/>
              </w:rPr>
            </w:pPr>
            <w:r>
              <w:rPr>
                <w:rFonts w:hint="eastAsia" w:ascii="宋体" w:hAnsi="宋体"/>
              </w:rPr>
              <w:t>投标文件递交地点</w:t>
            </w:r>
          </w:p>
        </w:tc>
        <w:tc>
          <w:tcPr>
            <w:tcW w:w="7380" w:type="dxa"/>
            <w:noWrap w:val="0"/>
            <w:vAlign w:val="center"/>
          </w:tcPr>
          <w:p>
            <w:pPr>
              <w:spacing w:line="400" w:lineRule="exact"/>
              <w:rPr>
                <w:rFonts w:hint="eastAsia" w:ascii="宋体" w:hAnsi="宋体"/>
              </w:rPr>
            </w:pPr>
            <w:r>
              <w:rPr>
                <w:rFonts w:hint="eastAsia" w:ascii="宋体" w:hAnsi="宋体"/>
              </w:rPr>
              <w:t>义乌市望道路300号义乌市行政服务中心大楼4楼政府采购中心窗口（4005室旁）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 w:hRule="atLeast"/>
          <w:jc w:val="center"/>
        </w:trPr>
        <w:tc>
          <w:tcPr>
            <w:tcW w:w="720" w:type="dxa"/>
            <w:noWrap w:val="0"/>
            <w:vAlign w:val="center"/>
          </w:tcPr>
          <w:p>
            <w:pPr>
              <w:spacing w:line="400" w:lineRule="exact"/>
              <w:jc w:val="center"/>
              <w:rPr>
                <w:rFonts w:hint="eastAsia" w:ascii="宋体" w:hAnsi="宋体"/>
              </w:rPr>
            </w:pPr>
            <w:r>
              <w:rPr>
                <w:rFonts w:hint="eastAsia" w:ascii="宋体" w:hAnsi="宋体"/>
              </w:rPr>
              <w:t>10</w:t>
            </w:r>
          </w:p>
        </w:tc>
        <w:tc>
          <w:tcPr>
            <w:tcW w:w="1956" w:type="dxa"/>
            <w:noWrap w:val="0"/>
            <w:vAlign w:val="center"/>
          </w:tcPr>
          <w:p>
            <w:pPr>
              <w:spacing w:line="400" w:lineRule="exact"/>
              <w:jc w:val="center"/>
              <w:rPr>
                <w:rFonts w:hint="eastAsia" w:ascii="宋体" w:hAnsi="宋体"/>
              </w:rPr>
            </w:pPr>
            <w:r>
              <w:rPr>
                <w:rFonts w:hint="eastAsia" w:ascii="宋体" w:hAnsi="宋体"/>
              </w:rPr>
              <w:t>投标文件份数</w:t>
            </w:r>
          </w:p>
        </w:tc>
        <w:tc>
          <w:tcPr>
            <w:tcW w:w="7380" w:type="dxa"/>
            <w:noWrap w:val="0"/>
            <w:vAlign w:val="center"/>
          </w:tcPr>
          <w:p>
            <w:pPr>
              <w:spacing w:line="400" w:lineRule="exact"/>
              <w:rPr>
                <w:rFonts w:hint="eastAsia" w:ascii="宋体" w:hAnsi="宋体"/>
              </w:rPr>
            </w:pPr>
            <w:r>
              <w:rPr>
                <w:rFonts w:hint="eastAsia" w:ascii="宋体" w:hAnsi="宋体"/>
              </w:rPr>
              <w:t>商务标正本一份，副本二份</w:t>
            </w:r>
          </w:p>
          <w:p>
            <w:pPr>
              <w:spacing w:line="400" w:lineRule="exact"/>
              <w:rPr>
                <w:rFonts w:hint="eastAsia" w:ascii="宋体" w:hAnsi="宋体"/>
              </w:rPr>
            </w:pPr>
            <w:r>
              <w:rPr>
                <w:rFonts w:hint="eastAsia" w:ascii="宋体" w:hAnsi="宋体"/>
              </w:rPr>
              <w:t>技术标正本一份，副本四份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 w:hRule="atLeast"/>
          <w:jc w:val="center"/>
        </w:trPr>
        <w:tc>
          <w:tcPr>
            <w:tcW w:w="720" w:type="dxa"/>
            <w:noWrap w:val="0"/>
            <w:vAlign w:val="center"/>
          </w:tcPr>
          <w:p>
            <w:pPr>
              <w:spacing w:line="400" w:lineRule="exact"/>
              <w:jc w:val="center"/>
              <w:rPr>
                <w:rFonts w:hint="eastAsia" w:ascii="宋体" w:hAnsi="宋体"/>
              </w:rPr>
            </w:pPr>
            <w:r>
              <w:rPr>
                <w:rFonts w:hint="eastAsia" w:ascii="宋体" w:hAnsi="宋体"/>
              </w:rPr>
              <w:t>11</w:t>
            </w:r>
          </w:p>
        </w:tc>
        <w:tc>
          <w:tcPr>
            <w:tcW w:w="1956" w:type="dxa"/>
            <w:noWrap w:val="0"/>
            <w:vAlign w:val="center"/>
          </w:tcPr>
          <w:p>
            <w:pPr>
              <w:spacing w:line="400" w:lineRule="exact"/>
              <w:jc w:val="center"/>
              <w:rPr>
                <w:rFonts w:hint="eastAsia" w:ascii="宋体" w:hAnsi="宋体"/>
              </w:rPr>
            </w:pPr>
            <w:r>
              <w:rPr>
                <w:rFonts w:hint="eastAsia" w:ascii="宋体" w:hAnsi="宋体"/>
              </w:rPr>
              <w:t>递交投标文件时间</w:t>
            </w:r>
          </w:p>
        </w:tc>
        <w:tc>
          <w:tcPr>
            <w:tcW w:w="7380" w:type="dxa"/>
            <w:noWrap w:val="0"/>
            <w:vAlign w:val="center"/>
          </w:tcPr>
          <w:p>
            <w:pPr>
              <w:pStyle w:val="26"/>
              <w:widowControl w:val="0"/>
              <w:spacing w:line="400" w:lineRule="exact"/>
              <w:jc w:val="both"/>
              <w:rPr>
                <w:rFonts w:hint="eastAsia" w:hAnsi="宋体"/>
                <w:b/>
                <w:bCs/>
                <w:kern w:val="2"/>
                <w:szCs w:val="24"/>
              </w:rPr>
            </w:pPr>
            <w:r>
              <w:rPr>
                <w:rFonts w:hint="eastAsia" w:hAnsi="宋体"/>
                <w:kern w:val="2"/>
                <w:szCs w:val="24"/>
              </w:rPr>
              <w:t>招标方2019年08月08日上午9：00—10：00接收投标文件，逾期送达或未按要求密封的投标文件将予以拒收。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65" w:hRule="atLeast"/>
          <w:jc w:val="center"/>
        </w:trPr>
        <w:tc>
          <w:tcPr>
            <w:tcW w:w="720" w:type="dxa"/>
            <w:noWrap w:val="0"/>
            <w:vAlign w:val="center"/>
          </w:tcPr>
          <w:p>
            <w:pPr>
              <w:spacing w:line="400" w:lineRule="exact"/>
              <w:jc w:val="center"/>
              <w:rPr>
                <w:rFonts w:hint="eastAsia" w:ascii="宋体" w:hAnsi="宋体"/>
              </w:rPr>
            </w:pPr>
            <w:r>
              <w:rPr>
                <w:rFonts w:hint="eastAsia" w:ascii="宋体" w:hAnsi="宋体"/>
              </w:rPr>
              <w:t>12</w:t>
            </w:r>
          </w:p>
        </w:tc>
        <w:tc>
          <w:tcPr>
            <w:tcW w:w="1956" w:type="dxa"/>
            <w:noWrap w:val="0"/>
            <w:vAlign w:val="center"/>
          </w:tcPr>
          <w:p>
            <w:pPr>
              <w:spacing w:line="400" w:lineRule="exact"/>
              <w:jc w:val="center"/>
              <w:rPr>
                <w:rFonts w:hint="eastAsia" w:ascii="宋体" w:hAnsi="宋体"/>
              </w:rPr>
            </w:pPr>
            <w:r>
              <w:rPr>
                <w:rFonts w:hint="eastAsia" w:ascii="宋体" w:hAnsi="宋体"/>
              </w:rPr>
              <w:t>开标时间和地点</w:t>
            </w:r>
          </w:p>
        </w:tc>
        <w:tc>
          <w:tcPr>
            <w:tcW w:w="7380" w:type="dxa"/>
            <w:noWrap w:val="0"/>
            <w:vAlign w:val="center"/>
          </w:tcPr>
          <w:p>
            <w:pPr>
              <w:spacing w:line="400" w:lineRule="exact"/>
              <w:rPr>
                <w:rFonts w:hint="eastAsia" w:ascii="宋体" w:hAnsi="宋体"/>
              </w:rPr>
            </w:pPr>
            <w:r>
              <w:rPr>
                <w:rFonts w:hint="eastAsia" w:ascii="宋体" w:hAnsi="宋体"/>
              </w:rPr>
              <w:t>开标时间：2019年08月08日上午10时</w:t>
            </w:r>
          </w:p>
          <w:p>
            <w:pPr>
              <w:spacing w:line="400" w:lineRule="exact"/>
              <w:rPr>
                <w:rFonts w:hint="eastAsia" w:ascii="宋体" w:hAnsi="宋体"/>
              </w:rPr>
            </w:pPr>
            <w:r>
              <w:rPr>
                <w:rFonts w:hint="eastAsia" w:ascii="宋体" w:hAnsi="宋体"/>
              </w:rPr>
              <w:t>开标地点：义乌市望道路300号义乌市行政服务中心大楼4楼开标室</w:t>
            </w:r>
          </w:p>
          <w:p>
            <w:pPr>
              <w:spacing w:line="400" w:lineRule="exact"/>
              <w:rPr>
                <w:rFonts w:hint="eastAsia" w:ascii="宋体" w:hAnsi="宋体"/>
              </w:rPr>
            </w:pPr>
            <w:r>
              <w:rPr>
                <w:rFonts w:hint="eastAsia" w:ascii="宋体" w:hAnsi="宋体"/>
              </w:rPr>
              <w:t>参加开标会时，必须由投标人的法定代表人或负责人（凭身份证原件）或其授权委托人（凭身份证原件及法人授权委托书）到场参加开标会议。投标人的法定代表人（负责人）或其授权委托人未携带身份证的不得入场，且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 w:hRule="atLeast"/>
          <w:jc w:val="center"/>
        </w:trPr>
        <w:tc>
          <w:tcPr>
            <w:tcW w:w="720" w:type="dxa"/>
            <w:noWrap w:val="0"/>
            <w:vAlign w:val="center"/>
          </w:tcPr>
          <w:p>
            <w:pPr>
              <w:spacing w:line="400" w:lineRule="exact"/>
              <w:jc w:val="center"/>
              <w:rPr>
                <w:rFonts w:hint="eastAsia" w:ascii="宋体" w:hAnsi="宋体"/>
              </w:rPr>
            </w:pPr>
            <w:r>
              <w:rPr>
                <w:rFonts w:hint="eastAsia" w:ascii="宋体" w:hAnsi="宋体"/>
              </w:rPr>
              <w:t>13</w:t>
            </w:r>
          </w:p>
        </w:tc>
        <w:tc>
          <w:tcPr>
            <w:tcW w:w="1956" w:type="dxa"/>
            <w:noWrap w:val="0"/>
            <w:vAlign w:val="center"/>
          </w:tcPr>
          <w:p>
            <w:pPr>
              <w:spacing w:line="400" w:lineRule="exact"/>
              <w:jc w:val="center"/>
              <w:rPr>
                <w:rFonts w:hint="eastAsia" w:ascii="宋体" w:hAnsi="宋体"/>
              </w:rPr>
            </w:pPr>
            <w:r>
              <w:rPr>
                <w:rFonts w:hint="eastAsia" w:ascii="宋体" w:hAnsi="宋体"/>
              </w:rPr>
              <w:t>评标办法</w:t>
            </w:r>
          </w:p>
        </w:tc>
        <w:tc>
          <w:tcPr>
            <w:tcW w:w="7380" w:type="dxa"/>
            <w:noWrap w:val="0"/>
            <w:vAlign w:val="center"/>
          </w:tcPr>
          <w:p>
            <w:pPr>
              <w:spacing w:line="400" w:lineRule="exact"/>
              <w:rPr>
                <w:rFonts w:hint="eastAsia" w:ascii="宋体" w:hAnsi="宋体"/>
              </w:rPr>
            </w:pPr>
            <w:r>
              <w:rPr>
                <w:rFonts w:hint="eastAsia" w:ascii="宋体" w:hAnsi="宋体"/>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 w:hRule="atLeast"/>
          <w:jc w:val="center"/>
        </w:trPr>
        <w:tc>
          <w:tcPr>
            <w:tcW w:w="720" w:type="dxa"/>
            <w:noWrap w:val="0"/>
            <w:vAlign w:val="center"/>
          </w:tcPr>
          <w:p>
            <w:pPr>
              <w:spacing w:line="400" w:lineRule="exact"/>
              <w:jc w:val="center"/>
              <w:rPr>
                <w:rFonts w:hint="eastAsia" w:ascii="宋体" w:hAnsi="宋体"/>
              </w:rPr>
            </w:pPr>
            <w:r>
              <w:rPr>
                <w:rFonts w:hint="eastAsia" w:ascii="宋体" w:hAnsi="宋体"/>
              </w:rPr>
              <w:t>14</w:t>
            </w:r>
          </w:p>
        </w:tc>
        <w:tc>
          <w:tcPr>
            <w:tcW w:w="1956" w:type="dxa"/>
            <w:noWrap w:val="0"/>
            <w:vAlign w:val="center"/>
          </w:tcPr>
          <w:p>
            <w:pPr>
              <w:spacing w:line="400" w:lineRule="exact"/>
              <w:jc w:val="center"/>
              <w:rPr>
                <w:rFonts w:hint="eastAsia" w:ascii="宋体" w:hAnsi="宋体"/>
              </w:rPr>
            </w:pPr>
            <w:r>
              <w:rPr>
                <w:rFonts w:hint="eastAsia" w:ascii="宋体" w:hAnsi="宋体"/>
              </w:rPr>
              <w:t>付款方式</w:t>
            </w:r>
          </w:p>
        </w:tc>
        <w:tc>
          <w:tcPr>
            <w:tcW w:w="7380" w:type="dxa"/>
            <w:noWrap w:val="0"/>
            <w:vAlign w:val="center"/>
          </w:tcPr>
          <w:p>
            <w:pPr>
              <w:spacing w:line="400" w:lineRule="exact"/>
              <w:rPr>
                <w:rFonts w:hint="eastAsia" w:ascii="宋体" w:hAnsi="宋体"/>
                <w:spacing w:val="-8"/>
              </w:rPr>
            </w:pPr>
            <w:r>
              <w:rPr>
                <w:rFonts w:hint="eastAsia" w:ascii="宋体" w:hAnsi="宋体"/>
                <w:spacing w:val="-8"/>
              </w:rPr>
              <w:t>详见第三章招标项目具体要求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4" w:hRule="atLeast"/>
          <w:jc w:val="center"/>
        </w:trPr>
        <w:tc>
          <w:tcPr>
            <w:tcW w:w="720" w:type="dxa"/>
            <w:noWrap w:val="0"/>
            <w:vAlign w:val="center"/>
          </w:tcPr>
          <w:p>
            <w:pPr>
              <w:spacing w:line="400" w:lineRule="exact"/>
              <w:jc w:val="center"/>
              <w:rPr>
                <w:rFonts w:hint="eastAsia" w:ascii="宋体" w:hAnsi="宋体"/>
              </w:rPr>
            </w:pPr>
            <w:r>
              <w:rPr>
                <w:rFonts w:hint="eastAsia" w:ascii="宋体" w:hAnsi="宋体"/>
              </w:rPr>
              <w:t>15</w:t>
            </w:r>
          </w:p>
        </w:tc>
        <w:tc>
          <w:tcPr>
            <w:tcW w:w="1956" w:type="dxa"/>
            <w:noWrap w:val="0"/>
            <w:vAlign w:val="center"/>
          </w:tcPr>
          <w:p>
            <w:pPr>
              <w:spacing w:line="400" w:lineRule="exact"/>
              <w:jc w:val="center"/>
              <w:rPr>
                <w:rFonts w:hint="eastAsia" w:ascii="宋体" w:hAnsi="宋体"/>
              </w:rPr>
            </w:pPr>
            <w:r>
              <w:rPr>
                <w:rFonts w:hint="eastAsia" w:ascii="宋体" w:hAnsi="宋体"/>
              </w:rPr>
              <w:t>其他</w:t>
            </w:r>
          </w:p>
        </w:tc>
        <w:tc>
          <w:tcPr>
            <w:tcW w:w="7380" w:type="dxa"/>
            <w:noWrap w:val="0"/>
            <w:vAlign w:val="center"/>
          </w:tcPr>
          <w:p>
            <w:pPr>
              <w:spacing w:line="400" w:lineRule="exact"/>
              <w:rPr>
                <w:rFonts w:hint="eastAsia" w:ascii="宋体" w:hAnsi="宋体"/>
              </w:rPr>
            </w:pPr>
            <w:r>
              <w:rPr>
                <w:rFonts w:hint="eastAsia" w:ascii="宋体" w:hAnsi="宋体"/>
                <w:b/>
                <w:bCs/>
              </w:rPr>
              <w:t>1）</w:t>
            </w:r>
            <w:r>
              <w:rPr>
                <w:rFonts w:hint="eastAsia" w:ascii="宋体" w:hAnsi="宋体"/>
              </w:rPr>
              <w:t>投标报价超过最高限价的，其投标为无效标。</w:t>
            </w:r>
          </w:p>
          <w:p>
            <w:pPr>
              <w:spacing w:line="400" w:lineRule="exact"/>
              <w:rPr>
                <w:rFonts w:hint="eastAsia" w:ascii="宋体" w:hAnsi="宋体"/>
              </w:rPr>
            </w:pPr>
            <w:r>
              <w:rPr>
                <w:rFonts w:hint="eastAsia" w:ascii="宋体" w:hAnsi="宋体"/>
              </w:rPr>
              <w:t>2</w:t>
            </w:r>
            <w:r>
              <w:rPr>
                <w:rFonts w:hint="eastAsia" w:ascii="宋体" w:hAnsi="宋体"/>
                <w:b/>
                <w:bCs/>
              </w:rPr>
              <w:t>）</w:t>
            </w:r>
            <w:r>
              <w:rPr>
                <w:rFonts w:hint="eastAsia" w:ascii="宋体" w:hAnsi="宋体"/>
              </w:rPr>
              <w:t>招标文件中要求投标人在制作投标文件时，提供的复印件必须根据评审细则对评审的内容复印完整、清晰可辨，否则在评审时以最不利于投标人原则评审。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4" w:hRule="atLeast"/>
          <w:jc w:val="center"/>
        </w:trPr>
        <w:tc>
          <w:tcPr>
            <w:tcW w:w="720" w:type="dxa"/>
            <w:noWrap w:val="0"/>
            <w:vAlign w:val="center"/>
          </w:tcPr>
          <w:p>
            <w:pPr>
              <w:spacing w:line="360" w:lineRule="exact"/>
              <w:jc w:val="center"/>
              <w:rPr>
                <w:rFonts w:hint="eastAsia" w:ascii="宋体" w:hAnsi="宋体"/>
              </w:rPr>
            </w:pPr>
            <w:r>
              <w:rPr>
                <w:rFonts w:hint="eastAsia" w:ascii="宋体" w:hAnsi="宋体"/>
              </w:rPr>
              <w:t>16</w:t>
            </w:r>
          </w:p>
        </w:tc>
        <w:tc>
          <w:tcPr>
            <w:tcW w:w="1956" w:type="dxa"/>
            <w:noWrap w:val="0"/>
            <w:vAlign w:val="center"/>
          </w:tcPr>
          <w:p>
            <w:pPr>
              <w:snapToGrid w:val="0"/>
              <w:spacing w:line="360" w:lineRule="exact"/>
              <w:rPr>
                <w:rFonts w:ascii="宋体" w:hAnsi="宋体"/>
              </w:rPr>
            </w:pPr>
            <w:r>
              <w:rPr>
                <w:rFonts w:hint="eastAsia" w:ascii="宋体" w:hAnsi="宋体"/>
              </w:rPr>
              <w:t>信用记录</w:t>
            </w:r>
          </w:p>
        </w:tc>
        <w:tc>
          <w:tcPr>
            <w:tcW w:w="7380" w:type="dxa"/>
            <w:noWrap w:val="0"/>
            <w:vAlign w:val="center"/>
          </w:tcPr>
          <w:p>
            <w:pPr>
              <w:spacing w:line="360" w:lineRule="exact"/>
              <w:rPr>
                <w:rFonts w:ascii="宋体" w:hAnsi="宋体"/>
              </w:rPr>
            </w:pPr>
            <w:r>
              <w:rPr>
                <w:rFonts w:hint="eastAsia" w:ascii="宋体" w:hAnsi="宋体"/>
                <w:bCs/>
              </w:rPr>
              <w:t>投标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w:t>
            </w:r>
            <w:r>
              <w:rPr>
                <w:rFonts w:hint="eastAsia" w:ascii="宋体" w:hAnsi="宋体"/>
              </w:rPr>
              <w:t>或</w:t>
            </w:r>
            <w:r>
              <w:rPr>
                <w:rFonts w:hint="eastAsia" w:ascii="宋体" w:hAnsi="宋体" w:cs="Courier New"/>
              </w:rPr>
              <w:t>被</w:t>
            </w:r>
            <w:r>
              <w:rPr>
                <w:rFonts w:hint="eastAsia" w:ascii="宋体" w:hAnsi="宋体"/>
              </w:rPr>
              <w:t>“信用中国”（www.creditchina.gov.cn）、中国政府采购网（www.ccgp.gov.cn）列入失信被执行人、重大税收违法案件当事人名单、政府采购严重违法失信行为记录名单的，其投标将作无效标处理。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 w:hRule="atLeast"/>
          <w:jc w:val="center"/>
        </w:trPr>
        <w:tc>
          <w:tcPr>
            <w:tcW w:w="720" w:type="dxa"/>
            <w:noWrap w:val="0"/>
            <w:vAlign w:val="center"/>
          </w:tcPr>
          <w:p>
            <w:pPr>
              <w:spacing w:line="360" w:lineRule="exact"/>
              <w:jc w:val="center"/>
              <w:rPr>
                <w:rFonts w:hint="eastAsia" w:ascii="宋体" w:hAnsi="宋体"/>
              </w:rPr>
            </w:pPr>
            <w:r>
              <w:rPr>
                <w:rFonts w:hint="eastAsia" w:ascii="宋体" w:hAnsi="宋体"/>
              </w:rPr>
              <w:t>17</w:t>
            </w:r>
          </w:p>
        </w:tc>
        <w:tc>
          <w:tcPr>
            <w:tcW w:w="1956" w:type="dxa"/>
            <w:noWrap w:val="0"/>
            <w:vAlign w:val="center"/>
          </w:tcPr>
          <w:p>
            <w:pPr>
              <w:snapToGrid w:val="0"/>
              <w:spacing w:line="360" w:lineRule="exact"/>
              <w:rPr>
                <w:rFonts w:ascii="宋体" w:hAnsi="宋体"/>
              </w:rPr>
            </w:pPr>
            <w:r>
              <w:rPr>
                <w:rFonts w:hint="eastAsia" w:ascii="宋体" w:hAnsi="宋体"/>
              </w:rPr>
              <w:t>政府采购节能环保产品</w:t>
            </w:r>
          </w:p>
        </w:tc>
        <w:tc>
          <w:tcPr>
            <w:tcW w:w="7380" w:type="dxa"/>
            <w:noWrap w:val="0"/>
            <w:vAlign w:val="center"/>
          </w:tcPr>
          <w:p>
            <w:pPr>
              <w:rPr>
                <w:rFonts w:ascii="宋体" w:hAnsi="宋体" w:cs="宋体"/>
              </w:rPr>
            </w:pPr>
            <w:r>
              <w:rPr>
                <w:rFonts w:ascii="宋体" w:hAnsi="宋体" w:cs="宋体"/>
              </w:rPr>
              <w:t>1、根据财政部 发展改革委 生态环境部 市场监管总局关于调整优化节能产品、环境标志产品政府采购执行机制的通知财库〔2019〕9号文件要求，</w:t>
            </w:r>
            <w:r>
              <w:rPr>
                <w:rFonts w:hint="eastAsia" w:ascii="宋体" w:hAnsi="宋体" w:cs="宋体"/>
              </w:rPr>
              <w:t>投标人所投产品</w:t>
            </w:r>
            <w:r>
              <w:rPr>
                <w:rFonts w:ascii="宋体" w:hAnsi="宋体" w:cs="宋体"/>
              </w:rPr>
              <w:t>如属于节能产品政府采购品目清单</w:t>
            </w:r>
            <w:r>
              <w:rPr>
                <w:rFonts w:hint="eastAsia" w:ascii="宋体" w:hAnsi="宋体" w:cs="宋体"/>
              </w:rPr>
              <w:t>或环境标志产品政府采购品目清单内</w:t>
            </w:r>
            <w:r>
              <w:rPr>
                <w:rFonts w:ascii="宋体" w:hAnsi="宋体" w:cs="宋体"/>
              </w:rPr>
              <w:t>的，投标人所投的相应产品须在中国政府采购网节能清单查询目录（http://www.ccgp.gov.cn/search/jnqdchaxun.htm）</w:t>
            </w:r>
            <w:r>
              <w:rPr>
                <w:rFonts w:hint="eastAsia" w:ascii="宋体" w:hAnsi="宋体" w:cs="宋体"/>
              </w:rPr>
              <w:t>或环保清单查询目录（</w:t>
            </w:r>
            <w:r>
              <w:rPr>
                <w:rFonts w:ascii="宋体" w:hAnsi="宋体" w:cs="宋体"/>
              </w:rPr>
              <w:t>http://www.ccgp.gov.cn/search/hbqdchaxun.htm</w:t>
            </w:r>
            <w:r>
              <w:rPr>
                <w:rFonts w:hint="eastAsia" w:ascii="宋体" w:hAnsi="宋体" w:cs="宋体"/>
              </w:rPr>
              <w:t>）</w:t>
            </w:r>
            <w:r>
              <w:rPr>
                <w:rFonts w:ascii="宋体" w:hAnsi="宋体" w:cs="宋体"/>
              </w:rPr>
              <w:br w:type="textWrapping"/>
            </w:r>
            <w:r>
              <w:rPr>
                <w:rFonts w:ascii="宋体" w:hAnsi="宋体" w:cs="宋体"/>
              </w:rPr>
              <w:t>中可查询到，并且提供该产品所在的节能清单查询目录</w:t>
            </w:r>
            <w:r>
              <w:rPr>
                <w:rFonts w:hint="eastAsia" w:ascii="宋体" w:hAnsi="宋体" w:cs="宋体"/>
              </w:rPr>
              <w:t>或环保清单查询目录</w:t>
            </w:r>
            <w:r>
              <w:rPr>
                <w:rFonts w:ascii="宋体" w:hAnsi="宋体" w:cs="宋体"/>
              </w:rPr>
              <w:t xml:space="preserve">中查询页内容打印件并加盖投标单位公章。 </w:t>
            </w:r>
          </w:p>
          <w:p>
            <w:pPr>
              <w:snapToGrid w:val="0"/>
              <w:rPr>
                <w:rFonts w:ascii="宋体" w:hAnsi="宋体"/>
              </w:rPr>
            </w:pPr>
            <w:r>
              <w:rPr>
                <w:rFonts w:hint="eastAsia" w:ascii="宋体" w:hAnsi="宋体"/>
                <w:bCs/>
              </w:rPr>
              <w:t>★2、招标需求中要求提供的产品属于节能产品</w:t>
            </w:r>
            <w:r>
              <w:rPr>
                <w:rFonts w:ascii="宋体" w:hAnsi="宋体" w:cs="宋体"/>
              </w:rPr>
              <w:t>政府采购品目</w:t>
            </w:r>
            <w:r>
              <w:rPr>
                <w:rFonts w:hint="eastAsia" w:ascii="宋体" w:hAnsi="宋体"/>
                <w:bCs/>
              </w:rPr>
              <w:t>清单中强制采购的，</w:t>
            </w:r>
            <w:r>
              <w:rPr>
                <w:rFonts w:hint="eastAsia" w:ascii="宋体" w:hAnsi="宋体"/>
              </w:rPr>
              <w:t>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 w:hRule="atLeast"/>
          <w:jc w:val="center"/>
        </w:trPr>
        <w:tc>
          <w:tcPr>
            <w:tcW w:w="720" w:type="dxa"/>
            <w:noWrap w:val="0"/>
            <w:vAlign w:val="center"/>
          </w:tcPr>
          <w:p>
            <w:pPr>
              <w:spacing w:line="360" w:lineRule="exact"/>
              <w:jc w:val="center"/>
              <w:rPr>
                <w:rFonts w:hint="eastAsia" w:ascii="宋体" w:hAnsi="宋体"/>
              </w:rPr>
            </w:pPr>
            <w:r>
              <w:rPr>
                <w:rFonts w:hint="eastAsia" w:ascii="宋体" w:hAnsi="宋体"/>
              </w:rPr>
              <w:t>18</w:t>
            </w:r>
          </w:p>
        </w:tc>
        <w:tc>
          <w:tcPr>
            <w:tcW w:w="1956" w:type="dxa"/>
            <w:noWrap w:val="0"/>
            <w:vAlign w:val="center"/>
          </w:tcPr>
          <w:p>
            <w:pPr>
              <w:snapToGrid w:val="0"/>
              <w:spacing w:line="360" w:lineRule="exact"/>
              <w:rPr>
                <w:rFonts w:ascii="宋体" w:hAnsi="宋体"/>
              </w:rPr>
            </w:pPr>
            <w:r>
              <w:rPr>
                <w:rFonts w:hint="eastAsia" w:ascii="宋体" w:hAnsi="宋体"/>
              </w:rPr>
              <w:t>小微企业有关政策</w:t>
            </w:r>
          </w:p>
        </w:tc>
        <w:tc>
          <w:tcPr>
            <w:tcW w:w="7380" w:type="dxa"/>
            <w:noWrap w:val="0"/>
            <w:vAlign w:val="center"/>
          </w:tcPr>
          <w:p>
            <w:pPr>
              <w:snapToGrid w:val="0"/>
              <w:spacing w:line="360" w:lineRule="exact"/>
              <w:rPr>
                <w:rFonts w:ascii="宋体" w:hAnsi="宋体"/>
              </w:rPr>
            </w:pPr>
            <w:r>
              <w:rPr>
                <w:rFonts w:hint="eastAsia" w:ascii="宋体" w:hAnsi="宋体"/>
              </w:rPr>
              <w:t>1、根据财库〔2011〕181号的相关规定，在评审时对最终认定为小型和微型企业的投标报价给予</w:t>
            </w:r>
            <w:r>
              <w:rPr>
                <w:rFonts w:hint="eastAsia" w:ascii="宋体" w:hAnsi="宋体"/>
                <w:u w:val="single"/>
              </w:rPr>
              <w:t xml:space="preserve"> </w:t>
            </w:r>
            <w:bookmarkStart w:id="4" w:name="小微企业价格扣除比例2"/>
            <w:r>
              <w:rPr>
                <w:rFonts w:hint="eastAsia" w:ascii="宋体" w:hAnsi="宋体"/>
                <w:u w:val="single"/>
              </w:rPr>
              <w:t>6</w:t>
            </w:r>
            <w:bookmarkEnd w:id="4"/>
            <w:r>
              <w:rPr>
                <w:rFonts w:hint="eastAsia" w:ascii="宋体" w:hAnsi="宋体"/>
                <w:u w:val="single"/>
              </w:rPr>
              <w:t xml:space="preserve"> </w:t>
            </w:r>
            <w:r>
              <w:rPr>
                <w:rFonts w:hint="eastAsia" w:ascii="宋体" w:hAnsi="宋体"/>
              </w:rPr>
              <w:t>%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pPr>
              <w:snapToGrid w:val="0"/>
              <w:spacing w:line="360" w:lineRule="exact"/>
              <w:rPr>
                <w:rFonts w:hint="eastAsia" w:ascii="宋体" w:hAnsi="宋体"/>
              </w:rPr>
            </w:pPr>
            <w:r>
              <w:rPr>
                <w:rFonts w:hint="eastAsia" w:ascii="宋体" w:hAnsi="宋体"/>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snapToGrid w:val="0"/>
              <w:spacing w:line="360" w:lineRule="exact"/>
              <w:rPr>
                <w:rFonts w:hint="eastAsia" w:ascii="宋体" w:hAnsi="宋体"/>
              </w:rPr>
            </w:pPr>
            <w:r>
              <w:rPr>
                <w:rFonts w:hint="eastAsia" w:ascii="宋体" w:hAnsi="宋体"/>
              </w:rPr>
              <w:t>3.根据财库[2014]68号的相关规定，在政府采购活动中，监狱企业视同小型、微型企业，享受评审中价格扣除政策，并在投标文件中提供由省级以上监狱管理局、戒毒管理局（含新疆生产建设兵团）出具的属于监狱企业的声明文件（格式自拟）。”</w:t>
            </w:r>
          </w:p>
          <w:p>
            <w:pPr>
              <w:snapToGrid w:val="0"/>
              <w:spacing w:line="360" w:lineRule="exact"/>
              <w:rPr>
                <w:rFonts w:ascii="宋体" w:hAnsi="宋体"/>
                <w:b/>
                <w:bCs/>
              </w:rPr>
            </w:pPr>
            <w:r>
              <w:rPr>
                <w:rFonts w:hint="eastAsia" w:ascii="宋体" w:hAnsi="宋体"/>
                <w:b/>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 w:hRule="atLeast"/>
          <w:jc w:val="center"/>
        </w:trPr>
        <w:tc>
          <w:tcPr>
            <w:tcW w:w="720" w:type="dxa"/>
            <w:noWrap w:val="0"/>
            <w:vAlign w:val="center"/>
          </w:tcPr>
          <w:p>
            <w:pPr>
              <w:spacing w:line="360" w:lineRule="exact"/>
              <w:jc w:val="center"/>
              <w:rPr>
                <w:rFonts w:hint="eastAsia" w:ascii="宋体" w:hAnsi="宋体"/>
              </w:rPr>
            </w:pPr>
            <w:r>
              <w:rPr>
                <w:rFonts w:hint="eastAsia" w:ascii="宋体" w:hAnsi="宋体"/>
              </w:rPr>
              <w:t>19</w:t>
            </w:r>
          </w:p>
        </w:tc>
        <w:tc>
          <w:tcPr>
            <w:tcW w:w="1956" w:type="dxa"/>
            <w:noWrap w:val="0"/>
            <w:vAlign w:val="center"/>
          </w:tcPr>
          <w:p>
            <w:pPr>
              <w:snapToGrid w:val="0"/>
              <w:spacing w:line="360" w:lineRule="exact"/>
              <w:rPr>
                <w:rFonts w:hint="eastAsia" w:ascii="宋体" w:hAnsi="宋体"/>
              </w:rPr>
            </w:pPr>
            <w:r>
              <w:rPr>
                <w:rFonts w:hint="eastAsia" w:ascii="宋体" w:hAnsi="宋体"/>
              </w:rPr>
              <w:t>政采贷</w:t>
            </w:r>
          </w:p>
        </w:tc>
        <w:tc>
          <w:tcPr>
            <w:tcW w:w="7380" w:type="dxa"/>
            <w:noWrap w:val="0"/>
            <w:vAlign w:val="center"/>
          </w:tcPr>
          <w:p>
            <w:pPr>
              <w:snapToGrid w:val="0"/>
              <w:spacing w:line="360" w:lineRule="exact"/>
              <w:rPr>
                <w:rFonts w:hint="eastAsia" w:ascii="宋体" w:hAnsi="宋体"/>
              </w:rPr>
            </w:pPr>
            <w:r>
              <w:rPr>
                <w:rFonts w:ascii="宋体" w:hAnsi="宋体" w:cs="宋体"/>
              </w:rPr>
              <w:t>为支持和促进中小企业发展，进一步发挥政府采购政策功能，根据《义乌市政府采购支持中小企业信用融资暂行办法》，供应商若有融资意向，登陆义乌市公共资源交易平台（http://ywjypt.yw.gov.cn/）“政采贷”专栏进行查询，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 w:hRule="atLeast"/>
          <w:jc w:val="center"/>
        </w:trPr>
        <w:tc>
          <w:tcPr>
            <w:tcW w:w="720" w:type="dxa"/>
            <w:noWrap w:val="0"/>
            <w:vAlign w:val="center"/>
          </w:tcPr>
          <w:p>
            <w:pPr>
              <w:spacing w:line="360" w:lineRule="exact"/>
              <w:jc w:val="center"/>
              <w:rPr>
                <w:rFonts w:hint="eastAsia" w:ascii="宋体" w:hAnsi="宋体"/>
              </w:rPr>
            </w:pPr>
            <w:r>
              <w:rPr>
                <w:rFonts w:hint="eastAsia" w:ascii="宋体" w:hAnsi="宋体"/>
              </w:rPr>
              <w:t>20</w:t>
            </w:r>
          </w:p>
        </w:tc>
        <w:tc>
          <w:tcPr>
            <w:tcW w:w="1956" w:type="dxa"/>
            <w:noWrap w:val="0"/>
            <w:vAlign w:val="center"/>
          </w:tcPr>
          <w:p>
            <w:pPr>
              <w:snapToGrid w:val="0"/>
              <w:spacing w:line="360" w:lineRule="exact"/>
              <w:rPr>
                <w:rFonts w:hint="eastAsia" w:ascii="宋体" w:hAnsi="宋体"/>
              </w:rPr>
            </w:pPr>
            <w:r>
              <w:rPr>
                <w:rFonts w:hint="eastAsia" w:ascii="宋体" w:hAnsi="宋体"/>
              </w:rPr>
              <w:t>失信行为处理</w:t>
            </w:r>
          </w:p>
        </w:tc>
        <w:tc>
          <w:tcPr>
            <w:tcW w:w="7380" w:type="dxa"/>
            <w:noWrap w:val="0"/>
            <w:vAlign w:val="center"/>
          </w:tcPr>
          <w:p>
            <w:pPr>
              <w:rPr>
                <w:rFonts w:hint="eastAsia" w:ascii="宋体" w:hAnsi="宋体" w:cs="宋体"/>
              </w:rPr>
            </w:pPr>
            <w:r>
              <w:rPr>
                <w:rFonts w:hint="eastAsia" w:ascii="宋体" w:hAnsi="宋体" w:cs="宋体"/>
              </w:rPr>
              <w:t>投标人发生下列情况之一时，除严格依法依规进行处理外，还将通报市信用管理部门，列入严重失信名单：</w:t>
            </w:r>
          </w:p>
          <w:p>
            <w:pPr>
              <w:rPr>
                <w:rFonts w:hint="eastAsia" w:ascii="宋体" w:hAnsi="宋体" w:cs="宋体"/>
              </w:rPr>
            </w:pPr>
            <w:r>
              <w:rPr>
                <w:rFonts w:hint="eastAsia" w:ascii="宋体" w:hAnsi="宋体" w:cs="宋体"/>
              </w:rPr>
              <w:t>（1）投标人在规定的投标有效期内撤回投标或放弃中标的；</w:t>
            </w:r>
          </w:p>
          <w:p>
            <w:pPr>
              <w:rPr>
                <w:rFonts w:hint="eastAsia" w:ascii="宋体" w:hAnsi="宋体" w:cs="宋体"/>
              </w:rPr>
            </w:pPr>
            <w:r>
              <w:rPr>
                <w:rFonts w:hint="eastAsia" w:ascii="宋体" w:hAnsi="宋体" w:cs="宋体"/>
              </w:rPr>
              <w:t>（2）有意串标或提供虚假材料的；</w:t>
            </w:r>
          </w:p>
          <w:p>
            <w:pPr>
              <w:rPr>
                <w:rFonts w:hint="eastAsia" w:ascii="宋体" w:hAnsi="宋体" w:cs="宋体"/>
              </w:rPr>
            </w:pPr>
            <w:r>
              <w:rPr>
                <w:rFonts w:hint="eastAsia" w:ascii="宋体" w:hAnsi="宋体" w:cs="宋体"/>
              </w:rPr>
              <w:t>（3）中标人在收到中标通知书后，因自身原因不能在投标有效期内和采购人签订合同。</w:t>
            </w:r>
          </w:p>
          <w:p>
            <w:pPr>
              <w:rPr>
                <w:rFonts w:hint="eastAsia" w:ascii="宋体" w:hAnsi="宋体" w:cs="宋体"/>
              </w:rPr>
            </w:pPr>
            <w:r>
              <w:rPr>
                <w:rFonts w:hint="eastAsia" w:ascii="宋体" w:hAnsi="宋体" w:cs="宋体"/>
              </w:rPr>
              <w:t>（4）中标供应商在标后履约过程中未按合同约定的期限和要求履约的。</w:t>
            </w:r>
          </w:p>
          <w:p>
            <w:pPr>
              <w:rPr>
                <w:rFonts w:hint="eastAsia" w:ascii="宋体" w:hAnsi="宋体" w:cs="宋体"/>
              </w:rPr>
            </w:pPr>
            <w:r>
              <w:rPr>
                <w:rFonts w:hint="eastAsia" w:ascii="宋体" w:hAnsi="宋体" w:cs="宋体"/>
              </w:rPr>
              <w:t>（5）因中标供应商原因在标后履约过程中擅自终止合同的。</w:t>
            </w:r>
          </w:p>
          <w:p>
            <w:pPr>
              <w:rPr>
                <w:rFonts w:ascii="宋体" w:hAnsi="宋体" w:cs="宋体"/>
              </w:rPr>
            </w:pPr>
            <w:r>
              <w:rPr>
                <w:rFonts w:hint="eastAsia" w:ascii="宋体" w:hAnsi="宋体" w:cs="宋体"/>
              </w:rPr>
              <w:t>（6）不符合招标文件要求的其他失信行为。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 w:hRule="atLeast"/>
          <w:jc w:val="center"/>
        </w:trPr>
        <w:tc>
          <w:tcPr>
            <w:tcW w:w="720" w:type="dxa"/>
            <w:noWrap w:val="0"/>
            <w:vAlign w:val="center"/>
          </w:tcPr>
          <w:p>
            <w:pPr>
              <w:spacing w:line="360" w:lineRule="exact"/>
              <w:jc w:val="center"/>
              <w:rPr>
                <w:rFonts w:hint="eastAsia" w:ascii="宋体" w:hAnsi="宋体"/>
              </w:rPr>
            </w:pPr>
            <w:r>
              <w:rPr>
                <w:rFonts w:hint="eastAsia" w:ascii="宋体" w:hAnsi="宋体"/>
              </w:rPr>
              <w:t>21</w:t>
            </w:r>
          </w:p>
        </w:tc>
        <w:tc>
          <w:tcPr>
            <w:tcW w:w="1956" w:type="dxa"/>
            <w:noWrap w:val="0"/>
            <w:vAlign w:val="center"/>
          </w:tcPr>
          <w:p>
            <w:pPr>
              <w:snapToGrid w:val="0"/>
              <w:spacing w:line="360" w:lineRule="exact"/>
              <w:rPr>
                <w:rFonts w:hint="eastAsia" w:ascii="宋体" w:hAnsi="宋体"/>
              </w:rPr>
            </w:pPr>
            <w:r>
              <w:rPr>
                <w:rFonts w:hint="eastAsia" w:ascii="宋体" w:hAnsi="宋体"/>
              </w:rPr>
              <w:t>投标保证金</w:t>
            </w:r>
          </w:p>
        </w:tc>
        <w:tc>
          <w:tcPr>
            <w:tcW w:w="7380" w:type="dxa"/>
            <w:noWrap w:val="0"/>
            <w:vAlign w:val="center"/>
          </w:tcPr>
          <w:p>
            <w:pPr>
              <w:rPr>
                <w:rFonts w:hint="eastAsia" w:ascii="宋体" w:hAnsi="宋体" w:cs="宋体"/>
              </w:rPr>
            </w:pPr>
            <w:r>
              <w:rPr>
                <w:rFonts w:hint="eastAsia" w:ascii="宋体" w:hAnsi="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 w:hRule="atLeast"/>
          <w:jc w:val="center"/>
        </w:trPr>
        <w:tc>
          <w:tcPr>
            <w:tcW w:w="720" w:type="dxa"/>
            <w:noWrap w:val="0"/>
            <w:vAlign w:val="center"/>
          </w:tcPr>
          <w:p>
            <w:pPr>
              <w:spacing w:line="360" w:lineRule="exact"/>
              <w:jc w:val="center"/>
              <w:rPr>
                <w:rFonts w:hint="eastAsia" w:ascii="宋体" w:hAnsi="宋体"/>
              </w:rPr>
            </w:pPr>
            <w:r>
              <w:rPr>
                <w:rFonts w:hint="eastAsia" w:ascii="宋体" w:hAnsi="宋体"/>
              </w:rPr>
              <w:t>22</w:t>
            </w:r>
          </w:p>
        </w:tc>
        <w:tc>
          <w:tcPr>
            <w:tcW w:w="1956" w:type="dxa"/>
            <w:noWrap w:val="0"/>
            <w:vAlign w:val="center"/>
          </w:tcPr>
          <w:p>
            <w:pPr>
              <w:snapToGrid w:val="0"/>
              <w:spacing w:line="360" w:lineRule="exact"/>
              <w:rPr>
                <w:rFonts w:hint="eastAsia" w:ascii="宋体" w:hAnsi="宋体"/>
              </w:rPr>
            </w:pPr>
            <w:r>
              <w:rPr>
                <w:rFonts w:hint="eastAsia" w:ascii="宋体" w:hAnsi="宋体"/>
              </w:rPr>
              <w:t>履约保证金</w:t>
            </w:r>
          </w:p>
        </w:tc>
        <w:tc>
          <w:tcPr>
            <w:tcW w:w="7380" w:type="dxa"/>
            <w:noWrap w:val="0"/>
            <w:vAlign w:val="center"/>
          </w:tcPr>
          <w:p>
            <w:pPr>
              <w:rPr>
                <w:rFonts w:hint="eastAsia" w:ascii="宋体" w:hAnsi="宋体" w:cs="宋体"/>
              </w:rPr>
            </w:pPr>
            <w:r>
              <w:rPr>
                <w:rFonts w:hint="eastAsia" w:ascii="宋体" w:hAnsi="宋体" w:cs="宋体"/>
              </w:rPr>
              <w:t>无</w:t>
            </w:r>
          </w:p>
        </w:tc>
      </w:tr>
    </w:tbl>
    <w:p>
      <w:pPr>
        <w:spacing w:line="360" w:lineRule="auto"/>
        <w:rPr>
          <w:rFonts w:hint="eastAsia" w:ascii="宋体" w:hAnsi="宋体"/>
          <w:b/>
        </w:rPr>
      </w:pPr>
      <w:r>
        <w:rPr>
          <w:rFonts w:hint="eastAsia" w:ascii="宋体" w:hAnsi="宋体"/>
          <w:b/>
        </w:rPr>
        <w:t>注：投标人须知前附表内容与本招标文件后述内容不一致的，以投标须知前附表为准。</w:t>
      </w:r>
    </w:p>
    <w:p>
      <w:pPr>
        <w:pStyle w:val="2"/>
        <w:numPr>
          <w:ilvl w:val="0"/>
          <w:numId w:val="0"/>
        </w:numPr>
        <w:spacing w:before="0" w:after="0" w:line="360" w:lineRule="auto"/>
        <w:jc w:val="center"/>
        <w:rPr>
          <w:rFonts w:hint="eastAsia" w:ascii="宋体" w:hAnsi="宋体"/>
          <w:sz w:val="36"/>
          <w:szCs w:val="36"/>
        </w:rPr>
      </w:pPr>
      <w:bookmarkStart w:id="5" w:name="_Toc274303228"/>
      <w:bookmarkStart w:id="6" w:name="_Toc362250686"/>
      <w:r>
        <w:rPr>
          <w:rFonts w:hint="eastAsia" w:ascii="宋体" w:hAnsi="宋体"/>
          <w:sz w:val="36"/>
          <w:szCs w:val="36"/>
        </w:rPr>
        <w:br w:type="page"/>
      </w:r>
      <w:bookmarkStart w:id="7" w:name="_Toc406413927"/>
      <w:r>
        <w:rPr>
          <w:rFonts w:hint="eastAsia" w:ascii="宋体" w:hAnsi="宋体"/>
          <w:sz w:val="36"/>
          <w:szCs w:val="36"/>
        </w:rPr>
        <w:t>投标须知</w:t>
      </w:r>
      <w:bookmarkEnd w:id="5"/>
      <w:bookmarkEnd w:id="6"/>
      <w:bookmarkEnd w:id="7"/>
    </w:p>
    <w:p>
      <w:pPr>
        <w:pStyle w:val="3"/>
        <w:spacing w:before="0" w:after="0" w:line="240" w:lineRule="exact"/>
        <w:rPr>
          <w:rFonts w:hint="eastAsia" w:ascii="宋体" w:hAnsi="宋体" w:eastAsia="宋体"/>
          <w:sz w:val="24"/>
          <w:szCs w:val="24"/>
        </w:rPr>
      </w:pPr>
      <w:bookmarkStart w:id="8" w:name="_Toc274303229"/>
      <w:bookmarkStart w:id="9" w:name="_Toc362250687"/>
      <w:bookmarkStart w:id="10" w:name="_Toc406413928"/>
      <w:r>
        <w:rPr>
          <w:rFonts w:hint="eastAsia" w:ascii="宋体" w:hAnsi="宋体" w:eastAsia="宋体"/>
          <w:sz w:val="24"/>
          <w:szCs w:val="24"/>
        </w:rPr>
        <w:t>一、说明</w:t>
      </w:r>
      <w:bookmarkEnd w:id="8"/>
      <w:bookmarkEnd w:id="9"/>
      <w:bookmarkEnd w:id="10"/>
    </w:p>
    <w:p>
      <w:pPr>
        <w:pStyle w:val="21"/>
        <w:adjustRightInd w:val="0"/>
        <w:snapToGrid w:val="0"/>
        <w:spacing w:line="400" w:lineRule="exact"/>
        <w:ind w:firstLine="482" w:firstLineChars="200"/>
        <w:jc w:val="both"/>
        <w:rPr>
          <w:rFonts w:hint="eastAsia"/>
          <w:color w:val="auto"/>
          <w:sz w:val="24"/>
          <w:szCs w:val="24"/>
        </w:rPr>
      </w:pPr>
      <w:r>
        <w:rPr>
          <w:rFonts w:hint="eastAsia"/>
          <w:color w:val="auto"/>
          <w:sz w:val="24"/>
          <w:szCs w:val="24"/>
        </w:rPr>
        <w:t>1、适用范围</w:t>
      </w:r>
    </w:p>
    <w:p>
      <w:pPr>
        <w:pStyle w:val="21"/>
        <w:adjustRightInd w:val="0"/>
        <w:snapToGrid w:val="0"/>
        <w:spacing w:line="400" w:lineRule="exact"/>
        <w:ind w:firstLine="480" w:firstLineChars="200"/>
        <w:jc w:val="both"/>
        <w:rPr>
          <w:rFonts w:hint="eastAsia"/>
          <w:b w:val="0"/>
          <w:bCs w:val="0"/>
          <w:color w:val="auto"/>
          <w:sz w:val="24"/>
          <w:szCs w:val="24"/>
        </w:rPr>
      </w:pPr>
      <w:r>
        <w:rPr>
          <w:rFonts w:hint="eastAsia"/>
          <w:b w:val="0"/>
          <w:bCs w:val="0"/>
          <w:color w:val="auto"/>
          <w:sz w:val="24"/>
          <w:szCs w:val="24"/>
        </w:rPr>
        <w:t>1.1本招标文件仅适用于本次招标采购所叙述的货物和服务项目。</w:t>
      </w:r>
    </w:p>
    <w:p>
      <w:pPr>
        <w:pStyle w:val="21"/>
        <w:adjustRightInd w:val="0"/>
        <w:snapToGrid w:val="0"/>
        <w:spacing w:line="400" w:lineRule="exact"/>
        <w:ind w:firstLine="482" w:firstLineChars="200"/>
        <w:jc w:val="both"/>
        <w:rPr>
          <w:rFonts w:hint="eastAsia"/>
          <w:color w:val="auto"/>
          <w:sz w:val="24"/>
          <w:szCs w:val="24"/>
        </w:rPr>
      </w:pPr>
      <w:r>
        <w:rPr>
          <w:rFonts w:hint="eastAsia"/>
          <w:color w:val="auto"/>
          <w:sz w:val="24"/>
          <w:szCs w:val="24"/>
        </w:rPr>
        <w:t>2、定义</w:t>
      </w:r>
    </w:p>
    <w:p>
      <w:pPr>
        <w:pStyle w:val="26"/>
        <w:adjustRightInd w:val="0"/>
        <w:snapToGrid w:val="0"/>
        <w:spacing w:line="400" w:lineRule="exact"/>
        <w:ind w:firstLine="480" w:firstLineChars="200"/>
        <w:rPr>
          <w:rFonts w:hint="eastAsia" w:hAnsi="宋体"/>
          <w:szCs w:val="24"/>
        </w:rPr>
      </w:pPr>
      <w:r>
        <w:rPr>
          <w:rFonts w:hint="eastAsia" w:hAnsi="宋体"/>
          <w:szCs w:val="24"/>
        </w:rPr>
        <w:t>2.1招标方：系指的是采购人和采购代理机构</w:t>
      </w:r>
    </w:p>
    <w:p>
      <w:pPr>
        <w:pStyle w:val="26"/>
        <w:adjustRightInd w:val="0"/>
        <w:snapToGrid w:val="0"/>
        <w:spacing w:line="400" w:lineRule="exact"/>
        <w:ind w:firstLine="480" w:firstLineChars="200"/>
        <w:rPr>
          <w:rFonts w:hint="eastAsia" w:hAnsi="宋体"/>
          <w:szCs w:val="24"/>
        </w:rPr>
      </w:pPr>
      <w:r>
        <w:rPr>
          <w:rFonts w:hint="eastAsia" w:hAnsi="宋体"/>
          <w:szCs w:val="24"/>
        </w:rPr>
        <w:t>2.2采购人：系指义乌市公安局</w:t>
      </w:r>
    </w:p>
    <w:p>
      <w:pPr>
        <w:pStyle w:val="26"/>
        <w:adjustRightInd w:val="0"/>
        <w:snapToGrid w:val="0"/>
        <w:spacing w:line="400" w:lineRule="exact"/>
        <w:ind w:firstLine="480" w:firstLineChars="200"/>
        <w:rPr>
          <w:rFonts w:hint="eastAsia" w:hAnsi="宋体"/>
          <w:szCs w:val="24"/>
        </w:rPr>
      </w:pPr>
      <w:r>
        <w:rPr>
          <w:rFonts w:hint="eastAsia" w:hAnsi="宋体"/>
          <w:szCs w:val="24"/>
        </w:rPr>
        <w:t>招标或采购代理机构：系指义乌市政府采购中心。</w:t>
      </w:r>
    </w:p>
    <w:p>
      <w:pPr>
        <w:pStyle w:val="26"/>
        <w:adjustRightInd w:val="0"/>
        <w:snapToGrid w:val="0"/>
        <w:spacing w:line="400" w:lineRule="exact"/>
        <w:ind w:firstLine="480" w:firstLineChars="200"/>
        <w:rPr>
          <w:rFonts w:hint="eastAsia" w:hAnsi="宋体"/>
          <w:szCs w:val="24"/>
        </w:rPr>
      </w:pPr>
      <w:r>
        <w:rPr>
          <w:rFonts w:hint="eastAsia" w:hAnsi="宋体"/>
          <w:szCs w:val="24"/>
        </w:rPr>
        <w:t>2.3投标人：系指符合招标公告要求的投标供应商。</w:t>
      </w:r>
    </w:p>
    <w:p>
      <w:pPr>
        <w:pStyle w:val="21"/>
        <w:adjustRightInd w:val="0"/>
        <w:snapToGrid w:val="0"/>
        <w:spacing w:line="400" w:lineRule="exact"/>
        <w:ind w:firstLine="480" w:firstLineChars="200"/>
        <w:jc w:val="both"/>
        <w:rPr>
          <w:rFonts w:hint="eastAsia"/>
          <w:b w:val="0"/>
          <w:bCs w:val="0"/>
          <w:color w:val="auto"/>
          <w:sz w:val="24"/>
          <w:szCs w:val="24"/>
        </w:rPr>
      </w:pPr>
      <w:r>
        <w:rPr>
          <w:rFonts w:hint="eastAsia"/>
          <w:b w:val="0"/>
          <w:bCs w:val="0"/>
          <w:color w:val="auto"/>
          <w:sz w:val="24"/>
          <w:szCs w:val="24"/>
        </w:rPr>
        <w:t>2.4服务：系指</w:t>
      </w:r>
      <w:r>
        <w:rPr>
          <w:rFonts w:hint="eastAsia"/>
          <w:b w:val="0"/>
          <w:color w:val="auto"/>
          <w:sz w:val="24"/>
          <w:szCs w:val="24"/>
        </w:rPr>
        <w:t>招标文件规定投标人须承担的劳务及其它类似的服务</w:t>
      </w:r>
      <w:r>
        <w:rPr>
          <w:rFonts w:hint="eastAsia"/>
          <w:b w:val="0"/>
          <w:bCs w:val="0"/>
          <w:color w:val="auto"/>
          <w:sz w:val="24"/>
          <w:szCs w:val="24"/>
        </w:rPr>
        <w:t>。</w:t>
      </w:r>
    </w:p>
    <w:p>
      <w:pPr>
        <w:pStyle w:val="30"/>
        <w:adjustRightInd w:val="0"/>
        <w:snapToGrid w:val="0"/>
        <w:spacing w:line="400" w:lineRule="exact"/>
        <w:ind w:firstLineChars="200"/>
        <w:rPr>
          <w:rFonts w:hAnsi="宋体" w:eastAsia="宋体"/>
          <w:szCs w:val="24"/>
        </w:rPr>
      </w:pPr>
      <w:r>
        <w:rPr>
          <w:rFonts w:hAnsi="宋体" w:eastAsia="宋体"/>
          <w:szCs w:val="24"/>
        </w:rPr>
        <w:t>2.5货物：系指按招标文件规定投标人须向采购人提供的移动**通、系统专用流量及通信服务。</w:t>
      </w:r>
    </w:p>
    <w:p>
      <w:pPr>
        <w:pStyle w:val="21"/>
        <w:spacing w:line="400" w:lineRule="exact"/>
        <w:ind w:firstLine="480" w:firstLineChars="200"/>
        <w:jc w:val="both"/>
        <w:rPr>
          <w:rFonts w:hint="eastAsia"/>
          <w:b w:val="0"/>
          <w:color w:val="auto"/>
          <w:sz w:val="24"/>
          <w:szCs w:val="24"/>
        </w:rPr>
      </w:pPr>
      <w:r>
        <w:rPr>
          <w:rFonts w:hint="eastAsia"/>
          <w:b w:val="0"/>
          <w:color w:val="auto"/>
          <w:sz w:val="24"/>
          <w:szCs w:val="24"/>
        </w:rPr>
        <w:t>2.6需方：即采购人，在招投标阶段称为采购人，在签订和执行合同阶段称为需方。</w:t>
      </w:r>
    </w:p>
    <w:p>
      <w:pPr>
        <w:pStyle w:val="21"/>
        <w:spacing w:line="400" w:lineRule="exact"/>
        <w:ind w:firstLine="480" w:firstLineChars="200"/>
        <w:jc w:val="both"/>
        <w:rPr>
          <w:rFonts w:hint="eastAsia"/>
          <w:color w:val="auto"/>
          <w:sz w:val="24"/>
          <w:szCs w:val="24"/>
        </w:rPr>
      </w:pPr>
      <w:r>
        <w:rPr>
          <w:rFonts w:hint="eastAsia"/>
          <w:b w:val="0"/>
          <w:color w:val="auto"/>
          <w:sz w:val="24"/>
          <w:szCs w:val="24"/>
        </w:rPr>
        <w:t>2.7供方：在招投标阶段称为投标人，中标后在签订和执行合同阶段称为供方。</w:t>
      </w:r>
    </w:p>
    <w:p>
      <w:pPr>
        <w:pStyle w:val="30"/>
        <w:adjustRightInd w:val="0"/>
        <w:snapToGrid w:val="0"/>
        <w:spacing w:line="400" w:lineRule="exact"/>
        <w:ind w:firstLineChars="200"/>
        <w:rPr>
          <w:rFonts w:hAnsi="宋体" w:eastAsia="宋体"/>
          <w:szCs w:val="24"/>
        </w:rPr>
      </w:pPr>
      <w:r>
        <w:rPr>
          <w:rFonts w:hAnsi="宋体" w:eastAsia="宋体"/>
          <w:szCs w:val="24"/>
        </w:rPr>
        <w:t>2.8“原产地”是指货物开采、生长或生产、或提供有关服务的来源地。</w:t>
      </w:r>
    </w:p>
    <w:p>
      <w:pPr>
        <w:pStyle w:val="30"/>
        <w:adjustRightInd w:val="0"/>
        <w:snapToGrid w:val="0"/>
        <w:spacing w:line="400" w:lineRule="exact"/>
        <w:ind w:firstLineChars="200"/>
        <w:rPr>
          <w:rFonts w:hAnsi="宋体" w:eastAsia="宋体"/>
          <w:szCs w:val="24"/>
        </w:rPr>
      </w:pPr>
      <w:r>
        <w:rPr>
          <w:rFonts w:hAnsi="宋体" w:eastAsia="宋体"/>
          <w:szCs w:val="24"/>
        </w:rPr>
        <w:t>2.9“★”标记系指必须满足不能负偏离或必须应答的条款。</w:t>
      </w:r>
    </w:p>
    <w:p>
      <w:pPr>
        <w:pStyle w:val="21"/>
        <w:adjustRightInd w:val="0"/>
        <w:snapToGrid w:val="0"/>
        <w:spacing w:line="400" w:lineRule="exact"/>
        <w:ind w:firstLine="482" w:firstLineChars="200"/>
        <w:jc w:val="both"/>
        <w:rPr>
          <w:rFonts w:hint="eastAsia"/>
          <w:color w:val="auto"/>
          <w:sz w:val="24"/>
          <w:szCs w:val="24"/>
        </w:rPr>
      </w:pPr>
      <w:r>
        <w:rPr>
          <w:rFonts w:hint="eastAsia"/>
          <w:color w:val="auto"/>
          <w:sz w:val="24"/>
          <w:szCs w:val="24"/>
        </w:rPr>
        <w:t>3、合格的投标人</w:t>
      </w:r>
    </w:p>
    <w:p>
      <w:pPr>
        <w:pStyle w:val="21"/>
        <w:adjustRightInd w:val="0"/>
        <w:snapToGrid w:val="0"/>
        <w:spacing w:line="400" w:lineRule="exact"/>
        <w:ind w:firstLine="482" w:firstLineChars="200"/>
        <w:jc w:val="both"/>
        <w:rPr>
          <w:rFonts w:hint="eastAsia"/>
          <w:color w:val="auto"/>
          <w:sz w:val="24"/>
        </w:rPr>
      </w:pPr>
      <w:r>
        <w:rPr>
          <w:rFonts w:hint="eastAsia"/>
          <w:color w:val="auto"/>
          <w:sz w:val="24"/>
        </w:rPr>
        <w:t>3.1</w:t>
      </w:r>
      <w:r>
        <w:rPr>
          <w:rFonts w:hint="eastAsia"/>
          <w:b w:val="0"/>
          <w:bCs w:val="0"/>
          <w:color w:val="auto"/>
          <w:sz w:val="24"/>
        </w:rPr>
        <w:t>符合第一章采购公告中规定的投标人资格条件的投标人。</w:t>
      </w:r>
    </w:p>
    <w:p>
      <w:pPr>
        <w:pStyle w:val="26"/>
        <w:spacing w:line="400" w:lineRule="exact"/>
        <w:ind w:firstLine="482" w:firstLineChars="200"/>
        <w:rPr>
          <w:rFonts w:hint="eastAsia" w:hAnsi="宋体"/>
          <w:szCs w:val="24"/>
        </w:rPr>
      </w:pPr>
      <w:r>
        <w:rPr>
          <w:rFonts w:hint="eastAsia" w:hAnsi="宋体"/>
          <w:b/>
          <w:szCs w:val="24"/>
        </w:rPr>
        <w:t>4、保证</w:t>
      </w:r>
    </w:p>
    <w:p>
      <w:pPr>
        <w:pStyle w:val="26"/>
        <w:spacing w:line="400" w:lineRule="exact"/>
        <w:ind w:firstLine="480" w:firstLineChars="200"/>
        <w:rPr>
          <w:rFonts w:hint="eastAsia" w:hAnsi="宋体"/>
          <w:szCs w:val="24"/>
        </w:rPr>
      </w:pPr>
      <w:r>
        <w:rPr>
          <w:rFonts w:hint="eastAsia" w:hAnsi="宋体"/>
          <w:szCs w:val="24"/>
        </w:rPr>
        <w:t>4.1投标单位应保证所提交给招标机构和采购人的资料和数据是真实的。</w:t>
      </w:r>
    </w:p>
    <w:p>
      <w:pPr>
        <w:pStyle w:val="26"/>
        <w:spacing w:line="400" w:lineRule="exact"/>
        <w:ind w:firstLine="482" w:firstLineChars="200"/>
        <w:rPr>
          <w:rFonts w:hint="eastAsia" w:hAnsi="宋体"/>
          <w:b/>
          <w:szCs w:val="24"/>
        </w:rPr>
      </w:pPr>
      <w:r>
        <w:rPr>
          <w:rFonts w:hint="eastAsia" w:hAnsi="宋体"/>
          <w:b/>
          <w:szCs w:val="24"/>
        </w:rPr>
        <w:t>5、招标投标费用</w:t>
      </w:r>
    </w:p>
    <w:p>
      <w:pPr>
        <w:pStyle w:val="26"/>
        <w:spacing w:line="400" w:lineRule="exact"/>
        <w:ind w:firstLine="480" w:firstLineChars="200"/>
        <w:rPr>
          <w:rFonts w:hint="eastAsia" w:hAnsi="宋体"/>
          <w:b/>
          <w:szCs w:val="24"/>
        </w:rPr>
      </w:pPr>
      <w:r>
        <w:rPr>
          <w:rFonts w:hint="eastAsia" w:hAnsi="宋体"/>
          <w:szCs w:val="24"/>
        </w:rPr>
        <w:t>5.1不论投标过程中的作法和结果如何，投标方应承担所有与投标有关的全部费用。采购人和采购代理机构在任何情况下均无义务和责任承担上述这些费用。</w:t>
      </w:r>
    </w:p>
    <w:p>
      <w:pPr>
        <w:adjustRightInd w:val="0"/>
        <w:snapToGrid w:val="0"/>
        <w:spacing w:line="400" w:lineRule="exact"/>
        <w:ind w:firstLine="482" w:firstLineChars="200"/>
        <w:rPr>
          <w:rFonts w:hint="eastAsia" w:ascii="宋体" w:hAnsi="宋体"/>
          <w:b/>
        </w:rPr>
      </w:pPr>
      <w:r>
        <w:rPr>
          <w:rFonts w:hint="eastAsia" w:ascii="宋体" w:hAnsi="宋体"/>
          <w:b/>
        </w:rPr>
        <w:t>6、联合体投标</w:t>
      </w:r>
    </w:p>
    <w:p>
      <w:pPr>
        <w:adjustRightInd w:val="0"/>
        <w:snapToGrid w:val="0"/>
        <w:spacing w:line="400" w:lineRule="exact"/>
        <w:ind w:firstLine="480" w:firstLineChars="200"/>
        <w:rPr>
          <w:rFonts w:hint="eastAsia" w:ascii="宋体" w:hAnsi="宋体"/>
        </w:rPr>
      </w:pPr>
      <w:r>
        <w:rPr>
          <w:rFonts w:hint="eastAsia" w:ascii="宋体" w:hAnsi="宋体"/>
        </w:rPr>
        <w:t>本项目不接受联合体投标。</w:t>
      </w:r>
    </w:p>
    <w:p>
      <w:pPr>
        <w:pStyle w:val="3"/>
        <w:spacing w:before="120" w:after="120" w:line="400" w:lineRule="exact"/>
        <w:rPr>
          <w:rFonts w:hint="eastAsia" w:ascii="宋体" w:hAnsi="宋体" w:eastAsia="宋体"/>
          <w:sz w:val="24"/>
          <w:szCs w:val="24"/>
        </w:rPr>
      </w:pPr>
      <w:bookmarkStart w:id="11" w:name="_Toc274303230"/>
      <w:bookmarkStart w:id="12" w:name="_Toc406413929"/>
      <w:bookmarkStart w:id="13" w:name="_Toc362250688"/>
      <w:r>
        <w:rPr>
          <w:rFonts w:hint="eastAsia" w:ascii="宋体" w:hAnsi="宋体" w:eastAsia="宋体"/>
          <w:sz w:val="24"/>
          <w:szCs w:val="24"/>
        </w:rPr>
        <w:t>二、招标文件</w:t>
      </w:r>
      <w:bookmarkEnd w:id="11"/>
      <w:bookmarkEnd w:id="12"/>
      <w:bookmarkEnd w:id="13"/>
    </w:p>
    <w:p>
      <w:pPr>
        <w:adjustRightInd w:val="0"/>
        <w:snapToGrid w:val="0"/>
        <w:spacing w:before="50" w:after="50" w:line="400" w:lineRule="exact"/>
        <w:ind w:firstLine="482" w:firstLineChars="200"/>
        <w:rPr>
          <w:rFonts w:hint="eastAsia" w:ascii="宋体" w:hAnsi="宋体"/>
          <w:b/>
          <w:bCs/>
        </w:rPr>
      </w:pPr>
      <w:r>
        <w:rPr>
          <w:rFonts w:hint="eastAsia" w:ascii="宋体" w:hAnsi="宋体"/>
          <w:b/>
          <w:bCs/>
        </w:rPr>
        <w:t>7、招标文件的组成</w:t>
      </w:r>
    </w:p>
    <w:p>
      <w:pPr>
        <w:adjustRightInd w:val="0"/>
        <w:snapToGrid w:val="0"/>
        <w:spacing w:before="50" w:after="50" w:line="400" w:lineRule="exact"/>
        <w:ind w:firstLine="480" w:firstLineChars="200"/>
        <w:rPr>
          <w:rFonts w:hint="eastAsia" w:ascii="宋体" w:hAnsi="宋体"/>
        </w:rPr>
      </w:pPr>
      <w:r>
        <w:rPr>
          <w:rFonts w:hint="eastAsia" w:ascii="宋体" w:hAnsi="宋体"/>
        </w:rPr>
        <w:t>7.1招标文件包括下列内容：</w:t>
      </w:r>
    </w:p>
    <w:p>
      <w:pPr>
        <w:adjustRightInd w:val="0"/>
        <w:snapToGrid w:val="0"/>
        <w:spacing w:before="50" w:after="50" w:line="400" w:lineRule="exact"/>
        <w:ind w:firstLine="480" w:firstLineChars="200"/>
        <w:rPr>
          <w:rFonts w:hint="eastAsia" w:ascii="宋体" w:hAnsi="宋体"/>
        </w:rPr>
      </w:pPr>
      <w:r>
        <w:rPr>
          <w:rFonts w:hint="eastAsia" w:ascii="宋体" w:hAnsi="宋体"/>
        </w:rPr>
        <w:t>第一章采购公告</w:t>
      </w:r>
    </w:p>
    <w:p>
      <w:pPr>
        <w:adjustRightInd w:val="0"/>
        <w:snapToGrid w:val="0"/>
        <w:spacing w:before="50" w:after="50" w:line="400" w:lineRule="exact"/>
        <w:ind w:firstLine="480" w:firstLineChars="200"/>
        <w:rPr>
          <w:rFonts w:hint="eastAsia" w:ascii="宋体" w:hAnsi="宋体"/>
        </w:rPr>
      </w:pPr>
      <w:r>
        <w:rPr>
          <w:rFonts w:hint="eastAsia" w:ascii="宋体" w:hAnsi="宋体"/>
        </w:rPr>
        <w:t>第二章投标须知和投标须知前附表</w:t>
      </w:r>
    </w:p>
    <w:p>
      <w:pPr>
        <w:adjustRightInd w:val="0"/>
        <w:snapToGrid w:val="0"/>
        <w:spacing w:before="50" w:after="50" w:line="400" w:lineRule="exact"/>
        <w:ind w:firstLine="480" w:firstLineChars="200"/>
        <w:rPr>
          <w:rFonts w:hint="eastAsia" w:ascii="宋体" w:hAnsi="宋体"/>
        </w:rPr>
      </w:pPr>
      <w:r>
        <w:rPr>
          <w:rFonts w:hint="eastAsia" w:ascii="宋体" w:hAnsi="宋体"/>
        </w:rPr>
        <w:t>第三章招标项目要求</w:t>
      </w:r>
    </w:p>
    <w:p>
      <w:pPr>
        <w:adjustRightInd w:val="0"/>
        <w:snapToGrid w:val="0"/>
        <w:spacing w:before="50" w:after="50" w:line="400" w:lineRule="exact"/>
        <w:ind w:firstLine="480" w:firstLineChars="200"/>
        <w:rPr>
          <w:rFonts w:hint="eastAsia" w:ascii="宋体" w:hAnsi="宋体"/>
        </w:rPr>
      </w:pPr>
      <w:r>
        <w:rPr>
          <w:rFonts w:hint="eastAsia" w:ascii="宋体" w:hAnsi="宋体"/>
        </w:rPr>
        <w:t>第四章开标、评标和定标</w:t>
      </w:r>
    </w:p>
    <w:p>
      <w:pPr>
        <w:adjustRightInd w:val="0"/>
        <w:snapToGrid w:val="0"/>
        <w:spacing w:before="50" w:after="50" w:line="400" w:lineRule="exact"/>
        <w:ind w:firstLine="480" w:firstLineChars="200"/>
        <w:rPr>
          <w:rFonts w:hint="eastAsia" w:ascii="宋体" w:hAnsi="宋体"/>
        </w:rPr>
      </w:pPr>
      <w:r>
        <w:rPr>
          <w:rFonts w:hint="eastAsia" w:ascii="宋体" w:hAnsi="宋体"/>
        </w:rPr>
        <w:t>第五章投标文件的有效性</w:t>
      </w:r>
    </w:p>
    <w:p>
      <w:pPr>
        <w:adjustRightInd w:val="0"/>
        <w:snapToGrid w:val="0"/>
        <w:spacing w:before="50" w:after="50" w:line="400" w:lineRule="exact"/>
        <w:ind w:firstLine="480" w:firstLineChars="200"/>
        <w:rPr>
          <w:rFonts w:hint="eastAsia" w:ascii="宋体" w:hAnsi="宋体"/>
        </w:rPr>
      </w:pPr>
      <w:r>
        <w:rPr>
          <w:rFonts w:hint="eastAsia" w:ascii="宋体" w:hAnsi="宋体"/>
        </w:rPr>
        <w:t>第六章评标办法</w:t>
      </w:r>
    </w:p>
    <w:p>
      <w:pPr>
        <w:adjustRightInd w:val="0"/>
        <w:snapToGrid w:val="0"/>
        <w:spacing w:before="50" w:after="50" w:line="400" w:lineRule="exact"/>
        <w:ind w:firstLine="480" w:firstLineChars="200"/>
        <w:rPr>
          <w:rFonts w:hint="eastAsia" w:ascii="宋体" w:hAnsi="宋体"/>
        </w:rPr>
      </w:pPr>
      <w:r>
        <w:rPr>
          <w:rFonts w:hint="eastAsia" w:ascii="宋体" w:hAnsi="宋体"/>
        </w:rPr>
        <w:t>第七章合同主要条款</w:t>
      </w:r>
    </w:p>
    <w:p>
      <w:pPr>
        <w:adjustRightInd w:val="0"/>
        <w:snapToGrid w:val="0"/>
        <w:spacing w:before="50" w:after="50" w:line="400" w:lineRule="exact"/>
        <w:ind w:firstLine="480" w:firstLineChars="200"/>
        <w:rPr>
          <w:rFonts w:hint="eastAsia" w:ascii="宋体" w:hAnsi="宋体"/>
        </w:rPr>
      </w:pPr>
      <w:r>
        <w:rPr>
          <w:rFonts w:hint="eastAsia" w:ascii="宋体" w:hAnsi="宋体"/>
        </w:rPr>
        <w:t>第八章投标文件部分格式</w:t>
      </w:r>
    </w:p>
    <w:p>
      <w:pPr>
        <w:adjustRightInd w:val="0"/>
        <w:snapToGrid w:val="0"/>
        <w:spacing w:before="50" w:after="50" w:line="400" w:lineRule="exact"/>
        <w:ind w:firstLine="480" w:firstLineChars="200"/>
        <w:rPr>
          <w:rFonts w:hint="eastAsia" w:ascii="宋体" w:hAnsi="宋体"/>
        </w:rPr>
      </w:pPr>
      <w:r>
        <w:rPr>
          <w:rFonts w:hint="eastAsia" w:ascii="宋体" w:hAnsi="宋体"/>
        </w:rPr>
        <w:t>7.2除7.1内容外，招标方在投标文件递交截止日前以书面形式发出的对招标文件的澄清或修改内容，均为招标文件的组成部分，对招标方和投标人起约束作用。</w:t>
      </w:r>
    </w:p>
    <w:p>
      <w:pPr>
        <w:adjustRightInd w:val="0"/>
        <w:snapToGrid w:val="0"/>
        <w:spacing w:before="50" w:after="50" w:line="400" w:lineRule="exact"/>
        <w:ind w:firstLine="480" w:firstLineChars="200"/>
        <w:rPr>
          <w:rFonts w:hint="eastAsia" w:ascii="宋体" w:hAnsi="宋体"/>
        </w:rPr>
      </w:pPr>
      <w:r>
        <w:rPr>
          <w:rFonts w:hint="eastAsia" w:ascii="宋体" w:hAnsi="宋体"/>
        </w:rPr>
        <w:t>7.3上述所列7.1及7.2条内容均以书面文件为准，招标方的任何工作人员对投标人所作的任何口头解释、介绍、答复，对招标方和投标人无任何约束力。</w:t>
      </w:r>
    </w:p>
    <w:p>
      <w:pPr>
        <w:adjustRightInd w:val="0"/>
        <w:snapToGrid w:val="0"/>
        <w:spacing w:before="50" w:after="50" w:line="400" w:lineRule="exact"/>
        <w:ind w:firstLine="480" w:firstLineChars="200"/>
        <w:rPr>
          <w:rFonts w:hint="eastAsia" w:ascii="宋体" w:hAnsi="宋体"/>
        </w:rPr>
      </w:pPr>
      <w:r>
        <w:rPr>
          <w:rFonts w:hint="eastAsia" w:ascii="宋体" w:hAnsi="宋体"/>
        </w:rPr>
        <w:t>7.4投标单位应认真阅读投标须知、合同条件、规定格式、项目要求、报价要求等招标文件所有的内容。如果投标单位的投标文件不能符合招标文件的要求，责任由投标单位自负。实质上不响应招标文件要求的投标文件将被拒绝。</w:t>
      </w:r>
    </w:p>
    <w:p>
      <w:pPr>
        <w:adjustRightInd w:val="0"/>
        <w:snapToGrid w:val="0"/>
        <w:spacing w:before="50" w:after="50" w:line="400" w:lineRule="exact"/>
        <w:ind w:firstLine="482" w:firstLineChars="200"/>
        <w:rPr>
          <w:rFonts w:hint="eastAsia" w:ascii="宋体" w:hAnsi="宋体"/>
          <w:b/>
          <w:bCs/>
        </w:rPr>
      </w:pPr>
      <w:r>
        <w:rPr>
          <w:rFonts w:hint="eastAsia" w:ascii="宋体" w:hAnsi="宋体"/>
          <w:b/>
          <w:bCs/>
        </w:rPr>
        <w:t>8、招标文件的澄清</w:t>
      </w:r>
    </w:p>
    <w:p>
      <w:pPr>
        <w:adjustRightInd w:val="0"/>
        <w:snapToGrid w:val="0"/>
        <w:spacing w:before="50" w:after="50" w:line="400" w:lineRule="exact"/>
        <w:ind w:firstLine="480" w:firstLineChars="200"/>
        <w:rPr>
          <w:rFonts w:hint="eastAsia" w:ascii="宋体" w:hAnsi="宋体"/>
        </w:rPr>
      </w:pPr>
      <w:bookmarkStart w:id="14" w:name="_Toc362250689"/>
      <w:bookmarkStart w:id="15" w:name="_Toc406413930"/>
      <w:bookmarkStart w:id="16" w:name="_Toc274303231"/>
      <w:r>
        <w:rPr>
          <w:rFonts w:hint="eastAsia" w:ascii="宋体" w:hAnsi="宋体"/>
        </w:rPr>
        <w:t>8.1投标人若对招标文件有任何疑问，应于前附表规定的时间以书面形式送（传真）向采购人和代理机构提出。</w:t>
      </w:r>
    </w:p>
    <w:p>
      <w:pPr>
        <w:adjustRightInd w:val="0"/>
        <w:snapToGrid w:val="0"/>
        <w:spacing w:before="50" w:after="50" w:line="400" w:lineRule="exact"/>
        <w:ind w:firstLine="480" w:firstLineChars="200"/>
        <w:rPr>
          <w:rFonts w:ascii="宋体" w:hAnsi="宋体"/>
        </w:rPr>
      </w:pPr>
      <w:r>
        <w:rPr>
          <w:rFonts w:hint="eastAsia" w:ascii="宋体" w:hAnsi="宋体"/>
        </w:rPr>
        <w:t>8</w:t>
      </w:r>
      <w:r>
        <w:rPr>
          <w:rFonts w:ascii="宋体" w:hAnsi="宋体"/>
        </w:rPr>
        <w:t>.2无论是招标方根据需要主动对招标文件进行必要澄清</w:t>
      </w:r>
      <w:r>
        <w:rPr>
          <w:rFonts w:hint="eastAsia" w:ascii="宋体" w:hAnsi="宋体"/>
        </w:rPr>
        <w:t>或变更</w:t>
      </w:r>
      <w:r>
        <w:rPr>
          <w:rFonts w:ascii="宋体" w:hAnsi="宋体"/>
        </w:rPr>
        <w:t>，或是根据投标人的要求对招标文件做出澄清</w:t>
      </w:r>
      <w:r>
        <w:rPr>
          <w:rFonts w:hint="eastAsia" w:ascii="宋体" w:hAnsi="宋体"/>
        </w:rPr>
        <w:t>或变更</w:t>
      </w:r>
      <w:r>
        <w:rPr>
          <w:rFonts w:ascii="宋体" w:hAnsi="宋体"/>
        </w:rPr>
        <w:t>，招标方将澄清</w:t>
      </w:r>
      <w:r>
        <w:rPr>
          <w:rFonts w:hint="eastAsia" w:ascii="宋体" w:hAnsi="宋体"/>
        </w:rPr>
        <w:t>或变更内容在浙江政府采购网上进行网上公示</w:t>
      </w:r>
      <w:r>
        <w:rPr>
          <w:rFonts w:ascii="宋体" w:hAnsi="宋体"/>
        </w:rPr>
        <w:t>。投标人在</w:t>
      </w:r>
      <w:r>
        <w:rPr>
          <w:rFonts w:hint="eastAsia" w:ascii="宋体" w:hAnsi="宋体"/>
        </w:rPr>
        <w:t>接收</w:t>
      </w:r>
      <w:r>
        <w:rPr>
          <w:rFonts w:ascii="宋体" w:hAnsi="宋体"/>
        </w:rPr>
        <w:t>到该澄清</w:t>
      </w:r>
      <w:r>
        <w:rPr>
          <w:rFonts w:hint="eastAsia" w:ascii="宋体" w:hAnsi="宋体"/>
        </w:rPr>
        <w:t>或变更信息</w:t>
      </w:r>
      <w:r>
        <w:rPr>
          <w:rFonts w:ascii="宋体" w:hAnsi="宋体"/>
        </w:rPr>
        <w:t>后应于一日内，以书面形式（送达或传真，签署意见并加盖公章）向采购代理机构回函给予确认。过期未回复的，视为默认接受。</w:t>
      </w:r>
    </w:p>
    <w:p>
      <w:pPr>
        <w:adjustRightInd w:val="0"/>
        <w:snapToGrid w:val="0"/>
        <w:spacing w:before="50" w:after="50" w:line="400" w:lineRule="exact"/>
        <w:ind w:firstLine="480" w:firstLineChars="200"/>
        <w:rPr>
          <w:rFonts w:ascii="宋体" w:hAnsi="宋体"/>
        </w:rPr>
      </w:pPr>
      <w:r>
        <w:rPr>
          <w:rFonts w:hint="eastAsia" w:ascii="宋体" w:hAnsi="宋体"/>
        </w:rPr>
        <w:t>8</w:t>
      </w:r>
      <w:r>
        <w:rPr>
          <w:rFonts w:ascii="宋体" w:hAnsi="宋体"/>
        </w:rPr>
        <w:t>.3投标人在前附表规定时间未提交疑问或质疑的，视作默认对本次招标过程中招标文件无异议，招标方对其提出的问题可以不予受理。</w:t>
      </w:r>
    </w:p>
    <w:p>
      <w:pPr>
        <w:adjustRightInd w:val="0"/>
        <w:snapToGrid w:val="0"/>
        <w:spacing w:before="50" w:after="50" w:line="400" w:lineRule="exact"/>
        <w:ind w:firstLine="480" w:firstLineChars="200"/>
        <w:rPr>
          <w:rFonts w:ascii="宋体" w:hAnsi="宋体"/>
        </w:rPr>
      </w:pPr>
      <w:r>
        <w:rPr>
          <w:rFonts w:hint="eastAsia" w:ascii="宋体" w:hAnsi="宋体"/>
        </w:rPr>
        <w:t>8</w:t>
      </w:r>
      <w:r>
        <w:rPr>
          <w:rFonts w:ascii="宋体" w:hAnsi="宋体"/>
        </w:rPr>
        <w:t>.4招标文件澄清、</w:t>
      </w:r>
      <w:r>
        <w:rPr>
          <w:rFonts w:hint="eastAsia" w:ascii="宋体" w:hAnsi="宋体"/>
        </w:rPr>
        <w:t>变更</w:t>
      </w:r>
      <w:r>
        <w:rPr>
          <w:rFonts w:ascii="宋体" w:hAnsi="宋体"/>
        </w:rPr>
        <w:t>、补充等内容均以</w:t>
      </w:r>
      <w:r>
        <w:rPr>
          <w:rFonts w:hint="eastAsia" w:ascii="宋体" w:hAnsi="宋体"/>
        </w:rPr>
        <w:t>浙江政府采购网公示</w:t>
      </w:r>
      <w:r>
        <w:rPr>
          <w:rFonts w:ascii="宋体" w:hAnsi="宋体"/>
        </w:rPr>
        <w:t>的内容为准。当招标文件、招标文件的澄清、</w:t>
      </w:r>
      <w:r>
        <w:rPr>
          <w:rFonts w:hint="eastAsia" w:ascii="宋体" w:hAnsi="宋体"/>
        </w:rPr>
        <w:t>变更</w:t>
      </w:r>
      <w:r>
        <w:rPr>
          <w:rFonts w:ascii="宋体" w:hAnsi="宋体"/>
        </w:rPr>
        <w:t>、补充等在同一内容的表述上不一致时，以最后</w:t>
      </w:r>
      <w:r>
        <w:rPr>
          <w:rFonts w:hint="eastAsia" w:ascii="宋体" w:hAnsi="宋体"/>
        </w:rPr>
        <w:t>在浙江政府采购网</w:t>
      </w:r>
      <w:r>
        <w:rPr>
          <w:rFonts w:ascii="宋体" w:hAnsi="宋体"/>
        </w:rPr>
        <w:t>发出的</w:t>
      </w:r>
      <w:r>
        <w:rPr>
          <w:rFonts w:hint="eastAsia" w:ascii="宋体" w:hAnsi="宋体"/>
        </w:rPr>
        <w:t>公示内容</w:t>
      </w:r>
      <w:r>
        <w:rPr>
          <w:rFonts w:ascii="宋体" w:hAnsi="宋体"/>
        </w:rPr>
        <w:t>为准。</w:t>
      </w:r>
    </w:p>
    <w:p>
      <w:pPr>
        <w:adjustRightInd w:val="0"/>
        <w:snapToGrid w:val="0"/>
        <w:spacing w:before="50" w:after="50" w:line="400" w:lineRule="exact"/>
        <w:ind w:firstLine="480" w:firstLineChars="200"/>
        <w:rPr>
          <w:rFonts w:hint="eastAsia" w:ascii="宋体" w:hAnsi="宋体"/>
        </w:rPr>
      </w:pPr>
      <w:r>
        <w:rPr>
          <w:rFonts w:hint="eastAsia" w:ascii="宋体" w:hAnsi="宋体"/>
        </w:rPr>
        <w:t>8.5采购人及招标代理机构工作人员向投标人所作的任何口头答复或电话通知一律无效。</w:t>
      </w:r>
    </w:p>
    <w:p>
      <w:pPr>
        <w:adjustRightInd w:val="0"/>
        <w:snapToGrid w:val="0"/>
        <w:spacing w:before="50" w:after="50" w:line="400" w:lineRule="exact"/>
        <w:ind w:firstLine="480" w:firstLineChars="200"/>
        <w:rPr>
          <w:rFonts w:hint="eastAsia" w:ascii="宋体" w:hAnsi="宋体"/>
        </w:rPr>
      </w:pPr>
      <w:r>
        <w:rPr>
          <w:rFonts w:hint="eastAsia" w:ascii="宋体" w:hAnsi="宋体"/>
        </w:rPr>
        <w:t>8.6投标人应仔细阅读和检查招标文件的全部内容。如发现缺页或附件不全，应及时向招标方提出，以便补齐。如有疑问，应在投标人须知前附表规定的方式及时间前不署名书面或传真形式要求澄清问题的文件，要求招标方对招标文件予以澄清。否则，由此引起的损失由投标人自己承担。</w:t>
      </w:r>
    </w:p>
    <w:p>
      <w:pPr>
        <w:pStyle w:val="3"/>
        <w:spacing w:before="120" w:after="120" w:line="400" w:lineRule="exact"/>
        <w:rPr>
          <w:rFonts w:hint="eastAsia" w:ascii="宋体" w:hAnsi="宋体" w:eastAsia="宋体"/>
          <w:sz w:val="24"/>
          <w:szCs w:val="24"/>
        </w:rPr>
      </w:pPr>
      <w:r>
        <w:rPr>
          <w:rFonts w:hint="eastAsia" w:ascii="宋体" w:hAnsi="宋体" w:eastAsia="宋体"/>
          <w:sz w:val="24"/>
          <w:szCs w:val="24"/>
        </w:rPr>
        <w:t>三、投标文件</w:t>
      </w:r>
      <w:bookmarkEnd w:id="14"/>
      <w:bookmarkEnd w:id="15"/>
      <w:bookmarkEnd w:id="16"/>
    </w:p>
    <w:p>
      <w:pPr>
        <w:adjustRightInd w:val="0"/>
        <w:snapToGrid w:val="0"/>
        <w:spacing w:line="400" w:lineRule="exact"/>
        <w:ind w:firstLine="480"/>
        <w:rPr>
          <w:rFonts w:hint="eastAsia" w:ascii="宋体" w:hAnsi="宋体"/>
        </w:rPr>
      </w:pPr>
      <w:r>
        <w:rPr>
          <w:rFonts w:hint="eastAsia" w:ascii="宋体" w:hAnsi="宋体"/>
          <w:b/>
        </w:rPr>
        <w:t>9、</w:t>
      </w:r>
      <w:r>
        <w:rPr>
          <w:rFonts w:hint="eastAsia" w:ascii="宋体" w:hAnsi="宋体"/>
          <w:b/>
          <w:bCs/>
        </w:rPr>
        <w:t>投标文件的语言及度量衡单位</w:t>
      </w:r>
    </w:p>
    <w:p>
      <w:pPr>
        <w:adjustRightInd w:val="0"/>
        <w:snapToGrid w:val="0"/>
        <w:spacing w:line="400" w:lineRule="exact"/>
        <w:ind w:firstLine="480" w:firstLineChars="200"/>
        <w:rPr>
          <w:rFonts w:hint="eastAsia" w:ascii="宋体" w:hAnsi="宋体"/>
        </w:rPr>
      </w:pPr>
      <w:r>
        <w:rPr>
          <w:rFonts w:hint="eastAsia" w:ascii="宋体" w:hAnsi="宋体"/>
        </w:rPr>
        <w:t>9.1投标文件和与投标有关的所有文件均应使用汉语。</w:t>
      </w:r>
    </w:p>
    <w:p>
      <w:pPr>
        <w:pStyle w:val="26"/>
        <w:spacing w:line="400" w:lineRule="exact"/>
        <w:ind w:firstLine="480" w:firstLineChars="200"/>
        <w:rPr>
          <w:rFonts w:hint="eastAsia" w:hAnsi="宋体"/>
          <w:szCs w:val="24"/>
        </w:rPr>
      </w:pPr>
      <w:r>
        <w:rPr>
          <w:rFonts w:hint="eastAsia" w:hAnsi="宋体"/>
          <w:szCs w:val="24"/>
        </w:rPr>
        <w:t>9.2除工程规范另有规定外，投标文件使用的度量衡单位，均采用中华人民共和国法定计量单位。</w:t>
      </w:r>
    </w:p>
    <w:p>
      <w:pPr>
        <w:spacing w:line="400" w:lineRule="exact"/>
        <w:ind w:firstLine="482" w:firstLineChars="200"/>
        <w:rPr>
          <w:rFonts w:hint="eastAsia" w:ascii="宋体" w:hAnsi="宋体"/>
        </w:rPr>
      </w:pPr>
      <w:r>
        <w:rPr>
          <w:rFonts w:hint="eastAsia" w:ascii="宋体" w:hAnsi="宋体"/>
          <w:b/>
          <w:bCs/>
        </w:rPr>
        <w:t>10、对投标文件的要求</w:t>
      </w:r>
    </w:p>
    <w:p>
      <w:pPr>
        <w:pStyle w:val="45"/>
        <w:spacing w:after="0" w:line="400" w:lineRule="exact"/>
        <w:textAlignment w:val="baseline"/>
        <w:rPr>
          <w:rFonts w:hint="eastAsia" w:ascii="宋体" w:hAnsi="宋体"/>
        </w:rPr>
      </w:pPr>
      <w:r>
        <w:rPr>
          <w:rFonts w:hint="eastAsia" w:ascii="宋体" w:hAnsi="宋体"/>
        </w:rPr>
        <w:t>10.1投标人应仔细阅读招标文件，了解招标文件的要求，在完全了解招标项目的技术要求和商务要求后，编制投标文件。</w:t>
      </w:r>
    </w:p>
    <w:p>
      <w:pPr>
        <w:spacing w:line="400" w:lineRule="exact"/>
        <w:ind w:firstLine="480"/>
        <w:rPr>
          <w:rFonts w:hint="eastAsia" w:ascii="宋体" w:hAnsi="宋体"/>
        </w:rPr>
      </w:pPr>
      <w:r>
        <w:rPr>
          <w:rFonts w:hint="eastAsia" w:ascii="宋体" w:hAnsi="宋体"/>
        </w:rPr>
        <w:t>10.2在招标文件对技术要求中，投标方必须充分应答和满足用户的强制性的需求，如“★”等，否则将导致无效标。</w:t>
      </w:r>
    </w:p>
    <w:p>
      <w:pPr>
        <w:spacing w:line="400" w:lineRule="exact"/>
        <w:ind w:firstLine="480" w:firstLineChars="200"/>
        <w:rPr>
          <w:rFonts w:hint="eastAsia" w:ascii="宋体" w:hAnsi="宋体"/>
        </w:rPr>
      </w:pPr>
      <w:r>
        <w:rPr>
          <w:rFonts w:hint="eastAsia" w:ascii="宋体" w:hAnsi="宋体"/>
        </w:rPr>
        <w:t>10.3编制的投标文件对招标文件中有关条款未提出异议的，均被视为接受和同意。</w:t>
      </w:r>
    </w:p>
    <w:p>
      <w:pPr>
        <w:spacing w:line="400" w:lineRule="exact"/>
        <w:ind w:firstLine="480"/>
        <w:rPr>
          <w:rFonts w:hint="eastAsia" w:ascii="宋体" w:hAnsi="宋体"/>
          <w:b/>
          <w:bCs/>
        </w:rPr>
      </w:pPr>
      <w:r>
        <w:rPr>
          <w:rFonts w:hint="eastAsia" w:ascii="宋体" w:hAnsi="宋体"/>
          <w:b/>
          <w:bCs/>
        </w:rPr>
        <w:t>11、投标文件的组成</w:t>
      </w:r>
    </w:p>
    <w:p>
      <w:pPr>
        <w:spacing w:line="400" w:lineRule="exact"/>
        <w:ind w:firstLine="482" w:firstLineChars="200"/>
        <w:rPr>
          <w:rFonts w:hint="eastAsia" w:ascii="宋体" w:hAnsi="宋体"/>
          <w:b/>
        </w:rPr>
      </w:pPr>
      <w:r>
        <w:rPr>
          <w:rFonts w:hint="eastAsia" w:ascii="宋体" w:hAnsi="宋体"/>
          <w:b/>
        </w:rPr>
        <w:t>★11.1投标文件由技术标和商务标组成，以下的“格式”，指的是第八章投标文件格式中的表格。</w:t>
      </w:r>
    </w:p>
    <w:p>
      <w:pPr>
        <w:pStyle w:val="26"/>
        <w:spacing w:line="400" w:lineRule="exact"/>
        <w:ind w:firstLine="482" w:firstLineChars="200"/>
        <w:rPr>
          <w:rFonts w:hint="eastAsia" w:hAnsi="宋体"/>
          <w:b/>
          <w:bCs/>
          <w:szCs w:val="24"/>
        </w:rPr>
      </w:pPr>
      <w:r>
        <w:rPr>
          <w:rFonts w:hint="eastAsia" w:hAnsi="宋体"/>
          <w:b/>
          <w:bCs/>
          <w:szCs w:val="24"/>
        </w:rPr>
        <w:t>11.1.1技术标:</w:t>
      </w:r>
    </w:p>
    <w:p>
      <w:pPr>
        <w:pStyle w:val="26"/>
        <w:spacing w:line="400" w:lineRule="exact"/>
        <w:ind w:firstLine="482" w:firstLineChars="200"/>
        <w:rPr>
          <w:rFonts w:hint="eastAsia" w:hAnsi="宋体"/>
          <w:b/>
          <w:bCs/>
          <w:szCs w:val="24"/>
        </w:rPr>
      </w:pPr>
      <w:r>
        <w:rPr>
          <w:rFonts w:hint="eastAsia" w:hAnsi="宋体"/>
          <w:b/>
          <w:bCs/>
          <w:szCs w:val="24"/>
        </w:rPr>
        <w:t>包含以下内容并按以下顺序装订成册：(复印件须加盖单位公章)</w:t>
      </w:r>
    </w:p>
    <w:p>
      <w:pPr>
        <w:pStyle w:val="26"/>
        <w:spacing w:line="400" w:lineRule="exact"/>
        <w:ind w:firstLine="240" w:firstLineChars="100"/>
        <w:rPr>
          <w:rFonts w:hint="eastAsia" w:hAnsi="宋体"/>
          <w:szCs w:val="24"/>
        </w:rPr>
      </w:pPr>
      <w:r>
        <w:rPr>
          <w:rFonts w:hint="eastAsia" w:hAnsi="宋体"/>
          <w:szCs w:val="24"/>
        </w:rPr>
        <w:t>★（1）义乌市政府采购项目投标承诺书（见格式）</w:t>
      </w:r>
    </w:p>
    <w:p>
      <w:pPr>
        <w:pStyle w:val="26"/>
        <w:spacing w:line="400" w:lineRule="exact"/>
        <w:ind w:firstLine="480" w:firstLineChars="200"/>
        <w:rPr>
          <w:rFonts w:hint="eastAsia" w:hAnsi="宋体"/>
          <w:szCs w:val="24"/>
        </w:rPr>
      </w:pPr>
      <w:r>
        <w:rPr>
          <w:rFonts w:hint="eastAsia" w:hAnsi="宋体"/>
          <w:szCs w:val="24"/>
        </w:rPr>
        <w:t>（2）资格资信声明文件</w:t>
      </w:r>
    </w:p>
    <w:p>
      <w:pPr>
        <w:spacing w:line="400" w:lineRule="exact"/>
        <w:ind w:firstLine="360" w:firstLineChars="150"/>
        <w:rPr>
          <w:rFonts w:hint="eastAsia" w:ascii="宋体" w:hAnsi="宋体" w:cs="Courier New"/>
        </w:rPr>
      </w:pPr>
      <w:r>
        <w:rPr>
          <w:rFonts w:hint="eastAsia" w:ascii="宋体" w:hAnsi="宋体"/>
        </w:rPr>
        <w:t>★①</w:t>
      </w:r>
      <w:r>
        <w:rPr>
          <w:rFonts w:hint="eastAsia" w:ascii="宋体" w:hAnsi="宋体" w:cs="Courier New"/>
        </w:rPr>
        <w:t>在“全国企业信用信息公示系统”（网址：</w:t>
      </w:r>
      <w:r>
        <w:rPr>
          <w:rFonts w:hint="eastAsia" w:ascii="宋体" w:hAnsi="宋体" w:cs="Courier New"/>
        </w:rPr>
        <w:drawing>
          <wp:inline distT="0" distB="0" distL="114300" distR="114300">
            <wp:extent cx="190500" cy="142875"/>
            <wp:effectExtent l="0" t="0" r="0" b="9525"/>
            <wp:docPr id="1" name="Picture 2"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W@GJ$ACOF(TYDYECOKVDYB"/>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Courier New"/>
        </w:rPr>
        <w:t>http://gsxt.saic.gov.cn/）上的单位详细信息打印件（加盖投标单位公章），或单位营业执照副本复印件</w:t>
      </w:r>
    </w:p>
    <w:p>
      <w:pPr>
        <w:spacing w:line="400" w:lineRule="exact"/>
        <w:ind w:firstLine="360" w:firstLineChars="150"/>
        <w:rPr>
          <w:rFonts w:hint="eastAsia" w:ascii="宋体" w:hAnsi="宋体"/>
        </w:rPr>
      </w:pPr>
      <w:r>
        <w:rPr>
          <w:rFonts w:hint="eastAsia" w:ascii="宋体" w:hAnsi="宋体"/>
        </w:rPr>
        <w:t>★②法定代表人或负责人资格说明书、法定代表人或负责人居民身份证复印件（适用于投标方代表为法定代表人或负责人参加的）</w:t>
      </w:r>
    </w:p>
    <w:p>
      <w:pPr>
        <w:spacing w:line="400" w:lineRule="exact"/>
        <w:ind w:firstLine="360" w:firstLineChars="150"/>
        <w:rPr>
          <w:rFonts w:hint="eastAsia" w:ascii="宋体" w:hAnsi="宋体"/>
        </w:rPr>
      </w:pPr>
      <w:r>
        <w:rPr>
          <w:rFonts w:hint="eastAsia" w:ascii="宋体" w:hAnsi="宋体"/>
        </w:rPr>
        <w:t>★③法定代表人或负责人授权委托书、授权代表居民身份证复印件（适用于投标方代表为非法定代表人或负责人参加的）</w:t>
      </w:r>
    </w:p>
    <w:p>
      <w:pPr>
        <w:spacing w:line="360" w:lineRule="exact"/>
        <w:ind w:firstLine="600" w:firstLineChars="250"/>
        <w:rPr>
          <w:rFonts w:hint="eastAsia" w:ascii="宋体" w:hAnsi="宋体"/>
        </w:rPr>
      </w:pPr>
      <w:r>
        <w:rPr>
          <w:rFonts w:hint="eastAsia" w:ascii="宋体" w:hAnsi="宋体"/>
        </w:rPr>
        <w:t>④浙江省范围内设有服务和技术支持机构注册资料声明（投标前已设立售后服务和技术支持机构投标人适用）；</w:t>
      </w:r>
    </w:p>
    <w:p>
      <w:pPr>
        <w:spacing w:line="360" w:lineRule="exact"/>
        <w:ind w:firstLine="480" w:firstLineChars="200"/>
        <w:rPr>
          <w:rFonts w:hint="eastAsia" w:ascii="宋体" w:hAnsi="宋体"/>
        </w:rPr>
      </w:pPr>
      <w:r>
        <w:rPr>
          <w:rFonts w:hint="eastAsia" w:ascii="宋体" w:hAnsi="宋体"/>
        </w:rPr>
        <w:t>对存在有效期的上述资格声明文件必须在有效期内（截止开标当日24：00时止），如遇项目延期，以延期后的最终截止开标时间为准，如此前所递交资格声明文件在项目延期后在有效期外，投标方需重新提供在有效期内的资格声明文件，提供过期的资格声明文件无效。</w:t>
      </w:r>
    </w:p>
    <w:p>
      <w:pPr>
        <w:pStyle w:val="26"/>
        <w:spacing w:line="400" w:lineRule="exact"/>
        <w:ind w:firstLine="240" w:firstLineChars="100"/>
        <w:rPr>
          <w:rFonts w:hint="eastAsia" w:hAnsi="宋体"/>
          <w:szCs w:val="24"/>
        </w:rPr>
      </w:pPr>
      <w:r>
        <w:rPr>
          <w:rFonts w:hint="eastAsia" w:hAnsi="宋体"/>
          <w:szCs w:val="24"/>
        </w:rPr>
        <w:t>（3）所投产品的资料文件：</w:t>
      </w:r>
    </w:p>
    <w:p>
      <w:pPr>
        <w:pStyle w:val="26"/>
        <w:spacing w:line="400" w:lineRule="exact"/>
        <w:ind w:firstLine="480"/>
        <w:rPr>
          <w:rFonts w:hint="eastAsia" w:hAnsi="宋体"/>
          <w:szCs w:val="24"/>
        </w:rPr>
      </w:pPr>
      <w:r>
        <w:rPr>
          <w:rFonts w:hint="eastAsia" w:hAnsi="宋体"/>
        </w:rPr>
        <w:t>★</w:t>
      </w:r>
      <w:r>
        <w:rPr>
          <w:rFonts w:hint="eastAsia" w:hAnsi="宋体"/>
          <w:szCs w:val="24"/>
        </w:rPr>
        <w:t>①</w:t>
      </w:r>
      <w:r>
        <w:rPr>
          <w:rFonts w:hint="eastAsia" w:hAnsi="宋体"/>
        </w:rPr>
        <w:t>投标货物（服务）说明一览表</w:t>
      </w:r>
    </w:p>
    <w:p>
      <w:pPr>
        <w:pStyle w:val="21"/>
        <w:spacing w:line="400" w:lineRule="exact"/>
        <w:ind w:firstLine="708" w:firstLineChars="295"/>
        <w:jc w:val="both"/>
        <w:rPr>
          <w:rFonts w:hint="eastAsia" w:cs="Courier New"/>
          <w:b w:val="0"/>
          <w:bCs w:val="0"/>
          <w:color w:val="auto"/>
          <w:sz w:val="24"/>
          <w:szCs w:val="24"/>
        </w:rPr>
      </w:pPr>
      <w:r>
        <w:rPr>
          <w:rFonts w:hint="eastAsia" w:cs="Courier New"/>
          <w:b w:val="0"/>
          <w:bCs w:val="0"/>
          <w:color w:val="auto"/>
          <w:sz w:val="24"/>
          <w:szCs w:val="24"/>
        </w:rPr>
        <w:t>②项目实施方案（包括但不仅限于租赁设备生产、供货、软件安装、设备维护等内容）</w:t>
      </w:r>
    </w:p>
    <w:p>
      <w:pPr>
        <w:pStyle w:val="21"/>
        <w:spacing w:line="400" w:lineRule="exact"/>
        <w:ind w:firstLine="472" w:firstLineChars="196"/>
        <w:jc w:val="both"/>
        <w:rPr>
          <w:rFonts w:hint="eastAsia" w:cs="Courier New"/>
          <w:b w:val="0"/>
          <w:bCs w:val="0"/>
          <w:color w:val="auto"/>
          <w:sz w:val="24"/>
          <w:szCs w:val="24"/>
        </w:rPr>
      </w:pPr>
      <w:r>
        <w:rPr>
          <w:rFonts w:hint="eastAsia"/>
          <w:color w:val="auto"/>
          <w:sz w:val="24"/>
        </w:rPr>
        <w:t>★</w:t>
      </w:r>
      <w:r>
        <w:rPr>
          <w:rFonts w:hint="eastAsia"/>
          <w:b w:val="0"/>
          <w:color w:val="auto"/>
          <w:sz w:val="24"/>
          <w:szCs w:val="24"/>
        </w:rPr>
        <w:t>③</w:t>
      </w:r>
      <w:r>
        <w:rPr>
          <w:rFonts w:hint="eastAsia" w:cs="Courier New"/>
          <w:b w:val="0"/>
          <w:bCs w:val="0"/>
          <w:color w:val="auto"/>
          <w:sz w:val="24"/>
          <w:szCs w:val="24"/>
        </w:rPr>
        <w:t>规范偏离表</w:t>
      </w:r>
    </w:p>
    <w:p>
      <w:pPr>
        <w:pStyle w:val="21"/>
        <w:spacing w:line="400" w:lineRule="exact"/>
        <w:ind w:firstLine="705" w:firstLineChars="294"/>
        <w:jc w:val="both"/>
        <w:rPr>
          <w:rFonts w:hint="eastAsia"/>
          <w:b w:val="0"/>
          <w:color w:val="auto"/>
          <w:sz w:val="24"/>
          <w:szCs w:val="24"/>
        </w:rPr>
      </w:pPr>
      <w:r>
        <w:rPr>
          <w:rFonts w:hint="eastAsia"/>
          <w:b w:val="0"/>
          <w:color w:val="auto"/>
          <w:sz w:val="24"/>
          <w:szCs w:val="24"/>
        </w:rPr>
        <w:t>④售后服务承诺书</w:t>
      </w:r>
    </w:p>
    <w:p>
      <w:pPr>
        <w:pStyle w:val="21"/>
        <w:spacing w:line="400" w:lineRule="exact"/>
        <w:ind w:firstLine="705" w:firstLineChars="294"/>
        <w:jc w:val="both"/>
        <w:rPr>
          <w:rFonts w:hint="eastAsia"/>
          <w:b w:val="0"/>
          <w:color w:val="auto"/>
          <w:sz w:val="24"/>
          <w:szCs w:val="24"/>
        </w:rPr>
      </w:pPr>
      <w:r>
        <w:rPr>
          <w:rFonts w:hint="eastAsia"/>
          <w:b w:val="0"/>
          <w:color w:val="auto"/>
          <w:sz w:val="24"/>
          <w:szCs w:val="24"/>
        </w:rPr>
        <w:t>⑤服务计划书</w:t>
      </w:r>
    </w:p>
    <w:p>
      <w:pPr>
        <w:pStyle w:val="21"/>
        <w:spacing w:line="400" w:lineRule="exact"/>
        <w:ind w:firstLine="705" w:firstLineChars="294"/>
        <w:jc w:val="both"/>
        <w:rPr>
          <w:rFonts w:hint="eastAsia"/>
          <w:b w:val="0"/>
          <w:color w:val="auto"/>
          <w:sz w:val="24"/>
          <w:szCs w:val="24"/>
        </w:rPr>
      </w:pPr>
      <w:r>
        <w:rPr>
          <w:rFonts w:hint="eastAsia"/>
          <w:b w:val="0"/>
          <w:color w:val="auto"/>
          <w:sz w:val="24"/>
        </w:rPr>
        <w:t>⑥</w:t>
      </w:r>
      <w:r>
        <w:rPr>
          <w:rFonts w:hint="eastAsia"/>
          <w:b w:val="0"/>
          <w:color w:val="auto"/>
          <w:sz w:val="24"/>
          <w:szCs w:val="24"/>
        </w:rPr>
        <w:t>项目经理、技术负责人简历表和项目组成主要成员表</w:t>
      </w:r>
    </w:p>
    <w:p>
      <w:pPr>
        <w:pStyle w:val="21"/>
        <w:spacing w:line="400" w:lineRule="exact"/>
        <w:ind w:firstLine="708" w:firstLineChars="295"/>
        <w:jc w:val="both"/>
        <w:rPr>
          <w:rFonts w:hint="eastAsia"/>
          <w:b w:val="0"/>
          <w:color w:val="auto"/>
          <w:sz w:val="24"/>
          <w:szCs w:val="24"/>
        </w:rPr>
      </w:pPr>
      <w:r>
        <w:rPr>
          <w:rFonts w:hint="eastAsia"/>
          <w:b w:val="0"/>
          <w:color w:val="auto"/>
          <w:sz w:val="24"/>
          <w:szCs w:val="24"/>
        </w:rPr>
        <w:t>⑦投标人简介</w:t>
      </w:r>
    </w:p>
    <w:p>
      <w:pPr>
        <w:pStyle w:val="21"/>
        <w:spacing w:line="400" w:lineRule="exact"/>
        <w:ind w:firstLine="708" w:firstLineChars="295"/>
        <w:jc w:val="both"/>
        <w:rPr>
          <w:rFonts w:hint="eastAsia"/>
          <w:b w:val="0"/>
          <w:color w:val="auto"/>
          <w:sz w:val="24"/>
          <w:szCs w:val="24"/>
        </w:rPr>
      </w:pPr>
      <w:r>
        <w:rPr>
          <w:rFonts w:hint="eastAsia"/>
          <w:b w:val="0"/>
          <w:color w:val="auto"/>
          <w:sz w:val="24"/>
          <w:szCs w:val="24"/>
        </w:rPr>
        <w:t>⑧项目验收方案（包括但不仅限于验收程序、验收内容、验收提交资料等）</w:t>
      </w:r>
    </w:p>
    <w:p>
      <w:pPr>
        <w:pStyle w:val="26"/>
        <w:spacing w:line="400" w:lineRule="exact"/>
        <w:ind w:firstLine="360" w:firstLineChars="150"/>
        <w:rPr>
          <w:rFonts w:hint="eastAsia" w:hAnsi="宋体"/>
          <w:szCs w:val="24"/>
        </w:rPr>
      </w:pPr>
      <w:r>
        <w:rPr>
          <w:rFonts w:hint="eastAsia" w:hAnsi="宋体"/>
          <w:szCs w:val="24"/>
        </w:rPr>
        <w:t xml:space="preserve"> (4)根据评审需要,投标方自行考虑需提供的资料</w:t>
      </w:r>
    </w:p>
    <w:p>
      <w:pPr>
        <w:pStyle w:val="26"/>
        <w:spacing w:line="400" w:lineRule="exact"/>
        <w:ind w:firstLine="482" w:firstLineChars="200"/>
        <w:rPr>
          <w:rFonts w:hint="eastAsia" w:hAnsi="宋体"/>
          <w:b/>
          <w:bCs/>
          <w:szCs w:val="24"/>
        </w:rPr>
      </w:pPr>
      <w:r>
        <w:rPr>
          <w:rFonts w:hint="eastAsia" w:hAnsi="宋体"/>
          <w:b/>
          <w:bCs/>
          <w:szCs w:val="24"/>
        </w:rPr>
        <w:t>11.2商务标应包含下列内容并应按顺序装订成册：</w:t>
      </w:r>
    </w:p>
    <w:p>
      <w:pPr>
        <w:pStyle w:val="26"/>
        <w:spacing w:line="400" w:lineRule="exact"/>
        <w:ind w:firstLine="475" w:firstLineChars="198"/>
        <w:rPr>
          <w:rFonts w:hint="eastAsia" w:hAnsi="宋体"/>
          <w:szCs w:val="24"/>
        </w:rPr>
      </w:pPr>
      <w:r>
        <w:rPr>
          <w:rFonts w:hint="eastAsia" w:hAnsi="宋体"/>
          <w:szCs w:val="24"/>
        </w:rPr>
        <w:t>★（1）开标一览表</w:t>
      </w:r>
    </w:p>
    <w:p>
      <w:pPr>
        <w:pStyle w:val="26"/>
        <w:spacing w:line="400" w:lineRule="exact"/>
        <w:ind w:firstLine="475" w:firstLineChars="198"/>
        <w:rPr>
          <w:rFonts w:hint="eastAsia" w:hAnsi="宋体"/>
          <w:szCs w:val="24"/>
        </w:rPr>
      </w:pPr>
      <w:r>
        <w:rPr>
          <w:rFonts w:hint="eastAsia" w:hAnsi="宋体"/>
          <w:szCs w:val="24"/>
        </w:rPr>
        <w:t>★（2）项目成本报价表</w:t>
      </w:r>
    </w:p>
    <w:p>
      <w:pPr>
        <w:pStyle w:val="26"/>
        <w:overflowPunct w:val="0"/>
        <w:spacing w:line="360" w:lineRule="exact"/>
        <w:ind w:firstLine="712" w:firstLineChars="297"/>
        <w:rPr>
          <w:rFonts w:hint="eastAsia" w:hAnsi="宋体"/>
          <w:szCs w:val="24"/>
        </w:rPr>
      </w:pPr>
      <w:r>
        <w:rPr>
          <w:rFonts w:hint="eastAsia" w:hAnsi="宋体"/>
          <w:szCs w:val="24"/>
        </w:rPr>
        <w:t>（3）小微企业声明函、网页</w:t>
      </w:r>
      <w:r>
        <w:rPr>
          <w:rFonts w:hint="eastAsia" w:hAnsi="宋体"/>
        </w:rPr>
        <w:t>声明</w:t>
      </w:r>
      <w:r>
        <w:rPr>
          <w:rFonts w:hint="eastAsia" w:hAnsi="宋体"/>
          <w:szCs w:val="24"/>
        </w:rPr>
        <w:t>资料（若有）；</w:t>
      </w:r>
    </w:p>
    <w:p>
      <w:pPr>
        <w:pStyle w:val="26"/>
        <w:overflowPunct w:val="0"/>
        <w:spacing w:line="360" w:lineRule="exact"/>
        <w:ind w:firstLine="712" w:firstLineChars="297"/>
        <w:rPr>
          <w:rFonts w:hint="eastAsia" w:hAnsi="宋体" w:cs="Times New Roman"/>
          <w:szCs w:val="24"/>
        </w:rPr>
      </w:pPr>
      <w:r>
        <w:rPr>
          <w:rFonts w:hint="eastAsia" w:hAnsi="宋体" w:cs="Times New Roman"/>
          <w:szCs w:val="24"/>
        </w:rPr>
        <w:t>（4）本单位、制造商 “国家企业信用信息公示系统——小微企业名录”页面查询结果打印件（如有，查询时间为投标前一周内，并加盖投标单位公章）</w:t>
      </w:r>
    </w:p>
    <w:p>
      <w:pPr>
        <w:pStyle w:val="26"/>
        <w:overflowPunct w:val="0"/>
        <w:spacing w:line="360" w:lineRule="exact"/>
        <w:ind w:firstLine="712" w:firstLineChars="297"/>
        <w:rPr>
          <w:rFonts w:hint="eastAsia" w:hAnsi="宋体"/>
          <w:szCs w:val="24"/>
        </w:rPr>
      </w:pPr>
      <w:r>
        <w:rPr>
          <w:rFonts w:hint="eastAsia" w:hAnsi="宋体"/>
          <w:szCs w:val="24"/>
        </w:rPr>
        <w:t>（5）残疾人福利企业声明函（若有）。</w:t>
      </w:r>
    </w:p>
    <w:p>
      <w:pPr>
        <w:pStyle w:val="26"/>
        <w:overflowPunct w:val="0"/>
        <w:spacing w:line="360" w:lineRule="exact"/>
        <w:ind w:firstLine="712" w:firstLineChars="297"/>
        <w:rPr>
          <w:rFonts w:hint="eastAsia" w:hAnsi="宋体" w:cs="Times New Roman"/>
          <w:szCs w:val="24"/>
        </w:rPr>
      </w:pPr>
      <w:r>
        <w:rPr>
          <w:rFonts w:hint="eastAsia" w:hAnsi="宋体" w:cs="Times New Roman"/>
          <w:szCs w:val="24"/>
        </w:rPr>
        <w:t>（6）省级及以上监狱管理局、戒毒管理局（含新疆生产建设兵团）出具的属于监狱企业的</w:t>
      </w:r>
      <w:r>
        <w:rPr>
          <w:rFonts w:hint="eastAsia" w:hAnsi="宋体"/>
        </w:rPr>
        <w:t>声明</w:t>
      </w:r>
      <w:r>
        <w:rPr>
          <w:rFonts w:hint="eastAsia" w:hAnsi="宋体" w:cs="Times New Roman"/>
          <w:szCs w:val="24"/>
        </w:rPr>
        <w:t>文件复印件加盖投标单位公章（如有）</w:t>
      </w:r>
    </w:p>
    <w:p>
      <w:pPr>
        <w:pStyle w:val="21"/>
        <w:spacing w:line="400" w:lineRule="exact"/>
        <w:ind w:firstLine="482" w:firstLineChars="200"/>
        <w:jc w:val="both"/>
        <w:rPr>
          <w:rFonts w:hint="eastAsia"/>
          <w:b w:val="0"/>
          <w:bCs w:val="0"/>
          <w:color w:val="auto"/>
          <w:sz w:val="24"/>
          <w:szCs w:val="24"/>
        </w:rPr>
      </w:pPr>
      <w:r>
        <w:rPr>
          <w:rFonts w:hint="eastAsia"/>
          <w:color w:val="auto"/>
          <w:sz w:val="24"/>
          <w:szCs w:val="24"/>
        </w:rPr>
        <w:t>12、投标人资格的有关</w:t>
      </w:r>
      <w:r>
        <w:rPr>
          <w:rFonts w:hint="eastAsia"/>
          <w:color w:val="auto"/>
          <w:sz w:val="24"/>
        </w:rPr>
        <w:t>声明</w:t>
      </w:r>
      <w:r>
        <w:rPr>
          <w:rFonts w:hint="eastAsia"/>
          <w:color w:val="auto"/>
          <w:sz w:val="24"/>
          <w:szCs w:val="24"/>
        </w:rPr>
        <w:t>资料</w:t>
      </w:r>
    </w:p>
    <w:p>
      <w:pPr>
        <w:spacing w:line="400" w:lineRule="exact"/>
        <w:ind w:firstLine="480" w:firstLineChars="200"/>
        <w:rPr>
          <w:rFonts w:hint="eastAsia" w:ascii="宋体" w:hAnsi="宋体"/>
        </w:rPr>
      </w:pPr>
      <w:r>
        <w:rPr>
          <w:rFonts w:hint="eastAsia" w:ascii="宋体" w:hAnsi="宋体"/>
        </w:rPr>
        <w:t>12.1投标人应提交声明其有资格参加投标和中标后有能力履行合同的文件，并作为其投标文件的一部分。</w:t>
      </w:r>
    </w:p>
    <w:p>
      <w:pPr>
        <w:spacing w:line="400" w:lineRule="exact"/>
        <w:ind w:firstLine="480" w:firstLineChars="200"/>
        <w:rPr>
          <w:rFonts w:hint="eastAsia" w:ascii="宋体" w:hAnsi="宋体"/>
        </w:rPr>
      </w:pPr>
      <w:r>
        <w:rPr>
          <w:rFonts w:hint="eastAsia" w:ascii="宋体" w:hAnsi="宋体"/>
        </w:rPr>
        <w:t>12.2投标人提交的合格性的声明文件应使采购人满意，投标人在投标时应是符合条件的投标人。</w:t>
      </w:r>
    </w:p>
    <w:p>
      <w:pPr>
        <w:pStyle w:val="26"/>
        <w:spacing w:line="400" w:lineRule="exact"/>
        <w:ind w:firstLine="472" w:firstLineChars="196"/>
        <w:rPr>
          <w:rFonts w:hint="eastAsia" w:hAnsi="宋体"/>
          <w:b/>
          <w:bCs/>
          <w:szCs w:val="24"/>
        </w:rPr>
      </w:pPr>
      <w:r>
        <w:rPr>
          <w:rFonts w:hint="eastAsia" w:hAnsi="宋体"/>
          <w:b/>
          <w:bCs/>
          <w:szCs w:val="24"/>
        </w:rPr>
        <w:t>13、投标报价</w:t>
      </w:r>
    </w:p>
    <w:p>
      <w:pPr>
        <w:pStyle w:val="26"/>
        <w:spacing w:line="400" w:lineRule="exact"/>
        <w:ind w:firstLine="480" w:firstLineChars="200"/>
        <w:rPr>
          <w:rFonts w:hint="eastAsia" w:hAnsi="宋体"/>
          <w:szCs w:val="24"/>
        </w:rPr>
      </w:pPr>
      <w:r>
        <w:rPr>
          <w:rFonts w:hint="eastAsia" w:hAnsi="宋体"/>
          <w:szCs w:val="24"/>
        </w:rPr>
        <w:t>13.1投标人应根据国家的有关规定和招标文件要求并结合企业的实际情况进行投标报价。投标报价以人民币为结算货币，投标报价须包含</w:t>
      </w:r>
      <w:r>
        <w:rPr>
          <w:rFonts w:hint="eastAsia" w:hAnsi="宋体"/>
        </w:rPr>
        <w:t>设备（货物）价款、运输费、安装调试费和税费、培训费、</w:t>
      </w:r>
      <w:r>
        <w:rPr>
          <w:rFonts w:hint="eastAsia" w:hAnsi="宋体"/>
          <w:szCs w:val="24"/>
        </w:rPr>
        <w:t>完成本项目的其它费用和政策性文件规定及合同包含的所有风险、责任等各项应有费用，如有漏项，视同已包含在其总项目中，合同总价不予调整。</w:t>
      </w:r>
    </w:p>
    <w:p>
      <w:pPr>
        <w:pStyle w:val="26"/>
        <w:spacing w:line="400" w:lineRule="exact"/>
        <w:ind w:firstLine="480" w:firstLineChars="200"/>
        <w:rPr>
          <w:rFonts w:hint="eastAsia" w:hAnsi="宋体"/>
          <w:szCs w:val="24"/>
        </w:rPr>
      </w:pPr>
      <w:r>
        <w:rPr>
          <w:rFonts w:hint="eastAsia" w:hAnsi="宋体"/>
          <w:szCs w:val="24"/>
        </w:rPr>
        <w:t>13.2投标人应在投标书的《开标一览表》上写明投标报价项目的单价和总价，如总价金额与按单价汇总金额不一致的，以单价汇总金额计算结果为准</w:t>
      </w:r>
    </w:p>
    <w:p>
      <w:pPr>
        <w:pStyle w:val="26"/>
        <w:spacing w:line="400" w:lineRule="exact"/>
        <w:ind w:firstLine="480" w:firstLineChars="200"/>
        <w:rPr>
          <w:rFonts w:hint="eastAsia" w:hAnsi="宋体"/>
          <w:szCs w:val="24"/>
        </w:rPr>
      </w:pPr>
      <w:r>
        <w:rPr>
          <w:rFonts w:hint="eastAsia" w:hAnsi="宋体"/>
          <w:szCs w:val="24"/>
        </w:rPr>
        <w:t>若文字大写表示的数据与数字表示的有差别，则以文字大写表示的数据为准</w:t>
      </w:r>
    </w:p>
    <w:p>
      <w:pPr>
        <w:pStyle w:val="26"/>
        <w:spacing w:line="400" w:lineRule="exact"/>
        <w:ind w:firstLine="480" w:firstLineChars="200"/>
        <w:rPr>
          <w:rFonts w:hint="eastAsia" w:hAnsi="宋体"/>
          <w:szCs w:val="24"/>
        </w:rPr>
      </w:pPr>
      <w:r>
        <w:rPr>
          <w:rFonts w:hint="eastAsia" w:hAnsi="宋体"/>
          <w:szCs w:val="24"/>
        </w:rPr>
        <w:t>当单价与数量的乘积与合价不一致时，以单价为准，除非评标小组认为单价金额小数点有明显错误的，此时应以总价为准，并修改单价。</w:t>
      </w:r>
    </w:p>
    <w:p>
      <w:pPr>
        <w:pStyle w:val="26"/>
        <w:spacing w:line="400" w:lineRule="exact"/>
        <w:ind w:firstLine="480" w:firstLineChars="200"/>
        <w:rPr>
          <w:rFonts w:hint="eastAsia" w:hAnsi="宋体"/>
          <w:szCs w:val="24"/>
        </w:rPr>
      </w:pPr>
      <w:r>
        <w:rPr>
          <w:rFonts w:hint="eastAsia" w:hAnsi="宋体"/>
          <w:szCs w:val="24"/>
        </w:rPr>
        <w:t>13.3中标后，中标人所填写的单价在合同实施期间不因市场变化因素而变动</w:t>
      </w:r>
    </w:p>
    <w:p>
      <w:pPr>
        <w:pStyle w:val="26"/>
        <w:spacing w:line="400" w:lineRule="exact"/>
        <w:ind w:firstLine="480" w:firstLineChars="200"/>
        <w:rPr>
          <w:rFonts w:hint="eastAsia" w:hAnsi="宋体"/>
          <w:szCs w:val="24"/>
        </w:rPr>
      </w:pPr>
      <w:r>
        <w:rPr>
          <w:rFonts w:hint="eastAsia" w:hAnsi="宋体"/>
          <w:szCs w:val="24"/>
        </w:rPr>
        <w:t>投标人在计算报价时应考虑一定的风险系数。</w:t>
      </w:r>
    </w:p>
    <w:p>
      <w:pPr>
        <w:pStyle w:val="26"/>
        <w:spacing w:line="400" w:lineRule="exact"/>
        <w:ind w:firstLine="480" w:firstLineChars="200"/>
        <w:rPr>
          <w:rFonts w:hint="eastAsia" w:hAnsi="宋体"/>
          <w:szCs w:val="24"/>
        </w:rPr>
      </w:pPr>
      <w:r>
        <w:rPr>
          <w:rFonts w:hint="eastAsia" w:hAnsi="宋体"/>
          <w:szCs w:val="24"/>
        </w:rPr>
        <w:t>13.4投标人应按招标文件规定的报价格式进行投标报价。投标人对每种货物只允许有一个报价，招标方不接受任何有选择性的报价。</w:t>
      </w:r>
    </w:p>
    <w:p>
      <w:pPr>
        <w:pStyle w:val="26"/>
        <w:spacing w:line="400" w:lineRule="exact"/>
        <w:ind w:firstLine="480" w:firstLineChars="200"/>
        <w:rPr>
          <w:rFonts w:hint="eastAsia" w:hAnsi="宋体"/>
          <w:szCs w:val="24"/>
        </w:rPr>
      </w:pPr>
      <w:r>
        <w:rPr>
          <w:rFonts w:hint="eastAsia" w:hAnsi="宋体"/>
          <w:szCs w:val="24"/>
        </w:rPr>
        <w:t>13.5</w:t>
      </w:r>
      <w:r>
        <w:rPr>
          <w:rFonts w:hint="eastAsia" w:hAnsi="宋体"/>
          <w:spacing w:val="-8"/>
          <w:szCs w:val="24"/>
        </w:rPr>
        <w:t>招标方不接受低于成本的投标报价。</w:t>
      </w:r>
    </w:p>
    <w:p>
      <w:pPr>
        <w:pStyle w:val="26"/>
        <w:spacing w:line="400" w:lineRule="exact"/>
        <w:ind w:firstLine="480" w:firstLineChars="200"/>
        <w:rPr>
          <w:rFonts w:hint="eastAsia" w:hAnsi="宋体"/>
          <w:szCs w:val="24"/>
        </w:rPr>
      </w:pPr>
      <w:r>
        <w:rPr>
          <w:rFonts w:hint="eastAsia" w:hAnsi="宋体"/>
          <w:szCs w:val="24"/>
        </w:rPr>
        <w:t>13.6投标人按照上述要求编制投标报价。一旦确认某一投标人中标，除合同规定的可调整内容外，中标人不得要求追加任何费用。</w:t>
      </w:r>
    </w:p>
    <w:p>
      <w:pPr>
        <w:pStyle w:val="26"/>
        <w:spacing w:line="400" w:lineRule="exact"/>
        <w:ind w:firstLine="480" w:firstLineChars="200"/>
        <w:rPr>
          <w:rFonts w:hint="eastAsia" w:hAnsi="宋体"/>
          <w:szCs w:val="24"/>
        </w:rPr>
      </w:pPr>
      <w:r>
        <w:rPr>
          <w:rFonts w:hint="eastAsia" w:hAnsi="宋体"/>
          <w:szCs w:val="24"/>
        </w:rPr>
        <w:t>13.7须由中标单位开具正式发票。</w:t>
      </w:r>
    </w:p>
    <w:p>
      <w:pPr>
        <w:spacing w:line="400" w:lineRule="exact"/>
        <w:ind w:firstLine="480" w:firstLineChars="200"/>
        <w:rPr>
          <w:rFonts w:hint="eastAsia" w:ascii="宋体" w:hAnsi="宋体"/>
        </w:rPr>
      </w:pPr>
      <w:r>
        <w:rPr>
          <w:rFonts w:hint="eastAsia" w:ascii="宋体" w:hAnsi="宋体"/>
        </w:rPr>
        <w:t>13.8招标文件中规定由投标单位承担并支付的相关费用在投标报价时应一并考虑。</w:t>
      </w:r>
    </w:p>
    <w:p>
      <w:pPr>
        <w:adjustRightInd w:val="0"/>
        <w:snapToGrid w:val="0"/>
        <w:spacing w:line="400" w:lineRule="exact"/>
        <w:ind w:firstLine="482" w:firstLineChars="200"/>
        <w:rPr>
          <w:rFonts w:hint="eastAsia" w:ascii="宋体" w:hAnsi="宋体"/>
          <w:b/>
          <w:bCs/>
        </w:rPr>
      </w:pPr>
      <w:r>
        <w:rPr>
          <w:rFonts w:hint="eastAsia" w:ascii="宋体" w:hAnsi="宋体"/>
          <w:b/>
          <w:bCs/>
        </w:rPr>
        <w:t>14、投标文件格式</w:t>
      </w:r>
    </w:p>
    <w:p>
      <w:pPr>
        <w:adjustRightInd w:val="0"/>
        <w:snapToGrid w:val="0"/>
        <w:spacing w:line="400" w:lineRule="exact"/>
        <w:ind w:firstLine="480" w:firstLineChars="200"/>
        <w:rPr>
          <w:rFonts w:hint="eastAsia" w:ascii="宋体" w:hAnsi="宋体"/>
        </w:rPr>
      </w:pPr>
      <w:r>
        <w:rPr>
          <w:rFonts w:hint="eastAsia" w:ascii="宋体" w:hAnsi="宋体"/>
        </w:rPr>
        <w:t>14.1投标文件须包括本须知第11条中规定的全部内容，投标人不按招标文件的要求提供的投标文件和资料将视为没有对招标文件作实质性响应，其投标将被拒绝，其风险由投标人自行承担。</w:t>
      </w:r>
    </w:p>
    <w:p>
      <w:pPr>
        <w:spacing w:line="400" w:lineRule="exact"/>
        <w:ind w:firstLine="480" w:firstLineChars="200"/>
        <w:rPr>
          <w:rFonts w:hint="eastAsia" w:ascii="宋体" w:hAnsi="宋体"/>
        </w:rPr>
      </w:pPr>
      <w:r>
        <w:rPr>
          <w:rFonts w:hint="eastAsia" w:ascii="宋体" w:hAnsi="宋体"/>
        </w:rPr>
        <w:t>14.2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pPr>
        <w:pStyle w:val="26"/>
        <w:spacing w:line="400" w:lineRule="exact"/>
        <w:ind w:firstLine="482" w:firstLineChars="200"/>
        <w:rPr>
          <w:rFonts w:hint="eastAsia" w:hAnsi="宋体"/>
          <w:b/>
          <w:bCs/>
          <w:szCs w:val="24"/>
        </w:rPr>
      </w:pPr>
      <w:r>
        <w:rPr>
          <w:rFonts w:hint="eastAsia" w:hAnsi="宋体"/>
          <w:b/>
          <w:bCs/>
          <w:szCs w:val="24"/>
        </w:rPr>
        <w:t>15、投标文件编制要求</w:t>
      </w:r>
    </w:p>
    <w:p>
      <w:pPr>
        <w:pStyle w:val="26"/>
        <w:spacing w:line="400" w:lineRule="exact"/>
        <w:ind w:firstLine="480" w:firstLineChars="200"/>
        <w:rPr>
          <w:rFonts w:hint="eastAsia" w:hAnsi="宋体"/>
          <w:spacing w:val="-4"/>
          <w:szCs w:val="24"/>
        </w:rPr>
      </w:pPr>
      <w:r>
        <w:rPr>
          <w:rFonts w:hint="eastAsia" w:hAnsi="宋体"/>
          <w:szCs w:val="24"/>
        </w:rPr>
        <w:t>15.1</w:t>
      </w:r>
      <w:r>
        <w:rPr>
          <w:rFonts w:hint="eastAsia" w:hAnsi="宋体"/>
          <w:spacing w:val="-4"/>
          <w:szCs w:val="24"/>
        </w:rPr>
        <w:t>投标人应按第12条所规定的全部内容和顺序用标准A4纸分别装订成册（图纸可采用A3纸），标书封面</w:t>
      </w:r>
      <w:r>
        <w:rPr>
          <w:rFonts w:hint="eastAsia" w:hAnsi="宋体"/>
          <w:szCs w:val="24"/>
        </w:rPr>
        <w:t>应注明“项目名称、项目编号、商务（技术）标、正（副）本、投标单位名称”技术标正本一份，副本四份，商务标正本一份，副本二份</w:t>
      </w:r>
      <w:r>
        <w:rPr>
          <w:rFonts w:hint="eastAsia" w:hAnsi="宋体"/>
          <w:spacing w:val="-4"/>
          <w:szCs w:val="24"/>
        </w:rPr>
        <w:t>，</w:t>
      </w:r>
      <w:r>
        <w:rPr>
          <w:rFonts w:hint="eastAsia" w:hAnsi="宋体"/>
          <w:szCs w:val="24"/>
        </w:rPr>
        <w:t>若正本与副本之间有差异，以正本为准。投标时要求提供的原件，除了招标文件中有规定投标时可另外单独提交的外，所有原件都需装订在投标文件正本里。</w:t>
      </w:r>
    </w:p>
    <w:p>
      <w:pPr>
        <w:pStyle w:val="26"/>
        <w:spacing w:line="400" w:lineRule="exact"/>
        <w:ind w:firstLine="480" w:firstLineChars="200"/>
        <w:rPr>
          <w:rFonts w:hint="eastAsia" w:hAnsi="宋体"/>
          <w:spacing w:val="-4"/>
          <w:szCs w:val="24"/>
        </w:rPr>
      </w:pPr>
      <w:r>
        <w:rPr>
          <w:rFonts w:hint="eastAsia" w:hAnsi="宋体"/>
          <w:szCs w:val="24"/>
        </w:rPr>
        <w:t>15.2</w:t>
      </w:r>
      <w:r>
        <w:rPr>
          <w:rFonts w:hint="eastAsia" w:hAnsi="宋体"/>
          <w:spacing w:val="-4"/>
          <w:szCs w:val="24"/>
        </w:rPr>
        <w:t>商务标和技术标须分别装订成册，</w:t>
      </w:r>
      <w:r>
        <w:rPr>
          <w:rFonts w:hint="eastAsia" w:hAnsi="宋体"/>
          <w:spacing w:val="-4"/>
          <w:szCs w:val="24"/>
          <w:em w:val="dot"/>
        </w:rPr>
        <w:t>技术标中不得包含商务报价</w:t>
      </w:r>
      <w:r>
        <w:rPr>
          <w:rFonts w:hint="eastAsia" w:hAnsi="宋体"/>
          <w:spacing w:val="-4"/>
          <w:szCs w:val="24"/>
        </w:rPr>
        <w:t>，否则按无效标处理。</w:t>
      </w:r>
    </w:p>
    <w:p>
      <w:pPr>
        <w:pStyle w:val="26"/>
        <w:spacing w:line="400" w:lineRule="exact"/>
        <w:ind w:firstLine="480" w:firstLineChars="200"/>
        <w:rPr>
          <w:rFonts w:hint="eastAsia" w:hAnsi="宋体"/>
          <w:szCs w:val="24"/>
        </w:rPr>
      </w:pPr>
      <w:r>
        <w:rPr>
          <w:rFonts w:hint="eastAsia" w:hAnsi="宋体"/>
          <w:szCs w:val="24"/>
        </w:rPr>
        <w:t>15.3投标文件应用不褪色的材料书写（除本招标文件特别约定外）或打印，字迹应清晰易于辨认，按照招标文件要求的投标文件格式由投标人的法定代表人或其授权的委托代理人签字或盖单位章，其授权的委托代理人签字的，投标文件应附法定代表人签署的授权委托书。投标文件应尽量避免涂改、行间插字或删除，如果出现上述情况，改动之处应加盖单位章或由投标人的法定代表人或其授权的委托代理人签字确认。</w:t>
      </w:r>
    </w:p>
    <w:p>
      <w:pPr>
        <w:pStyle w:val="26"/>
        <w:spacing w:line="400" w:lineRule="exact"/>
        <w:ind w:firstLine="464" w:firstLineChars="200"/>
        <w:rPr>
          <w:rFonts w:hint="eastAsia" w:hAnsi="宋体"/>
          <w:spacing w:val="-4"/>
          <w:szCs w:val="24"/>
        </w:rPr>
      </w:pPr>
      <w:r>
        <w:rPr>
          <w:rFonts w:hint="eastAsia" w:hAnsi="宋体"/>
          <w:spacing w:val="-4"/>
          <w:szCs w:val="24"/>
        </w:rPr>
        <w:t>15.4由于未按招标文件的规定要求编制投标文件，导致评审小组作出的对投标方的误判，责任由投标方自己承担。</w:t>
      </w:r>
    </w:p>
    <w:p>
      <w:pPr>
        <w:spacing w:line="400" w:lineRule="exact"/>
        <w:ind w:firstLine="482" w:firstLineChars="200"/>
        <w:rPr>
          <w:rFonts w:hint="eastAsia" w:ascii="宋体" w:hAnsi="宋体"/>
          <w:b/>
          <w:bCs/>
        </w:rPr>
      </w:pPr>
      <w:r>
        <w:rPr>
          <w:rFonts w:hint="eastAsia" w:ascii="宋体" w:hAnsi="宋体"/>
          <w:b/>
          <w:bCs/>
        </w:rPr>
        <w:t>16、投标有效期</w:t>
      </w:r>
    </w:p>
    <w:p>
      <w:pPr>
        <w:spacing w:line="400" w:lineRule="exact"/>
        <w:ind w:firstLine="480" w:firstLineChars="200"/>
        <w:rPr>
          <w:rFonts w:hint="eastAsia" w:ascii="宋体" w:hAnsi="宋体"/>
          <w:b/>
          <w:bCs/>
        </w:rPr>
      </w:pPr>
      <w:r>
        <w:rPr>
          <w:rFonts w:hint="eastAsia" w:ascii="宋体" w:hAnsi="宋体"/>
        </w:rPr>
        <w:t>16.1投标文件从开标之日起，投标有效期为90天。</w:t>
      </w:r>
    </w:p>
    <w:p>
      <w:pPr>
        <w:pStyle w:val="26"/>
        <w:spacing w:line="400" w:lineRule="exact"/>
        <w:ind w:firstLine="480" w:firstLineChars="200"/>
        <w:rPr>
          <w:rFonts w:hint="eastAsia" w:hAnsi="宋体"/>
          <w:szCs w:val="24"/>
        </w:rPr>
      </w:pPr>
      <w:r>
        <w:rPr>
          <w:rFonts w:hint="eastAsia" w:hAnsi="宋体"/>
          <w:szCs w:val="24"/>
        </w:rPr>
        <w:t>16.2特殊情况下，在原投标有效期截止之前，采购人可要求投标方同意延长有效期，这种要求与答复均应以书面形式提交。投标方可拒绝这种要求，接受延长投标有效期的投标方将不会被要求和允许修正其投标。</w:t>
      </w:r>
    </w:p>
    <w:p>
      <w:pPr>
        <w:pStyle w:val="3"/>
        <w:spacing w:before="0" w:after="0" w:line="400" w:lineRule="exact"/>
        <w:rPr>
          <w:rFonts w:hint="eastAsia" w:ascii="宋体" w:hAnsi="宋体" w:eastAsia="宋体"/>
          <w:sz w:val="24"/>
          <w:szCs w:val="24"/>
        </w:rPr>
      </w:pPr>
      <w:bookmarkStart w:id="17" w:name="_Toc362250690"/>
      <w:bookmarkStart w:id="18" w:name="_Toc406413931"/>
      <w:bookmarkStart w:id="19" w:name="_Toc274303232"/>
      <w:r>
        <w:rPr>
          <w:rFonts w:hint="eastAsia" w:ascii="宋体" w:hAnsi="宋体" w:eastAsia="宋体"/>
          <w:sz w:val="24"/>
          <w:szCs w:val="24"/>
        </w:rPr>
        <w:t>四、投标文件的递交</w:t>
      </w:r>
      <w:bookmarkEnd w:id="17"/>
      <w:bookmarkEnd w:id="18"/>
      <w:bookmarkEnd w:id="19"/>
    </w:p>
    <w:p>
      <w:pPr>
        <w:pStyle w:val="26"/>
        <w:spacing w:line="400" w:lineRule="exact"/>
        <w:ind w:firstLine="482" w:firstLineChars="200"/>
        <w:rPr>
          <w:rFonts w:hint="eastAsia" w:hAnsi="宋体"/>
          <w:b/>
          <w:szCs w:val="24"/>
        </w:rPr>
      </w:pPr>
      <w:r>
        <w:rPr>
          <w:rFonts w:hint="eastAsia" w:hAnsi="宋体"/>
          <w:b/>
          <w:szCs w:val="24"/>
        </w:rPr>
        <w:t>17、投标文件的密封和标记</w:t>
      </w:r>
    </w:p>
    <w:p>
      <w:pPr>
        <w:spacing w:line="400" w:lineRule="exact"/>
        <w:ind w:firstLine="464" w:firstLineChars="200"/>
        <w:rPr>
          <w:rFonts w:hint="eastAsia" w:ascii="宋体" w:hAnsi="宋体"/>
        </w:rPr>
      </w:pPr>
      <w:r>
        <w:rPr>
          <w:rFonts w:hint="eastAsia" w:ascii="宋体" w:hAnsi="宋体"/>
          <w:spacing w:val="-4"/>
        </w:rPr>
        <w:t>17.1</w:t>
      </w:r>
      <w:r>
        <w:rPr>
          <w:rFonts w:hint="eastAsia" w:ascii="宋体" w:hAnsi="宋体"/>
        </w:rPr>
        <w:t>投标文件应按以下方法装袋密封标记：技术标包装袋内装技术标正本一份副本四份，商务标包装袋内装商务标正本一份副本二份，外包装封面上应标明“招标编号、投标项目名称、技术标（或商务标）、投标方名称”等，并注明“于2019年08月08日上午10:00前不准启封”的字样，封口应加盖单位公章或法定代表人或负责人或投标授权委托人签字。</w:t>
      </w:r>
    </w:p>
    <w:p>
      <w:pPr>
        <w:tabs>
          <w:tab w:val="left" w:pos="315"/>
        </w:tabs>
        <w:adjustRightInd w:val="0"/>
        <w:snapToGrid w:val="0"/>
        <w:spacing w:line="400" w:lineRule="exact"/>
        <w:ind w:firstLine="482" w:firstLineChars="200"/>
        <w:rPr>
          <w:rFonts w:hint="eastAsia" w:ascii="宋体" w:hAnsi="宋体"/>
          <w:b/>
          <w:bCs/>
        </w:rPr>
      </w:pPr>
      <w:r>
        <w:rPr>
          <w:rFonts w:hint="eastAsia" w:ascii="宋体" w:hAnsi="宋体"/>
          <w:b/>
          <w:bCs/>
        </w:rPr>
        <w:t>18、递交投标文件的地点和截止时间</w:t>
      </w:r>
    </w:p>
    <w:p>
      <w:pPr>
        <w:pStyle w:val="26"/>
        <w:spacing w:line="400" w:lineRule="exact"/>
        <w:ind w:left="787" w:leftChars="228" w:hanging="240" w:hangingChars="100"/>
        <w:rPr>
          <w:rFonts w:hint="eastAsia" w:hAnsi="宋体"/>
          <w:bCs/>
          <w:szCs w:val="24"/>
        </w:rPr>
      </w:pPr>
      <w:r>
        <w:rPr>
          <w:rFonts w:hint="eastAsia" w:hAnsi="宋体"/>
          <w:szCs w:val="24"/>
        </w:rPr>
        <w:t>18.1开标地点即为投标文件的递交地点，招标方在招标仪式开始前1个小时，即</w:t>
      </w:r>
      <w:r>
        <w:rPr>
          <w:rFonts w:hint="eastAsia" w:hAnsi="宋体"/>
          <w:bCs/>
          <w:szCs w:val="24"/>
        </w:rPr>
        <w:t>2019</w:t>
      </w:r>
    </w:p>
    <w:p>
      <w:pPr>
        <w:pStyle w:val="26"/>
        <w:spacing w:line="400" w:lineRule="exact"/>
        <w:rPr>
          <w:rFonts w:hint="eastAsia" w:hAnsi="宋体"/>
          <w:szCs w:val="24"/>
        </w:rPr>
      </w:pPr>
      <w:r>
        <w:rPr>
          <w:rFonts w:hint="eastAsia" w:hAnsi="宋体"/>
          <w:bCs/>
          <w:szCs w:val="24"/>
        </w:rPr>
        <w:t>年08月08日9:00-10：00接收投标文件</w:t>
      </w:r>
      <w:r>
        <w:rPr>
          <w:rFonts w:hint="eastAsia" w:hAnsi="宋体"/>
          <w:szCs w:val="24"/>
        </w:rPr>
        <w:t>。</w:t>
      </w:r>
    </w:p>
    <w:p>
      <w:pPr>
        <w:pStyle w:val="26"/>
        <w:spacing w:line="400" w:lineRule="exact"/>
        <w:ind w:firstLine="480"/>
        <w:rPr>
          <w:rFonts w:hint="eastAsia" w:hAnsi="宋体"/>
          <w:szCs w:val="24"/>
        </w:rPr>
      </w:pPr>
      <w:r>
        <w:rPr>
          <w:rFonts w:hint="eastAsia" w:hAnsi="宋体"/>
          <w:spacing w:val="-8"/>
          <w:szCs w:val="24"/>
        </w:rPr>
        <w:t>18.2</w:t>
      </w:r>
      <w:r>
        <w:rPr>
          <w:rFonts w:hint="eastAsia" w:hAnsi="宋体"/>
          <w:szCs w:val="24"/>
        </w:rPr>
        <w:t>开标开始时间即为投标截止时间，投标文件必须由法定代表人或被授权代表在截止时间前递交，招标代理机构将拒绝在投标截止时间后送达的投标文件。</w:t>
      </w:r>
    </w:p>
    <w:p>
      <w:pPr>
        <w:spacing w:line="400" w:lineRule="exact"/>
        <w:ind w:firstLine="480" w:firstLineChars="200"/>
        <w:rPr>
          <w:rFonts w:hint="eastAsia" w:ascii="宋体" w:hAnsi="宋体"/>
        </w:rPr>
      </w:pPr>
      <w:r>
        <w:rPr>
          <w:rFonts w:hint="eastAsia" w:ascii="宋体" w:hAnsi="宋体"/>
        </w:rPr>
        <w:t>18.3参加开标会时，投标人的法定代表人或其授权委托人未携带身份证的不得入场，且投标将被拒绝。</w:t>
      </w:r>
    </w:p>
    <w:p>
      <w:pPr>
        <w:tabs>
          <w:tab w:val="left" w:pos="315"/>
        </w:tabs>
        <w:adjustRightInd w:val="0"/>
        <w:snapToGrid w:val="0"/>
        <w:spacing w:line="400" w:lineRule="exact"/>
        <w:ind w:firstLine="482" w:firstLineChars="200"/>
        <w:rPr>
          <w:rFonts w:hint="eastAsia" w:ascii="宋体" w:hAnsi="宋体"/>
          <w:b/>
          <w:bCs/>
          <w:u w:val="single"/>
        </w:rPr>
      </w:pPr>
      <w:r>
        <w:rPr>
          <w:rFonts w:hint="eastAsia" w:ascii="宋体" w:hAnsi="宋体"/>
          <w:b/>
          <w:bCs/>
        </w:rPr>
        <w:t>19、迟交的投标文件</w:t>
      </w:r>
    </w:p>
    <w:p>
      <w:pPr>
        <w:tabs>
          <w:tab w:val="left" w:pos="315"/>
        </w:tabs>
        <w:adjustRightInd w:val="0"/>
        <w:snapToGrid w:val="0"/>
        <w:spacing w:line="400" w:lineRule="exact"/>
        <w:ind w:firstLine="456" w:firstLineChars="200"/>
        <w:rPr>
          <w:rFonts w:hint="eastAsia" w:ascii="宋体" w:hAnsi="宋体"/>
          <w:spacing w:val="-6"/>
        </w:rPr>
      </w:pPr>
      <w:r>
        <w:rPr>
          <w:rFonts w:hint="eastAsia" w:ascii="宋体" w:hAnsi="宋体"/>
          <w:spacing w:val="-6"/>
        </w:rPr>
        <w:t>招标方在规定的投标截止时间以后不接收投标文件。</w:t>
      </w:r>
    </w:p>
    <w:p>
      <w:pPr>
        <w:tabs>
          <w:tab w:val="left" w:pos="315"/>
        </w:tabs>
        <w:adjustRightInd w:val="0"/>
        <w:snapToGrid w:val="0"/>
        <w:spacing w:line="400" w:lineRule="exact"/>
        <w:ind w:firstLine="482" w:firstLineChars="200"/>
        <w:rPr>
          <w:rFonts w:hint="eastAsia" w:ascii="宋体" w:hAnsi="宋体"/>
          <w:b/>
          <w:bCs/>
        </w:rPr>
      </w:pPr>
      <w:r>
        <w:rPr>
          <w:rFonts w:hint="eastAsia" w:ascii="宋体" w:hAnsi="宋体"/>
          <w:b/>
        </w:rPr>
        <w:t>20、</w:t>
      </w:r>
      <w:r>
        <w:rPr>
          <w:rFonts w:hint="eastAsia" w:ascii="宋体" w:hAnsi="宋体"/>
          <w:b/>
          <w:bCs/>
        </w:rPr>
        <w:t>投标文件的补充、修改与撤回</w:t>
      </w:r>
    </w:p>
    <w:p>
      <w:pPr>
        <w:tabs>
          <w:tab w:val="left" w:pos="315"/>
        </w:tabs>
        <w:adjustRightInd w:val="0"/>
        <w:snapToGrid w:val="0"/>
        <w:spacing w:line="400" w:lineRule="exact"/>
        <w:ind w:firstLine="480" w:firstLineChars="200"/>
        <w:rPr>
          <w:rFonts w:hint="eastAsia" w:ascii="宋体" w:hAnsi="宋体"/>
        </w:rPr>
      </w:pPr>
      <w:r>
        <w:rPr>
          <w:rFonts w:hint="eastAsia" w:ascii="宋体" w:hAnsi="宋体"/>
        </w:rPr>
        <w:t>20.1投标人在提交投标文件以后，在规定的投标截止时间之前，可以以书面形式补充修改或撤回已提交的投标文件，并以书面形式通知招标方。补充、修改的内容为投标文件的组成部分。</w:t>
      </w:r>
    </w:p>
    <w:p>
      <w:pPr>
        <w:tabs>
          <w:tab w:val="left" w:pos="315"/>
        </w:tabs>
        <w:adjustRightInd w:val="0"/>
        <w:snapToGrid w:val="0"/>
        <w:spacing w:line="400" w:lineRule="exact"/>
        <w:ind w:firstLine="480" w:firstLineChars="200"/>
        <w:rPr>
          <w:rFonts w:hint="eastAsia" w:ascii="宋体" w:hAnsi="宋体"/>
        </w:rPr>
      </w:pPr>
      <w:r>
        <w:rPr>
          <w:rFonts w:hint="eastAsia" w:ascii="宋体" w:hAnsi="宋体"/>
        </w:rPr>
        <w:t>20.2投标人对投标文件的补充、修改，应按本须知第20条有关规定密封、标记和提交，并在内外层投标文件密封上清楚标明“补充、修改”或“撤回”字样。</w:t>
      </w:r>
    </w:p>
    <w:p>
      <w:pPr>
        <w:spacing w:line="400" w:lineRule="exact"/>
        <w:ind w:firstLine="480" w:firstLineChars="200"/>
        <w:rPr>
          <w:rFonts w:hint="eastAsia" w:ascii="宋体" w:hAnsi="宋体"/>
        </w:rPr>
      </w:pPr>
      <w:r>
        <w:rPr>
          <w:rFonts w:hint="eastAsia" w:ascii="宋体" w:hAnsi="宋体"/>
        </w:rPr>
        <w:t>20.3按规定提交撤回投标文件通知书的不予开标。</w:t>
      </w:r>
    </w:p>
    <w:p>
      <w:pPr>
        <w:pStyle w:val="21"/>
        <w:spacing w:line="400" w:lineRule="exact"/>
        <w:ind w:firstLine="472" w:firstLineChars="196"/>
        <w:jc w:val="both"/>
        <w:rPr>
          <w:rFonts w:hint="eastAsia"/>
          <w:color w:val="auto"/>
          <w:spacing w:val="-6"/>
          <w:sz w:val="24"/>
          <w:szCs w:val="24"/>
        </w:rPr>
      </w:pPr>
      <w:r>
        <w:rPr>
          <w:rFonts w:hint="eastAsia"/>
          <w:color w:val="auto"/>
          <w:sz w:val="24"/>
          <w:szCs w:val="24"/>
        </w:rPr>
        <w:t>20.4在投标截止时间之后，</w:t>
      </w:r>
      <w:r>
        <w:rPr>
          <w:rFonts w:hint="eastAsia"/>
          <w:color w:val="auto"/>
          <w:spacing w:val="-6"/>
          <w:sz w:val="24"/>
          <w:szCs w:val="24"/>
        </w:rPr>
        <w:t>投标人不得对其投标做任何修改。</w:t>
      </w:r>
    </w:p>
    <w:p>
      <w:pPr>
        <w:pStyle w:val="26"/>
        <w:spacing w:line="400" w:lineRule="exact"/>
        <w:ind w:firstLine="480"/>
        <w:rPr>
          <w:rFonts w:hint="eastAsia" w:hAnsi="宋体"/>
          <w:spacing w:val="-6"/>
          <w:szCs w:val="24"/>
        </w:rPr>
      </w:pPr>
      <w:r>
        <w:rPr>
          <w:rFonts w:hint="eastAsia" w:hAnsi="宋体"/>
          <w:spacing w:val="-6"/>
          <w:szCs w:val="24"/>
        </w:rPr>
        <w:t>20.5从投标截止时间至投标人在投标书格式中确定的投标有效期期满这段时间内，投标人不得撤回其投标。</w:t>
      </w:r>
    </w:p>
    <w:p>
      <w:pPr>
        <w:pStyle w:val="3"/>
        <w:numPr>
          <w:ilvl w:val="0"/>
          <w:numId w:val="0"/>
        </w:numPr>
        <w:spacing w:before="120" w:after="120" w:line="400" w:lineRule="exact"/>
        <w:rPr>
          <w:rFonts w:hint="eastAsia" w:ascii="宋体" w:hAnsi="宋体" w:eastAsia="宋体"/>
          <w:sz w:val="24"/>
          <w:szCs w:val="24"/>
        </w:rPr>
      </w:pPr>
      <w:bookmarkStart w:id="20" w:name="_Toc274303233"/>
      <w:bookmarkStart w:id="21" w:name="_Toc362250691"/>
      <w:bookmarkStart w:id="22" w:name="_Toc406413932"/>
      <w:r>
        <w:rPr>
          <w:rFonts w:hint="eastAsia" w:ascii="宋体" w:hAnsi="宋体" w:eastAsia="宋体"/>
          <w:sz w:val="24"/>
          <w:szCs w:val="24"/>
        </w:rPr>
        <w:t>五、其它</w:t>
      </w:r>
      <w:bookmarkEnd w:id="20"/>
      <w:bookmarkEnd w:id="21"/>
      <w:bookmarkEnd w:id="22"/>
    </w:p>
    <w:p>
      <w:pPr>
        <w:spacing w:line="400" w:lineRule="exact"/>
        <w:ind w:firstLine="482" w:firstLineChars="200"/>
        <w:rPr>
          <w:rFonts w:hint="eastAsia" w:ascii="宋体" w:hAnsi="宋体"/>
          <w:b/>
          <w:bCs/>
        </w:rPr>
      </w:pPr>
      <w:r>
        <w:rPr>
          <w:rFonts w:hint="eastAsia" w:ascii="宋体" w:hAnsi="宋体"/>
          <w:b/>
          <w:bCs/>
        </w:rPr>
        <w:t>21、本招标文件解释权归“招标方”。</w:t>
      </w:r>
    </w:p>
    <w:p>
      <w:pPr>
        <w:spacing w:line="460" w:lineRule="exact"/>
        <w:rPr>
          <w:rFonts w:hint="eastAsia" w:ascii="宋体" w:hAnsi="宋体"/>
          <w:b/>
          <w:bCs/>
        </w:rPr>
      </w:pPr>
    </w:p>
    <w:p>
      <w:pPr>
        <w:spacing w:line="460" w:lineRule="exact"/>
        <w:rPr>
          <w:rFonts w:hint="eastAsia" w:ascii="宋体" w:hAnsi="宋体"/>
          <w:b/>
          <w:bCs/>
        </w:rPr>
      </w:pPr>
    </w:p>
    <w:p>
      <w:pPr>
        <w:spacing w:line="460" w:lineRule="exact"/>
        <w:rPr>
          <w:rFonts w:hint="eastAsia" w:ascii="宋体" w:hAnsi="宋体"/>
          <w:b/>
          <w:bCs/>
        </w:rPr>
      </w:pPr>
    </w:p>
    <w:p>
      <w:pPr>
        <w:spacing w:line="460" w:lineRule="exact"/>
        <w:rPr>
          <w:rFonts w:hint="eastAsia" w:ascii="宋体" w:hAnsi="宋体"/>
          <w:b/>
          <w:bCs/>
        </w:rPr>
      </w:pPr>
    </w:p>
    <w:p>
      <w:pPr>
        <w:spacing w:line="460" w:lineRule="exact"/>
        <w:rPr>
          <w:rFonts w:hint="eastAsia" w:ascii="宋体" w:hAnsi="宋体"/>
          <w:b/>
          <w:bCs/>
        </w:rPr>
      </w:pPr>
    </w:p>
    <w:p>
      <w:pPr>
        <w:spacing w:line="460" w:lineRule="exact"/>
        <w:rPr>
          <w:rFonts w:hint="eastAsia" w:ascii="宋体" w:hAnsi="宋体"/>
          <w:b/>
          <w:bCs/>
        </w:rPr>
      </w:pPr>
    </w:p>
    <w:p>
      <w:pPr>
        <w:spacing w:line="460" w:lineRule="exact"/>
        <w:rPr>
          <w:rFonts w:hint="eastAsia" w:ascii="宋体" w:hAnsi="宋体"/>
          <w:b/>
          <w:bCs/>
        </w:rPr>
      </w:pPr>
    </w:p>
    <w:p>
      <w:pPr>
        <w:spacing w:line="460" w:lineRule="exact"/>
        <w:rPr>
          <w:rFonts w:hint="eastAsia" w:ascii="宋体" w:hAnsi="宋体"/>
          <w:b/>
          <w:bCs/>
        </w:rPr>
      </w:pPr>
    </w:p>
    <w:p>
      <w:pPr>
        <w:spacing w:line="460" w:lineRule="exact"/>
        <w:rPr>
          <w:rFonts w:hint="eastAsia" w:ascii="宋体" w:hAnsi="宋体"/>
          <w:b/>
          <w:bCs/>
        </w:rPr>
      </w:pPr>
    </w:p>
    <w:p>
      <w:pPr>
        <w:spacing w:line="460" w:lineRule="exact"/>
        <w:rPr>
          <w:rFonts w:hint="eastAsia" w:ascii="宋体" w:hAnsi="宋体"/>
          <w:b/>
          <w:bCs/>
        </w:rPr>
      </w:pPr>
    </w:p>
    <w:p>
      <w:pPr>
        <w:spacing w:line="460" w:lineRule="exact"/>
        <w:rPr>
          <w:rFonts w:hint="eastAsia" w:ascii="宋体" w:hAnsi="宋体"/>
          <w:b/>
          <w:bCs/>
        </w:rPr>
      </w:pPr>
    </w:p>
    <w:p>
      <w:pPr>
        <w:spacing w:line="460" w:lineRule="exact"/>
        <w:rPr>
          <w:rFonts w:hint="eastAsia" w:ascii="宋体" w:hAnsi="宋体"/>
          <w:b/>
          <w:bCs/>
        </w:rPr>
      </w:pPr>
    </w:p>
    <w:p>
      <w:pPr>
        <w:spacing w:line="460" w:lineRule="exact"/>
        <w:rPr>
          <w:rFonts w:hint="eastAsia" w:ascii="宋体" w:hAnsi="宋体"/>
          <w:b/>
          <w:bCs/>
        </w:rPr>
      </w:pPr>
    </w:p>
    <w:p>
      <w:pPr>
        <w:spacing w:line="460" w:lineRule="exact"/>
        <w:rPr>
          <w:rFonts w:hint="eastAsia" w:ascii="宋体" w:hAnsi="宋体"/>
          <w:b/>
          <w:bCs/>
        </w:rPr>
      </w:pPr>
    </w:p>
    <w:p>
      <w:pPr>
        <w:spacing w:line="460" w:lineRule="exact"/>
        <w:rPr>
          <w:rFonts w:hint="eastAsia" w:ascii="宋体" w:hAnsi="宋体"/>
          <w:b/>
          <w:bCs/>
        </w:rPr>
      </w:pPr>
    </w:p>
    <w:p>
      <w:pPr>
        <w:spacing w:line="460" w:lineRule="exact"/>
        <w:rPr>
          <w:rFonts w:hint="eastAsia" w:ascii="宋体" w:hAnsi="宋体"/>
          <w:b/>
          <w:bCs/>
        </w:rPr>
      </w:pPr>
    </w:p>
    <w:p>
      <w:pPr>
        <w:spacing w:line="460" w:lineRule="exact"/>
        <w:rPr>
          <w:rFonts w:hint="eastAsia" w:ascii="宋体" w:hAnsi="宋体"/>
          <w:b/>
          <w:bCs/>
        </w:rPr>
      </w:pPr>
    </w:p>
    <w:p>
      <w:pPr>
        <w:spacing w:line="460" w:lineRule="exact"/>
        <w:rPr>
          <w:rFonts w:hint="eastAsia" w:ascii="宋体" w:hAnsi="宋体"/>
          <w:b/>
          <w:bCs/>
        </w:rPr>
      </w:pPr>
    </w:p>
    <w:p>
      <w:pPr>
        <w:pStyle w:val="2"/>
        <w:numPr>
          <w:ilvl w:val="0"/>
          <w:numId w:val="0"/>
        </w:numPr>
        <w:spacing w:before="0" w:after="0" w:line="240" w:lineRule="auto"/>
        <w:jc w:val="center"/>
        <w:rPr>
          <w:rFonts w:hint="eastAsia" w:ascii="宋体" w:hAnsi="宋体"/>
          <w:sz w:val="36"/>
          <w:szCs w:val="36"/>
        </w:rPr>
      </w:pPr>
      <w:bookmarkStart w:id="23" w:name="_Toc406413933"/>
      <w:bookmarkStart w:id="24" w:name="_Toc274303234"/>
      <w:r>
        <w:rPr>
          <w:rFonts w:hint="eastAsia" w:ascii="宋体" w:hAnsi="宋体"/>
          <w:sz w:val="36"/>
          <w:szCs w:val="36"/>
        </w:rPr>
        <w:t>第三章招标项目要求</w:t>
      </w:r>
      <w:bookmarkEnd w:id="23"/>
      <w:bookmarkEnd w:id="24"/>
    </w:p>
    <w:p>
      <w:pPr>
        <w:snapToGrid w:val="0"/>
        <w:spacing w:line="360" w:lineRule="exact"/>
        <w:rPr>
          <w:rFonts w:ascii="宋体" w:hAnsi="宋体" w:cs="Arial"/>
          <w:b/>
          <w:bCs/>
        </w:rPr>
      </w:pPr>
      <w:bookmarkStart w:id="25" w:name="_Toc416871192"/>
      <w:bookmarkStart w:id="26" w:name="_Toc491460150"/>
      <w:r>
        <w:rPr>
          <w:rFonts w:hint="eastAsia" w:ascii="宋体" w:hAnsi="宋体" w:cs="Arial"/>
          <w:b/>
          <w:bCs/>
        </w:rPr>
        <w:t>一、采购内容及数量</w:t>
      </w:r>
    </w:p>
    <w:tbl>
      <w:tblPr>
        <w:tblStyle w:val="52"/>
        <w:tblW w:w="9923"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7513"/>
        <w:gridCol w:w="708"/>
        <w:gridCol w:w="7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 w:hRule="atLeast"/>
        </w:trPr>
        <w:tc>
          <w:tcPr>
            <w:tcW w:w="99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center"/>
              <w:rPr>
                <w:rFonts w:ascii="宋体" w:hAnsi="宋体"/>
              </w:rPr>
            </w:pPr>
            <w:r>
              <w:rPr>
                <w:rFonts w:hint="eastAsia" w:ascii="宋体" w:hAnsi="宋体"/>
              </w:rPr>
              <w:t>序号</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rPr>
            </w:pPr>
            <w:r>
              <w:rPr>
                <w:rFonts w:hint="eastAsia" w:ascii="宋体" w:hAnsi="宋体"/>
              </w:rPr>
              <w:t>采购内容</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rPr>
            </w:pPr>
            <w:r>
              <w:rPr>
                <w:rFonts w:hint="eastAsia" w:ascii="宋体" w:hAnsi="宋体"/>
              </w:rPr>
              <w:t>单位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rPr>
            </w:pPr>
            <w:r>
              <w:rPr>
                <w:rFonts w:hint="eastAsia" w:ascii="宋体" w:hAnsi="宋体"/>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s="Arial"/>
                <w:bCs/>
              </w:rPr>
            </w:pPr>
            <w:r>
              <w:rPr>
                <w:rFonts w:hint="eastAsia" w:ascii="宋体" w:hAnsi="宋体" w:cs="Arial"/>
                <w:bCs/>
              </w:rPr>
              <w:t>1</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rPr>
            </w:pPr>
            <w:r>
              <w:rPr>
                <w:rFonts w:hint="eastAsia" w:ascii="宋体" w:hAnsi="宋体"/>
              </w:rPr>
              <w:t>移动**系统专用流量及通信服务项目（含移动**终端租赁）</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rPr>
            </w:pPr>
            <w:r>
              <w:rPr>
                <w:rFonts w:hint="eastAsia" w:ascii="宋体" w:hAnsi="宋体"/>
              </w:rPr>
              <w:t>项</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rPr>
            </w:pPr>
            <w:r>
              <w:rPr>
                <w:rFonts w:hint="eastAsia" w:ascii="宋体" w:hAnsi="宋体"/>
              </w:rPr>
              <w:t>1</w:t>
            </w:r>
          </w:p>
        </w:tc>
      </w:tr>
    </w:tbl>
    <w:p>
      <w:pPr>
        <w:pStyle w:val="26"/>
        <w:snapToGrid w:val="0"/>
        <w:spacing w:line="360" w:lineRule="exact"/>
        <w:outlineLvl w:val="0"/>
        <w:rPr>
          <w:rFonts w:hAnsi="宋体"/>
          <w:b/>
          <w:bCs/>
          <w:szCs w:val="24"/>
        </w:rPr>
      </w:pPr>
      <w:r>
        <w:rPr>
          <w:rFonts w:hint="eastAsia" w:hAnsi="宋体"/>
          <w:b/>
          <w:bCs/>
          <w:szCs w:val="24"/>
        </w:rPr>
        <w:t>二</w:t>
      </w:r>
      <w:r>
        <w:rPr>
          <w:rFonts w:hAnsi="宋体"/>
          <w:b/>
          <w:bCs/>
          <w:szCs w:val="24"/>
        </w:rPr>
        <w:t>、项目概述</w:t>
      </w:r>
    </w:p>
    <w:p>
      <w:pPr>
        <w:spacing w:line="360" w:lineRule="exact"/>
        <w:ind w:firstLine="480" w:firstLineChars="200"/>
        <w:rPr>
          <w:rFonts w:ascii="宋体" w:hAnsi="宋体"/>
        </w:rPr>
      </w:pPr>
      <w:r>
        <w:rPr>
          <w:rFonts w:ascii="宋体" w:hAnsi="宋体"/>
        </w:rPr>
        <w:t>1、本项目为</w:t>
      </w:r>
      <w:r>
        <w:rPr>
          <w:rFonts w:hint="eastAsia" w:ascii="宋体" w:hAnsi="宋体"/>
        </w:rPr>
        <w:t>义乌市公安局移动**通租赁、系统专用流量及通信服务项目采购招标</w:t>
      </w:r>
      <w:r>
        <w:rPr>
          <w:rFonts w:ascii="宋体" w:hAnsi="宋体"/>
        </w:rPr>
        <w:t>。</w:t>
      </w:r>
    </w:p>
    <w:p>
      <w:pPr>
        <w:spacing w:line="360" w:lineRule="exact"/>
        <w:ind w:firstLine="480" w:firstLineChars="200"/>
        <w:rPr>
          <w:rFonts w:ascii="宋体" w:hAnsi="宋体"/>
        </w:rPr>
      </w:pPr>
      <w:r>
        <w:rPr>
          <w:rFonts w:ascii="宋体" w:hAnsi="宋体"/>
        </w:rPr>
        <w:t>2、</w:t>
      </w:r>
      <w:r>
        <w:rPr>
          <w:rFonts w:hint="eastAsia" w:ascii="宋体" w:hAnsi="宋体"/>
        </w:rPr>
        <w:t>服务期限：自合同签订后贰年。</w:t>
      </w:r>
    </w:p>
    <w:p>
      <w:pPr>
        <w:spacing w:line="360" w:lineRule="exact"/>
        <w:ind w:firstLine="480" w:firstLineChars="200"/>
        <w:rPr>
          <w:rFonts w:ascii="宋体" w:hAnsi="宋体"/>
        </w:rPr>
      </w:pPr>
      <w:r>
        <w:rPr>
          <w:rFonts w:hint="eastAsia" w:ascii="宋体" w:hAnsi="宋体"/>
        </w:rPr>
        <w:t>3、租赁服务项目明细表：</w:t>
      </w:r>
    </w:p>
    <w:tbl>
      <w:tblPr>
        <w:tblStyle w:val="52"/>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551"/>
        <w:gridCol w:w="1272"/>
        <w:gridCol w:w="5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963" w:type="dxa"/>
            <w:noWrap w:val="0"/>
            <w:vAlign w:val="center"/>
          </w:tcPr>
          <w:p>
            <w:pPr>
              <w:spacing w:line="360" w:lineRule="exact"/>
              <w:jc w:val="center"/>
              <w:rPr>
                <w:rFonts w:ascii="宋体" w:hAnsi="宋体"/>
              </w:rPr>
            </w:pPr>
            <w:r>
              <w:rPr>
                <w:rFonts w:hint="eastAsia" w:ascii="宋体" w:hAnsi="宋体"/>
              </w:rPr>
              <w:t>序号</w:t>
            </w:r>
          </w:p>
        </w:tc>
        <w:tc>
          <w:tcPr>
            <w:tcW w:w="2551" w:type="dxa"/>
            <w:noWrap w:val="0"/>
            <w:vAlign w:val="center"/>
          </w:tcPr>
          <w:p>
            <w:pPr>
              <w:spacing w:line="360" w:lineRule="exact"/>
              <w:jc w:val="center"/>
              <w:rPr>
                <w:rFonts w:ascii="宋体" w:hAnsi="宋体"/>
              </w:rPr>
            </w:pPr>
            <w:r>
              <w:rPr>
                <w:rFonts w:hint="eastAsia" w:ascii="宋体" w:hAnsi="宋体"/>
              </w:rPr>
              <w:t>项目名称</w:t>
            </w:r>
          </w:p>
        </w:tc>
        <w:tc>
          <w:tcPr>
            <w:tcW w:w="1272" w:type="dxa"/>
            <w:noWrap w:val="0"/>
            <w:vAlign w:val="center"/>
          </w:tcPr>
          <w:p>
            <w:pPr>
              <w:spacing w:line="360" w:lineRule="exact"/>
              <w:ind w:right="-70" w:rightChars="-29"/>
              <w:jc w:val="center"/>
              <w:rPr>
                <w:rFonts w:ascii="宋体" w:hAnsi="宋体"/>
              </w:rPr>
            </w:pPr>
            <w:r>
              <w:rPr>
                <w:rFonts w:hint="eastAsia" w:ascii="宋体" w:hAnsi="宋体"/>
              </w:rPr>
              <w:t>服务终端</w:t>
            </w:r>
          </w:p>
        </w:tc>
        <w:tc>
          <w:tcPr>
            <w:tcW w:w="5096" w:type="dxa"/>
            <w:noWrap w:val="0"/>
            <w:vAlign w:val="center"/>
          </w:tcPr>
          <w:p>
            <w:pPr>
              <w:spacing w:line="360" w:lineRule="exact"/>
              <w:jc w:val="center"/>
              <w:rPr>
                <w:rFonts w:ascii="宋体" w:hAnsi="宋体"/>
              </w:rPr>
            </w:pPr>
            <w:r>
              <w:rPr>
                <w:rFonts w:hint="eastAsia" w:ascii="宋体" w:hAnsi="宋体"/>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8" w:hRule="atLeast"/>
          <w:jc w:val="center"/>
        </w:trPr>
        <w:tc>
          <w:tcPr>
            <w:tcW w:w="963" w:type="dxa"/>
            <w:noWrap w:val="0"/>
            <w:vAlign w:val="center"/>
          </w:tcPr>
          <w:p>
            <w:pPr>
              <w:spacing w:line="360" w:lineRule="exact"/>
              <w:jc w:val="center"/>
              <w:rPr>
                <w:rFonts w:ascii="宋体" w:hAnsi="宋体"/>
              </w:rPr>
            </w:pPr>
            <w:r>
              <w:rPr>
                <w:rFonts w:hint="eastAsia" w:ascii="宋体" w:hAnsi="宋体"/>
              </w:rPr>
              <w:t>1</w:t>
            </w:r>
          </w:p>
        </w:tc>
        <w:tc>
          <w:tcPr>
            <w:tcW w:w="2551" w:type="dxa"/>
            <w:noWrap w:val="0"/>
            <w:vAlign w:val="center"/>
          </w:tcPr>
          <w:p>
            <w:pPr>
              <w:spacing w:line="360" w:lineRule="exact"/>
              <w:jc w:val="center"/>
              <w:rPr>
                <w:rFonts w:ascii="宋体" w:hAnsi="宋体"/>
              </w:rPr>
            </w:pPr>
            <w:r>
              <w:rPr>
                <w:rFonts w:hint="eastAsia" w:ascii="宋体" w:hAnsi="宋体"/>
              </w:rPr>
              <w:t>移动**通租赁、系统专用流量及通信服务1</w:t>
            </w:r>
          </w:p>
        </w:tc>
        <w:tc>
          <w:tcPr>
            <w:tcW w:w="1272" w:type="dxa"/>
            <w:noWrap w:val="0"/>
            <w:vAlign w:val="center"/>
          </w:tcPr>
          <w:p>
            <w:pPr>
              <w:spacing w:line="360" w:lineRule="exact"/>
              <w:ind w:right="-70" w:rightChars="-29"/>
              <w:jc w:val="center"/>
              <w:rPr>
                <w:rFonts w:ascii="宋体" w:hAnsi="宋体"/>
              </w:rPr>
            </w:pPr>
            <w:r>
              <w:rPr>
                <w:rFonts w:hint="eastAsia" w:ascii="宋体" w:hAnsi="宋体"/>
              </w:rPr>
              <w:t>533个</w:t>
            </w:r>
          </w:p>
        </w:tc>
        <w:tc>
          <w:tcPr>
            <w:tcW w:w="5096" w:type="dxa"/>
            <w:noWrap w:val="0"/>
            <w:vAlign w:val="center"/>
          </w:tcPr>
          <w:p>
            <w:pPr>
              <w:spacing w:line="360" w:lineRule="exact"/>
              <w:rPr>
                <w:rFonts w:ascii="宋体" w:hAnsi="宋体"/>
              </w:rPr>
            </w:pPr>
            <w:r>
              <w:rPr>
                <w:rFonts w:hint="eastAsia" w:ascii="宋体" w:hAnsi="宋体"/>
              </w:rPr>
              <w:t>提供终端设备租赁合约服务、4G网络及资费套餐服务、其他附随服务等。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8" w:hRule="atLeast"/>
          <w:jc w:val="center"/>
        </w:trPr>
        <w:tc>
          <w:tcPr>
            <w:tcW w:w="963" w:type="dxa"/>
            <w:noWrap w:val="0"/>
            <w:vAlign w:val="center"/>
          </w:tcPr>
          <w:p>
            <w:pPr>
              <w:spacing w:line="360" w:lineRule="exact"/>
              <w:jc w:val="center"/>
              <w:rPr>
                <w:rFonts w:ascii="宋体" w:hAnsi="宋体"/>
              </w:rPr>
            </w:pPr>
            <w:r>
              <w:rPr>
                <w:rFonts w:hint="eastAsia" w:ascii="宋体" w:hAnsi="宋体"/>
              </w:rPr>
              <w:t>2</w:t>
            </w:r>
          </w:p>
        </w:tc>
        <w:tc>
          <w:tcPr>
            <w:tcW w:w="2551" w:type="dxa"/>
            <w:noWrap w:val="0"/>
            <w:vAlign w:val="center"/>
          </w:tcPr>
          <w:p>
            <w:pPr>
              <w:spacing w:line="360" w:lineRule="exact"/>
              <w:jc w:val="center"/>
              <w:rPr>
                <w:rFonts w:ascii="宋体" w:hAnsi="宋体"/>
              </w:rPr>
            </w:pPr>
            <w:r>
              <w:rPr>
                <w:rFonts w:hint="eastAsia" w:ascii="宋体" w:hAnsi="宋体"/>
              </w:rPr>
              <w:t>移动**通租赁、系统专用流量及通信服务2</w:t>
            </w:r>
          </w:p>
        </w:tc>
        <w:tc>
          <w:tcPr>
            <w:tcW w:w="1272" w:type="dxa"/>
            <w:noWrap w:val="0"/>
            <w:vAlign w:val="center"/>
          </w:tcPr>
          <w:p>
            <w:pPr>
              <w:spacing w:line="360" w:lineRule="exact"/>
              <w:ind w:right="-70" w:rightChars="-29"/>
              <w:jc w:val="center"/>
              <w:rPr>
                <w:rFonts w:ascii="宋体" w:hAnsi="宋体"/>
              </w:rPr>
            </w:pPr>
            <w:r>
              <w:rPr>
                <w:rFonts w:hint="eastAsia" w:ascii="宋体" w:hAnsi="宋体"/>
              </w:rPr>
              <w:t>592个</w:t>
            </w:r>
          </w:p>
        </w:tc>
        <w:tc>
          <w:tcPr>
            <w:tcW w:w="5096" w:type="dxa"/>
            <w:noWrap w:val="0"/>
            <w:vAlign w:val="center"/>
          </w:tcPr>
          <w:p>
            <w:pPr>
              <w:spacing w:line="360" w:lineRule="exact"/>
              <w:rPr>
                <w:rFonts w:hint="eastAsia" w:ascii="宋体" w:hAnsi="宋体"/>
              </w:rPr>
            </w:pPr>
            <w:r>
              <w:rPr>
                <w:rFonts w:hint="eastAsia" w:ascii="宋体" w:hAnsi="宋体"/>
              </w:rPr>
              <w:t>提供终端设备租赁合约服务、4G网络及资费套餐服务、其他附随服务等。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8" w:hRule="atLeast"/>
          <w:jc w:val="center"/>
        </w:trPr>
        <w:tc>
          <w:tcPr>
            <w:tcW w:w="963" w:type="dxa"/>
            <w:noWrap w:val="0"/>
            <w:vAlign w:val="center"/>
          </w:tcPr>
          <w:p>
            <w:pPr>
              <w:spacing w:line="360" w:lineRule="exact"/>
              <w:jc w:val="center"/>
              <w:rPr>
                <w:rFonts w:ascii="宋体" w:hAnsi="宋体"/>
              </w:rPr>
            </w:pPr>
            <w:r>
              <w:rPr>
                <w:rFonts w:hint="eastAsia" w:ascii="宋体" w:hAnsi="宋体"/>
              </w:rPr>
              <w:t>3</w:t>
            </w:r>
          </w:p>
        </w:tc>
        <w:tc>
          <w:tcPr>
            <w:tcW w:w="2551" w:type="dxa"/>
            <w:noWrap w:val="0"/>
            <w:vAlign w:val="center"/>
          </w:tcPr>
          <w:p>
            <w:pPr>
              <w:spacing w:line="360" w:lineRule="exact"/>
              <w:jc w:val="center"/>
              <w:rPr>
                <w:rFonts w:ascii="宋体" w:hAnsi="宋体"/>
              </w:rPr>
            </w:pPr>
            <w:r>
              <w:rPr>
                <w:rFonts w:hint="eastAsia" w:ascii="宋体" w:hAnsi="宋体"/>
              </w:rPr>
              <w:t>移动**通租赁、系统专用流量及通信服务3</w:t>
            </w:r>
          </w:p>
        </w:tc>
        <w:tc>
          <w:tcPr>
            <w:tcW w:w="1272" w:type="dxa"/>
            <w:noWrap w:val="0"/>
            <w:vAlign w:val="center"/>
          </w:tcPr>
          <w:p>
            <w:pPr>
              <w:spacing w:line="360" w:lineRule="exact"/>
              <w:ind w:right="-70" w:rightChars="-29"/>
              <w:jc w:val="center"/>
              <w:rPr>
                <w:rFonts w:ascii="宋体" w:hAnsi="宋体"/>
              </w:rPr>
            </w:pPr>
            <w:r>
              <w:rPr>
                <w:rFonts w:hint="eastAsia" w:ascii="宋体" w:hAnsi="宋体"/>
              </w:rPr>
              <w:t>550个</w:t>
            </w:r>
          </w:p>
        </w:tc>
        <w:tc>
          <w:tcPr>
            <w:tcW w:w="5096" w:type="dxa"/>
            <w:noWrap w:val="0"/>
            <w:vAlign w:val="center"/>
          </w:tcPr>
          <w:p>
            <w:pPr>
              <w:spacing w:line="360" w:lineRule="exact"/>
              <w:rPr>
                <w:rFonts w:ascii="宋体" w:hAnsi="宋体"/>
              </w:rPr>
            </w:pPr>
            <w:r>
              <w:rPr>
                <w:rFonts w:hint="eastAsia" w:ascii="宋体" w:hAnsi="宋体"/>
              </w:rPr>
              <w:t>提供终端设备租赁合约服务、4G网络及资费套餐服务、其他附随服务等。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8" w:hRule="atLeast"/>
          <w:jc w:val="center"/>
        </w:trPr>
        <w:tc>
          <w:tcPr>
            <w:tcW w:w="963" w:type="dxa"/>
            <w:noWrap w:val="0"/>
            <w:vAlign w:val="center"/>
          </w:tcPr>
          <w:p>
            <w:pPr>
              <w:spacing w:line="360" w:lineRule="exact"/>
              <w:jc w:val="center"/>
              <w:rPr>
                <w:rFonts w:hint="eastAsia" w:ascii="宋体" w:hAnsi="宋体"/>
              </w:rPr>
            </w:pPr>
            <w:r>
              <w:rPr>
                <w:rFonts w:hint="eastAsia" w:ascii="宋体" w:hAnsi="宋体"/>
              </w:rPr>
              <w:t>备注</w:t>
            </w:r>
          </w:p>
        </w:tc>
        <w:tc>
          <w:tcPr>
            <w:tcW w:w="8919" w:type="dxa"/>
            <w:gridSpan w:val="3"/>
            <w:noWrap w:val="0"/>
            <w:vAlign w:val="center"/>
          </w:tcPr>
          <w:p>
            <w:pPr>
              <w:spacing w:line="360" w:lineRule="exact"/>
              <w:rPr>
                <w:rFonts w:hint="eastAsia" w:ascii="宋体" w:hAnsi="宋体"/>
              </w:rPr>
            </w:pPr>
            <w:r>
              <w:rPr>
                <w:rFonts w:hint="eastAsia" w:ascii="宋体" w:hAnsi="宋体"/>
              </w:rPr>
              <w:t>采购人仅拥有移动**通租赁期内的使用权，所有权归中标方所有，租赁期限到期后需无条件归还中标方。</w:t>
            </w:r>
          </w:p>
        </w:tc>
      </w:tr>
    </w:tbl>
    <w:p>
      <w:pPr>
        <w:pStyle w:val="26"/>
        <w:snapToGrid w:val="0"/>
        <w:spacing w:line="360" w:lineRule="exact"/>
        <w:outlineLvl w:val="0"/>
        <w:rPr>
          <w:rFonts w:hAnsi="宋体"/>
          <w:b/>
          <w:bCs/>
          <w:szCs w:val="24"/>
        </w:rPr>
      </w:pPr>
      <w:r>
        <w:rPr>
          <w:rFonts w:hint="eastAsia" w:hAnsi="宋体"/>
          <w:b/>
          <w:bCs/>
          <w:szCs w:val="24"/>
        </w:rPr>
        <w:t>三</w:t>
      </w:r>
      <w:r>
        <w:rPr>
          <w:rFonts w:hAnsi="宋体"/>
          <w:b/>
          <w:bCs/>
          <w:szCs w:val="24"/>
        </w:rPr>
        <w:t>、</w:t>
      </w:r>
      <w:r>
        <w:rPr>
          <w:rFonts w:hint="eastAsia" w:hAnsi="宋体"/>
          <w:b/>
          <w:bCs/>
          <w:szCs w:val="24"/>
        </w:rPr>
        <w:t>服务范围及</w:t>
      </w:r>
      <w:r>
        <w:rPr>
          <w:rFonts w:hAnsi="宋体"/>
          <w:b/>
          <w:bCs/>
          <w:szCs w:val="24"/>
        </w:rPr>
        <w:t>项目要求</w:t>
      </w:r>
    </w:p>
    <w:p>
      <w:pPr>
        <w:spacing w:line="360" w:lineRule="exact"/>
        <w:ind w:firstLine="480" w:firstLineChars="200"/>
        <w:rPr>
          <w:rFonts w:ascii="宋体" w:hAnsi="宋体"/>
        </w:rPr>
      </w:pPr>
      <w:r>
        <w:rPr>
          <w:rFonts w:hint="eastAsia" w:ascii="宋体" w:hAnsi="宋体"/>
        </w:rPr>
        <w:t>通信服务包含1675个移动**通租赁、系统专用流量及通信服务。</w:t>
      </w:r>
    </w:p>
    <w:p>
      <w:pPr>
        <w:spacing w:line="360" w:lineRule="exact"/>
        <w:ind w:firstLine="480" w:firstLineChars="200"/>
        <w:rPr>
          <w:rFonts w:ascii="宋体" w:hAnsi="宋体" w:cs="仿宋"/>
        </w:rPr>
      </w:pPr>
      <w:r>
        <w:rPr>
          <w:rFonts w:hint="eastAsia" w:ascii="宋体" w:hAnsi="宋体"/>
        </w:rPr>
        <w:t>通信服务</w:t>
      </w:r>
      <w:r>
        <w:rPr>
          <w:rFonts w:hint="eastAsia" w:ascii="宋体" w:hAnsi="宋体" w:cs="仿宋"/>
        </w:rPr>
        <w:t>包含每个终端24个月每月无限流量（其中4G≥20G/每月）;短信100条;每月300分钟通话。</w:t>
      </w:r>
    </w:p>
    <w:p>
      <w:pPr>
        <w:spacing w:line="360" w:lineRule="exact"/>
        <w:ind w:firstLine="480"/>
        <w:rPr>
          <w:rFonts w:hint="eastAsia" w:ascii="宋体" w:hAnsi="宋体"/>
        </w:rPr>
      </w:pPr>
      <w:r>
        <w:rPr>
          <w:rFonts w:hint="eastAsia" w:ascii="宋体" w:hAnsi="宋体"/>
        </w:rPr>
        <w:t>移动**通终端配置要求如下：</w:t>
      </w:r>
    </w:p>
    <w:p>
      <w:pPr>
        <w:spacing w:line="360" w:lineRule="exact"/>
        <w:ind w:firstLine="472" w:firstLineChars="196"/>
        <w:rPr>
          <w:rFonts w:ascii="宋体" w:hAnsi="宋体"/>
          <w:b/>
        </w:rPr>
      </w:pPr>
      <w:r>
        <w:rPr>
          <w:rFonts w:hint="eastAsia" w:ascii="宋体" w:hAnsi="宋体"/>
          <w:b/>
        </w:rPr>
        <w:t>移动**终端1</w:t>
      </w:r>
    </w:p>
    <w:tbl>
      <w:tblPr>
        <w:tblStyle w:val="52"/>
        <w:tblW w:w="98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3"/>
        <w:gridCol w:w="1276"/>
        <w:gridCol w:w="850"/>
        <w:gridCol w:w="425"/>
        <w:gridCol w:w="65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b/>
              </w:rPr>
            </w:pPr>
            <w:r>
              <w:rPr>
                <w:rFonts w:ascii="宋体" w:hAnsi="宋体"/>
                <w:b/>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b/>
              </w:rPr>
            </w:pPr>
            <w:r>
              <w:rPr>
                <w:rFonts w:ascii="宋体" w:hAnsi="宋体"/>
                <w:b/>
              </w:rPr>
              <w:t>设备名称</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b/>
              </w:rPr>
            </w:pPr>
            <w:r>
              <w:rPr>
                <w:rFonts w:ascii="宋体" w:hAnsi="宋体"/>
                <w:b/>
              </w:rPr>
              <w:t>数量</w:t>
            </w:r>
          </w:p>
        </w:tc>
        <w:tc>
          <w:tcPr>
            <w:tcW w:w="697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b/>
              </w:rPr>
            </w:pPr>
            <w:r>
              <w:rPr>
                <w:rFonts w:ascii="宋体" w:hAnsi="宋体"/>
                <w:b/>
              </w:rPr>
              <w:t>性能及指标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95" w:hRule="atLeast"/>
          <w:jc w:val="center"/>
        </w:trPr>
        <w:tc>
          <w:tcPr>
            <w:tcW w:w="763" w:type="dxa"/>
            <w:vMerge w:val="restart"/>
            <w:tcBorders>
              <w:top w:val="single" w:color="auto" w:sz="4" w:space="0"/>
              <w:left w:val="single" w:color="auto" w:sz="4" w:space="0"/>
              <w:right w:val="single" w:color="auto" w:sz="4" w:space="0"/>
            </w:tcBorders>
            <w:noWrap w:val="0"/>
            <w:vAlign w:val="center"/>
          </w:tcPr>
          <w:p>
            <w:pPr>
              <w:snapToGrid w:val="0"/>
              <w:spacing w:line="360" w:lineRule="exact"/>
              <w:jc w:val="center"/>
              <w:rPr>
                <w:rFonts w:ascii="宋体" w:hAnsi="宋体"/>
              </w:rPr>
            </w:pPr>
            <w:r>
              <w:rPr>
                <w:rFonts w:ascii="宋体" w:hAnsi="宋体"/>
              </w:rPr>
              <w:t>1</w:t>
            </w:r>
          </w:p>
        </w:tc>
        <w:tc>
          <w:tcPr>
            <w:tcW w:w="1276"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ascii="宋体" w:hAnsi="宋体"/>
              </w:rPr>
            </w:pPr>
            <w:r>
              <w:rPr>
                <w:rFonts w:ascii="宋体" w:hAnsi="宋体"/>
              </w:rPr>
              <w:t>移动**通租赁、系统专用流量及通信服务</w:t>
            </w:r>
            <w:r>
              <w:rPr>
                <w:rFonts w:hint="eastAsia" w:ascii="宋体" w:hAnsi="宋体"/>
              </w:rPr>
              <w:t>终端1</w:t>
            </w:r>
          </w:p>
        </w:tc>
        <w:tc>
          <w:tcPr>
            <w:tcW w:w="850" w:type="dxa"/>
            <w:vMerge w:val="restart"/>
            <w:tcBorders>
              <w:top w:val="single" w:color="auto" w:sz="4" w:space="0"/>
              <w:left w:val="single" w:color="auto" w:sz="4" w:space="0"/>
              <w:right w:val="single" w:color="auto" w:sz="4" w:space="0"/>
            </w:tcBorders>
            <w:noWrap w:val="0"/>
            <w:vAlign w:val="center"/>
          </w:tcPr>
          <w:p>
            <w:pPr>
              <w:snapToGrid w:val="0"/>
              <w:spacing w:line="360" w:lineRule="exact"/>
              <w:jc w:val="center"/>
              <w:rPr>
                <w:rFonts w:ascii="宋体" w:hAnsi="宋体"/>
              </w:rPr>
            </w:pPr>
            <w:r>
              <w:rPr>
                <w:rFonts w:hint="eastAsia" w:ascii="宋体" w:hAnsi="宋体"/>
              </w:rPr>
              <w:t>533</w:t>
            </w:r>
            <w:r>
              <w:rPr>
                <w:rFonts w:ascii="宋体" w:hAnsi="宋体"/>
              </w:rPr>
              <w:t>台</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rPr>
            </w:pPr>
            <w:r>
              <w:rPr>
                <w:rFonts w:ascii="宋体" w:hAnsi="宋体"/>
              </w:rPr>
              <w:t>屏幕</w:t>
            </w:r>
          </w:p>
        </w:tc>
        <w:tc>
          <w:tcPr>
            <w:tcW w:w="655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rPr>
            </w:pPr>
            <w:r>
              <w:rPr>
                <w:rFonts w:ascii="宋体" w:hAnsi="宋体"/>
              </w:rPr>
              <w:t>触摸屏类型</w:t>
            </w:r>
            <w:r>
              <w:rPr>
                <w:rFonts w:hint="eastAsia" w:ascii="宋体" w:hAnsi="宋体"/>
              </w:rPr>
              <w:t>：</w:t>
            </w:r>
            <w:r>
              <w:rPr>
                <w:rFonts w:ascii="宋体" w:hAnsi="宋体"/>
              </w:rPr>
              <w:t>多点触控</w:t>
            </w:r>
            <w:r>
              <w:rPr>
                <w:rFonts w:hint="eastAsia" w:ascii="宋体" w:hAnsi="宋体"/>
              </w:rPr>
              <w:t>触摸屏</w:t>
            </w:r>
          </w:p>
          <w:p>
            <w:pPr>
              <w:snapToGrid w:val="0"/>
              <w:spacing w:line="360" w:lineRule="exact"/>
              <w:rPr>
                <w:rFonts w:ascii="宋体" w:hAnsi="宋体"/>
              </w:rPr>
            </w:pPr>
            <w:r>
              <w:rPr>
                <w:rFonts w:ascii="宋体" w:hAnsi="宋体"/>
              </w:rPr>
              <w:t>尺寸</w:t>
            </w:r>
            <w:r>
              <w:rPr>
                <w:rFonts w:hint="eastAsia" w:ascii="宋体" w:hAnsi="宋体"/>
              </w:rPr>
              <w:t>：6.53</w:t>
            </w:r>
            <w:r>
              <w:rPr>
                <w:rFonts w:ascii="宋体" w:hAnsi="宋体"/>
              </w:rPr>
              <w:t>英寸</w:t>
            </w:r>
          </w:p>
          <w:p>
            <w:pPr>
              <w:snapToGrid w:val="0"/>
              <w:spacing w:line="360" w:lineRule="exact"/>
              <w:rPr>
                <w:rFonts w:ascii="宋体" w:hAnsi="宋体"/>
              </w:rPr>
            </w:pPr>
            <w:r>
              <w:rPr>
                <w:rFonts w:ascii="宋体" w:hAnsi="宋体"/>
              </w:rPr>
              <w:t>分辨率</w:t>
            </w:r>
            <w:r>
              <w:rPr>
                <w:rFonts w:hint="eastAsia" w:ascii="宋体" w:hAnsi="宋体"/>
              </w:rPr>
              <w:t>：FHD+2244</w:t>
            </w:r>
            <w:r>
              <w:rPr>
                <w:rFonts w:ascii="宋体" w:hAnsi="宋体"/>
              </w:rPr>
              <w:t>x1080像素</w:t>
            </w:r>
          </w:p>
          <w:p>
            <w:pPr>
              <w:snapToGrid w:val="0"/>
              <w:spacing w:line="360" w:lineRule="exact"/>
              <w:rPr>
                <w:rFonts w:ascii="宋体" w:hAnsi="宋体"/>
              </w:rPr>
            </w:pPr>
            <w:r>
              <w:rPr>
                <w:rFonts w:hint="eastAsia" w:ascii="宋体" w:hAnsi="宋体"/>
              </w:rPr>
              <w:t>色彩：1670万色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95" w:hRule="atLeast"/>
          <w:jc w:val="center"/>
        </w:trPr>
        <w:tc>
          <w:tcPr>
            <w:tcW w:w="763" w:type="dxa"/>
            <w:vMerge w:val="continue"/>
            <w:tcBorders>
              <w:left w:val="single" w:color="auto" w:sz="4" w:space="0"/>
              <w:right w:val="single" w:color="auto" w:sz="4" w:space="0"/>
            </w:tcBorders>
            <w:noWrap w:val="0"/>
            <w:vAlign w:val="center"/>
          </w:tcPr>
          <w:p>
            <w:pPr>
              <w:snapToGrid w:val="0"/>
              <w:spacing w:line="360" w:lineRule="exact"/>
              <w:jc w:val="center"/>
              <w:rPr>
                <w:rFonts w:ascii="宋体" w:hAnsi="宋体"/>
              </w:rPr>
            </w:pPr>
          </w:p>
        </w:tc>
        <w:tc>
          <w:tcPr>
            <w:tcW w:w="1276" w:type="dxa"/>
            <w:vMerge w:val="continue"/>
            <w:tcBorders>
              <w:left w:val="single" w:color="auto" w:sz="4" w:space="0"/>
              <w:right w:val="single" w:color="auto" w:sz="4" w:space="0"/>
            </w:tcBorders>
            <w:noWrap w:val="0"/>
            <w:vAlign w:val="center"/>
          </w:tcPr>
          <w:p>
            <w:pPr>
              <w:snapToGrid w:val="0"/>
              <w:spacing w:line="360" w:lineRule="exact"/>
              <w:jc w:val="center"/>
              <w:rPr>
                <w:rFonts w:ascii="宋体" w:hAnsi="宋体"/>
              </w:rPr>
            </w:pPr>
          </w:p>
        </w:tc>
        <w:tc>
          <w:tcPr>
            <w:tcW w:w="850" w:type="dxa"/>
            <w:vMerge w:val="continue"/>
            <w:tcBorders>
              <w:left w:val="single" w:color="auto" w:sz="4" w:space="0"/>
              <w:right w:val="single" w:color="auto" w:sz="4" w:space="0"/>
            </w:tcBorders>
            <w:noWrap w:val="0"/>
            <w:vAlign w:val="center"/>
          </w:tcPr>
          <w:p>
            <w:pPr>
              <w:snapToGrid w:val="0"/>
              <w:spacing w:line="360" w:lineRule="exact"/>
              <w:jc w:val="center"/>
              <w:rPr>
                <w:rFonts w:ascii="宋体" w:hAnsi="宋体"/>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rPr>
            </w:pPr>
            <w:r>
              <w:rPr>
                <w:rFonts w:ascii="宋体" w:hAnsi="宋体"/>
              </w:rPr>
              <w:t>网络</w:t>
            </w:r>
          </w:p>
        </w:tc>
        <w:tc>
          <w:tcPr>
            <w:tcW w:w="655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rPr>
            </w:pPr>
            <w:r>
              <w:rPr>
                <w:rFonts w:ascii="宋体" w:hAnsi="宋体"/>
              </w:rPr>
              <w:t>4G网络移动TD-LTE，联通TD-LTE，联通FDD-LTE，电信TD-LTE，电信FDD-LTE</w:t>
            </w:r>
          </w:p>
          <w:p>
            <w:pPr>
              <w:snapToGrid w:val="0"/>
              <w:spacing w:line="360" w:lineRule="exact"/>
              <w:rPr>
                <w:rFonts w:ascii="宋体" w:hAnsi="宋体"/>
              </w:rPr>
            </w:pPr>
            <w:r>
              <w:rPr>
                <w:rFonts w:ascii="宋体" w:hAnsi="宋体"/>
              </w:rPr>
              <w:t>3G网络移动3G（TD-SCDMA），联通3G（WCDMA），电信3G（CDMA2000），联通2G/移动2G（GSM），电信2G（CDMA）;</w:t>
            </w:r>
          </w:p>
          <w:p>
            <w:pPr>
              <w:snapToGrid w:val="0"/>
              <w:spacing w:line="360" w:lineRule="exact"/>
              <w:rPr>
                <w:rFonts w:ascii="宋体" w:hAnsi="宋体"/>
              </w:rPr>
            </w:pPr>
            <w:r>
              <w:rPr>
                <w:rFonts w:ascii="宋体" w:hAnsi="宋体"/>
              </w:rPr>
              <w:t>SIM卡双卡 ;</w:t>
            </w:r>
          </w:p>
          <w:p>
            <w:pPr>
              <w:snapToGrid w:val="0"/>
              <w:spacing w:line="360" w:lineRule="exact"/>
              <w:rPr>
                <w:rFonts w:ascii="宋体" w:hAnsi="宋体"/>
              </w:rPr>
            </w:pPr>
            <w:r>
              <w:rPr>
                <w:rFonts w:ascii="宋体" w:hAnsi="宋体"/>
              </w:rPr>
              <w:t>GPS导航，北斗导航;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 w:hRule="atLeast"/>
          <w:jc w:val="center"/>
        </w:trPr>
        <w:tc>
          <w:tcPr>
            <w:tcW w:w="763" w:type="dxa"/>
            <w:vMerge w:val="continue"/>
            <w:tcBorders>
              <w:left w:val="single" w:color="auto" w:sz="4" w:space="0"/>
              <w:right w:val="single" w:color="auto" w:sz="4" w:space="0"/>
            </w:tcBorders>
            <w:noWrap w:val="0"/>
            <w:vAlign w:val="center"/>
          </w:tcPr>
          <w:p>
            <w:pPr>
              <w:snapToGrid w:val="0"/>
              <w:spacing w:line="360" w:lineRule="exact"/>
              <w:jc w:val="center"/>
              <w:rPr>
                <w:rFonts w:ascii="宋体" w:hAnsi="宋体"/>
              </w:rPr>
            </w:pPr>
          </w:p>
        </w:tc>
        <w:tc>
          <w:tcPr>
            <w:tcW w:w="1276" w:type="dxa"/>
            <w:vMerge w:val="continue"/>
            <w:tcBorders>
              <w:left w:val="single" w:color="auto" w:sz="4" w:space="0"/>
              <w:right w:val="single" w:color="auto" w:sz="4" w:space="0"/>
            </w:tcBorders>
            <w:noWrap w:val="0"/>
            <w:vAlign w:val="center"/>
          </w:tcPr>
          <w:p>
            <w:pPr>
              <w:snapToGrid w:val="0"/>
              <w:spacing w:line="360" w:lineRule="exact"/>
              <w:jc w:val="center"/>
              <w:rPr>
                <w:rFonts w:ascii="宋体" w:hAnsi="宋体"/>
              </w:rPr>
            </w:pPr>
          </w:p>
        </w:tc>
        <w:tc>
          <w:tcPr>
            <w:tcW w:w="850" w:type="dxa"/>
            <w:vMerge w:val="continue"/>
            <w:tcBorders>
              <w:left w:val="single" w:color="auto" w:sz="4" w:space="0"/>
              <w:right w:val="single" w:color="auto" w:sz="4" w:space="0"/>
            </w:tcBorders>
            <w:noWrap w:val="0"/>
            <w:vAlign w:val="center"/>
          </w:tcPr>
          <w:p>
            <w:pPr>
              <w:snapToGrid w:val="0"/>
              <w:spacing w:line="360" w:lineRule="exact"/>
              <w:jc w:val="center"/>
              <w:rPr>
                <w:rFonts w:ascii="宋体" w:hAnsi="宋体"/>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rPr>
            </w:pPr>
            <w:r>
              <w:rPr>
                <w:rFonts w:ascii="宋体" w:hAnsi="宋体"/>
              </w:rPr>
              <w:t>硬件</w:t>
            </w:r>
          </w:p>
        </w:tc>
        <w:tc>
          <w:tcPr>
            <w:tcW w:w="655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rPr>
            </w:pPr>
            <w:r>
              <w:rPr>
                <w:rFonts w:hint="eastAsia" w:ascii="宋体" w:hAnsi="宋体"/>
              </w:rPr>
              <w:t>CPU</w:t>
            </w:r>
            <w:r>
              <w:rPr>
                <w:rFonts w:ascii="宋体" w:hAnsi="宋体"/>
              </w:rPr>
              <w:t>核数</w:t>
            </w:r>
            <w:r>
              <w:rPr>
                <w:rFonts w:hint="eastAsia" w:ascii="宋体" w:hAnsi="宋体"/>
              </w:rPr>
              <w:t>:</w:t>
            </w:r>
            <w:r>
              <w:rPr>
                <w:rFonts w:ascii="宋体" w:hAnsi="宋体"/>
              </w:rPr>
              <w:t>八</w:t>
            </w:r>
            <w:r>
              <w:rPr>
                <w:rFonts w:hint="eastAsia" w:ascii="宋体" w:hAnsi="宋体"/>
              </w:rPr>
              <w:t>核</w:t>
            </w:r>
          </w:p>
          <w:p>
            <w:pPr>
              <w:snapToGrid w:val="0"/>
              <w:spacing w:line="360" w:lineRule="exact"/>
              <w:rPr>
                <w:rFonts w:ascii="宋体" w:hAnsi="宋体"/>
              </w:rPr>
            </w:pPr>
            <w:r>
              <w:rPr>
                <w:rFonts w:ascii="宋体" w:hAnsi="宋体"/>
              </w:rPr>
              <w:t>CPU</w:t>
            </w:r>
            <w:r>
              <w:rPr>
                <w:rFonts w:hint="eastAsia" w:ascii="宋体" w:hAnsi="宋体"/>
              </w:rPr>
              <w:t>主频：</w:t>
            </w:r>
            <w:r>
              <w:rPr>
                <w:rFonts w:ascii="宋体" w:hAnsi="宋体"/>
              </w:rPr>
              <w:t>2.</w:t>
            </w:r>
            <w:r>
              <w:rPr>
                <w:rFonts w:hint="eastAsia" w:ascii="宋体" w:hAnsi="宋体"/>
              </w:rPr>
              <w:t>6</w:t>
            </w:r>
            <w:r>
              <w:rPr>
                <w:rFonts w:ascii="宋体" w:hAnsi="宋体"/>
              </w:rPr>
              <w:t>GHz;</w:t>
            </w:r>
          </w:p>
          <w:p>
            <w:pPr>
              <w:snapToGrid w:val="0"/>
              <w:spacing w:line="360" w:lineRule="exact"/>
              <w:rPr>
                <w:rFonts w:ascii="宋体" w:hAnsi="宋体"/>
              </w:rPr>
            </w:pPr>
            <w:r>
              <w:rPr>
                <w:rFonts w:ascii="宋体" w:hAnsi="宋体"/>
              </w:rPr>
              <w:t>RAM容量</w:t>
            </w:r>
            <w:r>
              <w:rPr>
                <w:rFonts w:hint="eastAsia" w:ascii="宋体" w:hAnsi="宋体"/>
              </w:rPr>
              <w:t>：6</w:t>
            </w:r>
            <w:r>
              <w:rPr>
                <w:rFonts w:ascii="宋体" w:hAnsi="宋体"/>
              </w:rPr>
              <w:t>GB;</w:t>
            </w:r>
          </w:p>
          <w:p>
            <w:pPr>
              <w:snapToGrid w:val="0"/>
              <w:spacing w:line="360" w:lineRule="exact"/>
              <w:rPr>
                <w:rFonts w:ascii="宋体" w:hAnsi="宋体"/>
              </w:rPr>
            </w:pPr>
            <w:r>
              <w:rPr>
                <w:rFonts w:ascii="宋体" w:hAnsi="宋体"/>
              </w:rPr>
              <w:t>ROM容量</w:t>
            </w:r>
            <w:r>
              <w:rPr>
                <w:rFonts w:hint="eastAsia" w:ascii="宋体" w:hAnsi="宋体"/>
              </w:rPr>
              <w:t>：</w:t>
            </w:r>
            <w:r>
              <w:rPr>
                <w:rFonts w:ascii="宋体" w:hAnsi="宋体"/>
              </w:rPr>
              <w:t>64GB;</w:t>
            </w:r>
            <w:r>
              <w:rPr>
                <w:rFonts w:hint="eastAsia" w:ascii="宋体" w:hAnsi="宋体"/>
              </w:rPr>
              <w:t xml:space="preserve"> </w:t>
            </w:r>
          </w:p>
          <w:p>
            <w:pPr>
              <w:snapToGrid w:val="0"/>
              <w:spacing w:line="360" w:lineRule="exact"/>
              <w:rPr>
                <w:rFonts w:ascii="宋体" w:hAnsi="宋体"/>
              </w:rPr>
            </w:pPr>
            <w:r>
              <w:rPr>
                <w:rFonts w:ascii="宋体" w:hAnsi="宋体"/>
              </w:rPr>
              <w:t>电池容量</w:t>
            </w:r>
            <w:r>
              <w:rPr>
                <w:rFonts w:hint="eastAsia" w:ascii="宋体" w:hAnsi="宋体"/>
              </w:rPr>
              <w:t>：</w:t>
            </w:r>
            <w:r>
              <w:rPr>
                <w:rFonts w:ascii="宋体" w:hAnsi="宋体"/>
              </w:rPr>
              <w:t xml:space="preserve">4000mAh;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95" w:hRule="atLeast"/>
          <w:jc w:val="center"/>
        </w:trPr>
        <w:tc>
          <w:tcPr>
            <w:tcW w:w="763" w:type="dxa"/>
            <w:vMerge w:val="continue"/>
            <w:tcBorders>
              <w:left w:val="single" w:color="auto" w:sz="4" w:space="0"/>
              <w:right w:val="single" w:color="auto" w:sz="4" w:space="0"/>
            </w:tcBorders>
            <w:noWrap w:val="0"/>
            <w:vAlign w:val="center"/>
          </w:tcPr>
          <w:p>
            <w:pPr>
              <w:snapToGrid w:val="0"/>
              <w:spacing w:line="360" w:lineRule="exact"/>
              <w:jc w:val="center"/>
              <w:rPr>
                <w:rFonts w:ascii="宋体" w:hAnsi="宋体"/>
              </w:rPr>
            </w:pPr>
          </w:p>
        </w:tc>
        <w:tc>
          <w:tcPr>
            <w:tcW w:w="1276" w:type="dxa"/>
            <w:vMerge w:val="continue"/>
            <w:tcBorders>
              <w:left w:val="single" w:color="auto" w:sz="4" w:space="0"/>
              <w:right w:val="single" w:color="auto" w:sz="4" w:space="0"/>
            </w:tcBorders>
            <w:noWrap w:val="0"/>
            <w:vAlign w:val="center"/>
          </w:tcPr>
          <w:p>
            <w:pPr>
              <w:snapToGrid w:val="0"/>
              <w:spacing w:line="360" w:lineRule="exact"/>
              <w:jc w:val="center"/>
              <w:rPr>
                <w:rFonts w:ascii="宋体" w:hAnsi="宋体"/>
              </w:rPr>
            </w:pPr>
          </w:p>
        </w:tc>
        <w:tc>
          <w:tcPr>
            <w:tcW w:w="850" w:type="dxa"/>
            <w:vMerge w:val="continue"/>
            <w:tcBorders>
              <w:left w:val="single" w:color="auto" w:sz="4" w:space="0"/>
              <w:right w:val="single" w:color="auto" w:sz="4" w:space="0"/>
            </w:tcBorders>
            <w:noWrap w:val="0"/>
            <w:vAlign w:val="center"/>
          </w:tcPr>
          <w:p>
            <w:pPr>
              <w:snapToGrid w:val="0"/>
              <w:spacing w:line="360" w:lineRule="exact"/>
              <w:jc w:val="center"/>
              <w:rPr>
                <w:rFonts w:ascii="宋体" w:hAnsi="宋体"/>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rPr>
            </w:pPr>
            <w:r>
              <w:rPr>
                <w:rFonts w:ascii="宋体" w:hAnsi="宋体"/>
              </w:rPr>
              <w:t>摄像头</w:t>
            </w:r>
          </w:p>
        </w:tc>
        <w:tc>
          <w:tcPr>
            <w:tcW w:w="655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rPr>
            </w:pPr>
            <w:r>
              <w:rPr>
                <w:rFonts w:ascii="宋体" w:hAnsi="宋体"/>
              </w:rPr>
              <w:t>后置摄像头：1</w:t>
            </w:r>
            <w:r>
              <w:rPr>
                <w:rFonts w:hint="eastAsia" w:ascii="宋体" w:hAnsi="宋体"/>
              </w:rPr>
              <w:t>6</w:t>
            </w:r>
            <w:r>
              <w:rPr>
                <w:rFonts w:ascii="宋体" w:hAnsi="宋体"/>
              </w:rPr>
              <w:t>00万像素</w:t>
            </w:r>
            <w:r>
              <w:rPr>
                <w:rFonts w:hint="eastAsia" w:ascii="宋体" w:hAnsi="宋体"/>
              </w:rPr>
              <w:t>（广角）</w:t>
            </w:r>
          </w:p>
          <w:p>
            <w:pPr>
              <w:snapToGrid w:val="0"/>
              <w:spacing w:line="360" w:lineRule="exact"/>
              <w:rPr>
                <w:rFonts w:ascii="宋体" w:hAnsi="宋体"/>
              </w:rPr>
            </w:pPr>
            <w:r>
              <w:rPr>
                <w:rFonts w:ascii="宋体" w:hAnsi="宋体"/>
              </w:rPr>
              <w:t>前置摄像头</w:t>
            </w:r>
            <w:r>
              <w:rPr>
                <w:rFonts w:hint="eastAsia" w:ascii="宋体" w:hAnsi="宋体"/>
              </w:rPr>
              <w:t>：2400</w:t>
            </w:r>
            <w:r>
              <w:rPr>
                <w:rFonts w:ascii="宋体" w:hAnsi="宋体"/>
              </w:rPr>
              <w:t>万像素</w:t>
            </w:r>
          </w:p>
          <w:p>
            <w:pPr>
              <w:snapToGrid w:val="0"/>
              <w:spacing w:line="360" w:lineRule="exact"/>
              <w:rPr>
                <w:rFonts w:ascii="宋体" w:hAnsi="宋体"/>
              </w:rPr>
            </w:pPr>
            <w:r>
              <w:rPr>
                <w:rFonts w:hint="eastAsia" w:ascii="宋体" w:hAnsi="宋体"/>
              </w:rPr>
              <w:t>变焦模式：2倍光学变焦、10倍数字变焦</w:t>
            </w:r>
          </w:p>
          <w:p>
            <w:pPr>
              <w:snapToGrid w:val="0"/>
              <w:spacing w:line="360" w:lineRule="exact"/>
              <w:rPr>
                <w:rFonts w:ascii="宋体" w:hAnsi="宋体"/>
              </w:rPr>
            </w:pPr>
            <w:r>
              <w:rPr>
                <w:rFonts w:ascii="宋体" w:hAnsi="宋体"/>
              </w:rPr>
              <w:t>最大支持 5</w:t>
            </w:r>
            <w:r>
              <w:rPr>
                <w:rFonts w:hint="eastAsia" w:ascii="宋体" w:hAnsi="宋体"/>
              </w:rPr>
              <w:t>632</w:t>
            </w:r>
            <w:r>
              <w:rPr>
                <w:rFonts w:ascii="宋体" w:hAnsi="宋体"/>
              </w:rPr>
              <w:t>×</w:t>
            </w:r>
            <w:r>
              <w:rPr>
                <w:rFonts w:hint="eastAsia" w:ascii="宋体" w:hAnsi="宋体"/>
              </w:rPr>
              <w:t>4224</w:t>
            </w:r>
            <w:r>
              <w:rPr>
                <w:rFonts w:ascii="宋体" w:hAnsi="宋体"/>
              </w:rPr>
              <w:t xml:space="preserve"> 像素照片拍摄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 w:hRule="atLeast"/>
          <w:jc w:val="center"/>
        </w:trPr>
        <w:tc>
          <w:tcPr>
            <w:tcW w:w="763" w:type="dxa"/>
            <w:vMerge w:val="continue"/>
            <w:tcBorders>
              <w:left w:val="single" w:color="auto" w:sz="4" w:space="0"/>
              <w:right w:val="single" w:color="auto" w:sz="4" w:space="0"/>
            </w:tcBorders>
            <w:noWrap w:val="0"/>
            <w:vAlign w:val="center"/>
          </w:tcPr>
          <w:p>
            <w:pPr>
              <w:snapToGrid w:val="0"/>
              <w:spacing w:line="360" w:lineRule="exact"/>
              <w:rPr>
                <w:rFonts w:ascii="宋体" w:hAnsi="宋体"/>
              </w:rPr>
            </w:pPr>
          </w:p>
        </w:tc>
        <w:tc>
          <w:tcPr>
            <w:tcW w:w="1276" w:type="dxa"/>
            <w:vMerge w:val="continue"/>
            <w:tcBorders>
              <w:left w:val="single" w:color="auto" w:sz="4" w:space="0"/>
              <w:right w:val="single" w:color="auto" w:sz="4" w:space="0"/>
            </w:tcBorders>
            <w:noWrap w:val="0"/>
            <w:vAlign w:val="center"/>
          </w:tcPr>
          <w:p>
            <w:pPr>
              <w:snapToGrid w:val="0"/>
              <w:spacing w:line="360" w:lineRule="exact"/>
              <w:jc w:val="center"/>
              <w:rPr>
                <w:rFonts w:ascii="宋体" w:hAnsi="宋体"/>
              </w:rPr>
            </w:pPr>
          </w:p>
        </w:tc>
        <w:tc>
          <w:tcPr>
            <w:tcW w:w="850" w:type="dxa"/>
            <w:vMerge w:val="continue"/>
            <w:tcBorders>
              <w:left w:val="single" w:color="auto" w:sz="4" w:space="0"/>
              <w:right w:val="single" w:color="auto" w:sz="4" w:space="0"/>
            </w:tcBorders>
            <w:noWrap w:val="0"/>
            <w:vAlign w:val="center"/>
          </w:tcPr>
          <w:p>
            <w:pPr>
              <w:snapToGrid w:val="0"/>
              <w:spacing w:line="360" w:lineRule="exact"/>
              <w:jc w:val="center"/>
              <w:rPr>
                <w:rFonts w:ascii="宋体" w:hAnsi="宋体"/>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rPr>
            </w:pPr>
            <w:r>
              <w:rPr>
                <w:rFonts w:ascii="宋体" w:hAnsi="宋体"/>
              </w:rPr>
              <w:t>附件</w:t>
            </w:r>
          </w:p>
        </w:tc>
        <w:tc>
          <w:tcPr>
            <w:tcW w:w="655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rPr>
            </w:pPr>
            <w:r>
              <w:rPr>
                <w:rFonts w:ascii="宋体" w:hAnsi="宋体"/>
              </w:rPr>
              <w:t>手机（含内置电池）x1;充电器 x1;5A USB数据线 x1;线控耳机 x1;快速指南 x1;三包凭证 x1;取卡针 x1;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77" w:hRule="atLeast"/>
          <w:jc w:val="center"/>
        </w:trPr>
        <w:tc>
          <w:tcPr>
            <w:tcW w:w="763" w:type="dxa"/>
            <w:vMerge w:val="continue"/>
            <w:tcBorders>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rPr>
            </w:pPr>
          </w:p>
        </w:tc>
        <w:tc>
          <w:tcPr>
            <w:tcW w:w="1276" w:type="dxa"/>
            <w:vMerge w:val="continue"/>
            <w:tcBorders>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rPr>
            </w:pPr>
          </w:p>
        </w:tc>
        <w:tc>
          <w:tcPr>
            <w:tcW w:w="850" w:type="dxa"/>
            <w:vMerge w:val="continue"/>
            <w:tcBorders>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rPr>
            </w:pPr>
            <w:r>
              <w:rPr>
                <w:rFonts w:ascii="宋体" w:hAnsi="宋体"/>
              </w:rPr>
              <w:t>其他</w:t>
            </w:r>
          </w:p>
        </w:tc>
        <w:tc>
          <w:tcPr>
            <w:tcW w:w="65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rPr>
            </w:pPr>
            <w:r>
              <w:rPr>
                <w:rFonts w:hint="eastAsia" w:ascii="宋体" w:hAnsi="宋体"/>
              </w:rPr>
              <w:t>1、</w:t>
            </w:r>
            <w:r>
              <w:rPr>
                <w:rFonts w:ascii="宋体" w:hAnsi="宋体"/>
              </w:rPr>
              <w:t>终端集成“浙</w:t>
            </w:r>
            <w:r>
              <w:rPr>
                <w:rFonts w:hint="eastAsia" w:ascii="宋体" w:hAnsi="宋体"/>
              </w:rPr>
              <w:t>警云端</w:t>
            </w:r>
            <w:r>
              <w:rPr>
                <w:rFonts w:ascii="宋体" w:hAnsi="宋体"/>
              </w:rPr>
              <w:t>APP”;</w:t>
            </w:r>
          </w:p>
          <w:p>
            <w:pPr>
              <w:spacing w:line="360" w:lineRule="exact"/>
              <w:rPr>
                <w:rFonts w:ascii="宋体" w:hAnsi="宋体"/>
              </w:rPr>
            </w:pPr>
            <w:r>
              <w:rPr>
                <w:rFonts w:hint="eastAsia" w:ascii="宋体" w:hAnsi="宋体"/>
              </w:rPr>
              <w:t>2、</w:t>
            </w:r>
            <w:r>
              <w:rPr>
                <w:rFonts w:ascii="宋体" w:hAnsi="宋体"/>
              </w:rPr>
              <w:t>双系统，支持同时在网;</w:t>
            </w:r>
          </w:p>
          <w:p>
            <w:pPr>
              <w:spacing w:line="360" w:lineRule="exact"/>
              <w:rPr>
                <w:rFonts w:ascii="宋体" w:hAnsi="宋体"/>
              </w:rPr>
            </w:pPr>
            <w:r>
              <w:rPr>
                <w:rFonts w:hint="eastAsia" w:ascii="宋体" w:hAnsi="宋体"/>
              </w:rPr>
              <w:t>3、包含一年12个月碎屏险。</w:t>
            </w:r>
          </w:p>
          <w:p>
            <w:pPr>
              <w:spacing w:line="360" w:lineRule="exact"/>
              <w:rPr>
                <w:rFonts w:ascii="宋体" w:hAnsi="宋体"/>
              </w:rPr>
            </w:pPr>
            <w:r>
              <w:rPr>
                <w:rFonts w:hint="eastAsia" w:ascii="宋体" w:hAnsi="宋体"/>
              </w:rPr>
              <w:t>4、NFC:支持ISO1443B</w:t>
            </w:r>
          </w:p>
        </w:tc>
      </w:tr>
    </w:tbl>
    <w:p>
      <w:pPr>
        <w:spacing w:line="360" w:lineRule="exact"/>
        <w:rPr>
          <w:rFonts w:ascii="宋体" w:hAnsi="宋体"/>
          <w:b/>
        </w:rPr>
      </w:pPr>
      <w:r>
        <w:rPr>
          <w:rFonts w:hint="eastAsia" w:ascii="宋体" w:hAnsi="宋体"/>
          <w:b/>
        </w:rPr>
        <w:t>移动**终端2</w:t>
      </w:r>
    </w:p>
    <w:tbl>
      <w:tblPr>
        <w:tblStyle w:val="52"/>
        <w:tblW w:w="99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276"/>
        <w:gridCol w:w="1009"/>
        <w:gridCol w:w="426"/>
        <w:gridCol w:w="65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95" w:hRule="atLeast"/>
          <w:jc w:val="center"/>
        </w:trPr>
        <w:tc>
          <w:tcPr>
            <w:tcW w:w="709" w:type="dxa"/>
            <w:vMerge w:val="restart"/>
            <w:tcBorders>
              <w:top w:val="single" w:color="auto" w:sz="4" w:space="0"/>
              <w:left w:val="single" w:color="auto" w:sz="4" w:space="0"/>
              <w:right w:val="single" w:color="auto" w:sz="4" w:space="0"/>
            </w:tcBorders>
            <w:noWrap w:val="0"/>
            <w:vAlign w:val="center"/>
          </w:tcPr>
          <w:p>
            <w:pPr>
              <w:snapToGrid w:val="0"/>
              <w:spacing w:line="360" w:lineRule="exact"/>
              <w:jc w:val="center"/>
              <w:rPr>
                <w:rFonts w:ascii="宋体" w:hAnsi="宋体"/>
              </w:rPr>
            </w:pPr>
            <w:r>
              <w:rPr>
                <w:rFonts w:hint="eastAsia" w:ascii="宋体" w:hAnsi="宋体"/>
              </w:rPr>
              <w:t>2</w:t>
            </w:r>
          </w:p>
        </w:tc>
        <w:tc>
          <w:tcPr>
            <w:tcW w:w="1276"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ascii="宋体" w:hAnsi="宋体"/>
              </w:rPr>
            </w:pPr>
            <w:r>
              <w:rPr>
                <w:rFonts w:ascii="宋体" w:hAnsi="宋体"/>
              </w:rPr>
              <w:t>移动**通租赁、系统专用流量及通信服务</w:t>
            </w:r>
            <w:r>
              <w:rPr>
                <w:rFonts w:hint="eastAsia" w:ascii="宋体" w:hAnsi="宋体"/>
              </w:rPr>
              <w:t>终端2</w:t>
            </w:r>
          </w:p>
        </w:tc>
        <w:tc>
          <w:tcPr>
            <w:tcW w:w="1009" w:type="dxa"/>
            <w:vMerge w:val="restart"/>
            <w:tcBorders>
              <w:top w:val="single" w:color="auto" w:sz="4" w:space="0"/>
              <w:left w:val="single" w:color="auto" w:sz="4" w:space="0"/>
              <w:right w:val="single" w:color="auto" w:sz="4" w:space="0"/>
            </w:tcBorders>
            <w:noWrap w:val="0"/>
            <w:vAlign w:val="center"/>
          </w:tcPr>
          <w:p>
            <w:pPr>
              <w:snapToGrid w:val="0"/>
              <w:spacing w:line="360" w:lineRule="exact"/>
              <w:jc w:val="center"/>
              <w:rPr>
                <w:rFonts w:ascii="宋体" w:hAnsi="宋体"/>
              </w:rPr>
            </w:pPr>
            <w:r>
              <w:rPr>
                <w:rFonts w:hint="eastAsia" w:ascii="宋体" w:hAnsi="宋体"/>
              </w:rPr>
              <w:t>592</w:t>
            </w:r>
            <w:r>
              <w:rPr>
                <w:rFonts w:ascii="宋体" w:hAnsi="宋体"/>
              </w:rPr>
              <w:t>台</w:t>
            </w:r>
          </w:p>
        </w:tc>
        <w:tc>
          <w:tcPr>
            <w:tcW w:w="4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rPr>
            </w:pPr>
            <w:r>
              <w:rPr>
                <w:rFonts w:ascii="宋体" w:hAnsi="宋体"/>
              </w:rPr>
              <w:t>屏幕</w:t>
            </w:r>
          </w:p>
        </w:tc>
        <w:tc>
          <w:tcPr>
            <w:tcW w:w="65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rPr>
            </w:pPr>
            <w:r>
              <w:rPr>
                <w:rFonts w:ascii="宋体" w:hAnsi="宋体"/>
              </w:rPr>
              <w:t>触摸屏类型</w:t>
            </w:r>
            <w:r>
              <w:rPr>
                <w:rFonts w:hint="eastAsia" w:ascii="宋体" w:hAnsi="宋体"/>
              </w:rPr>
              <w:t>：</w:t>
            </w:r>
            <w:r>
              <w:rPr>
                <w:rFonts w:ascii="宋体" w:hAnsi="宋体"/>
              </w:rPr>
              <w:t>多点触控</w:t>
            </w:r>
            <w:r>
              <w:rPr>
                <w:rFonts w:hint="eastAsia" w:ascii="宋体" w:hAnsi="宋体"/>
              </w:rPr>
              <w:t>触摸屏,AMOLED</w:t>
            </w:r>
          </w:p>
          <w:p>
            <w:pPr>
              <w:snapToGrid w:val="0"/>
              <w:spacing w:line="360" w:lineRule="exact"/>
              <w:rPr>
                <w:rFonts w:ascii="宋体" w:hAnsi="宋体"/>
              </w:rPr>
            </w:pPr>
            <w:r>
              <w:rPr>
                <w:rFonts w:ascii="宋体" w:hAnsi="宋体"/>
              </w:rPr>
              <w:t>尺寸</w:t>
            </w:r>
            <w:r>
              <w:rPr>
                <w:rFonts w:hint="eastAsia" w:ascii="宋体" w:hAnsi="宋体"/>
              </w:rPr>
              <w:t>：6.47</w:t>
            </w:r>
            <w:r>
              <w:rPr>
                <w:rFonts w:ascii="宋体" w:hAnsi="宋体"/>
              </w:rPr>
              <w:t>英寸</w:t>
            </w:r>
          </w:p>
          <w:p>
            <w:pPr>
              <w:snapToGrid w:val="0"/>
              <w:spacing w:line="360" w:lineRule="exact"/>
              <w:rPr>
                <w:rFonts w:ascii="宋体" w:hAnsi="宋体"/>
              </w:rPr>
            </w:pPr>
            <w:r>
              <w:rPr>
                <w:rFonts w:ascii="宋体" w:hAnsi="宋体"/>
              </w:rPr>
              <w:t>分辨率</w:t>
            </w:r>
            <w:r>
              <w:rPr>
                <w:rFonts w:hint="eastAsia" w:ascii="宋体" w:hAnsi="宋体"/>
              </w:rPr>
              <w:t>：FHD+2340</w:t>
            </w:r>
            <w:r>
              <w:rPr>
                <w:rFonts w:ascii="宋体" w:hAnsi="宋体"/>
              </w:rPr>
              <w:t>x1080像素</w:t>
            </w:r>
          </w:p>
          <w:p>
            <w:pPr>
              <w:snapToGrid w:val="0"/>
              <w:spacing w:line="360" w:lineRule="exact"/>
              <w:rPr>
                <w:rFonts w:ascii="宋体" w:hAnsi="宋体"/>
              </w:rPr>
            </w:pPr>
            <w:r>
              <w:rPr>
                <w:rFonts w:hint="eastAsia" w:ascii="宋体" w:hAnsi="宋体"/>
              </w:rPr>
              <w:t>色彩：1600万色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9" w:hRule="atLeast"/>
          <w:jc w:val="center"/>
        </w:trPr>
        <w:tc>
          <w:tcPr>
            <w:tcW w:w="709" w:type="dxa"/>
            <w:vMerge w:val="continue"/>
            <w:tcBorders>
              <w:left w:val="single" w:color="auto" w:sz="4" w:space="0"/>
              <w:right w:val="single" w:color="auto" w:sz="4" w:space="0"/>
            </w:tcBorders>
            <w:noWrap w:val="0"/>
            <w:vAlign w:val="center"/>
          </w:tcPr>
          <w:p>
            <w:pPr>
              <w:snapToGrid w:val="0"/>
              <w:spacing w:line="360" w:lineRule="exact"/>
              <w:jc w:val="center"/>
              <w:rPr>
                <w:rFonts w:ascii="宋体" w:hAnsi="宋体"/>
              </w:rPr>
            </w:pPr>
          </w:p>
        </w:tc>
        <w:tc>
          <w:tcPr>
            <w:tcW w:w="1276" w:type="dxa"/>
            <w:vMerge w:val="continue"/>
            <w:tcBorders>
              <w:left w:val="single" w:color="auto" w:sz="4" w:space="0"/>
              <w:right w:val="single" w:color="auto" w:sz="4" w:space="0"/>
            </w:tcBorders>
            <w:noWrap w:val="0"/>
            <w:vAlign w:val="center"/>
          </w:tcPr>
          <w:p>
            <w:pPr>
              <w:snapToGrid w:val="0"/>
              <w:spacing w:line="360" w:lineRule="exact"/>
              <w:jc w:val="center"/>
              <w:rPr>
                <w:rFonts w:ascii="宋体" w:hAnsi="宋体"/>
              </w:rPr>
            </w:pPr>
          </w:p>
        </w:tc>
        <w:tc>
          <w:tcPr>
            <w:tcW w:w="1009" w:type="dxa"/>
            <w:vMerge w:val="continue"/>
            <w:tcBorders>
              <w:left w:val="single" w:color="auto" w:sz="4" w:space="0"/>
              <w:right w:val="single" w:color="auto" w:sz="4" w:space="0"/>
            </w:tcBorders>
            <w:noWrap w:val="0"/>
            <w:vAlign w:val="center"/>
          </w:tcPr>
          <w:p>
            <w:pPr>
              <w:snapToGrid w:val="0"/>
              <w:spacing w:line="360" w:lineRule="exact"/>
              <w:jc w:val="center"/>
              <w:rPr>
                <w:rFonts w:ascii="宋体" w:hAnsi="宋体"/>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rPr>
            </w:pPr>
            <w:r>
              <w:rPr>
                <w:rFonts w:ascii="宋体" w:hAnsi="宋体"/>
              </w:rPr>
              <w:t>网络</w:t>
            </w:r>
          </w:p>
        </w:tc>
        <w:tc>
          <w:tcPr>
            <w:tcW w:w="65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rPr>
            </w:pPr>
            <w:r>
              <w:rPr>
                <w:rFonts w:ascii="宋体" w:hAnsi="宋体"/>
              </w:rPr>
              <w:t>4G网络移动TD-LTE，联通TD-LTE，联通FDD-LTE，电信TD-LTE，电信FDD-LTE</w:t>
            </w:r>
          </w:p>
          <w:p>
            <w:pPr>
              <w:snapToGrid w:val="0"/>
              <w:spacing w:line="360" w:lineRule="exact"/>
              <w:rPr>
                <w:rFonts w:ascii="宋体" w:hAnsi="宋体"/>
              </w:rPr>
            </w:pPr>
            <w:r>
              <w:rPr>
                <w:rFonts w:ascii="宋体" w:hAnsi="宋体"/>
              </w:rPr>
              <w:t>3G网络移动3G（TD-SCDMA），联通3G（WCDMA），电信3G（CDMA2000），联通2G/移动2G（GSM），电信2G（CDMA）;</w:t>
            </w:r>
          </w:p>
          <w:p>
            <w:pPr>
              <w:snapToGrid w:val="0"/>
              <w:spacing w:line="360" w:lineRule="exact"/>
              <w:rPr>
                <w:rFonts w:ascii="宋体" w:hAnsi="宋体"/>
              </w:rPr>
            </w:pPr>
            <w:r>
              <w:rPr>
                <w:rFonts w:ascii="宋体" w:hAnsi="宋体"/>
              </w:rPr>
              <w:t>SIM卡双卡 ;</w:t>
            </w:r>
          </w:p>
          <w:p>
            <w:pPr>
              <w:snapToGrid w:val="0"/>
              <w:spacing w:line="360" w:lineRule="exact"/>
              <w:rPr>
                <w:rFonts w:ascii="宋体" w:hAnsi="宋体"/>
              </w:rPr>
            </w:pPr>
            <w:r>
              <w:rPr>
                <w:rFonts w:ascii="宋体" w:hAnsi="宋体"/>
              </w:rPr>
              <w:t>GPS导航，北斗导航;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95" w:hRule="atLeast"/>
          <w:jc w:val="center"/>
        </w:trPr>
        <w:tc>
          <w:tcPr>
            <w:tcW w:w="709" w:type="dxa"/>
            <w:vMerge w:val="continue"/>
            <w:tcBorders>
              <w:left w:val="single" w:color="auto" w:sz="4" w:space="0"/>
              <w:right w:val="single" w:color="auto" w:sz="4" w:space="0"/>
            </w:tcBorders>
            <w:noWrap w:val="0"/>
            <w:vAlign w:val="center"/>
          </w:tcPr>
          <w:p>
            <w:pPr>
              <w:snapToGrid w:val="0"/>
              <w:spacing w:line="360" w:lineRule="exact"/>
              <w:jc w:val="center"/>
              <w:rPr>
                <w:rFonts w:ascii="宋体" w:hAnsi="宋体"/>
              </w:rPr>
            </w:pPr>
          </w:p>
        </w:tc>
        <w:tc>
          <w:tcPr>
            <w:tcW w:w="1276" w:type="dxa"/>
            <w:vMerge w:val="continue"/>
            <w:tcBorders>
              <w:left w:val="single" w:color="auto" w:sz="4" w:space="0"/>
              <w:right w:val="single" w:color="auto" w:sz="4" w:space="0"/>
            </w:tcBorders>
            <w:noWrap w:val="0"/>
            <w:vAlign w:val="center"/>
          </w:tcPr>
          <w:p>
            <w:pPr>
              <w:snapToGrid w:val="0"/>
              <w:spacing w:line="360" w:lineRule="exact"/>
              <w:jc w:val="center"/>
              <w:rPr>
                <w:rFonts w:ascii="宋体" w:hAnsi="宋体"/>
              </w:rPr>
            </w:pPr>
          </w:p>
        </w:tc>
        <w:tc>
          <w:tcPr>
            <w:tcW w:w="1009" w:type="dxa"/>
            <w:vMerge w:val="continue"/>
            <w:tcBorders>
              <w:left w:val="single" w:color="auto" w:sz="4" w:space="0"/>
              <w:right w:val="single" w:color="auto" w:sz="4" w:space="0"/>
            </w:tcBorders>
            <w:noWrap w:val="0"/>
            <w:vAlign w:val="center"/>
          </w:tcPr>
          <w:p>
            <w:pPr>
              <w:snapToGrid w:val="0"/>
              <w:spacing w:line="360" w:lineRule="exact"/>
              <w:jc w:val="center"/>
              <w:rPr>
                <w:rFonts w:ascii="宋体" w:hAnsi="宋体"/>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rPr>
            </w:pPr>
            <w:r>
              <w:rPr>
                <w:rFonts w:ascii="宋体" w:hAnsi="宋体"/>
              </w:rPr>
              <w:t>硬件</w:t>
            </w:r>
          </w:p>
        </w:tc>
        <w:tc>
          <w:tcPr>
            <w:tcW w:w="65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rPr>
            </w:pPr>
            <w:r>
              <w:rPr>
                <w:rFonts w:hint="eastAsia" w:ascii="宋体" w:hAnsi="宋体"/>
              </w:rPr>
              <w:t>CPU</w:t>
            </w:r>
            <w:r>
              <w:rPr>
                <w:rFonts w:ascii="宋体" w:hAnsi="宋体"/>
              </w:rPr>
              <w:t>核数</w:t>
            </w:r>
            <w:r>
              <w:rPr>
                <w:rFonts w:hint="eastAsia" w:ascii="宋体" w:hAnsi="宋体"/>
              </w:rPr>
              <w:t>:</w:t>
            </w:r>
            <w:r>
              <w:rPr>
                <w:rFonts w:ascii="宋体" w:hAnsi="宋体"/>
              </w:rPr>
              <w:t>八</w:t>
            </w:r>
            <w:r>
              <w:rPr>
                <w:rFonts w:hint="eastAsia" w:ascii="宋体" w:hAnsi="宋体"/>
              </w:rPr>
              <w:t>核</w:t>
            </w:r>
          </w:p>
          <w:p>
            <w:pPr>
              <w:snapToGrid w:val="0"/>
              <w:spacing w:line="360" w:lineRule="exact"/>
              <w:rPr>
                <w:rFonts w:ascii="宋体" w:hAnsi="宋体"/>
              </w:rPr>
            </w:pPr>
            <w:r>
              <w:rPr>
                <w:rFonts w:ascii="宋体" w:hAnsi="宋体"/>
              </w:rPr>
              <w:t>CPU</w:t>
            </w:r>
            <w:r>
              <w:rPr>
                <w:rFonts w:hint="eastAsia" w:ascii="宋体" w:hAnsi="宋体"/>
              </w:rPr>
              <w:t>主频：</w:t>
            </w:r>
            <w:r>
              <w:rPr>
                <w:rFonts w:ascii="宋体" w:hAnsi="宋体"/>
              </w:rPr>
              <w:t>2.</w:t>
            </w:r>
            <w:r>
              <w:rPr>
                <w:rFonts w:hint="eastAsia" w:ascii="宋体" w:hAnsi="宋体"/>
              </w:rPr>
              <w:t>65</w:t>
            </w:r>
            <w:r>
              <w:rPr>
                <w:rFonts w:ascii="宋体" w:hAnsi="宋体"/>
              </w:rPr>
              <w:t>GHz;</w:t>
            </w:r>
          </w:p>
          <w:p>
            <w:pPr>
              <w:snapToGrid w:val="0"/>
              <w:spacing w:line="360" w:lineRule="exact"/>
              <w:rPr>
                <w:rFonts w:ascii="宋体" w:hAnsi="宋体"/>
              </w:rPr>
            </w:pPr>
            <w:r>
              <w:rPr>
                <w:rFonts w:ascii="宋体" w:hAnsi="宋体"/>
              </w:rPr>
              <w:t>RAM容量</w:t>
            </w:r>
            <w:r>
              <w:rPr>
                <w:rFonts w:hint="eastAsia" w:ascii="宋体" w:hAnsi="宋体"/>
              </w:rPr>
              <w:t>：8</w:t>
            </w:r>
            <w:r>
              <w:rPr>
                <w:rFonts w:ascii="宋体" w:hAnsi="宋体"/>
              </w:rPr>
              <w:t>GB;</w:t>
            </w:r>
          </w:p>
          <w:p>
            <w:pPr>
              <w:snapToGrid w:val="0"/>
              <w:spacing w:line="360" w:lineRule="exact"/>
              <w:rPr>
                <w:rFonts w:ascii="宋体" w:hAnsi="宋体"/>
              </w:rPr>
            </w:pPr>
            <w:r>
              <w:rPr>
                <w:rFonts w:ascii="宋体" w:hAnsi="宋体"/>
              </w:rPr>
              <w:t>ROM容量</w:t>
            </w:r>
            <w:r>
              <w:rPr>
                <w:rFonts w:hint="eastAsia" w:ascii="宋体" w:hAnsi="宋体"/>
              </w:rPr>
              <w:t>：256</w:t>
            </w:r>
            <w:r>
              <w:rPr>
                <w:rFonts w:ascii="宋体" w:hAnsi="宋体"/>
              </w:rPr>
              <w:t>GB;</w:t>
            </w:r>
            <w:r>
              <w:rPr>
                <w:rFonts w:hint="eastAsia" w:ascii="宋体" w:hAnsi="宋体"/>
              </w:rPr>
              <w:t xml:space="preserve"> </w:t>
            </w:r>
          </w:p>
          <w:p>
            <w:pPr>
              <w:snapToGrid w:val="0"/>
              <w:spacing w:line="360" w:lineRule="exact"/>
              <w:rPr>
                <w:rFonts w:ascii="宋体" w:hAnsi="宋体"/>
              </w:rPr>
            </w:pPr>
            <w:r>
              <w:rPr>
                <w:rFonts w:ascii="宋体" w:hAnsi="宋体"/>
              </w:rPr>
              <w:t>电池容量</w:t>
            </w:r>
            <w:r>
              <w:rPr>
                <w:rFonts w:hint="eastAsia" w:ascii="宋体" w:hAnsi="宋体"/>
              </w:rPr>
              <w:t>：</w:t>
            </w:r>
            <w:r>
              <w:rPr>
                <w:rFonts w:ascii="宋体" w:hAnsi="宋体"/>
              </w:rPr>
              <w:t xml:space="preserve">4000mAh;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95" w:hRule="atLeast"/>
          <w:jc w:val="center"/>
        </w:trPr>
        <w:tc>
          <w:tcPr>
            <w:tcW w:w="709" w:type="dxa"/>
            <w:vMerge w:val="continue"/>
            <w:tcBorders>
              <w:left w:val="single" w:color="auto" w:sz="4" w:space="0"/>
              <w:right w:val="single" w:color="auto" w:sz="4" w:space="0"/>
            </w:tcBorders>
            <w:noWrap w:val="0"/>
            <w:vAlign w:val="center"/>
          </w:tcPr>
          <w:p>
            <w:pPr>
              <w:snapToGrid w:val="0"/>
              <w:spacing w:line="360" w:lineRule="exact"/>
              <w:jc w:val="center"/>
              <w:rPr>
                <w:rFonts w:ascii="宋体" w:hAnsi="宋体"/>
              </w:rPr>
            </w:pPr>
          </w:p>
        </w:tc>
        <w:tc>
          <w:tcPr>
            <w:tcW w:w="1276" w:type="dxa"/>
            <w:vMerge w:val="continue"/>
            <w:tcBorders>
              <w:left w:val="single" w:color="auto" w:sz="4" w:space="0"/>
              <w:right w:val="single" w:color="auto" w:sz="4" w:space="0"/>
            </w:tcBorders>
            <w:noWrap w:val="0"/>
            <w:vAlign w:val="center"/>
          </w:tcPr>
          <w:p>
            <w:pPr>
              <w:snapToGrid w:val="0"/>
              <w:spacing w:line="360" w:lineRule="exact"/>
              <w:jc w:val="center"/>
              <w:rPr>
                <w:rFonts w:ascii="宋体" w:hAnsi="宋体"/>
              </w:rPr>
            </w:pPr>
          </w:p>
        </w:tc>
        <w:tc>
          <w:tcPr>
            <w:tcW w:w="1009" w:type="dxa"/>
            <w:vMerge w:val="continue"/>
            <w:tcBorders>
              <w:left w:val="single" w:color="auto" w:sz="4" w:space="0"/>
              <w:right w:val="single" w:color="auto" w:sz="4" w:space="0"/>
            </w:tcBorders>
            <w:noWrap w:val="0"/>
            <w:vAlign w:val="center"/>
          </w:tcPr>
          <w:p>
            <w:pPr>
              <w:snapToGrid w:val="0"/>
              <w:spacing w:line="360" w:lineRule="exact"/>
              <w:jc w:val="center"/>
              <w:rPr>
                <w:rFonts w:ascii="宋体" w:hAnsi="宋体"/>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rPr>
            </w:pPr>
            <w:r>
              <w:rPr>
                <w:rFonts w:ascii="宋体" w:hAnsi="宋体"/>
              </w:rPr>
              <w:t>摄像头</w:t>
            </w:r>
          </w:p>
        </w:tc>
        <w:tc>
          <w:tcPr>
            <w:tcW w:w="65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rPr>
            </w:pPr>
            <w:r>
              <w:rPr>
                <w:rFonts w:ascii="宋体" w:hAnsi="宋体"/>
              </w:rPr>
              <w:t>后置摄像头：</w:t>
            </w:r>
            <w:r>
              <w:rPr>
                <w:rFonts w:hint="eastAsia" w:ascii="宋体" w:hAnsi="宋体"/>
              </w:rPr>
              <w:t>4800</w:t>
            </w:r>
            <w:r>
              <w:rPr>
                <w:rFonts w:ascii="宋体" w:hAnsi="宋体"/>
              </w:rPr>
              <w:t>万像素</w:t>
            </w:r>
          </w:p>
          <w:p>
            <w:pPr>
              <w:snapToGrid w:val="0"/>
              <w:spacing w:line="360" w:lineRule="exact"/>
              <w:rPr>
                <w:rFonts w:ascii="宋体" w:hAnsi="宋体"/>
              </w:rPr>
            </w:pPr>
            <w:r>
              <w:rPr>
                <w:rFonts w:ascii="宋体" w:hAnsi="宋体"/>
              </w:rPr>
              <w:t>前置摄像头</w:t>
            </w:r>
            <w:r>
              <w:rPr>
                <w:rFonts w:hint="eastAsia" w:ascii="宋体" w:hAnsi="宋体"/>
              </w:rPr>
              <w:t>：2000</w:t>
            </w:r>
            <w:r>
              <w:rPr>
                <w:rFonts w:ascii="宋体" w:hAnsi="宋体"/>
              </w:rPr>
              <w:t>万像素</w:t>
            </w:r>
          </w:p>
          <w:p>
            <w:pPr>
              <w:snapToGrid w:val="0"/>
              <w:spacing w:line="360" w:lineRule="exact"/>
              <w:rPr>
                <w:rFonts w:ascii="宋体" w:hAnsi="宋体"/>
              </w:rPr>
            </w:pPr>
            <w:r>
              <w:rPr>
                <w:rFonts w:hint="eastAsia" w:ascii="宋体" w:hAnsi="宋体"/>
              </w:rPr>
              <w:t>变焦模式：3倍光学变焦、10倍数字变焦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 w:hRule="atLeast"/>
          <w:jc w:val="center"/>
        </w:trPr>
        <w:tc>
          <w:tcPr>
            <w:tcW w:w="709" w:type="dxa"/>
            <w:vMerge w:val="continue"/>
            <w:tcBorders>
              <w:left w:val="single" w:color="auto" w:sz="4" w:space="0"/>
              <w:right w:val="single" w:color="auto" w:sz="4" w:space="0"/>
            </w:tcBorders>
            <w:noWrap w:val="0"/>
            <w:vAlign w:val="center"/>
          </w:tcPr>
          <w:p>
            <w:pPr>
              <w:snapToGrid w:val="0"/>
              <w:spacing w:line="360" w:lineRule="exact"/>
              <w:rPr>
                <w:rFonts w:ascii="宋体" w:hAnsi="宋体"/>
              </w:rPr>
            </w:pPr>
          </w:p>
        </w:tc>
        <w:tc>
          <w:tcPr>
            <w:tcW w:w="1276" w:type="dxa"/>
            <w:vMerge w:val="continue"/>
            <w:tcBorders>
              <w:left w:val="single" w:color="auto" w:sz="4" w:space="0"/>
              <w:right w:val="single" w:color="auto" w:sz="4" w:space="0"/>
            </w:tcBorders>
            <w:noWrap w:val="0"/>
            <w:vAlign w:val="center"/>
          </w:tcPr>
          <w:p>
            <w:pPr>
              <w:snapToGrid w:val="0"/>
              <w:spacing w:line="360" w:lineRule="exact"/>
              <w:jc w:val="center"/>
              <w:rPr>
                <w:rFonts w:ascii="宋体" w:hAnsi="宋体"/>
              </w:rPr>
            </w:pPr>
          </w:p>
        </w:tc>
        <w:tc>
          <w:tcPr>
            <w:tcW w:w="1009" w:type="dxa"/>
            <w:vMerge w:val="continue"/>
            <w:tcBorders>
              <w:left w:val="single" w:color="auto" w:sz="4" w:space="0"/>
              <w:right w:val="single" w:color="auto" w:sz="4" w:space="0"/>
            </w:tcBorders>
            <w:noWrap w:val="0"/>
            <w:vAlign w:val="center"/>
          </w:tcPr>
          <w:p>
            <w:pPr>
              <w:snapToGrid w:val="0"/>
              <w:spacing w:line="360" w:lineRule="exact"/>
              <w:jc w:val="center"/>
              <w:rPr>
                <w:rFonts w:ascii="宋体" w:hAnsi="宋体"/>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rPr>
            </w:pPr>
            <w:r>
              <w:rPr>
                <w:rFonts w:ascii="宋体" w:hAnsi="宋体"/>
              </w:rPr>
              <w:t>附件</w:t>
            </w:r>
          </w:p>
        </w:tc>
        <w:tc>
          <w:tcPr>
            <w:tcW w:w="65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rPr>
            </w:pPr>
            <w:r>
              <w:rPr>
                <w:rFonts w:ascii="宋体" w:hAnsi="宋体"/>
              </w:rPr>
              <w:t>手机（含内置电池）x1;充电器 x1;5A USB数据线 x1;线控耳机 x1;快速指南 x1;三包凭证 x1;取卡针 x1;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0" w:hRule="atLeast"/>
          <w:jc w:val="center"/>
        </w:trPr>
        <w:tc>
          <w:tcPr>
            <w:tcW w:w="709" w:type="dxa"/>
            <w:vMerge w:val="continue"/>
            <w:tcBorders>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rPr>
            </w:pPr>
          </w:p>
        </w:tc>
        <w:tc>
          <w:tcPr>
            <w:tcW w:w="1276" w:type="dxa"/>
            <w:vMerge w:val="continue"/>
            <w:tcBorders>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rPr>
            </w:pPr>
          </w:p>
        </w:tc>
        <w:tc>
          <w:tcPr>
            <w:tcW w:w="1009" w:type="dxa"/>
            <w:vMerge w:val="continue"/>
            <w:tcBorders>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rPr>
            </w:pPr>
            <w:r>
              <w:rPr>
                <w:rFonts w:ascii="宋体" w:hAnsi="宋体"/>
              </w:rPr>
              <w:t>其他</w:t>
            </w:r>
          </w:p>
        </w:tc>
        <w:tc>
          <w:tcPr>
            <w:tcW w:w="653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rPr>
            </w:pPr>
            <w:r>
              <w:rPr>
                <w:rFonts w:hint="eastAsia" w:ascii="宋体" w:hAnsi="宋体"/>
              </w:rPr>
              <w:t>1、</w:t>
            </w:r>
            <w:r>
              <w:rPr>
                <w:rFonts w:ascii="宋体" w:hAnsi="宋体"/>
              </w:rPr>
              <w:t>终端集成“浙</w:t>
            </w:r>
            <w:r>
              <w:rPr>
                <w:rFonts w:hint="eastAsia" w:ascii="宋体" w:hAnsi="宋体"/>
              </w:rPr>
              <w:t>警云端</w:t>
            </w:r>
            <w:r>
              <w:rPr>
                <w:rFonts w:ascii="宋体" w:hAnsi="宋体"/>
              </w:rPr>
              <w:t>APP”;</w:t>
            </w:r>
          </w:p>
          <w:p>
            <w:pPr>
              <w:spacing w:line="360" w:lineRule="exact"/>
              <w:rPr>
                <w:rFonts w:ascii="宋体" w:hAnsi="宋体"/>
              </w:rPr>
            </w:pPr>
            <w:r>
              <w:rPr>
                <w:rFonts w:hint="eastAsia" w:ascii="宋体" w:hAnsi="宋体"/>
              </w:rPr>
              <w:t>2、</w:t>
            </w:r>
            <w:r>
              <w:rPr>
                <w:rFonts w:ascii="宋体" w:hAnsi="宋体"/>
              </w:rPr>
              <w:t>双系统，支持同时在网;</w:t>
            </w:r>
          </w:p>
          <w:p>
            <w:pPr>
              <w:spacing w:line="360" w:lineRule="exact"/>
              <w:rPr>
                <w:rFonts w:ascii="宋体" w:hAnsi="宋体"/>
              </w:rPr>
            </w:pPr>
            <w:r>
              <w:rPr>
                <w:rFonts w:hint="eastAsia" w:ascii="宋体" w:hAnsi="宋体"/>
              </w:rPr>
              <w:t>3、包含一年12个月碎屏险。</w:t>
            </w:r>
          </w:p>
          <w:p>
            <w:pPr>
              <w:spacing w:line="360" w:lineRule="exact"/>
              <w:rPr>
                <w:rFonts w:ascii="宋体" w:hAnsi="宋体"/>
              </w:rPr>
            </w:pPr>
            <w:r>
              <w:rPr>
                <w:rFonts w:hint="eastAsia" w:ascii="宋体" w:hAnsi="宋体"/>
              </w:rPr>
              <w:t>4、NFC：支持ISO1443B</w:t>
            </w:r>
          </w:p>
        </w:tc>
      </w:tr>
    </w:tbl>
    <w:p>
      <w:pPr>
        <w:spacing w:line="360" w:lineRule="exact"/>
        <w:rPr>
          <w:rFonts w:hint="eastAsia" w:ascii="宋体" w:hAnsi="宋体"/>
          <w:b/>
        </w:rPr>
      </w:pPr>
    </w:p>
    <w:p>
      <w:pPr>
        <w:spacing w:line="360" w:lineRule="exact"/>
        <w:rPr>
          <w:rFonts w:ascii="宋体" w:hAnsi="宋体"/>
          <w:b/>
        </w:rPr>
      </w:pPr>
      <w:r>
        <w:rPr>
          <w:rFonts w:hint="eastAsia" w:ascii="宋体" w:hAnsi="宋体"/>
          <w:b/>
        </w:rPr>
        <w:t>移动**终端3</w:t>
      </w:r>
    </w:p>
    <w:tbl>
      <w:tblPr>
        <w:tblStyle w:val="52"/>
        <w:tblW w:w="100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276"/>
        <w:gridCol w:w="1037"/>
        <w:gridCol w:w="426"/>
        <w:gridCol w:w="65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95" w:hRule="atLeast"/>
          <w:jc w:val="center"/>
        </w:trPr>
        <w:tc>
          <w:tcPr>
            <w:tcW w:w="709" w:type="dxa"/>
            <w:vMerge w:val="restart"/>
            <w:tcBorders>
              <w:top w:val="single" w:color="auto" w:sz="4" w:space="0"/>
              <w:left w:val="single" w:color="auto" w:sz="4" w:space="0"/>
              <w:right w:val="single" w:color="auto" w:sz="4" w:space="0"/>
            </w:tcBorders>
            <w:noWrap w:val="0"/>
            <w:vAlign w:val="center"/>
          </w:tcPr>
          <w:p>
            <w:pPr>
              <w:snapToGrid w:val="0"/>
              <w:spacing w:before="50" w:after="50"/>
              <w:jc w:val="center"/>
              <w:rPr>
                <w:rFonts w:ascii="宋体" w:hAnsi="宋体"/>
                <w:szCs w:val="21"/>
              </w:rPr>
            </w:pPr>
            <w:r>
              <w:rPr>
                <w:rFonts w:hint="eastAsia" w:ascii="宋体" w:hAnsi="宋体"/>
                <w:szCs w:val="21"/>
              </w:rPr>
              <w:t>3</w:t>
            </w:r>
          </w:p>
        </w:tc>
        <w:tc>
          <w:tcPr>
            <w:tcW w:w="1276" w:type="dxa"/>
            <w:vMerge w:val="restart"/>
            <w:tcBorders>
              <w:top w:val="single" w:color="auto" w:sz="4" w:space="0"/>
              <w:left w:val="single" w:color="auto" w:sz="4" w:space="0"/>
              <w:right w:val="single" w:color="auto" w:sz="4" w:space="0"/>
            </w:tcBorders>
            <w:noWrap w:val="0"/>
            <w:vAlign w:val="center"/>
          </w:tcPr>
          <w:p>
            <w:pPr>
              <w:jc w:val="center"/>
              <w:rPr>
                <w:rFonts w:ascii="宋体" w:hAnsi="宋体"/>
                <w:szCs w:val="21"/>
              </w:rPr>
            </w:pPr>
            <w:r>
              <w:rPr>
                <w:rFonts w:ascii="宋体" w:hAnsi="宋体"/>
              </w:rPr>
              <w:t>移动**通租赁、系统专用流量及通信服务</w:t>
            </w:r>
            <w:r>
              <w:rPr>
                <w:rFonts w:hint="eastAsia" w:ascii="宋体" w:hAnsi="宋体"/>
              </w:rPr>
              <w:t>终端3</w:t>
            </w:r>
          </w:p>
        </w:tc>
        <w:tc>
          <w:tcPr>
            <w:tcW w:w="1037" w:type="dxa"/>
            <w:vMerge w:val="restart"/>
            <w:tcBorders>
              <w:top w:val="single" w:color="auto" w:sz="4" w:space="0"/>
              <w:left w:val="single" w:color="auto" w:sz="4" w:space="0"/>
              <w:right w:val="single" w:color="auto" w:sz="4" w:space="0"/>
            </w:tcBorders>
            <w:noWrap w:val="0"/>
            <w:vAlign w:val="center"/>
          </w:tcPr>
          <w:p>
            <w:pPr>
              <w:snapToGrid w:val="0"/>
              <w:spacing w:before="50" w:after="50"/>
              <w:jc w:val="center"/>
              <w:rPr>
                <w:rFonts w:ascii="宋体" w:hAnsi="宋体"/>
                <w:szCs w:val="21"/>
              </w:rPr>
            </w:pPr>
            <w:r>
              <w:rPr>
                <w:rFonts w:hint="eastAsia" w:ascii="宋体" w:hAnsi="宋体"/>
                <w:szCs w:val="21"/>
              </w:rPr>
              <w:t>550</w:t>
            </w:r>
            <w:r>
              <w:rPr>
                <w:rFonts w:ascii="宋体" w:hAnsi="宋体"/>
                <w:szCs w:val="21"/>
              </w:rPr>
              <w:t>台</w:t>
            </w:r>
          </w:p>
        </w:tc>
        <w:tc>
          <w:tcPr>
            <w:tcW w:w="4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Cs w:val="21"/>
              </w:rPr>
            </w:pPr>
            <w:r>
              <w:rPr>
                <w:rFonts w:ascii="宋体" w:hAnsi="宋体"/>
                <w:szCs w:val="21"/>
              </w:rPr>
              <w:t>屏幕</w:t>
            </w:r>
          </w:p>
        </w:tc>
        <w:tc>
          <w:tcPr>
            <w:tcW w:w="65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zCs w:val="21"/>
              </w:rPr>
            </w:pPr>
            <w:r>
              <w:rPr>
                <w:rFonts w:ascii="宋体" w:hAnsi="宋体"/>
                <w:szCs w:val="21"/>
              </w:rPr>
              <w:t>触摸屏类型</w:t>
            </w:r>
            <w:r>
              <w:rPr>
                <w:rFonts w:hint="eastAsia" w:ascii="宋体" w:hAnsi="宋体"/>
                <w:szCs w:val="21"/>
              </w:rPr>
              <w:t>：电容屏、</w:t>
            </w:r>
            <w:r>
              <w:rPr>
                <w:rFonts w:ascii="宋体" w:hAnsi="宋体"/>
                <w:szCs w:val="21"/>
              </w:rPr>
              <w:t>多点触控</w:t>
            </w:r>
            <w:r>
              <w:rPr>
                <w:rFonts w:hint="eastAsia" w:ascii="宋体" w:hAnsi="宋体"/>
                <w:szCs w:val="21"/>
              </w:rPr>
              <w:t>触摸屏</w:t>
            </w:r>
          </w:p>
          <w:p>
            <w:pPr>
              <w:snapToGrid w:val="0"/>
              <w:spacing w:before="50" w:after="50"/>
              <w:rPr>
                <w:rFonts w:ascii="宋体" w:hAnsi="宋体"/>
                <w:szCs w:val="21"/>
              </w:rPr>
            </w:pPr>
            <w:r>
              <w:rPr>
                <w:rFonts w:ascii="宋体" w:hAnsi="宋体"/>
                <w:szCs w:val="21"/>
              </w:rPr>
              <w:t>尺寸</w:t>
            </w:r>
            <w:r>
              <w:rPr>
                <w:rFonts w:hint="eastAsia" w:ascii="宋体" w:hAnsi="宋体"/>
                <w:szCs w:val="21"/>
              </w:rPr>
              <w:t>：6.22</w:t>
            </w:r>
            <w:r>
              <w:rPr>
                <w:rFonts w:ascii="宋体" w:hAnsi="宋体"/>
                <w:szCs w:val="21"/>
              </w:rPr>
              <w:t>英寸</w:t>
            </w:r>
            <w:r>
              <w:rPr>
                <w:rFonts w:hint="eastAsia" w:ascii="宋体" w:hAnsi="宋体"/>
                <w:szCs w:val="21"/>
              </w:rPr>
              <w:t>，19:9灵动水滴屏</w:t>
            </w:r>
          </w:p>
          <w:p>
            <w:pPr>
              <w:snapToGrid w:val="0"/>
              <w:spacing w:before="50" w:after="50"/>
              <w:rPr>
                <w:rFonts w:ascii="宋体" w:hAnsi="宋体"/>
                <w:szCs w:val="21"/>
              </w:rPr>
            </w:pPr>
            <w:r>
              <w:rPr>
                <w:rFonts w:ascii="宋体" w:hAnsi="宋体"/>
                <w:szCs w:val="21"/>
              </w:rPr>
              <w:t>分辨率</w:t>
            </w:r>
            <w:r>
              <w:rPr>
                <w:rFonts w:hint="eastAsia" w:ascii="宋体" w:hAnsi="宋体"/>
                <w:szCs w:val="21"/>
              </w:rPr>
              <w:t>：1520</w:t>
            </w:r>
            <w:r>
              <w:rPr>
                <w:rFonts w:ascii="宋体" w:hAnsi="宋体"/>
                <w:szCs w:val="21"/>
              </w:rPr>
              <w:t>x</w:t>
            </w:r>
            <w:r>
              <w:rPr>
                <w:rFonts w:hint="eastAsia" w:ascii="宋体" w:hAnsi="宋体"/>
                <w:szCs w:val="21"/>
              </w:rPr>
              <w:t>720</w:t>
            </w:r>
            <w:r>
              <w:rPr>
                <w:rFonts w:ascii="宋体" w:hAnsi="宋体"/>
                <w:szCs w:val="21"/>
              </w:rPr>
              <w:t>像素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95" w:hRule="atLeast"/>
          <w:jc w:val="center"/>
        </w:trPr>
        <w:tc>
          <w:tcPr>
            <w:tcW w:w="709" w:type="dxa"/>
            <w:vMerge w:val="continue"/>
            <w:tcBorders>
              <w:left w:val="single" w:color="auto" w:sz="4" w:space="0"/>
              <w:right w:val="single" w:color="auto" w:sz="4" w:space="0"/>
            </w:tcBorders>
            <w:noWrap w:val="0"/>
            <w:vAlign w:val="center"/>
          </w:tcPr>
          <w:p>
            <w:pPr>
              <w:snapToGrid w:val="0"/>
              <w:spacing w:before="50" w:after="50"/>
              <w:jc w:val="center"/>
              <w:rPr>
                <w:rFonts w:ascii="宋体" w:hAnsi="宋体"/>
                <w:szCs w:val="21"/>
              </w:rPr>
            </w:pPr>
          </w:p>
        </w:tc>
        <w:tc>
          <w:tcPr>
            <w:tcW w:w="1276" w:type="dxa"/>
            <w:vMerge w:val="continue"/>
            <w:tcBorders>
              <w:left w:val="single" w:color="auto" w:sz="4" w:space="0"/>
              <w:right w:val="single" w:color="auto" w:sz="4" w:space="0"/>
            </w:tcBorders>
            <w:noWrap w:val="0"/>
            <w:vAlign w:val="center"/>
          </w:tcPr>
          <w:p>
            <w:pPr>
              <w:snapToGrid w:val="0"/>
              <w:spacing w:before="50" w:after="50"/>
              <w:jc w:val="center"/>
              <w:rPr>
                <w:rFonts w:ascii="宋体" w:hAnsi="宋体"/>
                <w:szCs w:val="21"/>
              </w:rPr>
            </w:pPr>
          </w:p>
        </w:tc>
        <w:tc>
          <w:tcPr>
            <w:tcW w:w="1037" w:type="dxa"/>
            <w:vMerge w:val="continue"/>
            <w:tcBorders>
              <w:left w:val="single" w:color="auto" w:sz="4" w:space="0"/>
              <w:right w:val="single" w:color="auto" w:sz="4" w:space="0"/>
            </w:tcBorders>
            <w:noWrap w:val="0"/>
            <w:vAlign w:val="center"/>
          </w:tcPr>
          <w:p>
            <w:pPr>
              <w:snapToGrid w:val="0"/>
              <w:spacing w:before="50" w:after="50"/>
              <w:jc w:val="center"/>
              <w:rPr>
                <w:rFonts w:ascii="宋体" w:hAnsi="宋体"/>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Cs w:val="21"/>
              </w:rPr>
            </w:pPr>
            <w:r>
              <w:rPr>
                <w:rFonts w:ascii="宋体" w:hAnsi="宋体"/>
                <w:szCs w:val="21"/>
              </w:rPr>
              <w:t>网络</w:t>
            </w:r>
          </w:p>
        </w:tc>
        <w:tc>
          <w:tcPr>
            <w:tcW w:w="65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zCs w:val="21"/>
              </w:rPr>
            </w:pPr>
            <w:r>
              <w:rPr>
                <w:rFonts w:ascii="宋体" w:hAnsi="宋体"/>
                <w:szCs w:val="21"/>
              </w:rPr>
              <w:t>4G网络移动TD-LTE，联通TD-LTE，联通FDD-LTE，电信TD-LTE，电信FDD-LTE</w:t>
            </w:r>
          </w:p>
          <w:p>
            <w:pPr>
              <w:snapToGrid w:val="0"/>
              <w:spacing w:before="50" w:after="50"/>
              <w:rPr>
                <w:rFonts w:ascii="宋体" w:hAnsi="宋体"/>
                <w:szCs w:val="21"/>
              </w:rPr>
            </w:pPr>
            <w:r>
              <w:rPr>
                <w:rFonts w:ascii="宋体" w:hAnsi="宋体"/>
                <w:szCs w:val="21"/>
              </w:rPr>
              <w:t>3G网络移动3G（TD-SCDMA），联通3G（WCDMA），电信3G（CDMA2000），联通2G/移动2G（GSM），电信2G（CDMA）;</w:t>
            </w:r>
          </w:p>
          <w:p>
            <w:pPr>
              <w:snapToGrid w:val="0"/>
              <w:spacing w:before="50" w:after="50"/>
              <w:rPr>
                <w:rFonts w:ascii="宋体" w:hAnsi="宋体"/>
                <w:szCs w:val="21"/>
              </w:rPr>
            </w:pPr>
            <w:r>
              <w:rPr>
                <w:rFonts w:ascii="宋体" w:hAnsi="宋体"/>
                <w:szCs w:val="21"/>
              </w:rPr>
              <w:t>SIM卡双卡 ;</w:t>
            </w:r>
          </w:p>
          <w:p>
            <w:pPr>
              <w:snapToGrid w:val="0"/>
              <w:spacing w:before="50" w:after="50"/>
              <w:rPr>
                <w:rFonts w:ascii="宋体" w:hAnsi="宋体"/>
                <w:szCs w:val="21"/>
              </w:rPr>
            </w:pPr>
            <w:r>
              <w:rPr>
                <w:rFonts w:ascii="宋体" w:hAnsi="宋体"/>
                <w:szCs w:val="21"/>
              </w:rPr>
              <w:t>GPS导航，北斗导航;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95" w:hRule="atLeast"/>
          <w:jc w:val="center"/>
        </w:trPr>
        <w:tc>
          <w:tcPr>
            <w:tcW w:w="709" w:type="dxa"/>
            <w:vMerge w:val="continue"/>
            <w:tcBorders>
              <w:left w:val="single" w:color="auto" w:sz="4" w:space="0"/>
              <w:right w:val="single" w:color="auto" w:sz="4" w:space="0"/>
            </w:tcBorders>
            <w:noWrap w:val="0"/>
            <w:vAlign w:val="center"/>
          </w:tcPr>
          <w:p>
            <w:pPr>
              <w:snapToGrid w:val="0"/>
              <w:spacing w:before="50" w:after="50"/>
              <w:jc w:val="center"/>
              <w:rPr>
                <w:rFonts w:ascii="宋体" w:hAnsi="宋体"/>
                <w:szCs w:val="21"/>
              </w:rPr>
            </w:pPr>
          </w:p>
        </w:tc>
        <w:tc>
          <w:tcPr>
            <w:tcW w:w="1276" w:type="dxa"/>
            <w:vMerge w:val="continue"/>
            <w:tcBorders>
              <w:left w:val="single" w:color="auto" w:sz="4" w:space="0"/>
              <w:right w:val="single" w:color="auto" w:sz="4" w:space="0"/>
            </w:tcBorders>
            <w:noWrap w:val="0"/>
            <w:vAlign w:val="center"/>
          </w:tcPr>
          <w:p>
            <w:pPr>
              <w:snapToGrid w:val="0"/>
              <w:spacing w:before="50" w:after="50"/>
              <w:jc w:val="center"/>
              <w:rPr>
                <w:rFonts w:ascii="宋体" w:hAnsi="宋体"/>
                <w:szCs w:val="21"/>
              </w:rPr>
            </w:pPr>
          </w:p>
        </w:tc>
        <w:tc>
          <w:tcPr>
            <w:tcW w:w="1037" w:type="dxa"/>
            <w:vMerge w:val="continue"/>
            <w:tcBorders>
              <w:left w:val="single" w:color="auto" w:sz="4" w:space="0"/>
              <w:right w:val="single" w:color="auto" w:sz="4" w:space="0"/>
            </w:tcBorders>
            <w:noWrap w:val="0"/>
            <w:vAlign w:val="center"/>
          </w:tcPr>
          <w:p>
            <w:pPr>
              <w:snapToGrid w:val="0"/>
              <w:spacing w:before="50" w:after="50"/>
              <w:jc w:val="center"/>
              <w:rPr>
                <w:rFonts w:ascii="宋体" w:hAnsi="宋体"/>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Cs w:val="21"/>
              </w:rPr>
            </w:pPr>
            <w:r>
              <w:rPr>
                <w:rFonts w:ascii="宋体" w:hAnsi="宋体"/>
                <w:szCs w:val="21"/>
              </w:rPr>
              <w:t>硬件</w:t>
            </w:r>
          </w:p>
        </w:tc>
        <w:tc>
          <w:tcPr>
            <w:tcW w:w="65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zCs w:val="21"/>
              </w:rPr>
            </w:pPr>
            <w:r>
              <w:rPr>
                <w:rFonts w:hint="eastAsia" w:ascii="宋体" w:hAnsi="宋体"/>
                <w:szCs w:val="21"/>
              </w:rPr>
              <w:t>CPU</w:t>
            </w:r>
            <w:r>
              <w:rPr>
                <w:rFonts w:ascii="宋体" w:hAnsi="宋体"/>
                <w:szCs w:val="21"/>
              </w:rPr>
              <w:t>核数</w:t>
            </w:r>
            <w:r>
              <w:rPr>
                <w:rFonts w:hint="eastAsia" w:ascii="宋体" w:hAnsi="宋体"/>
                <w:szCs w:val="21"/>
              </w:rPr>
              <w:t>:</w:t>
            </w:r>
            <w:r>
              <w:rPr>
                <w:rFonts w:ascii="宋体" w:hAnsi="宋体"/>
                <w:szCs w:val="21"/>
              </w:rPr>
              <w:t>八</w:t>
            </w:r>
            <w:r>
              <w:rPr>
                <w:rFonts w:hint="eastAsia" w:ascii="宋体" w:hAnsi="宋体"/>
                <w:szCs w:val="21"/>
              </w:rPr>
              <w:t>核</w:t>
            </w:r>
          </w:p>
          <w:p>
            <w:pPr>
              <w:snapToGrid w:val="0"/>
              <w:spacing w:before="50" w:after="50"/>
              <w:rPr>
                <w:rFonts w:ascii="宋体" w:hAnsi="宋体"/>
                <w:szCs w:val="21"/>
              </w:rPr>
            </w:pPr>
            <w:r>
              <w:rPr>
                <w:rFonts w:ascii="宋体" w:hAnsi="宋体"/>
                <w:szCs w:val="21"/>
              </w:rPr>
              <w:t>CPU</w:t>
            </w:r>
            <w:r>
              <w:rPr>
                <w:rFonts w:hint="eastAsia" w:ascii="宋体" w:hAnsi="宋体"/>
                <w:szCs w:val="21"/>
              </w:rPr>
              <w:t>主频：1.95</w:t>
            </w:r>
            <w:r>
              <w:rPr>
                <w:rFonts w:ascii="宋体" w:hAnsi="宋体"/>
                <w:szCs w:val="21"/>
              </w:rPr>
              <w:t>GHz;</w:t>
            </w:r>
          </w:p>
          <w:p>
            <w:pPr>
              <w:snapToGrid w:val="0"/>
              <w:spacing w:before="50" w:after="50"/>
              <w:rPr>
                <w:rFonts w:ascii="宋体" w:hAnsi="宋体"/>
                <w:szCs w:val="21"/>
              </w:rPr>
            </w:pPr>
            <w:r>
              <w:rPr>
                <w:rFonts w:ascii="宋体" w:hAnsi="宋体"/>
                <w:szCs w:val="21"/>
              </w:rPr>
              <w:t>RAM容量</w:t>
            </w:r>
            <w:r>
              <w:rPr>
                <w:rFonts w:hint="eastAsia" w:ascii="宋体" w:hAnsi="宋体"/>
                <w:szCs w:val="21"/>
              </w:rPr>
              <w:t>：4</w:t>
            </w:r>
            <w:r>
              <w:rPr>
                <w:rFonts w:ascii="宋体" w:hAnsi="宋体"/>
                <w:szCs w:val="21"/>
              </w:rPr>
              <w:t>GB;</w:t>
            </w:r>
          </w:p>
          <w:p>
            <w:pPr>
              <w:snapToGrid w:val="0"/>
              <w:spacing w:before="50" w:after="50"/>
              <w:rPr>
                <w:rFonts w:ascii="宋体" w:hAnsi="宋体"/>
                <w:szCs w:val="21"/>
              </w:rPr>
            </w:pPr>
            <w:r>
              <w:rPr>
                <w:rFonts w:ascii="宋体" w:hAnsi="宋体"/>
                <w:szCs w:val="21"/>
              </w:rPr>
              <w:t>ROM容量</w:t>
            </w:r>
            <w:r>
              <w:rPr>
                <w:rFonts w:hint="eastAsia" w:ascii="宋体" w:hAnsi="宋体"/>
                <w:szCs w:val="21"/>
              </w:rPr>
              <w:t>：64</w:t>
            </w:r>
            <w:r>
              <w:rPr>
                <w:rFonts w:ascii="宋体" w:hAnsi="宋体"/>
                <w:szCs w:val="21"/>
              </w:rPr>
              <w:t>GB;</w:t>
            </w:r>
            <w:r>
              <w:rPr>
                <w:rFonts w:hint="eastAsia" w:ascii="宋体" w:hAnsi="宋体"/>
                <w:szCs w:val="21"/>
              </w:rPr>
              <w:t xml:space="preserve"> </w:t>
            </w:r>
          </w:p>
          <w:p>
            <w:pPr>
              <w:snapToGrid w:val="0"/>
              <w:spacing w:before="50" w:after="50"/>
              <w:rPr>
                <w:rFonts w:ascii="宋体" w:hAnsi="宋体"/>
                <w:szCs w:val="21"/>
              </w:rPr>
            </w:pPr>
            <w:r>
              <w:rPr>
                <w:rFonts w:ascii="宋体" w:hAnsi="宋体"/>
                <w:szCs w:val="21"/>
              </w:rPr>
              <w:t>电池容量</w:t>
            </w:r>
            <w:r>
              <w:rPr>
                <w:rFonts w:hint="eastAsia" w:ascii="宋体" w:hAnsi="宋体"/>
                <w:szCs w:val="21"/>
              </w:rPr>
              <w:t>：</w:t>
            </w:r>
            <w:r>
              <w:rPr>
                <w:rFonts w:ascii="宋体" w:hAnsi="宋体"/>
                <w:szCs w:val="21"/>
              </w:rPr>
              <w:t>40</w:t>
            </w:r>
            <w:r>
              <w:rPr>
                <w:rFonts w:hint="eastAsia" w:ascii="宋体" w:hAnsi="宋体"/>
                <w:szCs w:val="21"/>
              </w:rPr>
              <w:t>3</w:t>
            </w:r>
            <w:r>
              <w:rPr>
                <w:rFonts w:ascii="宋体" w:hAnsi="宋体"/>
                <w:szCs w:val="21"/>
              </w:rPr>
              <w:t xml:space="preserve">0mAh;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95" w:hRule="atLeast"/>
          <w:jc w:val="center"/>
        </w:trPr>
        <w:tc>
          <w:tcPr>
            <w:tcW w:w="709" w:type="dxa"/>
            <w:vMerge w:val="continue"/>
            <w:tcBorders>
              <w:left w:val="single" w:color="auto" w:sz="4" w:space="0"/>
              <w:right w:val="single" w:color="auto" w:sz="4" w:space="0"/>
            </w:tcBorders>
            <w:noWrap w:val="0"/>
            <w:vAlign w:val="center"/>
          </w:tcPr>
          <w:p>
            <w:pPr>
              <w:snapToGrid w:val="0"/>
              <w:spacing w:before="50" w:after="50"/>
              <w:jc w:val="center"/>
              <w:rPr>
                <w:rFonts w:ascii="宋体" w:hAnsi="宋体"/>
                <w:szCs w:val="21"/>
              </w:rPr>
            </w:pPr>
          </w:p>
        </w:tc>
        <w:tc>
          <w:tcPr>
            <w:tcW w:w="1276" w:type="dxa"/>
            <w:vMerge w:val="continue"/>
            <w:tcBorders>
              <w:left w:val="single" w:color="auto" w:sz="4" w:space="0"/>
              <w:right w:val="single" w:color="auto" w:sz="4" w:space="0"/>
            </w:tcBorders>
            <w:noWrap w:val="0"/>
            <w:vAlign w:val="center"/>
          </w:tcPr>
          <w:p>
            <w:pPr>
              <w:snapToGrid w:val="0"/>
              <w:spacing w:before="50" w:after="50"/>
              <w:jc w:val="center"/>
              <w:rPr>
                <w:rFonts w:ascii="宋体" w:hAnsi="宋体"/>
                <w:szCs w:val="21"/>
              </w:rPr>
            </w:pPr>
          </w:p>
        </w:tc>
        <w:tc>
          <w:tcPr>
            <w:tcW w:w="1037" w:type="dxa"/>
            <w:vMerge w:val="continue"/>
            <w:tcBorders>
              <w:left w:val="single" w:color="auto" w:sz="4" w:space="0"/>
              <w:right w:val="single" w:color="auto" w:sz="4" w:space="0"/>
            </w:tcBorders>
            <w:noWrap w:val="0"/>
            <w:vAlign w:val="center"/>
          </w:tcPr>
          <w:p>
            <w:pPr>
              <w:snapToGrid w:val="0"/>
              <w:spacing w:before="50" w:after="50"/>
              <w:jc w:val="center"/>
              <w:rPr>
                <w:rFonts w:ascii="宋体" w:hAnsi="宋体"/>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Cs w:val="21"/>
              </w:rPr>
            </w:pPr>
            <w:r>
              <w:rPr>
                <w:rFonts w:ascii="宋体" w:hAnsi="宋体"/>
                <w:szCs w:val="21"/>
              </w:rPr>
              <w:t>摄像头</w:t>
            </w:r>
          </w:p>
        </w:tc>
        <w:tc>
          <w:tcPr>
            <w:tcW w:w="65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zCs w:val="21"/>
              </w:rPr>
            </w:pPr>
            <w:r>
              <w:rPr>
                <w:rFonts w:ascii="宋体" w:hAnsi="宋体"/>
                <w:szCs w:val="21"/>
              </w:rPr>
              <w:t>后置摄像头：</w:t>
            </w:r>
            <w:r>
              <w:rPr>
                <w:rFonts w:hint="eastAsia" w:ascii="宋体" w:hAnsi="宋体"/>
                <w:szCs w:val="21"/>
              </w:rPr>
              <w:t>1300</w:t>
            </w:r>
            <w:r>
              <w:rPr>
                <w:rFonts w:ascii="宋体" w:hAnsi="宋体"/>
                <w:szCs w:val="21"/>
              </w:rPr>
              <w:t>万</w:t>
            </w:r>
            <w:r>
              <w:rPr>
                <w:rFonts w:hint="eastAsia" w:ascii="宋体" w:hAnsi="宋体"/>
                <w:szCs w:val="21"/>
              </w:rPr>
              <w:t>+200万高清双摄</w:t>
            </w:r>
          </w:p>
          <w:p>
            <w:pPr>
              <w:snapToGrid w:val="0"/>
              <w:spacing w:before="50" w:after="50"/>
              <w:rPr>
                <w:rFonts w:ascii="宋体" w:hAnsi="宋体"/>
                <w:szCs w:val="21"/>
              </w:rPr>
            </w:pPr>
            <w:r>
              <w:rPr>
                <w:rFonts w:ascii="宋体" w:hAnsi="宋体"/>
                <w:szCs w:val="21"/>
              </w:rPr>
              <w:t>前置摄像头</w:t>
            </w:r>
            <w:r>
              <w:rPr>
                <w:rFonts w:hint="eastAsia" w:ascii="宋体" w:hAnsi="宋体"/>
                <w:szCs w:val="21"/>
              </w:rPr>
              <w:t>：800</w:t>
            </w:r>
            <w:r>
              <w:rPr>
                <w:rFonts w:ascii="宋体" w:hAnsi="宋体"/>
                <w:szCs w:val="21"/>
              </w:rPr>
              <w:t>万像素</w:t>
            </w:r>
          </w:p>
          <w:p>
            <w:pPr>
              <w:snapToGrid w:val="0"/>
              <w:spacing w:before="50" w:after="50"/>
              <w:rPr>
                <w:rFonts w:ascii="宋体" w:hAnsi="宋体"/>
                <w:szCs w:val="21"/>
              </w:rPr>
            </w:pPr>
            <w:r>
              <w:rPr>
                <w:rFonts w:hint="eastAsia" w:ascii="宋体" w:hAnsi="宋体"/>
                <w:szCs w:val="21"/>
              </w:rPr>
              <w:t>光圈：</w:t>
            </w:r>
            <w:r>
              <w:rPr>
                <w:rFonts w:ascii="宋体" w:hAnsi="宋体" w:cs="微软雅黑"/>
                <w:szCs w:val="21"/>
                <w:shd w:val="clear" w:color="auto" w:fill="FFFFFF"/>
              </w:rPr>
              <w:t>后置f/2.2+f/2.4，前置f/2.0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95" w:hRule="atLeast"/>
          <w:jc w:val="center"/>
        </w:trPr>
        <w:tc>
          <w:tcPr>
            <w:tcW w:w="709" w:type="dxa"/>
            <w:vMerge w:val="continue"/>
            <w:tcBorders>
              <w:left w:val="single" w:color="auto" w:sz="4" w:space="0"/>
              <w:right w:val="single" w:color="auto" w:sz="4" w:space="0"/>
            </w:tcBorders>
            <w:noWrap w:val="0"/>
            <w:vAlign w:val="center"/>
          </w:tcPr>
          <w:p>
            <w:pPr>
              <w:snapToGrid w:val="0"/>
              <w:spacing w:before="50" w:after="50"/>
              <w:rPr>
                <w:rFonts w:ascii="宋体" w:hAnsi="宋体"/>
                <w:szCs w:val="21"/>
              </w:rPr>
            </w:pPr>
          </w:p>
        </w:tc>
        <w:tc>
          <w:tcPr>
            <w:tcW w:w="1276" w:type="dxa"/>
            <w:vMerge w:val="continue"/>
            <w:tcBorders>
              <w:left w:val="single" w:color="auto" w:sz="4" w:space="0"/>
              <w:right w:val="single" w:color="auto" w:sz="4" w:space="0"/>
            </w:tcBorders>
            <w:noWrap w:val="0"/>
            <w:vAlign w:val="center"/>
          </w:tcPr>
          <w:p>
            <w:pPr>
              <w:snapToGrid w:val="0"/>
              <w:spacing w:before="50" w:after="50"/>
              <w:jc w:val="center"/>
              <w:rPr>
                <w:rFonts w:ascii="宋体" w:hAnsi="宋体"/>
                <w:szCs w:val="21"/>
              </w:rPr>
            </w:pPr>
          </w:p>
        </w:tc>
        <w:tc>
          <w:tcPr>
            <w:tcW w:w="1037" w:type="dxa"/>
            <w:vMerge w:val="continue"/>
            <w:tcBorders>
              <w:left w:val="single" w:color="auto" w:sz="4" w:space="0"/>
              <w:right w:val="single" w:color="auto" w:sz="4" w:space="0"/>
            </w:tcBorders>
            <w:noWrap w:val="0"/>
            <w:vAlign w:val="center"/>
          </w:tcPr>
          <w:p>
            <w:pPr>
              <w:snapToGrid w:val="0"/>
              <w:spacing w:before="50" w:after="50"/>
              <w:jc w:val="center"/>
              <w:rPr>
                <w:rFonts w:ascii="宋体" w:hAnsi="宋体"/>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Cs w:val="21"/>
              </w:rPr>
            </w:pPr>
            <w:r>
              <w:rPr>
                <w:rFonts w:ascii="宋体" w:hAnsi="宋体"/>
                <w:szCs w:val="21"/>
              </w:rPr>
              <w:t>附件</w:t>
            </w:r>
          </w:p>
        </w:tc>
        <w:tc>
          <w:tcPr>
            <w:tcW w:w="65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zCs w:val="21"/>
              </w:rPr>
            </w:pPr>
            <w:r>
              <w:rPr>
                <w:rFonts w:ascii="宋体" w:hAnsi="宋体" w:cs="微软雅黑"/>
                <w:szCs w:val="21"/>
                <w:shd w:val="clear" w:color="auto" w:fill="FFFFFF"/>
              </w:rPr>
              <w:t>主机 x1</w:t>
            </w:r>
            <w:r>
              <w:rPr>
                <w:rFonts w:hint="eastAsia" w:ascii="宋体" w:hAnsi="宋体" w:cs="微软雅黑"/>
                <w:szCs w:val="21"/>
                <w:shd w:val="clear" w:color="auto" w:fill="FFFFFF"/>
              </w:rPr>
              <w:t>；充电头 x1；数据线 x1；耳机 x1；保护壳 x1；保护膜 x1；取卡针 x1；重要信息和保修卡 x1；快速入门指南 x1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 w:hRule="atLeast"/>
          <w:jc w:val="center"/>
        </w:trPr>
        <w:tc>
          <w:tcPr>
            <w:tcW w:w="709" w:type="dxa"/>
            <w:vMerge w:val="continue"/>
            <w:tcBorders>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Cs w:val="21"/>
              </w:rPr>
            </w:pPr>
          </w:p>
        </w:tc>
        <w:tc>
          <w:tcPr>
            <w:tcW w:w="1276" w:type="dxa"/>
            <w:vMerge w:val="continue"/>
            <w:tcBorders>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Cs w:val="21"/>
              </w:rPr>
            </w:pPr>
          </w:p>
        </w:tc>
        <w:tc>
          <w:tcPr>
            <w:tcW w:w="1037" w:type="dxa"/>
            <w:vMerge w:val="continue"/>
            <w:tcBorders>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Cs w:val="21"/>
              </w:rPr>
            </w:pPr>
            <w:r>
              <w:rPr>
                <w:rFonts w:ascii="宋体" w:hAnsi="宋体"/>
                <w:szCs w:val="21"/>
              </w:rPr>
              <w:t>其他</w:t>
            </w:r>
          </w:p>
        </w:tc>
        <w:tc>
          <w:tcPr>
            <w:tcW w:w="656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1、</w:t>
            </w:r>
            <w:r>
              <w:rPr>
                <w:rFonts w:ascii="宋体" w:hAnsi="宋体"/>
                <w:szCs w:val="21"/>
              </w:rPr>
              <w:t>终端集成“浙</w:t>
            </w:r>
            <w:r>
              <w:rPr>
                <w:rFonts w:hint="eastAsia" w:ascii="宋体" w:hAnsi="宋体"/>
                <w:szCs w:val="21"/>
              </w:rPr>
              <w:t>警云端</w:t>
            </w:r>
            <w:r>
              <w:rPr>
                <w:rFonts w:ascii="宋体" w:hAnsi="宋体"/>
                <w:szCs w:val="21"/>
              </w:rPr>
              <w:t>APP”;</w:t>
            </w:r>
          </w:p>
          <w:p>
            <w:pPr>
              <w:rPr>
                <w:rFonts w:ascii="宋体" w:hAnsi="宋体"/>
                <w:szCs w:val="21"/>
              </w:rPr>
            </w:pPr>
            <w:r>
              <w:rPr>
                <w:rFonts w:hint="eastAsia" w:ascii="宋体" w:hAnsi="宋体"/>
                <w:szCs w:val="21"/>
              </w:rPr>
              <w:t>2、包含一年12个月碎屏险。</w:t>
            </w:r>
          </w:p>
        </w:tc>
      </w:tr>
    </w:tbl>
    <w:p>
      <w:pPr>
        <w:spacing w:line="360" w:lineRule="exact"/>
        <w:rPr>
          <w:rFonts w:hint="eastAsia" w:ascii="宋体" w:hAnsi="宋体" w:cs="仿宋"/>
          <w:b/>
          <w:sz w:val="28"/>
        </w:rPr>
      </w:pPr>
      <w:r>
        <w:rPr>
          <w:rFonts w:hint="eastAsia" w:ascii="宋体" w:hAnsi="宋体" w:cs="仿宋"/>
          <w:b/>
          <w:sz w:val="28"/>
        </w:rPr>
        <w:t>三、</w:t>
      </w:r>
      <w:r>
        <w:rPr>
          <w:rFonts w:hint="eastAsia" w:ascii="宋体" w:hAnsi="宋体" w:cs="仿宋"/>
          <w:b/>
          <w:bCs/>
          <w:sz w:val="28"/>
          <w:szCs w:val="28"/>
        </w:rPr>
        <w:t>商务要求</w:t>
      </w:r>
    </w:p>
    <w:p>
      <w:pPr>
        <w:snapToGrid w:val="0"/>
        <w:spacing w:line="360" w:lineRule="exact"/>
        <w:ind w:firstLine="420"/>
        <w:rPr>
          <w:rFonts w:ascii="宋体" w:hAnsi="宋体"/>
          <w:b/>
          <w:bCs/>
        </w:rPr>
      </w:pPr>
      <w:r>
        <w:rPr>
          <w:rFonts w:ascii="宋体" w:hAnsi="宋体"/>
          <w:b/>
          <w:bCs/>
        </w:rPr>
        <w:t>1</w:t>
      </w:r>
      <w:r>
        <w:rPr>
          <w:rFonts w:hint="eastAsia" w:ascii="宋体" w:hAnsi="宋体"/>
          <w:b/>
          <w:bCs/>
        </w:rPr>
        <w:t>.</w:t>
      </w:r>
      <w:r>
        <w:rPr>
          <w:rFonts w:ascii="宋体" w:hAnsi="宋体"/>
          <w:b/>
          <w:bCs/>
        </w:rPr>
        <w:t>项目投标报价要求</w:t>
      </w:r>
    </w:p>
    <w:p>
      <w:pPr>
        <w:snapToGrid w:val="0"/>
        <w:spacing w:line="360" w:lineRule="exact"/>
        <w:ind w:firstLine="480" w:firstLineChars="200"/>
        <w:rPr>
          <w:rFonts w:ascii="宋体" w:hAnsi="宋体"/>
          <w:szCs w:val="21"/>
        </w:rPr>
      </w:pPr>
      <w:r>
        <w:rPr>
          <w:rFonts w:ascii="宋体" w:hAnsi="宋体"/>
          <w:szCs w:val="21"/>
        </w:rPr>
        <w:t>1</w:t>
      </w:r>
      <w:r>
        <w:rPr>
          <w:rFonts w:hint="eastAsia" w:ascii="宋体" w:hAnsi="宋体"/>
          <w:szCs w:val="21"/>
        </w:rPr>
        <w:t>.1</w:t>
      </w:r>
      <w:r>
        <w:rPr>
          <w:rFonts w:ascii="宋体" w:hAnsi="宋体"/>
          <w:szCs w:val="21"/>
        </w:rPr>
        <w:t>除非招标文件另有规定或许可，投标人提供的所有</w:t>
      </w:r>
      <w:r>
        <w:rPr>
          <w:rFonts w:hint="eastAsia" w:ascii="宋体" w:hAnsi="宋体"/>
          <w:szCs w:val="21"/>
        </w:rPr>
        <w:t>服务内容</w:t>
      </w:r>
      <w:r>
        <w:rPr>
          <w:rFonts w:ascii="宋体" w:hAnsi="宋体"/>
          <w:szCs w:val="21"/>
        </w:rPr>
        <w:t>均应以人民币进行报价。</w:t>
      </w:r>
    </w:p>
    <w:p>
      <w:pPr>
        <w:snapToGrid w:val="0"/>
        <w:spacing w:line="360" w:lineRule="exact"/>
        <w:ind w:firstLine="480" w:firstLineChars="200"/>
        <w:rPr>
          <w:rFonts w:ascii="宋体" w:hAnsi="宋体"/>
          <w:szCs w:val="21"/>
        </w:rPr>
      </w:pPr>
      <w:r>
        <w:rPr>
          <w:rFonts w:hint="eastAsia" w:ascii="宋体" w:hAnsi="宋体"/>
          <w:szCs w:val="21"/>
        </w:rPr>
        <w:t>1.2</w:t>
      </w:r>
      <w:r>
        <w:rPr>
          <w:rFonts w:ascii="宋体" w:hAnsi="宋体"/>
          <w:szCs w:val="21"/>
        </w:rPr>
        <w:t>任何报价是通过合理预测与准确核算后，可达到预期设计功能和常规使用效果，满足约定的验收标准和符合自身合法利益的前提下所作出的综合性合理报价，对在投标文件和合同书中未有明确列述、投标方案设计遗漏失误、市场剧变因素、应预见和不可预见的费用等均视为已完全考虑到并包括在投标总价之内。</w:t>
      </w:r>
    </w:p>
    <w:p>
      <w:pPr>
        <w:snapToGrid w:val="0"/>
        <w:spacing w:line="360" w:lineRule="exact"/>
        <w:ind w:firstLine="480" w:firstLineChars="200"/>
        <w:rPr>
          <w:rFonts w:ascii="宋体" w:hAnsi="宋体"/>
          <w:szCs w:val="21"/>
        </w:rPr>
      </w:pPr>
      <w:r>
        <w:rPr>
          <w:rFonts w:hint="eastAsia" w:ascii="宋体" w:hAnsi="宋体"/>
          <w:szCs w:val="21"/>
        </w:rPr>
        <w:t>1.3</w:t>
      </w:r>
      <w:r>
        <w:rPr>
          <w:rFonts w:ascii="宋体" w:hAnsi="宋体"/>
          <w:szCs w:val="21"/>
        </w:rPr>
        <w:t>同一标的物只允许有一个报价，否则，其投标将被视为无效投标。</w:t>
      </w:r>
    </w:p>
    <w:p>
      <w:pPr>
        <w:snapToGrid w:val="0"/>
        <w:spacing w:line="360" w:lineRule="exact"/>
        <w:ind w:firstLine="480" w:firstLineChars="200"/>
        <w:rPr>
          <w:rFonts w:hint="eastAsia" w:ascii="宋体" w:hAnsi="宋体"/>
          <w:szCs w:val="21"/>
        </w:rPr>
      </w:pPr>
      <w:r>
        <w:rPr>
          <w:rFonts w:hint="eastAsia" w:ascii="宋体" w:hAnsi="宋体"/>
          <w:szCs w:val="21"/>
        </w:rPr>
        <w:t>1.4</w:t>
      </w:r>
      <w:r>
        <w:rPr>
          <w:rFonts w:ascii="宋体" w:hAnsi="宋体"/>
          <w:szCs w:val="21"/>
        </w:rPr>
        <w:t>招标文件除非另有规定的，否则只允许投标人提交一个投标方案,任何有选择性的投标方案，其投标将被视为无效投标。</w:t>
      </w:r>
    </w:p>
    <w:p>
      <w:pPr>
        <w:snapToGrid w:val="0"/>
        <w:spacing w:line="360" w:lineRule="exact"/>
        <w:ind w:firstLine="480" w:firstLineChars="200"/>
        <w:rPr>
          <w:rFonts w:ascii="宋体" w:hAnsi="宋体"/>
          <w:szCs w:val="21"/>
        </w:rPr>
      </w:pPr>
      <w:r>
        <w:rPr>
          <w:rFonts w:hint="eastAsia" w:ascii="宋体" w:hAnsi="宋体"/>
          <w:szCs w:val="21"/>
        </w:rPr>
        <w:t>1.5投标报价为投标方所能承受的一次性最终报价，以人民币为结算币种，须精确到元，</w:t>
      </w:r>
      <w:r>
        <w:rPr>
          <w:rFonts w:ascii="宋体" w:hAnsi="宋体"/>
          <w:szCs w:val="21"/>
        </w:rPr>
        <w:t>，投标报价</w:t>
      </w:r>
      <w:r>
        <w:rPr>
          <w:rFonts w:hint="eastAsia" w:ascii="宋体" w:hAnsi="宋体"/>
          <w:szCs w:val="21"/>
        </w:rPr>
        <w:t>须包括设备租赁费、流量费、通信服务费、软件安装费、人工费、途中运输费、装卸费、辅助材料费、技术资料费、保修期内的维护费、不可预见的费用及合同中明示或暗示的所有一般风险、责任和义务等一切应由采购人支付的费用，</w:t>
      </w:r>
      <w:r>
        <w:rPr>
          <w:rFonts w:ascii="宋体" w:hAnsi="宋体"/>
          <w:szCs w:val="21"/>
        </w:rPr>
        <w:t>如有漏项，视同已包含在其总项目中，合同总价不予调整。</w:t>
      </w:r>
    </w:p>
    <w:p>
      <w:pPr>
        <w:overflowPunct w:val="0"/>
        <w:autoSpaceDE w:val="0"/>
        <w:autoSpaceDN w:val="0"/>
        <w:adjustRightInd w:val="0"/>
        <w:spacing w:line="360" w:lineRule="exact"/>
        <w:ind w:firstLine="480" w:firstLineChars="200"/>
        <w:textAlignment w:val="baseline"/>
        <w:rPr>
          <w:rFonts w:hint="eastAsia" w:ascii="宋体" w:hAnsi="宋体"/>
          <w:lang w:val="zh-CN"/>
        </w:rPr>
      </w:pPr>
      <w:r>
        <w:rPr>
          <w:rFonts w:hint="eastAsia" w:ascii="宋体" w:hAnsi="宋体"/>
          <w:lang w:val="zh-CN"/>
        </w:rPr>
        <w:t>1.6按国家规定由中标人缴纳的各种税收已包含在投标总价内，由中标人向税务机关缴纳。</w:t>
      </w:r>
    </w:p>
    <w:p>
      <w:pPr>
        <w:snapToGrid w:val="0"/>
        <w:spacing w:line="360" w:lineRule="exact"/>
        <w:ind w:firstLine="420"/>
        <w:outlineLvl w:val="0"/>
        <w:rPr>
          <w:rFonts w:ascii="宋体" w:hAnsi="宋体"/>
          <w:b/>
          <w:bCs/>
        </w:rPr>
      </w:pPr>
      <w:r>
        <w:rPr>
          <w:rFonts w:ascii="宋体" w:hAnsi="宋体"/>
          <w:b/>
          <w:bCs/>
        </w:rPr>
        <w:t>2</w:t>
      </w:r>
      <w:r>
        <w:rPr>
          <w:rFonts w:hint="eastAsia" w:ascii="宋体" w:hAnsi="宋体"/>
          <w:b/>
          <w:bCs/>
        </w:rPr>
        <w:t>.</w:t>
      </w:r>
      <w:r>
        <w:rPr>
          <w:rFonts w:ascii="宋体" w:hAnsi="宋体"/>
          <w:b/>
          <w:bCs/>
        </w:rPr>
        <w:t>工期</w:t>
      </w:r>
      <w:r>
        <w:rPr>
          <w:rFonts w:hint="eastAsia" w:ascii="宋体" w:hAnsi="宋体"/>
          <w:b/>
          <w:bCs/>
        </w:rPr>
        <w:t>及服务</w:t>
      </w:r>
      <w:r>
        <w:rPr>
          <w:rFonts w:ascii="宋体" w:hAnsi="宋体"/>
          <w:b/>
          <w:bCs/>
        </w:rPr>
        <w:t>要求</w:t>
      </w:r>
    </w:p>
    <w:p>
      <w:pPr>
        <w:snapToGrid w:val="0"/>
        <w:spacing w:line="360" w:lineRule="exact"/>
        <w:ind w:firstLine="480" w:firstLineChars="200"/>
        <w:rPr>
          <w:rFonts w:hint="eastAsia" w:ascii="宋体" w:hAnsi="宋体" w:cs="Arial"/>
        </w:rPr>
      </w:pPr>
      <w:r>
        <w:rPr>
          <w:rFonts w:hint="eastAsia" w:ascii="宋体" w:hAnsi="宋体" w:cs="Arial"/>
        </w:rPr>
        <w:t>2.1、移动**通租赁及系统专用流量及通信服务≥2年</w:t>
      </w:r>
    </w:p>
    <w:p>
      <w:pPr>
        <w:snapToGrid w:val="0"/>
        <w:spacing w:line="360" w:lineRule="exact"/>
        <w:ind w:firstLine="480" w:firstLineChars="200"/>
        <w:rPr>
          <w:rFonts w:hint="eastAsia" w:ascii="宋体" w:hAnsi="宋体"/>
        </w:rPr>
      </w:pPr>
      <w:r>
        <w:rPr>
          <w:rFonts w:hint="eastAsia" w:ascii="宋体" w:hAnsi="宋体"/>
        </w:rPr>
        <w:t>2.</w:t>
      </w:r>
      <w:r>
        <w:rPr>
          <w:rFonts w:ascii="宋体" w:hAnsi="宋体"/>
        </w:rPr>
        <w:t>2、</w:t>
      </w:r>
      <w:r>
        <w:rPr>
          <w:rFonts w:hint="eastAsia" w:ascii="宋体" w:hAnsi="宋体"/>
        </w:rPr>
        <w:t>服务</w:t>
      </w:r>
      <w:r>
        <w:rPr>
          <w:rFonts w:ascii="宋体" w:hAnsi="宋体"/>
        </w:rPr>
        <w:t>期内出现货物的质量问题，中标人应该在收到业主维修通知后</w:t>
      </w:r>
      <w:r>
        <w:rPr>
          <w:rFonts w:hint="eastAsia" w:ascii="宋体" w:hAnsi="宋体"/>
        </w:rPr>
        <w:t>24</w:t>
      </w:r>
      <w:r>
        <w:rPr>
          <w:rFonts w:ascii="宋体" w:hAnsi="宋体"/>
        </w:rPr>
        <w:t>小时内安排维修，并应在2日内免费更换或修复。</w:t>
      </w:r>
    </w:p>
    <w:p>
      <w:pPr>
        <w:adjustRightInd w:val="0"/>
        <w:snapToGrid w:val="0"/>
        <w:spacing w:line="360" w:lineRule="exact"/>
        <w:ind w:firstLine="480" w:firstLineChars="200"/>
        <w:rPr>
          <w:rFonts w:hint="eastAsia" w:ascii="宋体" w:hAnsi="宋体"/>
        </w:rPr>
      </w:pPr>
      <w:r>
        <w:rPr>
          <w:rFonts w:hint="eastAsia" w:ascii="宋体" w:hAnsi="宋体"/>
        </w:rPr>
        <w:t>2.</w:t>
      </w:r>
      <w:r>
        <w:rPr>
          <w:rFonts w:ascii="宋体" w:hAnsi="宋体"/>
        </w:rPr>
        <w:t>3、</w:t>
      </w:r>
      <w:r>
        <w:rPr>
          <w:rFonts w:hint="eastAsia" w:ascii="宋体" w:hAnsi="宋体"/>
        </w:rPr>
        <w:t>服务</w:t>
      </w:r>
      <w:r>
        <w:rPr>
          <w:rFonts w:ascii="宋体" w:hAnsi="宋体"/>
        </w:rPr>
        <w:t>期内，与维修相关的所有费用由中标人负责。</w:t>
      </w:r>
    </w:p>
    <w:p>
      <w:pPr>
        <w:adjustRightInd w:val="0"/>
        <w:snapToGrid w:val="0"/>
        <w:spacing w:line="360" w:lineRule="exact"/>
        <w:ind w:firstLine="482" w:firstLineChars="200"/>
        <w:rPr>
          <w:rFonts w:ascii="宋体" w:hAnsi="宋体"/>
        </w:rPr>
      </w:pPr>
      <w:r>
        <w:rPr>
          <w:rFonts w:hint="eastAsia" w:ascii="宋体" w:hAnsi="宋体"/>
          <w:b/>
        </w:rPr>
        <w:t>2.4、合同签订后20个自然日内全数交付移动**通、系统专用流量及通信服务终端现场安装软件通过验收并提交完整的技术资料</w:t>
      </w:r>
      <w:r>
        <w:rPr>
          <w:rFonts w:hint="eastAsia" w:ascii="宋体" w:hAnsi="宋体"/>
        </w:rPr>
        <w:t>。</w:t>
      </w:r>
    </w:p>
    <w:p>
      <w:pPr>
        <w:snapToGrid w:val="0"/>
        <w:spacing w:line="360" w:lineRule="exact"/>
        <w:ind w:firstLine="422" w:firstLineChars="175"/>
        <w:rPr>
          <w:rFonts w:hint="eastAsia" w:ascii="宋体" w:hAnsi="宋体"/>
          <w:b/>
          <w:bCs/>
        </w:rPr>
      </w:pPr>
      <w:r>
        <w:rPr>
          <w:rFonts w:ascii="宋体" w:hAnsi="宋体"/>
          <w:b/>
          <w:bCs/>
        </w:rPr>
        <w:t>3</w:t>
      </w:r>
      <w:r>
        <w:rPr>
          <w:rFonts w:hint="eastAsia" w:ascii="宋体" w:hAnsi="宋体"/>
          <w:b/>
          <w:bCs/>
        </w:rPr>
        <w:t>.售后服务要求</w:t>
      </w:r>
    </w:p>
    <w:p>
      <w:pPr>
        <w:spacing w:line="360" w:lineRule="exact"/>
        <w:ind w:firstLine="480" w:firstLineChars="200"/>
        <w:rPr>
          <w:rFonts w:ascii="宋体" w:hAnsi="宋体"/>
        </w:rPr>
      </w:pPr>
      <w:r>
        <w:rPr>
          <w:rFonts w:hint="eastAsia" w:ascii="宋体" w:hAnsi="宋体"/>
        </w:rPr>
        <w:t>3.1、提交所供货物的技术文件，包括中文文件，（产品目录、图纸、操作手册、使用说明、维护手册和/或服务指南）。</w:t>
      </w:r>
    </w:p>
    <w:p>
      <w:pPr>
        <w:spacing w:line="360" w:lineRule="exact"/>
        <w:ind w:firstLine="480" w:firstLineChars="200"/>
        <w:rPr>
          <w:rFonts w:ascii="宋体" w:hAnsi="宋体"/>
        </w:rPr>
      </w:pPr>
      <w:r>
        <w:rPr>
          <w:rFonts w:hint="eastAsia" w:ascii="宋体" w:hAnsi="宋体"/>
        </w:rPr>
        <w:t>3.2、根据采购方要求就所供货物运用、保养、维护和修理对使用方人员进行培训。</w:t>
      </w:r>
    </w:p>
    <w:p>
      <w:pPr>
        <w:spacing w:line="360" w:lineRule="exact"/>
        <w:ind w:firstLine="480" w:firstLineChars="200"/>
        <w:rPr>
          <w:rFonts w:ascii="宋体" w:hAnsi="宋体"/>
        </w:rPr>
      </w:pPr>
      <w:r>
        <w:rPr>
          <w:rFonts w:hint="eastAsia" w:ascii="宋体" w:hAnsi="宋体"/>
        </w:rPr>
        <w:t>3.3、服务：半小时电话响应，24小时内到达维修现场。</w:t>
      </w:r>
    </w:p>
    <w:p>
      <w:pPr>
        <w:snapToGrid w:val="0"/>
        <w:spacing w:line="360" w:lineRule="exact"/>
        <w:ind w:firstLine="480" w:firstLineChars="200"/>
        <w:rPr>
          <w:rFonts w:hint="eastAsia" w:ascii="宋体" w:hAnsi="宋体"/>
        </w:rPr>
      </w:pPr>
      <w:r>
        <w:rPr>
          <w:rFonts w:hint="eastAsia" w:ascii="宋体" w:hAnsi="宋体"/>
        </w:rPr>
        <w:t>3.4、</w:t>
      </w:r>
      <w:r>
        <w:rPr>
          <w:rFonts w:ascii="宋体" w:hAnsi="宋体"/>
        </w:rPr>
        <w:t>在用户所在地提供长期的售后服务</w:t>
      </w:r>
      <w:r>
        <w:rPr>
          <w:rFonts w:hint="eastAsia" w:ascii="宋体" w:hAnsi="宋体"/>
        </w:rPr>
        <w:t>网点。</w:t>
      </w:r>
    </w:p>
    <w:p>
      <w:pPr>
        <w:snapToGrid w:val="0"/>
        <w:spacing w:line="360" w:lineRule="exact"/>
        <w:ind w:firstLine="472" w:firstLineChars="196"/>
        <w:rPr>
          <w:rFonts w:hint="eastAsia" w:ascii="宋体" w:hAnsi="宋体"/>
          <w:b/>
          <w:bCs/>
        </w:rPr>
      </w:pPr>
      <w:r>
        <w:rPr>
          <w:rFonts w:hint="eastAsia" w:ascii="宋体" w:hAnsi="宋体"/>
          <w:b/>
          <w:bCs/>
        </w:rPr>
        <w:t>4.验收</w:t>
      </w:r>
    </w:p>
    <w:p>
      <w:pPr>
        <w:snapToGrid w:val="0"/>
        <w:spacing w:line="360" w:lineRule="exact"/>
        <w:ind w:firstLine="480" w:firstLineChars="200"/>
        <w:rPr>
          <w:rFonts w:hint="eastAsia" w:ascii="宋体" w:hAnsi="宋体"/>
        </w:rPr>
      </w:pPr>
      <w:r>
        <w:rPr>
          <w:rFonts w:hint="eastAsia" w:ascii="宋体" w:hAnsi="宋体"/>
        </w:rPr>
        <w:t>采购人将根据中华人民共和国现行技术标准，按招标文件以及合同规定的验收评定标准等规范，由采购人根据《政府采购合同履约和验收管理办法（暂行）》（义招管办【2008】32号文件）及《义乌市人民政府办公室关于印发规范政府采购管理若干意见的通知》（义政办发〔2017〕102号）文件要求，组织验收。</w:t>
      </w:r>
    </w:p>
    <w:p>
      <w:pPr>
        <w:snapToGrid w:val="0"/>
        <w:spacing w:line="360" w:lineRule="exact"/>
        <w:ind w:firstLine="540" w:firstLineChars="224"/>
        <w:rPr>
          <w:rFonts w:ascii="宋体" w:hAnsi="宋体"/>
          <w:b/>
          <w:bCs/>
        </w:rPr>
      </w:pPr>
      <w:r>
        <w:rPr>
          <w:rFonts w:hint="eastAsia" w:ascii="宋体" w:hAnsi="宋体"/>
          <w:b/>
          <w:bCs/>
        </w:rPr>
        <w:t>5.</w:t>
      </w:r>
      <w:r>
        <w:rPr>
          <w:rFonts w:ascii="宋体" w:hAnsi="宋体"/>
          <w:b/>
          <w:bCs/>
        </w:rPr>
        <w:t>付款方式</w:t>
      </w:r>
    </w:p>
    <w:p>
      <w:pPr>
        <w:snapToGrid w:val="0"/>
        <w:spacing w:line="360" w:lineRule="exact"/>
        <w:ind w:firstLine="480" w:firstLineChars="200"/>
        <w:rPr>
          <w:rFonts w:hint="eastAsia" w:ascii="宋体" w:hAnsi="宋体"/>
        </w:rPr>
      </w:pPr>
      <w:r>
        <w:rPr>
          <w:rFonts w:hint="eastAsia" w:ascii="宋体" w:hAnsi="宋体"/>
        </w:rPr>
        <w:t>**通终端配发完成并验收后10内，招标人向供应商支付合同总额的35%，验收合格满一年后7个工作日内支付至合同金额的85%，剩余款项验收合格满二年后的7个工作日内全部付清。合同款项凭中标通知书、发票、合同、政府采购验收单和政府采购资金结算单由义乌市财政直接支付。</w:t>
      </w:r>
    </w:p>
    <w:bookmarkEnd w:id="25"/>
    <w:bookmarkEnd w:id="26"/>
    <w:p>
      <w:pPr>
        <w:pStyle w:val="2"/>
        <w:pageBreakBefore/>
        <w:numPr>
          <w:ilvl w:val="0"/>
          <w:numId w:val="6"/>
        </w:numPr>
        <w:spacing w:before="0" w:after="0" w:line="360" w:lineRule="auto"/>
        <w:jc w:val="center"/>
        <w:rPr>
          <w:rFonts w:hint="eastAsia" w:ascii="宋体" w:hAnsi="宋体"/>
          <w:sz w:val="36"/>
        </w:rPr>
      </w:pPr>
      <w:bookmarkStart w:id="27" w:name="_Toc226973000"/>
      <w:bookmarkStart w:id="28" w:name="_Toc274303251"/>
      <w:bookmarkStart w:id="29" w:name="_Toc384297859"/>
      <w:bookmarkStart w:id="30" w:name="_Toc406413936"/>
      <w:r>
        <w:rPr>
          <w:rFonts w:hint="eastAsia" w:ascii="宋体" w:hAnsi="宋体"/>
          <w:sz w:val="36"/>
        </w:rPr>
        <w:t>开标、评标和定标须知</w:t>
      </w:r>
      <w:bookmarkEnd w:id="27"/>
      <w:bookmarkEnd w:id="28"/>
      <w:bookmarkEnd w:id="29"/>
      <w:bookmarkEnd w:id="30"/>
    </w:p>
    <w:p>
      <w:pPr>
        <w:pStyle w:val="3"/>
        <w:spacing w:before="0" w:after="0" w:line="360" w:lineRule="exact"/>
        <w:rPr>
          <w:rFonts w:hint="eastAsia" w:ascii="宋体" w:hAnsi="宋体" w:eastAsia="宋体"/>
          <w:sz w:val="24"/>
          <w:szCs w:val="24"/>
        </w:rPr>
      </w:pPr>
      <w:bookmarkStart w:id="31" w:name="_Toc274303252"/>
      <w:bookmarkStart w:id="32" w:name="_Toc362250704"/>
      <w:bookmarkStart w:id="33" w:name="_Toc384297860"/>
      <w:bookmarkStart w:id="34" w:name="_Toc406413937"/>
      <w:r>
        <w:rPr>
          <w:rFonts w:hint="eastAsia" w:ascii="宋体" w:hAnsi="宋体" w:eastAsia="宋体"/>
          <w:sz w:val="24"/>
          <w:szCs w:val="24"/>
        </w:rPr>
        <w:t>一、开标</w:t>
      </w:r>
      <w:bookmarkEnd w:id="31"/>
      <w:bookmarkEnd w:id="32"/>
      <w:bookmarkEnd w:id="33"/>
      <w:bookmarkEnd w:id="34"/>
    </w:p>
    <w:p>
      <w:pPr>
        <w:spacing w:line="360" w:lineRule="exact"/>
        <w:ind w:firstLine="480" w:firstLineChars="200"/>
        <w:rPr>
          <w:rFonts w:hint="eastAsia" w:ascii="宋体" w:hAnsi="宋体"/>
        </w:rPr>
      </w:pPr>
      <w:bookmarkStart w:id="35" w:name="_Toc226973002"/>
      <w:bookmarkStart w:id="36" w:name="_Toc362250705"/>
      <w:bookmarkStart w:id="37" w:name="_Toc274303253"/>
      <w:bookmarkStart w:id="38" w:name="_Toc263090375"/>
      <w:bookmarkStart w:id="39" w:name="_Toc406413938"/>
      <w:bookmarkStart w:id="40" w:name="_Toc384297861"/>
      <w:bookmarkStart w:id="41" w:name="_Toc261519847"/>
      <w:r>
        <w:rPr>
          <w:rFonts w:hint="eastAsia" w:ascii="宋体" w:hAnsi="宋体"/>
        </w:rPr>
        <w:t>1、招标代理机构按本招标文件的招标公告中规定的日期、时间和地点组织公开开标。开标时，必须由投标人的法定代表人或负责人（凭身份证原件）或其授权委托人（凭身份证原件）到场参加开标会议。投标方参加开标的代表应在投标时间截止前签名报到以表明其出席，招标方对投标方的代表进行确认。</w:t>
      </w:r>
    </w:p>
    <w:p>
      <w:pPr>
        <w:spacing w:line="360" w:lineRule="exact"/>
        <w:ind w:firstLine="480" w:firstLineChars="200"/>
        <w:rPr>
          <w:rFonts w:hint="eastAsia" w:ascii="宋体" w:hAnsi="宋体"/>
        </w:rPr>
      </w:pPr>
      <w:r>
        <w:rPr>
          <w:rFonts w:hint="eastAsia" w:ascii="宋体" w:hAnsi="宋体"/>
        </w:rPr>
        <w:t>2、开标程序：</w:t>
      </w:r>
    </w:p>
    <w:p>
      <w:pPr>
        <w:spacing w:line="360" w:lineRule="exact"/>
        <w:ind w:firstLine="480" w:firstLineChars="200"/>
        <w:rPr>
          <w:rFonts w:hint="eastAsia" w:ascii="宋体" w:hAnsi="宋体"/>
        </w:rPr>
      </w:pPr>
      <w:r>
        <w:rPr>
          <w:rFonts w:hint="eastAsia" w:ascii="宋体" w:hAnsi="宋体"/>
        </w:rPr>
        <w:t>招标方按以下程序进行开标和评标</w:t>
      </w:r>
    </w:p>
    <w:p>
      <w:pPr>
        <w:spacing w:line="360" w:lineRule="exact"/>
        <w:ind w:firstLine="480" w:firstLineChars="200"/>
        <w:rPr>
          <w:rFonts w:hint="eastAsia" w:ascii="宋体" w:hAnsi="宋体"/>
        </w:rPr>
      </w:pPr>
      <w:r>
        <w:rPr>
          <w:rFonts w:hint="eastAsia" w:ascii="宋体" w:hAnsi="宋体"/>
        </w:rPr>
        <w:t>2.1招标方首先举行开标仪式，开标仪式由招标代理机构主持；</w:t>
      </w:r>
    </w:p>
    <w:p>
      <w:pPr>
        <w:pStyle w:val="26"/>
        <w:spacing w:line="360" w:lineRule="exact"/>
        <w:ind w:firstLine="480" w:firstLineChars="200"/>
        <w:rPr>
          <w:rFonts w:hint="eastAsia" w:hAnsi="宋体"/>
          <w:szCs w:val="24"/>
        </w:rPr>
      </w:pPr>
      <w:r>
        <w:rPr>
          <w:rFonts w:hint="eastAsia" w:hAnsi="宋体"/>
          <w:szCs w:val="24"/>
        </w:rPr>
        <w:t>2.2由投标人或者其共同推选的代表检查投标文件的密封情况，经确认无误后由采购人或者采购代理机构工作人员当众拆封、清点投标文件（包括正本、副本）数量，将未拆封的商务（报价文件）和拆封后的技术文件由现场工作人员护送至指定的评审地点，对不符合装订要求的投标文件，由现场工作人员退还供应商代表。</w:t>
      </w:r>
    </w:p>
    <w:p>
      <w:pPr>
        <w:adjustRightInd w:val="0"/>
        <w:snapToGrid w:val="0"/>
        <w:spacing w:line="360" w:lineRule="exact"/>
        <w:ind w:firstLine="480" w:firstLineChars="200"/>
        <w:rPr>
          <w:rFonts w:hint="eastAsia" w:ascii="宋体" w:hAnsi="宋体"/>
        </w:rPr>
      </w:pPr>
      <w:r>
        <w:rPr>
          <w:rFonts w:hint="eastAsia" w:ascii="宋体" w:hAnsi="宋体"/>
        </w:rPr>
        <w:t>2.3技术标评审结束，进行商务标开标。</w:t>
      </w:r>
    </w:p>
    <w:p>
      <w:pPr>
        <w:adjustRightInd w:val="0"/>
        <w:snapToGrid w:val="0"/>
        <w:spacing w:line="360" w:lineRule="exact"/>
        <w:ind w:firstLine="480" w:firstLineChars="200"/>
        <w:rPr>
          <w:rFonts w:hint="eastAsia" w:ascii="宋体" w:hAnsi="宋体" w:cs="宋体"/>
        </w:rPr>
      </w:pPr>
      <w:r>
        <w:rPr>
          <w:rFonts w:hint="eastAsia" w:ascii="宋体" w:hAnsi="宋体"/>
        </w:rPr>
        <w:t>2.3.1在商务标开标时，由采购人代表或采购代理机构工作人员采用公共资源交易中心抽取程序在技术标有效供应商中随机抽取一名投标人代表作为监标人，检查商务标密封完好性情况（指的是有无拆封）和监督开标唱标情况。</w:t>
      </w:r>
      <w:r>
        <w:rPr>
          <w:rFonts w:hint="eastAsia" w:ascii="宋体" w:hAnsi="宋体" w:cs="宋体"/>
        </w:rPr>
        <w:t xml:space="preserve"> </w:t>
      </w:r>
    </w:p>
    <w:p>
      <w:pPr>
        <w:adjustRightInd w:val="0"/>
        <w:snapToGrid w:val="0"/>
        <w:spacing w:line="360" w:lineRule="exact"/>
        <w:ind w:firstLine="480" w:firstLineChars="200"/>
        <w:rPr>
          <w:rFonts w:hint="eastAsia" w:ascii="宋体" w:hAnsi="宋体"/>
        </w:rPr>
      </w:pPr>
      <w:r>
        <w:rPr>
          <w:rFonts w:hint="eastAsia" w:ascii="宋体" w:hAnsi="宋体"/>
        </w:rPr>
        <w:t>2.3.2由有关工作人员当众拆封技术标合格的投标人的商务标，宣读投标人名称、投标价格和投标文件的其他主要内容</w:t>
      </w:r>
    </w:p>
    <w:p>
      <w:pPr>
        <w:spacing w:line="360" w:lineRule="exact"/>
        <w:ind w:firstLine="480" w:firstLineChars="200"/>
        <w:rPr>
          <w:rFonts w:hint="eastAsia" w:ascii="宋体" w:hAnsi="宋体"/>
        </w:rPr>
      </w:pPr>
      <w:r>
        <w:rPr>
          <w:rFonts w:hint="eastAsia" w:ascii="宋体" w:hAnsi="宋体"/>
        </w:rPr>
        <w:t>2.3.3采购代理机构组织做好开标记录, 供应商代表对开标记录进行当场校核及勘误，并签字确认；同时由记录人、监标人等当场签字确认。供应商代表未到场签字确认或者拒绝签字确认的，不影响评审过程。</w:t>
      </w:r>
    </w:p>
    <w:p>
      <w:pPr>
        <w:pStyle w:val="3"/>
        <w:spacing w:before="0" w:after="0" w:line="360" w:lineRule="exact"/>
        <w:rPr>
          <w:rFonts w:hint="eastAsia" w:ascii="宋体" w:hAnsi="宋体" w:eastAsia="宋体"/>
          <w:sz w:val="24"/>
          <w:szCs w:val="24"/>
        </w:rPr>
      </w:pPr>
      <w:r>
        <w:rPr>
          <w:rFonts w:hint="eastAsia" w:ascii="宋体" w:hAnsi="宋体" w:eastAsia="宋体"/>
          <w:sz w:val="24"/>
          <w:szCs w:val="24"/>
        </w:rPr>
        <w:t>二、评标</w:t>
      </w:r>
      <w:bookmarkEnd w:id="35"/>
      <w:bookmarkEnd w:id="36"/>
      <w:bookmarkEnd w:id="37"/>
      <w:bookmarkEnd w:id="38"/>
      <w:bookmarkEnd w:id="39"/>
      <w:bookmarkEnd w:id="40"/>
      <w:bookmarkEnd w:id="41"/>
    </w:p>
    <w:p>
      <w:pPr>
        <w:spacing w:line="360" w:lineRule="exact"/>
        <w:ind w:firstLine="480"/>
        <w:rPr>
          <w:rFonts w:hint="eastAsia" w:ascii="宋体" w:hAnsi="宋体"/>
          <w:b/>
        </w:rPr>
      </w:pPr>
      <w:r>
        <w:rPr>
          <w:rFonts w:hint="eastAsia" w:ascii="宋体" w:hAnsi="宋体"/>
          <w:b/>
        </w:rPr>
        <w:t>3、评标小组</w:t>
      </w:r>
    </w:p>
    <w:p>
      <w:pPr>
        <w:spacing w:line="360" w:lineRule="exact"/>
        <w:ind w:firstLine="480" w:firstLineChars="200"/>
        <w:rPr>
          <w:rFonts w:hint="eastAsia" w:ascii="宋体" w:hAnsi="宋体"/>
        </w:rPr>
      </w:pPr>
      <w:r>
        <w:rPr>
          <w:rFonts w:hint="eastAsia" w:ascii="宋体" w:hAnsi="宋体"/>
        </w:rPr>
        <w:t>招标方将根据招标采购项目的特点确定评标委员会（即评标小组）。其成员由评审专家和采购人代表5人及以上单数组成。评标小组对投标文件进行审查、质疑、评估和比较。</w:t>
      </w:r>
    </w:p>
    <w:p>
      <w:pPr>
        <w:spacing w:line="360" w:lineRule="exact"/>
        <w:ind w:firstLine="480"/>
        <w:rPr>
          <w:rFonts w:hint="eastAsia" w:ascii="宋体" w:hAnsi="宋体"/>
          <w:b/>
        </w:rPr>
      </w:pPr>
      <w:r>
        <w:rPr>
          <w:rFonts w:hint="eastAsia" w:ascii="宋体" w:hAnsi="宋体"/>
          <w:b/>
        </w:rPr>
        <w:t>4、评标原则</w:t>
      </w:r>
    </w:p>
    <w:p>
      <w:pPr>
        <w:spacing w:line="360" w:lineRule="exact"/>
        <w:ind w:firstLine="480" w:firstLineChars="200"/>
        <w:rPr>
          <w:rFonts w:hint="eastAsia" w:ascii="宋体" w:hAnsi="宋体"/>
        </w:rPr>
      </w:pPr>
      <w:r>
        <w:rPr>
          <w:rFonts w:hint="eastAsia" w:ascii="宋体" w:hAnsi="宋体"/>
        </w:rPr>
        <w:t>4.1评标小组将遵循公开、公平、公正的原则，严格遵守评标工作纪律。</w:t>
      </w:r>
    </w:p>
    <w:p>
      <w:pPr>
        <w:spacing w:line="360" w:lineRule="exact"/>
        <w:ind w:firstLine="480"/>
        <w:rPr>
          <w:rFonts w:hint="eastAsia" w:ascii="宋体" w:hAnsi="宋体"/>
          <w:bCs/>
        </w:rPr>
      </w:pPr>
      <w:r>
        <w:rPr>
          <w:rFonts w:hint="eastAsia" w:ascii="宋体" w:hAnsi="宋体"/>
        </w:rPr>
        <w:t>4.2</w:t>
      </w:r>
      <w:r>
        <w:rPr>
          <w:rFonts w:hint="eastAsia" w:ascii="宋体" w:hAnsi="宋体"/>
          <w:bCs/>
        </w:rPr>
        <w:t>先评技术标，再评商务标。</w:t>
      </w:r>
    </w:p>
    <w:p>
      <w:pPr>
        <w:spacing w:line="360" w:lineRule="exact"/>
        <w:ind w:firstLine="480"/>
        <w:rPr>
          <w:rFonts w:hint="eastAsia" w:ascii="宋体" w:hAnsi="宋体"/>
        </w:rPr>
      </w:pPr>
      <w:r>
        <w:rPr>
          <w:rFonts w:hint="eastAsia" w:ascii="宋体" w:hAnsi="宋体"/>
          <w:bCs/>
        </w:rPr>
        <w:t>4.3</w:t>
      </w:r>
      <w:r>
        <w:rPr>
          <w:rFonts w:hint="eastAsia" w:ascii="宋体" w:hAnsi="宋体"/>
        </w:rPr>
        <w:t>客观公正对待所有投标人，对所有投标评审均采用相同的程序和标准。评标的依据为招标文件和投标文件。</w:t>
      </w:r>
    </w:p>
    <w:p>
      <w:pPr>
        <w:pStyle w:val="26"/>
        <w:spacing w:line="360" w:lineRule="exact"/>
        <w:ind w:firstLine="482"/>
        <w:rPr>
          <w:rFonts w:hint="eastAsia" w:hAnsi="宋体"/>
          <w:szCs w:val="24"/>
        </w:rPr>
      </w:pPr>
      <w:r>
        <w:rPr>
          <w:rFonts w:hint="eastAsia" w:hAnsi="宋体"/>
          <w:szCs w:val="24"/>
        </w:rPr>
        <w:t>4.4异常或特殊情况处理：</w:t>
      </w:r>
    </w:p>
    <w:p>
      <w:pPr>
        <w:pStyle w:val="26"/>
        <w:spacing w:line="360" w:lineRule="exact"/>
        <w:ind w:firstLine="482"/>
        <w:rPr>
          <w:rFonts w:hint="eastAsia" w:hAnsi="宋体"/>
          <w:spacing w:val="-4"/>
          <w:szCs w:val="24"/>
        </w:rPr>
      </w:pPr>
      <w:r>
        <w:rPr>
          <w:rFonts w:hint="eastAsia" w:hAnsi="宋体"/>
          <w:szCs w:val="24"/>
        </w:rPr>
        <w:t>4.4.1在评标过程中，</w:t>
      </w:r>
      <w:r>
        <w:rPr>
          <w:rFonts w:hint="eastAsia" w:hAnsi="宋体"/>
          <w:spacing w:val="-4"/>
          <w:szCs w:val="24"/>
        </w:rPr>
        <w:t>出现以下情况之一的，经评标委员讨论作出处理意见，并在征得所有供应商同意后可以继续进行招标活动，如有供应商不同意，则本项目招标作废标处理。</w:t>
      </w:r>
    </w:p>
    <w:p>
      <w:pPr>
        <w:pStyle w:val="26"/>
        <w:spacing w:line="360" w:lineRule="exact"/>
        <w:ind w:firstLine="454" w:firstLineChars="196"/>
        <w:rPr>
          <w:rFonts w:hint="eastAsia" w:hAnsi="宋体"/>
          <w:spacing w:val="-4"/>
          <w:szCs w:val="24"/>
        </w:rPr>
      </w:pPr>
      <w:r>
        <w:rPr>
          <w:rFonts w:hint="eastAsia" w:hAnsi="宋体"/>
          <w:spacing w:val="-4"/>
          <w:szCs w:val="24"/>
        </w:rPr>
        <w:t>①未折封的投标文件在传送过程中，导致标书密封不完好或误拆密封好的投标文件。</w:t>
      </w:r>
    </w:p>
    <w:p>
      <w:pPr>
        <w:spacing w:line="360" w:lineRule="exact"/>
        <w:ind w:firstLine="464" w:firstLineChars="200"/>
        <w:rPr>
          <w:rFonts w:hint="eastAsia" w:ascii="宋体" w:hAnsi="宋体"/>
          <w:spacing w:val="-4"/>
        </w:rPr>
      </w:pPr>
      <w:r>
        <w:rPr>
          <w:rFonts w:hint="eastAsia" w:ascii="宋体" w:hAnsi="宋体"/>
          <w:spacing w:val="-4"/>
        </w:rPr>
        <w:t>②招标文件中的实质性内容或评审标准有不一致的（招标文件中其它地方规定有处理方法的除外）。</w:t>
      </w:r>
    </w:p>
    <w:p>
      <w:pPr>
        <w:spacing w:line="360" w:lineRule="exact"/>
        <w:ind w:firstLine="464" w:firstLineChars="200"/>
        <w:rPr>
          <w:rFonts w:hint="eastAsia" w:ascii="宋体" w:hAnsi="宋体"/>
        </w:rPr>
      </w:pPr>
      <w:r>
        <w:rPr>
          <w:rFonts w:hint="eastAsia" w:ascii="宋体" w:hAnsi="宋体"/>
          <w:spacing w:val="-4"/>
        </w:rPr>
        <w:t>4.4.2</w:t>
      </w:r>
      <w:r>
        <w:rPr>
          <w:rFonts w:hint="eastAsia" w:ascii="宋体" w:hAnsi="宋体"/>
        </w:rPr>
        <w:t>在评标过程中，出现其它异常或特殊情况时，由评标小组集体讨论决定。</w:t>
      </w:r>
    </w:p>
    <w:p>
      <w:pPr>
        <w:adjustRightInd w:val="0"/>
        <w:snapToGrid w:val="0"/>
        <w:spacing w:line="360" w:lineRule="exact"/>
        <w:ind w:firstLine="472" w:firstLineChars="196"/>
        <w:rPr>
          <w:rFonts w:hint="eastAsia" w:ascii="宋体" w:hAnsi="宋体"/>
          <w:b/>
        </w:rPr>
      </w:pPr>
      <w:r>
        <w:rPr>
          <w:rFonts w:hint="eastAsia" w:ascii="宋体" w:hAnsi="宋体"/>
          <w:b/>
        </w:rPr>
        <w:t>4.5供应商的认定</w:t>
      </w:r>
    </w:p>
    <w:p>
      <w:pPr>
        <w:spacing w:line="360" w:lineRule="exact"/>
        <w:ind w:firstLine="480" w:firstLineChars="200"/>
        <w:rPr>
          <w:rFonts w:hint="eastAsia" w:ascii="宋体" w:hAnsi="宋体"/>
        </w:rPr>
      </w:pPr>
      <w:r>
        <w:rPr>
          <w:rFonts w:ascii="宋体" w:hAnsi="宋体"/>
        </w:rPr>
        <w:t>不同供应商之间单位负责人（法定代表人）为同一人或者存在直接控股、管理关系的不同供应商，不得参加同一合同项下的政府采购活动。</w:t>
      </w:r>
    </w:p>
    <w:p>
      <w:pPr>
        <w:pStyle w:val="26"/>
        <w:spacing w:line="360" w:lineRule="exact"/>
        <w:ind w:firstLine="482" w:firstLineChars="200"/>
        <w:rPr>
          <w:rFonts w:hint="eastAsia" w:hAnsi="宋体"/>
          <w:szCs w:val="24"/>
        </w:rPr>
      </w:pPr>
      <w:r>
        <w:rPr>
          <w:rFonts w:hint="eastAsia" w:hAnsi="宋体"/>
          <w:b/>
          <w:szCs w:val="24"/>
        </w:rPr>
        <w:t>5、评标过程的保密</w:t>
      </w:r>
    </w:p>
    <w:p>
      <w:pPr>
        <w:adjustRightInd w:val="0"/>
        <w:snapToGrid w:val="0"/>
        <w:spacing w:line="360" w:lineRule="exact"/>
        <w:ind w:firstLine="480" w:firstLineChars="200"/>
        <w:rPr>
          <w:rFonts w:hint="eastAsia" w:ascii="宋体" w:hAnsi="宋体"/>
        </w:rPr>
      </w:pPr>
      <w:r>
        <w:rPr>
          <w:rFonts w:hint="eastAsia" w:ascii="宋体" w:hAnsi="宋体"/>
        </w:rPr>
        <w:t>5.1开标后，直至授予中标人合同为止，凡属于对投标文件的审查、澄清、评价和比较等有关的资料以及中标候选人的推荐情况等与评标有关的任何情况均严格保密。</w:t>
      </w:r>
    </w:p>
    <w:p>
      <w:pPr>
        <w:adjustRightInd w:val="0"/>
        <w:snapToGrid w:val="0"/>
        <w:spacing w:line="360" w:lineRule="exact"/>
        <w:ind w:firstLine="480" w:firstLineChars="200"/>
        <w:rPr>
          <w:rFonts w:hint="eastAsia" w:ascii="宋体" w:hAnsi="宋体"/>
        </w:rPr>
      </w:pPr>
      <w:r>
        <w:rPr>
          <w:rFonts w:hint="eastAsia" w:ascii="宋体" w:hAnsi="宋体"/>
        </w:rPr>
        <w:t>5.2在投标文件的评审和比较、中标候选人推荐以及授予合同的过程中，投标人向采购人和评标小组施加影响的任何行为，都将会导致其投标被拒绝。</w:t>
      </w:r>
    </w:p>
    <w:p>
      <w:pPr>
        <w:pStyle w:val="26"/>
        <w:spacing w:line="360" w:lineRule="exact"/>
        <w:ind w:firstLine="480" w:firstLineChars="200"/>
        <w:rPr>
          <w:rFonts w:hint="eastAsia" w:hAnsi="宋体"/>
          <w:szCs w:val="24"/>
        </w:rPr>
      </w:pPr>
      <w:r>
        <w:rPr>
          <w:rFonts w:hint="eastAsia" w:hAnsi="宋体"/>
          <w:szCs w:val="24"/>
        </w:rPr>
        <w:t>5.3中标人确认后，采购人不对未中标人就评标过程以及未能中标原因作出任何解释。未中标人不得向评标小组人员或其他有关人员索问评标过程的全部情况。</w:t>
      </w:r>
    </w:p>
    <w:p>
      <w:pPr>
        <w:spacing w:line="360" w:lineRule="exact"/>
        <w:ind w:firstLine="480" w:firstLineChars="200"/>
        <w:rPr>
          <w:rFonts w:hint="eastAsia" w:ascii="宋体" w:hAnsi="宋体"/>
          <w:spacing w:val="-4"/>
        </w:rPr>
      </w:pPr>
      <w:r>
        <w:rPr>
          <w:rFonts w:hint="eastAsia" w:ascii="宋体" w:hAnsi="宋体"/>
        </w:rPr>
        <w:t>5.4</w:t>
      </w:r>
      <w:r>
        <w:rPr>
          <w:rFonts w:hint="eastAsia" w:ascii="宋体" w:hAnsi="宋体"/>
          <w:spacing w:val="-4"/>
        </w:rPr>
        <w:t>为保证定标的公正性，在评标过程中，评标成员不得与投标人私人交换意见。在招标工作结束后，凡与评标情况有接触的任何人不得也不应将评标情况扩散出评标成员之外。</w:t>
      </w:r>
    </w:p>
    <w:p>
      <w:pPr>
        <w:pStyle w:val="26"/>
        <w:tabs>
          <w:tab w:val="left" w:pos="0"/>
        </w:tabs>
        <w:spacing w:line="360" w:lineRule="exact"/>
        <w:ind w:firstLine="480" w:firstLineChars="200"/>
        <w:rPr>
          <w:rFonts w:hint="eastAsia" w:hAnsi="宋体"/>
          <w:szCs w:val="24"/>
        </w:rPr>
      </w:pPr>
      <w:r>
        <w:rPr>
          <w:rFonts w:hint="eastAsia" w:hAnsi="宋体"/>
          <w:szCs w:val="24"/>
        </w:rPr>
        <w:t>5.5评标小组不向落标方解释落标原因，不退还投标文件。</w:t>
      </w:r>
    </w:p>
    <w:p>
      <w:pPr>
        <w:adjustRightInd w:val="0"/>
        <w:snapToGrid w:val="0"/>
        <w:spacing w:line="360" w:lineRule="exact"/>
        <w:ind w:firstLine="472" w:firstLineChars="196"/>
        <w:rPr>
          <w:rFonts w:hint="eastAsia" w:ascii="宋体" w:hAnsi="宋体"/>
          <w:b/>
        </w:rPr>
      </w:pPr>
      <w:r>
        <w:rPr>
          <w:rFonts w:hint="eastAsia" w:ascii="宋体" w:hAnsi="宋体"/>
          <w:b/>
        </w:rPr>
        <w:t>6、投标文件的澄清</w:t>
      </w:r>
    </w:p>
    <w:p>
      <w:pPr>
        <w:spacing w:line="360" w:lineRule="exact"/>
        <w:ind w:firstLine="480" w:firstLineChars="200"/>
        <w:rPr>
          <w:rFonts w:hint="eastAsia" w:ascii="宋体" w:hAnsi="宋体"/>
        </w:rPr>
      </w:pPr>
      <w:r>
        <w:rPr>
          <w:rFonts w:hint="eastAsia" w:ascii="宋体" w:hAnsi="宋体"/>
        </w:rPr>
        <w:t>6.1为有助于投标文件的审查、评价和比较，评标小组可以以书面形式要求投标人对同一份投标文件含义不明确或同类问题表述不一致的内容（招标文件其它地方有规定处理方法的除外）作必要的澄清或说明，投标人应采用书面形式进行澄清或说明，但不得超出投标文件的范围或改变投标文件的实质性内容。根据本须知第8条规定，凡属于评标小组在评标中发现的计算错误并进行核实的修改不在此列。</w:t>
      </w:r>
    </w:p>
    <w:p>
      <w:pPr>
        <w:spacing w:line="360" w:lineRule="exact"/>
        <w:ind w:firstLine="480" w:firstLineChars="200"/>
        <w:rPr>
          <w:rFonts w:hint="eastAsia" w:ascii="宋体" w:hAnsi="宋体"/>
        </w:rPr>
      </w:pPr>
      <w:r>
        <w:rPr>
          <w:rFonts w:hint="eastAsia" w:ascii="宋体" w:hAnsi="宋体"/>
        </w:rPr>
        <w:t>6.2不同份投标文件之间同类问题的内容如发现不一致的，如果是正本与副本不一致的，应以正本为准。如果未标明正本或副本的，则评标委员会可以按照上面6.1条操作处理。</w:t>
      </w:r>
    </w:p>
    <w:p>
      <w:pPr>
        <w:pStyle w:val="26"/>
        <w:tabs>
          <w:tab w:val="left" w:pos="0"/>
        </w:tabs>
        <w:spacing w:line="360" w:lineRule="exact"/>
        <w:ind w:firstLine="480" w:firstLineChars="200"/>
        <w:rPr>
          <w:rFonts w:hint="eastAsia" w:hAnsi="宋体"/>
          <w:szCs w:val="24"/>
        </w:rPr>
      </w:pPr>
      <w:r>
        <w:rPr>
          <w:rFonts w:hint="eastAsia" w:hAnsi="宋体"/>
          <w:szCs w:val="24"/>
        </w:rPr>
        <w:t>6.3在对投标文件的澄清或说明期间，投标人法人代表或负责人或法人委托人必须在场</w:t>
      </w:r>
    </w:p>
    <w:p>
      <w:pPr>
        <w:pStyle w:val="26"/>
        <w:tabs>
          <w:tab w:val="left" w:pos="0"/>
        </w:tabs>
        <w:spacing w:line="360" w:lineRule="exact"/>
        <w:ind w:firstLine="480" w:firstLineChars="200"/>
        <w:rPr>
          <w:rFonts w:hint="eastAsia" w:hAnsi="宋体"/>
          <w:szCs w:val="24"/>
        </w:rPr>
      </w:pPr>
      <w:r>
        <w:rPr>
          <w:rFonts w:hint="eastAsia" w:hAnsi="宋体"/>
          <w:szCs w:val="24"/>
        </w:rPr>
        <w:t>如果投标方代表拒绝按评标委员会要求作出澄清或说明，或者拒绝签字的，评标委员会可以对其作出无效标处理。</w:t>
      </w:r>
    </w:p>
    <w:p>
      <w:pPr>
        <w:adjustRightInd w:val="0"/>
        <w:snapToGrid w:val="0"/>
        <w:spacing w:line="360" w:lineRule="exact"/>
        <w:ind w:firstLine="480" w:firstLineChars="200"/>
        <w:rPr>
          <w:rFonts w:hint="eastAsia" w:ascii="宋体" w:hAnsi="宋体"/>
        </w:rPr>
      </w:pPr>
      <w:r>
        <w:rPr>
          <w:rFonts w:hint="eastAsia" w:ascii="宋体" w:hAnsi="宋体"/>
        </w:rPr>
        <w:t>7、</w:t>
      </w:r>
      <w:r>
        <w:rPr>
          <w:rFonts w:hint="eastAsia" w:ascii="宋体" w:hAnsi="宋体"/>
          <w:b/>
        </w:rPr>
        <w:t>投标文件的资格性和符合性评审</w:t>
      </w:r>
    </w:p>
    <w:p>
      <w:pPr>
        <w:adjustRightInd w:val="0"/>
        <w:snapToGrid w:val="0"/>
        <w:spacing w:line="360" w:lineRule="exact"/>
        <w:ind w:firstLine="480" w:firstLineChars="200"/>
        <w:rPr>
          <w:rFonts w:hint="eastAsia" w:ascii="宋体" w:hAnsi="宋体"/>
        </w:rPr>
      </w:pPr>
      <w:r>
        <w:rPr>
          <w:rFonts w:hint="eastAsia" w:ascii="宋体" w:hAnsi="宋体"/>
        </w:rPr>
        <w:t>7.1评标时，评标小组将首先评定每份投标文件是否在实质上响应了招标文件的要求。所谓实质上响应，是指投标文件应与招标文件的所有实质性条款、条件和要求相符，无显著差异或保留，</w:t>
      </w:r>
    </w:p>
    <w:p>
      <w:pPr>
        <w:adjustRightInd w:val="0"/>
        <w:snapToGrid w:val="0"/>
        <w:spacing w:line="360" w:lineRule="exact"/>
        <w:ind w:firstLine="573"/>
        <w:rPr>
          <w:rFonts w:hint="eastAsia" w:ascii="宋体" w:hAnsi="宋体"/>
        </w:rPr>
      </w:pPr>
      <w:r>
        <w:rPr>
          <w:rFonts w:hint="eastAsia" w:ascii="宋体" w:hAnsi="宋体"/>
        </w:rPr>
        <w:t>7.2如果投标文件出现第五章规定的内容，即为实质上不响应招标文件的各项要求，评标小组将予以拒绝（或作为无效标），并且不允许投标人通过修改或撤销其不符合要求的差异或保留，使之成为具有响应性的投标。</w:t>
      </w:r>
    </w:p>
    <w:p>
      <w:pPr>
        <w:adjustRightInd w:val="0"/>
        <w:snapToGrid w:val="0"/>
        <w:spacing w:line="360" w:lineRule="exact"/>
        <w:ind w:firstLine="482" w:firstLineChars="200"/>
        <w:rPr>
          <w:rFonts w:hint="eastAsia" w:ascii="宋体" w:hAnsi="宋体"/>
          <w:b/>
        </w:rPr>
      </w:pPr>
      <w:r>
        <w:rPr>
          <w:rFonts w:hint="eastAsia" w:ascii="宋体" w:hAnsi="宋体"/>
          <w:b/>
        </w:rPr>
        <w:t>7.3评标小组在作出任何一项无效标决定前，都应当严格遵循以下程序：</w:t>
      </w:r>
    </w:p>
    <w:p>
      <w:pPr>
        <w:adjustRightInd w:val="0"/>
        <w:snapToGrid w:val="0"/>
        <w:spacing w:line="360" w:lineRule="exact"/>
        <w:ind w:firstLine="470" w:firstLineChars="196"/>
        <w:rPr>
          <w:rFonts w:hint="eastAsia" w:ascii="宋体" w:hAnsi="宋体"/>
        </w:rPr>
      </w:pPr>
      <w:r>
        <w:rPr>
          <w:rFonts w:hint="eastAsia" w:ascii="宋体" w:hAnsi="宋体"/>
        </w:rPr>
        <w:t>7.3.1要求当事投标人作相应的答辩</w:t>
      </w:r>
    </w:p>
    <w:p>
      <w:pPr>
        <w:adjustRightInd w:val="0"/>
        <w:snapToGrid w:val="0"/>
        <w:spacing w:line="360" w:lineRule="exact"/>
        <w:ind w:firstLine="470" w:firstLineChars="196"/>
        <w:rPr>
          <w:rFonts w:hint="eastAsia" w:ascii="宋体" w:hAnsi="宋体"/>
        </w:rPr>
      </w:pPr>
      <w:r>
        <w:rPr>
          <w:rFonts w:hint="eastAsia" w:ascii="宋体" w:hAnsi="宋体"/>
        </w:rPr>
        <w:t>7.3.2将答辩记录送当事投标人法定代表人或其授权委托的全权代表签字确认</w:t>
      </w:r>
    </w:p>
    <w:p>
      <w:pPr>
        <w:adjustRightInd w:val="0"/>
        <w:snapToGrid w:val="0"/>
        <w:spacing w:line="360" w:lineRule="exact"/>
        <w:ind w:firstLine="470" w:firstLineChars="196"/>
        <w:rPr>
          <w:rFonts w:hint="eastAsia" w:ascii="宋体" w:hAnsi="宋体"/>
        </w:rPr>
      </w:pPr>
      <w:r>
        <w:rPr>
          <w:rFonts w:hint="eastAsia" w:ascii="宋体" w:hAnsi="宋体"/>
        </w:rPr>
        <w:t>7.3.3在充分讨论的基础上集体表决</w:t>
      </w:r>
    </w:p>
    <w:p>
      <w:pPr>
        <w:adjustRightInd w:val="0"/>
        <w:snapToGrid w:val="0"/>
        <w:spacing w:line="360" w:lineRule="exact"/>
        <w:ind w:firstLine="470" w:firstLineChars="196"/>
        <w:rPr>
          <w:rFonts w:hint="eastAsia" w:ascii="宋体" w:hAnsi="宋体"/>
        </w:rPr>
      </w:pPr>
      <w:r>
        <w:rPr>
          <w:rFonts w:hint="eastAsia" w:ascii="宋体" w:hAnsi="宋体"/>
        </w:rPr>
        <w:t>7.3.4若表决通过无效标决定，告知当事投标人，并在评标报告中详细载明无效标理由、依据、答辩的情况和集体表决的情况（同意无效标和不同意无效标的评标小组成员均应当注明）。</w:t>
      </w:r>
    </w:p>
    <w:p>
      <w:pPr>
        <w:pStyle w:val="26"/>
        <w:spacing w:line="360" w:lineRule="exact"/>
        <w:ind w:firstLine="482"/>
        <w:rPr>
          <w:rFonts w:hint="eastAsia" w:hAnsi="宋体"/>
          <w:b/>
          <w:szCs w:val="24"/>
        </w:rPr>
      </w:pPr>
      <w:r>
        <w:rPr>
          <w:rFonts w:hint="eastAsia" w:hAnsi="宋体"/>
          <w:b/>
          <w:szCs w:val="24"/>
        </w:rPr>
        <w:t>8、投标文件</w:t>
      </w:r>
      <w:r>
        <w:rPr>
          <w:rFonts w:hint="eastAsia" w:hAnsi="宋体"/>
          <w:b/>
          <w:szCs w:val="24"/>
          <w:u w:val="single"/>
        </w:rPr>
        <w:t>计算错误和不同文字文本</w:t>
      </w:r>
      <w:r>
        <w:rPr>
          <w:rFonts w:hint="eastAsia" w:hAnsi="宋体"/>
          <w:b/>
          <w:szCs w:val="24"/>
        </w:rPr>
        <w:t>的修正</w:t>
      </w:r>
    </w:p>
    <w:p>
      <w:pPr>
        <w:pStyle w:val="26"/>
        <w:spacing w:line="360" w:lineRule="exact"/>
        <w:ind w:firstLine="482"/>
        <w:rPr>
          <w:rFonts w:hint="eastAsia" w:hAnsi="宋体"/>
          <w:szCs w:val="24"/>
        </w:rPr>
      </w:pPr>
      <w:r>
        <w:rPr>
          <w:rFonts w:hint="eastAsia" w:hAnsi="宋体"/>
          <w:szCs w:val="24"/>
        </w:rPr>
        <w:t>8.1修正原则如下：</w:t>
      </w:r>
    </w:p>
    <w:p>
      <w:pPr>
        <w:pStyle w:val="26"/>
        <w:spacing w:line="360" w:lineRule="exact"/>
        <w:ind w:firstLine="482"/>
        <w:rPr>
          <w:rFonts w:hint="eastAsia" w:hAnsi="宋体"/>
          <w:szCs w:val="24"/>
        </w:rPr>
      </w:pPr>
      <w:r>
        <w:rPr>
          <w:rFonts w:hint="eastAsia" w:hAnsi="宋体"/>
          <w:szCs w:val="24"/>
        </w:rPr>
        <w:t>8.1.1《报价</w:t>
      </w:r>
      <w:r>
        <w:rPr>
          <w:rFonts w:hint="eastAsia" w:hAnsi="宋体"/>
          <w:b/>
          <w:szCs w:val="24"/>
        </w:rPr>
        <w:t>（开标）</w:t>
      </w:r>
      <w:r>
        <w:rPr>
          <w:rFonts w:hint="eastAsia" w:hAnsi="宋体"/>
          <w:szCs w:val="24"/>
        </w:rPr>
        <w:t>一览表》内容与</w:t>
      </w:r>
      <w:r>
        <w:rPr>
          <w:rFonts w:hint="eastAsia" w:hAnsi="宋体"/>
          <w:b/>
          <w:szCs w:val="24"/>
        </w:rPr>
        <w:t>《分项报价表》</w:t>
      </w:r>
      <w:r>
        <w:rPr>
          <w:rFonts w:hint="eastAsia" w:hAnsi="宋体"/>
          <w:szCs w:val="24"/>
        </w:rPr>
        <w:t>内容不一致的，以《报价</w:t>
      </w:r>
      <w:r>
        <w:rPr>
          <w:rFonts w:hint="eastAsia" w:hAnsi="宋体"/>
          <w:b/>
          <w:szCs w:val="24"/>
        </w:rPr>
        <w:t>（开标）</w:t>
      </w:r>
      <w:r>
        <w:rPr>
          <w:rFonts w:hint="eastAsia" w:hAnsi="宋体"/>
          <w:szCs w:val="24"/>
        </w:rPr>
        <w:t>一览表》为准</w:t>
      </w:r>
    </w:p>
    <w:p>
      <w:pPr>
        <w:pStyle w:val="26"/>
        <w:spacing w:line="360" w:lineRule="exact"/>
        <w:ind w:firstLine="482"/>
        <w:rPr>
          <w:rFonts w:hint="eastAsia" w:hAnsi="宋体"/>
          <w:szCs w:val="24"/>
        </w:rPr>
      </w:pPr>
      <w:r>
        <w:rPr>
          <w:rFonts w:hint="eastAsia" w:hAnsi="宋体"/>
          <w:szCs w:val="24"/>
        </w:rPr>
        <w:t>8.1.2投标文件的大写金额和小写金额不一致的，以大写金额为准</w:t>
      </w:r>
    </w:p>
    <w:p>
      <w:pPr>
        <w:pStyle w:val="26"/>
        <w:spacing w:line="360" w:lineRule="exact"/>
        <w:ind w:firstLine="482"/>
        <w:rPr>
          <w:rFonts w:hint="eastAsia" w:hAnsi="宋体"/>
          <w:szCs w:val="24"/>
        </w:rPr>
      </w:pPr>
      <w:r>
        <w:rPr>
          <w:rFonts w:hint="eastAsia" w:hAnsi="宋体"/>
          <w:szCs w:val="24"/>
        </w:rPr>
        <w:t>8.1.3总价金额与按单价汇总金额不一致的，以单价汇总金额计算结果为准</w:t>
      </w:r>
    </w:p>
    <w:p>
      <w:pPr>
        <w:pStyle w:val="26"/>
        <w:spacing w:line="360" w:lineRule="exact"/>
        <w:ind w:firstLine="482"/>
        <w:rPr>
          <w:rFonts w:hint="eastAsia" w:hAnsi="宋体"/>
          <w:szCs w:val="24"/>
        </w:rPr>
      </w:pPr>
      <w:r>
        <w:rPr>
          <w:rFonts w:hint="eastAsia" w:hAnsi="宋体"/>
          <w:szCs w:val="24"/>
        </w:rPr>
        <w:t>8.1.4当单价与数量的乘积与合价不一致时，以单价为准，除非评标小组认为单价金额小数点有明显错误的，此时应以总价为准，并修改单价</w:t>
      </w:r>
    </w:p>
    <w:p>
      <w:pPr>
        <w:pStyle w:val="26"/>
        <w:spacing w:line="360" w:lineRule="exact"/>
        <w:ind w:firstLine="482"/>
        <w:rPr>
          <w:rFonts w:hint="eastAsia" w:hAnsi="宋体"/>
          <w:szCs w:val="24"/>
        </w:rPr>
      </w:pPr>
      <w:r>
        <w:rPr>
          <w:rFonts w:hint="eastAsia" w:hAnsi="宋体"/>
          <w:szCs w:val="24"/>
        </w:rPr>
        <w:t>8.1.5对不同文字文本投标文件的解释发生异义的，以中文文本为准</w:t>
      </w:r>
    </w:p>
    <w:p>
      <w:pPr>
        <w:pStyle w:val="26"/>
        <w:spacing w:line="360" w:lineRule="exact"/>
        <w:ind w:firstLine="482"/>
        <w:rPr>
          <w:rFonts w:hint="eastAsia" w:hAnsi="宋体"/>
          <w:szCs w:val="24"/>
        </w:rPr>
      </w:pPr>
      <w:r>
        <w:rPr>
          <w:rFonts w:hint="eastAsia" w:hAnsi="宋体"/>
          <w:szCs w:val="24"/>
        </w:rPr>
        <w:t>评标委员会可以拒绝接受不是中文版的投标文件以及与投标相关的资料。</w:t>
      </w:r>
    </w:p>
    <w:p>
      <w:pPr>
        <w:pStyle w:val="26"/>
        <w:spacing w:line="360" w:lineRule="exact"/>
        <w:ind w:firstLine="482"/>
        <w:rPr>
          <w:rFonts w:hint="eastAsia" w:hAnsi="宋体"/>
          <w:szCs w:val="24"/>
        </w:rPr>
      </w:pPr>
      <w:r>
        <w:rPr>
          <w:rFonts w:hint="eastAsia" w:hAnsi="宋体"/>
          <w:szCs w:val="24"/>
        </w:rPr>
        <w:t>8.2按上述修正错误的原则及方法调整或修正投标文件的投标报价，投标人同意后，调整后的投标报价对投标人起约束作用。如果投标人不接受修正后的报价，则其投标将被拒绝，并不影响评标工作。</w:t>
      </w:r>
    </w:p>
    <w:p>
      <w:pPr>
        <w:pStyle w:val="26"/>
        <w:spacing w:line="360" w:lineRule="exact"/>
        <w:ind w:firstLine="482"/>
        <w:rPr>
          <w:rFonts w:hint="eastAsia" w:hAnsi="宋体"/>
          <w:b/>
          <w:spacing w:val="-4"/>
          <w:szCs w:val="24"/>
        </w:rPr>
      </w:pPr>
      <w:r>
        <w:rPr>
          <w:rFonts w:hint="eastAsia" w:hAnsi="宋体"/>
          <w:b/>
          <w:spacing w:val="-4"/>
          <w:szCs w:val="24"/>
        </w:rPr>
        <w:t>9、评标办法</w:t>
      </w:r>
    </w:p>
    <w:p>
      <w:pPr>
        <w:adjustRightInd w:val="0"/>
        <w:snapToGrid w:val="0"/>
        <w:spacing w:line="360" w:lineRule="exact"/>
        <w:ind w:firstLine="482" w:firstLineChars="200"/>
        <w:rPr>
          <w:rFonts w:hint="eastAsia" w:ascii="宋体" w:hAnsi="宋体"/>
          <w:b/>
        </w:rPr>
      </w:pPr>
      <w:r>
        <w:rPr>
          <w:rFonts w:hint="eastAsia" w:ascii="宋体" w:hAnsi="宋体"/>
          <w:b/>
        </w:rPr>
        <w:t>本项目采用综合评分法（具体评标办法见后）。</w:t>
      </w:r>
    </w:p>
    <w:p>
      <w:pPr>
        <w:adjustRightInd w:val="0"/>
        <w:snapToGrid w:val="0"/>
        <w:spacing w:line="360" w:lineRule="exact"/>
        <w:ind w:firstLine="573"/>
        <w:rPr>
          <w:rFonts w:hint="eastAsia" w:ascii="宋体" w:hAnsi="宋体"/>
          <w:b/>
        </w:rPr>
      </w:pPr>
      <w:r>
        <w:rPr>
          <w:rFonts w:hint="eastAsia" w:ascii="宋体" w:hAnsi="宋体"/>
          <w:b/>
        </w:rPr>
        <w:t>10、决标</w:t>
      </w:r>
    </w:p>
    <w:p>
      <w:pPr>
        <w:adjustRightInd w:val="0"/>
        <w:snapToGrid w:val="0"/>
        <w:spacing w:line="360" w:lineRule="exact"/>
        <w:ind w:firstLine="573"/>
        <w:rPr>
          <w:rFonts w:hint="eastAsia" w:ascii="宋体" w:hAnsi="宋体"/>
        </w:rPr>
      </w:pPr>
      <w:r>
        <w:rPr>
          <w:rFonts w:hint="eastAsia" w:ascii="宋体" w:hAnsi="宋体"/>
        </w:rPr>
        <w:t>评标小组依据本招标文件规定的评标标准和方法，对投标文件进行评审和比较，向招标方提出书面评标报告，并直接确定中标人。</w:t>
      </w:r>
    </w:p>
    <w:p>
      <w:pPr>
        <w:pStyle w:val="3"/>
        <w:spacing w:before="0" w:after="0" w:line="360" w:lineRule="exact"/>
        <w:rPr>
          <w:rFonts w:hint="eastAsia" w:ascii="宋体" w:hAnsi="宋体" w:eastAsia="宋体"/>
          <w:sz w:val="24"/>
          <w:szCs w:val="24"/>
        </w:rPr>
      </w:pPr>
      <w:bookmarkStart w:id="42" w:name="_Toc362250706"/>
      <w:bookmarkStart w:id="43" w:name="_Toc406413939"/>
      <w:bookmarkStart w:id="44" w:name="_Toc263090376"/>
      <w:bookmarkStart w:id="45" w:name="_Toc274303254"/>
      <w:bookmarkStart w:id="46" w:name="_Toc261519848"/>
      <w:bookmarkStart w:id="47" w:name="_Toc226973003"/>
      <w:bookmarkStart w:id="48" w:name="_Toc384297862"/>
      <w:r>
        <w:rPr>
          <w:rFonts w:hint="eastAsia" w:ascii="宋体" w:hAnsi="宋体" w:eastAsia="宋体"/>
          <w:sz w:val="24"/>
          <w:szCs w:val="24"/>
        </w:rPr>
        <w:t>三、定标</w:t>
      </w:r>
      <w:bookmarkEnd w:id="42"/>
      <w:bookmarkEnd w:id="43"/>
      <w:bookmarkEnd w:id="44"/>
      <w:bookmarkEnd w:id="45"/>
      <w:bookmarkEnd w:id="46"/>
      <w:bookmarkEnd w:id="47"/>
      <w:bookmarkEnd w:id="48"/>
    </w:p>
    <w:p>
      <w:pPr>
        <w:spacing w:line="360" w:lineRule="exact"/>
        <w:ind w:firstLine="482" w:firstLineChars="200"/>
        <w:rPr>
          <w:rFonts w:hint="eastAsia" w:ascii="宋体" w:hAnsi="宋体"/>
          <w:b/>
          <w:bCs/>
        </w:rPr>
      </w:pPr>
      <w:r>
        <w:rPr>
          <w:rFonts w:hint="eastAsia" w:ascii="宋体" w:hAnsi="宋体"/>
          <w:b/>
        </w:rPr>
        <w:t>11、</w:t>
      </w:r>
      <w:r>
        <w:rPr>
          <w:rFonts w:hint="eastAsia" w:ascii="宋体" w:hAnsi="宋体"/>
          <w:b/>
          <w:bCs/>
        </w:rPr>
        <w:t>中标通知</w:t>
      </w:r>
    </w:p>
    <w:p>
      <w:pPr>
        <w:spacing w:line="360" w:lineRule="exact"/>
        <w:ind w:firstLine="480" w:firstLineChars="200"/>
        <w:rPr>
          <w:rFonts w:hint="eastAsia" w:ascii="宋体" w:hAnsi="宋体"/>
        </w:rPr>
      </w:pPr>
      <w:r>
        <w:rPr>
          <w:rFonts w:hint="eastAsia" w:ascii="宋体" w:hAnsi="宋体"/>
        </w:rPr>
        <w:t>11.1投标人自2016年1月1日起到中标公告期结束前无行贿犯罪记录（评标结束后，发放中标通知书前由采购人通过中国裁判文书网（http://wenshu.court.gov.cn/）按照招标文件约定对拟中标（成交）单位及其拟派项目负责人的行贿犯罪记录进行查询，查询结果以网站页面显示内容为准）,经查实，中标人有前述行贿犯罪记录的，取消其中标资格，采购人依法重新组织采购。</w:t>
      </w:r>
    </w:p>
    <w:p>
      <w:pPr>
        <w:spacing w:line="400" w:lineRule="exact"/>
        <w:ind w:firstLine="480" w:firstLineChars="200"/>
        <w:rPr>
          <w:rFonts w:hint="eastAsia" w:ascii="宋体" w:hAnsi="宋体"/>
        </w:rPr>
      </w:pPr>
      <w:r>
        <w:rPr>
          <w:rFonts w:hint="eastAsia" w:ascii="宋体" w:hAnsi="宋体"/>
        </w:rPr>
        <w:t>11.2评标结束后，评标结果公告期限为自本公告发布之日起至第2日24小时止，发布评标结果公告的媒体为：浙江政府采购网站、义乌市公共资源交易平台。</w:t>
      </w:r>
    </w:p>
    <w:p>
      <w:pPr>
        <w:spacing w:line="360" w:lineRule="exact"/>
        <w:ind w:firstLine="480" w:firstLineChars="200"/>
        <w:rPr>
          <w:rFonts w:hint="eastAsia" w:ascii="宋体" w:hAnsi="宋体"/>
        </w:rPr>
      </w:pPr>
      <w:r>
        <w:rPr>
          <w:rFonts w:hint="eastAsia" w:ascii="宋体" w:hAnsi="宋体"/>
        </w:rPr>
        <w:t>11.3公告期内，如无有效异议，公告期结束，经采购中心审核，最终由采购人确认并签发《中标通知书》，中标方凭有效声明到采购人处领取《中标通知书》。《中标通知书》一经发出即发生法律效力。</w:t>
      </w:r>
    </w:p>
    <w:p>
      <w:pPr>
        <w:pStyle w:val="26"/>
        <w:tabs>
          <w:tab w:val="left" w:pos="900"/>
        </w:tabs>
        <w:spacing w:line="360" w:lineRule="exact"/>
        <w:ind w:firstLine="482" w:firstLineChars="200"/>
        <w:rPr>
          <w:rFonts w:hint="eastAsia" w:hAnsi="宋体"/>
          <w:b/>
          <w:szCs w:val="24"/>
        </w:rPr>
      </w:pPr>
      <w:r>
        <w:rPr>
          <w:rFonts w:hint="eastAsia" w:hAnsi="宋体"/>
          <w:b/>
          <w:szCs w:val="24"/>
        </w:rPr>
        <w:t>12、合同签订</w:t>
      </w:r>
    </w:p>
    <w:p>
      <w:pPr>
        <w:spacing w:line="360" w:lineRule="exact"/>
        <w:ind w:firstLine="480" w:firstLineChars="200"/>
        <w:rPr>
          <w:rFonts w:hint="eastAsia" w:ascii="宋体" w:hAnsi="宋体"/>
        </w:rPr>
      </w:pPr>
      <w:r>
        <w:rPr>
          <w:rFonts w:hint="eastAsia" w:ascii="宋体" w:hAnsi="宋体"/>
        </w:rPr>
        <w:t>12.1中标人自接到《中标通知书》后应在三十天内到采购人处与采购人签订合同。</w:t>
      </w:r>
    </w:p>
    <w:p>
      <w:pPr>
        <w:spacing w:line="360" w:lineRule="exact"/>
        <w:ind w:firstLine="480" w:firstLineChars="200"/>
        <w:rPr>
          <w:rFonts w:hint="eastAsia" w:ascii="宋体" w:hAnsi="宋体"/>
        </w:rPr>
      </w:pPr>
      <w:r>
        <w:rPr>
          <w:rFonts w:hint="eastAsia" w:ascii="宋体" w:hAnsi="宋体"/>
        </w:rPr>
        <w:t>12.2招标文件、中标人的投标文件、评标过程中投标人在询标时作出的承诺及其澄清文件等，均为签订合同的依据。</w:t>
      </w:r>
    </w:p>
    <w:p>
      <w:pPr>
        <w:spacing w:line="360" w:lineRule="exact"/>
        <w:ind w:firstLine="480" w:firstLineChars="200"/>
        <w:rPr>
          <w:rFonts w:hint="eastAsia" w:ascii="宋体" w:hAnsi="宋体"/>
        </w:rPr>
      </w:pPr>
      <w:r>
        <w:rPr>
          <w:rFonts w:hint="eastAsia" w:ascii="宋体" w:hAnsi="宋体"/>
        </w:rPr>
        <w:t>12.3中标人不遵守招标文件和投标文件的要约及承诺而擅自修改报价，或在接到《中标通知书》后借故拖延、拒签合同而造成超过规定时间的，取消该投标人的中标资格。在此情况下，采购人和招标代理机构重新招标，对受影响的投标人不承担任何责任。</w:t>
      </w:r>
    </w:p>
    <w:p>
      <w:pPr>
        <w:spacing w:line="360" w:lineRule="exact"/>
        <w:ind w:firstLine="480" w:firstLineChars="200"/>
        <w:rPr>
          <w:rFonts w:hint="eastAsia" w:ascii="宋体" w:hAnsi="宋体"/>
        </w:rPr>
      </w:pPr>
      <w:r>
        <w:rPr>
          <w:rFonts w:hint="eastAsia" w:ascii="宋体" w:hAnsi="宋体"/>
        </w:rPr>
        <w:t>12.4采购人与中标人签订合同后招标代理机构将中标结果通知落选投标人，采购人和招标代理机构对评标结果不负责解释。</w:t>
      </w:r>
    </w:p>
    <w:p>
      <w:pPr>
        <w:spacing w:line="360" w:lineRule="exact"/>
        <w:ind w:firstLine="480" w:firstLineChars="200"/>
        <w:rPr>
          <w:rFonts w:hint="eastAsia" w:ascii="宋体" w:hAnsi="宋体"/>
        </w:rPr>
      </w:pPr>
      <w:r>
        <w:rPr>
          <w:rFonts w:hint="eastAsia" w:ascii="宋体" w:hAnsi="宋体"/>
        </w:rPr>
        <w:t>12.5采购人变更数量的权利</w:t>
      </w:r>
    </w:p>
    <w:p>
      <w:pPr>
        <w:spacing w:line="360" w:lineRule="exact"/>
        <w:ind w:firstLine="480" w:firstLineChars="200"/>
        <w:rPr>
          <w:rFonts w:hint="eastAsia" w:ascii="宋体" w:hAnsi="宋体"/>
        </w:rPr>
      </w:pPr>
      <w:r>
        <w:rPr>
          <w:rFonts w:hint="eastAsia" w:ascii="宋体" w:hAnsi="宋体"/>
        </w:rPr>
        <w:t>采购人在授予合同时有权对“技术要求及采购货物一览表”中规定的货物数量和服务予以增加或减少，但必须符合《中华人民共和国政府采购法》及义乌市政府采购的相关规定。</w:t>
      </w:r>
    </w:p>
    <w:p>
      <w:pPr>
        <w:pStyle w:val="26"/>
        <w:tabs>
          <w:tab w:val="left" w:pos="900"/>
        </w:tabs>
        <w:spacing w:line="360" w:lineRule="exact"/>
        <w:rPr>
          <w:rFonts w:hint="eastAsia" w:hAnsi="宋体" w:cs="Times New Roman"/>
          <w:b/>
          <w:szCs w:val="24"/>
        </w:rPr>
      </w:pPr>
      <w:r>
        <w:rPr>
          <w:rFonts w:hint="eastAsia" w:hAnsi="宋体" w:cs="Times New Roman"/>
          <w:b/>
          <w:szCs w:val="24"/>
        </w:rPr>
        <w:t>四、</w:t>
      </w:r>
      <w:r>
        <w:rPr>
          <w:rFonts w:hint="eastAsia" w:hAnsi="宋体"/>
          <w:b/>
          <w:szCs w:val="24"/>
        </w:rPr>
        <w:t>质疑和投诉</w:t>
      </w:r>
    </w:p>
    <w:p>
      <w:pPr>
        <w:pStyle w:val="26"/>
        <w:tabs>
          <w:tab w:val="left" w:pos="900"/>
        </w:tabs>
        <w:spacing w:line="360" w:lineRule="exact"/>
        <w:ind w:firstLine="480" w:firstLineChars="200"/>
        <w:rPr>
          <w:rFonts w:hint="eastAsia" w:hAnsi="宋体"/>
          <w:szCs w:val="24"/>
        </w:rPr>
      </w:pPr>
      <w:r>
        <w:rPr>
          <w:rFonts w:hint="eastAsia" w:hAnsi="宋体" w:cs="Times New Roman"/>
          <w:szCs w:val="24"/>
        </w:rPr>
        <w:t>13.1</w:t>
      </w:r>
      <w:r>
        <w:rPr>
          <w:rFonts w:hint="eastAsia" w:hAnsi="宋体"/>
          <w:szCs w:val="24"/>
        </w:rPr>
        <w:t>开标过程中，投标人对开标有异议的，应当在开标现场书面提出，评审委员应对异常情况制作相关记录</w:t>
      </w:r>
    </w:p>
    <w:p>
      <w:pPr>
        <w:pStyle w:val="26"/>
        <w:tabs>
          <w:tab w:val="left" w:pos="900"/>
        </w:tabs>
        <w:spacing w:line="360" w:lineRule="exact"/>
        <w:ind w:firstLine="480" w:firstLineChars="200"/>
        <w:rPr>
          <w:rFonts w:hint="eastAsia" w:hAnsi="宋体" w:cs="Times New Roman"/>
          <w:szCs w:val="24"/>
        </w:rPr>
      </w:pPr>
      <w:r>
        <w:rPr>
          <w:rFonts w:hint="eastAsia" w:hAnsi="宋体" w:cs="Times New Roman"/>
          <w:szCs w:val="24"/>
        </w:rPr>
        <w:t>13.2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采购人或招标代理机构将在收到书面质疑后7个工作日内对质疑内容作出答复。若投标人对采购人或招标代理机构的答复、处理结果不满意，应在收到采购人或招标代理机构的书面答复后十五个工作日内到招标投标管理部门投诉。</w:t>
      </w:r>
    </w:p>
    <w:p>
      <w:pPr>
        <w:pStyle w:val="26"/>
        <w:tabs>
          <w:tab w:val="left" w:pos="900"/>
        </w:tabs>
        <w:spacing w:line="360" w:lineRule="exact"/>
        <w:ind w:firstLine="480" w:firstLineChars="200"/>
        <w:rPr>
          <w:rFonts w:hint="eastAsia" w:hAnsi="宋体"/>
          <w:szCs w:val="24"/>
        </w:rPr>
      </w:pPr>
      <w:r>
        <w:rPr>
          <w:rFonts w:hint="eastAsia" w:hAnsi="宋体"/>
          <w:szCs w:val="24"/>
        </w:rPr>
        <w:t>13.3质疑投诉的相关规定</w:t>
      </w:r>
    </w:p>
    <w:p>
      <w:pPr>
        <w:pStyle w:val="26"/>
        <w:tabs>
          <w:tab w:val="left" w:pos="900"/>
        </w:tabs>
        <w:spacing w:line="360" w:lineRule="exact"/>
        <w:ind w:firstLine="480" w:firstLineChars="200"/>
        <w:rPr>
          <w:rFonts w:hint="eastAsia" w:hAnsi="宋体"/>
          <w:szCs w:val="24"/>
        </w:rPr>
      </w:pPr>
      <w:r>
        <w:rPr>
          <w:rFonts w:hint="eastAsia" w:hAnsi="宋体"/>
          <w:szCs w:val="24"/>
        </w:rPr>
        <w:t>（一）质疑投诉递交的资料需为书面材料。质疑投诉书面材料需法人代表人（或负责人）或授权代表签字并加盖公章。</w:t>
      </w:r>
    </w:p>
    <w:p>
      <w:pPr>
        <w:adjustRightInd w:val="0"/>
        <w:spacing w:line="360" w:lineRule="exact"/>
        <w:ind w:firstLine="480" w:firstLineChars="200"/>
        <w:rPr>
          <w:rFonts w:hint="eastAsia" w:ascii="宋体" w:hAnsi="宋体"/>
        </w:rPr>
      </w:pPr>
      <w:r>
        <w:rPr>
          <w:rFonts w:hint="eastAsia" w:ascii="宋体" w:hAnsi="宋体"/>
        </w:rPr>
        <w:t>（二）质疑投诉属于以下情况之一的，将不予受理：</w:t>
      </w:r>
    </w:p>
    <w:p>
      <w:pPr>
        <w:adjustRightInd w:val="0"/>
        <w:spacing w:line="360" w:lineRule="exact"/>
        <w:ind w:firstLine="480" w:firstLineChars="200"/>
        <w:rPr>
          <w:rFonts w:hint="eastAsia" w:ascii="宋体" w:hAnsi="宋体"/>
        </w:rPr>
      </w:pPr>
      <w:r>
        <w:rPr>
          <w:rFonts w:hint="eastAsia" w:ascii="宋体" w:hAnsi="宋体"/>
        </w:rPr>
        <w:t>(1).质疑投诉人不是所投诉项目的参与者，或者与质疑投诉项目无任何利害关系。</w:t>
      </w:r>
    </w:p>
    <w:p>
      <w:pPr>
        <w:adjustRightInd w:val="0"/>
        <w:spacing w:line="360" w:lineRule="exact"/>
        <w:ind w:firstLine="480" w:firstLineChars="200"/>
        <w:rPr>
          <w:rFonts w:hint="eastAsia" w:ascii="宋体" w:hAnsi="宋体"/>
        </w:rPr>
      </w:pPr>
      <w:r>
        <w:rPr>
          <w:rFonts w:hint="eastAsia" w:ascii="宋体" w:hAnsi="宋体"/>
        </w:rPr>
        <w:t>(2).质疑投诉事项不具体，且未提供有效线索，难以查证。</w:t>
      </w:r>
    </w:p>
    <w:p>
      <w:pPr>
        <w:adjustRightInd w:val="0"/>
        <w:spacing w:line="360" w:lineRule="exact"/>
        <w:ind w:firstLine="480" w:firstLineChars="200"/>
        <w:rPr>
          <w:rFonts w:hint="eastAsia" w:ascii="宋体" w:hAnsi="宋体"/>
        </w:rPr>
      </w:pPr>
      <w:r>
        <w:rPr>
          <w:rFonts w:hint="eastAsia" w:ascii="宋体" w:hAnsi="宋体"/>
        </w:rPr>
        <w:t>(3).未提供书面质疑或者质疑未加盖公章的；投诉人为法人或者其他组织，其投诉书未经法定代表人或者主要负责人签字并加盖公章的。</w:t>
      </w:r>
    </w:p>
    <w:p>
      <w:pPr>
        <w:adjustRightInd w:val="0"/>
        <w:spacing w:line="360" w:lineRule="exact"/>
        <w:ind w:firstLine="480" w:firstLineChars="200"/>
        <w:rPr>
          <w:rFonts w:hint="eastAsia" w:ascii="宋体" w:hAnsi="宋体"/>
        </w:rPr>
      </w:pPr>
      <w:r>
        <w:rPr>
          <w:rFonts w:hint="eastAsia" w:ascii="宋体" w:hAnsi="宋体"/>
        </w:rPr>
        <w:t>(4).已超过招标文件规定质疑投诉提出期限的事项。</w:t>
      </w:r>
    </w:p>
    <w:p>
      <w:pPr>
        <w:adjustRightInd w:val="0"/>
        <w:spacing w:line="360" w:lineRule="exact"/>
        <w:ind w:firstLine="480" w:firstLineChars="200"/>
        <w:rPr>
          <w:rFonts w:hint="eastAsia" w:ascii="宋体" w:hAnsi="宋体"/>
        </w:rPr>
      </w:pPr>
      <w:r>
        <w:rPr>
          <w:rFonts w:hint="eastAsia" w:ascii="宋体" w:hAnsi="宋体"/>
        </w:rPr>
        <w:t>(5).投诉事项已作出处理决定，并且投诉人没有提出新的证据</w:t>
      </w:r>
    </w:p>
    <w:p>
      <w:pPr>
        <w:adjustRightInd w:val="0"/>
        <w:spacing w:line="360" w:lineRule="exact"/>
        <w:ind w:firstLine="480" w:firstLineChars="200"/>
        <w:rPr>
          <w:rFonts w:hint="eastAsia" w:ascii="宋体" w:hAnsi="宋体"/>
        </w:rPr>
      </w:pPr>
      <w:r>
        <w:rPr>
          <w:rFonts w:hint="eastAsia" w:ascii="宋体" w:hAnsi="宋体"/>
        </w:rPr>
        <w:t>(6).质疑投诉的事项已经进入行政复议或者行政诉讼程序的；投诉事项应先提出质疑而没有提出质疑的。</w:t>
      </w:r>
    </w:p>
    <w:p>
      <w:pPr>
        <w:adjustRightInd w:val="0"/>
        <w:spacing w:line="360" w:lineRule="exact"/>
        <w:ind w:firstLine="480" w:firstLineChars="200"/>
        <w:rPr>
          <w:rFonts w:hint="eastAsia" w:ascii="宋体" w:hAnsi="宋体"/>
        </w:rPr>
      </w:pPr>
      <w:r>
        <w:rPr>
          <w:rFonts w:hint="eastAsia" w:ascii="宋体" w:hAnsi="宋体"/>
        </w:rPr>
        <w:t>(7).不符合《政府采购质疑和投诉办法》（财政部令第94号）等有关规定的投诉。</w:t>
      </w:r>
    </w:p>
    <w:p>
      <w:pPr>
        <w:pStyle w:val="26"/>
        <w:tabs>
          <w:tab w:val="left" w:pos="900"/>
        </w:tabs>
        <w:spacing w:line="360" w:lineRule="exact"/>
        <w:ind w:firstLine="480" w:firstLineChars="200"/>
        <w:rPr>
          <w:rFonts w:hint="eastAsia" w:hAnsi="宋体"/>
        </w:rPr>
      </w:pPr>
    </w:p>
    <w:p>
      <w:pPr>
        <w:spacing w:line="420" w:lineRule="exact"/>
        <w:rPr>
          <w:rFonts w:hint="eastAsia" w:ascii="宋体" w:hAnsi="宋体"/>
        </w:rPr>
      </w:pPr>
    </w:p>
    <w:p>
      <w:pPr>
        <w:spacing w:line="420" w:lineRule="exact"/>
        <w:rPr>
          <w:rFonts w:hint="eastAsia" w:ascii="宋体" w:hAnsi="宋体"/>
        </w:rPr>
      </w:pPr>
    </w:p>
    <w:p>
      <w:pPr>
        <w:spacing w:line="420" w:lineRule="exact"/>
        <w:rPr>
          <w:rFonts w:hint="eastAsia" w:ascii="宋体" w:hAnsi="宋体"/>
        </w:rPr>
      </w:pPr>
    </w:p>
    <w:p>
      <w:pPr>
        <w:spacing w:line="420" w:lineRule="exact"/>
        <w:rPr>
          <w:rFonts w:hint="eastAsia" w:ascii="宋体" w:hAnsi="宋体"/>
        </w:rPr>
      </w:pPr>
    </w:p>
    <w:p>
      <w:pPr>
        <w:spacing w:line="420" w:lineRule="exact"/>
        <w:rPr>
          <w:rFonts w:hint="eastAsia" w:ascii="宋体" w:hAnsi="宋体"/>
        </w:rPr>
      </w:pPr>
    </w:p>
    <w:p>
      <w:pPr>
        <w:spacing w:line="420" w:lineRule="exact"/>
        <w:rPr>
          <w:rFonts w:hint="eastAsia" w:ascii="宋体" w:hAnsi="宋体"/>
        </w:rPr>
      </w:pPr>
    </w:p>
    <w:p>
      <w:pPr>
        <w:spacing w:line="420" w:lineRule="exact"/>
        <w:rPr>
          <w:rFonts w:hint="eastAsia" w:ascii="宋体" w:hAnsi="宋体"/>
        </w:rPr>
      </w:pPr>
    </w:p>
    <w:p>
      <w:pPr>
        <w:spacing w:line="420" w:lineRule="exact"/>
        <w:rPr>
          <w:rFonts w:hint="eastAsia" w:ascii="宋体" w:hAnsi="宋体"/>
        </w:rPr>
      </w:pPr>
    </w:p>
    <w:p>
      <w:pPr>
        <w:spacing w:line="420" w:lineRule="exact"/>
        <w:rPr>
          <w:rFonts w:hint="eastAsia" w:ascii="宋体" w:hAnsi="宋体"/>
        </w:rPr>
      </w:pPr>
    </w:p>
    <w:p>
      <w:pPr>
        <w:spacing w:line="420" w:lineRule="exact"/>
        <w:rPr>
          <w:rFonts w:hint="eastAsia" w:ascii="宋体" w:hAnsi="宋体"/>
        </w:rPr>
      </w:pPr>
    </w:p>
    <w:p>
      <w:pPr>
        <w:spacing w:line="420" w:lineRule="exact"/>
        <w:rPr>
          <w:rFonts w:hint="eastAsia" w:ascii="宋体" w:hAnsi="宋体"/>
        </w:rPr>
      </w:pPr>
    </w:p>
    <w:p>
      <w:pPr>
        <w:pStyle w:val="2"/>
        <w:numPr>
          <w:ilvl w:val="0"/>
          <w:numId w:val="0"/>
        </w:numPr>
        <w:spacing w:before="0" w:after="0" w:line="360" w:lineRule="auto"/>
        <w:jc w:val="center"/>
        <w:rPr>
          <w:rFonts w:hint="eastAsia" w:ascii="宋体" w:hAnsi="宋体"/>
          <w:sz w:val="36"/>
          <w:szCs w:val="36"/>
        </w:rPr>
      </w:pPr>
      <w:bookmarkStart w:id="49" w:name="_Toc362268017"/>
      <w:bookmarkStart w:id="50" w:name="_Toc406413940"/>
      <w:r>
        <w:rPr>
          <w:rFonts w:hint="eastAsia" w:ascii="宋体" w:hAnsi="宋体"/>
          <w:sz w:val="36"/>
          <w:szCs w:val="36"/>
        </w:rPr>
        <w:t>第五章投标文件的有效性</w:t>
      </w:r>
      <w:bookmarkEnd w:id="49"/>
      <w:bookmarkEnd w:id="50"/>
    </w:p>
    <w:p>
      <w:pPr>
        <w:pStyle w:val="26"/>
        <w:spacing w:line="400" w:lineRule="exact"/>
        <w:ind w:firstLine="472" w:firstLineChars="196"/>
        <w:rPr>
          <w:rFonts w:hint="eastAsia" w:hAnsi="宋体"/>
          <w:b/>
          <w:szCs w:val="24"/>
        </w:rPr>
      </w:pPr>
      <w:r>
        <w:rPr>
          <w:rFonts w:hint="eastAsia" w:hAnsi="宋体"/>
          <w:b/>
          <w:szCs w:val="24"/>
        </w:rPr>
        <w:t>1、有下列情形之一的，招标方将不予受理投标文件：</w:t>
      </w:r>
    </w:p>
    <w:p>
      <w:pPr>
        <w:pStyle w:val="26"/>
        <w:spacing w:line="400" w:lineRule="exact"/>
        <w:ind w:firstLine="480" w:firstLineChars="200"/>
        <w:rPr>
          <w:rFonts w:hint="eastAsia" w:hAnsi="宋体"/>
          <w:szCs w:val="24"/>
        </w:rPr>
      </w:pPr>
      <w:r>
        <w:rPr>
          <w:rFonts w:hint="eastAsia" w:hAnsi="宋体"/>
          <w:szCs w:val="24"/>
        </w:rPr>
        <w:t>1.1逾期送达的或未送达指定地点的。</w:t>
      </w:r>
    </w:p>
    <w:p>
      <w:pPr>
        <w:spacing w:line="400" w:lineRule="exact"/>
        <w:ind w:firstLine="480" w:firstLineChars="200"/>
        <w:rPr>
          <w:rFonts w:hint="eastAsia" w:ascii="宋体" w:hAnsi="宋体"/>
        </w:rPr>
      </w:pPr>
      <w:r>
        <w:rPr>
          <w:rFonts w:hint="eastAsia" w:ascii="宋体" w:hAnsi="宋体"/>
        </w:rPr>
        <w:t>1.2投标文件未密封的；封口未加盖单位公章或法定代表人或投标授权委托人签字。</w:t>
      </w:r>
    </w:p>
    <w:p>
      <w:pPr>
        <w:spacing w:line="400" w:lineRule="exact"/>
        <w:ind w:firstLine="480" w:firstLineChars="200"/>
        <w:rPr>
          <w:rFonts w:hint="eastAsia" w:ascii="宋体" w:hAnsi="宋体"/>
        </w:rPr>
      </w:pPr>
      <w:r>
        <w:rPr>
          <w:rFonts w:hint="eastAsia" w:ascii="宋体" w:hAnsi="宋体"/>
        </w:rPr>
        <w:t>1.3参加开标会时，投标方法定代表人未携带居民身份证或授权委托人未携带居民身份证及授权委托书的不得入场，且投标将被拒绝。</w:t>
      </w:r>
    </w:p>
    <w:p>
      <w:pPr>
        <w:spacing w:line="400" w:lineRule="exact"/>
        <w:ind w:firstLine="480" w:firstLineChars="200"/>
        <w:rPr>
          <w:rFonts w:hint="eastAsia" w:ascii="宋体" w:hAnsi="宋体"/>
        </w:rPr>
      </w:pPr>
      <w:r>
        <w:rPr>
          <w:rFonts w:hint="eastAsia" w:ascii="宋体" w:hAnsi="宋体"/>
        </w:rPr>
        <w:t>1.4投标人未按规定报名的或报名时名称与投标时不一致。</w:t>
      </w:r>
    </w:p>
    <w:p>
      <w:pPr>
        <w:spacing w:line="400" w:lineRule="exact"/>
        <w:ind w:firstLine="480" w:firstLineChars="200"/>
        <w:rPr>
          <w:rFonts w:hint="eastAsia" w:ascii="宋体" w:hAnsi="宋体"/>
        </w:rPr>
      </w:pPr>
      <w:r>
        <w:rPr>
          <w:rFonts w:hint="eastAsia" w:ascii="宋体" w:hAnsi="宋体"/>
        </w:rPr>
        <w:t>1.5投标文件只有技术标或者只有商务标或投标文件技术标与商务标密封在一起的。</w:t>
      </w:r>
    </w:p>
    <w:p>
      <w:pPr>
        <w:adjustRightInd w:val="0"/>
        <w:snapToGrid w:val="0"/>
        <w:spacing w:line="400" w:lineRule="exact"/>
        <w:ind w:firstLine="482" w:firstLineChars="200"/>
        <w:rPr>
          <w:rFonts w:hint="eastAsia" w:ascii="宋体" w:hAnsi="宋体"/>
          <w:b/>
        </w:rPr>
      </w:pPr>
      <w:r>
        <w:rPr>
          <w:rFonts w:hint="eastAsia" w:ascii="宋体" w:hAnsi="宋体"/>
          <w:b/>
        </w:rPr>
        <w:t>2、投标文件在技术标评审出现下列情形之一的，由评标委员会审核后按无效投标文件处理：</w:t>
      </w:r>
    </w:p>
    <w:p>
      <w:pPr>
        <w:tabs>
          <w:tab w:val="left" w:pos="5325"/>
        </w:tabs>
        <w:adjustRightInd w:val="0"/>
        <w:snapToGrid w:val="0"/>
        <w:spacing w:line="400" w:lineRule="exact"/>
        <w:ind w:firstLine="480" w:firstLineChars="200"/>
        <w:rPr>
          <w:rFonts w:hint="eastAsia" w:ascii="宋体" w:hAnsi="宋体"/>
        </w:rPr>
      </w:pPr>
      <w:r>
        <w:rPr>
          <w:rFonts w:hint="eastAsia" w:ascii="宋体" w:hAnsi="宋体"/>
        </w:rPr>
        <w:t>2.1技术标或技术标封装物中包含商务报价的</w:t>
      </w:r>
    </w:p>
    <w:p>
      <w:pPr>
        <w:tabs>
          <w:tab w:val="left" w:pos="5325"/>
        </w:tabs>
        <w:adjustRightInd w:val="0"/>
        <w:snapToGrid w:val="0"/>
        <w:spacing w:line="400" w:lineRule="exact"/>
        <w:ind w:firstLine="480" w:firstLineChars="200"/>
        <w:rPr>
          <w:rFonts w:hint="eastAsia" w:ascii="宋体" w:hAnsi="宋体"/>
        </w:rPr>
      </w:pPr>
      <w:r>
        <w:rPr>
          <w:rFonts w:hint="eastAsia" w:ascii="宋体" w:hAnsi="宋体"/>
        </w:rPr>
        <w:t>2.2投标文件未装订的</w:t>
      </w:r>
      <w:r>
        <w:rPr>
          <w:rFonts w:hint="eastAsia" w:ascii="宋体" w:hAnsi="宋体"/>
        </w:rPr>
        <w:tab/>
      </w:r>
    </w:p>
    <w:p>
      <w:pPr>
        <w:tabs>
          <w:tab w:val="left" w:pos="5325"/>
        </w:tabs>
        <w:adjustRightInd w:val="0"/>
        <w:snapToGrid w:val="0"/>
        <w:spacing w:line="400" w:lineRule="exact"/>
        <w:ind w:firstLine="480" w:firstLineChars="200"/>
        <w:rPr>
          <w:rFonts w:hint="eastAsia" w:ascii="宋体" w:hAnsi="宋体"/>
        </w:rPr>
      </w:pPr>
      <w:r>
        <w:rPr>
          <w:rFonts w:hint="eastAsia" w:ascii="宋体" w:hAnsi="宋体"/>
        </w:rPr>
        <w:t>2.3招标文件关于投标文件组成内容技术标要求中打“★”的内容，投标方的投标文件内容未提供完整或关键字迹模糊、无法辨认的或未按其规定的格式及要求填写、签字、盖章或提供的投标文件内容不符合招标文件的中有关打★号的条款的规定</w:t>
      </w:r>
    </w:p>
    <w:p>
      <w:pPr>
        <w:adjustRightInd w:val="0"/>
        <w:snapToGrid w:val="0"/>
        <w:spacing w:line="400" w:lineRule="exact"/>
        <w:ind w:firstLine="480" w:firstLineChars="200"/>
        <w:rPr>
          <w:rFonts w:hint="eastAsia" w:ascii="宋体" w:hAnsi="宋体"/>
        </w:rPr>
      </w:pPr>
      <w:r>
        <w:rPr>
          <w:rFonts w:hint="eastAsia" w:ascii="宋体" w:hAnsi="宋体"/>
        </w:rPr>
        <w:t>2.4投标方的投标资格未符合招标文件的资格要求规定</w:t>
      </w:r>
    </w:p>
    <w:p>
      <w:pPr>
        <w:adjustRightInd w:val="0"/>
        <w:snapToGrid w:val="0"/>
        <w:spacing w:line="400" w:lineRule="exact"/>
        <w:ind w:firstLine="480" w:firstLineChars="200"/>
        <w:rPr>
          <w:rFonts w:hint="eastAsia" w:ascii="宋体" w:hAnsi="宋体"/>
        </w:rPr>
      </w:pPr>
      <w:r>
        <w:rPr>
          <w:rFonts w:hint="eastAsia" w:ascii="宋体" w:hAnsi="宋体"/>
        </w:rPr>
        <w:t>2.5投标人递交两份或多份内容不同的投标文件（不含正副本不一致），且未声明哪一个有效，但按招标文件规定提交备选投标方案的除外</w:t>
      </w:r>
    </w:p>
    <w:p>
      <w:pPr>
        <w:tabs>
          <w:tab w:val="left" w:pos="5325"/>
        </w:tabs>
        <w:adjustRightInd w:val="0"/>
        <w:snapToGrid w:val="0"/>
        <w:spacing w:line="400" w:lineRule="exact"/>
        <w:ind w:firstLine="480" w:firstLineChars="200"/>
        <w:rPr>
          <w:rFonts w:hint="eastAsia" w:ascii="宋体" w:hAnsi="宋体"/>
        </w:rPr>
      </w:pPr>
      <w:r>
        <w:rPr>
          <w:rFonts w:hint="eastAsia" w:ascii="宋体" w:hAnsi="宋体"/>
        </w:rPr>
        <w:t>2.6投标方所投产品的数量不符合招标文件规定的</w:t>
      </w:r>
    </w:p>
    <w:p>
      <w:pPr>
        <w:spacing w:line="400" w:lineRule="exact"/>
        <w:ind w:firstLine="480" w:firstLineChars="200"/>
        <w:rPr>
          <w:rFonts w:hint="eastAsia" w:ascii="宋体" w:hAnsi="宋体"/>
        </w:rPr>
      </w:pPr>
      <w:r>
        <w:rPr>
          <w:rFonts w:hint="eastAsia" w:ascii="宋体" w:hAnsi="宋体"/>
        </w:rPr>
        <w:t>2.7投标方借用或冒用他人名义或证件、涂改文件、伪造或编造投标文件的</w:t>
      </w:r>
    </w:p>
    <w:p>
      <w:pPr>
        <w:spacing w:line="400" w:lineRule="exact"/>
        <w:ind w:firstLine="480" w:firstLineChars="200"/>
        <w:rPr>
          <w:rFonts w:hint="eastAsia" w:ascii="宋体" w:hAnsi="宋体"/>
        </w:rPr>
      </w:pPr>
      <w:r>
        <w:rPr>
          <w:rFonts w:hint="eastAsia" w:ascii="宋体" w:hAnsi="宋体"/>
        </w:rPr>
        <w:t>2.8投标中不同投标单位的投标文件出现雷同或相似（包括部分雷同或相似），对所有雷同或相似投标人按废标处理，投标方串标的，招标方将保留进一步追究责任的权利</w:t>
      </w:r>
    </w:p>
    <w:p>
      <w:pPr>
        <w:spacing w:line="400" w:lineRule="exact"/>
        <w:ind w:firstLine="480" w:firstLineChars="200"/>
        <w:rPr>
          <w:rFonts w:hint="eastAsia" w:ascii="宋体" w:hAnsi="宋体"/>
        </w:rPr>
      </w:pPr>
      <w:r>
        <w:rPr>
          <w:rFonts w:hint="eastAsia" w:ascii="宋体" w:hAnsi="宋体"/>
        </w:rPr>
        <w:t>2.9其它对本招标文件中打★号的条款未完全响应的</w:t>
      </w:r>
    </w:p>
    <w:p>
      <w:pPr>
        <w:spacing w:line="400" w:lineRule="exact"/>
        <w:ind w:firstLine="480" w:firstLineChars="200"/>
        <w:rPr>
          <w:rFonts w:hint="eastAsia" w:ascii="宋体" w:hAnsi="宋体"/>
        </w:rPr>
      </w:pPr>
      <w:r>
        <w:rPr>
          <w:rFonts w:hint="eastAsia" w:ascii="宋体" w:hAnsi="宋体"/>
        </w:rPr>
        <w:t>2.10经评标委员会认定，投标文件附有采购人不能接受的条件</w:t>
      </w:r>
    </w:p>
    <w:p>
      <w:pPr>
        <w:spacing w:line="400" w:lineRule="exact"/>
        <w:ind w:firstLine="480" w:firstLineChars="200"/>
        <w:rPr>
          <w:rFonts w:hint="eastAsia" w:ascii="宋体" w:hAnsi="宋体"/>
        </w:rPr>
      </w:pPr>
      <w:r>
        <w:rPr>
          <w:rFonts w:hint="eastAsia" w:ascii="宋体" w:hAnsi="宋体"/>
        </w:rPr>
        <w:t>2.11对于评标委员会提出的要求投标方澄清或说明的，如果投标方代表拒绝澄清或说明，或者拒绝签字的，评标委员会可以对其作出无效标处理。</w:t>
      </w:r>
    </w:p>
    <w:p>
      <w:pPr>
        <w:spacing w:line="400" w:lineRule="exact"/>
        <w:ind w:firstLine="482" w:firstLineChars="200"/>
        <w:rPr>
          <w:rFonts w:hint="eastAsia" w:ascii="宋体" w:hAnsi="宋体"/>
          <w:b/>
        </w:rPr>
      </w:pPr>
      <w:r>
        <w:rPr>
          <w:rFonts w:hint="eastAsia" w:ascii="宋体" w:hAnsi="宋体"/>
          <w:b/>
        </w:rPr>
        <w:t>2.12单位负责人为同一人或者存在直接控股、管理关系的不同供应商。</w:t>
      </w:r>
    </w:p>
    <w:p>
      <w:pPr>
        <w:adjustRightInd w:val="0"/>
        <w:snapToGrid w:val="0"/>
        <w:spacing w:line="400" w:lineRule="exact"/>
        <w:ind w:firstLine="482" w:firstLineChars="200"/>
        <w:rPr>
          <w:rFonts w:hint="eastAsia" w:ascii="宋体" w:hAnsi="宋体"/>
          <w:b/>
        </w:rPr>
      </w:pPr>
      <w:r>
        <w:rPr>
          <w:rFonts w:hint="eastAsia" w:ascii="宋体" w:hAnsi="宋体"/>
          <w:b/>
          <w:shd w:val="pct10" w:color="auto" w:fill="FFFFFF"/>
        </w:rPr>
        <w:t>3、投标文件商务标评审出现下列情形之一的，由评标委员会审核后按无效投标文件处理：</w:t>
      </w:r>
    </w:p>
    <w:p>
      <w:pPr>
        <w:adjustRightInd w:val="0"/>
        <w:snapToGrid w:val="0"/>
        <w:spacing w:line="400" w:lineRule="exact"/>
        <w:ind w:firstLine="480" w:firstLineChars="200"/>
        <w:rPr>
          <w:rFonts w:hint="eastAsia" w:ascii="宋体" w:hAnsi="宋体"/>
        </w:rPr>
      </w:pPr>
      <w:r>
        <w:rPr>
          <w:rFonts w:hint="eastAsia" w:ascii="宋体" w:hAnsi="宋体"/>
        </w:rPr>
        <w:t>3.1.招标文件关于投标文件组成内容商务标要求中打“★”的内容，投标方的投标文件内容未提提供完整或关键字迹模糊、无法辨认的或未按其规定的格式及要求填写、签字、盖章或提供的投标文件内容不符合招标文件的中有关打★号的条款的规定</w:t>
      </w:r>
    </w:p>
    <w:p>
      <w:pPr>
        <w:adjustRightInd w:val="0"/>
        <w:snapToGrid w:val="0"/>
        <w:spacing w:line="400" w:lineRule="exact"/>
        <w:ind w:firstLine="480" w:firstLineChars="200"/>
        <w:rPr>
          <w:rFonts w:hint="eastAsia" w:ascii="宋体" w:hAnsi="宋体"/>
        </w:rPr>
      </w:pPr>
      <w:r>
        <w:rPr>
          <w:rFonts w:hint="eastAsia" w:ascii="宋体" w:hAnsi="宋体"/>
        </w:rPr>
        <w:t>3.2投标总价高于最高限价或低于项目成本总价的</w:t>
      </w:r>
    </w:p>
    <w:p>
      <w:pPr>
        <w:adjustRightInd w:val="0"/>
        <w:snapToGrid w:val="0"/>
        <w:spacing w:line="400" w:lineRule="exact"/>
        <w:ind w:firstLine="480" w:firstLineChars="200"/>
        <w:rPr>
          <w:rFonts w:hint="eastAsia" w:ascii="宋体" w:hAnsi="宋体"/>
        </w:rPr>
      </w:pPr>
      <w:r>
        <w:rPr>
          <w:rFonts w:hint="eastAsia" w:ascii="宋体" w:hAnsi="宋体"/>
        </w:rPr>
        <w:t>3.3投标方的所投产品的数量不符合招标文件规定的</w:t>
      </w:r>
    </w:p>
    <w:p>
      <w:pPr>
        <w:adjustRightInd w:val="0"/>
        <w:snapToGrid w:val="0"/>
        <w:spacing w:line="400" w:lineRule="exact"/>
        <w:ind w:firstLine="480" w:firstLineChars="200"/>
        <w:rPr>
          <w:rFonts w:hint="eastAsia" w:ascii="宋体" w:hAnsi="宋体"/>
        </w:rPr>
      </w:pPr>
      <w:r>
        <w:rPr>
          <w:rFonts w:hint="eastAsia" w:ascii="宋体" w:hAnsi="宋体"/>
        </w:rPr>
        <w:t>3.4投标方对同一采购项目两个或两个以上（两种或两种以上方案）报价的或两个或两个以上（两种或两种以上方案）成本价的，且未声明哪一个有效</w:t>
      </w:r>
    </w:p>
    <w:p>
      <w:pPr>
        <w:adjustRightInd w:val="0"/>
        <w:snapToGrid w:val="0"/>
        <w:spacing w:line="460" w:lineRule="exact"/>
        <w:ind w:firstLine="480" w:firstLineChars="200"/>
        <w:rPr>
          <w:rFonts w:hint="eastAsia" w:ascii="新宋体" w:hAnsi="新宋体" w:eastAsia="新宋体"/>
        </w:rPr>
      </w:pPr>
      <w:r>
        <w:rPr>
          <w:rFonts w:hint="eastAsia" w:ascii="宋体" w:hAnsi="宋体"/>
        </w:rPr>
        <w:t>3.5经评标委员会审议认为投标文件附有采购人不能接受的条件，</w:t>
      </w:r>
      <w:r>
        <w:rPr>
          <w:rFonts w:hint="eastAsia" w:ascii="新宋体" w:hAnsi="新宋体" w:eastAsia="新宋体"/>
        </w:rPr>
        <w:t>评标委员会认为投标人的报价明显低于其他通过符合性审查投标人的报价，有可能影响产品质量或者不能诚信履约的，要求其在评标现场合理的时间内提供书面说明，必要时提交相关材料；投标人不能佐证其报价合理性的。</w:t>
      </w:r>
    </w:p>
    <w:p>
      <w:pPr>
        <w:adjustRightInd w:val="0"/>
        <w:snapToGrid w:val="0"/>
        <w:spacing w:line="400" w:lineRule="exact"/>
        <w:ind w:firstLine="480" w:firstLineChars="200"/>
        <w:rPr>
          <w:rFonts w:hint="eastAsia" w:ascii="宋体" w:hAnsi="宋体"/>
        </w:rPr>
      </w:pPr>
      <w:r>
        <w:rPr>
          <w:rFonts w:hint="eastAsia" w:ascii="宋体" w:hAnsi="宋体"/>
        </w:rPr>
        <w:t>3.6其它对本招标文件中打★号的条款未完全响应的</w:t>
      </w:r>
    </w:p>
    <w:p>
      <w:pPr>
        <w:adjustRightInd w:val="0"/>
        <w:snapToGrid w:val="0"/>
        <w:spacing w:line="400" w:lineRule="exact"/>
        <w:ind w:firstLine="480" w:firstLineChars="200"/>
        <w:rPr>
          <w:rFonts w:hint="eastAsia" w:ascii="宋体" w:hAnsi="宋体"/>
        </w:rPr>
      </w:pPr>
      <w:r>
        <w:rPr>
          <w:rFonts w:hint="eastAsia" w:ascii="宋体" w:hAnsi="宋体"/>
        </w:rPr>
        <w:t>3.7当投标人由于报价计算错误，投标人拒绝接受按招标文件的规定进行的修正处理（或拒绝签名确认）。</w:t>
      </w:r>
    </w:p>
    <w:p>
      <w:pPr>
        <w:pStyle w:val="26"/>
        <w:spacing w:line="400" w:lineRule="exact"/>
        <w:ind w:firstLine="470" w:firstLineChars="196"/>
        <w:rPr>
          <w:rFonts w:hint="eastAsia" w:hAnsi="宋体"/>
          <w:szCs w:val="24"/>
        </w:rPr>
      </w:pPr>
      <w:r>
        <w:rPr>
          <w:rFonts w:hint="eastAsia" w:hAnsi="宋体"/>
          <w:szCs w:val="24"/>
        </w:rPr>
        <w:t>4、其他违反法律法规的的情况。</w:t>
      </w:r>
    </w:p>
    <w:p>
      <w:pPr>
        <w:pStyle w:val="26"/>
        <w:spacing w:line="400" w:lineRule="exact"/>
        <w:ind w:firstLine="470" w:firstLineChars="196"/>
        <w:rPr>
          <w:rFonts w:hint="eastAsia" w:hAnsi="宋体" w:cs="Times New Roman"/>
          <w:szCs w:val="24"/>
        </w:rPr>
      </w:pPr>
      <w:r>
        <w:rPr>
          <w:rFonts w:hint="eastAsia" w:hAnsi="宋体"/>
          <w:szCs w:val="24"/>
        </w:rPr>
        <w:t>5、评标过程中，非上述所罗列的情况，不得以无效标处理。</w:t>
      </w:r>
    </w:p>
    <w:p>
      <w:pPr>
        <w:spacing w:line="400" w:lineRule="exact"/>
        <w:ind w:firstLine="480" w:firstLineChars="200"/>
        <w:rPr>
          <w:rFonts w:hint="eastAsia" w:ascii="宋体" w:hAnsi="宋体"/>
        </w:rPr>
      </w:pPr>
    </w:p>
    <w:p>
      <w:pPr>
        <w:spacing w:line="420" w:lineRule="exact"/>
        <w:rPr>
          <w:rFonts w:hint="eastAsia" w:ascii="宋体" w:hAnsi="宋体"/>
        </w:rPr>
      </w:pPr>
    </w:p>
    <w:p>
      <w:pPr>
        <w:spacing w:line="420" w:lineRule="exact"/>
        <w:rPr>
          <w:rFonts w:hint="eastAsia" w:ascii="宋体" w:hAnsi="宋体"/>
        </w:rPr>
      </w:pPr>
    </w:p>
    <w:p>
      <w:pPr>
        <w:spacing w:line="420" w:lineRule="exact"/>
        <w:rPr>
          <w:rFonts w:hint="eastAsia" w:ascii="宋体" w:hAnsi="宋体"/>
        </w:rPr>
      </w:pPr>
    </w:p>
    <w:p>
      <w:pPr>
        <w:spacing w:line="420" w:lineRule="exact"/>
        <w:rPr>
          <w:rFonts w:hint="eastAsia" w:ascii="宋体" w:hAnsi="宋体"/>
        </w:rPr>
      </w:pPr>
    </w:p>
    <w:p>
      <w:pPr>
        <w:spacing w:line="420" w:lineRule="exact"/>
        <w:rPr>
          <w:rFonts w:hint="eastAsia" w:ascii="宋体" w:hAnsi="宋体"/>
        </w:rPr>
      </w:pPr>
    </w:p>
    <w:p>
      <w:pPr>
        <w:spacing w:line="420" w:lineRule="exact"/>
        <w:rPr>
          <w:rFonts w:hint="eastAsia" w:ascii="宋体" w:hAnsi="宋体"/>
        </w:rPr>
      </w:pPr>
    </w:p>
    <w:p>
      <w:pPr>
        <w:spacing w:line="420" w:lineRule="exact"/>
        <w:rPr>
          <w:rFonts w:hint="eastAsia" w:ascii="宋体" w:hAnsi="宋体"/>
        </w:rPr>
      </w:pPr>
    </w:p>
    <w:p>
      <w:pPr>
        <w:spacing w:line="420" w:lineRule="exact"/>
        <w:rPr>
          <w:rFonts w:hint="eastAsia" w:ascii="宋体" w:hAnsi="宋体"/>
        </w:rPr>
      </w:pPr>
    </w:p>
    <w:p>
      <w:pPr>
        <w:spacing w:line="420" w:lineRule="exact"/>
        <w:rPr>
          <w:rFonts w:hint="eastAsia" w:ascii="宋体" w:hAnsi="宋体"/>
        </w:rPr>
      </w:pPr>
    </w:p>
    <w:p>
      <w:pPr>
        <w:spacing w:line="420" w:lineRule="exact"/>
        <w:rPr>
          <w:rFonts w:hint="eastAsia" w:ascii="宋体" w:hAnsi="宋体"/>
        </w:rPr>
      </w:pPr>
    </w:p>
    <w:p>
      <w:pPr>
        <w:spacing w:line="420" w:lineRule="exact"/>
        <w:rPr>
          <w:rFonts w:hint="eastAsia" w:ascii="宋体" w:hAnsi="宋体"/>
        </w:rPr>
      </w:pPr>
    </w:p>
    <w:p>
      <w:pPr>
        <w:spacing w:line="420" w:lineRule="exact"/>
        <w:rPr>
          <w:rFonts w:hint="eastAsia" w:ascii="宋体" w:hAnsi="宋体"/>
        </w:rPr>
      </w:pPr>
    </w:p>
    <w:p>
      <w:pPr>
        <w:spacing w:line="420" w:lineRule="exact"/>
        <w:rPr>
          <w:rFonts w:hint="eastAsia" w:ascii="宋体" w:hAnsi="宋体"/>
        </w:rPr>
      </w:pPr>
    </w:p>
    <w:p>
      <w:pPr>
        <w:spacing w:line="420" w:lineRule="exact"/>
        <w:rPr>
          <w:rFonts w:hint="eastAsia" w:ascii="宋体" w:hAnsi="宋体"/>
        </w:rPr>
      </w:pPr>
    </w:p>
    <w:p>
      <w:pPr>
        <w:spacing w:line="420" w:lineRule="exact"/>
        <w:rPr>
          <w:rFonts w:hint="eastAsia" w:ascii="宋体" w:hAnsi="宋体"/>
        </w:rPr>
      </w:pPr>
    </w:p>
    <w:p>
      <w:pPr>
        <w:spacing w:line="420" w:lineRule="exact"/>
        <w:rPr>
          <w:rFonts w:hint="eastAsia" w:ascii="宋体" w:hAnsi="宋体"/>
        </w:rPr>
      </w:pPr>
    </w:p>
    <w:p>
      <w:pPr>
        <w:spacing w:line="420" w:lineRule="exact"/>
        <w:rPr>
          <w:rFonts w:hint="eastAsia" w:ascii="宋体" w:hAnsi="宋体"/>
        </w:rPr>
      </w:pPr>
    </w:p>
    <w:p>
      <w:pPr>
        <w:spacing w:line="420" w:lineRule="exact"/>
        <w:rPr>
          <w:rFonts w:hint="eastAsia" w:ascii="宋体" w:hAnsi="宋体"/>
        </w:rPr>
      </w:pPr>
    </w:p>
    <w:p>
      <w:pPr>
        <w:spacing w:line="420" w:lineRule="exact"/>
        <w:rPr>
          <w:rFonts w:hint="eastAsia" w:ascii="宋体" w:hAnsi="宋体"/>
        </w:rPr>
      </w:pPr>
    </w:p>
    <w:p>
      <w:pPr>
        <w:spacing w:line="420" w:lineRule="exact"/>
        <w:rPr>
          <w:rFonts w:hint="eastAsia" w:ascii="宋体" w:hAnsi="宋体"/>
        </w:rPr>
      </w:pPr>
    </w:p>
    <w:p>
      <w:pPr>
        <w:spacing w:line="420" w:lineRule="exact"/>
        <w:rPr>
          <w:rFonts w:hint="eastAsia" w:ascii="宋体" w:hAnsi="宋体"/>
        </w:rPr>
      </w:pPr>
    </w:p>
    <w:p>
      <w:pPr>
        <w:spacing w:line="420" w:lineRule="exact"/>
        <w:rPr>
          <w:rFonts w:hint="eastAsia" w:ascii="宋体" w:hAnsi="宋体"/>
        </w:rPr>
      </w:pPr>
    </w:p>
    <w:p>
      <w:pPr>
        <w:pStyle w:val="2"/>
        <w:numPr>
          <w:ilvl w:val="0"/>
          <w:numId w:val="7"/>
        </w:numPr>
        <w:spacing w:before="0" w:after="0" w:line="360" w:lineRule="auto"/>
        <w:jc w:val="center"/>
        <w:rPr>
          <w:rFonts w:hint="eastAsia" w:ascii="宋体" w:hAnsi="宋体"/>
          <w:sz w:val="36"/>
        </w:rPr>
      </w:pPr>
      <w:bookmarkStart w:id="51" w:name="_Toc145992551"/>
      <w:bookmarkStart w:id="52" w:name="_Toc226973004"/>
      <w:bookmarkStart w:id="53" w:name="_Toc384297864"/>
      <w:bookmarkStart w:id="54" w:name="_Toc406413941"/>
      <w:bookmarkStart w:id="55" w:name="_Toc274303255"/>
      <w:bookmarkStart w:id="56" w:name="_Toc274303258"/>
      <w:bookmarkStart w:id="57" w:name="_Toc213038697"/>
      <w:bookmarkStart w:id="58" w:name="_Toc238878128"/>
      <w:r>
        <w:rPr>
          <w:rFonts w:hint="eastAsia" w:ascii="宋体" w:hAnsi="宋体"/>
          <w:sz w:val="36"/>
        </w:rPr>
        <w:t>评标办法</w:t>
      </w:r>
      <w:bookmarkEnd w:id="51"/>
      <w:bookmarkEnd w:id="52"/>
      <w:bookmarkEnd w:id="53"/>
      <w:bookmarkEnd w:id="54"/>
      <w:bookmarkEnd w:id="55"/>
    </w:p>
    <w:p>
      <w:pPr>
        <w:pStyle w:val="26"/>
        <w:spacing w:line="380" w:lineRule="exact"/>
        <w:ind w:firstLine="480" w:firstLineChars="200"/>
        <w:rPr>
          <w:rFonts w:hint="eastAsia" w:hAnsi="宋体"/>
          <w:szCs w:val="24"/>
        </w:rPr>
      </w:pPr>
      <w:bookmarkStart w:id="59" w:name="_Toc274303257"/>
      <w:r>
        <w:rPr>
          <w:rFonts w:hint="eastAsia" w:hAnsi="宋体"/>
          <w:szCs w:val="24"/>
        </w:rPr>
        <w:t>根据《中华人民共和国政府采购法》及相关法律的有关规定，为更好地做到公开、公平、公正，结合本次招标的特点，特制定本评标办法，本项目的评标办法为综合评分法。</w:t>
      </w:r>
    </w:p>
    <w:p>
      <w:pPr>
        <w:pStyle w:val="26"/>
        <w:spacing w:line="380" w:lineRule="exact"/>
        <w:ind w:firstLine="482" w:firstLineChars="200"/>
        <w:rPr>
          <w:rFonts w:hint="eastAsia" w:hAnsi="宋体"/>
          <w:b/>
          <w:szCs w:val="24"/>
        </w:rPr>
      </w:pPr>
      <w:r>
        <w:rPr>
          <w:rFonts w:hint="eastAsia" w:hAnsi="宋体"/>
          <w:b/>
          <w:szCs w:val="24"/>
        </w:rPr>
        <w:t>一、评审程序</w:t>
      </w:r>
    </w:p>
    <w:p>
      <w:pPr>
        <w:pStyle w:val="26"/>
        <w:spacing w:line="380" w:lineRule="exact"/>
        <w:ind w:firstLine="480" w:firstLineChars="200"/>
        <w:rPr>
          <w:rFonts w:hint="eastAsia" w:hAnsi="宋体"/>
          <w:b/>
          <w:bCs/>
          <w:szCs w:val="24"/>
        </w:rPr>
      </w:pPr>
      <w:r>
        <w:rPr>
          <w:rFonts w:hint="eastAsia" w:hAnsi="宋体"/>
          <w:szCs w:val="24"/>
        </w:rPr>
        <w:t>评标小组以开标、评标、询标情况为基本依据，按照招标文件的规定，</w:t>
      </w:r>
      <w:r>
        <w:rPr>
          <w:rFonts w:hint="eastAsia" w:hAnsi="宋体"/>
          <w:spacing w:val="-4"/>
          <w:szCs w:val="24"/>
        </w:rPr>
        <w:t>对各投标人的投标文件分技术部分、商务报价二个部分按以下评程序进行分析、评议：</w:t>
      </w:r>
    </w:p>
    <w:p>
      <w:pPr>
        <w:pStyle w:val="26"/>
        <w:spacing w:line="380" w:lineRule="exact"/>
        <w:ind w:firstLine="480"/>
        <w:rPr>
          <w:rFonts w:hint="eastAsia" w:hAnsi="宋体"/>
          <w:szCs w:val="24"/>
        </w:rPr>
      </w:pPr>
      <w:r>
        <w:rPr>
          <w:rFonts w:hint="eastAsia" w:hAnsi="宋体"/>
          <w:szCs w:val="24"/>
        </w:rPr>
        <w:t>（一）对投标人的技术文件进行符合性审查，确定技术标有效单位</w:t>
      </w:r>
    </w:p>
    <w:p>
      <w:pPr>
        <w:pStyle w:val="26"/>
        <w:spacing w:line="380" w:lineRule="exact"/>
        <w:ind w:firstLine="480"/>
        <w:rPr>
          <w:rFonts w:hint="eastAsia" w:hAnsi="宋体"/>
          <w:szCs w:val="24"/>
        </w:rPr>
      </w:pPr>
      <w:r>
        <w:rPr>
          <w:rFonts w:hint="eastAsia" w:hAnsi="宋体"/>
          <w:szCs w:val="24"/>
        </w:rPr>
        <w:t>（二）对技术标有效的投标单位的技术标进行评分，计算出各技术标有效的投标单位的技术得分（详见三、评分细则）</w:t>
      </w:r>
    </w:p>
    <w:p>
      <w:pPr>
        <w:pStyle w:val="26"/>
        <w:spacing w:line="380" w:lineRule="exact"/>
        <w:ind w:firstLine="480"/>
        <w:rPr>
          <w:rFonts w:hint="eastAsia" w:hAnsi="宋体"/>
          <w:szCs w:val="24"/>
        </w:rPr>
      </w:pPr>
      <w:r>
        <w:rPr>
          <w:rFonts w:hint="eastAsia" w:hAnsi="宋体"/>
          <w:szCs w:val="24"/>
        </w:rPr>
        <w:t>（三）对技术标有效的投标人的商务标进行公开唱标</w:t>
      </w:r>
    </w:p>
    <w:p>
      <w:pPr>
        <w:pStyle w:val="26"/>
        <w:spacing w:line="380" w:lineRule="exact"/>
        <w:ind w:firstLine="480"/>
        <w:rPr>
          <w:rFonts w:hint="eastAsia" w:hAnsi="宋体"/>
          <w:szCs w:val="24"/>
        </w:rPr>
      </w:pPr>
      <w:r>
        <w:rPr>
          <w:rFonts w:hint="eastAsia" w:hAnsi="宋体"/>
          <w:szCs w:val="24"/>
        </w:rPr>
        <w:t>（四）评标委员会对技术标有效投标单位进行商务标评审，确定商务标评审有效投标单位。</w:t>
      </w:r>
    </w:p>
    <w:bookmarkEnd w:id="59"/>
    <w:p>
      <w:pPr>
        <w:spacing w:line="380" w:lineRule="exact"/>
        <w:ind w:firstLine="480" w:firstLineChars="200"/>
        <w:rPr>
          <w:rFonts w:hint="eastAsia" w:ascii="宋体" w:hAnsi="宋体"/>
        </w:rPr>
      </w:pPr>
      <w:r>
        <w:rPr>
          <w:rFonts w:hint="eastAsia" w:ascii="宋体" w:hAnsi="宋体"/>
        </w:rPr>
        <w:t>（五）对商务标评审后有效的投标单位计算商务报价分和综合得分（详见三、评分细则）</w:t>
      </w:r>
    </w:p>
    <w:p>
      <w:pPr>
        <w:adjustRightInd w:val="0"/>
        <w:snapToGrid w:val="0"/>
        <w:spacing w:line="380" w:lineRule="exact"/>
        <w:ind w:firstLine="480" w:firstLineChars="200"/>
        <w:rPr>
          <w:rFonts w:hint="eastAsia" w:ascii="宋体" w:hAnsi="宋体"/>
        </w:rPr>
      </w:pPr>
      <w:bookmarkStart w:id="60" w:name="_Toc358884475"/>
      <w:bookmarkStart w:id="61" w:name="_Toc295815145"/>
      <w:bookmarkStart w:id="62" w:name="_Toc269969080"/>
      <w:bookmarkStart w:id="63" w:name="_Toc323024194"/>
      <w:bookmarkStart w:id="64" w:name="_Toc362250710"/>
      <w:bookmarkStart w:id="65" w:name="_Toc330474791"/>
      <w:r>
        <w:rPr>
          <w:rFonts w:hint="eastAsia" w:ascii="宋体" w:hAnsi="宋体"/>
        </w:rPr>
        <w:t>（六）确定中标人</w:t>
      </w:r>
    </w:p>
    <w:p>
      <w:pPr>
        <w:spacing w:line="380" w:lineRule="exact"/>
        <w:ind w:firstLine="480" w:firstLineChars="200"/>
        <w:rPr>
          <w:rFonts w:hint="eastAsia" w:ascii="宋体" w:hAnsi="宋体"/>
        </w:rPr>
      </w:pPr>
      <w:r>
        <w:rPr>
          <w:rFonts w:hint="eastAsia" w:ascii="宋体" w:hAnsi="宋体"/>
        </w:rPr>
        <w:t>1、首先，评标委员按综合得分从高到低顺序进行排列；得分相同的，按投标报价由低到高顺序排列；得分且投标报价相同的，按技术分从高低顺序排列，技术分也相同的，由采购人代表采用公共资源交易中心抽取程序随机确定排列顺序。</w:t>
      </w:r>
    </w:p>
    <w:p>
      <w:pPr>
        <w:spacing w:line="380" w:lineRule="exact"/>
        <w:ind w:firstLine="480" w:firstLineChars="200"/>
        <w:rPr>
          <w:rFonts w:hint="eastAsia" w:ascii="宋体" w:hAnsi="宋体"/>
        </w:rPr>
      </w:pPr>
      <w:r>
        <w:rPr>
          <w:rFonts w:hint="eastAsia" w:ascii="宋体" w:hAnsi="宋体"/>
        </w:rPr>
        <w:t>2、其次，评标委员会直接确定排名第一的投标单位为中标单位。</w:t>
      </w:r>
    </w:p>
    <w:p>
      <w:pPr>
        <w:spacing w:line="380" w:lineRule="exact"/>
        <w:ind w:firstLine="480" w:firstLineChars="200"/>
        <w:rPr>
          <w:rFonts w:hint="eastAsia" w:ascii="宋体" w:hAnsi="宋体"/>
        </w:rPr>
      </w:pPr>
      <w:r>
        <w:rPr>
          <w:rFonts w:hint="eastAsia" w:ascii="宋体" w:hAnsi="宋体"/>
        </w:rPr>
        <w:t>（七）、完成评标报告</w:t>
      </w:r>
    </w:p>
    <w:p>
      <w:pPr>
        <w:spacing w:line="380" w:lineRule="exact"/>
        <w:ind w:firstLine="480" w:firstLineChars="200"/>
        <w:rPr>
          <w:rFonts w:hint="eastAsia" w:ascii="宋体" w:hAnsi="宋体"/>
        </w:rPr>
      </w:pPr>
      <w:r>
        <w:rPr>
          <w:rFonts w:hint="eastAsia" w:ascii="宋体" w:hAnsi="宋体"/>
        </w:rPr>
        <w:t>评标委员会根据评审相关情况作出评标报告。</w:t>
      </w:r>
    </w:p>
    <w:p>
      <w:pPr>
        <w:spacing w:line="380" w:lineRule="exact"/>
        <w:rPr>
          <w:rFonts w:hint="eastAsia" w:ascii="宋体" w:hAnsi="宋体"/>
          <w:b/>
        </w:rPr>
      </w:pPr>
      <w:r>
        <w:rPr>
          <w:rFonts w:hint="eastAsia" w:ascii="宋体" w:hAnsi="宋体"/>
          <w:b/>
        </w:rPr>
        <w:t>二、确定的中标人放弃中标等情况的处理</w:t>
      </w:r>
    </w:p>
    <w:bookmarkEnd w:id="60"/>
    <w:bookmarkEnd w:id="61"/>
    <w:bookmarkEnd w:id="62"/>
    <w:bookmarkEnd w:id="63"/>
    <w:bookmarkEnd w:id="64"/>
    <w:bookmarkEnd w:id="65"/>
    <w:p>
      <w:pPr>
        <w:spacing w:line="380" w:lineRule="exact"/>
        <w:ind w:firstLine="480" w:firstLineChars="200"/>
        <w:rPr>
          <w:rFonts w:hint="eastAsia" w:ascii="宋体" w:hAnsi="宋体"/>
          <w:b/>
        </w:rPr>
      </w:pPr>
      <w:r>
        <w:rPr>
          <w:rFonts w:hint="eastAsia" w:ascii="宋体" w:hAnsi="宋体"/>
        </w:rPr>
        <w:t>当确定的中标人放弃中标，因不可抗力提出不能履行合同，或者质疑投诉成立，取消中标人资格的，都不再确定其余投标人作为中标人</w:t>
      </w:r>
      <w:r>
        <w:rPr>
          <w:rFonts w:hint="eastAsia" w:ascii="宋体" w:hAnsi="宋体"/>
          <w:b/>
        </w:rPr>
        <w:t>。</w:t>
      </w:r>
    </w:p>
    <w:p>
      <w:pPr>
        <w:spacing w:line="400" w:lineRule="exact"/>
        <w:rPr>
          <w:rFonts w:hint="eastAsia" w:ascii="宋体" w:hAnsi="宋体"/>
          <w:b/>
        </w:rPr>
      </w:pPr>
      <w:r>
        <w:rPr>
          <w:rFonts w:hint="eastAsia" w:ascii="宋体" w:hAnsi="宋体"/>
          <w:b/>
        </w:rPr>
        <w:t>三、评分细则</w:t>
      </w:r>
      <w:bookmarkEnd w:id="56"/>
      <w:bookmarkEnd w:id="57"/>
      <w:bookmarkEnd w:id="58"/>
      <w:bookmarkStart w:id="66" w:name="_Toc235778631"/>
      <w:bookmarkStart w:id="67" w:name="_Toc238878129"/>
      <w:bookmarkStart w:id="68" w:name="_Toc187829774"/>
      <w:bookmarkStart w:id="69" w:name="_Toc384297866"/>
      <w:bookmarkStart w:id="70" w:name="_Toc274303259"/>
      <w:bookmarkStart w:id="71" w:name="_Toc213038698"/>
      <w:bookmarkStart w:id="72" w:name="_Toc423012136"/>
    </w:p>
    <w:tbl>
      <w:tblPr>
        <w:tblStyle w:val="52"/>
        <w:tblW w:w="10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134"/>
        <w:gridCol w:w="7230"/>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4" w:hRule="atLeast"/>
          <w:jc w:val="center"/>
        </w:trPr>
        <w:tc>
          <w:tcPr>
            <w:tcW w:w="749" w:type="dxa"/>
            <w:noWrap w:val="0"/>
            <w:vAlign w:val="top"/>
          </w:tcPr>
          <w:p>
            <w:pPr>
              <w:spacing w:line="320" w:lineRule="exact"/>
              <w:rPr>
                <w:rFonts w:hint="eastAsia" w:ascii="宋体" w:hAnsi="宋体" w:cs="宋体"/>
                <w:b/>
                <w:sz w:val="21"/>
                <w:szCs w:val="21"/>
              </w:rPr>
            </w:pPr>
            <w:r>
              <w:rPr>
                <w:rFonts w:hint="eastAsia" w:ascii="宋体" w:hAnsi="宋体" w:cs="宋体"/>
                <w:b/>
                <w:sz w:val="21"/>
                <w:szCs w:val="21"/>
              </w:rPr>
              <w:t>序号</w:t>
            </w:r>
          </w:p>
        </w:tc>
        <w:tc>
          <w:tcPr>
            <w:tcW w:w="1134" w:type="dxa"/>
            <w:noWrap w:val="0"/>
            <w:vAlign w:val="top"/>
          </w:tcPr>
          <w:p>
            <w:pPr>
              <w:spacing w:line="320" w:lineRule="exact"/>
              <w:rPr>
                <w:rFonts w:hint="eastAsia" w:ascii="宋体" w:hAnsi="宋体" w:cs="宋体"/>
                <w:b/>
                <w:sz w:val="21"/>
                <w:szCs w:val="21"/>
              </w:rPr>
            </w:pPr>
            <w:r>
              <w:rPr>
                <w:rFonts w:hint="eastAsia" w:ascii="宋体" w:hAnsi="宋体" w:cs="宋体"/>
                <w:b/>
                <w:sz w:val="21"/>
                <w:szCs w:val="21"/>
              </w:rPr>
              <w:t>评分内容</w:t>
            </w:r>
          </w:p>
        </w:tc>
        <w:tc>
          <w:tcPr>
            <w:tcW w:w="7230" w:type="dxa"/>
            <w:noWrap w:val="0"/>
            <w:vAlign w:val="top"/>
          </w:tcPr>
          <w:p>
            <w:pPr>
              <w:spacing w:line="320" w:lineRule="exact"/>
              <w:ind w:firstLine="422" w:firstLineChars="200"/>
              <w:rPr>
                <w:rFonts w:hint="eastAsia" w:ascii="宋体" w:hAnsi="宋体" w:cs="宋体"/>
                <w:b/>
                <w:sz w:val="21"/>
                <w:szCs w:val="21"/>
              </w:rPr>
            </w:pPr>
            <w:r>
              <w:rPr>
                <w:rFonts w:hint="eastAsia" w:ascii="宋体" w:hAnsi="宋体" w:cs="宋体"/>
                <w:b/>
                <w:sz w:val="21"/>
                <w:szCs w:val="21"/>
              </w:rPr>
              <w:t>评分细则</w:t>
            </w:r>
          </w:p>
        </w:tc>
        <w:tc>
          <w:tcPr>
            <w:tcW w:w="888" w:type="dxa"/>
            <w:noWrap w:val="0"/>
            <w:vAlign w:val="center"/>
          </w:tcPr>
          <w:p>
            <w:pPr>
              <w:spacing w:line="320" w:lineRule="exact"/>
              <w:jc w:val="center"/>
              <w:rPr>
                <w:rFonts w:hint="eastAsia" w:ascii="宋体" w:hAnsi="宋体" w:cs="宋体"/>
                <w:b/>
                <w:sz w:val="21"/>
                <w:szCs w:val="21"/>
              </w:rPr>
            </w:pPr>
            <w:r>
              <w:rPr>
                <w:rFonts w:hint="eastAsia" w:ascii="宋体" w:hAnsi="宋体" w:cs="宋体"/>
                <w:b/>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4" w:hRule="atLeast"/>
          <w:jc w:val="center"/>
        </w:trPr>
        <w:tc>
          <w:tcPr>
            <w:tcW w:w="749" w:type="dxa"/>
            <w:noWrap w:val="0"/>
            <w:vAlign w:val="center"/>
          </w:tcPr>
          <w:p>
            <w:pPr>
              <w:spacing w:line="320" w:lineRule="exact"/>
              <w:jc w:val="center"/>
              <w:rPr>
                <w:rFonts w:hint="eastAsia" w:ascii="宋体" w:hAnsi="宋体" w:cs="宋体"/>
                <w:sz w:val="21"/>
                <w:szCs w:val="21"/>
              </w:rPr>
            </w:pPr>
            <w:r>
              <w:rPr>
                <w:rFonts w:hint="eastAsia" w:ascii="宋体" w:hAnsi="宋体" w:cs="宋体"/>
                <w:sz w:val="21"/>
                <w:szCs w:val="21"/>
              </w:rPr>
              <w:t>一</w:t>
            </w:r>
          </w:p>
        </w:tc>
        <w:tc>
          <w:tcPr>
            <w:tcW w:w="1134" w:type="dxa"/>
            <w:noWrap w:val="0"/>
            <w:vAlign w:val="center"/>
          </w:tcPr>
          <w:p>
            <w:pPr>
              <w:spacing w:line="320" w:lineRule="exact"/>
              <w:jc w:val="center"/>
              <w:rPr>
                <w:rFonts w:hint="eastAsia" w:ascii="宋体" w:hAnsi="宋体" w:cs="宋体"/>
                <w:sz w:val="21"/>
                <w:szCs w:val="21"/>
              </w:rPr>
            </w:pPr>
            <w:r>
              <w:rPr>
                <w:rFonts w:hint="eastAsia" w:ascii="宋体" w:hAnsi="宋体" w:cs="宋体"/>
                <w:sz w:val="21"/>
                <w:szCs w:val="21"/>
              </w:rPr>
              <w:t>技术分</w:t>
            </w:r>
          </w:p>
        </w:tc>
        <w:tc>
          <w:tcPr>
            <w:tcW w:w="7230" w:type="dxa"/>
            <w:noWrap w:val="0"/>
            <w:vAlign w:val="top"/>
          </w:tcPr>
          <w:p>
            <w:pPr>
              <w:spacing w:line="320" w:lineRule="exact"/>
              <w:rPr>
                <w:rFonts w:hint="eastAsia" w:ascii="宋体" w:hAnsi="宋体" w:cs="宋体"/>
                <w:sz w:val="21"/>
                <w:szCs w:val="21"/>
              </w:rPr>
            </w:pPr>
            <w:r>
              <w:rPr>
                <w:rFonts w:hint="eastAsia" w:ascii="宋体" w:hAnsi="宋体"/>
                <w:sz w:val="21"/>
                <w:szCs w:val="21"/>
              </w:rPr>
              <w:t>评标委员会根据评分细则，对各投标人的技术标进行书面审核和评论后，由各成员独立酌情给分，打分时保留小数1位，每人一份评分表，并签名。在统计得分时，如果发现某一单项评分超过评分细则规定的分值范围，则该张评分表无效。投标人技术分的最终得分为评标委员会组成员的有效评分的算术平均值。计算结果保留小数2位(第三位四舍五入)。</w:t>
            </w:r>
          </w:p>
        </w:tc>
        <w:tc>
          <w:tcPr>
            <w:tcW w:w="888" w:type="dxa"/>
            <w:noWrap w:val="0"/>
            <w:vAlign w:val="center"/>
          </w:tcPr>
          <w:p>
            <w:pPr>
              <w:spacing w:line="320" w:lineRule="exact"/>
              <w:jc w:val="center"/>
              <w:rPr>
                <w:rFonts w:hint="eastAsia" w:ascii="宋体" w:hAnsi="宋体" w:cs="宋体"/>
                <w:sz w:val="21"/>
                <w:szCs w:val="21"/>
              </w:rPr>
            </w:pPr>
            <w:r>
              <w:rPr>
                <w:rFonts w:hint="eastAsia" w:ascii="宋体" w:hAnsi="宋体" w:cs="宋体"/>
                <w:sz w:val="21"/>
                <w:szCs w:val="21"/>
              </w:rPr>
              <w:t>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0" w:hRule="atLeast"/>
          <w:jc w:val="center"/>
        </w:trPr>
        <w:tc>
          <w:tcPr>
            <w:tcW w:w="749" w:type="dxa"/>
            <w:vMerge w:val="restart"/>
            <w:noWrap w:val="0"/>
            <w:vAlign w:val="center"/>
          </w:tcPr>
          <w:p>
            <w:pPr>
              <w:spacing w:line="320" w:lineRule="exact"/>
              <w:jc w:val="center"/>
              <w:rPr>
                <w:rFonts w:hint="eastAsia" w:ascii="宋体" w:hAnsi="宋体" w:cs="宋体"/>
                <w:sz w:val="21"/>
                <w:szCs w:val="21"/>
              </w:rPr>
            </w:pPr>
            <w:r>
              <w:rPr>
                <w:rFonts w:hint="eastAsia" w:ascii="宋体" w:hAnsi="宋体" w:cs="宋体"/>
                <w:sz w:val="21"/>
                <w:szCs w:val="21"/>
              </w:rPr>
              <w:t>1</w:t>
            </w:r>
          </w:p>
        </w:tc>
        <w:tc>
          <w:tcPr>
            <w:tcW w:w="1134" w:type="dxa"/>
            <w:vMerge w:val="restart"/>
            <w:noWrap w:val="0"/>
            <w:vAlign w:val="center"/>
          </w:tcPr>
          <w:p>
            <w:pPr>
              <w:adjustRightInd w:val="0"/>
              <w:snapToGrid w:val="0"/>
              <w:jc w:val="center"/>
              <w:textAlignment w:val="baseline"/>
              <w:rPr>
                <w:rFonts w:ascii="宋体" w:hAnsi="宋体"/>
                <w:bCs/>
                <w:sz w:val="21"/>
                <w:szCs w:val="21"/>
              </w:rPr>
            </w:pPr>
            <w:r>
              <w:rPr>
                <w:rFonts w:hint="eastAsia" w:ascii="宋体" w:hAnsi="宋体"/>
                <w:bCs/>
                <w:sz w:val="21"/>
                <w:szCs w:val="21"/>
              </w:rPr>
              <w:t>**通终端技术参数</w:t>
            </w:r>
          </w:p>
        </w:tc>
        <w:tc>
          <w:tcPr>
            <w:tcW w:w="7230" w:type="dxa"/>
            <w:noWrap w:val="0"/>
            <w:vAlign w:val="top"/>
          </w:tcPr>
          <w:p>
            <w:pPr>
              <w:spacing w:line="320" w:lineRule="exact"/>
              <w:rPr>
                <w:rFonts w:hint="eastAsia" w:ascii="宋体" w:hAnsi="宋体"/>
                <w:sz w:val="21"/>
                <w:szCs w:val="21"/>
              </w:rPr>
            </w:pPr>
            <w:r>
              <w:rPr>
                <w:rFonts w:hint="eastAsia" w:ascii="宋体" w:hAnsi="宋体"/>
                <w:sz w:val="21"/>
                <w:szCs w:val="21"/>
              </w:rPr>
              <w:t>根据投标方拟提供的**通技术参数打分，完全满足招标文件要求的得26分，每有一项负偏离在26分的基础上扣除2分，扣完为止。</w:t>
            </w:r>
          </w:p>
        </w:tc>
        <w:tc>
          <w:tcPr>
            <w:tcW w:w="888" w:type="dxa"/>
            <w:noWrap w:val="0"/>
            <w:vAlign w:val="center"/>
          </w:tcPr>
          <w:p>
            <w:pPr>
              <w:adjustRightInd w:val="0"/>
              <w:snapToGrid w:val="0"/>
              <w:jc w:val="center"/>
              <w:textAlignment w:val="baseline"/>
              <w:rPr>
                <w:rFonts w:ascii="宋体" w:hAnsi="宋体" w:cs="宋体"/>
                <w:sz w:val="21"/>
                <w:szCs w:val="21"/>
              </w:rPr>
            </w:pPr>
            <w:r>
              <w:rPr>
                <w:rFonts w:hint="eastAsia" w:ascii="宋体" w:hAnsi="宋体" w:cs="宋体"/>
                <w:sz w:val="21"/>
                <w:szCs w:val="21"/>
              </w:rPr>
              <w:t>0-26分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jc w:val="center"/>
        </w:trPr>
        <w:tc>
          <w:tcPr>
            <w:tcW w:w="749" w:type="dxa"/>
            <w:vMerge w:val="continue"/>
            <w:noWrap w:val="0"/>
            <w:vAlign w:val="center"/>
          </w:tcPr>
          <w:p>
            <w:pPr>
              <w:spacing w:line="320" w:lineRule="exact"/>
              <w:jc w:val="center"/>
              <w:rPr>
                <w:rFonts w:hint="eastAsia" w:ascii="宋体" w:hAnsi="宋体" w:cs="宋体"/>
                <w:sz w:val="21"/>
                <w:szCs w:val="21"/>
              </w:rPr>
            </w:pPr>
          </w:p>
        </w:tc>
        <w:tc>
          <w:tcPr>
            <w:tcW w:w="1134" w:type="dxa"/>
            <w:vMerge w:val="continue"/>
            <w:noWrap w:val="0"/>
            <w:vAlign w:val="center"/>
          </w:tcPr>
          <w:p>
            <w:pPr>
              <w:adjustRightInd w:val="0"/>
              <w:snapToGrid w:val="0"/>
              <w:jc w:val="center"/>
              <w:textAlignment w:val="baseline"/>
              <w:rPr>
                <w:rFonts w:hint="eastAsia" w:ascii="宋体" w:hAnsi="宋体"/>
                <w:bCs/>
                <w:sz w:val="21"/>
                <w:szCs w:val="21"/>
              </w:rPr>
            </w:pPr>
          </w:p>
        </w:tc>
        <w:tc>
          <w:tcPr>
            <w:tcW w:w="7230" w:type="dxa"/>
            <w:noWrap w:val="0"/>
            <w:vAlign w:val="top"/>
          </w:tcPr>
          <w:p>
            <w:pPr>
              <w:spacing w:line="320" w:lineRule="exact"/>
              <w:rPr>
                <w:rFonts w:hint="eastAsia" w:ascii="宋体" w:hAnsi="宋体"/>
                <w:sz w:val="21"/>
                <w:szCs w:val="21"/>
              </w:rPr>
            </w:pPr>
            <w:r>
              <w:rPr>
                <w:rFonts w:hint="eastAsia" w:ascii="宋体" w:hAnsi="宋体"/>
                <w:sz w:val="21"/>
                <w:szCs w:val="21"/>
              </w:rPr>
              <w:t>**通运行内存RAM或机身内存ROM每正偏离一项加1分，最多加2分。</w:t>
            </w:r>
          </w:p>
        </w:tc>
        <w:tc>
          <w:tcPr>
            <w:tcW w:w="888" w:type="dxa"/>
            <w:noWrap w:val="0"/>
            <w:vAlign w:val="center"/>
          </w:tcPr>
          <w:p>
            <w:pPr>
              <w:adjustRightInd w:val="0"/>
              <w:snapToGrid w:val="0"/>
              <w:jc w:val="center"/>
              <w:textAlignment w:val="baseline"/>
              <w:rPr>
                <w:rFonts w:hint="eastAsia" w:ascii="宋体" w:hAnsi="宋体" w:cs="宋体"/>
                <w:sz w:val="21"/>
                <w:szCs w:val="21"/>
              </w:rPr>
            </w:pPr>
            <w:r>
              <w:rPr>
                <w:rFonts w:hint="eastAsia" w:ascii="宋体" w:hAnsi="宋体" w:cs="宋体"/>
                <w:sz w:val="21"/>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749" w:type="dxa"/>
            <w:vMerge w:val="restart"/>
            <w:noWrap w:val="0"/>
            <w:vAlign w:val="center"/>
          </w:tcPr>
          <w:p>
            <w:pPr>
              <w:spacing w:line="320" w:lineRule="exact"/>
              <w:jc w:val="center"/>
              <w:rPr>
                <w:rFonts w:hint="eastAsia" w:ascii="宋体" w:hAnsi="宋体" w:cs="宋体"/>
                <w:sz w:val="21"/>
                <w:szCs w:val="21"/>
              </w:rPr>
            </w:pPr>
            <w:r>
              <w:rPr>
                <w:rFonts w:hint="eastAsia" w:ascii="宋体" w:hAnsi="宋体" w:cs="宋体"/>
                <w:sz w:val="21"/>
                <w:szCs w:val="21"/>
              </w:rPr>
              <w:t>2</w:t>
            </w:r>
          </w:p>
        </w:tc>
        <w:tc>
          <w:tcPr>
            <w:tcW w:w="1134" w:type="dxa"/>
            <w:vMerge w:val="restart"/>
            <w:noWrap w:val="0"/>
            <w:vAlign w:val="center"/>
          </w:tcPr>
          <w:p>
            <w:pPr>
              <w:adjustRightInd w:val="0"/>
              <w:snapToGrid w:val="0"/>
              <w:jc w:val="center"/>
              <w:textAlignment w:val="baseline"/>
              <w:rPr>
                <w:rFonts w:ascii="宋体" w:hAnsi="宋体"/>
                <w:bCs/>
                <w:sz w:val="21"/>
                <w:szCs w:val="21"/>
              </w:rPr>
            </w:pPr>
            <w:r>
              <w:rPr>
                <w:rFonts w:hint="eastAsia" w:ascii="宋体" w:hAnsi="宋体"/>
                <w:bCs/>
                <w:sz w:val="21"/>
                <w:szCs w:val="21"/>
              </w:rPr>
              <w:t>平台接入情况</w:t>
            </w:r>
          </w:p>
        </w:tc>
        <w:tc>
          <w:tcPr>
            <w:tcW w:w="7230" w:type="dxa"/>
            <w:noWrap w:val="0"/>
            <w:vAlign w:val="center"/>
          </w:tcPr>
          <w:p>
            <w:pPr>
              <w:spacing w:line="320" w:lineRule="exact"/>
              <w:rPr>
                <w:rFonts w:ascii="宋体" w:hAnsi="宋体"/>
                <w:sz w:val="21"/>
                <w:szCs w:val="21"/>
              </w:rPr>
            </w:pPr>
            <w:r>
              <w:rPr>
                <w:rFonts w:hint="eastAsia" w:ascii="宋体" w:hAnsi="宋体"/>
                <w:sz w:val="21"/>
                <w:szCs w:val="21"/>
              </w:rPr>
              <w:t>投标人承诺拟提供的移动**通1、2终端为物理隔离的双操作系统，且符合《全国公安移动**总体技术方案2016版》增强型受控终端要求的得3分，未承诺的不得分。</w:t>
            </w:r>
          </w:p>
        </w:tc>
        <w:tc>
          <w:tcPr>
            <w:tcW w:w="888" w:type="dxa"/>
            <w:noWrap w:val="0"/>
            <w:vAlign w:val="center"/>
          </w:tcPr>
          <w:p>
            <w:pPr>
              <w:spacing w:line="320" w:lineRule="exact"/>
              <w:jc w:val="center"/>
              <w:rPr>
                <w:rFonts w:ascii="宋体" w:hAnsi="宋体"/>
                <w:sz w:val="21"/>
                <w:szCs w:val="21"/>
              </w:rPr>
            </w:pPr>
            <w:r>
              <w:rPr>
                <w:rFonts w:hint="eastAsia" w:ascii="宋体" w:hAnsi="宋体"/>
                <w:sz w:val="21"/>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5" w:hRule="atLeast"/>
          <w:jc w:val="center"/>
        </w:trPr>
        <w:tc>
          <w:tcPr>
            <w:tcW w:w="749" w:type="dxa"/>
            <w:vMerge w:val="continue"/>
            <w:noWrap w:val="0"/>
            <w:vAlign w:val="center"/>
          </w:tcPr>
          <w:p>
            <w:pPr>
              <w:spacing w:line="320" w:lineRule="exact"/>
              <w:jc w:val="center"/>
              <w:rPr>
                <w:rFonts w:hint="eastAsia" w:ascii="宋体" w:hAnsi="宋体" w:cs="宋体"/>
                <w:sz w:val="21"/>
                <w:szCs w:val="21"/>
              </w:rPr>
            </w:pPr>
          </w:p>
        </w:tc>
        <w:tc>
          <w:tcPr>
            <w:tcW w:w="1134" w:type="dxa"/>
            <w:vMerge w:val="continue"/>
            <w:noWrap w:val="0"/>
            <w:vAlign w:val="center"/>
          </w:tcPr>
          <w:p>
            <w:pPr>
              <w:adjustRightInd w:val="0"/>
              <w:snapToGrid w:val="0"/>
              <w:jc w:val="center"/>
              <w:textAlignment w:val="baseline"/>
              <w:rPr>
                <w:rFonts w:hint="eastAsia" w:ascii="宋体" w:hAnsi="宋体"/>
                <w:bCs/>
                <w:sz w:val="21"/>
                <w:szCs w:val="21"/>
              </w:rPr>
            </w:pPr>
          </w:p>
        </w:tc>
        <w:tc>
          <w:tcPr>
            <w:tcW w:w="7230" w:type="dxa"/>
            <w:noWrap w:val="0"/>
            <w:vAlign w:val="center"/>
          </w:tcPr>
          <w:p>
            <w:pPr>
              <w:spacing w:line="320" w:lineRule="exact"/>
              <w:rPr>
                <w:rFonts w:ascii="宋体" w:hAnsi="宋体"/>
                <w:sz w:val="21"/>
                <w:szCs w:val="21"/>
              </w:rPr>
            </w:pPr>
            <w:r>
              <w:rPr>
                <w:rFonts w:hint="eastAsia" w:ascii="宋体" w:hAnsi="宋体"/>
                <w:sz w:val="21"/>
                <w:szCs w:val="21"/>
              </w:rPr>
              <w:t>投标人的终端可接入省公安厅移动**平台的得3分，未承诺的不得分。</w:t>
            </w:r>
          </w:p>
        </w:tc>
        <w:tc>
          <w:tcPr>
            <w:tcW w:w="888" w:type="dxa"/>
            <w:noWrap w:val="0"/>
            <w:vAlign w:val="center"/>
          </w:tcPr>
          <w:p>
            <w:pPr>
              <w:spacing w:line="320" w:lineRule="exact"/>
              <w:jc w:val="center"/>
              <w:rPr>
                <w:rFonts w:ascii="宋体" w:hAnsi="宋体"/>
                <w:sz w:val="21"/>
                <w:szCs w:val="21"/>
              </w:rPr>
            </w:pPr>
            <w:r>
              <w:rPr>
                <w:rFonts w:hint="eastAsia" w:ascii="宋体" w:hAnsi="宋体"/>
                <w:sz w:val="21"/>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749" w:type="dxa"/>
            <w:noWrap w:val="0"/>
            <w:vAlign w:val="center"/>
          </w:tcPr>
          <w:p>
            <w:pPr>
              <w:jc w:val="center"/>
              <w:rPr>
                <w:rFonts w:hint="eastAsia" w:ascii="宋体" w:hAnsi="宋体"/>
                <w:sz w:val="21"/>
                <w:szCs w:val="21"/>
                <w:lang w:val="en-GB"/>
              </w:rPr>
            </w:pPr>
            <w:r>
              <w:rPr>
                <w:rFonts w:hint="eastAsia" w:ascii="宋体" w:hAnsi="宋体"/>
                <w:sz w:val="21"/>
                <w:szCs w:val="21"/>
                <w:lang w:val="en-GB"/>
              </w:rPr>
              <w:t>3</w:t>
            </w:r>
          </w:p>
        </w:tc>
        <w:tc>
          <w:tcPr>
            <w:tcW w:w="1134" w:type="dxa"/>
            <w:noWrap w:val="0"/>
            <w:vAlign w:val="center"/>
          </w:tcPr>
          <w:p>
            <w:pPr>
              <w:jc w:val="center"/>
              <w:rPr>
                <w:rFonts w:ascii="宋体" w:hAnsi="宋体"/>
                <w:sz w:val="21"/>
                <w:szCs w:val="21"/>
              </w:rPr>
            </w:pPr>
            <w:r>
              <w:rPr>
                <w:rFonts w:hint="eastAsia" w:ascii="宋体" w:hAnsi="宋体"/>
                <w:sz w:val="21"/>
                <w:szCs w:val="21"/>
              </w:rPr>
              <w:t>资费方案</w:t>
            </w:r>
          </w:p>
        </w:tc>
        <w:tc>
          <w:tcPr>
            <w:tcW w:w="7230" w:type="dxa"/>
            <w:noWrap w:val="0"/>
            <w:vAlign w:val="center"/>
          </w:tcPr>
          <w:p>
            <w:pPr>
              <w:ind w:right="-79" w:rightChars="-33"/>
              <w:rPr>
                <w:rFonts w:ascii="宋体" w:hAnsi="宋体"/>
                <w:sz w:val="21"/>
                <w:szCs w:val="21"/>
              </w:rPr>
            </w:pPr>
            <w:r>
              <w:rPr>
                <w:rFonts w:hint="eastAsia" w:ascii="宋体" w:hAnsi="宋体"/>
                <w:sz w:val="21"/>
                <w:szCs w:val="21"/>
              </w:rPr>
              <w:t>根据投标人承诺的资费方案（包括每月免费通话时长、短信数量、4G状态下流量多少等）情况，由评委横向比较，酌情给分。综合排名第一的得3分，第二的得2分，第三的得1.5分，其他名次得1分，如不同供应商之间可提供的服务内容一致，则排名可并列且不影响其他供应商排名。</w:t>
            </w:r>
          </w:p>
        </w:tc>
        <w:tc>
          <w:tcPr>
            <w:tcW w:w="888" w:type="dxa"/>
            <w:noWrap w:val="0"/>
            <w:vAlign w:val="center"/>
          </w:tcPr>
          <w:p>
            <w:pPr>
              <w:adjustRightInd w:val="0"/>
              <w:snapToGrid w:val="0"/>
              <w:jc w:val="center"/>
              <w:textAlignment w:val="baseline"/>
              <w:rPr>
                <w:rFonts w:ascii="宋体" w:hAnsi="宋体" w:cs="宋体"/>
                <w:sz w:val="21"/>
                <w:szCs w:val="21"/>
              </w:rPr>
            </w:pPr>
            <w:r>
              <w:rPr>
                <w:rFonts w:hint="eastAsia" w:ascii="宋体" w:hAnsi="宋体" w:cs="宋体"/>
                <w:sz w:val="21"/>
                <w:szCs w:val="21"/>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749" w:type="dxa"/>
            <w:noWrap w:val="0"/>
            <w:vAlign w:val="center"/>
          </w:tcPr>
          <w:p>
            <w:pPr>
              <w:spacing w:line="320" w:lineRule="exact"/>
              <w:jc w:val="center"/>
              <w:rPr>
                <w:rFonts w:hint="eastAsia" w:ascii="宋体" w:hAnsi="宋体" w:cs="宋体"/>
                <w:sz w:val="21"/>
                <w:szCs w:val="21"/>
              </w:rPr>
            </w:pPr>
            <w:r>
              <w:rPr>
                <w:rFonts w:hint="eastAsia" w:ascii="宋体" w:hAnsi="宋体" w:cs="宋体"/>
                <w:sz w:val="21"/>
                <w:szCs w:val="21"/>
              </w:rPr>
              <w:t>4</w:t>
            </w:r>
          </w:p>
        </w:tc>
        <w:tc>
          <w:tcPr>
            <w:tcW w:w="1134" w:type="dxa"/>
            <w:noWrap w:val="0"/>
            <w:vAlign w:val="center"/>
          </w:tcPr>
          <w:p>
            <w:pPr>
              <w:jc w:val="center"/>
              <w:rPr>
                <w:rFonts w:ascii="宋体" w:hAnsi="宋体"/>
                <w:sz w:val="21"/>
                <w:szCs w:val="21"/>
              </w:rPr>
            </w:pPr>
            <w:r>
              <w:rPr>
                <w:rFonts w:hint="eastAsia" w:ascii="宋体" w:hAnsi="宋体"/>
                <w:sz w:val="21"/>
                <w:szCs w:val="21"/>
              </w:rPr>
              <w:t>4G网络情况</w:t>
            </w:r>
          </w:p>
        </w:tc>
        <w:tc>
          <w:tcPr>
            <w:tcW w:w="7230" w:type="dxa"/>
            <w:noWrap w:val="0"/>
            <w:vAlign w:val="center"/>
          </w:tcPr>
          <w:p>
            <w:pPr>
              <w:ind w:right="-79" w:rightChars="-33"/>
              <w:rPr>
                <w:rFonts w:ascii="宋体" w:hAnsi="宋体"/>
                <w:sz w:val="21"/>
                <w:szCs w:val="21"/>
              </w:rPr>
            </w:pPr>
            <w:r>
              <w:rPr>
                <w:rFonts w:hint="eastAsia" w:ascii="宋体" w:hAnsi="宋体"/>
                <w:sz w:val="21"/>
                <w:szCs w:val="21"/>
              </w:rPr>
              <w:t>根据投标人提供的4G网络基站数量、覆盖情况及投入商用的运营情况，由评委横向比较，酌情给分。综合排名第一的得5分，第二的得4分，第三的得3分，其他名次得2分，不同供应商之间排名可并列且不影响其他供应商排名。</w:t>
            </w:r>
          </w:p>
        </w:tc>
        <w:tc>
          <w:tcPr>
            <w:tcW w:w="888" w:type="dxa"/>
            <w:noWrap w:val="0"/>
            <w:vAlign w:val="center"/>
          </w:tcPr>
          <w:p>
            <w:pPr>
              <w:adjustRightInd w:val="0"/>
              <w:snapToGrid w:val="0"/>
              <w:jc w:val="center"/>
              <w:textAlignment w:val="baseline"/>
              <w:rPr>
                <w:rFonts w:ascii="宋体" w:hAnsi="宋体" w:cs="宋体"/>
                <w:sz w:val="21"/>
                <w:szCs w:val="21"/>
              </w:rPr>
            </w:pPr>
            <w:r>
              <w:rPr>
                <w:rFonts w:hint="eastAsia" w:ascii="宋体" w:hAnsi="宋体" w:cs="宋体"/>
                <w:sz w:val="21"/>
                <w:szCs w:val="21"/>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0" w:hRule="atLeast"/>
          <w:jc w:val="center"/>
        </w:trPr>
        <w:tc>
          <w:tcPr>
            <w:tcW w:w="749" w:type="dxa"/>
            <w:vMerge w:val="restart"/>
            <w:noWrap w:val="0"/>
            <w:vAlign w:val="center"/>
          </w:tcPr>
          <w:p>
            <w:pPr>
              <w:spacing w:line="320" w:lineRule="exact"/>
              <w:jc w:val="center"/>
              <w:rPr>
                <w:rFonts w:hint="eastAsia" w:ascii="宋体" w:hAnsi="宋体" w:cs="宋体"/>
                <w:sz w:val="21"/>
                <w:szCs w:val="21"/>
              </w:rPr>
            </w:pPr>
            <w:r>
              <w:rPr>
                <w:rFonts w:hint="eastAsia" w:ascii="宋体" w:hAnsi="宋体" w:cs="宋体"/>
                <w:sz w:val="21"/>
                <w:szCs w:val="21"/>
              </w:rPr>
              <w:t>5</w:t>
            </w:r>
          </w:p>
        </w:tc>
        <w:tc>
          <w:tcPr>
            <w:tcW w:w="1134" w:type="dxa"/>
            <w:vMerge w:val="restart"/>
            <w:noWrap w:val="0"/>
            <w:vAlign w:val="center"/>
          </w:tcPr>
          <w:p>
            <w:pPr>
              <w:adjustRightInd w:val="0"/>
              <w:snapToGrid w:val="0"/>
              <w:jc w:val="center"/>
              <w:textAlignment w:val="baseline"/>
              <w:rPr>
                <w:rFonts w:hint="eastAsia" w:ascii="宋体" w:hAnsi="宋体"/>
                <w:bCs/>
                <w:sz w:val="21"/>
                <w:szCs w:val="21"/>
              </w:rPr>
            </w:pPr>
            <w:r>
              <w:rPr>
                <w:rFonts w:hint="eastAsia" w:ascii="宋体" w:hAnsi="宋体"/>
                <w:bCs/>
                <w:sz w:val="21"/>
                <w:szCs w:val="21"/>
              </w:rPr>
              <w:t>服务</w:t>
            </w:r>
          </w:p>
          <w:p>
            <w:pPr>
              <w:adjustRightInd w:val="0"/>
              <w:snapToGrid w:val="0"/>
              <w:jc w:val="center"/>
              <w:textAlignment w:val="baseline"/>
              <w:rPr>
                <w:rFonts w:ascii="宋体" w:hAnsi="宋体"/>
                <w:bCs/>
                <w:sz w:val="21"/>
                <w:szCs w:val="21"/>
              </w:rPr>
            </w:pPr>
            <w:r>
              <w:rPr>
                <w:rFonts w:hint="eastAsia" w:ascii="宋体" w:hAnsi="宋体"/>
                <w:bCs/>
                <w:sz w:val="21"/>
                <w:szCs w:val="21"/>
              </w:rPr>
              <w:t>计划书</w:t>
            </w:r>
          </w:p>
        </w:tc>
        <w:tc>
          <w:tcPr>
            <w:tcW w:w="7230" w:type="dxa"/>
            <w:noWrap w:val="0"/>
            <w:vAlign w:val="center"/>
          </w:tcPr>
          <w:p>
            <w:pPr>
              <w:rPr>
                <w:rFonts w:ascii="宋体" w:hAnsi="宋体"/>
                <w:sz w:val="21"/>
                <w:szCs w:val="21"/>
              </w:rPr>
            </w:pPr>
            <w:r>
              <w:rPr>
                <w:rFonts w:hint="eastAsia" w:ascii="宋体" w:hAnsi="宋体"/>
                <w:sz w:val="21"/>
                <w:szCs w:val="21"/>
              </w:rPr>
              <w:t>投标人承诺如开通公安虚拟网或政府虚拟网，能够实现无障碍公安虚拟网或政府虚拟网双向便捷互通的得5分，承诺能够实现单向互通的得2分。其他情况不得分。</w:t>
            </w:r>
          </w:p>
        </w:tc>
        <w:tc>
          <w:tcPr>
            <w:tcW w:w="888" w:type="dxa"/>
            <w:noWrap w:val="0"/>
            <w:vAlign w:val="center"/>
          </w:tcPr>
          <w:p>
            <w:pPr>
              <w:jc w:val="center"/>
              <w:rPr>
                <w:rFonts w:ascii="宋体" w:hAnsi="宋体"/>
                <w:sz w:val="21"/>
                <w:szCs w:val="21"/>
              </w:rPr>
            </w:pPr>
            <w:r>
              <w:rPr>
                <w:rFonts w:hint="eastAsia" w:ascii="宋体" w:hAnsi="宋体"/>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0" w:hRule="atLeast"/>
          <w:jc w:val="center"/>
        </w:trPr>
        <w:tc>
          <w:tcPr>
            <w:tcW w:w="749" w:type="dxa"/>
            <w:vMerge w:val="continue"/>
            <w:noWrap w:val="0"/>
            <w:vAlign w:val="center"/>
          </w:tcPr>
          <w:p>
            <w:pPr>
              <w:spacing w:line="320" w:lineRule="exact"/>
              <w:jc w:val="center"/>
              <w:rPr>
                <w:rFonts w:hint="eastAsia" w:ascii="宋体" w:hAnsi="宋体" w:cs="宋体"/>
                <w:sz w:val="21"/>
                <w:szCs w:val="21"/>
              </w:rPr>
            </w:pPr>
          </w:p>
        </w:tc>
        <w:tc>
          <w:tcPr>
            <w:tcW w:w="1134" w:type="dxa"/>
            <w:vMerge w:val="continue"/>
            <w:noWrap w:val="0"/>
            <w:vAlign w:val="center"/>
          </w:tcPr>
          <w:p>
            <w:pPr>
              <w:adjustRightInd w:val="0"/>
              <w:snapToGrid w:val="0"/>
              <w:jc w:val="center"/>
              <w:textAlignment w:val="baseline"/>
              <w:rPr>
                <w:rFonts w:hint="eastAsia" w:ascii="宋体" w:hAnsi="宋体"/>
                <w:bCs/>
                <w:sz w:val="21"/>
                <w:szCs w:val="21"/>
              </w:rPr>
            </w:pPr>
          </w:p>
        </w:tc>
        <w:tc>
          <w:tcPr>
            <w:tcW w:w="7230" w:type="dxa"/>
            <w:noWrap w:val="0"/>
            <w:vAlign w:val="center"/>
          </w:tcPr>
          <w:p>
            <w:pPr>
              <w:rPr>
                <w:rFonts w:ascii="宋体" w:hAnsi="宋体"/>
                <w:sz w:val="21"/>
                <w:szCs w:val="21"/>
              </w:rPr>
            </w:pPr>
            <w:r>
              <w:rPr>
                <w:rFonts w:hint="eastAsia" w:ascii="宋体" w:hAnsi="宋体"/>
                <w:sz w:val="21"/>
                <w:szCs w:val="21"/>
              </w:rPr>
              <w:t>投标人承诺本通讯运营商或合作的通讯运营商的老号码可不换号的，得2分。未承诺的不得分。</w:t>
            </w:r>
          </w:p>
        </w:tc>
        <w:tc>
          <w:tcPr>
            <w:tcW w:w="888" w:type="dxa"/>
            <w:noWrap w:val="0"/>
            <w:vAlign w:val="center"/>
          </w:tcPr>
          <w:p>
            <w:pPr>
              <w:jc w:val="center"/>
              <w:rPr>
                <w:rFonts w:ascii="宋体" w:hAnsi="宋体"/>
                <w:sz w:val="21"/>
                <w:szCs w:val="21"/>
              </w:rPr>
            </w:pPr>
            <w:r>
              <w:rPr>
                <w:rFonts w:hint="eastAsia" w:ascii="宋体" w:hAnsi="宋体"/>
                <w:sz w:val="21"/>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749" w:type="dxa"/>
            <w:vMerge w:val="continue"/>
            <w:noWrap w:val="0"/>
            <w:vAlign w:val="center"/>
          </w:tcPr>
          <w:p>
            <w:pPr>
              <w:spacing w:line="320" w:lineRule="exact"/>
              <w:jc w:val="center"/>
              <w:rPr>
                <w:rFonts w:hint="eastAsia" w:ascii="宋体" w:hAnsi="宋体" w:cs="宋体"/>
                <w:sz w:val="21"/>
                <w:szCs w:val="21"/>
              </w:rPr>
            </w:pPr>
          </w:p>
        </w:tc>
        <w:tc>
          <w:tcPr>
            <w:tcW w:w="1134" w:type="dxa"/>
            <w:vMerge w:val="continue"/>
            <w:noWrap w:val="0"/>
            <w:vAlign w:val="center"/>
          </w:tcPr>
          <w:p>
            <w:pPr>
              <w:adjustRightInd w:val="0"/>
              <w:snapToGrid w:val="0"/>
              <w:jc w:val="center"/>
              <w:textAlignment w:val="baseline"/>
              <w:rPr>
                <w:rFonts w:hint="eastAsia" w:ascii="宋体" w:hAnsi="宋体"/>
                <w:bCs/>
                <w:sz w:val="21"/>
                <w:szCs w:val="21"/>
              </w:rPr>
            </w:pPr>
          </w:p>
        </w:tc>
        <w:tc>
          <w:tcPr>
            <w:tcW w:w="7230" w:type="dxa"/>
            <w:noWrap w:val="0"/>
            <w:vAlign w:val="center"/>
          </w:tcPr>
          <w:p>
            <w:pPr>
              <w:rPr>
                <w:rFonts w:ascii="宋体" w:hAnsi="宋体"/>
                <w:sz w:val="21"/>
                <w:szCs w:val="21"/>
              </w:rPr>
            </w:pPr>
            <w:r>
              <w:rPr>
                <w:rFonts w:hint="eastAsia" w:ascii="宋体" w:hAnsi="宋体"/>
                <w:sz w:val="21"/>
                <w:szCs w:val="21"/>
              </w:rPr>
              <w:t>投标人承诺在原有12个月的基础上增加12个月碎屏险的，加1分，未承诺不加分。</w:t>
            </w:r>
          </w:p>
        </w:tc>
        <w:tc>
          <w:tcPr>
            <w:tcW w:w="888" w:type="dxa"/>
            <w:noWrap w:val="0"/>
            <w:vAlign w:val="center"/>
          </w:tcPr>
          <w:p>
            <w:pPr>
              <w:jc w:val="center"/>
              <w:rPr>
                <w:rFonts w:ascii="宋体" w:hAnsi="宋体"/>
                <w:sz w:val="21"/>
                <w:szCs w:val="21"/>
              </w:rPr>
            </w:pPr>
            <w:r>
              <w:rPr>
                <w:rFonts w:hint="eastAsia" w:ascii="宋体" w:hAnsi="宋体"/>
                <w:sz w:val="21"/>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749" w:type="dxa"/>
            <w:noWrap w:val="0"/>
            <w:vAlign w:val="center"/>
          </w:tcPr>
          <w:p>
            <w:pPr>
              <w:spacing w:line="320" w:lineRule="exact"/>
              <w:jc w:val="center"/>
              <w:rPr>
                <w:rFonts w:hint="eastAsia" w:ascii="宋体" w:hAnsi="宋体" w:cs="宋体"/>
                <w:sz w:val="21"/>
                <w:szCs w:val="21"/>
              </w:rPr>
            </w:pPr>
            <w:r>
              <w:rPr>
                <w:rFonts w:hint="eastAsia" w:ascii="宋体" w:hAnsi="宋体" w:cs="宋体"/>
                <w:sz w:val="21"/>
                <w:szCs w:val="21"/>
              </w:rPr>
              <w:t>6</w:t>
            </w:r>
          </w:p>
        </w:tc>
        <w:tc>
          <w:tcPr>
            <w:tcW w:w="1134" w:type="dxa"/>
            <w:noWrap w:val="0"/>
            <w:vAlign w:val="center"/>
          </w:tcPr>
          <w:p>
            <w:pPr>
              <w:spacing w:line="320" w:lineRule="exact"/>
              <w:rPr>
                <w:rFonts w:ascii="宋体" w:hAnsi="宋体" w:cs="宋体"/>
                <w:sz w:val="21"/>
                <w:szCs w:val="21"/>
              </w:rPr>
            </w:pPr>
            <w:r>
              <w:rPr>
                <w:rFonts w:hint="eastAsia" w:ascii="宋体" w:hAnsi="宋体" w:cs="宋体"/>
                <w:sz w:val="21"/>
                <w:szCs w:val="21"/>
              </w:rPr>
              <w:t>项目实施方案</w:t>
            </w:r>
          </w:p>
        </w:tc>
        <w:tc>
          <w:tcPr>
            <w:tcW w:w="7230" w:type="dxa"/>
            <w:noWrap w:val="0"/>
            <w:vAlign w:val="top"/>
          </w:tcPr>
          <w:p>
            <w:pPr>
              <w:spacing w:line="320" w:lineRule="exact"/>
              <w:rPr>
                <w:rFonts w:hint="eastAsia" w:ascii="宋体" w:hAnsi="宋体" w:cs="宋体"/>
                <w:sz w:val="21"/>
                <w:szCs w:val="21"/>
              </w:rPr>
            </w:pPr>
            <w:r>
              <w:rPr>
                <w:rFonts w:hint="eastAsia" w:ascii="宋体" w:hAnsi="宋体" w:cs="宋体"/>
                <w:sz w:val="21"/>
                <w:szCs w:val="21"/>
              </w:rPr>
              <w:t>根据投标方提供的项目实施方案（包括但不仅限于设备生产、供货、软件安装、验收、进度计划安排等内容）酌情打分，</w:t>
            </w:r>
            <w:r>
              <w:rPr>
                <w:rFonts w:hint="eastAsia" w:ascii="宋体" w:hAnsi="宋体"/>
                <w:sz w:val="21"/>
                <w:szCs w:val="21"/>
              </w:rPr>
              <w:t>综合排名第一的得4分， 第二的得3分，第三的得2分，其他名次得1分，不同供应商之间排名可并列且不影响其他供应商排名。</w:t>
            </w:r>
          </w:p>
        </w:tc>
        <w:tc>
          <w:tcPr>
            <w:tcW w:w="888" w:type="dxa"/>
            <w:noWrap w:val="0"/>
            <w:vAlign w:val="center"/>
          </w:tcPr>
          <w:p>
            <w:pPr>
              <w:spacing w:line="320" w:lineRule="exact"/>
              <w:jc w:val="center"/>
              <w:rPr>
                <w:rFonts w:hint="eastAsia" w:ascii="宋体" w:hAnsi="宋体" w:cs="宋体"/>
                <w:sz w:val="21"/>
                <w:szCs w:val="21"/>
              </w:rPr>
            </w:pPr>
            <w:r>
              <w:rPr>
                <w:rFonts w:hint="eastAsia" w:ascii="宋体" w:hAnsi="宋体" w:cs="宋体"/>
                <w:sz w:val="21"/>
                <w:szCs w:val="21"/>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71" w:hRule="atLeast"/>
          <w:jc w:val="center"/>
        </w:trPr>
        <w:tc>
          <w:tcPr>
            <w:tcW w:w="749" w:type="dxa"/>
            <w:noWrap w:val="0"/>
            <w:vAlign w:val="center"/>
          </w:tcPr>
          <w:p>
            <w:pPr>
              <w:spacing w:line="320" w:lineRule="exact"/>
              <w:jc w:val="center"/>
              <w:rPr>
                <w:rFonts w:hint="eastAsia" w:ascii="宋体" w:hAnsi="宋体" w:cs="宋体"/>
                <w:sz w:val="21"/>
                <w:szCs w:val="21"/>
              </w:rPr>
            </w:pPr>
            <w:r>
              <w:rPr>
                <w:rFonts w:hint="eastAsia" w:ascii="宋体" w:hAnsi="宋体" w:cs="宋体"/>
                <w:sz w:val="21"/>
                <w:szCs w:val="21"/>
              </w:rPr>
              <w:t>7</w:t>
            </w:r>
          </w:p>
        </w:tc>
        <w:tc>
          <w:tcPr>
            <w:tcW w:w="1134" w:type="dxa"/>
            <w:noWrap w:val="0"/>
            <w:vAlign w:val="center"/>
          </w:tcPr>
          <w:p>
            <w:pPr>
              <w:spacing w:line="320" w:lineRule="exact"/>
              <w:rPr>
                <w:rFonts w:hint="eastAsia" w:ascii="宋体" w:hAnsi="宋体" w:cs="宋体"/>
                <w:sz w:val="21"/>
                <w:szCs w:val="21"/>
              </w:rPr>
            </w:pPr>
            <w:r>
              <w:rPr>
                <w:rFonts w:hint="eastAsia" w:ascii="宋体" w:hAnsi="宋体" w:cs="宋体"/>
                <w:sz w:val="21"/>
                <w:szCs w:val="21"/>
              </w:rPr>
              <w:t>人员配置</w:t>
            </w:r>
          </w:p>
        </w:tc>
        <w:tc>
          <w:tcPr>
            <w:tcW w:w="7230" w:type="dxa"/>
            <w:noWrap w:val="0"/>
            <w:vAlign w:val="top"/>
          </w:tcPr>
          <w:p>
            <w:pPr>
              <w:spacing w:line="320" w:lineRule="exact"/>
              <w:rPr>
                <w:rFonts w:hint="eastAsia" w:ascii="宋体" w:hAnsi="宋体" w:cs="宋体"/>
                <w:sz w:val="21"/>
                <w:szCs w:val="21"/>
              </w:rPr>
            </w:pPr>
            <w:r>
              <w:rPr>
                <w:rFonts w:hint="eastAsia" w:ascii="宋体" w:hAnsi="宋体" w:cs="宋体"/>
                <w:sz w:val="21"/>
                <w:szCs w:val="21"/>
              </w:rPr>
              <w:t>根据投标方拟配备的技术负责人和项目组实施人员的专业素质、技术能力、是否具有同类项目建设经验、持有证书、人员数量是否充足，配置是否合理等（提供人员履历表和相关资料、证书等），</w:t>
            </w:r>
            <w:r>
              <w:rPr>
                <w:rFonts w:hint="eastAsia" w:ascii="宋体" w:hAnsi="宋体"/>
                <w:sz w:val="21"/>
                <w:szCs w:val="21"/>
              </w:rPr>
              <w:t>综合排名第一的得4分， 第二的得3分，第三的得2分，其他名次得1分，不同供应商之间排名可并列且不影响其他供应商排名。</w:t>
            </w:r>
          </w:p>
        </w:tc>
        <w:tc>
          <w:tcPr>
            <w:tcW w:w="888" w:type="dxa"/>
            <w:noWrap w:val="0"/>
            <w:vAlign w:val="center"/>
          </w:tcPr>
          <w:p>
            <w:pPr>
              <w:spacing w:line="320" w:lineRule="exact"/>
              <w:jc w:val="center"/>
              <w:rPr>
                <w:rFonts w:hint="eastAsia" w:ascii="宋体" w:hAnsi="宋体" w:cs="宋体"/>
                <w:sz w:val="21"/>
                <w:szCs w:val="21"/>
              </w:rPr>
            </w:pPr>
            <w:r>
              <w:rPr>
                <w:rFonts w:hint="eastAsia" w:ascii="宋体" w:hAnsi="宋体" w:cs="宋体"/>
                <w:sz w:val="21"/>
                <w:szCs w:val="21"/>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 w:hRule="atLeast"/>
          <w:jc w:val="center"/>
        </w:trPr>
        <w:tc>
          <w:tcPr>
            <w:tcW w:w="749" w:type="dxa"/>
            <w:noWrap w:val="0"/>
            <w:vAlign w:val="center"/>
          </w:tcPr>
          <w:p>
            <w:pPr>
              <w:spacing w:line="320" w:lineRule="exact"/>
              <w:ind w:firstLine="210" w:firstLineChars="100"/>
              <w:rPr>
                <w:rFonts w:ascii="宋体" w:hAnsi="宋体" w:cs="宋体"/>
                <w:sz w:val="21"/>
                <w:szCs w:val="21"/>
              </w:rPr>
            </w:pPr>
            <w:r>
              <w:rPr>
                <w:rFonts w:hint="eastAsia" w:ascii="宋体" w:hAnsi="宋体" w:cs="宋体"/>
                <w:sz w:val="21"/>
                <w:szCs w:val="21"/>
              </w:rPr>
              <w:t>8</w:t>
            </w:r>
          </w:p>
        </w:tc>
        <w:tc>
          <w:tcPr>
            <w:tcW w:w="1134" w:type="dxa"/>
            <w:noWrap w:val="0"/>
            <w:vAlign w:val="center"/>
          </w:tcPr>
          <w:p>
            <w:pPr>
              <w:spacing w:line="320" w:lineRule="exact"/>
              <w:rPr>
                <w:rFonts w:hint="eastAsia" w:ascii="宋体" w:hAnsi="宋体" w:cs="宋体"/>
                <w:sz w:val="21"/>
                <w:szCs w:val="21"/>
              </w:rPr>
            </w:pPr>
            <w:r>
              <w:rPr>
                <w:rFonts w:hint="eastAsia" w:ascii="宋体" w:hAnsi="宋体" w:cs="宋体"/>
                <w:sz w:val="21"/>
                <w:szCs w:val="21"/>
              </w:rPr>
              <w:t>售后服务</w:t>
            </w:r>
          </w:p>
        </w:tc>
        <w:tc>
          <w:tcPr>
            <w:tcW w:w="7230" w:type="dxa"/>
            <w:noWrap w:val="0"/>
            <w:vAlign w:val="center"/>
          </w:tcPr>
          <w:p>
            <w:pPr>
              <w:spacing w:line="320" w:lineRule="exact"/>
              <w:rPr>
                <w:rFonts w:hint="eastAsia" w:ascii="宋体" w:hAnsi="宋体" w:cs="宋体"/>
                <w:sz w:val="21"/>
                <w:szCs w:val="21"/>
              </w:rPr>
            </w:pPr>
            <w:r>
              <w:rPr>
                <w:rFonts w:hint="eastAsia" w:ascii="宋体" w:hAnsi="宋体" w:cs="宋体"/>
                <w:sz w:val="21"/>
                <w:szCs w:val="21"/>
              </w:rPr>
              <w:t>根据投标人的售后服务体系（服务标准、响应时间、维护体系、突发事件的应急预案、定期巡检等情况）等内容进行综合评价，综合排名第一的得5分，第二的得4分，第三的得3分，其他名次的得2分，不同供应商之间排名可并列且不影响其他投标方排名。</w:t>
            </w:r>
          </w:p>
        </w:tc>
        <w:tc>
          <w:tcPr>
            <w:tcW w:w="888" w:type="dxa"/>
            <w:noWrap w:val="0"/>
            <w:vAlign w:val="center"/>
          </w:tcPr>
          <w:p>
            <w:pPr>
              <w:spacing w:line="320" w:lineRule="exact"/>
              <w:jc w:val="center"/>
              <w:rPr>
                <w:rFonts w:hint="eastAsia" w:ascii="宋体" w:hAnsi="宋体" w:cs="宋体"/>
                <w:sz w:val="21"/>
                <w:szCs w:val="21"/>
              </w:rPr>
            </w:pPr>
            <w:r>
              <w:rPr>
                <w:rFonts w:hint="eastAsia" w:ascii="宋体" w:hAnsi="宋体" w:cs="宋体"/>
                <w:sz w:val="21"/>
                <w:szCs w:val="21"/>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0" w:hRule="atLeast"/>
          <w:jc w:val="center"/>
        </w:trPr>
        <w:tc>
          <w:tcPr>
            <w:tcW w:w="749" w:type="dxa"/>
            <w:vMerge w:val="restart"/>
            <w:noWrap w:val="0"/>
            <w:vAlign w:val="center"/>
          </w:tcPr>
          <w:p>
            <w:pPr>
              <w:spacing w:line="320" w:lineRule="exact"/>
              <w:jc w:val="center"/>
              <w:rPr>
                <w:rFonts w:hint="eastAsia" w:ascii="宋体" w:hAnsi="宋体" w:cs="宋体"/>
                <w:sz w:val="21"/>
                <w:szCs w:val="21"/>
              </w:rPr>
            </w:pPr>
            <w:r>
              <w:rPr>
                <w:rFonts w:hint="eastAsia" w:ascii="宋体" w:hAnsi="宋体" w:cs="宋体"/>
                <w:sz w:val="21"/>
                <w:szCs w:val="21"/>
              </w:rPr>
              <w:t>9</w:t>
            </w:r>
          </w:p>
        </w:tc>
        <w:tc>
          <w:tcPr>
            <w:tcW w:w="1134" w:type="dxa"/>
            <w:vMerge w:val="restart"/>
            <w:noWrap w:val="0"/>
            <w:vAlign w:val="center"/>
          </w:tcPr>
          <w:p>
            <w:pPr>
              <w:spacing w:line="320" w:lineRule="exact"/>
              <w:rPr>
                <w:rFonts w:hint="eastAsia" w:ascii="宋体" w:hAnsi="宋体" w:cs="宋体"/>
                <w:sz w:val="21"/>
                <w:szCs w:val="21"/>
              </w:rPr>
            </w:pPr>
            <w:r>
              <w:rPr>
                <w:rFonts w:hint="eastAsia" w:ascii="宋体" w:hAnsi="宋体" w:cs="宋体"/>
                <w:sz w:val="21"/>
                <w:szCs w:val="21"/>
              </w:rPr>
              <w:t>投标人情况</w:t>
            </w:r>
          </w:p>
        </w:tc>
        <w:tc>
          <w:tcPr>
            <w:tcW w:w="7230" w:type="dxa"/>
            <w:noWrap w:val="0"/>
            <w:vAlign w:val="top"/>
          </w:tcPr>
          <w:p>
            <w:pPr>
              <w:spacing w:line="320" w:lineRule="exact"/>
              <w:rPr>
                <w:rFonts w:hint="eastAsia" w:ascii="宋体" w:hAnsi="宋体"/>
                <w:sz w:val="21"/>
                <w:szCs w:val="21"/>
              </w:rPr>
            </w:pPr>
            <w:r>
              <w:rPr>
                <w:rFonts w:hint="eastAsia" w:ascii="宋体" w:hAnsi="宋体"/>
                <w:sz w:val="21"/>
                <w:szCs w:val="21"/>
              </w:rPr>
              <w:t>投标人具备ISO14001环境管理质量管理体系认证证书的得1分；</w:t>
            </w:r>
          </w:p>
          <w:p>
            <w:pPr>
              <w:spacing w:line="320" w:lineRule="exact"/>
              <w:rPr>
                <w:rFonts w:hint="eastAsia" w:ascii="宋体" w:hAnsi="宋体"/>
                <w:sz w:val="21"/>
                <w:szCs w:val="21"/>
              </w:rPr>
            </w:pPr>
            <w:r>
              <w:rPr>
                <w:rFonts w:hint="eastAsia" w:ascii="宋体" w:hAnsi="宋体"/>
                <w:sz w:val="21"/>
                <w:szCs w:val="21"/>
              </w:rPr>
              <w:t>投标人具备ISO19001质量管理体系认证证书的得1分；</w:t>
            </w:r>
          </w:p>
          <w:p>
            <w:pPr>
              <w:spacing w:line="320" w:lineRule="exact"/>
              <w:rPr>
                <w:rFonts w:hint="eastAsia" w:ascii="宋体" w:hAnsi="宋体" w:cs="宋体"/>
                <w:sz w:val="21"/>
                <w:szCs w:val="21"/>
              </w:rPr>
            </w:pPr>
            <w:r>
              <w:rPr>
                <w:rFonts w:hint="eastAsia" w:ascii="宋体" w:hAnsi="宋体"/>
                <w:sz w:val="21"/>
                <w:szCs w:val="21"/>
              </w:rPr>
              <w:t>要求投标时提供以上证书复印件并加盖投标单位公章置于技术标中，未提供或提供证书不符的不得分。</w:t>
            </w:r>
          </w:p>
        </w:tc>
        <w:tc>
          <w:tcPr>
            <w:tcW w:w="888" w:type="dxa"/>
            <w:noWrap w:val="0"/>
            <w:vAlign w:val="center"/>
          </w:tcPr>
          <w:p>
            <w:pPr>
              <w:spacing w:line="320" w:lineRule="exact"/>
              <w:jc w:val="center"/>
              <w:rPr>
                <w:rFonts w:hint="eastAsia" w:ascii="宋体" w:hAnsi="宋体" w:cs="宋体"/>
                <w:sz w:val="21"/>
                <w:szCs w:val="21"/>
              </w:rPr>
            </w:pPr>
            <w:r>
              <w:rPr>
                <w:rFonts w:hint="eastAsia" w:ascii="宋体" w:hAnsi="宋体" w:cs="宋体"/>
                <w:sz w:val="21"/>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749" w:type="dxa"/>
            <w:vMerge w:val="continue"/>
            <w:noWrap w:val="0"/>
            <w:vAlign w:val="center"/>
          </w:tcPr>
          <w:p>
            <w:pPr>
              <w:spacing w:line="320" w:lineRule="exact"/>
              <w:jc w:val="center"/>
              <w:rPr>
                <w:rFonts w:hint="eastAsia" w:ascii="宋体" w:hAnsi="宋体" w:cs="宋体"/>
                <w:sz w:val="21"/>
                <w:szCs w:val="21"/>
              </w:rPr>
            </w:pPr>
          </w:p>
        </w:tc>
        <w:tc>
          <w:tcPr>
            <w:tcW w:w="1134" w:type="dxa"/>
            <w:vMerge w:val="continue"/>
            <w:noWrap w:val="0"/>
            <w:vAlign w:val="center"/>
          </w:tcPr>
          <w:p>
            <w:pPr>
              <w:spacing w:line="320" w:lineRule="exact"/>
              <w:rPr>
                <w:rFonts w:hint="eastAsia" w:ascii="宋体" w:hAnsi="宋体" w:cs="宋体"/>
                <w:sz w:val="21"/>
                <w:szCs w:val="21"/>
              </w:rPr>
            </w:pPr>
          </w:p>
        </w:tc>
        <w:tc>
          <w:tcPr>
            <w:tcW w:w="7230" w:type="dxa"/>
            <w:noWrap w:val="0"/>
            <w:vAlign w:val="top"/>
          </w:tcPr>
          <w:p>
            <w:pPr>
              <w:spacing w:line="320" w:lineRule="exact"/>
              <w:rPr>
                <w:rFonts w:hint="eastAsia" w:ascii="宋体" w:hAnsi="宋体"/>
                <w:sz w:val="21"/>
                <w:szCs w:val="21"/>
              </w:rPr>
            </w:pPr>
            <w:r>
              <w:rPr>
                <w:rFonts w:hint="eastAsia" w:ascii="宋体" w:hAnsi="宋体"/>
                <w:sz w:val="21"/>
                <w:szCs w:val="21"/>
              </w:rPr>
              <w:t>根据投标方综合实力酌情打分。</w:t>
            </w:r>
          </w:p>
        </w:tc>
        <w:tc>
          <w:tcPr>
            <w:tcW w:w="888" w:type="dxa"/>
            <w:noWrap w:val="0"/>
            <w:vAlign w:val="center"/>
          </w:tcPr>
          <w:p>
            <w:pPr>
              <w:spacing w:line="320" w:lineRule="exact"/>
              <w:jc w:val="center"/>
              <w:rPr>
                <w:rFonts w:hint="eastAsia" w:ascii="宋体" w:hAnsi="宋体" w:cs="宋体"/>
                <w:sz w:val="21"/>
                <w:szCs w:val="21"/>
              </w:rPr>
            </w:pPr>
            <w:r>
              <w:rPr>
                <w:rFonts w:hint="eastAsia" w:ascii="宋体" w:hAnsi="宋体" w:cs="宋体"/>
                <w:sz w:val="21"/>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0" w:hRule="atLeast"/>
          <w:jc w:val="center"/>
        </w:trPr>
        <w:tc>
          <w:tcPr>
            <w:tcW w:w="749" w:type="dxa"/>
            <w:vMerge w:val="continue"/>
            <w:noWrap w:val="0"/>
            <w:vAlign w:val="center"/>
          </w:tcPr>
          <w:p>
            <w:pPr>
              <w:spacing w:line="320" w:lineRule="exact"/>
              <w:jc w:val="center"/>
              <w:rPr>
                <w:rFonts w:hint="eastAsia" w:ascii="宋体" w:hAnsi="宋体" w:cs="宋体"/>
                <w:sz w:val="21"/>
                <w:szCs w:val="21"/>
              </w:rPr>
            </w:pPr>
          </w:p>
        </w:tc>
        <w:tc>
          <w:tcPr>
            <w:tcW w:w="1134" w:type="dxa"/>
            <w:vMerge w:val="continue"/>
            <w:noWrap w:val="0"/>
            <w:vAlign w:val="center"/>
          </w:tcPr>
          <w:p>
            <w:pPr>
              <w:spacing w:line="320" w:lineRule="exact"/>
              <w:rPr>
                <w:rFonts w:hint="eastAsia" w:ascii="宋体" w:hAnsi="宋体" w:cs="宋体"/>
                <w:sz w:val="21"/>
                <w:szCs w:val="21"/>
              </w:rPr>
            </w:pPr>
          </w:p>
        </w:tc>
        <w:tc>
          <w:tcPr>
            <w:tcW w:w="7230" w:type="dxa"/>
            <w:noWrap w:val="0"/>
            <w:vAlign w:val="top"/>
          </w:tcPr>
          <w:p>
            <w:pPr>
              <w:spacing w:line="320" w:lineRule="exact"/>
              <w:rPr>
                <w:rFonts w:hint="eastAsia" w:ascii="宋体" w:hAnsi="宋体"/>
                <w:sz w:val="21"/>
                <w:szCs w:val="21"/>
              </w:rPr>
            </w:pPr>
            <w:r>
              <w:rPr>
                <w:rFonts w:ascii="宋体" w:hAnsi="宋体"/>
                <w:sz w:val="21"/>
                <w:szCs w:val="21"/>
              </w:rPr>
              <w:t>投标人20</w:t>
            </w:r>
            <w:r>
              <w:rPr>
                <w:rFonts w:hint="eastAsia" w:ascii="宋体" w:hAnsi="宋体"/>
                <w:sz w:val="21"/>
                <w:szCs w:val="21"/>
              </w:rPr>
              <w:t>16</w:t>
            </w:r>
            <w:r>
              <w:rPr>
                <w:rFonts w:ascii="宋体" w:hAnsi="宋体"/>
                <w:sz w:val="21"/>
                <w:szCs w:val="21"/>
              </w:rPr>
              <w:t>年1月1日以来具备的同类业绩，</w:t>
            </w:r>
            <w:r>
              <w:rPr>
                <w:rFonts w:hint="eastAsia" w:ascii="宋体" w:hAnsi="宋体"/>
                <w:sz w:val="21"/>
                <w:szCs w:val="21"/>
              </w:rPr>
              <w:t>每有一个得1分，最多4分，要求提供合同复印件并加盖投标单位公章。未提供或提供的内容不符合要求的不得分。</w:t>
            </w:r>
          </w:p>
        </w:tc>
        <w:tc>
          <w:tcPr>
            <w:tcW w:w="888" w:type="dxa"/>
            <w:noWrap w:val="0"/>
            <w:vAlign w:val="center"/>
          </w:tcPr>
          <w:p>
            <w:pPr>
              <w:spacing w:line="320" w:lineRule="exact"/>
              <w:jc w:val="center"/>
              <w:rPr>
                <w:rFonts w:hint="eastAsia" w:ascii="宋体" w:hAnsi="宋体" w:cs="宋体"/>
                <w:sz w:val="21"/>
                <w:szCs w:val="21"/>
              </w:rPr>
            </w:pPr>
            <w:r>
              <w:rPr>
                <w:rFonts w:hint="eastAsia" w:ascii="宋体" w:hAnsi="宋体" w:cs="宋体"/>
                <w:sz w:val="21"/>
                <w:szCs w:val="21"/>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4" w:hRule="atLeast"/>
          <w:jc w:val="center"/>
        </w:trPr>
        <w:tc>
          <w:tcPr>
            <w:tcW w:w="749" w:type="dxa"/>
            <w:noWrap w:val="0"/>
            <w:vAlign w:val="center"/>
          </w:tcPr>
          <w:p>
            <w:pPr>
              <w:spacing w:line="320" w:lineRule="exact"/>
              <w:jc w:val="center"/>
              <w:rPr>
                <w:rFonts w:hint="eastAsia" w:ascii="宋体" w:hAnsi="宋体" w:cs="宋体"/>
                <w:sz w:val="21"/>
                <w:szCs w:val="21"/>
              </w:rPr>
            </w:pPr>
            <w:r>
              <w:rPr>
                <w:rFonts w:hint="eastAsia" w:ascii="宋体" w:hAnsi="宋体" w:cs="宋体"/>
                <w:sz w:val="21"/>
                <w:szCs w:val="21"/>
              </w:rPr>
              <w:t>二</w:t>
            </w:r>
          </w:p>
        </w:tc>
        <w:tc>
          <w:tcPr>
            <w:tcW w:w="1134" w:type="dxa"/>
            <w:noWrap w:val="0"/>
            <w:vAlign w:val="center"/>
          </w:tcPr>
          <w:p>
            <w:pPr>
              <w:spacing w:line="320" w:lineRule="exact"/>
              <w:rPr>
                <w:rFonts w:hint="eastAsia" w:ascii="宋体" w:hAnsi="宋体" w:cs="宋体"/>
                <w:sz w:val="21"/>
                <w:szCs w:val="21"/>
              </w:rPr>
            </w:pPr>
            <w:r>
              <w:rPr>
                <w:rFonts w:hint="eastAsia" w:ascii="宋体" w:hAnsi="宋体" w:cs="宋体"/>
                <w:sz w:val="21"/>
                <w:szCs w:val="21"/>
              </w:rPr>
              <w:t>商务分</w:t>
            </w:r>
          </w:p>
        </w:tc>
        <w:tc>
          <w:tcPr>
            <w:tcW w:w="7230" w:type="dxa"/>
            <w:noWrap w:val="0"/>
            <w:vAlign w:val="top"/>
          </w:tcPr>
          <w:p>
            <w:pPr>
              <w:adjustRightInd w:val="0"/>
              <w:spacing w:line="320" w:lineRule="exact"/>
              <w:rPr>
                <w:rFonts w:ascii="宋体" w:hAnsi="宋体"/>
                <w:sz w:val="21"/>
                <w:szCs w:val="21"/>
              </w:rPr>
            </w:pPr>
            <w:r>
              <w:rPr>
                <w:rFonts w:hint="eastAsia" w:ascii="宋体" w:hAnsi="宋体"/>
                <w:sz w:val="21"/>
                <w:szCs w:val="21"/>
              </w:rPr>
              <w:t>1、以符合招标文件要求且投标价格最低的投标报价为评标基准价，其商务报价得分为满分。</w:t>
            </w:r>
          </w:p>
          <w:p>
            <w:pPr>
              <w:adjustRightInd w:val="0"/>
              <w:spacing w:line="320" w:lineRule="exact"/>
              <w:rPr>
                <w:rFonts w:ascii="宋体" w:hAnsi="宋体"/>
                <w:sz w:val="21"/>
                <w:szCs w:val="21"/>
              </w:rPr>
            </w:pPr>
            <w:r>
              <w:rPr>
                <w:rFonts w:hint="eastAsia" w:ascii="宋体" w:hAnsi="宋体"/>
                <w:sz w:val="21"/>
                <w:szCs w:val="21"/>
              </w:rPr>
              <w:t>2、其他投标人的商务报价分统一按照下列公式计算：</w:t>
            </w:r>
          </w:p>
          <w:p>
            <w:pPr>
              <w:spacing w:line="320" w:lineRule="exact"/>
              <w:rPr>
                <w:rFonts w:ascii="宋体" w:hAnsi="宋体"/>
                <w:sz w:val="21"/>
                <w:szCs w:val="21"/>
              </w:rPr>
            </w:pPr>
            <w:r>
              <w:rPr>
                <w:rFonts w:hint="eastAsia" w:ascii="宋体" w:hAnsi="宋体"/>
                <w:sz w:val="21"/>
                <w:szCs w:val="21"/>
              </w:rPr>
              <w:t>商务报价分＝（评标基准价／投标报价）×30，计算结果保留2位小数（第三位小数四舍五入）。</w:t>
            </w:r>
          </w:p>
          <w:p>
            <w:pPr>
              <w:spacing w:line="320" w:lineRule="exact"/>
              <w:rPr>
                <w:rFonts w:hint="eastAsia" w:ascii="宋体" w:hAnsi="宋体" w:cs="宋体"/>
                <w:sz w:val="21"/>
                <w:szCs w:val="21"/>
              </w:rPr>
            </w:pPr>
            <w:r>
              <w:rPr>
                <w:rFonts w:hint="eastAsia" w:ascii="宋体" w:hAnsi="宋体"/>
                <w:sz w:val="21"/>
                <w:szCs w:val="21"/>
              </w:rPr>
              <w:t>（注：对于小型和微型企业产品的价格给予6%的扣除，用扣除后的价格参与评审，是否给予价格扣除按前附表“小微企业有关规定”要求认定）。</w:t>
            </w:r>
          </w:p>
        </w:tc>
        <w:tc>
          <w:tcPr>
            <w:tcW w:w="888" w:type="dxa"/>
            <w:noWrap w:val="0"/>
            <w:vAlign w:val="center"/>
          </w:tcPr>
          <w:p>
            <w:pPr>
              <w:spacing w:line="320" w:lineRule="exact"/>
              <w:jc w:val="center"/>
              <w:rPr>
                <w:rFonts w:hint="eastAsia" w:ascii="宋体" w:hAnsi="宋体" w:cs="宋体"/>
                <w:sz w:val="21"/>
                <w:szCs w:val="21"/>
              </w:rPr>
            </w:pPr>
            <w:r>
              <w:rPr>
                <w:rFonts w:hint="eastAsia" w:ascii="宋体" w:hAnsi="宋体" w:cs="宋体"/>
                <w:sz w:val="21"/>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749" w:type="dxa"/>
            <w:noWrap w:val="0"/>
            <w:vAlign w:val="center"/>
          </w:tcPr>
          <w:p>
            <w:pPr>
              <w:spacing w:line="320" w:lineRule="exact"/>
              <w:ind w:firstLine="105" w:firstLineChars="50"/>
              <w:jc w:val="center"/>
              <w:rPr>
                <w:rFonts w:hint="eastAsia" w:ascii="宋体" w:hAnsi="宋体" w:cs="宋体"/>
                <w:sz w:val="21"/>
                <w:szCs w:val="21"/>
              </w:rPr>
            </w:pPr>
            <w:r>
              <w:rPr>
                <w:rFonts w:hint="eastAsia" w:ascii="宋体" w:hAnsi="宋体" w:cs="宋体"/>
                <w:sz w:val="21"/>
                <w:szCs w:val="21"/>
              </w:rPr>
              <w:t>三</w:t>
            </w:r>
          </w:p>
        </w:tc>
        <w:tc>
          <w:tcPr>
            <w:tcW w:w="1134" w:type="dxa"/>
            <w:noWrap w:val="0"/>
            <w:vAlign w:val="center"/>
          </w:tcPr>
          <w:p>
            <w:pPr>
              <w:spacing w:line="320" w:lineRule="exact"/>
              <w:jc w:val="center"/>
              <w:rPr>
                <w:rFonts w:hint="eastAsia" w:ascii="宋体" w:hAnsi="宋体" w:cs="宋体"/>
                <w:sz w:val="21"/>
                <w:szCs w:val="21"/>
              </w:rPr>
            </w:pPr>
            <w:r>
              <w:rPr>
                <w:rFonts w:hint="eastAsia" w:ascii="宋体" w:hAnsi="宋体" w:cs="宋体"/>
                <w:sz w:val="21"/>
                <w:szCs w:val="21"/>
              </w:rPr>
              <w:t>综合得分</w:t>
            </w:r>
          </w:p>
        </w:tc>
        <w:tc>
          <w:tcPr>
            <w:tcW w:w="7230" w:type="dxa"/>
            <w:noWrap w:val="0"/>
            <w:vAlign w:val="center"/>
          </w:tcPr>
          <w:p>
            <w:pPr>
              <w:spacing w:line="320" w:lineRule="exact"/>
              <w:rPr>
                <w:rFonts w:hint="eastAsia" w:ascii="宋体" w:hAnsi="宋体" w:cs="宋体"/>
                <w:sz w:val="21"/>
                <w:szCs w:val="21"/>
              </w:rPr>
            </w:pPr>
            <w:r>
              <w:rPr>
                <w:rFonts w:hint="eastAsia" w:ascii="宋体" w:hAnsi="宋体" w:cs="宋体"/>
                <w:sz w:val="21"/>
                <w:szCs w:val="21"/>
              </w:rPr>
              <w:t>投标单位综合得分=技术分+商务报价分</w:t>
            </w:r>
          </w:p>
        </w:tc>
        <w:tc>
          <w:tcPr>
            <w:tcW w:w="888" w:type="dxa"/>
            <w:noWrap w:val="0"/>
            <w:vAlign w:val="center"/>
          </w:tcPr>
          <w:p>
            <w:pPr>
              <w:spacing w:line="320" w:lineRule="exact"/>
              <w:jc w:val="center"/>
              <w:rPr>
                <w:rFonts w:hint="eastAsia" w:ascii="宋体" w:hAnsi="宋体" w:cs="宋体"/>
                <w:sz w:val="21"/>
                <w:szCs w:val="21"/>
              </w:rPr>
            </w:pPr>
            <w:r>
              <w:rPr>
                <w:rFonts w:hint="eastAsia" w:ascii="宋体" w:hAnsi="宋体" w:cs="宋体"/>
                <w:sz w:val="21"/>
                <w:szCs w:val="21"/>
              </w:rPr>
              <w:t>100分</w:t>
            </w:r>
          </w:p>
        </w:tc>
      </w:tr>
    </w:tbl>
    <w:p>
      <w:pPr>
        <w:spacing w:line="360" w:lineRule="auto"/>
        <w:jc w:val="center"/>
        <w:rPr>
          <w:rFonts w:hint="eastAsia" w:ascii="宋体" w:hAnsi="宋体"/>
          <w:sz w:val="44"/>
        </w:rPr>
      </w:pPr>
    </w:p>
    <w:p>
      <w:pPr>
        <w:spacing w:line="360" w:lineRule="auto"/>
        <w:jc w:val="center"/>
        <w:rPr>
          <w:rFonts w:hint="eastAsia" w:ascii="宋体" w:hAnsi="宋体"/>
          <w:sz w:val="44"/>
        </w:rPr>
      </w:pPr>
      <w:r>
        <w:rPr>
          <w:rFonts w:hint="eastAsia" w:ascii="宋体" w:hAnsi="宋体"/>
          <w:sz w:val="44"/>
        </w:rPr>
        <w:t>第七章 义乌市政府采购合同（样本）</w:t>
      </w:r>
    </w:p>
    <w:p>
      <w:pPr>
        <w:spacing w:line="400" w:lineRule="exact"/>
        <w:ind w:firstLine="480"/>
        <w:rPr>
          <w:rFonts w:ascii="宋体" w:hAnsi="宋体" w:cs="Arial"/>
          <w:szCs w:val="21"/>
        </w:rPr>
      </w:pPr>
      <w:r>
        <w:rPr>
          <w:rFonts w:hint="eastAsia" w:ascii="宋体" w:hAnsi="宋体" w:cs="Arial"/>
          <w:szCs w:val="21"/>
        </w:rPr>
        <w:t>甲方</w:t>
      </w:r>
      <w:r>
        <w:rPr>
          <w:rFonts w:ascii="宋体" w:hAnsi="宋体" w:cs="Arial"/>
          <w:szCs w:val="21"/>
        </w:rPr>
        <w:t>：</w:t>
      </w:r>
      <w:r>
        <w:rPr>
          <w:rFonts w:hint="eastAsia" w:ascii="宋体" w:hAnsi="宋体" w:cs="Arial"/>
          <w:szCs w:val="21"/>
          <w:u w:val="single"/>
        </w:rPr>
        <w:t xml:space="preserve">                                </w:t>
      </w:r>
    </w:p>
    <w:p>
      <w:pPr>
        <w:spacing w:line="400" w:lineRule="exact"/>
        <w:ind w:firstLine="480"/>
        <w:rPr>
          <w:rFonts w:ascii="宋体" w:hAnsi="宋体"/>
          <w:szCs w:val="21"/>
        </w:rPr>
      </w:pPr>
      <w:r>
        <w:rPr>
          <w:rFonts w:hint="eastAsia" w:ascii="宋体" w:hAnsi="宋体" w:cs="Arial"/>
          <w:szCs w:val="21"/>
        </w:rPr>
        <w:t>乙方</w:t>
      </w:r>
      <w:r>
        <w:rPr>
          <w:rFonts w:ascii="宋体" w:hAnsi="宋体" w:cs="Arial"/>
          <w:szCs w:val="21"/>
        </w:rPr>
        <w:t>：</w:t>
      </w:r>
      <w:r>
        <w:rPr>
          <w:rFonts w:ascii="宋体" w:hAnsi="宋体" w:cs="Arial"/>
          <w:szCs w:val="21"/>
          <w:u w:val="single"/>
        </w:rPr>
        <w:t>________________________________</w:t>
      </w:r>
    </w:p>
    <w:p>
      <w:pPr>
        <w:spacing w:line="400" w:lineRule="exact"/>
        <w:ind w:right="-175" w:rightChars="-73" w:firstLine="480" w:firstLineChars="200"/>
        <w:rPr>
          <w:rFonts w:ascii="宋体" w:hAnsi="宋体"/>
          <w:szCs w:val="21"/>
        </w:rPr>
      </w:pPr>
      <w:r>
        <w:rPr>
          <w:rFonts w:ascii="宋体" w:hAnsi="宋体"/>
          <w:szCs w:val="21"/>
        </w:rPr>
        <w:t xml:space="preserve">根据 </w:t>
      </w:r>
      <w:r>
        <w:rPr>
          <w:rFonts w:hint="eastAsia" w:ascii="宋体" w:hAnsi="宋体"/>
          <w:szCs w:val="21"/>
          <w:u w:val="single"/>
        </w:rPr>
        <w:t xml:space="preserve">2019年 月   </w:t>
      </w:r>
      <w:r>
        <w:rPr>
          <w:rFonts w:ascii="宋体" w:hAnsi="宋体"/>
          <w:szCs w:val="21"/>
        </w:rPr>
        <w:t>日</w:t>
      </w:r>
      <w:r>
        <w:rPr>
          <w:rFonts w:hint="eastAsia" w:ascii="宋体" w:hAnsi="宋体"/>
          <w:szCs w:val="21"/>
        </w:rPr>
        <w:t>义乌市公安局移动**通租赁、系统专用流量及通信服务采购项目</w:t>
      </w:r>
      <w:r>
        <w:rPr>
          <w:rFonts w:hint="eastAsia" w:ascii="宋体" w:hAnsi="宋体"/>
          <w:kern w:val="21"/>
          <w:szCs w:val="21"/>
        </w:rPr>
        <w:t>（招标编号：YWCG2019061GK）</w:t>
      </w:r>
      <w:r>
        <w:rPr>
          <w:rFonts w:ascii="宋体" w:hAnsi="宋体"/>
          <w:szCs w:val="21"/>
        </w:rPr>
        <w:t>招标结果和招标文件要求，并依照《中华人民共和国合同法》《中华人民共和国</w:t>
      </w:r>
      <w:r>
        <w:rPr>
          <w:rFonts w:hint="eastAsia" w:ascii="宋体" w:hAnsi="宋体"/>
          <w:szCs w:val="21"/>
        </w:rPr>
        <w:t>政府招标</w:t>
      </w:r>
      <w:r>
        <w:rPr>
          <w:rFonts w:ascii="宋体" w:hAnsi="宋体"/>
          <w:szCs w:val="21"/>
        </w:rPr>
        <w:t>法》</w:t>
      </w:r>
      <w:r>
        <w:rPr>
          <w:rFonts w:hint="eastAsia" w:ascii="宋体" w:hAnsi="宋体"/>
          <w:szCs w:val="21"/>
        </w:rPr>
        <w:t>及其他</w:t>
      </w:r>
      <w:r>
        <w:rPr>
          <w:rFonts w:ascii="宋体" w:hAnsi="宋体"/>
          <w:szCs w:val="21"/>
        </w:rPr>
        <w:t>等有关法律、行政法规的规定，同时在平等、公平、诚实和信用的原则下，经双方协商一致，订立本合同。</w:t>
      </w:r>
    </w:p>
    <w:p>
      <w:pPr>
        <w:spacing w:line="400" w:lineRule="exact"/>
        <w:rPr>
          <w:rFonts w:ascii="宋体" w:hAnsi="宋体"/>
          <w:b/>
          <w:szCs w:val="21"/>
        </w:rPr>
      </w:pPr>
      <w:r>
        <w:rPr>
          <w:rFonts w:ascii="宋体" w:hAnsi="宋体"/>
          <w:b/>
          <w:szCs w:val="21"/>
        </w:rPr>
        <w:t>第一条</w:t>
      </w:r>
      <w:r>
        <w:rPr>
          <w:rFonts w:hint="eastAsia" w:ascii="宋体" w:hAnsi="宋体"/>
          <w:b/>
          <w:szCs w:val="21"/>
        </w:rPr>
        <w:t>、合同文件：</w:t>
      </w:r>
      <w:r>
        <w:rPr>
          <w:rFonts w:hint="eastAsia" w:ascii="宋体" w:hAnsi="宋体"/>
          <w:szCs w:val="21"/>
        </w:rPr>
        <w:t>招标</w:t>
      </w:r>
      <w:r>
        <w:rPr>
          <w:rFonts w:ascii="宋体" w:hAnsi="宋体"/>
          <w:szCs w:val="21"/>
        </w:rPr>
        <w:t>文件及其补充文件、询标承诺、询疑答复、</w:t>
      </w:r>
      <w:r>
        <w:rPr>
          <w:rFonts w:hint="eastAsia" w:ascii="宋体" w:hAnsi="宋体"/>
          <w:szCs w:val="21"/>
        </w:rPr>
        <w:t>投标</w:t>
      </w:r>
      <w:r>
        <w:rPr>
          <w:rFonts w:ascii="宋体" w:hAnsi="宋体"/>
          <w:szCs w:val="21"/>
        </w:rPr>
        <w:t>响应文件、双方来函。合同文件组成的所有内容是构成合同不可分割的部分，与合同具有同等法律效力。</w:t>
      </w:r>
    </w:p>
    <w:p>
      <w:pPr>
        <w:spacing w:line="400" w:lineRule="exact"/>
        <w:rPr>
          <w:rFonts w:ascii="宋体" w:hAnsi="宋体"/>
          <w:b/>
          <w:szCs w:val="21"/>
        </w:rPr>
      </w:pPr>
      <w:r>
        <w:rPr>
          <w:rFonts w:ascii="宋体" w:hAnsi="宋体"/>
          <w:b/>
          <w:szCs w:val="21"/>
        </w:rPr>
        <w:t>第</w:t>
      </w:r>
      <w:r>
        <w:rPr>
          <w:rFonts w:hint="eastAsia" w:ascii="宋体" w:hAnsi="宋体"/>
          <w:b/>
          <w:szCs w:val="21"/>
        </w:rPr>
        <w:t>二</w:t>
      </w:r>
      <w:r>
        <w:rPr>
          <w:rFonts w:ascii="宋体" w:hAnsi="宋体"/>
          <w:b/>
          <w:szCs w:val="21"/>
        </w:rPr>
        <w:t>条</w:t>
      </w:r>
      <w:r>
        <w:rPr>
          <w:rFonts w:hint="eastAsia" w:ascii="宋体" w:hAnsi="宋体"/>
          <w:b/>
          <w:szCs w:val="21"/>
        </w:rPr>
        <w:t>、</w:t>
      </w:r>
      <w:r>
        <w:rPr>
          <w:rFonts w:ascii="宋体" w:hAnsi="宋体"/>
          <w:b/>
          <w:szCs w:val="21"/>
        </w:rPr>
        <w:t>合同</w:t>
      </w:r>
      <w:r>
        <w:rPr>
          <w:rFonts w:hint="eastAsia" w:ascii="宋体" w:hAnsi="宋体"/>
          <w:b/>
          <w:szCs w:val="21"/>
        </w:rPr>
        <w:t>清单及价格</w:t>
      </w:r>
    </w:p>
    <w:p>
      <w:pPr>
        <w:spacing w:line="400" w:lineRule="exact"/>
        <w:ind w:firstLine="480" w:firstLineChars="200"/>
        <w:rPr>
          <w:rFonts w:hint="eastAsia" w:ascii="宋体" w:hAnsi="宋体" w:cs="Arial"/>
          <w:szCs w:val="21"/>
        </w:rPr>
      </w:pPr>
      <w:r>
        <w:rPr>
          <w:rFonts w:ascii="宋体" w:hAnsi="宋体" w:cs="Arial"/>
          <w:szCs w:val="21"/>
        </w:rPr>
        <w:t>合同</w:t>
      </w:r>
      <w:r>
        <w:rPr>
          <w:rFonts w:hint="eastAsia" w:ascii="宋体" w:hAnsi="宋体" w:cs="Arial"/>
          <w:szCs w:val="21"/>
        </w:rPr>
        <w:t>结算</w:t>
      </w:r>
      <w:r>
        <w:rPr>
          <w:rFonts w:ascii="宋体" w:hAnsi="宋体" w:cs="Arial"/>
          <w:szCs w:val="21"/>
        </w:rPr>
        <w:t>价中须包括___________________及合同中明示或暗示的所有一般风险、责任和义务等一切应由采购人支付的费用。</w:t>
      </w:r>
    </w:p>
    <w:tbl>
      <w:tblPr>
        <w:tblStyle w:val="52"/>
        <w:tblpPr w:leftFromText="180" w:rightFromText="180" w:vertAnchor="page" w:horzAnchor="margin" w:tblpXSpec="center" w:tblpY="69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9" w:hRule="atLeast"/>
        </w:trPr>
        <w:tc>
          <w:tcPr>
            <w:tcW w:w="5353" w:type="dxa"/>
            <w:noWrap w:val="0"/>
            <w:vAlign w:val="center"/>
          </w:tcPr>
          <w:p>
            <w:pPr>
              <w:spacing w:line="400" w:lineRule="exact"/>
              <w:jc w:val="center"/>
              <w:rPr>
                <w:rFonts w:ascii="宋体" w:hAnsi="宋体"/>
              </w:rPr>
            </w:pPr>
            <w:r>
              <w:rPr>
                <w:rFonts w:ascii="宋体" w:hAnsi="宋体"/>
              </w:rPr>
              <w:t>项目名称</w:t>
            </w:r>
          </w:p>
        </w:tc>
        <w:tc>
          <w:tcPr>
            <w:tcW w:w="4217" w:type="dxa"/>
            <w:noWrap w:val="0"/>
            <w:vAlign w:val="center"/>
          </w:tcPr>
          <w:p>
            <w:pPr>
              <w:spacing w:line="400" w:lineRule="exact"/>
              <w:jc w:val="center"/>
              <w:rPr>
                <w:rFonts w:ascii="宋体" w:hAnsi="宋体"/>
              </w:rPr>
            </w:pPr>
            <w:r>
              <w:rPr>
                <w:rFonts w:hint="eastAsia" w:ascii="宋体" w:hAnsi="宋体"/>
              </w:rPr>
              <w:t>项目综合总价（元）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9" w:hRule="atLeast"/>
        </w:trPr>
        <w:tc>
          <w:tcPr>
            <w:tcW w:w="5353" w:type="dxa"/>
            <w:noWrap w:val="0"/>
            <w:vAlign w:val="center"/>
          </w:tcPr>
          <w:p>
            <w:pPr>
              <w:pStyle w:val="26"/>
              <w:spacing w:line="400" w:lineRule="exact"/>
              <w:jc w:val="center"/>
              <w:rPr>
                <w:rFonts w:hAnsi="宋体"/>
                <w:kern w:val="21"/>
              </w:rPr>
            </w:pPr>
            <w:r>
              <w:rPr>
                <w:rFonts w:hint="eastAsia" w:hAnsi="宋体"/>
                <w:kern w:val="21"/>
              </w:rPr>
              <w:t>义乌市公安局移动**通租赁、系统专用流量及通信服务采购项目（招标编</w:t>
            </w:r>
            <w:r>
              <w:t xml:space="preserve"> </w:t>
            </w:r>
            <w:r>
              <w:rPr>
                <w:rFonts w:hint="eastAsia"/>
              </w:rPr>
              <w:t>号</w:t>
            </w:r>
            <w:r>
              <w:rPr>
                <w:rFonts w:hint="eastAsia" w:hAnsi="宋体"/>
                <w:kern w:val="21"/>
              </w:rPr>
              <w:t>YWCG2019061GK）</w:t>
            </w:r>
          </w:p>
        </w:tc>
        <w:tc>
          <w:tcPr>
            <w:tcW w:w="4217" w:type="dxa"/>
            <w:noWrap w:val="0"/>
            <w:vAlign w:val="center"/>
          </w:tcPr>
          <w:p>
            <w:pPr>
              <w:spacing w:line="400" w:lineRule="exact"/>
              <w:ind w:firstLine="480" w:firstLineChars="200"/>
              <w:rPr>
                <w:rFonts w:ascii="宋体" w:hAnsi="宋体"/>
              </w:rPr>
            </w:pPr>
          </w:p>
        </w:tc>
      </w:tr>
    </w:tbl>
    <w:p>
      <w:pPr>
        <w:spacing w:line="400" w:lineRule="exact"/>
        <w:ind w:right="480" w:firstLine="480"/>
        <w:jc w:val="right"/>
        <w:rPr>
          <w:rFonts w:hint="eastAsia" w:ascii="宋体" w:hAnsi="宋体"/>
          <w:szCs w:val="21"/>
        </w:rPr>
      </w:pPr>
      <w:r>
        <w:rPr>
          <w:rFonts w:ascii="宋体" w:hAnsi="宋体" w:cs="Arial"/>
          <w:szCs w:val="21"/>
        </w:rPr>
        <w:t>单位：人民币元</w:t>
      </w:r>
    </w:p>
    <w:p>
      <w:pPr>
        <w:spacing w:line="400" w:lineRule="exact"/>
        <w:rPr>
          <w:rFonts w:ascii="宋体" w:hAnsi="宋体"/>
          <w:b/>
          <w:szCs w:val="21"/>
        </w:rPr>
      </w:pPr>
      <w:r>
        <w:rPr>
          <w:rFonts w:hint="eastAsia" w:ascii="宋体" w:hAnsi="宋体"/>
          <w:b/>
          <w:szCs w:val="21"/>
        </w:rPr>
        <w:t>第三条、</w:t>
      </w:r>
      <w:r>
        <w:rPr>
          <w:rFonts w:ascii="宋体" w:hAnsi="宋体"/>
          <w:b/>
          <w:szCs w:val="21"/>
        </w:rPr>
        <w:t>技术资料</w:t>
      </w:r>
    </w:p>
    <w:p>
      <w:pPr>
        <w:spacing w:line="400" w:lineRule="exact"/>
        <w:ind w:firstLine="480" w:firstLineChars="200"/>
        <w:rPr>
          <w:rFonts w:ascii="宋体" w:hAnsi="宋体" w:cs="Arial"/>
          <w:szCs w:val="21"/>
        </w:rPr>
      </w:pPr>
      <w:r>
        <w:rPr>
          <w:rFonts w:ascii="宋体" w:hAnsi="宋体" w:cs="Arial"/>
          <w:szCs w:val="21"/>
        </w:rPr>
        <w:t>1、</w:t>
      </w:r>
      <w:r>
        <w:rPr>
          <w:rFonts w:hint="eastAsia" w:ascii="宋体" w:hAnsi="宋体" w:cs="Arial"/>
          <w:szCs w:val="21"/>
        </w:rPr>
        <w:t>乙方</w:t>
      </w:r>
      <w:r>
        <w:rPr>
          <w:rFonts w:ascii="宋体" w:hAnsi="宋体" w:cs="Arial"/>
          <w:szCs w:val="21"/>
        </w:rPr>
        <w:t>应按</w:t>
      </w:r>
      <w:r>
        <w:rPr>
          <w:rFonts w:hint="eastAsia" w:ascii="宋体" w:hAnsi="宋体" w:cs="Arial"/>
          <w:szCs w:val="21"/>
        </w:rPr>
        <w:t>招标</w:t>
      </w:r>
      <w:r>
        <w:rPr>
          <w:rFonts w:ascii="宋体" w:hAnsi="宋体" w:cs="Arial"/>
          <w:szCs w:val="21"/>
        </w:rPr>
        <w:t>文件规定的时间向</w:t>
      </w:r>
      <w:r>
        <w:rPr>
          <w:rFonts w:hint="eastAsia" w:ascii="宋体" w:hAnsi="宋体" w:cs="Arial"/>
          <w:szCs w:val="21"/>
        </w:rPr>
        <w:t>甲方</w:t>
      </w:r>
      <w:r>
        <w:rPr>
          <w:rFonts w:ascii="宋体" w:hAnsi="宋体" w:cs="Arial"/>
          <w:szCs w:val="21"/>
        </w:rPr>
        <w:t>提供使用货物的有关技术资料。</w:t>
      </w:r>
    </w:p>
    <w:p>
      <w:pPr>
        <w:spacing w:line="400" w:lineRule="exact"/>
        <w:ind w:firstLine="480" w:firstLineChars="200"/>
        <w:rPr>
          <w:rFonts w:ascii="宋体" w:hAnsi="宋体" w:cs="Arial"/>
          <w:szCs w:val="21"/>
        </w:rPr>
      </w:pPr>
      <w:r>
        <w:rPr>
          <w:rFonts w:ascii="宋体" w:hAnsi="宋体" w:cs="Arial"/>
          <w:szCs w:val="21"/>
        </w:rPr>
        <w:t>2、没有</w:t>
      </w:r>
      <w:r>
        <w:rPr>
          <w:rFonts w:hint="eastAsia" w:ascii="宋体" w:hAnsi="宋体" w:cs="Arial"/>
          <w:szCs w:val="21"/>
        </w:rPr>
        <w:t>甲方</w:t>
      </w:r>
      <w:r>
        <w:rPr>
          <w:rFonts w:ascii="宋体" w:hAnsi="宋体" w:cs="Arial"/>
          <w:szCs w:val="21"/>
        </w:rPr>
        <w:t>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00" w:lineRule="exact"/>
        <w:rPr>
          <w:rFonts w:ascii="宋体" w:hAnsi="宋体"/>
          <w:b/>
          <w:szCs w:val="21"/>
        </w:rPr>
      </w:pPr>
      <w:r>
        <w:rPr>
          <w:rFonts w:hint="eastAsia" w:ascii="宋体" w:hAnsi="宋体"/>
          <w:b/>
          <w:szCs w:val="21"/>
        </w:rPr>
        <w:t>第四条、</w:t>
      </w:r>
      <w:r>
        <w:rPr>
          <w:rFonts w:ascii="宋体" w:hAnsi="宋体"/>
          <w:b/>
          <w:szCs w:val="21"/>
        </w:rPr>
        <w:t>产权担保</w:t>
      </w:r>
    </w:p>
    <w:p>
      <w:pPr>
        <w:spacing w:line="400" w:lineRule="exact"/>
        <w:ind w:firstLine="480" w:firstLineChars="200"/>
        <w:rPr>
          <w:rFonts w:ascii="宋体" w:hAnsi="宋体" w:cs="Arial"/>
          <w:szCs w:val="21"/>
        </w:rPr>
      </w:pPr>
      <w:r>
        <w:rPr>
          <w:rFonts w:ascii="宋体" w:hAnsi="宋体" w:cs="Arial"/>
          <w:szCs w:val="21"/>
        </w:rPr>
        <w:t>乙方保证所交付的</w:t>
      </w:r>
      <w:r>
        <w:rPr>
          <w:rFonts w:hint="eastAsia" w:ascii="宋体" w:hAnsi="宋体" w:cs="Arial"/>
          <w:szCs w:val="21"/>
        </w:rPr>
        <w:t>租赁设备及所提供的服务内容</w:t>
      </w:r>
      <w:r>
        <w:rPr>
          <w:rFonts w:ascii="宋体" w:hAnsi="宋体" w:cs="Arial"/>
          <w:szCs w:val="21"/>
        </w:rPr>
        <w:t>的所有权完全属于乙方且无任何抵押、查封等产权瑕疵。</w:t>
      </w:r>
    </w:p>
    <w:p>
      <w:pPr>
        <w:pStyle w:val="26"/>
        <w:snapToGrid w:val="0"/>
        <w:spacing w:line="400" w:lineRule="exact"/>
        <w:rPr>
          <w:rFonts w:hint="eastAsia" w:hAnsi="宋体"/>
          <w:b/>
        </w:rPr>
      </w:pPr>
      <w:r>
        <w:rPr>
          <w:rFonts w:hint="eastAsia" w:hAnsi="宋体"/>
          <w:b/>
        </w:rPr>
        <w:t>第五条、保密条款</w:t>
      </w:r>
    </w:p>
    <w:p>
      <w:pPr>
        <w:pStyle w:val="26"/>
        <w:snapToGrid w:val="0"/>
        <w:spacing w:line="400" w:lineRule="exact"/>
        <w:ind w:firstLine="482"/>
        <w:rPr>
          <w:rFonts w:hint="eastAsia" w:hAnsi="宋体"/>
          <w:b/>
        </w:rPr>
      </w:pPr>
    </w:p>
    <w:p>
      <w:pPr>
        <w:pStyle w:val="26"/>
        <w:snapToGrid w:val="0"/>
        <w:spacing w:line="400" w:lineRule="exact"/>
        <w:rPr>
          <w:rFonts w:hAnsi="宋体"/>
          <w:b/>
        </w:rPr>
      </w:pPr>
      <w:r>
        <w:rPr>
          <w:rFonts w:hAnsi="宋体"/>
          <w:b/>
        </w:rPr>
        <w:t>第</w:t>
      </w:r>
      <w:r>
        <w:rPr>
          <w:rFonts w:hint="eastAsia" w:hAnsi="宋体"/>
          <w:b/>
        </w:rPr>
        <w:t>六</w:t>
      </w:r>
      <w:r>
        <w:rPr>
          <w:rFonts w:hAnsi="宋体"/>
          <w:b/>
        </w:rPr>
        <w:t>条</w:t>
      </w:r>
      <w:r>
        <w:rPr>
          <w:rFonts w:hint="eastAsia" w:hAnsi="宋体"/>
          <w:b/>
        </w:rPr>
        <w:t>、设备租赁期及服务内容</w:t>
      </w:r>
    </w:p>
    <w:p>
      <w:pPr>
        <w:pStyle w:val="26"/>
        <w:snapToGrid w:val="0"/>
        <w:spacing w:line="400" w:lineRule="exact"/>
        <w:ind w:firstLine="482"/>
        <w:rPr>
          <w:rFonts w:hAnsi="宋体"/>
          <w:b/>
        </w:rPr>
      </w:pPr>
    </w:p>
    <w:p>
      <w:pPr>
        <w:pStyle w:val="26"/>
        <w:snapToGrid w:val="0"/>
        <w:spacing w:line="400" w:lineRule="exact"/>
        <w:rPr>
          <w:rFonts w:hAnsi="宋体"/>
          <w:b/>
        </w:rPr>
      </w:pPr>
      <w:r>
        <w:rPr>
          <w:rFonts w:hAnsi="宋体"/>
          <w:b/>
        </w:rPr>
        <w:t>第</w:t>
      </w:r>
      <w:r>
        <w:rPr>
          <w:rFonts w:hint="eastAsia" w:hAnsi="宋体"/>
          <w:b/>
        </w:rPr>
        <w:t>七</w:t>
      </w:r>
      <w:r>
        <w:rPr>
          <w:rFonts w:hAnsi="宋体"/>
          <w:b/>
        </w:rPr>
        <w:t>条</w:t>
      </w:r>
      <w:r>
        <w:rPr>
          <w:rFonts w:hint="eastAsia" w:hAnsi="宋体"/>
          <w:b/>
        </w:rPr>
        <w:t>、</w:t>
      </w:r>
      <w:r>
        <w:rPr>
          <w:rFonts w:hAnsi="宋体"/>
          <w:b/>
        </w:rPr>
        <w:t>知识产权</w:t>
      </w:r>
    </w:p>
    <w:p>
      <w:pPr>
        <w:pStyle w:val="26"/>
        <w:spacing w:line="400" w:lineRule="exact"/>
        <w:ind w:firstLine="480" w:firstLineChars="200"/>
        <w:rPr>
          <w:rFonts w:hAnsi="宋体"/>
        </w:rPr>
      </w:pPr>
      <w:r>
        <w:rPr>
          <w:rFonts w:hAnsi="宋体"/>
        </w:rPr>
        <w:t>乙方应保证提供服务过程中不会侵犯任何第三方的知识产权。</w:t>
      </w:r>
    </w:p>
    <w:p>
      <w:pPr>
        <w:snapToGrid w:val="0"/>
        <w:spacing w:line="400" w:lineRule="exact"/>
        <w:rPr>
          <w:rFonts w:ascii="宋体" w:hAnsi="宋体"/>
          <w:b/>
          <w:szCs w:val="21"/>
        </w:rPr>
      </w:pPr>
      <w:r>
        <w:rPr>
          <w:rFonts w:ascii="宋体" w:hAnsi="宋体"/>
          <w:b/>
          <w:bCs/>
          <w:szCs w:val="21"/>
        </w:rPr>
        <w:t>第</w:t>
      </w:r>
      <w:r>
        <w:rPr>
          <w:rFonts w:hint="eastAsia" w:ascii="宋体" w:hAnsi="宋体"/>
          <w:b/>
          <w:bCs/>
          <w:szCs w:val="21"/>
        </w:rPr>
        <w:t>八</w:t>
      </w:r>
      <w:r>
        <w:rPr>
          <w:rFonts w:ascii="宋体" w:hAnsi="宋体"/>
          <w:b/>
          <w:bCs/>
          <w:szCs w:val="21"/>
        </w:rPr>
        <w:t>条</w:t>
      </w:r>
      <w:r>
        <w:rPr>
          <w:rFonts w:hint="eastAsia" w:ascii="宋体" w:hAnsi="宋体"/>
          <w:b/>
          <w:bCs/>
          <w:szCs w:val="21"/>
        </w:rPr>
        <w:t>、</w:t>
      </w:r>
      <w:r>
        <w:rPr>
          <w:rFonts w:hint="eastAsia" w:ascii="宋体" w:hAnsi="宋体"/>
          <w:b/>
          <w:szCs w:val="21"/>
        </w:rPr>
        <w:t>转包或分包</w:t>
      </w:r>
    </w:p>
    <w:p>
      <w:pPr>
        <w:spacing w:line="400" w:lineRule="exact"/>
        <w:ind w:firstLine="360" w:firstLineChars="150"/>
        <w:rPr>
          <w:rFonts w:ascii="宋体" w:hAnsi="宋体"/>
          <w:szCs w:val="21"/>
        </w:rPr>
      </w:pPr>
      <w:r>
        <w:rPr>
          <w:rFonts w:ascii="宋体" w:hAnsi="宋体"/>
          <w:szCs w:val="21"/>
        </w:rPr>
        <w:t>1</w:t>
      </w:r>
      <w:r>
        <w:rPr>
          <w:rFonts w:hint="eastAsia" w:ascii="宋体" w:hAnsi="宋体"/>
          <w:szCs w:val="21"/>
        </w:rPr>
        <w:t>.本合同范围的服务，应由</w:t>
      </w:r>
      <w:r>
        <w:rPr>
          <w:rFonts w:ascii="宋体" w:hAnsi="宋体"/>
          <w:szCs w:val="21"/>
        </w:rPr>
        <w:t>乙</w:t>
      </w:r>
      <w:r>
        <w:rPr>
          <w:rFonts w:hint="eastAsia" w:ascii="宋体" w:hAnsi="宋体"/>
          <w:szCs w:val="21"/>
        </w:rPr>
        <w:t>方直接提供，不得转让他人提供；</w:t>
      </w:r>
    </w:p>
    <w:p>
      <w:pPr>
        <w:spacing w:line="400" w:lineRule="exact"/>
        <w:ind w:firstLine="360" w:firstLineChars="150"/>
        <w:rPr>
          <w:rFonts w:ascii="宋体" w:hAnsi="宋体"/>
          <w:szCs w:val="21"/>
        </w:rPr>
      </w:pPr>
      <w:r>
        <w:rPr>
          <w:rFonts w:ascii="宋体" w:hAnsi="宋体"/>
          <w:szCs w:val="21"/>
        </w:rPr>
        <w:t>2</w:t>
      </w:r>
      <w:r>
        <w:rPr>
          <w:rFonts w:hint="eastAsia" w:ascii="宋体" w:hAnsi="宋体"/>
          <w:szCs w:val="21"/>
        </w:rPr>
        <w:t>.</w:t>
      </w:r>
      <w:r>
        <w:rPr>
          <w:rFonts w:ascii="宋体" w:hAnsi="宋体"/>
          <w:szCs w:val="21"/>
        </w:rPr>
        <w:t>乙</w:t>
      </w:r>
      <w:r>
        <w:rPr>
          <w:rFonts w:hint="eastAsia" w:ascii="宋体" w:hAnsi="宋体"/>
          <w:szCs w:val="21"/>
        </w:rPr>
        <w:t>方不得将本合同范围的服务全部或部分分包给他人提供；</w:t>
      </w:r>
    </w:p>
    <w:p>
      <w:pPr>
        <w:spacing w:line="400" w:lineRule="exact"/>
        <w:ind w:firstLine="360" w:firstLineChars="150"/>
        <w:rPr>
          <w:rFonts w:ascii="宋体" w:hAnsi="宋体"/>
          <w:szCs w:val="21"/>
        </w:rPr>
      </w:pPr>
      <w:r>
        <w:rPr>
          <w:rFonts w:ascii="宋体" w:hAnsi="宋体"/>
          <w:szCs w:val="21"/>
        </w:rPr>
        <w:t>3</w:t>
      </w:r>
      <w:r>
        <w:rPr>
          <w:rFonts w:hint="eastAsia" w:ascii="宋体" w:hAnsi="宋体"/>
          <w:szCs w:val="21"/>
        </w:rPr>
        <w:t>.如有转包或分包行为，甲方解除合同，并追究乙方的违约责任。</w:t>
      </w:r>
    </w:p>
    <w:p>
      <w:pPr>
        <w:pStyle w:val="26"/>
        <w:snapToGrid w:val="0"/>
        <w:spacing w:line="400" w:lineRule="exact"/>
        <w:rPr>
          <w:rFonts w:hAnsi="宋体"/>
          <w:b/>
        </w:rPr>
      </w:pPr>
      <w:r>
        <w:rPr>
          <w:rFonts w:hint="eastAsia" w:hAnsi="宋体"/>
          <w:b/>
        </w:rPr>
        <w:t>第九条、</w:t>
      </w:r>
      <w:r>
        <w:rPr>
          <w:rFonts w:hAnsi="宋体"/>
          <w:b/>
        </w:rPr>
        <w:t>合同履行时间及履行地点</w:t>
      </w:r>
    </w:p>
    <w:p>
      <w:pPr>
        <w:spacing w:line="400" w:lineRule="exact"/>
        <w:ind w:firstLine="360" w:firstLineChars="150"/>
        <w:rPr>
          <w:rFonts w:ascii="宋体" w:hAnsi="宋体"/>
          <w:szCs w:val="21"/>
        </w:rPr>
      </w:pPr>
      <w:r>
        <w:rPr>
          <w:rFonts w:ascii="宋体" w:hAnsi="宋体"/>
          <w:szCs w:val="21"/>
        </w:rPr>
        <w:t>1</w:t>
      </w:r>
      <w:r>
        <w:rPr>
          <w:rFonts w:hint="eastAsia" w:ascii="宋体" w:hAnsi="宋体"/>
          <w:szCs w:val="21"/>
        </w:rPr>
        <w:t>.</w:t>
      </w:r>
      <w:r>
        <w:rPr>
          <w:rFonts w:ascii="宋体" w:hAnsi="宋体"/>
          <w:szCs w:val="21"/>
        </w:rPr>
        <w:t xml:space="preserve"> 履行时间：__________________________________</w:t>
      </w:r>
    </w:p>
    <w:p>
      <w:pPr>
        <w:spacing w:line="400" w:lineRule="exact"/>
        <w:ind w:firstLine="360" w:firstLineChars="150"/>
        <w:rPr>
          <w:rFonts w:ascii="宋体" w:hAnsi="宋体"/>
          <w:szCs w:val="21"/>
        </w:rPr>
      </w:pPr>
      <w:r>
        <w:rPr>
          <w:rFonts w:ascii="宋体" w:hAnsi="宋体"/>
          <w:szCs w:val="21"/>
        </w:rPr>
        <w:t>2</w:t>
      </w:r>
      <w:r>
        <w:rPr>
          <w:rFonts w:hint="eastAsia" w:ascii="宋体" w:hAnsi="宋体"/>
          <w:szCs w:val="21"/>
        </w:rPr>
        <w:t xml:space="preserve">. </w:t>
      </w:r>
      <w:r>
        <w:rPr>
          <w:rFonts w:ascii="宋体" w:hAnsi="宋体"/>
          <w:szCs w:val="21"/>
        </w:rPr>
        <w:t>履行地点：__________________________________</w:t>
      </w:r>
    </w:p>
    <w:p>
      <w:pPr>
        <w:pStyle w:val="26"/>
        <w:snapToGrid w:val="0"/>
        <w:spacing w:line="400" w:lineRule="exact"/>
        <w:rPr>
          <w:rFonts w:hAnsi="宋体"/>
          <w:b/>
        </w:rPr>
      </w:pPr>
      <w:r>
        <w:rPr>
          <w:rFonts w:hint="eastAsia" w:hAnsi="宋体"/>
          <w:b/>
        </w:rPr>
        <w:t>第十条、款项</w:t>
      </w:r>
      <w:r>
        <w:rPr>
          <w:rFonts w:hAnsi="宋体"/>
          <w:b/>
        </w:rPr>
        <w:t>支付</w:t>
      </w:r>
    </w:p>
    <w:p>
      <w:pPr>
        <w:spacing w:line="400" w:lineRule="exact"/>
        <w:ind w:firstLine="360" w:firstLineChars="150"/>
        <w:rPr>
          <w:rFonts w:ascii="宋体" w:hAnsi="宋体"/>
          <w:szCs w:val="21"/>
        </w:rPr>
      </w:pPr>
      <w:r>
        <w:rPr>
          <w:rFonts w:ascii="宋体" w:hAnsi="宋体"/>
          <w:szCs w:val="21"/>
        </w:rPr>
        <w:t>1、付款方式：</w:t>
      </w:r>
      <w:r>
        <w:rPr>
          <w:rFonts w:hint="eastAsia" w:ascii="宋体" w:hAnsi="宋体"/>
          <w:szCs w:val="21"/>
        </w:rPr>
        <w:t>_______________________</w:t>
      </w:r>
    </w:p>
    <w:p>
      <w:pPr>
        <w:spacing w:line="400" w:lineRule="exact"/>
        <w:ind w:firstLine="360" w:firstLineChars="150"/>
        <w:rPr>
          <w:rFonts w:ascii="宋体" w:hAnsi="宋体"/>
          <w:szCs w:val="21"/>
        </w:rPr>
      </w:pPr>
      <w:r>
        <w:rPr>
          <w:rFonts w:hint="eastAsia" w:ascii="宋体" w:hAnsi="宋体"/>
          <w:szCs w:val="21"/>
        </w:rPr>
        <w:t>2、</w:t>
      </w:r>
      <w:r>
        <w:rPr>
          <w:rFonts w:ascii="宋体" w:hAnsi="宋体"/>
          <w:szCs w:val="21"/>
        </w:rPr>
        <w:t>当</w:t>
      </w:r>
      <w:r>
        <w:rPr>
          <w:rFonts w:hint="eastAsia" w:ascii="宋体" w:hAnsi="宋体"/>
          <w:szCs w:val="21"/>
        </w:rPr>
        <w:t>提供的租赁设备</w:t>
      </w:r>
      <w:r>
        <w:rPr>
          <w:rFonts w:ascii="宋体" w:hAnsi="宋体"/>
          <w:szCs w:val="21"/>
        </w:rPr>
        <w:t>数量与实际使用数量不一致时，乙方应根据实际使用量供货，合同的最终结算金额按</w:t>
      </w:r>
      <w:r>
        <w:rPr>
          <w:rFonts w:hint="eastAsia" w:ascii="宋体" w:hAnsi="宋体"/>
          <w:szCs w:val="21"/>
        </w:rPr>
        <w:t>中标</w:t>
      </w:r>
      <w:r>
        <w:rPr>
          <w:rFonts w:ascii="宋体" w:hAnsi="宋体"/>
          <w:szCs w:val="21"/>
        </w:rPr>
        <w:t>价进行计算。</w:t>
      </w:r>
    </w:p>
    <w:p>
      <w:pPr>
        <w:pStyle w:val="26"/>
        <w:snapToGrid w:val="0"/>
        <w:spacing w:line="400" w:lineRule="exact"/>
        <w:rPr>
          <w:rFonts w:hAnsi="宋体"/>
          <w:b/>
        </w:rPr>
      </w:pPr>
      <w:r>
        <w:rPr>
          <w:rFonts w:hint="eastAsia" w:hAnsi="宋体"/>
          <w:b/>
        </w:rPr>
        <w:t>第十一条、税费</w:t>
      </w:r>
    </w:p>
    <w:p>
      <w:pPr>
        <w:spacing w:line="400" w:lineRule="exact"/>
        <w:ind w:firstLine="360" w:firstLineChars="150"/>
        <w:rPr>
          <w:rFonts w:ascii="宋体" w:hAnsi="宋体"/>
          <w:szCs w:val="21"/>
        </w:rPr>
      </w:pPr>
      <w:r>
        <w:rPr>
          <w:rFonts w:hint="eastAsia" w:ascii="宋体" w:hAnsi="宋体"/>
          <w:szCs w:val="21"/>
        </w:rPr>
        <w:t>本合同执行中相关的一切税费均由乙方负担。</w:t>
      </w:r>
    </w:p>
    <w:p>
      <w:pPr>
        <w:spacing w:line="400" w:lineRule="exact"/>
        <w:rPr>
          <w:rFonts w:ascii="宋体" w:hAnsi="宋体"/>
          <w:b/>
          <w:bCs/>
          <w:szCs w:val="21"/>
        </w:rPr>
      </w:pPr>
      <w:r>
        <w:rPr>
          <w:rFonts w:hint="eastAsia" w:ascii="宋体" w:hAnsi="宋体"/>
          <w:b/>
          <w:bCs/>
          <w:szCs w:val="21"/>
        </w:rPr>
        <w:t>第十二条、违约责任：</w:t>
      </w:r>
    </w:p>
    <w:p>
      <w:pPr>
        <w:spacing w:line="400" w:lineRule="exact"/>
        <w:ind w:firstLine="360" w:firstLineChars="150"/>
        <w:rPr>
          <w:rFonts w:ascii="宋体" w:hAnsi="宋体"/>
          <w:szCs w:val="21"/>
        </w:rPr>
      </w:pPr>
      <w:r>
        <w:rPr>
          <w:rFonts w:ascii="宋体" w:hAnsi="宋体"/>
          <w:szCs w:val="21"/>
        </w:rPr>
        <w:t>1</w:t>
      </w:r>
      <w:r>
        <w:rPr>
          <w:rFonts w:hint="eastAsia" w:ascii="宋体" w:hAnsi="宋体"/>
          <w:szCs w:val="21"/>
        </w:rPr>
        <w:t>．</w:t>
      </w:r>
      <w:r>
        <w:rPr>
          <w:rFonts w:ascii="宋体" w:hAnsi="宋体"/>
          <w:szCs w:val="21"/>
        </w:rPr>
        <w:t>甲方无正当理由拒收接受服务的，甲方向乙方偿付合同款项百分之</w:t>
      </w:r>
      <w:r>
        <w:rPr>
          <w:rFonts w:hint="eastAsia" w:ascii="宋体" w:hAnsi="宋体"/>
          <w:szCs w:val="21"/>
        </w:rPr>
        <w:t xml:space="preserve">   </w:t>
      </w:r>
      <w:r>
        <w:rPr>
          <w:rFonts w:ascii="宋体" w:hAnsi="宋体"/>
          <w:szCs w:val="21"/>
        </w:rPr>
        <w:t>作为违约金。</w:t>
      </w:r>
    </w:p>
    <w:p>
      <w:pPr>
        <w:spacing w:line="400" w:lineRule="exact"/>
        <w:ind w:firstLine="360" w:firstLineChars="150"/>
        <w:rPr>
          <w:rFonts w:ascii="宋体" w:hAnsi="宋体"/>
          <w:szCs w:val="21"/>
        </w:rPr>
      </w:pPr>
      <w:r>
        <w:rPr>
          <w:rFonts w:ascii="宋体" w:hAnsi="宋体"/>
          <w:szCs w:val="21"/>
        </w:rPr>
        <w:t>2</w:t>
      </w:r>
      <w:r>
        <w:rPr>
          <w:rFonts w:hint="eastAsia" w:ascii="宋体" w:hAnsi="宋体"/>
          <w:szCs w:val="21"/>
        </w:rPr>
        <w:t>．</w:t>
      </w:r>
      <w:r>
        <w:rPr>
          <w:rFonts w:ascii="宋体" w:hAnsi="宋体"/>
          <w:szCs w:val="21"/>
        </w:rPr>
        <w:t>甲方无故逾期验收和办理款项支付手续的,甲方应按逾期付款总额每日万分之</w:t>
      </w:r>
      <w:r>
        <w:rPr>
          <w:rFonts w:hint="eastAsia" w:ascii="宋体" w:hAnsi="宋体"/>
          <w:szCs w:val="21"/>
        </w:rPr>
        <w:t xml:space="preserve">   </w:t>
      </w:r>
      <w:r>
        <w:rPr>
          <w:rFonts w:ascii="宋体" w:hAnsi="宋体"/>
          <w:szCs w:val="21"/>
        </w:rPr>
        <w:t>向乙方支付违约金。</w:t>
      </w:r>
    </w:p>
    <w:p>
      <w:pPr>
        <w:spacing w:line="400" w:lineRule="exact"/>
        <w:ind w:firstLine="360" w:firstLineChars="150"/>
        <w:rPr>
          <w:rFonts w:ascii="宋体" w:hAnsi="宋体"/>
          <w:szCs w:val="21"/>
        </w:rPr>
      </w:pPr>
      <w:r>
        <w:rPr>
          <w:rFonts w:ascii="宋体" w:hAnsi="宋体"/>
          <w:szCs w:val="21"/>
        </w:rPr>
        <w:t>3</w:t>
      </w:r>
      <w:r>
        <w:rPr>
          <w:rFonts w:hint="eastAsia" w:ascii="宋体" w:hAnsi="宋体"/>
          <w:szCs w:val="21"/>
        </w:rPr>
        <w:t>．</w:t>
      </w:r>
      <w:r>
        <w:rPr>
          <w:rFonts w:ascii="宋体" w:hAnsi="宋体"/>
          <w:szCs w:val="21"/>
        </w:rPr>
        <w:t>乙方</w:t>
      </w:r>
      <w:r>
        <w:rPr>
          <w:rFonts w:hint="eastAsia" w:ascii="宋体" w:hAnsi="宋体"/>
          <w:szCs w:val="21"/>
        </w:rPr>
        <w:t>未能如</w:t>
      </w:r>
      <w:r>
        <w:rPr>
          <w:rFonts w:ascii="宋体" w:hAnsi="宋体"/>
          <w:szCs w:val="21"/>
        </w:rPr>
        <w:t>期提供服务的，每日向甲方支付</w:t>
      </w:r>
      <w:r>
        <w:rPr>
          <w:rFonts w:hint="eastAsia" w:ascii="宋体" w:hAnsi="宋体"/>
          <w:szCs w:val="21"/>
        </w:rPr>
        <w:t>合同款项的</w:t>
      </w:r>
      <w:r>
        <w:rPr>
          <w:rFonts w:ascii="宋体" w:hAnsi="宋体"/>
          <w:szCs w:val="21"/>
        </w:rPr>
        <w:t>千分之</w:t>
      </w:r>
      <w:r>
        <w:rPr>
          <w:rFonts w:hint="eastAsia" w:ascii="宋体" w:hAnsi="宋体"/>
          <w:szCs w:val="21"/>
        </w:rPr>
        <w:t xml:space="preserve">   作为</w:t>
      </w:r>
      <w:r>
        <w:rPr>
          <w:rFonts w:ascii="宋体" w:hAnsi="宋体"/>
          <w:szCs w:val="21"/>
        </w:rPr>
        <w:t>违约金。乙方超过约定日期10个工作日</w:t>
      </w:r>
      <w:r>
        <w:rPr>
          <w:rFonts w:hint="eastAsia" w:ascii="宋体" w:hAnsi="宋体"/>
          <w:szCs w:val="21"/>
        </w:rPr>
        <w:t>仍</w:t>
      </w:r>
      <w:r>
        <w:rPr>
          <w:rFonts w:ascii="宋体" w:hAnsi="宋体"/>
          <w:szCs w:val="21"/>
        </w:rPr>
        <w:t>不能</w:t>
      </w:r>
      <w:r>
        <w:rPr>
          <w:rFonts w:hint="eastAsia" w:ascii="宋体" w:hAnsi="宋体"/>
          <w:szCs w:val="21"/>
        </w:rPr>
        <w:t>提供服务</w:t>
      </w:r>
      <w:r>
        <w:rPr>
          <w:rFonts w:ascii="宋体" w:hAnsi="宋体"/>
          <w:szCs w:val="21"/>
        </w:rPr>
        <w:t>的，甲方可解除本合同。乙方因</w:t>
      </w:r>
      <w:r>
        <w:rPr>
          <w:rFonts w:hint="eastAsia" w:ascii="宋体" w:hAnsi="宋体"/>
          <w:szCs w:val="21"/>
        </w:rPr>
        <w:t>未能如</w:t>
      </w:r>
      <w:r>
        <w:rPr>
          <w:rFonts w:ascii="宋体" w:hAnsi="宋体"/>
          <w:szCs w:val="21"/>
        </w:rPr>
        <w:t>期提供服务或因其他违约行为导致甲方解除合同的，乙方应向甲方支付合同总值</w:t>
      </w:r>
      <w:r>
        <w:rPr>
          <w:rFonts w:hint="eastAsia" w:ascii="宋体" w:hAnsi="宋体"/>
          <w:szCs w:val="21"/>
        </w:rPr>
        <w:t xml:space="preserve">   </w:t>
      </w:r>
      <w:r>
        <w:rPr>
          <w:rFonts w:ascii="宋体" w:hAnsi="宋体"/>
          <w:szCs w:val="21"/>
        </w:rPr>
        <w:t xml:space="preserve">%的违约金，如造成甲方损失超过违约金的，超出部分由乙方继续承担赔偿责任。 </w:t>
      </w:r>
    </w:p>
    <w:p>
      <w:pPr>
        <w:spacing w:line="400" w:lineRule="exact"/>
        <w:ind w:firstLine="360" w:firstLineChars="150"/>
        <w:rPr>
          <w:rFonts w:ascii="宋体" w:hAnsi="宋体"/>
          <w:szCs w:val="21"/>
        </w:rPr>
      </w:pPr>
      <w:r>
        <w:rPr>
          <w:rFonts w:hint="eastAsia" w:ascii="宋体" w:hAnsi="宋体"/>
          <w:szCs w:val="21"/>
        </w:rPr>
        <w:t>4.如果</w:t>
      </w:r>
      <w:r>
        <w:rPr>
          <w:rFonts w:ascii="宋体" w:hAnsi="宋体"/>
          <w:szCs w:val="21"/>
        </w:rPr>
        <w:t>乙方</w:t>
      </w:r>
      <w:r>
        <w:rPr>
          <w:rFonts w:hint="eastAsia" w:ascii="宋体" w:hAnsi="宋体"/>
          <w:szCs w:val="21"/>
        </w:rPr>
        <w:t>提供的服务项目的质量未达到本合同规定标准的，则</w:t>
      </w:r>
      <w:r>
        <w:rPr>
          <w:rFonts w:ascii="宋体" w:hAnsi="宋体"/>
          <w:szCs w:val="21"/>
        </w:rPr>
        <w:t>甲方</w:t>
      </w:r>
      <w:r>
        <w:rPr>
          <w:rFonts w:hint="eastAsia" w:ascii="宋体" w:hAnsi="宋体"/>
          <w:szCs w:val="21"/>
        </w:rPr>
        <w:t>有权拒绝，</w:t>
      </w:r>
      <w:r>
        <w:rPr>
          <w:rFonts w:ascii="宋体" w:hAnsi="宋体"/>
          <w:szCs w:val="21"/>
        </w:rPr>
        <w:t>乙方</w:t>
      </w:r>
      <w:r>
        <w:rPr>
          <w:rFonts w:hint="eastAsia" w:ascii="宋体" w:hAnsi="宋体"/>
          <w:szCs w:val="21"/>
        </w:rPr>
        <w:t>需向</w:t>
      </w:r>
      <w:r>
        <w:rPr>
          <w:rFonts w:ascii="宋体" w:hAnsi="宋体"/>
          <w:szCs w:val="21"/>
        </w:rPr>
        <w:t>甲方</w:t>
      </w:r>
      <w:r>
        <w:rPr>
          <w:rFonts w:hint="eastAsia" w:ascii="宋体" w:hAnsi="宋体"/>
          <w:szCs w:val="21"/>
        </w:rPr>
        <w:t>偿付合同款项的   %的违约金。</w:t>
      </w:r>
      <w:r>
        <w:rPr>
          <w:rFonts w:ascii="宋体" w:hAnsi="宋体"/>
          <w:szCs w:val="21"/>
        </w:rPr>
        <w:t>如造成甲方损失超过违约金的，超出部分由乙方继续承担赔偿责任。</w:t>
      </w:r>
    </w:p>
    <w:p>
      <w:pPr>
        <w:spacing w:line="400" w:lineRule="exact"/>
        <w:rPr>
          <w:rFonts w:ascii="宋体" w:hAnsi="宋体"/>
          <w:b/>
          <w:bCs/>
          <w:szCs w:val="21"/>
        </w:rPr>
      </w:pPr>
      <w:r>
        <w:rPr>
          <w:rFonts w:hint="eastAsia" w:ascii="宋体" w:hAnsi="宋体"/>
          <w:b/>
          <w:bCs/>
          <w:szCs w:val="21"/>
        </w:rPr>
        <w:t>第十三条：</w:t>
      </w:r>
      <w:r>
        <w:rPr>
          <w:rFonts w:ascii="宋体" w:hAnsi="宋体"/>
          <w:b/>
          <w:bCs/>
          <w:szCs w:val="21"/>
        </w:rPr>
        <w:t>不可抗力事件处理</w:t>
      </w:r>
    </w:p>
    <w:p>
      <w:pPr>
        <w:spacing w:line="400" w:lineRule="exact"/>
        <w:ind w:firstLine="360" w:firstLineChars="150"/>
        <w:rPr>
          <w:rFonts w:ascii="宋体" w:hAnsi="宋体"/>
          <w:szCs w:val="21"/>
        </w:rPr>
      </w:pPr>
      <w:r>
        <w:rPr>
          <w:rFonts w:ascii="宋体" w:hAnsi="宋体"/>
          <w:szCs w:val="21"/>
        </w:rPr>
        <w:t>1、在合同有效期内，任何一方因不可抗力事件导致不能履行合同，则合同履行期可延长，其延长期与不可抗力影响期相同。</w:t>
      </w:r>
    </w:p>
    <w:p>
      <w:pPr>
        <w:spacing w:line="400" w:lineRule="exact"/>
        <w:ind w:firstLine="360" w:firstLineChars="150"/>
        <w:rPr>
          <w:rFonts w:ascii="宋体" w:hAnsi="宋体"/>
          <w:szCs w:val="21"/>
        </w:rPr>
      </w:pPr>
      <w:r>
        <w:rPr>
          <w:rFonts w:ascii="宋体" w:hAnsi="宋体"/>
          <w:szCs w:val="21"/>
        </w:rPr>
        <w:t>2、不可抗力事件发生后，应立即通知对方，并寄送有关权威机构出具的证明。</w:t>
      </w:r>
    </w:p>
    <w:p>
      <w:pPr>
        <w:spacing w:line="400" w:lineRule="exact"/>
        <w:ind w:firstLine="360" w:firstLineChars="150"/>
        <w:rPr>
          <w:rFonts w:ascii="宋体" w:hAnsi="宋体"/>
          <w:szCs w:val="21"/>
        </w:rPr>
      </w:pPr>
      <w:r>
        <w:rPr>
          <w:rFonts w:ascii="宋体" w:hAnsi="宋体"/>
          <w:szCs w:val="21"/>
        </w:rPr>
        <w:t>3、不可抗力事件延续</w:t>
      </w:r>
      <w:r>
        <w:rPr>
          <w:rFonts w:hint="eastAsia" w:ascii="宋体" w:hAnsi="宋体"/>
          <w:szCs w:val="21"/>
        </w:rPr>
        <w:t>_____</w:t>
      </w:r>
      <w:r>
        <w:rPr>
          <w:rFonts w:ascii="宋体" w:hAnsi="宋体"/>
          <w:szCs w:val="21"/>
        </w:rPr>
        <w:t>天以上，双方应通过友好协商，确定是否继续履行合同。</w:t>
      </w:r>
    </w:p>
    <w:p>
      <w:pPr>
        <w:spacing w:line="400" w:lineRule="exact"/>
        <w:rPr>
          <w:rFonts w:ascii="宋体" w:hAnsi="宋体"/>
          <w:b/>
          <w:bCs/>
          <w:szCs w:val="21"/>
        </w:rPr>
      </w:pPr>
      <w:r>
        <w:rPr>
          <w:rFonts w:hint="eastAsia" w:ascii="宋体" w:hAnsi="宋体"/>
          <w:b/>
          <w:bCs/>
          <w:szCs w:val="21"/>
        </w:rPr>
        <w:t>第十四条</w:t>
      </w:r>
      <w:r>
        <w:rPr>
          <w:rFonts w:ascii="宋体" w:hAnsi="宋体"/>
          <w:b/>
          <w:bCs/>
          <w:szCs w:val="21"/>
        </w:rPr>
        <w:t>、诉讼</w:t>
      </w:r>
    </w:p>
    <w:p>
      <w:pPr>
        <w:snapToGrid w:val="0"/>
        <w:spacing w:line="400" w:lineRule="exact"/>
        <w:ind w:firstLine="480"/>
        <w:rPr>
          <w:rFonts w:ascii="宋体" w:hAnsi="宋体" w:cs="Arial"/>
          <w:szCs w:val="21"/>
        </w:rPr>
      </w:pPr>
      <w:r>
        <w:rPr>
          <w:rFonts w:hint="eastAsia" w:ascii="宋体" w:hAnsi="宋体" w:cs="Arial"/>
          <w:szCs w:val="21"/>
        </w:rPr>
        <w:t>本合同项目所在地为义乌市，本合同发生争议产生的诉讼，可向项目所在地有管辖权的法院提起诉讼。</w:t>
      </w:r>
    </w:p>
    <w:p>
      <w:pPr>
        <w:spacing w:line="400" w:lineRule="exact"/>
        <w:rPr>
          <w:rFonts w:hint="eastAsia" w:ascii="宋体" w:hAnsi="宋体"/>
          <w:szCs w:val="21"/>
        </w:rPr>
      </w:pPr>
      <w:r>
        <w:rPr>
          <w:rFonts w:hint="eastAsia" w:ascii="宋体" w:hAnsi="宋体"/>
          <w:b/>
          <w:bCs/>
          <w:szCs w:val="21"/>
        </w:rPr>
        <w:t>第十五条</w:t>
      </w:r>
      <w:r>
        <w:rPr>
          <w:rFonts w:ascii="宋体" w:hAnsi="宋体"/>
          <w:b/>
          <w:bCs/>
          <w:szCs w:val="21"/>
        </w:rPr>
        <w:t>、</w:t>
      </w:r>
      <w:r>
        <w:rPr>
          <w:rFonts w:ascii="宋体" w:hAnsi="宋体"/>
          <w:szCs w:val="21"/>
        </w:rPr>
        <w:t>合同双方确认</w:t>
      </w:r>
    </w:p>
    <w:p>
      <w:pPr>
        <w:spacing w:line="400" w:lineRule="exact"/>
        <w:ind w:firstLine="600" w:firstLineChars="250"/>
        <w:rPr>
          <w:rFonts w:ascii="宋体" w:hAnsi="宋体"/>
          <w:b/>
          <w:bCs/>
          <w:szCs w:val="21"/>
        </w:rPr>
      </w:pPr>
      <w:r>
        <w:rPr>
          <w:rFonts w:ascii="宋体" w:hAnsi="宋体"/>
          <w:szCs w:val="21"/>
        </w:rPr>
        <w:t>本合同及合同约定的其它文件组成部分中的各项约定都是通过法定招标过程形成的合法成果，如果</w:t>
      </w:r>
      <w:r>
        <w:rPr>
          <w:rFonts w:hint="eastAsia" w:ascii="宋体" w:hAnsi="宋体"/>
          <w:szCs w:val="21"/>
        </w:rPr>
        <w:t>中标单位的投标文件与招标文件要求不一致的，履约时应以有利于采购人的条款执行</w:t>
      </w:r>
      <w:r>
        <w:rPr>
          <w:rFonts w:ascii="宋体" w:hAnsi="宋体"/>
          <w:szCs w:val="21"/>
        </w:rPr>
        <w:t>。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snapToGrid w:val="0"/>
        <w:spacing w:line="400" w:lineRule="exact"/>
        <w:rPr>
          <w:rFonts w:ascii="宋体" w:hAnsi="宋体" w:cs="Arial"/>
          <w:b/>
          <w:szCs w:val="21"/>
        </w:rPr>
      </w:pPr>
      <w:r>
        <w:rPr>
          <w:rFonts w:hint="eastAsia" w:ascii="宋体" w:hAnsi="宋体"/>
          <w:b/>
          <w:bCs/>
          <w:szCs w:val="21"/>
        </w:rPr>
        <w:t>第</w:t>
      </w:r>
      <w:r>
        <w:rPr>
          <w:rFonts w:ascii="宋体" w:hAnsi="宋体" w:cs="Arial"/>
          <w:b/>
          <w:szCs w:val="21"/>
        </w:rPr>
        <w:t>十</w:t>
      </w:r>
      <w:r>
        <w:rPr>
          <w:rFonts w:hint="eastAsia" w:ascii="宋体" w:hAnsi="宋体" w:cs="Arial"/>
          <w:b/>
          <w:szCs w:val="21"/>
        </w:rPr>
        <w:t>六条</w:t>
      </w:r>
      <w:r>
        <w:rPr>
          <w:rFonts w:ascii="宋体" w:hAnsi="宋体" w:cs="Arial"/>
          <w:b/>
          <w:szCs w:val="21"/>
        </w:rPr>
        <w:t>、合同生效及其它</w:t>
      </w:r>
    </w:p>
    <w:p>
      <w:pPr>
        <w:snapToGrid w:val="0"/>
        <w:spacing w:line="400" w:lineRule="exact"/>
        <w:ind w:firstLine="480"/>
        <w:rPr>
          <w:rFonts w:ascii="宋体" w:hAnsi="宋体" w:cs="Arial"/>
          <w:szCs w:val="21"/>
        </w:rPr>
      </w:pPr>
      <w:r>
        <w:rPr>
          <w:rFonts w:ascii="宋体" w:hAnsi="宋体" w:cs="Arial"/>
          <w:szCs w:val="21"/>
        </w:rPr>
        <w:t>1、合同经双方法定代表人或授权代表签字并加盖单位公章后生效。</w:t>
      </w:r>
    </w:p>
    <w:p>
      <w:pPr>
        <w:snapToGrid w:val="0"/>
        <w:spacing w:line="400" w:lineRule="exact"/>
        <w:ind w:left="547" w:leftChars="228"/>
        <w:rPr>
          <w:rFonts w:ascii="宋体" w:hAnsi="宋体" w:cs="Arial"/>
          <w:szCs w:val="21"/>
        </w:rPr>
      </w:pPr>
      <w:r>
        <w:rPr>
          <w:rFonts w:hint="eastAsia" w:ascii="宋体" w:hAnsi="宋体" w:cs="Arial"/>
          <w:szCs w:val="21"/>
        </w:rPr>
        <w:t>2</w:t>
      </w:r>
      <w:r>
        <w:rPr>
          <w:rFonts w:ascii="宋体" w:hAnsi="宋体" w:cs="Arial"/>
          <w:szCs w:val="21"/>
        </w:rPr>
        <w:t>、本合同未尽事宜，遵照《合同法》有关条文执行。</w:t>
      </w:r>
    </w:p>
    <w:p>
      <w:pPr>
        <w:spacing w:line="400" w:lineRule="exact"/>
        <w:rPr>
          <w:rFonts w:ascii="宋体" w:hAnsi="宋体" w:cs="Arial"/>
          <w:b/>
          <w:bCs/>
          <w:szCs w:val="21"/>
        </w:rPr>
      </w:pPr>
      <w:r>
        <w:rPr>
          <w:rFonts w:hint="eastAsia" w:ascii="宋体" w:hAnsi="宋体" w:cs="Arial"/>
          <w:b/>
          <w:bCs/>
          <w:szCs w:val="21"/>
        </w:rPr>
        <w:t>第十七条</w:t>
      </w:r>
      <w:r>
        <w:rPr>
          <w:rFonts w:ascii="宋体" w:hAnsi="宋体" w:cs="Arial"/>
          <w:b/>
          <w:bCs/>
          <w:szCs w:val="21"/>
        </w:rPr>
        <w:t>、</w:t>
      </w:r>
      <w:r>
        <w:rPr>
          <w:rFonts w:hint="eastAsia" w:ascii="宋体" w:hAnsi="宋体" w:cs="Arial"/>
          <w:b/>
          <w:bCs/>
          <w:szCs w:val="21"/>
        </w:rPr>
        <w:t>本合同一式____份，供需双方各执____份，义乌市政府采购中心执一份，义乌市财政局执一份，均具同等效力。</w:t>
      </w:r>
    </w:p>
    <w:p>
      <w:pPr>
        <w:spacing w:line="400" w:lineRule="exact"/>
        <w:rPr>
          <w:rFonts w:hint="eastAsia" w:ascii="宋体" w:hAnsi="宋体" w:cs="Arial"/>
          <w:b/>
          <w:szCs w:val="21"/>
        </w:rPr>
      </w:pPr>
      <w:r>
        <w:rPr>
          <w:rFonts w:hint="eastAsia" w:ascii="宋体" w:hAnsi="宋体" w:cs="Arial"/>
          <w:b/>
          <w:szCs w:val="21"/>
        </w:rPr>
        <w:t>第十八条、</w:t>
      </w:r>
      <w:r>
        <w:rPr>
          <w:rFonts w:ascii="宋体" w:hAnsi="宋体" w:cs="Arial"/>
          <w:b/>
          <w:szCs w:val="21"/>
        </w:rPr>
        <w:t>本合同</w:t>
      </w:r>
      <w:r>
        <w:rPr>
          <w:rFonts w:hint="eastAsia" w:ascii="宋体" w:hAnsi="宋体" w:cs="Arial"/>
          <w:b/>
          <w:szCs w:val="21"/>
        </w:rPr>
        <w:t>在合同签订之日起报义乌市财政局备案。</w:t>
      </w:r>
    </w:p>
    <w:p>
      <w:pPr>
        <w:spacing w:line="340" w:lineRule="exact"/>
        <w:rPr>
          <w:rFonts w:hint="eastAsia" w:ascii="宋体" w:hAnsi="宋体" w:cs="Arial"/>
          <w:b/>
        </w:rPr>
      </w:pPr>
      <w:r>
        <w:rPr>
          <w:rFonts w:hint="eastAsia" w:ascii="宋体" w:hAnsi="宋体" w:cs="Arial"/>
          <w:b/>
        </w:rPr>
        <w:t>第十九条、</w:t>
      </w:r>
      <w:r>
        <w:rPr>
          <w:rFonts w:hint="eastAsia" w:ascii="宋体" w:hAnsi="宋体"/>
          <w:b/>
        </w:rPr>
        <w:t>本合同（□是 □否）为可融资合同。</w:t>
      </w:r>
    </w:p>
    <w:p>
      <w:pPr>
        <w:spacing w:line="400" w:lineRule="exact"/>
        <w:rPr>
          <w:rFonts w:ascii="宋体" w:hAnsi="宋体"/>
          <w:szCs w:val="21"/>
        </w:rPr>
      </w:pPr>
    </w:p>
    <w:p>
      <w:pPr>
        <w:spacing w:line="400" w:lineRule="exact"/>
        <w:ind w:firstLine="240" w:firstLineChars="100"/>
        <w:rPr>
          <w:rFonts w:ascii="宋体" w:hAnsi="宋体" w:cs="Arial"/>
          <w:szCs w:val="21"/>
        </w:rPr>
      </w:pPr>
      <w:r>
        <w:rPr>
          <w:rFonts w:hint="eastAsia" w:ascii="宋体" w:hAnsi="宋体" w:cs="Arial"/>
          <w:szCs w:val="21"/>
        </w:rPr>
        <w:t>甲</w:t>
      </w:r>
      <w:r>
        <w:rPr>
          <w:rFonts w:ascii="宋体" w:hAnsi="宋体" w:cs="Arial"/>
          <w:szCs w:val="21"/>
        </w:rPr>
        <w:t xml:space="preserve">    方：________________________  </w:t>
      </w:r>
      <w:r>
        <w:rPr>
          <w:rFonts w:hint="eastAsia" w:ascii="宋体" w:hAnsi="宋体" w:cs="Arial"/>
          <w:szCs w:val="21"/>
        </w:rPr>
        <w:t>乙</w:t>
      </w:r>
      <w:r>
        <w:rPr>
          <w:rFonts w:ascii="宋体" w:hAnsi="宋体" w:cs="Arial"/>
          <w:szCs w:val="21"/>
        </w:rPr>
        <w:t xml:space="preserve">    方：________________________</w:t>
      </w:r>
    </w:p>
    <w:p>
      <w:pPr>
        <w:spacing w:line="400" w:lineRule="exact"/>
        <w:ind w:firstLine="240" w:firstLineChars="100"/>
        <w:rPr>
          <w:rFonts w:ascii="宋体" w:hAnsi="宋体" w:cs="Arial"/>
          <w:szCs w:val="21"/>
        </w:rPr>
      </w:pPr>
      <w:r>
        <w:rPr>
          <w:rFonts w:ascii="宋体" w:hAnsi="宋体" w:cs="Arial"/>
          <w:szCs w:val="21"/>
        </w:rPr>
        <w:t>地    址：________________________  地    址：________________________</w:t>
      </w:r>
    </w:p>
    <w:p>
      <w:pPr>
        <w:spacing w:line="400" w:lineRule="exact"/>
        <w:ind w:firstLine="240" w:firstLineChars="100"/>
        <w:rPr>
          <w:rFonts w:ascii="宋体" w:hAnsi="宋体"/>
          <w:szCs w:val="21"/>
        </w:rPr>
      </w:pPr>
      <w:r>
        <w:rPr>
          <w:rFonts w:ascii="宋体" w:hAnsi="宋体" w:cs="Arial"/>
          <w:szCs w:val="21"/>
        </w:rPr>
        <w:t>法定代表人：______________________  法定代表人：______________________</w:t>
      </w:r>
    </w:p>
    <w:p>
      <w:pPr>
        <w:spacing w:line="400" w:lineRule="exact"/>
        <w:ind w:firstLine="240" w:firstLineChars="100"/>
        <w:rPr>
          <w:rFonts w:ascii="宋体" w:hAnsi="宋体"/>
          <w:szCs w:val="21"/>
        </w:rPr>
      </w:pPr>
      <w:r>
        <w:rPr>
          <w:rFonts w:ascii="宋体" w:hAnsi="宋体" w:cs="Arial"/>
          <w:szCs w:val="21"/>
        </w:rPr>
        <w:t>授权代表：_____________________</w:t>
      </w:r>
      <w:r>
        <w:rPr>
          <w:rFonts w:ascii="宋体" w:hAnsi="宋体" w:cs="Arial"/>
          <w:szCs w:val="21"/>
          <w:u w:val="single"/>
        </w:rPr>
        <w:t xml:space="preserve">  _</w:t>
      </w:r>
      <w:r>
        <w:rPr>
          <w:rFonts w:ascii="宋体" w:hAnsi="宋体" w:cs="Arial"/>
          <w:szCs w:val="21"/>
        </w:rPr>
        <w:t xml:space="preserve">  授权代表：____________________</w:t>
      </w:r>
      <w:r>
        <w:rPr>
          <w:rFonts w:ascii="宋体" w:hAnsi="宋体" w:cs="Arial"/>
          <w:szCs w:val="21"/>
          <w:u w:val="single"/>
        </w:rPr>
        <w:t xml:space="preserve">    </w:t>
      </w:r>
    </w:p>
    <w:p>
      <w:pPr>
        <w:spacing w:line="400" w:lineRule="exact"/>
        <w:ind w:firstLine="240" w:firstLineChars="100"/>
        <w:rPr>
          <w:rFonts w:ascii="宋体" w:hAnsi="宋体" w:cs="Arial"/>
          <w:szCs w:val="21"/>
        </w:rPr>
      </w:pPr>
      <w:r>
        <w:rPr>
          <w:rFonts w:ascii="宋体" w:hAnsi="宋体" w:cs="Arial"/>
          <w:szCs w:val="21"/>
        </w:rPr>
        <w:t>电    话：________________________  电    话：________________________</w:t>
      </w:r>
    </w:p>
    <w:p>
      <w:pPr>
        <w:spacing w:line="400" w:lineRule="exact"/>
        <w:ind w:firstLine="240" w:firstLineChars="100"/>
        <w:rPr>
          <w:rFonts w:ascii="宋体" w:hAnsi="宋体"/>
          <w:szCs w:val="21"/>
        </w:rPr>
      </w:pPr>
      <w:r>
        <w:rPr>
          <w:rFonts w:ascii="宋体" w:hAnsi="宋体" w:cs="Arial"/>
          <w:szCs w:val="21"/>
        </w:rPr>
        <w:t>帐户名称：________________________  帐户名称：________________________</w:t>
      </w:r>
    </w:p>
    <w:p>
      <w:pPr>
        <w:spacing w:line="400" w:lineRule="exact"/>
        <w:ind w:firstLine="240" w:firstLineChars="100"/>
        <w:rPr>
          <w:rFonts w:ascii="宋体" w:hAnsi="宋体" w:cs="Arial"/>
          <w:szCs w:val="21"/>
        </w:rPr>
      </w:pPr>
      <w:r>
        <w:rPr>
          <w:rFonts w:ascii="宋体" w:hAnsi="宋体" w:cs="Arial"/>
          <w:szCs w:val="21"/>
        </w:rPr>
        <w:t>开户银行：________________________  开户银行：________________________</w:t>
      </w:r>
    </w:p>
    <w:p>
      <w:pPr>
        <w:spacing w:line="400" w:lineRule="exact"/>
        <w:ind w:firstLine="240" w:firstLineChars="100"/>
        <w:rPr>
          <w:rFonts w:ascii="宋体" w:hAnsi="宋体" w:cs="Arial"/>
          <w:szCs w:val="21"/>
        </w:rPr>
      </w:pPr>
      <w:r>
        <w:rPr>
          <w:rFonts w:ascii="宋体" w:hAnsi="宋体" w:cs="Arial"/>
          <w:szCs w:val="21"/>
        </w:rPr>
        <w:t>帐    号：________________________  帐    号：________________________</w:t>
      </w:r>
    </w:p>
    <w:p>
      <w:pPr>
        <w:spacing w:line="400" w:lineRule="exact"/>
        <w:ind w:firstLine="240" w:firstLineChars="100"/>
        <w:rPr>
          <w:rFonts w:ascii="宋体" w:hAnsi="宋体" w:cs="Arial"/>
          <w:szCs w:val="21"/>
        </w:rPr>
      </w:pPr>
      <w:r>
        <w:rPr>
          <w:rFonts w:ascii="宋体" w:hAnsi="宋体" w:cs="Arial"/>
          <w:szCs w:val="21"/>
        </w:rPr>
        <w:t>签约时间：________________________  签约地点：</w:t>
      </w:r>
      <w:r>
        <w:rPr>
          <w:rFonts w:ascii="宋体" w:hAnsi="宋体" w:cs="Arial"/>
          <w:szCs w:val="21"/>
          <w:u w:val="single"/>
        </w:rPr>
        <w:t xml:space="preserve">                        </w:t>
      </w:r>
      <w:r>
        <w:rPr>
          <w:rFonts w:ascii="宋体" w:hAnsi="宋体" w:cs="Arial"/>
          <w:szCs w:val="21"/>
        </w:rPr>
        <w:t xml:space="preserve"> </w:t>
      </w:r>
    </w:p>
    <w:p>
      <w:pPr>
        <w:pStyle w:val="34"/>
        <w:jc w:val="center"/>
        <w:rPr>
          <w:rFonts w:hint="eastAsia"/>
          <w:color w:val="auto"/>
          <w:sz w:val="36"/>
          <w:szCs w:val="36"/>
          <w:lang w:val="en-US" w:eastAsia="zh-CN"/>
        </w:r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rPr>
          <w:rFonts w:hint="eastAsia"/>
          <w:lang/>
        </w:rPr>
      </w:pPr>
    </w:p>
    <w:p>
      <w:pPr>
        <w:pStyle w:val="34"/>
        <w:jc w:val="center"/>
        <w:rPr>
          <w:rFonts w:hint="eastAsia"/>
          <w:color w:val="auto"/>
          <w:sz w:val="36"/>
          <w:szCs w:val="36"/>
        </w:rPr>
      </w:pPr>
      <w:r>
        <w:rPr>
          <w:rFonts w:hint="eastAsia"/>
          <w:color w:val="auto"/>
          <w:sz w:val="36"/>
          <w:szCs w:val="36"/>
        </w:rPr>
        <w:t>第八章投标文件部分格式</w:t>
      </w:r>
      <w:bookmarkEnd w:id="66"/>
      <w:bookmarkEnd w:id="67"/>
      <w:bookmarkEnd w:id="68"/>
      <w:bookmarkEnd w:id="69"/>
      <w:bookmarkEnd w:id="70"/>
      <w:bookmarkEnd w:id="71"/>
      <w:bookmarkEnd w:id="72"/>
    </w:p>
    <w:p>
      <w:pPr>
        <w:pStyle w:val="34"/>
        <w:rPr>
          <w:rFonts w:hint="eastAsia"/>
          <w:b w:val="0"/>
          <w:color w:val="auto"/>
          <w:sz w:val="24"/>
          <w:szCs w:val="24"/>
        </w:rPr>
      </w:pPr>
      <w:r>
        <w:rPr>
          <w:rFonts w:hint="eastAsia"/>
          <w:b w:val="0"/>
          <w:color w:val="auto"/>
          <w:sz w:val="24"/>
          <w:szCs w:val="24"/>
        </w:rPr>
        <w:t>一、封面格式</w:t>
      </w:r>
    </w:p>
    <w:p>
      <w:pPr>
        <w:pStyle w:val="34"/>
        <w:rPr>
          <w:rFonts w:hint="eastAsia"/>
          <w:b w:val="0"/>
          <w:color w:val="auto"/>
          <w:sz w:val="24"/>
          <w:szCs w:val="24"/>
        </w:rPr>
      </w:pPr>
      <w:r>
        <w:rPr>
          <w:rFonts w:hint="eastAsia"/>
          <w:b w:val="0"/>
          <w:color w:val="auto"/>
          <w:sz w:val="24"/>
          <w:szCs w:val="24"/>
        </w:rPr>
        <w:t>二、技术标部分格式：</w:t>
      </w:r>
    </w:p>
    <w:p>
      <w:pPr>
        <w:spacing w:line="440" w:lineRule="exact"/>
        <w:ind w:firstLine="480" w:firstLineChars="200"/>
        <w:rPr>
          <w:rFonts w:hint="eastAsia" w:ascii="宋体" w:hAnsi="宋体"/>
        </w:rPr>
      </w:pPr>
      <w:r>
        <w:rPr>
          <w:rFonts w:hint="eastAsia" w:ascii="宋体" w:hAnsi="宋体"/>
        </w:rPr>
        <w:t>1、义乌市政府采购项目投标承诺书</w:t>
      </w:r>
    </w:p>
    <w:p>
      <w:pPr>
        <w:spacing w:line="440" w:lineRule="exact"/>
        <w:ind w:firstLine="480" w:firstLineChars="200"/>
        <w:rPr>
          <w:rFonts w:hint="eastAsia" w:ascii="宋体" w:hAnsi="宋体"/>
        </w:rPr>
      </w:pPr>
      <w:r>
        <w:rPr>
          <w:rFonts w:hint="eastAsia" w:ascii="宋体" w:hAnsi="宋体"/>
        </w:rPr>
        <w:t>2、法定代表人（负责人）说明书</w:t>
      </w:r>
    </w:p>
    <w:p>
      <w:pPr>
        <w:spacing w:line="440" w:lineRule="exact"/>
        <w:ind w:firstLine="480" w:firstLineChars="200"/>
        <w:rPr>
          <w:rFonts w:hint="eastAsia" w:ascii="宋体" w:hAnsi="宋体"/>
        </w:rPr>
      </w:pPr>
      <w:r>
        <w:rPr>
          <w:rFonts w:hint="eastAsia" w:ascii="宋体" w:hAnsi="宋体"/>
        </w:rPr>
        <w:t>3、法定代表人（负责人）授权书</w:t>
      </w:r>
    </w:p>
    <w:p>
      <w:pPr>
        <w:spacing w:line="440" w:lineRule="exact"/>
        <w:ind w:firstLine="480" w:firstLineChars="200"/>
        <w:rPr>
          <w:rFonts w:hint="eastAsia" w:ascii="宋体" w:hAnsi="宋体"/>
        </w:rPr>
      </w:pPr>
      <w:r>
        <w:rPr>
          <w:rFonts w:hint="eastAsia" w:ascii="宋体" w:hAnsi="宋体"/>
        </w:rPr>
        <w:t>4、项目经理、技术负责人简历表和项目组成主要成员表</w:t>
      </w:r>
    </w:p>
    <w:p>
      <w:pPr>
        <w:spacing w:line="440" w:lineRule="exact"/>
        <w:ind w:firstLine="480" w:firstLineChars="200"/>
        <w:rPr>
          <w:rFonts w:hint="eastAsia" w:ascii="宋体" w:hAnsi="宋体"/>
        </w:rPr>
      </w:pPr>
      <w:r>
        <w:rPr>
          <w:rFonts w:hint="eastAsia" w:ascii="宋体" w:hAnsi="宋体"/>
        </w:rPr>
        <w:t>5、售后服务承诺书</w:t>
      </w:r>
    </w:p>
    <w:p>
      <w:pPr>
        <w:spacing w:line="440" w:lineRule="exact"/>
        <w:ind w:firstLine="480" w:firstLineChars="200"/>
        <w:rPr>
          <w:rFonts w:hint="eastAsia" w:ascii="宋体" w:hAnsi="宋体"/>
        </w:rPr>
      </w:pPr>
      <w:r>
        <w:rPr>
          <w:rFonts w:hint="eastAsia" w:ascii="宋体" w:hAnsi="宋体"/>
        </w:rPr>
        <w:t>6、服务计划书</w:t>
      </w:r>
    </w:p>
    <w:p>
      <w:pPr>
        <w:spacing w:line="440" w:lineRule="exact"/>
        <w:ind w:firstLine="480" w:firstLineChars="200"/>
        <w:rPr>
          <w:rFonts w:hint="eastAsia" w:ascii="宋体" w:hAnsi="宋体"/>
        </w:rPr>
      </w:pPr>
      <w:r>
        <w:rPr>
          <w:rFonts w:hint="eastAsia" w:ascii="宋体" w:hAnsi="宋体"/>
        </w:rPr>
        <w:t>7、</w:t>
      </w:r>
      <w:r>
        <w:rPr>
          <w:rFonts w:hint="eastAsia" w:hAnsi="宋体"/>
        </w:rPr>
        <w:t>投标货物（服务）说明一览表</w:t>
      </w:r>
    </w:p>
    <w:p>
      <w:pPr>
        <w:spacing w:line="440" w:lineRule="exact"/>
        <w:ind w:firstLine="480" w:firstLineChars="200"/>
        <w:rPr>
          <w:rFonts w:hint="eastAsia" w:ascii="宋体" w:hAnsi="宋体"/>
        </w:rPr>
      </w:pPr>
      <w:r>
        <w:rPr>
          <w:rFonts w:hint="eastAsia" w:ascii="宋体" w:hAnsi="宋体"/>
        </w:rPr>
        <w:t>8、规范偏离表</w:t>
      </w:r>
    </w:p>
    <w:p>
      <w:pPr>
        <w:spacing w:line="440" w:lineRule="exact"/>
        <w:rPr>
          <w:rFonts w:hint="eastAsia" w:ascii="宋体" w:hAnsi="宋体"/>
        </w:rPr>
      </w:pPr>
      <w:r>
        <w:rPr>
          <w:rFonts w:hint="eastAsia" w:ascii="宋体" w:hAnsi="宋体"/>
        </w:rPr>
        <w:t>三、商务标投标文件部分格式：</w:t>
      </w:r>
    </w:p>
    <w:p>
      <w:pPr>
        <w:spacing w:line="440" w:lineRule="exact"/>
        <w:ind w:firstLine="480" w:firstLineChars="200"/>
        <w:rPr>
          <w:rFonts w:hint="eastAsia" w:ascii="宋体" w:hAnsi="宋体"/>
        </w:rPr>
      </w:pPr>
      <w:r>
        <w:rPr>
          <w:rFonts w:hint="eastAsia" w:ascii="宋体" w:hAnsi="宋体"/>
        </w:rPr>
        <w:t>9、小微企业声明函（见附件）；</w:t>
      </w:r>
    </w:p>
    <w:p>
      <w:pPr>
        <w:spacing w:line="440" w:lineRule="exact"/>
        <w:ind w:firstLine="480" w:firstLineChars="200"/>
        <w:rPr>
          <w:rFonts w:hint="eastAsia" w:ascii="宋体" w:hAnsi="宋体"/>
        </w:rPr>
      </w:pPr>
      <w:r>
        <w:rPr>
          <w:rFonts w:hint="eastAsia" w:ascii="宋体" w:hAnsi="宋体"/>
        </w:rPr>
        <w:t>10、残疾人福利企业声明函（见附件）。</w:t>
      </w:r>
    </w:p>
    <w:p>
      <w:pPr>
        <w:spacing w:line="440" w:lineRule="exact"/>
        <w:ind w:firstLine="480" w:firstLineChars="200"/>
        <w:rPr>
          <w:rFonts w:hint="eastAsia" w:ascii="宋体" w:hAnsi="宋体"/>
        </w:rPr>
      </w:pPr>
      <w:r>
        <w:rPr>
          <w:rFonts w:hint="eastAsia" w:ascii="宋体" w:hAnsi="宋体"/>
        </w:rPr>
        <w:t>11、开标一览表</w:t>
      </w:r>
    </w:p>
    <w:p>
      <w:pPr>
        <w:spacing w:line="440" w:lineRule="exact"/>
        <w:ind w:firstLine="480" w:firstLineChars="200"/>
        <w:rPr>
          <w:rFonts w:hint="eastAsia" w:ascii="宋体" w:hAnsi="宋体"/>
        </w:rPr>
      </w:pPr>
      <w:r>
        <w:rPr>
          <w:rFonts w:hint="eastAsia" w:ascii="宋体" w:hAnsi="宋体"/>
        </w:rPr>
        <w:t>12、项目成本报价表</w:t>
      </w:r>
    </w:p>
    <w:p>
      <w:pPr>
        <w:spacing w:line="440" w:lineRule="exact"/>
        <w:rPr>
          <w:rFonts w:hint="eastAsia" w:ascii="宋体" w:hAnsi="宋体"/>
        </w:rPr>
      </w:pPr>
      <w:r>
        <w:rPr>
          <w:rFonts w:hint="eastAsia" w:ascii="宋体" w:hAnsi="宋体"/>
        </w:rPr>
        <w:t>四、质疑函范本</w:t>
      </w:r>
    </w:p>
    <w:p>
      <w:pPr>
        <w:spacing w:line="440" w:lineRule="exact"/>
        <w:rPr>
          <w:rFonts w:hint="eastAsia" w:ascii="宋体" w:hAnsi="宋体"/>
        </w:rPr>
      </w:pPr>
      <w:r>
        <w:rPr>
          <w:rFonts w:hint="eastAsia" w:ascii="宋体" w:hAnsi="宋体"/>
        </w:rPr>
        <w:t>五、投诉书范本</w:t>
      </w:r>
    </w:p>
    <w:p>
      <w:pPr>
        <w:rPr>
          <w:rFonts w:hint="eastAsia" w:ascii="宋体" w:hAnsi="宋体"/>
          <w:szCs w:val="21"/>
        </w:rPr>
      </w:pPr>
    </w:p>
    <w:p>
      <w:pPr>
        <w:jc w:val="center"/>
        <w:rPr>
          <w:rFonts w:hint="eastAsia" w:ascii="宋体" w:hAnsi="宋体"/>
          <w:szCs w:val="21"/>
          <w:u w:val="single"/>
        </w:rPr>
      </w:pPr>
    </w:p>
    <w:p>
      <w:pPr>
        <w:rPr>
          <w:rFonts w:hint="eastAsia" w:ascii="宋体" w:hAnsi="宋体"/>
          <w:sz w:val="52"/>
          <w:u w:val="single"/>
        </w:rPr>
      </w:pPr>
      <w:r>
        <w:rPr>
          <w:rFonts w:hint="eastAsia" w:ascii="宋体" w:hAnsi="宋体"/>
          <w:bCs/>
          <w:szCs w:val="21"/>
        </w:rPr>
        <w:br w:type="page"/>
      </w:r>
      <w:r>
        <w:rPr>
          <w:rFonts w:hint="eastAsia" w:ascii="宋体" w:hAnsi="宋体"/>
          <w:bCs/>
          <w:sz w:val="28"/>
        </w:rPr>
        <w:t>封面格式</w:t>
      </w:r>
    </w:p>
    <w:p>
      <w:pPr>
        <w:jc w:val="right"/>
        <w:rPr>
          <w:rFonts w:hint="eastAsia" w:ascii="宋体" w:hAnsi="宋体"/>
          <w:sz w:val="30"/>
          <w:szCs w:val="30"/>
        </w:rPr>
      </w:pPr>
      <w:r>
        <w:rPr>
          <w:rFonts w:hint="eastAsia" w:ascii="宋体" w:hAnsi="宋体"/>
          <w:sz w:val="30"/>
          <w:szCs w:val="30"/>
        </w:rPr>
        <w:t>正本（副本）</w:t>
      </w:r>
    </w:p>
    <w:p>
      <w:pPr>
        <w:jc w:val="center"/>
        <w:rPr>
          <w:rFonts w:hint="eastAsia" w:ascii="宋体" w:hAnsi="宋体"/>
          <w:sz w:val="52"/>
        </w:rPr>
      </w:pPr>
      <w:r>
        <w:rPr>
          <w:rFonts w:hint="eastAsia" w:ascii="宋体" w:hAnsi="宋体"/>
          <w:sz w:val="52"/>
          <w:u w:val="single"/>
        </w:rPr>
        <w:t xml:space="preserve">                        </w:t>
      </w:r>
      <w:r>
        <w:rPr>
          <w:rFonts w:hint="eastAsia" w:ascii="宋体" w:hAnsi="宋体"/>
          <w:sz w:val="52"/>
        </w:rPr>
        <w:t>采购项目</w:t>
      </w:r>
    </w:p>
    <w:p>
      <w:pPr>
        <w:rPr>
          <w:rFonts w:hint="eastAsia" w:ascii="宋体" w:hAnsi="宋体"/>
          <w:sz w:val="52"/>
        </w:rPr>
      </w:pPr>
    </w:p>
    <w:p>
      <w:pPr>
        <w:rPr>
          <w:rFonts w:hint="eastAsia" w:ascii="宋体" w:hAnsi="宋体"/>
          <w:sz w:val="52"/>
        </w:rPr>
      </w:pPr>
    </w:p>
    <w:p>
      <w:pPr>
        <w:jc w:val="center"/>
        <w:rPr>
          <w:rFonts w:hint="eastAsia" w:ascii="宋体" w:hAnsi="宋体"/>
          <w:bCs/>
          <w:sz w:val="72"/>
        </w:rPr>
      </w:pPr>
      <w:r>
        <w:rPr>
          <w:rFonts w:hint="eastAsia" w:ascii="宋体" w:hAnsi="宋体"/>
          <w:bCs/>
          <w:sz w:val="72"/>
        </w:rPr>
        <w:t>投标文件</w:t>
      </w:r>
    </w:p>
    <w:p>
      <w:pPr>
        <w:jc w:val="center"/>
        <w:rPr>
          <w:rFonts w:hint="eastAsia" w:ascii="宋体" w:hAnsi="宋体"/>
          <w:bCs/>
          <w:sz w:val="28"/>
        </w:rPr>
      </w:pPr>
      <w:r>
        <w:rPr>
          <w:rFonts w:hint="eastAsia" w:ascii="宋体" w:hAnsi="宋体"/>
          <w:bCs/>
          <w:sz w:val="28"/>
        </w:rPr>
        <w:t>（招标编号）</w:t>
      </w:r>
    </w:p>
    <w:p>
      <w:pPr>
        <w:jc w:val="center"/>
        <w:rPr>
          <w:rFonts w:hint="eastAsia" w:ascii="宋体" w:hAnsi="宋体"/>
          <w:bCs/>
          <w:sz w:val="28"/>
        </w:rPr>
      </w:pPr>
    </w:p>
    <w:p>
      <w:pPr>
        <w:jc w:val="center"/>
        <w:rPr>
          <w:rFonts w:hint="eastAsia" w:ascii="宋体" w:hAnsi="宋体"/>
          <w:bCs/>
          <w:sz w:val="28"/>
        </w:rPr>
      </w:pPr>
    </w:p>
    <w:p>
      <w:pPr>
        <w:jc w:val="center"/>
        <w:rPr>
          <w:rFonts w:hint="eastAsia" w:ascii="宋体" w:hAnsi="宋体"/>
          <w:bCs/>
          <w:sz w:val="28"/>
        </w:rPr>
      </w:pPr>
    </w:p>
    <w:p>
      <w:pPr>
        <w:rPr>
          <w:rFonts w:hint="eastAsia" w:ascii="宋体" w:hAnsi="宋体"/>
          <w:bCs/>
          <w:sz w:val="28"/>
        </w:rPr>
      </w:pPr>
    </w:p>
    <w:p>
      <w:pPr>
        <w:spacing w:line="900" w:lineRule="exact"/>
        <w:ind w:firstLine="320" w:firstLineChars="100"/>
        <w:rPr>
          <w:rFonts w:hint="eastAsia" w:ascii="宋体" w:hAnsi="宋体"/>
          <w:sz w:val="32"/>
          <w:u w:val="single"/>
        </w:rPr>
      </w:pPr>
      <w:r>
        <w:rPr>
          <w:rFonts w:hint="eastAsia" w:ascii="宋体" w:hAnsi="宋体"/>
          <w:sz w:val="32"/>
        </w:rPr>
        <w:t>投标文件内容：</w:t>
      </w:r>
      <w:r>
        <w:rPr>
          <w:rFonts w:hint="eastAsia" w:ascii="宋体" w:hAnsi="宋体"/>
          <w:sz w:val="32"/>
          <w:u w:val="single"/>
        </w:rPr>
        <w:t>（技术标或商务标）</w:t>
      </w:r>
    </w:p>
    <w:p>
      <w:pPr>
        <w:spacing w:line="900" w:lineRule="exact"/>
        <w:ind w:firstLine="313" w:firstLineChars="98"/>
        <w:rPr>
          <w:rFonts w:hint="eastAsia" w:ascii="宋体" w:hAnsi="宋体"/>
          <w:sz w:val="32"/>
          <w:u w:val="single"/>
        </w:rPr>
      </w:pPr>
      <w:r>
        <w:rPr>
          <w:rFonts w:hint="eastAsia" w:ascii="宋体" w:hAnsi="宋体"/>
          <w:sz w:val="32"/>
        </w:rPr>
        <w:t>投标人：</w:t>
      </w:r>
      <w:r>
        <w:rPr>
          <w:rFonts w:hint="eastAsia" w:ascii="宋体" w:hAnsi="宋体"/>
          <w:sz w:val="32"/>
          <w:u w:val="single"/>
        </w:rPr>
        <w:t>（盖章）</w:t>
      </w:r>
    </w:p>
    <w:p>
      <w:pPr>
        <w:spacing w:line="900" w:lineRule="exact"/>
        <w:ind w:left="-5" w:leftChars="-2" w:firstLine="320" w:firstLineChars="100"/>
        <w:rPr>
          <w:rFonts w:hint="eastAsia" w:ascii="宋体" w:hAnsi="宋体"/>
          <w:sz w:val="32"/>
          <w:u w:val="single"/>
        </w:rPr>
      </w:pPr>
      <w:r>
        <w:rPr>
          <w:rFonts w:hint="eastAsia" w:ascii="宋体" w:hAnsi="宋体"/>
          <w:sz w:val="32"/>
        </w:rPr>
        <w:t>法定代表人或负责人或其委托代理人：</w:t>
      </w:r>
      <w:r>
        <w:rPr>
          <w:rFonts w:hint="eastAsia" w:ascii="宋体" w:hAnsi="宋体"/>
          <w:sz w:val="32"/>
          <w:u w:val="single"/>
        </w:rPr>
        <w:t>（签字或盖章）</w:t>
      </w:r>
    </w:p>
    <w:p>
      <w:pPr>
        <w:spacing w:line="900" w:lineRule="exact"/>
        <w:ind w:firstLine="320" w:firstLineChars="100"/>
        <w:rPr>
          <w:rFonts w:hint="eastAsia" w:ascii="宋体" w:hAnsi="宋体"/>
          <w:sz w:val="32"/>
        </w:rPr>
      </w:pPr>
      <w:r>
        <w:rPr>
          <w:rFonts w:hint="eastAsia" w:ascii="宋体" w:hAnsi="宋体"/>
          <w:sz w:val="32"/>
        </w:rPr>
        <w:t>日期：年 月 日</w:t>
      </w:r>
    </w:p>
    <w:p>
      <w:pPr>
        <w:pStyle w:val="26"/>
        <w:spacing w:line="460" w:lineRule="exact"/>
        <w:ind w:left="274" w:leftChars="114"/>
        <w:jc w:val="center"/>
        <w:rPr>
          <w:rFonts w:hint="eastAsia" w:hAnsi="宋体"/>
          <w:bCs/>
          <w:sz w:val="36"/>
          <w:szCs w:val="36"/>
        </w:rPr>
      </w:pPr>
    </w:p>
    <w:p>
      <w:pPr>
        <w:pStyle w:val="26"/>
        <w:spacing w:line="460" w:lineRule="exact"/>
        <w:ind w:left="274" w:leftChars="114"/>
        <w:jc w:val="center"/>
        <w:rPr>
          <w:rFonts w:hint="eastAsia" w:hAnsi="宋体"/>
          <w:bCs/>
          <w:sz w:val="36"/>
          <w:szCs w:val="36"/>
        </w:rPr>
      </w:pPr>
    </w:p>
    <w:p>
      <w:pPr>
        <w:pStyle w:val="26"/>
        <w:spacing w:line="460" w:lineRule="exact"/>
        <w:ind w:left="274" w:leftChars="114"/>
        <w:jc w:val="center"/>
        <w:rPr>
          <w:rFonts w:hint="eastAsia" w:hAnsi="宋体"/>
          <w:bCs/>
          <w:sz w:val="36"/>
          <w:szCs w:val="36"/>
        </w:rPr>
      </w:pPr>
    </w:p>
    <w:p>
      <w:pPr>
        <w:pStyle w:val="26"/>
        <w:spacing w:line="460" w:lineRule="exact"/>
        <w:ind w:left="274" w:leftChars="114"/>
        <w:jc w:val="center"/>
        <w:rPr>
          <w:rFonts w:hint="eastAsia" w:hAnsi="宋体"/>
          <w:bCs/>
          <w:sz w:val="36"/>
          <w:szCs w:val="36"/>
        </w:rPr>
      </w:pPr>
    </w:p>
    <w:p>
      <w:pPr>
        <w:pStyle w:val="26"/>
        <w:spacing w:line="460" w:lineRule="exact"/>
        <w:ind w:left="274" w:leftChars="114"/>
        <w:jc w:val="center"/>
        <w:rPr>
          <w:rFonts w:hint="eastAsia" w:hAnsi="宋体"/>
          <w:bCs/>
          <w:sz w:val="36"/>
          <w:szCs w:val="36"/>
        </w:rPr>
      </w:pPr>
    </w:p>
    <w:p>
      <w:pPr>
        <w:pStyle w:val="26"/>
        <w:spacing w:line="460" w:lineRule="exact"/>
        <w:rPr>
          <w:rFonts w:hint="eastAsia" w:hAnsi="宋体"/>
          <w:bCs/>
          <w:sz w:val="30"/>
          <w:szCs w:val="30"/>
        </w:rPr>
      </w:pPr>
      <w:r>
        <w:rPr>
          <w:rFonts w:hint="eastAsia" w:hAnsi="宋体"/>
          <w:bCs/>
          <w:sz w:val="30"/>
          <w:szCs w:val="30"/>
        </w:rPr>
        <w:t>1、</w:t>
      </w:r>
    </w:p>
    <w:p>
      <w:pPr>
        <w:pStyle w:val="26"/>
        <w:spacing w:line="460" w:lineRule="exact"/>
        <w:ind w:left="274" w:leftChars="114"/>
        <w:jc w:val="center"/>
        <w:rPr>
          <w:rFonts w:hint="eastAsia" w:hAnsi="宋体"/>
          <w:sz w:val="32"/>
          <w:szCs w:val="32"/>
        </w:rPr>
      </w:pPr>
      <w:r>
        <w:rPr>
          <w:rFonts w:hint="eastAsia" w:hAnsi="宋体"/>
          <w:bCs/>
          <w:sz w:val="36"/>
          <w:szCs w:val="36"/>
        </w:rPr>
        <w:t>义乌市政府采购项目投标承诺书</w:t>
      </w:r>
    </w:p>
    <w:p>
      <w:pPr>
        <w:pStyle w:val="26"/>
        <w:spacing w:line="360" w:lineRule="exact"/>
        <w:rPr>
          <w:rFonts w:hint="eastAsia" w:hAnsi="宋体"/>
          <w:u w:val="single"/>
        </w:rPr>
      </w:pPr>
      <w:r>
        <w:rPr>
          <w:rFonts w:hint="eastAsia" w:hAnsi="宋体"/>
        </w:rPr>
        <w:t>致：</w:t>
      </w:r>
      <w:r>
        <w:rPr>
          <w:rFonts w:hint="eastAsia" w:hAnsi="宋体"/>
          <w:u w:val="single"/>
        </w:rPr>
        <w:t>采购人名称和代理机构名称</w:t>
      </w:r>
    </w:p>
    <w:p>
      <w:pPr>
        <w:tabs>
          <w:tab w:val="left" w:pos="8820"/>
        </w:tabs>
        <w:spacing w:line="360" w:lineRule="exact"/>
        <w:ind w:firstLine="480" w:firstLineChars="200"/>
        <w:rPr>
          <w:rFonts w:hint="eastAsia" w:ascii="宋体" w:hAnsi="宋体"/>
        </w:rPr>
      </w:pPr>
      <w:r>
        <w:rPr>
          <w:rFonts w:hint="eastAsia" w:ascii="宋体" w:hAnsi="宋体"/>
        </w:rPr>
        <w:t>1、我单位已认真阅读了本项目的招标公告、招标文件、技术要求、图纸、招标补充（答疑）文件及相关资料，对其全部内容和要求有实质性了解，并对这些内容表示理解且无任何异议，接受其全部内容及要求，承诺本单位的投标文件已经完全响应并符合其全部条件和要求，愿意参加投标并愿意中标</w:t>
      </w:r>
    </w:p>
    <w:p>
      <w:pPr>
        <w:tabs>
          <w:tab w:val="left" w:pos="8820"/>
        </w:tabs>
        <w:spacing w:line="360" w:lineRule="exact"/>
        <w:ind w:firstLine="480" w:firstLineChars="200"/>
        <w:rPr>
          <w:rFonts w:hint="eastAsia" w:ascii="宋体" w:hAnsi="宋体"/>
        </w:rPr>
      </w:pPr>
      <w:r>
        <w:rPr>
          <w:rFonts w:hint="eastAsia" w:ascii="宋体" w:hAnsi="宋体"/>
        </w:rPr>
        <w:t>2、自愿接受义乌市财政局的管理，并严格遵守义乌市财政局制定的招投标管理制度、规范和纪律。</w:t>
      </w:r>
    </w:p>
    <w:p>
      <w:pPr>
        <w:tabs>
          <w:tab w:val="left" w:pos="8820"/>
        </w:tabs>
        <w:spacing w:line="360" w:lineRule="exact"/>
        <w:ind w:firstLine="480" w:firstLineChars="200"/>
        <w:rPr>
          <w:rFonts w:hint="eastAsia" w:ascii="宋体" w:hAnsi="宋体"/>
        </w:rPr>
      </w:pPr>
      <w:r>
        <w:rPr>
          <w:rFonts w:hint="eastAsia" w:ascii="宋体" w:hAnsi="宋体"/>
        </w:rPr>
        <w:t>3、我单位承诺参与本次投标的资格符合《中华人民共和国政府采购法》的规定，并承诺近三年内，在经营活动中没有重大违法记录。我单位承诺财务状况良好，并已依法按时缴纳税收和社会保障资金。我单位承诺具备履行本项目合同所必需的设备和专业技术能力。</w:t>
      </w:r>
    </w:p>
    <w:p>
      <w:pPr>
        <w:tabs>
          <w:tab w:val="left" w:pos="8820"/>
        </w:tabs>
        <w:spacing w:line="360" w:lineRule="exact"/>
        <w:ind w:firstLine="480" w:firstLineChars="200"/>
        <w:rPr>
          <w:rFonts w:hint="eastAsia" w:ascii="宋体" w:hAnsi="宋体"/>
        </w:rPr>
      </w:pPr>
      <w:r>
        <w:rPr>
          <w:rFonts w:hint="eastAsia" w:ascii="宋体" w:hAnsi="宋体"/>
        </w:rPr>
        <w:t>4、积极主动配合义乌市财政局的调查。及时、如实、全面地回答义乌市财政局提出的问题，并在调查笔录中签字确认。如拒绝签字确认的，则视为我单位及有关工作人员认可调查笔录中的全部内容，并对最终的调查结果无任何异议，且自愿放弃一切救济途径。</w:t>
      </w:r>
    </w:p>
    <w:p>
      <w:pPr>
        <w:tabs>
          <w:tab w:val="left" w:pos="8820"/>
        </w:tabs>
        <w:spacing w:line="360" w:lineRule="exact"/>
        <w:ind w:firstLine="480" w:firstLineChars="200"/>
        <w:rPr>
          <w:rFonts w:hint="eastAsia" w:ascii="宋体" w:hAnsi="宋体"/>
        </w:rPr>
      </w:pPr>
      <w:r>
        <w:rPr>
          <w:rFonts w:hint="eastAsia" w:ascii="宋体" w:hAnsi="宋体"/>
        </w:rPr>
        <w:t>5、不转让、出借、涂改、伪造资质（资格）证书或者以其他方式允许其他单位（个人）以我单位（本人）名义承接业务。</w:t>
      </w:r>
    </w:p>
    <w:p>
      <w:pPr>
        <w:tabs>
          <w:tab w:val="left" w:pos="8820"/>
        </w:tabs>
        <w:spacing w:line="360" w:lineRule="exact"/>
        <w:ind w:firstLine="480" w:firstLineChars="200"/>
        <w:rPr>
          <w:rFonts w:hint="eastAsia" w:ascii="宋体" w:hAnsi="宋体"/>
        </w:rPr>
      </w:pPr>
      <w:r>
        <w:rPr>
          <w:rFonts w:hint="eastAsia" w:ascii="宋体" w:hAnsi="宋体"/>
        </w:rPr>
        <w:t>6、不与采购人或者其他投标人相互串通投标，围标，不以行贿等不正当手段谋取中标。</w:t>
      </w:r>
    </w:p>
    <w:p>
      <w:pPr>
        <w:tabs>
          <w:tab w:val="left" w:pos="8820"/>
        </w:tabs>
        <w:spacing w:line="360" w:lineRule="exact"/>
        <w:ind w:firstLine="480" w:firstLineChars="200"/>
        <w:rPr>
          <w:rFonts w:hint="eastAsia" w:ascii="宋体" w:hAnsi="宋体"/>
        </w:rPr>
      </w:pPr>
      <w:r>
        <w:rPr>
          <w:rFonts w:hint="eastAsia" w:ascii="宋体" w:hAnsi="宋体"/>
        </w:rPr>
        <w:t>7、在备案、招标、投标、报名、开标、评标、询标、中标、签订合同、合同备案等招投标预备和进行的全过程中提供的资料均真实、有效，不弄虚作假。</w:t>
      </w:r>
    </w:p>
    <w:p>
      <w:pPr>
        <w:tabs>
          <w:tab w:val="left" w:pos="8820"/>
        </w:tabs>
        <w:spacing w:line="360" w:lineRule="exact"/>
        <w:ind w:firstLine="480" w:firstLineChars="200"/>
        <w:rPr>
          <w:rFonts w:hint="eastAsia" w:ascii="宋体" w:hAnsi="宋体"/>
        </w:rPr>
      </w:pPr>
      <w:r>
        <w:rPr>
          <w:rFonts w:hint="eastAsia" w:ascii="宋体" w:hAnsi="宋体"/>
        </w:rPr>
        <w:t>8、我方已详细审核全部招标文件，包括修改文件(如果有的话)，及有关附件，我方同意放弃提出含糊不清或误解的权力。</w:t>
      </w:r>
    </w:p>
    <w:p>
      <w:pPr>
        <w:tabs>
          <w:tab w:val="left" w:pos="8820"/>
        </w:tabs>
        <w:spacing w:line="360" w:lineRule="exact"/>
        <w:ind w:firstLine="480" w:firstLineChars="200"/>
        <w:rPr>
          <w:rFonts w:hint="eastAsia" w:ascii="宋体" w:hAnsi="宋体"/>
        </w:rPr>
      </w:pPr>
      <w:r>
        <w:rPr>
          <w:rFonts w:hint="eastAsia" w:ascii="宋体" w:hAnsi="宋体"/>
        </w:rPr>
        <w:t>9、我方同意所递交的投标文件在招标期内有效，在此期间内我方有可能中标，我方将受此约束。</w:t>
      </w:r>
    </w:p>
    <w:p>
      <w:pPr>
        <w:tabs>
          <w:tab w:val="left" w:pos="8820"/>
        </w:tabs>
        <w:spacing w:line="360" w:lineRule="exact"/>
        <w:ind w:firstLine="480" w:firstLineChars="200"/>
        <w:rPr>
          <w:rFonts w:hint="eastAsia" w:ascii="宋体" w:hAnsi="宋体"/>
        </w:rPr>
      </w:pPr>
      <w:r>
        <w:rPr>
          <w:rFonts w:hint="eastAsia" w:ascii="宋体" w:hAnsi="宋体"/>
        </w:rPr>
        <w:t>10、我方相信贵方的招标结果是公正、合法的，无论我方中标还是落标，我方将接受这一结果。</w:t>
      </w:r>
    </w:p>
    <w:p>
      <w:pPr>
        <w:tabs>
          <w:tab w:val="left" w:pos="8820"/>
        </w:tabs>
        <w:spacing w:line="360" w:lineRule="exact"/>
        <w:ind w:firstLine="480" w:firstLineChars="200"/>
        <w:rPr>
          <w:rFonts w:hint="eastAsia" w:ascii="宋体" w:hAnsi="宋体"/>
        </w:rPr>
      </w:pPr>
      <w:r>
        <w:rPr>
          <w:rFonts w:hint="eastAsia" w:ascii="宋体" w:hAnsi="宋体"/>
        </w:rPr>
        <w:t>11、一旦我方中标，我方将严格依照招标文件中的相关规定与招标方签订合同。</w:t>
      </w:r>
    </w:p>
    <w:p>
      <w:pPr>
        <w:tabs>
          <w:tab w:val="left" w:pos="8820"/>
        </w:tabs>
        <w:spacing w:line="360" w:lineRule="exact"/>
        <w:ind w:firstLine="480" w:firstLineChars="200"/>
        <w:rPr>
          <w:rFonts w:hint="eastAsia" w:ascii="宋体" w:hAnsi="宋体"/>
        </w:rPr>
      </w:pPr>
      <w:r>
        <w:rPr>
          <w:rFonts w:hint="eastAsia" w:ascii="宋体" w:hAnsi="宋体"/>
        </w:rPr>
        <w:t>12、不低于企业成本价投标，不恶意过高报价，不扰乱招投标的正常秩序。</w:t>
      </w:r>
    </w:p>
    <w:p>
      <w:pPr>
        <w:tabs>
          <w:tab w:val="left" w:pos="8820"/>
        </w:tabs>
        <w:spacing w:line="360" w:lineRule="exact"/>
        <w:ind w:firstLine="480" w:firstLineChars="200"/>
        <w:rPr>
          <w:rFonts w:hint="eastAsia" w:ascii="宋体" w:hAnsi="宋体"/>
        </w:rPr>
      </w:pPr>
      <w:r>
        <w:rPr>
          <w:rFonts w:hint="eastAsia" w:ascii="宋体" w:hAnsi="宋体"/>
        </w:rPr>
        <w:t>13、严格遵守开标会议纪律，不在开标会场吵闹、滋事，服从工作人员指挥。</w:t>
      </w:r>
    </w:p>
    <w:p>
      <w:pPr>
        <w:tabs>
          <w:tab w:val="left" w:pos="8820"/>
        </w:tabs>
        <w:spacing w:line="360" w:lineRule="exact"/>
        <w:ind w:firstLine="480" w:firstLineChars="200"/>
        <w:rPr>
          <w:rFonts w:hint="eastAsia" w:ascii="宋体" w:hAnsi="宋体"/>
        </w:rPr>
      </w:pPr>
      <w:r>
        <w:rPr>
          <w:rFonts w:hint="eastAsia" w:ascii="宋体" w:hAnsi="宋体"/>
        </w:rPr>
        <w:t>14、按照法律法规和本项目招标文件规定的程序和方式进行异议和投诉，不越级投诉，不无理投诉。如捏造事实、伪造材料或者以非法手段取得材料进行投诉，给他人造成损失的，依法承担赔偿责任。</w:t>
      </w:r>
    </w:p>
    <w:p>
      <w:pPr>
        <w:tabs>
          <w:tab w:val="left" w:pos="8820"/>
        </w:tabs>
        <w:spacing w:line="360" w:lineRule="exact"/>
        <w:ind w:firstLine="480" w:firstLineChars="200"/>
        <w:rPr>
          <w:rFonts w:hint="eastAsia" w:ascii="宋体" w:hAnsi="宋体"/>
        </w:rPr>
      </w:pPr>
      <w:r>
        <w:rPr>
          <w:rFonts w:hint="eastAsia" w:ascii="宋体" w:hAnsi="宋体"/>
        </w:rPr>
        <w:t>上述承诺事项已认真逐项核对，均表达我单位真实意见，愿承担任何责任。若有任何弄虚作假内容或未遵守上述约定的，经查实后，愿意放弃投标及中标资格。如我单位违反上述承诺事项，无条件接受义乌市财政局或相关监管部门作出的任何管理和处理决定，并自愿承担一切不利的后果。</w:t>
      </w:r>
    </w:p>
    <w:p>
      <w:pPr>
        <w:spacing w:line="360" w:lineRule="exact"/>
        <w:rPr>
          <w:rFonts w:hint="eastAsia" w:ascii="宋体" w:hAnsi="宋体"/>
          <w:szCs w:val="21"/>
        </w:rPr>
      </w:pPr>
    </w:p>
    <w:p>
      <w:pPr>
        <w:spacing w:line="360" w:lineRule="exact"/>
        <w:rPr>
          <w:rFonts w:hint="eastAsia" w:ascii="宋体" w:hAnsi="宋体"/>
          <w:szCs w:val="21"/>
        </w:rPr>
      </w:pPr>
      <w:r>
        <w:rPr>
          <w:rFonts w:hint="eastAsia" w:ascii="宋体" w:hAnsi="宋体"/>
          <w:szCs w:val="21"/>
        </w:rPr>
        <w:t>投标人（公章）：法定代表人或其授权的委托代理人（签字或盖章）：  年  月  日</w:t>
      </w:r>
    </w:p>
    <w:p>
      <w:pPr>
        <w:spacing w:line="480" w:lineRule="auto"/>
        <w:rPr>
          <w:rFonts w:hint="eastAsia" w:ascii="宋体" w:hAnsi="宋体"/>
          <w:bCs/>
          <w:sz w:val="30"/>
          <w:szCs w:val="30"/>
        </w:rPr>
      </w:pPr>
      <w:r>
        <w:rPr>
          <w:rFonts w:hint="eastAsia" w:ascii="宋体" w:hAnsi="宋体"/>
          <w:bCs/>
          <w:sz w:val="30"/>
          <w:szCs w:val="30"/>
        </w:rPr>
        <w:t>2、</w:t>
      </w:r>
    </w:p>
    <w:p>
      <w:pPr>
        <w:spacing w:line="480" w:lineRule="auto"/>
        <w:jc w:val="center"/>
        <w:rPr>
          <w:rFonts w:hint="eastAsia" w:ascii="宋体" w:hAnsi="宋体"/>
          <w:sz w:val="36"/>
          <w:szCs w:val="36"/>
        </w:rPr>
      </w:pPr>
      <w:r>
        <w:rPr>
          <w:rFonts w:hint="eastAsia" w:ascii="宋体" w:hAnsi="宋体"/>
          <w:bCs/>
          <w:sz w:val="36"/>
          <w:szCs w:val="36"/>
        </w:rPr>
        <w:t>法定代表人（负责人）说明书（格式）</w:t>
      </w:r>
    </w:p>
    <w:p>
      <w:pPr>
        <w:spacing w:line="540" w:lineRule="exact"/>
        <w:rPr>
          <w:rFonts w:hint="eastAsia" w:ascii="宋体" w:hAnsi="宋体"/>
        </w:rPr>
      </w:pPr>
    </w:p>
    <w:p>
      <w:pPr>
        <w:spacing w:line="540" w:lineRule="exact"/>
        <w:rPr>
          <w:rFonts w:hint="eastAsia" w:ascii="宋体" w:hAnsi="宋体"/>
        </w:rPr>
      </w:pPr>
    </w:p>
    <w:p>
      <w:pPr>
        <w:spacing w:line="540" w:lineRule="exact"/>
        <w:rPr>
          <w:rFonts w:hint="eastAsia" w:ascii="宋体" w:hAnsi="宋体"/>
        </w:rPr>
      </w:pPr>
    </w:p>
    <w:p>
      <w:pPr>
        <w:spacing w:line="540" w:lineRule="exact"/>
        <w:rPr>
          <w:rFonts w:hint="eastAsia" w:ascii="宋体" w:hAnsi="宋体"/>
        </w:rPr>
      </w:pPr>
      <w:r>
        <w:rPr>
          <w:rFonts w:hint="eastAsia" w:ascii="宋体" w:hAnsi="宋体"/>
        </w:rPr>
        <w:t>姓名：                           性别：</w:t>
      </w:r>
    </w:p>
    <w:p>
      <w:pPr>
        <w:spacing w:line="540" w:lineRule="exact"/>
        <w:rPr>
          <w:rFonts w:hint="eastAsia" w:ascii="宋体" w:hAnsi="宋体"/>
        </w:rPr>
      </w:pPr>
      <w:r>
        <w:rPr>
          <w:rFonts w:hint="eastAsia" w:ascii="宋体" w:hAnsi="宋体"/>
        </w:rPr>
        <w:t>年龄：                           职务：</w:t>
      </w:r>
    </w:p>
    <w:p>
      <w:pPr>
        <w:spacing w:line="540" w:lineRule="exact"/>
        <w:rPr>
          <w:rFonts w:hint="eastAsia" w:ascii="宋体" w:hAnsi="宋体"/>
        </w:rPr>
      </w:pPr>
      <w:r>
        <w:rPr>
          <w:rFonts w:hint="eastAsia" w:ascii="宋体" w:hAnsi="宋体"/>
        </w:rPr>
        <w:t>身份证号码：</w:t>
      </w:r>
    </w:p>
    <w:p>
      <w:pPr>
        <w:spacing w:line="540" w:lineRule="exact"/>
        <w:ind w:firstLine="480" w:firstLineChars="200"/>
        <w:rPr>
          <w:rFonts w:hint="eastAsia" w:ascii="宋体" w:hAnsi="宋体"/>
        </w:rPr>
      </w:pPr>
      <w:r>
        <w:rPr>
          <w:rFonts w:hint="eastAsia" w:ascii="宋体" w:hAnsi="宋体"/>
        </w:rPr>
        <w:t>系</w:t>
      </w:r>
      <w:r>
        <w:rPr>
          <w:rFonts w:hint="eastAsia" w:ascii="宋体" w:hAnsi="宋体"/>
          <w:u w:val="single"/>
        </w:rPr>
        <w:t xml:space="preserve">                                 </w:t>
      </w:r>
      <w:r>
        <w:rPr>
          <w:rFonts w:hint="eastAsia" w:ascii="宋体" w:hAnsi="宋体"/>
        </w:rPr>
        <w:t>（单位名称）的法定代表人（负责人），法定地址：</w:t>
      </w:r>
      <w:r>
        <w:rPr>
          <w:rFonts w:hint="eastAsia" w:ascii="宋体" w:hAnsi="宋体"/>
          <w:u w:val="single"/>
        </w:rPr>
        <w:t xml:space="preserve">                              </w:t>
      </w:r>
      <w:r>
        <w:rPr>
          <w:rFonts w:hint="eastAsia" w:ascii="宋体" w:hAnsi="宋体"/>
        </w:rPr>
        <w:t>。为</w:t>
      </w:r>
      <w:r>
        <w:rPr>
          <w:rFonts w:hint="eastAsia" w:ascii="宋体" w:hAnsi="宋体"/>
          <w:u w:val="single"/>
        </w:rPr>
        <w:t xml:space="preserve">                                 </w:t>
      </w:r>
      <w:r>
        <w:rPr>
          <w:rFonts w:hint="eastAsia" w:ascii="宋体" w:hAnsi="宋体"/>
        </w:rPr>
        <w:t>项目的投标、开标等事宜，签署上述投标文件，进行合同谈判、签署合同和处理与之有关的一切事务。</w:t>
      </w:r>
    </w:p>
    <w:p>
      <w:pPr>
        <w:spacing w:line="540" w:lineRule="exact"/>
        <w:ind w:firstLine="480" w:firstLineChars="200"/>
        <w:rPr>
          <w:rFonts w:hint="eastAsia" w:ascii="宋体" w:hAnsi="宋体"/>
        </w:rPr>
      </w:pPr>
    </w:p>
    <w:p>
      <w:pPr>
        <w:spacing w:line="540" w:lineRule="exact"/>
        <w:ind w:firstLine="480" w:firstLineChars="200"/>
        <w:rPr>
          <w:rFonts w:hint="eastAsia" w:ascii="宋体" w:hAnsi="宋体"/>
        </w:rPr>
      </w:pPr>
      <w:r>
        <w:rPr>
          <w:rFonts w:hint="eastAsia" w:ascii="宋体" w:hAnsi="宋体"/>
        </w:rPr>
        <w:t>特此声明</w:t>
      </w:r>
    </w:p>
    <w:p>
      <w:pPr>
        <w:spacing w:line="540" w:lineRule="exact"/>
        <w:rPr>
          <w:rFonts w:hint="eastAsia" w:ascii="宋体" w:hAnsi="宋体"/>
        </w:rPr>
      </w:pPr>
    </w:p>
    <w:p>
      <w:pPr>
        <w:spacing w:line="540" w:lineRule="exact"/>
        <w:rPr>
          <w:rFonts w:hint="eastAsia" w:ascii="宋体" w:hAnsi="宋体"/>
        </w:rPr>
      </w:pPr>
    </w:p>
    <w:p>
      <w:pPr>
        <w:spacing w:line="540" w:lineRule="exact"/>
        <w:rPr>
          <w:rFonts w:hint="eastAsia" w:ascii="宋体" w:hAnsi="宋体"/>
        </w:rPr>
      </w:pPr>
      <w:r>
        <w:rPr>
          <w:rFonts w:hint="eastAsia" w:ascii="宋体" w:hAnsi="宋体"/>
        </w:rPr>
        <w:t xml:space="preserve">投标单位：（盖章）                </w:t>
      </w:r>
    </w:p>
    <w:p>
      <w:pPr>
        <w:spacing w:line="540" w:lineRule="exact"/>
        <w:rPr>
          <w:rFonts w:hint="eastAsia" w:ascii="宋体" w:hAnsi="宋体"/>
        </w:rPr>
      </w:pPr>
      <w:r>
        <w:rPr>
          <w:rFonts w:hint="eastAsia" w:ascii="宋体" w:hAnsi="宋体"/>
        </w:rPr>
        <w:t>法定代表人（负责人）签字：</w:t>
      </w:r>
    </w:p>
    <w:p>
      <w:pPr>
        <w:spacing w:line="540" w:lineRule="exact"/>
        <w:rPr>
          <w:rFonts w:hint="eastAsia" w:ascii="宋体" w:hAnsi="宋体"/>
        </w:rPr>
      </w:pPr>
    </w:p>
    <w:p>
      <w:pPr>
        <w:spacing w:line="540" w:lineRule="exact"/>
        <w:rPr>
          <w:rFonts w:hint="eastAsia" w:ascii="宋体" w:hAnsi="宋体"/>
        </w:rPr>
      </w:pPr>
      <w:r>
        <w:rPr>
          <w:rFonts w:hint="eastAsia" w:ascii="宋体" w:hAnsi="宋体"/>
        </w:rPr>
        <w:t xml:space="preserve">日期：    年   月    日              </w:t>
      </w:r>
    </w:p>
    <w:p>
      <w:pPr>
        <w:spacing w:line="540" w:lineRule="exact"/>
        <w:rPr>
          <w:rFonts w:hint="eastAsia" w:ascii="宋体" w:hAnsi="宋体"/>
        </w:rPr>
      </w:pPr>
    </w:p>
    <w:p>
      <w:pPr>
        <w:spacing w:line="540" w:lineRule="exact"/>
        <w:rPr>
          <w:rFonts w:hint="eastAsia" w:ascii="宋体" w:hAnsi="宋体"/>
        </w:rPr>
      </w:pPr>
      <w:r>
        <w:rPr>
          <w:rFonts w:hint="eastAsia" w:ascii="宋体" w:hAnsi="宋体"/>
        </w:rPr>
        <w:t>说明：须按营业执照的法定代表人（负责人）名称填写。</w:t>
      </w:r>
    </w:p>
    <w:p>
      <w:pPr>
        <w:spacing w:line="500" w:lineRule="exact"/>
        <w:rPr>
          <w:rFonts w:hint="eastAsia" w:ascii="宋体" w:hAnsi="宋体"/>
          <w:szCs w:val="21"/>
        </w:rPr>
      </w:pPr>
    </w:p>
    <w:p>
      <w:pPr>
        <w:spacing w:line="500" w:lineRule="exact"/>
        <w:rPr>
          <w:rFonts w:hint="eastAsia" w:ascii="宋体" w:hAnsi="宋体"/>
          <w:szCs w:val="21"/>
        </w:rPr>
      </w:pPr>
    </w:p>
    <w:p>
      <w:pPr>
        <w:spacing w:line="500" w:lineRule="exact"/>
        <w:rPr>
          <w:rFonts w:hint="eastAsia" w:ascii="宋体" w:hAnsi="宋体"/>
          <w:szCs w:val="21"/>
        </w:rPr>
      </w:pPr>
    </w:p>
    <w:p>
      <w:pPr>
        <w:spacing w:line="500" w:lineRule="exact"/>
        <w:rPr>
          <w:rFonts w:hint="eastAsia" w:ascii="宋体" w:hAnsi="宋体"/>
          <w:szCs w:val="21"/>
        </w:rPr>
      </w:pPr>
    </w:p>
    <w:p>
      <w:pPr>
        <w:spacing w:line="500" w:lineRule="exact"/>
        <w:rPr>
          <w:rFonts w:hint="eastAsia" w:ascii="宋体" w:hAnsi="宋体"/>
          <w:szCs w:val="21"/>
        </w:rPr>
      </w:pPr>
    </w:p>
    <w:p>
      <w:pPr>
        <w:spacing w:line="480" w:lineRule="auto"/>
        <w:rPr>
          <w:rFonts w:hint="eastAsia" w:ascii="宋体" w:hAnsi="宋体"/>
          <w:bCs/>
          <w:sz w:val="30"/>
          <w:szCs w:val="30"/>
        </w:rPr>
      </w:pPr>
      <w:r>
        <w:rPr>
          <w:rFonts w:hint="eastAsia" w:ascii="宋体" w:hAnsi="宋体"/>
          <w:bCs/>
          <w:sz w:val="30"/>
          <w:szCs w:val="30"/>
        </w:rPr>
        <w:t>3、</w:t>
      </w:r>
    </w:p>
    <w:p>
      <w:pPr>
        <w:spacing w:line="480" w:lineRule="auto"/>
        <w:jc w:val="center"/>
        <w:rPr>
          <w:rFonts w:hint="eastAsia" w:ascii="宋体" w:hAnsi="宋体"/>
          <w:bCs/>
          <w:sz w:val="36"/>
          <w:szCs w:val="36"/>
        </w:rPr>
      </w:pPr>
      <w:r>
        <w:rPr>
          <w:rFonts w:hint="eastAsia" w:ascii="宋体" w:hAnsi="宋体"/>
          <w:bCs/>
          <w:sz w:val="36"/>
          <w:szCs w:val="36"/>
        </w:rPr>
        <w:t>法定代表人（负责人）授权书（格式）</w:t>
      </w:r>
    </w:p>
    <w:p>
      <w:pPr>
        <w:spacing w:line="360" w:lineRule="auto"/>
        <w:rPr>
          <w:rFonts w:hint="eastAsia" w:ascii="宋体" w:hAnsi="宋体"/>
          <w:u w:val="single"/>
        </w:rPr>
      </w:pPr>
      <w:r>
        <w:rPr>
          <w:rFonts w:hint="eastAsia" w:ascii="宋体" w:hAnsi="宋体"/>
        </w:rPr>
        <w:t>项目名称：</w:t>
      </w:r>
      <w:r>
        <w:rPr>
          <w:rFonts w:hint="eastAsia" w:ascii="宋体" w:hAnsi="宋体"/>
          <w:u w:val="single"/>
        </w:rPr>
        <w:t xml:space="preserve">               </w:t>
      </w:r>
    </w:p>
    <w:p>
      <w:pPr>
        <w:spacing w:line="360" w:lineRule="auto"/>
        <w:rPr>
          <w:rFonts w:hint="eastAsia" w:ascii="宋体" w:hAnsi="宋体"/>
          <w:u w:val="single"/>
        </w:rPr>
      </w:pPr>
      <w:r>
        <w:rPr>
          <w:rFonts w:hint="eastAsia" w:ascii="宋体" w:hAnsi="宋体"/>
        </w:rPr>
        <w:t>日    期：</w:t>
      </w:r>
      <w:r>
        <w:rPr>
          <w:rFonts w:hint="eastAsia" w:ascii="宋体" w:hAnsi="宋体"/>
          <w:u w:val="single"/>
        </w:rPr>
        <w:t xml:space="preserve">               </w:t>
      </w:r>
    </w:p>
    <w:p>
      <w:pPr>
        <w:spacing w:line="360" w:lineRule="auto"/>
        <w:rPr>
          <w:rFonts w:hint="eastAsia" w:ascii="宋体" w:hAnsi="宋体"/>
          <w:u w:val="single"/>
        </w:rPr>
      </w:pPr>
      <w:r>
        <w:rPr>
          <w:rFonts w:hint="eastAsia" w:ascii="宋体" w:hAnsi="宋体"/>
        </w:rPr>
        <w:t>致：（</w:t>
      </w:r>
      <w:r>
        <w:rPr>
          <w:rFonts w:hint="eastAsia" w:ascii="宋体" w:hAnsi="宋体"/>
          <w:u w:val="single"/>
        </w:rPr>
        <w:t xml:space="preserve">采购人名称）                </w:t>
      </w:r>
    </w:p>
    <w:p>
      <w:pPr>
        <w:spacing w:line="360" w:lineRule="auto"/>
        <w:rPr>
          <w:rFonts w:hint="eastAsia" w:ascii="宋体" w:hAnsi="宋体"/>
        </w:rPr>
      </w:pPr>
      <w:r>
        <w:rPr>
          <w:rFonts w:hint="eastAsia" w:ascii="宋体" w:hAnsi="宋体"/>
        </w:rPr>
        <w:t xml:space="preserve">    （</w:t>
      </w:r>
      <w:r>
        <w:rPr>
          <w:rFonts w:hint="eastAsia" w:ascii="宋体" w:hAnsi="宋体"/>
          <w:u w:val="single"/>
        </w:rPr>
        <w:t xml:space="preserve">招标代理机构名称）         </w:t>
      </w:r>
      <w:r>
        <w:rPr>
          <w:rFonts w:hint="eastAsia" w:ascii="宋体" w:hAnsi="宋体"/>
        </w:rPr>
        <w:t xml:space="preserve">    </w:t>
      </w:r>
    </w:p>
    <w:p>
      <w:pPr>
        <w:spacing w:line="360" w:lineRule="auto"/>
        <w:ind w:firstLine="480" w:firstLineChars="200"/>
        <w:rPr>
          <w:rFonts w:hint="eastAsia" w:ascii="宋体" w:hAnsi="宋体"/>
          <w:u w:val="single"/>
        </w:rPr>
      </w:pPr>
      <w:r>
        <w:rPr>
          <w:rFonts w:hint="eastAsia" w:ascii="宋体" w:hAnsi="宋体"/>
        </w:rPr>
        <w:t>注册于</w:t>
      </w:r>
      <w:r>
        <w:rPr>
          <w:rFonts w:hint="eastAsia" w:ascii="宋体" w:hAnsi="宋体"/>
          <w:u w:val="single"/>
        </w:rPr>
        <w:t xml:space="preserve">                                 </w:t>
      </w:r>
      <w:r>
        <w:rPr>
          <w:rFonts w:hint="eastAsia" w:ascii="宋体" w:hAnsi="宋体"/>
        </w:rPr>
        <w:t>（注册地址）的</w:t>
      </w:r>
      <w:r>
        <w:rPr>
          <w:rFonts w:hint="eastAsia" w:ascii="宋体" w:hAnsi="宋体"/>
          <w:u w:val="single"/>
        </w:rPr>
        <w:t xml:space="preserve">                                </w:t>
      </w:r>
    </w:p>
    <w:p>
      <w:pPr>
        <w:spacing w:line="360" w:lineRule="auto"/>
        <w:rPr>
          <w:rFonts w:hint="eastAsia" w:ascii="宋体" w:hAnsi="宋体"/>
        </w:rPr>
      </w:pPr>
      <w:r>
        <w:rPr>
          <w:rFonts w:hint="eastAsia" w:ascii="宋体" w:hAnsi="宋体"/>
          <w:u w:val="single"/>
        </w:rPr>
        <w:t xml:space="preserve">                              </w:t>
      </w:r>
      <w:r>
        <w:rPr>
          <w:rFonts w:hint="eastAsia" w:ascii="宋体" w:hAnsi="宋体"/>
        </w:rPr>
        <w:t>（投标人名称），系中华人民共和国合法企业；本人</w:t>
      </w:r>
      <w:r>
        <w:rPr>
          <w:rFonts w:hint="eastAsia" w:ascii="宋体" w:hAnsi="宋体"/>
          <w:u w:val="single"/>
        </w:rPr>
        <w:t xml:space="preserve">             </w:t>
      </w:r>
      <w:r>
        <w:rPr>
          <w:rFonts w:hint="eastAsia" w:ascii="宋体" w:hAnsi="宋体"/>
        </w:rPr>
        <w:t>（授权人姓名）系该公司的法定代表人（负责人）。现特授权本单位的（被授权人姓名）</w:t>
      </w:r>
      <w:r>
        <w:rPr>
          <w:rFonts w:hint="eastAsia" w:ascii="宋体" w:hAnsi="宋体"/>
          <w:u w:val="single"/>
        </w:rPr>
        <w:t xml:space="preserve">               </w:t>
      </w:r>
      <w:r>
        <w:rPr>
          <w:rFonts w:hint="eastAsia" w:ascii="宋体" w:hAnsi="宋体"/>
        </w:rPr>
        <w:t>（身份证号码）</w:t>
      </w:r>
      <w:r>
        <w:rPr>
          <w:rFonts w:hint="eastAsia" w:ascii="宋体" w:hAnsi="宋体"/>
          <w:u w:val="single"/>
        </w:rPr>
        <w:t xml:space="preserve">                             </w:t>
      </w:r>
      <w:r>
        <w:rPr>
          <w:rFonts w:hint="eastAsia" w:ascii="宋体" w:hAnsi="宋体"/>
        </w:rPr>
        <w:t>为我公司合法代理人，全权代表我公司办理就</w:t>
      </w:r>
      <w:r>
        <w:rPr>
          <w:rFonts w:hint="eastAsia" w:ascii="宋体" w:hAnsi="宋体"/>
          <w:u w:val="single"/>
        </w:rPr>
        <w:t xml:space="preserve">                                                     </w:t>
      </w:r>
      <w:r>
        <w:rPr>
          <w:rFonts w:hint="eastAsia" w:ascii="宋体" w:hAnsi="宋体"/>
        </w:rPr>
        <w:t>项目的投标、谈判、签约等具体工作，并签署全部有关的文件、协议及合同。</w:t>
      </w:r>
    </w:p>
    <w:p>
      <w:pPr>
        <w:spacing w:line="360" w:lineRule="auto"/>
        <w:ind w:firstLine="480" w:firstLineChars="200"/>
        <w:rPr>
          <w:rFonts w:hint="eastAsia" w:ascii="宋体" w:hAnsi="宋体"/>
        </w:rPr>
      </w:pPr>
      <w:r>
        <w:rPr>
          <w:rFonts w:hint="eastAsia" w:ascii="宋体" w:hAnsi="宋体"/>
        </w:rPr>
        <w:t>我公司对被授权人的签名负全部责任。</w:t>
      </w:r>
    </w:p>
    <w:p>
      <w:pPr>
        <w:spacing w:line="360" w:lineRule="auto"/>
        <w:ind w:firstLine="480" w:firstLineChars="20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在撤销授权的书面通知以前，本授权书一直有效。被授权人签署的所有文件（在授权书有效期内签署的）不因授权的撤销而失效。被授权人无转委托。特此声明。</w:t>
      </w:r>
    </w:p>
    <w:p>
      <w:pPr>
        <w:spacing w:line="360" w:lineRule="auto"/>
        <w:rPr>
          <w:rFonts w:hint="eastAsia" w:ascii="宋体" w:hAnsi="宋体"/>
        </w:rPr>
      </w:pPr>
      <w:r>
        <w:rPr>
          <w:rFonts w:hint="eastAsia" w:ascii="宋体" w:hAnsi="宋体"/>
        </w:rPr>
        <w:t>被授权人身份证复印件：</w:t>
      </w:r>
    </w:p>
    <w:p>
      <w:pPr>
        <w:spacing w:line="800" w:lineRule="exact"/>
        <w:rPr>
          <w:rFonts w:hint="eastAsia" w:ascii="宋体" w:hAnsi="宋体"/>
        </w:rPr>
      </w:pPr>
      <w:r>
        <w:rPr>
          <w:rFonts w:hint="eastAsia" w:ascii="宋体" w:hAnsi="宋体"/>
        </w:rPr>
        <w:t>投标人公章：</w:t>
      </w:r>
    </w:p>
    <w:p>
      <w:pPr>
        <w:spacing w:line="800" w:lineRule="exact"/>
        <w:rPr>
          <w:rFonts w:hint="eastAsia" w:ascii="宋体" w:hAnsi="宋体"/>
          <w:u w:val="single"/>
        </w:rPr>
      </w:pPr>
      <w:r>
        <w:rPr>
          <w:rFonts w:hint="eastAsia" w:ascii="宋体" w:hAnsi="宋体"/>
        </w:rPr>
        <w:t>授权人签名：</w:t>
      </w:r>
      <w:r>
        <w:rPr>
          <w:rFonts w:hint="eastAsia" w:ascii="宋体" w:hAnsi="宋体"/>
          <w:u w:val="single"/>
        </w:rPr>
        <w:t xml:space="preserve">                  </w:t>
      </w:r>
      <w:r>
        <w:rPr>
          <w:rFonts w:hint="eastAsia" w:ascii="宋体" w:hAnsi="宋体"/>
        </w:rPr>
        <w:t xml:space="preserve">     职        务：</w:t>
      </w:r>
      <w:r>
        <w:rPr>
          <w:rFonts w:hint="eastAsia" w:ascii="宋体" w:hAnsi="宋体"/>
          <w:u w:val="single"/>
        </w:rPr>
        <w:t xml:space="preserve">                </w:t>
      </w:r>
    </w:p>
    <w:p>
      <w:pPr>
        <w:spacing w:line="800" w:lineRule="exact"/>
        <w:rPr>
          <w:rFonts w:hint="eastAsia" w:ascii="宋体" w:hAnsi="宋体"/>
        </w:rPr>
      </w:pPr>
      <w:r>
        <w:rPr>
          <w:rFonts w:hint="eastAsia" w:ascii="宋体" w:hAnsi="宋体"/>
        </w:rPr>
        <w:t>被授权人签名：</w:t>
      </w:r>
      <w:r>
        <w:rPr>
          <w:rFonts w:hint="eastAsia" w:ascii="宋体" w:hAnsi="宋体"/>
          <w:u w:val="single"/>
        </w:rPr>
        <w:t xml:space="preserve">                </w:t>
      </w:r>
      <w:r>
        <w:rPr>
          <w:rFonts w:hint="eastAsia" w:ascii="宋体" w:hAnsi="宋体"/>
        </w:rPr>
        <w:t xml:space="preserve">     </w:t>
      </w:r>
    </w:p>
    <w:p>
      <w:pPr>
        <w:spacing w:line="360" w:lineRule="auto"/>
        <w:rPr>
          <w:rFonts w:hint="eastAsia" w:ascii="宋体" w:hAnsi="宋体"/>
        </w:rPr>
      </w:pPr>
    </w:p>
    <w:p>
      <w:pPr>
        <w:spacing w:line="360" w:lineRule="auto"/>
        <w:ind w:firstLine="480" w:firstLineChars="200"/>
        <w:rPr>
          <w:rFonts w:hint="eastAsia" w:ascii="宋体" w:hAnsi="宋体"/>
        </w:rPr>
      </w:pPr>
      <w:r>
        <w:rPr>
          <w:rFonts w:hint="eastAsia" w:ascii="宋体" w:hAnsi="宋体"/>
        </w:rPr>
        <w:t>注：投标人法定代表人（负责人）参加投标的，提供法定代表人说明书（负责人）和身份声明即可。</w:t>
      </w:r>
    </w:p>
    <w:p>
      <w:pPr>
        <w:spacing w:line="360" w:lineRule="auto"/>
        <w:rPr>
          <w:rFonts w:hint="eastAsia" w:ascii="宋体" w:hAnsi="宋体"/>
          <w:bCs/>
          <w:sz w:val="28"/>
          <w:szCs w:val="28"/>
        </w:rPr>
      </w:pPr>
    </w:p>
    <w:p>
      <w:pPr>
        <w:spacing w:line="360" w:lineRule="auto"/>
        <w:rPr>
          <w:rFonts w:hint="eastAsia" w:ascii="宋体" w:hAnsi="宋体"/>
          <w:bCs/>
          <w:sz w:val="28"/>
          <w:szCs w:val="28"/>
        </w:rPr>
      </w:pPr>
    </w:p>
    <w:p>
      <w:pPr>
        <w:spacing w:line="360" w:lineRule="auto"/>
        <w:rPr>
          <w:rFonts w:hint="eastAsia" w:ascii="宋体" w:hAnsi="宋体"/>
          <w:bCs/>
          <w:sz w:val="28"/>
          <w:szCs w:val="28"/>
        </w:rPr>
      </w:pPr>
    </w:p>
    <w:p>
      <w:pPr>
        <w:spacing w:line="360" w:lineRule="auto"/>
        <w:rPr>
          <w:rFonts w:hint="eastAsia" w:ascii="宋体" w:hAnsi="宋体"/>
          <w:bCs/>
          <w:sz w:val="28"/>
          <w:szCs w:val="28"/>
        </w:rPr>
      </w:pPr>
    </w:p>
    <w:p>
      <w:pPr>
        <w:spacing w:line="360" w:lineRule="auto"/>
        <w:rPr>
          <w:rFonts w:hint="eastAsia" w:ascii="宋体" w:hAnsi="宋体"/>
          <w:bCs/>
          <w:sz w:val="30"/>
          <w:szCs w:val="30"/>
        </w:rPr>
      </w:pPr>
      <w:r>
        <w:rPr>
          <w:rFonts w:hint="eastAsia" w:ascii="宋体" w:hAnsi="宋体"/>
          <w:bCs/>
          <w:sz w:val="30"/>
          <w:szCs w:val="30"/>
        </w:rPr>
        <w:t>4、</w:t>
      </w:r>
    </w:p>
    <w:p>
      <w:pPr>
        <w:spacing w:line="360" w:lineRule="auto"/>
        <w:jc w:val="center"/>
        <w:rPr>
          <w:rFonts w:hint="eastAsia" w:ascii="宋体" w:hAnsi="宋体"/>
          <w:sz w:val="36"/>
          <w:szCs w:val="36"/>
        </w:rPr>
      </w:pPr>
      <w:r>
        <w:rPr>
          <w:rFonts w:hint="eastAsia" w:ascii="宋体" w:hAnsi="宋体"/>
          <w:sz w:val="36"/>
          <w:szCs w:val="36"/>
        </w:rPr>
        <w:t>项目经理、技术负责人简历表</w:t>
      </w:r>
    </w:p>
    <w:p>
      <w:pPr>
        <w:rPr>
          <w:rFonts w:hint="eastAsia" w:ascii="宋体" w:hAnsi="宋体"/>
        </w:rPr>
      </w:pPr>
      <w:r>
        <w:rPr>
          <w:rFonts w:hint="eastAsia" w:ascii="宋体" w:hAnsi="宋体"/>
        </w:rPr>
        <w:t>投标单位：（盖章）_________________________投标方代表签字：_____________________</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317"/>
        <w:gridCol w:w="1241"/>
        <w:gridCol w:w="231"/>
        <w:gridCol w:w="433"/>
        <w:gridCol w:w="526"/>
        <w:gridCol w:w="277"/>
        <w:gridCol w:w="577"/>
        <w:gridCol w:w="535"/>
        <w:gridCol w:w="127"/>
        <w:gridCol w:w="327"/>
        <w:gridCol w:w="712"/>
        <w:gridCol w:w="289"/>
        <w:gridCol w:w="452"/>
        <w:gridCol w:w="605"/>
        <w:gridCol w:w="966"/>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27" w:hRule="atLeast"/>
        </w:trPr>
        <w:tc>
          <w:tcPr>
            <w:tcW w:w="125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姓名</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66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性别</w:t>
            </w:r>
          </w:p>
        </w:tc>
        <w:tc>
          <w:tcPr>
            <w:tcW w:w="5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8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年龄</w:t>
            </w: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454" w:type="dxa"/>
            <w:gridSpan w:val="2"/>
            <w:tcBorders>
              <w:top w:val="single" w:color="auto" w:sz="4" w:space="0"/>
              <w:left w:val="single" w:color="auto" w:sz="4" w:space="0"/>
              <w:bottom w:val="single" w:color="auto" w:sz="4" w:space="0"/>
              <w:right w:val="single" w:color="auto" w:sz="4" w:space="0"/>
            </w:tcBorders>
            <w:noWrap w:val="0"/>
            <w:vAlign w:val="center"/>
          </w:tcPr>
          <w:p>
            <w:pPr>
              <w:ind w:right="-110" w:rightChars="-46"/>
              <w:rPr>
                <w:rFonts w:hint="eastAsia" w:ascii="宋体" w:hAnsi="宋体"/>
              </w:rPr>
            </w:pPr>
            <w:r>
              <w:rPr>
                <w:rFonts w:hint="eastAsia" w:ascii="宋体" w:hAnsi="宋体"/>
              </w:rPr>
              <w:t>学历</w:t>
            </w:r>
          </w:p>
        </w:tc>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74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职称</w:t>
            </w:r>
          </w:p>
        </w:tc>
        <w:tc>
          <w:tcPr>
            <w:tcW w:w="276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3" w:hRule="atLeast"/>
        </w:trPr>
        <w:tc>
          <w:tcPr>
            <w:tcW w:w="125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职务</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19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参加工作</w:t>
            </w:r>
          </w:p>
          <w:p>
            <w:pPr>
              <w:jc w:val="center"/>
              <w:rPr>
                <w:rFonts w:hint="eastAsia" w:ascii="宋体" w:hAnsi="宋体"/>
              </w:rPr>
            </w:pPr>
            <w:r>
              <w:rPr>
                <w:rFonts w:hint="eastAsia" w:ascii="宋体" w:hAnsi="宋体"/>
              </w:rPr>
              <w:t>时间</w:t>
            </w:r>
          </w:p>
        </w:tc>
        <w:tc>
          <w:tcPr>
            <w:tcW w:w="854"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632"/>
              </w:tabs>
              <w:jc w:val="right"/>
              <w:rPr>
                <w:rFonts w:hint="eastAsia" w:ascii="宋体" w:hAnsi="宋体"/>
              </w:rPr>
            </w:pPr>
            <w:r>
              <w:rPr>
                <w:rFonts w:hint="eastAsia" w:ascii="宋体" w:hAnsi="宋体"/>
              </w:rPr>
              <w:t>年</w:t>
            </w:r>
          </w:p>
          <w:p>
            <w:pPr>
              <w:tabs>
                <w:tab w:val="left" w:pos="632"/>
              </w:tabs>
              <w:jc w:val="right"/>
              <w:rPr>
                <w:rFonts w:hint="eastAsia" w:ascii="宋体" w:hAnsi="宋体"/>
              </w:rPr>
            </w:pPr>
            <w:r>
              <w:rPr>
                <w:rFonts w:hint="eastAsia" w:ascii="宋体" w:hAnsi="宋体"/>
              </w:rPr>
              <w:t>月</w:t>
            </w:r>
          </w:p>
        </w:tc>
        <w:tc>
          <w:tcPr>
            <w:tcW w:w="170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从事类似</w:t>
            </w:r>
          </w:p>
          <w:p>
            <w:pPr>
              <w:jc w:val="center"/>
              <w:rPr>
                <w:rFonts w:hint="eastAsia" w:ascii="宋体" w:hAnsi="宋体"/>
              </w:rPr>
            </w:pPr>
            <w:r>
              <w:rPr>
                <w:rFonts w:hint="eastAsia" w:ascii="宋体" w:hAnsi="宋体"/>
              </w:rPr>
              <w:t>工作年限</w:t>
            </w:r>
          </w:p>
        </w:tc>
        <w:tc>
          <w:tcPr>
            <w:tcW w:w="350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27" w:hRule="atLeast"/>
        </w:trPr>
        <w:tc>
          <w:tcPr>
            <w:tcW w:w="9747" w:type="dxa"/>
            <w:gridSpan w:val="1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近三年负责完成的类似项目情况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38"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序号</w:t>
            </w:r>
          </w:p>
        </w:tc>
        <w:tc>
          <w:tcPr>
            <w:tcW w:w="17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业主单位</w:t>
            </w:r>
          </w:p>
        </w:tc>
        <w:tc>
          <w:tcPr>
            <w:tcW w:w="12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项目名称</w:t>
            </w:r>
          </w:p>
        </w:tc>
        <w:tc>
          <w:tcPr>
            <w:tcW w:w="123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项目内容</w:t>
            </w:r>
          </w:p>
        </w:tc>
        <w:tc>
          <w:tcPr>
            <w:tcW w:w="132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开竣工日期</w:t>
            </w:r>
          </w:p>
        </w:tc>
        <w:tc>
          <w:tcPr>
            <w:tcW w:w="1057" w:type="dxa"/>
            <w:gridSpan w:val="2"/>
            <w:tcBorders>
              <w:top w:val="single" w:color="auto" w:sz="4" w:space="0"/>
              <w:left w:val="single" w:color="auto" w:sz="4" w:space="0"/>
              <w:right w:val="single" w:color="auto" w:sz="4" w:space="0"/>
            </w:tcBorders>
            <w:noWrap w:val="0"/>
            <w:vAlign w:val="center"/>
          </w:tcPr>
          <w:p>
            <w:pPr>
              <w:jc w:val="center"/>
              <w:rPr>
                <w:rFonts w:hint="eastAsia" w:ascii="宋体" w:hAnsi="宋体"/>
              </w:rPr>
            </w:pPr>
            <w:r>
              <w:rPr>
                <w:rFonts w:hint="eastAsia" w:ascii="宋体" w:hAnsi="宋体"/>
              </w:rPr>
              <w:t>质量等级</w:t>
            </w:r>
          </w:p>
        </w:tc>
        <w:tc>
          <w:tcPr>
            <w:tcW w:w="966" w:type="dxa"/>
            <w:tcBorders>
              <w:top w:val="single" w:color="auto" w:sz="4" w:space="0"/>
              <w:left w:val="single" w:color="auto" w:sz="4" w:space="0"/>
              <w:right w:val="single" w:color="auto" w:sz="4" w:space="0"/>
            </w:tcBorders>
            <w:noWrap w:val="0"/>
            <w:vAlign w:val="center"/>
          </w:tcPr>
          <w:p>
            <w:pPr>
              <w:jc w:val="center"/>
              <w:rPr>
                <w:rFonts w:hint="eastAsia" w:ascii="宋体" w:hAnsi="宋体"/>
              </w:rPr>
            </w:pPr>
            <w:r>
              <w:rPr>
                <w:rFonts w:hint="eastAsia" w:ascii="宋体" w:hAnsi="宋体"/>
              </w:rPr>
              <w:t>联系人</w:t>
            </w:r>
          </w:p>
        </w:tc>
        <w:tc>
          <w:tcPr>
            <w:tcW w:w="1197" w:type="dxa"/>
            <w:tcBorders>
              <w:top w:val="single" w:color="auto" w:sz="4" w:space="0"/>
              <w:left w:val="single" w:color="auto" w:sz="4" w:space="0"/>
              <w:right w:val="single" w:color="auto" w:sz="4" w:space="0"/>
            </w:tcBorders>
            <w:noWrap w:val="0"/>
            <w:vAlign w:val="center"/>
          </w:tcPr>
          <w:p>
            <w:pPr>
              <w:jc w:val="center"/>
              <w:rPr>
                <w:rFonts w:hint="eastAsia" w:ascii="宋体" w:hAnsi="宋体"/>
              </w:rPr>
            </w:pPr>
            <w:r>
              <w:rPr>
                <w:rFonts w:hint="eastAsia" w:ascii="宋体" w:hAnsi="宋体"/>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74" w:hRule="exact"/>
        </w:trPr>
        <w:tc>
          <w:tcPr>
            <w:tcW w:w="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1</w:t>
            </w:r>
          </w:p>
        </w:tc>
        <w:tc>
          <w:tcPr>
            <w:tcW w:w="17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2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23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32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057" w:type="dxa"/>
            <w:gridSpan w:val="2"/>
            <w:tcBorders>
              <w:left w:val="single" w:color="auto" w:sz="4" w:space="0"/>
              <w:right w:val="single" w:color="auto" w:sz="4" w:space="0"/>
            </w:tcBorders>
            <w:noWrap w:val="0"/>
            <w:vAlign w:val="center"/>
          </w:tcPr>
          <w:p>
            <w:pPr>
              <w:jc w:val="center"/>
              <w:rPr>
                <w:rFonts w:hint="eastAsia" w:ascii="宋体" w:hAnsi="宋体"/>
              </w:rPr>
            </w:pPr>
          </w:p>
        </w:tc>
        <w:tc>
          <w:tcPr>
            <w:tcW w:w="966" w:type="dxa"/>
            <w:tcBorders>
              <w:left w:val="single" w:color="auto" w:sz="4" w:space="0"/>
              <w:right w:val="single" w:color="auto" w:sz="4" w:space="0"/>
            </w:tcBorders>
            <w:noWrap w:val="0"/>
            <w:vAlign w:val="center"/>
          </w:tcPr>
          <w:p>
            <w:pPr>
              <w:jc w:val="center"/>
              <w:rPr>
                <w:rFonts w:hint="eastAsia" w:ascii="宋体" w:hAnsi="宋体"/>
              </w:rPr>
            </w:pPr>
          </w:p>
        </w:tc>
        <w:tc>
          <w:tcPr>
            <w:tcW w:w="1197" w:type="dxa"/>
            <w:tcBorders>
              <w:left w:val="single" w:color="auto" w:sz="4" w:space="0"/>
              <w:right w:val="single" w:color="auto" w:sz="4"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74" w:hRule="exact"/>
        </w:trPr>
        <w:tc>
          <w:tcPr>
            <w:tcW w:w="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2</w:t>
            </w:r>
          </w:p>
        </w:tc>
        <w:tc>
          <w:tcPr>
            <w:tcW w:w="17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2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23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32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057" w:type="dxa"/>
            <w:gridSpan w:val="2"/>
            <w:tcBorders>
              <w:left w:val="single" w:color="auto" w:sz="4" w:space="0"/>
              <w:right w:val="single" w:color="auto" w:sz="4" w:space="0"/>
            </w:tcBorders>
            <w:noWrap w:val="0"/>
            <w:vAlign w:val="center"/>
          </w:tcPr>
          <w:p>
            <w:pPr>
              <w:jc w:val="center"/>
              <w:rPr>
                <w:rFonts w:hint="eastAsia" w:ascii="宋体" w:hAnsi="宋体"/>
              </w:rPr>
            </w:pPr>
          </w:p>
        </w:tc>
        <w:tc>
          <w:tcPr>
            <w:tcW w:w="966" w:type="dxa"/>
            <w:tcBorders>
              <w:left w:val="single" w:color="auto" w:sz="4" w:space="0"/>
              <w:right w:val="single" w:color="auto" w:sz="4" w:space="0"/>
            </w:tcBorders>
            <w:noWrap w:val="0"/>
            <w:vAlign w:val="center"/>
          </w:tcPr>
          <w:p>
            <w:pPr>
              <w:jc w:val="center"/>
              <w:rPr>
                <w:rFonts w:hint="eastAsia" w:ascii="宋体" w:hAnsi="宋体"/>
              </w:rPr>
            </w:pPr>
          </w:p>
        </w:tc>
        <w:tc>
          <w:tcPr>
            <w:tcW w:w="1197" w:type="dxa"/>
            <w:tcBorders>
              <w:left w:val="single" w:color="auto" w:sz="4" w:space="0"/>
              <w:right w:val="single" w:color="auto" w:sz="4"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74" w:hRule="exact"/>
        </w:trPr>
        <w:tc>
          <w:tcPr>
            <w:tcW w:w="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3</w:t>
            </w:r>
          </w:p>
        </w:tc>
        <w:tc>
          <w:tcPr>
            <w:tcW w:w="17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2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23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32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057" w:type="dxa"/>
            <w:gridSpan w:val="2"/>
            <w:tcBorders>
              <w:left w:val="single" w:color="auto" w:sz="4" w:space="0"/>
              <w:right w:val="single" w:color="auto" w:sz="4" w:space="0"/>
            </w:tcBorders>
            <w:noWrap w:val="0"/>
            <w:vAlign w:val="center"/>
          </w:tcPr>
          <w:p>
            <w:pPr>
              <w:jc w:val="center"/>
              <w:rPr>
                <w:rFonts w:hint="eastAsia" w:ascii="宋体" w:hAnsi="宋体"/>
              </w:rPr>
            </w:pPr>
          </w:p>
        </w:tc>
        <w:tc>
          <w:tcPr>
            <w:tcW w:w="966" w:type="dxa"/>
            <w:tcBorders>
              <w:left w:val="single" w:color="auto" w:sz="4" w:space="0"/>
              <w:right w:val="single" w:color="auto" w:sz="4" w:space="0"/>
            </w:tcBorders>
            <w:noWrap w:val="0"/>
            <w:vAlign w:val="center"/>
          </w:tcPr>
          <w:p>
            <w:pPr>
              <w:jc w:val="center"/>
              <w:rPr>
                <w:rFonts w:hint="eastAsia" w:ascii="宋体" w:hAnsi="宋体"/>
              </w:rPr>
            </w:pPr>
          </w:p>
        </w:tc>
        <w:tc>
          <w:tcPr>
            <w:tcW w:w="1197" w:type="dxa"/>
            <w:tcBorders>
              <w:left w:val="single" w:color="auto" w:sz="4" w:space="0"/>
              <w:right w:val="single" w:color="auto" w:sz="4"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74" w:hRule="exact"/>
        </w:trPr>
        <w:tc>
          <w:tcPr>
            <w:tcW w:w="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4</w:t>
            </w:r>
          </w:p>
        </w:tc>
        <w:tc>
          <w:tcPr>
            <w:tcW w:w="17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2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23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32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057" w:type="dxa"/>
            <w:gridSpan w:val="2"/>
            <w:tcBorders>
              <w:left w:val="single" w:color="auto" w:sz="4" w:space="0"/>
              <w:right w:val="single" w:color="auto" w:sz="4" w:space="0"/>
            </w:tcBorders>
            <w:noWrap w:val="0"/>
            <w:vAlign w:val="center"/>
          </w:tcPr>
          <w:p>
            <w:pPr>
              <w:jc w:val="center"/>
              <w:rPr>
                <w:rFonts w:hint="eastAsia" w:ascii="宋体" w:hAnsi="宋体"/>
              </w:rPr>
            </w:pPr>
          </w:p>
        </w:tc>
        <w:tc>
          <w:tcPr>
            <w:tcW w:w="966" w:type="dxa"/>
            <w:tcBorders>
              <w:left w:val="single" w:color="auto" w:sz="4" w:space="0"/>
              <w:right w:val="single" w:color="auto" w:sz="4" w:space="0"/>
            </w:tcBorders>
            <w:noWrap w:val="0"/>
            <w:vAlign w:val="center"/>
          </w:tcPr>
          <w:p>
            <w:pPr>
              <w:jc w:val="center"/>
              <w:rPr>
                <w:rFonts w:hint="eastAsia" w:ascii="宋体" w:hAnsi="宋体"/>
              </w:rPr>
            </w:pPr>
          </w:p>
        </w:tc>
        <w:tc>
          <w:tcPr>
            <w:tcW w:w="1197" w:type="dxa"/>
            <w:tcBorders>
              <w:left w:val="single" w:color="auto" w:sz="4" w:space="0"/>
              <w:right w:val="single" w:color="auto" w:sz="4"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74" w:hRule="exact"/>
        </w:trPr>
        <w:tc>
          <w:tcPr>
            <w:tcW w:w="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5</w:t>
            </w:r>
          </w:p>
        </w:tc>
        <w:tc>
          <w:tcPr>
            <w:tcW w:w="17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2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23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32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057" w:type="dxa"/>
            <w:gridSpan w:val="2"/>
            <w:tcBorders>
              <w:left w:val="single" w:color="auto" w:sz="4" w:space="0"/>
              <w:right w:val="single" w:color="auto" w:sz="4" w:space="0"/>
            </w:tcBorders>
            <w:noWrap w:val="0"/>
            <w:vAlign w:val="center"/>
          </w:tcPr>
          <w:p>
            <w:pPr>
              <w:jc w:val="center"/>
              <w:rPr>
                <w:rFonts w:hint="eastAsia" w:ascii="宋体" w:hAnsi="宋体"/>
              </w:rPr>
            </w:pPr>
          </w:p>
        </w:tc>
        <w:tc>
          <w:tcPr>
            <w:tcW w:w="966" w:type="dxa"/>
            <w:tcBorders>
              <w:left w:val="single" w:color="auto" w:sz="4" w:space="0"/>
              <w:right w:val="single" w:color="auto" w:sz="4" w:space="0"/>
            </w:tcBorders>
            <w:noWrap w:val="0"/>
            <w:vAlign w:val="center"/>
          </w:tcPr>
          <w:p>
            <w:pPr>
              <w:jc w:val="center"/>
              <w:rPr>
                <w:rFonts w:hint="eastAsia" w:ascii="宋体" w:hAnsi="宋体"/>
              </w:rPr>
            </w:pPr>
          </w:p>
        </w:tc>
        <w:tc>
          <w:tcPr>
            <w:tcW w:w="1197" w:type="dxa"/>
            <w:tcBorders>
              <w:left w:val="single" w:color="auto" w:sz="4" w:space="0"/>
              <w:right w:val="single" w:color="auto" w:sz="4"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74" w:hRule="exact"/>
        </w:trPr>
        <w:tc>
          <w:tcPr>
            <w:tcW w:w="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6</w:t>
            </w:r>
          </w:p>
        </w:tc>
        <w:tc>
          <w:tcPr>
            <w:tcW w:w="17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2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23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32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057" w:type="dxa"/>
            <w:gridSpan w:val="2"/>
            <w:tcBorders>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966" w:type="dxa"/>
            <w:tcBorders>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197" w:type="dxa"/>
            <w:tcBorders>
              <w:left w:val="single" w:color="auto" w:sz="4" w:space="0"/>
              <w:bottom w:val="single" w:color="auto" w:sz="4" w:space="0"/>
              <w:right w:val="single" w:color="auto" w:sz="4" w:space="0"/>
            </w:tcBorders>
            <w:noWrap w:val="0"/>
            <w:vAlign w:val="center"/>
          </w:tcPr>
          <w:p>
            <w:pPr>
              <w:jc w:val="center"/>
              <w:rPr>
                <w:rFonts w:hint="eastAsia" w:ascii="宋体" w:hAnsi="宋体"/>
              </w:rPr>
            </w:pPr>
          </w:p>
        </w:tc>
      </w:tr>
    </w:tbl>
    <w:p>
      <w:pPr>
        <w:pStyle w:val="26"/>
        <w:rPr>
          <w:rFonts w:hint="eastAsia" w:hAnsi="宋体"/>
          <w:szCs w:val="24"/>
        </w:rPr>
      </w:pPr>
      <w:r>
        <w:rPr>
          <w:rFonts w:hint="eastAsia" w:hAnsi="宋体"/>
          <w:szCs w:val="24"/>
        </w:rPr>
        <w:t>注：1、本表须置于投标响应文件中，必填，项目经理、技术负责人分两张填写。</w:t>
      </w:r>
    </w:p>
    <w:p>
      <w:pPr>
        <w:pStyle w:val="26"/>
        <w:ind w:firstLine="468" w:firstLineChars="195"/>
        <w:rPr>
          <w:rFonts w:hint="eastAsia" w:hAnsi="宋体"/>
          <w:szCs w:val="24"/>
        </w:rPr>
      </w:pPr>
      <w:r>
        <w:rPr>
          <w:rFonts w:hint="eastAsia" w:hAnsi="宋体"/>
          <w:szCs w:val="24"/>
        </w:rPr>
        <w:t>2、项目经理、技术负责人如有技术等级或职称证书，需将证书复印件（加盖投标响应单位公章）附于表后。</w:t>
      </w:r>
    </w:p>
    <w:p>
      <w:pPr>
        <w:pStyle w:val="26"/>
        <w:ind w:firstLine="480" w:firstLineChars="200"/>
        <w:rPr>
          <w:rFonts w:hint="eastAsia" w:hAnsi="宋体"/>
          <w:szCs w:val="24"/>
        </w:rPr>
      </w:pPr>
      <w:r>
        <w:rPr>
          <w:rFonts w:hint="eastAsia" w:hAnsi="宋体"/>
          <w:szCs w:val="24"/>
        </w:rPr>
        <w:t>3、本表可在不改变格式的情况下自行制作。</w:t>
      </w:r>
    </w:p>
    <w:p>
      <w:pPr>
        <w:spacing w:line="360" w:lineRule="auto"/>
        <w:jc w:val="center"/>
        <w:rPr>
          <w:rFonts w:hint="eastAsia" w:ascii="宋体" w:hAnsi="宋体"/>
          <w:sz w:val="36"/>
          <w:szCs w:val="36"/>
        </w:rPr>
      </w:pPr>
      <w:r>
        <w:rPr>
          <w:rFonts w:hint="eastAsia" w:ascii="宋体" w:hAnsi="宋体"/>
          <w:sz w:val="36"/>
          <w:szCs w:val="36"/>
        </w:rPr>
        <w:t>项目组成主要成员表</w:t>
      </w:r>
    </w:p>
    <w:p>
      <w:pPr>
        <w:rPr>
          <w:rFonts w:hint="eastAsia" w:ascii="宋体" w:hAnsi="宋体"/>
        </w:rPr>
      </w:pPr>
      <w:r>
        <w:rPr>
          <w:rFonts w:hint="eastAsia" w:ascii="宋体" w:hAnsi="宋体"/>
        </w:rPr>
        <w:t>投标单位：（盖章）投标方代表签字：_______</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32"/>
        <w:gridCol w:w="933"/>
        <w:gridCol w:w="1177"/>
        <w:gridCol w:w="1081"/>
        <w:gridCol w:w="1773"/>
        <w:gridCol w:w="1399"/>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3" w:hRule="exac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序号</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姓名</w:t>
            </w:r>
          </w:p>
        </w:tc>
        <w:tc>
          <w:tcPr>
            <w:tcW w:w="9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性别</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技术等级或职称</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岗位</w:t>
            </w:r>
          </w:p>
        </w:tc>
        <w:tc>
          <w:tcPr>
            <w:tcW w:w="17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从事该岗位时间</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工作经验</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tabs>
                <w:tab w:val="left" w:pos="510"/>
              </w:tabs>
              <w:jc w:val="center"/>
              <w:rPr>
                <w:rFonts w:hint="eastAsia"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3" w:hRule="exac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399" w:type="dxa"/>
            <w:tcBorders>
              <w:top w:val="single" w:color="auto" w:sz="4" w:space="0"/>
              <w:left w:val="single" w:color="auto" w:sz="4" w:space="0"/>
              <w:right w:val="single" w:color="auto" w:sz="4"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3" w:hRule="exac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399" w:type="dxa"/>
            <w:tcBorders>
              <w:left w:val="single" w:color="auto" w:sz="4" w:space="0"/>
              <w:right w:val="single" w:color="auto" w:sz="4"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3" w:hRule="exac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399" w:type="dxa"/>
            <w:tcBorders>
              <w:left w:val="single" w:color="auto" w:sz="4" w:space="0"/>
              <w:right w:val="single" w:color="auto" w:sz="4"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3" w:hRule="exac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399" w:type="dxa"/>
            <w:tcBorders>
              <w:left w:val="single" w:color="auto" w:sz="4" w:space="0"/>
              <w:right w:val="single" w:color="auto" w:sz="4"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3" w:hRule="exac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399" w:type="dxa"/>
            <w:tcBorders>
              <w:left w:val="single" w:color="auto" w:sz="4" w:space="0"/>
              <w:right w:val="single" w:color="auto" w:sz="4" w:space="0"/>
            </w:tcBorders>
            <w:noWrap w:val="0"/>
            <w:vAlign w:val="center"/>
          </w:tcPr>
          <w:p>
            <w:pPr>
              <w:jc w:val="center"/>
              <w:rPr>
                <w:rFonts w:hint="eastAsia" w:ascii="宋体" w:hAnsi="宋体"/>
              </w:rPr>
            </w:pPr>
          </w:p>
        </w:tc>
      </w:tr>
    </w:tbl>
    <w:p>
      <w:pPr>
        <w:pStyle w:val="26"/>
        <w:wordWrap w:val="0"/>
        <w:rPr>
          <w:rFonts w:hint="eastAsia" w:hAnsi="宋体"/>
          <w:szCs w:val="24"/>
        </w:rPr>
      </w:pPr>
      <w:r>
        <w:rPr>
          <w:rFonts w:hint="eastAsia" w:hAnsi="宋体"/>
          <w:szCs w:val="24"/>
        </w:rPr>
        <w:t>注：1、本表须置于投标响应文件中，必填。</w:t>
      </w:r>
    </w:p>
    <w:p>
      <w:pPr>
        <w:pStyle w:val="26"/>
        <w:wordWrap w:val="0"/>
        <w:ind w:firstLine="480" w:firstLineChars="200"/>
        <w:rPr>
          <w:rFonts w:hint="eastAsia" w:hAnsi="宋体"/>
          <w:szCs w:val="24"/>
        </w:rPr>
      </w:pPr>
      <w:r>
        <w:rPr>
          <w:rFonts w:hint="eastAsia" w:hAnsi="宋体"/>
          <w:szCs w:val="24"/>
        </w:rPr>
        <w:t>2、项目成员如有技术等级或职称证书，需将证书复印件（加盖投标单位公章）附于表后。</w:t>
      </w:r>
    </w:p>
    <w:p>
      <w:pPr>
        <w:pStyle w:val="26"/>
        <w:wordWrap w:val="0"/>
        <w:ind w:firstLine="480" w:firstLineChars="200"/>
        <w:rPr>
          <w:rFonts w:hint="eastAsia" w:hAnsi="宋体"/>
          <w:szCs w:val="24"/>
        </w:rPr>
      </w:pPr>
      <w:r>
        <w:rPr>
          <w:rFonts w:hint="eastAsia" w:hAnsi="宋体"/>
          <w:szCs w:val="24"/>
        </w:rPr>
        <w:t>3、本表可在不改变格式的情况下自行制作。</w:t>
      </w:r>
    </w:p>
    <w:p>
      <w:pPr>
        <w:pStyle w:val="26"/>
        <w:spacing w:line="460" w:lineRule="exact"/>
        <w:rPr>
          <w:rFonts w:hint="eastAsia" w:hAnsi="宋体"/>
          <w:bCs/>
          <w:sz w:val="30"/>
          <w:szCs w:val="30"/>
        </w:rPr>
      </w:pPr>
      <w:r>
        <w:rPr>
          <w:rFonts w:hint="eastAsia" w:hAnsi="宋体"/>
          <w:bCs/>
          <w:sz w:val="30"/>
          <w:szCs w:val="30"/>
        </w:rPr>
        <w:t>5、</w:t>
      </w:r>
    </w:p>
    <w:p>
      <w:pPr>
        <w:pStyle w:val="26"/>
        <w:spacing w:line="460" w:lineRule="exact"/>
        <w:ind w:left="274" w:leftChars="114"/>
        <w:jc w:val="center"/>
        <w:rPr>
          <w:rFonts w:hint="eastAsia" w:hAnsi="宋体"/>
          <w:bCs/>
          <w:sz w:val="36"/>
          <w:szCs w:val="36"/>
        </w:rPr>
      </w:pPr>
      <w:r>
        <w:rPr>
          <w:rFonts w:hint="eastAsia" w:hAnsi="宋体"/>
          <w:bCs/>
          <w:sz w:val="36"/>
          <w:szCs w:val="36"/>
        </w:rPr>
        <w:t>售后服务承诺书</w:t>
      </w:r>
    </w:p>
    <w:p>
      <w:pPr>
        <w:spacing w:line="360" w:lineRule="auto"/>
        <w:ind w:firstLine="360" w:firstLineChars="150"/>
        <w:rPr>
          <w:rFonts w:hint="eastAsia" w:ascii="宋体" w:hAnsi="宋体"/>
        </w:rPr>
      </w:pPr>
      <w:r>
        <w:rPr>
          <w:rFonts w:hint="eastAsia" w:ascii="宋体" w:hAnsi="宋体"/>
        </w:rPr>
        <w:t>根据贵方为</w:t>
      </w:r>
      <w:r>
        <w:rPr>
          <w:rFonts w:hint="eastAsia" w:ascii="宋体" w:hAnsi="宋体"/>
          <w:u w:val="single"/>
        </w:rPr>
        <w:t xml:space="preserve">      </w:t>
      </w:r>
      <w:r>
        <w:rPr>
          <w:rFonts w:hint="eastAsia" w:ascii="宋体" w:hAnsi="宋体"/>
        </w:rPr>
        <w:t xml:space="preserve">年 </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rPr>
        <w:t>YWCG2019061GK</w:t>
      </w:r>
      <w:r>
        <w:rPr>
          <w:rFonts w:hint="eastAsia" w:ascii="宋体" w:hAnsi="宋体"/>
        </w:rPr>
        <w:t>招标项目的投标邀请，我方对该项目做出如下售后服务承诺：</w:t>
      </w:r>
    </w:p>
    <w:p>
      <w:pPr>
        <w:spacing w:line="360" w:lineRule="auto"/>
        <w:ind w:firstLine="360" w:firstLineChars="150"/>
        <w:rPr>
          <w:rFonts w:hint="eastAsia" w:ascii="宋体" w:hAnsi="宋体"/>
        </w:rPr>
      </w:pPr>
      <w:r>
        <w:rPr>
          <w:rFonts w:hint="eastAsia" w:ascii="宋体" w:hAnsi="宋体"/>
        </w:rPr>
        <w:t>1、保修年限、范围、保修条件</w:t>
      </w:r>
    </w:p>
    <w:p>
      <w:pPr>
        <w:spacing w:line="360" w:lineRule="auto"/>
        <w:rPr>
          <w:rFonts w:hint="eastAsia" w:ascii="宋体" w:hAnsi="宋体"/>
        </w:rPr>
      </w:pPr>
    </w:p>
    <w:p>
      <w:pPr>
        <w:spacing w:line="360" w:lineRule="auto"/>
        <w:ind w:firstLine="360" w:firstLineChars="150"/>
        <w:rPr>
          <w:rFonts w:hint="eastAsia" w:ascii="宋体" w:hAnsi="宋体"/>
        </w:rPr>
      </w:pPr>
      <w:r>
        <w:rPr>
          <w:rFonts w:hint="eastAsia" w:ascii="宋体" w:hAnsi="宋体"/>
        </w:rPr>
        <w:t>2、解决问题、排除故障的速度</w:t>
      </w:r>
    </w:p>
    <w:p>
      <w:pPr>
        <w:spacing w:line="360" w:lineRule="auto"/>
        <w:rPr>
          <w:rFonts w:hint="eastAsia" w:ascii="宋体" w:hAnsi="宋体"/>
        </w:rPr>
      </w:pPr>
    </w:p>
    <w:p>
      <w:pPr>
        <w:spacing w:line="360" w:lineRule="auto"/>
        <w:ind w:firstLine="360" w:firstLineChars="150"/>
        <w:rPr>
          <w:rFonts w:hint="eastAsia" w:ascii="宋体" w:hAnsi="宋体"/>
        </w:rPr>
      </w:pPr>
      <w:r>
        <w:rPr>
          <w:rFonts w:hint="eastAsia" w:ascii="宋体" w:hAnsi="宋体"/>
        </w:rPr>
        <w:t>3、设备(软件)使用的培训、指导</w:t>
      </w:r>
    </w:p>
    <w:p>
      <w:pPr>
        <w:spacing w:line="360" w:lineRule="auto"/>
        <w:rPr>
          <w:rFonts w:hint="eastAsia" w:ascii="宋体" w:hAnsi="宋体"/>
        </w:rPr>
      </w:pPr>
    </w:p>
    <w:p>
      <w:pPr>
        <w:spacing w:line="360" w:lineRule="auto"/>
        <w:ind w:firstLine="360" w:firstLineChars="150"/>
        <w:rPr>
          <w:rFonts w:hint="eastAsia" w:ascii="宋体" w:hAnsi="宋体"/>
        </w:rPr>
      </w:pPr>
      <w:r>
        <w:rPr>
          <w:rFonts w:hint="eastAsia" w:ascii="宋体" w:hAnsi="宋体"/>
        </w:rPr>
        <w:t>4、售后服务方面的其他承诺（安装、定期巡检等）</w:t>
      </w:r>
    </w:p>
    <w:p>
      <w:pPr>
        <w:spacing w:line="360" w:lineRule="auto"/>
        <w:rPr>
          <w:rFonts w:hint="eastAsia" w:ascii="宋体" w:hAnsi="宋体"/>
        </w:rPr>
      </w:pPr>
    </w:p>
    <w:p>
      <w:pPr>
        <w:spacing w:line="360" w:lineRule="auto"/>
        <w:ind w:firstLine="360" w:firstLineChars="150"/>
        <w:rPr>
          <w:rFonts w:hint="eastAsia" w:ascii="宋体" w:hAnsi="宋体"/>
        </w:rPr>
      </w:pPr>
      <w:r>
        <w:rPr>
          <w:rFonts w:hint="eastAsia" w:ascii="宋体" w:hAnsi="宋体"/>
        </w:rPr>
        <w:t>5、售后服务联系方式（联系人、联系电话、维修点、响应时间等）</w:t>
      </w:r>
    </w:p>
    <w:p>
      <w:pPr>
        <w:spacing w:line="360" w:lineRule="auto"/>
        <w:rPr>
          <w:rFonts w:hint="eastAsia" w:ascii="宋体" w:hAnsi="宋体"/>
        </w:rPr>
      </w:pPr>
    </w:p>
    <w:p>
      <w:pPr>
        <w:spacing w:line="360" w:lineRule="auto"/>
        <w:ind w:firstLine="360" w:firstLineChars="150"/>
        <w:rPr>
          <w:rFonts w:hint="eastAsia" w:ascii="宋体" w:hAnsi="宋体"/>
        </w:rPr>
      </w:pPr>
      <w:r>
        <w:rPr>
          <w:rFonts w:hint="eastAsia" w:ascii="宋体" w:hAnsi="宋体"/>
        </w:rPr>
        <w:t>6、其他优惠条件</w:t>
      </w:r>
    </w:p>
    <w:p>
      <w:pPr>
        <w:spacing w:line="360" w:lineRule="auto"/>
        <w:rPr>
          <w:rFonts w:hint="eastAsia" w:ascii="宋体" w:hAnsi="宋体"/>
        </w:rPr>
      </w:pPr>
      <w:r>
        <w:rPr>
          <w:rFonts w:hint="eastAsia" w:ascii="宋体" w:hAnsi="宋体"/>
        </w:rPr>
        <w:t xml:space="preserve">   </w:t>
      </w:r>
    </w:p>
    <w:p>
      <w:pPr>
        <w:spacing w:line="360" w:lineRule="auto"/>
        <w:ind w:firstLine="360" w:firstLineChars="150"/>
        <w:rPr>
          <w:rFonts w:hint="eastAsia" w:ascii="宋体" w:hAnsi="宋体"/>
        </w:rPr>
      </w:pPr>
      <w:r>
        <w:rPr>
          <w:rFonts w:hint="eastAsia" w:ascii="宋体" w:hAnsi="宋体"/>
        </w:rPr>
        <w:t>7、承诺中标公告截止日后15个工作日内在浙江省范围内建立服务和技术支持机构（本条内容适用于非浙江省范围内注册投标人且未在浙江省范围内建立服务和技术支持机构投标人）</w:t>
      </w: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r>
        <w:rPr>
          <w:rFonts w:hint="eastAsia" w:ascii="宋体" w:hAnsi="宋体"/>
        </w:rPr>
        <w:t xml:space="preserve">                              </w:t>
      </w:r>
    </w:p>
    <w:p>
      <w:pPr>
        <w:spacing w:line="360" w:lineRule="auto"/>
        <w:rPr>
          <w:rFonts w:hint="eastAsia" w:ascii="宋体" w:hAnsi="宋体"/>
          <w:u w:val="single"/>
        </w:rPr>
      </w:pPr>
      <w:r>
        <w:rPr>
          <w:rFonts w:hint="eastAsia" w:ascii="宋体" w:hAnsi="宋体"/>
        </w:rPr>
        <w:t xml:space="preserve"> 企业名称（盖章）：</w:t>
      </w:r>
      <w:r>
        <w:rPr>
          <w:rFonts w:hint="eastAsia" w:ascii="宋体" w:hAnsi="宋体"/>
          <w:u w:val="single"/>
        </w:rPr>
        <w:t xml:space="preserve">                           </w:t>
      </w:r>
    </w:p>
    <w:p>
      <w:pPr>
        <w:spacing w:line="360" w:lineRule="auto"/>
        <w:jc w:val="center"/>
        <w:rPr>
          <w:rFonts w:hint="eastAsia" w:ascii="宋体" w:hAnsi="宋体"/>
        </w:rPr>
      </w:pPr>
      <w:r>
        <w:rPr>
          <w:rFonts w:hint="eastAsia" w:ascii="宋体" w:hAnsi="宋体"/>
        </w:rPr>
        <w:t xml:space="preserve">     签字代表  ：</w:t>
      </w:r>
      <w:r>
        <w:rPr>
          <w:rFonts w:hint="eastAsia" w:ascii="宋体" w:hAnsi="宋体"/>
          <w:u w:val="single"/>
        </w:rPr>
        <w:t xml:space="preserve">                            </w:t>
      </w:r>
      <w:r>
        <w:rPr>
          <w:rFonts w:hint="eastAsia" w:ascii="宋体" w:hAnsi="宋体"/>
        </w:rPr>
        <w:t xml:space="preserve">           </w:t>
      </w:r>
    </w:p>
    <w:p>
      <w:pPr>
        <w:spacing w:line="360" w:lineRule="auto"/>
        <w:jc w:val="right"/>
        <w:rPr>
          <w:rFonts w:hint="eastAsia" w:ascii="宋体" w:hAnsi="宋体"/>
        </w:rPr>
      </w:pPr>
      <w:r>
        <w:rPr>
          <w:rFonts w:hint="eastAsia" w:ascii="宋体" w:hAnsi="宋体"/>
        </w:rPr>
        <w:t>年      月      日</w:t>
      </w:r>
    </w:p>
    <w:p>
      <w:pPr>
        <w:spacing w:line="360" w:lineRule="auto"/>
        <w:jc w:val="right"/>
        <w:rPr>
          <w:rFonts w:hint="eastAsia" w:ascii="宋体" w:hAnsi="宋体"/>
        </w:rPr>
      </w:pPr>
    </w:p>
    <w:p>
      <w:pPr>
        <w:rPr>
          <w:rFonts w:hint="eastAsia" w:ascii="宋体" w:hAnsi="宋体"/>
          <w:bCs/>
          <w:szCs w:val="21"/>
        </w:rPr>
      </w:pPr>
    </w:p>
    <w:p>
      <w:pPr>
        <w:rPr>
          <w:rFonts w:hint="eastAsia" w:ascii="宋体" w:hAnsi="宋体"/>
          <w:bCs/>
          <w:sz w:val="30"/>
          <w:szCs w:val="30"/>
        </w:rPr>
      </w:pPr>
    </w:p>
    <w:p>
      <w:pPr>
        <w:rPr>
          <w:rFonts w:hint="eastAsia" w:ascii="宋体" w:hAnsi="宋体"/>
          <w:bCs/>
          <w:sz w:val="30"/>
          <w:szCs w:val="30"/>
        </w:rPr>
      </w:pPr>
    </w:p>
    <w:p>
      <w:pPr>
        <w:pStyle w:val="26"/>
        <w:spacing w:line="360" w:lineRule="auto"/>
        <w:ind w:right="480"/>
        <w:rPr>
          <w:rFonts w:hint="eastAsia" w:hAnsi="宋体"/>
          <w:szCs w:val="24"/>
        </w:rPr>
      </w:pPr>
    </w:p>
    <w:p>
      <w:pPr>
        <w:spacing w:line="360" w:lineRule="auto"/>
        <w:rPr>
          <w:rFonts w:hint="eastAsia" w:ascii="宋体" w:hAnsi="宋体"/>
          <w:b/>
          <w:bCs/>
          <w:sz w:val="28"/>
          <w:szCs w:val="28"/>
        </w:rPr>
      </w:pPr>
      <w:r>
        <w:rPr>
          <w:rFonts w:hint="eastAsia" w:ascii="宋体" w:hAnsi="宋体"/>
          <w:b/>
          <w:bCs/>
          <w:sz w:val="28"/>
          <w:szCs w:val="28"/>
        </w:rPr>
        <w:t>6、</w:t>
      </w:r>
    </w:p>
    <w:p>
      <w:pPr>
        <w:pStyle w:val="26"/>
        <w:spacing w:line="460" w:lineRule="exact"/>
        <w:ind w:left="274" w:leftChars="114"/>
        <w:jc w:val="center"/>
        <w:rPr>
          <w:rFonts w:hint="eastAsia" w:hAnsi="宋体"/>
          <w:b/>
          <w:bCs/>
          <w:sz w:val="36"/>
          <w:szCs w:val="36"/>
        </w:rPr>
      </w:pPr>
      <w:r>
        <w:rPr>
          <w:rFonts w:hint="eastAsia" w:hAnsi="宋体"/>
          <w:b/>
          <w:bCs/>
          <w:sz w:val="36"/>
          <w:szCs w:val="36"/>
        </w:rPr>
        <w:t>服务计划书</w:t>
      </w:r>
    </w:p>
    <w:p>
      <w:pPr>
        <w:pStyle w:val="26"/>
        <w:spacing w:line="460" w:lineRule="exact"/>
        <w:ind w:left="274" w:leftChars="114"/>
        <w:jc w:val="center"/>
        <w:rPr>
          <w:rFonts w:hint="eastAsia" w:hAnsi="宋体"/>
          <w:b/>
          <w:bCs/>
          <w:sz w:val="36"/>
          <w:szCs w:val="36"/>
        </w:rPr>
      </w:pPr>
    </w:p>
    <w:p>
      <w:pPr>
        <w:pStyle w:val="26"/>
        <w:spacing w:line="460" w:lineRule="exact"/>
        <w:ind w:left="274" w:leftChars="114"/>
        <w:jc w:val="center"/>
        <w:rPr>
          <w:rFonts w:hint="eastAsia" w:hAnsi="宋体"/>
          <w:b/>
          <w:bCs/>
          <w:sz w:val="36"/>
          <w:szCs w:val="36"/>
        </w:rPr>
      </w:pPr>
    </w:p>
    <w:p>
      <w:pPr>
        <w:spacing w:line="360" w:lineRule="auto"/>
        <w:rPr>
          <w:rFonts w:hint="eastAsia" w:ascii="宋体" w:hAnsi="宋体"/>
          <w:bCs/>
        </w:rPr>
      </w:pPr>
      <w:r>
        <w:rPr>
          <w:rFonts w:hint="eastAsia" w:ascii="宋体" w:hAnsi="宋体"/>
          <w:b/>
        </w:rPr>
        <w:t xml:space="preserve">    服务计划书承诺内容对照招标文件评分标准中服务计划书内容进行填写（有则填写，无的内容则无需填写），格式自拟。</w:t>
      </w: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r>
        <w:rPr>
          <w:rFonts w:hint="eastAsia" w:ascii="宋体" w:hAnsi="宋体"/>
        </w:rPr>
        <w:t>投标人名称（盖公章）:_____________________</w:t>
      </w:r>
    </w:p>
    <w:p>
      <w:pPr>
        <w:ind w:right="480"/>
        <w:jc w:val="center"/>
        <w:rPr>
          <w:rFonts w:hint="eastAsia" w:ascii="宋体" w:hAnsi="宋体"/>
        </w:rPr>
      </w:pPr>
      <w:r>
        <w:rPr>
          <w:rFonts w:hint="eastAsia" w:ascii="宋体" w:hAnsi="宋体"/>
        </w:rPr>
        <w:t xml:space="preserve">              法定代表人（或负责人）或其授权的委托代理人签字：</w:t>
      </w:r>
      <w:r>
        <w:rPr>
          <w:rFonts w:hint="eastAsia" w:ascii="宋体" w:hAnsi="宋体"/>
          <w:u w:val="single"/>
        </w:rPr>
        <w:t xml:space="preserve">                </w:t>
      </w:r>
    </w:p>
    <w:p>
      <w:pPr>
        <w:jc w:val="right"/>
        <w:rPr>
          <w:rFonts w:hint="eastAsia" w:ascii="宋体" w:hAnsi="宋体"/>
        </w:rPr>
      </w:pPr>
      <w:r>
        <w:rPr>
          <w:rFonts w:hint="eastAsia" w:ascii="宋体" w:hAnsi="宋体"/>
        </w:rPr>
        <w:t>年        月        日</w:t>
      </w:r>
    </w:p>
    <w:p>
      <w:pPr>
        <w:spacing w:line="360" w:lineRule="auto"/>
        <w:jc w:val="center"/>
        <w:rPr>
          <w:rFonts w:hint="eastAsia" w:ascii="宋体" w:hAnsi="宋体"/>
          <w:bCs/>
          <w:sz w:val="30"/>
          <w:szCs w:val="30"/>
        </w:rPr>
      </w:pPr>
    </w:p>
    <w:p>
      <w:pPr>
        <w:spacing w:line="360" w:lineRule="auto"/>
        <w:rPr>
          <w:rFonts w:hint="eastAsia" w:ascii="宋体" w:hAnsi="宋体"/>
          <w:bCs/>
          <w:sz w:val="30"/>
          <w:szCs w:val="30"/>
        </w:rPr>
      </w:pPr>
    </w:p>
    <w:p>
      <w:pPr>
        <w:spacing w:line="360" w:lineRule="auto"/>
        <w:rPr>
          <w:rFonts w:hint="eastAsia" w:ascii="宋体" w:hAnsi="宋体"/>
          <w:bCs/>
          <w:sz w:val="30"/>
          <w:szCs w:val="30"/>
        </w:rPr>
      </w:pPr>
    </w:p>
    <w:p>
      <w:pPr>
        <w:spacing w:line="360" w:lineRule="auto"/>
        <w:rPr>
          <w:rFonts w:hint="eastAsia" w:ascii="宋体" w:hAnsi="宋体"/>
          <w:bCs/>
          <w:sz w:val="30"/>
          <w:szCs w:val="30"/>
        </w:rPr>
      </w:pPr>
    </w:p>
    <w:p>
      <w:pPr>
        <w:spacing w:line="360" w:lineRule="auto"/>
        <w:rPr>
          <w:rFonts w:hint="eastAsia" w:ascii="宋体" w:hAnsi="宋体"/>
          <w:bCs/>
          <w:sz w:val="36"/>
          <w:szCs w:val="36"/>
        </w:rPr>
      </w:pPr>
      <w:r>
        <w:rPr>
          <w:rFonts w:hint="eastAsia" w:ascii="宋体" w:hAnsi="宋体"/>
          <w:bCs/>
          <w:sz w:val="30"/>
          <w:szCs w:val="30"/>
        </w:rPr>
        <w:t>7、</w:t>
      </w:r>
    </w:p>
    <w:p>
      <w:pPr>
        <w:jc w:val="center"/>
        <w:rPr>
          <w:rFonts w:hint="eastAsia" w:ascii="宋体" w:hAnsi="宋体"/>
          <w:bCs/>
          <w:sz w:val="36"/>
          <w:szCs w:val="36"/>
        </w:rPr>
      </w:pPr>
      <w:r>
        <w:rPr>
          <w:rFonts w:hint="eastAsia" w:ascii="宋体" w:hAnsi="宋体"/>
          <w:bCs/>
          <w:sz w:val="36"/>
          <w:szCs w:val="36"/>
        </w:rPr>
        <w:t>投标货物（服务）一览表</w:t>
      </w:r>
    </w:p>
    <w:p>
      <w:pPr>
        <w:rPr>
          <w:rFonts w:hint="eastAsia" w:ascii="宋体" w:hAnsi="宋体"/>
        </w:rPr>
      </w:pPr>
      <w:r>
        <w:rPr>
          <w:rFonts w:hint="eastAsia" w:ascii="宋体" w:hAnsi="宋体"/>
        </w:rPr>
        <w:t>招标编号：YWCG2019061GK</w:t>
      </w:r>
    </w:p>
    <w:tbl>
      <w:tblPr>
        <w:tblStyle w:val="52"/>
        <w:tblW w:w="10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03"/>
        <w:gridCol w:w="2268"/>
        <w:gridCol w:w="851"/>
        <w:gridCol w:w="797"/>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 w:hRule="atLeast"/>
          <w:jc w:val="center"/>
        </w:trPr>
        <w:tc>
          <w:tcPr>
            <w:tcW w:w="817" w:type="dxa"/>
            <w:noWrap w:val="0"/>
            <w:vAlign w:val="center"/>
          </w:tcPr>
          <w:p>
            <w:pPr>
              <w:spacing w:line="400" w:lineRule="exact"/>
              <w:jc w:val="center"/>
              <w:rPr>
                <w:rFonts w:hint="eastAsia" w:ascii="宋体" w:hAnsi="宋体"/>
                <w:b/>
              </w:rPr>
            </w:pPr>
            <w:r>
              <w:rPr>
                <w:rFonts w:hint="eastAsia" w:ascii="宋体" w:hAnsi="宋体"/>
                <w:b/>
              </w:rPr>
              <w:t>序号</w:t>
            </w:r>
          </w:p>
        </w:tc>
        <w:tc>
          <w:tcPr>
            <w:tcW w:w="3003" w:type="dxa"/>
            <w:noWrap w:val="0"/>
            <w:vAlign w:val="center"/>
          </w:tcPr>
          <w:p>
            <w:pPr>
              <w:spacing w:line="400" w:lineRule="exact"/>
              <w:jc w:val="center"/>
              <w:rPr>
                <w:rFonts w:hint="eastAsia" w:ascii="宋体" w:hAnsi="宋体"/>
                <w:b/>
              </w:rPr>
            </w:pPr>
            <w:r>
              <w:rPr>
                <w:rFonts w:hint="eastAsia" w:ascii="宋体" w:hAnsi="宋体"/>
                <w:b/>
              </w:rPr>
              <w:t>货物（服务）</w:t>
            </w:r>
          </w:p>
        </w:tc>
        <w:tc>
          <w:tcPr>
            <w:tcW w:w="2268" w:type="dxa"/>
            <w:noWrap w:val="0"/>
            <w:vAlign w:val="center"/>
          </w:tcPr>
          <w:p>
            <w:pPr>
              <w:spacing w:line="400" w:lineRule="exact"/>
              <w:jc w:val="center"/>
              <w:rPr>
                <w:rFonts w:hint="eastAsia" w:ascii="宋体" w:hAnsi="宋体"/>
                <w:b/>
              </w:rPr>
            </w:pPr>
            <w:r>
              <w:rPr>
                <w:rFonts w:hint="eastAsia" w:ascii="宋体" w:hAnsi="宋体"/>
                <w:b/>
              </w:rPr>
              <w:t>品牌（服务方）</w:t>
            </w:r>
          </w:p>
        </w:tc>
        <w:tc>
          <w:tcPr>
            <w:tcW w:w="851" w:type="dxa"/>
            <w:noWrap w:val="0"/>
            <w:vAlign w:val="center"/>
          </w:tcPr>
          <w:p>
            <w:pPr>
              <w:spacing w:line="400" w:lineRule="exact"/>
              <w:jc w:val="center"/>
              <w:rPr>
                <w:rFonts w:hint="eastAsia" w:ascii="宋体" w:hAnsi="宋体"/>
                <w:b/>
              </w:rPr>
            </w:pPr>
            <w:r>
              <w:rPr>
                <w:rFonts w:hint="eastAsia" w:ascii="宋体" w:hAnsi="宋体"/>
                <w:b/>
              </w:rPr>
              <w:t>数量</w:t>
            </w:r>
          </w:p>
        </w:tc>
        <w:tc>
          <w:tcPr>
            <w:tcW w:w="797" w:type="dxa"/>
            <w:noWrap w:val="0"/>
            <w:vAlign w:val="center"/>
          </w:tcPr>
          <w:p>
            <w:pPr>
              <w:spacing w:line="400" w:lineRule="exact"/>
              <w:jc w:val="center"/>
              <w:rPr>
                <w:rFonts w:hint="eastAsia" w:ascii="宋体" w:hAnsi="宋体"/>
                <w:b/>
              </w:rPr>
            </w:pPr>
            <w:r>
              <w:rPr>
                <w:rFonts w:hint="eastAsia" w:ascii="宋体" w:hAnsi="宋体"/>
                <w:b/>
              </w:rPr>
              <w:t>单位</w:t>
            </w:r>
          </w:p>
        </w:tc>
        <w:tc>
          <w:tcPr>
            <w:tcW w:w="2454" w:type="dxa"/>
            <w:noWrap w:val="0"/>
            <w:vAlign w:val="center"/>
          </w:tcPr>
          <w:p>
            <w:pPr>
              <w:spacing w:line="400" w:lineRule="exact"/>
              <w:rPr>
                <w:rFonts w:hint="eastAsia" w:ascii="宋体" w:hAnsi="宋体"/>
                <w:b/>
              </w:rPr>
            </w:pPr>
            <w:r>
              <w:rPr>
                <w:rFonts w:hint="eastAsia" w:ascii="宋体" w:hAnsi="宋体"/>
                <w:b/>
              </w:rPr>
              <w:t>基本规格及技术参数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jc w:val="center"/>
        </w:trPr>
        <w:tc>
          <w:tcPr>
            <w:tcW w:w="817" w:type="dxa"/>
            <w:vMerge w:val="restart"/>
            <w:noWrap w:val="0"/>
            <w:vAlign w:val="center"/>
          </w:tcPr>
          <w:p>
            <w:pPr>
              <w:jc w:val="center"/>
              <w:rPr>
                <w:rFonts w:ascii="宋体" w:hAnsi="宋体" w:cs="宋体"/>
              </w:rPr>
            </w:pPr>
            <w:r>
              <w:rPr>
                <w:rFonts w:hint="eastAsia" w:ascii="宋体" w:hAnsi="宋体" w:cs="宋体"/>
              </w:rPr>
              <w:t>1</w:t>
            </w:r>
          </w:p>
        </w:tc>
        <w:tc>
          <w:tcPr>
            <w:tcW w:w="3003" w:type="dxa"/>
            <w:vMerge w:val="restart"/>
            <w:noWrap w:val="0"/>
            <w:vAlign w:val="center"/>
          </w:tcPr>
          <w:p>
            <w:pPr>
              <w:rPr>
                <w:rFonts w:ascii="宋体" w:hAnsi="宋体" w:cs="宋体"/>
              </w:rPr>
            </w:pPr>
            <w:r>
              <w:rPr>
                <w:rFonts w:ascii="宋体" w:hAnsi="宋体"/>
              </w:rPr>
              <w:t>移动**通租赁、系统专用流量及通信服务</w:t>
            </w:r>
            <w:r>
              <w:rPr>
                <w:rFonts w:hint="eastAsia" w:ascii="宋体" w:hAnsi="宋体"/>
              </w:rPr>
              <w:t>终端1</w:t>
            </w:r>
          </w:p>
        </w:tc>
        <w:tc>
          <w:tcPr>
            <w:tcW w:w="2268" w:type="dxa"/>
            <w:noWrap w:val="0"/>
            <w:vAlign w:val="center"/>
          </w:tcPr>
          <w:p>
            <w:pPr>
              <w:spacing w:line="400" w:lineRule="exact"/>
              <w:rPr>
                <w:rFonts w:hint="eastAsia" w:ascii="宋体" w:hAnsi="宋体"/>
              </w:rPr>
            </w:pPr>
            <w:r>
              <w:rPr>
                <w:rFonts w:hint="eastAsia" w:ascii="宋体" w:hAnsi="宋体"/>
              </w:rPr>
              <w:t>移动**通：</w:t>
            </w:r>
          </w:p>
        </w:tc>
        <w:tc>
          <w:tcPr>
            <w:tcW w:w="851" w:type="dxa"/>
            <w:vMerge w:val="restart"/>
            <w:noWrap w:val="0"/>
            <w:vAlign w:val="center"/>
          </w:tcPr>
          <w:p>
            <w:pPr>
              <w:jc w:val="center"/>
              <w:rPr>
                <w:rFonts w:ascii="宋体" w:hAnsi="宋体" w:cs="宋体"/>
              </w:rPr>
            </w:pPr>
            <w:r>
              <w:rPr>
                <w:rFonts w:hint="eastAsia" w:ascii="宋体" w:hAnsi="宋体" w:cs="宋体"/>
              </w:rPr>
              <w:t>533</w:t>
            </w:r>
          </w:p>
        </w:tc>
        <w:tc>
          <w:tcPr>
            <w:tcW w:w="797" w:type="dxa"/>
            <w:vMerge w:val="restart"/>
            <w:noWrap w:val="0"/>
            <w:vAlign w:val="center"/>
          </w:tcPr>
          <w:p>
            <w:pPr>
              <w:jc w:val="center"/>
              <w:rPr>
                <w:rFonts w:ascii="宋体" w:hAnsi="宋体" w:cs="仿宋_GB2312"/>
              </w:rPr>
            </w:pPr>
            <w:r>
              <w:rPr>
                <w:rFonts w:hint="eastAsia" w:ascii="宋体" w:hAnsi="宋体" w:cs="仿宋_GB2312"/>
              </w:rPr>
              <w:t>个</w:t>
            </w:r>
          </w:p>
        </w:tc>
        <w:tc>
          <w:tcPr>
            <w:tcW w:w="2454" w:type="dxa"/>
            <w:noWrap w:val="0"/>
            <w:vAlign w:val="center"/>
          </w:tcPr>
          <w:p>
            <w:pPr>
              <w:spacing w:line="400" w:lineRule="exact"/>
              <w:rPr>
                <w:rFonts w:hint="eastAsia" w:ascii="宋体" w:hAnsi="宋体"/>
              </w:rPr>
            </w:pPr>
            <w:r>
              <w:rPr>
                <w:rFonts w:hint="eastAsia" w:ascii="宋体" w:hAnsi="宋体"/>
              </w:rPr>
              <w:t>移动**通：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17" w:type="dxa"/>
            <w:vMerge w:val="continue"/>
            <w:noWrap w:val="0"/>
            <w:vAlign w:val="center"/>
          </w:tcPr>
          <w:p>
            <w:pPr>
              <w:jc w:val="center"/>
              <w:rPr>
                <w:rFonts w:hint="eastAsia" w:ascii="宋体" w:hAnsi="宋体" w:cs="宋体"/>
              </w:rPr>
            </w:pPr>
          </w:p>
        </w:tc>
        <w:tc>
          <w:tcPr>
            <w:tcW w:w="3003" w:type="dxa"/>
            <w:vMerge w:val="continue"/>
            <w:noWrap w:val="0"/>
            <w:vAlign w:val="center"/>
          </w:tcPr>
          <w:p>
            <w:pPr>
              <w:rPr>
                <w:rFonts w:ascii="宋体" w:hAnsi="宋体"/>
              </w:rPr>
            </w:pPr>
          </w:p>
        </w:tc>
        <w:tc>
          <w:tcPr>
            <w:tcW w:w="2268" w:type="dxa"/>
            <w:noWrap w:val="0"/>
            <w:vAlign w:val="center"/>
          </w:tcPr>
          <w:p>
            <w:pPr>
              <w:spacing w:line="400" w:lineRule="exact"/>
              <w:rPr>
                <w:rFonts w:hint="eastAsia" w:ascii="宋体" w:hAnsi="宋体"/>
              </w:rPr>
            </w:pPr>
            <w:r>
              <w:rPr>
                <w:rFonts w:hint="eastAsia" w:ascii="宋体" w:hAnsi="宋体"/>
              </w:rPr>
              <w:t>服务方：</w:t>
            </w:r>
          </w:p>
        </w:tc>
        <w:tc>
          <w:tcPr>
            <w:tcW w:w="851" w:type="dxa"/>
            <w:vMerge w:val="continue"/>
            <w:noWrap w:val="0"/>
            <w:vAlign w:val="center"/>
          </w:tcPr>
          <w:p>
            <w:pPr>
              <w:jc w:val="center"/>
              <w:rPr>
                <w:rFonts w:hint="eastAsia" w:ascii="宋体" w:hAnsi="宋体" w:cs="宋体"/>
              </w:rPr>
            </w:pPr>
          </w:p>
        </w:tc>
        <w:tc>
          <w:tcPr>
            <w:tcW w:w="797" w:type="dxa"/>
            <w:vMerge w:val="continue"/>
            <w:noWrap w:val="0"/>
            <w:vAlign w:val="center"/>
          </w:tcPr>
          <w:p>
            <w:pPr>
              <w:jc w:val="center"/>
              <w:rPr>
                <w:rFonts w:hint="eastAsia" w:ascii="宋体" w:hAnsi="宋体" w:cs="仿宋_GB2312"/>
              </w:rPr>
            </w:pPr>
          </w:p>
        </w:tc>
        <w:tc>
          <w:tcPr>
            <w:tcW w:w="2454" w:type="dxa"/>
            <w:noWrap w:val="0"/>
            <w:vAlign w:val="center"/>
          </w:tcPr>
          <w:p>
            <w:pPr>
              <w:spacing w:line="400" w:lineRule="exact"/>
              <w:rPr>
                <w:rFonts w:hint="eastAsia" w:ascii="宋体" w:hAnsi="宋体"/>
              </w:rPr>
            </w:pPr>
            <w:r>
              <w:rPr>
                <w:rFonts w:hint="eastAsia" w:ascii="宋体" w:hAnsi="宋体"/>
              </w:rPr>
              <w:t>服务方：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817" w:type="dxa"/>
            <w:vMerge w:val="restart"/>
            <w:noWrap w:val="0"/>
            <w:vAlign w:val="center"/>
          </w:tcPr>
          <w:p>
            <w:pPr>
              <w:jc w:val="center"/>
              <w:rPr>
                <w:rFonts w:ascii="宋体" w:hAnsi="宋体" w:cs="宋体"/>
              </w:rPr>
            </w:pPr>
            <w:r>
              <w:rPr>
                <w:rFonts w:hint="eastAsia" w:ascii="宋体" w:hAnsi="宋体" w:cs="宋体"/>
              </w:rPr>
              <w:t>2</w:t>
            </w:r>
          </w:p>
        </w:tc>
        <w:tc>
          <w:tcPr>
            <w:tcW w:w="3003" w:type="dxa"/>
            <w:vMerge w:val="restart"/>
            <w:noWrap w:val="0"/>
            <w:vAlign w:val="center"/>
          </w:tcPr>
          <w:p>
            <w:pPr>
              <w:pStyle w:val="106"/>
              <w:ind w:firstLine="0" w:firstLineChars="0"/>
              <w:rPr>
                <w:rFonts w:ascii="宋体" w:hAnsi="宋体" w:cs="宋体"/>
                <w:szCs w:val="24"/>
              </w:rPr>
            </w:pPr>
            <w:r>
              <w:rPr>
                <w:rFonts w:ascii="宋体" w:hAnsi="宋体"/>
              </w:rPr>
              <w:t>移动**通租赁、系统专用流量及通信服务</w:t>
            </w:r>
            <w:r>
              <w:rPr>
                <w:rFonts w:hint="eastAsia" w:ascii="宋体" w:hAnsi="宋体"/>
              </w:rPr>
              <w:t>终端2</w:t>
            </w:r>
          </w:p>
        </w:tc>
        <w:tc>
          <w:tcPr>
            <w:tcW w:w="2268" w:type="dxa"/>
            <w:noWrap w:val="0"/>
            <w:vAlign w:val="center"/>
          </w:tcPr>
          <w:p>
            <w:pPr>
              <w:spacing w:line="400" w:lineRule="exact"/>
              <w:rPr>
                <w:rFonts w:hint="eastAsia" w:ascii="宋体" w:hAnsi="宋体"/>
              </w:rPr>
            </w:pPr>
            <w:r>
              <w:rPr>
                <w:rFonts w:hint="eastAsia" w:ascii="宋体" w:hAnsi="宋体"/>
              </w:rPr>
              <w:t>移动**通：</w:t>
            </w:r>
          </w:p>
        </w:tc>
        <w:tc>
          <w:tcPr>
            <w:tcW w:w="851" w:type="dxa"/>
            <w:vMerge w:val="restart"/>
            <w:noWrap w:val="0"/>
            <w:vAlign w:val="center"/>
          </w:tcPr>
          <w:p>
            <w:pPr>
              <w:jc w:val="center"/>
              <w:rPr>
                <w:rFonts w:ascii="宋体" w:hAnsi="宋体" w:cs="宋体"/>
              </w:rPr>
            </w:pPr>
            <w:r>
              <w:rPr>
                <w:rFonts w:hint="eastAsia" w:ascii="宋体" w:hAnsi="宋体" w:cs="宋体"/>
              </w:rPr>
              <w:t>592</w:t>
            </w:r>
          </w:p>
        </w:tc>
        <w:tc>
          <w:tcPr>
            <w:tcW w:w="797" w:type="dxa"/>
            <w:vMerge w:val="restart"/>
            <w:noWrap w:val="0"/>
            <w:vAlign w:val="center"/>
          </w:tcPr>
          <w:p>
            <w:pPr>
              <w:jc w:val="center"/>
              <w:rPr>
                <w:rFonts w:ascii="宋体" w:hAnsi="宋体" w:cs="仿宋_GB2312"/>
              </w:rPr>
            </w:pPr>
            <w:r>
              <w:rPr>
                <w:rFonts w:hint="eastAsia" w:ascii="宋体" w:hAnsi="宋体" w:cs="仿宋_GB2312"/>
              </w:rPr>
              <w:t>个</w:t>
            </w:r>
          </w:p>
        </w:tc>
        <w:tc>
          <w:tcPr>
            <w:tcW w:w="2454" w:type="dxa"/>
            <w:noWrap w:val="0"/>
            <w:vAlign w:val="center"/>
          </w:tcPr>
          <w:p>
            <w:pPr>
              <w:spacing w:line="400" w:lineRule="exact"/>
              <w:rPr>
                <w:rFonts w:hint="eastAsia" w:ascii="宋体" w:hAnsi="宋体"/>
              </w:rPr>
            </w:pPr>
            <w:r>
              <w:rPr>
                <w:rFonts w:hint="eastAsia" w:ascii="宋体" w:hAnsi="宋体"/>
              </w:rPr>
              <w:t>移动**通：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jc w:val="center"/>
        </w:trPr>
        <w:tc>
          <w:tcPr>
            <w:tcW w:w="817" w:type="dxa"/>
            <w:vMerge w:val="continue"/>
            <w:noWrap w:val="0"/>
            <w:vAlign w:val="center"/>
          </w:tcPr>
          <w:p>
            <w:pPr>
              <w:jc w:val="center"/>
              <w:rPr>
                <w:rFonts w:hint="eastAsia" w:ascii="宋体" w:hAnsi="宋体" w:cs="宋体"/>
              </w:rPr>
            </w:pPr>
          </w:p>
        </w:tc>
        <w:tc>
          <w:tcPr>
            <w:tcW w:w="3003" w:type="dxa"/>
            <w:vMerge w:val="continue"/>
            <w:noWrap w:val="0"/>
            <w:vAlign w:val="center"/>
          </w:tcPr>
          <w:p>
            <w:pPr>
              <w:pStyle w:val="106"/>
              <w:ind w:firstLine="0" w:firstLineChars="0"/>
              <w:rPr>
                <w:rFonts w:ascii="宋体" w:hAnsi="宋体"/>
              </w:rPr>
            </w:pPr>
          </w:p>
        </w:tc>
        <w:tc>
          <w:tcPr>
            <w:tcW w:w="2268" w:type="dxa"/>
            <w:noWrap w:val="0"/>
            <w:vAlign w:val="center"/>
          </w:tcPr>
          <w:p>
            <w:pPr>
              <w:spacing w:line="400" w:lineRule="exact"/>
              <w:rPr>
                <w:rFonts w:hint="eastAsia" w:ascii="宋体" w:hAnsi="宋体"/>
              </w:rPr>
            </w:pPr>
            <w:r>
              <w:rPr>
                <w:rFonts w:hint="eastAsia" w:ascii="宋体" w:hAnsi="宋体"/>
              </w:rPr>
              <w:t>服务方：</w:t>
            </w:r>
          </w:p>
        </w:tc>
        <w:tc>
          <w:tcPr>
            <w:tcW w:w="851" w:type="dxa"/>
            <w:vMerge w:val="continue"/>
            <w:noWrap w:val="0"/>
            <w:vAlign w:val="center"/>
          </w:tcPr>
          <w:p>
            <w:pPr>
              <w:jc w:val="center"/>
              <w:rPr>
                <w:rFonts w:hint="eastAsia" w:ascii="宋体" w:hAnsi="宋体" w:cs="宋体"/>
              </w:rPr>
            </w:pPr>
          </w:p>
        </w:tc>
        <w:tc>
          <w:tcPr>
            <w:tcW w:w="797" w:type="dxa"/>
            <w:vMerge w:val="continue"/>
            <w:noWrap w:val="0"/>
            <w:vAlign w:val="center"/>
          </w:tcPr>
          <w:p>
            <w:pPr>
              <w:jc w:val="center"/>
              <w:rPr>
                <w:rFonts w:hint="eastAsia" w:ascii="宋体" w:hAnsi="宋体" w:cs="仿宋_GB2312"/>
              </w:rPr>
            </w:pPr>
          </w:p>
        </w:tc>
        <w:tc>
          <w:tcPr>
            <w:tcW w:w="2454" w:type="dxa"/>
            <w:noWrap w:val="0"/>
            <w:vAlign w:val="center"/>
          </w:tcPr>
          <w:p>
            <w:pPr>
              <w:spacing w:line="400" w:lineRule="exact"/>
              <w:rPr>
                <w:rFonts w:hint="eastAsia" w:ascii="宋体" w:hAnsi="宋体"/>
              </w:rPr>
            </w:pPr>
            <w:r>
              <w:rPr>
                <w:rFonts w:hint="eastAsia" w:ascii="宋体" w:hAnsi="宋体"/>
              </w:rPr>
              <w:t>服务方：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817" w:type="dxa"/>
            <w:vMerge w:val="restart"/>
            <w:noWrap w:val="0"/>
            <w:vAlign w:val="center"/>
          </w:tcPr>
          <w:p>
            <w:pPr>
              <w:jc w:val="center"/>
              <w:rPr>
                <w:rFonts w:hint="eastAsia" w:ascii="宋体" w:hAnsi="宋体" w:cs="宋体"/>
              </w:rPr>
            </w:pPr>
            <w:r>
              <w:rPr>
                <w:rFonts w:hint="eastAsia" w:ascii="宋体" w:hAnsi="宋体" w:cs="宋体"/>
              </w:rPr>
              <w:t>3</w:t>
            </w:r>
          </w:p>
        </w:tc>
        <w:tc>
          <w:tcPr>
            <w:tcW w:w="3003" w:type="dxa"/>
            <w:vMerge w:val="restart"/>
            <w:noWrap w:val="0"/>
            <w:vAlign w:val="center"/>
          </w:tcPr>
          <w:p>
            <w:pPr>
              <w:pStyle w:val="106"/>
              <w:ind w:firstLine="0" w:firstLineChars="0"/>
              <w:rPr>
                <w:rFonts w:ascii="宋体" w:hAnsi="宋体"/>
              </w:rPr>
            </w:pPr>
            <w:r>
              <w:rPr>
                <w:rFonts w:ascii="宋体" w:hAnsi="宋体"/>
              </w:rPr>
              <w:t>移动**通租赁、系统专用流量及通信服务</w:t>
            </w:r>
            <w:r>
              <w:rPr>
                <w:rFonts w:hint="eastAsia" w:ascii="宋体" w:hAnsi="宋体"/>
              </w:rPr>
              <w:t>终端3</w:t>
            </w:r>
          </w:p>
        </w:tc>
        <w:tc>
          <w:tcPr>
            <w:tcW w:w="2268" w:type="dxa"/>
            <w:noWrap w:val="0"/>
            <w:vAlign w:val="center"/>
          </w:tcPr>
          <w:p>
            <w:pPr>
              <w:spacing w:line="400" w:lineRule="exact"/>
              <w:rPr>
                <w:rFonts w:hint="eastAsia" w:ascii="宋体" w:hAnsi="宋体"/>
              </w:rPr>
            </w:pPr>
            <w:r>
              <w:rPr>
                <w:rFonts w:hint="eastAsia" w:ascii="宋体" w:hAnsi="宋体"/>
              </w:rPr>
              <w:t>移动**通：</w:t>
            </w:r>
          </w:p>
        </w:tc>
        <w:tc>
          <w:tcPr>
            <w:tcW w:w="851" w:type="dxa"/>
            <w:vMerge w:val="restart"/>
            <w:noWrap w:val="0"/>
            <w:vAlign w:val="center"/>
          </w:tcPr>
          <w:p>
            <w:pPr>
              <w:jc w:val="center"/>
              <w:rPr>
                <w:rFonts w:ascii="宋体" w:hAnsi="宋体" w:cs="宋体"/>
              </w:rPr>
            </w:pPr>
            <w:r>
              <w:rPr>
                <w:rFonts w:hint="eastAsia" w:ascii="宋体" w:hAnsi="宋体" w:cs="宋体"/>
              </w:rPr>
              <w:t>550</w:t>
            </w:r>
          </w:p>
        </w:tc>
        <w:tc>
          <w:tcPr>
            <w:tcW w:w="797" w:type="dxa"/>
            <w:vMerge w:val="restart"/>
            <w:noWrap w:val="0"/>
            <w:vAlign w:val="center"/>
          </w:tcPr>
          <w:p>
            <w:pPr>
              <w:jc w:val="center"/>
              <w:rPr>
                <w:rFonts w:hint="eastAsia" w:ascii="宋体" w:hAnsi="宋体" w:cs="仿宋_GB2312"/>
              </w:rPr>
            </w:pPr>
            <w:r>
              <w:rPr>
                <w:rFonts w:hint="eastAsia" w:ascii="宋体" w:hAnsi="宋体" w:cs="仿宋_GB2312"/>
              </w:rPr>
              <w:t>个</w:t>
            </w:r>
          </w:p>
        </w:tc>
        <w:tc>
          <w:tcPr>
            <w:tcW w:w="2454" w:type="dxa"/>
            <w:noWrap w:val="0"/>
            <w:vAlign w:val="center"/>
          </w:tcPr>
          <w:p>
            <w:pPr>
              <w:spacing w:line="400" w:lineRule="exact"/>
              <w:rPr>
                <w:rFonts w:hint="eastAsia" w:ascii="宋体" w:hAnsi="宋体"/>
              </w:rPr>
            </w:pPr>
            <w:r>
              <w:rPr>
                <w:rFonts w:hint="eastAsia" w:ascii="宋体" w:hAnsi="宋体"/>
              </w:rPr>
              <w:t>移动**通：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0" w:hRule="atLeast"/>
          <w:jc w:val="center"/>
        </w:trPr>
        <w:tc>
          <w:tcPr>
            <w:tcW w:w="817" w:type="dxa"/>
            <w:vMerge w:val="continue"/>
            <w:noWrap w:val="0"/>
            <w:vAlign w:val="center"/>
          </w:tcPr>
          <w:p>
            <w:pPr>
              <w:jc w:val="center"/>
              <w:rPr>
                <w:rFonts w:hint="eastAsia" w:ascii="宋体" w:hAnsi="宋体" w:cs="宋体"/>
              </w:rPr>
            </w:pPr>
          </w:p>
        </w:tc>
        <w:tc>
          <w:tcPr>
            <w:tcW w:w="3003" w:type="dxa"/>
            <w:vMerge w:val="continue"/>
            <w:noWrap w:val="0"/>
            <w:vAlign w:val="center"/>
          </w:tcPr>
          <w:p>
            <w:pPr>
              <w:pStyle w:val="106"/>
              <w:ind w:firstLine="0" w:firstLineChars="0"/>
              <w:rPr>
                <w:rFonts w:ascii="宋体" w:hAnsi="宋体"/>
              </w:rPr>
            </w:pPr>
          </w:p>
        </w:tc>
        <w:tc>
          <w:tcPr>
            <w:tcW w:w="2268" w:type="dxa"/>
            <w:noWrap w:val="0"/>
            <w:vAlign w:val="center"/>
          </w:tcPr>
          <w:p>
            <w:pPr>
              <w:spacing w:line="400" w:lineRule="exact"/>
              <w:rPr>
                <w:rFonts w:hint="eastAsia" w:ascii="宋体" w:hAnsi="宋体"/>
              </w:rPr>
            </w:pPr>
            <w:r>
              <w:rPr>
                <w:rFonts w:hint="eastAsia" w:ascii="宋体" w:hAnsi="宋体"/>
              </w:rPr>
              <w:t>服务方：</w:t>
            </w:r>
          </w:p>
        </w:tc>
        <w:tc>
          <w:tcPr>
            <w:tcW w:w="851" w:type="dxa"/>
            <w:vMerge w:val="continue"/>
            <w:noWrap w:val="0"/>
            <w:vAlign w:val="center"/>
          </w:tcPr>
          <w:p>
            <w:pPr>
              <w:jc w:val="center"/>
              <w:rPr>
                <w:rFonts w:hint="eastAsia" w:ascii="宋体" w:hAnsi="宋体" w:cs="宋体"/>
              </w:rPr>
            </w:pPr>
          </w:p>
        </w:tc>
        <w:tc>
          <w:tcPr>
            <w:tcW w:w="797" w:type="dxa"/>
            <w:vMerge w:val="continue"/>
            <w:noWrap w:val="0"/>
            <w:vAlign w:val="center"/>
          </w:tcPr>
          <w:p>
            <w:pPr>
              <w:jc w:val="center"/>
              <w:rPr>
                <w:rFonts w:hint="eastAsia" w:ascii="宋体" w:hAnsi="宋体" w:cs="仿宋_GB2312"/>
              </w:rPr>
            </w:pPr>
          </w:p>
        </w:tc>
        <w:tc>
          <w:tcPr>
            <w:tcW w:w="2454" w:type="dxa"/>
            <w:noWrap w:val="0"/>
            <w:vAlign w:val="center"/>
          </w:tcPr>
          <w:p>
            <w:pPr>
              <w:spacing w:line="400" w:lineRule="exact"/>
              <w:rPr>
                <w:rFonts w:hint="eastAsia" w:ascii="宋体" w:hAnsi="宋体"/>
              </w:rPr>
            </w:pPr>
            <w:r>
              <w:rPr>
                <w:rFonts w:hint="eastAsia" w:ascii="宋体" w:hAnsi="宋体"/>
              </w:rPr>
              <w:t>服务方：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 w:hRule="atLeast"/>
          <w:jc w:val="center"/>
        </w:trPr>
        <w:tc>
          <w:tcPr>
            <w:tcW w:w="817" w:type="dxa"/>
            <w:noWrap w:val="0"/>
            <w:vAlign w:val="center"/>
          </w:tcPr>
          <w:p>
            <w:pPr>
              <w:spacing w:line="400" w:lineRule="exact"/>
              <w:jc w:val="center"/>
              <w:rPr>
                <w:rFonts w:hint="eastAsia" w:ascii="宋体" w:hAnsi="宋体"/>
              </w:rPr>
            </w:pPr>
            <w:r>
              <w:rPr>
                <w:rFonts w:ascii="宋体" w:hAnsi="宋体"/>
              </w:rPr>
              <w:t>……</w:t>
            </w:r>
          </w:p>
        </w:tc>
        <w:tc>
          <w:tcPr>
            <w:tcW w:w="3003" w:type="dxa"/>
            <w:noWrap w:val="0"/>
            <w:vAlign w:val="center"/>
          </w:tcPr>
          <w:p>
            <w:pPr>
              <w:snapToGrid w:val="0"/>
              <w:spacing w:line="360" w:lineRule="auto"/>
              <w:rPr>
                <w:rFonts w:hint="eastAsia" w:ascii="宋体" w:hAnsi="宋体"/>
              </w:rPr>
            </w:pPr>
          </w:p>
        </w:tc>
        <w:tc>
          <w:tcPr>
            <w:tcW w:w="2268" w:type="dxa"/>
            <w:noWrap w:val="0"/>
            <w:vAlign w:val="center"/>
          </w:tcPr>
          <w:p>
            <w:pPr>
              <w:spacing w:line="400" w:lineRule="exact"/>
              <w:jc w:val="center"/>
              <w:rPr>
                <w:rFonts w:hint="eastAsia" w:ascii="宋体" w:hAnsi="宋体"/>
              </w:rPr>
            </w:pPr>
          </w:p>
        </w:tc>
        <w:tc>
          <w:tcPr>
            <w:tcW w:w="851" w:type="dxa"/>
            <w:noWrap w:val="0"/>
            <w:vAlign w:val="center"/>
          </w:tcPr>
          <w:p>
            <w:pPr>
              <w:spacing w:line="400" w:lineRule="exact"/>
              <w:jc w:val="center"/>
              <w:rPr>
                <w:rFonts w:hint="eastAsia" w:ascii="宋体" w:hAnsi="宋体"/>
              </w:rPr>
            </w:pPr>
          </w:p>
        </w:tc>
        <w:tc>
          <w:tcPr>
            <w:tcW w:w="797" w:type="dxa"/>
            <w:noWrap w:val="0"/>
            <w:vAlign w:val="center"/>
          </w:tcPr>
          <w:p>
            <w:pPr>
              <w:spacing w:line="400" w:lineRule="exact"/>
              <w:jc w:val="center"/>
              <w:rPr>
                <w:rFonts w:hint="eastAsia" w:ascii="宋体" w:hAnsi="宋体"/>
              </w:rPr>
            </w:pPr>
          </w:p>
        </w:tc>
        <w:tc>
          <w:tcPr>
            <w:tcW w:w="2454" w:type="dxa"/>
            <w:noWrap w:val="0"/>
            <w:vAlign w:val="center"/>
          </w:tcPr>
          <w:p>
            <w:pPr>
              <w:spacing w:line="400" w:lineRule="exact"/>
              <w:jc w:val="center"/>
              <w:rPr>
                <w:rFonts w:hint="eastAsia" w:ascii="宋体" w:hAnsi="宋体"/>
                <w:b/>
              </w:rPr>
            </w:pPr>
          </w:p>
        </w:tc>
      </w:tr>
    </w:tbl>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spacing w:line="360" w:lineRule="auto"/>
        <w:rPr>
          <w:rFonts w:hint="eastAsia" w:ascii="宋体" w:hAnsi="宋体"/>
        </w:rPr>
      </w:pPr>
    </w:p>
    <w:p>
      <w:pPr>
        <w:spacing w:line="360" w:lineRule="auto"/>
        <w:rPr>
          <w:rFonts w:hint="eastAsia" w:ascii="宋体" w:hAnsi="宋体"/>
        </w:rPr>
      </w:pPr>
      <w:r>
        <w:rPr>
          <w:rFonts w:hint="eastAsia" w:ascii="宋体" w:hAnsi="宋体"/>
        </w:rPr>
        <w:t>投标人名称（盖公章）：</w:t>
      </w:r>
      <w:r>
        <w:rPr>
          <w:rFonts w:hint="eastAsia" w:ascii="宋体" w:hAnsi="宋体"/>
          <w:u w:val="single"/>
        </w:rPr>
        <w:t xml:space="preserve">                    </w:t>
      </w:r>
      <w:r>
        <w:rPr>
          <w:rFonts w:hint="eastAsia" w:ascii="宋体" w:hAnsi="宋体"/>
        </w:rPr>
        <w:t xml:space="preserve">  </w:t>
      </w:r>
    </w:p>
    <w:p>
      <w:pPr>
        <w:spacing w:line="360" w:lineRule="auto"/>
        <w:rPr>
          <w:rFonts w:hint="eastAsia" w:ascii="宋体" w:hAnsi="宋体"/>
        </w:rPr>
      </w:pPr>
      <w:r>
        <w:rPr>
          <w:rFonts w:hint="eastAsia" w:ascii="宋体" w:hAnsi="宋体"/>
        </w:rPr>
        <w:t>法定代表人（负责人）或其授权的委托代理人签字</w:t>
      </w:r>
      <w:r>
        <w:rPr>
          <w:rFonts w:hint="eastAsia" w:ascii="宋体" w:hAnsi="宋体"/>
          <w:szCs w:val="21"/>
        </w:rPr>
        <w:t>：</w:t>
      </w:r>
      <w:r>
        <w:rPr>
          <w:rFonts w:hint="eastAsia" w:ascii="宋体" w:hAnsi="宋体"/>
        </w:rPr>
        <w:t xml:space="preserve">                   </w:t>
      </w:r>
    </w:p>
    <w:p>
      <w:pPr>
        <w:spacing w:line="360" w:lineRule="auto"/>
        <w:rPr>
          <w:rFonts w:hint="eastAsia" w:ascii="宋体" w:hAnsi="宋体"/>
        </w:rPr>
      </w:pPr>
      <w:r>
        <w:rPr>
          <w:rFonts w:hint="eastAsia" w:ascii="宋体" w:hAnsi="宋体"/>
        </w:rPr>
        <w:t>日 期：      年    月      日</w:t>
      </w:r>
    </w:p>
    <w:p>
      <w:pPr>
        <w:rPr>
          <w:rFonts w:hint="eastAsia" w:ascii="宋体" w:hAnsi="宋体"/>
          <w:bCs/>
        </w:rPr>
      </w:pPr>
      <w:r>
        <w:rPr>
          <w:rFonts w:hint="eastAsia" w:ascii="宋体" w:hAnsi="宋体"/>
          <w:bCs/>
        </w:rPr>
        <w:t>备注：</w:t>
      </w:r>
    </w:p>
    <w:p>
      <w:pPr>
        <w:rPr>
          <w:rFonts w:hint="eastAsia" w:ascii="宋体" w:hAnsi="宋体"/>
          <w:bCs/>
        </w:rPr>
      </w:pPr>
    </w:p>
    <w:p>
      <w:pPr>
        <w:rPr>
          <w:rFonts w:hint="eastAsia" w:ascii="宋体" w:hAnsi="宋体"/>
          <w:bCs/>
        </w:rPr>
      </w:pPr>
      <w:r>
        <w:rPr>
          <w:rFonts w:hint="eastAsia" w:ascii="宋体" w:hAnsi="宋体"/>
          <w:bCs/>
        </w:rPr>
        <w:t>1、投标方应此表在改变格式的情况下可自行制作</w:t>
      </w:r>
    </w:p>
    <w:p>
      <w:pPr>
        <w:pStyle w:val="26"/>
        <w:spacing w:line="460" w:lineRule="exact"/>
        <w:rPr>
          <w:rFonts w:hint="eastAsia" w:hAnsi="宋体" w:cs="Times New Roman"/>
          <w:bCs/>
          <w:sz w:val="28"/>
          <w:szCs w:val="28"/>
        </w:rPr>
      </w:pPr>
    </w:p>
    <w:p>
      <w:pPr>
        <w:pStyle w:val="26"/>
        <w:spacing w:line="460" w:lineRule="exact"/>
        <w:rPr>
          <w:rFonts w:hint="eastAsia" w:hAnsi="宋体" w:cs="Times New Roman"/>
          <w:bCs/>
          <w:sz w:val="28"/>
          <w:szCs w:val="28"/>
        </w:rPr>
      </w:pPr>
    </w:p>
    <w:p>
      <w:pPr>
        <w:pStyle w:val="26"/>
        <w:spacing w:line="460" w:lineRule="exact"/>
        <w:rPr>
          <w:rFonts w:hint="eastAsia" w:hAnsi="宋体" w:cs="Times New Roman"/>
          <w:bCs/>
          <w:sz w:val="28"/>
          <w:szCs w:val="28"/>
        </w:rPr>
      </w:pPr>
    </w:p>
    <w:p>
      <w:pPr>
        <w:pStyle w:val="26"/>
        <w:spacing w:line="460" w:lineRule="exact"/>
        <w:rPr>
          <w:rFonts w:hint="eastAsia" w:hAnsi="宋体" w:cs="Times New Roman"/>
          <w:bCs/>
          <w:sz w:val="28"/>
          <w:szCs w:val="28"/>
        </w:rPr>
      </w:pPr>
    </w:p>
    <w:p>
      <w:pPr>
        <w:pStyle w:val="26"/>
        <w:spacing w:line="460" w:lineRule="exact"/>
        <w:rPr>
          <w:rFonts w:hint="eastAsia" w:hAnsi="宋体"/>
          <w:bCs/>
          <w:sz w:val="28"/>
          <w:szCs w:val="28"/>
        </w:rPr>
      </w:pPr>
      <w:r>
        <w:rPr>
          <w:rFonts w:hint="eastAsia" w:hAnsi="宋体" w:cs="Times New Roman"/>
          <w:bCs/>
          <w:sz w:val="28"/>
          <w:szCs w:val="28"/>
        </w:rPr>
        <w:t>8、</w:t>
      </w:r>
    </w:p>
    <w:p>
      <w:pPr>
        <w:pStyle w:val="26"/>
        <w:spacing w:line="460" w:lineRule="exact"/>
        <w:ind w:left="274" w:leftChars="114"/>
        <w:jc w:val="center"/>
        <w:rPr>
          <w:rFonts w:hint="eastAsia" w:hAnsi="宋体"/>
          <w:bCs/>
          <w:sz w:val="36"/>
          <w:szCs w:val="36"/>
        </w:rPr>
      </w:pPr>
      <w:r>
        <w:rPr>
          <w:rFonts w:hint="eastAsia" w:hAnsi="宋体"/>
          <w:bCs/>
          <w:sz w:val="36"/>
          <w:szCs w:val="36"/>
        </w:rPr>
        <w:t>规范偏离表</w:t>
      </w:r>
    </w:p>
    <w:p>
      <w:pPr>
        <w:spacing w:line="360" w:lineRule="auto"/>
        <w:rPr>
          <w:rFonts w:hint="eastAsia" w:ascii="宋体" w:hAnsi="宋体"/>
        </w:rPr>
      </w:pPr>
      <w:r>
        <w:rPr>
          <w:rFonts w:hint="eastAsia" w:ascii="宋体" w:hAnsi="宋体"/>
        </w:rPr>
        <w:t>招标编号：YWCG2019061GK</w:t>
      </w:r>
    </w:p>
    <w:tbl>
      <w:tblPr>
        <w:tblStyle w:val="5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13"/>
        <w:gridCol w:w="1701"/>
        <w:gridCol w:w="1984"/>
        <w:gridCol w:w="1843"/>
        <w:gridCol w:w="3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7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81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rPr>
            </w:pPr>
            <w:r>
              <w:rPr>
                <w:rFonts w:hint="eastAsia" w:ascii="宋体" w:hAnsi="宋体"/>
              </w:rPr>
              <w:t>序号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rPr>
            </w:pPr>
            <w:r>
              <w:rPr>
                <w:rFonts w:hint="eastAsia" w:ascii="宋体" w:hAnsi="宋体"/>
              </w:rPr>
              <w:t>内容</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招标文件</w:t>
            </w:r>
          </w:p>
          <w:p>
            <w:pPr>
              <w:jc w:val="center"/>
              <w:rPr>
                <w:rFonts w:hint="eastAsia" w:ascii="宋体" w:hAnsi="宋体"/>
              </w:rPr>
            </w:pPr>
            <w:r>
              <w:rPr>
                <w:rFonts w:hint="eastAsia" w:ascii="宋体" w:hAnsi="宋体"/>
              </w:rPr>
              <w:t>规范要求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投标文件</w:t>
            </w:r>
          </w:p>
          <w:p>
            <w:pPr>
              <w:jc w:val="center"/>
              <w:rPr>
                <w:rFonts w:hint="eastAsia" w:ascii="宋体" w:hAnsi="宋体"/>
              </w:rPr>
            </w:pPr>
            <w:r>
              <w:rPr>
                <w:rFonts w:hint="eastAsia" w:ascii="宋体" w:hAnsi="宋体"/>
              </w:rPr>
              <w:t>对应规范</w:t>
            </w:r>
          </w:p>
        </w:tc>
        <w:tc>
          <w:tcPr>
            <w:tcW w:w="3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偏离情况</w:t>
            </w:r>
          </w:p>
          <w:p>
            <w:pPr>
              <w:jc w:val="center"/>
              <w:rPr>
                <w:rFonts w:hint="eastAsia" w:ascii="宋体" w:hAnsi="宋体"/>
              </w:rPr>
            </w:pPr>
            <w:r>
              <w:rPr>
                <w:rFonts w:hint="eastAsia" w:ascii="宋体" w:hAnsi="宋体"/>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3" w:hRule="atLeast"/>
        </w:trPr>
        <w:tc>
          <w:tcPr>
            <w:tcW w:w="540"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rPr>
            </w:pPr>
            <w:r>
              <w:rPr>
                <w:rFonts w:hint="eastAsia" w:ascii="宋体" w:hAnsi="宋体"/>
              </w:rPr>
              <w:t>商务偏离</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3" w:hRule="atLeast"/>
        </w:trPr>
        <w:tc>
          <w:tcPr>
            <w:tcW w:w="540" w:type="dxa"/>
            <w:vMerge w:val="continue"/>
            <w:tcBorders>
              <w:left w:val="single" w:color="auto" w:sz="4" w:space="0"/>
              <w:right w:val="single" w:color="auto" w:sz="4" w:space="0"/>
            </w:tcBorders>
            <w:noWrap w:val="0"/>
            <w:vAlign w:val="center"/>
          </w:tcPr>
          <w:p>
            <w:pPr>
              <w:rPr>
                <w:rFonts w:hint="eastAsia" w:ascii="宋体" w:hAnsi="宋体"/>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3" w:hRule="atLeast"/>
        </w:trPr>
        <w:tc>
          <w:tcPr>
            <w:tcW w:w="540" w:type="dxa"/>
            <w:vMerge w:val="continue"/>
            <w:tcBorders>
              <w:left w:val="single" w:color="auto" w:sz="4" w:space="0"/>
              <w:right w:val="single" w:color="auto" w:sz="4" w:space="0"/>
            </w:tcBorders>
            <w:noWrap w:val="0"/>
            <w:vAlign w:val="center"/>
          </w:tcPr>
          <w:p>
            <w:pPr>
              <w:rPr>
                <w:rFonts w:hint="eastAsia" w:ascii="宋体" w:hAnsi="宋体"/>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0" w:hRule="atLeast"/>
        </w:trPr>
        <w:tc>
          <w:tcPr>
            <w:tcW w:w="540" w:type="dxa"/>
            <w:vMerge w:val="continue"/>
            <w:tcBorders>
              <w:left w:val="single" w:color="auto" w:sz="4" w:space="0"/>
              <w:right w:val="single" w:color="auto" w:sz="4" w:space="0"/>
            </w:tcBorders>
            <w:noWrap w:val="0"/>
            <w:vAlign w:val="center"/>
          </w:tcPr>
          <w:p>
            <w:pPr>
              <w:rPr>
                <w:rFonts w:hint="eastAsia" w:ascii="宋体" w:hAnsi="宋体"/>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3" w:hRule="atLeast"/>
        </w:trPr>
        <w:tc>
          <w:tcPr>
            <w:tcW w:w="540" w:type="dxa"/>
            <w:vMerge w:val="continue"/>
            <w:tcBorders>
              <w:left w:val="single" w:color="auto" w:sz="4" w:space="0"/>
              <w:right w:val="single" w:color="auto" w:sz="4" w:space="0"/>
            </w:tcBorders>
            <w:noWrap w:val="0"/>
            <w:vAlign w:val="center"/>
          </w:tcPr>
          <w:p>
            <w:pPr>
              <w:rPr>
                <w:rFonts w:hint="eastAsia" w:ascii="宋体" w:hAnsi="宋体"/>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3" w:hRule="atLeast"/>
        </w:trPr>
        <w:tc>
          <w:tcPr>
            <w:tcW w:w="540" w:type="dxa"/>
            <w:vMerge w:val="continue"/>
            <w:tcBorders>
              <w:left w:val="single" w:color="auto" w:sz="4" w:space="0"/>
              <w:right w:val="single" w:color="auto" w:sz="4" w:space="0"/>
            </w:tcBorders>
            <w:noWrap w:val="0"/>
            <w:vAlign w:val="center"/>
          </w:tcPr>
          <w:p>
            <w:pPr>
              <w:rPr>
                <w:rFonts w:hint="eastAsia" w:ascii="宋体" w:hAnsi="宋体"/>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3" w:hRule="atLeast"/>
        </w:trPr>
        <w:tc>
          <w:tcPr>
            <w:tcW w:w="540" w:type="dxa"/>
            <w:vMerge w:val="continue"/>
            <w:tcBorders>
              <w:left w:val="single" w:color="auto" w:sz="4" w:space="0"/>
              <w:right w:val="single" w:color="auto" w:sz="4" w:space="0"/>
            </w:tcBorders>
            <w:noWrap w:val="0"/>
            <w:vAlign w:val="center"/>
          </w:tcPr>
          <w:p>
            <w:pPr>
              <w:rPr>
                <w:rFonts w:hint="eastAsia" w:ascii="宋体" w:hAnsi="宋体"/>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3" w:hRule="atLeast"/>
        </w:trPr>
        <w:tc>
          <w:tcPr>
            <w:tcW w:w="540" w:type="dxa"/>
            <w:vMerge w:val="restart"/>
            <w:tcBorders>
              <w:top w:val="single" w:color="auto" w:sz="4" w:space="0"/>
              <w:left w:val="single" w:color="auto" w:sz="4" w:space="0"/>
              <w:right w:val="single" w:color="auto" w:sz="4" w:space="0"/>
            </w:tcBorders>
            <w:noWrap w:val="0"/>
            <w:vAlign w:val="center"/>
          </w:tcPr>
          <w:p>
            <w:pPr>
              <w:rPr>
                <w:rFonts w:hint="eastAsia" w:ascii="宋体" w:hAnsi="宋体"/>
              </w:rPr>
            </w:pPr>
            <w:r>
              <w:rPr>
                <w:rFonts w:hint="eastAsia" w:ascii="宋体" w:hAnsi="宋体"/>
              </w:rPr>
              <w:t>技术</w:t>
            </w:r>
          </w:p>
          <w:p>
            <w:pPr>
              <w:rPr>
                <w:rFonts w:hint="eastAsia" w:ascii="宋体" w:hAnsi="宋体"/>
              </w:rPr>
            </w:pPr>
            <w:r>
              <w:rPr>
                <w:rFonts w:hint="eastAsia" w:ascii="宋体" w:hAnsi="宋体"/>
              </w:rPr>
              <w:t>偏离</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3" w:hRule="atLeast"/>
        </w:trPr>
        <w:tc>
          <w:tcPr>
            <w:tcW w:w="540" w:type="dxa"/>
            <w:vMerge w:val="continue"/>
            <w:tcBorders>
              <w:left w:val="single" w:color="auto" w:sz="4" w:space="0"/>
              <w:right w:val="single" w:color="auto" w:sz="4" w:space="0"/>
            </w:tcBorders>
            <w:noWrap w:val="0"/>
            <w:vAlign w:val="top"/>
          </w:tcPr>
          <w:p>
            <w:pPr>
              <w:spacing w:line="360" w:lineRule="auto"/>
              <w:jc w:val="center"/>
              <w:rPr>
                <w:rFonts w:hint="eastAsia" w:ascii="宋体" w:hAnsi="宋体"/>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0" w:hRule="atLeast"/>
        </w:trPr>
        <w:tc>
          <w:tcPr>
            <w:tcW w:w="540" w:type="dxa"/>
            <w:vMerge w:val="continue"/>
            <w:tcBorders>
              <w:left w:val="single" w:color="auto" w:sz="4" w:space="0"/>
              <w:right w:val="single" w:color="auto" w:sz="4" w:space="0"/>
            </w:tcBorders>
            <w:noWrap w:val="0"/>
            <w:vAlign w:val="center"/>
          </w:tcPr>
          <w:p>
            <w:pPr>
              <w:rPr>
                <w:rFonts w:hint="eastAsia" w:ascii="宋体" w:hAnsi="宋体"/>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3" w:hRule="atLeast"/>
        </w:trPr>
        <w:tc>
          <w:tcPr>
            <w:tcW w:w="540" w:type="dxa"/>
            <w:vMerge w:val="continue"/>
            <w:tcBorders>
              <w:left w:val="single" w:color="auto" w:sz="4" w:space="0"/>
              <w:right w:val="single" w:color="auto" w:sz="4" w:space="0"/>
            </w:tcBorders>
            <w:noWrap w:val="0"/>
            <w:vAlign w:val="center"/>
          </w:tcPr>
          <w:p>
            <w:pPr>
              <w:rPr>
                <w:rFonts w:hint="eastAsia" w:ascii="宋体" w:hAnsi="宋体"/>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3" w:hRule="atLeast"/>
        </w:trPr>
        <w:tc>
          <w:tcPr>
            <w:tcW w:w="540" w:type="dxa"/>
            <w:vMerge w:val="continue"/>
            <w:tcBorders>
              <w:left w:val="single" w:color="auto" w:sz="4" w:space="0"/>
              <w:right w:val="single" w:color="auto" w:sz="4" w:space="0"/>
            </w:tcBorders>
            <w:noWrap w:val="0"/>
            <w:vAlign w:val="center"/>
          </w:tcPr>
          <w:p>
            <w:pPr>
              <w:rPr>
                <w:rFonts w:hint="eastAsia" w:ascii="宋体" w:hAnsi="宋体"/>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3" w:hRule="atLeast"/>
        </w:trPr>
        <w:tc>
          <w:tcPr>
            <w:tcW w:w="540" w:type="dxa"/>
            <w:vMerge w:val="continue"/>
            <w:tcBorders>
              <w:left w:val="single" w:color="auto" w:sz="4" w:space="0"/>
              <w:right w:val="single" w:color="auto" w:sz="4" w:space="0"/>
            </w:tcBorders>
            <w:noWrap w:val="0"/>
            <w:vAlign w:val="center"/>
          </w:tcPr>
          <w:p>
            <w:pPr>
              <w:rPr>
                <w:rFonts w:hint="eastAsia" w:ascii="宋体" w:hAnsi="宋体"/>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3" w:hRule="atLeast"/>
        </w:trPr>
        <w:tc>
          <w:tcPr>
            <w:tcW w:w="540"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rPr>
            </w:pPr>
          </w:p>
        </w:tc>
      </w:tr>
    </w:tbl>
    <w:p>
      <w:pPr>
        <w:spacing w:line="360" w:lineRule="auto"/>
        <w:rPr>
          <w:rFonts w:hint="eastAsia" w:ascii="宋体" w:hAnsi="宋体"/>
        </w:rPr>
      </w:pPr>
      <w:r>
        <w:rPr>
          <w:rFonts w:hint="eastAsia" w:ascii="宋体" w:hAnsi="宋体"/>
        </w:rPr>
        <w:t>投标人名称（盖章）：</w:t>
      </w:r>
      <w:r>
        <w:rPr>
          <w:rFonts w:hint="eastAsia" w:ascii="宋体" w:hAnsi="宋体"/>
          <w:u w:val="single"/>
        </w:rPr>
        <w:t xml:space="preserve">                    </w:t>
      </w:r>
      <w:r>
        <w:rPr>
          <w:rFonts w:hint="eastAsia" w:ascii="宋体" w:hAnsi="宋体"/>
        </w:rPr>
        <w:t xml:space="preserve">  </w:t>
      </w:r>
    </w:p>
    <w:p>
      <w:pPr>
        <w:spacing w:line="360" w:lineRule="auto"/>
        <w:rPr>
          <w:rFonts w:hint="eastAsia" w:ascii="宋体" w:hAnsi="宋体"/>
        </w:rPr>
      </w:pPr>
      <w:r>
        <w:rPr>
          <w:rFonts w:hint="eastAsia" w:ascii="宋体" w:hAnsi="宋体"/>
        </w:rPr>
        <w:t>投标方代表签字：</w:t>
      </w:r>
      <w:r>
        <w:rPr>
          <w:rFonts w:hint="eastAsia" w:ascii="宋体" w:hAnsi="宋体"/>
          <w:u w:val="single"/>
        </w:rPr>
        <w:t xml:space="preserve">                   </w:t>
      </w:r>
    </w:p>
    <w:p>
      <w:pPr>
        <w:spacing w:line="360" w:lineRule="auto"/>
        <w:rPr>
          <w:rFonts w:hint="eastAsia" w:ascii="宋体" w:hAnsi="宋体"/>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pacing w:line="400" w:lineRule="exact"/>
        <w:rPr>
          <w:rFonts w:hint="eastAsia" w:ascii="宋体" w:hAnsi="宋体"/>
        </w:rPr>
      </w:pPr>
      <w:r>
        <w:rPr>
          <w:rFonts w:hint="eastAsia" w:ascii="宋体" w:hAnsi="宋体"/>
        </w:rPr>
        <w:t>注：1、投标方应仔细对第三章招标项目要求进行逐条分析，如投标内容与招标文件内容有不一致的，则须在上表中列明并详细填写。</w:t>
      </w:r>
    </w:p>
    <w:p>
      <w:pPr>
        <w:spacing w:line="400" w:lineRule="exact"/>
        <w:ind w:firstLine="480" w:firstLineChars="200"/>
        <w:rPr>
          <w:rFonts w:hint="eastAsia" w:ascii="宋体" w:hAnsi="宋体"/>
        </w:rPr>
      </w:pPr>
      <w:r>
        <w:rPr>
          <w:rFonts w:hint="eastAsia" w:ascii="宋体" w:hAnsi="宋体"/>
        </w:rPr>
        <w:t>2、如招标文件内容与投标文件内容都一致的，则本表可以在相关的签字、盖章后，不需要填写其它内容或在“偏离情况详细说明”栏内只填写一个无字。</w:t>
      </w:r>
    </w:p>
    <w:p>
      <w:pPr>
        <w:spacing w:line="480" w:lineRule="auto"/>
        <w:ind w:firstLine="480" w:firstLineChars="200"/>
        <w:rPr>
          <w:rFonts w:hint="eastAsia" w:ascii="宋体" w:hAnsi="宋体"/>
        </w:rPr>
      </w:pPr>
      <w:r>
        <w:rPr>
          <w:rFonts w:hint="eastAsia" w:ascii="宋体" w:hAnsi="宋体"/>
        </w:rPr>
        <w:t>3、此表在不改变表式内容的情况下可自行制作</w:t>
      </w:r>
    </w:p>
    <w:p>
      <w:pPr>
        <w:spacing w:line="480" w:lineRule="auto"/>
        <w:rPr>
          <w:rFonts w:hint="eastAsia" w:ascii="宋体" w:hAnsi="宋体"/>
          <w:szCs w:val="21"/>
        </w:rPr>
      </w:pPr>
      <w:r>
        <w:rPr>
          <w:rFonts w:hint="eastAsia" w:ascii="宋体" w:hAnsi="宋体"/>
          <w:szCs w:val="21"/>
        </w:rPr>
        <w:t xml:space="preserve">   </w:t>
      </w:r>
    </w:p>
    <w:p>
      <w:pPr>
        <w:spacing w:line="480" w:lineRule="auto"/>
        <w:rPr>
          <w:rFonts w:hint="eastAsia" w:ascii="宋体" w:hAnsi="宋体"/>
          <w:szCs w:val="21"/>
        </w:rPr>
      </w:pPr>
      <w:r>
        <w:rPr>
          <w:rFonts w:hint="eastAsia" w:ascii="宋体" w:hAnsi="宋体"/>
          <w:szCs w:val="21"/>
        </w:rPr>
        <w:t xml:space="preserve"> </w:t>
      </w:r>
    </w:p>
    <w:p>
      <w:pPr>
        <w:spacing w:line="480" w:lineRule="auto"/>
        <w:rPr>
          <w:rFonts w:hint="eastAsia" w:ascii="宋体" w:hAnsi="宋体"/>
          <w:szCs w:val="21"/>
        </w:rPr>
      </w:pPr>
    </w:p>
    <w:p>
      <w:pPr>
        <w:snapToGrid w:val="0"/>
        <w:spacing w:line="360" w:lineRule="auto"/>
        <w:rPr>
          <w:rFonts w:hint="eastAsia" w:ascii="宋体" w:hAnsi="宋体"/>
          <w:sz w:val="30"/>
          <w:szCs w:val="30"/>
        </w:rPr>
      </w:pPr>
      <w:r>
        <w:rPr>
          <w:rFonts w:hint="eastAsia" w:ascii="宋体" w:hAnsi="宋体"/>
          <w:sz w:val="30"/>
          <w:szCs w:val="30"/>
        </w:rPr>
        <w:t>9、</w:t>
      </w:r>
    </w:p>
    <w:p>
      <w:pPr>
        <w:snapToGrid w:val="0"/>
        <w:spacing w:before="50" w:after="50"/>
        <w:jc w:val="center"/>
        <w:rPr>
          <w:rFonts w:hint="eastAsia" w:ascii="宋体" w:hAnsi="宋体"/>
          <w:b/>
          <w:sz w:val="36"/>
          <w:szCs w:val="36"/>
        </w:rPr>
      </w:pPr>
      <w:r>
        <w:rPr>
          <w:rFonts w:hint="eastAsia" w:ascii="宋体" w:hAnsi="宋体"/>
          <w:b/>
          <w:sz w:val="36"/>
          <w:szCs w:val="36"/>
        </w:rPr>
        <w:t>小微企业声明函</w:t>
      </w:r>
    </w:p>
    <w:p>
      <w:pPr>
        <w:snapToGrid w:val="0"/>
        <w:spacing w:line="360" w:lineRule="auto"/>
        <w:rPr>
          <w:rFonts w:hint="eastAsia" w:ascii="宋体" w:hAnsi="宋体"/>
          <w:sz w:val="28"/>
          <w:szCs w:val="28"/>
        </w:rPr>
      </w:pPr>
    </w:p>
    <w:p>
      <w:pPr>
        <w:snapToGrid w:val="0"/>
        <w:spacing w:line="360" w:lineRule="auto"/>
        <w:ind w:firstLine="560" w:firstLineChars="200"/>
        <w:rPr>
          <w:rFonts w:hint="eastAsia" w:ascii="宋体" w:hAnsi="宋体"/>
          <w:sz w:val="28"/>
          <w:szCs w:val="28"/>
        </w:rPr>
      </w:pPr>
      <w:r>
        <w:rPr>
          <w:rFonts w:hint="eastAsia" w:ascii="宋体" w:hAnsi="宋体"/>
          <w:sz w:val="28"/>
          <w:szCs w:val="28"/>
        </w:rPr>
        <w:t>本公司郑重声明，根据《政府采购促进中小企业发展暂行办法》（财库〔2011〕181号）的规定，本公司为</w:t>
      </w:r>
      <w:r>
        <w:rPr>
          <w:rFonts w:hint="eastAsia" w:ascii="宋体" w:hAnsi="宋体"/>
          <w:sz w:val="28"/>
          <w:szCs w:val="28"/>
          <w:u w:val="single"/>
        </w:rPr>
        <w:t xml:space="preserve">                  </w:t>
      </w:r>
      <w:r>
        <w:rPr>
          <w:rFonts w:hint="eastAsia" w:ascii="宋体" w:hAnsi="宋体"/>
          <w:sz w:val="28"/>
          <w:szCs w:val="28"/>
        </w:rPr>
        <w:t>（请填写：小型、微型）企业。即，本公司同时满足以下条件：</w:t>
      </w:r>
    </w:p>
    <w:p>
      <w:pPr>
        <w:snapToGrid w:val="0"/>
        <w:spacing w:line="360" w:lineRule="auto"/>
        <w:ind w:firstLine="560" w:firstLineChars="200"/>
        <w:rPr>
          <w:rFonts w:hint="eastAsia" w:ascii="宋体" w:hAnsi="宋体"/>
          <w:sz w:val="28"/>
          <w:szCs w:val="28"/>
        </w:rPr>
      </w:pPr>
      <w:r>
        <w:rPr>
          <w:rFonts w:hint="eastAsia" w:ascii="宋体" w:hAnsi="宋体"/>
          <w:sz w:val="28"/>
          <w:szCs w:val="28"/>
        </w:rPr>
        <w:t>1.根据《工业和信息化部、国家统计局、国家发展和改革委员会、财政部关于印发中小企业划型标准规定的通知》（工信部联企业〔2011〕300号）规定的划分标准，本公司为</w:t>
      </w:r>
      <w:r>
        <w:rPr>
          <w:rFonts w:hint="eastAsia" w:ascii="宋体" w:hAnsi="宋体"/>
          <w:sz w:val="28"/>
          <w:szCs w:val="28"/>
          <w:u w:val="single"/>
        </w:rPr>
        <w:t xml:space="preserve">               </w:t>
      </w:r>
      <w:r>
        <w:rPr>
          <w:rFonts w:hint="eastAsia" w:ascii="宋体" w:hAnsi="宋体"/>
          <w:sz w:val="28"/>
          <w:szCs w:val="28"/>
        </w:rPr>
        <w:t>（请填写：小型、微型）企业。</w:t>
      </w:r>
    </w:p>
    <w:p>
      <w:pPr>
        <w:snapToGrid w:val="0"/>
        <w:spacing w:line="360" w:lineRule="auto"/>
        <w:ind w:firstLine="560" w:firstLineChars="200"/>
        <w:rPr>
          <w:rFonts w:hint="eastAsia" w:ascii="宋体" w:hAnsi="宋体"/>
          <w:sz w:val="28"/>
          <w:szCs w:val="28"/>
        </w:rPr>
      </w:pPr>
      <w:r>
        <w:rPr>
          <w:rFonts w:hint="eastAsia" w:ascii="宋体" w:hAnsi="宋体"/>
          <w:sz w:val="28"/>
          <w:szCs w:val="28"/>
        </w:rPr>
        <w:t>2.本公司参加</w:t>
      </w:r>
      <w:r>
        <w:rPr>
          <w:rFonts w:hint="eastAsia" w:ascii="宋体" w:hAnsi="宋体"/>
          <w:sz w:val="28"/>
          <w:szCs w:val="28"/>
          <w:u w:val="single"/>
        </w:rPr>
        <w:t xml:space="preserve">             </w:t>
      </w:r>
      <w:r>
        <w:rPr>
          <w:rFonts w:hint="eastAsia" w:ascii="宋体" w:hAnsi="宋体"/>
          <w:sz w:val="28"/>
          <w:szCs w:val="28"/>
        </w:rPr>
        <w:t>单位的</w:t>
      </w:r>
      <w:r>
        <w:rPr>
          <w:rFonts w:hint="eastAsia" w:ascii="宋体" w:hAnsi="宋体"/>
          <w:sz w:val="28"/>
          <w:szCs w:val="28"/>
          <w:u w:val="single"/>
        </w:rPr>
        <w:t xml:space="preserve">           </w:t>
      </w:r>
      <w:r>
        <w:rPr>
          <w:rFonts w:hint="eastAsia" w:ascii="宋体" w:hAnsi="宋体"/>
          <w:sz w:val="28"/>
          <w:szCs w:val="28"/>
        </w:rPr>
        <w:t>项目采购活动提供本企业制造的货物，由本企业承担工程、提供服务，或者提供其他</w:t>
      </w:r>
      <w:r>
        <w:rPr>
          <w:rFonts w:hint="eastAsia" w:ascii="宋体" w:hAnsi="宋体"/>
          <w:sz w:val="28"/>
          <w:szCs w:val="28"/>
          <w:u w:val="single"/>
        </w:rPr>
        <w:t xml:space="preserve">                     </w:t>
      </w:r>
      <w:r>
        <w:rPr>
          <w:rFonts w:hint="eastAsia" w:ascii="宋体" w:hAnsi="宋体"/>
          <w:sz w:val="28"/>
          <w:szCs w:val="28"/>
        </w:rPr>
        <w:t>（请填写：小型、微型）企业制造的货物。本条所称货物不包括使用大型企业注册商标的货物。</w:t>
      </w:r>
    </w:p>
    <w:p>
      <w:pPr>
        <w:snapToGrid w:val="0"/>
        <w:spacing w:line="360" w:lineRule="auto"/>
        <w:ind w:firstLine="560" w:firstLineChars="200"/>
        <w:rPr>
          <w:rFonts w:hint="eastAsia" w:ascii="宋体" w:hAnsi="宋体"/>
          <w:sz w:val="28"/>
          <w:szCs w:val="28"/>
        </w:rPr>
      </w:pPr>
      <w:r>
        <w:rPr>
          <w:rFonts w:hint="eastAsia" w:ascii="宋体" w:hAnsi="宋体"/>
          <w:sz w:val="28"/>
          <w:szCs w:val="28"/>
        </w:rPr>
        <w:t>本公司对上述声明的真实性负责。如有虚假，将依法承担相应责任。</w:t>
      </w:r>
    </w:p>
    <w:p>
      <w:pPr>
        <w:snapToGrid w:val="0"/>
        <w:spacing w:line="360" w:lineRule="auto"/>
        <w:jc w:val="right"/>
        <w:rPr>
          <w:rFonts w:hint="eastAsia" w:ascii="宋体" w:hAnsi="宋体"/>
          <w:sz w:val="28"/>
          <w:szCs w:val="28"/>
        </w:rPr>
      </w:pPr>
      <w:r>
        <w:rPr>
          <w:rFonts w:hint="eastAsia" w:ascii="宋体" w:hAnsi="宋体"/>
          <w:sz w:val="28"/>
          <w:szCs w:val="28"/>
        </w:rPr>
        <w:t xml:space="preserve">                     企业名称（盖章）： </w:t>
      </w:r>
    </w:p>
    <w:p>
      <w:pPr>
        <w:wordWrap w:val="0"/>
        <w:snapToGrid w:val="0"/>
        <w:spacing w:line="360" w:lineRule="auto"/>
        <w:jc w:val="right"/>
        <w:rPr>
          <w:rFonts w:hint="eastAsia" w:ascii="宋体" w:hAnsi="宋体"/>
          <w:sz w:val="28"/>
          <w:szCs w:val="28"/>
        </w:rPr>
      </w:pPr>
      <w:r>
        <w:rPr>
          <w:rFonts w:hint="eastAsia" w:ascii="宋体" w:hAnsi="宋体"/>
          <w:sz w:val="28"/>
          <w:szCs w:val="28"/>
        </w:rPr>
        <w:t xml:space="preserve">    日  期：          </w:t>
      </w:r>
    </w:p>
    <w:p>
      <w:pPr>
        <w:snapToGrid w:val="0"/>
        <w:spacing w:line="312" w:lineRule="auto"/>
        <w:ind w:firstLine="602" w:firstLineChars="250"/>
        <w:rPr>
          <w:rFonts w:hint="eastAsia" w:ascii="宋体" w:hAnsi="宋体"/>
          <w:b/>
          <w:szCs w:val="21"/>
        </w:rPr>
      </w:pPr>
      <w:r>
        <w:rPr>
          <w:rFonts w:hint="eastAsia" w:ascii="宋体" w:hAnsi="宋体"/>
          <w:b/>
          <w:szCs w:val="21"/>
        </w:rPr>
        <w:t>备注说明：</w:t>
      </w:r>
    </w:p>
    <w:p>
      <w:pPr>
        <w:snapToGrid w:val="0"/>
        <w:spacing w:line="312" w:lineRule="auto"/>
        <w:ind w:firstLine="602" w:firstLineChars="250"/>
        <w:rPr>
          <w:rFonts w:hint="eastAsia" w:ascii="宋体" w:hAnsi="宋体"/>
          <w:b/>
        </w:rPr>
      </w:pPr>
      <w:r>
        <w:rPr>
          <w:rFonts w:hint="eastAsia" w:ascii="宋体" w:hAnsi="宋体"/>
          <w:b/>
        </w:rPr>
        <w:t>1、《中小企业声明函》中，须同时满足以上两个条件。如投标人提供非本企业制造的货物，须提供制造商“国家企业信用信息公示系统——小微企业名录”页面查询结果（查询时间为投标前一周内，并加盖投标人公章）；</w:t>
      </w:r>
    </w:p>
    <w:p>
      <w:pPr>
        <w:snapToGrid w:val="0"/>
        <w:spacing w:line="312" w:lineRule="auto"/>
        <w:ind w:firstLine="602" w:firstLineChars="250"/>
        <w:rPr>
          <w:rFonts w:hint="eastAsia" w:ascii="宋体" w:hAnsi="宋体"/>
          <w:b/>
        </w:rPr>
      </w:pPr>
      <w:r>
        <w:rPr>
          <w:rFonts w:hint="eastAsia" w:ascii="宋体" w:hAnsi="宋体"/>
          <w:b/>
        </w:rPr>
        <w:t>2、如联合体投标时，联合体各方均为小型、微型企业的，联合体各方须提供《中小企业声明函》以及“国家企业信用信息公示系统——小微企业名录”页面查询结果（查询时间为投标前一周内，并加盖本单位公章）；联合体其中一方为小型、微型企业的，联合协议中须约定小型、微型企业的协议合同金额占到联合体协议合同总额30%以上。</w:t>
      </w:r>
    </w:p>
    <w:p>
      <w:pPr>
        <w:rPr>
          <w:rFonts w:hint="eastAsia" w:ascii="宋体" w:hAnsi="宋体"/>
        </w:rPr>
      </w:pPr>
      <w:r>
        <w:rPr>
          <w:rFonts w:hint="eastAsia" w:ascii="宋体" w:hAnsi="宋体"/>
          <w:sz w:val="30"/>
          <w:szCs w:val="30"/>
        </w:rPr>
        <w:br w:type="page"/>
      </w:r>
      <w:r>
        <w:rPr>
          <w:rFonts w:hint="eastAsia" w:ascii="宋体" w:hAnsi="宋体"/>
          <w:sz w:val="30"/>
          <w:szCs w:val="30"/>
        </w:rPr>
        <w:t>10、</w:t>
      </w:r>
    </w:p>
    <w:p>
      <w:pPr>
        <w:rPr>
          <w:rFonts w:hint="eastAsia" w:ascii="宋体" w:hAnsi="宋体"/>
        </w:rPr>
      </w:pPr>
    </w:p>
    <w:p>
      <w:pPr>
        <w:spacing w:line="588" w:lineRule="exact"/>
        <w:jc w:val="center"/>
        <w:rPr>
          <w:rFonts w:hint="eastAsia" w:ascii="宋体" w:hAnsi="宋体"/>
          <w:b/>
          <w:spacing w:val="6"/>
          <w:sz w:val="32"/>
          <w:szCs w:val="32"/>
        </w:rPr>
      </w:pPr>
      <w:r>
        <w:rPr>
          <w:rFonts w:hint="eastAsia" w:ascii="宋体" w:hAnsi="宋体"/>
          <w:b/>
          <w:spacing w:val="6"/>
          <w:sz w:val="32"/>
          <w:szCs w:val="32"/>
        </w:rPr>
        <w:t>残疾人福利性单位声明函</w:t>
      </w:r>
    </w:p>
    <w:p>
      <w:pPr>
        <w:spacing w:line="588" w:lineRule="exact"/>
        <w:rPr>
          <w:rFonts w:hint="eastAsia" w:ascii="宋体" w:hAnsi="宋体"/>
          <w:b/>
          <w:spacing w:val="6"/>
          <w:sz w:val="30"/>
          <w:szCs w:val="30"/>
        </w:rPr>
      </w:pPr>
    </w:p>
    <w:p>
      <w:pPr>
        <w:snapToGrid w:val="0"/>
        <w:spacing w:line="360" w:lineRule="auto"/>
        <w:ind w:firstLine="560" w:firstLineChars="200"/>
        <w:rPr>
          <w:rFonts w:hint="eastAsia"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 141</w:t>
      </w:r>
      <w:bookmarkStart w:id="73" w:name="_GoBack"/>
      <w:bookmarkEnd w:id="73"/>
      <w:r>
        <w:rPr>
          <w:rFonts w:hint="eastAsia" w:ascii="宋体" w:hAnsi="宋体"/>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hint="eastAsia" w:ascii="宋体" w:hAnsi="宋体"/>
          <w:sz w:val="28"/>
          <w:szCs w:val="28"/>
        </w:rPr>
      </w:pPr>
      <w:r>
        <w:rPr>
          <w:rFonts w:hint="eastAsia" w:ascii="宋体" w:hAnsi="宋体"/>
          <w:sz w:val="28"/>
          <w:szCs w:val="28"/>
        </w:rPr>
        <w:t>本单位对上述声明的真实性负责。如有虚假，将依法承担相应责任。</w:t>
      </w:r>
    </w:p>
    <w:p>
      <w:pPr>
        <w:snapToGrid w:val="0"/>
        <w:spacing w:line="360" w:lineRule="auto"/>
        <w:ind w:firstLine="560" w:firstLineChars="200"/>
        <w:rPr>
          <w:rFonts w:hint="eastAsia" w:ascii="宋体" w:hAnsi="宋体"/>
          <w:sz w:val="28"/>
          <w:szCs w:val="28"/>
        </w:rPr>
      </w:pPr>
    </w:p>
    <w:p>
      <w:pPr>
        <w:spacing w:line="588" w:lineRule="exact"/>
        <w:ind w:firstLine="624" w:firstLineChars="200"/>
        <w:rPr>
          <w:rFonts w:hint="eastAsia" w:ascii="宋体" w:hAnsi="宋体"/>
          <w:spacing w:val="6"/>
          <w:sz w:val="30"/>
          <w:szCs w:val="30"/>
        </w:rPr>
      </w:pPr>
    </w:p>
    <w:p>
      <w:pPr>
        <w:snapToGrid w:val="0"/>
        <w:spacing w:line="360" w:lineRule="auto"/>
        <w:ind w:firstLine="624" w:firstLineChars="200"/>
        <w:jc w:val="right"/>
        <w:rPr>
          <w:rFonts w:hint="eastAsia" w:ascii="宋体" w:hAnsi="宋体"/>
          <w:sz w:val="28"/>
          <w:szCs w:val="28"/>
        </w:rPr>
      </w:pPr>
      <w:r>
        <w:rPr>
          <w:rFonts w:hint="eastAsia" w:ascii="宋体" w:hAnsi="宋体"/>
          <w:spacing w:val="6"/>
          <w:sz w:val="30"/>
          <w:szCs w:val="30"/>
        </w:rPr>
        <w:t xml:space="preserve">         </w:t>
      </w:r>
      <w:r>
        <w:rPr>
          <w:rFonts w:hint="eastAsia" w:ascii="宋体" w:hAnsi="宋体"/>
          <w:sz w:val="28"/>
          <w:szCs w:val="28"/>
        </w:rPr>
        <w:t xml:space="preserve">      单位名称（盖章）：</w:t>
      </w:r>
    </w:p>
    <w:p>
      <w:pPr>
        <w:snapToGrid w:val="0"/>
        <w:spacing w:line="360" w:lineRule="auto"/>
        <w:ind w:firstLine="560" w:firstLineChars="200"/>
        <w:jc w:val="right"/>
        <w:rPr>
          <w:rFonts w:hint="eastAsia" w:ascii="宋体" w:hAnsi="宋体"/>
          <w:sz w:val="28"/>
          <w:szCs w:val="28"/>
        </w:rPr>
      </w:pPr>
      <w:r>
        <w:rPr>
          <w:rFonts w:hint="eastAsia" w:ascii="宋体" w:hAnsi="宋体"/>
          <w:sz w:val="28"/>
          <w:szCs w:val="28"/>
        </w:rPr>
        <w:t xml:space="preserve">       日  期：</w:t>
      </w:r>
    </w:p>
    <w:p>
      <w:pPr>
        <w:pStyle w:val="26"/>
        <w:spacing w:line="360" w:lineRule="auto"/>
        <w:rPr>
          <w:rFonts w:hint="eastAsia" w:hAnsi="宋体"/>
          <w:bCs/>
          <w:sz w:val="28"/>
          <w:szCs w:val="28"/>
        </w:rPr>
      </w:pPr>
      <w:r>
        <w:rPr>
          <w:rFonts w:hint="eastAsia" w:hAnsi="宋体"/>
          <w:sz w:val="28"/>
          <w:szCs w:val="28"/>
        </w:rPr>
        <w:br w:type="page"/>
      </w:r>
      <w:r>
        <w:rPr>
          <w:rFonts w:hint="eastAsia" w:hAnsi="宋体"/>
          <w:bCs/>
          <w:sz w:val="28"/>
          <w:szCs w:val="28"/>
        </w:rPr>
        <w:t>11、</w:t>
      </w:r>
    </w:p>
    <w:p>
      <w:pPr>
        <w:pStyle w:val="26"/>
        <w:jc w:val="center"/>
        <w:rPr>
          <w:rFonts w:hint="eastAsia" w:hAnsi="宋体"/>
          <w:bCs/>
          <w:sz w:val="44"/>
          <w:szCs w:val="44"/>
        </w:rPr>
      </w:pPr>
      <w:r>
        <w:rPr>
          <w:rFonts w:hint="eastAsia" w:hAnsi="宋体"/>
          <w:bCs/>
          <w:sz w:val="44"/>
          <w:szCs w:val="44"/>
        </w:rPr>
        <w:t>开   标   一    览    表</w:t>
      </w:r>
    </w:p>
    <w:p>
      <w:pPr>
        <w:pStyle w:val="26"/>
        <w:tabs>
          <w:tab w:val="left" w:pos="3170"/>
        </w:tabs>
        <w:spacing w:line="360" w:lineRule="auto"/>
        <w:jc w:val="center"/>
        <w:rPr>
          <w:rFonts w:hint="eastAsia" w:hAnsi="宋体"/>
          <w:szCs w:val="24"/>
        </w:rPr>
      </w:pPr>
    </w:p>
    <w:tbl>
      <w:tblPr>
        <w:tblStyle w:val="52"/>
        <w:tblW w:w="992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3493"/>
        <w:gridCol w:w="1043"/>
        <w:gridCol w:w="913"/>
        <w:gridCol w:w="130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right"/>
        </w:trPr>
        <w:tc>
          <w:tcPr>
            <w:tcW w:w="1031" w:type="dxa"/>
            <w:noWrap w:val="0"/>
            <w:vAlign w:val="center"/>
          </w:tcPr>
          <w:p>
            <w:pPr>
              <w:spacing w:line="360" w:lineRule="auto"/>
              <w:jc w:val="center"/>
              <w:rPr>
                <w:rFonts w:hint="eastAsia" w:ascii="宋体" w:hAnsi="宋体"/>
              </w:rPr>
            </w:pPr>
            <w:r>
              <w:rPr>
                <w:rFonts w:hint="eastAsia" w:ascii="宋体" w:hAnsi="宋体"/>
              </w:rPr>
              <w:t>序号</w:t>
            </w:r>
          </w:p>
        </w:tc>
        <w:tc>
          <w:tcPr>
            <w:tcW w:w="3493" w:type="dxa"/>
            <w:noWrap w:val="0"/>
            <w:vAlign w:val="center"/>
          </w:tcPr>
          <w:p>
            <w:pPr>
              <w:spacing w:line="360" w:lineRule="auto"/>
              <w:jc w:val="center"/>
              <w:rPr>
                <w:rFonts w:hint="eastAsia" w:ascii="宋体" w:hAnsi="宋体"/>
              </w:rPr>
            </w:pPr>
            <w:r>
              <w:rPr>
                <w:rFonts w:hint="eastAsia" w:ascii="宋体" w:hAnsi="宋体"/>
              </w:rPr>
              <w:t>名称</w:t>
            </w:r>
          </w:p>
        </w:tc>
        <w:tc>
          <w:tcPr>
            <w:tcW w:w="1043" w:type="dxa"/>
            <w:noWrap w:val="0"/>
            <w:vAlign w:val="center"/>
          </w:tcPr>
          <w:p>
            <w:pPr>
              <w:spacing w:line="360" w:lineRule="auto"/>
              <w:jc w:val="center"/>
              <w:rPr>
                <w:rFonts w:hint="eastAsia" w:ascii="宋体" w:hAnsi="宋体"/>
              </w:rPr>
            </w:pPr>
            <w:r>
              <w:rPr>
                <w:rFonts w:hint="eastAsia" w:ascii="宋体" w:hAnsi="宋体"/>
              </w:rPr>
              <w:t>数量</w:t>
            </w:r>
          </w:p>
        </w:tc>
        <w:tc>
          <w:tcPr>
            <w:tcW w:w="913" w:type="dxa"/>
            <w:noWrap w:val="0"/>
            <w:vAlign w:val="top"/>
          </w:tcPr>
          <w:p>
            <w:pPr>
              <w:spacing w:line="360" w:lineRule="auto"/>
              <w:jc w:val="center"/>
              <w:rPr>
                <w:rFonts w:hint="eastAsia" w:ascii="宋体" w:hAnsi="宋体"/>
              </w:rPr>
            </w:pPr>
            <w:r>
              <w:rPr>
                <w:rFonts w:hint="eastAsia" w:ascii="宋体" w:hAnsi="宋体"/>
              </w:rPr>
              <w:t>单位</w:t>
            </w:r>
          </w:p>
        </w:tc>
        <w:tc>
          <w:tcPr>
            <w:tcW w:w="1308" w:type="dxa"/>
            <w:noWrap w:val="0"/>
            <w:vAlign w:val="center"/>
          </w:tcPr>
          <w:p>
            <w:pPr>
              <w:spacing w:line="360" w:lineRule="auto"/>
              <w:jc w:val="center"/>
              <w:rPr>
                <w:rFonts w:hint="eastAsia" w:ascii="宋体" w:hAnsi="宋体"/>
              </w:rPr>
            </w:pPr>
            <w:r>
              <w:rPr>
                <w:rFonts w:hint="eastAsia" w:ascii="宋体" w:hAnsi="宋体"/>
              </w:rPr>
              <w:t>单价（元）</w:t>
            </w:r>
          </w:p>
        </w:tc>
        <w:tc>
          <w:tcPr>
            <w:tcW w:w="2138" w:type="dxa"/>
            <w:noWrap w:val="0"/>
            <w:vAlign w:val="top"/>
          </w:tcPr>
          <w:p>
            <w:pPr>
              <w:spacing w:line="360" w:lineRule="auto"/>
              <w:jc w:val="center"/>
              <w:rPr>
                <w:rFonts w:hint="eastAsia" w:ascii="宋体" w:hAnsi="宋体"/>
              </w:rPr>
            </w:pPr>
            <w:r>
              <w:rPr>
                <w:rFonts w:hint="eastAsia" w:ascii="宋体" w:hAnsi="宋体"/>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4" w:hRule="atLeast"/>
          <w:jc w:val="right"/>
        </w:trPr>
        <w:tc>
          <w:tcPr>
            <w:tcW w:w="1031" w:type="dxa"/>
            <w:noWrap w:val="0"/>
            <w:vAlign w:val="center"/>
          </w:tcPr>
          <w:p>
            <w:pPr>
              <w:spacing w:line="360" w:lineRule="auto"/>
              <w:jc w:val="center"/>
              <w:rPr>
                <w:rFonts w:hint="eastAsia" w:ascii="宋体" w:hAnsi="宋体"/>
              </w:rPr>
            </w:pPr>
            <w:r>
              <w:rPr>
                <w:rFonts w:hint="eastAsia" w:ascii="宋体" w:hAnsi="宋体"/>
              </w:rPr>
              <w:t>1</w:t>
            </w:r>
          </w:p>
        </w:tc>
        <w:tc>
          <w:tcPr>
            <w:tcW w:w="3493" w:type="dxa"/>
            <w:noWrap w:val="0"/>
            <w:vAlign w:val="center"/>
          </w:tcPr>
          <w:p>
            <w:pPr>
              <w:spacing w:line="400" w:lineRule="exact"/>
              <w:jc w:val="center"/>
              <w:rPr>
                <w:rFonts w:hint="eastAsia" w:ascii="宋体" w:hAnsi="宋体"/>
              </w:rPr>
            </w:pPr>
            <w:r>
              <w:rPr>
                <w:rFonts w:ascii="宋体" w:hAnsi="宋体"/>
              </w:rPr>
              <w:t>移动**通租赁、系统专用流量及通信服务</w:t>
            </w:r>
            <w:r>
              <w:rPr>
                <w:rFonts w:hint="eastAsia" w:ascii="宋体" w:hAnsi="宋体"/>
              </w:rPr>
              <w:t>终端1</w:t>
            </w:r>
          </w:p>
        </w:tc>
        <w:tc>
          <w:tcPr>
            <w:tcW w:w="1043" w:type="dxa"/>
            <w:noWrap w:val="0"/>
            <w:vAlign w:val="center"/>
          </w:tcPr>
          <w:p>
            <w:pPr>
              <w:spacing w:line="360" w:lineRule="auto"/>
              <w:jc w:val="center"/>
              <w:rPr>
                <w:rFonts w:hint="eastAsia" w:ascii="宋体" w:hAnsi="宋体" w:cs="Arial"/>
              </w:rPr>
            </w:pPr>
            <w:r>
              <w:rPr>
                <w:rFonts w:hint="eastAsia" w:ascii="宋体" w:hAnsi="宋体" w:cs="Arial"/>
              </w:rPr>
              <w:t>533</w:t>
            </w:r>
          </w:p>
        </w:tc>
        <w:tc>
          <w:tcPr>
            <w:tcW w:w="913" w:type="dxa"/>
            <w:noWrap w:val="0"/>
            <w:vAlign w:val="center"/>
          </w:tcPr>
          <w:p>
            <w:pPr>
              <w:spacing w:line="360" w:lineRule="auto"/>
              <w:jc w:val="center"/>
              <w:rPr>
                <w:rFonts w:hint="eastAsia" w:ascii="宋体" w:hAnsi="宋体"/>
              </w:rPr>
            </w:pPr>
            <w:r>
              <w:rPr>
                <w:rFonts w:hint="eastAsia" w:ascii="宋体" w:hAnsi="宋体"/>
              </w:rPr>
              <w:t>个</w:t>
            </w:r>
          </w:p>
        </w:tc>
        <w:tc>
          <w:tcPr>
            <w:tcW w:w="1308" w:type="dxa"/>
            <w:noWrap w:val="0"/>
            <w:vAlign w:val="center"/>
          </w:tcPr>
          <w:p>
            <w:pPr>
              <w:spacing w:line="360" w:lineRule="auto"/>
              <w:jc w:val="center"/>
              <w:rPr>
                <w:rFonts w:hint="eastAsia" w:ascii="宋体" w:hAnsi="宋体"/>
              </w:rPr>
            </w:pPr>
          </w:p>
        </w:tc>
        <w:tc>
          <w:tcPr>
            <w:tcW w:w="2138" w:type="dxa"/>
            <w:noWrap w:val="0"/>
            <w:vAlign w:val="top"/>
          </w:tcPr>
          <w:p>
            <w:pPr>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4" w:hRule="atLeast"/>
          <w:jc w:val="right"/>
        </w:trPr>
        <w:tc>
          <w:tcPr>
            <w:tcW w:w="1031" w:type="dxa"/>
            <w:noWrap w:val="0"/>
            <w:vAlign w:val="center"/>
          </w:tcPr>
          <w:p>
            <w:pPr>
              <w:spacing w:line="360" w:lineRule="auto"/>
              <w:jc w:val="center"/>
              <w:rPr>
                <w:rFonts w:hint="eastAsia" w:ascii="宋体" w:hAnsi="宋体"/>
              </w:rPr>
            </w:pPr>
            <w:r>
              <w:rPr>
                <w:rFonts w:hint="eastAsia" w:ascii="宋体" w:hAnsi="宋体"/>
              </w:rPr>
              <w:t>2</w:t>
            </w:r>
          </w:p>
        </w:tc>
        <w:tc>
          <w:tcPr>
            <w:tcW w:w="3493" w:type="dxa"/>
            <w:noWrap w:val="0"/>
            <w:vAlign w:val="center"/>
          </w:tcPr>
          <w:p>
            <w:pPr>
              <w:spacing w:line="400" w:lineRule="exact"/>
              <w:jc w:val="center"/>
              <w:rPr>
                <w:rFonts w:hint="eastAsia"/>
              </w:rPr>
            </w:pPr>
            <w:r>
              <w:rPr>
                <w:rFonts w:ascii="宋体" w:hAnsi="宋体"/>
              </w:rPr>
              <w:t>移动**通租赁、系统专用流量及通信服务</w:t>
            </w:r>
            <w:r>
              <w:rPr>
                <w:rFonts w:hint="eastAsia" w:ascii="宋体" w:hAnsi="宋体"/>
              </w:rPr>
              <w:t>终端2</w:t>
            </w:r>
          </w:p>
        </w:tc>
        <w:tc>
          <w:tcPr>
            <w:tcW w:w="1043" w:type="dxa"/>
            <w:noWrap w:val="0"/>
            <w:vAlign w:val="center"/>
          </w:tcPr>
          <w:p>
            <w:pPr>
              <w:spacing w:line="360" w:lineRule="auto"/>
              <w:jc w:val="center"/>
              <w:rPr>
                <w:rFonts w:hint="eastAsia" w:ascii="宋体" w:hAnsi="宋体" w:cs="Arial"/>
              </w:rPr>
            </w:pPr>
            <w:r>
              <w:rPr>
                <w:rFonts w:hint="eastAsia" w:ascii="宋体" w:hAnsi="宋体" w:cs="Arial"/>
              </w:rPr>
              <w:t>592</w:t>
            </w:r>
          </w:p>
        </w:tc>
        <w:tc>
          <w:tcPr>
            <w:tcW w:w="913" w:type="dxa"/>
            <w:noWrap w:val="0"/>
            <w:vAlign w:val="center"/>
          </w:tcPr>
          <w:p>
            <w:pPr>
              <w:spacing w:line="360" w:lineRule="auto"/>
              <w:jc w:val="center"/>
              <w:rPr>
                <w:rFonts w:hint="eastAsia" w:ascii="宋体" w:hAnsi="宋体"/>
              </w:rPr>
            </w:pPr>
            <w:r>
              <w:rPr>
                <w:rFonts w:hint="eastAsia" w:ascii="宋体" w:hAnsi="宋体"/>
              </w:rPr>
              <w:t>个</w:t>
            </w:r>
          </w:p>
        </w:tc>
        <w:tc>
          <w:tcPr>
            <w:tcW w:w="1308" w:type="dxa"/>
            <w:noWrap w:val="0"/>
            <w:vAlign w:val="center"/>
          </w:tcPr>
          <w:p>
            <w:pPr>
              <w:spacing w:line="360" w:lineRule="auto"/>
              <w:jc w:val="center"/>
              <w:rPr>
                <w:rFonts w:hint="eastAsia" w:ascii="宋体" w:hAnsi="宋体"/>
              </w:rPr>
            </w:pPr>
          </w:p>
        </w:tc>
        <w:tc>
          <w:tcPr>
            <w:tcW w:w="2138" w:type="dxa"/>
            <w:noWrap w:val="0"/>
            <w:vAlign w:val="top"/>
          </w:tcPr>
          <w:p>
            <w:pPr>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4" w:hRule="atLeast"/>
          <w:jc w:val="right"/>
        </w:trPr>
        <w:tc>
          <w:tcPr>
            <w:tcW w:w="1031" w:type="dxa"/>
            <w:noWrap w:val="0"/>
            <w:vAlign w:val="center"/>
          </w:tcPr>
          <w:p>
            <w:pPr>
              <w:spacing w:line="360" w:lineRule="auto"/>
              <w:jc w:val="center"/>
              <w:rPr>
                <w:rFonts w:hint="eastAsia" w:ascii="宋体" w:hAnsi="宋体"/>
              </w:rPr>
            </w:pPr>
            <w:r>
              <w:rPr>
                <w:rFonts w:hint="eastAsia" w:ascii="宋体" w:hAnsi="宋体"/>
              </w:rPr>
              <w:t>3</w:t>
            </w:r>
          </w:p>
        </w:tc>
        <w:tc>
          <w:tcPr>
            <w:tcW w:w="3493" w:type="dxa"/>
            <w:noWrap w:val="0"/>
            <w:vAlign w:val="center"/>
          </w:tcPr>
          <w:p>
            <w:pPr>
              <w:spacing w:line="400" w:lineRule="exact"/>
              <w:jc w:val="center"/>
              <w:rPr>
                <w:rFonts w:hint="eastAsia"/>
              </w:rPr>
            </w:pPr>
            <w:r>
              <w:rPr>
                <w:rFonts w:ascii="宋体" w:hAnsi="宋体"/>
              </w:rPr>
              <w:t>移动**通租赁、系统专用流量及通信服务</w:t>
            </w:r>
            <w:r>
              <w:rPr>
                <w:rFonts w:hint="eastAsia" w:ascii="宋体" w:hAnsi="宋体"/>
              </w:rPr>
              <w:t>终端3</w:t>
            </w:r>
          </w:p>
        </w:tc>
        <w:tc>
          <w:tcPr>
            <w:tcW w:w="1043" w:type="dxa"/>
            <w:noWrap w:val="0"/>
            <w:vAlign w:val="center"/>
          </w:tcPr>
          <w:p>
            <w:pPr>
              <w:spacing w:line="360" w:lineRule="auto"/>
              <w:jc w:val="center"/>
              <w:rPr>
                <w:rFonts w:hint="eastAsia" w:ascii="宋体" w:hAnsi="宋体" w:cs="Arial"/>
              </w:rPr>
            </w:pPr>
            <w:r>
              <w:rPr>
                <w:rFonts w:hint="eastAsia" w:ascii="宋体" w:hAnsi="宋体" w:cs="Arial"/>
              </w:rPr>
              <w:t>550</w:t>
            </w:r>
          </w:p>
        </w:tc>
        <w:tc>
          <w:tcPr>
            <w:tcW w:w="913" w:type="dxa"/>
            <w:noWrap w:val="0"/>
            <w:vAlign w:val="center"/>
          </w:tcPr>
          <w:p>
            <w:pPr>
              <w:spacing w:line="360" w:lineRule="auto"/>
              <w:jc w:val="center"/>
              <w:rPr>
                <w:rFonts w:hint="eastAsia" w:ascii="宋体" w:hAnsi="宋体"/>
              </w:rPr>
            </w:pPr>
            <w:r>
              <w:rPr>
                <w:rFonts w:hint="eastAsia" w:ascii="宋体" w:hAnsi="宋体"/>
              </w:rPr>
              <w:t>个</w:t>
            </w:r>
          </w:p>
        </w:tc>
        <w:tc>
          <w:tcPr>
            <w:tcW w:w="1308" w:type="dxa"/>
            <w:noWrap w:val="0"/>
            <w:vAlign w:val="center"/>
          </w:tcPr>
          <w:p>
            <w:pPr>
              <w:spacing w:line="360" w:lineRule="auto"/>
              <w:jc w:val="center"/>
              <w:rPr>
                <w:rFonts w:hint="eastAsia" w:ascii="宋体" w:hAnsi="宋体"/>
              </w:rPr>
            </w:pPr>
          </w:p>
        </w:tc>
        <w:tc>
          <w:tcPr>
            <w:tcW w:w="2138" w:type="dxa"/>
            <w:noWrap w:val="0"/>
            <w:vAlign w:val="top"/>
          </w:tcPr>
          <w:p>
            <w:pPr>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1" w:hRule="atLeast"/>
          <w:jc w:val="right"/>
        </w:trPr>
        <w:tc>
          <w:tcPr>
            <w:tcW w:w="1031" w:type="dxa"/>
            <w:noWrap w:val="0"/>
            <w:vAlign w:val="center"/>
          </w:tcPr>
          <w:p>
            <w:pPr>
              <w:spacing w:line="360" w:lineRule="auto"/>
              <w:jc w:val="center"/>
              <w:rPr>
                <w:rFonts w:hint="eastAsia" w:ascii="宋体" w:hAnsi="宋体"/>
              </w:rPr>
            </w:pPr>
            <w:r>
              <w:rPr>
                <w:rFonts w:ascii="宋体" w:hAnsi="宋体"/>
              </w:rPr>
              <w:t>……</w:t>
            </w:r>
          </w:p>
        </w:tc>
        <w:tc>
          <w:tcPr>
            <w:tcW w:w="3493" w:type="dxa"/>
            <w:noWrap w:val="0"/>
            <w:vAlign w:val="center"/>
          </w:tcPr>
          <w:p>
            <w:pPr>
              <w:snapToGrid w:val="0"/>
              <w:spacing w:line="360" w:lineRule="auto"/>
              <w:rPr>
                <w:rFonts w:hint="eastAsia" w:ascii="宋体" w:hAnsi="宋体"/>
              </w:rPr>
            </w:pPr>
          </w:p>
        </w:tc>
        <w:tc>
          <w:tcPr>
            <w:tcW w:w="1043" w:type="dxa"/>
            <w:noWrap w:val="0"/>
            <w:vAlign w:val="center"/>
          </w:tcPr>
          <w:p>
            <w:pPr>
              <w:spacing w:line="360" w:lineRule="auto"/>
              <w:jc w:val="center"/>
              <w:rPr>
                <w:rFonts w:hint="eastAsia" w:ascii="宋体" w:hAnsi="宋体" w:cs="Arial"/>
              </w:rPr>
            </w:pPr>
          </w:p>
        </w:tc>
        <w:tc>
          <w:tcPr>
            <w:tcW w:w="913" w:type="dxa"/>
            <w:noWrap w:val="0"/>
            <w:vAlign w:val="center"/>
          </w:tcPr>
          <w:p>
            <w:pPr>
              <w:spacing w:line="360" w:lineRule="auto"/>
              <w:jc w:val="center"/>
              <w:rPr>
                <w:rFonts w:hint="eastAsia" w:ascii="宋体" w:hAnsi="宋体"/>
              </w:rPr>
            </w:pPr>
          </w:p>
        </w:tc>
        <w:tc>
          <w:tcPr>
            <w:tcW w:w="1308" w:type="dxa"/>
            <w:noWrap w:val="0"/>
            <w:vAlign w:val="center"/>
          </w:tcPr>
          <w:p>
            <w:pPr>
              <w:spacing w:line="360" w:lineRule="auto"/>
              <w:jc w:val="center"/>
              <w:rPr>
                <w:rFonts w:hint="eastAsia" w:ascii="宋体" w:hAnsi="宋体"/>
              </w:rPr>
            </w:pPr>
          </w:p>
        </w:tc>
        <w:tc>
          <w:tcPr>
            <w:tcW w:w="2138" w:type="dxa"/>
            <w:noWrap w:val="0"/>
            <w:vAlign w:val="top"/>
          </w:tcPr>
          <w:p>
            <w:pPr>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jc w:val="right"/>
        </w:trPr>
        <w:tc>
          <w:tcPr>
            <w:tcW w:w="1031" w:type="dxa"/>
            <w:noWrap w:val="0"/>
            <w:vAlign w:val="center"/>
          </w:tcPr>
          <w:p>
            <w:pPr>
              <w:spacing w:line="360" w:lineRule="auto"/>
              <w:jc w:val="center"/>
              <w:rPr>
                <w:rFonts w:hint="eastAsia" w:ascii="宋体" w:hAnsi="宋体"/>
              </w:rPr>
            </w:pPr>
            <w:r>
              <w:rPr>
                <w:rFonts w:hint="eastAsia" w:ascii="宋体" w:hAnsi="宋体"/>
              </w:rPr>
              <w:t>合计</w:t>
            </w:r>
          </w:p>
        </w:tc>
        <w:tc>
          <w:tcPr>
            <w:tcW w:w="8895" w:type="dxa"/>
            <w:gridSpan w:val="5"/>
            <w:noWrap w:val="0"/>
            <w:vAlign w:val="top"/>
          </w:tcPr>
          <w:p>
            <w:pPr>
              <w:spacing w:line="360" w:lineRule="auto"/>
              <w:rPr>
                <w:rFonts w:hint="eastAsia" w:ascii="宋体" w:hAnsi="宋体"/>
                <w:u w:val="single"/>
              </w:rPr>
            </w:pPr>
            <w:r>
              <w:rPr>
                <w:rFonts w:hint="eastAsia" w:ascii="宋体" w:hAnsi="宋体"/>
              </w:rPr>
              <w:t>大写：</w:t>
            </w:r>
            <w:r>
              <w:rPr>
                <w:rFonts w:hint="eastAsia" w:ascii="宋体" w:hAnsi="宋体"/>
                <w:u w:val="single"/>
              </w:rPr>
              <w:t xml:space="preserve">                                       </w:t>
            </w:r>
          </w:p>
          <w:p>
            <w:pPr>
              <w:spacing w:line="360" w:lineRule="auto"/>
              <w:rPr>
                <w:rFonts w:hint="eastAsia" w:ascii="宋体" w:hAnsi="宋体"/>
              </w:rPr>
            </w:pPr>
            <w:r>
              <w:rPr>
                <w:rFonts w:hint="eastAsia" w:ascii="宋体" w:hAnsi="宋体"/>
              </w:rPr>
              <w:t>￥：（小写）</w:t>
            </w:r>
            <w:r>
              <w:rPr>
                <w:rFonts w:hint="eastAsia" w:ascii="宋体" w:hAnsi="宋体"/>
                <w:u w:val="single"/>
              </w:rPr>
              <w:t xml:space="preserve">                                 </w:t>
            </w:r>
          </w:p>
        </w:tc>
      </w:tr>
    </w:tbl>
    <w:p>
      <w:pPr>
        <w:pStyle w:val="26"/>
        <w:spacing w:line="360" w:lineRule="auto"/>
        <w:rPr>
          <w:rFonts w:hint="eastAsia" w:hAnsi="宋体"/>
          <w:szCs w:val="24"/>
        </w:rPr>
      </w:pPr>
    </w:p>
    <w:p>
      <w:pPr>
        <w:pStyle w:val="26"/>
        <w:spacing w:line="360" w:lineRule="auto"/>
        <w:ind w:firstLine="840" w:firstLineChars="350"/>
        <w:rPr>
          <w:rFonts w:hint="eastAsia" w:hAnsi="宋体"/>
          <w:szCs w:val="24"/>
        </w:rPr>
      </w:pPr>
    </w:p>
    <w:p>
      <w:pPr>
        <w:pStyle w:val="26"/>
        <w:spacing w:line="360" w:lineRule="auto"/>
        <w:rPr>
          <w:rFonts w:hint="eastAsia" w:hAnsi="宋体"/>
          <w:szCs w:val="24"/>
        </w:rPr>
      </w:pPr>
    </w:p>
    <w:p>
      <w:pPr>
        <w:pStyle w:val="26"/>
        <w:spacing w:line="360" w:lineRule="auto"/>
        <w:ind w:firstLine="840" w:firstLineChars="350"/>
        <w:rPr>
          <w:rFonts w:hint="eastAsia" w:hAnsi="宋体"/>
          <w:szCs w:val="24"/>
        </w:rPr>
      </w:pPr>
      <w:r>
        <w:rPr>
          <w:rFonts w:hint="eastAsia" w:hAnsi="宋体"/>
          <w:szCs w:val="24"/>
        </w:rPr>
        <w:t>投标方名称（盖章）：____________________________  日  期:________________</w:t>
      </w:r>
    </w:p>
    <w:p>
      <w:pPr>
        <w:spacing w:line="360" w:lineRule="auto"/>
        <w:ind w:firstLine="840" w:firstLineChars="350"/>
        <w:rPr>
          <w:rFonts w:hint="eastAsia" w:ascii="宋体" w:hAnsi="宋体"/>
        </w:rPr>
      </w:pPr>
      <w:r>
        <w:rPr>
          <w:rFonts w:hint="eastAsia" w:ascii="宋体" w:hAnsi="宋体"/>
        </w:rPr>
        <w:t>投标方代表签字：________________        职  务:____________</w:t>
      </w:r>
    </w:p>
    <w:p>
      <w:pPr>
        <w:pStyle w:val="26"/>
        <w:spacing w:line="360" w:lineRule="auto"/>
        <w:ind w:firstLine="708" w:firstLineChars="295"/>
        <w:rPr>
          <w:rFonts w:hint="eastAsia" w:hAnsi="宋体" w:cs="Times New Roman"/>
          <w:szCs w:val="24"/>
        </w:rPr>
      </w:pPr>
      <w:r>
        <w:rPr>
          <w:rFonts w:hint="eastAsia" w:hAnsi="宋体" w:cs="Times New Roman"/>
          <w:szCs w:val="24"/>
        </w:rPr>
        <w:t>1、投标报价为投标方所能承受的一次性最终报价，以人民币为结算币种，须精确到元，</w:t>
      </w:r>
      <w:r>
        <w:rPr>
          <w:rFonts w:hAnsi="宋体" w:cs="Times New Roman"/>
          <w:szCs w:val="24"/>
        </w:rPr>
        <w:t>，投标报价</w:t>
      </w:r>
      <w:r>
        <w:rPr>
          <w:rFonts w:hint="eastAsia" w:hAnsi="宋体" w:cs="Times New Roman"/>
          <w:szCs w:val="24"/>
        </w:rPr>
        <w:t>须包括设备租赁费、流量费、通信服务费、软件安装费、人工费、途中运输费、装卸费、辅助材料费、技术资料费、保修期内的维护费、不可预见的费用及合同中明示或暗示的所有一般风险、责任和义务等一切应由采购人支付的费用，</w:t>
      </w:r>
      <w:r>
        <w:rPr>
          <w:rFonts w:hAnsi="宋体" w:cs="Times New Roman"/>
          <w:szCs w:val="24"/>
        </w:rPr>
        <w:t>如有漏项，视同已包含在其总项目中，合同总价不予调整。</w:t>
      </w:r>
      <w:r>
        <w:rPr>
          <w:rFonts w:hint="eastAsia" w:hAnsi="宋体" w:cs="Times New Roman"/>
          <w:szCs w:val="24"/>
        </w:rPr>
        <w:t>投标报价为投标方所能承受的最低、最终报价。只允许有一个报价，有选择的报价将不予接受；</w:t>
      </w:r>
    </w:p>
    <w:p>
      <w:pPr>
        <w:pStyle w:val="26"/>
        <w:spacing w:line="360" w:lineRule="auto"/>
        <w:ind w:firstLine="708" w:firstLineChars="295"/>
        <w:rPr>
          <w:rFonts w:hint="eastAsia" w:hAnsi="宋体" w:cs="Times New Roman"/>
          <w:szCs w:val="24"/>
        </w:rPr>
      </w:pPr>
      <w:r>
        <w:rPr>
          <w:rFonts w:hint="eastAsia" w:hAnsi="宋体" w:cs="Times New Roman"/>
          <w:szCs w:val="24"/>
        </w:rPr>
        <w:t>2、此表在不改变表式的情况下，可自行制作。</w:t>
      </w:r>
    </w:p>
    <w:p>
      <w:pPr>
        <w:pStyle w:val="26"/>
        <w:spacing w:line="360" w:lineRule="auto"/>
        <w:ind w:firstLine="708" w:firstLineChars="295"/>
        <w:rPr>
          <w:rFonts w:hint="eastAsia" w:hAnsi="宋体" w:cs="Times New Roman"/>
          <w:szCs w:val="24"/>
        </w:rPr>
      </w:pPr>
      <w:r>
        <w:rPr>
          <w:rFonts w:hint="eastAsia" w:hAnsi="宋体" w:cs="Times New Roman"/>
          <w:szCs w:val="24"/>
        </w:rPr>
        <w:t>3、与投标货物（服务）一览表相对应</w:t>
      </w:r>
    </w:p>
    <w:p>
      <w:pPr>
        <w:pStyle w:val="26"/>
        <w:snapToGrid w:val="0"/>
        <w:spacing w:line="360" w:lineRule="exact"/>
        <w:ind w:firstLine="720" w:firstLineChars="300"/>
        <w:outlineLvl w:val="0"/>
        <w:rPr>
          <w:rFonts w:hAnsi="宋体"/>
          <w:szCs w:val="24"/>
        </w:rPr>
      </w:pPr>
      <w:r>
        <w:rPr>
          <w:rFonts w:hint="eastAsia" w:hAnsi="宋体"/>
          <w:szCs w:val="24"/>
        </w:rPr>
        <w:t>4、合同签订后，如项目遇有追加的，则按照中标单价据实结算，追加数量合计金额不得超过合同总额的10%。</w:t>
      </w: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r>
        <w:rPr>
          <w:rFonts w:hint="eastAsia" w:ascii="宋体" w:hAnsi="宋体"/>
          <w:sz w:val="28"/>
          <w:szCs w:val="28"/>
        </w:rPr>
        <w:t>12、</w:t>
      </w:r>
    </w:p>
    <w:p>
      <w:pPr>
        <w:spacing w:line="360" w:lineRule="auto"/>
        <w:jc w:val="center"/>
        <w:rPr>
          <w:rFonts w:hint="eastAsia" w:ascii="宋体" w:hAnsi="宋体"/>
          <w:sz w:val="44"/>
        </w:rPr>
      </w:pPr>
      <w:r>
        <w:rPr>
          <w:rFonts w:hint="eastAsia" w:ascii="宋体" w:hAnsi="宋体"/>
          <w:sz w:val="44"/>
        </w:rPr>
        <w:t>项目成本报价表</w:t>
      </w:r>
    </w:p>
    <w:p>
      <w:pPr>
        <w:pStyle w:val="26"/>
        <w:spacing w:line="360" w:lineRule="auto"/>
        <w:jc w:val="center"/>
        <w:rPr>
          <w:rFonts w:hint="eastAsia" w:hAnsi="宋体"/>
          <w:bCs/>
          <w:sz w:val="30"/>
          <w:szCs w:val="30"/>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5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9" w:hRule="atLeast"/>
        </w:trPr>
        <w:tc>
          <w:tcPr>
            <w:tcW w:w="4644" w:type="dxa"/>
            <w:noWrap w:val="0"/>
            <w:vAlign w:val="center"/>
          </w:tcPr>
          <w:p>
            <w:pPr>
              <w:spacing w:line="420" w:lineRule="exact"/>
              <w:jc w:val="center"/>
              <w:rPr>
                <w:rFonts w:hint="eastAsia" w:ascii="宋体" w:hAnsi="宋体"/>
              </w:rPr>
            </w:pPr>
            <w:r>
              <w:rPr>
                <w:rFonts w:hint="eastAsia" w:ascii="宋体" w:hAnsi="宋体"/>
              </w:rPr>
              <w:t>项目名称</w:t>
            </w:r>
          </w:p>
        </w:tc>
        <w:tc>
          <w:tcPr>
            <w:tcW w:w="5364" w:type="dxa"/>
            <w:noWrap w:val="0"/>
            <w:vAlign w:val="center"/>
          </w:tcPr>
          <w:p>
            <w:pPr>
              <w:spacing w:line="420" w:lineRule="exact"/>
              <w:jc w:val="center"/>
              <w:rPr>
                <w:rFonts w:hint="eastAsia" w:ascii="宋体" w:hAnsi="宋体"/>
              </w:rPr>
            </w:pPr>
            <w:r>
              <w:rPr>
                <w:rFonts w:hint="eastAsia" w:ascii="宋体" w:hAnsi="宋体"/>
              </w:rPr>
              <w:t>项目成本总价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9" w:hRule="atLeast"/>
        </w:trPr>
        <w:tc>
          <w:tcPr>
            <w:tcW w:w="4644" w:type="dxa"/>
            <w:noWrap w:val="0"/>
            <w:vAlign w:val="center"/>
          </w:tcPr>
          <w:p>
            <w:pPr>
              <w:pStyle w:val="26"/>
              <w:widowControl w:val="0"/>
              <w:adjustRightInd w:val="0"/>
              <w:snapToGrid w:val="0"/>
              <w:spacing w:line="460" w:lineRule="exact"/>
              <w:jc w:val="center"/>
              <w:rPr>
                <w:rFonts w:hint="eastAsia" w:hAnsi="宋体"/>
                <w:kern w:val="2"/>
                <w:szCs w:val="24"/>
              </w:rPr>
            </w:pPr>
            <w:r>
              <w:rPr>
                <w:rFonts w:hint="eastAsia" w:hAnsi="宋体"/>
                <w:kern w:val="2"/>
                <w:szCs w:val="24"/>
              </w:rPr>
              <w:t>义乌市公安局移动**通租赁、系统专用流量及通信服务采购项目</w:t>
            </w:r>
          </w:p>
        </w:tc>
        <w:tc>
          <w:tcPr>
            <w:tcW w:w="5364" w:type="dxa"/>
            <w:noWrap w:val="0"/>
            <w:vAlign w:val="center"/>
          </w:tcPr>
          <w:p>
            <w:pPr>
              <w:spacing w:line="400" w:lineRule="exact"/>
              <w:rPr>
                <w:rFonts w:hint="eastAsia" w:ascii="宋体" w:hAnsi="宋体"/>
              </w:rPr>
            </w:pPr>
            <w:r>
              <w:rPr>
                <w:rFonts w:hint="eastAsia" w:ascii="宋体" w:hAnsi="宋体"/>
              </w:rPr>
              <w:t>￥：（小写）_____________________________元</w:t>
            </w:r>
          </w:p>
          <w:p>
            <w:pPr>
              <w:spacing w:line="420" w:lineRule="exact"/>
              <w:rPr>
                <w:rFonts w:hint="eastAsia" w:ascii="宋体" w:hAnsi="宋体"/>
              </w:rPr>
            </w:pPr>
            <w:r>
              <w:rPr>
                <w:rFonts w:hint="eastAsia" w:ascii="宋体" w:hAnsi="宋体"/>
              </w:rPr>
              <w:t>大写：</w:t>
            </w:r>
            <w:r>
              <w:rPr>
                <w:rFonts w:hint="eastAsia" w:ascii="宋体" w:hAnsi="宋体"/>
                <w:u w:val="single"/>
              </w:rPr>
              <w:t>________________________</w:t>
            </w:r>
            <w:r>
              <w:rPr>
                <w:rFonts w:hint="eastAsia" w:ascii="宋体" w:hAnsi="宋体"/>
              </w:rPr>
              <w:t>元</w:t>
            </w:r>
          </w:p>
        </w:tc>
      </w:tr>
    </w:tbl>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r>
        <w:rPr>
          <w:rFonts w:hint="eastAsia" w:ascii="宋体" w:hAnsi="宋体"/>
        </w:rPr>
        <w:t>投标方名称（盖章）：____________________________日期:________________</w:t>
      </w:r>
    </w:p>
    <w:p>
      <w:pPr>
        <w:spacing w:line="360" w:lineRule="auto"/>
        <w:rPr>
          <w:rFonts w:hint="eastAsia" w:ascii="宋体" w:hAnsi="宋体"/>
          <w:bCs/>
        </w:rPr>
      </w:pPr>
      <w:r>
        <w:rPr>
          <w:rFonts w:hint="eastAsia" w:ascii="宋体" w:hAnsi="宋体"/>
        </w:rPr>
        <w:t>投标方代表签字：________________职务:____________</w:t>
      </w:r>
    </w:p>
    <w:p>
      <w:pPr>
        <w:spacing w:line="360" w:lineRule="auto"/>
        <w:jc w:val="center"/>
        <w:rPr>
          <w:rFonts w:hint="eastAsia" w:ascii="宋体" w:hAnsi="宋体"/>
        </w:rPr>
      </w:pPr>
    </w:p>
    <w:p>
      <w:pPr>
        <w:spacing w:line="360" w:lineRule="auto"/>
        <w:ind w:left="960" w:hanging="960" w:hangingChars="400"/>
        <w:rPr>
          <w:rFonts w:hint="eastAsia" w:ascii="宋体" w:hAnsi="宋体"/>
          <w:bCs/>
        </w:rPr>
      </w:pPr>
      <w:r>
        <w:rPr>
          <w:rFonts w:hint="eastAsia" w:ascii="宋体" w:hAnsi="宋体"/>
          <w:bCs/>
        </w:rPr>
        <w:t>备注：</w:t>
      </w:r>
    </w:p>
    <w:p>
      <w:pPr>
        <w:spacing w:line="460" w:lineRule="exact"/>
        <w:ind w:firstLine="235" w:firstLineChars="98"/>
        <w:rPr>
          <w:rFonts w:hint="eastAsia" w:ascii="宋体" w:hAnsi="宋体"/>
          <w:bCs/>
        </w:rPr>
      </w:pPr>
      <w:r>
        <w:rPr>
          <w:rFonts w:hint="eastAsia" w:ascii="宋体" w:hAnsi="宋体"/>
        </w:rPr>
        <w:t>1、投标单位应按照招标项目内容要求，根据项目特点和企业条件确定该项目成本报价，项目成本总价不得高于投标总价，否则投标无效。</w:t>
      </w:r>
    </w:p>
    <w:p>
      <w:pPr>
        <w:spacing w:line="360" w:lineRule="auto"/>
        <w:ind w:firstLine="240" w:firstLineChars="100"/>
        <w:rPr>
          <w:rFonts w:hint="eastAsia" w:ascii="宋体" w:hAnsi="宋体"/>
        </w:rPr>
      </w:pPr>
      <w:r>
        <w:rPr>
          <w:rFonts w:hint="eastAsia" w:ascii="宋体" w:hAnsi="宋体"/>
        </w:rPr>
        <w:t>2、此表在不改变表式的情况下，可自行制作</w:t>
      </w:r>
    </w:p>
    <w:p>
      <w:pPr>
        <w:spacing w:line="360" w:lineRule="auto"/>
        <w:ind w:firstLine="240" w:firstLineChars="100"/>
        <w:rPr>
          <w:rFonts w:hint="eastAsia" w:ascii="宋体" w:hAnsi="宋体"/>
        </w:rPr>
      </w:pPr>
    </w:p>
    <w:p>
      <w:pPr>
        <w:spacing w:line="360" w:lineRule="auto"/>
        <w:ind w:firstLine="240" w:firstLineChars="100"/>
        <w:rPr>
          <w:rFonts w:hint="eastAsia" w:ascii="宋体" w:hAnsi="宋体"/>
        </w:rPr>
      </w:pPr>
    </w:p>
    <w:p>
      <w:pPr>
        <w:spacing w:line="360" w:lineRule="auto"/>
        <w:ind w:firstLine="240" w:firstLineChars="100"/>
        <w:rPr>
          <w:rFonts w:hint="eastAsia" w:ascii="宋体" w:hAnsi="宋体"/>
        </w:rPr>
      </w:pPr>
    </w:p>
    <w:p>
      <w:pPr>
        <w:spacing w:line="360" w:lineRule="auto"/>
        <w:ind w:firstLine="240" w:firstLineChars="100"/>
        <w:rPr>
          <w:rFonts w:hint="eastAsia" w:ascii="宋体" w:hAnsi="宋体"/>
        </w:rPr>
      </w:pPr>
    </w:p>
    <w:p>
      <w:pPr>
        <w:spacing w:line="360" w:lineRule="auto"/>
        <w:ind w:firstLine="240" w:firstLineChars="100"/>
        <w:rPr>
          <w:rFonts w:hint="eastAsia" w:ascii="宋体" w:hAnsi="宋体"/>
        </w:rPr>
      </w:pPr>
    </w:p>
    <w:p>
      <w:pPr>
        <w:spacing w:line="360" w:lineRule="auto"/>
        <w:ind w:firstLine="240" w:firstLineChars="100"/>
        <w:rPr>
          <w:rFonts w:hint="eastAsia" w:ascii="宋体" w:hAnsi="宋体"/>
        </w:rPr>
      </w:pPr>
    </w:p>
    <w:p>
      <w:pPr>
        <w:spacing w:line="360" w:lineRule="auto"/>
        <w:ind w:firstLine="240" w:firstLineChars="100"/>
        <w:rPr>
          <w:rFonts w:hint="eastAsia" w:ascii="宋体" w:hAnsi="宋体"/>
        </w:rPr>
      </w:pPr>
    </w:p>
    <w:p>
      <w:pPr>
        <w:spacing w:line="360" w:lineRule="auto"/>
        <w:ind w:firstLine="240" w:firstLineChars="100"/>
        <w:rPr>
          <w:rFonts w:hint="eastAsia" w:ascii="宋体" w:hAnsi="宋体"/>
        </w:rPr>
      </w:pPr>
    </w:p>
    <w:p>
      <w:pPr>
        <w:spacing w:line="360" w:lineRule="auto"/>
        <w:ind w:firstLine="240" w:firstLineChars="100"/>
        <w:rPr>
          <w:rFonts w:hint="eastAsia" w:ascii="宋体" w:hAnsi="宋体"/>
        </w:rPr>
      </w:pPr>
    </w:p>
    <w:p>
      <w:pPr>
        <w:spacing w:line="360" w:lineRule="auto"/>
        <w:ind w:firstLine="240" w:firstLineChars="100"/>
        <w:rPr>
          <w:rFonts w:hint="eastAsia" w:ascii="宋体" w:hAnsi="宋体"/>
        </w:rPr>
      </w:pPr>
    </w:p>
    <w:p>
      <w:pPr>
        <w:spacing w:line="360" w:lineRule="auto"/>
        <w:ind w:firstLine="240" w:firstLineChars="100"/>
        <w:rPr>
          <w:rFonts w:hint="eastAsia" w:ascii="宋体" w:hAnsi="宋体"/>
        </w:rPr>
      </w:pPr>
    </w:p>
    <w:p>
      <w:pPr>
        <w:spacing w:line="360" w:lineRule="auto"/>
        <w:ind w:firstLine="240" w:firstLineChars="100"/>
        <w:rPr>
          <w:rFonts w:hint="eastAsia" w:ascii="宋体" w:hAnsi="宋体"/>
        </w:rPr>
      </w:pPr>
    </w:p>
    <w:p>
      <w:pPr>
        <w:spacing w:line="360" w:lineRule="auto"/>
        <w:ind w:firstLine="440" w:firstLineChars="100"/>
        <w:jc w:val="center"/>
        <w:rPr>
          <w:rFonts w:hint="eastAsia" w:ascii="宋体" w:hAnsi="宋体"/>
          <w:sz w:val="44"/>
          <w:szCs w:val="44"/>
        </w:rPr>
      </w:pPr>
      <w:r>
        <w:rPr>
          <w:rFonts w:hint="eastAsia" w:ascii="宋体" w:hAnsi="宋体"/>
          <w:sz w:val="44"/>
          <w:szCs w:val="44"/>
        </w:rPr>
        <w:t>质 疑 函 范 本（供参考）</w:t>
      </w:r>
    </w:p>
    <w:p>
      <w:pPr>
        <w:adjustRightInd w:val="0"/>
        <w:snapToGrid w:val="0"/>
        <w:spacing w:before="312" w:beforeLines="100" w:line="360" w:lineRule="auto"/>
        <w:rPr>
          <w:rFonts w:hint="eastAsia" w:ascii="宋体" w:hAnsi="宋体" w:cs="仿宋"/>
          <w:bCs/>
        </w:rPr>
      </w:pPr>
      <w:r>
        <w:rPr>
          <w:rFonts w:hint="eastAsia" w:ascii="宋体" w:hAnsi="宋体" w:cs="仿宋"/>
          <w:bCs/>
        </w:rPr>
        <w:t>一、质疑供应商基本信息</w:t>
      </w:r>
    </w:p>
    <w:p>
      <w:pPr>
        <w:adjustRightInd w:val="0"/>
        <w:snapToGrid w:val="0"/>
        <w:spacing w:line="360" w:lineRule="auto"/>
        <w:rPr>
          <w:rFonts w:hint="eastAsia" w:ascii="宋体" w:hAnsi="宋体" w:cs="仿宋"/>
          <w:u w:val="dotted"/>
        </w:rPr>
      </w:pPr>
      <w:r>
        <w:rPr>
          <w:rFonts w:hint="eastAsia" w:ascii="宋体" w:hAnsi="宋体" w:cs="仿宋"/>
        </w:rPr>
        <w:t>质疑供应商：</w:t>
      </w:r>
      <w:r>
        <w:rPr>
          <w:rFonts w:hint="eastAsia" w:ascii="宋体" w:hAnsi="宋体" w:cs="仿宋"/>
          <w:u w:val="dotted"/>
        </w:rPr>
        <w:t xml:space="preserve">                                        </w:t>
      </w:r>
    </w:p>
    <w:p>
      <w:pPr>
        <w:adjustRightInd w:val="0"/>
        <w:snapToGrid w:val="0"/>
        <w:spacing w:line="360" w:lineRule="auto"/>
        <w:rPr>
          <w:rFonts w:hint="eastAsia" w:ascii="宋体" w:hAnsi="宋体" w:cs="仿宋"/>
        </w:rPr>
      </w:pPr>
      <w:r>
        <w:rPr>
          <w:rFonts w:hint="eastAsia" w:ascii="宋体" w:hAnsi="宋体" w:cs="仿宋"/>
        </w:rPr>
        <w:t>地址：</w:t>
      </w:r>
      <w:r>
        <w:rPr>
          <w:rFonts w:hint="eastAsia" w:ascii="宋体" w:hAnsi="宋体" w:cs="仿宋"/>
          <w:u w:val="dotted"/>
        </w:rPr>
        <w:t xml:space="preserve">                          </w:t>
      </w:r>
      <w:r>
        <w:rPr>
          <w:rFonts w:hint="eastAsia" w:ascii="宋体" w:hAnsi="宋体" w:cs="仿宋"/>
        </w:rPr>
        <w:t>邮编：</w:t>
      </w:r>
      <w:r>
        <w:rPr>
          <w:rFonts w:hint="eastAsia" w:ascii="宋体" w:hAnsi="宋体" w:cs="仿宋"/>
          <w:u w:val="dotted"/>
        </w:rPr>
        <w:t xml:space="preserve">                                                   </w:t>
      </w:r>
    </w:p>
    <w:p>
      <w:pPr>
        <w:adjustRightInd w:val="0"/>
        <w:snapToGrid w:val="0"/>
        <w:spacing w:line="360" w:lineRule="auto"/>
        <w:rPr>
          <w:rFonts w:hint="eastAsia" w:ascii="宋体" w:hAnsi="宋体" w:cs="仿宋"/>
        </w:rPr>
      </w:pPr>
      <w:r>
        <w:rPr>
          <w:rFonts w:hint="eastAsia" w:ascii="宋体" w:hAnsi="宋体" w:cs="仿宋"/>
        </w:rPr>
        <w:t>联系人：</w:t>
      </w:r>
      <w:r>
        <w:rPr>
          <w:rFonts w:hint="eastAsia" w:ascii="宋体" w:hAnsi="宋体" w:cs="仿宋"/>
          <w:u w:val="dotted"/>
        </w:rPr>
        <w:t xml:space="preserve">                      </w:t>
      </w:r>
      <w:r>
        <w:rPr>
          <w:rFonts w:hint="eastAsia" w:ascii="宋体" w:hAnsi="宋体" w:cs="仿宋"/>
        </w:rPr>
        <w:t>联系电话：</w:t>
      </w:r>
      <w:r>
        <w:rPr>
          <w:rFonts w:hint="eastAsia" w:ascii="宋体" w:hAnsi="宋体" w:cs="仿宋"/>
          <w:u w:val="dotted"/>
        </w:rPr>
        <w:t xml:space="preserve">                              </w:t>
      </w:r>
    </w:p>
    <w:p>
      <w:pPr>
        <w:adjustRightInd w:val="0"/>
        <w:snapToGrid w:val="0"/>
        <w:spacing w:line="360" w:lineRule="auto"/>
        <w:rPr>
          <w:rFonts w:hint="eastAsia" w:ascii="宋体" w:hAnsi="宋体" w:cs="仿宋"/>
          <w:u w:val="dotted"/>
        </w:rPr>
      </w:pPr>
      <w:r>
        <w:rPr>
          <w:rFonts w:hint="eastAsia" w:ascii="宋体" w:hAnsi="宋体" w:cs="仿宋"/>
        </w:rPr>
        <w:t>授权代表：</w:t>
      </w:r>
      <w:r>
        <w:rPr>
          <w:rFonts w:hint="eastAsia" w:ascii="宋体" w:hAnsi="宋体" w:cs="仿宋"/>
          <w:u w:val="dotted"/>
        </w:rPr>
        <w:t xml:space="preserve">                                          </w:t>
      </w:r>
    </w:p>
    <w:p>
      <w:pPr>
        <w:adjustRightInd w:val="0"/>
        <w:snapToGrid w:val="0"/>
        <w:spacing w:line="360" w:lineRule="auto"/>
        <w:rPr>
          <w:rFonts w:hint="eastAsia" w:ascii="宋体" w:hAnsi="宋体" w:cs="仿宋"/>
        </w:rPr>
      </w:pPr>
      <w:r>
        <w:rPr>
          <w:rFonts w:hint="eastAsia" w:ascii="宋体" w:hAnsi="宋体" w:cs="仿宋"/>
        </w:rPr>
        <w:t>联系电话：</w:t>
      </w:r>
      <w:r>
        <w:rPr>
          <w:rFonts w:hint="eastAsia" w:ascii="宋体" w:hAnsi="宋体" w:cs="仿宋"/>
          <w:u w:val="dotted"/>
        </w:rPr>
        <w:t xml:space="preserve">                                           </w:t>
      </w:r>
      <w:r>
        <w:rPr>
          <w:rFonts w:hint="eastAsia" w:ascii="宋体" w:hAnsi="宋体" w:cs="仿宋"/>
        </w:rPr>
        <w:t xml:space="preserve"> </w:t>
      </w:r>
    </w:p>
    <w:p>
      <w:pPr>
        <w:adjustRightInd w:val="0"/>
        <w:snapToGrid w:val="0"/>
        <w:spacing w:line="360" w:lineRule="auto"/>
        <w:rPr>
          <w:rFonts w:hint="eastAsia" w:ascii="宋体" w:hAnsi="宋体" w:cs="仿宋"/>
        </w:rPr>
      </w:pPr>
      <w:r>
        <w:rPr>
          <w:rFonts w:hint="eastAsia" w:ascii="宋体" w:hAnsi="宋体" w:cs="仿宋"/>
        </w:rPr>
        <w:t xml:space="preserve">地址： </w:t>
      </w:r>
      <w:r>
        <w:rPr>
          <w:rFonts w:hint="eastAsia" w:ascii="宋体" w:hAnsi="宋体" w:cs="仿宋"/>
          <w:u w:val="dotted"/>
        </w:rPr>
        <w:t xml:space="preserve">                        </w:t>
      </w:r>
      <w:r>
        <w:rPr>
          <w:rFonts w:hint="eastAsia" w:ascii="宋体" w:hAnsi="宋体" w:cs="仿宋"/>
        </w:rPr>
        <w:t>邮编：</w:t>
      </w:r>
      <w:r>
        <w:rPr>
          <w:rFonts w:hint="eastAsia" w:ascii="宋体" w:hAnsi="宋体" w:cs="仿宋"/>
          <w:u w:val="dotted"/>
        </w:rPr>
        <w:t xml:space="preserve">                                                </w:t>
      </w:r>
    </w:p>
    <w:p>
      <w:pPr>
        <w:adjustRightInd w:val="0"/>
        <w:snapToGrid w:val="0"/>
        <w:spacing w:line="360" w:lineRule="auto"/>
        <w:rPr>
          <w:rFonts w:hint="eastAsia" w:ascii="宋体" w:hAnsi="宋体" w:cs="仿宋"/>
          <w:bCs/>
        </w:rPr>
      </w:pPr>
      <w:r>
        <w:rPr>
          <w:rFonts w:hint="eastAsia" w:ascii="宋体" w:hAnsi="宋体" w:cs="仿宋"/>
          <w:bCs/>
        </w:rPr>
        <w:t>二、质疑项目基本情况</w:t>
      </w:r>
    </w:p>
    <w:p>
      <w:pPr>
        <w:adjustRightInd w:val="0"/>
        <w:snapToGrid w:val="0"/>
        <w:spacing w:line="360" w:lineRule="auto"/>
        <w:rPr>
          <w:rFonts w:hint="eastAsia" w:ascii="宋体" w:hAnsi="宋体" w:cs="仿宋"/>
        </w:rPr>
      </w:pPr>
      <w:r>
        <w:rPr>
          <w:rFonts w:hint="eastAsia" w:ascii="宋体" w:hAnsi="宋体" w:cs="仿宋"/>
        </w:rPr>
        <w:t>质疑项目的名称：</w:t>
      </w:r>
      <w:r>
        <w:rPr>
          <w:rFonts w:hint="eastAsia" w:ascii="宋体" w:hAnsi="宋体" w:cs="仿宋"/>
          <w:u w:val="dotted"/>
        </w:rPr>
        <w:t xml:space="preserve">                                      </w:t>
      </w:r>
    </w:p>
    <w:p>
      <w:pPr>
        <w:adjustRightInd w:val="0"/>
        <w:snapToGrid w:val="0"/>
        <w:spacing w:line="360" w:lineRule="auto"/>
        <w:rPr>
          <w:rFonts w:hint="eastAsia" w:ascii="宋体" w:hAnsi="宋体" w:cs="仿宋"/>
        </w:rPr>
      </w:pPr>
      <w:r>
        <w:rPr>
          <w:rFonts w:hint="eastAsia" w:ascii="宋体" w:hAnsi="宋体" w:cs="仿宋"/>
        </w:rPr>
        <w:t>质疑项目的编号：</w:t>
      </w:r>
      <w:r>
        <w:rPr>
          <w:rFonts w:hint="eastAsia" w:ascii="宋体" w:hAnsi="宋体" w:cs="仿宋"/>
          <w:u w:val="dotted"/>
        </w:rPr>
        <w:t xml:space="preserve">               </w:t>
      </w:r>
      <w:r>
        <w:rPr>
          <w:rFonts w:hint="eastAsia" w:ascii="宋体" w:hAnsi="宋体" w:cs="仿宋"/>
        </w:rPr>
        <w:t>包号（如有请填写）：</w:t>
      </w:r>
      <w:r>
        <w:rPr>
          <w:rFonts w:hint="eastAsia" w:ascii="宋体" w:hAnsi="宋体" w:cs="仿宋"/>
          <w:u w:val="dotted"/>
        </w:rPr>
        <w:t xml:space="preserve">                 </w:t>
      </w:r>
    </w:p>
    <w:p>
      <w:pPr>
        <w:adjustRightInd w:val="0"/>
        <w:snapToGrid w:val="0"/>
        <w:spacing w:line="360" w:lineRule="auto"/>
        <w:rPr>
          <w:rFonts w:hint="eastAsia" w:ascii="宋体" w:hAnsi="宋体" w:cs="仿宋"/>
          <w:u w:val="dotted"/>
        </w:rPr>
      </w:pPr>
      <w:r>
        <w:rPr>
          <w:rFonts w:hint="eastAsia" w:ascii="宋体" w:hAnsi="宋体" w:cs="仿宋"/>
        </w:rPr>
        <w:t>采购人名称：</w:t>
      </w:r>
      <w:r>
        <w:rPr>
          <w:rFonts w:hint="eastAsia" w:ascii="宋体" w:hAnsi="宋体" w:cs="仿宋"/>
          <w:u w:val="dotted"/>
        </w:rPr>
        <w:t xml:space="preserve">                                         </w:t>
      </w:r>
    </w:p>
    <w:p>
      <w:pPr>
        <w:adjustRightInd w:val="0"/>
        <w:snapToGrid w:val="0"/>
        <w:spacing w:line="360" w:lineRule="auto"/>
        <w:rPr>
          <w:rFonts w:hint="eastAsia" w:ascii="宋体" w:hAnsi="宋体" w:cs="仿宋"/>
        </w:rPr>
      </w:pPr>
      <w:r>
        <w:rPr>
          <w:rFonts w:hint="eastAsia" w:ascii="宋体" w:hAnsi="宋体" w:cs="仿宋"/>
        </w:rPr>
        <w:t>采购文件获取日期：</w:t>
      </w:r>
      <w:r>
        <w:rPr>
          <w:rFonts w:hint="eastAsia" w:ascii="宋体" w:hAnsi="宋体" w:cs="仿宋"/>
          <w:u w:val="dotted"/>
        </w:rPr>
        <w:t xml:space="preserve">                                           </w:t>
      </w:r>
    </w:p>
    <w:p>
      <w:pPr>
        <w:adjustRightInd w:val="0"/>
        <w:snapToGrid w:val="0"/>
        <w:spacing w:line="360" w:lineRule="auto"/>
        <w:rPr>
          <w:rFonts w:hint="eastAsia" w:ascii="宋体" w:hAnsi="宋体" w:cs="仿宋"/>
          <w:bCs/>
        </w:rPr>
      </w:pPr>
      <w:r>
        <w:rPr>
          <w:rFonts w:hint="eastAsia" w:ascii="宋体" w:hAnsi="宋体" w:cs="仿宋"/>
          <w:bCs/>
        </w:rPr>
        <w:t>三、质疑事项具体内容</w:t>
      </w:r>
    </w:p>
    <w:p>
      <w:pPr>
        <w:adjustRightInd w:val="0"/>
        <w:snapToGrid w:val="0"/>
        <w:spacing w:line="360" w:lineRule="auto"/>
        <w:rPr>
          <w:rFonts w:hint="eastAsia" w:ascii="宋体" w:hAnsi="宋体" w:cs="仿宋"/>
          <w:u w:val="dotted"/>
        </w:rPr>
      </w:pPr>
      <w:r>
        <w:rPr>
          <w:rFonts w:hint="eastAsia" w:ascii="宋体" w:hAnsi="宋体" w:cs="仿宋"/>
        </w:rPr>
        <w:t>质疑事项1：</w:t>
      </w:r>
      <w:r>
        <w:rPr>
          <w:rFonts w:hint="eastAsia" w:ascii="宋体" w:hAnsi="宋体" w:cs="仿宋"/>
          <w:u w:val="dotted"/>
        </w:rPr>
        <w:t xml:space="preserve">                                         </w:t>
      </w:r>
    </w:p>
    <w:p>
      <w:pPr>
        <w:adjustRightInd w:val="0"/>
        <w:snapToGrid w:val="0"/>
        <w:spacing w:line="360" w:lineRule="auto"/>
        <w:rPr>
          <w:rFonts w:hint="eastAsia" w:ascii="宋体" w:hAnsi="宋体" w:cs="仿宋"/>
          <w:u w:val="dotted"/>
        </w:rPr>
      </w:pPr>
      <w:r>
        <w:rPr>
          <w:rFonts w:hint="eastAsia" w:ascii="宋体" w:hAnsi="宋体" w:cs="仿宋"/>
        </w:rPr>
        <w:t>事实依据：</w:t>
      </w:r>
      <w:r>
        <w:rPr>
          <w:rFonts w:hint="eastAsia" w:ascii="宋体" w:hAnsi="宋体" w:cs="仿宋"/>
          <w:u w:val="dotted"/>
        </w:rPr>
        <w:t xml:space="preserve">                                          </w:t>
      </w:r>
    </w:p>
    <w:p>
      <w:pPr>
        <w:adjustRightInd w:val="0"/>
        <w:snapToGrid w:val="0"/>
        <w:spacing w:line="360" w:lineRule="auto"/>
        <w:rPr>
          <w:rFonts w:hint="eastAsia" w:ascii="宋体" w:hAnsi="宋体" w:cs="仿宋"/>
        </w:rPr>
      </w:pPr>
      <w:r>
        <w:rPr>
          <w:rFonts w:hint="eastAsia" w:ascii="宋体" w:hAnsi="宋体" w:cs="仿宋"/>
          <w:u w:val="dotted"/>
        </w:rPr>
        <w:t xml:space="preserve">                                                       </w:t>
      </w:r>
    </w:p>
    <w:p>
      <w:pPr>
        <w:adjustRightInd w:val="0"/>
        <w:snapToGrid w:val="0"/>
        <w:spacing w:line="360" w:lineRule="auto"/>
        <w:rPr>
          <w:rFonts w:hint="eastAsia" w:ascii="宋体" w:hAnsi="宋体" w:cs="仿宋"/>
          <w:u w:val="dotted"/>
        </w:rPr>
      </w:pPr>
      <w:r>
        <w:rPr>
          <w:rFonts w:hint="eastAsia" w:ascii="宋体" w:hAnsi="宋体" w:cs="仿宋"/>
        </w:rPr>
        <w:t>法律依据：</w:t>
      </w:r>
      <w:r>
        <w:rPr>
          <w:rFonts w:hint="eastAsia" w:ascii="宋体" w:hAnsi="宋体" w:cs="仿宋"/>
          <w:u w:val="dotted"/>
        </w:rPr>
        <w:t xml:space="preserve">                                          </w:t>
      </w:r>
    </w:p>
    <w:p>
      <w:pPr>
        <w:adjustRightInd w:val="0"/>
        <w:snapToGrid w:val="0"/>
        <w:spacing w:line="360" w:lineRule="auto"/>
        <w:rPr>
          <w:rFonts w:hint="eastAsia" w:ascii="宋体" w:hAnsi="宋体" w:cs="仿宋"/>
          <w:u w:val="dotted"/>
        </w:rPr>
      </w:pPr>
      <w:r>
        <w:rPr>
          <w:rFonts w:hint="eastAsia" w:ascii="宋体" w:hAnsi="宋体" w:cs="仿宋"/>
          <w:u w:val="dotted"/>
        </w:rPr>
        <w:t xml:space="preserve">                                                     </w:t>
      </w:r>
    </w:p>
    <w:p>
      <w:pPr>
        <w:adjustRightInd w:val="0"/>
        <w:snapToGrid w:val="0"/>
        <w:spacing w:line="360" w:lineRule="auto"/>
        <w:rPr>
          <w:rFonts w:hint="eastAsia" w:ascii="宋体" w:hAnsi="宋体" w:cs="仿宋"/>
          <w:u w:val="dotted"/>
        </w:rPr>
      </w:pPr>
      <w:r>
        <w:rPr>
          <w:rFonts w:hint="eastAsia" w:ascii="宋体" w:hAnsi="宋体" w:cs="仿宋"/>
        </w:rPr>
        <w:t>质疑事项2</w:t>
      </w:r>
    </w:p>
    <w:p>
      <w:pPr>
        <w:adjustRightInd w:val="0"/>
        <w:snapToGrid w:val="0"/>
        <w:spacing w:line="360" w:lineRule="auto"/>
        <w:rPr>
          <w:rFonts w:hint="eastAsia" w:ascii="宋体" w:hAnsi="宋体" w:cs="仿宋"/>
        </w:rPr>
      </w:pPr>
      <w:r>
        <w:rPr>
          <w:rFonts w:hint="eastAsia" w:ascii="宋体" w:hAnsi="宋体" w:cs="仿宋"/>
        </w:rPr>
        <w:t>……</w:t>
      </w:r>
    </w:p>
    <w:p>
      <w:pPr>
        <w:adjustRightInd w:val="0"/>
        <w:snapToGrid w:val="0"/>
        <w:spacing w:line="360" w:lineRule="auto"/>
        <w:rPr>
          <w:rFonts w:hint="eastAsia" w:ascii="宋体" w:hAnsi="宋体" w:cs="仿宋"/>
          <w:bCs/>
        </w:rPr>
      </w:pPr>
      <w:r>
        <w:rPr>
          <w:rFonts w:hint="eastAsia" w:ascii="宋体" w:hAnsi="宋体" w:cs="仿宋"/>
          <w:bCs/>
        </w:rPr>
        <w:t>四、与质疑事项相关的质疑请求</w:t>
      </w:r>
    </w:p>
    <w:p>
      <w:pPr>
        <w:adjustRightInd w:val="0"/>
        <w:snapToGrid w:val="0"/>
        <w:spacing w:line="360" w:lineRule="auto"/>
        <w:rPr>
          <w:rFonts w:hint="eastAsia" w:ascii="宋体" w:hAnsi="宋体" w:cs="仿宋"/>
          <w:u w:val="dotted"/>
        </w:rPr>
      </w:pPr>
      <w:r>
        <w:rPr>
          <w:rFonts w:hint="eastAsia" w:ascii="宋体" w:hAnsi="宋体" w:cs="仿宋"/>
        </w:rPr>
        <w:t>请求：</w:t>
      </w:r>
      <w:r>
        <w:rPr>
          <w:rFonts w:hint="eastAsia" w:ascii="宋体" w:hAnsi="宋体" w:cs="仿宋"/>
          <w:u w:val="dotted"/>
        </w:rPr>
        <w:t xml:space="preserve">                                               </w:t>
      </w:r>
    </w:p>
    <w:p>
      <w:pPr>
        <w:rPr>
          <w:rFonts w:hint="eastAsia" w:ascii="宋体" w:hAnsi="宋体"/>
        </w:rPr>
      </w:pPr>
      <w:r>
        <w:rPr>
          <w:rFonts w:hint="eastAsia" w:ascii="宋体" w:hAnsi="宋体"/>
        </w:rPr>
        <w:t xml:space="preserve">签字(签章)：                   公章：                      </w:t>
      </w:r>
    </w:p>
    <w:p>
      <w:pPr>
        <w:rPr>
          <w:rFonts w:hint="eastAsia" w:ascii="宋体" w:hAnsi="宋体"/>
        </w:rPr>
      </w:pPr>
      <w:r>
        <w:rPr>
          <w:rFonts w:hint="eastAsia" w:ascii="宋体" w:hAnsi="宋体"/>
        </w:rPr>
        <w:t xml:space="preserve">日期：    </w:t>
      </w:r>
    </w:p>
    <w:p>
      <w:pPr>
        <w:rPr>
          <w:rFonts w:hint="eastAsia" w:ascii="宋体" w:hAnsi="宋体" w:cs="仿宋"/>
        </w:rPr>
      </w:pPr>
    </w:p>
    <w:p>
      <w:pPr>
        <w:rPr>
          <w:rFonts w:hint="eastAsia" w:ascii="宋体" w:hAnsi="宋体"/>
          <w:b/>
        </w:rPr>
      </w:pPr>
      <w:r>
        <w:rPr>
          <w:rFonts w:hint="eastAsia" w:ascii="宋体" w:hAnsi="宋体"/>
          <w:b/>
        </w:rPr>
        <w:t>质疑函制作说明：</w:t>
      </w:r>
    </w:p>
    <w:p>
      <w:pPr>
        <w:spacing w:line="360" w:lineRule="auto"/>
        <w:ind w:firstLine="480" w:firstLineChars="200"/>
        <w:rPr>
          <w:rFonts w:hint="eastAsia" w:ascii="宋体" w:hAnsi="宋体"/>
        </w:rPr>
      </w:pPr>
      <w:r>
        <w:rPr>
          <w:rFonts w:hint="eastAsia" w:ascii="宋体" w:hAnsi="宋体"/>
        </w:rPr>
        <w:t>1.供应商提出质疑时，应提交质疑函和必要的证明材料。</w:t>
      </w:r>
    </w:p>
    <w:p>
      <w:pPr>
        <w:spacing w:line="360" w:lineRule="auto"/>
        <w:ind w:firstLine="480" w:firstLineChars="200"/>
        <w:rPr>
          <w:rFonts w:hint="eastAsia" w:ascii="宋体" w:hAnsi="宋体"/>
        </w:rPr>
      </w:pPr>
      <w:r>
        <w:rPr>
          <w:rFonts w:hint="eastAsia" w:ascii="宋体" w:hAnsi="宋体"/>
        </w:rPr>
        <w:t>2.质疑供应商若委托代理人进行质疑的，质疑函应按要求列明“授权代表”的有关内容，并在附件中提交由质疑</w:t>
      </w:r>
      <w:r>
        <w:rPr>
          <w:rFonts w:hint="eastAsia" w:ascii="宋体" w:hAnsi="宋体" w:cs="宋体"/>
        </w:rPr>
        <w:t>供应商签署的授权委托书。授权委托书应载明代理人的姓名或者名称、代理事项、具体权限、期限和相关事项。</w:t>
      </w:r>
    </w:p>
    <w:p>
      <w:pPr>
        <w:spacing w:line="360" w:lineRule="auto"/>
        <w:ind w:firstLine="480" w:firstLineChars="200"/>
        <w:rPr>
          <w:rFonts w:hint="eastAsia" w:ascii="宋体" w:hAnsi="宋体"/>
        </w:rPr>
      </w:pPr>
      <w:r>
        <w:rPr>
          <w:rFonts w:hint="eastAsia" w:ascii="宋体" w:hAnsi="宋体"/>
        </w:rPr>
        <w:t>3.质疑供应商若对项目的某一分包进行质疑，质疑函中应列明具体分包号。</w:t>
      </w:r>
    </w:p>
    <w:p>
      <w:pPr>
        <w:spacing w:line="360" w:lineRule="auto"/>
        <w:ind w:firstLine="480" w:firstLineChars="200"/>
        <w:rPr>
          <w:rFonts w:hint="eastAsia" w:ascii="宋体" w:hAnsi="宋体"/>
        </w:rPr>
      </w:pPr>
      <w:r>
        <w:rPr>
          <w:rFonts w:hint="eastAsia" w:ascii="宋体" w:hAnsi="宋体"/>
        </w:rPr>
        <w:t>4.质疑函的质疑事项应具体、明确，并有必要的事实依据和法律依据。</w:t>
      </w:r>
    </w:p>
    <w:p>
      <w:pPr>
        <w:spacing w:line="360" w:lineRule="auto"/>
        <w:ind w:firstLine="480" w:firstLineChars="200"/>
        <w:rPr>
          <w:rFonts w:hint="eastAsia" w:ascii="宋体" w:hAnsi="宋体"/>
        </w:rPr>
      </w:pPr>
      <w:r>
        <w:rPr>
          <w:rFonts w:hint="eastAsia" w:ascii="宋体" w:hAnsi="宋体"/>
        </w:rPr>
        <w:t>5.质疑函的质疑请求应与质疑事项相关。</w:t>
      </w:r>
    </w:p>
    <w:p>
      <w:pPr>
        <w:spacing w:line="360" w:lineRule="auto"/>
        <w:ind w:firstLine="480" w:firstLineChars="200"/>
        <w:rPr>
          <w:rFonts w:hint="eastAsia" w:ascii="宋体" w:hAnsi="宋体"/>
        </w:rPr>
      </w:pPr>
      <w:r>
        <w:rPr>
          <w:rFonts w:hint="eastAsia" w:ascii="宋体" w:hAnsi="宋体"/>
        </w:rPr>
        <w:t>6.质疑供应商为自然人的，质疑函应由本人签字；质疑供应商为法人或者其他组织的，质疑函应由法定代表人、主要负责人，或者其授权代表签字或者盖章，并加盖公章。</w:t>
      </w:r>
    </w:p>
    <w:p>
      <w:pPr>
        <w:spacing w:line="360" w:lineRule="auto"/>
        <w:ind w:firstLine="480" w:firstLineChars="200"/>
        <w:rPr>
          <w:rFonts w:hint="eastAsia" w:ascii="宋体" w:hAnsi="宋体"/>
        </w:rPr>
      </w:pPr>
    </w:p>
    <w:p>
      <w:pPr>
        <w:spacing w:line="360" w:lineRule="auto"/>
        <w:ind w:firstLine="480" w:firstLineChars="200"/>
        <w:rPr>
          <w:rFonts w:hint="eastAsia" w:ascii="宋体" w:hAnsi="宋体"/>
        </w:rPr>
      </w:pPr>
    </w:p>
    <w:p>
      <w:pPr>
        <w:jc w:val="center"/>
        <w:rPr>
          <w:rFonts w:hint="eastAsia" w:ascii="宋体" w:hAnsi="宋体"/>
          <w:b/>
          <w:sz w:val="44"/>
          <w:szCs w:val="44"/>
        </w:rPr>
      </w:pPr>
      <w:r>
        <w:rPr>
          <w:rFonts w:hint="eastAsia" w:ascii="宋体" w:hAnsi="宋体"/>
          <w:b/>
          <w:sz w:val="44"/>
          <w:szCs w:val="44"/>
        </w:rPr>
        <w:t>投 诉 书 范 本</w:t>
      </w:r>
      <w:r>
        <w:rPr>
          <w:rFonts w:hint="eastAsia" w:ascii="宋体" w:hAnsi="宋体"/>
          <w:sz w:val="44"/>
          <w:szCs w:val="44"/>
        </w:rPr>
        <w:t>（供参考）</w:t>
      </w:r>
    </w:p>
    <w:p>
      <w:pPr>
        <w:rPr>
          <w:rFonts w:hint="eastAsia" w:ascii="宋体" w:hAnsi="宋体"/>
        </w:rPr>
      </w:pPr>
      <w:r>
        <w:rPr>
          <w:rFonts w:hint="eastAsia" w:ascii="宋体" w:hAnsi="宋体"/>
        </w:rPr>
        <w:t>一、投诉相关主体基本情况</w:t>
      </w:r>
    </w:p>
    <w:p>
      <w:pPr>
        <w:rPr>
          <w:rFonts w:hint="eastAsia" w:ascii="宋体" w:hAnsi="宋体"/>
          <w:u w:val="dotted"/>
        </w:rPr>
      </w:pPr>
      <w:r>
        <w:rPr>
          <w:rFonts w:hint="eastAsia" w:ascii="宋体" w:hAnsi="宋体"/>
        </w:rPr>
        <w:t>投诉人：</w:t>
      </w:r>
      <w:r>
        <w:rPr>
          <w:rFonts w:hint="eastAsia" w:ascii="宋体" w:hAnsi="宋体"/>
          <w:u w:val="dotted"/>
        </w:rPr>
        <w:t xml:space="preserve">                                               </w:t>
      </w:r>
    </w:p>
    <w:p>
      <w:pPr>
        <w:rPr>
          <w:rFonts w:hint="eastAsia" w:ascii="宋体" w:hAnsi="宋体"/>
          <w:u w:val="single"/>
        </w:rPr>
      </w:pPr>
      <w:r>
        <w:rPr>
          <w:rFonts w:hint="eastAsia" w:ascii="宋体" w:hAnsi="宋体"/>
        </w:rPr>
        <w:t>地     址：</w:t>
      </w:r>
      <w:r>
        <w:rPr>
          <w:rFonts w:hint="eastAsia" w:ascii="宋体" w:hAnsi="宋体"/>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p>
    <w:p>
      <w:pPr>
        <w:tabs>
          <w:tab w:val="left" w:pos="6510"/>
        </w:tabs>
        <w:rPr>
          <w:rFonts w:hint="eastAsia" w:ascii="宋体" w:hAnsi="宋体"/>
        </w:rPr>
      </w:pPr>
      <w:r>
        <w:rPr>
          <w:rFonts w:hint="eastAsia" w:ascii="宋体" w:hAnsi="宋体"/>
        </w:rPr>
        <w:t>法定代表人/主要负责人：</w:t>
      </w:r>
      <w:r>
        <w:rPr>
          <w:rFonts w:hint="eastAsia" w:ascii="宋体" w:hAnsi="宋体"/>
          <w:u w:val="dotted"/>
        </w:rPr>
        <w:t xml:space="preserve">                                   </w:t>
      </w:r>
      <w:r>
        <w:rPr>
          <w:rFonts w:hint="eastAsia" w:ascii="宋体" w:hAnsi="宋体"/>
        </w:rPr>
        <w:t xml:space="preserve">  </w:t>
      </w:r>
    </w:p>
    <w:p>
      <w:pPr>
        <w:tabs>
          <w:tab w:val="left" w:pos="6510"/>
        </w:tabs>
        <w:rPr>
          <w:rFonts w:hint="eastAsia" w:ascii="宋体" w:hAnsi="宋体"/>
          <w:u w:val="dotted"/>
        </w:rPr>
      </w:pPr>
      <w:r>
        <w:rPr>
          <w:rFonts w:hint="eastAsia" w:ascii="宋体" w:hAnsi="宋体"/>
        </w:rPr>
        <w:t>联系电话：</w:t>
      </w:r>
      <w:r>
        <w:rPr>
          <w:rFonts w:hint="eastAsia" w:ascii="宋体" w:hAnsi="宋体"/>
          <w:u w:val="dotted"/>
        </w:rPr>
        <w:t xml:space="preserve">                                             </w:t>
      </w:r>
    </w:p>
    <w:p>
      <w:pPr>
        <w:rPr>
          <w:rFonts w:hint="eastAsia" w:ascii="宋体" w:hAnsi="宋体"/>
          <w:u w:val="dotted"/>
        </w:rPr>
      </w:pPr>
      <w:r>
        <w:rPr>
          <w:rFonts w:hint="eastAsia" w:ascii="宋体" w:hAnsi="宋体"/>
        </w:rPr>
        <w:t>授权代表：</w:t>
      </w:r>
      <w:r>
        <w:rPr>
          <w:rFonts w:hint="eastAsia" w:ascii="宋体" w:hAnsi="宋体"/>
          <w:u w:val="dotted"/>
        </w:rPr>
        <w:t xml:space="preserve">             </w:t>
      </w:r>
      <w:r>
        <w:rPr>
          <w:rFonts w:hint="eastAsia" w:ascii="宋体" w:hAnsi="宋体"/>
        </w:rPr>
        <w:t>联系电话</w:t>
      </w:r>
      <w:r>
        <w:rPr>
          <w:rFonts w:hint="eastAsia" w:ascii="宋体" w:hAnsi="宋体"/>
          <w:u w:val="dotted"/>
        </w:rPr>
        <w:t xml:space="preserve">：                  </w:t>
      </w:r>
    </w:p>
    <w:p>
      <w:pPr>
        <w:rPr>
          <w:rFonts w:hint="eastAsia" w:ascii="宋体" w:hAnsi="宋体"/>
          <w:u w:val="dotted"/>
        </w:rPr>
      </w:pPr>
      <w:r>
        <w:rPr>
          <w:rFonts w:hint="eastAsia" w:ascii="宋体" w:hAnsi="宋体"/>
        </w:rPr>
        <w:t>地     址：</w:t>
      </w:r>
      <w:r>
        <w:rPr>
          <w:rFonts w:hint="eastAsia" w:ascii="宋体" w:hAnsi="宋体"/>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r>
        <w:rPr>
          <w:rFonts w:hint="eastAsia" w:ascii="宋体" w:hAnsi="宋体"/>
          <w:u w:val="dotted"/>
        </w:rPr>
        <w:t xml:space="preserve">                   </w:t>
      </w:r>
    </w:p>
    <w:p>
      <w:pPr>
        <w:rPr>
          <w:rFonts w:hint="eastAsia" w:ascii="宋体" w:hAnsi="宋体"/>
          <w:u w:val="single"/>
        </w:rPr>
      </w:pPr>
      <w:r>
        <w:rPr>
          <w:rFonts w:hint="eastAsia" w:ascii="宋体" w:hAnsi="宋体"/>
        </w:rPr>
        <w:t>被投诉人1：</w:t>
      </w:r>
      <w:r>
        <w:rPr>
          <w:rFonts w:hint="eastAsia" w:ascii="宋体" w:hAnsi="宋体"/>
          <w:u w:val="dotted"/>
        </w:rPr>
        <w:t xml:space="preserve">                                           </w:t>
      </w:r>
      <w:r>
        <w:rPr>
          <w:rFonts w:hint="eastAsia" w:ascii="宋体" w:hAnsi="宋体"/>
          <w:u w:val="single"/>
        </w:rPr>
        <w:t xml:space="preserve">  </w:t>
      </w:r>
    </w:p>
    <w:p>
      <w:pPr>
        <w:rPr>
          <w:rFonts w:hint="eastAsia" w:ascii="宋体" w:hAnsi="宋体"/>
          <w:u w:val="single"/>
        </w:rPr>
      </w:pPr>
      <w:r>
        <w:rPr>
          <w:rFonts w:hint="eastAsia" w:ascii="宋体" w:hAnsi="宋体"/>
        </w:rPr>
        <w:t>地     址：</w:t>
      </w:r>
      <w:r>
        <w:rPr>
          <w:rFonts w:hint="eastAsia" w:ascii="宋体" w:hAnsi="宋体"/>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p>
    <w:p>
      <w:pPr>
        <w:rPr>
          <w:rFonts w:hint="eastAsia" w:ascii="宋体" w:hAnsi="宋体"/>
          <w:u w:val="single"/>
        </w:rPr>
      </w:pPr>
      <w:r>
        <w:rPr>
          <w:rFonts w:hint="eastAsia" w:ascii="宋体" w:hAnsi="宋体"/>
        </w:rPr>
        <w:t>联系人：</w:t>
      </w:r>
      <w:r>
        <w:rPr>
          <w:rFonts w:hint="eastAsia" w:ascii="宋体" w:hAnsi="宋体"/>
          <w:u w:val="dotted"/>
        </w:rPr>
        <w:t xml:space="preserve">               </w:t>
      </w:r>
      <w:r>
        <w:rPr>
          <w:rFonts w:hint="eastAsia" w:ascii="宋体" w:hAnsi="宋体"/>
        </w:rPr>
        <w:t>联系电话：</w:t>
      </w:r>
      <w:r>
        <w:rPr>
          <w:rFonts w:hint="eastAsia" w:ascii="宋体" w:hAnsi="宋体"/>
          <w:u w:val="dotted"/>
        </w:rPr>
        <w:t xml:space="preserve">                      </w:t>
      </w:r>
      <w:r>
        <w:rPr>
          <w:rFonts w:hint="eastAsia" w:ascii="宋体" w:hAnsi="宋体"/>
          <w:u w:val="single"/>
        </w:rPr>
        <w:t xml:space="preserve"> </w:t>
      </w:r>
    </w:p>
    <w:p>
      <w:pPr>
        <w:rPr>
          <w:rFonts w:hint="eastAsia" w:ascii="宋体" w:hAnsi="宋体"/>
        </w:rPr>
      </w:pPr>
      <w:r>
        <w:rPr>
          <w:rFonts w:hint="eastAsia" w:ascii="宋体" w:hAnsi="宋体"/>
        </w:rPr>
        <w:t>被投诉人2</w:t>
      </w:r>
    </w:p>
    <w:p>
      <w:pPr>
        <w:rPr>
          <w:rFonts w:hint="eastAsia" w:ascii="宋体" w:hAnsi="宋体"/>
          <w:u w:val="dotted"/>
        </w:rPr>
      </w:pPr>
      <w:r>
        <w:rPr>
          <w:rFonts w:hint="eastAsia" w:ascii="宋体" w:hAnsi="宋体"/>
        </w:rPr>
        <w:t>……</w:t>
      </w:r>
    </w:p>
    <w:p>
      <w:pPr>
        <w:rPr>
          <w:rFonts w:hint="eastAsia" w:ascii="宋体" w:hAnsi="宋体"/>
          <w:u w:val="single"/>
        </w:rPr>
      </w:pPr>
      <w:r>
        <w:rPr>
          <w:rFonts w:hint="eastAsia" w:ascii="宋体" w:hAnsi="宋体"/>
        </w:rPr>
        <w:t>相关供应商：</w:t>
      </w:r>
      <w:r>
        <w:rPr>
          <w:rFonts w:hint="eastAsia" w:ascii="宋体" w:hAnsi="宋体"/>
          <w:u w:val="dotted"/>
        </w:rPr>
        <w:t xml:space="preserve">                                           </w:t>
      </w:r>
      <w:r>
        <w:rPr>
          <w:rFonts w:hint="eastAsia" w:ascii="宋体" w:hAnsi="宋体"/>
          <w:u w:val="single"/>
        </w:rPr>
        <w:t xml:space="preserve">    </w:t>
      </w:r>
    </w:p>
    <w:p>
      <w:pPr>
        <w:rPr>
          <w:rFonts w:hint="eastAsia" w:ascii="宋体" w:hAnsi="宋体"/>
          <w:u w:val="single"/>
        </w:rPr>
      </w:pPr>
      <w:r>
        <w:rPr>
          <w:rFonts w:hint="eastAsia" w:ascii="宋体" w:hAnsi="宋体"/>
        </w:rPr>
        <w:t>地     址：</w:t>
      </w:r>
      <w:r>
        <w:rPr>
          <w:rFonts w:hint="eastAsia" w:ascii="宋体" w:hAnsi="宋体"/>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p>
    <w:p>
      <w:pPr>
        <w:rPr>
          <w:rFonts w:hint="eastAsia" w:ascii="宋体" w:hAnsi="宋体"/>
          <w:u w:val="single"/>
        </w:rPr>
      </w:pPr>
      <w:r>
        <w:rPr>
          <w:rFonts w:hint="eastAsia" w:ascii="宋体" w:hAnsi="宋体"/>
        </w:rPr>
        <w:t>联系人：</w:t>
      </w:r>
      <w:r>
        <w:rPr>
          <w:rFonts w:hint="eastAsia" w:ascii="宋体" w:hAnsi="宋体"/>
          <w:u w:val="dotted"/>
        </w:rPr>
        <w:t xml:space="preserve">               </w:t>
      </w:r>
      <w:r>
        <w:rPr>
          <w:rFonts w:hint="eastAsia" w:ascii="宋体" w:hAnsi="宋体"/>
        </w:rPr>
        <w:t>联系电话：</w:t>
      </w:r>
      <w:r>
        <w:rPr>
          <w:rFonts w:hint="eastAsia" w:ascii="宋体" w:hAnsi="宋体"/>
          <w:u w:val="dotted"/>
        </w:rPr>
        <w:t xml:space="preserve">                      </w:t>
      </w:r>
      <w:r>
        <w:rPr>
          <w:rFonts w:hint="eastAsia" w:ascii="宋体" w:hAnsi="宋体"/>
          <w:u w:val="single"/>
        </w:rPr>
        <w:t xml:space="preserve">      </w:t>
      </w:r>
    </w:p>
    <w:p>
      <w:pPr>
        <w:rPr>
          <w:rFonts w:hint="eastAsia" w:ascii="宋体" w:hAnsi="宋体"/>
        </w:rPr>
      </w:pPr>
      <w:r>
        <w:rPr>
          <w:rFonts w:hint="eastAsia" w:ascii="宋体" w:hAnsi="宋体"/>
        </w:rPr>
        <w:t>二、投诉项目基本情况</w:t>
      </w:r>
    </w:p>
    <w:p>
      <w:pPr>
        <w:rPr>
          <w:rFonts w:hint="eastAsia" w:ascii="宋体" w:hAnsi="宋体"/>
          <w:u w:val="dotted"/>
        </w:rPr>
      </w:pPr>
      <w:r>
        <w:rPr>
          <w:rFonts w:hint="eastAsia" w:ascii="宋体" w:hAnsi="宋体"/>
        </w:rPr>
        <w:t>采购项目名称：</w:t>
      </w:r>
      <w:r>
        <w:rPr>
          <w:rFonts w:hint="eastAsia" w:ascii="宋体" w:hAnsi="宋体"/>
          <w:u w:val="dotted"/>
        </w:rPr>
        <w:t xml:space="preserve">                                        </w:t>
      </w:r>
    </w:p>
    <w:p>
      <w:pPr>
        <w:rPr>
          <w:rFonts w:hint="eastAsia" w:ascii="宋体" w:hAnsi="宋体"/>
          <w:u w:val="single"/>
        </w:rPr>
      </w:pPr>
      <w:r>
        <w:rPr>
          <w:rFonts w:hint="eastAsia" w:ascii="宋体" w:hAnsi="宋体"/>
        </w:rPr>
        <w:t>采购项目编号：</w:t>
      </w:r>
      <w:r>
        <w:rPr>
          <w:rFonts w:hint="eastAsia" w:ascii="宋体" w:hAnsi="宋体"/>
          <w:u w:val="dotted"/>
        </w:rPr>
        <w:t xml:space="preserve">                 </w:t>
      </w:r>
      <w:r>
        <w:rPr>
          <w:rFonts w:hint="eastAsia" w:ascii="宋体" w:hAnsi="宋体"/>
        </w:rPr>
        <w:t>包号：</w:t>
      </w:r>
      <w:r>
        <w:rPr>
          <w:rFonts w:hint="eastAsia" w:ascii="宋体" w:hAnsi="宋体"/>
          <w:u w:val="dotted"/>
        </w:rPr>
        <w:t xml:space="preserve">              </w:t>
      </w:r>
    </w:p>
    <w:p>
      <w:pPr>
        <w:rPr>
          <w:rFonts w:hint="eastAsia" w:ascii="宋体" w:hAnsi="宋体"/>
        </w:rPr>
      </w:pPr>
      <w:r>
        <w:rPr>
          <w:rFonts w:hint="eastAsia" w:ascii="宋体" w:hAnsi="宋体"/>
        </w:rPr>
        <w:t>采购人名称：</w:t>
      </w:r>
      <w:r>
        <w:rPr>
          <w:rFonts w:hint="eastAsia" w:ascii="宋体" w:hAnsi="宋体"/>
          <w:u w:val="dotted"/>
        </w:rPr>
        <w:t xml:space="preserve">                                           </w:t>
      </w:r>
      <w:r>
        <w:rPr>
          <w:rFonts w:hint="eastAsia" w:ascii="宋体" w:hAnsi="宋体"/>
          <w:u w:val="single"/>
        </w:rPr>
        <w:t xml:space="preserve">  </w:t>
      </w:r>
    </w:p>
    <w:p>
      <w:pPr>
        <w:rPr>
          <w:rFonts w:hint="eastAsia" w:ascii="宋体" w:hAnsi="宋体"/>
          <w:u w:val="single"/>
        </w:rPr>
      </w:pPr>
      <w:r>
        <w:rPr>
          <w:rFonts w:hint="eastAsia" w:ascii="宋体" w:hAnsi="宋体"/>
        </w:rPr>
        <w:t>代理机构名称：</w:t>
      </w:r>
      <w:r>
        <w:rPr>
          <w:rFonts w:hint="eastAsia" w:ascii="宋体" w:hAnsi="宋体"/>
          <w:u w:val="dotted"/>
        </w:rPr>
        <w:t xml:space="preserve">                                         </w:t>
      </w:r>
    </w:p>
    <w:p>
      <w:pPr>
        <w:rPr>
          <w:rFonts w:hint="eastAsia" w:ascii="宋体" w:hAnsi="宋体"/>
          <w:u w:val="dotted"/>
        </w:rPr>
      </w:pPr>
      <w:r>
        <w:rPr>
          <w:rFonts w:hint="eastAsia" w:ascii="宋体" w:hAnsi="宋体"/>
        </w:rPr>
        <w:t>采购文件公告:</w:t>
      </w:r>
      <w:r>
        <w:rPr>
          <w:rFonts w:hint="eastAsia" w:ascii="宋体" w:hAnsi="宋体"/>
          <w:u w:val="dotted"/>
        </w:rPr>
        <w:t xml:space="preserve">是/否 </w:t>
      </w:r>
      <w:r>
        <w:rPr>
          <w:rFonts w:hint="eastAsia" w:ascii="宋体" w:hAnsi="宋体"/>
        </w:rPr>
        <w:t>公告期限：</w:t>
      </w:r>
      <w:r>
        <w:rPr>
          <w:rFonts w:hint="eastAsia" w:ascii="宋体" w:hAnsi="宋体"/>
          <w:u w:val="dotted"/>
        </w:rPr>
        <w:t xml:space="preserve">                                 </w:t>
      </w:r>
    </w:p>
    <w:p>
      <w:pPr>
        <w:rPr>
          <w:rFonts w:hint="eastAsia" w:ascii="宋体" w:hAnsi="宋体"/>
          <w:u w:val="single"/>
        </w:rPr>
      </w:pPr>
      <w:r>
        <w:rPr>
          <w:rFonts w:hint="eastAsia" w:ascii="宋体" w:hAnsi="宋体"/>
        </w:rPr>
        <w:t>采购结果公告:</w:t>
      </w:r>
      <w:r>
        <w:rPr>
          <w:rFonts w:hint="eastAsia" w:ascii="宋体" w:hAnsi="宋体"/>
          <w:u w:val="dotted"/>
        </w:rPr>
        <w:t xml:space="preserve">是/否 </w:t>
      </w:r>
      <w:r>
        <w:rPr>
          <w:rFonts w:hint="eastAsia" w:ascii="宋体" w:hAnsi="宋体"/>
        </w:rPr>
        <w:t>公告期限：</w:t>
      </w:r>
      <w:r>
        <w:rPr>
          <w:rFonts w:hint="eastAsia" w:ascii="宋体" w:hAnsi="宋体"/>
          <w:u w:val="dotted"/>
        </w:rPr>
        <w:t xml:space="preserve">                        </w:t>
      </w:r>
    </w:p>
    <w:p>
      <w:pPr>
        <w:rPr>
          <w:rFonts w:hint="eastAsia" w:ascii="宋体" w:hAnsi="宋体"/>
        </w:rPr>
      </w:pPr>
      <w:r>
        <w:rPr>
          <w:rFonts w:hint="eastAsia" w:ascii="宋体" w:hAnsi="宋体"/>
        </w:rPr>
        <w:t>三、质疑基本情况</w:t>
      </w:r>
    </w:p>
    <w:p>
      <w:pPr>
        <w:ind w:firstLine="480" w:firstLineChars="200"/>
        <w:rPr>
          <w:rFonts w:hint="eastAsia" w:ascii="宋体" w:hAnsi="宋体"/>
          <w:u w:val="dotted"/>
        </w:rPr>
      </w:pPr>
      <w:r>
        <w:rPr>
          <w:rFonts w:hint="eastAsia" w:ascii="宋体" w:hAnsi="宋体"/>
        </w:rPr>
        <w:t>投诉人于</w:t>
      </w:r>
      <w:r>
        <w:rPr>
          <w:rFonts w:hint="eastAsia" w:ascii="宋体" w:hAnsi="宋体"/>
          <w:u w:val="dotted"/>
        </w:rPr>
        <w:t xml:space="preserve">   </w:t>
      </w:r>
      <w:r>
        <w:rPr>
          <w:rFonts w:hint="eastAsia" w:ascii="宋体" w:hAnsi="宋体"/>
        </w:rPr>
        <w:t>年</w:t>
      </w:r>
      <w:r>
        <w:rPr>
          <w:rFonts w:hint="eastAsia" w:ascii="宋体" w:hAnsi="宋体"/>
          <w:u w:val="dotted"/>
        </w:rPr>
        <w:t xml:space="preserve">   </w:t>
      </w:r>
      <w:r>
        <w:rPr>
          <w:rFonts w:hint="eastAsia" w:ascii="宋体" w:hAnsi="宋体"/>
        </w:rPr>
        <w:t>月</w:t>
      </w:r>
      <w:r>
        <w:rPr>
          <w:rFonts w:hint="eastAsia" w:ascii="宋体" w:hAnsi="宋体"/>
          <w:u w:val="dotted"/>
        </w:rPr>
        <w:t xml:space="preserve">  </w:t>
      </w:r>
      <w:r>
        <w:rPr>
          <w:rFonts w:hint="eastAsia" w:ascii="宋体" w:hAnsi="宋体"/>
        </w:rPr>
        <w:t>日,向</w:t>
      </w:r>
      <w:r>
        <w:rPr>
          <w:rFonts w:hint="eastAsia" w:ascii="宋体" w:hAnsi="宋体"/>
          <w:u w:val="dotted"/>
        </w:rPr>
        <w:t xml:space="preserve">                   </w:t>
      </w:r>
      <w:r>
        <w:rPr>
          <w:rFonts w:hint="eastAsia" w:ascii="宋体" w:hAnsi="宋体"/>
        </w:rPr>
        <w:t>提出质疑，质疑事项为：</w:t>
      </w:r>
      <w:r>
        <w:rPr>
          <w:rFonts w:hint="eastAsia" w:ascii="宋体" w:hAnsi="宋体"/>
          <w:u w:val="dotted"/>
        </w:rPr>
        <w:t xml:space="preserve">                                </w:t>
      </w:r>
    </w:p>
    <w:p>
      <w:pPr>
        <w:rPr>
          <w:rFonts w:hint="eastAsia" w:ascii="宋体" w:hAnsi="宋体"/>
          <w:u w:val="dotted"/>
        </w:rPr>
      </w:pPr>
      <w:r>
        <w:rPr>
          <w:rFonts w:hint="eastAsia" w:ascii="宋体" w:hAnsi="宋体"/>
          <w:u w:val="dotted"/>
        </w:rPr>
        <w:t xml:space="preserve">                                                     </w:t>
      </w:r>
      <w:r>
        <w:rPr>
          <w:rFonts w:hint="eastAsia" w:ascii="宋体" w:hAnsi="宋体"/>
        </w:rPr>
        <w:t xml:space="preserve">  </w:t>
      </w:r>
    </w:p>
    <w:p>
      <w:pPr>
        <w:ind w:firstLine="360" w:firstLineChars="150"/>
        <w:rPr>
          <w:rFonts w:hint="eastAsia" w:ascii="宋体" w:hAnsi="宋体"/>
        </w:rPr>
      </w:pPr>
      <w:r>
        <w:rPr>
          <w:rFonts w:hint="eastAsia" w:ascii="宋体" w:hAnsi="宋体"/>
          <w:u w:val="dotted"/>
        </w:rPr>
        <w:t>采购人/代理机构</w:t>
      </w:r>
      <w:r>
        <w:rPr>
          <w:rFonts w:hint="eastAsia" w:ascii="宋体" w:hAnsi="宋体"/>
        </w:rPr>
        <w:t>于</w:t>
      </w:r>
      <w:r>
        <w:rPr>
          <w:rFonts w:hint="eastAsia" w:ascii="宋体" w:hAnsi="宋体"/>
          <w:u w:val="dotted"/>
        </w:rPr>
        <w:t xml:space="preserve">   </w:t>
      </w:r>
      <w:r>
        <w:rPr>
          <w:rFonts w:hint="eastAsia" w:ascii="宋体" w:hAnsi="宋体"/>
        </w:rPr>
        <w:t>年</w:t>
      </w:r>
      <w:r>
        <w:rPr>
          <w:rFonts w:hint="eastAsia" w:ascii="宋体" w:hAnsi="宋体"/>
          <w:u w:val="dotted"/>
        </w:rPr>
        <w:t xml:space="preserve">   </w:t>
      </w:r>
      <w:r>
        <w:rPr>
          <w:rFonts w:hint="eastAsia" w:ascii="宋体" w:hAnsi="宋体"/>
        </w:rPr>
        <w:t>月</w:t>
      </w:r>
      <w:r>
        <w:rPr>
          <w:rFonts w:hint="eastAsia" w:ascii="宋体" w:hAnsi="宋体"/>
          <w:u w:val="dotted"/>
        </w:rPr>
        <w:t xml:space="preserve">   </w:t>
      </w:r>
      <w:r>
        <w:rPr>
          <w:rFonts w:hint="eastAsia" w:ascii="宋体" w:hAnsi="宋体"/>
        </w:rPr>
        <w:t>日,就质疑事项作出了答复/没有在法定期限内作出答复。</w:t>
      </w:r>
    </w:p>
    <w:p>
      <w:pPr>
        <w:rPr>
          <w:rFonts w:hint="eastAsia" w:ascii="宋体" w:hAnsi="宋体"/>
        </w:rPr>
      </w:pPr>
      <w:r>
        <w:rPr>
          <w:rFonts w:hint="eastAsia" w:ascii="宋体" w:hAnsi="宋体"/>
        </w:rPr>
        <w:t>四、投诉事项具体内容</w:t>
      </w:r>
    </w:p>
    <w:p>
      <w:pPr>
        <w:rPr>
          <w:rFonts w:hint="eastAsia" w:ascii="宋体" w:hAnsi="宋体"/>
          <w:u w:val="single"/>
        </w:rPr>
      </w:pPr>
      <w:r>
        <w:rPr>
          <w:rFonts w:hint="eastAsia" w:ascii="宋体" w:hAnsi="宋体"/>
        </w:rPr>
        <w:t>投诉事项 1：</w:t>
      </w:r>
      <w:r>
        <w:rPr>
          <w:rFonts w:hint="eastAsia" w:ascii="宋体" w:hAnsi="宋体"/>
          <w:u w:val="dotted"/>
        </w:rPr>
        <w:t xml:space="preserve">                                       </w:t>
      </w:r>
    </w:p>
    <w:p>
      <w:pPr>
        <w:rPr>
          <w:rFonts w:hint="eastAsia" w:ascii="宋体" w:hAnsi="宋体"/>
        </w:rPr>
      </w:pPr>
      <w:r>
        <w:rPr>
          <w:rFonts w:hint="eastAsia" w:ascii="宋体" w:hAnsi="宋体"/>
        </w:rPr>
        <w:t>事实依据：</w:t>
      </w:r>
      <w:r>
        <w:rPr>
          <w:rFonts w:hint="eastAsia" w:ascii="宋体" w:hAnsi="宋体"/>
          <w:u w:val="dotted"/>
        </w:rPr>
        <w:t xml:space="preserve">                                         </w:t>
      </w:r>
    </w:p>
    <w:p>
      <w:pPr>
        <w:rPr>
          <w:rFonts w:hint="eastAsia" w:ascii="宋体" w:hAnsi="宋体"/>
          <w:u w:val="dotted"/>
        </w:rPr>
      </w:pPr>
      <w:r>
        <w:rPr>
          <w:rFonts w:hint="eastAsia" w:ascii="宋体" w:hAnsi="宋体"/>
          <w:u w:val="dotted"/>
        </w:rPr>
        <w:t xml:space="preserve">                                                      </w:t>
      </w:r>
    </w:p>
    <w:p>
      <w:pPr>
        <w:rPr>
          <w:rFonts w:hint="eastAsia" w:ascii="宋体" w:hAnsi="宋体"/>
          <w:u w:val="single"/>
        </w:rPr>
      </w:pPr>
      <w:r>
        <w:rPr>
          <w:rFonts w:hint="eastAsia" w:ascii="宋体" w:hAnsi="宋体"/>
        </w:rPr>
        <w:t>法律依据：</w:t>
      </w:r>
      <w:r>
        <w:rPr>
          <w:rFonts w:hint="eastAsia" w:ascii="宋体" w:hAnsi="宋体"/>
          <w:u w:val="dotted"/>
        </w:rPr>
        <w:t xml:space="preserve">                                          </w:t>
      </w:r>
    </w:p>
    <w:p>
      <w:pPr>
        <w:rPr>
          <w:rFonts w:hint="eastAsia" w:ascii="宋体" w:hAnsi="宋体"/>
          <w:u w:val="dotted"/>
        </w:rPr>
      </w:pPr>
      <w:r>
        <w:rPr>
          <w:rFonts w:hint="eastAsia" w:ascii="宋体" w:hAnsi="宋体"/>
          <w:u w:val="dotted"/>
        </w:rPr>
        <w:t xml:space="preserve">                                                      </w:t>
      </w:r>
    </w:p>
    <w:p>
      <w:pPr>
        <w:rPr>
          <w:rFonts w:hint="eastAsia" w:ascii="宋体" w:hAnsi="宋体"/>
        </w:rPr>
      </w:pPr>
      <w:r>
        <w:rPr>
          <w:rFonts w:hint="eastAsia" w:ascii="宋体" w:hAnsi="宋体"/>
        </w:rPr>
        <w:t>投诉事项2</w:t>
      </w:r>
    </w:p>
    <w:p>
      <w:pPr>
        <w:rPr>
          <w:rFonts w:hint="eastAsia" w:ascii="宋体" w:hAnsi="宋体"/>
          <w:u w:val="dotted"/>
        </w:rPr>
      </w:pPr>
      <w:r>
        <w:rPr>
          <w:rFonts w:hint="eastAsia" w:ascii="宋体" w:hAnsi="宋体"/>
        </w:rPr>
        <w:t>……</w:t>
      </w:r>
    </w:p>
    <w:p>
      <w:pPr>
        <w:rPr>
          <w:rFonts w:hint="eastAsia" w:ascii="宋体" w:hAnsi="宋体"/>
        </w:rPr>
      </w:pPr>
      <w:r>
        <w:rPr>
          <w:rFonts w:hint="eastAsia" w:ascii="宋体" w:hAnsi="宋体"/>
        </w:rPr>
        <w:t>五、与投诉事项相关的投诉请求</w:t>
      </w:r>
    </w:p>
    <w:p>
      <w:pPr>
        <w:rPr>
          <w:rFonts w:hint="eastAsia" w:ascii="宋体" w:hAnsi="宋体"/>
        </w:rPr>
      </w:pPr>
      <w:r>
        <w:rPr>
          <w:rFonts w:hint="eastAsia" w:ascii="宋体" w:hAnsi="宋体"/>
        </w:rPr>
        <w:t>请求：</w:t>
      </w:r>
      <w:r>
        <w:rPr>
          <w:rFonts w:hint="eastAsia" w:ascii="宋体" w:hAnsi="宋体"/>
          <w:u w:val="dotted"/>
        </w:rPr>
        <w:t xml:space="preserve">                                              </w:t>
      </w:r>
      <w:r>
        <w:rPr>
          <w:rFonts w:hint="eastAsia" w:ascii="宋体" w:hAnsi="宋体"/>
        </w:rPr>
        <w:t xml:space="preserve"> </w:t>
      </w:r>
    </w:p>
    <w:p>
      <w:pPr>
        <w:rPr>
          <w:rFonts w:hint="eastAsia" w:ascii="宋体" w:hAnsi="宋体"/>
          <w:u w:val="single"/>
        </w:rPr>
      </w:pPr>
      <w:r>
        <w:rPr>
          <w:rFonts w:hint="eastAsia" w:ascii="宋体" w:hAnsi="宋体"/>
        </w:rPr>
        <w:t xml:space="preserve">                                                                                                    </w:t>
      </w:r>
    </w:p>
    <w:p>
      <w:pPr>
        <w:rPr>
          <w:rFonts w:hint="eastAsia" w:ascii="宋体" w:hAnsi="宋体"/>
        </w:rPr>
      </w:pPr>
      <w:r>
        <w:rPr>
          <w:rFonts w:hint="eastAsia" w:ascii="宋体" w:hAnsi="宋体"/>
        </w:rPr>
        <w:t xml:space="preserve">签字(签章)：                   公章：                      </w:t>
      </w:r>
    </w:p>
    <w:p>
      <w:pPr>
        <w:rPr>
          <w:rFonts w:hint="eastAsia" w:ascii="宋体" w:hAnsi="宋体"/>
        </w:rPr>
      </w:pPr>
      <w:r>
        <w:rPr>
          <w:rFonts w:hint="eastAsia" w:ascii="宋体" w:hAnsi="宋体"/>
        </w:rPr>
        <w:t xml:space="preserve">日期：    </w:t>
      </w: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r>
        <w:rPr>
          <w:rFonts w:hint="eastAsia" w:ascii="宋体" w:hAnsi="宋体"/>
          <w:b/>
        </w:rPr>
        <w:t>投诉书制作说明：</w:t>
      </w:r>
    </w:p>
    <w:p>
      <w:pPr>
        <w:ind w:firstLine="480" w:firstLineChars="200"/>
        <w:rPr>
          <w:rFonts w:hint="eastAsia" w:ascii="宋体" w:hAnsi="宋体" w:cs="宋体"/>
        </w:rPr>
      </w:pPr>
      <w:r>
        <w:rPr>
          <w:rFonts w:hint="eastAsia" w:ascii="宋体" w:hAnsi="宋体"/>
        </w:rPr>
        <w:t>1.投诉人提起投诉时，应当提交投诉书和必要的证明材料，并按照被投诉人和与投诉事项有关的供应商数量提供投诉书副本。</w:t>
      </w:r>
    </w:p>
    <w:p>
      <w:pPr>
        <w:ind w:firstLine="480" w:firstLineChars="200"/>
        <w:rPr>
          <w:rFonts w:hint="eastAsia" w:ascii="宋体" w:hAnsi="宋体" w:cs="宋体"/>
        </w:rPr>
      </w:pPr>
      <w:r>
        <w:rPr>
          <w:rFonts w:hint="eastAsia" w:ascii="宋体" w:hAnsi="宋体"/>
        </w:rPr>
        <w:t>2.投诉人若委托代理人进行投诉的，投诉书应按照要求列明“授权代表”的有关内容，并在附件中提交由</w:t>
      </w:r>
      <w:r>
        <w:rPr>
          <w:rFonts w:hint="eastAsia" w:ascii="宋体" w:hAnsi="宋体" w:cs="宋体"/>
        </w:rPr>
        <w:t>投诉人签署的授权委托书。授权委托书应当载明代理人的姓名或者名称、代理事项、具体权限、期限和相关事项。</w:t>
      </w:r>
    </w:p>
    <w:p>
      <w:pPr>
        <w:ind w:firstLine="480" w:firstLineChars="200"/>
        <w:rPr>
          <w:rFonts w:hint="eastAsia" w:ascii="宋体" w:hAnsi="宋体"/>
        </w:rPr>
      </w:pPr>
      <w:r>
        <w:rPr>
          <w:rFonts w:hint="eastAsia" w:ascii="宋体" w:hAnsi="宋体"/>
        </w:rPr>
        <w:t>3.投诉人若对项目的某一分包进行投诉，投诉书应列明具体分包号。</w:t>
      </w:r>
    </w:p>
    <w:p>
      <w:pPr>
        <w:ind w:firstLine="480" w:firstLineChars="200"/>
        <w:rPr>
          <w:rFonts w:hint="eastAsia" w:ascii="宋体" w:hAnsi="宋体"/>
        </w:rPr>
      </w:pPr>
      <w:r>
        <w:rPr>
          <w:rFonts w:hint="eastAsia" w:ascii="宋体" w:hAnsi="宋体"/>
        </w:rPr>
        <w:t>4.投诉书应简要列明质疑事项，质疑函、质疑答复等作为附件材料提供。</w:t>
      </w:r>
    </w:p>
    <w:p>
      <w:pPr>
        <w:ind w:firstLine="480" w:firstLineChars="200"/>
        <w:rPr>
          <w:rFonts w:hint="eastAsia" w:ascii="宋体" w:hAnsi="宋体"/>
        </w:rPr>
      </w:pPr>
      <w:r>
        <w:rPr>
          <w:rFonts w:hint="eastAsia" w:ascii="宋体" w:hAnsi="宋体"/>
        </w:rPr>
        <w:t>5.投诉书的投诉事项应具体、明确，并有必要的事实依据和法律依据。</w:t>
      </w:r>
    </w:p>
    <w:p>
      <w:pPr>
        <w:ind w:firstLine="480" w:firstLineChars="200"/>
        <w:rPr>
          <w:rFonts w:hint="eastAsia" w:ascii="宋体" w:hAnsi="宋体"/>
        </w:rPr>
      </w:pPr>
      <w:r>
        <w:rPr>
          <w:rFonts w:hint="eastAsia" w:ascii="宋体" w:hAnsi="宋体"/>
        </w:rPr>
        <w:t>6.投诉书的投诉请求应与投诉事项相关。</w:t>
      </w:r>
    </w:p>
    <w:p>
      <w:pPr>
        <w:ind w:firstLine="480" w:firstLineChars="200"/>
        <w:rPr>
          <w:rFonts w:hint="eastAsia" w:ascii="宋体" w:hAnsi="宋体" w:cs="宋体"/>
        </w:rPr>
      </w:pPr>
      <w:r>
        <w:rPr>
          <w:rFonts w:hint="eastAsia" w:ascii="宋体" w:hAnsi="宋体"/>
        </w:rPr>
        <w:t>7.投诉人为自然人的，投诉书应当由本人签字；投诉人为法人或者其他组织的，投诉书应当由法定代表人、主要负责人，或者其授权代表签字或者盖章，并加盖公章。</w:t>
      </w:r>
    </w:p>
    <w:p>
      <w:pPr>
        <w:spacing w:line="360" w:lineRule="auto"/>
        <w:ind w:firstLine="440" w:firstLineChars="100"/>
        <w:rPr>
          <w:rFonts w:hint="eastAsia" w:ascii="宋体" w:hAnsi="宋体"/>
          <w:sz w:val="44"/>
        </w:rPr>
      </w:pPr>
    </w:p>
    <w:sectPr>
      <w:headerReference r:id="rId3" w:type="default"/>
      <w:footerReference r:id="rId4" w:type="default"/>
      <w:pgSz w:w="11906" w:h="16838"/>
      <w:pgMar w:top="1134" w:right="1134" w:bottom="1134" w:left="1134" w:header="851" w:footer="992" w:gutter="0"/>
      <w:pgNumType w:start="0"/>
      <w:cols w:space="720" w:num="1"/>
      <w:titlePg/>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Dutch801 Rm BT">
    <w:altName w:val="Segoe Print"/>
    <w:panose1 w:val="02020603060505020304"/>
    <w:charset w:val="00"/>
    <w:family w:val="roman"/>
    <w:pitch w:val="default"/>
    <w:sig w:usb0="00000087" w:usb1="00000000" w:usb2="00000000" w:usb3="00000000" w:csb0="0000001B"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hint="eastAsia"/>
        <w:szCs w:val="21"/>
        <w:u w:val="single"/>
      </w:rPr>
    </w:pPr>
    <w:r>
      <w:rPr>
        <w:rFonts w:hint="eastAsia"/>
        <w:szCs w:val="21"/>
        <w:u w:val="single"/>
      </w:rPr>
      <w:t xml:space="preserve">                                              </w:t>
    </w:r>
    <w:r>
      <w:rPr>
        <w:szCs w:val="21"/>
        <w:u w:val="single"/>
      </w:rPr>
      <w:t xml:space="preserve">- </w:t>
    </w:r>
    <w:r>
      <w:rPr>
        <w:szCs w:val="21"/>
        <w:u w:val="single"/>
      </w:rPr>
      <w:fldChar w:fldCharType="begin"/>
    </w:r>
    <w:r>
      <w:rPr>
        <w:szCs w:val="21"/>
        <w:u w:val="single"/>
      </w:rPr>
      <w:instrText xml:space="preserve"> PAGE </w:instrText>
    </w:r>
    <w:r>
      <w:rPr>
        <w:szCs w:val="21"/>
        <w:u w:val="single"/>
      </w:rPr>
      <w:fldChar w:fldCharType="separate"/>
    </w:r>
    <w:r>
      <w:rPr>
        <w:szCs w:val="21"/>
        <w:u w:val="single"/>
        <w:lang/>
      </w:rPr>
      <w:t>2</w:t>
    </w:r>
    <w:r>
      <w:rPr>
        <w:szCs w:val="21"/>
        <w:u w:val="single"/>
      </w:rPr>
      <w:fldChar w:fldCharType="end"/>
    </w:r>
    <w:r>
      <w:rPr>
        <w:szCs w:val="21"/>
        <w:u w:val="single"/>
      </w:rPr>
      <w:t xml:space="preserve"> -</w:t>
    </w:r>
    <w:r>
      <w:rPr>
        <w:rFonts w:hint="eastAsia"/>
        <w:szCs w:val="21"/>
        <w:u w:val="single"/>
      </w:rPr>
      <w:t xml:space="preserve">                                                      </w:t>
    </w:r>
  </w:p>
  <w:p>
    <w:pPr>
      <w:pStyle w:val="32"/>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90" w:firstLineChars="50"/>
      <w:jc w:val="both"/>
      <w:rPr>
        <w:rFonts w:hint="eastAsia"/>
      </w:rPr>
    </w:pPr>
    <w:r>
      <w:rPr>
        <w:rFonts w:hint="eastAsia"/>
      </w:rPr>
      <w:t xml:space="preserve">YWCG2019061GK义乌市公安局移动警务通租赁、系统专用流量及通信服务                               采购项目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3"/>
      <w:lvlText w:val="%1."/>
      <w:lvlJc w:val="left"/>
      <w:pPr>
        <w:tabs>
          <w:tab w:val="left" w:pos="360"/>
        </w:tabs>
        <w:ind w:left="360" w:hanging="360"/>
      </w:pPr>
    </w:lvl>
  </w:abstractNum>
  <w:abstractNum w:abstractNumId="1">
    <w:nsid w:val="010F4CD1"/>
    <w:multiLevelType w:val="multilevel"/>
    <w:tmpl w:val="010F4CD1"/>
    <w:lvl w:ilvl="0" w:tentative="0">
      <w:start w:val="4"/>
      <w:numFmt w:val="japaneseCounting"/>
      <w:lvlText w:val="第%1章"/>
      <w:lvlJc w:val="left"/>
      <w:pPr>
        <w:tabs>
          <w:tab w:val="left" w:pos="1455"/>
        </w:tabs>
        <w:ind w:left="1455" w:hanging="1455"/>
      </w:pPr>
      <w:rPr>
        <w:rFonts w:hint="default"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8630A2E"/>
    <w:multiLevelType w:val="multilevel"/>
    <w:tmpl w:val="28630A2E"/>
    <w:lvl w:ilvl="0" w:tentative="0">
      <w:start w:val="1"/>
      <w:numFmt w:val="chineseCountingThousand"/>
      <w:pStyle w:val="180"/>
      <w:suff w:val="nothing"/>
      <w:lvlText w:val="第%1章"/>
      <w:lvlJc w:val="left"/>
      <w:pPr>
        <w:ind w:left="0" w:firstLine="0"/>
      </w:pPr>
    </w:lvl>
    <w:lvl w:ilvl="1" w:tentative="0">
      <w:start w:val="1"/>
      <w:numFmt w:val="none"/>
      <w:pStyle w:val="3"/>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7"/>
      <w:suff w:val="nothing"/>
      <w:lvlText w:val=""/>
      <w:lvlJc w:val="left"/>
      <w:pPr>
        <w:ind w:left="0" w:firstLine="0"/>
      </w:pPr>
    </w:lvl>
    <w:lvl w:ilvl="6" w:tentative="0">
      <w:start w:val="1"/>
      <w:numFmt w:val="none"/>
      <w:pStyle w:val="8"/>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pStyle w:val="10"/>
      <w:suff w:val="nothing"/>
      <w:lvlText w:val=""/>
      <w:lvlJc w:val="left"/>
      <w:pPr>
        <w:ind w:left="0" w:firstLine="0"/>
      </w:pPr>
    </w:lvl>
  </w:abstractNum>
  <w:abstractNum w:abstractNumId="3">
    <w:nsid w:val="2AF41EC5"/>
    <w:multiLevelType w:val="multilevel"/>
    <w:tmpl w:val="2AF41EC5"/>
    <w:lvl w:ilvl="0" w:tentative="0">
      <w:start w:val="1"/>
      <w:numFmt w:val="decimal"/>
      <w:pStyle w:val="264"/>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46D75C98"/>
    <w:multiLevelType w:val="multilevel"/>
    <w:tmpl w:val="46D75C98"/>
    <w:lvl w:ilvl="0" w:tentative="0">
      <w:start w:val="1"/>
      <w:numFmt w:val="chineseCountingThousand"/>
      <w:lvlText w:val="第%1章"/>
      <w:lvlJc w:val="left"/>
      <w:pPr>
        <w:tabs>
          <w:tab w:val="left" w:pos="0"/>
        </w:tabs>
        <w:ind w:left="425" w:hanging="425"/>
      </w:pPr>
      <w:rPr>
        <w:rFonts w:hint="eastAsia" w:ascii="宋体" w:hAnsi="宋体" w:eastAsia="宋体"/>
        <w:b/>
        <w:i w:val="0"/>
        <w:color w:val="auto"/>
        <w:spacing w:val="0"/>
        <w:w w:val="100"/>
        <w:position w:val="0"/>
        <w:sz w:val="32"/>
        <w:u w:val="none"/>
      </w:rPr>
    </w:lvl>
    <w:lvl w:ilvl="1" w:tentative="0">
      <w:start w:val="1"/>
      <w:numFmt w:val="decimal"/>
      <w:pStyle w:val="154"/>
      <w:isLgl/>
      <w:lvlText w:val="%1.%2."/>
      <w:lvlJc w:val="left"/>
      <w:pPr>
        <w:tabs>
          <w:tab w:val="left" w:pos="568"/>
        </w:tabs>
        <w:ind w:left="1135" w:hanging="567"/>
      </w:pPr>
      <w:rPr>
        <w:rFonts w:hint="eastAsia" w:ascii="宋体" w:hAnsi="宋体" w:eastAsia="宋体"/>
        <w:b/>
        <w:i w:val="0"/>
        <w:color w:val="auto"/>
        <w:spacing w:val="0"/>
        <w:w w:val="100"/>
        <w:position w:val="0"/>
        <w:sz w:val="32"/>
        <w:szCs w:val="32"/>
        <w:u w:val="none"/>
      </w:rPr>
    </w:lvl>
    <w:lvl w:ilvl="2" w:tentative="0">
      <w:start w:val="1"/>
      <w:numFmt w:val="decimal"/>
      <w:isLgl/>
      <w:lvlText w:val="%1.%2.%3."/>
      <w:lvlJc w:val="left"/>
      <w:pPr>
        <w:tabs>
          <w:tab w:val="left" w:pos="0"/>
        </w:tabs>
        <w:ind w:left="709" w:hanging="709"/>
      </w:pPr>
      <w:rPr>
        <w:rFonts w:hint="eastAsia" w:eastAsia="宋体"/>
        <w:b/>
        <w:i w:val="0"/>
        <w:iCs w:val="0"/>
        <w:caps w:val="0"/>
        <w:smallCaps w:val="0"/>
        <w:strike w:val="0"/>
        <w:dstrike w:val="0"/>
        <w:outline w:val="0"/>
        <w:shadow w:val="0"/>
        <w:emboss w:val="0"/>
        <w:imprint w:val="0"/>
        <w:vanish w:val="0"/>
        <w:color w:val="auto"/>
        <w:spacing w:val="0"/>
        <w:position w:val="0"/>
        <w:sz w:val="28"/>
        <w:szCs w:val="28"/>
        <w:u w:val="none"/>
        <w:vertAlign w:val="baseline"/>
      </w:rPr>
    </w:lvl>
    <w:lvl w:ilvl="3" w:tentative="0">
      <w:start w:val="1"/>
      <w:numFmt w:val="decimal"/>
      <w:pStyle w:val="245"/>
      <w:isLgl/>
      <w:lvlText w:val="%1.%2.%3.%4."/>
      <w:lvlJc w:val="left"/>
      <w:pPr>
        <w:tabs>
          <w:tab w:val="left" w:pos="0"/>
        </w:tabs>
        <w:ind w:left="851" w:hanging="851"/>
      </w:pPr>
      <w:rPr>
        <w:rFonts w:hint="eastAsia"/>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5">
    <w:nsid w:val="5F2B33F4"/>
    <w:multiLevelType w:val="multilevel"/>
    <w:tmpl w:val="5F2B33F4"/>
    <w:lvl w:ilvl="0" w:tentative="0">
      <w:start w:val="6"/>
      <w:numFmt w:val="japaneseCounting"/>
      <w:lvlText w:val="第%1章"/>
      <w:lvlJc w:val="left"/>
      <w:pPr>
        <w:tabs>
          <w:tab w:val="left" w:pos="1095"/>
        </w:tabs>
        <w:ind w:left="1095" w:hanging="109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03C1993"/>
    <w:multiLevelType w:val="multilevel"/>
    <w:tmpl w:val="603C1993"/>
    <w:lvl w:ilvl="0" w:tentative="0">
      <w:start w:val="1"/>
      <w:numFmt w:val="decimal"/>
      <w:pStyle w:val="263"/>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4"/>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565"/>
    <w:rsid w:val="000003B9"/>
    <w:rsid w:val="00000885"/>
    <w:rsid w:val="00000A02"/>
    <w:rsid w:val="00001014"/>
    <w:rsid w:val="0000168A"/>
    <w:rsid w:val="00001CD2"/>
    <w:rsid w:val="00001E5C"/>
    <w:rsid w:val="000031B2"/>
    <w:rsid w:val="00003444"/>
    <w:rsid w:val="000036EF"/>
    <w:rsid w:val="00003954"/>
    <w:rsid w:val="00003B25"/>
    <w:rsid w:val="0000419C"/>
    <w:rsid w:val="000043B3"/>
    <w:rsid w:val="000046E8"/>
    <w:rsid w:val="000047F8"/>
    <w:rsid w:val="0000493B"/>
    <w:rsid w:val="00004944"/>
    <w:rsid w:val="00005302"/>
    <w:rsid w:val="0000532D"/>
    <w:rsid w:val="0000544E"/>
    <w:rsid w:val="0000550A"/>
    <w:rsid w:val="00005537"/>
    <w:rsid w:val="000058D8"/>
    <w:rsid w:val="00006076"/>
    <w:rsid w:val="000068FF"/>
    <w:rsid w:val="00006BB3"/>
    <w:rsid w:val="00006DD7"/>
    <w:rsid w:val="00006E2B"/>
    <w:rsid w:val="000071AE"/>
    <w:rsid w:val="000073B1"/>
    <w:rsid w:val="00007C6B"/>
    <w:rsid w:val="00010548"/>
    <w:rsid w:val="0001062D"/>
    <w:rsid w:val="0001067A"/>
    <w:rsid w:val="0001075F"/>
    <w:rsid w:val="00010AA0"/>
    <w:rsid w:val="00010BC4"/>
    <w:rsid w:val="00010D8E"/>
    <w:rsid w:val="00011521"/>
    <w:rsid w:val="00011578"/>
    <w:rsid w:val="00011620"/>
    <w:rsid w:val="00011C4A"/>
    <w:rsid w:val="00012174"/>
    <w:rsid w:val="000123B3"/>
    <w:rsid w:val="0001253B"/>
    <w:rsid w:val="00012692"/>
    <w:rsid w:val="00012C0A"/>
    <w:rsid w:val="00012CF7"/>
    <w:rsid w:val="00012DBF"/>
    <w:rsid w:val="00012E61"/>
    <w:rsid w:val="000130C1"/>
    <w:rsid w:val="000138C8"/>
    <w:rsid w:val="000139D3"/>
    <w:rsid w:val="00013CFD"/>
    <w:rsid w:val="00013D1B"/>
    <w:rsid w:val="00014202"/>
    <w:rsid w:val="0001477A"/>
    <w:rsid w:val="00014AEF"/>
    <w:rsid w:val="000155B0"/>
    <w:rsid w:val="000156FE"/>
    <w:rsid w:val="00015CAF"/>
    <w:rsid w:val="0001678C"/>
    <w:rsid w:val="00016BAD"/>
    <w:rsid w:val="00016BC2"/>
    <w:rsid w:val="00016C87"/>
    <w:rsid w:val="0001706C"/>
    <w:rsid w:val="00017416"/>
    <w:rsid w:val="0002023F"/>
    <w:rsid w:val="00020E80"/>
    <w:rsid w:val="00020F3F"/>
    <w:rsid w:val="000211E4"/>
    <w:rsid w:val="00021DEE"/>
    <w:rsid w:val="00022034"/>
    <w:rsid w:val="000222AD"/>
    <w:rsid w:val="000222C2"/>
    <w:rsid w:val="000223B4"/>
    <w:rsid w:val="000225A8"/>
    <w:rsid w:val="000225EC"/>
    <w:rsid w:val="0002269E"/>
    <w:rsid w:val="000227D6"/>
    <w:rsid w:val="000231B1"/>
    <w:rsid w:val="0002335C"/>
    <w:rsid w:val="0002369F"/>
    <w:rsid w:val="000238E2"/>
    <w:rsid w:val="00023D0E"/>
    <w:rsid w:val="000240F3"/>
    <w:rsid w:val="000242B3"/>
    <w:rsid w:val="00024326"/>
    <w:rsid w:val="0002444B"/>
    <w:rsid w:val="00024D19"/>
    <w:rsid w:val="00024D24"/>
    <w:rsid w:val="0002518D"/>
    <w:rsid w:val="000254BA"/>
    <w:rsid w:val="000255BF"/>
    <w:rsid w:val="0002575F"/>
    <w:rsid w:val="000258B1"/>
    <w:rsid w:val="000259BB"/>
    <w:rsid w:val="00025E36"/>
    <w:rsid w:val="0002678F"/>
    <w:rsid w:val="00026E1A"/>
    <w:rsid w:val="00026F38"/>
    <w:rsid w:val="000274C8"/>
    <w:rsid w:val="000277B7"/>
    <w:rsid w:val="00027A2A"/>
    <w:rsid w:val="00027B1E"/>
    <w:rsid w:val="00027C5C"/>
    <w:rsid w:val="00027CB8"/>
    <w:rsid w:val="00027EF6"/>
    <w:rsid w:val="0003029D"/>
    <w:rsid w:val="000303CC"/>
    <w:rsid w:val="00031085"/>
    <w:rsid w:val="0003117C"/>
    <w:rsid w:val="00032096"/>
    <w:rsid w:val="000322E0"/>
    <w:rsid w:val="0003243D"/>
    <w:rsid w:val="0003254D"/>
    <w:rsid w:val="0003264A"/>
    <w:rsid w:val="00032955"/>
    <w:rsid w:val="00032EEB"/>
    <w:rsid w:val="00033339"/>
    <w:rsid w:val="000339F9"/>
    <w:rsid w:val="00033DB3"/>
    <w:rsid w:val="000344F0"/>
    <w:rsid w:val="00034946"/>
    <w:rsid w:val="00034BE2"/>
    <w:rsid w:val="00034D15"/>
    <w:rsid w:val="00034D7F"/>
    <w:rsid w:val="00035AF2"/>
    <w:rsid w:val="00035C3A"/>
    <w:rsid w:val="0003611D"/>
    <w:rsid w:val="00036331"/>
    <w:rsid w:val="00036559"/>
    <w:rsid w:val="000371E5"/>
    <w:rsid w:val="000372EE"/>
    <w:rsid w:val="0003734C"/>
    <w:rsid w:val="00037A85"/>
    <w:rsid w:val="00037AD8"/>
    <w:rsid w:val="00037CCE"/>
    <w:rsid w:val="0004008B"/>
    <w:rsid w:val="00040539"/>
    <w:rsid w:val="000406A0"/>
    <w:rsid w:val="000408B7"/>
    <w:rsid w:val="00040940"/>
    <w:rsid w:val="00040961"/>
    <w:rsid w:val="00040AF3"/>
    <w:rsid w:val="00040E05"/>
    <w:rsid w:val="00041A8A"/>
    <w:rsid w:val="00041C81"/>
    <w:rsid w:val="00041EBB"/>
    <w:rsid w:val="0004214E"/>
    <w:rsid w:val="00042783"/>
    <w:rsid w:val="000427A9"/>
    <w:rsid w:val="00042DED"/>
    <w:rsid w:val="00042E6A"/>
    <w:rsid w:val="0004305C"/>
    <w:rsid w:val="000430B1"/>
    <w:rsid w:val="0004320D"/>
    <w:rsid w:val="0004341D"/>
    <w:rsid w:val="0004373A"/>
    <w:rsid w:val="00043822"/>
    <w:rsid w:val="0004407A"/>
    <w:rsid w:val="0004447B"/>
    <w:rsid w:val="00044554"/>
    <w:rsid w:val="00044D16"/>
    <w:rsid w:val="00044E2B"/>
    <w:rsid w:val="00045854"/>
    <w:rsid w:val="00045F25"/>
    <w:rsid w:val="00046FC0"/>
    <w:rsid w:val="000470F2"/>
    <w:rsid w:val="000475D0"/>
    <w:rsid w:val="000477AD"/>
    <w:rsid w:val="0005006D"/>
    <w:rsid w:val="000503DE"/>
    <w:rsid w:val="00050889"/>
    <w:rsid w:val="00051218"/>
    <w:rsid w:val="00051294"/>
    <w:rsid w:val="00051367"/>
    <w:rsid w:val="00051519"/>
    <w:rsid w:val="00051664"/>
    <w:rsid w:val="000522F3"/>
    <w:rsid w:val="00052714"/>
    <w:rsid w:val="00052BDF"/>
    <w:rsid w:val="0005334D"/>
    <w:rsid w:val="000534F7"/>
    <w:rsid w:val="00053F3D"/>
    <w:rsid w:val="000541E6"/>
    <w:rsid w:val="000549C0"/>
    <w:rsid w:val="00054BC8"/>
    <w:rsid w:val="00054E73"/>
    <w:rsid w:val="00055369"/>
    <w:rsid w:val="000556FB"/>
    <w:rsid w:val="00055A7D"/>
    <w:rsid w:val="000562D6"/>
    <w:rsid w:val="000564D6"/>
    <w:rsid w:val="0005672D"/>
    <w:rsid w:val="00056CE3"/>
    <w:rsid w:val="00056D3B"/>
    <w:rsid w:val="000573E8"/>
    <w:rsid w:val="000578B1"/>
    <w:rsid w:val="00057C3A"/>
    <w:rsid w:val="00057F5C"/>
    <w:rsid w:val="00060870"/>
    <w:rsid w:val="00060A05"/>
    <w:rsid w:val="00060B5F"/>
    <w:rsid w:val="00060C29"/>
    <w:rsid w:val="00060CF7"/>
    <w:rsid w:val="00060D9B"/>
    <w:rsid w:val="000612F5"/>
    <w:rsid w:val="00061358"/>
    <w:rsid w:val="00061503"/>
    <w:rsid w:val="000616F2"/>
    <w:rsid w:val="00061A35"/>
    <w:rsid w:val="00061B3D"/>
    <w:rsid w:val="00061C40"/>
    <w:rsid w:val="00061E38"/>
    <w:rsid w:val="00061ECD"/>
    <w:rsid w:val="0006249C"/>
    <w:rsid w:val="00062539"/>
    <w:rsid w:val="0006301E"/>
    <w:rsid w:val="0006359D"/>
    <w:rsid w:val="000639CF"/>
    <w:rsid w:val="00063B97"/>
    <w:rsid w:val="00063F4B"/>
    <w:rsid w:val="000641C3"/>
    <w:rsid w:val="00064E93"/>
    <w:rsid w:val="000650B0"/>
    <w:rsid w:val="000650D3"/>
    <w:rsid w:val="00065754"/>
    <w:rsid w:val="0006589E"/>
    <w:rsid w:val="000661C7"/>
    <w:rsid w:val="000662E2"/>
    <w:rsid w:val="0006641E"/>
    <w:rsid w:val="00066574"/>
    <w:rsid w:val="00066D7F"/>
    <w:rsid w:val="00067538"/>
    <w:rsid w:val="00067850"/>
    <w:rsid w:val="0006789C"/>
    <w:rsid w:val="00067F0B"/>
    <w:rsid w:val="00070339"/>
    <w:rsid w:val="00070FCA"/>
    <w:rsid w:val="000713BE"/>
    <w:rsid w:val="000713BF"/>
    <w:rsid w:val="00071B56"/>
    <w:rsid w:val="000725A2"/>
    <w:rsid w:val="00072A21"/>
    <w:rsid w:val="00072A6F"/>
    <w:rsid w:val="00072AF5"/>
    <w:rsid w:val="000730B4"/>
    <w:rsid w:val="00073631"/>
    <w:rsid w:val="00073BAF"/>
    <w:rsid w:val="00073C3C"/>
    <w:rsid w:val="00073D89"/>
    <w:rsid w:val="0007409D"/>
    <w:rsid w:val="000742F3"/>
    <w:rsid w:val="0007444F"/>
    <w:rsid w:val="00074770"/>
    <w:rsid w:val="00074F39"/>
    <w:rsid w:val="00074FF8"/>
    <w:rsid w:val="00075125"/>
    <w:rsid w:val="000751FF"/>
    <w:rsid w:val="00075358"/>
    <w:rsid w:val="0007585C"/>
    <w:rsid w:val="00076101"/>
    <w:rsid w:val="00076A6F"/>
    <w:rsid w:val="00076BFF"/>
    <w:rsid w:val="0007737D"/>
    <w:rsid w:val="000777BC"/>
    <w:rsid w:val="0008039C"/>
    <w:rsid w:val="00080597"/>
    <w:rsid w:val="00080DB3"/>
    <w:rsid w:val="00080F4C"/>
    <w:rsid w:val="000819BB"/>
    <w:rsid w:val="00081B24"/>
    <w:rsid w:val="0008228A"/>
    <w:rsid w:val="0008230E"/>
    <w:rsid w:val="000825A7"/>
    <w:rsid w:val="00082606"/>
    <w:rsid w:val="00082C52"/>
    <w:rsid w:val="00082CD2"/>
    <w:rsid w:val="000830BB"/>
    <w:rsid w:val="000831BC"/>
    <w:rsid w:val="00083309"/>
    <w:rsid w:val="000836A5"/>
    <w:rsid w:val="0008395E"/>
    <w:rsid w:val="00084BBB"/>
    <w:rsid w:val="00084C1D"/>
    <w:rsid w:val="00084C85"/>
    <w:rsid w:val="00085013"/>
    <w:rsid w:val="0008508D"/>
    <w:rsid w:val="000855E2"/>
    <w:rsid w:val="000856A5"/>
    <w:rsid w:val="0008584A"/>
    <w:rsid w:val="0008598F"/>
    <w:rsid w:val="00085B55"/>
    <w:rsid w:val="000866D4"/>
    <w:rsid w:val="00086737"/>
    <w:rsid w:val="00086A1C"/>
    <w:rsid w:val="00086F71"/>
    <w:rsid w:val="00086FAA"/>
    <w:rsid w:val="000875E9"/>
    <w:rsid w:val="00087690"/>
    <w:rsid w:val="00087741"/>
    <w:rsid w:val="0008783C"/>
    <w:rsid w:val="00087C77"/>
    <w:rsid w:val="00087CA9"/>
    <w:rsid w:val="00087D48"/>
    <w:rsid w:val="00090049"/>
    <w:rsid w:val="000901A6"/>
    <w:rsid w:val="00090429"/>
    <w:rsid w:val="00090494"/>
    <w:rsid w:val="00090714"/>
    <w:rsid w:val="00090869"/>
    <w:rsid w:val="00090A05"/>
    <w:rsid w:val="00090AAC"/>
    <w:rsid w:val="00090E1B"/>
    <w:rsid w:val="00090F8D"/>
    <w:rsid w:val="000914F5"/>
    <w:rsid w:val="0009216D"/>
    <w:rsid w:val="0009253B"/>
    <w:rsid w:val="00092759"/>
    <w:rsid w:val="0009396E"/>
    <w:rsid w:val="00093F68"/>
    <w:rsid w:val="00093FB5"/>
    <w:rsid w:val="00094099"/>
    <w:rsid w:val="00094672"/>
    <w:rsid w:val="00094CA8"/>
    <w:rsid w:val="00094E0A"/>
    <w:rsid w:val="00095557"/>
    <w:rsid w:val="00095CAD"/>
    <w:rsid w:val="00095F25"/>
    <w:rsid w:val="00097206"/>
    <w:rsid w:val="0009723E"/>
    <w:rsid w:val="000973A6"/>
    <w:rsid w:val="00097B17"/>
    <w:rsid w:val="000A05E8"/>
    <w:rsid w:val="000A08C4"/>
    <w:rsid w:val="000A0D72"/>
    <w:rsid w:val="000A0FED"/>
    <w:rsid w:val="000A1010"/>
    <w:rsid w:val="000A19E1"/>
    <w:rsid w:val="000A1B6C"/>
    <w:rsid w:val="000A1F3A"/>
    <w:rsid w:val="000A1FAC"/>
    <w:rsid w:val="000A2900"/>
    <w:rsid w:val="000A2955"/>
    <w:rsid w:val="000A2993"/>
    <w:rsid w:val="000A2AEC"/>
    <w:rsid w:val="000A2E98"/>
    <w:rsid w:val="000A3233"/>
    <w:rsid w:val="000A334A"/>
    <w:rsid w:val="000A3418"/>
    <w:rsid w:val="000A3DAD"/>
    <w:rsid w:val="000A3E3C"/>
    <w:rsid w:val="000A3FA9"/>
    <w:rsid w:val="000A4996"/>
    <w:rsid w:val="000A524D"/>
    <w:rsid w:val="000A5514"/>
    <w:rsid w:val="000A5A92"/>
    <w:rsid w:val="000A6094"/>
    <w:rsid w:val="000A61F0"/>
    <w:rsid w:val="000A68B9"/>
    <w:rsid w:val="000A6B22"/>
    <w:rsid w:val="000A707C"/>
    <w:rsid w:val="000A7453"/>
    <w:rsid w:val="000A78AD"/>
    <w:rsid w:val="000A7A64"/>
    <w:rsid w:val="000A7D6A"/>
    <w:rsid w:val="000B0158"/>
    <w:rsid w:val="000B01FE"/>
    <w:rsid w:val="000B060D"/>
    <w:rsid w:val="000B06E9"/>
    <w:rsid w:val="000B0CB4"/>
    <w:rsid w:val="000B0CF5"/>
    <w:rsid w:val="000B0DE0"/>
    <w:rsid w:val="000B1062"/>
    <w:rsid w:val="000B110C"/>
    <w:rsid w:val="000B16FA"/>
    <w:rsid w:val="000B182C"/>
    <w:rsid w:val="000B18F6"/>
    <w:rsid w:val="000B1AC2"/>
    <w:rsid w:val="000B1C53"/>
    <w:rsid w:val="000B1D03"/>
    <w:rsid w:val="000B1E64"/>
    <w:rsid w:val="000B1F3B"/>
    <w:rsid w:val="000B2353"/>
    <w:rsid w:val="000B2370"/>
    <w:rsid w:val="000B23A8"/>
    <w:rsid w:val="000B2429"/>
    <w:rsid w:val="000B2936"/>
    <w:rsid w:val="000B2B70"/>
    <w:rsid w:val="000B2CA0"/>
    <w:rsid w:val="000B2D11"/>
    <w:rsid w:val="000B3009"/>
    <w:rsid w:val="000B35F9"/>
    <w:rsid w:val="000B38A3"/>
    <w:rsid w:val="000B3C6A"/>
    <w:rsid w:val="000B3E54"/>
    <w:rsid w:val="000B4176"/>
    <w:rsid w:val="000B44C8"/>
    <w:rsid w:val="000B4B15"/>
    <w:rsid w:val="000B4FAF"/>
    <w:rsid w:val="000B5202"/>
    <w:rsid w:val="000B547D"/>
    <w:rsid w:val="000B54F0"/>
    <w:rsid w:val="000B58A0"/>
    <w:rsid w:val="000B58D8"/>
    <w:rsid w:val="000B596F"/>
    <w:rsid w:val="000B624C"/>
    <w:rsid w:val="000C055A"/>
    <w:rsid w:val="000C061B"/>
    <w:rsid w:val="000C0659"/>
    <w:rsid w:val="000C0805"/>
    <w:rsid w:val="000C0B26"/>
    <w:rsid w:val="000C0D22"/>
    <w:rsid w:val="000C13BA"/>
    <w:rsid w:val="000C1559"/>
    <w:rsid w:val="000C1617"/>
    <w:rsid w:val="000C167A"/>
    <w:rsid w:val="000C1C93"/>
    <w:rsid w:val="000C22E3"/>
    <w:rsid w:val="000C2714"/>
    <w:rsid w:val="000C2E2D"/>
    <w:rsid w:val="000C2EAA"/>
    <w:rsid w:val="000C2F56"/>
    <w:rsid w:val="000C36A0"/>
    <w:rsid w:val="000C36C0"/>
    <w:rsid w:val="000C3858"/>
    <w:rsid w:val="000C4711"/>
    <w:rsid w:val="000C51D6"/>
    <w:rsid w:val="000C5A02"/>
    <w:rsid w:val="000C6296"/>
    <w:rsid w:val="000C67A4"/>
    <w:rsid w:val="000C6E54"/>
    <w:rsid w:val="000C76C8"/>
    <w:rsid w:val="000C77EE"/>
    <w:rsid w:val="000C79E0"/>
    <w:rsid w:val="000C7A83"/>
    <w:rsid w:val="000D0211"/>
    <w:rsid w:val="000D0536"/>
    <w:rsid w:val="000D094E"/>
    <w:rsid w:val="000D0F50"/>
    <w:rsid w:val="000D18D3"/>
    <w:rsid w:val="000D1A04"/>
    <w:rsid w:val="000D1C22"/>
    <w:rsid w:val="000D1D94"/>
    <w:rsid w:val="000D2111"/>
    <w:rsid w:val="000D2347"/>
    <w:rsid w:val="000D2574"/>
    <w:rsid w:val="000D29BD"/>
    <w:rsid w:val="000D2A0A"/>
    <w:rsid w:val="000D2A4C"/>
    <w:rsid w:val="000D2D39"/>
    <w:rsid w:val="000D32F5"/>
    <w:rsid w:val="000D3894"/>
    <w:rsid w:val="000D3CF0"/>
    <w:rsid w:val="000D3D01"/>
    <w:rsid w:val="000D482E"/>
    <w:rsid w:val="000D49C7"/>
    <w:rsid w:val="000D4E65"/>
    <w:rsid w:val="000D4EC0"/>
    <w:rsid w:val="000D5068"/>
    <w:rsid w:val="000D5A8A"/>
    <w:rsid w:val="000D61B9"/>
    <w:rsid w:val="000D67B2"/>
    <w:rsid w:val="000D6908"/>
    <w:rsid w:val="000D6967"/>
    <w:rsid w:val="000D6D54"/>
    <w:rsid w:val="000D6DAF"/>
    <w:rsid w:val="000D7144"/>
    <w:rsid w:val="000D73FE"/>
    <w:rsid w:val="000D7455"/>
    <w:rsid w:val="000D7724"/>
    <w:rsid w:val="000D7E46"/>
    <w:rsid w:val="000D7EDC"/>
    <w:rsid w:val="000D7F31"/>
    <w:rsid w:val="000E063C"/>
    <w:rsid w:val="000E0AF4"/>
    <w:rsid w:val="000E0B3B"/>
    <w:rsid w:val="000E0BE1"/>
    <w:rsid w:val="000E0EAF"/>
    <w:rsid w:val="000E17EF"/>
    <w:rsid w:val="000E18BB"/>
    <w:rsid w:val="000E19B1"/>
    <w:rsid w:val="000E2588"/>
    <w:rsid w:val="000E25FC"/>
    <w:rsid w:val="000E273D"/>
    <w:rsid w:val="000E2A79"/>
    <w:rsid w:val="000E2F99"/>
    <w:rsid w:val="000E3306"/>
    <w:rsid w:val="000E330B"/>
    <w:rsid w:val="000E3513"/>
    <w:rsid w:val="000E39FF"/>
    <w:rsid w:val="000E3AB2"/>
    <w:rsid w:val="000E3D65"/>
    <w:rsid w:val="000E4981"/>
    <w:rsid w:val="000E4B78"/>
    <w:rsid w:val="000E4C37"/>
    <w:rsid w:val="000E4CEC"/>
    <w:rsid w:val="000E4EA9"/>
    <w:rsid w:val="000E58FE"/>
    <w:rsid w:val="000E5DD0"/>
    <w:rsid w:val="000E6A74"/>
    <w:rsid w:val="000E6E67"/>
    <w:rsid w:val="000E74E9"/>
    <w:rsid w:val="000E75DA"/>
    <w:rsid w:val="000E7BAD"/>
    <w:rsid w:val="000E7F35"/>
    <w:rsid w:val="000F0139"/>
    <w:rsid w:val="000F0E74"/>
    <w:rsid w:val="000F1597"/>
    <w:rsid w:val="000F1943"/>
    <w:rsid w:val="000F1F26"/>
    <w:rsid w:val="000F207B"/>
    <w:rsid w:val="000F24AC"/>
    <w:rsid w:val="000F28AC"/>
    <w:rsid w:val="000F29A5"/>
    <w:rsid w:val="000F29D7"/>
    <w:rsid w:val="000F2AEF"/>
    <w:rsid w:val="000F3603"/>
    <w:rsid w:val="000F3782"/>
    <w:rsid w:val="000F401A"/>
    <w:rsid w:val="000F410A"/>
    <w:rsid w:val="000F43C0"/>
    <w:rsid w:val="000F45CA"/>
    <w:rsid w:val="000F46C5"/>
    <w:rsid w:val="000F493F"/>
    <w:rsid w:val="000F4F67"/>
    <w:rsid w:val="000F5060"/>
    <w:rsid w:val="000F54E3"/>
    <w:rsid w:val="000F56D2"/>
    <w:rsid w:val="000F57D6"/>
    <w:rsid w:val="000F5B2B"/>
    <w:rsid w:val="000F6317"/>
    <w:rsid w:val="000F6612"/>
    <w:rsid w:val="000F7038"/>
    <w:rsid w:val="000F7785"/>
    <w:rsid w:val="00100013"/>
    <w:rsid w:val="001002C4"/>
    <w:rsid w:val="00100508"/>
    <w:rsid w:val="001006F4"/>
    <w:rsid w:val="0010086F"/>
    <w:rsid w:val="001008DD"/>
    <w:rsid w:val="00101B07"/>
    <w:rsid w:val="00102436"/>
    <w:rsid w:val="001027EC"/>
    <w:rsid w:val="0010349B"/>
    <w:rsid w:val="001034F2"/>
    <w:rsid w:val="001036D2"/>
    <w:rsid w:val="00103A5A"/>
    <w:rsid w:val="00103E05"/>
    <w:rsid w:val="001041E4"/>
    <w:rsid w:val="001043CF"/>
    <w:rsid w:val="00104790"/>
    <w:rsid w:val="00105123"/>
    <w:rsid w:val="001053F3"/>
    <w:rsid w:val="0010545D"/>
    <w:rsid w:val="001055F3"/>
    <w:rsid w:val="00105D3E"/>
    <w:rsid w:val="00106049"/>
    <w:rsid w:val="0010661B"/>
    <w:rsid w:val="0010685F"/>
    <w:rsid w:val="001074AC"/>
    <w:rsid w:val="00107AA8"/>
    <w:rsid w:val="00107D9B"/>
    <w:rsid w:val="00107E60"/>
    <w:rsid w:val="001106F8"/>
    <w:rsid w:val="00111629"/>
    <w:rsid w:val="00111BF8"/>
    <w:rsid w:val="00111C07"/>
    <w:rsid w:val="00111E4A"/>
    <w:rsid w:val="0011239F"/>
    <w:rsid w:val="001126F9"/>
    <w:rsid w:val="001127E1"/>
    <w:rsid w:val="0011299A"/>
    <w:rsid w:val="00112F03"/>
    <w:rsid w:val="0011381C"/>
    <w:rsid w:val="00113C79"/>
    <w:rsid w:val="00113F25"/>
    <w:rsid w:val="00114193"/>
    <w:rsid w:val="00114363"/>
    <w:rsid w:val="001145DE"/>
    <w:rsid w:val="00114C91"/>
    <w:rsid w:val="00114D54"/>
    <w:rsid w:val="00114FB9"/>
    <w:rsid w:val="0011509E"/>
    <w:rsid w:val="00115A7C"/>
    <w:rsid w:val="00115A7D"/>
    <w:rsid w:val="00115F03"/>
    <w:rsid w:val="0011608B"/>
    <w:rsid w:val="001165AC"/>
    <w:rsid w:val="00116768"/>
    <w:rsid w:val="001168D1"/>
    <w:rsid w:val="00116BA2"/>
    <w:rsid w:val="00116E19"/>
    <w:rsid w:val="00116F9F"/>
    <w:rsid w:val="00117654"/>
    <w:rsid w:val="00117661"/>
    <w:rsid w:val="0012068B"/>
    <w:rsid w:val="0012078F"/>
    <w:rsid w:val="0012086E"/>
    <w:rsid w:val="00120EF7"/>
    <w:rsid w:val="0012106E"/>
    <w:rsid w:val="00121153"/>
    <w:rsid w:val="00121EE0"/>
    <w:rsid w:val="001222A7"/>
    <w:rsid w:val="00122CDC"/>
    <w:rsid w:val="00123433"/>
    <w:rsid w:val="001235ED"/>
    <w:rsid w:val="001237AE"/>
    <w:rsid w:val="0012397A"/>
    <w:rsid w:val="001240C0"/>
    <w:rsid w:val="0012415C"/>
    <w:rsid w:val="00124EF7"/>
    <w:rsid w:val="00125155"/>
    <w:rsid w:val="00125485"/>
    <w:rsid w:val="00125646"/>
    <w:rsid w:val="00125BEE"/>
    <w:rsid w:val="00125E8F"/>
    <w:rsid w:val="00125EB5"/>
    <w:rsid w:val="00125F3E"/>
    <w:rsid w:val="00125F9A"/>
    <w:rsid w:val="0012674B"/>
    <w:rsid w:val="001270ED"/>
    <w:rsid w:val="00127182"/>
    <w:rsid w:val="00127659"/>
    <w:rsid w:val="001279B8"/>
    <w:rsid w:val="0013054D"/>
    <w:rsid w:val="00130680"/>
    <w:rsid w:val="00130794"/>
    <w:rsid w:val="001307FA"/>
    <w:rsid w:val="00131284"/>
    <w:rsid w:val="0013198E"/>
    <w:rsid w:val="00131A43"/>
    <w:rsid w:val="0013224B"/>
    <w:rsid w:val="001322F3"/>
    <w:rsid w:val="00132BD4"/>
    <w:rsid w:val="00132C87"/>
    <w:rsid w:val="00133A64"/>
    <w:rsid w:val="00134116"/>
    <w:rsid w:val="001341B4"/>
    <w:rsid w:val="001343CB"/>
    <w:rsid w:val="00134913"/>
    <w:rsid w:val="00134C07"/>
    <w:rsid w:val="00135339"/>
    <w:rsid w:val="0013533A"/>
    <w:rsid w:val="00135549"/>
    <w:rsid w:val="001355D1"/>
    <w:rsid w:val="00135C81"/>
    <w:rsid w:val="00136019"/>
    <w:rsid w:val="001360AE"/>
    <w:rsid w:val="001364DC"/>
    <w:rsid w:val="001374E2"/>
    <w:rsid w:val="00137762"/>
    <w:rsid w:val="00137C56"/>
    <w:rsid w:val="00137C85"/>
    <w:rsid w:val="00137CCF"/>
    <w:rsid w:val="00140623"/>
    <w:rsid w:val="0014083C"/>
    <w:rsid w:val="00140D1F"/>
    <w:rsid w:val="00141205"/>
    <w:rsid w:val="00141342"/>
    <w:rsid w:val="0014159C"/>
    <w:rsid w:val="00141859"/>
    <w:rsid w:val="00141937"/>
    <w:rsid w:val="00141EFA"/>
    <w:rsid w:val="00141EFF"/>
    <w:rsid w:val="00142609"/>
    <w:rsid w:val="0014285B"/>
    <w:rsid w:val="001428F1"/>
    <w:rsid w:val="00142BAD"/>
    <w:rsid w:val="001436CB"/>
    <w:rsid w:val="001437A9"/>
    <w:rsid w:val="00143853"/>
    <w:rsid w:val="00143A7C"/>
    <w:rsid w:val="00144127"/>
    <w:rsid w:val="001447E9"/>
    <w:rsid w:val="00144BEE"/>
    <w:rsid w:val="00144CEE"/>
    <w:rsid w:val="00144E87"/>
    <w:rsid w:val="00145C90"/>
    <w:rsid w:val="001462CF"/>
    <w:rsid w:val="001471C0"/>
    <w:rsid w:val="001471E4"/>
    <w:rsid w:val="00147341"/>
    <w:rsid w:val="00147539"/>
    <w:rsid w:val="00150A94"/>
    <w:rsid w:val="00150B36"/>
    <w:rsid w:val="00150C0D"/>
    <w:rsid w:val="00151371"/>
    <w:rsid w:val="00151876"/>
    <w:rsid w:val="001519F8"/>
    <w:rsid w:val="00151A0F"/>
    <w:rsid w:val="0015247F"/>
    <w:rsid w:val="00152519"/>
    <w:rsid w:val="001527A4"/>
    <w:rsid w:val="00152E9C"/>
    <w:rsid w:val="001530BB"/>
    <w:rsid w:val="0015312B"/>
    <w:rsid w:val="001533B5"/>
    <w:rsid w:val="0015363A"/>
    <w:rsid w:val="0015394C"/>
    <w:rsid w:val="00153F2E"/>
    <w:rsid w:val="00154185"/>
    <w:rsid w:val="001545D2"/>
    <w:rsid w:val="0015506A"/>
    <w:rsid w:val="0015507A"/>
    <w:rsid w:val="001552BD"/>
    <w:rsid w:val="001553B9"/>
    <w:rsid w:val="001559CA"/>
    <w:rsid w:val="00155AF9"/>
    <w:rsid w:val="00155B35"/>
    <w:rsid w:val="0015659C"/>
    <w:rsid w:val="0015707A"/>
    <w:rsid w:val="00157227"/>
    <w:rsid w:val="001577B6"/>
    <w:rsid w:val="001579F7"/>
    <w:rsid w:val="00157C68"/>
    <w:rsid w:val="00157D9A"/>
    <w:rsid w:val="00157DCF"/>
    <w:rsid w:val="00157DF9"/>
    <w:rsid w:val="00157FA7"/>
    <w:rsid w:val="0016021D"/>
    <w:rsid w:val="0016045C"/>
    <w:rsid w:val="0016067E"/>
    <w:rsid w:val="00160792"/>
    <w:rsid w:val="00160E26"/>
    <w:rsid w:val="00160EE5"/>
    <w:rsid w:val="00161325"/>
    <w:rsid w:val="001614E3"/>
    <w:rsid w:val="00161B72"/>
    <w:rsid w:val="00161B73"/>
    <w:rsid w:val="00161DC3"/>
    <w:rsid w:val="00161F6A"/>
    <w:rsid w:val="001620FB"/>
    <w:rsid w:val="00162216"/>
    <w:rsid w:val="00162877"/>
    <w:rsid w:val="00162EF2"/>
    <w:rsid w:val="00163361"/>
    <w:rsid w:val="0016396D"/>
    <w:rsid w:val="001639F2"/>
    <w:rsid w:val="00163AC3"/>
    <w:rsid w:val="00163BCE"/>
    <w:rsid w:val="00163FBA"/>
    <w:rsid w:val="00164277"/>
    <w:rsid w:val="00164AF5"/>
    <w:rsid w:val="001653AE"/>
    <w:rsid w:val="0016558B"/>
    <w:rsid w:val="0016568A"/>
    <w:rsid w:val="00165971"/>
    <w:rsid w:val="00165FCA"/>
    <w:rsid w:val="0016601F"/>
    <w:rsid w:val="00166073"/>
    <w:rsid w:val="001664D5"/>
    <w:rsid w:val="001664F0"/>
    <w:rsid w:val="0016668C"/>
    <w:rsid w:val="00166CAE"/>
    <w:rsid w:val="001670E7"/>
    <w:rsid w:val="00167CAE"/>
    <w:rsid w:val="00167CEA"/>
    <w:rsid w:val="00170217"/>
    <w:rsid w:val="001702F0"/>
    <w:rsid w:val="00170916"/>
    <w:rsid w:val="00170BF1"/>
    <w:rsid w:val="00171EDE"/>
    <w:rsid w:val="00172222"/>
    <w:rsid w:val="001723F0"/>
    <w:rsid w:val="00172665"/>
    <w:rsid w:val="0017273C"/>
    <w:rsid w:val="00172C85"/>
    <w:rsid w:val="00172DFC"/>
    <w:rsid w:val="00173D86"/>
    <w:rsid w:val="00174391"/>
    <w:rsid w:val="00174AFB"/>
    <w:rsid w:val="00175157"/>
    <w:rsid w:val="00175745"/>
    <w:rsid w:val="00175778"/>
    <w:rsid w:val="00175935"/>
    <w:rsid w:val="00175DED"/>
    <w:rsid w:val="00176122"/>
    <w:rsid w:val="00176E3E"/>
    <w:rsid w:val="00176E77"/>
    <w:rsid w:val="00177057"/>
    <w:rsid w:val="0017727E"/>
    <w:rsid w:val="0017747E"/>
    <w:rsid w:val="001775C3"/>
    <w:rsid w:val="001776F9"/>
    <w:rsid w:val="00177799"/>
    <w:rsid w:val="00177D26"/>
    <w:rsid w:val="001804B4"/>
    <w:rsid w:val="0018057A"/>
    <w:rsid w:val="00180614"/>
    <w:rsid w:val="00180D70"/>
    <w:rsid w:val="00181565"/>
    <w:rsid w:val="0018160F"/>
    <w:rsid w:val="001817F0"/>
    <w:rsid w:val="0018186C"/>
    <w:rsid w:val="00181C1F"/>
    <w:rsid w:val="00181C91"/>
    <w:rsid w:val="00181F09"/>
    <w:rsid w:val="00181F9F"/>
    <w:rsid w:val="001820A8"/>
    <w:rsid w:val="001821D8"/>
    <w:rsid w:val="00182382"/>
    <w:rsid w:val="00183457"/>
    <w:rsid w:val="001837EC"/>
    <w:rsid w:val="00183C13"/>
    <w:rsid w:val="001843CC"/>
    <w:rsid w:val="00185648"/>
    <w:rsid w:val="001865D0"/>
    <w:rsid w:val="00186F10"/>
    <w:rsid w:val="00186F75"/>
    <w:rsid w:val="001870B4"/>
    <w:rsid w:val="00187225"/>
    <w:rsid w:val="00187418"/>
    <w:rsid w:val="00187A95"/>
    <w:rsid w:val="00187F22"/>
    <w:rsid w:val="001903DE"/>
    <w:rsid w:val="001905BC"/>
    <w:rsid w:val="001905F5"/>
    <w:rsid w:val="0019093E"/>
    <w:rsid w:val="001909A8"/>
    <w:rsid w:val="00190D1E"/>
    <w:rsid w:val="001910DA"/>
    <w:rsid w:val="00191261"/>
    <w:rsid w:val="00191AD4"/>
    <w:rsid w:val="00191C7A"/>
    <w:rsid w:val="00191F79"/>
    <w:rsid w:val="00192097"/>
    <w:rsid w:val="00192373"/>
    <w:rsid w:val="0019254E"/>
    <w:rsid w:val="00192555"/>
    <w:rsid w:val="00192A2A"/>
    <w:rsid w:val="00192E0F"/>
    <w:rsid w:val="0019365D"/>
    <w:rsid w:val="0019386C"/>
    <w:rsid w:val="00193F27"/>
    <w:rsid w:val="00193F49"/>
    <w:rsid w:val="00194B51"/>
    <w:rsid w:val="00194F7B"/>
    <w:rsid w:val="001958B3"/>
    <w:rsid w:val="001959CA"/>
    <w:rsid w:val="00196009"/>
    <w:rsid w:val="00196752"/>
    <w:rsid w:val="00196C9A"/>
    <w:rsid w:val="00196D1E"/>
    <w:rsid w:val="001976EB"/>
    <w:rsid w:val="001A0217"/>
    <w:rsid w:val="001A0284"/>
    <w:rsid w:val="001A08B2"/>
    <w:rsid w:val="001A0974"/>
    <w:rsid w:val="001A1176"/>
    <w:rsid w:val="001A12C7"/>
    <w:rsid w:val="001A1323"/>
    <w:rsid w:val="001A1820"/>
    <w:rsid w:val="001A1E10"/>
    <w:rsid w:val="001A1E41"/>
    <w:rsid w:val="001A20ED"/>
    <w:rsid w:val="001A21A9"/>
    <w:rsid w:val="001A21E6"/>
    <w:rsid w:val="001A2C81"/>
    <w:rsid w:val="001A2D99"/>
    <w:rsid w:val="001A2F53"/>
    <w:rsid w:val="001A33AE"/>
    <w:rsid w:val="001A36BA"/>
    <w:rsid w:val="001A39C5"/>
    <w:rsid w:val="001A3E21"/>
    <w:rsid w:val="001A3E94"/>
    <w:rsid w:val="001A41AA"/>
    <w:rsid w:val="001A4399"/>
    <w:rsid w:val="001A43BF"/>
    <w:rsid w:val="001A4535"/>
    <w:rsid w:val="001A4757"/>
    <w:rsid w:val="001A4AD3"/>
    <w:rsid w:val="001A4AD4"/>
    <w:rsid w:val="001A511A"/>
    <w:rsid w:val="001A53D7"/>
    <w:rsid w:val="001A5FB4"/>
    <w:rsid w:val="001A60F6"/>
    <w:rsid w:val="001A614C"/>
    <w:rsid w:val="001A61D8"/>
    <w:rsid w:val="001A654F"/>
    <w:rsid w:val="001A6629"/>
    <w:rsid w:val="001A680F"/>
    <w:rsid w:val="001A6CB8"/>
    <w:rsid w:val="001A7202"/>
    <w:rsid w:val="001A72B0"/>
    <w:rsid w:val="001A72BC"/>
    <w:rsid w:val="001A7826"/>
    <w:rsid w:val="001A79A1"/>
    <w:rsid w:val="001A7E7A"/>
    <w:rsid w:val="001B02F6"/>
    <w:rsid w:val="001B0554"/>
    <w:rsid w:val="001B0695"/>
    <w:rsid w:val="001B0A6A"/>
    <w:rsid w:val="001B0F33"/>
    <w:rsid w:val="001B1322"/>
    <w:rsid w:val="001B171D"/>
    <w:rsid w:val="001B174B"/>
    <w:rsid w:val="001B2260"/>
    <w:rsid w:val="001B25C6"/>
    <w:rsid w:val="001B280E"/>
    <w:rsid w:val="001B294E"/>
    <w:rsid w:val="001B29CA"/>
    <w:rsid w:val="001B2E16"/>
    <w:rsid w:val="001B300E"/>
    <w:rsid w:val="001B39AA"/>
    <w:rsid w:val="001B3FA2"/>
    <w:rsid w:val="001B4262"/>
    <w:rsid w:val="001B4313"/>
    <w:rsid w:val="001B441F"/>
    <w:rsid w:val="001B51BB"/>
    <w:rsid w:val="001B51F9"/>
    <w:rsid w:val="001B6524"/>
    <w:rsid w:val="001B69FA"/>
    <w:rsid w:val="001B6B99"/>
    <w:rsid w:val="001B7000"/>
    <w:rsid w:val="001B725E"/>
    <w:rsid w:val="001B72E5"/>
    <w:rsid w:val="001B76DA"/>
    <w:rsid w:val="001B7BBD"/>
    <w:rsid w:val="001B7D2C"/>
    <w:rsid w:val="001B7D60"/>
    <w:rsid w:val="001B7D78"/>
    <w:rsid w:val="001B7E1C"/>
    <w:rsid w:val="001C0F7B"/>
    <w:rsid w:val="001C1373"/>
    <w:rsid w:val="001C19B9"/>
    <w:rsid w:val="001C26A9"/>
    <w:rsid w:val="001C29F3"/>
    <w:rsid w:val="001C2FB4"/>
    <w:rsid w:val="001C30D1"/>
    <w:rsid w:val="001C3139"/>
    <w:rsid w:val="001C31E6"/>
    <w:rsid w:val="001C3657"/>
    <w:rsid w:val="001C39FD"/>
    <w:rsid w:val="001C419E"/>
    <w:rsid w:val="001C41C7"/>
    <w:rsid w:val="001C46D9"/>
    <w:rsid w:val="001C4929"/>
    <w:rsid w:val="001C4A39"/>
    <w:rsid w:val="001C4F37"/>
    <w:rsid w:val="001C5028"/>
    <w:rsid w:val="001C58BF"/>
    <w:rsid w:val="001C6020"/>
    <w:rsid w:val="001C6620"/>
    <w:rsid w:val="001C69E7"/>
    <w:rsid w:val="001C6E91"/>
    <w:rsid w:val="001C70DB"/>
    <w:rsid w:val="001C783B"/>
    <w:rsid w:val="001C787D"/>
    <w:rsid w:val="001C7C03"/>
    <w:rsid w:val="001C7D5F"/>
    <w:rsid w:val="001D0524"/>
    <w:rsid w:val="001D068D"/>
    <w:rsid w:val="001D0790"/>
    <w:rsid w:val="001D0828"/>
    <w:rsid w:val="001D0B92"/>
    <w:rsid w:val="001D0BD6"/>
    <w:rsid w:val="001D1453"/>
    <w:rsid w:val="001D1AAC"/>
    <w:rsid w:val="001D1B9C"/>
    <w:rsid w:val="001D1D6F"/>
    <w:rsid w:val="001D2086"/>
    <w:rsid w:val="001D209B"/>
    <w:rsid w:val="001D20A0"/>
    <w:rsid w:val="001D213B"/>
    <w:rsid w:val="001D2957"/>
    <w:rsid w:val="001D299A"/>
    <w:rsid w:val="001D2BFC"/>
    <w:rsid w:val="001D2D54"/>
    <w:rsid w:val="001D2DEB"/>
    <w:rsid w:val="001D2F1B"/>
    <w:rsid w:val="001D30C0"/>
    <w:rsid w:val="001D3409"/>
    <w:rsid w:val="001D354F"/>
    <w:rsid w:val="001D39FF"/>
    <w:rsid w:val="001D44A7"/>
    <w:rsid w:val="001D45A2"/>
    <w:rsid w:val="001D493B"/>
    <w:rsid w:val="001D5072"/>
    <w:rsid w:val="001D521F"/>
    <w:rsid w:val="001D52EC"/>
    <w:rsid w:val="001D5522"/>
    <w:rsid w:val="001D556D"/>
    <w:rsid w:val="001D591E"/>
    <w:rsid w:val="001D59A5"/>
    <w:rsid w:val="001D59D7"/>
    <w:rsid w:val="001D5FFB"/>
    <w:rsid w:val="001D6100"/>
    <w:rsid w:val="001D6300"/>
    <w:rsid w:val="001D6506"/>
    <w:rsid w:val="001D6A8D"/>
    <w:rsid w:val="001D6BC5"/>
    <w:rsid w:val="001D6C4D"/>
    <w:rsid w:val="001D6E35"/>
    <w:rsid w:val="001D6E36"/>
    <w:rsid w:val="001D70D0"/>
    <w:rsid w:val="001D7131"/>
    <w:rsid w:val="001D761A"/>
    <w:rsid w:val="001D772F"/>
    <w:rsid w:val="001D79A3"/>
    <w:rsid w:val="001D7B77"/>
    <w:rsid w:val="001D7DF2"/>
    <w:rsid w:val="001E015A"/>
    <w:rsid w:val="001E03A5"/>
    <w:rsid w:val="001E04DE"/>
    <w:rsid w:val="001E051E"/>
    <w:rsid w:val="001E0621"/>
    <w:rsid w:val="001E0B1F"/>
    <w:rsid w:val="001E0C22"/>
    <w:rsid w:val="001E0F54"/>
    <w:rsid w:val="001E0FBD"/>
    <w:rsid w:val="001E10B8"/>
    <w:rsid w:val="001E15AF"/>
    <w:rsid w:val="001E19E9"/>
    <w:rsid w:val="001E1CB5"/>
    <w:rsid w:val="001E1E65"/>
    <w:rsid w:val="001E2E14"/>
    <w:rsid w:val="001E3128"/>
    <w:rsid w:val="001E3525"/>
    <w:rsid w:val="001E371C"/>
    <w:rsid w:val="001E375A"/>
    <w:rsid w:val="001E3C31"/>
    <w:rsid w:val="001E3EA8"/>
    <w:rsid w:val="001E45E1"/>
    <w:rsid w:val="001E47CB"/>
    <w:rsid w:val="001E55D8"/>
    <w:rsid w:val="001E55F1"/>
    <w:rsid w:val="001E5624"/>
    <w:rsid w:val="001E5970"/>
    <w:rsid w:val="001E59FF"/>
    <w:rsid w:val="001E5A49"/>
    <w:rsid w:val="001E61E5"/>
    <w:rsid w:val="001E62D3"/>
    <w:rsid w:val="001E6472"/>
    <w:rsid w:val="001E694D"/>
    <w:rsid w:val="001E75E0"/>
    <w:rsid w:val="001E768E"/>
    <w:rsid w:val="001E7C30"/>
    <w:rsid w:val="001F01D1"/>
    <w:rsid w:val="001F04EF"/>
    <w:rsid w:val="001F0974"/>
    <w:rsid w:val="001F09E2"/>
    <w:rsid w:val="001F0DCF"/>
    <w:rsid w:val="001F0EC9"/>
    <w:rsid w:val="001F0FF4"/>
    <w:rsid w:val="001F1936"/>
    <w:rsid w:val="001F198A"/>
    <w:rsid w:val="001F1EE9"/>
    <w:rsid w:val="001F2593"/>
    <w:rsid w:val="001F25AC"/>
    <w:rsid w:val="001F2E2A"/>
    <w:rsid w:val="001F2F9D"/>
    <w:rsid w:val="001F3157"/>
    <w:rsid w:val="001F3167"/>
    <w:rsid w:val="001F39E1"/>
    <w:rsid w:val="001F41D7"/>
    <w:rsid w:val="001F433F"/>
    <w:rsid w:val="001F4503"/>
    <w:rsid w:val="001F4BD8"/>
    <w:rsid w:val="001F4CA9"/>
    <w:rsid w:val="001F50E1"/>
    <w:rsid w:val="001F5237"/>
    <w:rsid w:val="001F52B8"/>
    <w:rsid w:val="001F58DE"/>
    <w:rsid w:val="001F596F"/>
    <w:rsid w:val="001F628F"/>
    <w:rsid w:val="001F62C6"/>
    <w:rsid w:val="001F6B27"/>
    <w:rsid w:val="001F6E37"/>
    <w:rsid w:val="001F6E67"/>
    <w:rsid w:val="001F7192"/>
    <w:rsid w:val="001F771E"/>
    <w:rsid w:val="00200044"/>
    <w:rsid w:val="0020027E"/>
    <w:rsid w:val="0020077D"/>
    <w:rsid w:val="00200884"/>
    <w:rsid w:val="002008AF"/>
    <w:rsid w:val="00200962"/>
    <w:rsid w:val="00200D2B"/>
    <w:rsid w:val="00200EBB"/>
    <w:rsid w:val="00201002"/>
    <w:rsid w:val="0020147D"/>
    <w:rsid w:val="002018EE"/>
    <w:rsid w:val="002019EA"/>
    <w:rsid w:val="00201B49"/>
    <w:rsid w:val="00201C6D"/>
    <w:rsid w:val="00202727"/>
    <w:rsid w:val="00202AA0"/>
    <w:rsid w:val="00203340"/>
    <w:rsid w:val="0020378B"/>
    <w:rsid w:val="002038FA"/>
    <w:rsid w:val="00203EB4"/>
    <w:rsid w:val="00203F97"/>
    <w:rsid w:val="0020417D"/>
    <w:rsid w:val="002041F1"/>
    <w:rsid w:val="0020420E"/>
    <w:rsid w:val="00204725"/>
    <w:rsid w:val="00204BAB"/>
    <w:rsid w:val="00204E54"/>
    <w:rsid w:val="00205434"/>
    <w:rsid w:val="00205596"/>
    <w:rsid w:val="0020565A"/>
    <w:rsid w:val="0020573A"/>
    <w:rsid w:val="00205F2D"/>
    <w:rsid w:val="00205F4E"/>
    <w:rsid w:val="002064D2"/>
    <w:rsid w:val="002069FA"/>
    <w:rsid w:val="002070A1"/>
    <w:rsid w:val="00207D53"/>
    <w:rsid w:val="00210337"/>
    <w:rsid w:val="002106E3"/>
    <w:rsid w:val="00210E33"/>
    <w:rsid w:val="00210EE1"/>
    <w:rsid w:val="00210F65"/>
    <w:rsid w:val="00211275"/>
    <w:rsid w:val="002116BA"/>
    <w:rsid w:val="00211954"/>
    <w:rsid w:val="00211BDA"/>
    <w:rsid w:val="00211E62"/>
    <w:rsid w:val="00211EC7"/>
    <w:rsid w:val="0021207E"/>
    <w:rsid w:val="0021245A"/>
    <w:rsid w:val="002125FE"/>
    <w:rsid w:val="0021276A"/>
    <w:rsid w:val="0021279E"/>
    <w:rsid w:val="002128D6"/>
    <w:rsid w:val="00212A40"/>
    <w:rsid w:val="00212E71"/>
    <w:rsid w:val="00212FBF"/>
    <w:rsid w:val="002131A8"/>
    <w:rsid w:val="00214177"/>
    <w:rsid w:val="002144CE"/>
    <w:rsid w:val="0021451C"/>
    <w:rsid w:val="002146C7"/>
    <w:rsid w:val="002146EC"/>
    <w:rsid w:val="00214743"/>
    <w:rsid w:val="00214A6B"/>
    <w:rsid w:val="00214D86"/>
    <w:rsid w:val="0021526C"/>
    <w:rsid w:val="002152CC"/>
    <w:rsid w:val="002153A9"/>
    <w:rsid w:val="002155D4"/>
    <w:rsid w:val="00215635"/>
    <w:rsid w:val="00215D3D"/>
    <w:rsid w:val="00215FAE"/>
    <w:rsid w:val="002161C9"/>
    <w:rsid w:val="0021670A"/>
    <w:rsid w:val="002168C7"/>
    <w:rsid w:val="002169C3"/>
    <w:rsid w:val="00216B31"/>
    <w:rsid w:val="00217710"/>
    <w:rsid w:val="00217927"/>
    <w:rsid w:val="002200DB"/>
    <w:rsid w:val="002201E8"/>
    <w:rsid w:val="002208D2"/>
    <w:rsid w:val="00221155"/>
    <w:rsid w:val="002214CB"/>
    <w:rsid w:val="0022154B"/>
    <w:rsid w:val="002215A1"/>
    <w:rsid w:val="002224AF"/>
    <w:rsid w:val="002225E9"/>
    <w:rsid w:val="002226DA"/>
    <w:rsid w:val="002228A1"/>
    <w:rsid w:val="00222A4C"/>
    <w:rsid w:val="00222BB4"/>
    <w:rsid w:val="00222C4A"/>
    <w:rsid w:val="00222CD7"/>
    <w:rsid w:val="00222DB6"/>
    <w:rsid w:val="00222EC2"/>
    <w:rsid w:val="00223237"/>
    <w:rsid w:val="00223447"/>
    <w:rsid w:val="00223A11"/>
    <w:rsid w:val="00223D97"/>
    <w:rsid w:val="00224081"/>
    <w:rsid w:val="00224083"/>
    <w:rsid w:val="00224224"/>
    <w:rsid w:val="002243CE"/>
    <w:rsid w:val="002249F3"/>
    <w:rsid w:val="00225581"/>
    <w:rsid w:val="002256F5"/>
    <w:rsid w:val="00225FA7"/>
    <w:rsid w:val="002262BF"/>
    <w:rsid w:val="002262C2"/>
    <w:rsid w:val="00226B5D"/>
    <w:rsid w:val="00227155"/>
    <w:rsid w:val="002273B7"/>
    <w:rsid w:val="002276A6"/>
    <w:rsid w:val="002277C5"/>
    <w:rsid w:val="002279D5"/>
    <w:rsid w:val="00230665"/>
    <w:rsid w:val="00230D5B"/>
    <w:rsid w:val="00230DAE"/>
    <w:rsid w:val="002311A1"/>
    <w:rsid w:val="002314A6"/>
    <w:rsid w:val="00231771"/>
    <w:rsid w:val="002318F5"/>
    <w:rsid w:val="00231AF1"/>
    <w:rsid w:val="00231C15"/>
    <w:rsid w:val="00231D47"/>
    <w:rsid w:val="002325A9"/>
    <w:rsid w:val="002325AA"/>
    <w:rsid w:val="0023263D"/>
    <w:rsid w:val="002326F5"/>
    <w:rsid w:val="0023280E"/>
    <w:rsid w:val="00232925"/>
    <w:rsid w:val="00232DD8"/>
    <w:rsid w:val="00233587"/>
    <w:rsid w:val="002335A0"/>
    <w:rsid w:val="002339B4"/>
    <w:rsid w:val="002341B2"/>
    <w:rsid w:val="00234431"/>
    <w:rsid w:val="00234677"/>
    <w:rsid w:val="002352DA"/>
    <w:rsid w:val="002355F3"/>
    <w:rsid w:val="0023583F"/>
    <w:rsid w:val="00235940"/>
    <w:rsid w:val="00235C62"/>
    <w:rsid w:val="00235D43"/>
    <w:rsid w:val="00236187"/>
    <w:rsid w:val="00236496"/>
    <w:rsid w:val="002371F3"/>
    <w:rsid w:val="0023725F"/>
    <w:rsid w:val="0023745A"/>
    <w:rsid w:val="0023759A"/>
    <w:rsid w:val="00237CE0"/>
    <w:rsid w:val="00237E15"/>
    <w:rsid w:val="00240051"/>
    <w:rsid w:val="002401C8"/>
    <w:rsid w:val="0024057D"/>
    <w:rsid w:val="00240D71"/>
    <w:rsid w:val="00241201"/>
    <w:rsid w:val="00241837"/>
    <w:rsid w:val="00241BD1"/>
    <w:rsid w:val="00242526"/>
    <w:rsid w:val="00242638"/>
    <w:rsid w:val="00242C7B"/>
    <w:rsid w:val="00243171"/>
    <w:rsid w:val="002432F7"/>
    <w:rsid w:val="0024366E"/>
    <w:rsid w:val="00243E84"/>
    <w:rsid w:val="0024481B"/>
    <w:rsid w:val="0024482F"/>
    <w:rsid w:val="0024486F"/>
    <w:rsid w:val="00244A23"/>
    <w:rsid w:val="00244F33"/>
    <w:rsid w:val="0024551C"/>
    <w:rsid w:val="00245B76"/>
    <w:rsid w:val="00245C84"/>
    <w:rsid w:val="00245F90"/>
    <w:rsid w:val="00246021"/>
    <w:rsid w:val="00246022"/>
    <w:rsid w:val="002466CE"/>
    <w:rsid w:val="00246A6A"/>
    <w:rsid w:val="00246C01"/>
    <w:rsid w:val="00246F89"/>
    <w:rsid w:val="002470D8"/>
    <w:rsid w:val="002471A2"/>
    <w:rsid w:val="0024731D"/>
    <w:rsid w:val="002474B4"/>
    <w:rsid w:val="00247513"/>
    <w:rsid w:val="00247587"/>
    <w:rsid w:val="00247BF4"/>
    <w:rsid w:val="00247D32"/>
    <w:rsid w:val="00250099"/>
    <w:rsid w:val="00250658"/>
    <w:rsid w:val="00250726"/>
    <w:rsid w:val="00250767"/>
    <w:rsid w:val="00250812"/>
    <w:rsid w:val="00250E3E"/>
    <w:rsid w:val="0025108F"/>
    <w:rsid w:val="00251261"/>
    <w:rsid w:val="002512B9"/>
    <w:rsid w:val="00251436"/>
    <w:rsid w:val="00251D17"/>
    <w:rsid w:val="00252398"/>
    <w:rsid w:val="00252468"/>
    <w:rsid w:val="0025286B"/>
    <w:rsid w:val="00252A7A"/>
    <w:rsid w:val="00252AFB"/>
    <w:rsid w:val="00252DEB"/>
    <w:rsid w:val="00252E21"/>
    <w:rsid w:val="00253273"/>
    <w:rsid w:val="002533C6"/>
    <w:rsid w:val="0025344E"/>
    <w:rsid w:val="0025391E"/>
    <w:rsid w:val="00253A8F"/>
    <w:rsid w:val="00253E28"/>
    <w:rsid w:val="00253FA9"/>
    <w:rsid w:val="0025441D"/>
    <w:rsid w:val="002545C5"/>
    <w:rsid w:val="00254928"/>
    <w:rsid w:val="00254958"/>
    <w:rsid w:val="00254A55"/>
    <w:rsid w:val="00254F46"/>
    <w:rsid w:val="00255029"/>
    <w:rsid w:val="00255116"/>
    <w:rsid w:val="00255A59"/>
    <w:rsid w:val="00255B33"/>
    <w:rsid w:val="002560DD"/>
    <w:rsid w:val="00256255"/>
    <w:rsid w:val="0025647B"/>
    <w:rsid w:val="00256A56"/>
    <w:rsid w:val="002574FC"/>
    <w:rsid w:val="00257628"/>
    <w:rsid w:val="00257695"/>
    <w:rsid w:val="002578CD"/>
    <w:rsid w:val="00257C1F"/>
    <w:rsid w:val="00257C54"/>
    <w:rsid w:val="00257DF1"/>
    <w:rsid w:val="0026013A"/>
    <w:rsid w:val="002609A1"/>
    <w:rsid w:val="002609E1"/>
    <w:rsid w:val="002615A9"/>
    <w:rsid w:val="00261F93"/>
    <w:rsid w:val="00261FF3"/>
    <w:rsid w:val="00262335"/>
    <w:rsid w:val="0026250C"/>
    <w:rsid w:val="002627B2"/>
    <w:rsid w:val="00262C6A"/>
    <w:rsid w:val="00262C87"/>
    <w:rsid w:val="002630F7"/>
    <w:rsid w:val="00263193"/>
    <w:rsid w:val="002632CB"/>
    <w:rsid w:val="00263703"/>
    <w:rsid w:val="0026388D"/>
    <w:rsid w:val="00263A71"/>
    <w:rsid w:val="00263DA8"/>
    <w:rsid w:val="00263EF3"/>
    <w:rsid w:val="0026418C"/>
    <w:rsid w:val="00264308"/>
    <w:rsid w:val="00264392"/>
    <w:rsid w:val="00264493"/>
    <w:rsid w:val="00264EAF"/>
    <w:rsid w:val="00265176"/>
    <w:rsid w:val="00265BB6"/>
    <w:rsid w:val="00265CB5"/>
    <w:rsid w:val="0026675C"/>
    <w:rsid w:val="00266C68"/>
    <w:rsid w:val="00267174"/>
    <w:rsid w:val="00267222"/>
    <w:rsid w:val="0026788C"/>
    <w:rsid w:val="00267978"/>
    <w:rsid w:val="00267B86"/>
    <w:rsid w:val="00267BF0"/>
    <w:rsid w:val="00267F70"/>
    <w:rsid w:val="00270063"/>
    <w:rsid w:val="0027023A"/>
    <w:rsid w:val="0027055D"/>
    <w:rsid w:val="0027058E"/>
    <w:rsid w:val="00270A6C"/>
    <w:rsid w:val="00270CAA"/>
    <w:rsid w:val="002710E9"/>
    <w:rsid w:val="00271508"/>
    <w:rsid w:val="0027178C"/>
    <w:rsid w:val="00271BCB"/>
    <w:rsid w:val="00271C45"/>
    <w:rsid w:val="00271F59"/>
    <w:rsid w:val="00271F84"/>
    <w:rsid w:val="00272222"/>
    <w:rsid w:val="00272682"/>
    <w:rsid w:val="00272EF2"/>
    <w:rsid w:val="0027346D"/>
    <w:rsid w:val="002734B7"/>
    <w:rsid w:val="00273E27"/>
    <w:rsid w:val="00273F40"/>
    <w:rsid w:val="00274170"/>
    <w:rsid w:val="002747AB"/>
    <w:rsid w:val="00274BE9"/>
    <w:rsid w:val="00274C2B"/>
    <w:rsid w:val="002757DF"/>
    <w:rsid w:val="002759F0"/>
    <w:rsid w:val="00275A1F"/>
    <w:rsid w:val="0027615A"/>
    <w:rsid w:val="00276C61"/>
    <w:rsid w:val="00276D1E"/>
    <w:rsid w:val="00276E8F"/>
    <w:rsid w:val="002774AC"/>
    <w:rsid w:val="002774E4"/>
    <w:rsid w:val="0027762F"/>
    <w:rsid w:val="00277973"/>
    <w:rsid w:val="00277B7E"/>
    <w:rsid w:val="00277FE0"/>
    <w:rsid w:val="00280604"/>
    <w:rsid w:val="0028073F"/>
    <w:rsid w:val="00280DE1"/>
    <w:rsid w:val="002815EF"/>
    <w:rsid w:val="00281717"/>
    <w:rsid w:val="0028186E"/>
    <w:rsid w:val="00281977"/>
    <w:rsid w:val="00281C9D"/>
    <w:rsid w:val="00281F29"/>
    <w:rsid w:val="00282012"/>
    <w:rsid w:val="00282709"/>
    <w:rsid w:val="002827E1"/>
    <w:rsid w:val="0028289C"/>
    <w:rsid w:val="002828BD"/>
    <w:rsid w:val="00283048"/>
    <w:rsid w:val="00283509"/>
    <w:rsid w:val="00283644"/>
    <w:rsid w:val="002838F5"/>
    <w:rsid w:val="00283B49"/>
    <w:rsid w:val="00283BAF"/>
    <w:rsid w:val="00283DFA"/>
    <w:rsid w:val="0028404F"/>
    <w:rsid w:val="00284124"/>
    <w:rsid w:val="0028421F"/>
    <w:rsid w:val="002845B3"/>
    <w:rsid w:val="00284993"/>
    <w:rsid w:val="00284C30"/>
    <w:rsid w:val="00284C5A"/>
    <w:rsid w:val="00284CF9"/>
    <w:rsid w:val="0028521B"/>
    <w:rsid w:val="0028534C"/>
    <w:rsid w:val="002855E9"/>
    <w:rsid w:val="002856C1"/>
    <w:rsid w:val="002857EA"/>
    <w:rsid w:val="00285AF2"/>
    <w:rsid w:val="00285CE5"/>
    <w:rsid w:val="00286287"/>
    <w:rsid w:val="002862C1"/>
    <w:rsid w:val="00286526"/>
    <w:rsid w:val="0028664C"/>
    <w:rsid w:val="002866F0"/>
    <w:rsid w:val="00286B20"/>
    <w:rsid w:val="00286B67"/>
    <w:rsid w:val="002872A8"/>
    <w:rsid w:val="00287504"/>
    <w:rsid w:val="002877BF"/>
    <w:rsid w:val="002877CF"/>
    <w:rsid w:val="00287890"/>
    <w:rsid w:val="002878C2"/>
    <w:rsid w:val="00290665"/>
    <w:rsid w:val="002909E4"/>
    <w:rsid w:val="002909F0"/>
    <w:rsid w:val="00290BCE"/>
    <w:rsid w:val="002919B8"/>
    <w:rsid w:val="00291A8A"/>
    <w:rsid w:val="002924FE"/>
    <w:rsid w:val="00292557"/>
    <w:rsid w:val="0029277A"/>
    <w:rsid w:val="00292E2E"/>
    <w:rsid w:val="0029336F"/>
    <w:rsid w:val="00293511"/>
    <w:rsid w:val="002935B8"/>
    <w:rsid w:val="0029373D"/>
    <w:rsid w:val="0029376F"/>
    <w:rsid w:val="00293996"/>
    <w:rsid w:val="00293CF1"/>
    <w:rsid w:val="00293DB6"/>
    <w:rsid w:val="00293F9F"/>
    <w:rsid w:val="00294012"/>
    <w:rsid w:val="0029406B"/>
    <w:rsid w:val="00294335"/>
    <w:rsid w:val="002944AD"/>
    <w:rsid w:val="00294F54"/>
    <w:rsid w:val="002953D0"/>
    <w:rsid w:val="00295F4C"/>
    <w:rsid w:val="002969E7"/>
    <w:rsid w:val="00296F80"/>
    <w:rsid w:val="0029732F"/>
    <w:rsid w:val="00297682"/>
    <w:rsid w:val="00297990"/>
    <w:rsid w:val="00297996"/>
    <w:rsid w:val="00297CC7"/>
    <w:rsid w:val="002A02A7"/>
    <w:rsid w:val="002A036F"/>
    <w:rsid w:val="002A06E4"/>
    <w:rsid w:val="002A0800"/>
    <w:rsid w:val="002A0C8C"/>
    <w:rsid w:val="002A0CBD"/>
    <w:rsid w:val="002A0F5C"/>
    <w:rsid w:val="002A1086"/>
    <w:rsid w:val="002A1152"/>
    <w:rsid w:val="002A1881"/>
    <w:rsid w:val="002A1AE7"/>
    <w:rsid w:val="002A1CD4"/>
    <w:rsid w:val="002A291F"/>
    <w:rsid w:val="002A2930"/>
    <w:rsid w:val="002A346B"/>
    <w:rsid w:val="002A35E3"/>
    <w:rsid w:val="002A39ED"/>
    <w:rsid w:val="002A3B9F"/>
    <w:rsid w:val="002A3DA8"/>
    <w:rsid w:val="002A3EB9"/>
    <w:rsid w:val="002A4804"/>
    <w:rsid w:val="002A4ACC"/>
    <w:rsid w:val="002A4FD5"/>
    <w:rsid w:val="002A5587"/>
    <w:rsid w:val="002A5863"/>
    <w:rsid w:val="002A5A8E"/>
    <w:rsid w:val="002A5C05"/>
    <w:rsid w:val="002A5C66"/>
    <w:rsid w:val="002A5D76"/>
    <w:rsid w:val="002A5F7A"/>
    <w:rsid w:val="002A6C0B"/>
    <w:rsid w:val="002A7807"/>
    <w:rsid w:val="002A785D"/>
    <w:rsid w:val="002A79ED"/>
    <w:rsid w:val="002A7BA9"/>
    <w:rsid w:val="002B0214"/>
    <w:rsid w:val="002B02AA"/>
    <w:rsid w:val="002B0313"/>
    <w:rsid w:val="002B0481"/>
    <w:rsid w:val="002B04C1"/>
    <w:rsid w:val="002B06BE"/>
    <w:rsid w:val="002B0CBC"/>
    <w:rsid w:val="002B0D64"/>
    <w:rsid w:val="002B0E40"/>
    <w:rsid w:val="002B1382"/>
    <w:rsid w:val="002B1B30"/>
    <w:rsid w:val="002B1E67"/>
    <w:rsid w:val="002B272B"/>
    <w:rsid w:val="002B2810"/>
    <w:rsid w:val="002B29D6"/>
    <w:rsid w:val="002B2DBC"/>
    <w:rsid w:val="002B2FA4"/>
    <w:rsid w:val="002B313A"/>
    <w:rsid w:val="002B344D"/>
    <w:rsid w:val="002B36CD"/>
    <w:rsid w:val="002B3C9D"/>
    <w:rsid w:val="002B3D81"/>
    <w:rsid w:val="002B3F5D"/>
    <w:rsid w:val="002B425B"/>
    <w:rsid w:val="002B45BE"/>
    <w:rsid w:val="002B4883"/>
    <w:rsid w:val="002B4B62"/>
    <w:rsid w:val="002B4C2B"/>
    <w:rsid w:val="002B4F2A"/>
    <w:rsid w:val="002B4F45"/>
    <w:rsid w:val="002B58A1"/>
    <w:rsid w:val="002B6036"/>
    <w:rsid w:val="002B604A"/>
    <w:rsid w:val="002B60D3"/>
    <w:rsid w:val="002B6544"/>
    <w:rsid w:val="002B6902"/>
    <w:rsid w:val="002B70DC"/>
    <w:rsid w:val="002B7150"/>
    <w:rsid w:val="002B71C1"/>
    <w:rsid w:val="002B73C6"/>
    <w:rsid w:val="002B7F1B"/>
    <w:rsid w:val="002C010D"/>
    <w:rsid w:val="002C0631"/>
    <w:rsid w:val="002C073A"/>
    <w:rsid w:val="002C0A1A"/>
    <w:rsid w:val="002C0B0C"/>
    <w:rsid w:val="002C0E28"/>
    <w:rsid w:val="002C0E6A"/>
    <w:rsid w:val="002C1661"/>
    <w:rsid w:val="002C19C2"/>
    <w:rsid w:val="002C1B12"/>
    <w:rsid w:val="002C1F0E"/>
    <w:rsid w:val="002C1FDE"/>
    <w:rsid w:val="002C2608"/>
    <w:rsid w:val="002C333D"/>
    <w:rsid w:val="002C39B7"/>
    <w:rsid w:val="002C4860"/>
    <w:rsid w:val="002C5051"/>
    <w:rsid w:val="002C5104"/>
    <w:rsid w:val="002C5573"/>
    <w:rsid w:val="002C55F2"/>
    <w:rsid w:val="002C589F"/>
    <w:rsid w:val="002C5953"/>
    <w:rsid w:val="002C5A6C"/>
    <w:rsid w:val="002C5E64"/>
    <w:rsid w:val="002C62AB"/>
    <w:rsid w:val="002C641E"/>
    <w:rsid w:val="002C6A54"/>
    <w:rsid w:val="002C77D0"/>
    <w:rsid w:val="002C7948"/>
    <w:rsid w:val="002C794E"/>
    <w:rsid w:val="002D069F"/>
    <w:rsid w:val="002D0B5E"/>
    <w:rsid w:val="002D1028"/>
    <w:rsid w:val="002D1D3B"/>
    <w:rsid w:val="002D2229"/>
    <w:rsid w:val="002D24B1"/>
    <w:rsid w:val="002D24DD"/>
    <w:rsid w:val="002D291B"/>
    <w:rsid w:val="002D298D"/>
    <w:rsid w:val="002D2C18"/>
    <w:rsid w:val="002D2E66"/>
    <w:rsid w:val="002D2E7D"/>
    <w:rsid w:val="002D300B"/>
    <w:rsid w:val="002D31DE"/>
    <w:rsid w:val="002D37F9"/>
    <w:rsid w:val="002D416B"/>
    <w:rsid w:val="002D420F"/>
    <w:rsid w:val="002D4290"/>
    <w:rsid w:val="002D4475"/>
    <w:rsid w:val="002D474F"/>
    <w:rsid w:val="002D483C"/>
    <w:rsid w:val="002D4928"/>
    <w:rsid w:val="002D4DF2"/>
    <w:rsid w:val="002D4F00"/>
    <w:rsid w:val="002D5038"/>
    <w:rsid w:val="002D5304"/>
    <w:rsid w:val="002D5455"/>
    <w:rsid w:val="002D5627"/>
    <w:rsid w:val="002D57D2"/>
    <w:rsid w:val="002D67FD"/>
    <w:rsid w:val="002D6B22"/>
    <w:rsid w:val="002D6BDD"/>
    <w:rsid w:val="002D74A6"/>
    <w:rsid w:val="002D7579"/>
    <w:rsid w:val="002D790B"/>
    <w:rsid w:val="002D7A24"/>
    <w:rsid w:val="002E057D"/>
    <w:rsid w:val="002E1726"/>
    <w:rsid w:val="002E1884"/>
    <w:rsid w:val="002E1D78"/>
    <w:rsid w:val="002E1E9C"/>
    <w:rsid w:val="002E218A"/>
    <w:rsid w:val="002E2669"/>
    <w:rsid w:val="002E291C"/>
    <w:rsid w:val="002E29D3"/>
    <w:rsid w:val="002E2EBC"/>
    <w:rsid w:val="002E2EC0"/>
    <w:rsid w:val="002E3128"/>
    <w:rsid w:val="002E323A"/>
    <w:rsid w:val="002E3266"/>
    <w:rsid w:val="002E34B5"/>
    <w:rsid w:val="002E351B"/>
    <w:rsid w:val="002E361B"/>
    <w:rsid w:val="002E37D8"/>
    <w:rsid w:val="002E3C5B"/>
    <w:rsid w:val="002E3DB2"/>
    <w:rsid w:val="002E3EE5"/>
    <w:rsid w:val="002E4397"/>
    <w:rsid w:val="002E452F"/>
    <w:rsid w:val="002E4772"/>
    <w:rsid w:val="002E490C"/>
    <w:rsid w:val="002E4A56"/>
    <w:rsid w:val="002E4D56"/>
    <w:rsid w:val="002E4D60"/>
    <w:rsid w:val="002E4E4F"/>
    <w:rsid w:val="002E51AB"/>
    <w:rsid w:val="002E5666"/>
    <w:rsid w:val="002E5894"/>
    <w:rsid w:val="002E5C0C"/>
    <w:rsid w:val="002E5F2C"/>
    <w:rsid w:val="002E6279"/>
    <w:rsid w:val="002E6498"/>
    <w:rsid w:val="002E68A0"/>
    <w:rsid w:val="002E6A94"/>
    <w:rsid w:val="002E6C4D"/>
    <w:rsid w:val="002E6C76"/>
    <w:rsid w:val="002E7119"/>
    <w:rsid w:val="002E7277"/>
    <w:rsid w:val="002E7964"/>
    <w:rsid w:val="002E7A85"/>
    <w:rsid w:val="002F0809"/>
    <w:rsid w:val="002F08CF"/>
    <w:rsid w:val="002F0E96"/>
    <w:rsid w:val="002F103E"/>
    <w:rsid w:val="002F19DF"/>
    <w:rsid w:val="002F1BB3"/>
    <w:rsid w:val="002F1D8C"/>
    <w:rsid w:val="002F1E5F"/>
    <w:rsid w:val="002F1F9C"/>
    <w:rsid w:val="002F2273"/>
    <w:rsid w:val="002F2328"/>
    <w:rsid w:val="002F24A3"/>
    <w:rsid w:val="002F24F4"/>
    <w:rsid w:val="002F28D2"/>
    <w:rsid w:val="002F291D"/>
    <w:rsid w:val="002F2952"/>
    <w:rsid w:val="002F3356"/>
    <w:rsid w:val="002F383E"/>
    <w:rsid w:val="002F3F0F"/>
    <w:rsid w:val="002F4370"/>
    <w:rsid w:val="002F44E0"/>
    <w:rsid w:val="002F46D2"/>
    <w:rsid w:val="002F4E80"/>
    <w:rsid w:val="002F5194"/>
    <w:rsid w:val="002F5526"/>
    <w:rsid w:val="002F58C0"/>
    <w:rsid w:val="002F5A99"/>
    <w:rsid w:val="002F6268"/>
    <w:rsid w:val="002F6754"/>
    <w:rsid w:val="002F681D"/>
    <w:rsid w:val="002F6E45"/>
    <w:rsid w:val="002F72A0"/>
    <w:rsid w:val="002F72A5"/>
    <w:rsid w:val="002F7471"/>
    <w:rsid w:val="002F75ED"/>
    <w:rsid w:val="002F7A69"/>
    <w:rsid w:val="00300035"/>
    <w:rsid w:val="003002D5"/>
    <w:rsid w:val="0030031B"/>
    <w:rsid w:val="003003CB"/>
    <w:rsid w:val="0030062D"/>
    <w:rsid w:val="003007EE"/>
    <w:rsid w:val="00300812"/>
    <w:rsid w:val="00300A45"/>
    <w:rsid w:val="0030121C"/>
    <w:rsid w:val="00301835"/>
    <w:rsid w:val="0030187D"/>
    <w:rsid w:val="00301960"/>
    <w:rsid w:val="0030199E"/>
    <w:rsid w:val="00301ABD"/>
    <w:rsid w:val="00301C9F"/>
    <w:rsid w:val="00301EE5"/>
    <w:rsid w:val="0030203D"/>
    <w:rsid w:val="0030211C"/>
    <w:rsid w:val="00302522"/>
    <w:rsid w:val="003027AD"/>
    <w:rsid w:val="003027E2"/>
    <w:rsid w:val="00302865"/>
    <w:rsid w:val="003028E8"/>
    <w:rsid w:val="00302985"/>
    <w:rsid w:val="0030336B"/>
    <w:rsid w:val="0030344C"/>
    <w:rsid w:val="003036C5"/>
    <w:rsid w:val="003036FE"/>
    <w:rsid w:val="00303A52"/>
    <w:rsid w:val="00303E0F"/>
    <w:rsid w:val="00304875"/>
    <w:rsid w:val="003056F3"/>
    <w:rsid w:val="00305E05"/>
    <w:rsid w:val="00306580"/>
    <w:rsid w:val="003065DA"/>
    <w:rsid w:val="003065F8"/>
    <w:rsid w:val="00306D18"/>
    <w:rsid w:val="00306D32"/>
    <w:rsid w:val="00310169"/>
    <w:rsid w:val="003102E9"/>
    <w:rsid w:val="0031036F"/>
    <w:rsid w:val="00310431"/>
    <w:rsid w:val="00310442"/>
    <w:rsid w:val="00310705"/>
    <w:rsid w:val="003108D6"/>
    <w:rsid w:val="0031090C"/>
    <w:rsid w:val="00310A6B"/>
    <w:rsid w:val="00310D77"/>
    <w:rsid w:val="00311613"/>
    <w:rsid w:val="00311F74"/>
    <w:rsid w:val="003121CD"/>
    <w:rsid w:val="003129CD"/>
    <w:rsid w:val="00312BBE"/>
    <w:rsid w:val="00313217"/>
    <w:rsid w:val="0031338E"/>
    <w:rsid w:val="00313CA3"/>
    <w:rsid w:val="00314395"/>
    <w:rsid w:val="003145AB"/>
    <w:rsid w:val="0031506B"/>
    <w:rsid w:val="003151FE"/>
    <w:rsid w:val="0031522A"/>
    <w:rsid w:val="003154EA"/>
    <w:rsid w:val="003155CA"/>
    <w:rsid w:val="00315E3C"/>
    <w:rsid w:val="003161A1"/>
    <w:rsid w:val="00316262"/>
    <w:rsid w:val="00316562"/>
    <w:rsid w:val="00316895"/>
    <w:rsid w:val="00316C3B"/>
    <w:rsid w:val="00316C99"/>
    <w:rsid w:val="00317030"/>
    <w:rsid w:val="0031724C"/>
    <w:rsid w:val="00317612"/>
    <w:rsid w:val="003178A6"/>
    <w:rsid w:val="00320166"/>
    <w:rsid w:val="003207A2"/>
    <w:rsid w:val="00320B93"/>
    <w:rsid w:val="00320BF7"/>
    <w:rsid w:val="00320F8B"/>
    <w:rsid w:val="00320FFF"/>
    <w:rsid w:val="00321118"/>
    <w:rsid w:val="003211BA"/>
    <w:rsid w:val="00321313"/>
    <w:rsid w:val="00321408"/>
    <w:rsid w:val="0032168B"/>
    <w:rsid w:val="003216B7"/>
    <w:rsid w:val="003219EB"/>
    <w:rsid w:val="00321A1B"/>
    <w:rsid w:val="00321D18"/>
    <w:rsid w:val="00322784"/>
    <w:rsid w:val="0032278C"/>
    <w:rsid w:val="003227F5"/>
    <w:rsid w:val="003230E0"/>
    <w:rsid w:val="00323248"/>
    <w:rsid w:val="0032330E"/>
    <w:rsid w:val="00323962"/>
    <w:rsid w:val="00323C43"/>
    <w:rsid w:val="00323E60"/>
    <w:rsid w:val="00324298"/>
    <w:rsid w:val="0032452D"/>
    <w:rsid w:val="00324932"/>
    <w:rsid w:val="00324C64"/>
    <w:rsid w:val="003250E7"/>
    <w:rsid w:val="00325108"/>
    <w:rsid w:val="00325134"/>
    <w:rsid w:val="00325433"/>
    <w:rsid w:val="00325689"/>
    <w:rsid w:val="003256A8"/>
    <w:rsid w:val="003259D1"/>
    <w:rsid w:val="00325B03"/>
    <w:rsid w:val="00325D87"/>
    <w:rsid w:val="00326791"/>
    <w:rsid w:val="00326F7E"/>
    <w:rsid w:val="003270FD"/>
    <w:rsid w:val="00327ACA"/>
    <w:rsid w:val="00327DB4"/>
    <w:rsid w:val="00327F5D"/>
    <w:rsid w:val="00330177"/>
    <w:rsid w:val="0033054A"/>
    <w:rsid w:val="00330841"/>
    <w:rsid w:val="00330A2D"/>
    <w:rsid w:val="00330CC7"/>
    <w:rsid w:val="003312E0"/>
    <w:rsid w:val="00331974"/>
    <w:rsid w:val="00331C6F"/>
    <w:rsid w:val="00331F30"/>
    <w:rsid w:val="003325EA"/>
    <w:rsid w:val="00332A2A"/>
    <w:rsid w:val="00332BBA"/>
    <w:rsid w:val="00332BC2"/>
    <w:rsid w:val="003332ED"/>
    <w:rsid w:val="003337D6"/>
    <w:rsid w:val="00333DE8"/>
    <w:rsid w:val="0033419F"/>
    <w:rsid w:val="0033449D"/>
    <w:rsid w:val="00334641"/>
    <w:rsid w:val="00334724"/>
    <w:rsid w:val="00334BF8"/>
    <w:rsid w:val="00334DA6"/>
    <w:rsid w:val="00334ECA"/>
    <w:rsid w:val="00335271"/>
    <w:rsid w:val="00335380"/>
    <w:rsid w:val="0033577D"/>
    <w:rsid w:val="00335AD3"/>
    <w:rsid w:val="00335B18"/>
    <w:rsid w:val="00335E77"/>
    <w:rsid w:val="003365E9"/>
    <w:rsid w:val="0033689B"/>
    <w:rsid w:val="00336C36"/>
    <w:rsid w:val="00336E8D"/>
    <w:rsid w:val="00337037"/>
    <w:rsid w:val="003370A5"/>
    <w:rsid w:val="003370E0"/>
    <w:rsid w:val="00337219"/>
    <w:rsid w:val="00337462"/>
    <w:rsid w:val="00337C9E"/>
    <w:rsid w:val="00337E0A"/>
    <w:rsid w:val="00340419"/>
    <w:rsid w:val="00340650"/>
    <w:rsid w:val="0034091B"/>
    <w:rsid w:val="00340AB2"/>
    <w:rsid w:val="00341999"/>
    <w:rsid w:val="003419D3"/>
    <w:rsid w:val="00341A8A"/>
    <w:rsid w:val="00341D66"/>
    <w:rsid w:val="00342678"/>
    <w:rsid w:val="00342821"/>
    <w:rsid w:val="00342AD5"/>
    <w:rsid w:val="00342D76"/>
    <w:rsid w:val="0034312B"/>
    <w:rsid w:val="00343953"/>
    <w:rsid w:val="003439A1"/>
    <w:rsid w:val="00343D4B"/>
    <w:rsid w:val="00343F54"/>
    <w:rsid w:val="003444A4"/>
    <w:rsid w:val="00344AEA"/>
    <w:rsid w:val="003450FE"/>
    <w:rsid w:val="003457E1"/>
    <w:rsid w:val="00345E0A"/>
    <w:rsid w:val="00345E82"/>
    <w:rsid w:val="003460FB"/>
    <w:rsid w:val="00346DB4"/>
    <w:rsid w:val="00347358"/>
    <w:rsid w:val="003474EB"/>
    <w:rsid w:val="003475A8"/>
    <w:rsid w:val="00347642"/>
    <w:rsid w:val="003476CA"/>
    <w:rsid w:val="003477DC"/>
    <w:rsid w:val="00347FA1"/>
    <w:rsid w:val="00350058"/>
    <w:rsid w:val="003505B6"/>
    <w:rsid w:val="003509F9"/>
    <w:rsid w:val="00350A5F"/>
    <w:rsid w:val="00350B4C"/>
    <w:rsid w:val="00350E03"/>
    <w:rsid w:val="00350E3E"/>
    <w:rsid w:val="00350E3F"/>
    <w:rsid w:val="003511FC"/>
    <w:rsid w:val="0035140A"/>
    <w:rsid w:val="00351443"/>
    <w:rsid w:val="0035157A"/>
    <w:rsid w:val="00351775"/>
    <w:rsid w:val="00352424"/>
    <w:rsid w:val="003524CE"/>
    <w:rsid w:val="003525BF"/>
    <w:rsid w:val="003526BE"/>
    <w:rsid w:val="00352D59"/>
    <w:rsid w:val="00352EB8"/>
    <w:rsid w:val="0035357A"/>
    <w:rsid w:val="00353E69"/>
    <w:rsid w:val="0035420C"/>
    <w:rsid w:val="003542C7"/>
    <w:rsid w:val="0035453C"/>
    <w:rsid w:val="0035453E"/>
    <w:rsid w:val="00354A7A"/>
    <w:rsid w:val="00354D0F"/>
    <w:rsid w:val="0035548E"/>
    <w:rsid w:val="003556C5"/>
    <w:rsid w:val="00355C6B"/>
    <w:rsid w:val="003560B1"/>
    <w:rsid w:val="0035637D"/>
    <w:rsid w:val="00356431"/>
    <w:rsid w:val="00356884"/>
    <w:rsid w:val="00356D70"/>
    <w:rsid w:val="00357371"/>
    <w:rsid w:val="00357830"/>
    <w:rsid w:val="003578E5"/>
    <w:rsid w:val="00357978"/>
    <w:rsid w:val="00357C59"/>
    <w:rsid w:val="00357F13"/>
    <w:rsid w:val="00357FAB"/>
    <w:rsid w:val="0036001B"/>
    <w:rsid w:val="0036042C"/>
    <w:rsid w:val="00360686"/>
    <w:rsid w:val="003606F3"/>
    <w:rsid w:val="0036080E"/>
    <w:rsid w:val="00360CA7"/>
    <w:rsid w:val="00360EA8"/>
    <w:rsid w:val="00360F31"/>
    <w:rsid w:val="003610CB"/>
    <w:rsid w:val="00361371"/>
    <w:rsid w:val="00361885"/>
    <w:rsid w:val="00361B1C"/>
    <w:rsid w:val="00361DD4"/>
    <w:rsid w:val="00361EEA"/>
    <w:rsid w:val="003620D3"/>
    <w:rsid w:val="00362723"/>
    <w:rsid w:val="00362A03"/>
    <w:rsid w:val="00363223"/>
    <w:rsid w:val="003637B4"/>
    <w:rsid w:val="00363869"/>
    <w:rsid w:val="00363902"/>
    <w:rsid w:val="00363C5B"/>
    <w:rsid w:val="00363C6F"/>
    <w:rsid w:val="00364054"/>
    <w:rsid w:val="00364134"/>
    <w:rsid w:val="0036419A"/>
    <w:rsid w:val="00364915"/>
    <w:rsid w:val="00364E19"/>
    <w:rsid w:val="0036553E"/>
    <w:rsid w:val="00365E69"/>
    <w:rsid w:val="00365FC4"/>
    <w:rsid w:val="003666F6"/>
    <w:rsid w:val="003674DD"/>
    <w:rsid w:val="0036796D"/>
    <w:rsid w:val="00367BC5"/>
    <w:rsid w:val="00367DF7"/>
    <w:rsid w:val="00367F83"/>
    <w:rsid w:val="00370128"/>
    <w:rsid w:val="003701E3"/>
    <w:rsid w:val="00370283"/>
    <w:rsid w:val="00370D91"/>
    <w:rsid w:val="00370E45"/>
    <w:rsid w:val="0037150F"/>
    <w:rsid w:val="00371A4B"/>
    <w:rsid w:val="00371C7F"/>
    <w:rsid w:val="00372408"/>
    <w:rsid w:val="003724E1"/>
    <w:rsid w:val="00372517"/>
    <w:rsid w:val="003728E0"/>
    <w:rsid w:val="0037294C"/>
    <w:rsid w:val="00372C01"/>
    <w:rsid w:val="00372C78"/>
    <w:rsid w:val="00372E64"/>
    <w:rsid w:val="0037355C"/>
    <w:rsid w:val="003738BF"/>
    <w:rsid w:val="00374365"/>
    <w:rsid w:val="00374C62"/>
    <w:rsid w:val="003758C6"/>
    <w:rsid w:val="00375E04"/>
    <w:rsid w:val="00375FAE"/>
    <w:rsid w:val="00376B63"/>
    <w:rsid w:val="00376DBD"/>
    <w:rsid w:val="00376EAB"/>
    <w:rsid w:val="00376EFB"/>
    <w:rsid w:val="00376F15"/>
    <w:rsid w:val="003775FF"/>
    <w:rsid w:val="003779C7"/>
    <w:rsid w:val="00377F37"/>
    <w:rsid w:val="00377FED"/>
    <w:rsid w:val="003800A5"/>
    <w:rsid w:val="003800D5"/>
    <w:rsid w:val="0038010F"/>
    <w:rsid w:val="0038016C"/>
    <w:rsid w:val="003803A1"/>
    <w:rsid w:val="00380C6C"/>
    <w:rsid w:val="00380EA0"/>
    <w:rsid w:val="00380EA6"/>
    <w:rsid w:val="00381039"/>
    <w:rsid w:val="00381693"/>
    <w:rsid w:val="003819D8"/>
    <w:rsid w:val="00381AD3"/>
    <w:rsid w:val="00381C2B"/>
    <w:rsid w:val="003820D5"/>
    <w:rsid w:val="003825C4"/>
    <w:rsid w:val="00382857"/>
    <w:rsid w:val="0038285A"/>
    <w:rsid w:val="00382B79"/>
    <w:rsid w:val="00382F97"/>
    <w:rsid w:val="00383111"/>
    <w:rsid w:val="00383562"/>
    <w:rsid w:val="0038392C"/>
    <w:rsid w:val="00383E67"/>
    <w:rsid w:val="00384202"/>
    <w:rsid w:val="00384881"/>
    <w:rsid w:val="00384AC0"/>
    <w:rsid w:val="00384C80"/>
    <w:rsid w:val="00384D2A"/>
    <w:rsid w:val="00384FF6"/>
    <w:rsid w:val="00385999"/>
    <w:rsid w:val="00385A61"/>
    <w:rsid w:val="00385D98"/>
    <w:rsid w:val="00385F6F"/>
    <w:rsid w:val="00386074"/>
    <w:rsid w:val="003862D5"/>
    <w:rsid w:val="0038643C"/>
    <w:rsid w:val="00386493"/>
    <w:rsid w:val="003864FE"/>
    <w:rsid w:val="003874A2"/>
    <w:rsid w:val="00387B20"/>
    <w:rsid w:val="00387C9B"/>
    <w:rsid w:val="00387DD6"/>
    <w:rsid w:val="00387E7F"/>
    <w:rsid w:val="00387F95"/>
    <w:rsid w:val="0039023F"/>
    <w:rsid w:val="00390667"/>
    <w:rsid w:val="00390966"/>
    <w:rsid w:val="00390E45"/>
    <w:rsid w:val="00391012"/>
    <w:rsid w:val="003911A9"/>
    <w:rsid w:val="00391414"/>
    <w:rsid w:val="003914F2"/>
    <w:rsid w:val="0039163E"/>
    <w:rsid w:val="00391654"/>
    <w:rsid w:val="00391CAE"/>
    <w:rsid w:val="003921C7"/>
    <w:rsid w:val="003922A8"/>
    <w:rsid w:val="0039252C"/>
    <w:rsid w:val="00392970"/>
    <w:rsid w:val="00392EBD"/>
    <w:rsid w:val="00393110"/>
    <w:rsid w:val="00393768"/>
    <w:rsid w:val="0039382D"/>
    <w:rsid w:val="0039390D"/>
    <w:rsid w:val="00393A09"/>
    <w:rsid w:val="00393DB9"/>
    <w:rsid w:val="00393DF1"/>
    <w:rsid w:val="00393F8C"/>
    <w:rsid w:val="003940A1"/>
    <w:rsid w:val="00394933"/>
    <w:rsid w:val="00394973"/>
    <w:rsid w:val="00394C9B"/>
    <w:rsid w:val="00394D8E"/>
    <w:rsid w:val="003952DB"/>
    <w:rsid w:val="0039552E"/>
    <w:rsid w:val="00395B63"/>
    <w:rsid w:val="00395DAC"/>
    <w:rsid w:val="00395F47"/>
    <w:rsid w:val="00395FBB"/>
    <w:rsid w:val="003963C3"/>
    <w:rsid w:val="003964E1"/>
    <w:rsid w:val="00396BE3"/>
    <w:rsid w:val="00396DBC"/>
    <w:rsid w:val="00396F29"/>
    <w:rsid w:val="00397094"/>
    <w:rsid w:val="003973DD"/>
    <w:rsid w:val="003A02C0"/>
    <w:rsid w:val="003A0922"/>
    <w:rsid w:val="003A0DE0"/>
    <w:rsid w:val="003A0E64"/>
    <w:rsid w:val="003A153C"/>
    <w:rsid w:val="003A180F"/>
    <w:rsid w:val="003A18D5"/>
    <w:rsid w:val="003A190F"/>
    <w:rsid w:val="003A2273"/>
    <w:rsid w:val="003A2BA6"/>
    <w:rsid w:val="003A2D13"/>
    <w:rsid w:val="003A314E"/>
    <w:rsid w:val="003A3401"/>
    <w:rsid w:val="003A3594"/>
    <w:rsid w:val="003A3612"/>
    <w:rsid w:val="003A36E8"/>
    <w:rsid w:val="003A3BDD"/>
    <w:rsid w:val="003A3DC8"/>
    <w:rsid w:val="003A3E21"/>
    <w:rsid w:val="003A3E2E"/>
    <w:rsid w:val="003A47CA"/>
    <w:rsid w:val="003A4903"/>
    <w:rsid w:val="003A5064"/>
    <w:rsid w:val="003A527F"/>
    <w:rsid w:val="003A5861"/>
    <w:rsid w:val="003A599C"/>
    <w:rsid w:val="003A6210"/>
    <w:rsid w:val="003A639E"/>
    <w:rsid w:val="003A646D"/>
    <w:rsid w:val="003A64CF"/>
    <w:rsid w:val="003A6B3C"/>
    <w:rsid w:val="003A6B4C"/>
    <w:rsid w:val="003A71A0"/>
    <w:rsid w:val="003A71C9"/>
    <w:rsid w:val="003A72C8"/>
    <w:rsid w:val="003A7A0D"/>
    <w:rsid w:val="003A7D7A"/>
    <w:rsid w:val="003A7DD5"/>
    <w:rsid w:val="003B108D"/>
    <w:rsid w:val="003B125E"/>
    <w:rsid w:val="003B19D2"/>
    <w:rsid w:val="003B1B62"/>
    <w:rsid w:val="003B22BA"/>
    <w:rsid w:val="003B27B1"/>
    <w:rsid w:val="003B28FF"/>
    <w:rsid w:val="003B291C"/>
    <w:rsid w:val="003B2B70"/>
    <w:rsid w:val="003B332E"/>
    <w:rsid w:val="003B33E2"/>
    <w:rsid w:val="003B38F6"/>
    <w:rsid w:val="003B3903"/>
    <w:rsid w:val="003B3B59"/>
    <w:rsid w:val="003B3B78"/>
    <w:rsid w:val="003B3CCF"/>
    <w:rsid w:val="003B3F9B"/>
    <w:rsid w:val="003B4193"/>
    <w:rsid w:val="003B435A"/>
    <w:rsid w:val="003B441E"/>
    <w:rsid w:val="003B4A93"/>
    <w:rsid w:val="003B534E"/>
    <w:rsid w:val="003B53E4"/>
    <w:rsid w:val="003B5FBE"/>
    <w:rsid w:val="003B65F7"/>
    <w:rsid w:val="003B714C"/>
    <w:rsid w:val="003B7477"/>
    <w:rsid w:val="003B76A4"/>
    <w:rsid w:val="003B76FB"/>
    <w:rsid w:val="003B7AFA"/>
    <w:rsid w:val="003B7C74"/>
    <w:rsid w:val="003C018D"/>
    <w:rsid w:val="003C01A8"/>
    <w:rsid w:val="003C04A6"/>
    <w:rsid w:val="003C090D"/>
    <w:rsid w:val="003C0A78"/>
    <w:rsid w:val="003C0D71"/>
    <w:rsid w:val="003C0E66"/>
    <w:rsid w:val="003C0F85"/>
    <w:rsid w:val="003C10E7"/>
    <w:rsid w:val="003C1E9F"/>
    <w:rsid w:val="003C26CB"/>
    <w:rsid w:val="003C277F"/>
    <w:rsid w:val="003C2D15"/>
    <w:rsid w:val="003C31F7"/>
    <w:rsid w:val="003C343A"/>
    <w:rsid w:val="003C379C"/>
    <w:rsid w:val="003C38B5"/>
    <w:rsid w:val="003C3C21"/>
    <w:rsid w:val="003C3C54"/>
    <w:rsid w:val="003C3D58"/>
    <w:rsid w:val="003C3FAE"/>
    <w:rsid w:val="003C4418"/>
    <w:rsid w:val="003C4454"/>
    <w:rsid w:val="003C44C6"/>
    <w:rsid w:val="003C49ED"/>
    <w:rsid w:val="003C4CF3"/>
    <w:rsid w:val="003C4E9D"/>
    <w:rsid w:val="003C573C"/>
    <w:rsid w:val="003C61D6"/>
    <w:rsid w:val="003C643B"/>
    <w:rsid w:val="003C6BF3"/>
    <w:rsid w:val="003C6FFE"/>
    <w:rsid w:val="003C740F"/>
    <w:rsid w:val="003C7A98"/>
    <w:rsid w:val="003C7C25"/>
    <w:rsid w:val="003C7C3D"/>
    <w:rsid w:val="003C7C7A"/>
    <w:rsid w:val="003C7D6A"/>
    <w:rsid w:val="003D00FC"/>
    <w:rsid w:val="003D0697"/>
    <w:rsid w:val="003D1119"/>
    <w:rsid w:val="003D115D"/>
    <w:rsid w:val="003D1527"/>
    <w:rsid w:val="003D171F"/>
    <w:rsid w:val="003D1CB8"/>
    <w:rsid w:val="003D258C"/>
    <w:rsid w:val="003D2596"/>
    <w:rsid w:val="003D30C6"/>
    <w:rsid w:val="003D3337"/>
    <w:rsid w:val="003D3891"/>
    <w:rsid w:val="003D39E6"/>
    <w:rsid w:val="003D3A67"/>
    <w:rsid w:val="003D3C24"/>
    <w:rsid w:val="003D3D4A"/>
    <w:rsid w:val="003D3DFA"/>
    <w:rsid w:val="003D4414"/>
    <w:rsid w:val="003D4BFD"/>
    <w:rsid w:val="003D5404"/>
    <w:rsid w:val="003D561C"/>
    <w:rsid w:val="003D5922"/>
    <w:rsid w:val="003D5EDF"/>
    <w:rsid w:val="003D600C"/>
    <w:rsid w:val="003D617A"/>
    <w:rsid w:val="003D65C3"/>
    <w:rsid w:val="003D6617"/>
    <w:rsid w:val="003D662B"/>
    <w:rsid w:val="003D680B"/>
    <w:rsid w:val="003D69ED"/>
    <w:rsid w:val="003D6D5A"/>
    <w:rsid w:val="003D77B8"/>
    <w:rsid w:val="003D78F7"/>
    <w:rsid w:val="003D7F7C"/>
    <w:rsid w:val="003E02E2"/>
    <w:rsid w:val="003E0DB6"/>
    <w:rsid w:val="003E0E3E"/>
    <w:rsid w:val="003E0F71"/>
    <w:rsid w:val="003E1118"/>
    <w:rsid w:val="003E11E3"/>
    <w:rsid w:val="003E12DD"/>
    <w:rsid w:val="003E1394"/>
    <w:rsid w:val="003E1447"/>
    <w:rsid w:val="003E16A5"/>
    <w:rsid w:val="003E185A"/>
    <w:rsid w:val="003E1B53"/>
    <w:rsid w:val="003E1C3A"/>
    <w:rsid w:val="003E1FC2"/>
    <w:rsid w:val="003E23A2"/>
    <w:rsid w:val="003E2538"/>
    <w:rsid w:val="003E258A"/>
    <w:rsid w:val="003E2868"/>
    <w:rsid w:val="003E2982"/>
    <w:rsid w:val="003E32FA"/>
    <w:rsid w:val="003E3441"/>
    <w:rsid w:val="003E3607"/>
    <w:rsid w:val="003E3711"/>
    <w:rsid w:val="003E3E24"/>
    <w:rsid w:val="003E4308"/>
    <w:rsid w:val="003E43D2"/>
    <w:rsid w:val="003E48D8"/>
    <w:rsid w:val="003E4EEB"/>
    <w:rsid w:val="003E50C3"/>
    <w:rsid w:val="003E535F"/>
    <w:rsid w:val="003E5615"/>
    <w:rsid w:val="003E5670"/>
    <w:rsid w:val="003E5A9C"/>
    <w:rsid w:val="003E5C4E"/>
    <w:rsid w:val="003E5E09"/>
    <w:rsid w:val="003E5F3F"/>
    <w:rsid w:val="003E6619"/>
    <w:rsid w:val="003E6A4F"/>
    <w:rsid w:val="003E6DFE"/>
    <w:rsid w:val="003E776F"/>
    <w:rsid w:val="003E788D"/>
    <w:rsid w:val="003E7C41"/>
    <w:rsid w:val="003E7DC2"/>
    <w:rsid w:val="003F0028"/>
    <w:rsid w:val="003F021E"/>
    <w:rsid w:val="003F0305"/>
    <w:rsid w:val="003F0440"/>
    <w:rsid w:val="003F0495"/>
    <w:rsid w:val="003F0B98"/>
    <w:rsid w:val="003F0ECD"/>
    <w:rsid w:val="003F111A"/>
    <w:rsid w:val="003F1160"/>
    <w:rsid w:val="003F1671"/>
    <w:rsid w:val="003F1BDE"/>
    <w:rsid w:val="003F1CF9"/>
    <w:rsid w:val="003F21C9"/>
    <w:rsid w:val="003F2203"/>
    <w:rsid w:val="003F24D2"/>
    <w:rsid w:val="003F2A31"/>
    <w:rsid w:val="003F2AFF"/>
    <w:rsid w:val="003F2FEE"/>
    <w:rsid w:val="003F304C"/>
    <w:rsid w:val="003F30D2"/>
    <w:rsid w:val="003F3315"/>
    <w:rsid w:val="003F40CA"/>
    <w:rsid w:val="003F4ABD"/>
    <w:rsid w:val="003F4B95"/>
    <w:rsid w:val="003F4C09"/>
    <w:rsid w:val="003F50AC"/>
    <w:rsid w:val="003F54E2"/>
    <w:rsid w:val="003F55A4"/>
    <w:rsid w:val="003F5A4A"/>
    <w:rsid w:val="003F5DAA"/>
    <w:rsid w:val="003F5F31"/>
    <w:rsid w:val="003F6162"/>
    <w:rsid w:val="003F6232"/>
    <w:rsid w:val="003F64AB"/>
    <w:rsid w:val="003F6B04"/>
    <w:rsid w:val="003F709D"/>
    <w:rsid w:val="003F7D8D"/>
    <w:rsid w:val="00400088"/>
    <w:rsid w:val="00400843"/>
    <w:rsid w:val="00400CF9"/>
    <w:rsid w:val="004011DA"/>
    <w:rsid w:val="004013D0"/>
    <w:rsid w:val="00401680"/>
    <w:rsid w:val="0040188E"/>
    <w:rsid w:val="00401C8A"/>
    <w:rsid w:val="00401DD9"/>
    <w:rsid w:val="00402206"/>
    <w:rsid w:val="004022DE"/>
    <w:rsid w:val="0040253E"/>
    <w:rsid w:val="004029B1"/>
    <w:rsid w:val="00402C5B"/>
    <w:rsid w:val="00403333"/>
    <w:rsid w:val="0040365B"/>
    <w:rsid w:val="004036AE"/>
    <w:rsid w:val="00404292"/>
    <w:rsid w:val="0040468B"/>
    <w:rsid w:val="004049BE"/>
    <w:rsid w:val="00404A93"/>
    <w:rsid w:val="00404F70"/>
    <w:rsid w:val="00405652"/>
    <w:rsid w:val="00406027"/>
    <w:rsid w:val="00406057"/>
    <w:rsid w:val="00406473"/>
    <w:rsid w:val="00407270"/>
    <w:rsid w:val="004072B9"/>
    <w:rsid w:val="0040754F"/>
    <w:rsid w:val="004076F3"/>
    <w:rsid w:val="004078E6"/>
    <w:rsid w:val="00407958"/>
    <w:rsid w:val="00407C55"/>
    <w:rsid w:val="004100D7"/>
    <w:rsid w:val="004107D6"/>
    <w:rsid w:val="00410A95"/>
    <w:rsid w:val="00410B5B"/>
    <w:rsid w:val="00410B89"/>
    <w:rsid w:val="00410F16"/>
    <w:rsid w:val="004111B1"/>
    <w:rsid w:val="0041125B"/>
    <w:rsid w:val="004112CC"/>
    <w:rsid w:val="00411E01"/>
    <w:rsid w:val="00411E85"/>
    <w:rsid w:val="004121EF"/>
    <w:rsid w:val="004123EE"/>
    <w:rsid w:val="00412990"/>
    <w:rsid w:val="00412E34"/>
    <w:rsid w:val="004146B9"/>
    <w:rsid w:val="00414A07"/>
    <w:rsid w:val="00415123"/>
    <w:rsid w:val="004156EA"/>
    <w:rsid w:val="00415943"/>
    <w:rsid w:val="00415DFA"/>
    <w:rsid w:val="00415F10"/>
    <w:rsid w:val="00416793"/>
    <w:rsid w:val="00416980"/>
    <w:rsid w:val="00416A4E"/>
    <w:rsid w:val="00416D9D"/>
    <w:rsid w:val="00416F21"/>
    <w:rsid w:val="00417000"/>
    <w:rsid w:val="00417175"/>
    <w:rsid w:val="00417D55"/>
    <w:rsid w:val="00417E83"/>
    <w:rsid w:val="00417F3E"/>
    <w:rsid w:val="00417F68"/>
    <w:rsid w:val="00417FA8"/>
    <w:rsid w:val="00420070"/>
    <w:rsid w:val="004200BF"/>
    <w:rsid w:val="004202FA"/>
    <w:rsid w:val="00420666"/>
    <w:rsid w:val="00420E1B"/>
    <w:rsid w:val="0042108A"/>
    <w:rsid w:val="0042131C"/>
    <w:rsid w:val="00421935"/>
    <w:rsid w:val="00421F76"/>
    <w:rsid w:val="0042255F"/>
    <w:rsid w:val="004225D3"/>
    <w:rsid w:val="0042263A"/>
    <w:rsid w:val="00422787"/>
    <w:rsid w:val="004229C9"/>
    <w:rsid w:val="00422A18"/>
    <w:rsid w:val="00422BE5"/>
    <w:rsid w:val="00423188"/>
    <w:rsid w:val="004235BB"/>
    <w:rsid w:val="004238A7"/>
    <w:rsid w:val="00423CC1"/>
    <w:rsid w:val="00423F86"/>
    <w:rsid w:val="0042421A"/>
    <w:rsid w:val="00424A5B"/>
    <w:rsid w:val="00424AC1"/>
    <w:rsid w:val="00424CE5"/>
    <w:rsid w:val="004252A2"/>
    <w:rsid w:val="004254A6"/>
    <w:rsid w:val="0042558C"/>
    <w:rsid w:val="004256B7"/>
    <w:rsid w:val="0042593E"/>
    <w:rsid w:val="0042616B"/>
    <w:rsid w:val="0042624E"/>
    <w:rsid w:val="00426379"/>
    <w:rsid w:val="00426759"/>
    <w:rsid w:val="00426798"/>
    <w:rsid w:val="004267A7"/>
    <w:rsid w:val="00426ACE"/>
    <w:rsid w:val="004271FF"/>
    <w:rsid w:val="004274D7"/>
    <w:rsid w:val="004274EA"/>
    <w:rsid w:val="00427724"/>
    <w:rsid w:val="004279F6"/>
    <w:rsid w:val="00430151"/>
    <w:rsid w:val="0043035B"/>
    <w:rsid w:val="00430412"/>
    <w:rsid w:val="00430483"/>
    <w:rsid w:val="004304D4"/>
    <w:rsid w:val="0043052D"/>
    <w:rsid w:val="00430973"/>
    <w:rsid w:val="00430B99"/>
    <w:rsid w:val="004310C3"/>
    <w:rsid w:val="00431133"/>
    <w:rsid w:val="004317D7"/>
    <w:rsid w:val="00431823"/>
    <w:rsid w:val="004319BA"/>
    <w:rsid w:val="00431CBB"/>
    <w:rsid w:val="00431EFC"/>
    <w:rsid w:val="00432235"/>
    <w:rsid w:val="00432523"/>
    <w:rsid w:val="00432A79"/>
    <w:rsid w:val="00433382"/>
    <w:rsid w:val="004334EA"/>
    <w:rsid w:val="00433718"/>
    <w:rsid w:val="00433EF4"/>
    <w:rsid w:val="004341B2"/>
    <w:rsid w:val="004343CB"/>
    <w:rsid w:val="004349DD"/>
    <w:rsid w:val="00434A1A"/>
    <w:rsid w:val="00434C5F"/>
    <w:rsid w:val="00434D1D"/>
    <w:rsid w:val="00434E6F"/>
    <w:rsid w:val="004352CB"/>
    <w:rsid w:val="004354AF"/>
    <w:rsid w:val="004362B4"/>
    <w:rsid w:val="00436462"/>
    <w:rsid w:val="00436887"/>
    <w:rsid w:val="00436F9E"/>
    <w:rsid w:val="00437144"/>
    <w:rsid w:val="00437236"/>
    <w:rsid w:val="0043786A"/>
    <w:rsid w:val="004379C9"/>
    <w:rsid w:val="0044080B"/>
    <w:rsid w:val="00440B4E"/>
    <w:rsid w:val="00440EBC"/>
    <w:rsid w:val="00440F4D"/>
    <w:rsid w:val="0044143E"/>
    <w:rsid w:val="00441A04"/>
    <w:rsid w:val="00441BDB"/>
    <w:rsid w:val="004420D2"/>
    <w:rsid w:val="004421B5"/>
    <w:rsid w:val="004422AC"/>
    <w:rsid w:val="00442351"/>
    <w:rsid w:val="00442807"/>
    <w:rsid w:val="00442F84"/>
    <w:rsid w:val="004431A2"/>
    <w:rsid w:val="0044335A"/>
    <w:rsid w:val="00443370"/>
    <w:rsid w:val="004437D7"/>
    <w:rsid w:val="00443ED3"/>
    <w:rsid w:val="00444007"/>
    <w:rsid w:val="004441DB"/>
    <w:rsid w:val="00444294"/>
    <w:rsid w:val="004442FB"/>
    <w:rsid w:val="00444425"/>
    <w:rsid w:val="00444513"/>
    <w:rsid w:val="00444B39"/>
    <w:rsid w:val="00444F5E"/>
    <w:rsid w:val="00444FC3"/>
    <w:rsid w:val="004450C4"/>
    <w:rsid w:val="004451B2"/>
    <w:rsid w:val="004457E1"/>
    <w:rsid w:val="004459B4"/>
    <w:rsid w:val="00445B2B"/>
    <w:rsid w:val="00445F8A"/>
    <w:rsid w:val="004461E6"/>
    <w:rsid w:val="004466DE"/>
    <w:rsid w:val="0044675B"/>
    <w:rsid w:val="00446905"/>
    <w:rsid w:val="00446B48"/>
    <w:rsid w:val="004470BE"/>
    <w:rsid w:val="00447749"/>
    <w:rsid w:val="00447B55"/>
    <w:rsid w:val="00447B94"/>
    <w:rsid w:val="00447F04"/>
    <w:rsid w:val="00447F61"/>
    <w:rsid w:val="00450302"/>
    <w:rsid w:val="0045039A"/>
    <w:rsid w:val="004506C8"/>
    <w:rsid w:val="0045078F"/>
    <w:rsid w:val="004509EE"/>
    <w:rsid w:val="00450B4C"/>
    <w:rsid w:val="00450CD2"/>
    <w:rsid w:val="00450D48"/>
    <w:rsid w:val="004515CB"/>
    <w:rsid w:val="00451767"/>
    <w:rsid w:val="0045177C"/>
    <w:rsid w:val="00451A97"/>
    <w:rsid w:val="00451ED8"/>
    <w:rsid w:val="00452054"/>
    <w:rsid w:val="00452197"/>
    <w:rsid w:val="00452517"/>
    <w:rsid w:val="004525DD"/>
    <w:rsid w:val="004528A0"/>
    <w:rsid w:val="004533BF"/>
    <w:rsid w:val="00453A4C"/>
    <w:rsid w:val="004542A0"/>
    <w:rsid w:val="00454456"/>
    <w:rsid w:val="00454534"/>
    <w:rsid w:val="00454549"/>
    <w:rsid w:val="004547B4"/>
    <w:rsid w:val="00454E99"/>
    <w:rsid w:val="00454F31"/>
    <w:rsid w:val="00455090"/>
    <w:rsid w:val="00455689"/>
    <w:rsid w:val="00455BE4"/>
    <w:rsid w:val="00455F33"/>
    <w:rsid w:val="00457291"/>
    <w:rsid w:val="00457359"/>
    <w:rsid w:val="004574B7"/>
    <w:rsid w:val="00457565"/>
    <w:rsid w:val="00457DB1"/>
    <w:rsid w:val="00457FD9"/>
    <w:rsid w:val="0046015F"/>
    <w:rsid w:val="004606C5"/>
    <w:rsid w:val="004607EC"/>
    <w:rsid w:val="00460882"/>
    <w:rsid w:val="00460C42"/>
    <w:rsid w:val="00461002"/>
    <w:rsid w:val="00461313"/>
    <w:rsid w:val="004614B0"/>
    <w:rsid w:val="004618B0"/>
    <w:rsid w:val="00461A37"/>
    <w:rsid w:val="00461D35"/>
    <w:rsid w:val="00461DC2"/>
    <w:rsid w:val="0046201D"/>
    <w:rsid w:val="00462028"/>
    <w:rsid w:val="00462180"/>
    <w:rsid w:val="004623F7"/>
    <w:rsid w:val="00462D33"/>
    <w:rsid w:val="004636CF"/>
    <w:rsid w:val="00463A6A"/>
    <w:rsid w:val="00463B64"/>
    <w:rsid w:val="00463B7D"/>
    <w:rsid w:val="00463CFB"/>
    <w:rsid w:val="00463E22"/>
    <w:rsid w:val="00463ED7"/>
    <w:rsid w:val="00463FC0"/>
    <w:rsid w:val="00464114"/>
    <w:rsid w:val="004644C3"/>
    <w:rsid w:val="004644F7"/>
    <w:rsid w:val="00464604"/>
    <w:rsid w:val="0046488B"/>
    <w:rsid w:val="004648FE"/>
    <w:rsid w:val="0046543F"/>
    <w:rsid w:val="00465C77"/>
    <w:rsid w:val="00466098"/>
    <w:rsid w:val="004664BB"/>
    <w:rsid w:val="00466850"/>
    <w:rsid w:val="00466879"/>
    <w:rsid w:val="00466B9E"/>
    <w:rsid w:val="00466C35"/>
    <w:rsid w:val="00466FCB"/>
    <w:rsid w:val="0046718D"/>
    <w:rsid w:val="0046724C"/>
    <w:rsid w:val="004679CB"/>
    <w:rsid w:val="004679EE"/>
    <w:rsid w:val="0047029F"/>
    <w:rsid w:val="004709B7"/>
    <w:rsid w:val="00470CDA"/>
    <w:rsid w:val="00470CE5"/>
    <w:rsid w:val="00470FBD"/>
    <w:rsid w:val="00471203"/>
    <w:rsid w:val="00471234"/>
    <w:rsid w:val="00471CCF"/>
    <w:rsid w:val="00472079"/>
    <w:rsid w:val="004721AC"/>
    <w:rsid w:val="004721B2"/>
    <w:rsid w:val="00472F08"/>
    <w:rsid w:val="00472FEA"/>
    <w:rsid w:val="004730B9"/>
    <w:rsid w:val="004732B9"/>
    <w:rsid w:val="004734B4"/>
    <w:rsid w:val="004739C6"/>
    <w:rsid w:val="00473BB1"/>
    <w:rsid w:val="00473E18"/>
    <w:rsid w:val="00473E41"/>
    <w:rsid w:val="00473EC4"/>
    <w:rsid w:val="0047402C"/>
    <w:rsid w:val="00474087"/>
    <w:rsid w:val="004748F4"/>
    <w:rsid w:val="00474B04"/>
    <w:rsid w:val="00475431"/>
    <w:rsid w:val="004756F9"/>
    <w:rsid w:val="00475854"/>
    <w:rsid w:val="00475892"/>
    <w:rsid w:val="00475B78"/>
    <w:rsid w:val="00475DA9"/>
    <w:rsid w:val="00475E45"/>
    <w:rsid w:val="00475FAE"/>
    <w:rsid w:val="00476663"/>
    <w:rsid w:val="00476A53"/>
    <w:rsid w:val="00476B7F"/>
    <w:rsid w:val="00476B99"/>
    <w:rsid w:val="00476C07"/>
    <w:rsid w:val="0047709C"/>
    <w:rsid w:val="0047739C"/>
    <w:rsid w:val="00477B5E"/>
    <w:rsid w:val="00477C84"/>
    <w:rsid w:val="00477F22"/>
    <w:rsid w:val="004809AF"/>
    <w:rsid w:val="00480D1C"/>
    <w:rsid w:val="00480EED"/>
    <w:rsid w:val="00481166"/>
    <w:rsid w:val="0048142E"/>
    <w:rsid w:val="0048186F"/>
    <w:rsid w:val="004819F3"/>
    <w:rsid w:val="00481EA7"/>
    <w:rsid w:val="00482013"/>
    <w:rsid w:val="0048233D"/>
    <w:rsid w:val="00482DDE"/>
    <w:rsid w:val="004835A3"/>
    <w:rsid w:val="00483AEA"/>
    <w:rsid w:val="0048409E"/>
    <w:rsid w:val="00484953"/>
    <w:rsid w:val="00484A7D"/>
    <w:rsid w:val="00484C9B"/>
    <w:rsid w:val="00484CCE"/>
    <w:rsid w:val="00484E9C"/>
    <w:rsid w:val="0048543D"/>
    <w:rsid w:val="0048566C"/>
    <w:rsid w:val="00485927"/>
    <w:rsid w:val="00485972"/>
    <w:rsid w:val="00485C6F"/>
    <w:rsid w:val="00485DDA"/>
    <w:rsid w:val="00486225"/>
    <w:rsid w:val="00486480"/>
    <w:rsid w:val="0048667C"/>
    <w:rsid w:val="004866EA"/>
    <w:rsid w:val="0048690C"/>
    <w:rsid w:val="0048692F"/>
    <w:rsid w:val="00486DF1"/>
    <w:rsid w:val="00486E86"/>
    <w:rsid w:val="00487E6F"/>
    <w:rsid w:val="00487F6C"/>
    <w:rsid w:val="00490021"/>
    <w:rsid w:val="00490121"/>
    <w:rsid w:val="00490259"/>
    <w:rsid w:val="004906E0"/>
    <w:rsid w:val="0049079F"/>
    <w:rsid w:val="004907A9"/>
    <w:rsid w:val="004907BD"/>
    <w:rsid w:val="00490AA9"/>
    <w:rsid w:val="004910FD"/>
    <w:rsid w:val="00491260"/>
    <w:rsid w:val="004912E7"/>
    <w:rsid w:val="00491B10"/>
    <w:rsid w:val="0049220A"/>
    <w:rsid w:val="00492427"/>
    <w:rsid w:val="00492E29"/>
    <w:rsid w:val="0049306D"/>
    <w:rsid w:val="004931B1"/>
    <w:rsid w:val="00493267"/>
    <w:rsid w:val="00493CC9"/>
    <w:rsid w:val="00493DDC"/>
    <w:rsid w:val="0049486A"/>
    <w:rsid w:val="004948C0"/>
    <w:rsid w:val="00494998"/>
    <w:rsid w:val="0049500B"/>
    <w:rsid w:val="0049543E"/>
    <w:rsid w:val="004956B2"/>
    <w:rsid w:val="0049587A"/>
    <w:rsid w:val="00495E42"/>
    <w:rsid w:val="00495FA2"/>
    <w:rsid w:val="00496618"/>
    <w:rsid w:val="00496CD1"/>
    <w:rsid w:val="00496DF2"/>
    <w:rsid w:val="00496EA6"/>
    <w:rsid w:val="00497368"/>
    <w:rsid w:val="004977FE"/>
    <w:rsid w:val="00497BE2"/>
    <w:rsid w:val="00497D22"/>
    <w:rsid w:val="004A029D"/>
    <w:rsid w:val="004A053B"/>
    <w:rsid w:val="004A0863"/>
    <w:rsid w:val="004A0BCE"/>
    <w:rsid w:val="004A0DE3"/>
    <w:rsid w:val="004A0DEB"/>
    <w:rsid w:val="004A0EBC"/>
    <w:rsid w:val="004A1129"/>
    <w:rsid w:val="004A116A"/>
    <w:rsid w:val="004A125A"/>
    <w:rsid w:val="004A1376"/>
    <w:rsid w:val="004A13FD"/>
    <w:rsid w:val="004A146B"/>
    <w:rsid w:val="004A1A51"/>
    <w:rsid w:val="004A1D0F"/>
    <w:rsid w:val="004A1F1A"/>
    <w:rsid w:val="004A1F51"/>
    <w:rsid w:val="004A2170"/>
    <w:rsid w:val="004A2695"/>
    <w:rsid w:val="004A26FB"/>
    <w:rsid w:val="004A29CF"/>
    <w:rsid w:val="004A2BEE"/>
    <w:rsid w:val="004A33EA"/>
    <w:rsid w:val="004A347F"/>
    <w:rsid w:val="004A39FF"/>
    <w:rsid w:val="004A3DCF"/>
    <w:rsid w:val="004A41A6"/>
    <w:rsid w:val="004A4357"/>
    <w:rsid w:val="004A43E8"/>
    <w:rsid w:val="004A443C"/>
    <w:rsid w:val="004A49BD"/>
    <w:rsid w:val="004A4E51"/>
    <w:rsid w:val="004A5037"/>
    <w:rsid w:val="004A5985"/>
    <w:rsid w:val="004A666B"/>
    <w:rsid w:val="004A6675"/>
    <w:rsid w:val="004A67C2"/>
    <w:rsid w:val="004A6985"/>
    <w:rsid w:val="004A6F09"/>
    <w:rsid w:val="004A7010"/>
    <w:rsid w:val="004A739D"/>
    <w:rsid w:val="004A750F"/>
    <w:rsid w:val="004A7546"/>
    <w:rsid w:val="004A78CC"/>
    <w:rsid w:val="004A7909"/>
    <w:rsid w:val="004A7BAA"/>
    <w:rsid w:val="004A7EED"/>
    <w:rsid w:val="004B00FE"/>
    <w:rsid w:val="004B06CE"/>
    <w:rsid w:val="004B07D3"/>
    <w:rsid w:val="004B0A14"/>
    <w:rsid w:val="004B0EAB"/>
    <w:rsid w:val="004B13C0"/>
    <w:rsid w:val="004B168D"/>
    <w:rsid w:val="004B1C4A"/>
    <w:rsid w:val="004B2A35"/>
    <w:rsid w:val="004B2E2F"/>
    <w:rsid w:val="004B3038"/>
    <w:rsid w:val="004B32DE"/>
    <w:rsid w:val="004B39CE"/>
    <w:rsid w:val="004B3B14"/>
    <w:rsid w:val="004B3CD0"/>
    <w:rsid w:val="004B4151"/>
    <w:rsid w:val="004B41BC"/>
    <w:rsid w:val="004B4212"/>
    <w:rsid w:val="004B4300"/>
    <w:rsid w:val="004B4432"/>
    <w:rsid w:val="004B4449"/>
    <w:rsid w:val="004B45BE"/>
    <w:rsid w:val="004B4890"/>
    <w:rsid w:val="004B4CA9"/>
    <w:rsid w:val="004B4FDB"/>
    <w:rsid w:val="004B5202"/>
    <w:rsid w:val="004B5563"/>
    <w:rsid w:val="004B55BE"/>
    <w:rsid w:val="004B57A1"/>
    <w:rsid w:val="004B57D1"/>
    <w:rsid w:val="004B624A"/>
    <w:rsid w:val="004B6446"/>
    <w:rsid w:val="004B67DF"/>
    <w:rsid w:val="004B69AE"/>
    <w:rsid w:val="004B722C"/>
    <w:rsid w:val="004B72B3"/>
    <w:rsid w:val="004B757F"/>
    <w:rsid w:val="004B76E0"/>
    <w:rsid w:val="004B7828"/>
    <w:rsid w:val="004C027C"/>
    <w:rsid w:val="004C0359"/>
    <w:rsid w:val="004C0881"/>
    <w:rsid w:val="004C0F43"/>
    <w:rsid w:val="004C106E"/>
    <w:rsid w:val="004C14D6"/>
    <w:rsid w:val="004C16F9"/>
    <w:rsid w:val="004C17BF"/>
    <w:rsid w:val="004C19A2"/>
    <w:rsid w:val="004C204B"/>
    <w:rsid w:val="004C2172"/>
    <w:rsid w:val="004C2251"/>
    <w:rsid w:val="004C23AA"/>
    <w:rsid w:val="004C23D9"/>
    <w:rsid w:val="004C2F45"/>
    <w:rsid w:val="004C3646"/>
    <w:rsid w:val="004C3A17"/>
    <w:rsid w:val="004C3D33"/>
    <w:rsid w:val="004C432E"/>
    <w:rsid w:val="004C506A"/>
    <w:rsid w:val="004C523C"/>
    <w:rsid w:val="004C52F6"/>
    <w:rsid w:val="004C533C"/>
    <w:rsid w:val="004C53B6"/>
    <w:rsid w:val="004C57BE"/>
    <w:rsid w:val="004C57EE"/>
    <w:rsid w:val="004C580D"/>
    <w:rsid w:val="004C6089"/>
    <w:rsid w:val="004C60E4"/>
    <w:rsid w:val="004C65EC"/>
    <w:rsid w:val="004C67E0"/>
    <w:rsid w:val="004C6952"/>
    <w:rsid w:val="004C6BA2"/>
    <w:rsid w:val="004C6FE9"/>
    <w:rsid w:val="004C7156"/>
    <w:rsid w:val="004C71AC"/>
    <w:rsid w:val="004C72AD"/>
    <w:rsid w:val="004C74AA"/>
    <w:rsid w:val="004C759D"/>
    <w:rsid w:val="004C75FB"/>
    <w:rsid w:val="004C774E"/>
    <w:rsid w:val="004C77A9"/>
    <w:rsid w:val="004C787E"/>
    <w:rsid w:val="004C7E6D"/>
    <w:rsid w:val="004C7F96"/>
    <w:rsid w:val="004D00D2"/>
    <w:rsid w:val="004D0669"/>
    <w:rsid w:val="004D11ED"/>
    <w:rsid w:val="004D16C9"/>
    <w:rsid w:val="004D190B"/>
    <w:rsid w:val="004D1D3A"/>
    <w:rsid w:val="004D1DA4"/>
    <w:rsid w:val="004D235E"/>
    <w:rsid w:val="004D2753"/>
    <w:rsid w:val="004D2854"/>
    <w:rsid w:val="004D2E2E"/>
    <w:rsid w:val="004D3903"/>
    <w:rsid w:val="004D4A62"/>
    <w:rsid w:val="004D4BE2"/>
    <w:rsid w:val="004D4CE1"/>
    <w:rsid w:val="004D4EEA"/>
    <w:rsid w:val="004D5394"/>
    <w:rsid w:val="004D5D1C"/>
    <w:rsid w:val="004D5E61"/>
    <w:rsid w:val="004D6014"/>
    <w:rsid w:val="004D6697"/>
    <w:rsid w:val="004D712F"/>
    <w:rsid w:val="004D72F9"/>
    <w:rsid w:val="004D7435"/>
    <w:rsid w:val="004D7723"/>
    <w:rsid w:val="004D7C79"/>
    <w:rsid w:val="004D7CBA"/>
    <w:rsid w:val="004D7ECE"/>
    <w:rsid w:val="004E0313"/>
    <w:rsid w:val="004E04E1"/>
    <w:rsid w:val="004E0CD0"/>
    <w:rsid w:val="004E0CDC"/>
    <w:rsid w:val="004E168A"/>
    <w:rsid w:val="004E1BF9"/>
    <w:rsid w:val="004E1E22"/>
    <w:rsid w:val="004E200E"/>
    <w:rsid w:val="004E2399"/>
    <w:rsid w:val="004E2400"/>
    <w:rsid w:val="004E2545"/>
    <w:rsid w:val="004E2604"/>
    <w:rsid w:val="004E27BB"/>
    <w:rsid w:val="004E2C08"/>
    <w:rsid w:val="004E2DD1"/>
    <w:rsid w:val="004E30E2"/>
    <w:rsid w:val="004E316C"/>
    <w:rsid w:val="004E3DD6"/>
    <w:rsid w:val="004E3E53"/>
    <w:rsid w:val="004E3F79"/>
    <w:rsid w:val="004E426D"/>
    <w:rsid w:val="004E4273"/>
    <w:rsid w:val="004E459F"/>
    <w:rsid w:val="004E4A17"/>
    <w:rsid w:val="004E50CD"/>
    <w:rsid w:val="004E5175"/>
    <w:rsid w:val="004E5518"/>
    <w:rsid w:val="004E574E"/>
    <w:rsid w:val="004E5F05"/>
    <w:rsid w:val="004E60DB"/>
    <w:rsid w:val="004E61C0"/>
    <w:rsid w:val="004E61D5"/>
    <w:rsid w:val="004E646F"/>
    <w:rsid w:val="004E6936"/>
    <w:rsid w:val="004E731D"/>
    <w:rsid w:val="004E745B"/>
    <w:rsid w:val="004E75AA"/>
    <w:rsid w:val="004E7ABA"/>
    <w:rsid w:val="004E7C0B"/>
    <w:rsid w:val="004E7CDA"/>
    <w:rsid w:val="004E7F34"/>
    <w:rsid w:val="004E7FEE"/>
    <w:rsid w:val="004F036A"/>
    <w:rsid w:val="004F03CD"/>
    <w:rsid w:val="004F083B"/>
    <w:rsid w:val="004F083E"/>
    <w:rsid w:val="004F0BFF"/>
    <w:rsid w:val="004F0FC7"/>
    <w:rsid w:val="004F1090"/>
    <w:rsid w:val="004F1329"/>
    <w:rsid w:val="004F1742"/>
    <w:rsid w:val="004F1B9A"/>
    <w:rsid w:val="004F1F7F"/>
    <w:rsid w:val="004F210E"/>
    <w:rsid w:val="004F2793"/>
    <w:rsid w:val="004F3232"/>
    <w:rsid w:val="004F3259"/>
    <w:rsid w:val="004F35AF"/>
    <w:rsid w:val="004F3D17"/>
    <w:rsid w:val="004F3D53"/>
    <w:rsid w:val="004F3DEC"/>
    <w:rsid w:val="004F42B3"/>
    <w:rsid w:val="004F442E"/>
    <w:rsid w:val="004F443A"/>
    <w:rsid w:val="004F4443"/>
    <w:rsid w:val="004F4597"/>
    <w:rsid w:val="004F4675"/>
    <w:rsid w:val="004F4901"/>
    <w:rsid w:val="004F4AFD"/>
    <w:rsid w:val="004F4D3B"/>
    <w:rsid w:val="004F4D63"/>
    <w:rsid w:val="004F4D7D"/>
    <w:rsid w:val="004F4DCA"/>
    <w:rsid w:val="004F4DDA"/>
    <w:rsid w:val="004F508E"/>
    <w:rsid w:val="004F5B1A"/>
    <w:rsid w:val="004F5BC3"/>
    <w:rsid w:val="004F5D6A"/>
    <w:rsid w:val="004F6883"/>
    <w:rsid w:val="004F6B78"/>
    <w:rsid w:val="004F6F74"/>
    <w:rsid w:val="004F7298"/>
    <w:rsid w:val="004F766A"/>
    <w:rsid w:val="005000BF"/>
    <w:rsid w:val="00500368"/>
    <w:rsid w:val="005003E8"/>
    <w:rsid w:val="00500449"/>
    <w:rsid w:val="00500A63"/>
    <w:rsid w:val="00500AEA"/>
    <w:rsid w:val="00501035"/>
    <w:rsid w:val="0050147F"/>
    <w:rsid w:val="005015C7"/>
    <w:rsid w:val="005019C8"/>
    <w:rsid w:val="00501A09"/>
    <w:rsid w:val="00501C4A"/>
    <w:rsid w:val="00501C9F"/>
    <w:rsid w:val="00501E2A"/>
    <w:rsid w:val="00501F7A"/>
    <w:rsid w:val="00502104"/>
    <w:rsid w:val="00502108"/>
    <w:rsid w:val="005025BE"/>
    <w:rsid w:val="00503A3C"/>
    <w:rsid w:val="005046C2"/>
    <w:rsid w:val="00504C2F"/>
    <w:rsid w:val="005053AD"/>
    <w:rsid w:val="005056EB"/>
    <w:rsid w:val="00505959"/>
    <w:rsid w:val="00505D87"/>
    <w:rsid w:val="00506026"/>
    <w:rsid w:val="00506643"/>
    <w:rsid w:val="00506DE8"/>
    <w:rsid w:val="00507042"/>
    <w:rsid w:val="00507048"/>
    <w:rsid w:val="00510AAF"/>
    <w:rsid w:val="005117CA"/>
    <w:rsid w:val="00511F73"/>
    <w:rsid w:val="00512A5F"/>
    <w:rsid w:val="00513140"/>
    <w:rsid w:val="00513488"/>
    <w:rsid w:val="005135B4"/>
    <w:rsid w:val="005136C4"/>
    <w:rsid w:val="00513769"/>
    <w:rsid w:val="00513EEE"/>
    <w:rsid w:val="00513F56"/>
    <w:rsid w:val="005144F7"/>
    <w:rsid w:val="00514A1F"/>
    <w:rsid w:val="00514B8C"/>
    <w:rsid w:val="00514E1A"/>
    <w:rsid w:val="0051523F"/>
    <w:rsid w:val="00515595"/>
    <w:rsid w:val="00515897"/>
    <w:rsid w:val="00515A2C"/>
    <w:rsid w:val="00515ABF"/>
    <w:rsid w:val="00515AE7"/>
    <w:rsid w:val="00515B87"/>
    <w:rsid w:val="00515FD3"/>
    <w:rsid w:val="00516013"/>
    <w:rsid w:val="0051630E"/>
    <w:rsid w:val="005163F4"/>
    <w:rsid w:val="0051643B"/>
    <w:rsid w:val="0051651F"/>
    <w:rsid w:val="005165E3"/>
    <w:rsid w:val="005167EA"/>
    <w:rsid w:val="00516EFC"/>
    <w:rsid w:val="005178FA"/>
    <w:rsid w:val="005178FE"/>
    <w:rsid w:val="00517925"/>
    <w:rsid w:val="00517AF9"/>
    <w:rsid w:val="00517C65"/>
    <w:rsid w:val="00517DC6"/>
    <w:rsid w:val="00517DC7"/>
    <w:rsid w:val="00520353"/>
    <w:rsid w:val="005211F1"/>
    <w:rsid w:val="00521641"/>
    <w:rsid w:val="00521947"/>
    <w:rsid w:val="00521C42"/>
    <w:rsid w:val="00521C93"/>
    <w:rsid w:val="00521CC5"/>
    <w:rsid w:val="00521FC0"/>
    <w:rsid w:val="005221B2"/>
    <w:rsid w:val="00522380"/>
    <w:rsid w:val="00522CE0"/>
    <w:rsid w:val="00523494"/>
    <w:rsid w:val="00523B91"/>
    <w:rsid w:val="00523EC3"/>
    <w:rsid w:val="00523F8A"/>
    <w:rsid w:val="005242BD"/>
    <w:rsid w:val="00524966"/>
    <w:rsid w:val="00524C58"/>
    <w:rsid w:val="005254F1"/>
    <w:rsid w:val="005257A1"/>
    <w:rsid w:val="0052594F"/>
    <w:rsid w:val="00526146"/>
    <w:rsid w:val="005261B2"/>
    <w:rsid w:val="005263C0"/>
    <w:rsid w:val="005268C4"/>
    <w:rsid w:val="00526D15"/>
    <w:rsid w:val="00527AB8"/>
    <w:rsid w:val="00527C2F"/>
    <w:rsid w:val="00530387"/>
    <w:rsid w:val="00530689"/>
    <w:rsid w:val="00530A08"/>
    <w:rsid w:val="00530A5D"/>
    <w:rsid w:val="00530CD7"/>
    <w:rsid w:val="005312EF"/>
    <w:rsid w:val="00531388"/>
    <w:rsid w:val="00531696"/>
    <w:rsid w:val="00531967"/>
    <w:rsid w:val="00532A34"/>
    <w:rsid w:val="00532B47"/>
    <w:rsid w:val="00533023"/>
    <w:rsid w:val="005333B9"/>
    <w:rsid w:val="00533601"/>
    <w:rsid w:val="005338A0"/>
    <w:rsid w:val="0053397D"/>
    <w:rsid w:val="00534193"/>
    <w:rsid w:val="0053452C"/>
    <w:rsid w:val="005348AE"/>
    <w:rsid w:val="005348C0"/>
    <w:rsid w:val="00534A07"/>
    <w:rsid w:val="00534FB7"/>
    <w:rsid w:val="00534FBF"/>
    <w:rsid w:val="005351FE"/>
    <w:rsid w:val="005354F5"/>
    <w:rsid w:val="00535EEE"/>
    <w:rsid w:val="00536745"/>
    <w:rsid w:val="005369CC"/>
    <w:rsid w:val="00536A02"/>
    <w:rsid w:val="00536ACC"/>
    <w:rsid w:val="00536CEF"/>
    <w:rsid w:val="00536DEC"/>
    <w:rsid w:val="005377F2"/>
    <w:rsid w:val="00537874"/>
    <w:rsid w:val="00537936"/>
    <w:rsid w:val="00537A9F"/>
    <w:rsid w:val="0054092C"/>
    <w:rsid w:val="005409CC"/>
    <w:rsid w:val="00540BFF"/>
    <w:rsid w:val="00540EC2"/>
    <w:rsid w:val="00541725"/>
    <w:rsid w:val="0054177E"/>
    <w:rsid w:val="0054187A"/>
    <w:rsid w:val="005425EF"/>
    <w:rsid w:val="00542995"/>
    <w:rsid w:val="00543112"/>
    <w:rsid w:val="0054339E"/>
    <w:rsid w:val="00543510"/>
    <w:rsid w:val="00543766"/>
    <w:rsid w:val="00543A9B"/>
    <w:rsid w:val="00543D1C"/>
    <w:rsid w:val="0054407C"/>
    <w:rsid w:val="00544814"/>
    <w:rsid w:val="00544B9B"/>
    <w:rsid w:val="00544C5E"/>
    <w:rsid w:val="00544F33"/>
    <w:rsid w:val="005450AB"/>
    <w:rsid w:val="0054520E"/>
    <w:rsid w:val="005455D4"/>
    <w:rsid w:val="00545857"/>
    <w:rsid w:val="005459CC"/>
    <w:rsid w:val="00545D03"/>
    <w:rsid w:val="00545ECF"/>
    <w:rsid w:val="0054612C"/>
    <w:rsid w:val="005465D4"/>
    <w:rsid w:val="00546C90"/>
    <w:rsid w:val="00547012"/>
    <w:rsid w:val="00547810"/>
    <w:rsid w:val="00547A54"/>
    <w:rsid w:val="00547E76"/>
    <w:rsid w:val="00547F8A"/>
    <w:rsid w:val="005502B1"/>
    <w:rsid w:val="00550674"/>
    <w:rsid w:val="005509F2"/>
    <w:rsid w:val="00550A7E"/>
    <w:rsid w:val="00550BA5"/>
    <w:rsid w:val="0055111F"/>
    <w:rsid w:val="0055131A"/>
    <w:rsid w:val="005517ED"/>
    <w:rsid w:val="00552211"/>
    <w:rsid w:val="00552FBC"/>
    <w:rsid w:val="00553956"/>
    <w:rsid w:val="00553C7A"/>
    <w:rsid w:val="00554770"/>
    <w:rsid w:val="00554F69"/>
    <w:rsid w:val="00555223"/>
    <w:rsid w:val="00555310"/>
    <w:rsid w:val="0055535E"/>
    <w:rsid w:val="00555590"/>
    <w:rsid w:val="00555715"/>
    <w:rsid w:val="005557FE"/>
    <w:rsid w:val="00555958"/>
    <w:rsid w:val="00555B4B"/>
    <w:rsid w:val="00556013"/>
    <w:rsid w:val="00556292"/>
    <w:rsid w:val="005563BF"/>
    <w:rsid w:val="00556974"/>
    <w:rsid w:val="00556A35"/>
    <w:rsid w:val="00556A6A"/>
    <w:rsid w:val="00556F49"/>
    <w:rsid w:val="00556FE2"/>
    <w:rsid w:val="00557801"/>
    <w:rsid w:val="00557808"/>
    <w:rsid w:val="00557B1C"/>
    <w:rsid w:val="00557BCF"/>
    <w:rsid w:val="00557DDE"/>
    <w:rsid w:val="00557E81"/>
    <w:rsid w:val="00560539"/>
    <w:rsid w:val="00560DC7"/>
    <w:rsid w:val="005612FA"/>
    <w:rsid w:val="00561873"/>
    <w:rsid w:val="00561B06"/>
    <w:rsid w:val="00561CAE"/>
    <w:rsid w:val="0056232F"/>
    <w:rsid w:val="00562D85"/>
    <w:rsid w:val="00562EAF"/>
    <w:rsid w:val="00562F73"/>
    <w:rsid w:val="0056316A"/>
    <w:rsid w:val="005631EF"/>
    <w:rsid w:val="00563219"/>
    <w:rsid w:val="0056335D"/>
    <w:rsid w:val="005634F8"/>
    <w:rsid w:val="0056358A"/>
    <w:rsid w:val="00563809"/>
    <w:rsid w:val="0056391F"/>
    <w:rsid w:val="00563A61"/>
    <w:rsid w:val="00563CFF"/>
    <w:rsid w:val="00563EAC"/>
    <w:rsid w:val="00564083"/>
    <w:rsid w:val="00565321"/>
    <w:rsid w:val="0056544E"/>
    <w:rsid w:val="00565528"/>
    <w:rsid w:val="00565657"/>
    <w:rsid w:val="005657CB"/>
    <w:rsid w:val="00565917"/>
    <w:rsid w:val="00565934"/>
    <w:rsid w:val="00565A74"/>
    <w:rsid w:val="00565C4C"/>
    <w:rsid w:val="00566073"/>
    <w:rsid w:val="005668B0"/>
    <w:rsid w:val="00566A43"/>
    <w:rsid w:val="0056757C"/>
    <w:rsid w:val="00567798"/>
    <w:rsid w:val="005678B2"/>
    <w:rsid w:val="0056791D"/>
    <w:rsid w:val="00567938"/>
    <w:rsid w:val="00567AAF"/>
    <w:rsid w:val="005705BD"/>
    <w:rsid w:val="005707D1"/>
    <w:rsid w:val="00570AFA"/>
    <w:rsid w:val="005716BF"/>
    <w:rsid w:val="005719FA"/>
    <w:rsid w:val="00571A2E"/>
    <w:rsid w:val="00572B1B"/>
    <w:rsid w:val="00572DD2"/>
    <w:rsid w:val="00572EC4"/>
    <w:rsid w:val="005734A1"/>
    <w:rsid w:val="005742BA"/>
    <w:rsid w:val="00574A5D"/>
    <w:rsid w:val="00574FF2"/>
    <w:rsid w:val="0057510B"/>
    <w:rsid w:val="005751E2"/>
    <w:rsid w:val="0057570F"/>
    <w:rsid w:val="005758C6"/>
    <w:rsid w:val="00575CAD"/>
    <w:rsid w:val="00575E35"/>
    <w:rsid w:val="00575EB6"/>
    <w:rsid w:val="00575EF4"/>
    <w:rsid w:val="00576046"/>
    <w:rsid w:val="005764F0"/>
    <w:rsid w:val="005765DE"/>
    <w:rsid w:val="00577038"/>
    <w:rsid w:val="00577235"/>
    <w:rsid w:val="00577634"/>
    <w:rsid w:val="00577690"/>
    <w:rsid w:val="005779CD"/>
    <w:rsid w:val="00577BE5"/>
    <w:rsid w:val="00577FCF"/>
    <w:rsid w:val="0058012D"/>
    <w:rsid w:val="00580BE8"/>
    <w:rsid w:val="00580E26"/>
    <w:rsid w:val="00580F36"/>
    <w:rsid w:val="005817BD"/>
    <w:rsid w:val="00581A8E"/>
    <w:rsid w:val="0058211D"/>
    <w:rsid w:val="0058225B"/>
    <w:rsid w:val="00582751"/>
    <w:rsid w:val="005827DA"/>
    <w:rsid w:val="00582AEF"/>
    <w:rsid w:val="00582BEE"/>
    <w:rsid w:val="00583507"/>
    <w:rsid w:val="00583607"/>
    <w:rsid w:val="00583853"/>
    <w:rsid w:val="00583D17"/>
    <w:rsid w:val="005842C5"/>
    <w:rsid w:val="0058464B"/>
    <w:rsid w:val="00584951"/>
    <w:rsid w:val="0058499E"/>
    <w:rsid w:val="00584E43"/>
    <w:rsid w:val="00584FEE"/>
    <w:rsid w:val="0058500F"/>
    <w:rsid w:val="005850E3"/>
    <w:rsid w:val="005857BD"/>
    <w:rsid w:val="0058587C"/>
    <w:rsid w:val="00585F27"/>
    <w:rsid w:val="00586625"/>
    <w:rsid w:val="00586FD4"/>
    <w:rsid w:val="0058745E"/>
    <w:rsid w:val="005874EB"/>
    <w:rsid w:val="005874F3"/>
    <w:rsid w:val="0058798A"/>
    <w:rsid w:val="00587F91"/>
    <w:rsid w:val="00590401"/>
    <w:rsid w:val="00590C6F"/>
    <w:rsid w:val="00590D14"/>
    <w:rsid w:val="00590F1F"/>
    <w:rsid w:val="005911BF"/>
    <w:rsid w:val="005918C4"/>
    <w:rsid w:val="00591956"/>
    <w:rsid w:val="005921F9"/>
    <w:rsid w:val="0059233D"/>
    <w:rsid w:val="0059244B"/>
    <w:rsid w:val="00592594"/>
    <w:rsid w:val="00592645"/>
    <w:rsid w:val="0059265D"/>
    <w:rsid w:val="005931BC"/>
    <w:rsid w:val="0059327C"/>
    <w:rsid w:val="005934F7"/>
    <w:rsid w:val="00593CBB"/>
    <w:rsid w:val="00593E5E"/>
    <w:rsid w:val="0059437D"/>
    <w:rsid w:val="00594456"/>
    <w:rsid w:val="00594733"/>
    <w:rsid w:val="00594B1C"/>
    <w:rsid w:val="0059514D"/>
    <w:rsid w:val="005957D8"/>
    <w:rsid w:val="005959C7"/>
    <w:rsid w:val="00595E2C"/>
    <w:rsid w:val="0059676C"/>
    <w:rsid w:val="00596D08"/>
    <w:rsid w:val="00597148"/>
    <w:rsid w:val="00597A41"/>
    <w:rsid w:val="00597CA5"/>
    <w:rsid w:val="00597D23"/>
    <w:rsid w:val="00597ED9"/>
    <w:rsid w:val="00597F77"/>
    <w:rsid w:val="005A01CC"/>
    <w:rsid w:val="005A01DB"/>
    <w:rsid w:val="005A049C"/>
    <w:rsid w:val="005A08F1"/>
    <w:rsid w:val="005A0A7C"/>
    <w:rsid w:val="005A10AD"/>
    <w:rsid w:val="005A15EA"/>
    <w:rsid w:val="005A1726"/>
    <w:rsid w:val="005A1D7E"/>
    <w:rsid w:val="005A1E33"/>
    <w:rsid w:val="005A1F60"/>
    <w:rsid w:val="005A1FE6"/>
    <w:rsid w:val="005A20D8"/>
    <w:rsid w:val="005A25DB"/>
    <w:rsid w:val="005A2697"/>
    <w:rsid w:val="005A308A"/>
    <w:rsid w:val="005A3412"/>
    <w:rsid w:val="005A349F"/>
    <w:rsid w:val="005A35B9"/>
    <w:rsid w:val="005A3E17"/>
    <w:rsid w:val="005A4AE5"/>
    <w:rsid w:val="005A4C30"/>
    <w:rsid w:val="005A4CD1"/>
    <w:rsid w:val="005A5068"/>
    <w:rsid w:val="005A506B"/>
    <w:rsid w:val="005A5307"/>
    <w:rsid w:val="005A5CDF"/>
    <w:rsid w:val="005A5CFB"/>
    <w:rsid w:val="005A658E"/>
    <w:rsid w:val="005A6A34"/>
    <w:rsid w:val="005A6F75"/>
    <w:rsid w:val="005A6FDD"/>
    <w:rsid w:val="005A708A"/>
    <w:rsid w:val="005A70DA"/>
    <w:rsid w:val="005A7501"/>
    <w:rsid w:val="005A7838"/>
    <w:rsid w:val="005A7846"/>
    <w:rsid w:val="005A7990"/>
    <w:rsid w:val="005A7D19"/>
    <w:rsid w:val="005A7E4E"/>
    <w:rsid w:val="005A7F49"/>
    <w:rsid w:val="005A7F86"/>
    <w:rsid w:val="005B099E"/>
    <w:rsid w:val="005B0BAF"/>
    <w:rsid w:val="005B0C09"/>
    <w:rsid w:val="005B0F6C"/>
    <w:rsid w:val="005B0FE4"/>
    <w:rsid w:val="005B1567"/>
    <w:rsid w:val="005B15FD"/>
    <w:rsid w:val="005B2E23"/>
    <w:rsid w:val="005B3026"/>
    <w:rsid w:val="005B318A"/>
    <w:rsid w:val="005B33C8"/>
    <w:rsid w:val="005B3521"/>
    <w:rsid w:val="005B3567"/>
    <w:rsid w:val="005B36E4"/>
    <w:rsid w:val="005B3996"/>
    <w:rsid w:val="005B3F3D"/>
    <w:rsid w:val="005B433D"/>
    <w:rsid w:val="005B47D8"/>
    <w:rsid w:val="005B48ED"/>
    <w:rsid w:val="005B499A"/>
    <w:rsid w:val="005B4DA1"/>
    <w:rsid w:val="005B4EBC"/>
    <w:rsid w:val="005B503F"/>
    <w:rsid w:val="005B546A"/>
    <w:rsid w:val="005B54A1"/>
    <w:rsid w:val="005B54EF"/>
    <w:rsid w:val="005B5522"/>
    <w:rsid w:val="005B555E"/>
    <w:rsid w:val="005B559B"/>
    <w:rsid w:val="005B55F4"/>
    <w:rsid w:val="005B5D36"/>
    <w:rsid w:val="005B62B0"/>
    <w:rsid w:val="005B6773"/>
    <w:rsid w:val="005B6914"/>
    <w:rsid w:val="005B6A22"/>
    <w:rsid w:val="005B6BFE"/>
    <w:rsid w:val="005B6DF5"/>
    <w:rsid w:val="005B6ED5"/>
    <w:rsid w:val="005B710C"/>
    <w:rsid w:val="005B73ED"/>
    <w:rsid w:val="005B7943"/>
    <w:rsid w:val="005B797C"/>
    <w:rsid w:val="005C018F"/>
    <w:rsid w:val="005C0359"/>
    <w:rsid w:val="005C0722"/>
    <w:rsid w:val="005C09E1"/>
    <w:rsid w:val="005C0FE2"/>
    <w:rsid w:val="005C1055"/>
    <w:rsid w:val="005C13E8"/>
    <w:rsid w:val="005C15F5"/>
    <w:rsid w:val="005C1687"/>
    <w:rsid w:val="005C1738"/>
    <w:rsid w:val="005C17B3"/>
    <w:rsid w:val="005C1C42"/>
    <w:rsid w:val="005C206E"/>
    <w:rsid w:val="005C28A7"/>
    <w:rsid w:val="005C2D15"/>
    <w:rsid w:val="005C3578"/>
    <w:rsid w:val="005C3C96"/>
    <w:rsid w:val="005C3D13"/>
    <w:rsid w:val="005C3FDA"/>
    <w:rsid w:val="005C46BE"/>
    <w:rsid w:val="005C47A7"/>
    <w:rsid w:val="005C4878"/>
    <w:rsid w:val="005C4FD2"/>
    <w:rsid w:val="005C5214"/>
    <w:rsid w:val="005C55F5"/>
    <w:rsid w:val="005C58E7"/>
    <w:rsid w:val="005C5916"/>
    <w:rsid w:val="005C5F11"/>
    <w:rsid w:val="005C5FEE"/>
    <w:rsid w:val="005C64BC"/>
    <w:rsid w:val="005C64C6"/>
    <w:rsid w:val="005C650D"/>
    <w:rsid w:val="005C6748"/>
    <w:rsid w:val="005C6B9D"/>
    <w:rsid w:val="005C6C83"/>
    <w:rsid w:val="005C6F18"/>
    <w:rsid w:val="005C7B21"/>
    <w:rsid w:val="005C7F4E"/>
    <w:rsid w:val="005C7FFB"/>
    <w:rsid w:val="005D052D"/>
    <w:rsid w:val="005D058B"/>
    <w:rsid w:val="005D0949"/>
    <w:rsid w:val="005D0D09"/>
    <w:rsid w:val="005D0F81"/>
    <w:rsid w:val="005D18A2"/>
    <w:rsid w:val="005D1E77"/>
    <w:rsid w:val="005D23BA"/>
    <w:rsid w:val="005D255B"/>
    <w:rsid w:val="005D27DF"/>
    <w:rsid w:val="005D2882"/>
    <w:rsid w:val="005D2FB3"/>
    <w:rsid w:val="005D2FCD"/>
    <w:rsid w:val="005D3472"/>
    <w:rsid w:val="005D3604"/>
    <w:rsid w:val="005D39BF"/>
    <w:rsid w:val="005D3C32"/>
    <w:rsid w:val="005D4109"/>
    <w:rsid w:val="005D4565"/>
    <w:rsid w:val="005D45C9"/>
    <w:rsid w:val="005D495D"/>
    <w:rsid w:val="005D4BD0"/>
    <w:rsid w:val="005D4E16"/>
    <w:rsid w:val="005D4E27"/>
    <w:rsid w:val="005D590E"/>
    <w:rsid w:val="005D5971"/>
    <w:rsid w:val="005D5A1F"/>
    <w:rsid w:val="005D5A9E"/>
    <w:rsid w:val="005D5B17"/>
    <w:rsid w:val="005D5B97"/>
    <w:rsid w:val="005D6247"/>
    <w:rsid w:val="005D6723"/>
    <w:rsid w:val="005D6743"/>
    <w:rsid w:val="005D6BF8"/>
    <w:rsid w:val="005D6E39"/>
    <w:rsid w:val="005D7007"/>
    <w:rsid w:val="005D7863"/>
    <w:rsid w:val="005E0449"/>
    <w:rsid w:val="005E0AE8"/>
    <w:rsid w:val="005E0B6F"/>
    <w:rsid w:val="005E0C3C"/>
    <w:rsid w:val="005E159F"/>
    <w:rsid w:val="005E15FD"/>
    <w:rsid w:val="005E2A89"/>
    <w:rsid w:val="005E2D26"/>
    <w:rsid w:val="005E2D86"/>
    <w:rsid w:val="005E378C"/>
    <w:rsid w:val="005E3A8E"/>
    <w:rsid w:val="005E4525"/>
    <w:rsid w:val="005E47D1"/>
    <w:rsid w:val="005E48BF"/>
    <w:rsid w:val="005E4A03"/>
    <w:rsid w:val="005E4D70"/>
    <w:rsid w:val="005E4E36"/>
    <w:rsid w:val="005E4E6E"/>
    <w:rsid w:val="005E4FBC"/>
    <w:rsid w:val="005E521C"/>
    <w:rsid w:val="005E5744"/>
    <w:rsid w:val="005E584F"/>
    <w:rsid w:val="005E5948"/>
    <w:rsid w:val="005E5DDC"/>
    <w:rsid w:val="005E5E2D"/>
    <w:rsid w:val="005E6288"/>
    <w:rsid w:val="005E6505"/>
    <w:rsid w:val="005E6DDE"/>
    <w:rsid w:val="005E6DE7"/>
    <w:rsid w:val="005E70FE"/>
    <w:rsid w:val="005E7180"/>
    <w:rsid w:val="005E78A7"/>
    <w:rsid w:val="005E7B72"/>
    <w:rsid w:val="005E7D0C"/>
    <w:rsid w:val="005E7D64"/>
    <w:rsid w:val="005F0102"/>
    <w:rsid w:val="005F02A5"/>
    <w:rsid w:val="005F03FC"/>
    <w:rsid w:val="005F0481"/>
    <w:rsid w:val="005F0806"/>
    <w:rsid w:val="005F0EB9"/>
    <w:rsid w:val="005F0F2B"/>
    <w:rsid w:val="005F12E6"/>
    <w:rsid w:val="005F154A"/>
    <w:rsid w:val="005F160B"/>
    <w:rsid w:val="005F1BAD"/>
    <w:rsid w:val="005F2321"/>
    <w:rsid w:val="005F2717"/>
    <w:rsid w:val="005F2743"/>
    <w:rsid w:val="005F2B38"/>
    <w:rsid w:val="005F2FB3"/>
    <w:rsid w:val="005F351B"/>
    <w:rsid w:val="005F3648"/>
    <w:rsid w:val="005F3816"/>
    <w:rsid w:val="005F3DFA"/>
    <w:rsid w:val="005F4170"/>
    <w:rsid w:val="005F41FB"/>
    <w:rsid w:val="005F4254"/>
    <w:rsid w:val="005F462F"/>
    <w:rsid w:val="005F4AE9"/>
    <w:rsid w:val="005F4CE5"/>
    <w:rsid w:val="005F5A47"/>
    <w:rsid w:val="005F5C30"/>
    <w:rsid w:val="005F5FAD"/>
    <w:rsid w:val="005F60C6"/>
    <w:rsid w:val="005F6146"/>
    <w:rsid w:val="005F63F0"/>
    <w:rsid w:val="005F6DFD"/>
    <w:rsid w:val="005F6EB7"/>
    <w:rsid w:val="005F76C0"/>
    <w:rsid w:val="005F7A2B"/>
    <w:rsid w:val="005F7A3E"/>
    <w:rsid w:val="005F7C74"/>
    <w:rsid w:val="005F7DEB"/>
    <w:rsid w:val="006001FA"/>
    <w:rsid w:val="00600520"/>
    <w:rsid w:val="0060065F"/>
    <w:rsid w:val="006006F3"/>
    <w:rsid w:val="0060085D"/>
    <w:rsid w:val="00600C5F"/>
    <w:rsid w:val="00600DF9"/>
    <w:rsid w:val="006011FD"/>
    <w:rsid w:val="00601226"/>
    <w:rsid w:val="006018AB"/>
    <w:rsid w:val="006019C5"/>
    <w:rsid w:val="00601A62"/>
    <w:rsid w:val="00601A68"/>
    <w:rsid w:val="00602063"/>
    <w:rsid w:val="006021B4"/>
    <w:rsid w:val="00602566"/>
    <w:rsid w:val="00602615"/>
    <w:rsid w:val="006026DC"/>
    <w:rsid w:val="006028D4"/>
    <w:rsid w:val="00602EE8"/>
    <w:rsid w:val="00602F13"/>
    <w:rsid w:val="00603CE3"/>
    <w:rsid w:val="006042D3"/>
    <w:rsid w:val="006043E0"/>
    <w:rsid w:val="00604565"/>
    <w:rsid w:val="006046ED"/>
    <w:rsid w:val="00604924"/>
    <w:rsid w:val="00605244"/>
    <w:rsid w:val="00605C64"/>
    <w:rsid w:val="00605D10"/>
    <w:rsid w:val="0060604A"/>
    <w:rsid w:val="00606100"/>
    <w:rsid w:val="00606363"/>
    <w:rsid w:val="0060677C"/>
    <w:rsid w:val="00606B77"/>
    <w:rsid w:val="00606C1A"/>
    <w:rsid w:val="00606F45"/>
    <w:rsid w:val="00607181"/>
    <w:rsid w:val="00607708"/>
    <w:rsid w:val="00607DED"/>
    <w:rsid w:val="00610193"/>
    <w:rsid w:val="006103D5"/>
    <w:rsid w:val="0061049A"/>
    <w:rsid w:val="00610565"/>
    <w:rsid w:val="006105FA"/>
    <w:rsid w:val="00610631"/>
    <w:rsid w:val="00610710"/>
    <w:rsid w:val="00610BA1"/>
    <w:rsid w:val="00610E72"/>
    <w:rsid w:val="006111D2"/>
    <w:rsid w:val="006116A9"/>
    <w:rsid w:val="006118FD"/>
    <w:rsid w:val="00611B16"/>
    <w:rsid w:val="00611F8A"/>
    <w:rsid w:val="00612066"/>
    <w:rsid w:val="0061214F"/>
    <w:rsid w:val="00612378"/>
    <w:rsid w:val="00612866"/>
    <w:rsid w:val="0061295B"/>
    <w:rsid w:val="00613124"/>
    <w:rsid w:val="00613505"/>
    <w:rsid w:val="0061395D"/>
    <w:rsid w:val="006139FF"/>
    <w:rsid w:val="0061407A"/>
    <w:rsid w:val="00614780"/>
    <w:rsid w:val="00614BD1"/>
    <w:rsid w:val="00614CD2"/>
    <w:rsid w:val="006152AE"/>
    <w:rsid w:val="0061545D"/>
    <w:rsid w:val="0061556F"/>
    <w:rsid w:val="00616A32"/>
    <w:rsid w:val="00616AFF"/>
    <w:rsid w:val="00616F41"/>
    <w:rsid w:val="00616FE7"/>
    <w:rsid w:val="00617386"/>
    <w:rsid w:val="0061741B"/>
    <w:rsid w:val="0061783B"/>
    <w:rsid w:val="006203CB"/>
    <w:rsid w:val="0062052C"/>
    <w:rsid w:val="00620D6B"/>
    <w:rsid w:val="0062133B"/>
    <w:rsid w:val="006213DB"/>
    <w:rsid w:val="00621699"/>
    <w:rsid w:val="00621732"/>
    <w:rsid w:val="00621ABE"/>
    <w:rsid w:val="00622062"/>
    <w:rsid w:val="006229BA"/>
    <w:rsid w:val="006238BE"/>
    <w:rsid w:val="00623979"/>
    <w:rsid w:val="00624797"/>
    <w:rsid w:val="006247A3"/>
    <w:rsid w:val="006247F4"/>
    <w:rsid w:val="00624DDA"/>
    <w:rsid w:val="00624E4D"/>
    <w:rsid w:val="006251BB"/>
    <w:rsid w:val="0062527A"/>
    <w:rsid w:val="0062552E"/>
    <w:rsid w:val="006255E0"/>
    <w:rsid w:val="006257DB"/>
    <w:rsid w:val="00625851"/>
    <w:rsid w:val="00626212"/>
    <w:rsid w:val="00626517"/>
    <w:rsid w:val="00626775"/>
    <w:rsid w:val="006268E0"/>
    <w:rsid w:val="00626CD2"/>
    <w:rsid w:val="00626D10"/>
    <w:rsid w:val="00626EBE"/>
    <w:rsid w:val="00626F51"/>
    <w:rsid w:val="006272F9"/>
    <w:rsid w:val="00627774"/>
    <w:rsid w:val="00627B85"/>
    <w:rsid w:val="00627F0A"/>
    <w:rsid w:val="0063010D"/>
    <w:rsid w:val="0063099E"/>
    <w:rsid w:val="006309ED"/>
    <w:rsid w:val="00630E80"/>
    <w:rsid w:val="00630EDD"/>
    <w:rsid w:val="006310AA"/>
    <w:rsid w:val="00631BA9"/>
    <w:rsid w:val="00631D54"/>
    <w:rsid w:val="006328F6"/>
    <w:rsid w:val="006329C8"/>
    <w:rsid w:val="00632A44"/>
    <w:rsid w:val="00632FBB"/>
    <w:rsid w:val="0063330D"/>
    <w:rsid w:val="006335DC"/>
    <w:rsid w:val="006335FF"/>
    <w:rsid w:val="006338D5"/>
    <w:rsid w:val="00633C70"/>
    <w:rsid w:val="00633E01"/>
    <w:rsid w:val="00634056"/>
    <w:rsid w:val="00634259"/>
    <w:rsid w:val="00634308"/>
    <w:rsid w:val="0063435A"/>
    <w:rsid w:val="00634EB4"/>
    <w:rsid w:val="006356AC"/>
    <w:rsid w:val="00635AF5"/>
    <w:rsid w:val="00635B9F"/>
    <w:rsid w:val="00635BA0"/>
    <w:rsid w:val="00636475"/>
    <w:rsid w:val="006364CA"/>
    <w:rsid w:val="00636CAA"/>
    <w:rsid w:val="00637748"/>
    <w:rsid w:val="00637FDD"/>
    <w:rsid w:val="0064044A"/>
    <w:rsid w:val="00640753"/>
    <w:rsid w:val="00640833"/>
    <w:rsid w:val="00640A7D"/>
    <w:rsid w:val="00641D5D"/>
    <w:rsid w:val="00641DD7"/>
    <w:rsid w:val="00641EDB"/>
    <w:rsid w:val="00642738"/>
    <w:rsid w:val="00642774"/>
    <w:rsid w:val="0064285A"/>
    <w:rsid w:val="0064299A"/>
    <w:rsid w:val="00642B9A"/>
    <w:rsid w:val="0064302E"/>
    <w:rsid w:val="006431CD"/>
    <w:rsid w:val="00643482"/>
    <w:rsid w:val="00643591"/>
    <w:rsid w:val="00643EC7"/>
    <w:rsid w:val="00643EFF"/>
    <w:rsid w:val="0064443E"/>
    <w:rsid w:val="006444D0"/>
    <w:rsid w:val="006445C6"/>
    <w:rsid w:val="006447A2"/>
    <w:rsid w:val="00644E20"/>
    <w:rsid w:val="00644ECD"/>
    <w:rsid w:val="00644F08"/>
    <w:rsid w:val="0064503D"/>
    <w:rsid w:val="00645083"/>
    <w:rsid w:val="00645676"/>
    <w:rsid w:val="0064573D"/>
    <w:rsid w:val="006463DC"/>
    <w:rsid w:val="00646705"/>
    <w:rsid w:val="0064679C"/>
    <w:rsid w:val="006467FC"/>
    <w:rsid w:val="00646DBC"/>
    <w:rsid w:val="00647378"/>
    <w:rsid w:val="0064757F"/>
    <w:rsid w:val="00647654"/>
    <w:rsid w:val="0065073C"/>
    <w:rsid w:val="006507F2"/>
    <w:rsid w:val="00650997"/>
    <w:rsid w:val="00650B03"/>
    <w:rsid w:val="00651481"/>
    <w:rsid w:val="00651905"/>
    <w:rsid w:val="00651AE7"/>
    <w:rsid w:val="00651BB0"/>
    <w:rsid w:val="00651C98"/>
    <w:rsid w:val="0065233D"/>
    <w:rsid w:val="00652544"/>
    <w:rsid w:val="00652AF7"/>
    <w:rsid w:val="00652AFB"/>
    <w:rsid w:val="00652F42"/>
    <w:rsid w:val="00652FBF"/>
    <w:rsid w:val="006537FE"/>
    <w:rsid w:val="0065381C"/>
    <w:rsid w:val="00653ABD"/>
    <w:rsid w:val="00653BC6"/>
    <w:rsid w:val="00653BC9"/>
    <w:rsid w:val="00653C06"/>
    <w:rsid w:val="00653E52"/>
    <w:rsid w:val="0065419E"/>
    <w:rsid w:val="006546E2"/>
    <w:rsid w:val="00654A6E"/>
    <w:rsid w:val="00654CA2"/>
    <w:rsid w:val="00654D45"/>
    <w:rsid w:val="00654D9D"/>
    <w:rsid w:val="00654F3C"/>
    <w:rsid w:val="006554BC"/>
    <w:rsid w:val="006556BE"/>
    <w:rsid w:val="006558C4"/>
    <w:rsid w:val="00655963"/>
    <w:rsid w:val="00655A84"/>
    <w:rsid w:val="00655D92"/>
    <w:rsid w:val="00655FD2"/>
    <w:rsid w:val="00656B55"/>
    <w:rsid w:val="00656BAC"/>
    <w:rsid w:val="00656CE0"/>
    <w:rsid w:val="00656F45"/>
    <w:rsid w:val="0065753D"/>
    <w:rsid w:val="006577DA"/>
    <w:rsid w:val="006578FB"/>
    <w:rsid w:val="00657954"/>
    <w:rsid w:val="0066013E"/>
    <w:rsid w:val="0066016B"/>
    <w:rsid w:val="00660194"/>
    <w:rsid w:val="00660C53"/>
    <w:rsid w:val="00661C64"/>
    <w:rsid w:val="006622A7"/>
    <w:rsid w:val="0066242A"/>
    <w:rsid w:val="006624EF"/>
    <w:rsid w:val="00662B69"/>
    <w:rsid w:val="0066364F"/>
    <w:rsid w:val="006639A4"/>
    <w:rsid w:val="00663FF1"/>
    <w:rsid w:val="00664092"/>
    <w:rsid w:val="00664138"/>
    <w:rsid w:val="00664350"/>
    <w:rsid w:val="0066435A"/>
    <w:rsid w:val="0066444F"/>
    <w:rsid w:val="00664721"/>
    <w:rsid w:val="00664B9D"/>
    <w:rsid w:val="00664D20"/>
    <w:rsid w:val="00664D8E"/>
    <w:rsid w:val="00664FC1"/>
    <w:rsid w:val="00665208"/>
    <w:rsid w:val="006655D1"/>
    <w:rsid w:val="0066572E"/>
    <w:rsid w:val="006658C3"/>
    <w:rsid w:val="00666125"/>
    <w:rsid w:val="00666139"/>
    <w:rsid w:val="006663A2"/>
    <w:rsid w:val="006665B8"/>
    <w:rsid w:val="006669DB"/>
    <w:rsid w:val="00666E7E"/>
    <w:rsid w:val="006675AC"/>
    <w:rsid w:val="0066789C"/>
    <w:rsid w:val="006700B3"/>
    <w:rsid w:val="00670A0B"/>
    <w:rsid w:val="0067170B"/>
    <w:rsid w:val="0067188D"/>
    <w:rsid w:val="00671D34"/>
    <w:rsid w:val="00671DAD"/>
    <w:rsid w:val="00672028"/>
    <w:rsid w:val="006721E2"/>
    <w:rsid w:val="00672232"/>
    <w:rsid w:val="006725B2"/>
    <w:rsid w:val="006728BA"/>
    <w:rsid w:val="00672AA8"/>
    <w:rsid w:val="00672D53"/>
    <w:rsid w:val="00672E57"/>
    <w:rsid w:val="00672F3C"/>
    <w:rsid w:val="006735C7"/>
    <w:rsid w:val="00673BC3"/>
    <w:rsid w:val="00673F12"/>
    <w:rsid w:val="00673F14"/>
    <w:rsid w:val="006744FD"/>
    <w:rsid w:val="00674551"/>
    <w:rsid w:val="00674A7C"/>
    <w:rsid w:val="0067510F"/>
    <w:rsid w:val="00675399"/>
    <w:rsid w:val="006755B2"/>
    <w:rsid w:val="006756F1"/>
    <w:rsid w:val="00675BD8"/>
    <w:rsid w:val="00675D3D"/>
    <w:rsid w:val="006760C2"/>
    <w:rsid w:val="006760DF"/>
    <w:rsid w:val="0067615E"/>
    <w:rsid w:val="00676A46"/>
    <w:rsid w:val="00676F69"/>
    <w:rsid w:val="00676FE5"/>
    <w:rsid w:val="00677161"/>
    <w:rsid w:val="00677236"/>
    <w:rsid w:val="00677812"/>
    <w:rsid w:val="006778E8"/>
    <w:rsid w:val="00677932"/>
    <w:rsid w:val="00680007"/>
    <w:rsid w:val="006807F3"/>
    <w:rsid w:val="0068093E"/>
    <w:rsid w:val="00680984"/>
    <w:rsid w:val="00681035"/>
    <w:rsid w:val="006810EF"/>
    <w:rsid w:val="00681448"/>
    <w:rsid w:val="00681636"/>
    <w:rsid w:val="00681F87"/>
    <w:rsid w:val="00682988"/>
    <w:rsid w:val="00682C92"/>
    <w:rsid w:val="00682FE7"/>
    <w:rsid w:val="006836F1"/>
    <w:rsid w:val="00683F67"/>
    <w:rsid w:val="0068427C"/>
    <w:rsid w:val="006843C2"/>
    <w:rsid w:val="00685177"/>
    <w:rsid w:val="006852EC"/>
    <w:rsid w:val="006856F1"/>
    <w:rsid w:val="00685B42"/>
    <w:rsid w:val="00685CF5"/>
    <w:rsid w:val="00685FEF"/>
    <w:rsid w:val="006865D3"/>
    <w:rsid w:val="0068691A"/>
    <w:rsid w:val="00687897"/>
    <w:rsid w:val="006878DF"/>
    <w:rsid w:val="00687AA2"/>
    <w:rsid w:val="00687F1D"/>
    <w:rsid w:val="0069166A"/>
    <w:rsid w:val="0069194B"/>
    <w:rsid w:val="00691C68"/>
    <w:rsid w:val="00692697"/>
    <w:rsid w:val="0069301B"/>
    <w:rsid w:val="00693421"/>
    <w:rsid w:val="00693870"/>
    <w:rsid w:val="00693A16"/>
    <w:rsid w:val="00693C87"/>
    <w:rsid w:val="00693F6C"/>
    <w:rsid w:val="00694226"/>
    <w:rsid w:val="00694339"/>
    <w:rsid w:val="00694875"/>
    <w:rsid w:val="006948C9"/>
    <w:rsid w:val="00694BBA"/>
    <w:rsid w:val="00694FFE"/>
    <w:rsid w:val="00695194"/>
    <w:rsid w:val="0069524C"/>
    <w:rsid w:val="006954E2"/>
    <w:rsid w:val="0069551C"/>
    <w:rsid w:val="00695723"/>
    <w:rsid w:val="00695799"/>
    <w:rsid w:val="00695DA1"/>
    <w:rsid w:val="00695F83"/>
    <w:rsid w:val="006962EA"/>
    <w:rsid w:val="006963F2"/>
    <w:rsid w:val="00696825"/>
    <w:rsid w:val="006968AE"/>
    <w:rsid w:val="006968CE"/>
    <w:rsid w:val="0069692B"/>
    <w:rsid w:val="00696BF5"/>
    <w:rsid w:val="00696E69"/>
    <w:rsid w:val="0069710E"/>
    <w:rsid w:val="0069725E"/>
    <w:rsid w:val="0069742F"/>
    <w:rsid w:val="00697508"/>
    <w:rsid w:val="006977B5"/>
    <w:rsid w:val="00697864"/>
    <w:rsid w:val="006A0385"/>
    <w:rsid w:val="006A0D87"/>
    <w:rsid w:val="006A14F1"/>
    <w:rsid w:val="006A14FF"/>
    <w:rsid w:val="006A184B"/>
    <w:rsid w:val="006A1AB3"/>
    <w:rsid w:val="006A2214"/>
    <w:rsid w:val="006A227F"/>
    <w:rsid w:val="006A2512"/>
    <w:rsid w:val="006A2A9C"/>
    <w:rsid w:val="006A2C5E"/>
    <w:rsid w:val="006A2DED"/>
    <w:rsid w:val="006A3237"/>
    <w:rsid w:val="006A32EB"/>
    <w:rsid w:val="006A3ACE"/>
    <w:rsid w:val="006A4444"/>
    <w:rsid w:val="006A45FE"/>
    <w:rsid w:val="006A49B6"/>
    <w:rsid w:val="006A4AA6"/>
    <w:rsid w:val="006A4D29"/>
    <w:rsid w:val="006A4D68"/>
    <w:rsid w:val="006A4D80"/>
    <w:rsid w:val="006A4E6A"/>
    <w:rsid w:val="006A5132"/>
    <w:rsid w:val="006A5211"/>
    <w:rsid w:val="006A5CC9"/>
    <w:rsid w:val="006A5DE6"/>
    <w:rsid w:val="006A5E27"/>
    <w:rsid w:val="006A68A6"/>
    <w:rsid w:val="006A6A5C"/>
    <w:rsid w:val="006A6A8C"/>
    <w:rsid w:val="006A6A8F"/>
    <w:rsid w:val="006A6FAF"/>
    <w:rsid w:val="006A7320"/>
    <w:rsid w:val="006A768D"/>
    <w:rsid w:val="006A7A10"/>
    <w:rsid w:val="006A7C51"/>
    <w:rsid w:val="006B0643"/>
    <w:rsid w:val="006B0BC7"/>
    <w:rsid w:val="006B0D4A"/>
    <w:rsid w:val="006B0E1B"/>
    <w:rsid w:val="006B0EBA"/>
    <w:rsid w:val="006B127D"/>
    <w:rsid w:val="006B184B"/>
    <w:rsid w:val="006B1885"/>
    <w:rsid w:val="006B18EA"/>
    <w:rsid w:val="006B19C6"/>
    <w:rsid w:val="006B1C5F"/>
    <w:rsid w:val="006B1F50"/>
    <w:rsid w:val="006B2038"/>
    <w:rsid w:val="006B2116"/>
    <w:rsid w:val="006B228D"/>
    <w:rsid w:val="006B23BC"/>
    <w:rsid w:val="006B2A2D"/>
    <w:rsid w:val="006B3BF2"/>
    <w:rsid w:val="006B3F27"/>
    <w:rsid w:val="006B44DA"/>
    <w:rsid w:val="006B4994"/>
    <w:rsid w:val="006B4ABA"/>
    <w:rsid w:val="006B4B7A"/>
    <w:rsid w:val="006B4BD2"/>
    <w:rsid w:val="006B4D5A"/>
    <w:rsid w:val="006B4FE5"/>
    <w:rsid w:val="006B50F7"/>
    <w:rsid w:val="006B542D"/>
    <w:rsid w:val="006B5753"/>
    <w:rsid w:val="006B5898"/>
    <w:rsid w:val="006B5A4D"/>
    <w:rsid w:val="006B5C5F"/>
    <w:rsid w:val="006B5CA9"/>
    <w:rsid w:val="006B635F"/>
    <w:rsid w:val="006B6ED5"/>
    <w:rsid w:val="006B6EE7"/>
    <w:rsid w:val="006B7075"/>
    <w:rsid w:val="006B7578"/>
    <w:rsid w:val="006B7C40"/>
    <w:rsid w:val="006B7F7C"/>
    <w:rsid w:val="006C0433"/>
    <w:rsid w:val="006C06DB"/>
    <w:rsid w:val="006C0745"/>
    <w:rsid w:val="006C0810"/>
    <w:rsid w:val="006C0D97"/>
    <w:rsid w:val="006C14C0"/>
    <w:rsid w:val="006C1A99"/>
    <w:rsid w:val="006C2014"/>
    <w:rsid w:val="006C2531"/>
    <w:rsid w:val="006C2EC6"/>
    <w:rsid w:val="006C2F65"/>
    <w:rsid w:val="006C3593"/>
    <w:rsid w:val="006C3A40"/>
    <w:rsid w:val="006C3AA3"/>
    <w:rsid w:val="006C3AD0"/>
    <w:rsid w:val="006C3E17"/>
    <w:rsid w:val="006C4164"/>
    <w:rsid w:val="006C48CC"/>
    <w:rsid w:val="006C4A08"/>
    <w:rsid w:val="006C4A4C"/>
    <w:rsid w:val="006C4D75"/>
    <w:rsid w:val="006C4E78"/>
    <w:rsid w:val="006C4F34"/>
    <w:rsid w:val="006C5267"/>
    <w:rsid w:val="006C531D"/>
    <w:rsid w:val="006C544E"/>
    <w:rsid w:val="006C54D6"/>
    <w:rsid w:val="006C5F5F"/>
    <w:rsid w:val="006C6036"/>
    <w:rsid w:val="006C61D7"/>
    <w:rsid w:val="006C6208"/>
    <w:rsid w:val="006C625A"/>
    <w:rsid w:val="006C6951"/>
    <w:rsid w:val="006C6B6C"/>
    <w:rsid w:val="006C6BEF"/>
    <w:rsid w:val="006C6E0A"/>
    <w:rsid w:val="006C71CD"/>
    <w:rsid w:val="006C7BC6"/>
    <w:rsid w:val="006D0AE7"/>
    <w:rsid w:val="006D0EF2"/>
    <w:rsid w:val="006D0F43"/>
    <w:rsid w:val="006D139D"/>
    <w:rsid w:val="006D1E76"/>
    <w:rsid w:val="006D1FE2"/>
    <w:rsid w:val="006D223D"/>
    <w:rsid w:val="006D24EE"/>
    <w:rsid w:val="006D2598"/>
    <w:rsid w:val="006D26F8"/>
    <w:rsid w:val="006D27A8"/>
    <w:rsid w:val="006D285D"/>
    <w:rsid w:val="006D2B67"/>
    <w:rsid w:val="006D3003"/>
    <w:rsid w:val="006D3206"/>
    <w:rsid w:val="006D32E3"/>
    <w:rsid w:val="006D3402"/>
    <w:rsid w:val="006D3438"/>
    <w:rsid w:val="006D398E"/>
    <w:rsid w:val="006D3A94"/>
    <w:rsid w:val="006D3D2B"/>
    <w:rsid w:val="006D3D61"/>
    <w:rsid w:val="006D3D9B"/>
    <w:rsid w:val="006D4038"/>
    <w:rsid w:val="006D40D1"/>
    <w:rsid w:val="006D47AF"/>
    <w:rsid w:val="006D4CAA"/>
    <w:rsid w:val="006D4E56"/>
    <w:rsid w:val="006D5B50"/>
    <w:rsid w:val="006D6094"/>
    <w:rsid w:val="006D6298"/>
    <w:rsid w:val="006D676D"/>
    <w:rsid w:val="006D6BB6"/>
    <w:rsid w:val="006D746D"/>
    <w:rsid w:val="006D75E9"/>
    <w:rsid w:val="006D765C"/>
    <w:rsid w:val="006D7A4A"/>
    <w:rsid w:val="006E008A"/>
    <w:rsid w:val="006E00E4"/>
    <w:rsid w:val="006E06C4"/>
    <w:rsid w:val="006E083D"/>
    <w:rsid w:val="006E08CC"/>
    <w:rsid w:val="006E092F"/>
    <w:rsid w:val="006E1F35"/>
    <w:rsid w:val="006E2115"/>
    <w:rsid w:val="006E21DB"/>
    <w:rsid w:val="006E28C2"/>
    <w:rsid w:val="006E2A6C"/>
    <w:rsid w:val="006E2AE3"/>
    <w:rsid w:val="006E2C92"/>
    <w:rsid w:val="006E304E"/>
    <w:rsid w:val="006E305D"/>
    <w:rsid w:val="006E3412"/>
    <w:rsid w:val="006E39D9"/>
    <w:rsid w:val="006E3C11"/>
    <w:rsid w:val="006E3D98"/>
    <w:rsid w:val="006E3DD9"/>
    <w:rsid w:val="006E4042"/>
    <w:rsid w:val="006E44CE"/>
    <w:rsid w:val="006E44DD"/>
    <w:rsid w:val="006E49BC"/>
    <w:rsid w:val="006E4E9F"/>
    <w:rsid w:val="006E56DD"/>
    <w:rsid w:val="006E59D6"/>
    <w:rsid w:val="006E5AF7"/>
    <w:rsid w:val="006E6392"/>
    <w:rsid w:val="006E6E35"/>
    <w:rsid w:val="006E6FB6"/>
    <w:rsid w:val="006E7030"/>
    <w:rsid w:val="006E7952"/>
    <w:rsid w:val="006E7CAD"/>
    <w:rsid w:val="006F00DE"/>
    <w:rsid w:val="006F0258"/>
    <w:rsid w:val="006F0330"/>
    <w:rsid w:val="006F066C"/>
    <w:rsid w:val="006F06FA"/>
    <w:rsid w:val="006F0ED4"/>
    <w:rsid w:val="006F129C"/>
    <w:rsid w:val="006F1484"/>
    <w:rsid w:val="006F1643"/>
    <w:rsid w:val="006F1DBA"/>
    <w:rsid w:val="006F1DC0"/>
    <w:rsid w:val="006F23A3"/>
    <w:rsid w:val="006F253E"/>
    <w:rsid w:val="006F25D2"/>
    <w:rsid w:val="006F25D6"/>
    <w:rsid w:val="006F26FD"/>
    <w:rsid w:val="006F3839"/>
    <w:rsid w:val="006F3896"/>
    <w:rsid w:val="006F389C"/>
    <w:rsid w:val="006F3CFA"/>
    <w:rsid w:val="006F4735"/>
    <w:rsid w:val="006F4D76"/>
    <w:rsid w:val="006F5B5A"/>
    <w:rsid w:val="006F5F5B"/>
    <w:rsid w:val="006F636A"/>
    <w:rsid w:val="006F636B"/>
    <w:rsid w:val="006F63A5"/>
    <w:rsid w:val="006F6D4F"/>
    <w:rsid w:val="006F70A8"/>
    <w:rsid w:val="006F740E"/>
    <w:rsid w:val="006F7915"/>
    <w:rsid w:val="006F7ACB"/>
    <w:rsid w:val="006F7F63"/>
    <w:rsid w:val="006F7FA5"/>
    <w:rsid w:val="0070019F"/>
    <w:rsid w:val="00700348"/>
    <w:rsid w:val="00700746"/>
    <w:rsid w:val="00700E69"/>
    <w:rsid w:val="00700F03"/>
    <w:rsid w:val="00700FFF"/>
    <w:rsid w:val="007011D8"/>
    <w:rsid w:val="007015D2"/>
    <w:rsid w:val="00701BCA"/>
    <w:rsid w:val="00701CAC"/>
    <w:rsid w:val="0070226B"/>
    <w:rsid w:val="007024FE"/>
    <w:rsid w:val="00702879"/>
    <w:rsid w:val="007032DD"/>
    <w:rsid w:val="007035B0"/>
    <w:rsid w:val="0070393D"/>
    <w:rsid w:val="00703D5A"/>
    <w:rsid w:val="00703EFD"/>
    <w:rsid w:val="00704571"/>
    <w:rsid w:val="00704D12"/>
    <w:rsid w:val="00704F9C"/>
    <w:rsid w:val="0070501A"/>
    <w:rsid w:val="007053EF"/>
    <w:rsid w:val="00705A4D"/>
    <w:rsid w:val="007061DD"/>
    <w:rsid w:val="00706C4F"/>
    <w:rsid w:val="007070D8"/>
    <w:rsid w:val="0070739A"/>
    <w:rsid w:val="0070742C"/>
    <w:rsid w:val="00707480"/>
    <w:rsid w:val="00707BED"/>
    <w:rsid w:val="00707CC8"/>
    <w:rsid w:val="007102D8"/>
    <w:rsid w:val="00710329"/>
    <w:rsid w:val="0071036A"/>
    <w:rsid w:val="007104B1"/>
    <w:rsid w:val="0071056C"/>
    <w:rsid w:val="00710F49"/>
    <w:rsid w:val="00710F80"/>
    <w:rsid w:val="007112AA"/>
    <w:rsid w:val="00711507"/>
    <w:rsid w:val="00711D8B"/>
    <w:rsid w:val="0071211C"/>
    <w:rsid w:val="007122DC"/>
    <w:rsid w:val="00712330"/>
    <w:rsid w:val="007126F7"/>
    <w:rsid w:val="007129CC"/>
    <w:rsid w:val="007129D6"/>
    <w:rsid w:val="00712EF0"/>
    <w:rsid w:val="0071323F"/>
    <w:rsid w:val="00713440"/>
    <w:rsid w:val="00713CA6"/>
    <w:rsid w:val="00713EF8"/>
    <w:rsid w:val="007143D1"/>
    <w:rsid w:val="007149A6"/>
    <w:rsid w:val="00714C97"/>
    <w:rsid w:val="00714EA4"/>
    <w:rsid w:val="00715296"/>
    <w:rsid w:val="00715D9F"/>
    <w:rsid w:val="007160AC"/>
    <w:rsid w:val="00716595"/>
    <w:rsid w:val="00716CE7"/>
    <w:rsid w:val="007174E3"/>
    <w:rsid w:val="007176F7"/>
    <w:rsid w:val="007179B7"/>
    <w:rsid w:val="00717C67"/>
    <w:rsid w:val="00717FBE"/>
    <w:rsid w:val="00720086"/>
    <w:rsid w:val="0072013D"/>
    <w:rsid w:val="00720253"/>
    <w:rsid w:val="00720FB6"/>
    <w:rsid w:val="007219EE"/>
    <w:rsid w:val="00721CDF"/>
    <w:rsid w:val="00721DC9"/>
    <w:rsid w:val="00721F91"/>
    <w:rsid w:val="007225ED"/>
    <w:rsid w:val="007230A4"/>
    <w:rsid w:val="007231BC"/>
    <w:rsid w:val="00723601"/>
    <w:rsid w:val="007238E9"/>
    <w:rsid w:val="00723BED"/>
    <w:rsid w:val="007241CF"/>
    <w:rsid w:val="00724262"/>
    <w:rsid w:val="00724C9C"/>
    <w:rsid w:val="00724FAF"/>
    <w:rsid w:val="0072518C"/>
    <w:rsid w:val="00725332"/>
    <w:rsid w:val="00725495"/>
    <w:rsid w:val="00725D47"/>
    <w:rsid w:val="0072611D"/>
    <w:rsid w:val="007263DD"/>
    <w:rsid w:val="0072650F"/>
    <w:rsid w:val="0072660E"/>
    <w:rsid w:val="007268EA"/>
    <w:rsid w:val="00726F6A"/>
    <w:rsid w:val="0072761E"/>
    <w:rsid w:val="00727EF0"/>
    <w:rsid w:val="007300E6"/>
    <w:rsid w:val="0073022F"/>
    <w:rsid w:val="00730A7A"/>
    <w:rsid w:val="00730BA0"/>
    <w:rsid w:val="0073147F"/>
    <w:rsid w:val="0073153D"/>
    <w:rsid w:val="00731A7A"/>
    <w:rsid w:val="00732350"/>
    <w:rsid w:val="00732609"/>
    <w:rsid w:val="007327F1"/>
    <w:rsid w:val="00732852"/>
    <w:rsid w:val="007329A0"/>
    <w:rsid w:val="00732A04"/>
    <w:rsid w:val="00732B71"/>
    <w:rsid w:val="00732C84"/>
    <w:rsid w:val="00732EC0"/>
    <w:rsid w:val="00733036"/>
    <w:rsid w:val="007334A7"/>
    <w:rsid w:val="007335BE"/>
    <w:rsid w:val="00733A66"/>
    <w:rsid w:val="00733CA1"/>
    <w:rsid w:val="00733E5B"/>
    <w:rsid w:val="00734100"/>
    <w:rsid w:val="00734188"/>
    <w:rsid w:val="0073418E"/>
    <w:rsid w:val="007342A5"/>
    <w:rsid w:val="0073444A"/>
    <w:rsid w:val="007345A9"/>
    <w:rsid w:val="0073461D"/>
    <w:rsid w:val="00734B1E"/>
    <w:rsid w:val="00734B47"/>
    <w:rsid w:val="00734D36"/>
    <w:rsid w:val="00734FA1"/>
    <w:rsid w:val="0073524E"/>
    <w:rsid w:val="007353F1"/>
    <w:rsid w:val="007354E8"/>
    <w:rsid w:val="00735ABA"/>
    <w:rsid w:val="00735D53"/>
    <w:rsid w:val="00735F09"/>
    <w:rsid w:val="00736050"/>
    <w:rsid w:val="0073625A"/>
    <w:rsid w:val="007364BE"/>
    <w:rsid w:val="007367BF"/>
    <w:rsid w:val="00736A3A"/>
    <w:rsid w:val="0073702F"/>
    <w:rsid w:val="007371A3"/>
    <w:rsid w:val="007375E3"/>
    <w:rsid w:val="00737D84"/>
    <w:rsid w:val="00737FE7"/>
    <w:rsid w:val="00740AAA"/>
    <w:rsid w:val="00741106"/>
    <w:rsid w:val="0074146D"/>
    <w:rsid w:val="007419F5"/>
    <w:rsid w:val="0074221B"/>
    <w:rsid w:val="00742846"/>
    <w:rsid w:val="007429E2"/>
    <w:rsid w:val="00742B3A"/>
    <w:rsid w:val="00742B86"/>
    <w:rsid w:val="007430DF"/>
    <w:rsid w:val="007438E5"/>
    <w:rsid w:val="007438F3"/>
    <w:rsid w:val="00743AEE"/>
    <w:rsid w:val="0074428E"/>
    <w:rsid w:val="0074448D"/>
    <w:rsid w:val="007445DF"/>
    <w:rsid w:val="00744615"/>
    <w:rsid w:val="007447DA"/>
    <w:rsid w:val="007449FF"/>
    <w:rsid w:val="00744A0F"/>
    <w:rsid w:val="00745516"/>
    <w:rsid w:val="007459C5"/>
    <w:rsid w:val="00745BA9"/>
    <w:rsid w:val="00745F48"/>
    <w:rsid w:val="00745F6B"/>
    <w:rsid w:val="00747AD7"/>
    <w:rsid w:val="007500F1"/>
    <w:rsid w:val="00750391"/>
    <w:rsid w:val="00750808"/>
    <w:rsid w:val="00751263"/>
    <w:rsid w:val="007513FF"/>
    <w:rsid w:val="0075140F"/>
    <w:rsid w:val="00751620"/>
    <w:rsid w:val="00751985"/>
    <w:rsid w:val="00751DAF"/>
    <w:rsid w:val="00751E16"/>
    <w:rsid w:val="00752476"/>
    <w:rsid w:val="00752B35"/>
    <w:rsid w:val="00753189"/>
    <w:rsid w:val="00753655"/>
    <w:rsid w:val="00753F44"/>
    <w:rsid w:val="00754976"/>
    <w:rsid w:val="00755817"/>
    <w:rsid w:val="007559AB"/>
    <w:rsid w:val="00755D85"/>
    <w:rsid w:val="00755FCA"/>
    <w:rsid w:val="00756082"/>
    <w:rsid w:val="00756616"/>
    <w:rsid w:val="00756736"/>
    <w:rsid w:val="00756793"/>
    <w:rsid w:val="00756838"/>
    <w:rsid w:val="00756BA3"/>
    <w:rsid w:val="00756BD1"/>
    <w:rsid w:val="00756F30"/>
    <w:rsid w:val="007570DA"/>
    <w:rsid w:val="0075737D"/>
    <w:rsid w:val="0075763B"/>
    <w:rsid w:val="00757A17"/>
    <w:rsid w:val="00757CDF"/>
    <w:rsid w:val="00757E38"/>
    <w:rsid w:val="00757F51"/>
    <w:rsid w:val="00760995"/>
    <w:rsid w:val="00760B9A"/>
    <w:rsid w:val="00760D1C"/>
    <w:rsid w:val="007614D5"/>
    <w:rsid w:val="00761552"/>
    <w:rsid w:val="007617F0"/>
    <w:rsid w:val="00761CF2"/>
    <w:rsid w:val="00761FBD"/>
    <w:rsid w:val="00761FF3"/>
    <w:rsid w:val="00762156"/>
    <w:rsid w:val="007622D4"/>
    <w:rsid w:val="00762544"/>
    <w:rsid w:val="00762714"/>
    <w:rsid w:val="00762AE2"/>
    <w:rsid w:val="00762BF8"/>
    <w:rsid w:val="00762D43"/>
    <w:rsid w:val="00762D60"/>
    <w:rsid w:val="00762D6D"/>
    <w:rsid w:val="0076316B"/>
    <w:rsid w:val="00763620"/>
    <w:rsid w:val="00763850"/>
    <w:rsid w:val="00763FFC"/>
    <w:rsid w:val="00764489"/>
    <w:rsid w:val="0076480C"/>
    <w:rsid w:val="007649F8"/>
    <w:rsid w:val="007650EA"/>
    <w:rsid w:val="00766217"/>
    <w:rsid w:val="00766CC5"/>
    <w:rsid w:val="007675FC"/>
    <w:rsid w:val="007677B5"/>
    <w:rsid w:val="00770941"/>
    <w:rsid w:val="00770B53"/>
    <w:rsid w:val="00771685"/>
    <w:rsid w:val="00771AF7"/>
    <w:rsid w:val="00772AAD"/>
    <w:rsid w:val="0077308C"/>
    <w:rsid w:val="0077309F"/>
    <w:rsid w:val="0077339D"/>
    <w:rsid w:val="007735E5"/>
    <w:rsid w:val="00773B32"/>
    <w:rsid w:val="00774595"/>
    <w:rsid w:val="0077490D"/>
    <w:rsid w:val="00774FD8"/>
    <w:rsid w:val="007757A2"/>
    <w:rsid w:val="00775AFC"/>
    <w:rsid w:val="00775B2D"/>
    <w:rsid w:val="00775D15"/>
    <w:rsid w:val="007760F0"/>
    <w:rsid w:val="0077615F"/>
    <w:rsid w:val="007762A7"/>
    <w:rsid w:val="00776684"/>
    <w:rsid w:val="007767BC"/>
    <w:rsid w:val="00776FB8"/>
    <w:rsid w:val="00777403"/>
    <w:rsid w:val="007778DE"/>
    <w:rsid w:val="00780331"/>
    <w:rsid w:val="00780462"/>
    <w:rsid w:val="00780938"/>
    <w:rsid w:val="00780BEB"/>
    <w:rsid w:val="00780C21"/>
    <w:rsid w:val="00780DCC"/>
    <w:rsid w:val="00780E31"/>
    <w:rsid w:val="007816A8"/>
    <w:rsid w:val="007820A7"/>
    <w:rsid w:val="0078215B"/>
    <w:rsid w:val="00782672"/>
    <w:rsid w:val="00782884"/>
    <w:rsid w:val="00782A3F"/>
    <w:rsid w:val="00782B72"/>
    <w:rsid w:val="00782E7A"/>
    <w:rsid w:val="00783078"/>
    <w:rsid w:val="007830BF"/>
    <w:rsid w:val="00783187"/>
    <w:rsid w:val="00783272"/>
    <w:rsid w:val="00783301"/>
    <w:rsid w:val="00783306"/>
    <w:rsid w:val="007833E3"/>
    <w:rsid w:val="0078375A"/>
    <w:rsid w:val="00783CCA"/>
    <w:rsid w:val="00784187"/>
    <w:rsid w:val="0078480C"/>
    <w:rsid w:val="00785F42"/>
    <w:rsid w:val="00785FE6"/>
    <w:rsid w:val="00786251"/>
    <w:rsid w:val="0078637B"/>
    <w:rsid w:val="00786B62"/>
    <w:rsid w:val="00787193"/>
    <w:rsid w:val="00787839"/>
    <w:rsid w:val="0079005F"/>
    <w:rsid w:val="00790375"/>
    <w:rsid w:val="007905B4"/>
    <w:rsid w:val="00790E2F"/>
    <w:rsid w:val="007916FD"/>
    <w:rsid w:val="00791B35"/>
    <w:rsid w:val="00791EE6"/>
    <w:rsid w:val="00791EF8"/>
    <w:rsid w:val="007921D0"/>
    <w:rsid w:val="00792C34"/>
    <w:rsid w:val="00792CB1"/>
    <w:rsid w:val="007937FC"/>
    <w:rsid w:val="0079388D"/>
    <w:rsid w:val="0079390D"/>
    <w:rsid w:val="00793E98"/>
    <w:rsid w:val="0079404F"/>
    <w:rsid w:val="007940D2"/>
    <w:rsid w:val="00794145"/>
    <w:rsid w:val="0079450C"/>
    <w:rsid w:val="007948C8"/>
    <w:rsid w:val="00794B60"/>
    <w:rsid w:val="00794DE2"/>
    <w:rsid w:val="00794F1B"/>
    <w:rsid w:val="007950A4"/>
    <w:rsid w:val="007950E6"/>
    <w:rsid w:val="0079513F"/>
    <w:rsid w:val="00795D8A"/>
    <w:rsid w:val="007969A5"/>
    <w:rsid w:val="00796B73"/>
    <w:rsid w:val="00796C60"/>
    <w:rsid w:val="00796F9A"/>
    <w:rsid w:val="00797816"/>
    <w:rsid w:val="007979E7"/>
    <w:rsid w:val="00797A6B"/>
    <w:rsid w:val="00797EBA"/>
    <w:rsid w:val="007A03F9"/>
    <w:rsid w:val="007A04D2"/>
    <w:rsid w:val="007A0650"/>
    <w:rsid w:val="007A08C6"/>
    <w:rsid w:val="007A0C34"/>
    <w:rsid w:val="007A0DCE"/>
    <w:rsid w:val="007A16E3"/>
    <w:rsid w:val="007A2068"/>
    <w:rsid w:val="007A26D9"/>
    <w:rsid w:val="007A2744"/>
    <w:rsid w:val="007A2CD8"/>
    <w:rsid w:val="007A2E55"/>
    <w:rsid w:val="007A31AE"/>
    <w:rsid w:val="007A32D2"/>
    <w:rsid w:val="007A41B6"/>
    <w:rsid w:val="007A484B"/>
    <w:rsid w:val="007A4A8C"/>
    <w:rsid w:val="007A4BCD"/>
    <w:rsid w:val="007A4DF7"/>
    <w:rsid w:val="007A4EB0"/>
    <w:rsid w:val="007A4F60"/>
    <w:rsid w:val="007A505D"/>
    <w:rsid w:val="007A51E7"/>
    <w:rsid w:val="007A5662"/>
    <w:rsid w:val="007A5E04"/>
    <w:rsid w:val="007A5E5B"/>
    <w:rsid w:val="007A5FA4"/>
    <w:rsid w:val="007A5FC8"/>
    <w:rsid w:val="007A6144"/>
    <w:rsid w:val="007A645B"/>
    <w:rsid w:val="007A64BF"/>
    <w:rsid w:val="007A64EF"/>
    <w:rsid w:val="007A6EE7"/>
    <w:rsid w:val="007A6F64"/>
    <w:rsid w:val="007A7068"/>
    <w:rsid w:val="007A7116"/>
    <w:rsid w:val="007A74B9"/>
    <w:rsid w:val="007A75AA"/>
    <w:rsid w:val="007A75F2"/>
    <w:rsid w:val="007A762C"/>
    <w:rsid w:val="007A7925"/>
    <w:rsid w:val="007A7FEA"/>
    <w:rsid w:val="007B00A4"/>
    <w:rsid w:val="007B07C9"/>
    <w:rsid w:val="007B08E2"/>
    <w:rsid w:val="007B0D76"/>
    <w:rsid w:val="007B11CE"/>
    <w:rsid w:val="007B23D0"/>
    <w:rsid w:val="007B26F1"/>
    <w:rsid w:val="007B2AB4"/>
    <w:rsid w:val="007B2E21"/>
    <w:rsid w:val="007B2F81"/>
    <w:rsid w:val="007B2FA6"/>
    <w:rsid w:val="007B3063"/>
    <w:rsid w:val="007B3D73"/>
    <w:rsid w:val="007B41F0"/>
    <w:rsid w:val="007B454B"/>
    <w:rsid w:val="007B475E"/>
    <w:rsid w:val="007B51E6"/>
    <w:rsid w:val="007B5442"/>
    <w:rsid w:val="007B5C5B"/>
    <w:rsid w:val="007B6042"/>
    <w:rsid w:val="007B60C4"/>
    <w:rsid w:val="007B6489"/>
    <w:rsid w:val="007B64C6"/>
    <w:rsid w:val="007B66C0"/>
    <w:rsid w:val="007B6769"/>
    <w:rsid w:val="007B7848"/>
    <w:rsid w:val="007B7F7F"/>
    <w:rsid w:val="007C0128"/>
    <w:rsid w:val="007C01BD"/>
    <w:rsid w:val="007C031A"/>
    <w:rsid w:val="007C03C8"/>
    <w:rsid w:val="007C0E69"/>
    <w:rsid w:val="007C1392"/>
    <w:rsid w:val="007C1492"/>
    <w:rsid w:val="007C1495"/>
    <w:rsid w:val="007C17B2"/>
    <w:rsid w:val="007C18D7"/>
    <w:rsid w:val="007C22B5"/>
    <w:rsid w:val="007C274D"/>
    <w:rsid w:val="007C29A5"/>
    <w:rsid w:val="007C2C26"/>
    <w:rsid w:val="007C2FC6"/>
    <w:rsid w:val="007C328F"/>
    <w:rsid w:val="007C33A4"/>
    <w:rsid w:val="007C3725"/>
    <w:rsid w:val="007C3826"/>
    <w:rsid w:val="007C4261"/>
    <w:rsid w:val="007C447F"/>
    <w:rsid w:val="007C44AE"/>
    <w:rsid w:val="007C46F4"/>
    <w:rsid w:val="007C48B9"/>
    <w:rsid w:val="007C4D70"/>
    <w:rsid w:val="007C4E0F"/>
    <w:rsid w:val="007C4F33"/>
    <w:rsid w:val="007C5629"/>
    <w:rsid w:val="007C5A38"/>
    <w:rsid w:val="007C60C9"/>
    <w:rsid w:val="007C6651"/>
    <w:rsid w:val="007C66F1"/>
    <w:rsid w:val="007C6875"/>
    <w:rsid w:val="007C69E8"/>
    <w:rsid w:val="007C7193"/>
    <w:rsid w:val="007C7302"/>
    <w:rsid w:val="007C77E1"/>
    <w:rsid w:val="007C7865"/>
    <w:rsid w:val="007C7B1F"/>
    <w:rsid w:val="007C7D41"/>
    <w:rsid w:val="007C7F4D"/>
    <w:rsid w:val="007D001B"/>
    <w:rsid w:val="007D001E"/>
    <w:rsid w:val="007D029E"/>
    <w:rsid w:val="007D050A"/>
    <w:rsid w:val="007D0545"/>
    <w:rsid w:val="007D0A6A"/>
    <w:rsid w:val="007D0A80"/>
    <w:rsid w:val="007D0F4D"/>
    <w:rsid w:val="007D1292"/>
    <w:rsid w:val="007D1C2D"/>
    <w:rsid w:val="007D1C90"/>
    <w:rsid w:val="007D2747"/>
    <w:rsid w:val="007D28E4"/>
    <w:rsid w:val="007D29E8"/>
    <w:rsid w:val="007D2C77"/>
    <w:rsid w:val="007D3292"/>
    <w:rsid w:val="007D36FA"/>
    <w:rsid w:val="007D3AC6"/>
    <w:rsid w:val="007D3B87"/>
    <w:rsid w:val="007D3D9C"/>
    <w:rsid w:val="007D4AE2"/>
    <w:rsid w:val="007D4C24"/>
    <w:rsid w:val="007D4F50"/>
    <w:rsid w:val="007D5400"/>
    <w:rsid w:val="007D5481"/>
    <w:rsid w:val="007D60B1"/>
    <w:rsid w:val="007D61E4"/>
    <w:rsid w:val="007D61F1"/>
    <w:rsid w:val="007D638D"/>
    <w:rsid w:val="007D717B"/>
    <w:rsid w:val="007D733F"/>
    <w:rsid w:val="007D771B"/>
    <w:rsid w:val="007D7BC3"/>
    <w:rsid w:val="007E0A95"/>
    <w:rsid w:val="007E0C73"/>
    <w:rsid w:val="007E0E1F"/>
    <w:rsid w:val="007E0EC4"/>
    <w:rsid w:val="007E1474"/>
    <w:rsid w:val="007E1540"/>
    <w:rsid w:val="007E1547"/>
    <w:rsid w:val="007E19C4"/>
    <w:rsid w:val="007E1B20"/>
    <w:rsid w:val="007E1BBC"/>
    <w:rsid w:val="007E2DD7"/>
    <w:rsid w:val="007E2F07"/>
    <w:rsid w:val="007E3072"/>
    <w:rsid w:val="007E324F"/>
    <w:rsid w:val="007E3D46"/>
    <w:rsid w:val="007E3EA5"/>
    <w:rsid w:val="007E408A"/>
    <w:rsid w:val="007E4A71"/>
    <w:rsid w:val="007E4B46"/>
    <w:rsid w:val="007E4E48"/>
    <w:rsid w:val="007E53AC"/>
    <w:rsid w:val="007E5F25"/>
    <w:rsid w:val="007E669E"/>
    <w:rsid w:val="007E67E1"/>
    <w:rsid w:val="007E69F1"/>
    <w:rsid w:val="007E6D2C"/>
    <w:rsid w:val="007E6D34"/>
    <w:rsid w:val="007E71EC"/>
    <w:rsid w:val="007E7360"/>
    <w:rsid w:val="007E78D3"/>
    <w:rsid w:val="007E7BD2"/>
    <w:rsid w:val="007E7C16"/>
    <w:rsid w:val="007E7F09"/>
    <w:rsid w:val="007E7FBC"/>
    <w:rsid w:val="007F0492"/>
    <w:rsid w:val="007F0CC4"/>
    <w:rsid w:val="007F0D1F"/>
    <w:rsid w:val="007F137A"/>
    <w:rsid w:val="007F146A"/>
    <w:rsid w:val="007F1791"/>
    <w:rsid w:val="007F1B66"/>
    <w:rsid w:val="007F1D73"/>
    <w:rsid w:val="007F216E"/>
    <w:rsid w:val="007F2484"/>
    <w:rsid w:val="007F28A2"/>
    <w:rsid w:val="007F28AA"/>
    <w:rsid w:val="007F28AB"/>
    <w:rsid w:val="007F2AA0"/>
    <w:rsid w:val="007F33F8"/>
    <w:rsid w:val="007F35A7"/>
    <w:rsid w:val="007F3C49"/>
    <w:rsid w:val="007F3F47"/>
    <w:rsid w:val="007F3F83"/>
    <w:rsid w:val="007F44A2"/>
    <w:rsid w:val="007F44CA"/>
    <w:rsid w:val="007F48CA"/>
    <w:rsid w:val="007F5645"/>
    <w:rsid w:val="007F6089"/>
    <w:rsid w:val="007F6560"/>
    <w:rsid w:val="007F6941"/>
    <w:rsid w:val="007F69C5"/>
    <w:rsid w:val="007F6F15"/>
    <w:rsid w:val="007F74B9"/>
    <w:rsid w:val="007F7742"/>
    <w:rsid w:val="007F7814"/>
    <w:rsid w:val="007F7D89"/>
    <w:rsid w:val="007F7F33"/>
    <w:rsid w:val="008001C7"/>
    <w:rsid w:val="00800561"/>
    <w:rsid w:val="00800624"/>
    <w:rsid w:val="008007A1"/>
    <w:rsid w:val="00800CAC"/>
    <w:rsid w:val="00800CD8"/>
    <w:rsid w:val="00800E54"/>
    <w:rsid w:val="008011FB"/>
    <w:rsid w:val="008012C1"/>
    <w:rsid w:val="00801358"/>
    <w:rsid w:val="00801788"/>
    <w:rsid w:val="00801A7B"/>
    <w:rsid w:val="00802ADA"/>
    <w:rsid w:val="0080303F"/>
    <w:rsid w:val="008031E2"/>
    <w:rsid w:val="00803665"/>
    <w:rsid w:val="00803928"/>
    <w:rsid w:val="00803C9C"/>
    <w:rsid w:val="00804089"/>
    <w:rsid w:val="0080443B"/>
    <w:rsid w:val="0080452A"/>
    <w:rsid w:val="008047D8"/>
    <w:rsid w:val="008048CD"/>
    <w:rsid w:val="00804AC9"/>
    <w:rsid w:val="008050DD"/>
    <w:rsid w:val="0080539A"/>
    <w:rsid w:val="008058DC"/>
    <w:rsid w:val="00805AA6"/>
    <w:rsid w:val="00805EA9"/>
    <w:rsid w:val="008067DB"/>
    <w:rsid w:val="008068E8"/>
    <w:rsid w:val="008069AC"/>
    <w:rsid w:val="00806E78"/>
    <w:rsid w:val="00806F42"/>
    <w:rsid w:val="0080738B"/>
    <w:rsid w:val="008100BB"/>
    <w:rsid w:val="008105EE"/>
    <w:rsid w:val="00810629"/>
    <w:rsid w:val="008109A2"/>
    <w:rsid w:val="00810D48"/>
    <w:rsid w:val="0081133A"/>
    <w:rsid w:val="0081201E"/>
    <w:rsid w:val="008120D5"/>
    <w:rsid w:val="008127E8"/>
    <w:rsid w:val="00812AD3"/>
    <w:rsid w:val="00813704"/>
    <w:rsid w:val="0081375D"/>
    <w:rsid w:val="008138CD"/>
    <w:rsid w:val="0081392F"/>
    <w:rsid w:val="00814987"/>
    <w:rsid w:val="00814EE6"/>
    <w:rsid w:val="00815221"/>
    <w:rsid w:val="00815296"/>
    <w:rsid w:val="0081540D"/>
    <w:rsid w:val="0081549F"/>
    <w:rsid w:val="0081573B"/>
    <w:rsid w:val="008158FC"/>
    <w:rsid w:val="00815B65"/>
    <w:rsid w:val="00815C53"/>
    <w:rsid w:val="00815C8A"/>
    <w:rsid w:val="00815DBB"/>
    <w:rsid w:val="008162B4"/>
    <w:rsid w:val="008164AF"/>
    <w:rsid w:val="0081664D"/>
    <w:rsid w:val="00816977"/>
    <w:rsid w:val="00816AD6"/>
    <w:rsid w:val="00817249"/>
    <w:rsid w:val="008176FE"/>
    <w:rsid w:val="00817742"/>
    <w:rsid w:val="00817BF2"/>
    <w:rsid w:val="00817F08"/>
    <w:rsid w:val="0082082C"/>
    <w:rsid w:val="008208F1"/>
    <w:rsid w:val="00820CD0"/>
    <w:rsid w:val="00821607"/>
    <w:rsid w:val="00821895"/>
    <w:rsid w:val="008219A6"/>
    <w:rsid w:val="00822023"/>
    <w:rsid w:val="008227C0"/>
    <w:rsid w:val="00822E82"/>
    <w:rsid w:val="00822ED3"/>
    <w:rsid w:val="0082317E"/>
    <w:rsid w:val="008232C8"/>
    <w:rsid w:val="00823372"/>
    <w:rsid w:val="008235A9"/>
    <w:rsid w:val="008241A3"/>
    <w:rsid w:val="008247AE"/>
    <w:rsid w:val="00824916"/>
    <w:rsid w:val="00824BA0"/>
    <w:rsid w:val="00824D84"/>
    <w:rsid w:val="00824EB2"/>
    <w:rsid w:val="00824F59"/>
    <w:rsid w:val="008255CE"/>
    <w:rsid w:val="00825670"/>
    <w:rsid w:val="008257D2"/>
    <w:rsid w:val="0082589C"/>
    <w:rsid w:val="008259A2"/>
    <w:rsid w:val="00825C5E"/>
    <w:rsid w:val="00825D28"/>
    <w:rsid w:val="008260C5"/>
    <w:rsid w:val="008261FD"/>
    <w:rsid w:val="0082696F"/>
    <w:rsid w:val="00826CCF"/>
    <w:rsid w:val="00826DA1"/>
    <w:rsid w:val="00826F06"/>
    <w:rsid w:val="00826F1C"/>
    <w:rsid w:val="008278F4"/>
    <w:rsid w:val="00827913"/>
    <w:rsid w:val="00827951"/>
    <w:rsid w:val="008279FC"/>
    <w:rsid w:val="00827B96"/>
    <w:rsid w:val="008301AF"/>
    <w:rsid w:val="008302BE"/>
    <w:rsid w:val="00830374"/>
    <w:rsid w:val="0083073B"/>
    <w:rsid w:val="00830AD3"/>
    <w:rsid w:val="00830C2C"/>
    <w:rsid w:val="008311EC"/>
    <w:rsid w:val="00831224"/>
    <w:rsid w:val="00831366"/>
    <w:rsid w:val="008317A8"/>
    <w:rsid w:val="00831BED"/>
    <w:rsid w:val="0083203B"/>
    <w:rsid w:val="00832090"/>
    <w:rsid w:val="008323E3"/>
    <w:rsid w:val="0083261B"/>
    <w:rsid w:val="00832732"/>
    <w:rsid w:val="00832984"/>
    <w:rsid w:val="00832DF5"/>
    <w:rsid w:val="008330BE"/>
    <w:rsid w:val="00833234"/>
    <w:rsid w:val="008333FE"/>
    <w:rsid w:val="0083350C"/>
    <w:rsid w:val="00833742"/>
    <w:rsid w:val="008340C5"/>
    <w:rsid w:val="008345F4"/>
    <w:rsid w:val="0083479F"/>
    <w:rsid w:val="00834E4D"/>
    <w:rsid w:val="00835157"/>
    <w:rsid w:val="00835256"/>
    <w:rsid w:val="008352C4"/>
    <w:rsid w:val="008353E8"/>
    <w:rsid w:val="00835BCE"/>
    <w:rsid w:val="00836BBF"/>
    <w:rsid w:val="00836D3F"/>
    <w:rsid w:val="008370D4"/>
    <w:rsid w:val="00837198"/>
    <w:rsid w:val="00837734"/>
    <w:rsid w:val="00837C41"/>
    <w:rsid w:val="00837D1C"/>
    <w:rsid w:val="008402CD"/>
    <w:rsid w:val="008405EE"/>
    <w:rsid w:val="00840A65"/>
    <w:rsid w:val="00840AAF"/>
    <w:rsid w:val="00841278"/>
    <w:rsid w:val="0084139B"/>
    <w:rsid w:val="0084156D"/>
    <w:rsid w:val="00841756"/>
    <w:rsid w:val="0084189A"/>
    <w:rsid w:val="00841AB6"/>
    <w:rsid w:val="00841C79"/>
    <w:rsid w:val="00841CD9"/>
    <w:rsid w:val="00841EB2"/>
    <w:rsid w:val="00841FF3"/>
    <w:rsid w:val="008420D5"/>
    <w:rsid w:val="0084218A"/>
    <w:rsid w:val="00842393"/>
    <w:rsid w:val="00842425"/>
    <w:rsid w:val="0084255B"/>
    <w:rsid w:val="00842E48"/>
    <w:rsid w:val="00843296"/>
    <w:rsid w:val="0084358B"/>
    <w:rsid w:val="00843B43"/>
    <w:rsid w:val="00843F41"/>
    <w:rsid w:val="008441D7"/>
    <w:rsid w:val="008443E8"/>
    <w:rsid w:val="00844686"/>
    <w:rsid w:val="0084500A"/>
    <w:rsid w:val="00845697"/>
    <w:rsid w:val="00845C03"/>
    <w:rsid w:val="00845C0C"/>
    <w:rsid w:val="00845C70"/>
    <w:rsid w:val="00846933"/>
    <w:rsid w:val="00846CB3"/>
    <w:rsid w:val="00847780"/>
    <w:rsid w:val="00847A30"/>
    <w:rsid w:val="00847A80"/>
    <w:rsid w:val="00847CF0"/>
    <w:rsid w:val="008505B8"/>
    <w:rsid w:val="00850928"/>
    <w:rsid w:val="00850E90"/>
    <w:rsid w:val="0085101D"/>
    <w:rsid w:val="008511EE"/>
    <w:rsid w:val="008514FF"/>
    <w:rsid w:val="00851695"/>
    <w:rsid w:val="00851A20"/>
    <w:rsid w:val="00851AE4"/>
    <w:rsid w:val="008520CF"/>
    <w:rsid w:val="0085213E"/>
    <w:rsid w:val="0085269E"/>
    <w:rsid w:val="008536D4"/>
    <w:rsid w:val="008537FF"/>
    <w:rsid w:val="00853880"/>
    <w:rsid w:val="008538C1"/>
    <w:rsid w:val="00853AED"/>
    <w:rsid w:val="00853E8C"/>
    <w:rsid w:val="00853FB0"/>
    <w:rsid w:val="008541C4"/>
    <w:rsid w:val="00854228"/>
    <w:rsid w:val="00854530"/>
    <w:rsid w:val="008546E8"/>
    <w:rsid w:val="0085498D"/>
    <w:rsid w:val="00854D66"/>
    <w:rsid w:val="00854FEC"/>
    <w:rsid w:val="00855292"/>
    <w:rsid w:val="008553CC"/>
    <w:rsid w:val="00855974"/>
    <w:rsid w:val="00855AF7"/>
    <w:rsid w:val="008560AB"/>
    <w:rsid w:val="0085624F"/>
    <w:rsid w:val="0085638E"/>
    <w:rsid w:val="008563AE"/>
    <w:rsid w:val="00856C3B"/>
    <w:rsid w:val="008570ED"/>
    <w:rsid w:val="00857114"/>
    <w:rsid w:val="00857638"/>
    <w:rsid w:val="00857881"/>
    <w:rsid w:val="00857BFC"/>
    <w:rsid w:val="00857C2B"/>
    <w:rsid w:val="00860184"/>
    <w:rsid w:val="0086186F"/>
    <w:rsid w:val="00861B14"/>
    <w:rsid w:val="00861C4E"/>
    <w:rsid w:val="00861CDC"/>
    <w:rsid w:val="00861D78"/>
    <w:rsid w:val="0086200D"/>
    <w:rsid w:val="00862058"/>
    <w:rsid w:val="00862534"/>
    <w:rsid w:val="00862B15"/>
    <w:rsid w:val="00862C53"/>
    <w:rsid w:val="008631BC"/>
    <w:rsid w:val="008634A9"/>
    <w:rsid w:val="00863A56"/>
    <w:rsid w:val="008642CD"/>
    <w:rsid w:val="008645D1"/>
    <w:rsid w:val="00864D97"/>
    <w:rsid w:val="00864DB5"/>
    <w:rsid w:val="00865898"/>
    <w:rsid w:val="0086678B"/>
    <w:rsid w:val="0086698F"/>
    <w:rsid w:val="00866C43"/>
    <w:rsid w:val="00866E01"/>
    <w:rsid w:val="00867125"/>
    <w:rsid w:val="00867755"/>
    <w:rsid w:val="008677AC"/>
    <w:rsid w:val="00867982"/>
    <w:rsid w:val="008679DD"/>
    <w:rsid w:val="00867C29"/>
    <w:rsid w:val="00870013"/>
    <w:rsid w:val="00870C61"/>
    <w:rsid w:val="008711B4"/>
    <w:rsid w:val="008713F8"/>
    <w:rsid w:val="00871448"/>
    <w:rsid w:val="00871460"/>
    <w:rsid w:val="00871794"/>
    <w:rsid w:val="0087197D"/>
    <w:rsid w:val="00871C80"/>
    <w:rsid w:val="00871D56"/>
    <w:rsid w:val="0087216E"/>
    <w:rsid w:val="0087229C"/>
    <w:rsid w:val="00872667"/>
    <w:rsid w:val="00873683"/>
    <w:rsid w:val="00873941"/>
    <w:rsid w:val="00873D7C"/>
    <w:rsid w:val="00873E11"/>
    <w:rsid w:val="00873E56"/>
    <w:rsid w:val="00874252"/>
    <w:rsid w:val="00874BEA"/>
    <w:rsid w:val="00874DF2"/>
    <w:rsid w:val="008757B1"/>
    <w:rsid w:val="00875AA6"/>
    <w:rsid w:val="00876065"/>
    <w:rsid w:val="0087625F"/>
    <w:rsid w:val="008764E7"/>
    <w:rsid w:val="00876516"/>
    <w:rsid w:val="00876665"/>
    <w:rsid w:val="008769AE"/>
    <w:rsid w:val="00876B23"/>
    <w:rsid w:val="00876E0D"/>
    <w:rsid w:val="00876E39"/>
    <w:rsid w:val="00877486"/>
    <w:rsid w:val="008775BC"/>
    <w:rsid w:val="00877770"/>
    <w:rsid w:val="008777CE"/>
    <w:rsid w:val="00877873"/>
    <w:rsid w:val="008778EC"/>
    <w:rsid w:val="00877B1C"/>
    <w:rsid w:val="0088015C"/>
    <w:rsid w:val="008803FB"/>
    <w:rsid w:val="00880517"/>
    <w:rsid w:val="008806A1"/>
    <w:rsid w:val="008806A8"/>
    <w:rsid w:val="008807FC"/>
    <w:rsid w:val="00880CEF"/>
    <w:rsid w:val="00880D33"/>
    <w:rsid w:val="00880D9D"/>
    <w:rsid w:val="00880E17"/>
    <w:rsid w:val="008813BC"/>
    <w:rsid w:val="008817CD"/>
    <w:rsid w:val="008817DC"/>
    <w:rsid w:val="008818C1"/>
    <w:rsid w:val="008818F4"/>
    <w:rsid w:val="00882170"/>
    <w:rsid w:val="008822F8"/>
    <w:rsid w:val="0088270C"/>
    <w:rsid w:val="00882CBF"/>
    <w:rsid w:val="00882EA2"/>
    <w:rsid w:val="00882EF8"/>
    <w:rsid w:val="00883135"/>
    <w:rsid w:val="008834FF"/>
    <w:rsid w:val="008835BA"/>
    <w:rsid w:val="00883B50"/>
    <w:rsid w:val="00883BFD"/>
    <w:rsid w:val="00883C4D"/>
    <w:rsid w:val="00884385"/>
    <w:rsid w:val="008845BB"/>
    <w:rsid w:val="008849B7"/>
    <w:rsid w:val="00884D48"/>
    <w:rsid w:val="00884EFF"/>
    <w:rsid w:val="00885455"/>
    <w:rsid w:val="00885821"/>
    <w:rsid w:val="00885CE0"/>
    <w:rsid w:val="00886499"/>
    <w:rsid w:val="00886A32"/>
    <w:rsid w:val="00886ACA"/>
    <w:rsid w:val="00886CFA"/>
    <w:rsid w:val="00887182"/>
    <w:rsid w:val="00887611"/>
    <w:rsid w:val="0088782B"/>
    <w:rsid w:val="00887ECB"/>
    <w:rsid w:val="008906B8"/>
    <w:rsid w:val="00891167"/>
    <w:rsid w:val="00891173"/>
    <w:rsid w:val="0089153A"/>
    <w:rsid w:val="00891E4E"/>
    <w:rsid w:val="0089206F"/>
    <w:rsid w:val="00892070"/>
    <w:rsid w:val="0089217F"/>
    <w:rsid w:val="00892191"/>
    <w:rsid w:val="0089235D"/>
    <w:rsid w:val="00892385"/>
    <w:rsid w:val="00892427"/>
    <w:rsid w:val="008925EC"/>
    <w:rsid w:val="00892E04"/>
    <w:rsid w:val="0089364A"/>
    <w:rsid w:val="008938D3"/>
    <w:rsid w:val="00893973"/>
    <w:rsid w:val="00893A08"/>
    <w:rsid w:val="00893A2C"/>
    <w:rsid w:val="00893A62"/>
    <w:rsid w:val="00893A67"/>
    <w:rsid w:val="00893CE7"/>
    <w:rsid w:val="00893D59"/>
    <w:rsid w:val="00894444"/>
    <w:rsid w:val="0089537C"/>
    <w:rsid w:val="0089539B"/>
    <w:rsid w:val="0089571B"/>
    <w:rsid w:val="008957CF"/>
    <w:rsid w:val="00895B3B"/>
    <w:rsid w:val="00895C1C"/>
    <w:rsid w:val="00895F09"/>
    <w:rsid w:val="008963EC"/>
    <w:rsid w:val="0089706D"/>
    <w:rsid w:val="008971AB"/>
    <w:rsid w:val="008973CB"/>
    <w:rsid w:val="00897709"/>
    <w:rsid w:val="008A09A9"/>
    <w:rsid w:val="008A10C3"/>
    <w:rsid w:val="008A112F"/>
    <w:rsid w:val="008A11BD"/>
    <w:rsid w:val="008A14B1"/>
    <w:rsid w:val="008A1C6C"/>
    <w:rsid w:val="008A1CEF"/>
    <w:rsid w:val="008A1E0E"/>
    <w:rsid w:val="008A1F24"/>
    <w:rsid w:val="008A21D0"/>
    <w:rsid w:val="008A25BC"/>
    <w:rsid w:val="008A3232"/>
    <w:rsid w:val="008A371B"/>
    <w:rsid w:val="008A3B38"/>
    <w:rsid w:val="008A3F4E"/>
    <w:rsid w:val="008A442F"/>
    <w:rsid w:val="008A489F"/>
    <w:rsid w:val="008A4BBC"/>
    <w:rsid w:val="008A5527"/>
    <w:rsid w:val="008A573B"/>
    <w:rsid w:val="008A58C9"/>
    <w:rsid w:val="008A5A3A"/>
    <w:rsid w:val="008A5DEF"/>
    <w:rsid w:val="008A5E14"/>
    <w:rsid w:val="008A5E75"/>
    <w:rsid w:val="008A601E"/>
    <w:rsid w:val="008A66B7"/>
    <w:rsid w:val="008A6A2B"/>
    <w:rsid w:val="008A6C0F"/>
    <w:rsid w:val="008A7296"/>
    <w:rsid w:val="008A75CE"/>
    <w:rsid w:val="008A78D7"/>
    <w:rsid w:val="008A7978"/>
    <w:rsid w:val="008A7EC8"/>
    <w:rsid w:val="008B0171"/>
    <w:rsid w:val="008B0357"/>
    <w:rsid w:val="008B035C"/>
    <w:rsid w:val="008B043E"/>
    <w:rsid w:val="008B0772"/>
    <w:rsid w:val="008B0F64"/>
    <w:rsid w:val="008B1BA8"/>
    <w:rsid w:val="008B1BE5"/>
    <w:rsid w:val="008B1F03"/>
    <w:rsid w:val="008B1FBE"/>
    <w:rsid w:val="008B21DC"/>
    <w:rsid w:val="008B303B"/>
    <w:rsid w:val="008B3E4A"/>
    <w:rsid w:val="008B3EF0"/>
    <w:rsid w:val="008B40EB"/>
    <w:rsid w:val="008B46DE"/>
    <w:rsid w:val="008B4A99"/>
    <w:rsid w:val="008B53C7"/>
    <w:rsid w:val="008B5D1B"/>
    <w:rsid w:val="008B6196"/>
    <w:rsid w:val="008B651B"/>
    <w:rsid w:val="008B686E"/>
    <w:rsid w:val="008B6BA3"/>
    <w:rsid w:val="008B6C3C"/>
    <w:rsid w:val="008B70A0"/>
    <w:rsid w:val="008B744D"/>
    <w:rsid w:val="008B7753"/>
    <w:rsid w:val="008C0157"/>
    <w:rsid w:val="008C059C"/>
    <w:rsid w:val="008C075B"/>
    <w:rsid w:val="008C0A0E"/>
    <w:rsid w:val="008C0AE9"/>
    <w:rsid w:val="008C0F3E"/>
    <w:rsid w:val="008C1584"/>
    <w:rsid w:val="008C190D"/>
    <w:rsid w:val="008C1BA2"/>
    <w:rsid w:val="008C1D46"/>
    <w:rsid w:val="008C2764"/>
    <w:rsid w:val="008C2BE2"/>
    <w:rsid w:val="008C2E84"/>
    <w:rsid w:val="008C305E"/>
    <w:rsid w:val="008C30ED"/>
    <w:rsid w:val="008C35F2"/>
    <w:rsid w:val="008C3891"/>
    <w:rsid w:val="008C3A76"/>
    <w:rsid w:val="008C3CD2"/>
    <w:rsid w:val="008C3D9A"/>
    <w:rsid w:val="008C41B0"/>
    <w:rsid w:val="008C5167"/>
    <w:rsid w:val="008C57F8"/>
    <w:rsid w:val="008C5C29"/>
    <w:rsid w:val="008C606B"/>
    <w:rsid w:val="008C61E5"/>
    <w:rsid w:val="008C62D3"/>
    <w:rsid w:val="008C65CC"/>
    <w:rsid w:val="008C6E59"/>
    <w:rsid w:val="008C6E92"/>
    <w:rsid w:val="008C730A"/>
    <w:rsid w:val="008C75B0"/>
    <w:rsid w:val="008D00DD"/>
    <w:rsid w:val="008D04AC"/>
    <w:rsid w:val="008D0590"/>
    <w:rsid w:val="008D0751"/>
    <w:rsid w:val="008D0D65"/>
    <w:rsid w:val="008D1070"/>
    <w:rsid w:val="008D1130"/>
    <w:rsid w:val="008D1883"/>
    <w:rsid w:val="008D1B89"/>
    <w:rsid w:val="008D1CD2"/>
    <w:rsid w:val="008D24BD"/>
    <w:rsid w:val="008D2839"/>
    <w:rsid w:val="008D294B"/>
    <w:rsid w:val="008D2C23"/>
    <w:rsid w:val="008D31E2"/>
    <w:rsid w:val="008D3707"/>
    <w:rsid w:val="008D3BA0"/>
    <w:rsid w:val="008D3DD0"/>
    <w:rsid w:val="008D43CC"/>
    <w:rsid w:val="008D4B61"/>
    <w:rsid w:val="008D4DE1"/>
    <w:rsid w:val="008D4F10"/>
    <w:rsid w:val="008D5023"/>
    <w:rsid w:val="008D5230"/>
    <w:rsid w:val="008D5379"/>
    <w:rsid w:val="008D579A"/>
    <w:rsid w:val="008D5872"/>
    <w:rsid w:val="008D5B79"/>
    <w:rsid w:val="008D5E49"/>
    <w:rsid w:val="008D6100"/>
    <w:rsid w:val="008D610B"/>
    <w:rsid w:val="008D6153"/>
    <w:rsid w:val="008D6376"/>
    <w:rsid w:val="008D6DB0"/>
    <w:rsid w:val="008D6E68"/>
    <w:rsid w:val="008D71F7"/>
    <w:rsid w:val="008D7216"/>
    <w:rsid w:val="008D75F6"/>
    <w:rsid w:val="008D7BE1"/>
    <w:rsid w:val="008D7CA9"/>
    <w:rsid w:val="008D7D11"/>
    <w:rsid w:val="008E0048"/>
    <w:rsid w:val="008E0163"/>
    <w:rsid w:val="008E07AF"/>
    <w:rsid w:val="008E0F2A"/>
    <w:rsid w:val="008E116D"/>
    <w:rsid w:val="008E1250"/>
    <w:rsid w:val="008E12B2"/>
    <w:rsid w:val="008E14C2"/>
    <w:rsid w:val="008E171D"/>
    <w:rsid w:val="008E19E0"/>
    <w:rsid w:val="008E1A40"/>
    <w:rsid w:val="008E1DA0"/>
    <w:rsid w:val="008E1EB3"/>
    <w:rsid w:val="008E21B1"/>
    <w:rsid w:val="008E2729"/>
    <w:rsid w:val="008E2F10"/>
    <w:rsid w:val="008E328E"/>
    <w:rsid w:val="008E32FE"/>
    <w:rsid w:val="008E342A"/>
    <w:rsid w:val="008E37DB"/>
    <w:rsid w:val="008E38C1"/>
    <w:rsid w:val="008E38CE"/>
    <w:rsid w:val="008E3958"/>
    <w:rsid w:val="008E3D59"/>
    <w:rsid w:val="008E3D81"/>
    <w:rsid w:val="008E3DDF"/>
    <w:rsid w:val="008E403F"/>
    <w:rsid w:val="008E4059"/>
    <w:rsid w:val="008E4188"/>
    <w:rsid w:val="008E43D0"/>
    <w:rsid w:val="008E454E"/>
    <w:rsid w:val="008E4993"/>
    <w:rsid w:val="008E4AFA"/>
    <w:rsid w:val="008E4F52"/>
    <w:rsid w:val="008E4FF2"/>
    <w:rsid w:val="008E5190"/>
    <w:rsid w:val="008E5A84"/>
    <w:rsid w:val="008E5AB6"/>
    <w:rsid w:val="008E5DF5"/>
    <w:rsid w:val="008E625D"/>
    <w:rsid w:val="008E6DA2"/>
    <w:rsid w:val="008E7861"/>
    <w:rsid w:val="008F0487"/>
    <w:rsid w:val="008F0761"/>
    <w:rsid w:val="008F0E77"/>
    <w:rsid w:val="008F1225"/>
    <w:rsid w:val="008F15DA"/>
    <w:rsid w:val="008F19EC"/>
    <w:rsid w:val="008F1E64"/>
    <w:rsid w:val="008F2238"/>
    <w:rsid w:val="008F248F"/>
    <w:rsid w:val="008F2B7A"/>
    <w:rsid w:val="008F3090"/>
    <w:rsid w:val="008F360C"/>
    <w:rsid w:val="008F3773"/>
    <w:rsid w:val="008F380A"/>
    <w:rsid w:val="008F3B4C"/>
    <w:rsid w:val="008F3DBD"/>
    <w:rsid w:val="008F3E7B"/>
    <w:rsid w:val="008F405C"/>
    <w:rsid w:val="008F42FC"/>
    <w:rsid w:val="008F45D7"/>
    <w:rsid w:val="008F4893"/>
    <w:rsid w:val="008F49BE"/>
    <w:rsid w:val="008F4A17"/>
    <w:rsid w:val="008F4B3E"/>
    <w:rsid w:val="008F4F23"/>
    <w:rsid w:val="008F52CF"/>
    <w:rsid w:val="008F5752"/>
    <w:rsid w:val="008F5955"/>
    <w:rsid w:val="008F5B7E"/>
    <w:rsid w:val="008F603C"/>
    <w:rsid w:val="008F618A"/>
    <w:rsid w:val="008F6ECD"/>
    <w:rsid w:val="008F73EE"/>
    <w:rsid w:val="008F776E"/>
    <w:rsid w:val="008F78FF"/>
    <w:rsid w:val="008F795E"/>
    <w:rsid w:val="008F7ACB"/>
    <w:rsid w:val="009000A4"/>
    <w:rsid w:val="0090029D"/>
    <w:rsid w:val="0090084E"/>
    <w:rsid w:val="00900C27"/>
    <w:rsid w:val="0090116A"/>
    <w:rsid w:val="00901476"/>
    <w:rsid w:val="009014FE"/>
    <w:rsid w:val="00901599"/>
    <w:rsid w:val="00901BD8"/>
    <w:rsid w:val="00901D1E"/>
    <w:rsid w:val="00902813"/>
    <w:rsid w:val="00902970"/>
    <w:rsid w:val="00902BEF"/>
    <w:rsid w:val="009031E5"/>
    <w:rsid w:val="00903548"/>
    <w:rsid w:val="009035E9"/>
    <w:rsid w:val="0090365B"/>
    <w:rsid w:val="009036F6"/>
    <w:rsid w:val="00903A13"/>
    <w:rsid w:val="00903A5E"/>
    <w:rsid w:val="00903C8A"/>
    <w:rsid w:val="00903E3B"/>
    <w:rsid w:val="00903F90"/>
    <w:rsid w:val="0090455C"/>
    <w:rsid w:val="009047F9"/>
    <w:rsid w:val="0090484E"/>
    <w:rsid w:val="009048E3"/>
    <w:rsid w:val="00904CBC"/>
    <w:rsid w:val="00904E88"/>
    <w:rsid w:val="0090572B"/>
    <w:rsid w:val="009060B8"/>
    <w:rsid w:val="009064B3"/>
    <w:rsid w:val="00906D0E"/>
    <w:rsid w:val="00906ED8"/>
    <w:rsid w:val="00907152"/>
    <w:rsid w:val="0090732E"/>
    <w:rsid w:val="00907337"/>
    <w:rsid w:val="00907475"/>
    <w:rsid w:val="009076D8"/>
    <w:rsid w:val="0090778F"/>
    <w:rsid w:val="0090796B"/>
    <w:rsid w:val="00907CFC"/>
    <w:rsid w:val="00910100"/>
    <w:rsid w:val="0091011F"/>
    <w:rsid w:val="00910253"/>
    <w:rsid w:val="0091062F"/>
    <w:rsid w:val="00910701"/>
    <w:rsid w:val="00910E9F"/>
    <w:rsid w:val="00910F44"/>
    <w:rsid w:val="00910F4E"/>
    <w:rsid w:val="0091158B"/>
    <w:rsid w:val="00911A7B"/>
    <w:rsid w:val="00911CB3"/>
    <w:rsid w:val="00912662"/>
    <w:rsid w:val="009126F2"/>
    <w:rsid w:val="00912C8D"/>
    <w:rsid w:val="00912CBA"/>
    <w:rsid w:val="009135BC"/>
    <w:rsid w:val="0091365F"/>
    <w:rsid w:val="009138F3"/>
    <w:rsid w:val="00913C5E"/>
    <w:rsid w:val="0091415B"/>
    <w:rsid w:val="0091445A"/>
    <w:rsid w:val="00914E8D"/>
    <w:rsid w:val="00914FF3"/>
    <w:rsid w:val="009150B3"/>
    <w:rsid w:val="009151FF"/>
    <w:rsid w:val="009152C7"/>
    <w:rsid w:val="0091552C"/>
    <w:rsid w:val="00915996"/>
    <w:rsid w:val="00915FB5"/>
    <w:rsid w:val="00915FBF"/>
    <w:rsid w:val="0091616F"/>
    <w:rsid w:val="009161FC"/>
    <w:rsid w:val="00916288"/>
    <w:rsid w:val="009162D3"/>
    <w:rsid w:val="00916629"/>
    <w:rsid w:val="0091663B"/>
    <w:rsid w:val="009168DD"/>
    <w:rsid w:val="009171EC"/>
    <w:rsid w:val="009172C1"/>
    <w:rsid w:val="0091789C"/>
    <w:rsid w:val="00917A2B"/>
    <w:rsid w:val="00917B9C"/>
    <w:rsid w:val="00917FED"/>
    <w:rsid w:val="00920330"/>
    <w:rsid w:val="0092065F"/>
    <w:rsid w:val="00920B53"/>
    <w:rsid w:val="00920C85"/>
    <w:rsid w:val="00920D59"/>
    <w:rsid w:val="00920E45"/>
    <w:rsid w:val="00920FFC"/>
    <w:rsid w:val="0092138D"/>
    <w:rsid w:val="00921AD3"/>
    <w:rsid w:val="00921B66"/>
    <w:rsid w:val="009224D0"/>
    <w:rsid w:val="00922828"/>
    <w:rsid w:val="009228E8"/>
    <w:rsid w:val="009228F5"/>
    <w:rsid w:val="00922D50"/>
    <w:rsid w:val="00922FFF"/>
    <w:rsid w:val="00923455"/>
    <w:rsid w:val="00923478"/>
    <w:rsid w:val="009237DD"/>
    <w:rsid w:val="00923842"/>
    <w:rsid w:val="009239F5"/>
    <w:rsid w:val="00923BD1"/>
    <w:rsid w:val="00923FE4"/>
    <w:rsid w:val="00924101"/>
    <w:rsid w:val="009245E9"/>
    <w:rsid w:val="0092512B"/>
    <w:rsid w:val="00925492"/>
    <w:rsid w:val="0092562D"/>
    <w:rsid w:val="00925679"/>
    <w:rsid w:val="009257EC"/>
    <w:rsid w:val="00925812"/>
    <w:rsid w:val="00925CDE"/>
    <w:rsid w:val="00925ED2"/>
    <w:rsid w:val="009263FB"/>
    <w:rsid w:val="009269C0"/>
    <w:rsid w:val="00926C40"/>
    <w:rsid w:val="009270FB"/>
    <w:rsid w:val="00927314"/>
    <w:rsid w:val="0092797D"/>
    <w:rsid w:val="00927BB5"/>
    <w:rsid w:val="00927CBC"/>
    <w:rsid w:val="00927E3A"/>
    <w:rsid w:val="00930BB8"/>
    <w:rsid w:val="00930DC4"/>
    <w:rsid w:val="009315AA"/>
    <w:rsid w:val="0093164B"/>
    <w:rsid w:val="00931DF8"/>
    <w:rsid w:val="00931DFC"/>
    <w:rsid w:val="0093222E"/>
    <w:rsid w:val="009323AD"/>
    <w:rsid w:val="0093267C"/>
    <w:rsid w:val="00932807"/>
    <w:rsid w:val="00933025"/>
    <w:rsid w:val="00933386"/>
    <w:rsid w:val="00933A5C"/>
    <w:rsid w:val="00933CD2"/>
    <w:rsid w:val="00933F41"/>
    <w:rsid w:val="009342D0"/>
    <w:rsid w:val="00934B42"/>
    <w:rsid w:val="00934B45"/>
    <w:rsid w:val="00934BCC"/>
    <w:rsid w:val="00934C6B"/>
    <w:rsid w:val="00934CDD"/>
    <w:rsid w:val="00934F92"/>
    <w:rsid w:val="00935125"/>
    <w:rsid w:val="00935607"/>
    <w:rsid w:val="0093587C"/>
    <w:rsid w:val="009359B1"/>
    <w:rsid w:val="00935A52"/>
    <w:rsid w:val="00935A9E"/>
    <w:rsid w:val="00935D5F"/>
    <w:rsid w:val="0093653A"/>
    <w:rsid w:val="00936957"/>
    <w:rsid w:val="00936E6B"/>
    <w:rsid w:val="00937548"/>
    <w:rsid w:val="00937730"/>
    <w:rsid w:val="0093777A"/>
    <w:rsid w:val="00937D82"/>
    <w:rsid w:val="00937E89"/>
    <w:rsid w:val="00937FE5"/>
    <w:rsid w:val="00940007"/>
    <w:rsid w:val="009401F9"/>
    <w:rsid w:val="00940485"/>
    <w:rsid w:val="009405BC"/>
    <w:rsid w:val="009407DB"/>
    <w:rsid w:val="00940BA9"/>
    <w:rsid w:val="00940D89"/>
    <w:rsid w:val="0094114D"/>
    <w:rsid w:val="00941300"/>
    <w:rsid w:val="00941445"/>
    <w:rsid w:val="00941638"/>
    <w:rsid w:val="0094170C"/>
    <w:rsid w:val="009417C3"/>
    <w:rsid w:val="00941AA8"/>
    <w:rsid w:val="00941F7E"/>
    <w:rsid w:val="009422CA"/>
    <w:rsid w:val="0094235A"/>
    <w:rsid w:val="009424F3"/>
    <w:rsid w:val="0094253D"/>
    <w:rsid w:val="00942643"/>
    <w:rsid w:val="00942A56"/>
    <w:rsid w:val="00942B12"/>
    <w:rsid w:val="00942B4E"/>
    <w:rsid w:val="00943117"/>
    <w:rsid w:val="00943227"/>
    <w:rsid w:val="009436C4"/>
    <w:rsid w:val="00943DB4"/>
    <w:rsid w:val="00944093"/>
    <w:rsid w:val="00944E3A"/>
    <w:rsid w:val="009451F0"/>
    <w:rsid w:val="00945BF5"/>
    <w:rsid w:val="00945CD4"/>
    <w:rsid w:val="00945EA5"/>
    <w:rsid w:val="0094663E"/>
    <w:rsid w:val="009467ED"/>
    <w:rsid w:val="00946B04"/>
    <w:rsid w:val="00946F16"/>
    <w:rsid w:val="009475B2"/>
    <w:rsid w:val="00947A43"/>
    <w:rsid w:val="00947B41"/>
    <w:rsid w:val="00947CE8"/>
    <w:rsid w:val="00950569"/>
    <w:rsid w:val="00950861"/>
    <w:rsid w:val="009508FC"/>
    <w:rsid w:val="0095093B"/>
    <w:rsid w:val="00950A38"/>
    <w:rsid w:val="00950CC4"/>
    <w:rsid w:val="009511A0"/>
    <w:rsid w:val="009511DA"/>
    <w:rsid w:val="00951733"/>
    <w:rsid w:val="0095187A"/>
    <w:rsid w:val="00951A17"/>
    <w:rsid w:val="00951B78"/>
    <w:rsid w:val="00951DAE"/>
    <w:rsid w:val="00951FA3"/>
    <w:rsid w:val="0095206E"/>
    <w:rsid w:val="00952D9D"/>
    <w:rsid w:val="00953228"/>
    <w:rsid w:val="00953389"/>
    <w:rsid w:val="00953EC4"/>
    <w:rsid w:val="00955277"/>
    <w:rsid w:val="00955911"/>
    <w:rsid w:val="00955A23"/>
    <w:rsid w:val="00955E08"/>
    <w:rsid w:val="00955FC3"/>
    <w:rsid w:val="0095600E"/>
    <w:rsid w:val="009560FA"/>
    <w:rsid w:val="0095737B"/>
    <w:rsid w:val="009575CC"/>
    <w:rsid w:val="009576DB"/>
    <w:rsid w:val="00957E92"/>
    <w:rsid w:val="00960688"/>
    <w:rsid w:val="00960DB5"/>
    <w:rsid w:val="0096116F"/>
    <w:rsid w:val="00961603"/>
    <w:rsid w:val="00961746"/>
    <w:rsid w:val="009617AF"/>
    <w:rsid w:val="0096186A"/>
    <w:rsid w:val="00961D9E"/>
    <w:rsid w:val="0096244D"/>
    <w:rsid w:val="0096258E"/>
    <w:rsid w:val="0096283C"/>
    <w:rsid w:val="00962A33"/>
    <w:rsid w:val="00962BC7"/>
    <w:rsid w:val="00962EC0"/>
    <w:rsid w:val="0096304A"/>
    <w:rsid w:val="009631C1"/>
    <w:rsid w:val="009636DC"/>
    <w:rsid w:val="009636EA"/>
    <w:rsid w:val="0096389D"/>
    <w:rsid w:val="009638DD"/>
    <w:rsid w:val="00963A33"/>
    <w:rsid w:val="00963AD8"/>
    <w:rsid w:val="00963C7F"/>
    <w:rsid w:val="00963CA4"/>
    <w:rsid w:val="009646A2"/>
    <w:rsid w:val="00964F6F"/>
    <w:rsid w:val="00964FC6"/>
    <w:rsid w:val="0096574C"/>
    <w:rsid w:val="00965890"/>
    <w:rsid w:val="00965B34"/>
    <w:rsid w:val="00965CB7"/>
    <w:rsid w:val="00965CC9"/>
    <w:rsid w:val="00966191"/>
    <w:rsid w:val="00966323"/>
    <w:rsid w:val="00966778"/>
    <w:rsid w:val="00966E43"/>
    <w:rsid w:val="00966E91"/>
    <w:rsid w:val="00967432"/>
    <w:rsid w:val="0096760F"/>
    <w:rsid w:val="00967813"/>
    <w:rsid w:val="00967EFD"/>
    <w:rsid w:val="00970112"/>
    <w:rsid w:val="00970331"/>
    <w:rsid w:val="00970B91"/>
    <w:rsid w:val="00970FC6"/>
    <w:rsid w:val="0097136C"/>
    <w:rsid w:val="00971E5C"/>
    <w:rsid w:val="00971FBF"/>
    <w:rsid w:val="00972245"/>
    <w:rsid w:val="00972966"/>
    <w:rsid w:val="00972E62"/>
    <w:rsid w:val="00972EAE"/>
    <w:rsid w:val="00973094"/>
    <w:rsid w:val="009734B1"/>
    <w:rsid w:val="009737D1"/>
    <w:rsid w:val="009740A8"/>
    <w:rsid w:val="00974537"/>
    <w:rsid w:val="00974710"/>
    <w:rsid w:val="00974993"/>
    <w:rsid w:val="00974D8F"/>
    <w:rsid w:val="0097542D"/>
    <w:rsid w:val="009754D3"/>
    <w:rsid w:val="00975684"/>
    <w:rsid w:val="00975EC6"/>
    <w:rsid w:val="00975F50"/>
    <w:rsid w:val="00976366"/>
    <w:rsid w:val="00976533"/>
    <w:rsid w:val="009765A5"/>
    <w:rsid w:val="009765AA"/>
    <w:rsid w:val="00976A11"/>
    <w:rsid w:val="0097722A"/>
    <w:rsid w:val="00977378"/>
    <w:rsid w:val="0097744F"/>
    <w:rsid w:val="009776A9"/>
    <w:rsid w:val="00977719"/>
    <w:rsid w:val="0097794F"/>
    <w:rsid w:val="00977D25"/>
    <w:rsid w:val="00980A75"/>
    <w:rsid w:val="00980C94"/>
    <w:rsid w:val="00980E79"/>
    <w:rsid w:val="009810F3"/>
    <w:rsid w:val="0098117F"/>
    <w:rsid w:val="0098149F"/>
    <w:rsid w:val="00981F4D"/>
    <w:rsid w:val="0098208A"/>
    <w:rsid w:val="00982528"/>
    <w:rsid w:val="009832FA"/>
    <w:rsid w:val="0098399F"/>
    <w:rsid w:val="00983C4C"/>
    <w:rsid w:val="00984475"/>
    <w:rsid w:val="0098460A"/>
    <w:rsid w:val="00984A65"/>
    <w:rsid w:val="00984C72"/>
    <w:rsid w:val="0098537C"/>
    <w:rsid w:val="009854B0"/>
    <w:rsid w:val="00985C43"/>
    <w:rsid w:val="00985DF2"/>
    <w:rsid w:val="0098688F"/>
    <w:rsid w:val="00987471"/>
    <w:rsid w:val="00987500"/>
    <w:rsid w:val="009876AD"/>
    <w:rsid w:val="00987839"/>
    <w:rsid w:val="00987CD7"/>
    <w:rsid w:val="00987D9E"/>
    <w:rsid w:val="00987F6E"/>
    <w:rsid w:val="00990827"/>
    <w:rsid w:val="00990A21"/>
    <w:rsid w:val="00991067"/>
    <w:rsid w:val="00991559"/>
    <w:rsid w:val="009916C1"/>
    <w:rsid w:val="00992406"/>
    <w:rsid w:val="0099243D"/>
    <w:rsid w:val="00992531"/>
    <w:rsid w:val="00992A8D"/>
    <w:rsid w:val="00992C5B"/>
    <w:rsid w:val="00992DA7"/>
    <w:rsid w:val="009931FF"/>
    <w:rsid w:val="009935C2"/>
    <w:rsid w:val="009935F5"/>
    <w:rsid w:val="0099366D"/>
    <w:rsid w:val="00993F0F"/>
    <w:rsid w:val="00993F93"/>
    <w:rsid w:val="00994648"/>
    <w:rsid w:val="0099464D"/>
    <w:rsid w:val="00994A43"/>
    <w:rsid w:val="00994E08"/>
    <w:rsid w:val="00994E7F"/>
    <w:rsid w:val="00995883"/>
    <w:rsid w:val="009958C2"/>
    <w:rsid w:val="00995E9F"/>
    <w:rsid w:val="00996199"/>
    <w:rsid w:val="009961FB"/>
    <w:rsid w:val="009969D1"/>
    <w:rsid w:val="00996C22"/>
    <w:rsid w:val="00996D75"/>
    <w:rsid w:val="009976BC"/>
    <w:rsid w:val="009976E9"/>
    <w:rsid w:val="009979DA"/>
    <w:rsid w:val="00997ACD"/>
    <w:rsid w:val="00997B71"/>
    <w:rsid w:val="00997D02"/>
    <w:rsid w:val="00997F4B"/>
    <w:rsid w:val="00997F84"/>
    <w:rsid w:val="009A0320"/>
    <w:rsid w:val="009A05B2"/>
    <w:rsid w:val="009A076B"/>
    <w:rsid w:val="009A07BA"/>
    <w:rsid w:val="009A087D"/>
    <w:rsid w:val="009A0880"/>
    <w:rsid w:val="009A0D10"/>
    <w:rsid w:val="009A10E6"/>
    <w:rsid w:val="009A14BD"/>
    <w:rsid w:val="009A15E8"/>
    <w:rsid w:val="009A1A4C"/>
    <w:rsid w:val="009A20AB"/>
    <w:rsid w:val="009A25C6"/>
    <w:rsid w:val="009A2BB2"/>
    <w:rsid w:val="009A2F3B"/>
    <w:rsid w:val="009A31E8"/>
    <w:rsid w:val="009A31FE"/>
    <w:rsid w:val="009A3232"/>
    <w:rsid w:val="009A3508"/>
    <w:rsid w:val="009A36DA"/>
    <w:rsid w:val="009A3D5D"/>
    <w:rsid w:val="009A3F4B"/>
    <w:rsid w:val="009A40E8"/>
    <w:rsid w:val="009A4B3F"/>
    <w:rsid w:val="009A52E0"/>
    <w:rsid w:val="009A53B7"/>
    <w:rsid w:val="009A55E3"/>
    <w:rsid w:val="009A5C85"/>
    <w:rsid w:val="009A5D7E"/>
    <w:rsid w:val="009A616D"/>
    <w:rsid w:val="009A6ED3"/>
    <w:rsid w:val="009A7255"/>
    <w:rsid w:val="009A758C"/>
    <w:rsid w:val="009A766B"/>
    <w:rsid w:val="009A79F2"/>
    <w:rsid w:val="009A7CAA"/>
    <w:rsid w:val="009A7E88"/>
    <w:rsid w:val="009A7EE7"/>
    <w:rsid w:val="009A7F95"/>
    <w:rsid w:val="009B0160"/>
    <w:rsid w:val="009B0180"/>
    <w:rsid w:val="009B06DA"/>
    <w:rsid w:val="009B0875"/>
    <w:rsid w:val="009B0A67"/>
    <w:rsid w:val="009B113E"/>
    <w:rsid w:val="009B115D"/>
    <w:rsid w:val="009B19D9"/>
    <w:rsid w:val="009B1AEB"/>
    <w:rsid w:val="009B1E16"/>
    <w:rsid w:val="009B248E"/>
    <w:rsid w:val="009B2A27"/>
    <w:rsid w:val="009B2D8C"/>
    <w:rsid w:val="009B3426"/>
    <w:rsid w:val="009B35EA"/>
    <w:rsid w:val="009B3720"/>
    <w:rsid w:val="009B395D"/>
    <w:rsid w:val="009B3ADE"/>
    <w:rsid w:val="009B3D99"/>
    <w:rsid w:val="009B4052"/>
    <w:rsid w:val="009B436F"/>
    <w:rsid w:val="009B4A18"/>
    <w:rsid w:val="009B4C51"/>
    <w:rsid w:val="009B4DE1"/>
    <w:rsid w:val="009B4FE7"/>
    <w:rsid w:val="009B574F"/>
    <w:rsid w:val="009B5A6B"/>
    <w:rsid w:val="009B5E0D"/>
    <w:rsid w:val="009B6096"/>
    <w:rsid w:val="009B6EB1"/>
    <w:rsid w:val="009B6F79"/>
    <w:rsid w:val="009B7A88"/>
    <w:rsid w:val="009B7E3B"/>
    <w:rsid w:val="009C0259"/>
    <w:rsid w:val="009C06C3"/>
    <w:rsid w:val="009C0FF7"/>
    <w:rsid w:val="009C12ED"/>
    <w:rsid w:val="009C1337"/>
    <w:rsid w:val="009C1438"/>
    <w:rsid w:val="009C1BC3"/>
    <w:rsid w:val="009C1D29"/>
    <w:rsid w:val="009C1F9D"/>
    <w:rsid w:val="009C1FCA"/>
    <w:rsid w:val="009C2054"/>
    <w:rsid w:val="009C22B4"/>
    <w:rsid w:val="009C24E6"/>
    <w:rsid w:val="009C2559"/>
    <w:rsid w:val="009C283B"/>
    <w:rsid w:val="009C2882"/>
    <w:rsid w:val="009C2962"/>
    <w:rsid w:val="009C2A84"/>
    <w:rsid w:val="009C37A8"/>
    <w:rsid w:val="009C38DB"/>
    <w:rsid w:val="009C3924"/>
    <w:rsid w:val="009C3D66"/>
    <w:rsid w:val="009C3F1B"/>
    <w:rsid w:val="009C51DA"/>
    <w:rsid w:val="009C5FC6"/>
    <w:rsid w:val="009C63B0"/>
    <w:rsid w:val="009C6909"/>
    <w:rsid w:val="009C6A65"/>
    <w:rsid w:val="009C6A70"/>
    <w:rsid w:val="009C6BA4"/>
    <w:rsid w:val="009C6E36"/>
    <w:rsid w:val="009C6F2A"/>
    <w:rsid w:val="009C72E1"/>
    <w:rsid w:val="009C79F5"/>
    <w:rsid w:val="009C79FD"/>
    <w:rsid w:val="009C7D52"/>
    <w:rsid w:val="009C7EBA"/>
    <w:rsid w:val="009D0156"/>
    <w:rsid w:val="009D0645"/>
    <w:rsid w:val="009D09AE"/>
    <w:rsid w:val="009D0B5E"/>
    <w:rsid w:val="009D0B62"/>
    <w:rsid w:val="009D0BBA"/>
    <w:rsid w:val="009D0C2B"/>
    <w:rsid w:val="009D0F1F"/>
    <w:rsid w:val="009D0FAE"/>
    <w:rsid w:val="009D14B7"/>
    <w:rsid w:val="009D14FF"/>
    <w:rsid w:val="009D2268"/>
    <w:rsid w:val="009D24B7"/>
    <w:rsid w:val="009D2B9A"/>
    <w:rsid w:val="009D38EB"/>
    <w:rsid w:val="009D479D"/>
    <w:rsid w:val="009D4856"/>
    <w:rsid w:val="009D4A10"/>
    <w:rsid w:val="009D51FE"/>
    <w:rsid w:val="009D55FA"/>
    <w:rsid w:val="009D5E58"/>
    <w:rsid w:val="009D63E8"/>
    <w:rsid w:val="009D6426"/>
    <w:rsid w:val="009D6491"/>
    <w:rsid w:val="009D64A7"/>
    <w:rsid w:val="009D64C6"/>
    <w:rsid w:val="009D6695"/>
    <w:rsid w:val="009D6719"/>
    <w:rsid w:val="009D68D7"/>
    <w:rsid w:val="009D6EDE"/>
    <w:rsid w:val="009D7381"/>
    <w:rsid w:val="009D740C"/>
    <w:rsid w:val="009D7571"/>
    <w:rsid w:val="009D777B"/>
    <w:rsid w:val="009D7833"/>
    <w:rsid w:val="009D79BF"/>
    <w:rsid w:val="009D7DC9"/>
    <w:rsid w:val="009E018C"/>
    <w:rsid w:val="009E08BD"/>
    <w:rsid w:val="009E0A10"/>
    <w:rsid w:val="009E0ECE"/>
    <w:rsid w:val="009E0F5E"/>
    <w:rsid w:val="009E10E1"/>
    <w:rsid w:val="009E11D3"/>
    <w:rsid w:val="009E1C29"/>
    <w:rsid w:val="009E2268"/>
    <w:rsid w:val="009E26FA"/>
    <w:rsid w:val="009E2EBF"/>
    <w:rsid w:val="009E325D"/>
    <w:rsid w:val="009E41DC"/>
    <w:rsid w:val="009E4683"/>
    <w:rsid w:val="009E4A62"/>
    <w:rsid w:val="009E4B89"/>
    <w:rsid w:val="009E4D53"/>
    <w:rsid w:val="009E5011"/>
    <w:rsid w:val="009E57A7"/>
    <w:rsid w:val="009E587E"/>
    <w:rsid w:val="009E5A56"/>
    <w:rsid w:val="009E5BDB"/>
    <w:rsid w:val="009E5DA1"/>
    <w:rsid w:val="009E5DBA"/>
    <w:rsid w:val="009E5EA6"/>
    <w:rsid w:val="009E6091"/>
    <w:rsid w:val="009E6437"/>
    <w:rsid w:val="009E651B"/>
    <w:rsid w:val="009E68F1"/>
    <w:rsid w:val="009E690F"/>
    <w:rsid w:val="009E6924"/>
    <w:rsid w:val="009E6D98"/>
    <w:rsid w:val="009E6E4C"/>
    <w:rsid w:val="009E76B6"/>
    <w:rsid w:val="009E76B8"/>
    <w:rsid w:val="009E7746"/>
    <w:rsid w:val="009F0275"/>
    <w:rsid w:val="009F035A"/>
    <w:rsid w:val="009F0502"/>
    <w:rsid w:val="009F07AD"/>
    <w:rsid w:val="009F0943"/>
    <w:rsid w:val="009F0D52"/>
    <w:rsid w:val="009F0FA7"/>
    <w:rsid w:val="009F1786"/>
    <w:rsid w:val="009F25F7"/>
    <w:rsid w:val="009F2883"/>
    <w:rsid w:val="009F2AE6"/>
    <w:rsid w:val="009F3033"/>
    <w:rsid w:val="009F3AC8"/>
    <w:rsid w:val="009F3B20"/>
    <w:rsid w:val="009F3CE8"/>
    <w:rsid w:val="009F43CF"/>
    <w:rsid w:val="009F4706"/>
    <w:rsid w:val="009F4761"/>
    <w:rsid w:val="009F4C3A"/>
    <w:rsid w:val="009F4E53"/>
    <w:rsid w:val="009F4ED6"/>
    <w:rsid w:val="009F561D"/>
    <w:rsid w:val="009F56E1"/>
    <w:rsid w:val="009F5AA9"/>
    <w:rsid w:val="009F5AD5"/>
    <w:rsid w:val="009F5BB7"/>
    <w:rsid w:val="009F600C"/>
    <w:rsid w:val="009F6514"/>
    <w:rsid w:val="009F6550"/>
    <w:rsid w:val="009F6637"/>
    <w:rsid w:val="009F6A49"/>
    <w:rsid w:val="009F6C3C"/>
    <w:rsid w:val="009F6CA5"/>
    <w:rsid w:val="009F6DFD"/>
    <w:rsid w:val="009F7189"/>
    <w:rsid w:val="009F7347"/>
    <w:rsid w:val="009F7357"/>
    <w:rsid w:val="009F752D"/>
    <w:rsid w:val="009F7987"/>
    <w:rsid w:val="009F7B02"/>
    <w:rsid w:val="009F7B60"/>
    <w:rsid w:val="009F7E1D"/>
    <w:rsid w:val="009F7FAC"/>
    <w:rsid w:val="009F7FE4"/>
    <w:rsid w:val="00A00212"/>
    <w:rsid w:val="00A00260"/>
    <w:rsid w:val="00A0035E"/>
    <w:rsid w:val="00A004E4"/>
    <w:rsid w:val="00A00D92"/>
    <w:rsid w:val="00A012B2"/>
    <w:rsid w:val="00A01A9B"/>
    <w:rsid w:val="00A01EC2"/>
    <w:rsid w:val="00A01FBF"/>
    <w:rsid w:val="00A02680"/>
    <w:rsid w:val="00A0286A"/>
    <w:rsid w:val="00A02A78"/>
    <w:rsid w:val="00A02E0A"/>
    <w:rsid w:val="00A03188"/>
    <w:rsid w:val="00A03300"/>
    <w:rsid w:val="00A034D0"/>
    <w:rsid w:val="00A035C4"/>
    <w:rsid w:val="00A0376A"/>
    <w:rsid w:val="00A03781"/>
    <w:rsid w:val="00A037C2"/>
    <w:rsid w:val="00A04549"/>
    <w:rsid w:val="00A04651"/>
    <w:rsid w:val="00A04FBD"/>
    <w:rsid w:val="00A05039"/>
    <w:rsid w:val="00A05390"/>
    <w:rsid w:val="00A0569E"/>
    <w:rsid w:val="00A05811"/>
    <w:rsid w:val="00A05A39"/>
    <w:rsid w:val="00A05C7F"/>
    <w:rsid w:val="00A05CCE"/>
    <w:rsid w:val="00A06975"/>
    <w:rsid w:val="00A06C0D"/>
    <w:rsid w:val="00A06C2B"/>
    <w:rsid w:val="00A07081"/>
    <w:rsid w:val="00A072CE"/>
    <w:rsid w:val="00A07A6F"/>
    <w:rsid w:val="00A07B6F"/>
    <w:rsid w:val="00A07BE4"/>
    <w:rsid w:val="00A07D3A"/>
    <w:rsid w:val="00A07DA9"/>
    <w:rsid w:val="00A07DD7"/>
    <w:rsid w:val="00A07E5D"/>
    <w:rsid w:val="00A07F47"/>
    <w:rsid w:val="00A10C5C"/>
    <w:rsid w:val="00A10E97"/>
    <w:rsid w:val="00A10EDC"/>
    <w:rsid w:val="00A11194"/>
    <w:rsid w:val="00A112C3"/>
    <w:rsid w:val="00A115A7"/>
    <w:rsid w:val="00A115B0"/>
    <w:rsid w:val="00A1172C"/>
    <w:rsid w:val="00A1297A"/>
    <w:rsid w:val="00A12AE1"/>
    <w:rsid w:val="00A12C01"/>
    <w:rsid w:val="00A12D69"/>
    <w:rsid w:val="00A131CB"/>
    <w:rsid w:val="00A135D7"/>
    <w:rsid w:val="00A13C01"/>
    <w:rsid w:val="00A13F84"/>
    <w:rsid w:val="00A145A8"/>
    <w:rsid w:val="00A14607"/>
    <w:rsid w:val="00A14864"/>
    <w:rsid w:val="00A14983"/>
    <w:rsid w:val="00A14CAB"/>
    <w:rsid w:val="00A14D6C"/>
    <w:rsid w:val="00A157D1"/>
    <w:rsid w:val="00A15DEB"/>
    <w:rsid w:val="00A15E71"/>
    <w:rsid w:val="00A167ED"/>
    <w:rsid w:val="00A16B2B"/>
    <w:rsid w:val="00A16E48"/>
    <w:rsid w:val="00A170F1"/>
    <w:rsid w:val="00A17599"/>
    <w:rsid w:val="00A176E5"/>
    <w:rsid w:val="00A17735"/>
    <w:rsid w:val="00A177AB"/>
    <w:rsid w:val="00A17A90"/>
    <w:rsid w:val="00A204D6"/>
    <w:rsid w:val="00A209F7"/>
    <w:rsid w:val="00A213CA"/>
    <w:rsid w:val="00A214AC"/>
    <w:rsid w:val="00A216A7"/>
    <w:rsid w:val="00A2177F"/>
    <w:rsid w:val="00A2181B"/>
    <w:rsid w:val="00A21B66"/>
    <w:rsid w:val="00A21EFA"/>
    <w:rsid w:val="00A22173"/>
    <w:rsid w:val="00A222FF"/>
    <w:rsid w:val="00A22A87"/>
    <w:rsid w:val="00A22CE5"/>
    <w:rsid w:val="00A23071"/>
    <w:rsid w:val="00A234EC"/>
    <w:rsid w:val="00A23A2F"/>
    <w:rsid w:val="00A2418C"/>
    <w:rsid w:val="00A2434E"/>
    <w:rsid w:val="00A246BF"/>
    <w:rsid w:val="00A24A7C"/>
    <w:rsid w:val="00A24D17"/>
    <w:rsid w:val="00A25225"/>
    <w:rsid w:val="00A253F6"/>
    <w:rsid w:val="00A25552"/>
    <w:rsid w:val="00A25636"/>
    <w:rsid w:val="00A25A8A"/>
    <w:rsid w:val="00A25E35"/>
    <w:rsid w:val="00A25E7B"/>
    <w:rsid w:val="00A261ED"/>
    <w:rsid w:val="00A26EB1"/>
    <w:rsid w:val="00A27145"/>
    <w:rsid w:val="00A273BD"/>
    <w:rsid w:val="00A27B84"/>
    <w:rsid w:val="00A27BE1"/>
    <w:rsid w:val="00A27FE0"/>
    <w:rsid w:val="00A3042E"/>
    <w:rsid w:val="00A30469"/>
    <w:rsid w:val="00A30526"/>
    <w:rsid w:val="00A31B6A"/>
    <w:rsid w:val="00A3205C"/>
    <w:rsid w:val="00A321A1"/>
    <w:rsid w:val="00A3240E"/>
    <w:rsid w:val="00A3278A"/>
    <w:rsid w:val="00A32894"/>
    <w:rsid w:val="00A33508"/>
    <w:rsid w:val="00A3377D"/>
    <w:rsid w:val="00A33A92"/>
    <w:rsid w:val="00A34430"/>
    <w:rsid w:val="00A34543"/>
    <w:rsid w:val="00A34552"/>
    <w:rsid w:val="00A34901"/>
    <w:rsid w:val="00A349DA"/>
    <w:rsid w:val="00A352FA"/>
    <w:rsid w:val="00A3575A"/>
    <w:rsid w:val="00A35760"/>
    <w:rsid w:val="00A357F6"/>
    <w:rsid w:val="00A358AD"/>
    <w:rsid w:val="00A358CE"/>
    <w:rsid w:val="00A35909"/>
    <w:rsid w:val="00A35C5A"/>
    <w:rsid w:val="00A35CCD"/>
    <w:rsid w:val="00A35D9D"/>
    <w:rsid w:val="00A35E39"/>
    <w:rsid w:val="00A35F83"/>
    <w:rsid w:val="00A364E9"/>
    <w:rsid w:val="00A36813"/>
    <w:rsid w:val="00A36837"/>
    <w:rsid w:val="00A368AB"/>
    <w:rsid w:val="00A37118"/>
    <w:rsid w:val="00A37530"/>
    <w:rsid w:val="00A37877"/>
    <w:rsid w:val="00A37A32"/>
    <w:rsid w:val="00A37F2D"/>
    <w:rsid w:val="00A37FF8"/>
    <w:rsid w:val="00A400D9"/>
    <w:rsid w:val="00A40672"/>
    <w:rsid w:val="00A406F1"/>
    <w:rsid w:val="00A40B2D"/>
    <w:rsid w:val="00A40CDA"/>
    <w:rsid w:val="00A40F3A"/>
    <w:rsid w:val="00A413B6"/>
    <w:rsid w:val="00A41EA9"/>
    <w:rsid w:val="00A426A6"/>
    <w:rsid w:val="00A42870"/>
    <w:rsid w:val="00A42BE6"/>
    <w:rsid w:val="00A435B0"/>
    <w:rsid w:val="00A435FB"/>
    <w:rsid w:val="00A4366C"/>
    <w:rsid w:val="00A43A4C"/>
    <w:rsid w:val="00A43D37"/>
    <w:rsid w:val="00A4410F"/>
    <w:rsid w:val="00A442E9"/>
    <w:rsid w:val="00A44566"/>
    <w:rsid w:val="00A44977"/>
    <w:rsid w:val="00A44A2A"/>
    <w:rsid w:val="00A44DBB"/>
    <w:rsid w:val="00A44FE8"/>
    <w:rsid w:val="00A4522A"/>
    <w:rsid w:val="00A45D8F"/>
    <w:rsid w:val="00A4605E"/>
    <w:rsid w:val="00A460F6"/>
    <w:rsid w:val="00A46260"/>
    <w:rsid w:val="00A46901"/>
    <w:rsid w:val="00A47074"/>
    <w:rsid w:val="00A4757F"/>
    <w:rsid w:val="00A4776D"/>
    <w:rsid w:val="00A478E8"/>
    <w:rsid w:val="00A47F07"/>
    <w:rsid w:val="00A50450"/>
    <w:rsid w:val="00A507FE"/>
    <w:rsid w:val="00A50DE5"/>
    <w:rsid w:val="00A512C9"/>
    <w:rsid w:val="00A512FC"/>
    <w:rsid w:val="00A51898"/>
    <w:rsid w:val="00A51FB5"/>
    <w:rsid w:val="00A5203E"/>
    <w:rsid w:val="00A52119"/>
    <w:rsid w:val="00A52157"/>
    <w:rsid w:val="00A524A0"/>
    <w:rsid w:val="00A52B73"/>
    <w:rsid w:val="00A52E09"/>
    <w:rsid w:val="00A534F9"/>
    <w:rsid w:val="00A53E70"/>
    <w:rsid w:val="00A53E89"/>
    <w:rsid w:val="00A544E5"/>
    <w:rsid w:val="00A546CC"/>
    <w:rsid w:val="00A54FA3"/>
    <w:rsid w:val="00A55240"/>
    <w:rsid w:val="00A55376"/>
    <w:rsid w:val="00A553F3"/>
    <w:rsid w:val="00A558CF"/>
    <w:rsid w:val="00A55D37"/>
    <w:rsid w:val="00A55D82"/>
    <w:rsid w:val="00A5605F"/>
    <w:rsid w:val="00A56471"/>
    <w:rsid w:val="00A56AFB"/>
    <w:rsid w:val="00A5703A"/>
    <w:rsid w:val="00A5773F"/>
    <w:rsid w:val="00A57F36"/>
    <w:rsid w:val="00A602EA"/>
    <w:rsid w:val="00A60715"/>
    <w:rsid w:val="00A60933"/>
    <w:rsid w:val="00A6165B"/>
    <w:rsid w:val="00A61953"/>
    <w:rsid w:val="00A61A8E"/>
    <w:rsid w:val="00A620EB"/>
    <w:rsid w:val="00A621CC"/>
    <w:rsid w:val="00A62430"/>
    <w:rsid w:val="00A62606"/>
    <w:rsid w:val="00A62AEB"/>
    <w:rsid w:val="00A62C9E"/>
    <w:rsid w:val="00A62FB0"/>
    <w:rsid w:val="00A6305C"/>
    <w:rsid w:val="00A637A0"/>
    <w:rsid w:val="00A638F4"/>
    <w:rsid w:val="00A63BD6"/>
    <w:rsid w:val="00A63CCC"/>
    <w:rsid w:val="00A6429A"/>
    <w:rsid w:val="00A64812"/>
    <w:rsid w:val="00A64D0C"/>
    <w:rsid w:val="00A658F3"/>
    <w:rsid w:val="00A65B19"/>
    <w:rsid w:val="00A65EB0"/>
    <w:rsid w:val="00A660B2"/>
    <w:rsid w:val="00A661D2"/>
    <w:rsid w:val="00A666CB"/>
    <w:rsid w:val="00A6691C"/>
    <w:rsid w:val="00A6737A"/>
    <w:rsid w:val="00A678C0"/>
    <w:rsid w:val="00A67E32"/>
    <w:rsid w:val="00A70153"/>
    <w:rsid w:val="00A702ED"/>
    <w:rsid w:val="00A70316"/>
    <w:rsid w:val="00A703E6"/>
    <w:rsid w:val="00A7048E"/>
    <w:rsid w:val="00A706C2"/>
    <w:rsid w:val="00A70FF4"/>
    <w:rsid w:val="00A714C3"/>
    <w:rsid w:val="00A71D43"/>
    <w:rsid w:val="00A720F3"/>
    <w:rsid w:val="00A72136"/>
    <w:rsid w:val="00A72266"/>
    <w:rsid w:val="00A72336"/>
    <w:rsid w:val="00A72657"/>
    <w:rsid w:val="00A72CF3"/>
    <w:rsid w:val="00A72D3F"/>
    <w:rsid w:val="00A72D8C"/>
    <w:rsid w:val="00A73107"/>
    <w:rsid w:val="00A73611"/>
    <w:rsid w:val="00A73AF5"/>
    <w:rsid w:val="00A73C1A"/>
    <w:rsid w:val="00A73F22"/>
    <w:rsid w:val="00A74668"/>
    <w:rsid w:val="00A746E4"/>
    <w:rsid w:val="00A746F9"/>
    <w:rsid w:val="00A74A01"/>
    <w:rsid w:val="00A75B78"/>
    <w:rsid w:val="00A75F08"/>
    <w:rsid w:val="00A75F23"/>
    <w:rsid w:val="00A761D8"/>
    <w:rsid w:val="00A7636B"/>
    <w:rsid w:val="00A765C2"/>
    <w:rsid w:val="00A76610"/>
    <w:rsid w:val="00A768DD"/>
    <w:rsid w:val="00A76A25"/>
    <w:rsid w:val="00A76DD9"/>
    <w:rsid w:val="00A76EF7"/>
    <w:rsid w:val="00A76F4E"/>
    <w:rsid w:val="00A77665"/>
    <w:rsid w:val="00A776C3"/>
    <w:rsid w:val="00A778DE"/>
    <w:rsid w:val="00A77FC4"/>
    <w:rsid w:val="00A80096"/>
    <w:rsid w:val="00A8031E"/>
    <w:rsid w:val="00A8063F"/>
    <w:rsid w:val="00A80A22"/>
    <w:rsid w:val="00A80AFC"/>
    <w:rsid w:val="00A80D99"/>
    <w:rsid w:val="00A80DC2"/>
    <w:rsid w:val="00A80F68"/>
    <w:rsid w:val="00A81285"/>
    <w:rsid w:val="00A8154E"/>
    <w:rsid w:val="00A8179C"/>
    <w:rsid w:val="00A817B4"/>
    <w:rsid w:val="00A81B1C"/>
    <w:rsid w:val="00A81D43"/>
    <w:rsid w:val="00A82191"/>
    <w:rsid w:val="00A8272A"/>
    <w:rsid w:val="00A82CBB"/>
    <w:rsid w:val="00A82F29"/>
    <w:rsid w:val="00A82FCD"/>
    <w:rsid w:val="00A8314C"/>
    <w:rsid w:val="00A83422"/>
    <w:rsid w:val="00A83735"/>
    <w:rsid w:val="00A83806"/>
    <w:rsid w:val="00A838DC"/>
    <w:rsid w:val="00A839C2"/>
    <w:rsid w:val="00A83B20"/>
    <w:rsid w:val="00A83C1F"/>
    <w:rsid w:val="00A83FDE"/>
    <w:rsid w:val="00A840CD"/>
    <w:rsid w:val="00A840F8"/>
    <w:rsid w:val="00A8430C"/>
    <w:rsid w:val="00A84A1A"/>
    <w:rsid w:val="00A84BAC"/>
    <w:rsid w:val="00A84CBE"/>
    <w:rsid w:val="00A856D2"/>
    <w:rsid w:val="00A85B78"/>
    <w:rsid w:val="00A8664D"/>
    <w:rsid w:val="00A86931"/>
    <w:rsid w:val="00A86B7C"/>
    <w:rsid w:val="00A8718D"/>
    <w:rsid w:val="00A871FF"/>
    <w:rsid w:val="00A87477"/>
    <w:rsid w:val="00A87658"/>
    <w:rsid w:val="00A879F8"/>
    <w:rsid w:val="00A87F0D"/>
    <w:rsid w:val="00A90205"/>
    <w:rsid w:val="00A903D8"/>
    <w:rsid w:val="00A90424"/>
    <w:rsid w:val="00A9130E"/>
    <w:rsid w:val="00A9176C"/>
    <w:rsid w:val="00A918EE"/>
    <w:rsid w:val="00A91AAC"/>
    <w:rsid w:val="00A922E7"/>
    <w:rsid w:val="00A92311"/>
    <w:rsid w:val="00A9268A"/>
    <w:rsid w:val="00A9285B"/>
    <w:rsid w:val="00A929F6"/>
    <w:rsid w:val="00A92D2B"/>
    <w:rsid w:val="00A93183"/>
    <w:rsid w:val="00A9340D"/>
    <w:rsid w:val="00A936C2"/>
    <w:rsid w:val="00A9398E"/>
    <w:rsid w:val="00A93B4A"/>
    <w:rsid w:val="00A93B6B"/>
    <w:rsid w:val="00A943EA"/>
    <w:rsid w:val="00A94885"/>
    <w:rsid w:val="00A9495B"/>
    <w:rsid w:val="00A94D08"/>
    <w:rsid w:val="00A94D99"/>
    <w:rsid w:val="00A950EE"/>
    <w:rsid w:val="00A95133"/>
    <w:rsid w:val="00A956DE"/>
    <w:rsid w:val="00A95722"/>
    <w:rsid w:val="00A957B2"/>
    <w:rsid w:val="00A95C53"/>
    <w:rsid w:val="00A965D3"/>
    <w:rsid w:val="00A96602"/>
    <w:rsid w:val="00A96710"/>
    <w:rsid w:val="00A969B4"/>
    <w:rsid w:val="00A969BA"/>
    <w:rsid w:val="00A96CA0"/>
    <w:rsid w:val="00A970A7"/>
    <w:rsid w:val="00A970B3"/>
    <w:rsid w:val="00A9720A"/>
    <w:rsid w:val="00A9762C"/>
    <w:rsid w:val="00AA007B"/>
    <w:rsid w:val="00AA0838"/>
    <w:rsid w:val="00AA15CA"/>
    <w:rsid w:val="00AA19E9"/>
    <w:rsid w:val="00AA1C48"/>
    <w:rsid w:val="00AA1E95"/>
    <w:rsid w:val="00AA1EAE"/>
    <w:rsid w:val="00AA36FE"/>
    <w:rsid w:val="00AA37FC"/>
    <w:rsid w:val="00AA3D2D"/>
    <w:rsid w:val="00AA442F"/>
    <w:rsid w:val="00AA4500"/>
    <w:rsid w:val="00AA487A"/>
    <w:rsid w:val="00AA5042"/>
    <w:rsid w:val="00AA5167"/>
    <w:rsid w:val="00AA520A"/>
    <w:rsid w:val="00AA538B"/>
    <w:rsid w:val="00AA563D"/>
    <w:rsid w:val="00AA6062"/>
    <w:rsid w:val="00AA6814"/>
    <w:rsid w:val="00AA6DE4"/>
    <w:rsid w:val="00AA6DE6"/>
    <w:rsid w:val="00AA6EE7"/>
    <w:rsid w:val="00AA6F5F"/>
    <w:rsid w:val="00AA78D4"/>
    <w:rsid w:val="00AA7C2E"/>
    <w:rsid w:val="00AB042F"/>
    <w:rsid w:val="00AB07A1"/>
    <w:rsid w:val="00AB0B6B"/>
    <w:rsid w:val="00AB0CF8"/>
    <w:rsid w:val="00AB10BF"/>
    <w:rsid w:val="00AB147E"/>
    <w:rsid w:val="00AB198D"/>
    <w:rsid w:val="00AB1A1A"/>
    <w:rsid w:val="00AB20C0"/>
    <w:rsid w:val="00AB285B"/>
    <w:rsid w:val="00AB2E8D"/>
    <w:rsid w:val="00AB32C2"/>
    <w:rsid w:val="00AB3D82"/>
    <w:rsid w:val="00AB3E5A"/>
    <w:rsid w:val="00AB40A1"/>
    <w:rsid w:val="00AB40FC"/>
    <w:rsid w:val="00AB4218"/>
    <w:rsid w:val="00AB46FB"/>
    <w:rsid w:val="00AB48C9"/>
    <w:rsid w:val="00AB4991"/>
    <w:rsid w:val="00AB4BC2"/>
    <w:rsid w:val="00AB4BC7"/>
    <w:rsid w:val="00AB4CDA"/>
    <w:rsid w:val="00AB4FDE"/>
    <w:rsid w:val="00AB52D3"/>
    <w:rsid w:val="00AB5360"/>
    <w:rsid w:val="00AB561C"/>
    <w:rsid w:val="00AB5A9A"/>
    <w:rsid w:val="00AB5C2F"/>
    <w:rsid w:val="00AB5DE7"/>
    <w:rsid w:val="00AB6225"/>
    <w:rsid w:val="00AB64F8"/>
    <w:rsid w:val="00AB69FE"/>
    <w:rsid w:val="00AB6C90"/>
    <w:rsid w:val="00AB6D09"/>
    <w:rsid w:val="00AB6DD0"/>
    <w:rsid w:val="00AB6EC8"/>
    <w:rsid w:val="00AB6ED9"/>
    <w:rsid w:val="00AB7525"/>
    <w:rsid w:val="00AB764D"/>
    <w:rsid w:val="00AB785E"/>
    <w:rsid w:val="00AC02F5"/>
    <w:rsid w:val="00AC0328"/>
    <w:rsid w:val="00AC07E5"/>
    <w:rsid w:val="00AC091F"/>
    <w:rsid w:val="00AC09A5"/>
    <w:rsid w:val="00AC0B4A"/>
    <w:rsid w:val="00AC1587"/>
    <w:rsid w:val="00AC1C82"/>
    <w:rsid w:val="00AC1EB8"/>
    <w:rsid w:val="00AC20A8"/>
    <w:rsid w:val="00AC21C0"/>
    <w:rsid w:val="00AC229E"/>
    <w:rsid w:val="00AC27C8"/>
    <w:rsid w:val="00AC2894"/>
    <w:rsid w:val="00AC2E32"/>
    <w:rsid w:val="00AC328A"/>
    <w:rsid w:val="00AC353D"/>
    <w:rsid w:val="00AC386D"/>
    <w:rsid w:val="00AC3C35"/>
    <w:rsid w:val="00AC45AB"/>
    <w:rsid w:val="00AC479D"/>
    <w:rsid w:val="00AC47F8"/>
    <w:rsid w:val="00AC481D"/>
    <w:rsid w:val="00AC4BE1"/>
    <w:rsid w:val="00AC4C7A"/>
    <w:rsid w:val="00AC5467"/>
    <w:rsid w:val="00AC5851"/>
    <w:rsid w:val="00AC5A60"/>
    <w:rsid w:val="00AC5C7F"/>
    <w:rsid w:val="00AC5D4C"/>
    <w:rsid w:val="00AC5F17"/>
    <w:rsid w:val="00AC6164"/>
    <w:rsid w:val="00AC6709"/>
    <w:rsid w:val="00AC6CC6"/>
    <w:rsid w:val="00AC6D04"/>
    <w:rsid w:val="00AC6D8B"/>
    <w:rsid w:val="00AC7099"/>
    <w:rsid w:val="00AC72FA"/>
    <w:rsid w:val="00AC765D"/>
    <w:rsid w:val="00AC76B3"/>
    <w:rsid w:val="00AC76E1"/>
    <w:rsid w:val="00AC771C"/>
    <w:rsid w:val="00AC7C74"/>
    <w:rsid w:val="00AD024F"/>
    <w:rsid w:val="00AD0498"/>
    <w:rsid w:val="00AD04EB"/>
    <w:rsid w:val="00AD053D"/>
    <w:rsid w:val="00AD07CA"/>
    <w:rsid w:val="00AD0CA9"/>
    <w:rsid w:val="00AD0D82"/>
    <w:rsid w:val="00AD11F3"/>
    <w:rsid w:val="00AD1296"/>
    <w:rsid w:val="00AD199B"/>
    <w:rsid w:val="00AD1BCA"/>
    <w:rsid w:val="00AD1D1D"/>
    <w:rsid w:val="00AD2434"/>
    <w:rsid w:val="00AD2B57"/>
    <w:rsid w:val="00AD3047"/>
    <w:rsid w:val="00AD30E2"/>
    <w:rsid w:val="00AD32D1"/>
    <w:rsid w:val="00AD3524"/>
    <w:rsid w:val="00AD3B02"/>
    <w:rsid w:val="00AD3DD4"/>
    <w:rsid w:val="00AD3DDD"/>
    <w:rsid w:val="00AD3EB3"/>
    <w:rsid w:val="00AD3F33"/>
    <w:rsid w:val="00AD4446"/>
    <w:rsid w:val="00AD462F"/>
    <w:rsid w:val="00AD4894"/>
    <w:rsid w:val="00AD49C8"/>
    <w:rsid w:val="00AD49E9"/>
    <w:rsid w:val="00AD4A24"/>
    <w:rsid w:val="00AD4A8D"/>
    <w:rsid w:val="00AD4A98"/>
    <w:rsid w:val="00AD601A"/>
    <w:rsid w:val="00AD6C8F"/>
    <w:rsid w:val="00AD6F44"/>
    <w:rsid w:val="00AD6FA1"/>
    <w:rsid w:val="00AD756A"/>
    <w:rsid w:val="00AD79FC"/>
    <w:rsid w:val="00AD7A30"/>
    <w:rsid w:val="00AD7BF3"/>
    <w:rsid w:val="00AE0292"/>
    <w:rsid w:val="00AE05D9"/>
    <w:rsid w:val="00AE1323"/>
    <w:rsid w:val="00AE15EB"/>
    <w:rsid w:val="00AE189C"/>
    <w:rsid w:val="00AE2521"/>
    <w:rsid w:val="00AE3116"/>
    <w:rsid w:val="00AE3243"/>
    <w:rsid w:val="00AE3457"/>
    <w:rsid w:val="00AE3D4E"/>
    <w:rsid w:val="00AE3E51"/>
    <w:rsid w:val="00AE3E7F"/>
    <w:rsid w:val="00AE42DE"/>
    <w:rsid w:val="00AE495E"/>
    <w:rsid w:val="00AE49AE"/>
    <w:rsid w:val="00AE54CF"/>
    <w:rsid w:val="00AE56E6"/>
    <w:rsid w:val="00AE5726"/>
    <w:rsid w:val="00AE5D0E"/>
    <w:rsid w:val="00AE5E0B"/>
    <w:rsid w:val="00AE600D"/>
    <w:rsid w:val="00AE682A"/>
    <w:rsid w:val="00AE6F63"/>
    <w:rsid w:val="00AE7B5A"/>
    <w:rsid w:val="00AE7CC5"/>
    <w:rsid w:val="00AE7E46"/>
    <w:rsid w:val="00AE7FAB"/>
    <w:rsid w:val="00AE7FE8"/>
    <w:rsid w:val="00AF0026"/>
    <w:rsid w:val="00AF015C"/>
    <w:rsid w:val="00AF021A"/>
    <w:rsid w:val="00AF02CD"/>
    <w:rsid w:val="00AF09B4"/>
    <w:rsid w:val="00AF1127"/>
    <w:rsid w:val="00AF16D3"/>
    <w:rsid w:val="00AF196D"/>
    <w:rsid w:val="00AF1C2F"/>
    <w:rsid w:val="00AF1C80"/>
    <w:rsid w:val="00AF1D81"/>
    <w:rsid w:val="00AF1E71"/>
    <w:rsid w:val="00AF1F08"/>
    <w:rsid w:val="00AF1F09"/>
    <w:rsid w:val="00AF1FD6"/>
    <w:rsid w:val="00AF224A"/>
    <w:rsid w:val="00AF26F1"/>
    <w:rsid w:val="00AF2A11"/>
    <w:rsid w:val="00AF2E55"/>
    <w:rsid w:val="00AF31D2"/>
    <w:rsid w:val="00AF3243"/>
    <w:rsid w:val="00AF32B1"/>
    <w:rsid w:val="00AF3385"/>
    <w:rsid w:val="00AF3812"/>
    <w:rsid w:val="00AF3A05"/>
    <w:rsid w:val="00AF3B5E"/>
    <w:rsid w:val="00AF3B62"/>
    <w:rsid w:val="00AF3E17"/>
    <w:rsid w:val="00AF4334"/>
    <w:rsid w:val="00AF43C3"/>
    <w:rsid w:val="00AF4463"/>
    <w:rsid w:val="00AF47D2"/>
    <w:rsid w:val="00AF4DF5"/>
    <w:rsid w:val="00AF4E35"/>
    <w:rsid w:val="00AF50A4"/>
    <w:rsid w:val="00AF54F3"/>
    <w:rsid w:val="00AF5763"/>
    <w:rsid w:val="00AF5C63"/>
    <w:rsid w:val="00AF60A9"/>
    <w:rsid w:val="00AF616D"/>
    <w:rsid w:val="00AF6198"/>
    <w:rsid w:val="00AF6286"/>
    <w:rsid w:val="00AF637A"/>
    <w:rsid w:val="00AF681E"/>
    <w:rsid w:val="00AF6A32"/>
    <w:rsid w:val="00AF6BAB"/>
    <w:rsid w:val="00AF7D5D"/>
    <w:rsid w:val="00B00604"/>
    <w:rsid w:val="00B00B86"/>
    <w:rsid w:val="00B00C31"/>
    <w:rsid w:val="00B00E12"/>
    <w:rsid w:val="00B01451"/>
    <w:rsid w:val="00B01948"/>
    <w:rsid w:val="00B020AA"/>
    <w:rsid w:val="00B0221C"/>
    <w:rsid w:val="00B0230A"/>
    <w:rsid w:val="00B02652"/>
    <w:rsid w:val="00B02CCF"/>
    <w:rsid w:val="00B034C7"/>
    <w:rsid w:val="00B03CC3"/>
    <w:rsid w:val="00B03DEC"/>
    <w:rsid w:val="00B03F5C"/>
    <w:rsid w:val="00B044C9"/>
    <w:rsid w:val="00B04802"/>
    <w:rsid w:val="00B0492C"/>
    <w:rsid w:val="00B04BC2"/>
    <w:rsid w:val="00B04E5D"/>
    <w:rsid w:val="00B050CF"/>
    <w:rsid w:val="00B0527C"/>
    <w:rsid w:val="00B05561"/>
    <w:rsid w:val="00B055A6"/>
    <w:rsid w:val="00B055C4"/>
    <w:rsid w:val="00B05734"/>
    <w:rsid w:val="00B05E23"/>
    <w:rsid w:val="00B060AE"/>
    <w:rsid w:val="00B064BE"/>
    <w:rsid w:val="00B068CF"/>
    <w:rsid w:val="00B0778F"/>
    <w:rsid w:val="00B07B97"/>
    <w:rsid w:val="00B07DDC"/>
    <w:rsid w:val="00B10214"/>
    <w:rsid w:val="00B10340"/>
    <w:rsid w:val="00B10851"/>
    <w:rsid w:val="00B11170"/>
    <w:rsid w:val="00B111CB"/>
    <w:rsid w:val="00B1127F"/>
    <w:rsid w:val="00B112B5"/>
    <w:rsid w:val="00B1132D"/>
    <w:rsid w:val="00B11625"/>
    <w:rsid w:val="00B118D5"/>
    <w:rsid w:val="00B11AB4"/>
    <w:rsid w:val="00B11FDE"/>
    <w:rsid w:val="00B12061"/>
    <w:rsid w:val="00B12411"/>
    <w:rsid w:val="00B126C3"/>
    <w:rsid w:val="00B12ADC"/>
    <w:rsid w:val="00B12B1D"/>
    <w:rsid w:val="00B12BDA"/>
    <w:rsid w:val="00B12C9D"/>
    <w:rsid w:val="00B12FFE"/>
    <w:rsid w:val="00B1320C"/>
    <w:rsid w:val="00B132E8"/>
    <w:rsid w:val="00B13513"/>
    <w:rsid w:val="00B1357D"/>
    <w:rsid w:val="00B13796"/>
    <w:rsid w:val="00B137D8"/>
    <w:rsid w:val="00B13EAA"/>
    <w:rsid w:val="00B14764"/>
    <w:rsid w:val="00B150B7"/>
    <w:rsid w:val="00B153B4"/>
    <w:rsid w:val="00B154DD"/>
    <w:rsid w:val="00B15720"/>
    <w:rsid w:val="00B157F8"/>
    <w:rsid w:val="00B163C1"/>
    <w:rsid w:val="00B167EE"/>
    <w:rsid w:val="00B1685C"/>
    <w:rsid w:val="00B16BCA"/>
    <w:rsid w:val="00B17195"/>
    <w:rsid w:val="00B175D3"/>
    <w:rsid w:val="00B1768A"/>
    <w:rsid w:val="00B200A1"/>
    <w:rsid w:val="00B20A76"/>
    <w:rsid w:val="00B20ACE"/>
    <w:rsid w:val="00B2109D"/>
    <w:rsid w:val="00B214AF"/>
    <w:rsid w:val="00B21AEA"/>
    <w:rsid w:val="00B21FE6"/>
    <w:rsid w:val="00B22B80"/>
    <w:rsid w:val="00B2312D"/>
    <w:rsid w:val="00B23344"/>
    <w:rsid w:val="00B23916"/>
    <w:rsid w:val="00B23C08"/>
    <w:rsid w:val="00B23F70"/>
    <w:rsid w:val="00B243C8"/>
    <w:rsid w:val="00B24900"/>
    <w:rsid w:val="00B24CCA"/>
    <w:rsid w:val="00B24EEC"/>
    <w:rsid w:val="00B2508F"/>
    <w:rsid w:val="00B252F7"/>
    <w:rsid w:val="00B25558"/>
    <w:rsid w:val="00B256E5"/>
    <w:rsid w:val="00B25774"/>
    <w:rsid w:val="00B25A29"/>
    <w:rsid w:val="00B2628F"/>
    <w:rsid w:val="00B263FB"/>
    <w:rsid w:val="00B2667B"/>
    <w:rsid w:val="00B26E8C"/>
    <w:rsid w:val="00B27029"/>
    <w:rsid w:val="00B270AD"/>
    <w:rsid w:val="00B27AE3"/>
    <w:rsid w:val="00B30235"/>
    <w:rsid w:val="00B3077D"/>
    <w:rsid w:val="00B30A80"/>
    <w:rsid w:val="00B31886"/>
    <w:rsid w:val="00B31CC7"/>
    <w:rsid w:val="00B32B79"/>
    <w:rsid w:val="00B32F2B"/>
    <w:rsid w:val="00B33546"/>
    <w:rsid w:val="00B33662"/>
    <w:rsid w:val="00B3367A"/>
    <w:rsid w:val="00B337C8"/>
    <w:rsid w:val="00B33843"/>
    <w:rsid w:val="00B339A4"/>
    <w:rsid w:val="00B3424B"/>
    <w:rsid w:val="00B34318"/>
    <w:rsid w:val="00B344E8"/>
    <w:rsid w:val="00B3458A"/>
    <w:rsid w:val="00B349DC"/>
    <w:rsid w:val="00B34A98"/>
    <w:rsid w:val="00B35013"/>
    <w:rsid w:val="00B35170"/>
    <w:rsid w:val="00B354B6"/>
    <w:rsid w:val="00B35AFF"/>
    <w:rsid w:val="00B35C8E"/>
    <w:rsid w:val="00B36067"/>
    <w:rsid w:val="00B3618A"/>
    <w:rsid w:val="00B362D5"/>
    <w:rsid w:val="00B368DA"/>
    <w:rsid w:val="00B36934"/>
    <w:rsid w:val="00B36EEE"/>
    <w:rsid w:val="00B3744D"/>
    <w:rsid w:val="00B376FF"/>
    <w:rsid w:val="00B3784A"/>
    <w:rsid w:val="00B3785F"/>
    <w:rsid w:val="00B37B91"/>
    <w:rsid w:val="00B37D13"/>
    <w:rsid w:val="00B37E1A"/>
    <w:rsid w:val="00B37FDC"/>
    <w:rsid w:val="00B40021"/>
    <w:rsid w:val="00B400D5"/>
    <w:rsid w:val="00B40860"/>
    <w:rsid w:val="00B40A29"/>
    <w:rsid w:val="00B41301"/>
    <w:rsid w:val="00B41A91"/>
    <w:rsid w:val="00B41E84"/>
    <w:rsid w:val="00B420F5"/>
    <w:rsid w:val="00B4219B"/>
    <w:rsid w:val="00B422D1"/>
    <w:rsid w:val="00B42565"/>
    <w:rsid w:val="00B4260E"/>
    <w:rsid w:val="00B426A0"/>
    <w:rsid w:val="00B428A6"/>
    <w:rsid w:val="00B428D9"/>
    <w:rsid w:val="00B437CB"/>
    <w:rsid w:val="00B43CD4"/>
    <w:rsid w:val="00B43EB0"/>
    <w:rsid w:val="00B43FD6"/>
    <w:rsid w:val="00B43FFF"/>
    <w:rsid w:val="00B446AF"/>
    <w:rsid w:val="00B44B61"/>
    <w:rsid w:val="00B44F55"/>
    <w:rsid w:val="00B45334"/>
    <w:rsid w:val="00B45559"/>
    <w:rsid w:val="00B457CE"/>
    <w:rsid w:val="00B45E31"/>
    <w:rsid w:val="00B45E8E"/>
    <w:rsid w:val="00B4653B"/>
    <w:rsid w:val="00B46A58"/>
    <w:rsid w:val="00B46A66"/>
    <w:rsid w:val="00B46ECC"/>
    <w:rsid w:val="00B46F7A"/>
    <w:rsid w:val="00B4700A"/>
    <w:rsid w:val="00B472F8"/>
    <w:rsid w:val="00B4794E"/>
    <w:rsid w:val="00B479AD"/>
    <w:rsid w:val="00B504A2"/>
    <w:rsid w:val="00B50815"/>
    <w:rsid w:val="00B50967"/>
    <w:rsid w:val="00B509E5"/>
    <w:rsid w:val="00B50B8A"/>
    <w:rsid w:val="00B50D79"/>
    <w:rsid w:val="00B51324"/>
    <w:rsid w:val="00B515A0"/>
    <w:rsid w:val="00B51955"/>
    <w:rsid w:val="00B519C8"/>
    <w:rsid w:val="00B5255A"/>
    <w:rsid w:val="00B52645"/>
    <w:rsid w:val="00B526E5"/>
    <w:rsid w:val="00B5275E"/>
    <w:rsid w:val="00B52E9E"/>
    <w:rsid w:val="00B52FF1"/>
    <w:rsid w:val="00B530F7"/>
    <w:rsid w:val="00B53266"/>
    <w:rsid w:val="00B532EF"/>
    <w:rsid w:val="00B53461"/>
    <w:rsid w:val="00B536EE"/>
    <w:rsid w:val="00B53B6B"/>
    <w:rsid w:val="00B54834"/>
    <w:rsid w:val="00B54D29"/>
    <w:rsid w:val="00B54E2E"/>
    <w:rsid w:val="00B54F94"/>
    <w:rsid w:val="00B5521A"/>
    <w:rsid w:val="00B553A9"/>
    <w:rsid w:val="00B55CE4"/>
    <w:rsid w:val="00B55CF6"/>
    <w:rsid w:val="00B57771"/>
    <w:rsid w:val="00B578CB"/>
    <w:rsid w:val="00B57949"/>
    <w:rsid w:val="00B57B0B"/>
    <w:rsid w:val="00B57BB6"/>
    <w:rsid w:val="00B57BD6"/>
    <w:rsid w:val="00B60092"/>
    <w:rsid w:val="00B600B2"/>
    <w:rsid w:val="00B60125"/>
    <w:rsid w:val="00B60A53"/>
    <w:rsid w:val="00B60C50"/>
    <w:rsid w:val="00B618CC"/>
    <w:rsid w:val="00B61BF1"/>
    <w:rsid w:val="00B6269D"/>
    <w:rsid w:val="00B62834"/>
    <w:rsid w:val="00B631C2"/>
    <w:rsid w:val="00B6392D"/>
    <w:rsid w:val="00B63963"/>
    <w:rsid w:val="00B63AC3"/>
    <w:rsid w:val="00B6408E"/>
    <w:rsid w:val="00B64441"/>
    <w:rsid w:val="00B64523"/>
    <w:rsid w:val="00B64A22"/>
    <w:rsid w:val="00B64C94"/>
    <w:rsid w:val="00B64CE9"/>
    <w:rsid w:val="00B65102"/>
    <w:rsid w:val="00B65D83"/>
    <w:rsid w:val="00B662CD"/>
    <w:rsid w:val="00B6639D"/>
    <w:rsid w:val="00B663A4"/>
    <w:rsid w:val="00B66F2F"/>
    <w:rsid w:val="00B67316"/>
    <w:rsid w:val="00B675DE"/>
    <w:rsid w:val="00B678DF"/>
    <w:rsid w:val="00B67AB4"/>
    <w:rsid w:val="00B67D60"/>
    <w:rsid w:val="00B67F21"/>
    <w:rsid w:val="00B7079F"/>
    <w:rsid w:val="00B70AE7"/>
    <w:rsid w:val="00B70C4D"/>
    <w:rsid w:val="00B70D74"/>
    <w:rsid w:val="00B70DEE"/>
    <w:rsid w:val="00B71031"/>
    <w:rsid w:val="00B7137A"/>
    <w:rsid w:val="00B71647"/>
    <w:rsid w:val="00B71A3E"/>
    <w:rsid w:val="00B725D3"/>
    <w:rsid w:val="00B728F8"/>
    <w:rsid w:val="00B72D6C"/>
    <w:rsid w:val="00B7338F"/>
    <w:rsid w:val="00B736FF"/>
    <w:rsid w:val="00B7371E"/>
    <w:rsid w:val="00B73A78"/>
    <w:rsid w:val="00B73C2D"/>
    <w:rsid w:val="00B74214"/>
    <w:rsid w:val="00B75688"/>
    <w:rsid w:val="00B75B98"/>
    <w:rsid w:val="00B75C83"/>
    <w:rsid w:val="00B75FC5"/>
    <w:rsid w:val="00B7604D"/>
    <w:rsid w:val="00B76181"/>
    <w:rsid w:val="00B767D2"/>
    <w:rsid w:val="00B769B8"/>
    <w:rsid w:val="00B76CC1"/>
    <w:rsid w:val="00B76F55"/>
    <w:rsid w:val="00B772BE"/>
    <w:rsid w:val="00B77A5F"/>
    <w:rsid w:val="00B77C50"/>
    <w:rsid w:val="00B77ECF"/>
    <w:rsid w:val="00B80203"/>
    <w:rsid w:val="00B80659"/>
    <w:rsid w:val="00B80AB8"/>
    <w:rsid w:val="00B80CD9"/>
    <w:rsid w:val="00B820FA"/>
    <w:rsid w:val="00B82558"/>
    <w:rsid w:val="00B826EB"/>
    <w:rsid w:val="00B82EB7"/>
    <w:rsid w:val="00B83112"/>
    <w:rsid w:val="00B831AD"/>
    <w:rsid w:val="00B83564"/>
    <w:rsid w:val="00B8358F"/>
    <w:rsid w:val="00B83CF1"/>
    <w:rsid w:val="00B83CF5"/>
    <w:rsid w:val="00B83F19"/>
    <w:rsid w:val="00B83F1D"/>
    <w:rsid w:val="00B841A1"/>
    <w:rsid w:val="00B8435B"/>
    <w:rsid w:val="00B846AF"/>
    <w:rsid w:val="00B84786"/>
    <w:rsid w:val="00B84C93"/>
    <w:rsid w:val="00B84DD7"/>
    <w:rsid w:val="00B851C7"/>
    <w:rsid w:val="00B85B36"/>
    <w:rsid w:val="00B85E63"/>
    <w:rsid w:val="00B8611D"/>
    <w:rsid w:val="00B861DC"/>
    <w:rsid w:val="00B8628D"/>
    <w:rsid w:val="00B8661C"/>
    <w:rsid w:val="00B86C85"/>
    <w:rsid w:val="00B8716E"/>
    <w:rsid w:val="00B8747E"/>
    <w:rsid w:val="00B9055F"/>
    <w:rsid w:val="00B9068F"/>
    <w:rsid w:val="00B90B07"/>
    <w:rsid w:val="00B91180"/>
    <w:rsid w:val="00B91E06"/>
    <w:rsid w:val="00B9257A"/>
    <w:rsid w:val="00B92AA3"/>
    <w:rsid w:val="00B92FAD"/>
    <w:rsid w:val="00B93007"/>
    <w:rsid w:val="00B936C3"/>
    <w:rsid w:val="00B938B3"/>
    <w:rsid w:val="00B93E77"/>
    <w:rsid w:val="00B93FA3"/>
    <w:rsid w:val="00B94053"/>
    <w:rsid w:val="00B946D6"/>
    <w:rsid w:val="00B94A1F"/>
    <w:rsid w:val="00B94FFA"/>
    <w:rsid w:val="00B95560"/>
    <w:rsid w:val="00B95777"/>
    <w:rsid w:val="00B95910"/>
    <w:rsid w:val="00B95DA9"/>
    <w:rsid w:val="00B96498"/>
    <w:rsid w:val="00B966E1"/>
    <w:rsid w:val="00B96893"/>
    <w:rsid w:val="00B96EC9"/>
    <w:rsid w:val="00B9735C"/>
    <w:rsid w:val="00B97791"/>
    <w:rsid w:val="00B978AF"/>
    <w:rsid w:val="00B97B45"/>
    <w:rsid w:val="00BA0041"/>
    <w:rsid w:val="00BA0328"/>
    <w:rsid w:val="00BA0B8E"/>
    <w:rsid w:val="00BA0C37"/>
    <w:rsid w:val="00BA0ECD"/>
    <w:rsid w:val="00BA104E"/>
    <w:rsid w:val="00BA105E"/>
    <w:rsid w:val="00BA168F"/>
    <w:rsid w:val="00BA1862"/>
    <w:rsid w:val="00BA20E0"/>
    <w:rsid w:val="00BA21FC"/>
    <w:rsid w:val="00BA235A"/>
    <w:rsid w:val="00BA2ED0"/>
    <w:rsid w:val="00BA3DEB"/>
    <w:rsid w:val="00BA40D9"/>
    <w:rsid w:val="00BA4BE3"/>
    <w:rsid w:val="00BA54C3"/>
    <w:rsid w:val="00BA5616"/>
    <w:rsid w:val="00BA5657"/>
    <w:rsid w:val="00BA5688"/>
    <w:rsid w:val="00BA5827"/>
    <w:rsid w:val="00BA589E"/>
    <w:rsid w:val="00BA5D5F"/>
    <w:rsid w:val="00BA5F71"/>
    <w:rsid w:val="00BA6A17"/>
    <w:rsid w:val="00BA6F68"/>
    <w:rsid w:val="00BA775E"/>
    <w:rsid w:val="00BA7A98"/>
    <w:rsid w:val="00BA7C1F"/>
    <w:rsid w:val="00BA7F63"/>
    <w:rsid w:val="00BB0006"/>
    <w:rsid w:val="00BB0807"/>
    <w:rsid w:val="00BB08DA"/>
    <w:rsid w:val="00BB0D04"/>
    <w:rsid w:val="00BB0F0D"/>
    <w:rsid w:val="00BB10AA"/>
    <w:rsid w:val="00BB1307"/>
    <w:rsid w:val="00BB14CD"/>
    <w:rsid w:val="00BB167A"/>
    <w:rsid w:val="00BB1946"/>
    <w:rsid w:val="00BB1A0B"/>
    <w:rsid w:val="00BB2205"/>
    <w:rsid w:val="00BB2527"/>
    <w:rsid w:val="00BB2681"/>
    <w:rsid w:val="00BB3057"/>
    <w:rsid w:val="00BB339B"/>
    <w:rsid w:val="00BB3591"/>
    <w:rsid w:val="00BB4022"/>
    <w:rsid w:val="00BB407B"/>
    <w:rsid w:val="00BB40DB"/>
    <w:rsid w:val="00BB42C1"/>
    <w:rsid w:val="00BB42CD"/>
    <w:rsid w:val="00BB4471"/>
    <w:rsid w:val="00BB47F1"/>
    <w:rsid w:val="00BB487B"/>
    <w:rsid w:val="00BB4EC2"/>
    <w:rsid w:val="00BB5156"/>
    <w:rsid w:val="00BB51E9"/>
    <w:rsid w:val="00BB581D"/>
    <w:rsid w:val="00BB5C08"/>
    <w:rsid w:val="00BB5C4E"/>
    <w:rsid w:val="00BB6176"/>
    <w:rsid w:val="00BB622F"/>
    <w:rsid w:val="00BB6892"/>
    <w:rsid w:val="00BB6CC5"/>
    <w:rsid w:val="00BB71E0"/>
    <w:rsid w:val="00BB7796"/>
    <w:rsid w:val="00BB7FA9"/>
    <w:rsid w:val="00BC001A"/>
    <w:rsid w:val="00BC01CA"/>
    <w:rsid w:val="00BC0291"/>
    <w:rsid w:val="00BC0864"/>
    <w:rsid w:val="00BC08BF"/>
    <w:rsid w:val="00BC0C99"/>
    <w:rsid w:val="00BC0E7E"/>
    <w:rsid w:val="00BC112C"/>
    <w:rsid w:val="00BC12F9"/>
    <w:rsid w:val="00BC16DF"/>
    <w:rsid w:val="00BC16EA"/>
    <w:rsid w:val="00BC1809"/>
    <w:rsid w:val="00BC18FE"/>
    <w:rsid w:val="00BC1EE1"/>
    <w:rsid w:val="00BC2286"/>
    <w:rsid w:val="00BC23D5"/>
    <w:rsid w:val="00BC23D9"/>
    <w:rsid w:val="00BC2687"/>
    <w:rsid w:val="00BC292F"/>
    <w:rsid w:val="00BC2EC6"/>
    <w:rsid w:val="00BC37AC"/>
    <w:rsid w:val="00BC3BAA"/>
    <w:rsid w:val="00BC3E19"/>
    <w:rsid w:val="00BC3E5A"/>
    <w:rsid w:val="00BC458B"/>
    <w:rsid w:val="00BC4596"/>
    <w:rsid w:val="00BC50D3"/>
    <w:rsid w:val="00BC5253"/>
    <w:rsid w:val="00BC62EC"/>
    <w:rsid w:val="00BC64A8"/>
    <w:rsid w:val="00BC705A"/>
    <w:rsid w:val="00BC749F"/>
    <w:rsid w:val="00BC7FF3"/>
    <w:rsid w:val="00BD0514"/>
    <w:rsid w:val="00BD08FD"/>
    <w:rsid w:val="00BD09F1"/>
    <w:rsid w:val="00BD0D55"/>
    <w:rsid w:val="00BD1127"/>
    <w:rsid w:val="00BD1D64"/>
    <w:rsid w:val="00BD24EA"/>
    <w:rsid w:val="00BD2EF9"/>
    <w:rsid w:val="00BD2F80"/>
    <w:rsid w:val="00BD33AC"/>
    <w:rsid w:val="00BD3ABD"/>
    <w:rsid w:val="00BD3F91"/>
    <w:rsid w:val="00BD4459"/>
    <w:rsid w:val="00BD4D82"/>
    <w:rsid w:val="00BD51BC"/>
    <w:rsid w:val="00BD5261"/>
    <w:rsid w:val="00BD5B59"/>
    <w:rsid w:val="00BD5BCB"/>
    <w:rsid w:val="00BD5F02"/>
    <w:rsid w:val="00BD620B"/>
    <w:rsid w:val="00BD66E8"/>
    <w:rsid w:val="00BD7306"/>
    <w:rsid w:val="00BD7515"/>
    <w:rsid w:val="00BD75B0"/>
    <w:rsid w:val="00BD75D6"/>
    <w:rsid w:val="00BD75DD"/>
    <w:rsid w:val="00BD7796"/>
    <w:rsid w:val="00BD7FB5"/>
    <w:rsid w:val="00BE033B"/>
    <w:rsid w:val="00BE054D"/>
    <w:rsid w:val="00BE054E"/>
    <w:rsid w:val="00BE059A"/>
    <w:rsid w:val="00BE10B0"/>
    <w:rsid w:val="00BE1529"/>
    <w:rsid w:val="00BE15C6"/>
    <w:rsid w:val="00BE1AA3"/>
    <w:rsid w:val="00BE2079"/>
    <w:rsid w:val="00BE23DA"/>
    <w:rsid w:val="00BE265C"/>
    <w:rsid w:val="00BE26D6"/>
    <w:rsid w:val="00BE30AA"/>
    <w:rsid w:val="00BE3516"/>
    <w:rsid w:val="00BE36B8"/>
    <w:rsid w:val="00BE4173"/>
    <w:rsid w:val="00BE41ED"/>
    <w:rsid w:val="00BE4381"/>
    <w:rsid w:val="00BE450B"/>
    <w:rsid w:val="00BE45E1"/>
    <w:rsid w:val="00BE49BC"/>
    <w:rsid w:val="00BE51DA"/>
    <w:rsid w:val="00BE534E"/>
    <w:rsid w:val="00BE56F4"/>
    <w:rsid w:val="00BE5922"/>
    <w:rsid w:val="00BE59D6"/>
    <w:rsid w:val="00BE5BE4"/>
    <w:rsid w:val="00BE6390"/>
    <w:rsid w:val="00BE650E"/>
    <w:rsid w:val="00BE6705"/>
    <w:rsid w:val="00BE6815"/>
    <w:rsid w:val="00BE69BA"/>
    <w:rsid w:val="00BE6BEA"/>
    <w:rsid w:val="00BE6CEC"/>
    <w:rsid w:val="00BE6D1D"/>
    <w:rsid w:val="00BE6FB1"/>
    <w:rsid w:val="00BE7155"/>
    <w:rsid w:val="00BE718D"/>
    <w:rsid w:val="00BE7818"/>
    <w:rsid w:val="00BE786D"/>
    <w:rsid w:val="00BE7880"/>
    <w:rsid w:val="00BE7B22"/>
    <w:rsid w:val="00BE7E69"/>
    <w:rsid w:val="00BE7EE5"/>
    <w:rsid w:val="00BE7F1A"/>
    <w:rsid w:val="00BF08F9"/>
    <w:rsid w:val="00BF0956"/>
    <w:rsid w:val="00BF0961"/>
    <w:rsid w:val="00BF0E9C"/>
    <w:rsid w:val="00BF11F6"/>
    <w:rsid w:val="00BF1B3A"/>
    <w:rsid w:val="00BF1E46"/>
    <w:rsid w:val="00BF26BA"/>
    <w:rsid w:val="00BF26F4"/>
    <w:rsid w:val="00BF295A"/>
    <w:rsid w:val="00BF2D2D"/>
    <w:rsid w:val="00BF30E2"/>
    <w:rsid w:val="00BF311C"/>
    <w:rsid w:val="00BF32D3"/>
    <w:rsid w:val="00BF3EDB"/>
    <w:rsid w:val="00BF4658"/>
    <w:rsid w:val="00BF4B9E"/>
    <w:rsid w:val="00BF519A"/>
    <w:rsid w:val="00BF51B3"/>
    <w:rsid w:val="00BF51E5"/>
    <w:rsid w:val="00BF5791"/>
    <w:rsid w:val="00BF5A32"/>
    <w:rsid w:val="00BF5A70"/>
    <w:rsid w:val="00BF5BC8"/>
    <w:rsid w:val="00BF61E0"/>
    <w:rsid w:val="00BF6244"/>
    <w:rsid w:val="00BF63E0"/>
    <w:rsid w:val="00BF68AC"/>
    <w:rsid w:val="00BF6A0F"/>
    <w:rsid w:val="00BF6D0E"/>
    <w:rsid w:val="00BF6D5A"/>
    <w:rsid w:val="00BF6FD9"/>
    <w:rsid w:val="00BF758B"/>
    <w:rsid w:val="00BF79E4"/>
    <w:rsid w:val="00BF7A8E"/>
    <w:rsid w:val="00BF7D0F"/>
    <w:rsid w:val="00BF7EB7"/>
    <w:rsid w:val="00BF7EC6"/>
    <w:rsid w:val="00BF7F88"/>
    <w:rsid w:val="00C00072"/>
    <w:rsid w:val="00C000B5"/>
    <w:rsid w:val="00C001E2"/>
    <w:rsid w:val="00C0044B"/>
    <w:rsid w:val="00C00693"/>
    <w:rsid w:val="00C00F80"/>
    <w:rsid w:val="00C010F5"/>
    <w:rsid w:val="00C01437"/>
    <w:rsid w:val="00C01C4F"/>
    <w:rsid w:val="00C021BD"/>
    <w:rsid w:val="00C02218"/>
    <w:rsid w:val="00C02F26"/>
    <w:rsid w:val="00C03506"/>
    <w:rsid w:val="00C03A2A"/>
    <w:rsid w:val="00C03C7F"/>
    <w:rsid w:val="00C04497"/>
    <w:rsid w:val="00C04562"/>
    <w:rsid w:val="00C0469F"/>
    <w:rsid w:val="00C051D1"/>
    <w:rsid w:val="00C05642"/>
    <w:rsid w:val="00C057AA"/>
    <w:rsid w:val="00C05C07"/>
    <w:rsid w:val="00C0627E"/>
    <w:rsid w:val="00C06333"/>
    <w:rsid w:val="00C06D3A"/>
    <w:rsid w:val="00C071BB"/>
    <w:rsid w:val="00C07599"/>
    <w:rsid w:val="00C079CD"/>
    <w:rsid w:val="00C07AA1"/>
    <w:rsid w:val="00C07D2A"/>
    <w:rsid w:val="00C10448"/>
    <w:rsid w:val="00C105B2"/>
    <w:rsid w:val="00C10869"/>
    <w:rsid w:val="00C10FD4"/>
    <w:rsid w:val="00C113D4"/>
    <w:rsid w:val="00C11460"/>
    <w:rsid w:val="00C115D3"/>
    <w:rsid w:val="00C11849"/>
    <w:rsid w:val="00C11CEA"/>
    <w:rsid w:val="00C120F2"/>
    <w:rsid w:val="00C12198"/>
    <w:rsid w:val="00C12466"/>
    <w:rsid w:val="00C124C3"/>
    <w:rsid w:val="00C12B02"/>
    <w:rsid w:val="00C13059"/>
    <w:rsid w:val="00C13440"/>
    <w:rsid w:val="00C13675"/>
    <w:rsid w:val="00C139E9"/>
    <w:rsid w:val="00C13C07"/>
    <w:rsid w:val="00C13C0A"/>
    <w:rsid w:val="00C13D66"/>
    <w:rsid w:val="00C13EC3"/>
    <w:rsid w:val="00C14316"/>
    <w:rsid w:val="00C143F3"/>
    <w:rsid w:val="00C14A11"/>
    <w:rsid w:val="00C14CA2"/>
    <w:rsid w:val="00C14D1A"/>
    <w:rsid w:val="00C15162"/>
    <w:rsid w:val="00C15334"/>
    <w:rsid w:val="00C15AF5"/>
    <w:rsid w:val="00C15C60"/>
    <w:rsid w:val="00C15EF5"/>
    <w:rsid w:val="00C1607C"/>
    <w:rsid w:val="00C1616C"/>
    <w:rsid w:val="00C16E78"/>
    <w:rsid w:val="00C17150"/>
    <w:rsid w:val="00C17205"/>
    <w:rsid w:val="00C17584"/>
    <w:rsid w:val="00C17EFC"/>
    <w:rsid w:val="00C17F51"/>
    <w:rsid w:val="00C200A1"/>
    <w:rsid w:val="00C2022E"/>
    <w:rsid w:val="00C2027D"/>
    <w:rsid w:val="00C205A3"/>
    <w:rsid w:val="00C2080B"/>
    <w:rsid w:val="00C2089F"/>
    <w:rsid w:val="00C20B1E"/>
    <w:rsid w:val="00C20C1E"/>
    <w:rsid w:val="00C20CEC"/>
    <w:rsid w:val="00C2119F"/>
    <w:rsid w:val="00C211C7"/>
    <w:rsid w:val="00C2138D"/>
    <w:rsid w:val="00C21620"/>
    <w:rsid w:val="00C2165E"/>
    <w:rsid w:val="00C216A8"/>
    <w:rsid w:val="00C21D32"/>
    <w:rsid w:val="00C21D79"/>
    <w:rsid w:val="00C21E1D"/>
    <w:rsid w:val="00C21E89"/>
    <w:rsid w:val="00C22224"/>
    <w:rsid w:val="00C2235B"/>
    <w:rsid w:val="00C2269C"/>
    <w:rsid w:val="00C22D11"/>
    <w:rsid w:val="00C22E40"/>
    <w:rsid w:val="00C2369C"/>
    <w:rsid w:val="00C238DC"/>
    <w:rsid w:val="00C2392A"/>
    <w:rsid w:val="00C23D0B"/>
    <w:rsid w:val="00C23E36"/>
    <w:rsid w:val="00C2516E"/>
    <w:rsid w:val="00C25228"/>
    <w:rsid w:val="00C25686"/>
    <w:rsid w:val="00C256C8"/>
    <w:rsid w:val="00C25D36"/>
    <w:rsid w:val="00C263C4"/>
    <w:rsid w:val="00C266B1"/>
    <w:rsid w:val="00C26770"/>
    <w:rsid w:val="00C269B6"/>
    <w:rsid w:val="00C26BE1"/>
    <w:rsid w:val="00C26C1B"/>
    <w:rsid w:val="00C26C29"/>
    <w:rsid w:val="00C26D41"/>
    <w:rsid w:val="00C2726B"/>
    <w:rsid w:val="00C273A6"/>
    <w:rsid w:val="00C274FE"/>
    <w:rsid w:val="00C27C1F"/>
    <w:rsid w:val="00C27C41"/>
    <w:rsid w:val="00C27C52"/>
    <w:rsid w:val="00C27C90"/>
    <w:rsid w:val="00C27F7F"/>
    <w:rsid w:val="00C27FD0"/>
    <w:rsid w:val="00C30AEA"/>
    <w:rsid w:val="00C3203A"/>
    <w:rsid w:val="00C32071"/>
    <w:rsid w:val="00C32107"/>
    <w:rsid w:val="00C32643"/>
    <w:rsid w:val="00C3292F"/>
    <w:rsid w:val="00C3293C"/>
    <w:rsid w:val="00C32F79"/>
    <w:rsid w:val="00C32FD3"/>
    <w:rsid w:val="00C32FEF"/>
    <w:rsid w:val="00C3395E"/>
    <w:rsid w:val="00C33AEF"/>
    <w:rsid w:val="00C34010"/>
    <w:rsid w:val="00C34712"/>
    <w:rsid w:val="00C34AF4"/>
    <w:rsid w:val="00C34CCC"/>
    <w:rsid w:val="00C34E32"/>
    <w:rsid w:val="00C3537D"/>
    <w:rsid w:val="00C3549C"/>
    <w:rsid w:val="00C35A3B"/>
    <w:rsid w:val="00C35D89"/>
    <w:rsid w:val="00C36216"/>
    <w:rsid w:val="00C36AB7"/>
    <w:rsid w:val="00C36E3D"/>
    <w:rsid w:val="00C36EA0"/>
    <w:rsid w:val="00C36ED3"/>
    <w:rsid w:val="00C370B7"/>
    <w:rsid w:val="00C373A1"/>
    <w:rsid w:val="00C37618"/>
    <w:rsid w:val="00C37971"/>
    <w:rsid w:val="00C37B9D"/>
    <w:rsid w:val="00C37D81"/>
    <w:rsid w:val="00C37EB8"/>
    <w:rsid w:val="00C402BF"/>
    <w:rsid w:val="00C40352"/>
    <w:rsid w:val="00C40406"/>
    <w:rsid w:val="00C41843"/>
    <w:rsid w:val="00C41C62"/>
    <w:rsid w:val="00C421D8"/>
    <w:rsid w:val="00C423D0"/>
    <w:rsid w:val="00C42AC6"/>
    <w:rsid w:val="00C42F1B"/>
    <w:rsid w:val="00C431E1"/>
    <w:rsid w:val="00C43682"/>
    <w:rsid w:val="00C43952"/>
    <w:rsid w:val="00C43E27"/>
    <w:rsid w:val="00C4405A"/>
    <w:rsid w:val="00C44745"/>
    <w:rsid w:val="00C44833"/>
    <w:rsid w:val="00C4483C"/>
    <w:rsid w:val="00C44A36"/>
    <w:rsid w:val="00C44AC1"/>
    <w:rsid w:val="00C44D5C"/>
    <w:rsid w:val="00C44DAD"/>
    <w:rsid w:val="00C44DCB"/>
    <w:rsid w:val="00C44EC3"/>
    <w:rsid w:val="00C4505C"/>
    <w:rsid w:val="00C4575C"/>
    <w:rsid w:val="00C457D7"/>
    <w:rsid w:val="00C458E3"/>
    <w:rsid w:val="00C45D71"/>
    <w:rsid w:val="00C4623F"/>
    <w:rsid w:val="00C462D3"/>
    <w:rsid w:val="00C463D4"/>
    <w:rsid w:val="00C46550"/>
    <w:rsid w:val="00C4687F"/>
    <w:rsid w:val="00C46896"/>
    <w:rsid w:val="00C46DDB"/>
    <w:rsid w:val="00C46EA0"/>
    <w:rsid w:val="00C47159"/>
    <w:rsid w:val="00C47272"/>
    <w:rsid w:val="00C473C9"/>
    <w:rsid w:val="00C47A48"/>
    <w:rsid w:val="00C47B53"/>
    <w:rsid w:val="00C47D27"/>
    <w:rsid w:val="00C47D85"/>
    <w:rsid w:val="00C5038B"/>
    <w:rsid w:val="00C50416"/>
    <w:rsid w:val="00C50770"/>
    <w:rsid w:val="00C50C0C"/>
    <w:rsid w:val="00C50D7D"/>
    <w:rsid w:val="00C511F5"/>
    <w:rsid w:val="00C516B0"/>
    <w:rsid w:val="00C516F4"/>
    <w:rsid w:val="00C51CEE"/>
    <w:rsid w:val="00C51E15"/>
    <w:rsid w:val="00C51E55"/>
    <w:rsid w:val="00C5229E"/>
    <w:rsid w:val="00C52579"/>
    <w:rsid w:val="00C530CC"/>
    <w:rsid w:val="00C533A6"/>
    <w:rsid w:val="00C53DBD"/>
    <w:rsid w:val="00C53FD9"/>
    <w:rsid w:val="00C5402A"/>
    <w:rsid w:val="00C54043"/>
    <w:rsid w:val="00C541BF"/>
    <w:rsid w:val="00C54760"/>
    <w:rsid w:val="00C54774"/>
    <w:rsid w:val="00C54780"/>
    <w:rsid w:val="00C54CFB"/>
    <w:rsid w:val="00C54FB5"/>
    <w:rsid w:val="00C55684"/>
    <w:rsid w:val="00C55772"/>
    <w:rsid w:val="00C55AD0"/>
    <w:rsid w:val="00C55BCA"/>
    <w:rsid w:val="00C565BC"/>
    <w:rsid w:val="00C567DE"/>
    <w:rsid w:val="00C56D47"/>
    <w:rsid w:val="00C5754E"/>
    <w:rsid w:val="00C577FA"/>
    <w:rsid w:val="00C57848"/>
    <w:rsid w:val="00C57AC6"/>
    <w:rsid w:val="00C57F8B"/>
    <w:rsid w:val="00C6026B"/>
    <w:rsid w:val="00C6034C"/>
    <w:rsid w:val="00C6039C"/>
    <w:rsid w:val="00C6044D"/>
    <w:rsid w:val="00C606AC"/>
    <w:rsid w:val="00C607F8"/>
    <w:rsid w:val="00C60A2D"/>
    <w:rsid w:val="00C60A83"/>
    <w:rsid w:val="00C60BF8"/>
    <w:rsid w:val="00C60C69"/>
    <w:rsid w:val="00C60C7F"/>
    <w:rsid w:val="00C613E6"/>
    <w:rsid w:val="00C6140C"/>
    <w:rsid w:val="00C615B3"/>
    <w:rsid w:val="00C61900"/>
    <w:rsid w:val="00C619E4"/>
    <w:rsid w:val="00C61D98"/>
    <w:rsid w:val="00C6254C"/>
    <w:rsid w:val="00C629BD"/>
    <w:rsid w:val="00C62AA6"/>
    <w:rsid w:val="00C63154"/>
    <w:rsid w:val="00C63697"/>
    <w:rsid w:val="00C64674"/>
    <w:rsid w:val="00C64DED"/>
    <w:rsid w:val="00C65069"/>
    <w:rsid w:val="00C6519C"/>
    <w:rsid w:val="00C659A0"/>
    <w:rsid w:val="00C659EC"/>
    <w:rsid w:val="00C660ED"/>
    <w:rsid w:val="00C66235"/>
    <w:rsid w:val="00C6665D"/>
    <w:rsid w:val="00C6667E"/>
    <w:rsid w:val="00C66B42"/>
    <w:rsid w:val="00C66F38"/>
    <w:rsid w:val="00C67478"/>
    <w:rsid w:val="00C675B9"/>
    <w:rsid w:val="00C6775C"/>
    <w:rsid w:val="00C67F54"/>
    <w:rsid w:val="00C7002A"/>
    <w:rsid w:val="00C700A2"/>
    <w:rsid w:val="00C7028B"/>
    <w:rsid w:val="00C7039B"/>
    <w:rsid w:val="00C7070B"/>
    <w:rsid w:val="00C707F6"/>
    <w:rsid w:val="00C7081B"/>
    <w:rsid w:val="00C71207"/>
    <w:rsid w:val="00C714A8"/>
    <w:rsid w:val="00C71604"/>
    <w:rsid w:val="00C71852"/>
    <w:rsid w:val="00C718E7"/>
    <w:rsid w:val="00C71BAE"/>
    <w:rsid w:val="00C71E8F"/>
    <w:rsid w:val="00C71F9D"/>
    <w:rsid w:val="00C72404"/>
    <w:rsid w:val="00C725A8"/>
    <w:rsid w:val="00C727DF"/>
    <w:rsid w:val="00C72858"/>
    <w:rsid w:val="00C72ACC"/>
    <w:rsid w:val="00C72BEC"/>
    <w:rsid w:val="00C72C80"/>
    <w:rsid w:val="00C72DF0"/>
    <w:rsid w:val="00C72ECE"/>
    <w:rsid w:val="00C730E0"/>
    <w:rsid w:val="00C73932"/>
    <w:rsid w:val="00C73C5F"/>
    <w:rsid w:val="00C74086"/>
    <w:rsid w:val="00C7423F"/>
    <w:rsid w:val="00C74403"/>
    <w:rsid w:val="00C7449E"/>
    <w:rsid w:val="00C74931"/>
    <w:rsid w:val="00C749DE"/>
    <w:rsid w:val="00C74A5F"/>
    <w:rsid w:val="00C750E1"/>
    <w:rsid w:val="00C7513A"/>
    <w:rsid w:val="00C75E86"/>
    <w:rsid w:val="00C76056"/>
    <w:rsid w:val="00C765FB"/>
    <w:rsid w:val="00C76744"/>
    <w:rsid w:val="00C76797"/>
    <w:rsid w:val="00C769DE"/>
    <w:rsid w:val="00C77266"/>
    <w:rsid w:val="00C77700"/>
    <w:rsid w:val="00C77885"/>
    <w:rsid w:val="00C77BB1"/>
    <w:rsid w:val="00C77CFD"/>
    <w:rsid w:val="00C80326"/>
    <w:rsid w:val="00C80494"/>
    <w:rsid w:val="00C80790"/>
    <w:rsid w:val="00C80C60"/>
    <w:rsid w:val="00C81086"/>
    <w:rsid w:val="00C812EF"/>
    <w:rsid w:val="00C8143E"/>
    <w:rsid w:val="00C814B8"/>
    <w:rsid w:val="00C81A50"/>
    <w:rsid w:val="00C82018"/>
    <w:rsid w:val="00C820EC"/>
    <w:rsid w:val="00C82130"/>
    <w:rsid w:val="00C8255E"/>
    <w:rsid w:val="00C8282B"/>
    <w:rsid w:val="00C82890"/>
    <w:rsid w:val="00C836F8"/>
    <w:rsid w:val="00C83CF3"/>
    <w:rsid w:val="00C848A7"/>
    <w:rsid w:val="00C84BB1"/>
    <w:rsid w:val="00C84D6C"/>
    <w:rsid w:val="00C85297"/>
    <w:rsid w:val="00C85814"/>
    <w:rsid w:val="00C858E7"/>
    <w:rsid w:val="00C85DB7"/>
    <w:rsid w:val="00C85E67"/>
    <w:rsid w:val="00C85F4F"/>
    <w:rsid w:val="00C8611B"/>
    <w:rsid w:val="00C867EF"/>
    <w:rsid w:val="00C86B19"/>
    <w:rsid w:val="00C87017"/>
    <w:rsid w:val="00C87C39"/>
    <w:rsid w:val="00C87DC1"/>
    <w:rsid w:val="00C904C6"/>
    <w:rsid w:val="00C91018"/>
    <w:rsid w:val="00C91AB4"/>
    <w:rsid w:val="00C91BA9"/>
    <w:rsid w:val="00C91C04"/>
    <w:rsid w:val="00C91D63"/>
    <w:rsid w:val="00C91FCF"/>
    <w:rsid w:val="00C92083"/>
    <w:rsid w:val="00C92DFD"/>
    <w:rsid w:val="00C92F05"/>
    <w:rsid w:val="00C92F12"/>
    <w:rsid w:val="00C93515"/>
    <w:rsid w:val="00C93745"/>
    <w:rsid w:val="00C94A21"/>
    <w:rsid w:val="00C94B2B"/>
    <w:rsid w:val="00C94E40"/>
    <w:rsid w:val="00C9514B"/>
    <w:rsid w:val="00C95154"/>
    <w:rsid w:val="00C9518D"/>
    <w:rsid w:val="00C95F5C"/>
    <w:rsid w:val="00C97068"/>
    <w:rsid w:val="00C97117"/>
    <w:rsid w:val="00C97426"/>
    <w:rsid w:val="00C97567"/>
    <w:rsid w:val="00C979E4"/>
    <w:rsid w:val="00C97B8B"/>
    <w:rsid w:val="00C97D04"/>
    <w:rsid w:val="00CA0032"/>
    <w:rsid w:val="00CA0051"/>
    <w:rsid w:val="00CA04D5"/>
    <w:rsid w:val="00CA062E"/>
    <w:rsid w:val="00CA0790"/>
    <w:rsid w:val="00CA0979"/>
    <w:rsid w:val="00CA0A4A"/>
    <w:rsid w:val="00CA0C09"/>
    <w:rsid w:val="00CA0F58"/>
    <w:rsid w:val="00CA1068"/>
    <w:rsid w:val="00CA14B7"/>
    <w:rsid w:val="00CA14F5"/>
    <w:rsid w:val="00CA165A"/>
    <w:rsid w:val="00CA177E"/>
    <w:rsid w:val="00CA1A68"/>
    <w:rsid w:val="00CA1EC2"/>
    <w:rsid w:val="00CA22DD"/>
    <w:rsid w:val="00CA23FF"/>
    <w:rsid w:val="00CA2693"/>
    <w:rsid w:val="00CA290A"/>
    <w:rsid w:val="00CA33CB"/>
    <w:rsid w:val="00CA34F0"/>
    <w:rsid w:val="00CA3580"/>
    <w:rsid w:val="00CA36D6"/>
    <w:rsid w:val="00CA38F2"/>
    <w:rsid w:val="00CA394E"/>
    <w:rsid w:val="00CA3CA1"/>
    <w:rsid w:val="00CA4187"/>
    <w:rsid w:val="00CA5085"/>
    <w:rsid w:val="00CA5202"/>
    <w:rsid w:val="00CA5BDB"/>
    <w:rsid w:val="00CA631B"/>
    <w:rsid w:val="00CA657F"/>
    <w:rsid w:val="00CA6BDB"/>
    <w:rsid w:val="00CA6D89"/>
    <w:rsid w:val="00CA6FFF"/>
    <w:rsid w:val="00CA70FA"/>
    <w:rsid w:val="00CA7240"/>
    <w:rsid w:val="00CA72FC"/>
    <w:rsid w:val="00CA7394"/>
    <w:rsid w:val="00CA76FC"/>
    <w:rsid w:val="00CA7932"/>
    <w:rsid w:val="00CA797E"/>
    <w:rsid w:val="00CA7AA5"/>
    <w:rsid w:val="00CA7B36"/>
    <w:rsid w:val="00CA7B62"/>
    <w:rsid w:val="00CB004E"/>
    <w:rsid w:val="00CB0136"/>
    <w:rsid w:val="00CB06AC"/>
    <w:rsid w:val="00CB0965"/>
    <w:rsid w:val="00CB0A0F"/>
    <w:rsid w:val="00CB0BC0"/>
    <w:rsid w:val="00CB0C75"/>
    <w:rsid w:val="00CB0D18"/>
    <w:rsid w:val="00CB17C6"/>
    <w:rsid w:val="00CB1D19"/>
    <w:rsid w:val="00CB1E64"/>
    <w:rsid w:val="00CB1F82"/>
    <w:rsid w:val="00CB23AE"/>
    <w:rsid w:val="00CB252F"/>
    <w:rsid w:val="00CB264E"/>
    <w:rsid w:val="00CB2C5D"/>
    <w:rsid w:val="00CB2CB1"/>
    <w:rsid w:val="00CB33FD"/>
    <w:rsid w:val="00CB34DD"/>
    <w:rsid w:val="00CB3850"/>
    <w:rsid w:val="00CB39B4"/>
    <w:rsid w:val="00CB3DF3"/>
    <w:rsid w:val="00CB3ED0"/>
    <w:rsid w:val="00CB4280"/>
    <w:rsid w:val="00CB4D04"/>
    <w:rsid w:val="00CB50A7"/>
    <w:rsid w:val="00CB53D7"/>
    <w:rsid w:val="00CB5637"/>
    <w:rsid w:val="00CB5C0F"/>
    <w:rsid w:val="00CB5CEF"/>
    <w:rsid w:val="00CB6541"/>
    <w:rsid w:val="00CB655D"/>
    <w:rsid w:val="00CB67B5"/>
    <w:rsid w:val="00CB687C"/>
    <w:rsid w:val="00CB6CB9"/>
    <w:rsid w:val="00CB71AF"/>
    <w:rsid w:val="00CB77FF"/>
    <w:rsid w:val="00CB79C5"/>
    <w:rsid w:val="00CB7AC8"/>
    <w:rsid w:val="00CB7DB7"/>
    <w:rsid w:val="00CC026A"/>
    <w:rsid w:val="00CC02E6"/>
    <w:rsid w:val="00CC041E"/>
    <w:rsid w:val="00CC0440"/>
    <w:rsid w:val="00CC0AA9"/>
    <w:rsid w:val="00CC0AAE"/>
    <w:rsid w:val="00CC0C12"/>
    <w:rsid w:val="00CC0E23"/>
    <w:rsid w:val="00CC0ED7"/>
    <w:rsid w:val="00CC2609"/>
    <w:rsid w:val="00CC26CE"/>
    <w:rsid w:val="00CC29A7"/>
    <w:rsid w:val="00CC2E9A"/>
    <w:rsid w:val="00CC31F7"/>
    <w:rsid w:val="00CC3208"/>
    <w:rsid w:val="00CC38C0"/>
    <w:rsid w:val="00CC39A2"/>
    <w:rsid w:val="00CC3BFF"/>
    <w:rsid w:val="00CC3C1B"/>
    <w:rsid w:val="00CC3CC6"/>
    <w:rsid w:val="00CC49B0"/>
    <w:rsid w:val="00CC4AAE"/>
    <w:rsid w:val="00CC4DFA"/>
    <w:rsid w:val="00CC4E98"/>
    <w:rsid w:val="00CC4EA8"/>
    <w:rsid w:val="00CC4F5A"/>
    <w:rsid w:val="00CC5290"/>
    <w:rsid w:val="00CC5510"/>
    <w:rsid w:val="00CC56FF"/>
    <w:rsid w:val="00CC581B"/>
    <w:rsid w:val="00CC5934"/>
    <w:rsid w:val="00CC5B00"/>
    <w:rsid w:val="00CC5E21"/>
    <w:rsid w:val="00CC6444"/>
    <w:rsid w:val="00CC662D"/>
    <w:rsid w:val="00CC668C"/>
    <w:rsid w:val="00CC67B7"/>
    <w:rsid w:val="00CC7991"/>
    <w:rsid w:val="00CC7FE7"/>
    <w:rsid w:val="00CD00FE"/>
    <w:rsid w:val="00CD02B2"/>
    <w:rsid w:val="00CD047D"/>
    <w:rsid w:val="00CD07D5"/>
    <w:rsid w:val="00CD0B8F"/>
    <w:rsid w:val="00CD15CD"/>
    <w:rsid w:val="00CD16A8"/>
    <w:rsid w:val="00CD16C7"/>
    <w:rsid w:val="00CD18E1"/>
    <w:rsid w:val="00CD1F15"/>
    <w:rsid w:val="00CD2117"/>
    <w:rsid w:val="00CD2264"/>
    <w:rsid w:val="00CD2AD0"/>
    <w:rsid w:val="00CD2C42"/>
    <w:rsid w:val="00CD33B8"/>
    <w:rsid w:val="00CD3A38"/>
    <w:rsid w:val="00CD3D81"/>
    <w:rsid w:val="00CD3F64"/>
    <w:rsid w:val="00CD410C"/>
    <w:rsid w:val="00CD41C1"/>
    <w:rsid w:val="00CD44C2"/>
    <w:rsid w:val="00CD48C3"/>
    <w:rsid w:val="00CD4934"/>
    <w:rsid w:val="00CD49DE"/>
    <w:rsid w:val="00CD5952"/>
    <w:rsid w:val="00CD5BC4"/>
    <w:rsid w:val="00CD5C27"/>
    <w:rsid w:val="00CD5C84"/>
    <w:rsid w:val="00CD5DEE"/>
    <w:rsid w:val="00CD6200"/>
    <w:rsid w:val="00CD651A"/>
    <w:rsid w:val="00CD6553"/>
    <w:rsid w:val="00CD6625"/>
    <w:rsid w:val="00CD68D8"/>
    <w:rsid w:val="00CD70AB"/>
    <w:rsid w:val="00CD7146"/>
    <w:rsid w:val="00CD7165"/>
    <w:rsid w:val="00CD72AF"/>
    <w:rsid w:val="00CD7581"/>
    <w:rsid w:val="00CD7ACB"/>
    <w:rsid w:val="00CE01A1"/>
    <w:rsid w:val="00CE01C3"/>
    <w:rsid w:val="00CE0328"/>
    <w:rsid w:val="00CE054D"/>
    <w:rsid w:val="00CE0731"/>
    <w:rsid w:val="00CE1048"/>
    <w:rsid w:val="00CE14C9"/>
    <w:rsid w:val="00CE1535"/>
    <w:rsid w:val="00CE1673"/>
    <w:rsid w:val="00CE1EDF"/>
    <w:rsid w:val="00CE20E2"/>
    <w:rsid w:val="00CE299F"/>
    <w:rsid w:val="00CE369F"/>
    <w:rsid w:val="00CE3886"/>
    <w:rsid w:val="00CE3C53"/>
    <w:rsid w:val="00CE3F4F"/>
    <w:rsid w:val="00CE4416"/>
    <w:rsid w:val="00CE4423"/>
    <w:rsid w:val="00CE4723"/>
    <w:rsid w:val="00CE4A80"/>
    <w:rsid w:val="00CE5040"/>
    <w:rsid w:val="00CE5092"/>
    <w:rsid w:val="00CE52A7"/>
    <w:rsid w:val="00CE5784"/>
    <w:rsid w:val="00CE5977"/>
    <w:rsid w:val="00CE6168"/>
    <w:rsid w:val="00CE6339"/>
    <w:rsid w:val="00CE65E2"/>
    <w:rsid w:val="00CE6B38"/>
    <w:rsid w:val="00CE6DA2"/>
    <w:rsid w:val="00CE6F31"/>
    <w:rsid w:val="00CE6F62"/>
    <w:rsid w:val="00CE6F74"/>
    <w:rsid w:val="00CE6FA5"/>
    <w:rsid w:val="00CE7051"/>
    <w:rsid w:val="00CE772F"/>
    <w:rsid w:val="00CE7A3B"/>
    <w:rsid w:val="00CE7F4C"/>
    <w:rsid w:val="00CF0988"/>
    <w:rsid w:val="00CF0B14"/>
    <w:rsid w:val="00CF0B6B"/>
    <w:rsid w:val="00CF0C05"/>
    <w:rsid w:val="00CF11EC"/>
    <w:rsid w:val="00CF173E"/>
    <w:rsid w:val="00CF177F"/>
    <w:rsid w:val="00CF1DA6"/>
    <w:rsid w:val="00CF1E9D"/>
    <w:rsid w:val="00CF1F61"/>
    <w:rsid w:val="00CF201C"/>
    <w:rsid w:val="00CF21D9"/>
    <w:rsid w:val="00CF2247"/>
    <w:rsid w:val="00CF2492"/>
    <w:rsid w:val="00CF2AB3"/>
    <w:rsid w:val="00CF2C2C"/>
    <w:rsid w:val="00CF2E73"/>
    <w:rsid w:val="00CF2FCF"/>
    <w:rsid w:val="00CF4A0C"/>
    <w:rsid w:val="00CF4B86"/>
    <w:rsid w:val="00CF4E50"/>
    <w:rsid w:val="00CF4EE0"/>
    <w:rsid w:val="00CF5238"/>
    <w:rsid w:val="00CF58CE"/>
    <w:rsid w:val="00CF59EF"/>
    <w:rsid w:val="00CF6676"/>
    <w:rsid w:val="00CF6F53"/>
    <w:rsid w:val="00CF70E7"/>
    <w:rsid w:val="00CF7C48"/>
    <w:rsid w:val="00CF7CC6"/>
    <w:rsid w:val="00CF7D3C"/>
    <w:rsid w:val="00D003D4"/>
    <w:rsid w:val="00D0064F"/>
    <w:rsid w:val="00D00844"/>
    <w:rsid w:val="00D00A13"/>
    <w:rsid w:val="00D011EB"/>
    <w:rsid w:val="00D01565"/>
    <w:rsid w:val="00D01AEF"/>
    <w:rsid w:val="00D028E3"/>
    <w:rsid w:val="00D02C8A"/>
    <w:rsid w:val="00D02DBD"/>
    <w:rsid w:val="00D03680"/>
    <w:rsid w:val="00D03968"/>
    <w:rsid w:val="00D03BC6"/>
    <w:rsid w:val="00D03F5A"/>
    <w:rsid w:val="00D0401C"/>
    <w:rsid w:val="00D0409F"/>
    <w:rsid w:val="00D04689"/>
    <w:rsid w:val="00D0468B"/>
    <w:rsid w:val="00D0498D"/>
    <w:rsid w:val="00D053B8"/>
    <w:rsid w:val="00D055F6"/>
    <w:rsid w:val="00D056D8"/>
    <w:rsid w:val="00D058F5"/>
    <w:rsid w:val="00D05C54"/>
    <w:rsid w:val="00D05E68"/>
    <w:rsid w:val="00D06690"/>
    <w:rsid w:val="00D067C9"/>
    <w:rsid w:val="00D071D9"/>
    <w:rsid w:val="00D072D0"/>
    <w:rsid w:val="00D07994"/>
    <w:rsid w:val="00D07E13"/>
    <w:rsid w:val="00D07E31"/>
    <w:rsid w:val="00D1042E"/>
    <w:rsid w:val="00D10F2A"/>
    <w:rsid w:val="00D1126F"/>
    <w:rsid w:val="00D112AF"/>
    <w:rsid w:val="00D11747"/>
    <w:rsid w:val="00D11C25"/>
    <w:rsid w:val="00D121EE"/>
    <w:rsid w:val="00D1295A"/>
    <w:rsid w:val="00D130DC"/>
    <w:rsid w:val="00D13195"/>
    <w:rsid w:val="00D13321"/>
    <w:rsid w:val="00D1349C"/>
    <w:rsid w:val="00D13777"/>
    <w:rsid w:val="00D14051"/>
    <w:rsid w:val="00D141F1"/>
    <w:rsid w:val="00D14281"/>
    <w:rsid w:val="00D14FB6"/>
    <w:rsid w:val="00D15268"/>
    <w:rsid w:val="00D16C4F"/>
    <w:rsid w:val="00D16D05"/>
    <w:rsid w:val="00D16E1A"/>
    <w:rsid w:val="00D16FC3"/>
    <w:rsid w:val="00D17BBB"/>
    <w:rsid w:val="00D20349"/>
    <w:rsid w:val="00D2066B"/>
    <w:rsid w:val="00D207D6"/>
    <w:rsid w:val="00D2084A"/>
    <w:rsid w:val="00D20B61"/>
    <w:rsid w:val="00D21250"/>
    <w:rsid w:val="00D215D1"/>
    <w:rsid w:val="00D2162E"/>
    <w:rsid w:val="00D216E8"/>
    <w:rsid w:val="00D21E9B"/>
    <w:rsid w:val="00D21FF7"/>
    <w:rsid w:val="00D220A6"/>
    <w:rsid w:val="00D22190"/>
    <w:rsid w:val="00D22248"/>
    <w:rsid w:val="00D22637"/>
    <w:rsid w:val="00D22CCB"/>
    <w:rsid w:val="00D23117"/>
    <w:rsid w:val="00D2359A"/>
    <w:rsid w:val="00D235A1"/>
    <w:rsid w:val="00D23984"/>
    <w:rsid w:val="00D23ACD"/>
    <w:rsid w:val="00D23C06"/>
    <w:rsid w:val="00D23D1E"/>
    <w:rsid w:val="00D23F8F"/>
    <w:rsid w:val="00D247DB"/>
    <w:rsid w:val="00D2501F"/>
    <w:rsid w:val="00D2596B"/>
    <w:rsid w:val="00D25A60"/>
    <w:rsid w:val="00D25FE2"/>
    <w:rsid w:val="00D26251"/>
    <w:rsid w:val="00D26482"/>
    <w:rsid w:val="00D2667A"/>
    <w:rsid w:val="00D268BD"/>
    <w:rsid w:val="00D26CEC"/>
    <w:rsid w:val="00D26DAB"/>
    <w:rsid w:val="00D26FBC"/>
    <w:rsid w:val="00D27015"/>
    <w:rsid w:val="00D270C0"/>
    <w:rsid w:val="00D27209"/>
    <w:rsid w:val="00D2764D"/>
    <w:rsid w:val="00D277E7"/>
    <w:rsid w:val="00D27ECD"/>
    <w:rsid w:val="00D30F90"/>
    <w:rsid w:val="00D318EC"/>
    <w:rsid w:val="00D31D31"/>
    <w:rsid w:val="00D31F11"/>
    <w:rsid w:val="00D32220"/>
    <w:rsid w:val="00D323D3"/>
    <w:rsid w:val="00D32540"/>
    <w:rsid w:val="00D3286E"/>
    <w:rsid w:val="00D32BDA"/>
    <w:rsid w:val="00D32C05"/>
    <w:rsid w:val="00D3309B"/>
    <w:rsid w:val="00D33547"/>
    <w:rsid w:val="00D33913"/>
    <w:rsid w:val="00D33BD7"/>
    <w:rsid w:val="00D33C9B"/>
    <w:rsid w:val="00D33CD5"/>
    <w:rsid w:val="00D33CFA"/>
    <w:rsid w:val="00D33FAE"/>
    <w:rsid w:val="00D33FBF"/>
    <w:rsid w:val="00D35118"/>
    <w:rsid w:val="00D35C62"/>
    <w:rsid w:val="00D35D3F"/>
    <w:rsid w:val="00D36170"/>
    <w:rsid w:val="00D361CD"/>
    <w:rsid w:val="00D36447"/>
    <w:rsid w:val="00D36468"/>
    <w:rsid w:val="00D36D45"/>
    <w:rsid w:val="00D36D71"/>
    <w:rsid w:val="00D370CC"/>
    <w:rsid w:val="00D37185"/>
    <w:rsid w:val="00D373AC"/>
    <w:rsid w:val="00D406CE"/>
    <w:rsid w:val="00D41403"/>
    <w:rsid w:val="00D41B59"/>
    <w:rsid w:val="00D42062"/>
    <w:rsid w:val="00D42113"/>
    <w:rsid w:val="00D42323"/>
    <w:rsid w:val="00D4236A"/>
    <w:rsid w:val="00D42A7F"/>
    <w:rsid w:val="00D42E16"/>
    <w:rsid w:val="00D42EDF"/>
    <w:rsid w:val="00D42FE4"/>
    <w:rsid w:val="00D4311A"/>
    <w:rsid w:val="00D43596"/>
    <w:rsid w:val="00D44665"/>
    <w:rsid w:val="00D44902"/>
    <w:rsid w:val="00D45814"/>
    <w:rsid w:val="00D45C88"/>
    <w:rsid w:val="00D45CF8"/>
    <w:rsid w:val="00D45E9C"/>
    <w:rsid w:val="00D46282"/>
    <w:rsid w:val="00D46326"/>
    <w:rsid w:val="00D469D6"/>
    <w:rsid w:val="00D46B28"/>
    <w:rsid w:val="00D46B7B"/>
    <w:rsid w:val="00D46BDE"/>
    <w:rsid w:val="00D46DFB"/>
    <w:rsid w:val="00D47180"/>
    <w:rsid w:val="00D47203"/>
    <w:rsid w:val="00D47C74"/>
    <w:rsid w:val="00D47D06"/>
    <w:rsid w:val="00D47E01"/>
    <w:rsid w:val="00D47EFF"/>
    <w:rsid w:val="00D50541"/>
    <w:rsid w:val="00D5067D"/>
    <w:rsid w:val="00D5068E"/>
    <w:rsid w:val="00D50EB6"/>
    <w:rsid w:val="00D50EC5"/>
    <w:rsid w:val="00D51422"/>
    <w:rsid w:val="00D5198A"/>
    <w:rsid w:val="00D51F4D"/>
    <w:rsid w:val="00D521B0"/>
    <w:rsid w:val="00D52588"/>
    <w:rsid w:val="00D52A32"/>
    <w:rsid w:val="00D52E2E"/>
    <w:rsid w:val="00D534BD"/>
    <w:rsid w:val="00D53A61"/>
    <w:rsid w:val="00D53AAC"/>
    <w:rsid w:val="00D54524"/>
    <w:rsid w:val="00D545C2"/>
    <w:rsid w:val="00D54A5C"/>
    <w:rsid w:val="00D54C04"/>
    <w:rsid w:val="00D552EE"/>
    <w:rsid w:val="00D5548D"/>
    <w:rsid w:val="00D56087"/>
    <w:rsid w:val="00D569D7"/>
    <w:rsid w:val="00D56E6A"/>
    <w:rsid w:val="00D56EC6"/>
    <w:rsid w:val="00D570A0"/>
    <w:rsid w:val="00D5721C"/>
    <w:rsid w:val="00D57683"/>
    <w:rsid w:val="00D60348"/>
    <w:rsid w:val="00D603C5"/>
    <w:rsid w:val="00D606C7"/>
    <w:rsid w:val="00D607A5"/>
    <w:rsid w:val="00D608C6"/>
    <w:rsid w:val="00D60AA5"/>
    <w:rsid w:val="00D60B24"/>
    <w:rsid w:val="00D613FD"/>
    <w:rsid w:val="00D6153B"/>
    <w:rsid w:val="00D6153D"/>
    <w:rsid w:val="00D6160A"/>
    <w:rsid w:val="00D6190B"/>
    <w:rsid w:val="00D61B65"/>
    <w:rsid w:val="00D61E20"/>
    <w:rsid w:val="00D6230F"/>
    <w:rsid w:val="00D623F5"/>
    <w:rsid w:val="00D624DE"/>
    <w:rsid w:val="00D628E1"/>
    <w:rsid w:val="00D62A85"/>
    <w:rsid w:val="00D62B95"/>
    <w:rsid w:val="00D6327D"/>
    <w:rsid w:val="00D63432"/>
    <w:rsid w:val="00D634F4"/>
    <w:rsid w:val="00D63931"/>
    <w:rsid w:val="00D63F37"/>
    <w:rsid w:val="00D64047"/>
    <w:rsid w:val="00D643D3"/>
    <w:rsid w:val="00D64528"/>
    <w:rsid w:val="00D646E2"/>
    <w:rsid w:val="00D64734"/>
    <w:rsid w:val="00D647F9"/>
    <w:rsid w:val="00D648D0"/>
    <w:rsid w:val="00D64C33"/>
    <w:rsid w:val="00D64D6E"/>
    <w:rsid w:val="00D650C0"/>
    <w:rsid w:val="00D65379"/>
    <w:rsid w:val="00D65822"/>
    <w:rsid w:val="00D659C2"/>
    <w:rsid w:val="00D6600C"/>
    <w:rsid w:val="00D66187"/>
    <w:rsid w:val="00D664C9"/>
    <w:rsid w:val="00D664D6"/>
    <w:rsid w:val="00D66602"/>
    <w:rsid w:val="00D6685A"/>
    <w:rsid w:val="00D67291"/>
    <w:rsid w:val="00D676D9"/>
    <w:rsid w:val="00D677DA"/>
    <w:rsid w:val="00D67A1A"/>
    <w:rsid w:val="00D67C12"/>
    <w:rsid w:val="00D67DB6"/>
    <w:rsid w:val="00D705AD"/>
    <w:rsid w:val="00D708BF"/>
    <w:rsid w:val="00D70997"/>
    <w:rsid w:val="00D70DE8"/>
    <w:rsid w:val="00D70F6D"/>
    <w:rsid w:val="00D7134C"/>
    <w:rsid w:val="00D71598"/>
    <w:rsid w:val="00D7177D"/>
    <w:rsid w:val="00D71A31"/>
    <w:rsid w:val="00D71E63"/>
    <w:rsid w:val="00D71F53"/>
    <w:rsid w:val="00D720E1"/>
    <w:rsid w:val="00D720EA"/>
    <w:rsid w:val="00D72829"/>
    <w:rsid w:val="00D729F0"/>
    <w:rsid w:val="00D72BEE"/>
    <w:rsid w:val="00D72D26"/>
    <w:rsid w:val="00D72E01"/>
    <w:rsid w:val="00D7310F"/>
    <w:rsid w:val="00D73E0C"/>
    <w:rsid w:val="00D7454E"/>
    <w:rsid w:val="00D74B7C"/>
    <w:rsid w:val="00D74DF4"/>
    <w:rsid w:val="00D74FFC"/>
    <w:rsid w:val="00D75E40"/>
    <w:rsid w:val="00D76243"/>
    <w:rsid w:val="00D76258"/>
    <w:rsid w:val="00D7661B"/>
    <w:rsid w:val="00D76742"/>
    <w:rsid w:val="00D76E60"/>
    <w:rsid w:val="00D76F11"/>
    <w:rsid w:val="00D76F23"/>
    <w:rsid w:val="00D76FC5"/>
    <w:rsid w:val="00D7727E"/>
    <w:rsid w:val="00D772F3"/>
    <w:rsid w:val="00D77348"/>
    <w:rsid w:val="00D77511"/>
    <w:rsid w:val="00D77643"/>
    <w:rsid w:val="00D77971"/>
    <w:rsid w:val="00D77D5D"/>
    <w:rsid w:val="00D80270"/>
    <w:rsid w:val="00D80309"/>
    <w:rsid w:val="00D80CEA"/>
    <w:rsid w:val="00D8103D"/>
    <w:rsid w:val="00D81069"/>
    <w:rsid w:val="00D810BF"/>
    <w:rsid w:val="00D81569"/>
    <w:rsid w:val="00D81841"/>
    <w:rsid w:val="00D8196F"/>
    <w:rsid w:val="00D81FAD"/>
    <w:rsid w:val="00D827A2"/>
    <w:rsid w:val="00D82A5C"/>
    <w:rsid w:val="00D837C0"/>
    <w:rsid w:val="00D83B9F"/>
    <w:rsid w:val="00D83D3D"/>
    <w:rsid w:val="00D843D8"/>
    <w:rsid w:val="00D844FD"/>
    <w:rsid w:val="00D8460B"/>
    <w:rsid w:val="00D84898"/>
    <w:rsid w:val="00D849B1"/>
    <w:rsid w:val="00D85AE8"/>
    <w:rsid w:val="00D85BFC"/>
    <w:rsid w:val="00D85C5D"/>
    <w:rsid w:val="00D85FAB"/>
    <w:rsid w:val="00D85FE3"/>
    <w:rsid w:val="00D8653F"/>
    <w:rsid w:val="00D866EE"/>
    <w:rsid w:val="00D86E4C"/>
    <w:rsid w:val="00D8704F"/>
    <w:rsid w:val="00D8718D"/>
    <w:rsid w:val="00D87317"/>
    <w:rsid w:val="00D877E9"/>
    <w:rsid w:val="00D87AA7"/>
    <w:rsid w:val="00D87B3E"/>
    <w:rsid w:val="00D90009"/>
    <w:rsid w:val="00D901C7"/>
    <w:rsid w:val="00D902CA"/>
    <w:rsid w:val="00D902E0"/>
    <w:rsid w:val="00D90B86"/>
    <w:rsid w:val="00D90F9B"/>
    <w:rsid w:val="00D91089"/>
    <w:rsid w:val="00D91A1A"/>
    <w:rsid w:val="00D9223B"/>
    <w:rsid w:val="00D922B0"/>
    <w:rsid w:val="00D922C8"/>
    <w:rsid w:val="00D92670"/>
    <w:rsid w:val="00D9284F"/>
    <w:rsid w:val="00D92A16"/>
    <w:rsid w:val="00D92B19"/>
    <w:rsid w:val="00D92BDF"/>
    <w:rsid w:val="00D92D72"/>
    <w:rsid w:val="00D9367A"/>
    <w:rsid w:val="00D93870"/>
    <w:rsid w:val="00D93AD3"/>
    <w:rsid w:val="00D94310"/>
    <w:rsid w:val="00D94C44"/>
    <w:rsid w:val="00D94E8D"/>
    <w:rsid w:val="00D94EE2"/>
    <w:rsid w:val="00D95159"/>
    <w:rsid w:val="00D955B8"/>
    <w:rsid w:val="00D95829"/>
    <w:rsid w:val="00D958B8"/>
    <w:rsid w:val="00D95B96"/>
    <w:rsid w:val="00D95D49"/>
    <w:rsid w:val="00D95ECF"/>
    <w:rsid w:val="00D95EE5"/>
    <w:rsid w:val="00D96035"/>
    <w:rsid w:val="00D96A3E"/>
    <w:rsid w:val="00D96AB6"/>
    <w:rsid w:val="00D96EDE"/>
    <w:rsid w:val="00D973B5"/>
    <w:rsid w:val="00D974B3"/>
    <w:rsid w:val="00D97748"/>
    <w:rsid w:val="00D979C1"/>
    <w:rsid w:val="00D97A0D"/>
    <w:rsid w:val="00D97A75"/>
    <w:rsid w:val="00D97CCB"/>
    <w:rsid w:val="00DA0059"/>
    <w:rsid w:val="00DA0696"/>
    <w:rsid w:val="00DA0BDE"/>
    <w:rsid w:val="00DA0C90"/>
    <w:rsid w:val="00DA1008"/>
    <w:rsid w:val="00DA182A"/>
    <w:rsid w:val="00DA1F4E"/>
    <w:rsid w:val="00DA2107"/>
    <w:rsid w:val="00DA211C"/>
    <w:rsid w:val="00DA2987"/>
    <w:rsid w:val="00DA2BE1"/>
    <w:rsid w:val="00DA2D01"/>
    <w:rsid w:val="00DA2D4B"/>
    <w:rsid w:val="00DA2DD1"/>
    <w:rsid w:val="00DA2E9D"/>
    <w:rsid w:val="00DA305F"/>
    <w:rsid w:val="00DA30B1"/>
    <w:rsid w:val="00DA3B9D"/>
    <w:rsid w:val="00DA3DD0"/>
    <w:rsid w:val="00DA3F3D"/>
    <w:rsid w:val="00DA4762"/>
    <w:rsid w:val="00DA4F16"/>
    <w:rsid w:val="00DA5004"/>
    <w:rsid w:val="00DA5392"/>
    <w:rsid w:val="00DA54AD"/>
    <w:rsid w:val="00DA5C6E"/>
    <w:rsid w:val="00DA5D81"/>
    <w:rsid w:val="00DA6090"/>
    <w:rsid w:val="00DA62C5"/>
    <w:rsid w:val="00DA657F"/>
    <w:rsid w:val="00DA662C"/>
    <w:rsid w:val="00DA6742"/>
    <w:rsid w:val="00DA67DF"/>
    <w:rsid w:val="00DA687F"/>
    <w:rsid w:val="00DA6E63"/>
    <w:rsid w:val="00DA6F1C"/>
    <w:rsid w:val="00DA73B3"/>
    <w:rsid w:val="00DA779C"/>
    <w:rsid w:val="00DA77DC"/>
    <w:rsid w:val="00DA7885"/>
    <w:rsid w:val="00DA7899"/>
    <w:rsid w:val="00DA7D45"/>
    <w:rsid w:val="00DB0682"/>
    <w:rsid w:val="00DB0838"/>
    <w:rsid w:val="00DB0B34"/>
    <w:rsid w:val="00DB10CD"/>
    <w:rsid w:val="00DB1364"/>
    <w:rsid w:val="00DB170B"/>
    <w:rsid w:val="00DB1788"/>
    <w:rsid w:val="00DB19C7"/>
    <w:rsid w:val="00DB2355"/>
    <w:rsid w:val="00DB23B0"/>
    <w:rsid w:val="00DB246F"/>
    <w:rsid w:val="00DB2CA2"/>
    <w:rsid w:val="00DB2D30"/>
    <w:rsid w:val="00DB37D0"/>
    <w:rsid w:val="00DB3A3B"/>
    <w:rsid w:val="00DB405F"/>
    <w:rsid w:val="00DB40BE"/>
    <w:rsid w:val="00DB4333"/>
    <w:rsid w:val="00DB4957"/>
    <w:rsid w:val="00DB4AAC"/>
    <w:rsid w:val="00DB4BE5"/>
    <w:rsid w:val="00DB4ED0"/>
    <w:rsid w:val="00DB52EA"/>
    <w:rsid w:val="00DB54BA"/>
    <w:rsid w:val="00DB57EC"/>
    <w:rsid w:val="00DB5977"/>
    <w:rsid w:val="00DB5B8E"/>
    <w:rsid w:val="00DB5D4E"/>
    <w:rsid w:val="00DB5EA9"/>
    <w:rsid w:val="00DB61DB"/>
    <w:rsid w:val="00DB651E"/>
    <w:rsid w:val="00DB6A00"/>
    <w:rsid w:val="00DB70A8"/>
    <w:rsid w:val="00DB7538"/>
    <w:rsid w:val="00DB778D"/>
    <w:rsid w:val="00DB7BA2"/>
    <w:rsid w:val="00DB7E95"/>
    <w:rsid w:val="00DC0088"/>
    <w:rsid w:val="00DC02C6"/>
    <w:rsid w:val="00DC036C"/>
    <w:rsid w:val="00DC042F"/>
    <w:rsid w:val="00DC08D6"/>
    <w:rsid w:val="00DC08D7"/>
    <w:rsid w:val="00DC09DF"/>
    <w:rsid w:val="00DC0A24"/>
    <w:rsid w:val="00DC0F68"/>
    <w:rsid w:val="00DC109C"/>
    <w:rsid w:val="00DC2093"/>
    <w:rsid w:val="00DC213E"/>
    <w:rsid w:val="00DC27D2"/>
    <w:rsid w:val="00DC390D"/>
    <w:rsid w:val="00DC397A"/>
    <w:rsid w:val="00DC3ECA"/>
    <w:rsid w:val="00DC413A"/>
    <w:rsid w:val="00DC425C"/>
    <w:rsid w:val="00DC4B7E"/>
    <w:rsid w:val="00DC530D"/>
    <w:rsid w:val="00DC5B84"/>
    <w:rsid w:val="00DC5E55"/>
    <w:rsid w:val="00DC6397"/>
    <w:rsid w:val="00DC67CE"/>
    <w:rsid w:val="00DC6830"/>
    <w:rsid w:val="00DC685B"/>
    <w:rsid w:val="00DC68A4"/>
    <w:rsid w:val="00DC6954"/>
    <w:rsid w:val="00DC6B06"/>
    <w:rsid w:val="00DC79DF"/>
    <w:rsid w:val="00DC7B23"/>
    <w:rsid w:val="00DC7B5A"/>
    <w:rsid w:val="00DC7BF1"/>
    <w:rsid w:val="00DC7C9C"/>
    <w:rsid w:val="00DC7CF1"/>
    <w:rsid w:val="00DC7F78"/>
    <w:rsid w:val="00DD063C"/>
    <w:rsid w:val="00DD092D"/>
    <w:rsid w:val="00DD0A4D"/>
    <w:rsid w:val="00DD0AA6"/>
    <w:rsid w:val="00DD0BC9"/>
    <w:rsid w:val="00DD111F"/>
    <w:rsid w:val="00DD1337"/>
    <w:rsid w:val="00DD17F0"/>
    <w:rsid w:val="00DD21F7"/>
    <w:rsid w:val="00DD235A"/>
    <w:rsid w:val="00DD29BD"/>
    <w:rsid w:val="00DD336B"/>
    <w:rsid w:val="00DD341F"/>
    <w:rsid w:val="00DD34F3"/>
    <w:rsid w:val="00DD36B7"/>
    <w:rsid w:val="00DD36F7"/>
    <w:rsid w:val="00DD3A48"/>
    <w:rsid w:val="00DD3B8D"/>
    <w:rsid w:val="00DD3D46"/>
    <w:rsid w:val="00DD3DCC"/>
    <w:rsid w:val="00DD4121"/>
    <w:rsid w:val="00DD442D"/>
    <w:rsid w:val="00DD481D"/>
    <w:rsid w:val="00DD49A3"/>
    <w:rsid w:val="00DD4A1A"/>
    <w:rsid w:val="00DD4EC6"/>
    <w:rsid w:val="00DD5339"/>
    <w:rsid w:val="00DD5420"/>
    <w:rsid w:val="00DD5D4B"/>
    <w:rsid w:val="00DD64F9"/>
    <w:rsid w:val="00DD6576"/>
    <w:rsid w:val="00DD6AB0"/>
    <w:rsid w:val="00DD6D79"/>
    <w:rsid w:val="00DD71F3"/>
    <w:rsid w:val="00DD7312"/>
    <w:rsid w:val="00DD7382"/>
    <w:rsid w:val="00DD7675"/>
    <w:rsid w:val="00DD77EA"/>
    <w:rsid w:val="00DD7BEA"/>
    <w:rsid w:val="00DD7C5B"/>
    <w:rsid w:val="00DD7C9F"/>
    <w:rsid w:val="00DE0044"/>
    <w:rsid w:val="00DE02FA"/>
    <w:rsid w:val="00DE1932"/>
    <w:rsid w:val="00DE1D84"/>
    <w:rsid w:val="00DE2012"/>
    <w:rsid w:val="00DE2901"/>
    <w:rsid w:val="00DE3083"/>
    <w:rsid w:val="00DE3487"/>
    <w:rsid w:val="00DE3A1D"/>
    <w:rsid w:val="00DE4007"/>
    <w:rsid w:val="00DE40B8"/>
    <w:rsid w:val="00DE4927"/>
    <w:rsid w:val="00DE49FA"/>
    <w:rsid w:val="00DE53A6"/>
    <w:rsid w:val="00DE55E8"/>
    <w:rsid w:val="00DE58D0"/>
    <w:rsid w:val="00DE5CC2"/>
    <w:rsid w:val="00DE5CEC"/>
    <w:rsid w:val="00DE5DDB"/>
    <w:rsid w:val="00DE629D"/>
    <w:rsid w:val="00DE6550"/>
    <w:rsid w:val="00DE65A0"/>
    <w:rsid w:val="00DE67C6"/>
    <w:rsid w:val="00DE6972"/>
    <w:rsid w:val="00DE6A60"/>
    <w:rsid w:val="00DE6ABB"/>
    <w:rsid w:val="00DE6B95"/>
    <w:rsid w:val="00DE6C83"/>
    <w:rsid w:val="00DE7079"/>
    <w:rsid w:val="00DE7C8B"/>
    <w:rsid w:val="00DE7D6E"/>
    <w:rsid w:val="00DF004A"/>
    <w:rsid w:val="00DF1697"/>
    <w:rsid w:val="00DF1A8A"/>
    <w:rsid w:val="00DF235C"/>
    <w:rsid w:val="00DF2947"/>
    <w:rsid w:val="00DF29A4"/>
    <w:rsid w:val="00DF372A"/>
    <w:rsid w:val="00DF38A2"/>
    <w:rsid w:val="00DF3944"/>
    <w:rsid w:val="00DF3998"/>
    <w:rsid w:val="00DF3BBA"/>
    <w:rsid w:val="00DF3DEB"/>
    <w:rsid w:val="00DF4415"/>
    <w:rsid w:val="00DF4547"/>
    <w:rsid w:val="00DF47E4"/>
    <w:rsid w:val="00DF4995"/>
    <w:rsid w:val="00DF4B58"/>
    <w:rsid w:val="00DF4E70"/>
    <w:rsid w:val="00DF4FAA"/>
    <w:rsid w:val="00DF5142"/>
    <w:rsid w:val="00DF5813"/>
    <w:rsid w:val="00DF58FA"/>
    <w:rsid w:val="00DF5961"/>
    <w:rsid w:val="00DF5A72"/>
    <w:rsid w:val="00DF5CD6"/>
    <w:rsid w:val="00DF6643"/>
    <w:rsid w:val="00DF685F"/>
    <w:rsid w:val="00DF6B7C"/>
    <w:rsid w:val="00DF6C66"/>
    <w:rsid w:val="00DF6E83"/>
    <w:rsid w:val="00DF705B"/>
    <w:rsid w:val="00DF7065"/>
    <w:rsid w:val="00DF718A"/>
    <w:rsid w:val="00DF71F1"/>
    <w:rsid w:val="00DF7239"/>
    <w:rsid w:val="00DF7403"/>
    <w:rsid w:val="00DF78BE"/>
    <w:rsid w:val="00DF7B98"/>
    <w:rsid w:val="00DF7C2C"/>
    <w:rsid w:val="00E009F6"/>
    <w:rsid w:val="00E00F31"/>
    <w:rsid w:val="00E01098"/>
    <w:rsid w:val="00E01413"/>
    <w:rsid w:val="00E01485"/>
    <w:rsid w:val="00E01F2F"/>
    <w:rsid w:val="00E0286E"/>
    <w:rsid w:val="00E030CE"/>
    <w:rsid w:val="00E0320C"/>
    <w:rsid w:val="00E0342A"/>
    <w:rsid w:val="00E03536"/>
    <w:rsid w:val="00E03872"/>
    <w:rsid w:val="00E039CF"/>
    <w:rsid w:val="00E03B74"/>
    <w:rsid w:val="00E0432E"/>
    <w:rsid w:val="00E04359"/>
    <w:rsid w:val="00E049AA"/>
    <w:rsid w:val="00E04A85"/>
    <w:rsid w:val="00E0506C"/>
    <w:rsid w:val="00E0593F"/>
    <w:rsid w:val="00E05AF0"/>
    <w:rsid w:val="00E06317"/>
    <w:rsid w:val="00E065AC"/>
    <w:rsid w:val="00E06BAB"/>
    <w:rsid w:val="00E06BC2"/>
    <w:rsid w:val="00E06E29"/>
    <w:rsid w:val="00E0713D"/>
    <w:rsid w:val="00E07C28"/>
    <w:rsid w:val="00E07CF4"/>
    <w:rsid w:val="00E07E63"/>
    <w:rsid w:val="00E10084"/>
    <w:rsid w:val="00E102E4"/>
    <w:rsid w:val="00E10DCE"/>
    <w:rsid w:val="00E10F22"/>
    <w:rsid w:val="00E10F5B"/>
    <w:rsid w:val="00E113F9"/>
    <w:rsid w:val="00E114D2"/>
    <w:rsid w:val="00E116F6"/>
    <w:rsid w:val="00E118AE"/>
    <w:rsid w:val="00E119F5"/>
    <w:rsid w:val="00E11C32"/>
    <w:rsid w:val="00E1203A"/>
    <w:rsid w:val="00E126A3"/>
    <w:rsid w:val="00E126AC"/>
    <w:rsid w:val="00E1356F"/>
    <w:rsid w:val="00E13735"/>
    <w:rsid w:val="00E1380D"/>
    <w:rsid w:val="00E139B1"/>
    <w:rsid w:val="00E13A59"/>
    <w:rsid w:val="00E13F9F"/>
    <w:rsid w:val="00E13FB1"/>
    <w:rsid w:val="00E1420F"/>
    <w:rsid w:val="00E14440"/>
    <w:rsid w:val="00E146D2"/>
    <w:rsid w:val="00E1489E"/>
    <w:rsid w:val="00E1499C"/>
    <w:rsid w:val="00E14A89"/>
    <w:rsid w:val="00E14B00"/>
    <w:rsid w:val="00E15746"/>
    <w:rsid w:val="00E1604B"/>
    <w:rsid w:val="00E16056"/>
    <w:rsid w:val="00E16074"/>
    <w:rsid w:val="00E16230"/>
    <w:rsid w:val="00E16529"/>
    <w:rsid w:val="00E165A5"/>
    <w:rsid w:val="00E16ABD"/>
    <w:rsid w:val="00E16D16"/>
    <w:rsid w:val="00E1754A"/>
    <w:rsid w:val="00E17766"/>
    <w:rsid w:val="00E17894"/>
    <w:rsid w:val="00E17898"/>
    <w:rsid w:val="00E178B3"/>
    <w:rsid w:val="00E17AD7"/>
    <w:rsid w:val="00E2117F"/>
    <w:rsid w:val="00E211C9"/>
    <w:rsid w:val="00E2123D"/>
    <w:rsid w:val="00E2172B"/>
    <w:rsid w:val="00E22079"/>
    <w:rsid w:val="00E2224D"/>
    <w:rsid w:val="00E223E1"/>
    <w:rsid w:val="00E22409"/>
    <w:rsid w:val="00E225BA"/>
    <w:rsid w:val="00E22CDE"/>
    <w:rsid w:val="00E22E56"/>
    <w:rsid w:val="00E2384C"/>
    <w:rsid w:val="00E23C2F"/>
    <w:rsid w:val="00E23C78"/>
    <w:rsid w:val="00E240DD"/>
    <w:rsid w:val="00E2439E"/>
    <w:rsid w:val="00E243FD"/>
    <w:rsid w:val="00E244F8"/>
    <w:rsid w:val="00E24619"/>
    <w:rsid w:val="00E248B4"/>
    <w:rsid w:val="00E24A63"/>
    <w:rsid w:val="00E24ABA"/>
    <w:rsid w:val="00E24C89"/>
    <w:rsid w:val="00E25582"/>
    <w:rsid w:val="00E25B42"/>
    <w:rsid w:val="00E25D1B"/>
    <w:rsid w:val="00E25D72"/>
    <w:rsid w:val="00E265A1"/>
    <w:rsid w:val="00E269BA"/>
    <w:rsid w:val="00E26A91"/>
    <w:rsid w:val="00E26FBD"/>
    <w:rsid w:val="00E2701F"/>
    <w:rsid w:val="00E27094"/>
    <w:rsid w:val="00E27C19"/>
    <w:rsid w:val="00E27C20"/>
    <w:rsid w:val="00E27EC6"/>
    <w:rsid w:val="00E3012B"/>
    <w:rsid w:val="00E302E2"/>
    <w:rsid w:val="00E308F7"/>
    <w:rsid w:val="00E308F9"/>
    <w:rsid w:val="00E30A61"/>
    <w:rsid w:val="00E30C0C"/>
    <w:rsid w:val="00E30D86"/>
    <w:rsid w:val="00E30E32"/>
    <w:rsid w:val="00E31126"/>
    <w:rsid w:val="00E31162"/>
    <w:rsid w:val="00E31201"/>
    <w:rsid w:val="00E3135B"/>
    <w:rsid w:val="00E31A43"/>
    <w:rsid w:val="00E31E48"/>
    <w:rsid w:val="00E31F7C"/>
    <w:rsid w:val="00E32305"/>
    <w:rsid w:val="00E32306"/>
    <w:rsid w:val="00E3293E"/>
    <w:rsid w:val="00E32942"/>
    <w:rsid w:val="00E32A2B"/>
    <w:rsid w:val="00E3329C"/>
    <w:rsid w:val="00E333B3"/>
    <w:rsid w:val="00E333E9"/>
    <w:rsid w:val="00E335DC"/>
    <w:rsid w:val="00E33679"/>
    <w:rsid w:val="00E33887"/>
    <w:rsid w:val="00E339DE"/>
    <w:rsid w:val="00E33C4E"/>
    <w:rsid w:val="00E341CB"/>
    <w:rsid w:val="00E34B5B"/>
    <w:rsid w:val="00E34B76"/>
    <w:rsid w:val="00E35525"/>
    <w:rsid w:val="00E35663"/>
    <w:rsid w:val="00E35ADA"/>
    <w:rsid w:val="00E361A2"/>
    <w:rsid w:val="00E36338"/>
    <w:rsid w:val="00E365AB"/>
    <w:rsid w:val="00E36D86"/>
    <w:rsid w:val="00E37277"/>
    <w:rsid w:val="00E3751B"/>
    <w:rsid w:val="00E37558"/>
    <w:rsid w:val="00E376B9"/>
    <w:rsid w:val="00E3795F"/>
    <w:rsid w:val="00E407E4"/>
    <w:rsid w:val="00E407F3"/>
    <w:rsid w:val="00E409F3"/>
    <w:rsid w:val="00E40D01"/>
    <w:rsid w:val="00E40D82"/>
    <w:rsid w:val="00E41308"/>
    <w:rsid w:val="00E418DE"/>
    <w:rsid w:val="00E419F9"/>
    <w:rsid w:val="00E41D3C"/>
    <w:rsid w:val="00E42164"/>
    <w:rsid w:val="00E42917"/>
    <w:rsid w:val="00E42A3F"/>
    <w:rsid w:val="00E434BD"/>
    <w:rsid w:val="00E43565"/>
    <w:rsid w:val="00E4370F"/>
    <w:rsid w:val="00E44154"/>
    <w:rsid w:val="00E44379"/>
    <w:rsid w:val="00E44981"/>
    <w:rsid w:val="00E4514C"/>
    <w:rsid w:val="00E45BAA"/>
    <w:rsid w:val="00E45E87"/>
    <w:rsid w:val="00E4637B"/>
    <w:rsid w:val="00E46837"/>
    <w:rsid w:val="00E46858"/>
    <w:rsid w:val="00E47583"/>
    <w:rsid w:val="00E47615"/>
    <w:rsid w:val="00E477D9"/>
    <w:rsid w:val="00E4799B"/>
    <w:rsid w:val="00E503E4"/>
    <w:rsid w:val="00E50458"/>
    <w:rsid w:val="00E50911"/>
    <w:rsid w:val="00E50B9B"/>
    <w:rsid w:val="00E50C47"/>
    <w:rsid w:val="00E50C95"/>
    <w:rsid w:val="00E50DB0"/>
    <w:rsid w:val="00E50E74"/>
    <w:rsid w:val="00E50FED"/>
    <w:rsid w:val="00E512CD"/>
    <w:rsid w:val="00E51A2A"/>
    <w:rsid w:val="00E51AD6"/>
    <w:rsid w:val="00E51CF6"/>
    <w:rsid w:val="00E5210D"/>
    <w:rsid w:val="00E52165"/>
    <w:rsid w:val="00E521A8"/>
    <w:rsid w:val="00E5287E"/>
    <w:rsid w:val="00E529D4"/>
    <w:rsid w:val="00E5371C"/>
    <w:rsid w:val="00E537C0"/>
    <w:rsid w:val="00E5382E"/>
    <w:rsid w:val="00E53950"/>
    <w:rsid w:val="00E53F1D"/>
    <w:rsid w:val="00E5411F"/>
    <w:rsid w:val="00E545B8"/>
    <w:rsid w:val="00E54CC2"/>
    <w:rsid w:val="00E54D12"/>
    <w:rsid w:val="00E557BF"/>
    <w:rsid w:val="00E55899"/>
    <w:rsid w:val="00E559C8"/>
    <w:rsid w:val="00E55C4B"/>
    <w:rsid w:val="00E55CAA"/>
    <w:rsid w:val="00E55DCF"/>
    <w:rsid w:val="00E560BB"/>
    <w:rsid w:val="00E569C3"/>
    <w:rsid w:val="00E56A41"/>
    <w:rsid w:val="00E56F83"/>
    <w:rsid w:val="00E5712E"/>
    <w:rsid w:val="00E573C3"/>
    <w:rsid w:val="00E578E3"/>
    <w:rsid w:val="00E57BC6"/>
    <w:rsid w:val="00E60743"/>
    <w:rsid w:val="00E60CD8"/>
    <w:rsid w:val="00E60D84"/>
    <w:rsid w:val="00E610E8"/>
    <w:rsid w:val="00E614E9"/>
    <w:rsid w:val="00E61630"/>
    <w:rsid w:val="00E61E50"/>
    <w:rsid w:val="00E61F2E"/>
    <w:rsid w:val="00E620F3"/>
    <w:rsid w:val="00E62B97"/>
    <w:rsid w:val="00E62C08"/>
    <w:rsid w:val="00E62C0C"/>
    <w:rsid w:val="00E62CDE"/>
    <w:rsid w:val="00E62E3D"/>
    <w:rsid w:val="00E637FA"/>
    <w:rsid w:val="00E63A21"/>
    <w:rsid w:val="00E63A8B"/>
    <w:rsid w:val="00E64010"/>
    <w:rsid w:val="00E643DE"/>
    <w:rsid w:val="00E6480A"/>
    <w:rsid w:val="00E64953"/>
    <w:rsid w:val="00E64CFF"/>
    <w:rsid w:val="00E64E35"/>
    <w:rsid w:val="00E64EF4"/>
    <w:rsid w:val="00E650D7"/>
    <w:rsid w:val="00E65610"/>
    <w:rsid w:val="00E65C65"/>
    <w:rsid w:val="00E65E29"/>
    <w:rsid w:val="00E65E87"/>
    <w:rsid w:val="00E6726B"/>
    <w:rsid w:val="00E67334"/>
    <w:rsid w:val="00E67BFF"/>
    <w:rsid w:val="00E67D05"/>
    <w:rsid w:val="00E67F05"/>
    <w:rsid w:val="00E67FAD"/>
    <w:rsid w:val="00E705C0"/>
    <w:rsid w:val="00E70AE4"/>
    <w:rsid w:val="00E70D24"/>
    <w:rsid w:val="00E71066"/>
    <w:rsid w:val="00E71134"/>
    <w:rsid w:val="00E7113B"/>
    <w:rsid w:val="00E7148D"/>
    <w:rsid w:val="00E71541"/>
    <w:rsid w:val="00E715B2"/>
    <w:rsid w:val="00E71C84"/>
    <w:rsid w:val="00E72296"/>
    <w:rsid w:val="00E72297"/>
    <w:rsid w:val="00E722B6"/>
    <w:rsid w:val="00E725FA"/>
    <w:rsid w:val="00E726B5"/>
    <w:rsid w:val="00E72976"/>
    <w:rsid w:val="00E729F7"/>
    <w:rsid w:val="00E72B86"/>
    <w:rsid w:val="00E73124"/>
    <w:rsid w:val="00E73424"/>
    <w:rsid w:val="00E7365F"/>
    <w:rsid w:val="00E739C4"/>
    <w:rsid w:val="00E739D8"/>
    <w:rsid w:val="00E73DD6"/>
    <w:rsid w:val="00E742C1"/>
    <w:rsid w:val="00E743DE"/>
    <w:rsid w:val="00E743F3"/>
    <w:rsid w:val="00E74DD5"/>
    <w:rsid w:val="00E75329"/>
    <w:rsid w:val="00E756D7"/>
    <w:rsid w:val="00E75EA9"/>
    <w:rsid w:val="00E7628B"/>
    <w:rsid w:val="00E76421"/>
    <w:rsid w:val="00E7652A"/>
    <w:rsid w:val="00E765C2"/>
    <w:rsid w:val="00E768D9"/>
    <w:rsid w:val="00E76A57"/>
    <w:rsid w:val="00E76BC3"/>
    <w:rsid w:val="00E76D64"/>
    <w:rsid w:val="00E775B8"/>
    <w:rsid w:val="00E77A87"/>
    <w:rsid w:val="00E77BF8"/>
    <w:rsid w:val="00E77C72"/>
    <w:rsid w:val="00E77CAE"/>
    <w:rsid w:val="00E77EC5"/>
    <w:rsid w:val="00E77ECD"/>
    <w:rsid w:val="00E80A12"/>
    <w:rsid w:val="00E80EDE"/>
    <w:rsid w:val="00E81349"/>
    <w:rsid w:val="00E81350"/>
    <w:rsid w:val="00E81ACC"/>
    <w:rsid w:val="00E82C19"/>
    <w:rsid w:val="00E82DAE"/>
    <w:rsid w:val="00E82DE9"/>
    <w:rsid w:val="00E82E06"/>
    <w:rsid w:val="00E82FE4"/>
    <w:rsid w:val="00E8313F"/>
    <w:rsid w:val="00E8330F"/>
    <w:rsid w:val="00E834C8"/>
    <w:rsid w:val="00E83710"/>
    <w:rsid w:val="00E837E2"/>
    <w:rsid w:val="00E83925"/>
    <w:rsid w:val="00E83CFA"/>
    <w:rsid w:val="00E8425B"/>
    <w:rsid w:val="00E8485C"/>
    <w:rsid w:val="00E84BCB"/>
    <w:rsid w:val="00E84D0A"/>
    <w:rsid w:val="00E853B1"/>
    <w:rsid w:val="00E856C6"/>
    <w:rsid w:val="00E85838"/>
    <w:rsid w:val="00E85A7B"/>
    <w:rsid w:val="00E85A7F"/>
    <w:rsid w:val="00E85BEF"/>
    <w:rsid w:val="00E860ED"/>
    <w:rsid w:val="00E86302"/>
    <w:rsid w:val="00E86389"/>
    <w:rsid w:val="00E863AC"/>
    <w:rsid w:val="00E864E8"/>
    <w:rsid w:val="00E869A8"/>
    <w:rsid w:val="00E86B1C"/>
    <w:rsid w:val="00E86DD0"/>
    <w:rsid w:val="00E86E3F"/>
    <w:rsid w:val="00E86F94"/>
    <w:rsid w:val="00E8770C"/>
    <w:rsid w:val="00E879A6"/>
    <w:rsid w:val="00E879BB"/>
    <w:rsid w:val="00E87A57"/>
    <w:rsid w:val="00E87B49"/>
    <w:rsid w:val="00E87EBE"/>
    <w:rsid w:val="00E9028F"/>
    <w:rsid w:val="00E90337"/>
    <w:rsid w:val="00E91238"/>
    <w:rsid w:val="00E91516"/>
    <w:rsid w:val="00E918D3"/>
    <w:rsid w:val="00E91C28"/>
    <w:rsid w:val="00E91F76"/>
    <w:rsid w:val="00E921BC"/>
    <w:rsid w:val="00E921D1"/>
    <w:rsid w:val="00E925DB"/>
    <w:rsid w:val="00E926B5"/>
    <w:rsid w:val="00E92C17"/>
    <w:rsid w:val="00E930AE"/>
    <w:rsid w:val="00E930FE"/>
    <w:rsid w:val="00E93B38"/>
    <w:rsid w:val="00E93B97"/>
    <w:rsid w:val="00E9524C"/>
    <w:rsid w:val="00E95732"/>
    <w:rsid w:val="00E957FC"/>
    <w:rsid w:val="00E95A61"/>
    <w:rsid w:val="00E95AF3"/>
    <w:rsid w:val="00E95C01"/>
    <w:rsid w:val="00E96450"/>
    <w:rsid w:val="00E96BEC"/>
    <w:rsid w:val="00E97174"/>
    <w:rsid w:val="00E9724E"/>
    <w:rsid w:val="00E97261"/>
    <w:rsid w:val="00E9753A"/>
    <w:rsid w:val="00E97A55"/>
    <w:rsid w:val="00E97AF7"/>
    <w:rsid w:val="00E97EBE"/>
    <w:rsid w:val="00EA0E5A"/>
    <w:rsid w:val="00EA0EDB"/>
    <w:rsid w:val="00EA0EF8"/>
    <w:rsid w:val="00EA242B"/>
    <w:rsid w:val="00EA2689"/>
    <w:rsid w:val="00EA2982"/>
    <w:rsid w:val="00EA2E9B"/>
    <w:rsid w:val="00EA363D"/>
    <w:rsid w:val="00EA3706"/>
    <w:rsid w:val="00EA3E63"/>
    <w:rsid w:val="00EA4124"/>
    <w:rsid w:val="00EA44A7"/>
    <w:rsid w:val="00EA44E8"/>
    <w:rsid w:val="00EA4B52"/>
    <w:rsid w:val="00EA4BE1"/>
    <w:rsid w:val="00EA4EE6"/>
    <w:rsid w:val="00EA5157"/>
    <w:rsid w:val="00EA5A57"/>
    <w:rsid w:val="00EA5AB8"/>
    <w:rsid w:val="00EA6C24"/>
    <w:rsid w:val="00EA7052"/>
    <w:rsid w:val="00EA7660"/>
    <w:rsid w:val="00EA771F"/>
    <w:rsid w:val="00EA7E73"/>
    <w:rsid w:val="00EB02B4"/>
    <w:rsid w:val="00EB0534"/>
    <w:rsid w:val="00EB07C0"/>
    <w:rsid w:val="00EB07DA"/>
    <w:rsid w:val="00EB096B"/>
    <w:rsid w:val="00EB0BDA"/>
    <w:rsid w:val="00EB0EEA"/>
    <w:rsid w:val="00EB1570"/>
    <w:rsid w:val="00EB1DC3"/>
    <w:rsid w:val="00EB24AB"/>
    <w:rsid w:val="00EB2695"/>
    <w:rsid w:val="00EB2842"/>
    <w:rsid w:val="00EB2D80"/>
    <w:rsid w:val="00EB366C"/>
    <w:rsid w:val="00EB38CC"/>
    <w:rsid w:val="00EB390D"/>
    <w:rsid w:val="00EB3AB6"/>
    <w:rsid w:val="00EB3B26"/>
    <w:rsid w:val="00EB3EC7"/>
    <w:rsid w:val="00EB41FF"/>
    <w:rsid w:val="00EB4F4F"/>
    <w:rsid w:val="00EB5247"/>
    <w:rsid w:val="00EB549D"/>
    <w:rsid w:val="00EB5CD4"/>
    <w:rsid w:val="00EB5D24"/>
    <w:rsid w:val="00EB62B2"/>
    <w:rsid w:val="00EB65FA"/>
    <w:rsid w:val="00EB6736"/>
    <w:rsid w:val="00EB6838"/>
    <w:rsid w:val="00EB6B1E"/>
    <w:rsid w:val="00EB6B94"/>
    <w:rsid w:val="00EC02EA"/>
    <w:rsid w:val="00EC0588"/>
    <w:rsid w:val="00EC074D"/>
    <w:rsid w:val="00EC0B77"/>
    <w:rsid w:val="00EC1050"/>
    <w:rsid w:val="00EC1179"/>
    <w:rsid w:val="00EC19CF"/>
    <w:rsid w:val="00EC2080"/>
    <w:rsid w:val="00EC2409"/>
    <w:rsid w:val="00EC25B2"/>
    <w:rsid w:val="00EC27B9"/>
    <w:rsid w:val="00EC2E41"/>
    <w:rsid w:val="00EC2E85"/>
    <w:rsid w:val="00EC30FB"/>
    <w:rsid w:val="00EC311E"/>
    <w:rsid w:val="00EC3332"/>
    <w:rsid w:val="00EC338D"/>
    <w:rsid w:val="00EC35A5"/>
    <w:rsid w:val="00EC39AB"/>
    <w:rsid w:val="00EC3CFC"/>
    <w:rsid w:val="00EC470C"/>
    <w:rsid w:val="00EC4949"/>
    <w:rsid w:val="00EC49DF"/>
    <w:rsid w:val="00EC4D3E"/>
    <w:rsid w:val="00EC4D93"/>
    <w:rsid w:val="00EC4DB0"/>
    <w:rsid w:val="00EC50F1"/>
    <w:rsid w:val="00EC5709"/>
    <w:rsid w:val="00EC583F"/>
    <w:rsid w:val="00EC5897"/>
    <w:rsid w:val="00EC787F"/>
    <w:rsid w:val="00EC79ED"/>
    <w:rsid w:val="00EC7E1C"/>
    <w:rsid w:val="00EC7FA1"/>
    <w:rsid w:val="00ED0340"/>
    <w:rsid w:val="00ED03CA"/>
    <w:rsid w:val="00ED05D6"/>
    <w:rsid w:val="00ED0F36"/>
    <w:rsid w:val="00ED120E"/>
    <w:rsid w:val="00ED13ED"/>
    <w:rsid w:val="00ED1B0B"/>
    <w:rsid w:val="00ED1BFF"/>
    <w:rsid w:val="00ED1D87"/>
    <w:rsid w:val="00ED2D14"/>
    <w:rsid w:val="00ED2E6E"/>
    <w:rsid w:val="00ED2F39"/>
    <w:rsid w:val="00ED3127"/>
    <w:rsid w:val="00ED34A0"/>
    <w:rsid w:val="00ED37D4"/>
    <w:rsid w:val="00ED3BCC"/>
    <w:rsid w:val="00ED3D74"/>
    <w:rsid w:val="00ED3EAA"/>
    <w:rsid w:val="00ED427B"/>
    <w:rsid w:val="00ED4C37"/>
    <w:rsid w:val="00ED5353"/>
    <w:rsid w:val="00ED5A2C"/>
    <w:rsid w:val="00ED623E"/>
    <w:rsid w:val="00ED627A"/>
    <w:rsid w:val="00ED6ADB"/>
    <w:rsid w:val="00ED6F5F"/>
    <w:rsid w:val="00ED6FC7"/>
    <w:rsid w:val="00ED76ED"/>
    <w:rsid w:val="00ED7C83"/>
    <w:rsid w:val="00EE0689"/>
    <w:rsid w:val="00EE1304"/>
    <w:rsid w:val="00EE1430"/>
    <w:rsid w:val="00EE2139"/>
    <w:rsid w:val="00EE2EF5"/>
    <w:rsid w:val="00EE2F36"/>
    <w:rsid w:val="00EE37F7"/>
    <w:rsid w:val="00EE3C39"/>
    <w:rsid w:val="00EE42E7"/>
    <w:rsid w:val="00EE446E"/>
    <w:rsid w:val="00EE4885"/>
    <w:rsid w:val="00EE5843"/>
    <w:rsid w:val="00EE5E79"/>
    <w:rsid w:val="00EE6079"/>
    <w:rsid w:val="00EE61E8"/>
    <w:rsid w:val="00EE61F8"/>
    <w:rsid w:val="00EE668E"/>
    <w:rsid w:val="00EE670A"/>
    <w:rsid w:val="00EE6C2B"/>
    <w:rsid w:val="00EE6D42"/>
    <w:rsid w:val="00EE7484"/>
    <w:rsid w:val="00EE7967"/>
    <w:rsid w:val="00EE7DC5"/>
    <w:rsid w:val="00EF00BC"/>
    <w:rsid w:val="00EF03EF"/>
    <w:rsid w:val="00EF05FD"/>
    <w:rsid w:val="00EF0822"/>
    <w:rsid w:val="00EF0E75"/>
    <w:rsid w:val="00EF1813"/>
    <w:rsid w:val="00EF1C1F"/>
    <w:rsid w:val="00EF1CF6"/>
    <w:rsid w:val="00EF2FB0"/>
    <w:rsid w:val="00EF3050"/>
    <w:rsid w:val="00EF3112"/>
    <w:rsid w:val="00EF3191"/>
    <w:rsid w:val="00EF3A1D"/>
    <w:rsid w:val="00EF3A4F"/>
    <w:rsid w:val="00EF3AF0"/>
    <w:rsid w:val="00EF3B47"/>
    <w:rsid w:val="00EF3D0E"/>
    <w:rsid w:val="00EF438C"/>
    <w:rsid w:val="00EF4C66"/>
    <w:rsid w:val="00EF4EAC"/>
    <w:rsid w:val="00EF553E"/>
    <w:rsid w:val="00EF55B5"/>
    <w:rsid w:val="00EF60D7"/>
    <w:rsid w:val="00EF6374"/>
    <w:rsid w:val="00EF645D"/>
    <w:rsid w:val="00EF6526"/>
    <w:rsid w:val="00EF6549"/>
    <w:rsid w:val="00EF6972"/>
    <w:rsid w:val="00EF6D69"/>
    <w:rsid w:val="00EF6F21"/>
    <w:rsid w:val="00EF71CA"/>
    <w:rsid w:val="00EF7599"/>
    <w:rsid w:val="00EF7B8E"/>
    <w:rsid w:val="00EF7E88"/>
    <w:rsid w:val="00EF7F94"/>
    <w:rsid w:val="00F00133"/>
    <w:rsid w:val="00F00475"/>
    <w:rsid w:val="00F004C5"/>
    <w:rsid w:val="00F00614"/>
    <w:rsid w:val="00F007AB"/>
    <w:rsid w:val="00F00932"/>
    <w:rsid w:val="00F00D33"/>
    <w:rsid w:val="00F00DC0"/>
    <w:rsid w:val="00F00E2F"/>
    <w:rsid w:val="00F0114A"/>
    <w:rsid w:val="00F0148C"/>
    <w:rsid w:val="00F0166F"/>
    <w:rsid w:val="00F0177A"/>
    <w:rsid w:val="00F017E5"/>
    <w:rsid w:val="00F01A37"/>
    <w:rsid w:val="00F02231"/>
    <w:rsid w:val="00F02278"/>
    <w:rsid w:val="00F023B3"/>
    <w:rsid w:val="00F0271A"/>
    <w:rsid w:val="00F0274E"/>
    <w:rsid w:val="00F03083"/>
    <w:rsid w:val="00F032C5"/>
    <w:rsid w:val="00F03A93"/>
    <w:rsid w:val="00F03BD5"/>
    <w:rsid w:val="00F04A45"/>
    <w:rsid w:val="00F04D24"/>
    <w:rsid w:val="00F04D2F"/>
    <w:rsid w:val="00F058A9"/>
    <w:rsid w:val="00F05A20"/>
    <w:rsid w:val="00F05E62"/>
    <w:rsid w:val="00F06449"/>
    <w:rsid w:val="00F070E7"/>
    <w:rsid w:val="00F10194"/>
    <w:rsid w:val="00F10261"/>
    <w:rsid w:val="00F109EC"/>
    <w:rsid w:val="00F10CA3"/>
    <w:rsid w:val="00F10D3F"/>
    <w:rsid w:val="00F111AE"/>
    <w:rsid w:val="00F11A9E"/>
    <w:rsid w:val="00F11B8E"/>
    <w:rsid w:val="00F11EC9"/>
    <w:rsid w:val="00F127F4"/>
    <w:rsid w:val="00F12952"/>
    <w:rsid w:val="00F12B75"/>
    <w:rsid w:val="00F12F7A"/>
    <w:rsid w:val="00F130EB"/>
    <w:rsid w:val="00F1347F"/>
    <w:rsid w:val="00F13527"/>
    <w:rsid w:val="00F13BD6"/>
    <w:rsid w:val="00F13FC0"/>
    <w:rsid w:val="00F14574"/>
    <w:rsid w:val="00F14FBA"/>
    <w:rsid w:val="00F150E1"/>
    <w:rsid w:val="00F1564E"/>
    <w:rsid w:val="00F15A17"/>
    <w:rsid w:val="00F15A37"/>
    <w:rsid w:val="00F15F31"/>
    <w:rsid w:val="00F160A4"/>
    <w:rsid w:val="00F1635E"/>
    <w:rsid w:val="00F16644"/>
    <w:rsid w:val="00F16AB8"/>
    <w:rsid w:val="00F16B17"/>
    <w:rsid w:val="00F16D18"/>
    <w:rsid w:val="00F171E9"/>
    <w:rsid w:val="00F172DD"/>
    <w:rsid w:val="00F173CB"/>
    <w:rsid w:val="00F17621"/>
    <w:rsid w:val="00F17EBA"/>
    <w:rsid w:val="00F202AA"/>
    <w:rsid w:val="00F202BB"/>
    <w:rsid w:val="00F202CD"/>
    <w:rsid w:val="00F203AC"/>
    <w:rsid w:val="00F2082A"/>
    <w:rsid w:val="00F208A9"/>
    <w:rsid w:val="00F20D12"/>
    <w:rsid w:val="00F20FE2"/>
    <w:rsid w:val="00F2150A"/>
    <w:rsid w:val="00F21928"/>
    <w:rsid w:val="00F21E64"/>
    <w:rsid w:val="00F221EB"/>
    <w:rsid w:val="00F2224E"/>
    <w:rsid w:val="00F223E3"/>
    <w:rsid w:val="00F22A97"/>
    <w:rsid w:val="00F22CEF"/>
    <w:rsid w:val="00F23206"/>
    <w:rsid w:val="00F23306"/>
    <w:rsid w:val="00F237B8"/>
    <w:rsid w:val="00F237CF"/>
    <w:rsid w:val="00F23AF6"/>
    <w:rsid w:val="00F23DD4"/>
    <w:rsid w:val="00F245DB"/>
    <w:rsid w:val="00F246AB"/>
    <w:rsid w:val="00F24723"/>
    <w:rsid w:val="00F24789"/>
    <w:rsid w:val="00F2488B"/>
    <w:rsid w:val="00F252D3"/>
    <w:rsid w:val="00F253AE"/>
    <w:rsid w:val="00F2572E"/>
    <w:rsid w:val="00F258B8"/>
    <w:rsid w:val="00F259BF"/>
    <w:rsid w:val="00F25CA0"/>
    <w:rsid w:val="00F26386"/>
    <w:rsid w:val="00F2654B"/>
    <w:rsid w:val="00F2669D"/>
    <w:rsid w:val="00F26724"/>
    <w:rsid w:val="00F26838"/>
    <w:rsid w:val="00F26873"/>
    <w:rsid w:val="00F26B38"/>
    <w:rsid w:val="00F26BAC"/>
    <w:rsid w:val="00F26BE1"/>
    <w:rsid w:val="00F26BEB"/>
    <w:rsid w:val="00F26DAE"/>
    <w:rsid w:val="00F26DE1"/>
    <w:rsid w:val="00F271BB"/>
    <w:rsid w:val="00F27318"/>
    <w:rsid w:val="00F27511"/>
    <w:rsid w:val="00F276AC"/>
    <w:rsid w:val="00F27B3D"/>
    <w:rsid w:val="00F27B6A"/>
    <w:rsid w:val="00F3009D"/>
    <w:rsid w:val="00F30304"/>
    <w:rsid w:val="00F30404"/>
    <w:rsid w:val="00F3091A"/>
    <w:rsid w:val="00F30BFB"/>
    <w:rsid w:val="00F30C33"/>
    <w:rsid w:val="00F30FA5"/>
    <w:rsid w:val="00F3110D"/>
    <w:rsid w:val="00F3118B"/>
    <w:rsid w:val="00F311D1"/>
    <w:rsid w:val="00F314E0"/>
    <w:rsid w:val="00F31C97"/>
    <w:rsid w:val="00F31E10"/>
    <w:rsid w:val="00F333CE"/>
    <w:rsid w:val="00F334DC"/>
    <w:rsid w:val="00F33A38"/>
    <w:rsid w:val="00F33C64"/>
    <w:rsid w:val="00F341AD"/>
    <w:rsid w:val="00F35039"/>
    <w:rsid w:val="00F3518D"/>
    <w:rsid w:val="00F35456"/>
    <w:rsid w:val="00F3564B"/>
    <w:rsid w:val="00F35E21"/>
    <w:rsid w:val="00F35EE3"/>
    <w:rsid w:val="00F365E0"/>
    <w:rsid w:val="00F3667D"/>
    <w:rsid w:val="00F366AF"/>
    <w:rsid w:val="00F367BF"/>
    <w:rsid w:val="00F36E77"/>
    <w:rsid w:val="00F36F24"/>
    <w:rsid w:val="00F373AC"/>
    <w:rsid w:val="00F37515"/>
    <w:rsid w:val="00F379A3"/>
    <w:rsid w:val="00F37A21"/>
    <w:rsid w:val="00F37C01"/>
    <w:rsid w:val="00F37DC7"/>
    <w:rsid w:val="00F37EC1"/>
    <w:rsid w:val="00F40B89"/>
    <w:rsid w:val="00F40DF0"/>
    <w:rsid w:val="00F41246"/>
    <w:rsid w:val="00F41F58"/>
    <w:rsid w:val="00F421E9"/>
    <w:rsid w:val="00F427FC"/>
    <w:rsid w:val="00F428E4"/>
    <w:rsid w:val="00F43845"/>
    <w:rsid w:val="00F4446C"/>
    <w:rsid w:val="00F44701"/>
    <w:rsid w:val="00F44998"/>
    <w:rsid w:val="00F44AF3"/>
    <w:rsid w:val="00F4532E"/>
    <w:rsid w:val="00F45516"/>
    <w:rsid w:val="00F458AC"/>
    <w:rsid w:val="00F45D98"/>
    <w:rsid w:val="00F463E4"/>
    <w:rsid w:val="00F46795"/>
    <w:rsid w:val="00F46FCA"/>
    <w:rsid w:val="00F4712E"/>
    <w:rsid w:val="00F4714D"/>
    <w:rsid w:val="00F471C2"/>
    <w:rsid w:val="00F47CCE"/>
    <w:rsid w:val="00F50413"/>
    <w:rsid w:val="00F5062D"/>
    <w:rsid w:val="00F507B9"/>
    <w:rsid w:val="00F50D17"/>
    <w:rsid w:val="00F5104F"/>
    <w:rsid w:val="00F51455"/>
    <w:rsid w:val="00F518DF"/>
    <w:rsid w:val="00F51AC6"/>
    <w:rsid w:val="00F5222C"/>
    <w:rsid w:val="00F52534"/>
    <w:rsid w:val="00F5283F"/>
    <w:rsid w:val="00F52E24"/>
    <w:rsid w:val="00F52F31"/>
    <w:rsid w:val="00F531DA"/>
    <w:rsid w:val="00F53D29"/>
    <w:rsid w:val="00F54091"/>
    <w:rsid w:val="00F54755"/>
    <w:rsid w:val="00F54A2C"/>
    <w:rsid w:val="00F54B99"/>
    <w:rsid w:val="00F550AF"/>
    <w:rsid w:val="00F55399"/>
    <w:rsid w:val="00F556AE"/>
    <w:rsid w:val="00F557A8"/>
    <w:rsid w:val="00F5591A"/>
    <w:rsid w:val="00F55962"/>
    <w:rsid w:val="00F56194"/>
    <w:rsid w:val="00F561BF"/>
    <w:rsid w:val="00F5638C"/>
    <w:rsid w:val="00F566AF"/>
    <w:rsid w:val="00F56A73"/>
    <w:rsid w:val="00F56C86"/>
    <w:rsid w:val="00F56FDB"/>
    <w:rsid w:val="00F5708F"/>
    <w:rsid w:val="00F57121"/>
    <w:rsid w:val="00F57790"/>
    <w:rsid w:val="00F57918"/>
    <w:rsid w:val="00F57B6E"/>
    <w:rsid w:val="00F57BB9"/>
    <w:rsid w:val="00F603B5"/>
    <w:rsid w:val="00F60577"/>
    <w:rsid w:val="00F60782"/>
    <w:rsid w:val="00F6089E"/>
    <w:rsid w:val="00F61633"/>
    <w:rsid w:val="00F61A6D"/>
    <w:rsid w:val="00F61C6E"/>
    <w:rsid w:val="00F61D65"/>
    <w:rsid w:val="00F6290B"/>
    <w:rsid w:val="00F62F36"/>
    <w:rsid w:val="00F63289"/>
    <w:rsid w:val="00F63439"/>
    <w:rsid w:val="00F634A6"/>
    <w:rsid w:val="00F637FC"/>
    <w:rsid w:val="00F639D6"/>
    <w:rsid w:val="00F63C82"/>
    <w:rsid w:val="00F63FEB"/>
    <w:rsid w:val="00F640FF"/>
    <w:rsid w:val="00F64133"/>
    <w:rsid w:val="00F65452"/>
    <w:rsid w:val="00F657EC"/>
    <w:rsid w:val="00F65B74"/>
    <w:rsid w:val="00F65C06"/>
    <w:rsid w:val="00F65C6E"/>
    <w:rsid w:val="00F65E06"/>
    <w:rsid w:val="00F664B8"/>
    <w:rsid w:val="00F67751"/>
    <w:rsid w:val="00F67A9F"/>
    <w:rsid w:val="00F67AA5"/>
    <w:rsid w:val="00F67E29"/>
    <w:rsid w:val="00F70156"/>
    <w:rsid w:val="00F70259"/>
    <w:rsid w:val="00F7043C"/>
    <w:rsid w:val="00F707C9"/>
    <w:rsid w:val="00F708E7"/>
    <w:rsid w:val="00F70A0F"/>
    <w:rsid w:val="00F7110D"/>
    <w:rsid w:val="00F711D4"/>
    <w:rsid w:val="00F7144D"/>
    <w:rsid w:val="00F7176A"/>
    <w:rsid w:val="00F71AB1"/>
    <w:rsid w:val="00F71C61"/>
    <w:rsid w:val="00F71E62"/>
    <w:rsid w:val="00F7236B"/>
    <w:rsid w:val="00F724A3"/>
    <w:rsid w:val="00F734A3"/>
    <w:rsid w:val="00F736E5"/>
    <w:rsid w:val="00F73E90"/>
    <w:rsid w:val="00F73EE6"/>
    <w:rsid w:val="00F73F35"/>
    <w:rsid w:val="00F7470D"/>
    <w:rsid w:val="00F754BE"/>
    <w:rsid w:val="00F75A3C"/>
    <w:rsid w:val="00F75ACA"/>
    <w:rsid w:val="00F75CFC"/>
    <w:rsid w:val="00F75DCA"/>
    <w:rsid w:val="00F7636D"/>
    <w:rsid w:val="00F7651C"/>
    <w:rsid w:val="00F76660"/>
    <w:rsid w:val="00F766F3"/>
    <w:rsid w:val="00F76EB6"/>
    <w:rsid w:val="00F76F09"/>
    <w:rsid w:val="00F777EA"/>
    <w:rsid w:val="00F77CD4"/>
    <w:rsid w:val="00F77E22"/>
    <w:rsid w:val="00F77E25"/>
    <w:rsid w:val="00F801F5"/>
    <w:rsid w:val="00F8020A"/>
    <w:rsid w:val="00F802BD"/>
    <w:rsid w:val="00F802D5"/>
    <w:rsid w:val="00F8065D"/>
    <w:rsid w:val="00F80D78"/>
    <w:rsid w:val="00F80D7B"/>
    <w:rsid w:val="00F80DC9"/>
    <w:rsid w:val="00F81036"/>
    <w:rsid w:val="00F811CC"/>
    <w:rsid w:val="00F81BF0"/>
    <w:rsid w:val="00F8236E"/>
    <w:rsid w:val="00F826E7"/>
    <w:rsid w:val="00F82A6F"/>
    <w:rsid w:val="00F82B51"/>
    <w:rsid w:val="00F8300D"/>
    <w:rsid w:val="00F8398C"/>
    <w:rsid w:val="00F83CF4"/>
    <w:rsid w:val="00F8406C"/>
    <w:rsid w:val="00F842BF"/>
    <w:rsid w:val="00F846C4"/>
    <w:rsid w:val="00F84B31"/>
    <w:rsid w:val="00F84C06"/>
    <w:rsid w:val="00F84FDA"/>
    <w:rsid w:val="00F85448"/>
    <w:rsid w:val="00F85857"/>
    <w:rsid w:val="00F85BDC"/>
    <w:rsid w:val="00F86463"/>
    <w:rsid w:val="00F86638"/>
    <w:rsid w:val="00F8665A"/>
    <w:rsid w:val="00F86A6A"/>
    <w:rsid w:val="00F86C10"/>
    <w:rsid w:val="00F86D3B"/>
    <w:rsid w:val="00F86EC8"/>
    <w:rsid w:val="00F86F26"/>
    <w:rsid w:val="00F86F55"/>
    <w:rsid w:val="00F875B7"/>
    <w:rsid w:val="00F87E64"/>
    <w:rsid w:val="00F903DA"/>
    <w:rsid w:val="00F905FF"/>
    <w:rsid w:val="00F90891"/>
    <w:rsid w:val="00F9098C"/>
    <w:rsid w:val="00F90A02"/>
    <w:rsid w:val="00F90C39"/>
    <w:rsid w:val="00F90E68"/>
    <w:rsid w:val="00F9149E"/>
    <w:rsid w:val="00F91EAA"/>
    <w:rsid w:val="00F9294C"/>
    <w:rsid w:val="00F92B63"/>
    <w:rsid w:val="00F92D6E"/>
    <w:rsid w:val="00F92E94"/>
    <w:rsid w:val="00F932D6"/>
    <w:rsid w:val="00F93502"/>
    <w:rsid w:val="00F936FE"/>
    <w:rsid w:val="00F93707"/>
    <w:rsid w:val="00F9382A"/>
    <w:rsid w:val="00F93D1C"/>
    <w:rsid w:val="00F9436E"/>
    <w:rsid w:val="00F94375"/>
    <w:rsid w:val="00F94657"/>
    <w:rsid w:val="00F94815"/>
    <w:rsid w:val="00F94CD0"/>
    <w:rsid w:val="00F94D8C"/>
    <w:rsid w:val="00F95EDB"/>
    <w:rsid w:val="00F95F8E"/>
    <w:rsid w:val="00F96251"/>
    <w:rsid w:val="00F96869"/>
    <w:rsid w:val="00F96886"/>
    <w:rsid w:val="00F96BD9"/>
    <w:rsid w:val="00F97797"/>
    <w:rsid w:val="00F97F92"/>
    <w:rsid w:val="00FA09FD"/>
    <w:rsid w:val="00FA122C"/>
    <w:rsid w:val="00FA1274"/>
    <w:rsid w:val="00FA13BC"/>
    <w:rsid w:val="00FA1423"/>
    <w:rsid w:val="00FA14BA"/>
    <w:rsid w:val="00FA1819"/>
    <w:rsid w:val="00FA18CB"/>
    <w:rsid w:val="00FA1986"/>
    <w:rsid w:val="00FA1A97"/>
    <w:rsid w:val="00FA2108"/>
    <w:rsid w:val="00FA2542"/>
    <w:rsid w:val="00FA2982"/>
    <w:rsid w:val="00FA29FD"/>
    <w:rsid w:val="00FA2E38"/>
    <w:rsid w:val="00FA36FE"/>
    <w:rsid w:val="00FA3946"/>
    <w:rsid w:val="00FA3CA6"/>
    <w:rsid w:val="00FA3DBA"/>
    <w:rsid w:val="00FA3E3A"/>
    <w:rsid w:val="00FA45F5"/>
    <w:rsid w:val="00FA4900"/>
    <w:rsid w:val="00FA50A7"/>
    <w:rsid w:val="00FA51D8"/>
    <w:rsid w:val="00FA5431"/>
    <w:rsid w:val="00FA5494"/>
    <w:rsid w:val="00FA5546"/>
    <w:rsid w:val="00FA56C7"/>
    <w:rsid w:val="00FA5AD8"/>
    <w:rsid w:val="00FA5C5E"/>
    <w:rsid w:val="00FA5E98"/>
    <w:rsid w:val="00FA5EF0"/>
    <w:rsid w:val="00FA5F46"/>
    <w:rsid w:val="00FA607D"/>
    <w:rsid w:val="00FA6425"/>
    <w:rsid w:val="00FA6CC5"/>
    <w:rsid w:val="00FA71B7"/>
    <w:rsid w:val="00FA7B1A"/>
    <w:rsid w:val="00FB0AC9"/>
    <w:rsid w:val="00FB0C7B"/>
    <w:rsid w:val="00FB1100"/>
    <w:rsid w:val="00FB1336"/>
    <w:rsid w:val="00FB1510"/>
    <w:rsid w:val="00FB1522"/>
    <w:rsid w:val="00FB16B4"/>
    <w:rsid w:val="00FB1B4A"/>
    <w:rsid w:val="00FB2136"/>
    <w:rsid w:val="00FB28A0"/>
    <w:rsid w:val="00FB28DA"/>
    <w:rsid w:val="00FB2FCC"/>
    <w:rsid w:val="00FB346A"/>
    <w:rsid w:val="00FB3904"/>
    <w:rsid w:val="00FB3A29"/>
    <w:rsid w:val="00FB3AFB"/>
    <w:rsid w:val="00FB3C9C"/>
    <w:rsid w:val="00FB4387"/>
    <w:rsid w:val="00FB46AE"/>
    <w:rsid w:val="00FB486F"/>
    <w:rsid w:val="00FB4C9F"/>
    <w:rsid w:val="00FB5305"/>
    <w:rsid w:val="00FB5507"/>
    <w:rsid w:val="00FB56BB"/>
    <w:rsid w:val="00FB5985"/>
    <w:rsid w:val="00FB5ABE"/>
    <w:rsid w:val="00FB6AE9"/>
    <w:rsid w:val="00FB6DAE"/>
    <w:rsid w:val="00FB7149"/>
    <w:rsid w:val="00FB7279"/>
    <w:rsid w:val="00FB76BB"/>
    <w:rsid w:val="00FB7723"/>
    <w:rsid w:val="00FB79CE"/>
    <w:rsid w:val="00FB7AB6"/>
    <w:rsid w:val="00FB7EFD"/>
    <w:rsid w:val="00FC00BE"/>
    <w:rsid w:val="00FC0210"/>
    <w:rsid w:val="00FC0544"/>
    <w:rsid w:val="00FC05FF"/>
    <w:rsid w:val="00FC06B1"/>
    <w:rsid w:val="00FC06FA"/>
    <w:rsid w:val="00FC092B"/>
    <w:rsid w:val="00FC0ADD"/>
    <w:rsid w:val="00FC1519"/>
    <w:rsid w:val="00FC1546"/>
    <w:rsid w:val="00FC1F6F"/>
    <w:rsid w:val="00FC1FD0"/>
    <w:rsid w:val="00FC222F"/>
    <w:rsid w:val="00FC2A31"/>
    <w:rsid w:val="00FC300A"/>
    <w:rsid w:val="00FC3676"/>
    <w:rsid w:val="00FC3EB8"/>
    <w:rsid w:val="00FC3EBF"/>
    <w:rsid w:val="00FC4185"/>
    <w:rsid w:val="00FC4205"/>
    <w:rsid w:val="00FC4980"/>
    <w:rsid w:val="00FC4B49"/>
    <w:rsid w:val="00FC4B53"/>
    <w:rsid w:val="00FC4DF4"/>
    <w:rsid w:val="00FC4F73"/>
    <w:rsid w:val="00FC4F77"/>
    <w:rsid w:val="00FC50C7"/>
    <w:rsid w:val="00FC52F2"/>
    <w:rsid w:val="00FC546A"/>
    <w:rsid w:val="00FC558F"/>
    <w:rsid w:val="00FC5F51"/>
    <w:rsid w:val="00FC6258"/>
    <w:rsid w:val="00FC625D"/>
    <w:rsid w:val="00FC67FD"/>
    <w:rsid w:val="00FC6A7B"/>
    <w:rsid w:val="00FC6B04"/>
    <w:rsid w:val="00FC72FF"/>
    <w:rsid w:val="00FC765A"/>
    <w:rsid w:val="00FC794F"/>
    <w:rsid w:val="00FC7C2B"/>
    <w:rsid w:val="00FC7C57"/>
    <w:rsid w:val="00FD01E4"/>
    <w:rsid w:val="00FD09ED"/>
    <w:rsid w:val="00FD1DD4"/>
    <w:rsid w:val="00FD1FDE"/>
    <w:rsid w:val="00FD203E"/>
    <w:rsid w:val="00FD2A8A"/>
    <w:rsid w:val="00FD2E2F"/>
    <w:rsid w:val="00FD3219"/>
    <w:rsid w:val="00FD3565"/>
    <w:rsid w:val="00FD362E"/>
    <w:rsid w:val="00FD3739"/>
    <w:rsid w:val="00FD39B9"/>
    <w:rsid w:val="00FD3B2A"/>
    <w:rsid w:val="00FD3B5E"/>
    <w:rsid w:val="00FD3BFA"/>
    <w:rsid w:val="00FD3CE5"/>
    <w:rsid w:val="00FD3CFE"/>
    <w:rsid w:val="00FD4107"/>
    <w:rsid w:val="00FD43D6"/>
    <w:rsid w:val="00FD4DDD"/>
    <w:rsid w:val="00FD50EF"/>
    <w:rsid w:val="00FD5206"/>
    <w:rsid w:val="00FD5301"/>
    <w:rsid w:val="00FD56BF"/>
    <w:rsid w:val="00FD56C0"/>
    <w:rsid w:val="00FD6431"/>
    <w:rsid w:val="00FD6DB5"/>
    <w:rsid w:val="00FD7714"/>
    <w:rsid w:val="00FD7829"/>
    <w:rsid w:val="00FD7EE4"/>
    <w:rsid w:val="00FE0A28"/>
    <w:rsid w:val="00FE0FAD"/>
    <w:rsid w:val="00FE0FB8"/>
    <w:rsid w:val="00FE10C6"/>
    <w:rsid w:val="00FE1F08"/>
    <w:rsid w:val="00FE254E"/>
    <w:rsid w:val="00FE29B1"/>
    <w:rsid w:val="00FE2F2D"/>
    <w:rsid w:val="00FE2F55"/>
    <w:rsid w:val="00FE2FAC"/>
    <w:rsid w:val="00FE332B"/>
    <w:rsid w:val="00FE3333"/>
    <w:rsid w:val="00FE39AB"/>
    <w:rsid w:val="00FE3CB4"/>
    <w:rsid w:val="00FE3D18"/>
    <w:rsid w:val="00FE41B3"/>
    <w:rsid w:val="00FE423E"/>
    <w:rsid w:val="00FE4478"/>
    <w:rsid w:val="00FE4779"/>
    <w:rsid w:val="00FE494A"/>
    <w:rsid w:val="00FE4B87"/>
    <w:rsid w:val="00FE4CCD"/>
    <w:rsid w:val="00FE4F03"/>
    <w:rsid w:val="00FE514B"/>
    <w:rsid w:val="00FE53EF"/>
    <w:rsid w:val="00FE5AF7"/>
    <w:rsid w:val="00FE5D12"/>
    <w:rsid w:val="00FE5D3D"/>
    <w:rsid w:val="00FE5D84"/>
    <w:rsid w:val="00FE636C"/>
    <w:rsid w:val="00FE6655"/>
    <w:rsid w:val="00FE6771"/>
    <w:rsid w:val="00FE6A04"/>
    <w:rsid w:val="00FE6B05"/>
    <w:rsid w:val="00FE70A3"/>
    <w:rsid w:val="00FE775E"/>
    <w:rsid w:val="00FE78F4"/>
    <w:rsid w:val="00FE7A99"/>
    <w:rsid w:val="00FE7CF8"/>
    <w:rsid w:val="00FF00ED"/>
    <w:rsid w:val="00FF013E"/>
    <w:rsid w:val="00FF04E3"/>
    <w:rsid w:val="00FF05A8"/>
    <w:rsid w:val="00FF0F6A"/>
    <w:rsid w:val="00FF0F6C"/>
    <w:rsid w:val="00FF19BD"/>
    <w:rsid w:val="00FF1AA4"/>
    <w:rsid w:val="00FF2283"/>
    <w:rsid w:val="00FF26EF"/>
    <w:rsid w:val="00FF2997"/>
    <w:rsid w:val="00FF2B5D"/>
    <w:rsid w:val="00FF2E2F"/>
    <w:rsid w:val="00FF2E78"/>
    <w:rsid w:val="00FF2F26"/>
    <w:rsid w:val="00FF3996"/>
    <w:rsid w:val="00FF3E06"/>
    <w:rsid w:val="00FF402D"/>
    <w:rsid w:val="00FF43A2"/>
    <w:rsid w:val="00FF463F"/>
    <w:rsid w:val="00FF481B"/>
    <w:rsid w:val="00FF4DDD"/>
    <w:rsid w:val="00FF5401"/>
    <w:rsid w:val="00FF5614"/>
    <w:rsid w:val="00FF58D7"/>
    <w:rsid w:val="00FF5DAE"/>
    <w:rsid w:val="00FF635B"/>
    <w:rsid w:val="00FF73BC"/>
    <w:rsid w:val="00FF79F0"/>
    <w:rsid w:val="026E6F65"/>
    <w:rsid w:val="027125A2"/>
    <w:rsid w:val="028939B3"/>
    <w:rsid w:val="124C1D82"/>
    <w:rsid w:val="12841571"/>
    <w:rsid w:val="12C43695"/>
    <w:rsid w:val="1674575B"/>
    <w:rsid w:val="19C625BC"/>
    <w:rsid w:val="1A055EF5"/>
    <w:rsid w:val="1A4F4265"/>
    <w:rsid w:val="1A8160E6"/>
    <w:rsid w:val="1A8F0D54"/>
    <w:rsid w:val="1CA253C1"/>
    <w:rsid w:val="1D7258CC"/>
    <w:rsid w:val="1DFB7F87"/>
    <w:rsid w:val="1E941CCC"/>
    <w:rsid w:val="22526534"/>
    <w:rsid w:val="23AD0CCB"/>
    <w:rsid w:val="249203D3"/>
    <w:rsid w:val="25134482"/>
    <w:rsid w:val="287E4090"/>
    <w:rsid w:val="28F732BE"/>
    <w:rsid w:val="297B7334"/>
    <w:rsid w:val="2BE128DA"/>
    <w:rsid w:val="3087181A"/>
    <w:rsid w:val="32B47CEB"/>
    <w:rsid w:val="384E3F22"/>
    <w:rsid w:val="3BB20180"/>
    <w:rsid w:val="3BF77969"/>
    <w:rsid w:val="3F493F24"/>
    <w:rsid w:val="415413B2"/>
    <w:rsid w:val="4CA45761"/>
    <w:rsid w:val="4E165E2D"/>
    <w:rsid w:val="4EE51345"/>
    <w:rsid w:val="4F237574"/>
    <w:rsid w:val="509317D3"/>
    <w:rsid w:val="519020AB"/>
    <w:rsid w:val="53CC2C25"/>
    <w:rsid w:val="55EB2850"/>
    <w:rsid w:val="5A49135C"/>
    <w:rsid w:val="63987D70"/>
    <w:rsid w:val="63BD2F8C"/>
    <w:rsid w:val="69F4108C"/>
    <w:rsid w:val="6B380223"/>
    <w:rsid w:val="6C382307"/>
    <w:rsid w:val="6D8F388A"/>
    <w:rsid w:val="6F632371"/>
    <w:rsid w:val="70256B32"/>
    <w:rsid w:val="73DE452A"/>
    <w:rsid w:val="77193E72"/>
    <w:rsid w:val="78E44A59"/>
    <w:rsid w:val="7A5101BC"/>
    <w:rsid w:val="7F233D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39" w:semiHidden="0" w:name="toc 1"/>
    <w:lsdException w:unhideWhenUsed="0" w:uiPriority="39" w:semiHidden="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qFormat="1" w:unhideWhenUsed="0" w:uiPriority="0" w:semiHidden="0" w:name="Normal Indent"/>
    <w:lsdException w:unhideWhenUsed="0" w:uiPriority="0" w:semiHidden="0" w:name="footnote text"/>
    <w:lsdException w:unhideWhenUsed="0" w:uiPriority="0" w:name="annotation text"/>
    <w:lsdException w:qFormat="1" w:unhideWhenUsed="0" w:uiPriority="99" w:semiHidden="0" w:name="header"/>
    <w:lsdException w:unhideWhenUsed="0" w:uiPriority="99" w:semiHidden="0" w:name="footer"/>
    <w:lsdException w:unhideWhenUsed="0" w:uiPriority="0" w:name="index heading"/>
    <w:lsdException w:qFormat="1" w:unhideWhenUsed="0" w:uiPriority="0" w:semiHidden="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qFormat="1" w:unhideWhenUsed="0" w:uiPriority="39" w:semiHidden="0" w:name="Table Grid"/>
    <w:lsdException w:unhideWhenUsed="0" w:uiPriority="0" w:semiHidden="0" w:name="Table Theme"/>
    <w:lsdException w:qFormat="1" w:unhideWhenUsed="0" w:uiPriority="0" w:semiHidden="0" w:name="No Spacing"/>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qFormat="1" w:unhideWhenUsed="0" w:uiPriority="0" w:semiHidden="0"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qFormat="1" w:unhideWhenUsed="0" w:uiPriority="0" w:semiHidden="0" w:name="Medium Shading 1 Accent 1"/>
    <w:lsdException w:unhideWhenUsed="0" w:uiPriority="60" w:semiHidden="0" w:name="Medium Shading 2 Accent 1"/>
    <w:lsdException w:unhideWhenUsed="0" w:uiPriority="61"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iPriority="99" w:name="Colorful Shading Accent 1"/>
    <w:lsdException w:qFormat="1" w:unhideWhenUsed="0" w:uiPriority="34" w:semiHidden="0" w:name="Colorful List Accent 1"/>
    <w:lsdException w:qFormat="1" w:unhideWhenUsed="0" w:uiPriority="99" w:semiHidden="0" w:name="Colorful Grid Accent 1"/>
    <w:lsdException w:qFormat="1" w:unhideWhenUsed="0" w:uiPriority="99"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iPriority="99" w:name="Medium List 2 Accent 2"/>
    <w:lsdException w:qFormat="1" w:unhideWhenUsed="0" w:uiPriority="34" w:semiHidden="0" w:name="Medium Grid 1 Accent 2"/>
    <w:lsdException w:qFormat="1" w:unhideWhenUsed="0" w:uiPriority="99" w:semiHidden="0" w:name="Medium Grid 2 Accent 2"/>
    <w:lsdException w:qFormat="1" w:unhideWhenUsed="0" w:uiPriority="99" w:semiHidden="0" w:name="Medium Grid 3 Accent 2"/>
    <w:lsdException w:unhideWhenUsed="0" w:uiPriority="66" w:semiHidden="0" w:name="Dark List Accent 2"/>
    <w:lsdException w:unhideWhenUsed="0" w:uiPriority="67" w:semiHidden="0" w:name="Colorful Shading Accent 2"/>
    <w:lsdException w:unhideWhenUsed="0" w:uiPriority="68" w:semiHidden="0" w:name="Colorful List Accent 2"/>
    <w:lsdException w:unhideWhenUsed="0" w:uiPriority="69" w:semiHidden="0" w:name="Colorful Grid Accent 2"/>
    <w:lsdException w:unhideWhenUsed="0" w:uiPriority="70" w:semiHidden="0" w:name="Light Shading Accent 3"/>
    <w:lsdException w:unhideWhenUsed="0" w:uiPriority="71" w:semiHidden="0" w:name="Light List Accent 3"/>
    <w:lsdException w:unhideWhenUsed="0" w:uiPriority="72" w:semiHidden="0" w:name="Light Grid Accent 3"/>
    <w:lsdException w:unhideWhenUsed="0" w:uiPriority="73" w:semiHidden="0" w:name="Medium Shading 1 Accent 3"/>
    <w:lsdException w:unhideWhenUsed="0" w:uiPriority="60" w:semiHidden="0" w:name="Medium Shading 2 Accent 3"/>
    <w:lsdException w:unhideWhenUsed="0" w:uiPriority="61" w:semiHidden="0" w:name="Medium List 1 Accent 3"/>
    <w:lsdException w:unhideWhenUsed="0" w:uiPriority="62" w:semiHidden="0" w:name="Medium List 2 Accent 3"/>
    <w:lsdException w:unhideWhenUsed="0" w:uiPriority="63" w:semiHidden="0" w:name="Medium Grid 1 Accent 3"/>
    <w:lsdException w:unhideWhenUsed="0" w:uiPriority="64" w:semiHidden="0" w:name="Medium Grid 2 Accent 3"/>
    <w:lsdException w:unhideWhenUsed="0" w:uiPriority="65" w:semiHidden="0" w:name="Medium Grid 3 Accent 3"/>
    <w:lsdException w:unhideWhenUsed="0" w:uiPriority="66" w:semiHidden="0" w:name="Dark List Accent 3"/>
    <w:lsdException w:unhideWhenUsed="0" w:uiPriority="67" w:semiHidden="0" w:name="Colorful Shading Accent 3"/>
    <w:lsdException w:unhideWhenUsed="0" w:uiPriority="68" w:semiHidden="0" w:name="Colorful List Accent 3"/>
    <w:lsdException w:unhideWhenUsed="0" w:uiPriority="69" w:semiHidden="0" w:name="Colorful Grid Accent 3"/>
    <w:lsdException w:unhideWhenUsed="0" w:uiPriority="70" w:semiHidden="0" w:name="Light Shading Accent 4"/>
    <w:lsdException w:unhideWhenUsed="0" w:uiPriority="71" w:semiHidden="0" w:name="Light List Accent 4"/>
    <w:lsdException w:unhideWhenUsed="0" w:uiPriority="72" w:semiHidden="0" w:name="Light Grid Accent 4"/>
    <w:lsdException w:unhideWhenUsed="0" w:uiPriority="73" w:semiHidden="0" w:name="Medium Shading 1 Accent 4"/>
    <w:lsdException w:unhideWhenUsed="0" w:uiPriority="60" w:semiHidden="0" w:name="Medium Shading 2 Accent 4"/>
    <w:lsdException w:unhideWhenUsed="0" w:uiPriority="61" w:semiHidden="0" w:name="Medium List 1 Accent 4"/>
    <w:lsdException w:unhideWhenUsed="0" w:uiPriority="62" w:semiHidden="0" w:name="Medium List 2 Accent 4"/>
    <w:lsdException w:unhideWhenUsed="0" w:uiPriority="63" w:semiHidden="0" w:name="Medium Grid 1 Accent 4"/>
    <w:lsdException w:unhideWhenUsed="0" w:uiPriority="64" w:semiHidden="0" w:name="Medium Grid 2 Accent 4"/>
    <w:lsdException w:unhideWhenUsed="0" w:uiPriority="65" w:semiHidden="0" w:name="Medium Grid 3 Accent 4"/>
    <w:lsdException w:unhideWhenUsed="0" w:uiPriority="66" w:semiHidden="0" w:name="Dark List Accent 4"/>
    <w:lsdException w:unhideWhenUsed="0" w:uiPriority="67" w:semiHidden="0" w:name="Colorful Shading Accent 4"/>
    <w:lsdException w:unhideWhenUsed="0" w:uiPriority="68" w:semiHidden="0" w:name="Colorful List Accent 4"/>
    <w:lsdException w:unhideWhenUsed="0" w:uiPriority="69" w:semiHidden="0" w:name="Colorful Grid Accent 4"/>
    <w:lsdException w:unhideWhenUsed="0" w:uiPriority="70" w:semiHidden="0" w:name="Light Shading Accent 5"/>
    <w:lsdException w:unhideWhenUsed="0" w:uiPriority="71" w:semiHidden="0" w:name="Light List Accent 5"/>
    <w:lsdException w:unhideWhenUsed="0" w:uiPriority="72" w:semiHidden="0" w:name="Light Grid Accent 5"/>
    <w:lsdException w:unhideWhenUsed="0" w:uiPriority="73" w:semiHidden="0" w:name="Medium Shading 1 Accent 5"/>
    <w:lsdException w:unhideWhenUsed="0" w:uiPriority="60" w:semiHidden="0" w:name="Medium Shading 2 Accent 5"/>
    <w:lsdException w:unhideWhenUsed="0" w:uiPriority="61" w:semiHidden="0" w:name="Medium List 1 Accent 5"/>
    <w:lsdException w:unhideWhenUsed="0" w:uiPriority="62" w:semiHidden="0" w:name="Medium List 2 Accent 5"/>
    <w:lsdException w:unhideWhenUsed="0" w:uiPriority="63" w:semiHidden="0" w:name="Medium Grid 1 Accent 5"/>
    <w:lsdException w:unhideWhenUsed="0" w:uiPriority="64" w:semiHidden="0" w:name="Medium Grid 2 Accent 5"/>
    <w:lsdException w:unhideWhenUsed="0" w:uiPriority="65" w:semiHidden="0" w:name="Medium Grid 3 Accent 5"/>
    <w:lsdException w:unhideWhenUsed="0" w:uiPriority="66" w:semiHidden="0" w:name="Dark List Accent 5"/>
    <w:lsdException w:unhideWhenUsed="0" w:uiPriority="67" w:semiHidden="0" w:name="Colorful Shading Accent 5"/>
    <w:lsdException w:unhideWhenUsed="0" w:uiPriority="68" w:semiHidden="0" w:name="Colorful List Accent 5"/>
    <w:lsdException w:unhideWhenUsed="0" w:uiPriority="69" w:semiHidden="0" w:name="Colorful Grid Accent 5"/>
    <w:lsdException w:unhideWhenUsed="0" w:uiPriority="70" w:semiHidden="0" w:name="Light Shading Accent 6"/>
    <w:lsdException w:unhideWhenUsed="0" w:uiPriority="71" w:semiHidden="0" w:name="Light List Accent 6"/>
    <w:lsdException w:unhideWhenUsed="0" w:uiPriority="72" w:semiHidden="0" w:name="Light Grid Accent 6"/>
    <w:lsdException w:unhideWhenUsed="0" w:uiPriority="73" w:semiHidden="0" w:name="Medium Shading 1 Accent 6"/>
    <w:lsdException w:unhideWhenUsed="0" w:uiPriority="60" w:semiHidden="0" w:name="Medium Shading 2 Accent 6"/>
    <w:lsdException w:unhideWhenUsed="0" w:uiPriority="61" w:semiHidden="0" w:name="Medium List 1 Accent 6"/>
    <w:lsdException w:unhideWhenUsed="0" w:uiPriority="62" w:semiHidden="0" w:name="Medium List 2 Accent 6"/>
    <w:lsdException w:unhideWhenUsed="0" w:uiPriority="63" w:semiHidden="0" w:name="Medium Grid 1 Accent 6"/>
    <w:lsdException w:unhideWhenUsed="0" w:uiPriority="64" w:semiHidden="0" w:name="Medium Grid 2 Accent 6"/>
    <w:lsdException w:unhideWhenUsed="0" w:uiPriority="65" w:semiHidden="0" w:name="Medium Grid 3 Accent 6"/>
    <w:lsdException w:unhideWhenUsed="0" w:uiPriority="66" w:semiHidden="0" w:name="Dark List Accent 6"/>
    <w:lsdException w:unhideWhenUsed="0" w:uiPriority="67" w:semiHidden="0" w:name="Colorful Shading Accent 6"/>
    <w:lsdException w:unhideWhenUsed="0" w:uiPriority="68" w:semiHidden="0" w:name="Colorful List Accent 6"/>
    <w:lsdException w:unhideWhenUsed="0" w:uiPriority="69" w:semiHidden="0" w:name="Colorful Grid Accent 6"/>
  </w:latentStyles>
  <w:style w:type="paragraph" w:default="1" w:styleId="1">
    <w:name w:val="Normal"/>
    <w:qFormat/>
    <w:uiPriority w:val="0"/>
    <w:rPr>
      <w:rFonts w:ascii="Times New Roman" w:hAnsi="Times New Roman"/>
      <w:sz w:val="24"/>
      <w:szCs w:val="24"/>
      <w:lang w:val="en-US" w:eastAsia="zh-CN" w:bidi="ar-SA"/>
    </w:rPr>
  </w:style>
  <w:style w:type="paragraph" w:styleId="2">
    <w:name w:val="heading 1"/>
    <w:basedOn w:val="1"/>
    <w:next w:val="1"/>
    <w:link w:val="218"/>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170"/>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link w:val="15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9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link w:val="138"/>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7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94"/>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197"/>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7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54">
    <w:name w:val="Default Paragraph Font"/>
    <w:semiHidden/>
    <w:uiPriority w:val="0"/>
  </w:style>
  <w:style w:type="table" w:default="1" w:styleId="52">
    <w:name w:val="Normal Table"/>
    <w:semiHidden/>
    <w:uiPriority w:val="0"/>
    <w:tblPr>
      <w:tblStyle w:val="52"/>
      <w:tblCellMar>
        <w:top w:w="0" w:type="dxa"/>
        <w:left w:w="108" w:type="dxa"/>
        <w:bottom w:w="0" w:type="dxa"/>
        <w:right w:w="108" w:type="dxa"/>
      </w:tblCellMar>
    </w:tblPr>
  </w:style>
  <w:style w:type="paragraph" w:styleId="11">
    <w:name w:val="toc 7"/>
    <w:basedOn w:val="1"/>
    <w:next w:val="1"/>
    <w:semiHidden/>
    <w:uiPriority w:val="0"/>
    <w:pPr>
      <w:ind w:left="2520" w:leftChars="1200"/>
    </w:pPr>
  </w:style>
  <w:style w:type="paragraph" w:styleId="12">
    <w:name w:val="index 8"/>
    <w:basedOn w:val="1"/>
    <w:next w:val="1"/>
    <w:semiHidden/>
    <w:uiPriority w:val="0"/>
    <w:pPr>
      <w:ind w:left="1400" w:leftChars="1400"/>
    </w:pPr>
  </w:style>
  <w:style w:type="paragraph" w:styleId="13">
    <w:name w:val="List Number"/>
    <w:basedOn w:val="1"/>
    <w:uiPriority w:val="0"/>
    <w:pPr>
      <w:numPr>
        <w:ilvl w:val="0"/>
        <w:numId w:val="2"/>
      </w:numPr>
    </w:pPr>
  </w:style>
  <w:style w:type="paragraph" w:styleId="14">
    <w:name w:val="Normal Indent"/>
    <w:basedOn w:val="1"/>
    <w:link w:val="173"/>
    <w:qFormat/>
    <w:uiPriority w:val="0"/>
    <w:pPr>
      <w:ind w:firstLine="420" w:firstLineChars="200"/>
    </w:pPr>
    <w:rPr>
      <w:sz w:val="28"/>
      <w:szCs w:val="20"/>
    </w:rPr>
  </w:style>
  <w:style w:type="paragraph" w:styleId="15">
    <w:name w:val="caption"/>
    <w:basedOn w:val="1"/>
    <w:next w:val="1"/>
    <w:qFormat/>
    <w:uiPriority w:val="0"/>
    <w:pPr>
      <w:spacing w:before="152" w:after="160"/>
    </w:pPr>
    <w:rPr>
      <w:rFonts w:ascii="Arial" w:hAnsi="Arial" w:eastAsia="黑体"/>
      <w:sz w:val="20"/>
      <w:szCs w:val="20"/>
    </w:rPr>
  </w:style>
  <w:style w:type="paragraph" w:styleId="16">
    <w:name w:val="index 5"/>
    <w:basedOn w:val="1"/>
    <w:next w:val="1"/>
    <w:semiHidden/>
    <w:uiPriority w:val="0"/>
    <w:pPr>
      <w:ind w:left="800" w:leftChars="800"/>
    </w:pPr>
  </w:style>
  <w:style w:type="paragraph" w:styleId="17">
    <w:name w:val="Document Map"/>
    <w:basedOn w:val="1"/>
    <w:link w:val="144"/>
    <w:semiHidden/>
    <w:uiPriority w:val="0"/>
    <w:pPr>
      <w:shd w:val="clear" w:color="auto" w:fill="000080"/>
    </w:pPr>
  </w:style>
  <w:style w:type="paragraph" w:styleId="18">
    <w:name w:val="annotation text"/>
    <w:basedOn w:val="1"/>
    <w:link w:val="86"/>
    <w:semiHidden/>
    <w:uiPriority w:val="0"/>
    <w:pPr>
      <w:jc w:val="left"/>
    </w:pPr>
  </w:style>
  <w:style w:type="paragraph" w:styleId="19">
    <w:name w:val="index 6"/>
    <w:basedOn w:val="1"/>
    <w:next w:val="1"/>
    <w:semiHidden/>
    <w:uiPriority w:val="0"/>
    <w:pPr>
      <w:ind w:left="1000" w:leftChars="1000"/>
    </w:pPr>
  </w:style>
  <w:style w:type="paragraph" w:styleId="20">
    <w:name w:val="Body Text 3"/>
    <w:basedOn w:val="1"/>
    <w:link w:val="238"/>
    <w:uiPriority w:val="0"/>
    <w:pPr>
      <w:spacing w:after="120"/>
    </w:pPr>
    <w:rPr>
      <w:sz w:val="16"/>
      <w:szCs w:val="16"/>
    </w:rPr>
  </w:style>
  <w:style w:type="paragraph" w:styleId="21">
    <w:name w:val="Body Text"/>
    <w:basedOn w:val="1"/>
    <w:link w:val="113"/>
    <w:uiPriority w:val="0"/>
    <w:pPr>
      <w:jc w:val="center"/>
    </w:pPr>
    <w:rPr>
      <w:rFonts w:ascii="宋体" w:hAnsi="宋体"/>
      <w:b/>
      <w:bCs/>
      <w:color w:val="000000"/>
      <w:sz w:val="72"/>
      <w:szCs w:val="20"/>
    </w:rPr>
  </w:style>
  <w:style w:type="paragraph" w:styleId="22">
    <w:name w:val="Body Text Indent"/>
    <w:basedOn w:val="1"/>
    <w:link w:val="293"/>
    <w:uiPriority w:val="0"/>
    <w:pPr>
      <w:spacing w:line="460" w:lineRule="exact"/>
      <w:ind w:firstLine="482" w:firstLineChars="200"/>
    </w:pPr>
    <w:rPr>
      <w:b/>
      <w:bCs/>
      <w:sz w:val="24"/>
      <w:shd w:val="clear" w:color="auto" w:fill="CCCCCC"/>
    </w:rPr>
  </w:style>
  <w:style w:type="paragraph" w:styleId="23">
    <w:name w:val="index 4"/>
    <w:basedOn w:val="1"/>
    <w:next w:val="1"/>
    <w:semiHidden/>
    <w:uiPriority w:val="0"/>
    <w:pPr>
      <w:ind w:left="600" w:leftChars="600"/>
    </w:pPr>
  </w:style>
  <w:style w:type="paragraph" w:styleId="24">
    <w:name w:val="toc 5"/>
    <w:basedOn w:val="1"/>
    <w:next w:val="1"/>
    <w:semiHidden/>
    <w:uiPriority w:val="0"/>
    <w:pPr>
      <w:ind w:left="1680" w:leftChars="800"/>
    </w:pPr>
  </w:style>
  <w:style w:type="paragraph" w:styleId="25">
    <w:name w:val="toc 3"/>
    <w:basedOn w:val="1"/>
    <w:next w:val="1"/>
    <w:semiHidden/>
    <w:uiPriority w:val="0"/>
    <w:pPr>
      <w:ind w:left="840" w:leftChars="400"/>
    </w:pPr>
  </w:style>
  <w:style w:type="paragraph" w:styleId="26">
    <w:name w:val="Plain Text"/>
    <w:basedOn w:val="1"/>
    <w:link w:val="73"/>
    <w:qFormat/>
    <w:uiPriority w:val="99"/>
    <w:rPr>
      <w:rFonts w:ascii="宋体" w:hAnsi="Courier New" w:cs="Courier New"/>
      <w:szCs w:val="21"/>
    </w:rPr>
  </w:style>
  <w:style w:type="paragraph" w:styleId="27">
    <w:name w:val="toc 8"/>
    <w:basedOn w:val="1"/>
    <w:next w:val="1"/>
    <w:semiHidden/>
    <w:uiPriority w:val="0"/>
    <w:pPr>
      <w:ind w:left="2940" w:leftChars="1400"/>
    </w:pPr>
  </w:style>
  <w:style w:type="paragraph" w:styleId="28">
    <w:name w:val="index 3"/>
    <w:basedOn w:val="1"/>
    <w:next w:val="1"/>
    <w:semiHidden/>
    <w:uiPriority w:val="0"/>
    <w:pPr>
      <w:ind w:left="400" w:leftChars="400"/>
    </w:pPr>
  </w:style>
  <w:style w:type="paragraph" w:styleId="29">
    <w:name w:val="Date"/>
    <w:basedOn w:val="1"/>
    <w:next w:val="1"/>
    <w:uiPriority w:val="0"/>
    <w:pPr>
      <w:ind w:left="100" w:leftChars="2500"/>
    </w:pPr>
  </w:style>
  <w:style w:type="paragraph" w:styleId="30">
    <w:name w:val="Body Text Indent 2"/>
    <w:basedOn w:val="1"/>
    <w:uiPriority w:val="0"/>
    <w:pPr>
      <w:spacing w:line="360" w:lineRule="auto"/>
      <w:ind w:firstLine="480"/>
    </w:pPr>
    <w:rPr>
      <w:rFonts w:hint="eastAsia" w:ascii="宋体" w:eastAsia="新宋体"/>
      <w:sz w:val="24"/>
      <w:szCs w:val="20"/>
    </w:rPr>
  </w:style>
  <w:style w:type="paragraph" w:styleId="31">
    <w:name w:val="Balloon Text"/>
    <w:basedOn w:val="1"/>
    <w:link w:val="93"/>
    <w:uiPriority w:val="99"/>
    <w:rPr>
      <w:sz w:val="18"/>
      <w:szCs w:val="18"/>
    </w:rPr>
  </w:style>
  <w:style w:type="paragraph" w:styleId="32">
    <w:name w:val="footer"/>
    <w:basedOn w:val="1"/>
    <w:link w:val="80"/>
    <w:uiPriority w:val="99"/>
    <w:pPr>
      <w:tabs>
        <w:tab w:val="center" w:pos="4153"/>
        <w:tab w:val="right" w:pos="8306"/>
      </w:tabs>
      <w:snapToGrid w:val="0"/>
      <w:jc w:val="left"/>
    </w:pPr>
    <w:rPr>
      <w:sz w:val="18"/>
      <w:szCs w:val="18"/>
    </w:rPr>
  </w:style>
  <w:style w:type="paragraph" w:styleId="33">
    <w:name w:val="header"/>
    <w:basedOn w:val="1"/>
    <w:link w:val="215"/>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uiPriority w:val="39"/>
    <w:pPr>
      <w:tabs>
        <w:tab w:val="right" w:leader="dot" w:pos="9344"/>
      </w:tabs>
      <w:spacing w:line="460" w:lineRule="exact"/>
    </w:pPr>
    <w:rPr>
      <w:rFonts w:ascii="宋体" w:hAnsi="宋体"/>
      <w:b/>
      <w:bCs/>
      <w:color w:val="000000"/>
      <w:sz w:val="28"/>
      <w:szCs w:val="30"/>
      <w:lang/>
    </w:rPr>
  </w:style>
  <w:style w:type="paragraph" w:styleId="35">
    <w:name w:val="toc 4"/>
    <w:basedOn w:val="1"/>
    <w:next w:val="1"/>
    <w:semiHidden/>
    <w:uiPriority w:val="0"/>
    <w:pPr>
      <w:ind w:left="1260" w:leftChars="600"/>
    </w:pPr>
  </w:style>
  <w:style w:type="paragraph" w:styleId="36">
    <w:name w:val="index heading"/>
    <w:basedOn w:val="1"/>
    <w:next w:val="37"/>
    <w:semiHidden/>
    <w:uiPriority w:val="0"/>
  </w:style>
  <w:style w:type="paragraph" w:styleId="37">
    <w:name w:val="index 1"/>
    <w:basedOn w:val="1"/>
    <w:next w:val="1"/>
    <w:semiHidden/>
    <w:uiPriority w:val="0"/>
    <w:pPr>
      <w:spacing w:line="560" w:lineRule="exact"/>
    </w:pPr>
    <w:rPr>
      <w:sz w:val="28"/>
    </w:rPr>
  </w:style>
  <w:style w:type="paragraph" w:styleId="38">
    <w:name w:val="toc 6"/>
    <w:basedOn w:val="1"/>
    <w:next w:val="1"/>
    <w:semiHidden/>
    <w:uiPriority w:val="0"/>
    <w:pPr>
      <w:ind w:left="2100" w:leftChars="1000"/>
    </w:pPr>
  </w:style>
  <w:style w:type="paragraph" w:styleId="39">
    <w:name w:val="Body Text Indent 3"/>
    <w:basedOn w:val="1"/>
    <w:uiPriority w:val="0"/>
    <w:pPr>
      <w:spacing w:after="120"/>
      <w:ind w:left="420" w:leftChars="200"/>
    </w:pPr>
    <w:rPr>
      <w:sz w:val="16"/>
      <w:szCs w:val="16"/>
    </w:rPr>
  </w:style>
  <w:style w:type="paragraph" w:styleId="40">
    <w:name w:val="index 7"/>
    <w:basedOn w:val="1"/>
    <w:next w:val="1"/>
    <w:semiHidden/>
    <w:uiPriority w:val="0"/>
    <w:pPr>
      <w:ind w:left="1200" w:leftChars="1200"/>
    </w:pPr>
  </w:style>
  <w:style w:type="paragraph" w:styleId="41">
    <w:name w:val="index 9"/>
    <w:basedOn w:val="1"/>
    <w:next w:val="1"/>
    <w:semiHidden/>
    <w:uiPriority w:val="0"/>
    <w:pPr>
      <w:ind w:left="1600" w:leftChars="1600"/>
    </w:pPr>
  </w:style>
  <w:style w:type="paragraph" w:styleId="42">
    <w:name w:val="table of figures"/>
    <w:basedOn w:val="1"/>
    <w:next w:val="1"/>
    <w:semiHidden/>
    <w:uiPriority w:val="0"/>
    <w:pPr>
      <w:spacing w:line="560" w:lineRule="exact"/>
    </w:pPr>
    <w:rPr>
      <w:b/>
      <w:sz w:val="28"/>
    </w:rPr>
  </w:style>
  <w:style w:type="paragraph" w:styleId="43">
    <w:name w:val="toc 2"/>
    <w:basedOn w:val="1"/>
    <w:next w:val="1"/>
    <w:uiPriority w:val="39"/>
    <w:pPr>
      <w:spacing w:line="400" w:lineRule="exact"/>
      <w:ind w:left="200" w:leftChars="200"/>
    </w:pPr>
    <w:rPr>
      <w:sz w:val="24"/>
    </w:rPr>
  </w:style>
  <w:style w:type="paragraph" w:styleId="44">
    <w:name w:val="toc 9"/>
    <w:basedOn w:val="1"/>
    <w:next w:val="1"/>
    <w:semiHidden/>
    <w:uiPriority w:val="0"/>
    <w:pPr>
      <w:ind w:left="3360" w:leftChars="1600"/>
    </w:pPr>
  </w:style>
  <w:style w:type="paragraph" w:styleId="45">
    <w:name w:val="Body Text 2"/>
    <w:basedOn w:val="1"/>
    <w:uiPriority w:val="0"/>
    <w:pPr>
      <w:spacing w:after="120" w:line="480" w:lineRule="auto"/>
    </w:pPr>
  </w:style>
  <w:style w:type="paragraph" w:styleId="46">
    <w:name w:val="Normal (Web)"/>
    <w:basedOn w:val="1"/>
    <w:uiPriority w:val="0"/>
    <w:rPr>
      <w:sz w:val="24"/>
    </w:rPr>
  </w:style>
  <w:style w:type="paragraph" w:styleId="47">
    <w:name w:val="index 2"/>
    <w:basedOn w:val="1"/>
    <w:next w:val="1"/>
    <w:semiHidden/>
    <w:uiPriority w:val="0"/>
    <w:pPr>
      <w:spacing w:line="560" w:lineRule="exact"/>
      <w:ind w:left="200" w:leftChars="200"/>
    </w:pPr>
    <w:rPr>
      <w:sz w:val="28"/>
    </w:rPr>
  </w:style>
  <w:style w:type="paragraph" w:styleId="48">
    <w:name w:val="Title"/>
    <w:basedOn w:val="1"/>
    <w:next w:val="1"/>
    <w:link w:val="184"/>
    <w:qFormat/>
    <w:uiPriority w:val="0"/>
    <w:pPr>
      <w:spacing w:before="240" w:after="60"/>
      <w:jc w:val="center"/>
      <w:outlineLvl w:val="0"/>
    </w:pPr>
    <w:rPr>
      <w:rFonts w:ascii="Cambria" w:hAnsi="Cambria"/>
      <w:b/>
      <w:bCs/>
      <w:sz w:val="32"/>
      <w:szCs w:val="32"/>
    </w:rPr>
  </w:style>
  <w:style w:type="paragraph" w:styleId="49">
    <w:name w:val="annotation subject"/>
    <w:basedOn w:val="18"/>
    <w:next w:val="18"/>
    <w:link w:val="148"/>
    <w:semiHidden/>
    <w:uiPriority w:val="0"/>
    <w:rPr>
      <w:rFonts w:ascii="Calibri" w:hAnsi="Calibri" w:cs="Calibri"/>
      <w:b/>
      <w:bCs/>
      <w:kern w:val="0"/>
      <w:sz w:val="20"/>
      <w:szCs w:val="20"/>
    </w:rPr>
  </w:style>
  <w:style w:type="paragraph" w:styleId="50">
    <w:name w:val="Body Text First Indent"/>
    <w:basedOn w:val="21"/>
    <w:link w:val="110"/>
    <w:uiPriority w:val="0"/>
    <w:pPr>
      <w:spacing w:after="120"/>
      <w:ind w:firstLine="420" w:firstLineChars="100"/>
      <w:jc w:val="both"/>
    </w:pPr>
    <w:rPr>
      <w:rFonts w:ascii="Times New Roman" w:hAnsi="Times New Roman"/>
      <w:b w:val="0"/>
      <w:bCs w:val="0"/>
      <w:color w:val="auto"/>
      <w:sz w:val="21"/>
      <w:szCs w:val="24"/>
    </w:rPr>
  </w:style>
  <w:style w:type="paragraph" w:styleId="51">
    <w:name w:val="Body Text First Indent 2"/>
    <w:basedOn w:val="22"/>
    <w:link w:val="292"/>
    <w:qFormat/>
    <w:uiPriority w:val="0"/>
    <w:pPr>
      <w:spacing w:after="120" w:line="240" w:lineRule="auto"/>
      <w:ind w:left="420" w:leftChars="200" w:firstLine="420"/>
    </w:pPr>
    <w:rPr>
      <w:b w:val="0"/>
      <w:bCs w:val="0"/>
      <w:shd w:val="clear" w:color="auto" w:fill="auto"/>
    </w:rPr>
  </w:style>
  <w:style w:type="table" w:styleId="53">
    <w:name w:val="Table Grid"/>
    <w:basedOn w:val="52"/>
    <w:qFormat/>
    <w:uiPriority w:val="39"/>
    <w:pPr>
      <w:widowControl w:val="0"/>
      <w:jc w:val="both"/>
    </w:pPr>
    <w:tblPr>
      <w:tblStyle w:val="5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0"/>
    <w:rPr>
      <w:b/>
      <w:bCs/>
    </w:rPr>
  </w:style>
  <w:style w:type="character" w:styleId="56">
    <w:name w:val="page number"/>
    <w:basedOn w:val="54"/>
    <w:uiPriority w:val="0"/>
  </w:style>
  <w:style w:type="character" w:styleId="57">
    <w:name w:val="FollowedHyperlink"/>
    <w:uiPriority w:val="0"/>
    <w:rPr>
      <w:color w:val="800080"/>
      <w:u w:val="single"/>
    </w:rPr>
  </w:style>
  <w:style w:type="character" w:styleId="58">
    <w:name w:val="Hyperlink"/>
    <w:uiPriority w:val="99"/>
    <w:rPr>
      <w:color w:val="0000FF"/>
      <w:u w:val="single"/>
    </w:rPr>
  </w:style>
  <w:style w:type="character" w:styleId="59">
    <w:name w:val="annotation reference"/>
    <w:basedOn w:val="54"/>
    <w:unhideWhenUsed/>
    <w:qFormat/>
    <w:uiPriority w:val="99"/>
  </w:style>
  <w:style w:type="character" w:customStyle="1" w:styleId="60">
    <w:name w:val="文档结构图 Char Char"/>
    <w:link w:val="61"/>
    <w:uiPriority w:val="0"/>
    <w:rPr>
      <w:rFonts w:ascii="宋体" w:hAnsi="Calibri"/>
      <w:kern w:val="2"/>
      <w:sz w:val="18"/>
      <w:szCs w:val="18"/>
      <w:lang w:bidi="ar-SA"/>
    </w:rPr>
  </w:style>
  <w:style w:type="paragraph" w:customStyle="1" w:styleId="61">
    <w:name w:val="Document Map"/>
    <w:basedOn w:val="1"/>
    <w:link w:val="60"/>
    <w:uiPriority w:val="0"/>
    <w:pPr>
      <w:spacing w:line="360" w:lineRule="auto"/>
      <w:ind w:firstLine="200" w:firstLineChars="200"/>
    </w:pPr>
    <w:rPr>
      <w:rFonts w:ascii="宋体" w:hAnsi="Calibri"/>
      <w:sz w:val="18"/>
      <w:szCs w:val="18"/>
    </w:rPr>
  </w:style>
  <w:style w:type="character" w:customStyle="1" w:styleId="62">
    <w:name w:val="正文（缩进） Char"/>
    <w:link w:val="63"/>
    <w:qFormat/>
    <w:uiPriority w:val="0"/>
    <w:rPr>
      <w:rFonts w:ascii="宋体" w:hAnsi="宋体"/>
      <w:kern w:val="2"/>
      <w:sz w:val="21"/>
      <w:szCs w:val="21"/>
    </w:rPr>
  </w:style>
  <w:style w:type="paragraph" w:customStyle="1" w:styleId="63">
    <w:name w:val="正文（缩进）"/>
    <w:basedOn w:val="1"/>
    <w:link w:val="62"/>
    <w:qFormat/>
    <w:uiPriority w:val="0"/>
    <w:pPr>
      <w:spacing w:line="360" w:lineRule="auto"/>
      <w:ind w:firstLine="420" w:firstLineChars="200"/>
    </w:pPr>
    <w:rPr>
      <w:rFonts w:ascii="宋体" w:hAnsi="宋体"/>
      <w:szCs w:val="21"/>
    </w:rPr>
  </w:style>
  <w:style w:type="character" w:customStyle="1" w:styleId="64">
    <w:name w:val="纯文本 Char3"/>
    <w:uiPriority w:val="0"/>
    <w:rPr>
      <w:rFonts w:hint="eastAsia" w:ascii="宋体" w:hAnsi="Courier New" w:eastAsia="宋体" w:cs="Courier New"/>
      <w:kern w:val="2"/>
      <w:sz w:val="21"/>
      <w:szCs w:val="21"/>
    </w:rPr>
  </w:style>
  <w:style w:type="character" w:customStyle="1" w:styleId="65">
    <w:name w:val="标题 8 Char"/>
    <w:uiPriority w:val="0"/>
    <w:rPr>
      <w:rFonts w:ascii="Arial" w:hAnsi="Arial" w:eastAsia="黑体" w:cs="Times New Roman"/>
      <w:sz w:val="24"/>
      <w:szCs w:val="24"/>
    </w:rPr>
  </w:style>
  <w:style w:type="character" w:customStyle="1" w:styleId="66">
    <w:name w:val="Code Line Char"/>
    <w:link w:val="67"/>
    <w:locked/>
    <w:uiPriority w:val="0"/>
    <w:rPr>
      <w:rFonts w:ascii="Calibri" w:hAnsi="Calibri" w:eastAsia="宋体"/>
      <w:i/>
      <w:szCs w:val="24"/>
      <w:shd w:val="clear" w:color="auto" w:fill="C6D9F1"/>
      <w:lang w:bidi="ar-SA"/>
    </w:rPr>
  </w:style>
  <w:style w:type="paragraph" w:customStyle="1" w:styleId="67">
    <w:name w:val="Code Line"/>
    <w:basedOn w:val="1"/>
    <w:link w:val="66"/>
    <w:qFormat/>
    <w:uiPriority w:val="0"/>
    <w:pPr>
      <w:pBdr>
        <w:top w:val="wave" w:color="auto" w:sz="6" w:space="1"/>
        <w:left w:val="wave" w:color="auto" w:sz="6" w:space="4"/>
        <w:bottom w:val="wave" w:color="auto" w:sz="6" w:space="1"/>
        <w:right w:val="wave" w:color="auto" w:sz="6" w:space="4"/>
      </w:pBdr>
      <w:shd w:val="clear" w:color="auto" w:fill="C6D9F1"/>
      <w:ind w:firstLine="200" w:firstLineChars="200"/>
    </w:pPr>
    <w:rPr>
      <w:rFonts w:ascii="Calibri" w:hAnsi="Calibri"/>
      <w:i/>
      <w:kern w:val="0"/>
      <w:sz w:val="20"/>
      <w:shd w:val="clear" w:color="auto" w:fill="C6D9F1"/>
    </w:rPr>
  </w:style>
  <w:style w:type="character" w:customStyle="1" w:styleId="68">
    <w:name w:val="列出段落 字符1"/>
    <w:uiPriority w:val="0"/>
    <w:rPr>
      <w:kern w:val="2"/>
      <w:sz w:val="21"/>
      <w:szCs w:val="22"/>
    </w:rPr>
  </w:style>
  <w:style w:type="character" w:customStyle="1" w:styleId="69">
    <w:name w:val="font11"/>
    <w:qFormat/>
    <w:uiPriority w:val="0"/>
    <w:rPr>
      <w:rFonts w:hint="eastAsia" w:ascii="宋体" w:hAnsi="宋体" w:eastAsia="宋体" w:cs="宋体"/>
      <w:color w:val="000000"/>
      <w:sz w:val="21"/>
      <w:szCs w:val="21"/>
      <w:u w:val="none"/>
    </w:rPr>
  </w:style>
  <w:style w:type="character" w:customStyle="1" w:styleId="70">
    <w:name w:val="投标书正文 Char"/>
    <w:link w:val="71"/>
    <w:locked/>
    <w:uiPriority w:val="0"/>
    <w:rPr>
      <w:rFonts w:eastAsia="Times New Roman"/>
      <w:sz w:val="24"/>
      <w:szCs w:val="24"/>
      <w:lang w:val="en-US" w:eastAsia="zh-CN" w:bidi="ar-SA"/>
    </w:rPr>
  </w:style>
  <w:style w:type="paragraph" w:customStyle="1" w:styleId="71">
    <w:name w:val="投标书正文"/>
    <w:link w:val="70"/>
    <w:uiPriority w:val="0"/>
    <w:pPr>
      <w:autoSpaceDE w:val="0"/>
      <w:spacing w:line="360" w:lineRule="auto"/>
      <w:ind w:firstLine="200" w:firstLineChars="200"/>
    </w:pPr>
    <w:rPr>
      <w:rFonts w:eastAsia="Times New Roman"/>
      <w:sz w:val="24"/>
      <w:szCs w:val="24"/>
      <w:lang w:val="en-US" w:eastAsia="zh-CN" w:bidi="ar-SA"/>
    </w:rPr>
  </w:style>
  <w:style w:type="character" w:customStyle="1" w:styleId="72">
    <w:name w:val="标题 6 Char1"/>
    <w:link w:val="7"/>
    <w:uiPriority w:val="0"/>
    <w:rPr>
      <w:rFonts w:ascii="Arial" w:hAnsi="Arial" w:eastAsia="黑体"/>
      <w:b/>
      <w:bCs/>
      <w:kern w:val="2"/>
      <w:sz w:val="24"/>
      <w:szCs w:val="24"/>
      <w:lang w:val="en-US" w:eastAsia="zh-CN" w:bidi="ar-SA"/>
    </w:rPr>
  </w:style>
  <w:style w:type="character" w:customStyle="1" w:styleId="73">
    <w:name w:val="纯文本 Char1"/>
    <w:link w:val="26"/>
    <w:uiPriority w:val="0"/>
    <w:rPr>
      <w:rFonts w:ascii="宋体" w:hAnsi="Courier New" w:eastAsia="宋体" w:cs="Courier New"/>
      <w:kern w:val="2"/>
      <w:sz w:val="21"/>
      <w:szCs w:val="21"/>
      <w:lang w:val="en-US" w:eastAsia="zh-CN" w:bidi="ar-SA"/>
    </w:rPr>
  </w:style>
  <w:style w:type="character" w:customStyle="1" w:styleId="74">
    <w:name w:val="标题 2 Char"/>
    <w:uiPriority w:val="0"/>
    <w:rPr>
      <w:rFonts w:ascii="宋体" w:hAnsi="宋体" w:eastAsia="宋体" w:cs="Times New Roman"/>
      <w:b/>
      <w:bCs/>
      <w:sz w:val="28"/>
      <w:szCs w:val="24"/>
    </w:rPr>
  </w:style>
  <w:style w:type="character" w:customStyle="1" w:styleId="75">
    <w:name w:val="Table Text Char1"/>
    <w:link w:val="76"/>
    <w:locked/>
    <w:uiPriority w:val="0"/>
    <w:rPr>
      <w:rFonts w:ascii="Arial" w:hAnsi="Arial" w:eastAsia="宋体"/>
      <w:sz w:val="18"/>
      <w:lang w:val="en-US" w:eastAsia="zh-CN" w:bidi="ar-SA"/>
    </w:rPr>
  </w:style>
  <w:style w:type="paragraph" w:customStyle="1" w:styleId="76">
    <w:name w:val="Table Text"/>
    <w:basedOn w:val="1"/>
    <w:link w:val="75"/>
    <w:qFormat/>
    <w:uiPriority w:val="0"/>
    <w:pPr>
      <w:widowControl/>
      <w:tabs>
        <w:tab w:val="decimal" w:pos="0"/>
      </w:tabs>
      <w:autoSpaceDE w:val="0"/>
      <w:autoSpaceDN w:val="0"/>
      <w:adjustRightInd w:val="0"/>
      <w:spacing w:before="80" w:after="80"/>
    </w:pPr>
    <w:rPr>
      <w:rFonts w:ascii="Arial" w:hAnsi="Arial"/>
      <w:kern w:val="0"/>
      <w:sz w:val="18"/>
      <w:szCs w:val="20"/>
    </w:rPr>
  </w:style>
  <w:style w:type="character" w:customStyle="1" w:styleId="77">
    <w:name w:val="标题 9 Char1"/>
    <w:link w:val="10"/>
    <w:uiPriority w:val="0"/>
    <w:rPr>
      <w:rFonts w:ascii="Arial" w:hAnsi="Arial" w:eastAsia="黑体"/>
      <w:kern w:val="2"/>
      <w:sz w:val="21"/>
      <w:szCs w:val="21"/>
      <w:lang w:val="en-US" w:eastAsia="zh-CN" w:bidi="ar-SA"/>
    </w:rPr>
  </w:style>
  <w:style w:type="character" w:customStyle="1" w:styleId="78">
    <w:name w:val="my正文 Char"/>
    <w:link w:val="79"/>
    <w:uiPriority w:val="0"/>
    <w:rPr>
      <w:kern w:val="2"/>
      <w:sz w:val="24"/>
      <w:szCs w:val="24"/>
    </w:rPr>
  </w:style>
  <w:style w:type="paragraph" w:customStyle="1" w:styleId="79">
    <w:name w:val="my正文"/>
    <w:basedOn w:val="1"/>
    <w:link w:val="78"/>
    <w:qFormat/>
    <w:uiPriority w:val="0"/>
    <w:pPr>
      <w:spacing w:line="360" w:lineRule="auto"/>
      <w:ind w:firstLine="200" w:firstLineChars="200"/>
    </w:pPr>
    <w:rPr>
      <w:sz w:val="24"/>
    </w:rPr>
  </w:style>
  <w:style w:type="character" w:customStyle="1" w:styleId="80">
    <w:name w:val="页脚 Char1"/>
    <w:link w:val="32"/>
    <w:uiPriority w:val="0"/>
    <w:rPr>
      <w:rFonts w:eastAsia="宋体"/>
      <w:kern w:val="2"/>
      <w:sz w:val="18"/>
      <w:szCs w:val="18"/>
      <w:lang w:val="en-US" w:eastAsia="zh-CN" w:bidi="ar-SA"/>
    </w:rPr>
  </w:style>
  <w:style w:type="character" w:customStyle="1" w:styleId="81">
    <w:name w:val="-正文- Char"/>
    <w:link w:val="82"/>
    <w:uiPriority w:val="0"/>
    <w:rPr>
      <w:rFonts w:eastAsia="宋体" w:cs="宋体"/>
      <w:kern w:val="2"/>
      <w:sz w:val="21"/>
      <w:lang w:val="en-US" w:eastAsia="zh-CN" w:bidi="ar-SA"/>
    </w:rPr>
  </w:style>
  <w:style w:type="paragraph" w:customStyle="1" w:styleId="82">
    <w:name w:val="-正文-"/>
    <w:basedOn w:val="1"/>
    <w:link w:val="81"/>
    <w:uiPriority w:val="0"/>
    <w:pPr>
      <w:spacing w:line="360" w:lineRule="auto"/>
      <w:ind w:firstLine="420" w:firstLineChars="200"/>
      <w:jc w:val="left"/>
    </w:pPr>
    <w:rPr>
      <w:rFonts w:cs="宋体"/>
      <w:szCs w:val="20"/>
    </w:rPr>
  </w:style>
  <w:style w:type="character" w:customStyle="1" w:styleId="83">
    <w:name w:val="font31"/>
    <w:qFormat/>
    <w:uiPriority w:val="0"/>
    <w:rPr>
      <w:rFonts w:ascii="Calibri" w:hAnsi="Calibri" w:cs="Calibri"/>
      <w:color w:val="000000"/>
      <w:sz w:val="21"/>
      <w:szCs w:val="21"/>
      <w:u w:val="none"/>
    </w:rPr>
  </w:style>
  <w:style w:type="character" w:customStyle="1" w:styleId="84">
    <w:name w:val="077-正文格式 Char1"/>
    <w:link w:val="85"/>
    <w:uiPriority w:val="0"/>
    <w:rPr>
      <w:rFonts w:ascii="宋体"/>
      <w:kern w:val="2"/>
      <w:sz w:val="24"/>
      <w:lang w:bidi="ar-SA"/>
    </w:rPr>
  </w:style>
  <w:style w:type="paragraph" w:customStyle="1" w:styleId="85">
    <w:name w:val="077-正文格式"/>
    <w:basedOn w:val="1"/>
    <w:link w:val="84"/>
    <w:uiPriority w:val="0"/>
    <w:pPr>
      <w:adjustRightInd w:val="0"/>
      <w:snapToGrid w:val="0"/>
      <w:spacing w:line="360" w:lineRule="auto"/>
      <w:ind w:firstLine="480" w:firstLineChars="200"/>
    </w:pPr>
    <w:rPr>
      <w:rFonts w:ascii="宋体"/>
      <w:sz w:val="24"/>
      <w:szCs w:val="20"/>
    </w:rPr>
  </w:style>
  <w:style w:type="character" w:customStyle="1" w:styleId="86">
    <w:name w:val="批注文字 Char2"/>
    <w:link w:val="18"/>
    <w:uiPriority w:val="0"/>
    <w:rPr>
      <w:rFonts w:eastAsia="宋体"/>
      <w:kern w:val="2"/>
      <w:sz w:val="21"/>
      <w:szCs w:val="24"/>
      <w:lang w:val="en-US" w:eastAsia="zh-CN" w:bidi="ar-SA"/>
    </w:rPr>
  </w:style>
  <w:style w:type="character" w:customStyle="1" w:styleId="87">
    <w:name w:val="标题 5 Char1"/>
    <w:uiPriority w:val="0"/>
    <w:rPr>
      <w:rFonts w:eastAsia="宋体"/>
      <w:b/>
      <w:bCs/>
      <w:kern w:val="2"/>
      <w:sz w:val="28"/>
      <w:szCs w:val="28"/>
      <w:lang w:val="en-US" w:eastAsia="zh-CN" w:bidi="ar-SA"/>
    </w:rPr>
  </w:style>
  <w:style w:type="character" w:customStyle="1" w:styleId="88">
    <w:name w:val="正文首行缩进小四宋体 字符"/>
    <w:link w:val="89"/>
    <w:uiPriority w:val="0"/>
    <w:rPr>
      <w:rFonts w:ascii="Calibri" w:hAnsi="Calibri" w:eastAsia="宋体"/>
      <w:sz w:val="24"/>
      <w:szCs w:val="24"/>
      <w:lang w:bidi="ar-SA"/>
    </w:rPr>
  </w:style>
  <w:style w:type="paragraph" w:customStyle="1" w:styleId="89">
    <w:name w:val="正文首行缩进小四宋体"/>
    <w:basedOn w:val="1"/>
    <w:link w:val="88"/>
    <w:qFormat/>
    <w:uiPriority w:val="0"/>
    <w:pPr>
      <w:spacing w:line="360" w:lineRule="auto"/>
      <w:ind w:firstLine="480" w:firstLineChars="200"/>
    </w:pPr>
    <w:rPr>
      <w:rFonts w:ascii="Calibri" w:hAnsi="Calibri"/>
      <w:kern w:val="0"/>
      <w:sz w:val="24"/>
      <w:lang/>
    </w:rPr>
  </w:style>
  <w:style w:type="character" w:customStyle="1" w:styleId="90">
    <w:name w:val="正文缩进 Char1"/>
    <w:link w:val="91"/>
    <w:uiPriority w:val="99"/>
    <w:rPr>
      <w:kern w:val="2"/>
      <w:sz w:val="24"/>
      <w:lang w:bidi="ar-SA"/>
    </w:rPr>
  </w:style>
  <w:style w:type="paragraph" w:customStyle="1" w:styleId="91">
    <w:name w:val="Normal Indent"/>
    <w:basedOn w:val="1"/>
    <w:link w:val="90"/>
    <w:uiPriority w:val="0"/>
    <w:pPr>
      <w:ind w:firstLine="420"/>
    </w:pPr>
    <w:rPr>
      <w:sz w:val="24"/>
      <w:szCs w:val="20"/>
    </w:rPr>
  </w:style>
  <w:style w:type="character" w:customStyle="1" w:styleId="92">
    <w:name w:val="标题 7 Char"/>
    <w:uiPriority w:val="0"/>
    <w:rPr>
      <w:rFonts w:ascii="Calibri" w:hAnsi="Calibri" w:eastAsia="宋体" w:cs="Times New Roman"/>
      <w:b/>
      <w:bCs/>
      <w:sz w:val="24"/>
      <w:szCs w:val="24"/>
    </w:rPr>
  </w:style>
  <w:style w:type="character" w:customStyle="1" w:styleId="93">
    <w:name w:val="批注框文本 Char1"/>
    <w:link w:val="31"/>
    <w:uiPriority w:val="0"/>
    <w:rPr>
      <w:rFonts w:eastAsia="宋体"/>
      <w:kern w:val="2"/>
      <w:sz w:val="18"/>
      <w:szCs w:val="18"/>
      <w:lang w:val="en-US" w:eastAsia="zh-CN" w:bidi="ar-SA"/>
    </w:rPr>
  </w:style>
  <w:style w:type="character" w:customStyle="1" w:styleId="94">
    <w:name w:val="标题 7 Char1"/>
    <w:link w:val="8"/>
    <w:uiPriority w:val="0"/>
    <w:rPr>
      <w:rFonts w:eastAsia="宋体"/>
      <w:b/>
      <w:bCs/>
      <w:kern w:val="2"/>
      <w:sz w:val="24"/>
      <w:szCs w:val="24"/>
      <w:lang w:val="en-US" w:eastAsia="zh-CN" w:bidi="ar-SA"/>
    </w:rPr>
  </w:style>
  <w:style w:type="character" w:customStyle="1" w:styleId="95">
    <w:name w:val="样式4 Char Char"/>
    <w:link w:val="96"/>
    <w:uiPriority w:val="0"/>
    <w:rPr>
      <w:rFonts w:eastAsia="宋体"/>
      <w:b/>
      <w:bCs/>
      <w:kern w:val="2"/>
      <w:sz w:val="30"/>
      <w:szCs w:val="30"/>
      <w:lang w:val="en-US" w:eastAsia="zh-CN" w:bidi="ar-SA"/>
    </w:rPr>
  </w:style>
  <w:style w:type="paragraph" w:customStyle="1" w:styleId="96">
    <w:name w:val="样式4"/>
    <w:basedOn w:val="5"/>
    <w:link w:val="95"/>
    <w:qFormat/>
    <w:uiPriority w:val="0"/>
    <w:pPr>
      <w:keepNext w:val="0"/>
      <w:keepLines w:val="0"/>
      <w:numPr>
        <w:ilvl w:val="0"/>
        <w:numId w:val="0"/>
      </w:numPr>
      <w:spacing w:before="60" w:after="60" w:line="360" w:lineRule="auto"/>
      <w:ind w:left="315" w:leftChars="150"/>
    </w:pPr>
    <w:rPr>
      <w:rFonts w:ascii="Times New Roman" w:hAnsi="Times New Roman" w:eastAsia="宋体"/>
      <w:sz w:val="30"/>
      <w:szCs w:val="30"/>
    </w:rPr>
  </w:style>
  <w:style w:type="character" w:customStyle="1" w:styleId="97">
    <w:name w:val="*正文 Char"/>
    <w:link w:val="98"/>
    <w:uiPriority w:val="0"/>
    <w:rPr>
      <w:rFonts w:ascii="宋体" w:hAnsi="宋体" w:eastAsia="宋体"/>
      <w:kern w:val="2"/>
      <w:sz w:val="24"/>
      <w:szCs w:val="24"/>
      <w:lang w:val="en-US" w:eastAsia="zh-CN" w:bidi="ar-SA"/>
    </w:rPr>
  </w:style>
  <w:style w:type="paragraph" w:customStyle="1" w:styleId="98">
    <w:name w:val="*正文"/>
    <w:basedOn w:val="1"/>
    <w:link w:val="97"/>
    <w:qFormat/>
    <w:uiPriority w:val="0"/>
    <w:pPr>
      <w:spacing w:line="360" w:lineRule="auto"/>
      <w:ind w:firstLine="200" w:firstLineChars="200"/>
    </w:pPr>
    <w:rPr>
      <w:rFonts w:ascii="宋体" w:hAnsi="宋体"/>
      <w:sz w:val="24"/>
    </w:rPr>
  </w:style>
  <w:style w:type="character" w:customStyle="1" w:styleId="99">
    <w:name w:val="样式6 Char Char"/>
    <w:link w:val="100"/>
    <w:uiPriority w:val="0"/>
    <w:rPr>
      <w:rFonts w:ascii="宋体" w:hAnsi="宋体"/>
      <w:b/>
      <w:color w:val="CC3399"/>
      <w:kern w:val="24"/>
      <w:sz w:val="24"/>
      <w:szCs w:val="24"/>
      <w:u w:val="wavyHeavy" w:color="00B0F0"/>
      <w:lang w:bidi="ar-SA"/>
    </w:rPr>
  </w:style>
  <w:style w:type="paragraph" w:customStyle="1" w:styleId="100">
    <w:name w:val="样式6"/>
    <w:basedOn w:val="1"/>
    <w:link w:val="99"/>
    <w:uiPriority w:val="0"/>
    <w:pPr>
      <w:widowControl/>
      <w:adjustRightInd w:val="0"/>
      <w:snapToGrid w:val="0"/>
      <w:spacing w:before="120" w:after="120" w:line="312" w:lineRule="auto"/>
      <w:ind w:firstLine="200" w:firstLineChars="200"/>
      <w:jc w:val="left"/>
    </w:pPr>
    <w:rPr>
      <w:rFonts w:ascii="宋体" w:hAnsi="宋体"/>
      <w:b/>
      <w:color w:val="CC3399"/>
      <w:kern w:val="24"/>
      <w:sz w:val="24"/>
      <w:u w:val="wavyHeavy" w:color="00B0F0"/>
    </w:rPr>
  </w:style>
  <w:style w:type="character" w:customStyle="1" w:styleId="101">
    <w:name w:val="GP正文(无首行缩进) Char"/>
    <w:link w:val="102"/>
    <w:uiPriority w:val="0"/>
    <w:rPr>
      <w:rFonts w:hAnsi="宋体"/>
      <w:kern w:val="2"/>
      <w:sz w:val="24"/>
      <w:szCs w:val="24"/>
      <w:lang w:bidi="ar-SA"/>
    </w:rPr>
  </w:style>
  <w:style w:type="paragraph" w:customStyle="1" w:styleId="102">
    <w:name w:val="GP正文(无首行缩进)"/>
    <w:basedOn w:val="103"/>
    <w:link w:val="101"/>
    <w:uiPriority w:val="0"/>
    <w:pPr>
      <w:ind w:firstLine="480"/>
    </w:pPr>
    <w:rPr>
      <w:rFonts w:hAnsi="宋体"/>
      <w:szCs w:val="24"/>
    </w:rPr>
  </w:style>
  <w:style w:type="paragraph" w:customStyle="1" w:styleId="103">
    <w:name w:val="GP正文(首行缩进)"/>
    <w:basedOn w:val="1"/>
    <w:uiPriority w:val="0"/>
    <w:pPr>
      <w:spacing w:line="360" w:lineRule="auto"/>
      <w:ind w:firstLine="200" w:firstLineChars="200"/>
      <w:jc w:val="left"/>
    </w:pPr>
    <w:rPr>
      <w:sz w:val="24"/>
      <w:szCs w:val="21"/>
    </w:rPr>
  </w:style>
  <w:style w:type="character" w:customStyle="1" w:styleId="104">
    <w:name w:val="3级标题 Char"/>
    <w:link w:val="105"/>
    <w:qFormat/>
    <w:uiPriority w:val="99"/>
    <w:rPr>
      <w:rFonts w:ascii="黑体" w:hAnsi="黑体" w:eastAsia="宋体"/>
      <w:b/>
      <w:szCs w:val="36"/>
      <w:lang w:eastAsia="en-US" w:bidi="en-US"/>
    </w:rPr>
  </w:style>
  <w:style w:type="paragraph" w:customStyle="1" w:styleId="105">
    <w:name w:val="3级标题"/>
    <w:basedOn w:val="106"/>
    <w:link w:val="104"/>
    <w:qFormat/>
    <w:uiPriority w:val="99"/>
    <w:pPr>
      <w:keepLines/>
      <w:numPr>
        <w:ilvl w:val="2"/>
        <w:numId w:val="2"/>
      </w:numPr>
      <w:tabs>
        <w:tab w:val="left" w:pos="360"/>
      </w:tabs>
      <w:spacing w:before="120" w:after="120"/>
      <w:ind w:firstLine="0" w:firstLineChars="0"/>
      <w:contextualSpacing/>
      <w:jc w:val="left"/>
      <w:outlineLvl w:val="2"/>
    </w:pPr>
    <w:rPr>
      <w:rFonts w:ascii="黑体" w:hAnsi="黑体" w:cs="Times New Roman"/>
      <w:b/>
      <w:kern w:val="0"/>
      <w:sz w:val="20"/>
      <w:szCs w:val="36"/>
      <w:lang w:eastAsia="en-US" w:bidi="en-US"/>
    </w:rPr>
  </w:style>
  <w:style w:type="paragraph" w:customStyle="1" w:styleId="106">
    <w:name w:val="列出段落1"/>
    <w:basedOn w:val="1"/>
    <w:qFormat/>
    <w:uiPriority w:val="34"/>
    <w:pPr>
      <w:ind w:firstLine="420" w:firstLineChars="200"/>
    </w:pPr>
    <w:rPr>
      <w:rFonts w:ascii="Calibri" w:hAnsi="Calibri" w:cs="黑体"/>
      <w:szCs w:val="22"/>
    </w:rPr>
  </w:style>
  <w:style w:type="character" w:customStyle="1" w:styleId="107">
    <w:name w:val="15"/>
    <w:uiPriority w:val="0"/>
    <w:rPr>
      <w:rFonts w:hint="default" w:ascii="Times New Roman" w:hAnsi="Times New Roman" w:cs="Times New Roman"/>
      <w:color w:val="0000FF"/>
      <w:u w:val="single"/>
    </w:rPr>
  </w:style>
  <w:style w:type="character" w:customStyle="1" w:styleId="108">
    <w:name w:val="段 Char"/>
    <w:link w:val="109"/>
    <w:locked/>
    <w:uiPriority w:val="0"/>
    <w:rPr>
      <w:rFonts w:ascii="宋体" w:eastAsia="Times New Roman"/>
      <w:lang w:val="en-US" w:eastAsia="zh-CN" w:bidi="ar-SA"/>
    </w:rPr>
  </w:style>
  <w:style w:type="paragraph" w:customStyle="1" w:styleId="109">
    <w:name w:val="段"/>
    <w:link w:val="108"/>
    <w:uiPriority w:val="0"/>
    <w:pPr>
      <w:autoSpaceDE w:val="0"/>
      <w:autoSpaceDN w:val="0"/>
      <w:ind w:firstLine="200" w:firstLineChars="200"/>
      <w:jc w:val="both"/>
    </w:pPr>
    <w:rPr>
      <w:rFonts w:ascii="宋体" w:eastAsia="Times New Roman"/>
      <w:lang w:val="en-US" w:eastAsia="zh-CN" w:bidi="ar-SA"/>
    </w:rPr>
  </w:style>
  <w:style w:type="character" w:customStyle="1" w:styleId="110">
    <w:name w:val="正文首行缩进 Char"/>
    <w:link w:val="50"/>
    <w:locked/>
    <w:uiPriority w:val="0"/>
    <w:rPr>
      <w:rFonts w:eastAsia="宋体"/>
      <w:kern w:val="2"/>
      <w:sz w:val="21"/>
      <w:szCs w:val="24"/>
      <w:lang w:val="en-US" w:eastAsia="zh-CN" w:bidi="ar-SA"/>
    </w:rPr>
  </w:style>
  <w:style w:type="character" w:customStyle="1" w:styleId="111">
    <w:name w:val="正文文本 2 Char"/>
    <w:link w:val="112"/>
    <w:uiPriority w:val="0"/>
    <w:rPr>
      <w:rFonts w:ascii="Calibri" w:hAnsi="Calibri" w:eastAsia="仿宋_GB2312"/>
      <w:kern w:val="2"/>
      <w:sz w:val="24"/>
      <w:szCs w:val="22"/>
      <w:lang w:bidi="ar-SA"/>
    </w:rPr>
  </w:style>
  <w:style w:type="paragraph" w:customStyle="1" w:styleId="112">
    <w:name w:val="Body Text 2"/>
    <w:basedOn w:val="1"/>
    <w:link w:val="111"/>
    <w:uiPriority w:val="0"/>
    <w:pPr>
      <w:spacing w:after="120" w:line="480" w:lineRule="auto"/>
      <w:ind w:firstLine="200" w:firstLineChars="200"/>
    </w:pPr>
    <w:rPr>
      <w:rFonts w:ascii="Calibri" w:hAnsi="Calibri" w:eastAsia="仿宋_GB2312"/>
      <w:sz w:val="24"/>
      <w:szCs w:val="22"/>
    </w:rPr>
  </w:style>
  <w:style w:type="character" w:customStyle="1" w:styleId="113">
    <w:name w:val="正文文本 Char2"/>
    <w:link w:val="21"/>
    <w:uiPriority w:val="0"/>
    <w:rPr>
      <w:rFonts w:ascii="宋体" w:hAnsi="宋体" w:eastAsia="宋体"/>
      <w:b/>
      <w:bCs/>
      <w:color w:val="000000"/>
      <w:kern w:val="2"/>
      <w:sz w:val="72"/>
      <w:lang w:val="en-US" w:eastAsia="zh-CN" w:bidi="ar-SA"/>
    </w:rPr>
  </w:style>
  <w:style w:type="character" w:customStyle="1" w:styleId="114">
    <w:name w:val="10"/>
    <w:uiPriority w:val="0"/>
    <w:rPr>
      <w:rFonts w:hint="default" w:ascii="Times New Roman" w:hAnsi="Times New Roman" w:cs="Times New Roman"/>
    </w:rPr>
  </w:style>
  <w:style w:type="character" w:customStyle="1" w:styleId="115">
    <w:name w:val="标题 2 Char1"/>
    <w:uiPriority w:val="0"/>
    <w:rPr>
      <w:rFonts w:ascii="Arial" w:hAnsi="Arial" w:eastAsia="黑体"/>
      <w:b/>
      <w:bCs/>
      <w:kern w:val="2"/>
      <w:sz w:val="32"/>
      <w:szCs w:val="32"/>
    </w:rPr>
  </w:style>
  <w:style w:type="character" w:customStyle="1" w:styleId="116">
    <w:name w:val="级别1 Char"/>
    <w:link w:val="117"/>
    <w:uiPriority w:val="0"/>
    <w:rPr>
      <w:rFonts w:ascii="宋体" w:hAnsi="宋体" w:eastAsia="宋体" w:cs="Times New Roman"/>
      <w:b/>
      <w:bCs/>
      <w:kern w:val="44"/>
      <w:sz w:val="32"/>
      <w:szCs w:val="28"/>
      <w:lang w:bidi="ar-SA"/>
    </w:rPr>
  </w:style>
  <w:style w:type="paragraph" w:customStyle="1" w:styleId="117">
    <w:name w:val="级别1"/>
    <w:basedOn w:val="2"/>
    <w:link w:val="116"/>
    <w:uiPriority w:val="0"/>
    <w:pPr>
      <w:tabs>
        <w:tab w:val="left" w:pos="432"/>
      </w:tabs>
      <w:spacing w:before="312" w:beforeLines="100" w:after="312" w:afterLines="100" w:line="360" w:lineRule="auto"/>
      <w:ind w:left="432" w:hanging="432"/>
    </w:pPr>
    <w:rPr>
      <w:rFonts w:ascii="宋体" w:hAnsi="宋体"/>
      <w:sz w:val="32"/>
      <w:szCs w:val="28"/>
      <w:lang/>
    </w:rPr>
  </w:style>
  <w:style w:type="character" w:customStyle="1" w:styleId="118">
    <w:name w:val="批注文字 Char1"/>
    <w:semiHidden/>
    <w:uiPriority w:val="0"/>
    <w:rPr>
      <w:rFonts w:ascii="Calibri" w:hAnsi="Calibri" w:eastAsia="宋体" w:cs="Times New Roman"/>
      <w:sz w:val="24"/>
      <w:szCs w:val="24"/>
    </w:rPr>
  </w:style>
  <w:style w:type="character" w:customStyle="1" w:styleId="119">
    <w:name w:val="Item List Char Char"/>
    <w:link w:val="120"/>
    <w:locked/>
    <w:uiPriority w:val="0"/>
    <w:rPr>
      <w:rFonts w:ascii="Arial" w:hAnsi="Arial" w:eastAsia="Times New Roman"/>
      <w:b/>
      <w:bCs/>
      <w:lang w:val="en-US" w:eastAsia="zh-CN" w:bidi="ar-SA"/>
    </w:rPr>
  </w:style>
  <w:style w:type="paragraph" w:customStyle="1" w:styleId="120">
    <w:name w:val="Item List"/>
    <w:link w:val="119"/>
    <w:uiPriority w:val="0"/>
    <w:pPr>
      <w:tabs>
        <w:tab w:val="left" w:pos="482"/>
      </w:tabs>
      <w:spacing w:line="360" w:lineRule="auto"/>
      <w:jc w:val="both"/>
    </w:pPr>
    <w:rPr>
      <w:rFonts w:ascii="Arial" w:hAnsi="Arial" w:eastAsia="Times New Roman"/>
      <w:b/>
      <w:bCs/>
      <w:lang w:val="en-US" w:eastAsia="zh-CN" w:bidi="ar-SA"/>
    </w:rPr>
  </w:style>
  <w:style w:type="character" w:customStyle="1" w:styleId="121">
    <w:name w:val="标题 1 Char"/>
    <w:uiPriority w:val="0"/>
    <w:rPr>
      <w:rFonts w:ascii="宋体" w:hAnsi="宋体" w:eastAsia="宋体" w:cs="Times New Roman"/>
      <w:b/>
      <w:bCs/>
      <w:kern w:val="44"/>
      <w:sz w:val="32"/>
      <w:szCs w:val="28"/>
    </w:rPr>
  </w:style>
  <w:style w:type="character" w:customStyle="1" w:styleId="122">
    <w:name w:val="彩色列表 - 强调文字颜色 1 Char"/>
    <w:link w:val="123"/>
    <w:uiPriority w:val="0"/>
    <w:rPr>
      <w:rFonts w:ascii="Calibri" w:hAnsi="Calibri"/>
      <w:kern w:val="2"/>
      <w:sz w:val="21"/>
      <w:szCs w:val="22"/>
      <w:lang w:bidi="ar-SA"/>
    </w:rPr>
  </w:style>
  <w:style w:type="paragraph" w:customStyle="1" w:styleId="123">
    <w:name w:val="彩色列表 - 强调文字颜色 11"/>
    <w:basedOn w:val="1"/>
    <w:link w:val="122"/>
    <w:qFormat/>
    <w:uiPriority w:val="0"/>
    <w:pPr>
      <w:ind w:firstLine="420" w:firstLineChars="200"/>
    </w:pPr>
    <w:rPr>
      <w:rFonts w:ascii="Calibri" w:hAnsi="Calibri"/>
      <w:szCs w:val="22"/>
    </w:rPr>
  </w:style>
  <w:style w:type="character" w:customStyle="1" w:styleId="124">
    <w:name w:val=" Char Char6"/>
    <w:uiPriority w:val="0"/>
    <w:rPr>
      <w:rFonts w:ascii="宋体" w:hAnsi="Courier New" w:eastAsia="宋体" w:cs="Courier New"/>
      <w:kern w:val="2"/>
      <w:sz w:val="21"/>
      <w:szCs w:val="21"/>
      <w:lang w:val="en-US" w:eastAsia="zh-CN" w:bidi="ar-SA"/>
    </w:rPr>
  </w:style>
  <w:style w:type="character" w:customStyle="1" w:styleId="125">
    <w:name w:val="列表符号 Char1"/>
    <w:link w:val="126"/>
    <w:uiPriority w:val="0"/>
    <w:rPr>
      <w:rFonts w:ascii="宋体" w:hAnsi="宋体"/>
      <w:bCs/>
      <w:kern w:val="21"/>
      <w:sz w:val="24"/>
      <w:szCs w:val="24"/>
      <w:lang w:val="zh-CN" w:bidi="ar-SA"/>
    </w:rPr>
  </w:style>
  <w:style w:type="paragraph" w:customStyle="1" w:styleId="126">
    <w:name w:val="列表符号"/>
    <w:basedOn w:val="1"/>
    <w:next w:val="1"/>
    <w:link w:val="125"/>
    <w:uiPriority w:val="0"/>
    <w:pPr>
      <w:tabs>
        <w:tab w:val="left" w:pos="1095"/>
      </w:tabs>
      <w:spacing w:line="360" w:lineRule="auto"/>
      <w:ind w:left="1095" w:hanging="1095"/>
    </w:pPr>
    <w:rPr>
      <w:rFonts w:ascii="宋体" w:hAnsi="宋体"/>
      <w:bCs/>
      <w:kern w:val="21"/>
      <w:sz w:val="24"/>
      <w:lang w:val="zh-CN"/>
    </w:rPr>
  </w:style>
  <w:style w:type="character" w:customStyle="1" w:styleId="127">
    <w:name w:val="正文，首行缩进: Char"/>
    <w:link w:val="128"/>
    <w:uiPriority w:val="0"/>
    <w:rPr>
      <w:rFonts w:ascii="Arial" w:hAnsi="Arial"/>
      <w:kern w:val="2"/>
      <w:sz w:val="24"/>
      <w:szCs w:val="24"/>
      <w:lang w:bidi="ar-SA"/>
    </w:rPr>
  </w:style>
  <w:style w:type="paragraph" w:customStyle="1" w:styleId="128">
    <w:name w:val="正文，首行缩进:"/>
    <w:basedOn w:val="1"/>
    <w:link w:val="127"/>
    <w:uiPriority w:val="0"/>
    <w:pPr>
      <w:spacing w:line="360" w:lineRule="auto"/>
      <w:ind w:firstLine="480" w:firstLineChars="200"/>
      <w:jc w:val="left"/>
    </w:pPr>
    <w:rPr>
      <w:rFonts w:ascii="Arial" w:hAnsi="Arial"/>
      <w:sz w:val="24"/>
    </w:rPr>
  </w:style>
  <w:style w:type="character" w:customStyle="1" w:styleId="129">
    <w:name w:val="正文文本缩进 2 Char1"/>
    <w:link w:val="130"/>
    <w:uiPriority w:val="0"/>
    <w:rPr>
      <w:rFonts w:ascii="Calibri" w:hAnsi="Calibri" w:eastAsia="仿宋_GB2312"/>
      <w:kern w:val="2"/>
      <w:sz w:val="24"/>
      <w:szCs w:val="22"/>
      <w:lang w:bidi="ar-SA"/>
    </w:rPr>
  </w:style>
  <w:style w:type="paragraph" w:customStyle="1" w:styleId="130">
    <w:name w:val="Body Text Indent 2"/>
    <w:basedOn w:val="1"/>
    <w:link w:val="129"/>
    <w:uiPriority w:val="0"/>
    <w:pPr>
      <w:spacing w:after="120" w:line="480" w:lineRule="auto"/>
      <w:ind w:left="420" w:leftChars="200" w:firstLine="200" w:firstLineChars="200"/>
    </w:pPr>
    <w:rPr>
      <w:rFonts w:ascii="Calibri" w:hAnsi="Calibri" w:eastAsia="仿宋_GB2312"/>
      <w:sz w:val="24"/>
      <w:szCs w:val="22"/>
    </w:rPr>
  </w:style>
  <w:style w:type="character" w:customStyle="1" w:styleId="131">
    <w:name w:val="正文主体 Char"/>
    <w:link w:val="132"/>
    <w:uiPriority w:val="0"/>
    <w:rPr>
      <w:rFonts w:eastAsia="宋体"/>
      <w:kern w:val="2"/>
      <w:sz w:val="24"/>
      <w:szCs w:val="24"/>
      <w:lang w:val="en-US" w:eastAsia="zh-CN" w:bidi="ar-SA"/>
    </w:rPr>
  </w:style>
  <w:style w:type="paragraph" w:customStyle="1" w:styleId="132">
    <w:name w:val="正文主体"/>
    <w:basedOn w:val="133"/>
    <w:link w:val="131"/>
    <w:uiPriority w:val="0"/>
  </w:style>
  <w:style w:type="paragraph" w:customStyle="1" w:styleId="133">
    <w:name w:val="样式  + 首行缩进:  2 字符"/>
    <w:basedOn w:val="134"/>
    <w:uiPriority w:val="0"/>
    <w:pPr>
      <w:ind w:firstLine="480"/>
    </w:pPr>
  </w:style>
  <w:style w:type="paragraph" w:customStyle="1" w:styleId="134">
    <w:name w:val="9"/>
    <w:basedOn w:val="1"/>
    <w:next w:val="21"/>
    <w:uiPriority w:val="0"/>
    <w:pPr>
      <w:spacing w:before="60" w:after="60" w:line="360" w:lineRule="auto"/>
      <w:ind w:firstLine="200" w:firstLineChars="200"/>
    </w:pPr>
    <w:rPr>
      <w:sz w:val="24"/>
    </w:rPr>
  </w:style>
  <w:style w:type="character" w:customStyle="1" w:styleId="135">
    <w:name w:val="方案正文 Char Char"/>
    <w:link w:val="136"/>
    <w:uiPriority w:val="0"/>
    <w:rPr>
      <w:rFonts w:eastAsia="宋体"/>
      <w:kern w:val="2"/>
      <w:sz w:val="24"/>
      <w:szCs w:val="24"/>
      <w:lang w:val="en-US" w:eastAsia="zh-CN" w:bidi="ar-SA"/>
    </w:rPr>
  </w:style>
  <w:style w:type="paragraph" w:customStyle="1" w:styleId="136">
    <w:name w:val="方案正文"/>
    <w:basedOn w:val="1"/>
    <w:link w:val="135"/>
    <w:qFormat/>
    <w:uiPriority w:val="0"/>
    <w:pPr>
      <w:adjustRightInd w:val="0"/>
      <w:snapToGrid w:val="0"/>
      <w:spacing w:line="360" w:lineRule="auto"/>
      <w:ind w:firstLine="480" w:firstLineChars="200"/>
      <w:jc w:val="left"/>
    </w:pPr>
    <w:rPr>
      <w:sz w:val="24"/>
    </w:rPr>
  </w:style>
  <w:style w:type="character" w:customStyle="1" w:styleId="137">
    <w:name w:val="font51"/>
    <w:uiPriority w:val="0"/>
    <w:rPr>
      <w:rFonts w:hint="eastAsia" w:ascii="微软雅黑" w:hAnsi="微软雅黑" w:eastAsia="微软雅黑" w:cs="微软雅黑"/>
      <w:b/>
      <w:color w:val="FF0000"/>
      <w:sz w:val="24"/>
      <w:szCs w:val="24"/>
      <w:u w:val="none"/>
    </w:rPr>
  </w:style>
  <w:style w:type="character" w:customStyle="1" w:styleId="138">
    <w:name w:val="标题 5 Char2"/>
    <w:link w:val="6"/>
    <w:uiPriority w:val="0"/>
    <w:rPr>
      <w:rFonts w:eastAsia="宋体"/>
      <w:b/>
      <w:bCs/>
      <w:kern w:val="2"/>
      <w:sz w:val="28"/>
      <w:szCs w:val="28"/>
      <w:lang w:val="en-US" w:eastAsia="zh-CN" w:bidi="ar-SA"/>
    </w:rPr>
  </w:style>
  <w:style w:type="character" w:customStyle="1" w:styleId="139">
    <w:name w:val="正文标准格式 Char"/>
    <w:link w:val="140"/>
    <w:uiPriority w:val="0"/>
    <w:rPr>
      <w:rFonts w:ascii="宋体" w:hAnsi="宋体"/>
      <w:kern w:val="2"/>
      <w:sz w:val="24"/>
      <w:szCs w:val="24"/>
      <w:lang w:val="en-US" w:eastAsia="zh-CN" w:bidi="ar-SA"/>
    </w:rPr>
  </w:style>
  <w:style w:type="paragraph" w:customStyle="1" w:styleId="140">
    <w:name w:val="正文标准格式"/>
    <w:link w:val="139"/>
    <w:uiPriority w:val="0"/>
    <w:pPr>
      <w:widowControl w:val="0"/>
      <w:spacing w:line="360" w:lineRule="auto"/>
      <w:ind w:firstLine="480" w:firstLineChars="200"/>
      <w:jc w:val="both"/>
    </w:pPr>
    <w:rPr>
      <w:rFonts w:ascii="宋体" w:hAnsi="宋体"/>
      <w:kern w:val="2"/>
      <w:sz w:val="24"/>
      <w:szCs w:val="24"/>
      <w:lang w:val="en-US" w:eastAsia="zh-CN" w:bidi="ar-SA"/>
    </w:rPr>
  </w:style>
  <w:style w:type="character" w:customStyle="1" w:styleId="141">
    <w:name w:val="规范正文 Char"/>
    <w:link w:val="142"/>
    <w:uiPriority w:val="0"/>
    <w:rPr>
      <w:rFonts w:eastAsia="宋体"/>
      <w:sz w:val="24"/>
      <w:lang w:val="en-US" w:eastAsia="zh-CN" w:bidi="ar-SA"/>
    </w:rPr>
  </w:style>
  <w:style w:type="paragraph" w:customStyle="1" w:styleId="142">
    <w:name w:val="规范正文"/>
    <w:basedOn w:val="1"/>
    <w:link w:val="141"/>
    <w:qFormat/>
    <w:uiPriority w:val="0"/>
    <w:pPr>
      <w:adjustRightInd w:val="0"/>
      <w:spacing w:beforeLines="50" w:line="360" w:lineRule="auto"/>
      <w:ind w:firstLine="480" w:firstLineChars="200"/>
      <w:textAlignment w:val="baseline"/>
    </w:pPr>
    <w:rPr>
      <w:kern w:val="0"/>
      <w:sz w:val="24"/>
      <w:szCs w:val="20"/>
    </w:rPr>
  </w:style>
  <w:style w:type="character" w:customStyle="1" w:styleId="143">
    <w:name w:val="标题 3 Char"/>
    <w:uiPriority w:val="0"/>
    <w:rPr>
      <w:rFonts w:ascii="宋体" w:hAnsi="宋体" w:eastAsia="宋体" w:cs="Times New Roman"/>
      <w:b/>
      <w:bCs/>
      <w:sz w:val="28"/>
      <w:szCs w:val="24"/>
    </w:rPr>
  </w:style>
  <w:style w:type="character" w:customStyle="1" w:styleId="144">
    <w:name w:val="文档结构图 Char"/>
    <w:link w:val="17"/>
    <w:uiPriority w:val="0"/>
    <w:rPr>
      <w:rFonts w:eastAsia="宋体"/>
      <w:kern w:val="2"/>
      <w:sz w:val="21"/>
      <w:szCs w:val="24"/>
      <w:lang w:val="en-US" w:eastAsia="zh-CN" w:bidi="ar-SA"/>
    </w:rPr>
  </w:style>
  <w:style w:type="character" w:customStyle="1" w:styleId="145">
    <w:name w:val="样式4 Char"/>
    <w:uiPriority w:val="0"/>
    <w:rPr>
      <w:rFonts w:ascii="Times New Roman" w:hAnsi="Times New Roman" w:eastAsia="宋体" w:cs="Times New Roman"/>
      <w:b/>
      <w:bCs/>
      <w:sz w:val="30"/>
      <w:szCs w:val="28"/>
    </w:rPr>
  </w:style>
  <w:style w:type="character" w:customStyle="1" w:styleId="146">
    <w:name w:val="正文文本缩进 2 Char"/>
    <w:link w:val="147"/>
    <w:uiPriority w:val="0"/>
    <w:rPr>
      <w:rFonts w:ascii="Calibri" w:hAnsi="Calibri" w:eastAsia="仿宋_GB2312"/>
      <w:kern w:val="2"/>
      <w:sz w:val="24"/>
      <w:szCs w:val="22"/>
      <w:lang w:bidi="ar-SA"/>
    </w:rPr>
  </w:style>
  <w:style w:type="paragraph" w:customStyle="1" w:styleId="147">
    <w:name w:val="正文文本缩进 21"/>
    <w:basedOn w:val="1"/>
    <w:link w:val="146"/>
    <w:uiPriority w:val="0"/>
    <w:pPr>
      <w:spacing w:after="120" w:line="480" w:lineRule="auto"/>
      <w:ind w:left="420" w:leftChars="200"/>
    </w:pPr>
    <w:rPr>
      <w:rFonts w:ascii="Calibri" w:hAnsi="Calibri" w:eastAsia="仿宋_GB2312"/>
      <w:sz w:val="24"/>
      <w:szCs w:val="22"/>
    </w:rPr>
  </w:style>
  <w:style w:type="character" w:customStyle="1" w:styleId="148">
    <w:name w:val="批注主题 Char"/>
    <w:link w:val="49"/>
    <w:semiHidden/>
    <w:uiPriority w:val="0"/>
    <w:rPr>
      <w:rFonts w:ascii="Calibri" w:hAnsi="Calibri" w:eastAsia="宋体" w:cs="Calibri"/>
      <w:b/>
      <w:bCs/>
      <w:sz w:val="24"/>
      <w:szCs w:val="24"/>
      <w:lang w:val="en-US" w:eastAsia="zh-CN" w:bidi="ar-SA"/>
    </w:rPr>
  </w:style>
  <w:style w:type="character" w:customStyle="1" w:styleId="149">
    <w:name w:val="彩色列表字符"/>
    <w:link w:val="150"/>
    <w:qFormat/>
    <w:uiPriority w:val="34"/>
    <w:rPr>
      <w:rFonts w:ascii="Calibri" w:hAnsi="Calibri" w:eastAsia="宋体"/>
      <w:kern w:val="2"/>
      <w:sz w:val="21"/>
      <w:szCs w:val="22"/>
      <w:lang w:val="en-US" w:eastAsia="zh-CN" w:bidi="ar-SA"/>
    </w:rPr>
  </w:style>
  <w:style w:type="paragraph" w:customStyle="1" w:styleId="150">
    <w:name w:val="彩色列表1"/>
    <w:basedOn w:val="1"/>
    <w:link w:val="149"/>
    <w:qFormat/>
    <w:uiPriority w:val="34"/>
    <w:pPr>
      <w:ind w:firstLine="420" w:firstLineChars="200"/>
    </w:pPr>
    <w:rPr>
      <w:rFonts w:ascii="Calibri" w:hAnsi="Calibri"/>
      <w:szCs w:val="22"/>
    </w:rPr>
  </w:style>
  <w:style w:type="character" w:customStyle="1" w:styleId="151">
    <w:name w:val="标题 3 Char2"/>
    <w:link w:val="4"/>
    <w:uiPriority w:val="0"/>
    <w:rPr>
      <w:rFonts w:eastAsia="宋体"/>
      <w:b/>
      <w:bCs/>
      <w:kern w:val="2"/>
      <w:sz w:val="32"/>
      <w:szCs w:val="32"/>
      <w:lang w:val="en-US" w:eastAsia="zh-CN" w:bidi="ar-SA"/>
    </w:rPr>
  </w:style>
  <w:style w:type="character" w:customStyle="1" w:styleId="152">
    <w:name w:val="页脚 Char"/>
    <w:uiPriority w:val="99"/>
    <w:rPr>
      <w:rFonts w:ascii="Calibri" w:hAnsi="Calibri" w:eastAsia="宋体" w:cs="Times New Roman"/>
      <w:sz w:val="18"/>
      <w:szCs w:val="18"/>
    </w:rPr>
  </w:style>
  <w:style w:type="character" w:customStyle="1" w:styleId="153">
    <w:name w:val="-标题2- Char"/>
    <w:link w:val="154"/>
    <w:uiPriority w:val="0"/>
    <w:rPr>
      <w:rFonts w:ascii="宋体" w:hAnsi="宋体" w:eastAsia="宋体"/>
      <w:b/>
      <w:bCs/>
      <w:kern w:val="44"/>
      <w:sz w:val="28"/>
      <w:szCs w:val="28"/>
      <w:lang w:bidi="ar-SA"/>
    </w:rPr>
  </w:style>
  <w:style w:type="paragraph" w:customStyle="1" w:styleId="154">
    <w:name w:val="-标题2-"/>
    <w:basedOn w:val="1"/>
    <w:link w:val="153"/>
    <w:uiPriority w:val="0"/>
    <w:pPr>
      <w:keepNext/>
      <w:keepLines/>
      <w:numPr>
        <w:ilvl w:val="1"/>
        <w:numId w:val="3"/>
      </w:numPr>
      <w:spacing w:before="100" w:after="100" w:line="360" w:lineRule="auto"/>
      <w:jc w:val="left"/>
      <w:outlineLvl w:val="3"/>
    </w:pPr>
    <w:rPr>
      <w:rFonts w:ascii="宋体" w:hAnsi="宋体"/>
      <w:b/>
      <w:bCs/>
      <w:kern w:val="44"/>
      <w:sz w:val="28"/>
      <w:szCs w:val="28"/>
    </w:rPr>
  </w:style>
  <w:style w:type="character" w:customStyle="1" w:styleId="155">
    <w:name w:val="内容文本 Char"/>
    <w:link w:val="156"/>
    <w:uiPriority w:val="0"/>
    <w:rPr>
      <w:rFonts w:ascii="宋体" w:hAnsi="宋体" w:eastAsia="宋体"/>
      <w:sz w:val="24"/>
      <w:szCs w:val="24"/>
      <w:lang w:val="en-US" w:eastAsia="zh-CN" w:bidi="ar-SA"/>
    </w:rPr>
  </w:style>
  <w:style w:type="paragraph" w:customStyle="1" w:styleId="156">
    <w:name w:val="内容文本"/>
    <w:basedOn w:val="157"/>
    <w:link w:val="155"/>
    <w:uiPriority w:val="0"/>
    <w:pPr>
      <w:spacing w:line="360" w:lineRule="auto"/>
      <w:ind w:firstLine="200"/>
      <w:contextualSpacing/>
      <w:jc w:val="left"/>
    </w:pPr>
    <w:rPr>
      <w:rFonts w:ascii="宋体" w:hAnsi="宋体"/>
      <w:kern w:val="0"/>
      <w:sz w:val="24"/>
      <w:szCs w:val="24"/>
    </w:rPr>
  </w:style>
  <w:style w:type="paragraph" w:customStyle="1" w:styleId="157">
    <w:name w:val="List Paragraph"/>
    <w:basedOn w:val="1"/>
    <w:link w:val="196"/>
    <w:uiPriority w:val="0"/>
    <w:pPr>
      <w:ind w:firstLine="420" w:firstLineChars="200"/>
    </w:pPr>
    <w:rPr>
      <w:rFonts w:ascii="Calibri" w:hAnsi="Calibri"/>
      <w:szCs w:val="21"/>
    </w:rPr>
  </w:style>
  <w:style w:type="character" w:customStyle="1" w:styleId="158">
    <w:name w:val="正文2 Char"/>
    <w:link w:val="159"/>
    <w:uiPriority w:val="0"/>
    <w:rPr>
      <w:kern w:val="2"/>
      <w:sz w:val="24"/>
      <w:lang w:bidi="ar-SA"/>
    </w:rPr>
  </w:style>
  <w:style w:type="paragraph" w:customStyle="1" w:styleId="159">
    <w:name w:val="正文2"/>
    <w:basedOn w:val="1"/>
    <w:link w:val="158"/>
    <w:uiPriority w:val="0"/>
    <w:pPr>
      <w:spacing w:before="156" w:line="360" w:lineRule="auto"/>
      <w:ind w:firstLine="510" w:firstLineChars="200"/>
    </w:pPr>
    <w:rPr>
      <w:sz w:val="24"/>
      <w:szCs w:val="20"/>
    </w:rPr>
  </w:style>
  <w:style w:type="character" w:customStyle="1" w:styleId="160">
    <w:name w:val="投标书正文无序编号 Char"/>
    <w:link w:val="161"/>
    <w:locked/>
    <w:uiPriority w:val="0"/>
    <w:rPr>
      <w:sz w:val="24"/>
      <w:szCs w:val="24"/>
      <w:lang w:bidi="ar-SA"/>
    </w:rPr>
  </w:style>
  <w:style w:type="paragraph" w:customStyle="1" w:styleId="161">
    <w:name w:val="投标书正文无序编号"/>
    <w:basedOn w:val="71"/>
    <w:link w:val="160"/>
    <w:uiPriority w:val="0"/>
    <w:rPr>
      <w:rFonts w:eastAsia="宋体"/>
    </w:rPr>
  </w:style>
  <w:style w:type="character" w:customStyle="1" w:styleId="162">
    <w:name w:val="纯文本 Char"/>
    <w:aliases w:val="纯文本 Char Char Char Char Char Char Char Char Char Char1,纯文本 Char Char Char Char Char Char Char Char Char C Char1,普通文字1 Char2,普通文字2 Char,普通文字3 Char,普通文字4 Char,普通文字5 Char,普通文字6 Char,普通文字11 Char,普通文字21 Char,普通文字31 Char,普通文字41 Char,普通文字7 Char,小 Char2"/>
    <w:link w:val="163"/>
    <w:qFormat/>
    <w:uiPriority w:val="0"/>
    <w:rPr>
      <w:rFonts w:ascii="宋体" w:hAnsi="Courier New" w:eastAsia="宋体" w:cs="Courier New"/>
      <w:kern w:val="2"/>
      <w:sz w:val="21"/>
      <w:szCs w:val="21"/>
      <w:lang w:val="en-US" w:eastAsia="zh-CN" w:bidi="ar-SA"/>
    </w:rPr>
  </w:style>
  <w:style w:type="paragraph" w:customStyle="1" w:styleId="163">
    <w:name w:val="Plain Text"/>
    <w:basedOn w:val="1"/>
    <w:link w:val="162"/>
    <w:uiPriority w:val="99"/>
    <w:rPr>
      <w:rFonts w:ascii="宋体" w:hAnsi="Courier New" w:cs="Courier New"/>
      <w:szCs w:val="21"/>
    </w:rPr>
  </w:style>
  <w:style w:type="character" w:customStyle="1" w:styleId="164">
    <w:name w:val="普通文字 Char Char1"/>
    <w:aliases w:val="纯文本 Char Char Char,普通文字 Char1,普通文字 Char Char Char1,普通文字 Char Char Char Char1,普通文字 Char Char Char Char Char,纯文本 Char Char Char Char Char Char Char Char Char Char,纯文本 Char Char Char Char Char Char Char Char Char C Char,Texte Char,小 Char"/>
    <w:uiPriority w:val="0"/>
    <w:rPr>
      <w:rFonts w:ascii="宋体" w:hAnsi="Courier New" w:eastAsia="宋体" w:cs="Courier New"/>
      <w:kern w:val="2"/>
      <w:sz w:val="21"/>
      <w:szCs w:val="21"/>
      <w:lang w:val="en-US" w:eastAsia="zh-CN" w:bidi="ar-SA"/>
    </w:rPr>
  </w:style>
  <w:style w:type="character" w:customStyle="1" w:styleId="165">
    <w:name w:val="无间隔 Char"/>
    <w:link w:val="166"/>
    <w:uiPriority w:val="0"/>
    <w:rPr>
      <w:rFonts w:ascii="Dutch801 Rm BT" w:hAnsi="Dutch801 Rm BT" w:eastAsia="Times New Roman" w:cs="Dutch801 Rm BT"/>
      <w:kern w:val="2"/>
      <w:sz w:val="21"/>
      <w:szCs w:val="24"/>
      <w:lang w:val="en-US" w:eastAsia="zh-CN" w:bidi="ar-SA"/>
    </w:rPr>
  </w:style>
  <w:style w:type="paragraph" w:styleId="166">
    <w:name w:val="No Spacing"/>
    <w:link w:val="165"/>
    <w:qFormat/>
    <w:uiPriority w:val="0"/>
    <w:pPr>
      <w:widowControl w:val="0"/>
      <w:jc w:val="both"/>
    </w:pPr>
    <w:rPr>
      <w:rFonts w:ascii="Dutch801 Rm BT" w:hAnsi="Dutch801 Rm BT" w:eastAsia="Times New Roman" w:cs="Dutch801 Rm BT"/>
      <w:kern w:val="2"/>
      <w:sz w:val="21"/>
      <w:szCs w:val="24"/>
      <w:lang w:val="en-US" w:eastAsia="zh-CN" w:bidi="ar-SA"/>
    </w:rPr>
  </w:style>
  <w:style w:type="character" w:customStyle="1" w:styleId="167">
    <w:name w:val="标题 4 Char"/>
    <w:uiPriority w:val="0"/>
    <w:rPr>
      <w:rFonts w:ascii="Arial" w:hAnsi="Arial" w:eastAsia="黑体" w:cs="Times New Roman"/>
      <w:bCs/>
      <w:sz w:val="24"/>
      <w:szCs w:val="28"/>
    </w:rPr>
  </w:style>
  <w:style w:type="character" w:customStyle="1" w:styleId="168">
    <w:name w:val="仿宋4号 Char"/>
    <w:link w:val="169"/>
    <w:uiPriority w:val="0"/>
    <w:rPr>
      <w:rFonts w:ascii="仿宋" w:hAnsi="仿宋" w:eastAsia="仿宋"/>
      <w:kern w:val="2"/>
      <w:sz w:val="28"/>
      <w:szCs w:val="28"/>
      <w:lang w:bidi="ar-SA"/>
    </w:rPr>
  </w:style>
  <w:style w:type="paragraph" w:customStyle="1" w:styleId="169">
    <w:name w:val="仿宋4号"/>
    <w:basedOn w:val="1"/>
    <w:link w:val="168"/>
    <w:qFormat/>
    <w:uiPriority w:val="0"/>
    <w:pPr>
      <w:spacing w:line="360" w:lineRule="auto"/>
      <w:ind w:firstLine="560" w:firstLineChars="200"/>
    </w:pPr>
    <w:rPr>
      <w:rFonts w:ascii="仿宋" w:hAnsi="仿宋" w:eastAsia="仿宋"/>
      <w:sz w:val="28"/>
      <w:szCs w:val="28"/>
    </w:rPr>
  </w:style>
  <w:style w:type="character" w:customStyle="1" w:styleId="170">
    <w:name w:val="标题 2 Char2"/>
    <w:link w:val="3"/>
    <w:uiPriority w:val="0"/>
    <w:rPr>
      <w:rFonts w:ascii="Arial" w:hAnsi="Arial" w:eastAsia="黑体"/>
      <w:b/>
      <w:bCs/>
      <w:kern w:val="2"/>
      <w:sz w:val="32"/>
      <w:szCs w:val="32"/>
    </w:rPr>
  </w:style>
  <w:style w:type="character" w:customStyle="1" w:styleId="171">
    <w:name w:val="正文文本 Char1"/>
    <w:uiPriority w:val="0"/>
    <w:rPr>
      <w:rFonts w:hint="eastAsia" w:ascii="宋体" w:hAnsi="宋体" w:eastAsia="宋体" w:cs="宋体"/>
      <w:b/>
      <w:color w:val="000000"/>
      <w:sz w:val="72"/>
    </w:rPr>
  </w:style>
  <w:style w:type="character" w:customStyle="1" w:styleId="172">
    <w:name w:val="页眉 Char"/>
    <w:uiPriority w:val="99"/>
    <w:rPr>
      <w:rFonts w:ascii="Calibri" w:hAnsi="Calibri" w:eastAsia="宋体" w:cs="Times New Roman"/>
      <w:sz w:val="18"/>
      <w:szCs w:val="18"/>
    </w:rPr>
  </w:style>
  <w:style w:type="character" w:customStyle="1" w:styleId="173">
    <w:name w:val="正文缩进 Char2"/>
    <w:link w:val="14"/>
    <w:uiPriority w:val="0"/>
    <w:rPr>
      <w:rFonts w:eastAsia="宋体"/>
      <w:kern w:val="2"/>
      <w:sz w:val="28"/>
      <w:lang w:val="en-US" w:eastAsia="zh-CN" w:bidi="ar-SA"/>
    </w:rPr>
  </w:style>
  <w:style w:type="character" w:customStyle="1" w:styleId="174">
    <w:name w:val="ces正文 Char"/>
    <w:link w:val="175"/>
    <w:qFormat/>
    <w:uiPriority w:val="0"/>
    <w:rPr>
      <w:rFonts w:ascii="Calibri" w:hAnsi="Calibri"/>
      <w:sz w:val="24"/>
      <w:szCs w:val="24"/>
      <w:lang w:bidi="ar-SA"/>
    </w:rPr>
  </w:style>
  <w:style w:type="paragraph" w:customStyle="1" w:styleId="175">
    <w:name w:val="ces正文"/>
    <w:basedOn w:val="1"/>
    <w:link w:val="174"/>
    <w:qFormat/>
    <w:uiPriority w:val="0"/>
    <w:pPr>
      <w:spacing w:line="360" w:lineRule="auto"/>
      <w:ind w:firstLine="480" w:firstLineChars="200"/>
    </w:pPr>
    <w:rPr>
      <w:rFonts w:ascii="Calibri" w:hAnsi="Calibri"/>
      <w:kern w:val="0"/>
      <w:sz w:val="24"/>
    </w:rPr>
  </w:style>
  <w:style w:type="character" w:customStyle="1" w:styleId="176">
    <w:name w:val="普通文字 Char Char3"/>
    <w:aliases w:val="纯文本 Char Char Char2,普通文字 Char3,普通文字 Char Char Char3,普通文字 Char Char Char Char3,普通文字 Char Char Char Char Char2,纯文本 Char Char Char Char Char Char Char Char Char Char2,纯文本 Char Char Char Char Char Char Char Char Char C Char2,Texte Char2"/>
    <w:uiPriority w:val="0"/>
    <w:rPr>
      <w:rFonts w:ascii="宋体" w:hAnsi="Courier New" w:eastAsia="宋体" w:cs="Courier New"/>
      <w:kern w:val="2"/>
      <w:sz w:val="21"/>
      <w:szCs w:val="21"/>
      <w:lang w:val="en-US" w:eastAsia="zh-CN" w:bidi="ar-SA"/>
    </w:rPr>
  </w:style>
  <w:style w:type="character" w:customStyle="1" w:styleId="177">
    <w:name w:val="样式 段前: 0.5 行 段后: 0.5 行 Char Char"/>
    <w:link w:val="178"/>
    <w:uiPriority w:val="0"/>
    <w:rPr>
      <w:rFonts w:ascii="仿宋_GB2312" w:eastAsia="仿宋_GB2312"/>
      <w:color w:val="000000"/>
      <w:sz w:val="28"/>
      <w:szCs w:val="28"/>
      <w:lang w:bidi="ar-SA"/>
    </w:rPr>
  </w:style>
  <w:style w:type="paragraph" w:customStyle="1" w:styleId="178">
    <w:name w:val="样式 段前: 0.5 行 段后: 0.5 行"/>
    <w:basedOn w:val="1"/>
    <w:link w:val="177"/>
    <w:uiPriority w:val="0"/>
    <w:pPr>
      <w:adjustRightInd w:val="0"/>
      <w:snapToGrid w:val="0"/>
      <w:spacing w:before="156" w:beforeLines="50" w:after="156" w:afterLines="50" w:line="360" w:lineRule="auto"/>
      <w:ind w:firstLine="480" w:firstLineChars="200"/>
      <w:jc w:val="left"/>
    </w:pPr>
    <w:rPr>
      <w:rFonts w:ascii="仿宋_GB2312" w:eastAsia="仿宋_GB2312"/>
      <w:color w:val="000000"/>
      <w:kern w:val="0"/>
      <w:sz w:val="28"/>
      <w:szCs w:val="28"/>
    </w:rPr>
  </w:style>
  <w:style w:type="character" w:customStyle="1" w:styleId="179">
    <w:name w:val="Item List in Table Char Char"/>
    <w:link w:val="180"/>
    <w:locked/>
    <w:uiPriority w:val="0"/>
    <w:rPr>
      <w:rFonts w:ascii="Arial" w:hAnsi="Arial" w:cs="Arial"/>
      <w:sz w:val="18"/>
      <w:szCs w:val="18"/>
      <w:lang w:val="en-US" w:eastAsia="zh-CN" w:bidi="ar-SA"/>
    </w:rPr>
  </w:style>
  <w:style w:type="paragraph" w:customStyle="1" w:styleId="180">
    <w:name w:val="Item List in Table"/>
    <w:link w:val="179"/>
    <w:qFormat/>
    <w:uiPriority w:val="0"/>
    <w:pPr>
      <w:numPr>
        <w:ilvl w:val="0"/>
        <w:numId w:val="1"/>
      </w:numPr>
      <w:tabs>
        <w:tab w:val="left" w:pos="284"/>
      </w:tabs>
      <w:spacing w:before="40" w:after="40"/>
      <w:jc w:val="both"/>
    </w:pPr>
    <w:rPr>
      <w:rFonts w:ascii="Arial" w:hAnsi="Arial" w:cs="Arial"/>
      <w:sz w:val="18"/>
      <w:szCs w:val="18"/>
      <w:lang w:val="en-US" w:eastAsia="zh-CN" w:bidi="ar-SA"/>
    </w:rPr>
  </w:style>
  <w:style w:type="character" w:customStyle="1" w:styleId="181">
    <w:name w:val="纯文本 Char2"/>
    <w:aliases w:val="纯文本 Char Char1,0921 Char,普通文字1 Char,一般文字 字元 Char,一般文字 字元 字元 字元 字元 Char,一般文字 字元 字元 字元 字元 字元 字元 字元 字元 Char,普通文 Char"/>
    <w:uiPriority w:val="0"/>
    <w:rPr>
      <w:rFonts w:ascii="宋体" w:hAnsi="Courier New" w:eastAsia="宋体" w:cs="Courier New"/>
      <w:kern w:val="2"/>
      <w:sz w:val="21"/>
      <w:szCs w:val="21"/>
      <w:lang w:val="en-US" w:eastAsia="zh-CN" w:bidi="ar-SA"/>
    </w:rPr>
  </w:style>
  <w:style w:type="character" w:customStyle="1" w:styleId="182">
    <w:name w:val="样式001 Char Char"/>
    <w:link w:val="183"/>
    <w:uiPriority w:val="0"/>
    <w:rPr>
      <w:rFonts w:ascii="宋体" w:eastAsia="仿宋_GB2312"/>
      <w:color w:val="000000"/>
      <w:sz w:val="24"/>
      <w:szCs w:val="28"/>
      <w:lang w:bidi="ar-SA"/>
    </w:rPr>
  </w:style>
  <w:style w:type="paragraph" w:customStyle="1" w:styleId="183">
    <w:name w:val="样式001"/>
    <w:basedOn w:val="1"/>
    <w:link w:val="182"/>
    <w:uiPriority w:val="0"/>
    <w:pPr>
      <w:adjustRightInd w:val="0"/>
      <w:snapToGrid w:val="0"/>
      <w:spacing w:before="156" w:beforeLines="50" w:after="156" w:afterLines="50" w:line="360" w:lineRule="auto"/>
      <w:ind w:firstLine="480" w:firstLineChars="200"/>
      <w:jc w:val="left"/>
    </w:pPr>
    <w:rPr>
      <w:rFonts w:ascii="宋体" w:eastAsia="仿宋_GB2312"/>
      <w:color w:val="000000"/>
      <w:kern w:val="0"/>
      <w:sz w:val="24"/>
      <w:szCs w:val="28"/>
    </w:rPr>
  </w:style>
  <w:style w:type="character" w:customStyle="1" w:styleId="184">
    <w:name w:val="标题 Char"/>
    <w:link w:val="48"/>
    <w:uiPriority w:val="0"/>
    <w:rPr>
      <w:rFonts w:ascii="Cambria" w:hAnsi="Cambria"/>
      <w:b/>
      <w:bCs/>
      <w:kern w:val="2"/>
      <w:sz w:val="32"/>
      <w:szCs w:val="32"/>
      <w:lang w:bidi="ar-SA"/>
    </w:rPr>
  </w:style>
  <w:style w:type="character" w:customStyle="1" w:styleId="185">
    <w:name w:val="标题 6 Char"/>
    <w:uiPriority w:val="0"/>
    <w:rPr>
      <w:rFonts w:ascii="Arial" w:hAnsi="Arial" w:eastAsia="黑体" w:cs="Times New Roman"/>
      <w:b/>
      <w:bCs/>
      <w:sz w:val="24"/>
      <w:szCs w:val="24"/>
    </w:rPr>
  </w:style>
  <w:style w:type="character" w:customStyle="1" w:styleId="186">
    <w:name w:val="正文文本缩进 3 Char"/>
    <w:link w:val="187"/>
    <w:uiPriority w:val="0"/>
    <w:rPr>
      <w:rFonts w:ascii="Calibri" w:hAnsi="Calibri" w:eastAsia="仿宋_GB2312"/>
      <w:kern w:val="2"/>
      <w:sz w:val="16"/>
      <w:szCs w:val="16"/>
      <w:lang w:bidi="ar-SA"/>
    </w:rPr>
  </w:style>
  <w:style w:type="paragraph" w:customStyle="1" w:styleId="187">
    <w:name w:val="Body Text Indent 3"/>
    <w:basedOn w:val="1"/>
    <w:link w:val="186"/>
    <w:uiPriority w:val="0"/>
    <w:pPr>
      <w:spacing w:after="120" w:line="360" w:lineRule="auto"/>
      <w:ind w:left="420" w:leftChars="200" w:firstLine="200" w:firstLineChars="200"/>
    </w:pPr>
    <w:rPr>
      <w:rFonts w:ascii="Calibri" w:hAnsi="Calibri" w:eastAsia="仿宋_GB2312"/>
      <w:sz w:val="16"/>
      <w:szCs w:val="16"/>
    </w:rPr>
  </w:style>
  <w:style w:type="character" w:customStyle="1" w:styleId="188">
    <w:name w:val="普通文字 Char Char2"/>
    <w:aliases w:val="纯文本 Char Char Char1,普通文字 Char Char Char2,Texte Char1,普通文字 Char2,普通文字 Char Char Char Char2,普通文字 Char Char Char Char Char1,普通文字1 Char1,普通文字2 Char1,普通文字3 Char1,普通文字4 Char1,普通文字5 Char1,普通文字6 Char1,普通文字11 Char1,普通文字21 Char1,小 Char1"/>
    <w:uiPriority w:val="0"/>
    <w:rPr>
      <w:rFonts w:ascii="宋体" w:hAnsi="Courier New" w:eastAsia="宋体"/>
      <w:sz w:val="21"/>
      <w:szCs w:val="21"/>
      <w:lang w:val="en-US" w:eastAsia="zh-CN" w:bidi="ar-SA"/>
    </w:rPr>
  </w:style>
  <w:style w:type="character" w:customStyle="1" w:styleId="189">
    <w:name w:val="样式3 Char Char"/>
    <w:link w:val="190"/>
    <w:uiPriority w:val="0"/>
    <w:rPr>
      <w:rFonts w:eastAsia="宋体" w:cs="宋体"/>
      <w:b/>
      <w:bCs/>
      <w:kern w:val="2"/>
      <w:sz w:val="32"/>
      <w:szCs w:val="32"/>
      <w:lang w:val="en-US" w:eastAsia="zh-CN" w:bidi="ar-SA"/>
    </w:rPr>
  </w:style>
  <w:style w:type="paragraph" w:customStyle="1" w:styleId="190">
    <w:name w:val="样式3"/>
    <w:basedOn w:val="4"/>
    <w:link w:val="189"/>
    <w:qFormat/>
    <w:uiPriority w:val="0"/>
    <w:pPr>
      <w:keepNext w:val="0"/>
      <w:keepLines w:val="0"/>
      <w:numPr>
        <w:ilvl w:val="0"/>
        <w:numId w:val="0"/>
      </w:numPr>
      <w:spacing w:before="60" w:after="60" w:line="360" w:lineRule="auto"/>
      <w:ind w:left="397"/>
    </w:pPr>
    <w:rPr>
      <w:rFonts w:cs="宋体"/>
    </w:rPr>
  </w:style>
  <w:style w:type="character" w:customStyle="1" w:styleId="191">
    <w:name w:val="标题 4 Char2"/>
    <w:link w:val="5"/>
    <w:uiPriority w:val="0"/>
    <w:rPr>
      <w:rFonts w:ascii="Arial" w:hAnsi="Arial" w:eastAsia="黑体"/>
      <w:b/>
      <w:bCs/>
      <w:kern w:val="2"/>
      <w:sz w:val="28"/>
      <w:szCs w:val="28"/>
      <w:lang w:val="en-US" w:eastAsia="zh-CN" w:bidi="ar-SA"/>
    </w:rPr>
  </w:style>
  <w:style w:type="character" w:customStyle="1" w:styleId="192">
    <w:name w:val="正文文本缩进 Char"/>
    <w:link w:val="193"/>
    <w:uiPriority w:val="0"/>
    <w:rPr>
      <w:rFonts w:ascii="楷体_GB2312" w:eastAsia="楷体_GB2312"/>
      <w:kern w:val="2"/>
      <w:sz w:val="24"/>
      <w:szCs w:val="28"/>
      <w:lang w:bidi="ar-SA"/>
    </w:rPr>
  </w:style>
  <w:style w:type="paragraph" w:customStyle="1" w:styleId="193">
    <w:name w:val="Body Text Indent"/>
    <w:basedOn w:val="1"/>
    <w:link w:val="192"/>
    <w:uiPriority w:val="0"/>
    <w:pPr>
      <w:spacing w:after="120" w:line="360" w:lineRule="auto"/>
      <w:ind w:left="480" w:leftChars="200" w:firstLine="200" w:firstLineChars="200"/>
    </w:pPr>
    <w:rPr>
      <w:rFonts w:ascii="楷体_GB2312" w:eastAsia="楷体_GB2312"/>
      <w:sz w:val="24"/>
      <w:szCs w:val="28"/>
    </w:rPr>
  </w:style>
  <w:style w:type="character" w:customStyle="1" w:styleId="194">
    <w:name w:val="三级目录 Char Char"/>
    <w:link w:val="195"/>
    <w:uiPriority w:val="0"/>
    <w:rPr>
      <w:rFonts w:ascii="Cambria" w:hAnsi="Cambria" w:eastAsia="楷体"/>
      <w:b/>
      <w:bCs/>
      <w:color w:val="000000"/>
      <w:sz w:val="26"/>
      <w:szCs w:val="26"/>
      <w:lang w:val="en-GB" w:bidi="ar-SA"/>
    </w:rPr>
  </w:style>
  <w:style w:type="paragraph" w:customStyle="1" w:styleId="195">
    <w:name w:val="三级目录"/>
    <w:basedOn w:val="3"/>
    <w:link w:val="194"/>
    <w:uiPriority w:val="0"/>
    <w:pPr>
      <w:numPr>
        <w:ilvl w:val="0"/>
        <w:numId w:val="0"/>
      </w:numPr>
      <w:spacing w:before="240" w:after="0" w:line="276" w:lineRule="auto"/>
      <w:ind w:left="1418" w:hanging="567"/>
      <w:jc w:val="left"/>
    </w:pPr>
    <w:rPr>
      <w:rFonts w:ascii="Cambria" w:hAnsi="Cambria" w:eastAsia="楷体"/>
      <w:color w:val="000000"/>
      <w:kern w:val="0"/>
      <w:sz w:val="26"/>
      <w:szCs w:val="26"/>
      <w:lang w:val="en-GB"/>
    </w:rPr>
  </w:style>
  <w:style w:type="character" w:customStyle="1" w:styleId="196">
    <w:name w:val="List Paragraph Char"/>
    <w:link w:val="157"/>
    <w:locked/>
    <w:uiPriority w:val="0"/>
    <w:rPr>
      <w:rFonts w:ascii="Calibri" w:hAnsi="Calibri" w:eastAsia="宋体"/>
      <w:kern w:val="2"/>
      <w:sz w:val="21"/>
      <w:szCs w:val="21"/>
      <w:lang w:val="en-US" w:eastAsia="zh-CN" w:bidi="ar-SA"/>
    </w:rPr>
  </w:style>
  <w:style w:type="character" w:customStyle="1" w:styleId="197">
    <w:name w:val="标题 8 Char1"/>
    <w:link w:val="9"/>
    <w:uiPriority w:val="0"/>
    <w:rPr>
      <w:rFonts w:ascii="Arial" w:hAnsi="Arial" w:eastAsia="黑体"/>
      <w:kern w:val="2"/>
      <w:sz w:val="24"/>
      <w:szCs w:val="24"/>
      <w:lang w:val="en-US" w:eastAsia="zh-CN" w:bidi="ar-SA"/>
    </w:rPr>
  </w:style>
  <w:style w:type="character" w:customStyle="1" w:styleId="198">
    <w:name w:val="font61"/>
    <w:uiPriority w:val="0"/>
    <w:rPr>
      <w:rFonts w:hint="eastAsia" w:ascii="宋体" w:hAnsi="宋体" w:eastAsia="宋体" w:cs="宋体"/>
      <w:color w:val="000000"/>
      <w:sz w:val="20"/>
      <w:szCs w:val="20"/>
      <w:u w:val="none"/>
    </w:rPr>
  </w:style>
  <w:style w:type="character" w:customStyle="1" w:styleId="199">
    <w:name w:val="G-正文缩进 Char"/>
    <w:link w:val="200"/>
    <w:uiPriority w:val="0"/>
    <w:rPr>
      <w:kern w:val="2"/>
      <w:sz w:val="24"/>
      <w:szCs w:val="24"/>
      <w:lang w:bidi="ar-SA"/>
    </w:rPr>
  </w:style>
  <w:style w:type="paragraph" w:customStyle="1" w:styleId="200">
    <w:name w:val="G-正文缩进"/>
    <w:basedOn w:val="1"/>
    <w:link w:val="199"/>
    <w:uiPriority w:val="0"/>
    <w:pPr>
      <w:spacing w:line="312" w:lineRule="auto"/>
      <w:ind w:firstLine="480" w:firstLineChars="200"/>
    </w:pPr>
    <w:rPr>
      <w:sz w:val="24"/>
    </w:rPr>
  </w:style>
  <w:style w:type="character" w:customStyle="1" w:styleId="201">
    <w:name w:val="Table Heading Char"/>
    <w:link w:val="202"/>
    <w:locked/>
    <w:uiPriority w:val="0"/>
    <w:rPr>
      <w:rFonts w:ascii="Arial" w:hAnsi="Arial" w:eastAsia="微软雅黑" w:cs="Arial Narrow"/>
      <w:bCs/>
      <w:sz w:val="18"/>
      <w:lang w:val="en-US" w:eastAsia="zh-CN" w:bidi="ar-SA"/>
    </w:rPr>
  </w:style>
  <w:style w:type="paragraph" w:customStyle="1" w:styleId="202">
    <w:name w:val="Table Heading"/>
    <w:link w:val="201"/>
    <w:uiPriority w:val="0"/>
    <w:pPr>
      <w:keepNext/>
      <w:spacing w:before="80" w:after="80" w:line="240" w:lineRule="exact"/>
      <w:jc w:val="center"/>
    </w:pPr>
    <w:rPr>
      <w:rFonts w:ascii="Arial" w:hAnsi="Arial" w:eastAsia="微软雅黑" w:cs="Arial Narrow"/>
      <w:bCs/>
      <w:sz w:val="18"/>
      <w:lang w:val="en-US" w:eastAsia="zh-CN" w:bidi="ar-SA"/>
    </w:rPr>
  </w:style>
  <w:style w:type="character" w:customStyle="1" w:styleId="203">
    <w:name w:val="正文文本 3 Char Char"/>
    <w:link w:val="204"/>
    <w:uiPriority w:val="0"/>
    <w:rPr>
      <w:rFonts w:ascii="Calibri" w:hAnsi="Calibri" w:eastAsia="仿宋_GB2312"/>
      <w:kern w:val="2"/>
      <w:sz w:val="16"/>
      <w:szCs w:val="16"/>
      <w:lang w:bidi="ar-SA"/>
    </w:rPr>
  </w:style>
  <w:style w:type="paragraph" w:customStyle="1" w:styleId="204">
    <w:name w:val="Body Text 3"/>
    <w:basedOn w:val="1"/>
    <w:link w:val="203"/>
    <w:uiPriority w:val="0"/>
    <w:pPr>
      <w:spacing w:after="120" w:line="360" w:lineRule="auto"/>
      <w:ind w:firstLine="200" w:firstLineChars="200"/>
    </w:pPr>
    <w:rPr>
      <w:rFonts w:ascii="Calibri" w:hAnsi="Calibri" w:eastAsia="仿宋_GB2312"/>
      <w:sz w:val="16"/>
      <w:szCs w:val="16"/>
    </w:rPr>
  </w:style>
  <w:style w:type="character" w:customStyle="1" w:styleId="205">
    <w:name w:val="font21"/>
    <w:uiPriority w:val="0"/>
    <w:rPr>
      <w:rFonts w:hint="eastAsia" w:ascii="微软雅黑" w:hAnsi="微软雅黑" w:eastAsia="微软雅黑" w:cs="微软雅黑"/>
      <w:color w:val="000000"/>
      <w:sz w:val="24"/>
      <w:szCs w:val="24"/>
      <w:u w:val="none"/>
    </w:rPr>
  </w:style>
  <w:style w:type="character" w:customStyle="1" w:styleId="206">
    <w:name w:val="表格非标题文字 Char Char"/>
    <w:link w:val="207"/>
    <w:uiPriority w:val="0"/>
    <w:rPr>
      <w:rFonts w:ascii="Arial" w:hAnsi="Arial" w:eastAsia="华文细黑"/>
      <w:color w:val="505050"/>
      <w:sz w:val="13"/>
      <w:szCs w:val="13"/>
      <w:lang w:bidi="ar-SA"/>
    </w:rPr>
  </w:style>
  <w:style w:type="paragraph" w:customStyle="1" w:styleId="207">
    <w:name w:val="表格非标题文字"/>
    <w:basedOn w:val="1"/>
    <w:link w:val="206"/>
    <w:qFormat/>
    <w:uiPriority w:val="0"/>
    <w:pPr>
      <w:spacing w:before="40" w:after="40" w:line="220" w:lineRule="exact"/>
      <w:jc w:val="left"/>
    </w:pPr>
    <w:rPr>
      <w:rFonts w:ascii="Arial" w:hAnsi="Arial" w:eastAsia="华文细黑"/>
      <w:color w:val="505050"/>
      <w:kern w:val="0"/>
      <w:sz w:val="13"/>
      <w:szCs w:val="13"/>
    </w:rPr>
  </w:style>
  <w:style w:type="character" w:customStyle="1" w:styleId="208">
    <w:name w:val="正文缩进 Char"/>
    <w:uiPriority w:val="0"/>
    <w:rPr>
      <w:rFonts w:eastAsia="宋体"/>
      <w:kern w:val="2"/>
      <w:sz w:val="28"/>
      <w:lang w:val="en-US" w:eastAsia="zh-CN" w:bidi="ar-SA"/>
    </w:rPr>
  </w:style>
  <w:style w:type="character" w:customStyle="1" w:styleId="209">
    <w:name w:val="Notes Text in Table Char"/>
    <w:link w:val="210"/>
    <w:locked/>
    <w:uiPriority w:val="0"/>
    <w:rPr>
      <w:rFonts w:ascii="Arial" w:hAnsi="Arial" w:eastAsia="楷体_GB2312" w:cs="Arial"/>
      <w:sz w:val="18"/>
      <w:szCs w:val="18"/>
      <w:lang w:val="en-US" w:eastAsia="zh-CN" w:bidi="ar-SA"/>
    </w:rPr>
  </w:style>
  <w:style w:type="paragraph" w:customStyle="1" w:styleId="210">
    <w:name w:val="Notes Text in Table"/>
    <w:link w:val="209"/>
    <w:uiPriority w:val="0"/>
    <w:pPr>
      <w:keepLines/>
      <w:spacing w:before="80" w:after="80"/>
    </w:pPr>
    <w:rPr>
      <w:rFonts w:ascii="Arial" w:hAnsi="Arial" w:eastAsia="楷体_GB2312" w:cs="Arial"/>
      <w:sz w:val="18"/>
      <w:szCs w:val="18"/>
      <w:lang w:val="en-US" w:eastAsia="zh-CN" w:bidi="ar-SA"/>
    </w:rPr>
  </w:style>
  <w:style w:type="character" w:customStyle="1" w:styleId="211">
    <w:name w:val="标题 3 Char1"/>
    <w:uiPriority w:val="0"/>
    <w:rPr>
      <w:b/>
      <w:sz w:val="32"/>
      <w:szCs w:val="32"/>
    </w:rPr>
  </w:style>
  <w:style w:type="character" w:customStyle="1" w:styleId="212">
    <w:name w:val="投标正文 Char"/>
    <w:link w:val="213"/>
    <w:qFormat/>
    <w:uiPriority w:val="0"/>
    <w:rPr>
      <w:rFonts w:ascii="Calibri" w:hAnsi="Calibri" w:eastAsia="宋体"/>
      <w:sz w:val="24"/>
      <w:szCs w:val="24"/>
      <w:lang w:val="zh-CN" w:bidi="ar-SA"/>
    </w:rPr>
  </w:style>
  <w:style w:type="paragraph" w:customStyle="1" w:styleId="213">
    <w:name w:val="投标正文"/>
    <w:basedOn w:val="1"/>
    <w:link w:val="212"/>
    <w:qFormat/>
    <w:uiPriority w:val="0"/>
    <w:pPr>
      <w:spacing w:line="360" w:lineRule="auto"/>
      <w:ind w:left="100" w:firstLine="480" w:firstLineChars="200"/>
    </w:pPr>
    <w:rPr>
      <w:rFonts w:ascii="Calibri" w:hAnsi="Calibri"/>
      <w:kern w:val="0"/>
      <w:sz w:val="24"/>
      <w:lang w:val="zh-CN"/>
    </w:rPr>
  </w:style>
  <w:style w:type="character" w:customStyle="1" w:styleId="214">
    <w:name w:val="font01"/>
    <w:uiPriority w:val="0"/>
    <w:rPr>
      <w:rFonts w:ascii="Arial" w:hAnsi="Arial" w:cs="Arial"/>
      <w:color w:val="000000"/>
      <w:sz w:val="20"/>
      <w:szCs w:val="20"/>
      <w:u w:val="none"/>
    </w:rPr>
  </w:style>
  <w:style w:type="character" w:customStyle="1" w:styleId="215">
    <w:name w:val="页眉 Char1"/>
    <w:link w:val="33"/>
    <w:uiPriority w:val="0"/>
    <w:rPr>
      <w:rFonts w:eastAsia="宋体"/>
      <w:kern w:val="2"/>
      <w:sz w:val="18"/>
      <w:szCs w:val="18"/>
      <w:lang w:val="en-US" w:eastAsia="zh-CN" w:bidi="ar-SA"/>
    </w:rPr>
  </w:style>
  <w:style w:type="character" w:customStyle="1" w:styleId="216">
    <w:name w:val="表格文字 Char"/>
    <w:link w:val="217"/>
    <w:uiPriority w:val="0"/>
    <w:rPr>
      <w:sz w:val="18"/>
      <w:szCs w:val="24"/>
      <w:lang w:bidi="ar-SA"/>
    </w:rPr>
  </w:style>
  <w:style w:type="paragraph" w:customStyle="1" w:styleId="217">
    <w:name w:val="表格文字"/>
    <w:basedOn w:val="1"/>
    <w:link w:val="216"/>
    <w:uiPriority w:val="0"/>
    <w:pPr>
      <w:jc w:val="left"/>
      <w:textAlignment w:val="top"/>
    </w:pPr>
    <w:rPr>
      <w:kern w:val="0"/>
      <w:sz w:val="18"/>
    </w:rPr>
  </w:style>
  <w:style w:type="character" w:customStyle="1" w:styleId="218">
    <w:name w:val="标题 1 Char1"/>
    <w:link w:val="2"/>
    <w:uiPriority w:val="0"/>
    <w:rPr>
      <w:rFonts w:eastAsia="宋体"/>
      <w:b/>
      <w:bCs/>
      <w:kern w:val="44"/>
      <w:sz w:val="44"/>
      <w:szCs w:val="44"/>
      <w:lang w:val="en-US" w:eastAsia="zh-CN" w:bidi="ar-SA"/>
    </w:rPr>
  </w:style>
  <w:style w:type="character" w:customStyle="1" w:styleId="219">
    <w:name w:val="样式3 Char"/>
    <w:qFormat/>
    <w:uiPriority w:val="0"/>
    <w:rPr>
      <w:rFonts w:ascii="Times New Roman" w:hAnsi="Times New Roman" w:eastAsia="宋体" w:cs="Times New Roman"/>
      <w:b/>
      <w:bCs/>
      <w:sz w:val="32"/>
      <w:szCs w:val="32"/>
    </w:rPr>
  </w:style>
  <w:style w:type="character" w:customStyle="1" w:styleId="220">
    <w:name w:val="标题 5 Char"/>
    <w:uiPriority w:val="0"/>
    <w:rPr>
      <w:rFonts w:ascii="Calibri" w:hAnsi="Calibri" w:eastAsia="宋体" w:cs="Times New Roman"/>
      <w:bCs/>
      <w:kern w:val="0"/>
      <w:sz w:val="24"/>
      <w:szCs w:val="28"/>
    </w:rPr>
  </w:style>
  <w:style w:type="character" w:customStyle="1" w:styleId="221">
    <w:name w:val="表格 Char Char"/>
    <w:link w:val="222"/>
    <w:uiPriority w:val="0"/>
    <w:rPr>
      <w:rFonts w:ascii="仿宋_GB2312" w:hAnsi="宋体" w:eastAsia="仿宋_GB2312"/>
      <w:spacing w:val="28"/>
      <w:kern w:val="24"/>
      <w:sz w:val="24"/>
      <w:szCs w:val="28"/>
      <w:lang w:bidi="ar-SA"/>
    </w:rPr>
  </w:style>
  <w:style w:type="paragraph" w:customStyle="1" w:styleId="222">
    <w:name w:val="表格"/>
    <w:basedOn w:val="1"/>
    <w:link w:val="221"/>
    <w:uiPriority w:val="0"/>
    <w:pPr>
      <w:widowControl/>
      <w:adjustRightInd w:val="0"/>
      <w:snapToGrid w:val="0"/>
      <w:jc w:val="center"/>
    </w:pPr>
    <w:rPr>
      <w:rFonts w:ascii="仿宋_GB2312" w:hAnsi="宋体" w:eastAsia="仿宋_GB2312"/>
      <w:spacing w:val="28"/>
      <w:kern w:val="24"/>
      <w:sz w:val="24"/>
      <w:szCs w:val="28"/>
    </w:rPr>
  </w:style>
  <w:style w:type="character" w:customStyle="1" w:styleId="223">
    <w:name w:val="标题 4 Char1"/>
    <w:uiPriority w:val="0"/>
    <w:rPr>
      <w:rFonts w:ascii="Arial" w:hAnsi="Arial" w:eastAsia="黑体"/>
      <w:b/>
      <w:bCs/>
      <w:kern w:val="2"/>
      <w:sz w:val="28"/>
      <w:szCs w:val="28"/>
    </w:rPr>
  </w:style>
  <w:style w:type="character" w:customStyle="1" w:styleId="224">
    <w:name w:val="批注文字 Char"/>
    <w:uiPriority w:val="0"/>
    <w:rPr>
      <w:kern w:val="2"/>
      <w:sz w:val="24"/>
      <w:szCs w:val="22"/>
    </w:rPr>
  </w:style>
  <w:style w:type="character" w:customStyle="1" w:styleId="225">
    <w:name w:val="批注框文本 Char"/>
    <w:uiPriority w:val="99"/>
    <w:rPr>
      <w:rFonts w:ascii="Calibri" w:hAnsi="Calibri" w:eastAsia="宋体" w:cs="Times New Roman"/>
      <w:sz w:val="16"/>
      <w:szCs w:val="16"/>
    </w:rPr>
  </w:style>
  <w:style w:type="character" w:customStyle="1" w:styleId="226">
    <w:name w:val="标题 9 Char"/>
    <w:uiPriority w:val="0"/>
    <w:rPr>
      <w:rFonts w:ascii="Arial" w:hAnsi="Arial" w:eastAsia="黑体" w:cs="Times New Roman"/>
      <w:sz w:val="24"/>
      <w:szCs w:val="21"/>
    </w:rPr>
  </w:style>
  <w:style w:type="character" w:customStyle="1" w:styleId="227">
    <w:name w:val="样式2 Char Char"/>
    <w:link w:val="228"/>
    <w:uiPriority w:val="0"/>
    <w:rPr>
      <w:rFonts w:eastAsia="宋体"/>
      <w:b/>
      <w:bCs/>
      <w:kern w:val="2"/>
      <w:sz w:val="36"/>
      <w:szCs w:val="36"/>
      <w:lang w:val="en-US" w:eastAsia="zh-CN" w:bidi="ar-SA"/>
    </w:rPr>
  </w:style>
  <w:style w:type="paragraph" w:customStyle="1" w:styleId="228">
    <w:name w:val="样式2"/>
    <w:basedOn w:val="3"/>
    <w:link w:val="227"/>
    <w:uiPriority w:val="0"/>
    <w:pPr>
      <w:keepNext w:val="0"/>
      <w:keepLines w:val="0"/>
      <w:numPr>
        <w:ilvl w:val="0"/>
        <w:numId w:val="0"/>
      </w:numPr>
      <w:spacing w:before="60" w:after="60" w:line="360" w:lineRule="auto"/>
      <w:ind w:left="142"/>
    </w:pPr>
    <w:rPr>
      <w:rFonts w:ascii="Times New Roman" w:hAnsi="Times New Roman" w:eastAsia="宋体"/>
      <w:sz w:val="36"/>
      <w:szCs w:val="36"/>
    </w:rPr>
  </w:style>
  <w:style w:type="character" w:customStyle="1" w:styleId="229">
    <w:name w:val="正文段 Char Char"/>
    <w:link w:val="230"/>
    <w:uiPriority w:val="0"/>
    <w:rPr>
      <w:rFonts w:ascii="宋体" w:hAnsi="Calibri"/>
      <w:kern w:val="2"/>
      <w:sz w:val="24"/>
      <w:szCs w:val="22"/>
      <w:lang w:bidi="ar-SA"/>
    </w:rPr>
  </w:style>
  <w:style w:type="paragraph" w:customStyle="1" w:styleId="230">
    <w:name w:val="正文段"/>
    <w:basedOn w:val="1"/>
    <w:link w:val="229"/>
    <w:uiPriority w:val="0"/>
    <w:pPr>
      <w:widowControl/>
      <w:adjustRightInd w:val="0"/>
      <w:snapToGrid w:val="0"/>
      <w:spacing w:line="360" w:lineRule="atLeast"/>
      <w:ind w:firstLine="454"/>
      <w:textAlignment w:val="bottom"/>
    </w:pPr>
    <w:rPr>
      <w:rFonts w:ascii="宋体" w:hAnsi="Calibri"/>
      <w:sz w:val="24"/>
      <w:szCs w:val="22"/>
    </w:rPr>
  </w:style>
  <w:style w:type="character" w:customStyle="1" w:styleId="231">
    <w:name w:val="标准正文 Char"/>
    <w:link w:val="232"/>
    <w:locked/>
    <w:uiPriority w:val="0"/>
    <w:rPr>
      <w:kern w:val="2"/>
      <w:sz w:val="24"/>
      <w:lang w:bidi="ar-SA"/>
    </w:rPr>
  </w:style>
  <w:style w:type="paragraph" w:customStyle="1" w:styleId="232">
    <w:name w:val="标准正文"/>
    <w:basedOn w:val="1"/>
    <w:link w:val="231"/>
    <w:uiPriority w:val="0"/>
    <w:pPr>
      <w:spacing w:before="156" w:after="156" w:line="360" w:lineRule="auto"/>
      <w:ind w:firstLine="480" w:firstLineChars="200"/>
    </w:pPr>
    <w:rPr>
      <w:sz w:val="24"/>
      <w:szCs w:val="20"/>
    </w:rPr>
  </w:style>
  <w:style w:type="character" w:customStyle="1" w:styleId="233">
    <w:name w:val="标书正文格式 Char Char"/>
    <w:link w:val="234"/>
    <w:uiPriority w:val="0"/>
    <w:rPr>
      <w:rFonts w:eastAsia="楷体_GB2312"/>
      <w:sz w:val="24"/>
      <w:szCs w:val="28"/>
      <w:lang w:val="en-US" w:eastAsia="zh-CN" w:bidi="ar-SA"/>
    </w:rPr>
  </w:style>
  <w:style w:type="paragraph" w:customStyle="1" w:styleId="234">
    <w:name w:val="标书正文格式"/>
    <w:link w:val="233"/>
    <w:uiPriority w:val="0"/>
    <w:pPr>
      <w:spacing w:line="360" w:lineRule="auto"/>
      <w:ind w:firstLine="200" w:firstLineChars="200"/>
    </w:pPr>
    <w:rPr>
      <w:rFonts w:eastAsia="楷体_GB2312"/>
      <w:sz w:val="24"/>
      <w:szCs w:val="28"/>
      <w:lang w:val="en-US" w:eastAsia="zh-CN" w:bidi="ar-SA"/>
    </w:rPr>
  </w:style>
  <w:style w:type="character" w:customStyle="1" w:styleId="235">
    <w:name w:val="新编正文 Char Char"/>
    <w:link w:val="236"/>
    <w:uiPriority w:val="0"/>
    <w:rPr>
      <w:kern w:val="2"/>
      <w:sz w:val="24"/>
      <w:lang w:bidi="ar-SA"/>
    </w:rPr>
  </w:style>
  <w:style w:type="paragraph" w:customStyle="1" w:styleId="236">
    <w:name w:val="新编正文"/>
    <w:basedOn w:val="1"/>
    <w:link w:val="235"/>
    <w:uiPriority w:val="0"/>
    <w:pPr>
      <w:spacing w:before="60" w:after="60" w:line="360" w:lineRule="auto"/>
      <w:ind w:firstLine="420"/>
    </w:pPr>
    <w:rPr>
      <w:sz w:val="24"/>
      <w:szCs w:val="20"/>
    </w:rPr>
  </w:style>
  <w:style w:type="character" w:customStyle="1" w:styleId="237">
    <w:name w:val="正文文本 Char"/>
    <w:aliases w:val="body text Char,bt Char,body tesx Char,contents Char,Corps de texte Char,heading_txt Char,bodytxy2 Char,Body Text - Level 2 Char,??2 Char,Body Text Plain Char,body text1 Char,body text2 Char,bt1 Char,body text3 Char,bt2 Char,body text4 Char"/>
    <w:uiPriority w:val="0"/>
    <w:rPr>
      <w:rFonts w:ascii="宋体" w:hAnsi="宋体"/>
      <w:b/>
      <w:bCs/>
      <w:color w:val="000000"/>
      <w:kern w:val="2"/>
      <w:sz w:val="72"/>
    </w:rPr>
  </w:style>
  <w:style w:type="character" w:customStyle="1" w:styleId="238">
    <w:name w:val="正文文本 3 Char"/>
    <w:link w:val="20"/>
    <w:uiPriority w:val="0"/>
    <w:rPr>
      <w:kern w:val="2"/>
      <w:sz w:val="16"/>
      <w:szCs w:val="16"/>
    </w:rPr>
  </w:style>
  <w:style w:type="paragraph" w:customStyle="1" w:styleId="239">
    <w:name w:val="_Style 50"/>
    <w:basedOn w:val="17"/>
    <w:uiPriority w:val="0"/>
    <w:rPr>
      <w:rFonts w:ascii="Tahoma" w:hAnsi="Tahoma"/>
      <w:sz w:val="24"/>
    </w:rPr>
  </w:style>
  <w:style w:type="paragraph" w:customStyle="1" w:styleId="240">
    <w:name w:val="正文四号"/>
    <w:basedOn w:val="1"/>
    <w:qFormat/>
    <w:uiPriority w:val="0"/>
    <w:pPr>
      <w:spacing w:line="360" w:lineRule="auto"/>
    </w:pPr>
    <w:rPr>
      <w:rFonts w:eastAsia="仿宋"/>
      <w:kern w:val="0"/>
      <w:sz w:val="28"/>
      <w:szCs w:val="20"/>
    </w:rPr>
  </w:style>
  <w:style w:type="paragraph" w:customStyle="1" w:styleId="241">
    <w:name w:val="TOC Heading"/>
    <w:basedOn w:val="2"/>
    <w:next w:val="1"/>
    <w:qFormat/>
    <w:uiPriority w:val="0"/>
    <w:pPr>
      <w:widowControl/>
      <w:numPr>
        <w:ilvl w:val="0"/>
        <w:numId w:val="0"/>
      </w:numPr>
      <w:tabs>
        <w:tab w:val="left" w:pos="432"/>
      </w:tabs>
      <w:spacing w:before="480" w:beforeLines="100" w:after="0" w:afterLines="100" w:line="276" w:lineRule="auto"/>
      <w:jc w:val="left"/>
      <w:outlineLvl w:val="9"/>
    </w:pPr>
    <w:rPr>
      <w:rFonts w:ascii="Cambria" w:hAnsi="Cambria"/>
      <w:color w:val="365F91"/>
      <w:kern w:val="0"/>
      <w:sz w:val="32"/>
      <w:szCs w:val="28"/>
    </w:rPr>
  </w:style>
  <w:style w:type="paragraph" w:customStyle="1" w:styleId="242">
    <w:name w:val="Byline"/>
    <w:basedOn w:val="1"/>
    <w:next w:val="1"/>
    <w:uiPriority w:val="0"/>
    <w:pPr>
      <w:spacing w:line="360" w:lineRule="auto"/>
    </w:pPr>
    <w:rPr>
      <w:i/>
      <w:sz w:val="24"/>
    </w:rPr>
  </w:style>
  <w:style w:type="paragraph" w:customStyle="1" w:styleId="243">
    <w:name w:val=" Char Char17 Char Char Char Char Char Char"/>
    <w:basedOn w:val="1"/>
    <w:uiPriority w:val="0"/>
    <w:rPr>
      <w:szCs w:val="21"/>
    </w:rPr>
  </w:style>
  <w:style w:type="paragraph" w:customStyle="1" w:styleId="244">
    <w:name w:val=" Char"/>
    <w:basedOn w:val="1"/>
    <w:uiPriority w:val="0"/>
    <w:rPr>
      <w:szCs w:val="20"/>
    </w:rPr>
  </w:style>
  <w:style w:type="paragraph" w:customStyle="1" w:styleId="245">
    <w:name w:val="-标题4-"/>
    <w:basedOn w:val="4"/>
    <w:uiPriority w:val="0"/>
    <w:pPr>
      <w:numPr>
        <w:ilvl w:val="3"/>
        <w:numId w:val="3"/>
      </w:numPr>
      <w:outlineLvl w:val="3"/>
    </w:pPr>
    <w:rPr>
      <w:color w:val="800080"/>
      <w:sz w:val="24"/>
    </w:rPr>
  </w:style>
  <w:style w:type="paragraph" w:customStyle="1" w:styleId="246">
    <w:name w:val="_Style 10"/>
    <w:basedOn w:val="1"/>
    <w:uiPriority w:val="0"/>
  </w:style>
  <w:style w:type="paragraph" w:customStyle="1" w:styleId="247">
    <w:name w:val=" Char3"/>
    <w:basedOn w:val="1"/>
    <w:uiPriority w:val="0"/>
    <w:pPr>
      <w:tabs>
        <w:tab w:val="left" w:pos="360"/>
      </w:tabs>
    </w:pPr>
    <w:rPr>
      <w:sz w:val="24"/>
    </w:rPr>
  </w:style>
  <w:style w:type="paragraph" w:customStyle="1" w:styleId="248">
    <w:name w:val="Abstract Text"/>
    <w:uiPriority w:val="0"/>
    <w:pPr>
      <w:tabs>
        <w:tab w:val="left" w:pos="1680"/>
      </w:tabs>
      <w:spacing w:line="280" w:lineRule="exact"/>
    </w:pPr>
    <w:rPr>
      <w:rFonts w:ascii="Arial" w:hAnsi="Arial"/>
      <w:sz w:val="19"/>
      <w:lang w:val="en-US" w:eastAsia="en-US" w:bidi="ar-SA"/>
    </w:rPr>
  </w:style>
  <w:style w:type="paragraph" w:customStyle="1" w:styleId="249">
    <w:name w:val="前加方框"/>
    <w:basedOn w:val="1"/>
    <w:uiPriority w:val="0"/>
    <w:pPr>
      <w:spacing w:before="100" w:beforeAutospacing="1" w:after="100" w:afterAutospacing="1"/>
      <w:ind w:left="1134" w:hanging="567"/>
      <w:jc w:val="left"/>
    </w:pPr>
    <w:rPr>
      <w:rFonts w:ascii="Verdana" w:hAnsi="Verdana" w:cs="宋体"/>
      <w:spacing w:val="2"/>
      <w:kern w:val="21"/>
      <w:sz w:val="28"/>
      <w:szCs w:val="28"/>
    </w:rPr>
  </w:style>
  <w:style w:type="paragraph" w:customStyle="1" w:styleId="250">
    <w:name w:val="正文对齐"/>
    <w:basedOn w:val="1"/>
    <w:qFormat/>
    <w:uiPriority w:val="0"/>
    <w:pPr>
      <w:spacing w:after="120" w:line="360" w:lineRule="auto"/>
      <w:ind w:left="400" w:leftChars="400"/>
    </w:pPr>
    <w:rPr>
      <w:sz w:val="24"/>
      <w:szCs w:val="21"/>
    </w:rPr>
  </w:style>
  <w:style w:type="paragraph" w:customStyle="1" w:styleId="251">
    <w:name w:val=" Char Char Char Char Char Char"/>
    <w:basedOn w:val="17"/>
    <w:uiPriority w:val="0"/>
    <w:rPr>
      <w:rFonts w:ascii="Tahoma" w:hAnsi="Tahoma"/>
      <w:sz w:val="24"/>
    </w:rPr>
  </w:style>
  <w:style w:type="paragraph" w:customStyle="1" w:styleId="252">
    <w:name w:val="样式5"/>
    <w:basedOn w:val="6"/>
    <w:uiPriority w:val="0"/>
    <w:pPr>
      <w:keepNext w:val="0"/>
      <w:keepLines w:val="0"/>
      <w:numPr>
        <w:ilvl w:val="0"/>
        <w:numId w:val="0"/>
      </w:numPr>
      <w:spacing w:before="60" w:after="60" w:line="360" w:lineRule="auto"/>
    </w:pPr>
    <w:rPr>
      <w:sz w:val="30"/>
      <w:szCs w:val="30"/>
    </w:rPr>
  </w:style>
  <w:style w:type="paragraph" w:customStyle="1" w:styleId="253">
    <w:name w:val="**正文"/>
    <w:basedOn w:val="1"/>
    <w:uiPriority w:val="0"/>
    <w:pPr>
      <w:spacing w:line="360" w:lineRule="auto"/>
      <w:ind w:firstLine="480" w:firstLineChars="200"/>
    </w:pPr>
    <w:rPr>
      <w:rFonts w:eastAsia="仿宋_GB2312"/>
      <w:kern w:val="0"/>
      <w:sz w:val="24"/>
    </w:rPr>
  </w:style>
  <w:style w:type="paragraph" w:customStyle="1" w:styleId="254">
    <w:name w:val="标题 7 New"/>
    <w:basedOn w:val="1"/>
    <w:next w:val="1"/>
    <w:uiPriority w:val="0"/>
    <w:pPr>
      <w:keepNext/>
      <w:keepLines/>
      <w:widowControl/>
      <w:tabs>
        <w:tab w:val="left" w:pos="2520"/>
      </w:tabs>
      <w:spacing w:before="240" w:after="64" w:line="317" w:lineRule="auto"/>
      <w:ind w:left="1296" w:hanging="1296"/>
      <w:jc w:val="left"/>
      <w:outlineLvl w:val="6"/>
    </w:pPr>
    <w:rPr>
      <w:b/>
      <w:kern w:val="0"/>
      <w:sz w:val="24"/>
      <w:szCs w:val="20"/>
    </w:rPr>
  </w:style>
  <w:style w:type="paragraph" w:customStyle="1" w:styleId="255">
    <w:name w:val="附录标题二"/>
    <w:basedOn w:val="3"/>
    <w:uiPriority w:val="0"/>
    <w:pPr>
      <w:widowControl/>
      <w:numPr>
        <w:ilvl w:val="0"/>
        <w:numId w:val="0"/>
      </w:numPr>
      <w:tabs>
        <w:tab w:val="left" w:pos="420"/>
        <w:tab w:val="left" w:pos="840"/>
      </w:tabs>
      <w:ind w:left="840" w:hanging="420"/>
      <w:jc w:val="left"/>
    </w:pPr>
    <w:rPr>
      <w:rFonts w:ascii="宋体" w:hAnsi="宋体"/>
      <w:kern w:val="28"/>
      <w:lang w:eastAsia="en-US"/>
    </w:rPr>
  </w:style>
  <w:style w:type="paragraph" w:customStyle="1" w:styleId="256">
    <w:name w:val="列出段落2"/>
    <w:basedOn w:val="1"/>
    <w:qFormat/>
    <w:uiPriority w:val="99"/>
    <w:pPr>
      <w:ind w:firstLine="420" w:firstLineChars="200"/>
    </w:pPr>
    <w:rPr>
      <w:rFonts w:ascii="Calibri" w:hAnsi="Calibri"/>
      <w:szCs w:val="22"/>
    </w:rPr>
  </w:style>
  <w:style w:type="paragraph" w:customStyle="1" w:styleId="257">
    <w:name w:val="舟式样--正文"/>
    <w:basedOn w:val="1"/>
    <w:qFormat/>
    <w:uiPriority w:val="0"/>
    <w:pPr>
      <w:ind w:firstLine="200" w:firstLineChars="200"/>
    </w:pPr>
    <w:rPr>
      <w:rFonts w:hint="eastAsia" w:ascii="仿宋_GB2312" w:eastAsia="仿宋_GB2312"/>
      <w:sz w:val="28"/>
      <w:szCs w:val="22"/>
    </w:rPr>
  </w:style>
  <w:style w:type="paragraph" w:customStyle="1" w:styleId="258">
    <w:name w:val="样式1"/>
    <w:basedOn w:val="2"/>
    <w:uiPriority w:val="0"/>
    <w:pPr>
      <w:keepNext w:val="0"/>
      <w:keepLines w:val="0"/>
      <w:numPr>
        <w:ilvl w:val="0"/>
        <w:numId w:val="0"/>
      </w:numPr>
      <w:spacing w:before="240" w:after="120" w:line="360" w:lineRule="auto"/>
      <w:ind w:left="883" w:hanging="883" w:hangingChars="200"/>
      <w:jc w:val="left"/>
    </w:pPr>
  </w:style>
  <w:style w:type="paragraph" w:customStyle="1" w:styleId="259">
    <w:name w:val="标题1"/>
    <w:basedOn w:val="34"/>
    <w:uiPriority w:val="0"/>
    <w:pPr>
      <w:widowControl/>
      <w:overflowPunct w:val="0"/>
      <w:autoSpaceDE w:val="0"/>
      <w:autoSpaceDN w:val="0"/>
      <w:adjustRightInd w:val="0"/>
      <w:spacing w:before="120" w:after="120" w:line="420" w:lineRule="exact"/>
      <w:jc w:val="center"/>
      <w:textAlignment w:val="baseline"/>
    </w:pPr>
    <w:rPr>
      <w:rFonts w:ascii="宋体" w:hAnsi="宋体"/>
      <w:b w:val="0"/>
      <w:bCs w:val="0"/>
      <w:kern w:val="0"/>
      <w:sz w:val="44"/>
      <w:szCs w:val="20"/>
    </w:rPr>
  </w:style>
  <w:style w:type="paragraph" w:customStyle="1" w:styleId="260">
    <w:name w:val="GW-正文"/>
    <w:qFormat/>
    <w:uiPriority w:val="0"/>
    <w:pPr>
      <w:spacing w:line="300" w:lineRule="auto"/>
      <w:ind w:firstLine="200" w:firstLineChars="200"/>
    </w:pPr>
    <w:rPr>
      <w:rFonts w:eastAsia="仿宋_GB2312"/>
      <w:kern w:val="2"/>
      <w:sz w:val="24"/>
      <w:szCs w:val="24"/>
      <w:lang w:val="en-US" w:eastAsia="zh-CN" w:bidi="ar-SA"/>
    </w:rPr>
  </w:style>
  <w:style w:type="paragraph" w:customStyle="1" w:styleId="261">
    <w:name w:val="Char Char Char Char Char Char Char"/>
    <w:basedOn w:val="1"/>
    <w:uiPriority w:val="0"/>
    <w:rPr>
      <w:szCs w:val="21"/>
    </w:rPr>
  </w:style>
  <w:style w:type="paragraph" w:customStyle="1" w:styleId="262">
    <w:name w:val="技术方案正文样式"/>
    <w:basedOn w:val="1"/>
    <w:uiPriority w:val="0"/>
    <w:pPr>
      <w:widowControl/>
      <w:autoSpaceDE w:val="0"/>
      <w:autoSpaceDN w:val="0"/>
      <w:spacing w:line="400" w:lineRule="exact"/>
      <w:ind w:firstLine="480"/>
    </w:pPr>
    <w:rPr>
      <w:rFonts w:ascii="宋体" w:hAnsi="宋体" w:cs="宋体"/>
      <w:kern w:val="0"/>
      <w:sz w:val="24"/>
    </w:rPr>
  </w:style>
  <w:style w:type="paragraph" w:customStyle="1" w:styleId="263">
    <w:name w:val="Notes Text List"/>
    <w:uiPriority w:val="0"/>
    <w:pPr>
      <w:keepNext/>
      <w:keepLines/>
      <w:numPr>
        <w:ilvl w:val="0"/>
        <w:numId w:val="4"/>
      </w:numPr>
      <w:pBdr>
        <w:bottom w:val="single" w:color="auto" w:sz="8" w:space="5"/>
      </w:pBdr>
      <w:tabs>
        <w:tab w:val="left" w:pos="1418"/>
      </w:tabs>
      <w:jc w:val="both"/>
    </w:pPr>
    <w:rPr>
      <w:rFonts w:ascii="Arial" w:hAnsi="Arial" w:eastAsia="楷体_GB2312" w:cs="Arial"/>
      <w:sz w:val="21"/>
      <w:szCs w:val="21"/>
      <w:lang w:val="en-US" w:eastAsia="zh-CN" w:bidi="ar-SA"/>
    </w:rPr>
  </w:style>
  <w:style w:type="paragraph" w:customStyle="1" w:styleId="264">
    <w:name w:val="规划编号2"/>
    <w:basedOn w:val="1"/>
    <w:uiPriority w:val="0"/>
    <w:pPr>
      <w:widowControl/>
      <w:numPr>
        <w:ilvl w:val="0"/>
        <w:numId w:val="5"/>
      </w:numPr>
      <w:tabs>
        <w:tab w:val="left" w:pos="496"/>
        <w:tab w:val="clear" w:pos="840"/>
      </w:tabs>
      <w:jc w:val="left"/>
    </w:pPr>
    <w:rPr>
      <w:rFonts w:ascii="宋体" w:hAnsi="宋体" w:cs="宋体"/>
      <w:kern w:val="0"/>
    </w:rPr>
  </w:style>
  <w:style w:type="paragraph" w:customStyle="1" w:styleId="265">
    <w:name w:val="Char Char Char Char Char Char"/>
    <w:basedOn w:val="17"/>
    <w:uiPriority w:val="0"/>
    <w:rPr>
      <w:rFonts w:ascii="Tahoma" w:hAnsi="Tahoma"/>
      <w:sz w:val="24"/>
    </w:rPr>
  </w:style>
  <w:style w:type="paragraph" w:customStyle="1" w:styleId="266">
    <w:name w:val="图表批注"/>
    <w:basedOn w:val="1"/>
    <w:uiPriority w:val="0"/>
    <w:pPr>
      <w:spacing w:line="360" w:lineRule="auto"/>
      <w:contextualSpacing/>
      <w:jc w:val="center"/>
    </w:pPr>
    <w:rPr>
      <w:rFonts w:ascii="宋体" w:hAnsi="宋体"/>
      <w:kern w:val="0"/>
      <w:sz w:val="20"/>
      <w:szCs w:val="20"/>
    </w:rPr>
  </w:style>
  <w:style w:type="paragraph" w:customStyle="1" w:styleId="267">
    <w:name w:val="a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8">
    <w:name w:val="哈哈正文"/>
    <w:basedOn w:val="1"/>
    <w:uiPriority w:val="0"/>
    <w:pPr>
      <w:spacing w:line="360" w:lineRule="auto"/>
      <w:ind w:firstLine="200" w:firstLineChars="200"/>
    </w:pPr>
    <w:rPr>
      <w:rFonts w:ascii="宋体" w:hAnsi="宋体"/>
      <w:sz w:val="24"/>
    </w:rPr>
  </w:style>
  <w:style w:type="paragraph" w:customStyle="1" w:styleId="269">
    <w:name w:val="Char1"/>
    <w:basedOn w:val="1"/>
    <w:uiPriority w:val="0"/>
  </w:style>
  <w:style w:type="paragraph" w:customStyle="1" w:styleId="270">
    <w:name w:val="样式 正文字缩1字 + 左侧:  1 字符 首行缩进:  2 字符"/>
    <w:basedOn w:val="271"/>
    <w:uiPriority w:val="0"/>
    <w:pPr>
      <w:ind w:left="210" w:firstLine="480"/>
    </w:pPr>
    <w:rPr>
      <w:rFonts w:cs="宋体"/>
    </w:rPr>
  </w:style>
  <w:style w:type="paragraph" w:customStyle="1" w:styleId="271">
    <w:name w:val="正文字缩1字"/>
    <w:basedOn w:val="1"/>
    <w:uiPriority w:val="0"/>
    <w:pPr>
      <w:spacing w:before="60" w:after="60" w:line="360" w:lineRule="auto"/>
      <w:ind w:left="100" w:leftChars="100" w:firstLine="200" w:firstLineChars="200"/>
    </w:pPr>
    <w:rPr>
      <w:sz w:val="24"/>
    </w:rPr>
  </w:style>
  <w:style w:type="paragraph" w:customStyle="1" w:styleId="272">
    <w:name w:val="ÕýÎÄ"/>
    <w:uiPriority w:val="0"/>
    <w:pPr>
      <w:widowControl w:val="0"/>
      <w:overflowPunct w:val="0"/>
      <w:autoSpaceDE w:val="0"/>
      <w:autoSpaceDN w:val="0"/>
      <w:adjustRightInd w:val="0"/>
      <w:spacing w:line="351" w:lineRule="atLeast"/>
      <w:ind w:firstLine="419"/>
      <w:jc w:val="both"/>
      <w:textAlignment w:val="baseline"/>
    </w:pPr>
    <w:rPr>
      <w:color w:val="000000"/>
      <w:sz w:val="21"/>
      <w:lang w:val="en-US" w:eastAsia="zh-CN" w:bidi="ar-SA"/>
    </w:rPr>
  </w:style>
  <w:style w:type="paragraph" w:customStyle="1" w:styleId="273">
    <w:name w:val="xl24"/>
    <w:basedOn w:val="1"/>
    <w:uiPriority w:val="0"/>
    <w:pPr>
      <w:widowControl/>
      <w:spacing w:before="100" w:beforeAutospacing="1" w:after="100" w:afterAutospacing="1"/>
      <w:jc w:val="right"/>
    </w:pPr>
    <w:rPr>
      <w:rFonts w:ascii="宋体" w:hAnsi="宋体"/>
      <w:kern w:val="0"/>
      <w:sz w:val="24"/>
    </w:rPr>
  </w:style>
  <w:style w:type="paragraph" w:customStyle="1" w:styleId="274">
    <w:name w:val="CM167"/>
    <w:basedOn w:val="275"/>
    <w:next w:val="275"/>
    <w:uiPriority w:val="0"/>
    <w:pPr>
      <w:spacing w:before="0" w:after="120"/>
      <w:jc w:val="left"/>
    </w:pPr>
    <w:rPr>
      <w:rFonts w:ascii="黑体" w:eastAsia="黑体" w:cs="Times New Roman"/>
      <w:color w:val="auto"/>
    </w:rPr>
  </w:style>
  <w:style w:type="paragraph" w:customStyle="1" w:styleId="275">
    <w:name w:val="Default"/>
    <w:basedOn w:val="1"/>
    <w:uiPriority w:val="0"/>
    <w:pPr>
      <w:autoSpaceDE w:val="0"/>
      <w:autoSpaceDN w:val="0"/>
      <w:adjustRightInd w:val="0"/>
      <w:spacing w:before="96" w:after="96"/>
      <w:jc w:val="right"/>
    </w:pPr>
    <w:rPr>
      <w:rFonts w:ascii="宋体" w:hAnsi="Calibri" w:cs="宋体"/>
      <w:color w:val="000000"/>
      <w:kern w:val="0"/>
      <w:sz w:val="24"/>
    </w:rPr>
  </w:style>
  <w:style w:type="paragraph" w:customStyle="1" w:styleId="276">
    <w:name w:val="_Style 2"/>
    <w:basedOn w:val="1"/>
    <w:qFormat/>
    <w:uiPriority w:val="34"/>
    <w:pPr>
      <w:ind w:firstLine="420" w:firstLineChars="200"/>
    </w:pPr>
    <w:rPr>
      <w:rFonts w:ascii="Calibri" w:hAnsi="Calibri"/>
      <w:szCs w:val="22"/>
    </w:rPr>
  </w:style>
  <w:style w:type="paragraph" w:customStyle="1" w:styleId="277">
    <w:name w:val="批注主题 Char Char"/>
    <w:basedOn w:val="1"/>
    <w:uiPriority w:val="0"/>
    <w:rPr>
      <w:szCs w:val="21"/>
    </w:rPr>
  </w:style>
  <w:style w:type="paragraph" w:customStyle="1" w:styleId="278">
    <w:name w:val="正文4"/>
    <w:basedOn w:val="1"/>
    <w:uiPriority w:val="0"/>
    <w:pPr>
      <w:spacing w:before="60" w:after="60" w:line="360" w:lineRule="auto"/>
      <w:ind w:left="820" w:leftChars="400" w:hanging="420"/>
    </w:pPr>
    <w:rPr>
      <w:sz w:val="24"/>
    </w:rPr>
  </w:style>
  <w:style w:type="paragraph" w:customStyle="1" w:styleId="279">
    <w:name w:val="样式"/>
    <w:basedOn w:val="1"/>
    <w:uiPriority w:val="0"/>
    <w:pPr>
      <w:autoSpaceDE w:val="0"/>
      <w:autoSpaceDN w:val="0"/>
      <w:snapToGrid w:val="0"/>
      <w:spacing w:before="120" w:after="120" w:line="360" w:lineRule="auto"/>
    </w:pPr>
    <w:rPr>
      <w:rFonts w:ascii="宋体"/>
      <w:sz w:val="24"/>
      <w:szCs w:val="20"/>
    </w:rPr>
  </w:style>
  <w:style w:type="paragraph" w:customStyle="1" w:styleId="280">
    <w:name w:val="_Style 52"/>
    <w:basedOn w:val="1"/>
    <w:uiPriority w:val="0"/>
    <w:pPr>
      <w:widowControl w:val="0"/>
      <w:jc w:val="both"/>
    </w:pPr>
    <w:rPr>
      <w:kern w:val="2"/>
      <w:sz w:val="21"/>
    </w:rPr>
  </w:style>
  <w:style w:type="paragraph" w:customStyle="1" w:styleId="281">
    <w:name w:val="标准小四"/>
    <w:basedOn w:val="1"/>
    <w:uiPriority w:val="0"/>
    <w:pPr>
      <w:spacing w:line="360" w:lineRule="auto"/>
      <w:ind w:firstLine="480" w:firstLineChars="200"/>
    </w:pPr>
    <w:rPr>
      <w:rFonts w:ascii="Arial" w:hAnsi="Arial"/>
      <w:sz w:val="24"/>
    </w:rPr>
  </w:style>
  <w:style w:type="paragraph" w:customStyle="1" w:styleId="282">
    <w:name w:val="此正文"/>
    <w:basedOn w:val="1"/>
    <w:uiPriority w:val="0"/>
    <w:pPr>
      <w:spacing w:line="360" w:lineRule="auto"/>
      <w:ind w:firstLine="200" w:firstLineChars="200"/>
    </w:pPr>
    <w:rPr>
      <w:sz w:val="24"/>
    </w:rPr>
  </w:style>
  <w:style w:type="paragraph" w:customStyle="1" w:styleId="283">
    <w:name w:val="正文-王"/>
    <w:basedOn w:val="1"/>
    <w:uiPriority w:val="0"/>
    <w:pPr>
      <w:spacing w:line="360" w:lineRule="auto"/>
      <w:ind w:firstLine="480" w:firstLineChars="200"/>
    </w:pPr>
    <w:rPr>
      <w:rFonts w:ascii="宋体" w:hAnsi="宋体"/>
      <w:kern w:val="0"/>
      <w:sz w:val="24"/>
    </w:rPr>
  </w:style>
  <w:style w:type="paragraph" w:customStyle="1" w:styleId="284">
    <w:name w:val=" Char Char Char"/>
    <w:basedOn w:val="1"/>
    <w:uiPriority w:val="0"/>
    <w:rPr>
      <w:rFonts w:ascii="Tahoma" w:hAnsi="Tahoma"/>
      <w:sz w:val="24"/>
      <w:szCs w:val="20"/>
    </w:rPr>
  </w:style>
  <w:style w:type="paragraph" w:customStyle="1" w:styleId="285">
    <w:name w:val="a 正文"/>
    <w:basedOn w:val="1"/>
    <w:qFormat/>
    <w:uiPriority w:val="0"/>
    <w:pPr>
      <w:spacing w:line="360" w:lineRule="auto"/>
      <w:ind w:firstLine="480"/>
    </w:pPr>
    <w:rPr>
      <w:rFonts w:ascii="宋体" w:hAnsi="宋体"/>
      <w:sz w:val="24"/>
    </w:rPr>
  </w:style>
  <w:style w:type="paragraph" w:customStyle="1" w:styleId="286">
    <w:name w:val="图片居中"/>
    <w:basedOn w:val="268"/>
    <w:uiPriority w:val="0"/>
    <w:pPr>
      <w:ind w:firstLine="0" w:firstLineChars="0"/>
      <w:jc w:val="center"/>
    </w:pPr>
  </w:style>
  <w:style w:type="paragraph" w:customStyle="1" w:styleId="287">
    <w:name w:val="Abstract Title"/>
    <w:basedOn w:val="1"/>
    <w:next w:val="1"/>
    <w:uiPriority w:val="0"/>
    <w:pPr>
      <w:pBdr>
        <w:top w:val="single" w:color="auto" w:sz="4" w:space="1"/>
      </w:pBdr>
      <w:spacing w:line="360" w:lineRule="auto"/>
    </w:pPr>
    <w:rPr>
      <w:b/>
      <w:sz w:val="24"/>
    </w:rPr>
  </w:style>
  <w:style w:type="paragraph" w:customStyle="1" w:styleId="288">
    <w:name w:val="+正文"/>
    <w:basedOn w:val="1"/>
    <w:uiPriority w:val="0"/>
    <w:pPr>
      <w:spacing w:line="360" w:lineRule="auto"/>
      <w:ind w:firstLine="200" w:firstLineChars="200"/>
    </w:pPr>
    <w:rPr>
      <w:sz w:val="24"/>
      <w:szCs w:val="28"/>
    </w:rPr>
  </w:style>
  <w:style w:type="paragraph" w:customStyle="1" w:styleId="289">
    <w:name w:val="CM8"/>
    <w:basedOn w:val="1"/>
    <w:next w:val="1"/>
    <w:uiPriority w:val="0"/>
    <w:pPr>
      <w:autoSpaceDE w:val="0"/>
      <w:autoSpaceDN w:val="0"/>
      <w:adjustRightInd w:val="0"/>
      <w:spacing w:line="313" w:lineRule="atLeast"/>
      <w:jc w:val="left"/>
    </w:pPr>
    <w:rPr>
      <w:kern w:val="0"/>
      <w:sz w:val="24"/>
    </w:rPr>
  </w:style>
  <w:style w:type="paragraph" w:customStyle="1" w:styleId="290">
    <w:name w:val="前加菱形"/>
    <w:basedOn w:val="1"/>
    <w:uiPriority w:val="0"/>
    <w:pPr>
      <w:spacing w:before="156" w:after="100" w:afterAutospacing="1"/>
      <w:ind w:left="1985" w:hanging="284"/>
      <w:jc w:val="left"/>
    </w:pPr>
    <w:rPr>
      <w:rFonts w:ascii="Verdana" w:hAnsi="Verdana" w:cs="宋体"/>
      <w:spacing w:val="2"/>
      <w:kern w:val="21"/>
      <w:sz w:val="28"/>
      <w:szCs w:val="28"/>
    </w:rPr>
  </w:style>
  <w:style w:type="table" w:customStyle="1" w:styleId="291">
    <w:name w:val="表样式"/>
    <w:basedOn w:val="52"/>
    <w:uiPriority w:val="0"/>
    <w:pPr>
      <w:jc w:val="both"/>
    </w:pPr>
    <w:rPr>
      <w:sz w:val="18"/>
      <w:szCs w:val="18"/>
    </w:rPr>
    <w:tblPr>
      <w:tblStyle w:val="5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character" w:customStyle="1" w:styleId="292">
    <w:name w:val="正文首行缩进 2 Char"/>
    <w:link w:val="51"/>
    <w:uiPriority w:val="0"/>
    <w:rPr>
      <w:rFonts w:ascii="Times New Roman" w:hAnsi="Times New Roman"/>
      <w:sz w:val="24"/>
      <w:szCs w:val="24"/>
    </w:rPr>
  </w:style>
  <w:style w:type="character" w:customStyle="1" w:styleId="293">
    <w:name w:val="正文文本缩进 Char1"/>
    <w:link w:val="22"/>
    <w:uiPriority w:val="0"/>
    <w:rPr>
      <w:rFonts w:ascii="Times New Roman" w:hAnsi="Times New Roman"/>
      <w:b/>
      <w:bCs/>
      <w:sz w:val="24"/>
      <w:szCs w:val="24"/>
    </w:rPr>
  </w:style>
  <w:style w:type="character" w:customStyle="1" w:styleId="294">
    <w:name w:val="正文首行缩进 2 Char1"/>
    <w:uiPriority w:val="0"/>
    <w:rPr>
      <w:rFonts w:ascii="Times New Roman" w:hAnsi="Times New Roman"/>
      <w:sz w:val="24"/>
      <w:szCs w:val="24"/>
    </w:rPr>
  </w:style>
  <w:style w:type="paragraph" w:styleId="295">
    <w:name w:val="List Paragraph"/>
    <w:basedOn w:val="1"/>
    <w:qFormat/>
    <w:uiPriority w:val="34"/>
    <w:pPr>
      <w:overflowPunct w:val="0"/>
      <w:autoSpaceDE w:val="0"/>
      <w:autoSpaceDN w:val="0"/>
      <w:adjustRightInd w:val="0"/>
      <w:ind w:firstLine="420" w:firstLineChars="200"/>
      <w:textAlignment w:val="baseline"/>
    </w:pPr>
    <w:rPr>
      <w:rFonts w:eastAsia="MingLiU"/>
      <w:szCs w:val="20"/>
      <w:lang w:eastAsia="zh-TW"/>
    </w:rPr>
  </w:style>
  <w:style w:type="paragraph" w:customStyle="1" w:styleId="296">
    <w:name w:val="正文 New New New New"/>
    <w:qFormat/>
    <w:uiPriority w:val="0"/>
    <w:pPr>
      <w:widowControl w:val="0"/>
      <w:jc w:val="both"/>
    </w:pPr>
    <w:rPr>
      <w:rFonts w:ascii="Times New Roman" w:hAnsi="Times New Roman"/>
      <w:szCs w:val="24"/>
      <w:lang w:val="en-US" w:eastAsia="zh-CN" w:bidi="ar-SA"/>
    </w:rPr>
  </w:style>
</w:styles>
</file>

<file path=word/_rels/customizations.xml.rels><?xml version="1.0" encoding="UTF-8" standalone="yes"?><Relationships xmlns="http://schemas.openxmlformats.org/package/2006/relationships"><Relationship Id="rId1" Target="attachedToolbars.bin" Type="http://schemas.microsoft.com/office/2006/relationships/attachedToolbars"/></Relationship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media/image1.png" Type="http://schemas.openxmlformats.org/officeDocument/2006/relationships/image"/><Relationship Id="rId7" Target="numbering.xml" Type="http://schemas.openxmlformats.org/officeDocument/2006/relationships/numbering"/><Relationship Id="rId8" Target="customizations.xml" Type="http://schemas.microsoft.com/office/2006/relationships/keyMapCustomizations"/><Relationship Id="rId9"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45</Pages>
  <Words>5122</Words>
  <Characters>29197</Characters>
  <Lines>243</Lines>
  <Paragraphs>68</Paragraphs>
  <TotalTime>0</TotalTime>
  <ScaleCrop>false</ScaleCrop>
  <LinksUpToDate>false</LinksUpToDate>
  <CharactersWithSpaces>34251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2019-05-20T23:10:00Z</dcterms:created>
  <dc:creator>Jordan</dc:creator>
  <cp:lastModifiedBy>WPS_1701756769</cp:lastModifiedBy>
  <cp:lastPrinted>2019-07-18T05:53:00Z</cp:lastPrinted>
  <dcterms:modified xsi:type="dcterms:W3CDTF">2024-02-23T07:35:51Z</dcterms:modified>
  <cp:revision>361</cp:revision>
  <dc:title>二、投标人须知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D55E54129CCC4B21B55F77AB441FAEC4_13</vt:lpwstr>
  </property>
</Properties>
</file>