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120" w:after="120" w:line="360" w:lineRule="auto"/>
        <w:jc w:val="center"/>
        <w:rPr>
          <w:rFonts w:hint="eastAsia" w:hAnsi="宋体"/>
          <w:b/>
          <w:color w:val="auto"/>
          <w:sz w:val="44"/>
          <w:szCs w:val="44"/>
        </w:rPr>
      </w:pPr>
      <w:r>
        <w:rPr>
          <w:rFonts w:hint="eastAsia" w:hAnsi="宋体"/>
          <w:b/>
          <w:color w:val="auto"/>
          <w:sz w:val="44"/>
          <w:szCs w:val="44"/>
        </w:rPr>
        <w:t>目      录</w:t>
      </w:r>
    </w:p>
    <w:p>
      <w:pPr>
        <w:pStyle w:val="9"/>
        <w:snapToGrid w:val="0"/>
        <w:spacing w:before="120" w:after="120" w:line="240" w:lineRule="auto"/>
        <w:jc w:val="center"/>
        <w:outlineLvl w:val="0"/>
        <w:rPr>
          <w:rFonts w:hint="eastAsia" w:hAnsi="宋体"/>
          <w:b/>
          <w:color w:val="auto"/>
          <w:sz w:val="44"/>
          <w:szCs w:val="44"/>
        </w:rPr>
      </w:pPr>
    </w:p>
    <w:p>
      <w:pPr>
        <w:pStyle w:val="9"/>
        <w:snapToGrid w:val="0"/>
        <w:spacing w:before="120" w:after="120" w:line="600" w:lineRule="exact"/>
        <w:jc w:val="center"/>
        <w:outlineLvl w:val="0"/>
        <w:rPr>
          <w:rFonts w:hint="eastAsia" w:hAnsi="宋体"/>
          <w:b/>
          <w:color w:val="auto"/>
          <w:sz w:val="28"/>
          <w:szCs w:val="28"/>
        </w:rPr>
      </w:pPr>
      <w:r>
        <w:rPr>
          <w:rFonts w:hint="eastAsia" w:hAnsi="宋体"/>
          <w:b/>
          <w:color w:val="auto"/>
          <w:sz w:val="28"/>
          <w:szCs w:val="28"/>
        </w:rPr>
        <w:t>第一章  公开招标采购公告………………………………………1</w:t>
      </w:r>
    </w:p>
    <w:p>
      <w:pPr>
        <w:pStyle w:val="9"/>
        <w:snapToGrid w:val="0"/>
        <w:spacing w:before="120" w:after="120" w:line="600" w:lineRule="exact"/>
        <w:jc w:val="center"/>
        <w:outlineLvl w:val="0"/>
        <w:rPr>
          <w:rFonts w:hint="eastAsia" w:hAnsi="宋体" w:eastAsia="宋体"/>
          <w:b/>
          <w:color w:val="auto"/>
          <w:sz w:val="28"/>
          <w:szCs w:val="28"/>
          <w:lang w:eastAsia="zh-CN"/>
        </w:rPr>
      </w:pPr>
      <w:r>
        <w:rPr>
          <w:rFonts w:hint="eastAsia" w:hAnsi="宋体"/>
          <w:b/>
          <w:color w:val="auto"/>
          <w:sz w:val="28"/>
          <w:szCs w:val="28"/>
        </w:rPr>
        <w:t>第二章  前附表……………………………………………………</w:t>
      </w:r>
      <w:r>
        <w:rPr>
          <w:rFonts w:hint="eastAsia" w:hAnsi="宋体"/>
          <w:b/>
          <w:color w:val="auto"/>
          <w:sz w:val="28"/>
          <w:szCs w:val="28"/>
          <w:lang w:val="en-US" w:eastAsia="zh-CN"/>
        </w:rPr>
        <w:t>4</w:t>
      </w:r>
    </w:p>
    <w:p>
      <w:pPr>
        <w:pStyle w:val="9"/>
        <w:snapToGrid w:val="0"/>
        <w:spacing w:before="120" w:after="120" w:line="600" w:lineRule="exact"/>
        <w:jc w:val="center"/>
        <w:outlineLvl w:val="0"/>
        <w:rPr>
          <w:rFonts w:hint="eastAsia" w:hAnsi="宋体" w:eastAsia="宋体"/>
          <w:b/>
          <w:color w:val="auto"/>
          <w:sz w:val="28"/>
          <w:szCs w:val="28"/>
          <w:lang w:eastAsia="zh-CN"/>
        </w:rPr>
      </w:pPr>
      <w:r>
        <w:rPr>
          <w:rFonts w:hint="eastAsia" w:hAnsi="宋体"/>
          <w:b/>
          <w:color w:val="auto"/>
          <w:sz w:val="28"/>
          <w:szCs w:val="28"/>
        </w:rPr>
        <w:t>第三章  招标需求…………………………………………………</w:t>
      </w:r>
      <w:r>
        <w:rPr>
          <w:rFonts w:hint="eastAsia" w:hAnsi="宋体"/>
          <w:b/>
          <w:color w:val="auto"/>
          <w:sz w:val="28"/>
          <w:szCs w:val="28"/>
          <w:lang w:val="en-US" w:eastAsia="zh-CN"/>
        </w:rPr>
        <w:t>7</w:t>
      </w:r>
    </w:p>
    <w:p>
      <w:pPr>
        <w:pStyle w:val="9"/>
        <w:snapToGrid w:val="0"/>
        <w:spacing w:before="120" w:after="120" w:line="600" w:lineRule="exact"/>
        <w:jc w:val="center"/>
        <w:outlineLvl w:val="0"/>
        <w:rPr>
          <w:rFonts w:hint="eastAsia" w:hAnsi="宋体" w:eastAsia="宋体"/>
          <w:b/>
          <w:color w:val="auto"/>
          <w:sz w:val="28"/>
          <w:szCs w:val="28"/>
          <w:lang w:eastAsia="zh-CN"/>
        </w:rPr>
      </w:pPr>
      <w:r>
        <w:rPr>
          <w:rFonts w:hint="eastAsia" w:hAnsi="宋体"/>
          <w:b/>
          <w:color w:val="auto"/>
          <w:sz w:val="28"/>
          <w:szCs w:val="28"/>
        </w:rPr>
        <w:t xml:space="preserve"> 第四章  投标人须知………………………………………………1</w:t>
      </w:r>
      <w:r>
        <w:rPr>
          <w:rFonts w:hint="eastAsia" w:hAnsi="宋体"/>
          <w:b/>
          <w:color w:val="auto"/>
          <w:sz w:val="28"/>
          <w:szCs w:val="28"/>
          <w:lang w:val="en-US" w:eastAsia="zh-CN"/>
        </w:rPr>
        <w:t>5</w:t>
      </w:r>
    </w:p>
    <w:p>
      <w:pPr>
        <w:pStyle w:val="9"/>
        <w:snapToGrid w:val="0"/>
        <w:spacing w:before="120" w:after="120" w:line="600" w:lineRule="exact"/>
        <w:jc w:val="center"/>
        <w:outlineLvl w:val="0"/>
        <w:rPr>
          <w:rFonts w:hint="eastAsia" w:hAnsi="宋体" w:eastAsia="宋体"/>
          <w:b/>
          <w:color w:val="auto"/>
          <w:sz w:val="28"/>
          <w:szCs w:val="28"/>
          <w:lang w:eastAsia="zh-CN"/>
        </w:rPr>
      </w:pPr>
      <w:r>
        <w:rPr>
          <w:rFonts w:hint="eastAsia" w:hAnsi="宋体"/>
          <w:b/>
          <w:color w:val="auto"/>
          <w:sz w:val="28"/>
          <w:szCs w:val="28"/>
        </w:rPr>
        <w:t xml:space="preserve"> 第五章  开标和评标须知…………………………………………2</w:t>
      </w:r>
      <w:r>
        <w:rPr>
          <w:rFonts w:hint="eastAsia" w:hAnsi="宋体"/>
          <w:b/>
          <w:color w:val="auto"/>
          <w:sz w:val="28"/>
          <w:szCs w:val="28"/>
          <w:lang w:val="en-US" w:eastAsia="zh-CN"/>
        </w:rPr>
        <w:t>2</w:t>
      </w:r>
    </w:p>
    <w:p>
      <w:pPr>
        <w:pStyle w:val="9"/>
        <w:snapToGrid w:val="0"/>
        <w:spacing w:before="120" w:after="120" w:line="600" w:lineRule="exact"/>
        <w:jc w:val="center"/>
        <w:outlineLvl w:val="0"/>
        <w:rPr>
          <w:rFonts w:hint="eastAsia" w:hAnsi="宋体" w:eastAsia="宋体"/>
          <w:b/>
          <w:color w:val="auto"/>
          <w:sz w:val="28"/>
          <w:szCs w:val="28"/>
          <w:lang w:eastAsia="zh-CN"/>
        </w:rPr>
      </w:pPr>
      <w:r>
        <w:rPr>
          <w:rFonts w:hint="eastAsia" w:hAnsi="宋体"/>
          <w:b/>
          <w:color w:val="auto"/>
          <w:sz w:val="28"/>
          <w:szCs w:val="28"/>
        </w:rPr>
        <w:t xml:space="preserve"> 第六章  评标细则…………………………………………………2</w:t>
      </w:r>
      <w:r>
        <w:rPr>
          <w:rFonts w:hint="eastAsia" w:hAnsi="宋体"/>
          <w:b/>
          <w:color w:val="auto"/>
          <w:sz w:val="28"/>
          <w:szCs w:val="28"/>
          <w:lang w:val="en-US" w:eastAsia="zh-CN"/>
        </w:rPr>
        <w:t>5</w:t>
      </w:r>
    </w:p>
    <w:p>
      <w:pPr>
        <w:pStyle w:val="9"/>
        <w:snapToGrid w:val="0"/>
        <w:spacing w:before="120" w:after="120" w:line="600" w:lineRule="exact"/>
        <w:jc w:val="center"/>
        <w:outlineLvl w:val="0"/>
        <w:rPr>
          <w:rFonts w:hint="default" w:hAnsi="宋体" w:eastAsia="宋体"/>
          <w:b/>
          <w:color w:val="auto"/>
          <w:sz w:val="28"/>
          <w:szCs w:val="28"/>
          <w:lang w:val="en-US" w:eastAsia="zh-CN"/>
        </w:rPr>
      </w:pPr>
      <w:r>
        <w:rPr>
          <w:rFonts w:hint="eastAsia" w:hAnsi="宋体"/>
          <w:b/>
          <w:color w:val="auto"/>
          <w:sz w:val="28"/>
          <w:szCs w:val="28"/>
        </w:rPr>
        <w:t xml:space="preserve"> 第七章  合同条款…………………………………………………</w:t>
      </w:r>
      <w:r>
        <w:rPr>
          <w:rFonts w:hint="eastAsia" w:hAnsi="宋体"/>
          <w:b/>
          <w:color w:val="auto"/>
          <w:sz w:val="28"/>
          <w:szCs w:val="28"/>
          <w:lang w:val="en-US" w:eastAsia="zh-CN"/>
        </w:rPr>
        <w:t>28</w:t>
      </w:r>
    </w:p>
    <w:p>
      <w:pPr>
        <w:pStyle w:val="9"/>
        <w:snapToGrid w:val="0"/>
        <w:spacing w:before="120" w:after="120" w:line="600" w:lineRule="exact"/>
        <w:jc w:val="center"/>
        <w:outlineLvl w:val="0"/>
        <w:rPr>
          <w:rFonts w:hint="default" w:hAnsi="宋体" w:eastAsia="宋体"/>
          <w:b/>
          <w:color w:val="auto"/>
          <w:sz w:val="28"/>
          <w:szCs w:val="28"/>
          <w:lang w:val="en-US" w:eastAsia="zh-CN"/>
        </w:rPr>
      </w:pPr>
      <w:r>
        <w:rPr>
          <w:rFonts w:hint="eastAsia" w:hAnsi="宋体"/>
          <w:b/>
          <w:color w:val="auto"/>
          <w:sz w:val="28"/>
          <w:szCs w:val="28"/>
        </w:rPr>
        <w:t xml:space="preserve"> 第八章  投标文件格式……………………………………………</w:t>
      </w:r>
      <w:r>
        <w:rPr>
          <w:rFonts w:hint="eastAsia" w:hAnsi="宋体"/>
          <w:b/>
          <w:color w:val="auto"/>
          <w:sz w:val="28"/>
          <w:szCs w:val="28"/>
          <w:lang w:val="en-US" w:eastAsia="zh-CN"/>
        </w:rPr>
        <w:t>35</w:t>
      </w:r>
    </w:p>
    <w:p>
      <w:pPr>
        <w:pStyle w:val="9"/>
        <w:snapToGrid w:val="0"/>
        <w:spacing w:before="120" w:after="120" w:line="600" w:lineRule="exact"/>
        <w:jc w:val="center"/>
        <w:outlineLvl w:val="0"/>
        <w:rPr>
          <w:rFonts w:hint="eastAsia" w:hAnsi="宋体"/>
          <w:b/>
          <w:color w:val="auto"/>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134" w:right="1418" w:bottom="1134" w:left="1418" w:header="851" w:footer="851" w:gutter="0"/>
          <w:cols w:space="720" w:num="1"/>
          <w:titlePg/>
          <w:docGrid w:linePitch="312" w:charSpace="0"/>
        </w:sectPr>
      </w:pPr>
    </w:p>
    <w:p>
      <w:pPr>
        <w:pStyle w:val="9"/>
        <w:snapToGrid w:val="0"/>
        <w:spacing w:before="120" w:after="120" w:line="240" w:lineRule="auto"/>
        <w:jc w:val="center"/>
        <w:outlineLvl w:val="0"/>
        <w:rPr>
          <w:rFonts w:hint="eastAsia" w:hAnsi="宋体"/>
          <w:b/>
          <w:color w:val="auto"/>
          <w:sz w:val="32"/>
          <w:szCs w:val="32"/>
        </w:rPr>
      </w:pPr>
      <w:r>
        <w:rPr>
          <w:rFonts w:hint="eastAsia" w:hAnsi="宋体"/>
          <w:b/>
          <w:color w:val="auto"/>
          <w:sz w:val="32"/>
          <w:szCs w:val="32"/>
        </w:rPr>
        <w:t xml:space="preserve">第一章  </w:t>
      </w:r>
      <w:r>
        <w:rPr>
          <w:rFonts w:hint="eastAsia" w:hAnsi="宋体"/>
          <w:b/>
          <w:color w:val="auto"/>
          <w:kern w:val="0"/>
          <w:sz w:val="32"/>
          <w:szCs w:val="32"/>
        </w:rPr>
        <w:t>公开招标采购公告</w:t>
      </w:r>
    </w:p>
    <w:p>
      <w:pPr>
        <w:pStyle w:val="18"/>
        <w:keepNext w:val="0"/>
        <w:keepLines w:val="0"/>
        <w:pageBreakBefore w:val="0"/>
        <w:widowControl w:val="0"/>
        <w:kinsoku/>
        <w:wordWrap/>
        <w:overflowPunct/>
        <w:topLinePunct w:val="0"/>
        <w:autoSpaceDE/>
        <w:autoSpaceDN/>
        <w:bidi w:val="0"/>
        <w:adjustRightInd/>
        <w:spacing w:afterLines="0" w:line="380" w:lineRule="exact"/>
        <w:ind w:firstLine="420"/>
        <w:textAlignment w:val="auto"/>
        <w:outlineLvl w:val="1"/>
        <w:rPr>
          <w:rFonts w:hint="eastAsia"/>
          <w:color w:val="auto"/>
          <w:sz w:val="21"/>
          <w:szCs w:val="21"/>
        </w:rPr>
      </w:pPr>
      <w:r>
        <w:rPr>
          <w:rFonts w:hint="eastAsia"/>
          <w:color w:val="auto"/>
          <w:sz w:val="21"/>
          <w:szCs w:val="21"/>
        </w:rPr>
        <w:t>根据《中华人民共和国政府采购法》、《政府采购货物和服务招标投标管理办法》、《浙江省财政厅关于印发浙江省政府采购项目电子交易管理暂行办法的通知》（浙财采监〔2019〕10 号）规定，经</w:t>
      </w:r>
      <w:r>
        <w:rPr>
          <w:rFonts w:hint="eastAsia"/>
          <w:color w:val="auto"/>
          <w:sz w:val="21"/>
          <w:szCs w:val="21"/>
          <w:u w:val="single"/>
        </w:rPr>
        <w:t>兰溪市政府采购计划书兰公安公招[2020]04号</w:t>
      </w:r>
      <w:r>
        <w:rPr>
          <w:rFonts w:hint="eastAsia"/>
          <w:color w:val="auto"/>
          <w:sz w:val="21"/>
          <w:szCs w:val="21"/>
        </w:rPr>
        <w:t>批准，浙江中兰工程项目管理有限公司受</w:t>
      </w:r>
      <w:r>
        <w:rPr>
          <w:rFonts w:hint="eastAsia"/>
          <w:b/>
          <w:color w:val="auto"/>
          <w:sz w:val="21"/>
          <w:szCs w:val="21"/>
          <w:u w:val="single"/>
        </w:rPr>
        <w:t>兰溪市公安局</w:t>
      </w:r>
      <w:r>
        <w:rPr>
          <w:rFonts w:hint="eastAsia"/>
          <w:color w:val="auto"/>
          <w:sz w:val="21"/>
          <w:szCs w:val="21"/>
        </w:rPr>
        <w:t>委托，现就</w:t>
      </w:r>
      <w:r>
        <w:rPr>
          <w:rFonts w:hint="eastAsia"/>
          <w:b/>
          <w:color w:val="auto"/>
          <w:sz w:val="21"/>
          <w:szCs w:val="21"/>
          <w:u w:val="single"/>
        </w:rPr>
        <w:t>兰溪市公安局云山***警营文化建设项目</w:t>
      </w:r>
      <w:r>
        <w:rPr>
          <w:rFonts w:hint="eastAsia"/>
          <w:color w:val="auto"/>
          <w:sz w:val="21"/>
          <w:szCs w:val="21"/>
        </w:rPr>
        <w:t>进行电子化公开招标采购，欢迎国内符合资格要求的潜在投标人参加投标。</w:t>
      </w:r>
    </w:p>
    <w:p>
      <w:pPr>
        <w:keepNext w:val="0"/>
        <w:keepLines w:val="0"/>
        <w:pageBreakBefore w:val="0"/>
        <w:kinsoku/>
        <w:wordWrap/>
        <w:overflowPunct/>
        <w:topLinePunct w:val="0"/>
        <w:autoSpaceDE/>
        <w:autoSpaceDN/>
        <w:bidi w:val="0"/>
        <w:adjustRightInd/>
        <w:spacing w:line="380" w:lineRule="exact"/>
        <w:ind w:firstLine="422" w:firstLineChars="200"/>
        <w:textAlignment w:val="auto"/>
        <w:rPr>
          <w:rFonts w:hint="eastAsia" w:eastAsia="宋体"/>
          <w:color w:val="auto"/>
          <w:kern w:val="0"/>
          <w:lang w:val="en-US" w:eastAsia="zh-CN"/>
        </w:rPr>
      </w:pPr>
      <w:r>
        <w:rPr>
          <w:rFonts w:hint="eastAsia"/>
          <w:b/>
          <w:bCs/>
          <w:color w:val="auto"/>
          <w:sz w:val="21"/>
          <w:szCs w:val="20"/>
        </w:rPr>
        <w:t>一、</w:t>
      </w:r>
      <w:r>
        <w:rPr>
          <w:rFonts w:hint="eastAsia"/>
          <w:b/>
          <w:color w:val="auto"/>
          <w:sz w:val="21"/>
          <w:szCs w:val="20"/>
        </w:rPr>
        <w:t>项目编号：ZJZLZC20200</w:t>
      </w:r>
      <w:r>
        <w:rPr>
          <w:rFonts w:hint="eastAsia"/>
          <w:b/>
          <w:color w:val="auto"/>
          <w:sz w:val="21"/>
          <w:szCs w:val="20"/>
          <w:lang w:val="en-US" w:eastAsia="zh-CN"/>
        </w:rPr>
        <w:t>90</w:t>
      </w:r>
    </w:p>
    <w:p>
      <w:pPr>
        <w:keepNext w:val="0"/>
        <w:keepLines w:val="0"/>
        <w:pageBreakBefore w:val="0"/>
        <w:kinsoku/>
        <w:wordWrap/>
        <w:overflowPunct/>
        <w:topLinePunct w:val="0"/>
        <w:autoSpaceDE/>
        <w:autoSpaceDN/>
        <w:bidi w:val="0"/>
        <w:adjustRightInd/>
        <w:snapToGrid w:val="0"/>
        <w:spacing w:line="380" w:lineRule="exact"/>
        <w:ind w:firstLine="422" w:firstLineChars="200"/>
        <w:textAlignment w:val="auto"/>
        <w:outlineLvl w:val="1"/>
        <w:rPr>
          <w:rFonts w:hint="eastAsia"/>
          <w:color w:val="auto"/>
          <w:sz w:val="21"/>
          <w:szCs w:val="21"/>
        </w:rPr>
      </w:pPr>
      <w:r>
        <w:rPr>
          <w:rFonts w:hint="eastAsia"/>
          <w:b/>
          <w:bCs/>
          <w:color w:val="auto"/>
          <w:sz w:val="21"/>
          <w:szCs w:val="20"/>
        </w:rPr>
        <w:t>二、</w:t>
      </w:r>
      <w:r>
        <w:rPr>
          <w:rFonts w:hint="eastAsia"/>
          <w:b/>
          <w:color w:val="auto"/>
          <w:sz w:val="21"/>
          <w:szCs w:val="20"/>
        </w:rPr>
        <w:t>采购组织类型：</w:t>
      </w:r>
      <w:r>
        <w:rPr>
          <w:rFonts w:hint="eastAsia"/>
          <w:color w:val="auto"/>
          <w:sz w:val="21"/>
          <w:szCs w:val="21"/>
        </w:rPr>
        <w:t>分散采购委托代理</w:t>
      </w:r>
    </w:p>
    <w:p>
      <w:pPr>
        <w:keepNext w:val="0"/>
        <w:keepLines w:val="0"/>
        <w:pageBreakBefore w:val="0"/>
        <w:kinsoku/>
        <w:wordWrap/>
        <w:overflowPunct/>
        <w:topLinePunct w:val="0"/>
        <w:autoSpaceDE/>
        <w:autoSpaceDN/>
        <w:bidi w:val="0"/>
        <w:adjustRightInd/>
        <w:snapToGrid w:val="0"/>
        <w:spacing w:line="380" w:lineRule="exact"/>
        <w:ind w:firstLine="422" w:firstLineChars="200"/>
        <w:textAlignment w:val="auto"/>
        <w:rPr>
          <w:rFonts w:hint="eastAsia"/>
          <w:color w:val="auto"/>
          <w:sz w:val="21"/>
        </w:rPr>
      </w:pPr>
      <w:r>
        <w:rPr>
          <w:rFonts w:hint="eastAsia"/>
          <w:b/>
          <w:color w:val="auto"/>
          <w:sz w:val="21"/>
          <w:szCs w:val="20"/>
        </w:rPr>
        <w:t>三、采购方式：</w:t>
      </w:r>
      <w:r>
        <w:rPr>
          <w:rFonts w:hint="eastAsia"/>
          <w:color w:val="auto"/>
          <w:sz w:val="21"/>
          <w:szCs w:val="20"/>
        </w:rPr>
        <w:t>公开招标</w:t>
      </w:r>
    </w:p>
    <w:p>
      <w:pPr>
        <w:keepNext w:val="0"/>
        <w:keepLines w:val="0"/>
        <w:pageBreakBefore w:val="0"/>
        <w:kinsoku/>
        <w:wordWrap/>
        <w:overflowPunct/>
        <w:topLinePunct w:val="0"/>
        <w:autoSpaceDE/>
        <w:autoSpaceDN/>
        <w:bidi w:val="0"/>
        <w:adjustRightInd/>
        <w:snapToGrid w:val="0"/>
        <w:spacing w:line="380" w:lineRule="exact"/>
        <w:ind w:firstLine="422" w:firstLineChars="200"/>
        <w:textAlignment w:val="auto"/>
        <w:outlineLvl w:val="1"/>
        <w:rPr>
          <w:rFonts w:hint="eastAsia"/>
          <w:b/>
          <w:bCs/>
          <w:color w:val="auto"/>
          <w:sz w:val="21"/>
          <w:szCs w:val="21"/>
        </w:rPr>
      </w:pPr>
      <w:r>
        <w:rPr>
          <w:rFonts w:hint="eastAsia"/>
          <w:b/>
          <w:color w:val="auto"/>
          <w:sz w:val="21"/>
          <w:szCs w:val="21"/>
        </w:rPr>
        <w:t>四、</w:t>
      </w:r>
      <w:r>
        <w:rPr>
          <w:rFonts w:hint="eastAsia"/>
          <w:b/>
          <w:bCs/>
          <w:color w:val="auto"/>
          <w:sz w:val="21"/>
          <w:szCs w:val="21"/>
        </w:rPr>
        <w:t>采购内容及数量：</w:t>
      </w:r>
    </w:p>
    <w:tbl>
      <w:tblPr>
        <w:tblStyle w:val="14"/>
        <w:tblW w:w="10339" w:type="dxa"/>
        <w:jc w:val="center"/>
        <w:tblLayout w:type="fixed"/>
        <w:tblCellMar>
          <w:top w:w="0" w:type="dxa"/>
          <w:left w:w="108" w:type="dxa"/>
          <w:bottom w:w="0" w:type="dxa"/>
          <w:right w:w="108" w:type="dxa"/>
        </w:tblCellMar>
      </w:tblPr>
      <w:tblGrid>
        <w:gridCol w:w="930"/>
        <w:gridCol w:w="1874"/>
        <w:gridCol w:w="923"/>
        <w:gridCol w:w="912"/>
        <w:gridCol w:w="2152"/>
        <w:gridCol w:w="2139"/>
        <w:gridCol w:w="1409"/>
      </w:tblGrid>
      <w:tr>
        <w:tblPrEx>
          <w:tblCellMar>
            <w:top w:w="0" w:type="dxa"/>
            <w:left w:w="108" w:type="dxa"/>
            <w:bottom w:w="0" w:type="dxa"/>
            <w:right w:w="108" w:type="dxa"/>
          </w:tblCellMar>
        </w:tblPrEx>
        <w:trPr>
          <w:trHeight w:val="569" w:hRule="atLeast"/>
          <w:jc w:val="center"/>
        </w:trPr>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cs="宋体"/>
                <w:color w:val="auto"/>
                <w:sz w:val="21"/>
                <w:szCs w:val="20"/>
              </w:rPr>
            </w:pPr>
            <w:r>
              <w:rPr>
                <w:rFonts w:hint="eastAsia" w:ascii="宋体" w:hAnsi="宋体" w:cs="宋体"/>
                <w:color w:val="auto"/>
                <w:sz w:val="21"/>
                <w:szCs w:val="20"/>
              </w:rPr>
              <w:t>序号</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cs="宋体"/>
                <w:color w:val="auto"/>
                <w:sz w:val="21"/>
                <w:szCs w:val="20"/>
              </w:rPr>
            </w:pPr>
            <w:r>
              <w:rPr>
                <w:rFonts w:hint="eastAsia" w:ascii="宋体" w:hAnsi="宋体" w:cs="宋体"/>
                <w:color w:val="auto"/>
                <w:sz w:val="21"/>
                <w:szCs w:val="20"/>
              </w:rPr>
              <w:t>项目名称</w:t>
            </w:r>
          </w:p>
        </w:tc>
        <w:tc>
          <w:tcPr>
            <w:tcW w:w="9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cs="宋体"/>
                <w:color w:val="auto"/>
                <w:sz w:val="21"/>
                <w:szCs w:val="20"/>
              </w:rPr>
            </w:pPr>
            <w:r>
              <w:rPr>
                <w:rFonts w:hint="eastAsia" w:ascii="宋体" w:hAnsi="宋体" w:cs="宋体"/>
                <w:color w:val="auto"/>
                <w:sz w:val="21"/>
                <w:szCs w:val="20"/>
              </w:rPr>
              <w:t>数 量</w:t>
            </w:r>
          </w:p>
        </w:tc>
        <w:tc>
          <w:tcPr>
            <w:tcW w:w="9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cs="宋体"/>
                <w:color w:val="auto"/>
                <w:sz w:val="21"/>
                <w:szCs w:val="20"/>
              </w:rPr>
            </w:pPr>
            <w:r>
              <w:rPr>
                <w:rFonts w:hint="eastAsia" w:ascii="宋体" w:hAnsi="宋体" w:cs="宋体"/>
                <w:color w:val="auto"/>
                <w:sz w:val="21"/>
                <w:szCs w:val="20"/>
              </w:rPr>
              <w:t>单位</w:t>
            </w:r>
          </w:p>
        </w:tc>
        <w:tc>
          <w:tcPr>
            <w:tcW w:w="215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cs="宋体"/>
                <w:color w:val="auto"/>
                <w:sz w:val="21"/>
                <w:szCs w:val="20"/>
              </w:rPr>
            </w:pPr>
            <w:r>
              <w:rPr>
                <w:rFonts w:hint="eastAsia" w:ascii="宋体" w:hAnsi="宋体" w:cs="宋体"/>
                <w:color w:val="auto"/>
                <w:sz w:val="21"/>
                <w:szCs w:val="20"/>
              </w:rPr>
              <w:t>简要描述</w:t>
            </w:r>
          </w:p>
        </w:tc>
        <w:tc>
          <w:tcPr>
            <w:tcW w:w="213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cs="宋体"/>
                <w:color w:val="auto"/>
                <w:sz w:val="21"/>
                <w:szCs w:val="20"/>
              </w:rPr>
            </w:pPr>
            <w:r>
              <w:rPr>
                <w:rFonts w:hint="eastAsia" w:ascii="宋体" w:hAnsi="宋体" w:cs="宋体"/>
                <w:color w:val="auto"/>
                <w:sz w:val="21"/>
                <w:szCs w:val="20"/>
              </w:rPr>
              <w:t>预算价（万元）</w:t>
            </w:r>
          </w:p>
        </w:tc>
        <w:tc>
          <w:tcPr>
            <w:tcW w:w="14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cs="宋体"/>
                <w:color w:val="auto"/>
                <w:sz w:val="21"/>
                <w:szCs w:val="20"/>
              </w:rPr>
            </w:pPr>
            <w:r>
              <w:rPr>
                <w:rFonts w:hint="eastAsia" w:ascii="宋体" w:hAnsi="宋体" w:cs="宋体"/>
                <w:color w:val="auto"/>
                <w:sz w:val="21"/>
                <w:szCs w:val="20"/>
              </w:rPr>
              <w:t>备   注</w:t>
            </w:r>
          </w:p>
        </w:tc>
      </w:tr>
      <w:tr>
        <w:tblPrEx>
          <w:tblCellMar>
            <w:top w:w="0" w:type="dxa"/>
            <w:left w:w="108" w:type="dxa"/>
            <w:bottom w:w="0" w:type="dxa"/>
            <w:right w:w="108" w:type="dxa"/>
          </w:tblCellMar>
        </w:tblPrEx>
        <w:trPr>
          <w:trHeight w:val="1387" w:hRule="atLeast"/>
          <w:jc w:val="center"/>
        </w:trPr>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ascii="宋体" w:hAnsi="宋体" w:cs="宋体"/>
                <w:color w:val="auto"/>
                <w:sz w:val="21"/>
                <w:szCs w:val="20"/>
              </w:rPr>
            </w:pPr>
            <w:r>
              <w:rPr>
                <w:rFonts w:hint="eastAsia" w:ascii="宋体" w:hAnsi="宋体" w:cs="宋体"/>
                <w:color w:val="auto"/>
                <w:sz w:val="21"/>
                <w:szCs w:val="20"/>
              </w:rPr>
              <w:t>1</w:t>
            </w:r>
          </w:p>
        </w:tc>
        <w:tc>
          <w:tcPr>
            <w:tcW w:w="1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cs="宋体"/>
                <w:color w:val="auto"/>
                <w:sz w:val="21"/>
                <w:szCs w:val="20"/>
              </w:rPr>
            </w:pPr>
            <w:r>
              <w:rPr>
                <w:rFonts w:hint="eastAsia" w:ascii="宋体" w:hAnsi="宋体" w:cs="宋体"/>
                <w:color w:val="auto"/>
                <w:sz w:val="21"/>
                <w:szCs w:val="20"/>
              </w:rPr>
              <w:t>兰溪市公安局云山***警营文化建设项目</w:t>
            </w:r>
          </w:p>
        </w:tc>
        <w:tc>
          <w:tcPr>
            <w:tcW w:w="9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cs="宋体"/>
                <w:color w:val="auto"/>
                <w:sz w:val="21"/>
                <w:szCs w:val="20"/>
              </w:rPr>
            </w:pPr>
            <w:r>
              <w:rPr>
                <w:rFonts w:hint="eastAsia" w:ascii="宋体" w:hAnsi="宋体" w:cs="宋体"/>
                <w:color w:val="auto"/>
                <w:sz w:val="21"/>
                <w:szCs w:val="20"/>
              </w:rPr>
              <w:t>1</w:t>
            </w:r>
          </w:p>
        </w:tc>
        <w:tc>
          <w:tcPr>
            <w:tcW w:w="91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cs="宋体"/>
                <w:color w:val="auto"/>
                <w:sz w:val="21"/>
                <w:szCs w:val="20"/>
              </w:rPr>
            </w:pPr>
            <w:r>
              <w:rPr>
                <w:rFonts w:hint="eastAsia" w:ascii="宋体" w:hAnsi="宋体" w:cs="宋体"/>
                <w:color w:val="auto"/>
                <w:sz w:val="21"/>
                <w:szCs w:val="20"/>
              </w:rPr>
              <w:t>批</w:t>
            </w:r>
          </w:p>
        </w:tc>
        <w:tc>
          <w:tcPr>
            <w:tcW w:w="215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eastAsia="宋体" w:cs="宋体"/>
                <w:color w:val="auto"/>
                <w:sz w:val="21"/>
                <w:szCs w:val="20"/>
                <w:lang w:eastAsia="zh-CN"/>
              </w:rPr>
            </w:pPr>
            <w:r>
              <w:rPr>
                <w:rFonts w:hint="eastAsia" w:ascii="宋体" w:hAnsi="宋体" w:cs="宋体"/>
                <w:color w:val="auto"/>
                <w:sz w:val="21"/>
                <w:szCs w:val="20"/>
              </w:rPr>
              <w:t>详见</w:t>
            </w:r>
            <w:r>
              <w:rPr>
                <w:rFonts w:hint="eastAsia" w:ascii="宋体" w:hAnsi="宋体" w:cs="宋体"/>
                <w:color w:val="auto"/>
                <w:sz w:val="21"/>
                <w:szCs w:val="20"/>
                <w:lang w:eastAsia="zh-CN"/>
              </w:rPr>
              <w:t>《</w:t>
            </w:r>
            <w:r>
              <w:rPr>
                <w:rFonts w:hint="eastAsia" w:ascii="宋体" w:hAnsi="宋体" w:cs="宋体"/>
                <w:color w:val="auto"/>
                <w:sz w:val="21"/>
                <w:szCs w:val="20"/>
              </w:rPr>
              <w:t>采购需求</w:t>
            </w:r>
            <w:r>
              <w:rPr>
                <w:rFonts w:hint="eastAsia" w:ascii="宋体" w:hAnsi="宋体" w:cs="宋体"/>
                <w:color w:val="auto"/>
                <w:sz w:val="21"/>
                <w:szCs w:val="20"/>
                <w:lang w:eastAsia="zh-CN"/>
              </w:rPr>
              <w:t>》</w:t>
            </w:r>
          </w:p>
        </w:tc>
        <w:tc>
          <w:tcPr>
            <w:tcW w:w="213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cs="宋体"/>
                <w:color w:val="auto"/>
                <w:sz w:val="21"/>
                <w:szCs w:val="20"/>
              </w:rPr>
            </w:pPr>
            <w:r>
              <w:rPr>
                <w:rFonts w:hint="eastAsia" w:ascii="宋体" w:hAnsi="宋体" w:cs="宋体"/>
                <w:color w:val="auto"/>
                <w:sz w:val="21"/>
                <w:szCs w:val="20"/>
              </w:rPr>
              <w:t>55.43</w:t>
            </w:r>
          </w:p>
        </w:tc>
        <w:tc>
          <w:tcPr>
            <w:tcW w:w="140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cs="宋体"/>
                <w:color w:val="auto"/>
                <w:sz w:val="21"/>
                <w:szCs w:val="20"/>
              </w:rPr>
            </w:pPr>
          </w:p>
        </w:tc>
      </w:tr>
    </w:tbl>
    <w:p>
      <w:pPr>
        <w:keepNext w:val="0"/>
        <w:keepLines w:val="0"/>
        <w:pageBreakBefore w:val="0"/>
        <w:kinsoku/>
        <w:wordWrap/>
        <w:overflowPunct/>
        <w:topLinePunct w:val="0"/>
        <w:autoSpaceDE/>
        <w:autoSpaceDN/>
        <w:bidi w:val="0"/>
        <w:adjustRightInd/>
        <w:snapToGrid w:val="0"/>
        <w:spacing w:line="380" w:lineRule="exact"/>
        <w:ind w:firstLine="413" w:firstLineChars="196"/>
        <w:textAlignment w:val="auto"/>
        <w:rPr>
          <w:rFonts w:hint="eastAsia"/>
          <w:b/>
          <w:bCs/>
          <w:color w:val="auto"/>
          <w:sz w:val="21"/>
          <w:szCs w:val="21"/>
        </w:rPr>
      </w:pPr>
      <w:r>
        <w:rPr>
          <w:rFonts w:hint="eastAsia"/>
          <w:b/>
          <w:color w:val="auto"/>
          <w:sz w:val="21"/>
          <w:szCs w:val="21"/>
        </w:rPr>
        <w:t>五</w:t>
      </w:r>
      <w:r>
        <w:rPr>
          <w:rFonts w:hint="eastAsia"/>
          <w:color w:val="auto"/>
          <w:sz w:val="21"/>
          <w:szCs w:val="21"/>
        </w:rPr>
        <w:t>、</w:t>
      </w:r>
      <w:r>
        <w:rPr>
          <w:rFonts w:hint="eastAsia"/>
          <w:b/>
          <w:bCs/>
          <w:color w:val="auto"/>
          <w:sz w:val="21"/>
          <w:szCs w:val="21"/>
        </w:rPr>
        <w:t>合格投标人的资格要求：</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bCs/>
          <w:color w:val="auto"/>
          <w:sz w:val="21"/>
          <w:szCs w:val="21"/>
        </w:rPr>
      </w:pPr>
      <w:r>
        <w:rPr>
          <w:rFonts w:hint="eastAsia"/>
          <w:bCs/>
          <w:color w:val="auto"/>
          <w:sz w:val="21"/>
          <w:szCs w:val="21"/>
        </w:rPr>
        <w:t>1、符合《政府采购法》第二十二条规定的投标人资格条件和浙财采监【2013】24号《关于规范政府采购供应商资格设定及资格审查的通知》第六条规定；</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bCs/>
          <w:color w:val="auto"/>
          <w:sz w:val="21"/>
          <w:szCs w:val="21"/>
        </w:rPr>
      </w:pPr>
      <w:r>
        <w:rPr>
          <w:rFonts w:hint="eastAsia"/>
          <w:bCs/>
          <w:color w:val="auto"/>
          <w:sz w:val="21"/>
          <w:szCs w:val="21"/>
        </w:rPr>
        <w:t>2、未被“信用中国”（www.creditchina.gov.cn）、中国政府采购网（www.ccgp.gov.cn）列入失信被执行人、重大税收违法案件当事人名单、政府采购严重违法失信行为记录名单；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bCs/>
          <w:color w:val="auto"/>
          <w:sz w:val="21"/>
          <w:szCs w:val="21"/>
        </w:rPr>
      </w:pPr>
      <w:r>
        <w:rPr>
          <w:rFonts w:hint="eastAsia"/>
          <w:bCs/>
          <w:color w:val="auto"/>
          <w:sz w:val="21"/>
          <w:szCs w:val="21"/>
        </w:rPr>
        <w:t>3、本项目不接受联合体投标。</w:t>
      </w:r>
    </w:p>
    <w:p>
      <w:pPr>
        <w:keepNext w:val="0"/>
        <w:keepLines w:val="0"/>
        <w:pageBreakBefore w:val="0"/>
        <w:kinsoku/>
        <w:wordWrap/>
        <w:overflowPunct/>
        <w:topLinePunct w:val="0"/>
        <w:autoSpaceDE/>
        <w:autoSpaceDN/>
        <w:bidi w:val="0"/>
        <w:adjustRightInd/>
        <w:snapToGrid w:val="0"/>
        <w:spacing w:line="380" w:lineRule="exact"/>
        <w:ind w:firstLine="422" w:firstLineChars="200"/>
        <w:textAlignment w:val="auto"/>
        <w:outlineLvl w:val="1"/>
        <w:rPr>
          <w:rFonts w:hint="eastAsia"/>
          <w:color w:val="auto"/>
          <w:sz w:val="21"/>
          <w:szCs w:val="21"/>
        </w:rPr>
      </w:pPr>
      <w:r>
        <w:rPr>
          <w:rFonts w:hint="eastAsia"/>
          <w:b/>
          <w:bCs/>
          <w:color w:val="auto"/>
          <w:sz w:val="21"/>
          <w:szCs w:val="21"/>
        </w:rPr>
        <w:t>六、采购文件获取及获取时间、地址、售价</w:t>
      </w:r>
      <w:r>
        <w:rPr>
          <w:rFonts w:hint="eastAsia"/>
          <w:color w:val="auto"/>
          <w:sz w:val="21"/>
          <w:szCs w:val="21"/>
        </w:rPr>
        <w:t>：</w:t>
      </w:r>
    </w:p>
    <w:p>
      <w:pPr>
        <w:keepNext w:val="0"/>
        <w:keepLines w:val="0"/>
        <w:pageBreakBefore w:val="0"/>
        <w:kinsoku/>
        <w:wordWrap/>
        <w:overflowPunct/>
        <w:topLinePunct w:val="0"/>
        <w:autoSpaceDE/>
        <w:autoSpaceDN/>
        <w:bidi w:val="0"/>
        <w:adjustRightInd/>
        <w:snapToGrid w:val="0"/>
        <w:spacing w:line="360" w:lineRule="exact"/>
        <w:ind w:firstLine="472" w:firstLineChars="225"/>
        <w:textAlignment w:val="auto"/>
        <w:rPr>
          <w:b/>
          <w:color w:val="auto"/>
          <w:sz w:val="21"/>
          <w:szCs w:val="21"/>
        </w:rPr>
      </w:pPr>
      <w:r>
        <w:rPr>
          <w:color w:val="auto"/>
          <w:sz w:val="21"/>
          <w:szCs w:val="21"/>
        </w:rPr>
        <w:t>1、</w:t>
      </w:r>
      <w:r>
        <w:rPr>
          <w:rFonts w:hint="eastAsia"/>
          <w:color w:val="auto"/>
          <w:sz w:val="21"/>
          <w:szCs w:val="21"/>
        </w:rPr>
        <w:t>报名</w:t>
      </w:r>
      <w:r>
        <w:rPr>
          <w:color w:val="auto"/>
          <w:sz w:val="21"/>
          <w:szCs w:val="21"/>
        </w:rPr>
        <w:t>时间：</w:t>
      </w:r>
      <w:r>
        <w:rPr>
          <w:rFonts w:hint="eastAsia"/>
          <w:b/>
          <w:color w:val="auto"/>
          <w:sz w:val="21"/>
          <w:szCs w:val="21"/>
          <w:u w:val="single"/>
        </w:rPr>
        <w:t>2020</w:t>
      </w:r>
      <w:r>
        <w:rPr>
          <w:b/>
          <w:color w:val="auto"/>
          <w:sz w:val="21"/>
          <w:szCs w:val="21"/>
        </w:rPr>
        <w:t>年</w:t>
      </w:r>
      <w:r>
        <w:rPr>
          <w:rFonts w:hint="eastAsia"/>
          <w:b/>
          <w:color w:val="auto"/>
          <w:sz w:val="21"/>
          <w:szCs w:val="21"/>
          <w:u w:val="single"/>
        </w:rPr>
        <w:t xml:space="preserve"> </w:t>
      </w:r>
      <w:r>
        <w:rPr>
          <w:rFonts w:hint="eastAsia"/>
          <w:b/>
          <w:color w:val="auto"/>
          <w:sz w:val="21"/>
          <w:szCs w:val="21"/>
          <w:u w:val="single"/>
          <w:lang w:val="en-US" w:eastAsia="zh-CN"/>
        </w:rPr>
        <w:t>9</w:t>
      </w:r>
      <w:r>
        <w:rPr>
          <w:rFonts w:hint="eastAsia"/>
          <w:b/>
          <w:color w:val="auto"/>
          <w:sz w:val="21"/>
          <w:szCs w:val="21"/>
          <w:u w:val="single"/>
        </w:rPr>
        <w:t xml:space="preserve"> </w:t>
      </w:r>
      <w:r>
        <w:rPr>
          <w:b/>
          <w:color w:val="auto"/>
          <w:sz w:val="21"/>
          <w:szCs w:val="21"/>
        </w:rPr>
        <w:t>月</w:t>
      </w:r>
      <w:r>
        <w:rPr>
          <w:rFonts w:hint="eastAsia"/>
          <w:b/>
          <w:color w:val="auto"/>
          <w:sz w:val="21"/>
          <w:szCs w:val="21"/>
          <w:u w:val="single"/>
        </w:rPr>
        <w:t xml:space="preserve"> </w:t>
      </w:r>
      <w:r>
        <w:rPr>
          <w:rFonts w:hint="eastAsia"/>
          <w:b/>
          <w:color w:val="auto"/>
          <w:sz w:val="21"/>
          <w:szCs w:val="21"/>
          <w:u w:val="single"/>
          <w:lang w:val="en-US" w:eastAsia="zh-CN"/>
        </w:rPr>
        <w:t>15</w:t>
      </w:r>
      <w:r>
        <w:rPr>
          <w:rFonts w:hint="eastAsia"/>
          <w:b/>
          <w:color w:val="auto"/>
          <w:sz w:val="21"/>
          <w:szCs w:val="21"/>
          <w:u w:val="single"/>
        </w:rPr>
        <w:t xml:space="preserve"> </w:t>
      </w:r>
      <w:r>
        <w:rPr>
          <w:b/>
          <w:color w:val="auto"/>
          <w:sz w:val="21"/>
          <w:szCs w:val="21"/>
        </w:rPr>
        <w:t>日至</w:t>
      </w:r>
      <w:r>
        <w:rPr>
          <w:rFonts w:hint="eastAsia"/>
          <w:b/>
          <w:color w:val="auto"/>
          <w:sz w:val="21"/>
          <w:szCs w:val="21"/>
          <w:u w:val="single"/>
        </w:rPr>
        <w:t>2020</w:t>
      </w:r>
      <w:r>
        <w:rPr>
          <w:b/>
          <w:color w:val="auto"/>
          <w:sz w:val="21"/>
          <w:szCs w:val="21"/>
        </w:rPr>
        <w:t>年</w:t>
      </w:r>
      <w:r>
        <w:rPr>
          <w:rFonts w:hint="eastAsia"/>
          <w:b/>
          <w:color w:val="auto"/>
          <w:sz w:val="21"/>
          <w:szCs w:val="21"/>
          <w:u w:val="single"/>
        </w:rPr>
        <w:t xml:space="preserve"> </w:t>
      </w:r>
      <w:r>
        <w:rPr>
          <w:rFonts w:hint="eastAsia"/>
          <w:b/>
          <w:color w:val="auto"/>
          <w:sz w:val="21"/>
          <w:szCs w:val="21"/>
          <w:u w:val="single"/>
          <w:lang w:val="en-US" w:eastAsia="zh-CN"/>
        </w:rPr>
        <w:t>10</w:t>
      </w:r>
      <w:r>
        <w:rPr>
          <w:rFonts w:hint="eastAsia"/>
          <w:b/>
          <w:color w:val="auto"/>
          <w:sz w:val="21"/>
          <w:szCs w:val="21"/>
          <w:u w:val="single"/>
        </w:rPr>
        <w:t xml:space="preserve"> </w:t>
      </w:r>
      <w:r>
        <w:rPr>
          <w:b/>
          <w:color w:val="auto"/>
          <w:sz w:val="21"/>
          <w:szCs w:val="21"/>
        </w:rPr>
        <w:t>月</w:t>
      </w:r>
      <w:r>
        <w:rPr>
          <w:rFonts w:hint="eastAsia"/>
          <w:b/>
          <w:color w:val="auto"/>
          <w:sz w:val="21"/>
          <w:szCs w:val="21"/>
          <w:u w:val="single"/>
        </w:rPr>
        <w:t xml:space="preserve"> </w:t>
      </w:r>
      <w:r>
        <w:rPr>
          <w:rFonts w:hint="eastAsia"/>
          <w:b/>
          <w:color w:val="auto"/>
          <w:sz w:val="21"/>
          <w:szCs w:val="21"/>
          <w:u w:val="single"/>
          <w:lang w:val="en-US" w:eastAsia="zh-CN"/>
        </w:rPr>
        <w:t>14</w:t>
      </w:r>
      <w:r>
        <w:rPr>
          <w:rFonts w:hint="eastAsia"/>
          <w:b/>
          <w:color w:val="auto"/>
          <w:sz w:val="21"/>
          <w:szCs w:val="21"/>
          <w:u w:val="single"/>
        </w:rPr>
        <w:t xml:space="preserve"> </w:t>
      </w:r>
      <w:r>
        <w:rPr>
          <w:b/>
          <w:color w:val="auto"/>
          <w:sz w:val="21"/>
          <w:szCs w:val="21"/>
        </w:rPr>
        <w:t>日</w:t>
      </w:r>
      <w:r>
        <w:rPr>
          <w:rFonts w:hint="eastAsia"/>
          <w:b/>
          <w:color w:val="auto"/>
          <w:sz w:val="21"/>
          <w:szCs w:val="21"/>
          <w:lang w:val="en-US" w:eastAsia="zh-CN"/>
        </w:rPr>
        <w:t>9:30前</w:t>
      </w:r>
      <w:r>
        <w:rPr>
          <w:b/>
          <w:color w:val="auto"/>
          <w:sz w:val="21"/>
          <w:szCs w:val="21"/>
        </w:rPr>
        <w:t>；</w:t>
      </w:r>
      <w:r>
        <w:rPr>
          <w:rFonts w:hint="eastAsia"/>
          <w:b/>
          <w:color w:val="auto"/>
          <w:sz w:val="21"/>
          <w:szCs w:val="21"/>
          <w:u w:val="none"/>
          <w:lang w:eastAsia="zh-CN"/>
        </w:rPr>
        <w:t>每天</w:t>
      </w:r>
      <w:r>
        <w:rPr>
          <w:b/>
          <w:color w:val="auto"/>
          <w:sz w:val="21"/>
          <w:szCs w:val="21"/>
          <w:u w:val="none"/>
        </w:rPr>
        <w:t>上午：</w:t>
      </w:r>
      <w:r>
        <w:rPr>
          <w:rFonts w:hint="eastAsia"/>
          <w:b/>
          <w:color w:val="auto"/>
          <w:sz w:val="21"/>
          <w:szCs w:val="21"/>
          <w:u w:val="none"/>
          <w:lang w:val="en-US" w:eastAsia="zh-CN"/>
        </w:rPr>
        <w:t>00:00</w:t>
      </w:r>
      <w:r>
        <w:rPr>
          <w:b/>
          <w:color w:val="auto"/>
          <w:sz w:val="21"/>
          <w:szCs w:val="21"/>
          <w:u w:val="none"/>
        </w:rPr>
        <w:t>-</w:t>
      </w:r>
      <w:r>
        <w:rPr>
          <w:rFonts w:hint="eastAsia"/>
          <w:b/>
          <w:color w:val="auto"/>
          <w:sz w:val="21"/>
          <w:szCs w:val="21"/>
          <w:u w:val="none"/>
          <w:lang w:val="en-US" w:eastAsia="zh-CN"/>
        </w:rPr>
        <w:t>12:00</w:t>
      </w:r>
      <w:r>
        <w:rPr>
          <w:b/>
          <w:color w:val="auto"/>
          <w:sz w:val="21"/>
          <w:szCs w:val="21"/>
          <w:u w:val="none"/>
        </w:rPr>
        <w:t xml:space="preserve"> ；下午：</w:t>
      </w:r>
      <w:r>
        <w:rPr>
          <w:rFonts w:hint="eastAsia"/>
          <w:b/>
          <w:color w:val="auto"/>
          <w:sz w:val="21"/>
          <w:szCs w:val="21"/>
          <w:u w:val="none"/>
          <w:lang w:val="en-US" w:eastAsia="zh-CN"/>
        </w:rPr>
        <w:t>12:00~23:59（北京时间，线上获取法定节假日均可）</w:t>
      </w:r>
      <w:r>
        <w:rPr>
          <w:b/>
          <w:color w:val="auto"/>
          <w:sz w:val="21"/>
          <w:szCs w:val="21"/>
          <w:u w:val="none"/>
        </w:rPr>
        <w:t>。</w:t>
      </w:r>
    </w:p>
    <w:p>
      <w:pPr>
        <w:pStyle w:val="13"/>
        <w:keepNext w:val="0"/>
        <w:keepLines w:val="0"/>
        <w:pageBreakBefore w:val="0"/>
        <w:kinsoku/>
        <w:wordWrap/>
        <w:overflowPunct/>
        <w:topLinePunct w:val="0"/>
        <w:autoSpaceDE/>
        <w:autoSpaceDN/>
        <w:bidi w:val="0"/>
        <w:adjustRightInd/>
        <w:spacing w:before="0" w:beforeAutospacing="0" w:after="0" w:afterAutospacing="0" w:line="380" w:lineRule="exact"/>
        <w:ind w:firstLine="420" w:firstLineChars="200"/>
        <w:textAlignment w:val="auto"/>
        <w:rPr>
          <w:rFonts w:hint="eastAsia" w:cs="宋体"/>
          <w:bCs/>
          <w:color w:val="auto"/>
          <w:kern w:val="2"/>
          <w:sz w:val="21"/>
          <w:szCs w:val="21"/>
        </w:rPr>
      </w:pPr>
      <w:r>
        <w:rPr>
          <w:rFonts w:hint="eastAsia" w:cs="宋体"/>
          <w:bCs/>
          <w:color w:val="auto"/>
          <w:kern w:val="2"/>
          <w:sz w:val="21"/>
          <w:szCs w:val="21"/>
        </w:rPr>
        <w:t>2、采购文件获取地址：政采云平台线上获取。</w:t>
      </w:r>
    </w:p>
    <w:p>
      <w:pPr>
        <w:keepNext w:val="0"/>
        <w:keepLines w:val="0"/>
        <w:pageBreakBefore w:val="0"/>
        <w:kinsoku/>
        <w:wordWrap/>
        <w:overflowPunct/>
        <w:topLinePunct w:val="0"/>
        <w:autoSpaceDE/>
        <w:autoSpaceDN/>
        <w:bidi w:val="0"/>
        <w:adjustRightInd/>
        <w:snapToGrid w:val="0"/>
        <w:spacing w:line="380" w:lineRule="exact"/>
        <w:ind w:firstLine="518" w:firstLineChars="247"/>
        <w:jc w:val="left"/>
        <w:textAlignment w:val="auto"/>
        <w:rPr>
          <w:rFonts w:hint="eastAsia"/>
          <w:bCs/>
          <w:color w:val="auto"/>
          <w:sz w:val="21"/>
          <w:szCs w:val="21"/>
        </w:rPr>
      </w:pPr>
      <w:r>
        <w:rPr>
          <w:rFonts w:hint="eastAsia" w:ascii="宋体" w:hAnsi="宋体" w:cs="宋体"/>
          <w:bCs/>
          <w:color w:val="auto"/>
          <w:sz w:val="21"/>
          <w:szCs w:val="21"/>
        </w:rPr>
        <w:t>政府云平台系统获取： 已在浙江省政府采购网注册的正式供应商或临时供应商，可以登陆 https://login.zcygov.cn/user-login/#/login 进行网上报名并 获取采购文件 ，并致电 0579-88988422 进行确认。</w:t>
      </w:r>
    </w:p>
    <w:p>
      <w:pPr>
        <w:keepNext w:val="0"/>
        <w:keepLines w:val="0"/>
        <w:pageBreakBefore w:val="0"/>
        <w:kinsoku/>
        <w:wordWrap/>
        <w:overflowPunct/>
        <w:topLinePunct w:val="0"/>
        <w:autoSpaceDE/>
        <w:autoSpaceDN/>
        <w:bidi w:val="0"/>
        <w:adjustRightInd/>
        <w:snapToGrid w:val="0"/>
        <w:spacing w:line="380" w:lineRule="exact"/>
        <w:ind w:firstLine="422" w:firstLineChars="200"/>
        <w:textAlignment w:val="auto"/>
        <w:rPr>
          <w:rFonts w:hint="eastAsia"/>
          <w:b/>
          <w:bCs/>
          <w:color w:val="auto"/>
          <w:sz w:val="21"/>
          <w:szCs w:val="21"/>
        </w:rPr>
      </w:pPr>
      <w:r>
        <w:rPr>
          <w:rFonts w:hint="eastAsia"/>
          <w:b/>
          <w:bCs/>
          <w:color w:val="auto"/>
          <w:sz w:val="21"/>
          <w:szCs w:val="21"/>
        </w:rPr>
        <w:t>七、</w:t>
      </w:r>
      <w:r>
        <w:rPr>
          <w:rFonts w:hint="eastAsia"/>
          <w:b/>
          <w:color w:val="auto"/>
          <w:sz w:val="21"/>
          <w:szCs w:val="20"/>
        </w:rPr>
        <w:t>投标文件递交截止时间</w:t>
      </w:r>
      <w:r>
        <w:rPr>
          <w:rFonts w:hint="eastAsia"/>
          <w:b/>
          <w:bCs/>
          <w:color w:val="auto"/>
          <w:sz w:val="21"/>
          <w:szCs w:val="21"/>
        </w:rPr>
        <w:t xml:space="preserve">：2020年 </w:t>
      </w:r>
      <w:r>
        <w:rPr>
          <w:rFonts w:hint="eastAsia"/>
          <w:b/>
          <w:bCs/>
          <w:color w:val="auto"/>
          <w:sz w:val="21"/>
          <w:szCs w:val="21"/>
          <w:lang w:val="en-US" w:eastAsia="zh-CN"/>
        </w:rPr>
        <w:t>10</w:t>
      </w:r>
      <w:r>
        <w:rPr>
          <w:rFonts w:hint="eastAsia"/>
          <w:b/>
          <w:bCs/>
          <w:color w:val="auto"/>
          <w:sz w:val="21"/>
          <w:szCs w:val="21"/>
        </w:rPr>
        <w:t xml:space="preserve"> 月 </w:t>
      </w:r>
      <w:r>
        <w:rPr>
          <w:rFonts w:hint="eastAsia"/>
          <w:b/>
          <w:bCs/>
          <w:color w:val="auto"/>
          <w:sz w:val="21"/>
          <w:szCs w:val="21"/>
          <w:lang w:val="en-US" w:eastAsia="zh-CN"/>
        </w:rPr>
        <w:t>14</w:t>
      </w:r>
      <w:r>
        <w:rPr>
          <w:rFonts w:hint="eastAsia"/>
          <w:b/>
          <w:bCs/>
          <w:color w:val="auto"/>
          <w:sz w:val="21"/>
          <w:szCs w:val="21"/>
        </w:rPr>
        <w:t xml:space="preserve"> 日 </w:t>
      </w:r>
      <w:r>
        <w:rPr>
          <w:rFonts w:hint="eastAsia"/>
          <w:b/>
          <w:bCs/>
          <w:color w:val="auto"/>
          <w:sz w:val="21"/>
          <w:szCs w:val="21"/>
          <w:lang w:val="en-US" w:eastAsia="zh-CN"/>
        </w:rPr>
        <w:t>9:30</w:t>
      </w:r>
      <w:r>
        <w:rPr>
          <w:rFonts w:hint="eastAsia"/>
          <w:b/>
          <w:bCs/>
          <w:color w:val="auto"/>
          <w:sz w:val="21"/>
          <w:szCs w:val="21"/>
        </w:rPr>
        <w:t xml:space="preserve"> 时</w:t>
      </w:r>
    </w:p>
    <w:p>
      <w:pPr>
        <w:keepNext w:val="0"/>
        <w:keepLines w:val="0"/>
        <w:pageBreakBefore w:val="0"/>
        <w:kinsoku/>
        <w:wordWrap/>
        <w:overflowPunct/>
        <w:topLinePunct w:val="0"/>
        <w:autoSpaceDE/>
        <w:autoSpaceDN/>
        <w:bidi w:val="0"/>
        <w:adjustRightInd/>
        <w:snapToGrid w:val="0"/>
        <w:spacing w:line="380" w:lineRule="exact"/>
        <w:ind w:firstLine="422" w:firstLineChars="200"/>
        <w:textAlignment w:val="auto"/>
        <w:rPr>
          <w:rFonts w:hint="eastAsia"/>
          <w:b/>
          <w:bCs/>
          <w:color w:val="auto"/>
          <w:sz w:val="21"/>
          <w:szCs w:val="21"/>
        </w:rPr>
      </w:pPr>
      <w:r>
        <w:rPr>
          <w:rFonts w:hint="eastAsia"/>
          <w:b/>
          <w:bCs/>
          <w:color w:val="auto"/>
          <w:sz w:val="21"/>
          <w:szCs w:val="21"/>
        </w:rPr>
        <w:t>八、投标地址：政采云平台线上投标。</w:t>
      </w:r>
    </w:p>
    <w:p>
      <w:pPr>
        <w:keepNext w:val="0"/>
        <w:keepLines w:val="0"/>
        <w:pageBreakBefore w:val="0"/>
        <w:kinsoku/>
        <w:wordWrap/>
        <w:overflowPunct/>
        <w:topLinePunct w:val="0"/>
        <w:autoSpaceDE/>
        <w:autoSpaceDN/>
        <w:bidi w:val="0"/>
        <w:adjustRightInd/>
        <w:snapToGrid w:val="0"/>
        <w:spacing w:line="380" w:lineRule="exact"/>
        <w:ind w:firstLine="422" w:firstLineChars="200"/>
        <w:textAlignment w:val="auto"/>
        <w:outlineLvl w:val="1"/>
        <w:rPr>
          <w:rFonts w:hint="eastAsia"/>
          <w:color w:val="auto"/>
          <w:sz w:val="21"/>
          <w:szCs w:val="21"/>
        </w:rPr>
      </w:pPr>
      <w:r>
        <w:rPr>
          <w:rFonts w:hint="eastAsia"/>
          <w:b/>
          <w:bCs/>
          <w:color w:val="auto"/>
          <w:sz w:val="21"/>
          <w:szCs w:val="21"/>
        </w:rPr>
        <w:t>九、开标时间及地点</w:t>
      </w:r>
      <w:r>
        <w:rPr>
          <w:rFonts w:hint="eastAsia"/>
          <w:color w:val="auto"/>
          <w:sz w:val="21"/>
          <w:szCs w:val="21"/>
        </w:rPr>
        <w:t>：</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eastAsia"/>
          <w:b/>
          <w:bCs/>
          <w:color w:val="auto"/>
          <w:sz w:val="21"/>
          <w:szCs w:val="21"/>
        </w:rPr>
      </w:pPr>
      <w:r>
        <w:rPr>
          <w:rFonts w:hint="eastAsia"/>
          <w:color w:val="auto"/>
          <w:sz w:val="21"/>
          <w:szCs w:val="21"/>
        </w:rPr>
        <w:t>本次开标将于</w:t>
      </w:r>
      <w:r>
        <w:rPr>
          <w:rFonts w:hint="eastAsia"/>
          <w:color w:val="auto"/>
          <w:sz w:val="21"/>
          <w:szCs w:val="21"/>
          <w:u w:val="single"/>
        </w:rPr>
        <w:t>2020</w:t>
      </w:r>
      <w:r>
        <w:rPr>
          <w:rFonts w:hint="eastAsia"/>
          <w:color w:val="auto"/>
          <w:sz w:val="21"/>
          <w:szCs w:val="21"/>
        </w:rPr>
        <w:t>年</w:t>
      </w:r>
      <w:r>
        <w:rPr>
          <w:rFonts w:hint="eastAsia"/>
          <w:color w:val="auto"/>
          <w:sz w:val="21"/>
          <w:szCs w:val="21"/>
          <w:u w:val="single"/>
        </w:rPr>
        <w:t xml:space="preserve"> </w:t>
      </w:r>
      <w:r>
        <w:rPr>
          <w:rFonts w:hint="eastAsia"/>
          <w:color w:val="auto"/>
          <w:sz w:val="21"/>
          <w:szCs w:val="21"/>
          <w:u w:val="single"/>
          <w:lang w:val="en-US" w:eastAsia="zh-CN"/>
        </w:rPr>
        <w:t>10</w:t>
      </w:r>
      <w:r>
        <w:rPr>
          <w:rFonts w:hint="eastAsia"/>
          <w:color w:val="auto"/>
          <w:sz w:val="21"/>
          <w:szCs w:val="21"/>
          <w:u w:val="single"/>
        </w:rPr>
        <w:t xml:space="preserve"> </w:t>
      </w:r>
      <w:r>
        <w:rPr>
          <w:rFonts w:hint="eastAsia"/>
          <w:color w:val="auto"/>
          <w:sz w:val="21"/>
          <w:szCs w:val="21"/>
        </w:rPr>
        <w:t>月</w:t>
      </w:r>
      <w:r>
        <w:rPr>
          <w:rFonts w:hint="eastAsia"/>
          <w:color w:val="auto"/>
          <w:sz w:val="21"/>
          <w:szCs w:val="21"/>
          <w:u w:val="single"/>
        </w:rPr>
        <w:t xml:space="preserve"> </w:t>
      </w:r>
      <w:r>
        <w:rPr>
          <w:rFonts w:hint="eastAsia"/>
          <w:color w:val="auto"/>
          <w:sz w:val="21"/>
          <w:szCs w:val="21"/>
          <w:u w:val="single"/>
          <w:lang w:val="en-US" w:eastAsia="zh-CN"/>
        </w:rPr>
        <w:t>14</w:t>
      </w:r>
      <w:r>
        <w:rPr>
          <w:rFonts w:hint="eastAsia"/>
          <w:color w:val="auto"/>
          <w:sz w:val="21"/>
          <w:szCs w:val="21"/>
          <w:u w:val="single"/>
        </w:rPr>
        <w:t xml:space="preserve"> </w:t>
      </w:r>
      <w:r>
        <w:rPr>
          <w:rFonts w:hint="eastAsia"/>
          <w:color w:val="auto"/>
          <w:sz w:val="21"/>
          <w:szCs w:val="21"/>
        </w:rPr>
        <w:t>日</w:t>
      </w:r>
      <w:r>
        <w:rPr>
          <w:rFonts w:hint="eastAsia"/>
          <w:color w:val="auto"/>
          <w:sz w:val="21"/>
          <w:szCs w:val="21"/>
          <w:u w:val="single"/>
        </w:rPr>
        <w:t xml:space="preserve"> </w:t>
      </w:r>
      <w:r>
        <w:rPr>
          <w:rFonts w:hint="eastAsia"/>
          <w:color w:val="auto"/>
          <w:sz w:val="21"/>
          <w:szCs w:val="21"/>
          <w:u w:val="single"/>
          <w:lang w:val="en-US" w:eastAsia="zh-CN"/>
        </w:rPr>
        <w:t>9:30</w:t>
      </w:r>
      <w:r>
        <w:rPr>
          <w:rFonts w:hint="eastAsia"/>
          <w:color w:val="auto"/>
          <w:sz w:val="21"/>
          <w:szCs w:val="21"/>
          <w:u w:val="single"/>
        </w:rPr>
        <w:t xml:space="preserve"> </w:t>
      </w:r>
      <w:r>
        <w:rPr>
          <w:rFonts w:hint="eastAsia"/>
          <w:color w:val="auto"/>
          <w:sz w:val="21"/>
          <w:szCs w:val="21"/>
        </w:rPr>
        <w:t>时在</w:t>
      </w:r>
      <w:r>
        <w:rPr>
          <w:rFonts w:hint="eastAsia"/>
          <w:color w:val="auto"/>
          <w:sz w:val="21"/>
          <w:szCs w:val="21"/>
          <w:u w:val="single"/>
        </w:rPr>
        <w:t>金华市政府采购中心兰溪市分中心（兰溪市振兴路500号行政服务中心四楼开标室）</w:t>
      </w:r>
      <w:r>
        <w:rPr>
          <w:rFonts w:hint="eastAsia"/>
          <w:color w:val="auto"/>
          <w:sz w:val="21"/>
          <w:szCs w:val="21"/>
        </w:rPr>
        <w:t>通过“政府采购云平台（www.zcygov.cn）”实行在线开标。。</w:t>
      </w:r>
    </w:p>
    <w:p>
      <w:pPr>
        <w:keepNext w:val="0"/>
        <w:keepLines w:val="0"/>
        <w:pageBreakBefore w:val="0"/>
        <w:kinsoku/>
        <w:wordWrap/>
        <w:overflowPunct/>
        <w:topLinePunct w:val="0"/>
        <w:autoSpaceDE/>
        <w:autoSpaceDN/>
        <w:bidi w:val="0"/>
        <w:adjustRightInd/>
        <w:spacing w:line="380" w:lineRule="exact"/>
        <w:ind w:firstLine="422" w:firstLineChars="200"/>
        <w:textAlignment w:val="auto"/>
        <w:rPr>
          <w:rFonts w:hint="eastAsia"/>
          <w:color w:val="auto"/>
          <w:sz w:val="21"/>
          <w:szCs w:val="21"/>
        </w:rPr>
      </w:pPr>
      <w:r>
        <w:rPr>
          <w:rFonts w:hint="eastAsia"/>
          <w:b/>
          <w:bCs/>
          <w:color w:val="auto"/>
          <w:sz w:val="21"/>
          <w:szCs w:val="21"/>
        </w:rPr>
        <w:t>十、信用记录：</w:t>
      </w:r>
    </w:p>
    <w:p>
      <w:pPr>
        <w:keepNext w:val="0"/>
        <w:keepLines w:val="0"/>
        <w:pageBreakBefore w:val="0"/>
        <w:kinsoku/>
        <w:wordWrap/>
        <w:overflowPunct/>
        <w:topLinePunct w:val="0"/>
        <w:autoSpaceDE/>
        <w:autoSpaceDN/>
        <w:bidi w:val="0"/>
        <w:adjustRightInd/>
        <w:spacing w:line="380" w:lineRule="exact"/>
        <w:ind w:firstLine="360"/>
        <w:textAlignment w:val="auto"/>
        <w:rPr>
          <w:rFonts w:hint="eastAsia"/>
          <w:color w:val="auto"/>
          <w:sz w:val="21"/>
          <w:szCs w:val="21"/>
        </w:rPr>
      </w:pPr>
      <w:r>
        <w:rPr>
          <w:rFonts w:hint="eastAsia"/>
          <w:color w:val="auto"/>
          <w:sz w:val="21"/>
          <w:szCs w:val="21"/>
        </w:rPr>
        <w:t> 根据财库[2016]125号《关于在政府采购活动中查询及使用信用记录有关问题的通知》要求，采购代理机构对供应商信用记录进行查询并甄别。</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color w:val="auto"/>
          <w:sz w:val="21"/>
          <w:szCs w:val="21"/>
        </w:rPr>
      </w:pPr>
      <w:r>
        <w:rPr>
          <w:rFonts w:hint="eastAsia"/>
          <w:color w:val="auto"/>
          <w:sz w:val="21"/>
          <w:szCs w:val="21"/>
        </w:rPr>
        <w:t>1.信用信息查询的截止时点：投标截止时间前</w:t>
      </w:r>
      <w:r>
        <w:rPr>
          <w:rFonts w:hint="eastAsia"/>
          <w:color w:val="auto"/>
          <w:sz w:val="21"/>
          <w:szCs w:val="21"/>
          <w:lang w:eastAsia="zh-CN"/>
        </w:rPr>
        <w:t>5个工作日</w:t>
      </w:r>
      <w:r>
        <w:rPr>
          <w:rFonts w:hint="eastAsia"/>
          <w:color w:val="auto"/>
          <w:sz w:val="21"/>
          <w:szCs w:val="21"/>
        </w:rPr>
        <w:t>查询；</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color w:val="auto"/>
          <w:sz w:val="21"/>
          <w:szCs w:val="21"/>
        </w:rPr>
      </w:pPr>
      <w:r>
        <w:rPr>
          <w:rFonts w:hint="eastAsia"/>
          <w:color w:val="auto"/>
          <w:sz w:val="21"/>
          <w:szCs w:val="21"/>
        </w:rPr>
        <w:t>2.查询渠道：</w:t>
      </w:r>
    </w:p>
    <w:p>
      <w:pPr>
        <w:keepNext w:val="0"/>
        <w:keepLines w:val="0"/>
        <w:pageBreakBefore w:val="0"/>
        <w:kinsoku/>
        <w:wordWrap/>
        <w:overflowPunct/>
        <w:topLinePunct w:val="0"/>
        <w:autoSpaceDE/>
        <w:autoSpaceDN/>
        <w:bidi w:val="0"/>
        <w:adjustRightInd/>
        <w:spacing w:line="380" w:lineRule="exact"/>
        <w:ind w:firstLine="360"/>
        <w:textAlignment w:val="auto"/>
        <w:rPr>
          <w:rFonts w:hint="eastAsia"/>
          <w:color w:val="auto"/>
          <w:sz w:val="21"/>
          <w:szCs w:val="21"/>
        </w:rPr>
      </w:pPr>
      <w:r>
        <w:rPr>
          <w:rFonts w:hint="eastAsia"/>
          <w:color w:val="auto"/>
          <w:sz w:val="21"/>
          <w:szCs w:val="21"/>
        </w:rPr>
        <w:t> 信用中国（</w:t>
      </w:r>
      <w:r>
        <w:rPr>
          <w:rFonts w:hint="eastAsia"/>
          <w:color w:val="auto"/>
          <w:sz w:val="21"/>
          <w:szCs w:val="21"/>
          <w:u w:val="single"/>
        </w:rPr>
        <w:t>www.creditchina.gov.cn</w:t>
      </w:r>
      <w:r>
        <w:rPr>
          <w:rFonts w:hint="eastAsia"/>
          <w:color w:val="auto"/>
          <w:sz w:val="21"/>
          <w:szCs w:val="21"/>
        </w:rPr>
        <w:t>）；</w:t>
      </w:r>
    </w:p>
    <w:p>
      <w:pPr>
        <w:keepNext w:val="0"/>
        <w:keepLines w:val="0"/>
        <w:pageBreakBefore w:val="0"/>
        <w:kinsoku/>
        <w:wordWrap/>
        <w:overflowPunct/>
        <w:topLinePunct w:val="0"/>
        <w:autoSpaceDE/>
        <w:autoSpaceDN/>
        <w:bidi w:val="0"/>
        <w:adjustRightInd/>
        <w:spacing w:line="380" w:lineRule="exact"/>
        <w:ind w:firstLine="360"/>
        <w:textAlignment w:val="auto"/>
        <w:rPr>
          <w:rFonts w:hint="eastAsia"/>
          <w:color w:val="auto"/>
          <w:sz w:val="21"/>
          <w:szCs w:val="21"/>
        </w:rPr>
      </w:pPr>
      <w:r>
        <w:rPr>
          <w:rFonts w:hint="eastAsia"/>
          <w:color w:val="auto"/>
          <w:sz w:val="21"/>
          <w:szCs w:val="21"/>
        </w:rPr>
        <w:t> 中国政府采购网（</w:t>
      </w:r>
      <w:r>
        <w:rPr>
          <w:rFonts w:hint="eastAsia"/>
          <w:color w:val="auto"/>
          <w:sz w:val="21"/>
          <w:szCs w:val="21"/>
          <w:u w:val="single"/>
        </w:rPr>
        <w:t>www.ccgp.gov.cn</w:t>
      </w:r>
      <w:r>
        <w:rPr>
          <w:rFonts w:hint="eastAsia"/>
          <w:color w:val="auto"/>
          <w:sz w:val="21"/>
          <w:szCs w:val="21"/>
        </w:rPr>
        <w:t>）；</w:t>
      </w:r>
    </w:p>
    <w:p>
      <w:pPr>
        <w:keepNext w:val="0"/>
        <w:keepLines w:val="0"/>
        <w:pageBreakBefore w:val="0"/>
        <w:kinsoku/>
        <w:wordWrap/>
        <w:overflowPunct/>
        <w:topLinePunct w:val="0"/>
        <w:autoSpaceDE/>
        <w:autoSpaceDN/>
        <w:bidi w:val="0"/>
        <w:adjustRightInd/>
        <w:spacing w:line="380" w:lineRule="exact"/>
        <w:ind w:firstLine="360"/>
        <w:textAlignment w:val="auto"/>
        <w:rPr>
          <w:rFonts w:hint="eastAsia"/>
          <w:color w:val="auto"/>
          <w:sz w:val="21"/>
          <w:szCs w:val="21"/>
        </w:rPr>
      </w:pPr>
      <w:r>
        <w:rPr>
          <w:rFonts w:hint="eastAsia"/>
          <w:color w:val="auto"/>
          <w:sz w:val="21"/>
          <w:szCs w:val="21"/>
        </w:rPr>
        <w:t> 浙江政府采购网（</w:t>
      </w:r>
      <w:r>
        <w:rPr>
          <w:rFonts w:hint="eastAsia"/>
          <w:color w:val="auto"/>
          <w:sz w:val="21"/>
          <w:szCs w:val="21"/>
          <w:u w:val="single"/>
        </w:rPr>
        <w:t>http://www.zjzfcg.gov.cn/</w:t>
      </w:r>
      <w:r>
        <w:rPr>
          <w:rFonts w:hint="eastAsia"/>
          <w:color w:val="auto"/>
          <w:sz w:val="21"/>
          <w:szCs w:val="21"/>
        </w:rPr>
        <w:t>）；</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color w:val="auto"/>
          <w:sz w:val="21"/>
          <w:szCs w:val="21"/>
        </w:rPr>
      </w:pPr>
      <w:r>
        <w:rPr>
          <w:rFonts w:hint="eastAsia"/>
          <w:color w:val="auto"/>
          <w:sz w:val="21"/>
          <w:szCs w:val="21"/>
        </w:rPr>
        <w:t>3.信用信息查询记录和证据留存具体方式：采购代理机构经办人和监督人员将查询网页打印、签字与其他采购文件一并保存；</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color w:val="auto"/>
          <w:sz w:val="21"/>
          <w:szCs w:val="21"/>
        </w:rPr>
      </w:pPr>
      <w:r>
        <w:rPr>
          <w:rFonts w:hint="eastAsia"/>
          <w:color w:val="auto"/>
          <w:sz w:val="21"/>
          <w:szCs w:val="21"/>
        </w:rPr>
        <w:t>4.信用信息的使用规则：投标人存在不良信用记录的，其投标将被作为无效投标被拒绝。</w:t>
      </w:r>
    </w:p>
    <w:p>
      <w:pPr>
        <w:keepNext w:val="0"/>
        <w:keepLines w:val="0"/>
        <w:pageBreakBefore w:val="0"/>
        <w:kinsoku/>
        <w:wordWrap/>
        <w:overflowPunct/>
        <w:topLinePunct w:val="0"/>
        <w:autoSpaceDE/>
        <w:autoSpaceDN/>
        <w:bidi w:val="0"/>
        <w:adjustRightInd/>
        <w:spacing w:line="380" w:lineRule="exact"/>
        <w:ind w:firstLine="420" w:firstLineChars="200"/>
        <w:textAlignment w:val="auto"/>
        <w:rPr>
          <w:rFonts w:hint="eastAsia"/>
          <w:color w:val="auto"/>
          <w:sz w:val="21"/>
          <w:szCs w:val="21"/>
        </w:rPr>
      </w:pPr>
      <w:r>
        <w:rPr>
          <w:rFonts w:hint="eastAsia"/>
          <w:color w:val="auto"/>
          <w:sz w:val="21"/>
          <w:szCs w:val="21"/>
        </w:rPr>
        <w:t>5.不良信用记录指：被列入失信被执行人、重大税收违法案件当事人名单、政府采购严重违法失信行为记录名单或浙江政府采购网曝光台中尚在行政处罚期内的。</w:t>
      </w:r>
    </w:p>
    <w:p>
      <w:pPr>
        <w:keepNext w:val="0"/>
        <w:keepLines w:val="0"/>
        <w:pageBreakBefore w:val="0"/>
        <w:shd w:val="clear" w:color="auto"/>
        <w:kinsoku/>
        <w:wordWrap/>
        <w:overflowPunct/>
        <w:topLinePunct w:val="0"/>
        <w:autoSpaceDE/>
        <w:autoSpaceDN/>
        <w:bidi w:val="0"/>
        <w:adjustRightInd/>
        <w:spacing w:line="380" w:lineRule="exact"/>
        <w:ind w:firstLine="422" w:firstLineChars="200"/>
        <w:textAlignment w:val="auto"/>
        <w:rPr>
          <w:rFonts w:hint="eastAsia"/>
          <w:color w:val="auto"/>
        </w:rPr>
      </w:pPr>
      <w:r>
        <w:rPr>
          <w:rFonts w:hint="eastAsia" w:ascii="宋体" w:hAnsi="宋体" w:cs="宋体"/>
          <w:b/>
          <w:bCs/>
          <w:color w:val="auto"/>
          <w:sz w:val="21"/>
          <w:szCs w:val="21"/>
        </w:rPr>
        <w:t>十一、其他事项：</w:t>
      </w:r>
    </w:p>
    <w:p>
      <w:pPr>
        <w:keepNext w:val="0"/>
        <w:keepLines w:val="0"/>
        <w:pageBreakBefore w:val="0"/>
        <w:shd w:val="clear" w:color="auto"/>
        <w:kinsoku/>
        <w:wordWrap/>
        <w:overflowPunct/>
        <w:topLinePunct w:val="0"/>
        <w:autoSpaceDE/>
        <w:autoSpaceDN/>
        <w:bidi w:val="0"/>
        <w:adjustRightInd/>
        <w:spacing w:line="380" w:lineRule="exact"/>
        <w:ind w:firstLine="420" w:firstLineChars="200"/>
        <w:textAlignment w:val="auto"/>
        <w:rPr>
          <w:rFonts w:hint="eastAsia" w:ascii="宋体" w:hAnsi="宋体" w:cs="宋体"/>
          <w:color w:val="auto"/>
          <w:sz w:val="21"/>
          <w:szCs w:val="21"/>
        </w:rPr>
      </w:pPr>
      <w:r>
        <w:rPr>
          <w:rFonts w:hint="eastAsia" w:ascii="宋体" w:hAnsi="宋体" w:cs="宋体"/>
          <w:color w:val="auto"/>
          <w:sz w:val="21"/>
          <w:szCs w:val="21"/>
          <w:lang w:val="en-US" w:eastAsia="zh-CN"/>
        </w:rPr>
        <w:t>1</w:t>
      </w:r>
      <w:r>
        <w:rPr>
          <w:rFonts w:hint="eastAsia" w:ascii="宋体" w:hAnsi="宋体" w:cs="宋体"/>
          <w:color w:val="auto"/>
          <w:sz w:val="21"/>
          <w:szCs w:val="21"/>
        </w:rPr>
        <w:t>.本项目公告期限为 5 个工作日，供应商认为采购文件使自己的权益受到损害的，可以自收到采购文件之日（发售截止日之后收到采购文件的，以发售截止日为准）或者采购文件公告期限届满之日（公告发布后的第 6 个工作日）起 7 个工作日内，以书面形式通过邮寄的方式向采购人和采购代理机构一次性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shd w:val="clear" w:color="auto"/>
        <w:kinsoku/>
        <w:wordWrap/>
        <w:overflowPunct/>
        <w:topLinePunct w:val="0"/>
        <w:autoSpaceDE/>
        <w:autoSpaceDN/>
        <w:bidi w:val="0"/>
        <w:adjustRightInd/>
        <w:spacing w:line="380" w:lineRule="exact"/>
        <w:ind w:firstLine="420" w:firstLineChars="200"/>
        <w:textAlignment w:val="auto"/>
        <w:rPr>
          <w:rFonts w:hint="eastAsia" w:ascii="宋体" w:hAnsi="宋体" w:cs="宋体"/>
          <w:color w:val="auto"/>
          <w:sz w:val="21"/>
          <w:szCs w:val="21"/>
        </w:rPr>
      </w:pPr>
      <w:bookmarkStart w:id="0" w:name="page5"/>
      <w:bookmarkEnd w:id="0"/>
      <w:r>
        <w:rPr>
          <w:rFonts w:hint="eastAsia" w:ascii="宋体" w:hAnsi="宋体" w:cs="宋体"/>
          <w:color w:val="auto"/>
          <w:sz w:val="21"/>
          <w:szCs w:val="21"/>
          <w:lang w:val="en-US" w:eastAsia="zh-CN"/>
        </w:rPr>
        <w:t>2</w:t>
      </w:r>
      <w:r>
        <w:rPr>
          <w:rFonts w:hint="eastAsia" w:ascii="宋体" w:hAnsi="宋体" w:cs="宋体"/>
          <w:color w:val="auto"/>
          <w:sz w:val="21"/>
          <w:szCs w:val="21"/>
        </w:rPr>
        <w:t>.本项目执行促进中小企业发展、促进残疾人就业、支持监狱企业发展、优先采购节能产品、优先采购环境标志产品等政策。</w:t>
      </w:r>
    </w:p>
    <w:p>
      <w:pPr>
        <w:keepNext w:val="0"/>
        <w:keepLines w:val="0"/>
        <w:pageBreakBefore w:val="0"/>
        <w:shd w:val="clear" w:color="auto"/>
        <w:kinsoku/>
        <w:wordWrap/>
        <w:overflowPunct/>
        <w:topLinePunct w:val="0"/>
        <w:autoSpaceDE/>
        <w:autoSpaceDN/>
        <w:bidi w:val="0"/>
        <w:adjustRightInd/>
        <w:spacing w:line="38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3</w:t>
      </w:r>
      <w:r>
        <w:rPr>
          <w:rFonts w:hint="eastAsia" w:ascii="宋体" w:hAnsi="宋体" w:cs="宋体"/>
          <w:color w:val="auto"/>
          <w:sz w:val="21"/>
          <w:szCs w:val="21"/>
        </w:rPr>
        <w:t>.潜在供应商在浙江省政府采购网（http://www.zjzfcg.gov.cn/）进行免费注册，具体详见网站供应商注册要求，中标人应在合同签订前完成注册并成为正式注册供应商。否则将无法完成合同签订与付款程序。</w:t>
      </w:r>
      <w:r>
        <w:rPr>
          <w:rFonts w:hint="eastAsia" w:ascii="宋体" w:hAnsi="宋体" w:cs="宋体"/>
          <w:color w:val="auto"/>
          <w:sz w:val="21"/>
          <w:szCs w:val="21"/>
          <w:lang w:eastAsia="zh-CN"/>
        </w:rPr>
        <w:t>本次招标采取资格后审。</w:t>
      </w:r>
    </w:p>
    <w:p>
      <w:pPr>
        <w:keepNext w:val="0"/>
        <w:keepLines w:val="0"/>
        <w:pageBreakBefore w:val="0"/>
        <w:shd w:val="clear" w:color="auto"/>
        <w:kinsoku/>
        <w:wordWrap/>
        <w:overflowPunct/>
        <w:topLinePunct w:val="0"/>
        <w:autoSpaceDE/>
        <w:autoSpaceDN/>
        <w:bidi w:val="0"/>
        <w:adjustRightInd/>
        <w:spacing w:line="380" w:lineRule="exact"/>
        <w:ind w:firstLine="420" w:firstLineChars="200"/>
        <w:textAlignment w:val="auto"/>
        <w:rPr>
          <w:rFonts w:hint="eastAsia" w:ascii="宋体" w:hAnsi="宋体" w:cs="宋体"/>
          <w:color w:val="auto"/>
          <w:sz w:val="21"/>
          <w:szCs w:val="21"/>
        </w:rPr>
      </w:pPr>
      <w:r>
        <w:rPr>
          <w:rFonts w:hint="eastAsia" w:ascii="宋体" w:hAnsi="宋体" w:cs="宋体"/>
          <w:color w:val="auto"/>
          <w:sz w:val="21"/>
          <w:szCs w:val="21"/>
          <w:lang w:val="en-US" w:eastAsia="zh-CN"/>
        </w:rPr>
        <w:t>4</w:t>
      </w:r>
      <w:r>
        <w:rPr>
          <w:rFonts w:hint="eastAsia" w:ascii="宋体" w:hAnsi="宋体" w:cs="宋体"/>
          <w:color w:val="auto"/>
          <w:sz w:val="21"/>
          <w:szCs w:val="21"/>
        </w:rPr>
        <w:t>.新型冠状病毒感染的肺炎疫情防控期间，投标人的法定代表人（或其委托代理人）无须出席开标现场会议。</w:t>
      </w:r>
    </w:p>
    <w:p>
      <w:pPr>
        <w:keepNext w:val="0"/>
        <w:keepLines w:val="0"/>
        <w:pageBreakBefore w:val="0"/>
        <w:shd w:val="clear" w:color="auto"/>
        <w:kinsoku/>
        <w:wordWrap/>
        <w:overflowPunct/>
        <w:topLinePunct w:val="0"/>
        <w:autoSpaceDE/>
        <w:autoSpaceDN/>
        <w:bidi w:val="0"/>
        <w:adjustRightInd/>
        <w:spacing w:line="380" w:lineRule="exact"/>
        <w:ind w:firstLine="420" w:firstLineChars="200"/>
        <w:textAlignment w:val="auto"/>
        <w:rPr>
          <w:rFonts w:hint="eastAsia" w:ascii="宋体" w:hAnsi="宋体" w:cs="宋体"/>
          <w:color w:val="auto"/>
          <w:sz w:val="21"/>
          <w:szCs w:val="21"/>
        </w:rPr>
      </w:pPr>
      <w:r>
        <w:rPr>
          <w:rFonts w:hint="eastAsia" w:ascii="宋体" w:hAnsi="宋体" w:cs="宋体"/>
          <w:color w:val="auto"/>
          <w:sz w:val="21"/>
          <w:szCs w:val="21"/>
          <w:lang w:val="en-US" w:eastAsia="zh-CN"/>
        </w:rPr>
        <w:t>5</w:t>
      </w:r>
      <w:r>
        <w:rPr>
          <w:rFonts w:hint="eastAsia" w:ascii="宋体" w:hAnsi="宋体" w:cs="宋体"/>
          <w:color w:val="auto"/>
          <w:sz w:val="21"/>
          <w:szCs w:val="21"/>
        </w:rPr>
        <w:t>.本采购公告中附件的采购文件仅供阅览使用，潜在供应商应当按照本采购公告规定方式获取采购文件，未按照规定方式获取的采购文件的，对采购文件提起质疑投诉不予受理。</w:t>
      </w:r>
    </w:p>
    <w:p>
      <w:pPr>
        <w:keepNext w:val="0"/>
        <w:keepLines w:val="0"/>
        <w:pageBreakBefore w:val="0"/>
        <w:shd w:val="clear" w:color="auto"/>
        <w:kinsoku/>
        <w:wordWrap/>
        <w:overflowPunct/>
        <w:topLinePunct w:val="0"/>
        <w:autoSpaceDE/>
        <w:autoSpaceDN/>
        <w:bidi w:val="0"/>
        <w:adjustRightInd/>
        <w:spacing w:line="380" w:lineRule="exact"/>
        <w:ind w:firstLine="420" w:firstLineChars="200"/>
        <w:textAlignment w:val="auto"/>
        <w:rPr>
          <w:rFonts w:hint="eastAsia" w:ascii="宋体" w:hAnsi="宋体" w:cs="宋体"/>
          <w:color w:val="auto"/>
          <w:sz w:val="21"/>
          <w:szCs w:val="21"/>
        </w:rPr>
      </w:pPr>
      <w:r>
        <w:rPr>
          <w:rFonts w:hint="eastAsia" w:ascii="宋体" w:hAnsi="宋体" w:cs="宋体"/>
          <w:color w:val="auto"/>
          <w:sz w:val="21"/>
          <w:szCs w:val="21"/>
          <w:lang w:val="en-US" w:eastAsia="zh-CN"/>
        </w:rPr>
        <w:t>6</w:t>
      </w:r>
      <w:r>
        <w:rPr>
          <w:rFonts w:hint="eastAsia" w:ascii="宋体" w:hAnsi="宋体" w:cs="宋体"/>
          <w:color w:val="auto"/>
          <w:sz w:val="21"/>
          <w:szCs w:val="21"/>
        </w:rPr>
        <w:t>.已成功报名的投标供应商如若不参加本项目的投标，应至少提前两个工作日（投标截止时间往前推）以书面的形式告知我公司，书面文件扫描件发至我公司邮箱（692897576@qq.com）。</w:t>
      </w:r>
    </w:p>
    <w:p>
      <w:pPr>
        <w:keepNext w:val="0"/>
        <w:keepLines w:val="0"/>
        <w:pageBreakBefore w:val="0"/>
        <w:shd w:val="clear" w:color="auto"/>
        <w:kinsoku/>
        <w:wordWrap/>
        <w:overflowPunct/>
        <w:topLinePunct w:val="0"/>
        <w:autoSpaceDE/>
        <w:autoSpaceDN/>
        <w:bidi w:val="0"/>
        <w:adjustRightInd/>
        <w:spacing w:line="380" w:lineRule="exact"/>
        <w:ind w:firstLine="420" w:firstLineChars="200"/>
        <w:textAlignment w:val="auto"/>
        <w:rPr>
          <w:rFonts w:hint="eastAsia" w:ascii="宋体" w:hAnsi="宋体" w:cs="宋体"/>
          <w:color w:val="auto"/>
          <w:sz w:val="21"/>
          <w:szCs w:val="21"/>
        </w:rPr>
      </w:pPr>
      <w:r>
        <w:rPr>
          <w:rFonts w:hint="eastAsia" w:ascii="宋体" w:hAnsi="宋体" w:cs="宋体"/>
          <w:color w:val="auto"/>
          <w:sz w:val="21"/>
          <w:szCs w:val="21"/>
        </w:rPr>
        <w:t>为确保招投标活动的公开、公平、公正，切实维护各方合法权益，凡在招标投标、开标评标过程中，受到敲诈、勒索或发现围标串标、虚假投标、恶意竞标等涉黑涉恶线索者，请及时保留相关证据并向有关部门举报。</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outlineLvl w:val="1"/>
        <w:rPr>
          <w:rFonts w:hint="eastAsia" w:ascii="宋体" w:hAnsi="宋体" w:cs="宋体"/>
          <w:bCs/>
          <w:color w:val="auto"/>
          <w:sz w:val="21"/>
          <w:szCs w:val="21"/>
        </w:rPr>
      </w:pPr>
      <w:r>
        <w:rPr>
          <w:rFonts w:hint="eastAsia" w:ascii="宋体" w:hAnsi="宋体" w:cs="宋体"/>
          <w:bCs/>
          <w:color w:val="auto"/>
          <w:sz w:val="21"/>
          <w:szCs w:val="21"/>
        </w:rPr>
        <w:t>兰溪市扫黑除恶专项斗争领导小组办公室（市委政法委）0579-88888432</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outlineLvl w:val="1"/>
        <w:rPr>
          <w:rFonts w:hint="eastAsia" w:ascii="宋体" w:hAnsi="宋体" w:cs="宋体"/>
          <w:bCs/>
          <w:color w:val="auto"/>
          <w:sz w:val="21"/>
          <w:szCs w:val="21"/>
        </w:rPr>
      </w:pPr>
      <w:r>
        <w:rPr>
          <w:rFonts w:hint="eastAsia" w:ascii="宋体" w:hAnsi="宋体" w:cs="宋体"/>
          <w:bCs/>
          <w:color w:val="auto"/>
          <w:sz w:val="21"/>
          <w:szCs w:val="21"/>
        </w:rPr>
        <w:t>兰溪市纪委（监察）机关：0579-88899324</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outlineLvl w:val="1"/>
        <w:rPr>
          <w:rFonts w:hint="eastAsia" w:ascii="宋体" w:hAnsi="宋体" w:cs="宋体"/>
          <w:bCs/>
          <w:color w:val="auto"/>
          <w:sz w:val="21"/>
          <w:szCs w:val="21"/>
        </w:rPr>
      </w:pPr>
      <w:r>
        <w:rPr>
          <w:rFonts w:hint="eastAsia" w:ascii="宋体" w:hAnsi="宋体" w:cs="宋体"/>
          <w:bCs/>
          <w:color w:val="auto"/>
          <w:sz w:val="21"/>
          <w:szCs w:val="21"/>
        </w:rPr>
        <w:t>兰溪市市政工程管理处0579-110</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outlineLvl w:val="1"/>
        <w:rPr>
          <w:rFonts w:hint="eastAsia" w:ascii="宋体" w:hAnsi="宋体" w:cs="宋体"/>
          <w:color w:val="auto"/>
          <w:sz w:val="21"/>
          <w:szCs w:val="21"/>
        </w:rPr>
      </w:pPr>
      <w:r>
        <w:rPr>
          <w:rFonts w:hint="eastAsia" w:ascii="宋体" w:hAnsi="宋体" w:cs="宋体"/>
          <w:bCs/>
          <w:color w:val="auto"/>
          <w:sz w:val="21"/>
          <w:szCs w:val="21"/>
        </w:rPr>
        <w:t>举报邮箱：lxspab0579@163.com</w:t>
      </w:r>
    </w:p>
    <w:p>
      <w:pPr>
        <w:keepNext w:val="0"/>
        <w:keepLines w:val="0"/>
        <w:pageBreakBefore w:val="0"/>
        <w:kinsoku/>
        <w:wordWrap/>
        <w:overflowPunct/>
        <w:topLinePunct w:val="0"/>
        <w:autoSpaceDE/>
        <w:autoSpaceDN/>
        <w:bidi w:val="0"/>
        <w:adjustRightInd/>
        <w:snapToGrid w:val="0"/>
        <w:spacing w:line="380" w:lineRule="exact"/>
        <w:ind w:firstLine="422" w:firstLineChars="200"/>
        <w:textAlignment w:val="auto"/>
        <w:outlineLvl w:val="1"/>
        <w:rPr>
          <w:rFonts w:hint="eastAsia" w:ascii="宋体" w:hAnsi="宋体" w:cs="宋体"/>
          <w:b/>
          <w:color w:val="auto"/>
          <w:sz w:val="21"/>
          <w:szCs w:val="21"/>
        </w:rPr>
      </w:pPr>
      <w:r>
        <w:rPr>
          <w:rFonts w:hint="eastAsia" w:ascii="宋体" w:hAnsi="宋体" w:cs="宋体"/>
          <w:b/>
          <w:color w:val="auto"/>
          <w:sz w:val="21"/>
          <w:szCs w:val="21"/>
        </w:rPr>
        <w:t>十二、在线投标响应（电子投标）说明</w:t>
      </w:r>
    </w:p>
    <w:p>
      <w:pPr>
        <w:keepNext w:val="0"/>
        <w:keepLines w:val="0"/>
        <w:pageBreakBefore w:val="0"/>
        <w:kinsoku/>
        <w:wordWrap/>
        <w:overflowPunct/>
        <w:topLinePunct w:val="0"/>
        <w:autoSpaceDE/>
        <w:autoSpaceDN/>
        <w:bidi w:val="0"/>
        <w:adjustRightInd/>
        <w:snapToGrid w:val="0"/>
        <w:spacing w:line="380" w:lineRule="exact"/>
        <w:ind w:firstLine="422" w:firstLineChars="200"/>
        <w:textAlignment w:val="auto"/>
        <w:outlineLvl w:val="1"/>
        <w:rPr>
          <w:rFonts w:hint="eastAsia" w:ascii="宋体" w:hAnsi="宋体" w:cs="宋体"/>
          <w:b/>
          <w:color w:val="auto"/>
          <w:sz w:val="21"/>
          <w:szCs w:val="21"/>
        </w:rPr>
      </w:pPr>
      <w:r>
        <w:rPr>
          <w:rFonts w:hint="eastAsia" w:ascii="宋体" w:hAnsi="宋体" w:cs="宋体"/>
          <w:b/>
          <w:color w:val="auto"/>
          <w:sz w:val="21"/>
          <w:szCs w:val="21"/>
        </w:rPr>
        <w:t>1.本项目实行电子投标，投标供应商应按照本项目采购文件和政采云平台的要求编制、加密并递 交响应文件。供应商在使用系统进行投标的过程中遇到涉及平台使用的任何问题，可致电政采云平台 技术支持热线咨询，联系方式：400-881-7190。</w:t>
      </w:r>
    </w:p>
    <w:p>
      <w:pPr>
        <w:keepNext w:val="0"/>
        <w:keepLines w:val="0"/>
        <w:pageBreakBefore w:val="0"/>
        <w:kinsoku/>
        <w:wordWrap/>
        <w:overflowPunct/>
        <w:topLinePunct w:val="0"/>
        <w:autoSpaceDE/>
        <w:autoSpaceDN/>
        <w:bidi w:val="0"/>
        <w:adjustRightInd/>
        <w:snapToGrid w:val="0"/>
        <w:spacing w:line="380" w:lineRule="exact"/>
        <w:ind w:firstLine="422" w:firstLineChars="200"/>
        <w:textAlignment w:val="auto"/>
        <w:outlineLvl w:val="1"/>
        <w:rPr>
          <w:rFonts w:hint="eastAsia" w:ascii="宋体" w:hAnsi="宋体" w:cs="宋体"/>
          <w:b/>
          <w:color w:val="auto"/>
          <w:sz w:val="21"/>
          <w:szCs w:val="21"/>
        </w:rPr>
      </w:pPr>
      <w:r>
        <w:rPr>
          <w:rFonts w:hint="eastAsia" w:ascii="宋体" w:hAnsi="宋体" w:cs="宋体"/>
          <w:b/>
          <w:color w:val="auto"/>
          <w:sz w:val="21"/>
          <w:szCs w:val="21"/>
        </w:rPr>
        <w:t>2.投 标 人 应 在 开 标 前 完 成 CA 数 字 证 书 办 理 。 （ 办 理 流 程 详 见 http://www.zjzfcg.gov.cn/bidClientTemplate/2019-05-27/12945.html）。完成 CA 数字证书办理 预计一周左右，建议各投标人抓紧时间办理。</w:t>
      </w:r>
    </w:p>
    <w:p>
      <w:pPr>
        <w:keepNext w:val="0"/>
        <w:keepLines w:val="0"/>
        <w:pageBreakBefore w:val="0"/>
        <w:kinsoku/>
        <w:wordWrap/>
        <w:overflowPunct/>
        <w:topLinePunct w:val="0"/>
        <w:autoSpaceDE/>
        <w:autoSpaceDN/>
        <w:bidi w:val="0"/>
        <w:adjustRightInd/>
        <w:snapToGrid w:val="0"/>
        <w:spacing w:line="380" w:lineRule="exact"/>
        <w:ind w:firstLine="422" w:firstLineChars="200"/>
        <w:textAlignment w:val="auto"/>
        <w:outlineLvl w:val="1"/>
        <w:rPr>
          <w:rFonts w:hint="eastAsia" w:ascii="宋体" w:hAnsi="宋体" w:cs="宋体"/>
          <w:b/>
          <w:color w:val="auto"/>
          <w:sz w:val="21"/>
          <w:szCs w:val="21"/>
        </w:rPr>
      </w:pPr>
      <w:r>
        <w:rPr>
          <w:rFonts w:hint="eastAsia" w:ascii="宋体" w:hAnsi="宋体" w:cs="宋体"/>
          <w:b/>
          <w:color w:val="auto"/>
          <w:sz w:val="21"/>
          <w:szCs w:val="21"/>
        </w:rPr>
        <w:t>3.投标人通过政采云平台“电子交易客户端”制作响应文件，电子投标工具请供应商自行前往浙江省政府采购网下载并安装，（下载网址： http://www.zjzfcg.gov.cn/bidClientTemplate/2019-05-27/12946.html）。</w:t>
      </w:r>
    </w:p>
    <w:p>
      <w:pPr>
        <w:keepNext w:val="0"/>
        <w:keepLines w:val="0"/>
        <w:pageBreakBefore w:val="0"/>
        <w:kinsoku/>
        <w:wordWrap/>
        <w:overflowPunct/>
        <w:topLinePunct w:val="0"/>
        <w:autoSpaceDE/>
        <w:autoSpaceDN/>
        <w:bidi w:val="0"/>
        <w:adjustRightInd/>
        <w:snapToGrid w:val="0"/>
        <w:spacing w:line="380" w:lineRule="exact"/>
        <w:ind w:firstLine="422" w:firstLineChars="200"/>
        <w:textAlignment w:val="auto"/>
        <w:outlineLvl w:val="1"/>
        <w:rPr>
          <w:rFonts w:hint="eastAsia" w:ascii="宋体" w:hAnsi="宋体" w:cs="宋体"/>
          <w:b/>
          <w:color w:val="auto"/>
          <w:sz w:val="21"/>
          <w:szCs w:val="21"/>
        </w:rPr>
      </w:pPr>
      <w:r>
        <w:rPr>
          <w:rFonts w:hint="eastAsia" w:ascii="宋体" w:hAnsi="宋体" w:cs="宋体"/>
          <w:b/>
          <w:color w:val="auto"/>
          <w:sz w:val="21"/>
          <w:szCs w:val="21"/>
        </w:rPr>
        <w:t>4.投标人将加密的电子版响应文件于投标截止时间前上传到政采云系统中。</w:t>
      </w:r>
    </w:p>
    <w:p>
      <w:pPr>
        <w:keepNext w:val="0"/>
        <w:keepLines w:val="0"/>
        <w:pageBreakBefore w:val="0"/>
        <w:kinsoku/>
        <w:wordWrap/>
        <w:overflowPunct/>
        <w:topLinePunct w:val="0"/>
        <w:autoSpaceDE/>
        <w:autoSpaceDN/>
        <w:bidi w:val="0"/>
        <w:adjustRightInd/>
        <w:snapToGrid w:val="0"/>
        <w:spacing w:line="380" w:lineRule="exact"/>
        <w:ind w:firstLine="422" w:firstLineChars="200"/>
        <w:textAlignment w:val="auto"/>
        <w:outlineLvl w:val="1"/>
        <w:rPr>
          <w:rFonts w:hint="eastAsia" w:ascii="宋体" w:hAnsi="宋体" w:cs="宋体"/>
          <w:b/>
          <w:color w:val="auto"/>
          <w:sz w:val="21"/>
          <w:szCs w:val="21"/>
        </w:rPr>
      </w:pPr>
      <w:r>
        <w:rPr>
          <w:rFonts w:hint="eastAsia" w:ascii="宋体" w:hAnsi="宋体" w:cs="宋体"/>
          <w:b/>
          <w:color w:val="auto"/>
          <w:sz w:val="21"/>
          <w:szCs w:val="21"/>
        </w:rPr>
        <w:t>5.具 体 的 响 应 文 件 加 密 上 传 等 操 作 详 见 政 采 云 平 台 操 作 指 南 。 https://edu.zcygov.cn/luban/e-biding?utm=a0004.2ef5001f.0001.0109.da8b35e0da8611e98d8937 b7ef8a3544 。</w:t>
      </w:r>
    </w:p>
    <w:p>
      <w:pPr>
        <w:keepNext w:val="0"/>
        <w:keepLines w:val="0"/>
        <w:pageBreakBefore w:val="0"/>
        <w:kinsoku/>
        <w:wordWrap/>
        <w:overflowPunct/>
        <w:topLinePunct w:val="0"/>
        <w:autoSpaceDE/>
        <w:autoSpaceDN/>
        <w:bidi w:val="0"/>
        <w:adjustRightInd/>
        <w:snapToGrid w:val="0"/>
        <w:spacing w:line="380" w:lineRule="exact"/>
        <w:ind w:firstLine="422" w:firstLineChars="200"/>
        <w:textAlignment w:val="auto"/>
        <w:outlineLvl w:val="1"/>
        <w:rPr>
          <w:rFonts w:hint="eastAsia" w:ascii="宋体" w:hAnsi="宋体" w:cs="宋体"/>
          <w:b/>
          <w:color w:val="auto"/>
          <w:sz w:val="21"/>
          <w:szCs w:val="21"/>
        </w:rPr>
      </w:pPr>
      <w:r>
        <w:rPr>
          <w:rFonts w:hint="eastAsia" w:ascii="宋体" w:hAnsi="宋体" w:cs="宋体"/>
          <w:b/>
          <w:color w:val="auto"/>
          <w:sz w:val="21"/>
          <w:szCs w:val="21"/>
        </w:rPr>
        <w:t xml:space="preserve"> 注：建议使用谷歌浏览器，使用其他浏览器可能发生无法解密等未知情况。 </w:t>
      </w:r>
    </w:p>
    <w:p>
      <w:pPr>
        <w:keepNext w:val="0"/>
        <w:keepLines w:val="0"/>
        <w:pageBreakBefore w:val="0"/>
        <w:kinsoku/>
        <w:wordWrap/>
        <w:overflowPunct/>
        <w:topLinePunct w:val="0"/>
        <w:autoSpaceDE/>
        <w:autoSpaceDN/>
        <w:bidi w:val="0"/>
        <w:adjustRightInd/>
        <w:snapToGrid w:val="0"/>
        <w:spacing w:line="380" w:lineRule="exact"/>
        <w:ind w:firstLine="422" w:firstLineChars="200"/>
        <w:textAlignment w:val="auto"/>
        <w:outlineLvl w:val="1"/>
        <w:rPr>
          <w:rFonts w:hint="eastAsia" w:ascii="宋体" w:hAnsi="宋体" w:cs="宋体"/>
          <w:b/>
          <w:color w:val="auto"/>
          <w:sz w:val="21"/>
          <w:szCs w:val="21"/>
        </w:rPr>
      </w:pPr>
      <w:r>
        <w:rPr>
          <w:rFonts w:hint="eastAsia" w:ascii="宋体" w:hAnsi="宋体" w:cs="宋体"/>
          <w:b/>
          <w:color w:val="auto"/>
          <w:sz w:val="21"/>
          <w:szCs w:val="21"/>
        </w:rPr>
        <w:t xml:space="preserve">6. 投标人应当在投标截止时间前完成电子响应文件的传输递交，并可以补充、修改或者撤回电子 响应文件。补充或者修改电子响应文件的，应当先行撤回原文件，补充、修改后重新传输递交。投标 截止时间前未完成传输的，视为撤回响应文件。投标、响应截止时间后送达的投标、响应文件，将被 政采云平台拒收。 </w:t>
      </w:r>
    </w:p>
    <w:p>
      <w:pPr>
        <w:keepNext w:val="0"/>
        <w:keepLines w:val="0"/>
        <w:pageBreakBefore w:val="0"/>
        <w:kinsoku/>
        <w:wordWrap/>
        <w:overflowPunct/>
        <w:topLinePunct w:val="0"/>
        <w:autoSpaceDE/>
        <w:autoSpaceDN/>
        <w:bidi w:val="0"/>
        <w:adjustRightInd/>
        <w:snapToGrid w:val="0"/>
        <w:spacing w:line="380" w:lineRule="exact"/>
        <w:ind w:firstLine="422" w:firstLineChars="200"/>
        <w:textAlignment w:val="auto"/>
        <w:outlineLvl w:val="1"/>
        <w:rPr>
          <w:rFonts w:hint="eastAsia" w:ascii="宋体" w:hAnsi="宋体" w:cs="宋体"/>
          <w:b/>
          <w:color w:val="auto"/>
          <w:sz w:val="21"/>
          <w:szCs w:val="21"/>
        </w:rPr>
      </w:pPr>
      <w:r>
        <w:rPr>
          <w:rFonts w:hint="eastAsia" w:ascii="宋体" w:hAnsi="宋体" w:cs="宋体"/>
          <w:b/>
          <w:color w:val="auto"/>
          <w:sz w:val="21"/>
          <w:szCs w:val="21"/>
        </w:rPr>
        <w:t>7.投标人在“政府采购云平台”完成“电子加密投标文件”的上传递交后，还可以（邮寄形式）在2020年</w:t>
      </w:r>
      <w:r>
        <w:rPr>
          <w:rFonts w:hint="eastAsia" w:ascii="宋体" w:hAnsi="宋体" w:cs="宋体"/>
          <w:b/>
          <w:color w:val="auto"/>
          <w:sz w:val="21"/>
          <w:szCs w:val="21"/>
          <w:lang w:val="en-US" w:eastAsia="zh-CN"/>
        </w:rPr>
        <w:t xml:space="preserve"> 10 </w:t>
      </w:r>
      <w:r>
        <w:rPr>
          <w:rFonts w:hint="eastAsia" w:ascii="宋体" w:hAnsi="宋体" w:cs="宋体"/>
          <w:b/>
          <w:color w:val="auto"/>
          <w:sz w:val="21"/>
          <w:szCs w:val="21"/>
        </w:rPr>
        <w:t>月</w:t>
      </w:r>
      <w:r>
        <w:rPr>
          <w:rFonts w:hint="eastAsia" w:ascii="宋体" w:hAnsi="宋体" w:cs="宋体"/>
          <w:b/>
          <w:color w:val="auto"/>
          <w:sz w:val="21"/>
          <w:szCs w:val="21"/>
          <w:lang w:val="en-US" w:eastAsia="zh-CN"/>
        </w:rPr>
        <w:t xml:space="preserve"> 13 </w:t>
      </w:r>
      <w:r>
        <w:rPr>
          <w:rFonts w:hint="eastAsia" w:ascii="宋体" w:hAnsi="宋体" w:cs="宋体"/>
          <w:b/>
          <w:color w:val="auto"/>
          <w:sz w:val="21"/>
          <w:szCs w:val="21"/>
        </w:rPr>
        <w:t>日</w:t>
      </w:r>
      <w:r>
        <w:rPr>
          <w:rFonts w:hint="eastAsia" w:ascii="宋体" w:hAnsi="宋体" w:cs="宋体"/>
          <w:b/>
          <w:color w:val="auto"/>
          <w:sz w:val="21"/>
          <w:szCs w:val="21"/>
          <w:lang w:val="en-US" w:eastAsia="zh-CN"/>
        </w:rPr>
        <w:t xml:space="preserve"> 17:00 </w:t>
      </w:r>
      <w:r>
        <w:rPr>
          <w:rFonts w:hint="eastAsia" w:ascii="宋体" w:hAnsi="宋体" w:cs="宋体"/>
          <w:b/>
          <w:color w:val="auto"/>
          <w:sz w:val="21"/>
          <w:szCs w:val="21"/>
        </w:rPr>
        <w:t>整前递交，以介质（U盘或DVD光盘）存储的数据电文形式的“备份投标文件”，将电子备份响应文件（后缀名为.bfbs，此备份文件为生成电子加密标书时自动生成的文件）密封，邮寄到浙江中兰工程项目管理有限公司（寄件地址：兰溪市振兴路总部大楼主楼8楼，联系人：何超，联系电话：18395918735），逾期送达（视为放弃投标）或未密封完好将被拒收。备份文件不强制要求提交，未提供造成项目开评标活动无法进行下去的，投标无效，相关风险由投标人自行承担。</w:t>
      </w:r>
    </w:p>
    <w:p>
      <w:pPr>
        <w:keepNext w:val="0"/>
        <w:keepLines w:val="0"/>
        <w:pageBreakBefore w:val="0"/>
        <w:kinsoku/>
        <w:wordWrap/>
        <w:overflowPunct/>
        <w:topLinePunct w:val="0"/>
        <w:autoSpaceDE/>
        <w:autoSpaceDN/>
        <w:bidi w:val="0"/>
        <w:adjustRightInd/>
        <w:snapToGrid w:val="0"/>
        <w:spacing w:line="380" w:lineRule="exact"/>
        <w:ind w:firstLine="422" w:firstLineChars="200"/>
        <w:textAlignment w:val="auto"/>
        <w:outlineLvl w:val="1"/>
        <w:rPr>
          <w:rFonts w:hint="eastAsia"/>
          <w:b/>
          <w:bCs/>
          <w:color w:val="auto"/>
          <w:sz w:val="22"/>
          <w:szCs w:val="22"/>
          <w:u w:val="single"/>
        </w:rPr>
      </w:pPr>
      <w:r>
        <w:rPr>
          <w:rFonts w:hint="eastAsia" w:ascii="宋体" w:hAnsi="宋体" w:cs="宋体"/>
          <w:b/>
          <w:color w:val="auto"/>
          <w:sz w:val="21"/>
          <w:szCs w:val="21"/>
        </w:rPr>
        <w:t>8、通过“政府采购云平台”上传递交的“电子加密投标文件”无法按时解密，投标人递交了备份投标文件的，以备份投标文件为依据，否则视为投标文件撤回。通过“政府采购云平台”上传递交的“电子加密投标文件”已按时解密的，“备份投标文件”自动失效。投标人仅递交备份投标文件的，投标无效。</w:t>
      </w:r>
    </w:p>
    <w:p>
      <w:pPr>
        <w:keepNext w:val="0"/>
        <w:keepLines w:val="0"/>
        <w:pageBreakBefore w:val="0"/>
        <w:kinsoku/>
        <w:wordWrap/>
        <w:overflowPunct/>
        <w:topLinePunct w:val="0"/>
        <w:autoSpaceDE/>
        <w:autoSpaceDN/>
        <w:bidi w:val="0"/>
        <w:adjustRightInd/>
        <w:snapToGrid w:val="0"/>
        <w:spacing w:line="380" w:lineRule="exact"/>
        <w:ind w:firstLine="422" w:firstLineChars="200"/>
        <w:textAlignment w:val="auto"/>
        <w:outlineLvl w:val="1"/>
        <w:rPr>
          <w:rFonts w:hint="eastAsia"/>
          <w:color w:val="auto"/>
          <w:sz w:val="21"/>
          <w:szCs w:val="21"/>
        </w:rPr>
      </w:pPr>
      <w:r>
        <w:rPr>
          <w:rFonts w:hint="eastAsia"/>
          <w:b/>
          <w:bCs/>
          <w:color w:val="auto"/>
          <w:sz w:val="21"/>
          <w:szCs w:val="21"/>
        </w:rPr>
        <w:t>十</w:t>
      </w:r>
      <w:r>
        <w:rPr>
          <w:rFonts w:hint="eastAsia"/>
          <w:b/>
          <w:bCs/>
          <w:color w:val="auto"/>
          <w:sz w:val="21"/>
          <w:szCs w:val="21"/>
          <w:lang w:eastAsia="zh-CN"/>
        </w:rPr>
        <w:t>三</w:t>
      </w:r>
      <w:r>
        <w:rPr>
          <w:rFonts w:hint="eastAsia"/>
          <w:b/>
          <w:bCs/>
          <w:color w:val="auto"/>
          <w:sz w:val="21"/>
          <w:szCs w:val="21"/>
        </w:rPr>
        <w:t>、联系方式：</w:t>
      </w:r>
    </w:p>
    <w:p>
      <w:pPr>
        <w:keepNext w:val="0"/>
        <w:keepLines w:val="0"/>
        <w:pageBreakBefore w:val="0"/>
        <w:widowControl/>
        <w:kinsoku/>
        <w:wordWrap/>
        <w:overflowPunct/>
        <w:topLinePunct w:val="0"/>
        <w:autoSpaceDE/>
        <w:autoSpaceDN/>
        <w:bidi w:val="0"/>
        <w:adjustRightInd/>
        <w:spacing w:line="380" w:lineRule="exact"/>
        <w:ind w:firstLine="420" w:firstLineChars="200"/>
        <w:jc w:val="left"/>
        <w:textAlignment w:val="auto"/>
        <w:rPr>
          <w:color w:val="auto"/>
          <w:sz w:val="21"/>
          <w:szCs w:val="21"/>
        </w:rPr>
      </w:pPr>
      <w:r>
        <w:rPr>
          <w:rFonts w:hint="eastAsia"/>
          <w:color w:val="auto"/>
          <w:sz w:val="21"/>
          <w:szCs w:val="21"/>
        </w:rPr>
        <w:t>采购单位联系人：吴建荣、朱利明         联系电话：13967906668、13868926740</w:t>
      </w:r>
    </w:p>
    <w:p>
      <w:pPr>
        <w:keepNext w:val="0"/>
        <w:keepLines w:val="0"/>
        <w:pageBreakBefore w:val="0"/>
        <w:widowControl/>
        <w:kinsoku/>
        <w:wordWrap/>
        <w:overflowPunct/>
        <w:topLinePunct w:val="0"/>
        <w:autoSpaceDE/>
        <w:autoSpaceDN/>
        <w:bidi w:val="0"/>
        <w:adjustRightInd/>
        <w:spacing w:line="380" w:lineRule="exact"/>
        <w:ind w:firstLine="420" w:firstLineChars="200"/>
        <w:jc w:val="left"/>
        <w:textAlignment w:val="auto"/>
        <w:rPr>
          <w:rFonts w:hint="eastAsia"/>
          <w:color w:val="auto"/>
          <w:sz w:val="21"/>
          <w:szCs w:val="21"/>
        </w:rPr>
      </w:pPr>
      <w:r>
        <w:rPr>
          <w:rFonts w:hint="eastAsia"/>
          <w:color w:val="auto"/>
          <w:sz w:val="21"/>
          <w:szCs w:val="21"/>
        </w:rPr>
        <w:t xml:space="preserve">质疑受理联系人: 钟敏香          质疑联系电话：0579-89018937 </w:t>
      </w:r>
    </w:p>
    <w:p>
      <w:pPr>
        <w:keepNext w:val="0"/>
        <w:keepLines w:val="0"/>
        <w:pageBreakBefore w:val="0"/>
        <w:widowControl/>
        <w:kinsoku/>
        <w:wordWrap/>
        <w:overflowPunct/>
        <w:topLinePunct w:val="0"/>
        <w:autoSpaceDE/>
        <w:autoSpaceDN/>
        <w:bidi w:val="0"/>
        <w:adjustRightInd/>
        <w:spacing w:line="380" w:lineRule="exact"/>
        <w:ind w:firstLine="420" w:firstLineChars="200"/>
        <w:jc w:val="left"/>
        <w:textAlignment w:val="auto"/>
        <w:rPr>
          <w:rFonts w:hint="eastAsia"/>
          <w:color w:val="auto"/>
          <w:sz w:val="21"/>
        </w:rPr>
      </w:pPr>
      <w:r>
        <w:rPr>
          <w:rFonts w:hint="eastAsia"/>
          <w:color w:val="auto"/>
          <w:sz w:val="21"/>
        </w:rPr>
        <w:t>代理机构：浙江中兰工程项目管理有限公司</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outlineLvl w:val="1"/>
        <w:rPr>
          <w:rFonts w:hint="eastAsia"/>
          <w:color w:val="auto"/>
          <w:sz w:val="21"/>
          <w:szCs w:val="21"/>
        </w:rPr>
      </w:pPr>
      <w:r>
        <w:rPr>
          <w:rFonts w:hint="eastAsia"/>
          <w:color w:val="auto"/>
          <w:sz w:val="21"/>
        </w:rPr>
        <w:t>联系人：</w:t>
      </w:r>
      <w:r>
        <w:rPr>
          <w:rFonts w:hint="eastAsia"/>
          <w:color w:val="auto"/>
          <w:sz w:val="21"/>
          <w:szCs w:val="21"/>
        </w:rPr>
        <w:t>徐琼</w:t>
      </w:r>
      <w:r>
        <w:rPr>
          <w:rFonts w:hint="eastAsia"/>
          <w:color w:val="auto"/>
          <w:sz w:val="21"/>
        </w:rPr>
        <w:t xml:space="preserve">      </w:t>
      </w:r>
      <w:r>
        <w:rPr>
          <w:rFonts w:hint="eastAsia"/>
          <w:color w:val="auto"/>
          <w:sz w:val="21"/>
          <w:szCs w:val="21"/>
        </w:rPr>
        <w:t>联系电话：18329064928     传真：0579-88988455</w:t>
      </w:r>
    </w:p>
    <w:p>
      <w:pPr>
        <w:keepNext w:val="0"/>
        <w:keepLines w:val="0"/>
        <w:pageBreakBefore w:val="0"/>
        <w:widowControl/>
        <w:kinsoku/>
        <w:wordWrap/>
        <w:overflowPunct/>
        <w:topLinePunct w:val="0"/>
        <w:autoSpaceDE/>
        <w:autoSpaceDN/>
        <w:bidi w:val="0"/>
        <w:adjustRightInd/>
        <w:spacing w:line="380" w:lineRule="exact"/>
        <w:ind w:firstLine="420" w:firstLineChars="200"/>
        <w:jc w:val="left"/>
        <w:textAlignment w:val="auto"/>
        <w:rPr>
          <w:rFonts w:hint="eastAsia"/>
          <w:color w:val="auto"/>
          <w:sz w:val="21"/>
          <w:szCs w:val="21"/>
        </w:rPr>
      </w:pPr>
      <w:r>
        <w:rPr>
          <w:rFonts w:hint="eastAsia"/>
          <w:color w:val="auto"/>
          <w:sz w:val="21"/>
          <w:szCs w:val="21"/>
        </w:rPr>
        <w:t>质疑受理联系人:徐丽琴   质疑联系电话：0579-88988422</w:t>
      </w:r>
    </w:p>
    <w:p>
      <w:pPr>
        <w:keepNext w:val="0"/>
        <w:keepLines w:val="0"/>
        <w:pageBreakBefore w:val="0"/>
        <w:kinsoku/>
        <w:wordWrap/>
        <w:overflowPunct/>
        <w:topLinePunct w:val="0"/>
        <w:autoSpaceDE/>
        <w:autoSpaceDN/>
        <w:bidi w:val="0"/>
        <w:adjustRightInd/>
        <w:snapToGrid w:val="0"/>
        <w:spacing w:line="380" w:lineRule="exact"/>
        <w:ind w:firstLine="422" w:firstLineChars="200"/>
        <w:textAlignment w:val="auto"/>
        <w:outlineLvl w:val="1"/>
        <w:rPr>
          <w:rFonts w:hint="eastAsia"/>
          <w:color w:val="auto"/>
          <w:sz w:val="21"/>
          <w:szCs w:val="21"/>
        </w:rPr>
      </w:pPr>
      <w:r>
        <w:rPr>
          <w:rFonts w:hint="eastAsia"/>
          <w:b/>
          <w:color w:val="auto"/>
          <w:sz w:val="21"/>
          <w:szCs w:val="21"/>
        </w:rPr>
        <w:t>业务监管及投诉受理单位：</w:t>
      </w:r>
      <w:r>
        <w:rPr>
          <w:rFonts w:hint="eastAsia"/>
          <w:b/>
          <w:color w:val="auto"/>
          <w:sz w:val="21"/>
          <w:szCs w:val="21"/>
          <w:u w:val="single"/>
        </w:rPr>
        <w:t>兰溪市政府采购管理办公室</w:t>
      </w:r>
      <w:r>
        <w:rPr>
          <w:rFonts w:hint="eastAsia"/>
          <w:color w:val="auto"/>
          <w:sz w:val="21"/>
          <w:szCs w:val="21"/>
        </w:rPr>
        <w:t>；</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outlineLvl w:val="1"/>
        <w:rPr>
          <w:rFonts w:hint="eastAsia"/>
          <w:color w:val="auto"/>
          <w:sz w:val="21"/>
          <w:szCs w:val="21"/>
        </w:rPr>
      </w:pPr>
      <w:r>
        <w:rPr>
          <w:rFonts w:hint="eastAsia"/>
          <w:color w:val="auto"/>
          <w:sz w:val="21"/>
          <w:szCs w:val="21"/>
        </w:rPr>
        <w:t>联 系 人：楼  影</w:t>
      </w:r>
    </w:p>
    <w:p>
      <w:pPr>
        <w:keepNext w:val="0"/>
        <w:keepLines w:val="0"/>
        <w:pageBreakBefore w:val="0"/>
        <w:kinsoku/>
        <w:wordWrap/>
        <w:overflowPunct/>
        <w:topLinePunct w:val="0"/>
        <w:autoSpaceDE/>
        <w:autoSpaceDN/>
        <w:bidi w:val="0"/>
        <w:adjustRightInd/>
        <w:snapToGrid w:val="0"/>
        <w:spacing w:line="380" w:lineRule="exact"/>
        <w:ind w:firstLine="420" w:firstLineChars="200"/>
        <w:textAlignment w:val="auto"/>
        <w:outlineLvl w:val="1"/>
        <w:rPr>
          <w:rFonts w:hint="eastAsia"/>
          <w:b/>
          <w:bCs/>
          <w:color w:val="auto"/>
          <w:sz w:val="21"/>
          <w:szCs w:val="21"/>
        </w:rPr>
      </w:pPr>
      <w:r>
        <w:rPr>
          <w:rFonts w:hint="eastAsia"/>
          <w:color w:val="auto"/>
          <w:sz w:val="21"/>
          <w:szCs w:val="21"/>
        </w:rPr>
        <w:t>联系电话：0579-88903736</w:t>
      </w:r>
    </w:p>
    <w:p>
      <w:pPr>
        <w:snapToGrid w:val="0"/>
        <w:spacing w:line="440" w:lineRule="exact"/>
        <w:ind w:firstLine="420" w:firstLineChars="200"/>
        <w:outlineLvl w:val="1"/>
        <w:rPr>
          <w:rFonts w:hint="eastAsia"/>
          <w:color w:val="auto"/>
          <w:sz w:val="21"/>
          <w:szCs w:val="21"/>
        </w:rPr>
      </w:pPr>
    </w:p>
    <w:p>
      <w:pPr>
        <w:snapToGrid w:val="0"/>
        <w:spacing w:line="440" w:lineRule="exact"/>
        <w:jc w:val="center"/>
        <w:outlineLvl w:val="1"/>
        <w:rPr>
          <w:rFonts w:hint="eastAsia"/>
          <w:color w:val="auto"/>
          <w:sz w:val="21"/>
          <w:szCs w:val="21"/>
        </w:rPr>
      </w:pPr>
      <w:r>
        <w:rPr>
          <w:rFonts w:hint="eastAsia"/>
          <w:color w:val="auto"/>
          <w:sz w:val="21"/>
          <w:szCs w:val="21"/>
        </w:rPr>
        <w:t xml:space="preserve">                                  兰溪市公安局</w:t>
      </w:r>
    </w:p>
    <w:p>
      <w:pPr>
        <w:snapToGrid w:val="0"/>
        <w:spacing w:line="440" w:lineRule="exact"/>
        <w:jc w:val="center"/>
        <w:outlineLvl w:val="1"/>
        <w:rPr>
          <w:rFonts w:hint="eastAsia"/>
          <w:color w:val="auto"/>
          <w:sz w:val="21"/>
          <w:szCs w:val="21"/>
        </w:rPr>
      </w:pPr>
      <w:r>
        <w:rPr>
          <w:rFonts w:hint="eastAsia"/>
          <w:color w:val="auto"/>
          <w:sz w:val="21"/>
          <w:szCs w:val="21"/>
        </w:rPr>
        <w:t xml:space="preserve">                                   浙江中兰工程项目管理有限公司</w:t>
      </w:r>
    </w:p>
    <w:p>
      <w:pPr>
        <w:pStyle w:val="9"/>
        <w:snapToGrid w:val="0"/>
        <w:spacing w:before="120" w:after="120" w:line="440" w:lineRule="exact"/>
        <w:jc w:val="center"/>
        <w:outlineLvl w:val="0"/>
        <w:rPr>
          <w:rFonts w:hint="eastAsia" w:hAnsi="宋体"/>
          <w:color w:val="auto"/>
        </w:rPr>
      </w:pPr>
      <w:r>
        <w:rPr>
          <w:rFonts w:hint="eastAsia" w:hAnsi="宋体"/>
          <w:color w:val="auto"/>
          <w:sz w:val="21"/>
          <w:szCs w:val="21"/>
        </w:rPr>
        <w:t xml:space="preserve">                                   二〇二〇年</w:t>
      </w:r>
      <w:r>
        <w:rPr>
          <w:rFonts w:hint="eastAsia" w:hAnsi="宋体"/>
          <w:color w:val="auto"/>
          <w:sz w:val="21"/>
          <w:szCs w:val="21"/>
          <w:lang w:eastAsia="zh-CN"/>
        </w:rPr>
        <w:t>九</w:t>
      </w:r>
      <w:r>
        <w:rPr>
          <w:rFonts w:hint="eastAsia" w:hAnsi="宋体"/>
          <w:color w:val="auto"/>
          <w:sz w:val="21"/>
          <w:szCs w:val="21"/>
        </w:rPr>
        <w:t>月</w:t>
      </w:r>
      <w:r>
        <w:rPr>
          <w:rFonts w:hint="eastAsia" w:hAnsi="宋体"/>
          <w:color w:val="auto"/>
          <w:sz w:val="21"/>
          <w:szCs w:val="21"/>
          <w:lang w:eastAsia="zh-CN"/>
        </w:rPr>
        <w:t>十五</w:t>
      </w:r>
      <w:r>
        <w:rPr>
          <w:rFonts w:hint="eastAsia" w:hAnsi="宋体"/>
          <w:color w:val="auto"/>
          <w:sz w:val="21"/>
          <w:szCs w:val="21"/>
        </w:rPr>
        <w:t>日</w:t>
      </w:r>
    </w:p>
    <w:p>
      <w:pPr>
        <w:pStyle w:val="19"/>
        <w:rPr>
          <w:rFonts w:hint="eastAsia" w:ascii="宋体" w:hAnsi="宋体" w:eastAsia="宋体" w:cs="宋体"/>
          <w:color w:val="auto"/>
        </w:rPr>
        <w:sectPr>
          <w:footerReference r:id="rId9" w:type="default"/>
          <w:pgSz w:w="11900" w:h="16838"/>
          <w:pgMar w:top="964" w:right="1346" w:bottom="930" w:left="1440" w:header="567" w:footer="794" w:gutter="0"/>
          <w:pgNumType w:start="1"/>
          <w:cols w:space="720" w:num="1"/>
        </w:sectPr>
      </w:pPr>
    </w:p>
    <w:p>
      <w:pPr>
        <w:numPr>
          <w:ilvl w:val="0"/>
          <w:numId w:val="1"/>
        </w:numPr>
        <w:snapToGrid w:val="0"/>
        <w:spacing w:line="440" w:lineRule="exact"/>
        <w:jc w:val="center"/>
        <w:outlineLvl w:val="1"/>
        <w:rPr>
          <w:rFonts w:hint="eastAsia"/>
          <w:b/>
          <w:color w:val="auto"/>
          <w:sz w:val="32"/>
          <w:szCs w:val="32"/>
        </w:rPr>
      </w:pPr>
      <w:bookmarkStart w:id="1" w:name="page6"/>
      <w:bookmarkEnd w:id="1"/>
      <w:r>
        <w:rPr>
          <w:rFonts w:hint="eastAsia"/>
          <w:color w:val="auto"/>
          <w:sz w:val="32"/>
          <w:szCs w:val="32"/>
        </w:rPr>
        <w:t xml:space="preserve"> </w:t>
      </w:r>
      <w:r>
        <w:rPr>
          <w:rFonts w:hint="eastAsia"/>
          <w:b/>
          <w:color w:val="auto"/>
          <w:sz w:val="32"/>
          <w:szCs w:val="32"/>
        </w:rPr>
        <w:t>前附表</w:t>
      </w:r>
    </w:p>
    <w:tbl>
      <w:tblPr>
        <w:tblStyle w:val="14"/>
        <w:tblW w:w="907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9"/>
        <w:gridCol w:w="82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序号</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1</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ind w:left="1050" w:hanging="1050" w:hangingChars="500"/>
              <w:rPr>
                <w:rFonts w:hint="eastAsia" w:ascii="宋体" w:hAnsi="宋体" w:cs="宋体"/>
                <w:color w:val="auto"/>
                <w:sz w:val="21"/>
                <w:szCs w:val="21"/>
              </w:rPr>
            </w:pPr>
            <w:r>
              <w:rPr>
                <w:rFonts w:hint="eastAsia" w:ascii="宋体" w:hAnsi="宋体" w:cs="宋体"/>
                <w:color w:val="auto"/>
                <w:sz w:val="21"/>
                <w:szCs w:val="21"/>
              </w:rPr>
              <w:t>项目名称：兰溪市公安局云山***警营文化建设项目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2</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cs="宋体"/>
                <w:color w:val="auto"/>
                <w:sz w:val="21"/>
                <w:szCs w:val="21"/>
              </w:rPr>
            </w:pPr>
            <w:r>
              <w:rPr>
                <w:rFonts w:hint="eastAsia" w:ascii="宋体" w:hAnsi="宋体" w:cs="宋体"/>
                <w:color w:val="auto"/>
                <w:sz w:val="21"/>
                <w:szCs w:val="21"/>
              </w:rPr>
              <w:t>采购数量及单位：详见第三章《采购需求》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3</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cs="宋体"/>
                <w:b/>
                <w:color w:val="auto"/>
                <w:sz w:val="21"/>
                <w:szCs w:val="21"/>
              </w:rPr>
            </w:pPr>
            <w:r>
              <w:rPr>
                <w:rFonts w:hint="eastAsia" w:ascii="宋体" w:hAnsi="宋体" w:cs="宋体"/>
                <w:bCs/>
                <w:color w:val="auto"/>
                <w:sz w:val="21"/>
                <w:szCs w:val="21"/>
              </w:rPr>
              <w:t>投标报价及费用：1、本项目投标以人民币报价；2、</w:t>
            </w:r>
            <w:r>
              <w:rPr>
                <w:rFonts w:hint="eastAsia" w:ascii="宋体" w:hAnsi="宋体" w:cs="宋体"/>
                <w:color w:val="auto"/>
                <w:sz w:val="21"/>
                <w:szCs w:val="21"/>
              </w:rPr>
              <w:t>本项目招标代理服务费</w:t>
            </w:r>
            <w:r>
              <w:rPr>
                <w:rFonts w:hint="eastAsia" w:ascii="宋体" w:hAnsi="宋体" w:cs="宋体"/>
                <w:b/>
                <w:bCs/>
                <w:color w:val="auto"/>
                <w:sz w:val="21"/>
                <w:szCs w:val="21"/>
                <w:u w:val="single"/>
              </w:rPr>
              <w:t>参照计价格[2002]1980号及发改办价格[2003]857号文件规定的计算标准计取，不足5000元的按最低收费5000元收取，以中标价为取费基数，</w:t>
            </w:r>
            <w:r>
              <w:rPr>
                <w:rFonts w:hint="eastAsia" w:ascii="宋体" w:hAnsi="宋体" w:cs="宋体"/>
                <w:b/>
                <w:bCs/>
                <w:color w:val="auto"/>
                <w:sz w:val="21"/>
                <w:szCs w:val="21"/>
              </w:rPr>
              <w:t>由中标人支付</w:t>
            </w:r>
            <w:r>
              <w:rPr>
                <w:rFonts w:hint="eastAsia" w:ascii="宋体" w:hAnsi="宋体" w:cs="宋体"/>
                <w:bCs/>
                <w:color w:val="auto"/>
                <w:sz w:val="21"/>
                <w:szCs w:val="21"/>
              </w:rPr>
              <w:t>；3、不论投标结果如何，投标人均应自行承担所有与投标有关的全部费用。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4</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eastAsia="宋体" w:cs="宋体"/>
                <w:color w:val="auto"/>
                <w:sz w:val="21"/>
                <w:szCs w:val="21"/>
                <w:lang w:eastAsia="zh-CN"/>
              </w:rPr>
            </w:pPr>
            <w:r>
              <w:rPr>
                <w:rFonts w:hint="eastAsia" w:ascii="宋体" w:hAnsi="宋体" w:cs="宋体"/>
                <w:color w:val="auto"/>
                <w:sz w:val="21"/>
                <w:szCs w:val="21"/>
              </w:rPr>
              <w:t>现场踏勘：自行踏勘</w:t>
            </w:r>
            <w:r>
              <w:rPr>
                <w:rFonts w:hint="eastAsia" w:ascii="宋体" w:hAnsi="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5</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eastAsia="宋体" w:cs="宋体"/>
                <w:color w:val="auto"/>
                <w:sz w:val="21"/>
                <w:szCs w:val="21"/>
                <w:lang w:val="en-US" w:eastAsia="zh-CN"/>
              </w:rPr>
            </w:pPr>
            <w:r>
              <w:rPr>
                <w:rFonts w:hint="eastAsia" w:ascii="宋体" w:hAnsi="宋体" w:cs="宋体"/>
                <w:color w:val="auto"/>
                <w:sz w:val="21"/>
                <w:szCs w:val="21"/>
              </w:rPr>
              <w:t>演示时间及地点：</w:t>
            </w:r>
            <w:r>
              <w:rPr>
                <w:rFonts w:hint="eastAsia" w:ascii="宋体" w:hAnsi="宋体" w:cs="宋体"/>
                <w:color w:val="auto"/>
                <w:sz w:val="21"/>
                <w:szCs w:val="21"/>
                <w:lang w:eastAsia="zh-CN"/>
              </w:rPr>
              <w:t>有，演示时间控制在</w:t>
            </w:r>
            <w:r>
              <w:rPr>
                <w:rFonts w:hint="eastAsia" w:ascii="宋体" w:hAnsi="宋体" w:cs="宋体"/>
                <w:color w:val="auto"/>
                <w:sz w:val="21"/>
                <w:szCs w:val="21"/>
                <w:lang w:val="en-US" w:eastAsia="zh-CN"/>
              </w:rPr>
              <w:t>15分钟以内。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6</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cs="宋体"/>
                <w:color w:val="auto"/>
                <w:sz w:val="21"/>
                <w:szCs w:val="21"/>
              </w:rPr>
            </w:pPr>
            <w:r>
              <w:rPr>
                <w:rFonts w:hint="eastAsia" w:ascii="宋体" w:hAnsi="宋体" w:cs="宋体"/>
                <w:color w:val="auto"/>
                <w:sz w:val="21"/>
                <w:szCs w:val="21"/>
              </w:rPr>
              <w:t>投标人如认为采购文件表述不清晰、存在歧视性或者其它违法内容的，应当于采购公告“质疑及投诉”款规定的时间前，以书面形式一次性提出，要求采购人和招标组织单位作出书面解释、澄清。招标组织单位将于规定时间前将答疑内容以网上发布公告的形式通知所有已报名的供应商；答疑内容是谈判采购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7</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cs="宋体"/>
                <w:color w:val="auto"/>
                <w:sz w:val="21"/>
                <w:szCs w:val="21"/>
              </w:rPr>
            </w:pPr>
            <w:r>
              <w:rPr>
                <w:rFonts w:hint="eastAsia" w:ascii="宋体" w:hAnsi="宋体" w:cs="宋体"/>
                <w:color w:val="auto"/>
                <w:sz w:val="21"/>
                <w:szCs w:val="21"/>
              </w:rPr>
              <w:t>投标文件的组成：资格证明文件；技术商务标；价格标</w:t>
            </w:r>
          </w:p>
          <w:p>
            <w:pPr>
              <w:snapToGrid w:val="0"/>
              <w:spacing w:line="300" w:lineRule="exact"/>
              <w:rPr>
                <w:rFonts w:hint="eastAsia" w:ascii="宋体" w:hAnsi="宋体" w:cs="宋体"/>
                <w:color w:val="auto"/>
              </w:rPr>
            </w:pPr>
            <w:r>
              <w:rPr>
                <w:rFonts w:hint="eastAsia" w:ascii="宋体" w:hAnsi="宋体" w:cs="宋体"/>
                <w:color w:val="auto"/>
                <w:sz w:val="21"/>
                <w:szCs w:val="21"/>
              </w:rPr>
              <w:t>注：递交电子版备份响应文件介质可以是U盘或DVD光盘（包括资格审查文件、资信及商务文件和报价文件）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8</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atLeast"/>
              <w:rPr>
                <w:rFonts w:hint="eastAsia" w:ascii="宋体" w:hAnsi="宋体" w:cs="宋体"/>
                <w:color w:val="auto"/>
                <w:sz w:val="21"/>
                <w:szCs w:val="21"/>
              </w:rPr>
            </w:pPr>
            <w:r>
              <w:rPr>
                <w:rFonts w:hint="eastAsia" w:ascii="宋体" w:hAnsi="宋体" w:cs="宋体"/>
                <w:color w:val="auto"/>
                <w:sz w:val="21"/>
                <w:szCs w:val="21"/>
              </w:rPr>
              <w:t>响应文件的上传和递交：</w:t>
            </w:r>
          </w:p>
          <w:p>
            <w:pPr>
              <w:widowControl/>
              <w:spacing w:line="40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1、“电子加密响应文件”的上传、递交：</w:t>
            </w:r>
          </w:p>
          <w:p>
            <w:pPr>
              <w:widowControl/>
              <w:spacing w:line="40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（1）投标供应商应在投标截止时间前将“电子加密响应文件”成功上传递交至“政府采购云平台”，否则投标无效。</w:t>
            </w:r>
          </w:p>
          <w:p>
            <w:pPr>
              <w:widowControl/>
              <w:spacing w:line="40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（2）“电子加密响应文件”成功上传递交后，供应商可自行打印响应文件接收回执。</w:t>
            </w:r>
          </w:p>
          <w:p>
            <w:pPr>
              <w:widowControl/>
              <w:spacing w:line="40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2、“备份响应文件”的密封包装、递交：</w:t>
            </w:r>
          </w:p>
          <w:p>
            <w:pPr>
              <w:widowControl/>
              <w:spacing w:line="40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（1）投标供应商在“政府采购云平台”完成“电子加密响应文件”的上传递交后，还可以（邮寄形式）在投标截止时间前递交以介质是U盘或DVD光盘存储的 “备份响应文件”（一份）；</w:t>
            </w:r>
          </w:p>
          <w:p>
            <w:pPr>
              <w:widowControl/>
              <w:spacing w:line="40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（2）“备份响应文件”应当密封包装，并在包装上标注投标项目名称、投标单位名称并加盖公章。没有密封包装或者逾期邮寄送达至投标地点的“备份响应文件”将不予接收；</w:t>
            </w:r>
          </w:p>
          <w:p>
            <w:pPr>
              <w:widowControl/>
              <w:ind w:firstLine="420" w:firstLineChars="200"/>
              <w:jc w:val="left"/>
              <w:rPr>
                <w:rFonts w:hint="eastAsia" w:ascii="宋体" w:hAnsi="宋体" w:cs="宋体"/>
                <w:color w:val="auto"/>
                <w:sz w:val="21"/>
                <w:szCs w:val="21"/>
              </w:rPr>
            </w:pPr>
            <w:r>
              <w:rPr>
                <w:rFonts w:hint="eastAsia" w:ascii="宋体" w:hAnsi="宋体" w:cs="宋体"/>
                <w:color w:val="auto"/>
                <w:sz w:val="21"/>
                <w:szCs w:val="21"/>
              </w:rPr>
              <w:t>（3）通过“政府采购云平台”成功上传递交的“电子加密响应文件”已按时解密的，“备份响应文件”自动失效。投标截止时间前，投标供应商仅递交了“备份响应文件”而未将“电子加密响应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9</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auto"/>
                <w:sz w:val="21"/>
                <w:szCs w:val="21"/>
              </w:rPr>
            </w:pPr>
            <w:r>
              <w:rPr>
                <w:rFonts w:hint="eastAsia" w:ascii="宋体" w:hAnsi="宋体" w:cs="宋体"/>
                <w:color w:val="auto"/>
                <w:sz w:val="21"/>
                <w:szCs w:val="21"/>
              </w:rPr>
              <w:t>电子加密响应文件的解密和异常情况处理：</w:t>
            </w:r>
          </w:p>
          <w:p>
            <w:pPr>
              <w:spacing w:line="400" w:lineRule="exact"/>
              <w:rPr>
                <w:rFonts w:hint="eastAsia" w:ascii="宋体" w:hAnsi="宋体" w:cs="宋体"/>
                <w:color w:val="auto"/>
                <w:sz w:val="21"/>
                <w:szCs w:val="21"/>
              </w:rPr>
            </w:pPr>
            <w:r>
              <w:rPr>
                <w:rFonts w:hint="eastAsia" w:ascii="宋体" w:hAnsi="宋体" w:cs="宋体"/>
                <w:color w:val="auto"/>
                <w:sz w:val="21"/>
                <w:szCs w:val="21"/>
              </w:rPr>
              <w:t>（1）开标后，采购组织机构将向各投标供应商发出“电子加密响应文件”的解密通知，各投标供应商代表应当在接到解密通知后30分钟内自行完成“电子加密响应文件”的在线解密。</w:t>
            </w:r>
          </w:p>
          <w:p>
            <w:pPr>
              <w:spacing w:line="400" w:lineRule="exact"/>
              <w:rPr>
                <w:rFonts w:hint="eastAsia" w:ascii="宋体" w:hAnsi="宋体" w:cs="宋体"/>
                <w:color w:val="auto"/>
                <w:sz w:val="21"/>
                <w:szCs w:val="21"/>
              </w:rPr>
            </w:pPr>
            <w:r>
              <w:rPr>
                <w:rFonts w:hint="eastAsia" w:ascii="宋体" w:hAnsi="宋体" w:cs="宋体"/>
                <w:color w:val="auto"/>
                <w:sz w:val="21"/>
                <w:szCs w:val="21"/>
              </w:rPr>
              <w:t>（2）通过“政府采购云平台”成功上传递交的“电子加密响应文件”无法按时解密，投标供应商如按规定递交了“备份响应文件”的，以“备份响应文件”为依据（由采购组织机构按“政府采购云平台”操作规范将“备份响应文件”上传至“政府采购云平台”，上传成功后，“电子加密响应文件”自动失效），否则视为响应文件撤回。</w:t>
            </w:r>
          </w:p>
          <w:p>
            <w:pPr>
              <w:widowControl/>
              <w:ind w:firstLine="420" w:firstLineChars="200"/>
              <w:jc w:val="left"/>
              <w:rPr>
                <w:rFonts w:hint="eastAsia" w:ascii="宋体" w:hAnsi="宋体" w:cs="宋体"/>
                <w:color w:val="auto"/>
                <w:sz w:val="21"/>
                <w:szCs w:val="21"/>
              </w:rPr>
            </w:pPr>
            <w:r>
              <w:rPr>
                <w:rFonts w:hint="eastAsia" w:ascii="宋体" w:hAnsi="宋体" w:cs="宋体"/>
                <w:color w:val="auto"/>
                <w:sz w:val="21"/>
                <w:szCs w:val="21"/>
              </w:rPr>
              <w:t>（3）投标截止时间前，投标供应商仅递交了“备份响应文件”而未将电子加密响应文件上传至“政府采购云平台”的，投标无效。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10</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auto"/>
                <w:kern w:val="0"/>
                <w:sz w:val="21"/>
                <w:szCs w:val="21"/>
              </w:rPr>
            </w:pPr>
            <w:r>
              <w:rPr>
                <w:rFonts w:hint="eastAsia" w:ascii="宋体" w:hAnsi="宋体" w:cs="宋体"/>
                <w:color w:val="auto"/>
                <w:kern w:val="0"/>
                <w:sz w:val="21"/>
                <w:szCs w:val="21"/>
              </w:rPr>
              <w:t>响应文件的组成、份数、效力：</w:t>
            </w:r>
          </w:p>
          <w:p>
            <w:pPr>
              <w:spacing w:line="400" w:lineRule="exact"/>
              <w:rPr>
                <w:rFonts w:hint="eastAsia" w:ascii="宋体" w:hAnsi="宋体" w:cs="宋体"/>
                <w:color w:val="auto"/>
                <w:kern w:val="0"/>
                <w:sz w:val="21"/>
                <w:szCs w:val="21"/>
              </w:rPr>
            </w:pPr>
            <w:r>
              <w:rPr>
                <w:rFonts w:hint="eastAsia" w:ascii="宋体" w:hAnsi="宋体" w:cs="宋体"/>
                <w:color w:val="auto"/>
                <w:kern w:val="0"/>
                <w:sz w:val="21"/>
                <w:szCs w:val="21"/>
              </w:rPr>
              <w:t>本项目实行电子投标。</w:t>
            </w:r>
          </w:p>
          <w:p>
            <w:pPr>
              <w:spacing w:line="400" w:lineRule="exact"/>
              <w:rPr>
                <w:rFonts w:hint="eastAsia" w:ascii="宋体" w:hAnsi="宋体" w:cs="宋体"/>
                <w:color w:val="auto"/>
                <w:kern w:val="0"/>
                <w:sz w:val="21"/>
                <w:szCs w:val="21"/>
              </w:rPr>
            </w:pPr>
            <w:r>
              <w:rPr>
                <w:rFonts w:hint="eastAsia" w:ascii="宋体" w:hAnsi="宋体" w:cs="宋体"/>
                <w:color w:val="auto"/>
                <w:kern w:val="0"/>
                <w:sz w:val="21"/>
                <w:szCs w:val="21"/>
              </w:rPr>
              <w:t>供应商应准备电子响应文件、以介质存储的数据电文形式的备份响应文件两类：</w:t>
            </w:r>
          </w:p>
          <w:p>
            <w:pPr>
              <w:spacing w:line="400" w:lineRule="exact"/>
              <w:ind w:firstLine="420" w:firstLineChars="200"/>
              <w:rPr>
                <w:rFonts w:hint="eastAsia" w:ascii="宋体" w:hAnsi="宋体" w:cs="宋体"/>
                <w:color w:val="auto"/>
                <w:kern w:val="0"/>
                <w:sz w:val="21"/>
                <w:szCs w:val="21"/>
              </w:rPr>
            </w:pPr>
            <w:r>
              <w:rPr>
                <w:rFonts w:hint="eastAsia" w:ascii="宋体" w:hAnsi="宋体" w:cs="宋体"/>
                <w:color w:val="auto"/>
                <w:kern w:val="0"/>
                <w:sz w:val="21"/>
                <w:szCs w:val="21"/>
              </w:rPr>
              <w:t>（1）电子响应文件，按政采云平台项目采购-电子招投标操作指南及本招标文件要求递交。</w:t>
            </w:r>
          </w:p>
          <w:p>
            <w:pPr>
              <w:spacing w:line="400" w:lineRule="exact"/>
              <w:ind w:firstLine="420" w:firstLineChars="200"/>
              <w:rPr>
                <w:rFonts w:hint="eastAsia" w:ascii="宋体" w:hAnsi="宋体" w:cs="宋体"/>
                <w:color w:val="auto"/>
                <w:kern w:val="0"/>
                <w:sz w:val="21"/>
                <w:szCs w:val="21"/>
              </w:rPr>
            </w:pPr>
            <w:r>
              <w:rPr>
                <w:rFonts w:hint="eastAsia" w:ascii="宋体" w:hAnsi="宋体" w:cs="宋体"/>
                <w:color w:val="auto"/>
                <w:kern w:val="0"/>
                <w:sz w:val="21"/>
                <w:szCs w:val="21"/>
              </w:rPr>
              <w:t>（2）以介质存储的数据电文形式的备份响应文件，按政采云平台项目采购-电子招投标操作指南中上传的电子响应文件格式，</w:t>
            </w:r>
            <w:r>
              <w:rPr>
                <w:rFonts w:hint="eastAsia" w:ascii="宋体" w:hAnsi="宋体" w:cs="宋体"/>
                <w:color w:val="auto"/>
                <w:sz w:val="21"/>
                <w:szCs w:val="21"/>
              </w:rPr>
              <w:t>以介质是U盘或DVD光盘</w:t>
            </w:r>
            <w:r>
              <w:rPr>
                <w:rFonts w:hint="eastAsia" w:ascii="宋体" w:hAnsi="宋体" w:cs="宋体"/>
                <w:color w:val="auto"/>
                <w:kern w:val="0"/>
                <w:sz w:val="21"/>
                <w:szCs w:val="21"/>
              </w:rPr>
              <w:t>形式提供。数量为1份。</w:t>
            </w:r>
          </w:p>
          <w:p>
            <w:pPr>
              <w:spacing w:line="400" w:lineRule="exact"/>
              <w:ind w:firstLine="420" w:firstLineChars="200"/>
              <w:rPr>
                <w:rFonts w:hint="eastAsia" w:ascii="宋体" w:hAnsi="宋体" w:cs="宋体"/>
                <w:color w:val="auto"/>
                <w:kern w:val="0"/>
                <w:sz w:val="21"/>
                <w:szCs w:val="21"/>
              </w:rPr>
            </w:pPr>
            <w:r>
              <w:rPr>
                <w:rFonts w:hint="eastAsia" w:ascii="宋体" w:hAnsi="宋体" w:cs="宋体"/>
                <w:color w:val="auto"/>
                <w:kern w:val="0"/>
                <w:sz w:val="21"/>
                <w:szCs w:val="21"/>
              </w:rPr>
              <w:t>（3）响应文件启用顺序和效力。响应文件的启用，按先后顺位分别为电子响应文件、以介质存储的数据电文形式的备份响应文件。顺位在先的响应文件已按时解密的，备份响应文件自动失效。在下一顺位的响应文件启用时，前一顺位的响应文件自动失效。</w:t>
            </w:r>
          </w:p>
          <w:p>
            <w:pPr>
              <w:widowControl/>
              <w:ind w:firstLine="422" w:firstLineChars="200"/>
              <w:jc w:val="left"/>
              <w:rPr>
                <w:rFonts w:hint="eastAsia" w:ascii="宋体" w:hAnsi="宋体" w:cs="宋体"/>
                <w:color w:val="auto"/>
                <w:sz w:val="21"/>
                <w:szCs w:val="21"/>
              </w:rPr>
            </w:pPr>
            <w:r>
              <w:rPr>
                <w:rFonts w:hint="eastAsia" w:ascii="宋体" w:hAnsi="宋体" w:cs="宋体"/>
                <w:b/>
                <w:bCs/>
                <w:color w:val="auto"/>
                <w:kern w:val="0"/>
                <w:sz w:val="21"/>
                <w:szCs w:val="21"/>
              </w:rPr>
              <w:t>★未传输递交电子响应文件的，投标无效。未按规定提供相应的备份响应文件，造成项目开评标活动无法进行下去的，投标无效。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11</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atLeast"/>
              <w:rPr>
                <w:rFonts w:hint="eastAsia" w:ascii="宋体" w:hAnsi="宋体" w:cs="宋体"/>
                <w:color w:val="auto"/>
                <w:sz w:val="21"/>
                <w:szCs w:val="21"/>
              </w:rPr>
            </w:pPr>
            <w:r>
              <w:rPr>
                <w:rFonts w:hint="eastAsia" w:ascii="宋体" w:hAnsi="宋体" w:cs="宋体"/>
                <w:color w:val="auto"/>
                <w:sz w:val="21"/>
                <w:szCs w:val="21"/>
              </w:rPr>
              <w:t xml:space="preserve">1、以下情形视为未提交有效响应文件： </w:t>
            </w:r>
          </w:p>
          <w:p>
            <w:pPr>
              <w:widowControl/>
              <w:spacing w:line="400" w:lineRule="atLeast"/>
              <w:rPr>
                <w:rFonts w:hint="eastAsia" w:ascii="宋体" w:hAnsi="宋体" w:cs="宋体"/>
                <w:color w:val="auto"/>
                <w:sz w:val="21"/>
                <w:szCs w:val="21"/>
              </w:rPr>
            </w:pPr>
            <w:r>
              <w:rPr>
                <w:rFonts w:hint="eastAsia" w:ascii="宋体" w:hAnsi="宋体" w:cs="宋体"/>
                <w:color w:val="auto"/>
                <w:sz w:val="21"/>
                <w:szCs w:val="21"/>
              </w:rPr>
              <w:t>（1）仅提交备份响应文件的；</w:t>
            </w:r>
          </w:p>
          <w:p>
            <w:pPr>
              <w:widowControl/>
              <w:spacing w:line="400" w:lineRule="atLeast"/>
              <w:rPr>
                <w:rFonts w:hint="eastAsia" w:ascii="宋体" w:hAnsi="宋体" w:cs="宋体"/>
                <w:color w:val="auto"/>
                <w:sz w:val="21"/>
                <w:szCs w:val="21"/>
              </w:rPr>
            </w:pPr>
            <w:r>
              <w:rPr>
                <w:rFonts w:hint="eastAsia" w:ascii="宋体" w:hAnsi="宋体" w:cs="宋体"/>
                <w:color w:val="auto"/>
                <w:sz w:val="21"/>
                <w:szCs w:val="21"/>
              </w:rPr>
              <w:t xml:space="preserve">（2）加密文件解密异常，且提交备份响应文件无效的； </w:t>
            </w:r>
          </w:p>
          <w:p>
            <w:pPr>
              <w:widowControl/>
              <w:spacing w:line="400" w:lineRule="atLeast"/>
              <w:rPr>
                <w:rFonts w:hint="eastAsia" w:ascii="宋体" w:hAnsi="宋体" w:cs="宋体"/>
                <w:color w:val="auto"/>
                <w:sz w:val="21"/>
                <w:szCs w:val="21"/>
              </w:rPr>
            </w:pPr>
            <w:r>
              <w:rPr>
                <w:rFonts w:hint="eastAsia" w:ascii="宋体" w:hAnsi="宋体" w:cs="宋体"/>
                <w:color w:val="auto"/>
                <w:sz w:val="21"/>
                <w:szCs w:val="21"/>
              </w:rPr>
              <w:t>（3）加密文件解密异常，且提交的备份响应文件不明确，存在一个或一个以上备选（替代）备份响应文件。</w:t>
            </w:r>
          </w:p>
          <w:p>
            <w:pPr>
              <w:widowControl/>
              <w:spacing w:line="400" w:lineRule="atLeast"/>
              <w:rPr>
                <w:rFonts w:hint="eastAsia" w:ascii="宋体" w:hAnsi="宋体" w:cs="宋体"/>
                <w:color w:val="auto"/>
                <w:sz w:val="21"/>
                <w:szCs w:val="21"/>
              </w:rPr>
            </w:pPr>
            <w:r>
              <w:rPr>
                <w:rFonts w:hint="eastAsia" w:ascii="宋体" w:hAnsi="宋体" w:cs="宋体"/>
                <w:color w:val="auto"/>
                <w:sz w:val="21"/>
                <w:szCs w:val="21"/>
              </w:rPr>
              <w:t xml:space="preserve">2、投标人递交备份响应文件时，如出现下列情况之一的，将被拒收： </w:t>
            </w:r>
          </w:p>
          <w:p>
            <w:pPr>
              <w:widowControl/>
              <w:spacing w:line="400" w:lineRule="atLeast"/>
              <w:rPr>
                <w:rFonts w:hint="eastAsia" w:ascii="宋体" w:hAnsi="宋体" w:cs="宋体"/>
                <w:color w:val="auto"/>
                <w:sz w:val="21"/>
                <w:szCs w:val="21"/>
              </w:rPr>
            </w:pPr>
            <w:r>
              <w:rPr>
                <w:rFonts w:hint="eastAsia" w:ascii="宋体" w:hAnsi="宋体" w:cs="宋体"/>
                <w:color w:val="auto"/>
                <w:sz w:val="21"/>
                <w:szCs w:val="21"/>
              </w:rPr>
              <w:t xml:space="preserve">（1）未按规定密封或标记的响应文件； </w:t>
            </w:r>
          </w:p>
          <w:p>
            <w:pPr>
              <w:widowControl/>
              <w:spacing w:line="400" w:lineRule="atLeast"/>
              <w:rPr>
                <w:rFonts w:hint="eastAsia" w:ascii="宋体" w:hAnsi="宋体" w:cs="宋体"/>
                <w:color w:val="auto"/>
                <w:sz w:val="21"/>
                <w:szCs w:val="21"/>
              </w:rPr>
            </w:pPr>
            <w:r>
              <w:rPr>
                <w:rFonts w:hint="eastAsia" w:ascii="宋体" w:hAnsi="宋体" w:cs="宋体"/>
                <w:color w:val="auto"/>
                <w:sz w:val="21"/>
                <w:szCs w:val="21"/>
              </w:rPr>
              <w:t xml:space="preserve">（2）由于包装不妥，在送交途中严重损坏的； </w:t>
            </w:r>
          </w:p>
          <w:p>
            <w:pPr>
              <w:widowControl/>
              <w:jc w:val="left"/>
              <w:rPr>
                <w:rFonts w:hint="eastAsia" w:ascii="宋体" w:hAnsi="宋体" w:cs="宋体"/>
                <w:color w:val="auto"/>
                <w:kern w:val="0"/>
                <w:sz w:val="21"/>
                <w:szCs w:val="21"/>
              </w:rPr>
            </w:pPr>
            <w:r>
              <w:rPr>
                <w:rFonts w:hint="eastAsia" w:ascii="宋体" w:hAnsi="宋体" w:cs="宋体"/>
                <w:color w:val="auto"/>
                <w:sz w:val="21"/>
                <w:szCs w:val="21"/>
              </w:rPr>
              <w:t>（3）超过规定时间送达的。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ind w:firstLine="210" w:firstLineChars="100"/>
              <w:textAlignment w:val="bottom"/>
              <w:rPr>
                <w:rFonts w:hint="eastAsia" w:ascii="宋体" w:hAnsi="宋体" w:cs="宋体"/>
                <w:color w:val="auto"/>
                <w:sz w:val="21"/>
                <w:szCs w:val="21"/>
              </w:rPr>
            </w:pPr>
            <w:r>
              <w:rPr>
                <w:rFonts w:hint="eastAsia" w:ascii="宋体" w:hAnsi="宋体" w:cs="宋体"/>
                <w:color w:val="auto"/>
                <w:sz w:val="21"/>
                <w:szCs w:val="21"/>
              </w:rPr>
              <w:t>12</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atLeast"/>
              <w:ind w:firstLine="420" w:firstLineChars="200"/>
              <w:rPr>
                <w:rFonts w:hint="eastAsia" w:ascii="宋体" w:hAnsi="宋体" w:cs="宋体"/>
                <w:color w:val="auto"/>
                <w:sz w:val="21"/>
                <w:szCs w:val="21"/>
              </w:rPr>
            </w:pPr>
            <w:r>
              <w:rPr>
                <w:rFonts w:hint="eastAsia" w:ascii="宋体" w:hAnsi="宋体" w:cs="宋体"/>
                <w:color w:val="auto"/>
                <w:sz w:val="21"/>
                <w:szCs w:val="21"/>
              </w:rPr>
              <w:t xml:space="preserve">1、投标人应当在2020年 </w:t>
            </w:r>
            <w:r>
              <w:rPr>
                <w:rFonts w:hint="eastAsia" w:ascii="宋体" w:hAnsi="宋体" w:cs="宋体"/>
                <w:color w:val="auto"/>
                <w:sz w:val="21"/>
                <w:szCs w:val="21"/>
                <w:lang w:val="en-US" w:eastAsia="zh-CN"/>
              </w:rPr>
              <w:t>10</w:t>
            </w:r>
            <w:r>
              <w:rPr>
                <w:rFonts w:hint="eastAsia" w:ascii="宋体" w:hAnsi="宋体" w:cs="宋体"/>
                <w:color w:val="auto"/>
                <w:sz w:val="21"/>
                <w:szCs w:val="21"/>
              </w:rPr>
              <w:t xml:space="preserve"> 月 </w:t>
            </w:r>
            <w:r>
              <w:rPr>
                <w:rFonts w:hint="eastAsia" w:ascii="宋体" w:hAnsi="宋体" w:cs="宋体"/>
                <w:color w:val="auto"/>
                <w:sz w:val="21"/>
                <w:szCs w:val="21"/>
                <w:lang w:val="en-US" w:eastAsia="zh-CN"/>
              </w:rPr>
              <w:t>14</w:t>
            </w:r>
            <w:r>
              <w:rPr>
                <w:rFonts w:hint="eastAsia" w:ascii="宋体" w:hAnsi="宋体" w:cs="宋体"/>
                <w:color w:val="auto"/>
                <w:sz w:val="21"/>
                <w:szCs w:val="21"/>
              </w:rPr>
              <w:t xml:space="preserve"> 日 </w:t>
            </w:r>
            <w:r>
              <w:rPr>
                <w:rFonts w:hint="eastAsia" w:ascii="宋体" w:hAnsi="宋体" w:cs="宋体"/>
                <w:color w:val="auto"/>
                <w:sz w:val="21"/>
                <w:szCs w:val="21"/>
                <w:lang w:val="en-US" w:eastAsia="zh-CN"/>
              </w:rPr>
              <w:t>9</w:t>
            </w:r>
            <w:r>
              <w:rPr>
                <w:rFonts w:hint="eastAsia" w:ascii="宋体" w:hAnsi="宋体" w:cs="宋体"/>
                <w:color w:val="auto"/>
                <w:sz w:val="21"/>
                <w:szCs w:val="21"/>
              </w:rPr>
              <w:t>时</w:t>
            </w:r>
            <w:r>
              <w:rPr>
                <w:rFonts w:hint="eastAsia" w:ascii="宋体" w:hAnsi="宋体" w:cs="宋体"/>
                <w:color w:val="auto"/>
                <w:sz w:val="21"/>
                <w:szCs w:val="21"/>
                <w:lang w:val="en-US" w:eastAsia="zh-CN"/>
              </w:rPr>
              <w:t>30</w:t>
            </w:r>
            <w:r>
              <w:rPr>
                <w:rFonts w:hint="eastAsia" w:ascii="宋体" w:hAnsi="宋体" w:cs="宋体"/>
                <w:color w:val="auto"/>
                <w:sz w:val="21"/>
                <w:szCs w:val="21"/>
              </w:rPr>
              <w:t>分前在“政采云”（电子交易平台）上自行上传加密的电子投标文件。投标文件递交截止时间后递交的电子投标文件，将被政采云平台拒收。</w:t>
            </w:r>
          </w:p>
          <w:p>
            <w:pPr>
              <w:autoSpaceDE w:val="0"/>
              <w:autoSpaceDN w:val="0"/>
              <w:snapToGrid w:val="0"/>
              <w:spacing w:line="300" w:lineRule="exact"/>
              <w:ind w:firstLine="422" w:firstLineChars="200"/>
              <w:textAlignment w:val="bottom"/>
              <w:rPr>
                <w:rFonts w:hint="eastAsia" w:ascii="宋体" w:hAnsi="宋体" w:cs="宋体"/>
                <w:color w:val="auto"/>
              </w:rPr>
            </w:pPr>
            <w:r>
              <w:rPr>
                <w:rFonts w:hint="eastAsia" w:ascii="宋体" w:hAnsi="宋体" w:cs="宋体"/>
                <w:b/>
                <w:bCs/>
                <w:color w:val="auto"/>
                <w:sz w:val="21"/>
                <w:szCs w:val="21"/>
              </w:rPr>
              <w:t xml:space="preserve">2、电子备份投标文件的递交时间：投标人应当在2020 年 </w:t>
            </w:r>
            <w:r>
              <w:rPr>
                <w:rFonts w:hint="eastAsia" w:ascii="宋体" w:hAnsi="宋体" w:cs="宋体"/>
                <w:b/>
                <w:bCs/>
                <w:color w:val="auto"/>
                <w:sz w:val="21"/>
                <w:szCs w:val="21"/>
                <w:lang w:val="en-US" w:eastAsia="zh-CN"/>
              </w:rPr>
              <w:t>10</w:t>
            </w:r>
            <w:r>
              <w:rPr>
                <w:rFonts w:hint="eastAsia" w:ascii="宋体" w:hAnsi="宋体" w:cs="宋体"/>
                <w:b/>
                <w:bCs/>
                <w:color w:val="auto"/>
                <w:sz w:val="21"/>
                <w:szCs w:val="21"/>
              </w:rPr>
              <w:t xml:space="preserve"> 月 </w:t>
            </w:r>
            <w:r>
              <w:rPr>
                <w:rFonts w:hint="eastAsia" w:ascii="宋体" w:hAnsi="宋体" w:cs="宋体"/>
                <w:b/>
                <w:bCs/>
                <w:color w:val="auto"/>
                <w:sz w:val="21"/>
                <w:szCs w:val="21"/>
                <w:lang w:val="en-US" w:eastAsia="zh-CN"/>
              </w:rPr>
              <w:t>13</w:t>
            </w:r>
            <w:r>
              <w:rPr>
                <w:rFonts w:hint="eastAsia" w:ascii="宋体" w:hAnsi="宋体" w:cs="宋体"/>
                <w:b/>
                <w:bCs/>
                <w:color w:val="auto"/>
                <w:sz w:val="21"/>
                <w:szCs w:val="21"/>
              </w:rPr>
              <w:t xml:space="preserve"> 日 </w:t>
            </w:r>
            <w:r>
              <w:rPr>
                <w:rFonts w:hint="eastAsia" w:ascii="宋体" w:hAnsi="宋体" w:cs="宋体"/>
                <w:b/>
                <w:bCs/>
                <w:color w:val="auto"/>
                <w:sz w:val="21"/>
                <w:szCs w:val="21"/>
                <w:lang w:val="en-US" w:eastAsia="zh-CN"/>
              </w:rPr>
              <w:t>17:00</w:t>
            </w:r>
            <w:r>
              <w:rPr>
                <w:rFonts w:hint="eastAsia" w:ascii="宋体" w:hAnsi="宋体" w:cs="宋体"/>
                <w:b/>
                <w:bCs/>
                <w:color w:val="auto"/>
                <w:sz w:val="21"/>
                <w:szCs w:val="21"/>
              </w:rPr>
              <w:t xml:space="preserve"> 时前（签收时间）前，以（邮寄形式）邮寄到浙江中兰工程项目管理有限公司，逾期未递交的视为自动放弃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3"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ind w:firstLine="210" w:firstLineChars="100"/>
              <w:textAlignment w:val="bottom"/>
              <w:rPr>
                <w:rFonts w:hint="eastAsia" w:ascii="宋体" w:hAnsi="宋体" w:cs="宋体"/>
                <w:color w:val="auto"/>
                <w:sz w:val="21"/>
                <w:szCs w:val="21"/>
              </w:rPr>
            </w:pPr>
            <w:r>
              <w:rPr>
                <w:rFonts w:hint="eastAsia" w:ascii="宋体" w:hAnsi="宋体" w:cs="宋体"/>
                <w:color w:val="auto"/>
                <w:sz w:val="21"/>
                <w:szCs w:val="21"/>
              </w:rPr>
              <w:t>13</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ind w:firstLine="420" w:firstLineChars="200"/>
              <w:textAlignment w:val="bottom"/>
              <w:rPr>
                <w:rFonts w:hint="eastAsia" w:ascii="宋体" w:hAnsi="宋体" w:cs="宋体"/>
                <w:color w:val="auto"/>
                <w:sz w:val="21"/>
                <w:szCs w:val="21"/>
              </w:rPr>
            </w:pPr>
            <w:r>
              <w:rPr>
                <w:rFonts w:hint="eastAsia" w:ascii="宋体" w:hAnsi="宋体" w:cs="宋体"/>
                <w:color w:val="auto"/>
                <w:sz w:val="21"/>
                <w:szCs w:val="21"/>
              </w:rPr>
              <w:t xml:space="preserve">开标时间及地点：2020年 </w:t>
            </w:r>
            <w:r>
              <w:rPr>
                <w:rFonts w:hint="eastAsia" w:ascii="宋体" w:hAnsi="宋体" w:cs="宋体"/>
                <w:color w:val="auto"/>
                <w:sz w:val="21"/>
                <w:szCs w:val="21"/>
                <w:lang w:val="en-US" w:eastAsia="zh-CN"/>
              </w:rPr>
              <w:t>10</w:t>
            </w:r>
            <w:r>
              <w:rPr>
                <w:rFonts w:hint="eastAsia" w:ascii="宋体" w:hAnsi="宋体" w:cs="宋体"/>
                <w:color w:val="auto"/>
                <w:sz w:val="21"/>
                <w:szCs w:val="21"/>
              </w:rPr>
              <w:t xml:space="preserve"> 月 </w:t>
            </w:r>
            <w:r>
              <w:rPr>
                <w:rFonts w:hint="eastAsia" w:ascii="宋体" w:hAnsi="宋体" w:cs="宋体"/>
                <w:color w:val="auto"/>
                <w:sz w:val="21"/>
                <w:szCs w:val="21"/>
                <w:lang w:val="en-US" w:eastAsia="zh-CN"/>
              </w:rPr>
              <w:t>14</w:t>
            </w:r>
            <w:r>
              <w:rPr>
                <w:rFonts w:hint="eastAsia" w:ascii="宋体" w:hAnsi="宋体" w:cs="宋体"/>
                <w:color w:val="auto"/>
                <w:sz w:val="21"/>
                <w:szCs w:val="21"/>
              </w:rPr>
              <w:t xml:space="preserve"> 日 </w:t>
            </w:r>
            <w:r>
              <w:rPr>
                <w:rFonts w:hint="eastAsia" w:ascii="宋体" w:hAnsi="宋体" w:cs="宋体"/>
                <w:color w:val="auto"/>
                <w:sz w:val="21"/>
                <w:szCs w:val="21"/>
                <w:lang w:val="en-US" w:eastAsia="zh-CN"/>
              </w:rPr>
              <w:t>9：30</w:t>
            </w:r>
            <w:r>
              <w:rPr>
                <w:rFonts w:hint="eastAsia" w:ascii="宋体" w:hAnsi="宋体" w:cs="宋体"/>
                <w:color w:val="auto"/>
                <w:sz w:val="21"/>
                <w:szCs w:val="21"/>
              </w:rPr>
              <w:t xml:space="preserve"> 整在金华市政府采购中心兰溪市分中心（兰溪市振兴路500号行政服务中心四楼）开标室。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jc w:val="center"/>
              <w:textAlignment w:val="bottom"/>
              <w:rPr>
                <w:rFonts w:hint="eastAsia" w:ascii="宋体" w:hAnsi="宋体" w:cs="宋体"/>
                <w:color w:val="auto"/>
                <w:sz w:val="21"/>
                <w:szCs w:val="21"/>
              </w:rPr>
            </w:pPr>
            <w:r>
              <w:rPr>
                <w:rFonts w:hint="eastAsia" w:ascii="宋体" w:hAnsi="宋体" w:cs="宋体"/>
                <w:color w:val="auto"/>
                <w:sz w:val="21"/>
                <w:szCs w:val="21"/>
              </w:rPr>
              <w:t>14</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ind w:firstLine="420" w:firstLineChars="200"/>
              <w:textAlignment w:val="bottom"/>
              <w:rPr>
                <w:rFonts w:hint="eastAsia" w:ascii="宋体" w:hAnsi="宋体" w:cs="宋体"/>
                <w:color w:val="auto"/>
                <w:sz w:val="21"/>
                <w:szCs w:val="21"/>
              </w:rPr>
            </w:pPr>
            <w:r>
              <w:rPr>
                <w:rFonts w:hint="eastAsia" w:ascii="宋体" w:hAnsi="宋体" w:cs="宋体"/>
                <w:color w:val="auto"/>
                <w:sz w:val="21"/>
                <w:szCs w:val="21"/>
              </w:rPr>
              <w:t>中标人应在中标公告发布之日起3日内，向浙江中兰工程项目管理有限公司提供纸质投标文件</w:t>
            </w:r>
            <w:r>
              <w:rPr>
                <w:rFonts w:hint="eastAsia" w:ascii="宋体" w:hAnsi="宋体" w:cs="宋体"/>
                <w:color w:val="auto"/>
                <w:kern w:val="0"/>
                <w:sz w:val="21"/>
                <w:szCs w:val="21"/>
              </w:rPr>
              <w:t xml:space="preserve"> (</w:t>
            </w:r>
            <w:r>
              <w:rPr>
                <w:rFonts w:hint="eastAsia" w:ascii="宋体" w:hAnsi="宋体" w:cs="宋体"/>
                <w:color w:val="auto"/>
                <w:kern w:val="0"/>
                <w:sz w:val="21"/>
                <w:szCs w:val="21"/>
                <w:lang w:eastAsia="zh-CN"/>
              </w:rPr>
              <w:t>正本一份，副本四份</w:t>
            </w:r>
            <w:r>
              <w:rPr>
                <w:rFonts w:hint="eastAsia" w:ascii="宋体" w:hAnsi="宋体" w:cs="宋体"/>
                <w:color w:val="auto"/>
                <w:kern w:val="0"/>
                <w:sz w:val="21"/>
                <w:szCs w:val="21"/>
              </w:rPr>
              <w:t>)邮寄到浙江中兰工程项目管理有限公司,纸质版投标文件由资格证明文件、技术商务标文件、价格标文件三部分组成，并且分别胶装成册。纸质投标文件必须跟上传到政采云系统的电子加密文一致，并且均需加盖</w:t>
            </w:r>
            <w:r>
              <w:rPr>
                <w:rFonts w:hint="eastAsia" w:ascii="宋体" w:hAnsi="宋体" w:cs="宋体"/>
                <w:color w:val="auto"/>
                <w:kern w:val="0"/>
                <w:sz w:val="21"/>
                <w:szCs w:val="21"/>
                <w:lang w:eastAsia="zh-CN"/>
              </w:rPr>
              <w:t>单位</w:t>
            </w:r>
            <w:r>
              <w:rPr>
                <w:rFonts w:hint="eastAsia" w:ascii="宋体" w:hAnsi="宋体" w:cs="宋体"/>
                <w:color w:val="auto"/>
                <w:kern w:val="0"/>
                <w:sz w:val="21"/>
                <w:szCs w:val="21"/>
              </w:rPr>
              <w:t>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15</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textAlignment w:val="bottom"/>
              <w:rPr>
                <w:rFonts w:hint="eastAsia" w:ascii="宋体" w:hAnsi="宋体" w:cs="宋体"/>
                <w:color w:val="auto"/>
                <w:sz w:val="21"/>
                <w:szCs w:val="21"/>
              </w:rPr>
            </w:pPr>
            <w:r>
              <w:rPr>
                <w:rFonts w:hint="eastAsia" w:ascii="宋体" w:hAnsi="宋体" w:cs="宋体"/>
                <w:color w:val="auto"/>
                <w:sz w:val="21"/>
                <w:szCs w:val="21"/>
              </w:rPr>
              <w:t>评标办法及评分标准：综合评分法</w:t>
            </w:r>
            <w:r>
              <w:rPr>
                <w:rFonts w:hint="eastAsia" w:ascii="宋体" w:hAnsi="宋体" w:cs="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7"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16</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textAlignment w:val="bottom"/>
              <w:rPr>
                <w:rFonts w:hint="eastAsia" w:ascii="宋体" w:hAnsi="宋体" w:cs="宋体"/>
                <w:color w:val="auto"/>
                <w:sz w:val="21"/>
                <w:szCs w:val="21"/>
              </w:rPr>
            </w:pPr>
            <w:r>
              <w:rPr>
                <w:rFonts w:hint="eastAsia" w:ascii="宋体" w:hAnsi="宋体" w:cs="宋体"/>
                <w:color w:val="auto"/>
                <w:sz w:val="21"/>
                <w:szCs w:val="21"/>
              </w:rPr>
              <w:t>评标结果公告及中标通知书：中标人确定之日起2个工作日内，评标结果公告于浙江政府采购网(http://www.zjzfcg.gov.cn)、兰溪市公共资源交易专栏（http://www.lanxi.gov.cn/col/col1229196152/index.html, 或者也可以通过http://www.lanxi.gov.cn兰溪市人民政府网站首页‘公共资源交易’链接进入访问。），中标人在公告后2个工作日内通过邮寄方式发送中标通知书。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17</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textAlignment w:val="bottom"/>
              <w:rPr>
                <w:rFonts w:hint="eastAsia" w:ascii="宋体" w:hAnsi="宋体" w:cs="宋体"/>
                <w:color w:val="auto"/>
                <w:sz w:val="21"/>
                <w:szCs w:val="21"/>
              </w:rPr>
            </w:pPr>
            <w:r>
              <w:rPr>
                <w:rFonts w:hint="eastAsia" w:ascii="宋体" w:hAnsi="宋体" w:cs="宋体"/>
                <w:color w:val="auto"/>
                <w:sz w:val="21"/>
                <w:szCs w:val="21"/>
              </w:rPr>
              <w:t>签订合同：</w:t>
            </w:r>
            <w:r>
              <w:rPr>
                <w:rFonts w:hint="eastAsia" w:ascii="宋体" w:hAnsi="宋体" w:cs="宋体"/>
                <w:color w:val="auto"/>
                <w:kern w:val="0"/>
                <w:sz w:val="21"/>
                <w:szCs w:val="21"/>
              </w:rPr>
              <w:t>中标通知书发出后30天内。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82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18</w:t>
            </w:r>
          </w:p>
        </w:tc>
        <w:tc>
          <w:tcPr>
            <w:tcW w:w="82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color="auto"/>
              <w:spacing w:line="340" w:lineRule="exact"/>
              <w:ind w:firstLine="210" w:firstLineChars="100"/>
              <w:rPr>
                <w:rFonts w:hint="eastAsia" w:ascii="宋体" w:hAnsi="宋体" w:cs="宋体"/>
                <w:color w:val="auto"/>
                <w:sz w:val="21"/>
                <w:szCs w:val="21"/>
              </w:rPr>
            </w:pPr>
            <w:r>
              <w:rPr>
                <w:rFonts w:hint="eastAsia" w:ascii="宋体" w:hAnsi="宋体" w:cs="宋体"/>
                <w:color w:val="auto"/>
                <w:sz w:val="21"/>
                <w:szCs w:val="21"/>
              </w:rPr>
              <w:t>根据财库[2016]125号《关于在政府采购活动中查询及使用信用记录有关问题的通知》要求，采购代理机构会对供应商信用记录进行查询并甄别。</w:t>
            </w:r>
          </w:p>
          <w:p>
            <w:pPr>
              <w:shd w:val="clear" w:color="auto"/>
              <w:spacing w:line="340" w:lineRule="exact"/>
              <w:ind w:firstLine="420" w:firstLineChars="200"/>
              <w:rPr>
                <w:rFonts w:hint="eastAsia" w:ascii="宋体" w:hAnsi="宋体" w:cs="宋体"/>
                <w:color w:val="auto"/>
                <w:sz w:val="21"/>
                <w:szCs w:val="21"/>
              </w:rPr>
            </w:pPr>
            <w:r>
              <w:rPr>
                <w:rFonts w:hint="eastAsia" w:ascii="宋体" w:hAnsi="宋体" w:cs="宋体"/>
                <w:color w:val="auto"/>
                <w:sz w:val="21"/>
                <w:szCs w:val="21"/>
              </w:rPr>
              <w:t>1.信用信息查询的截止时点：投标截止时间前</w:t>
            </w:r>
            <w:r>
              <w:rPr>
                <w:rFonts w:hint="eastAsia" w:ascii="宋体" w:hAnsi="宋体" w:cs="宋体"/>
                <w:color w:val="auto"/>
                <w:sz w:val="21"/>
                <w:szCs w:val="21"/>
                <w:lang w:eastAsia="zh-CN"/>
              </w:rPr>
              <w:t>5个工作日</w:t>
            </w:r>
            <w:r>
              <w:rPr>
                <w:rFonts w:hint="eastAsia" w:ascii="宋体" w:hAnsi="宋体" w:cs="宋体"/>
                <w:color w:val="auto"/>
                <w:sz w:val="21"/>
                <w:szCs w:val="21"/>
              </w:rPr>
              <w:t>查询；</w:t>
            </w:r>
          </w:p>
          <w:p>
            <w:pPr>
              <w:shd w:val="clear" w:color="auto"/>
              <w:spacing w:line="340" w:lineRule="exact"/>
              <w:ind w:firstLine="420" w:firstLineChars="200"/>
              <w:rPr>
                <w:rFonts w:hint="eastAsia" w:ascii="宋体" w:hAnsi="宋体" w:cs="宋体"/>
                <w:color w:val="auto"/>
                <w:sz w:val="21"/>
                <w:szCs w:val="21"/>
              </w:rPr>
            </w:pPr>
            <w:r>
              <w:rPr>
                <w:rFonts w:hint="eastAsia" w:ascii="宋体" w:hAnsi="宋体" w:cs="宋体"/>
                <w:color w:val="auto"/>
                <w:sz w:val="21"/>
                <w:szCs w:val="21"/>
              </w:rPr>
              <w:t>2.查询渠道：</w:t>
            </w:r>
          </w:p>
          <w:p>
            <w:pPr>
              <w:shd w:val="clear" w:color="auto"/>
              <w:spacing w:line="340" w:lineRule="exact"/>
              <w:ind w:firstLine="360"/>
              <w:rPr>
                <w:rFonts w:hint="eastAsia" w:ascii="宋体" w:hAnsi="宋体" w:cs="宋体"/>
                <w:color w:val="auto"/>
                <w:sz w:val="21"/>
                <w:szCs w:val="21"/>
              </w:rPr>
            </w:pPr>
            <w:r>
              <w:rPr>
                <w:rFonts w:hint="eastAsia" w:ascii="宋体" w:hAnsi="宋体" w:cs="宋体"/>
                <w:color w:val="auto"/>
                <w:sz w:val="21"/>
                <w:szCs w:val="21"/>
              </w:rPr>
              <w:t> 信用中国（</w:t>
            </w:r>
            <w:r>
              <w:rPr>
                <w:rFonts w:hint="eastAsia" w:ascii="宋体" w:hAnsi="宋体" w:cs="宋体"/>
                <w:color w:val="auto"/>
                <w:sz w:val="21"/>
                <w:szCs w:val="21"/>
                <w:u w:val="single"/>
              </w:rPr>
              <w:t>www.creditchina.gov.cn</w:t>
            </w:r>
            <w:r>
              <w:rPr>
                <w:rFonts w:hint="eastAsia" w:ascii="宋体" w:hAnsi="宋体" w:cs="宋体"/>
                <w:color w:val="auto"/>
                <w:sz w:val="21"/>
                <w:szCs w:val="21"/>
              </w:rPr>
              <w:t>）；</w:t>
            </w:r>
          </w:p>
          <w:p>
            <w:pPr>
              <w:shd w:val="clear" w:color="auto"/>
              <w:spacing w:line="340" w:lineRule="exact"/>
              <w:ind w:firstLine="360"/>
              <w:rPr>
                <w:rFonts w:hint="eastAsia" w:ascii="宋体" w:hAnsi="宋体" w:cs="宋体"/>
                <w:color w:val="auto"/>
                <w:sz w:val="21"/>
                <w:szCs w:val="21"/>
              </w:rPr>
            </w:pPr>
            <w:r>
              <w:rPr>
                <w:rFonts w:hint="eastAsia" w:ascii="宋体" w:hAnsi="宋体" w:cs="宋体"/>
                <w:color w:val="auto"/>
                <w:sz w:val="21"/>
                <w:szCs w:val="21"/>
              </w:rPr>
              <w:t> 中国政府采购网（</w:t>
            </w:r>
            <w:r>
              <w:rPr>
                <w:rFonts w:hint="eastAsia" w:ascii="宋体" w:hAnsi="宋体" w:cs="宋体"/>
                <w:color w:val="auto"/>
                <w:sz w:val="21"/>
                <w:szCs w:val="21"/>
                <w:u w:val="single"/>
              </w:rPr>
              <w:t>www.ccgp.gov.cn</w:t>
            </w:r>
            <w:r>
              <w:rPr>
                <w:rFonts w:hint="eastAsia" w:ascii="宋体" w:hAnsi="宋体" w:cs="宋体"/>
                <w:color w:val="auto"/>
                <w:sz w:val="21"/>
                <w:szCs w:val="21"/>
              </w:rPr>
              <w:t>）；</w:t>
            </w:r>
          </w:p>
          <w:p>
            <w:pPr>
              <w:shd w:val="clear" w:color="auto"/>
              <w:spacing w:line="340" w:lineRule="exact"/>
              <w:ind w:firstLine="360"/>
              <w:rPr>
                <w:rFonts w:hint="eastAsia" w:ascii="宋体" w:hAnsi="宋体" w:cs="宋体"/>
                <w:color w:val="auto"/>
                <w:sz w:val="21"/>
                <w:szCs w:val="21"/>
              </w:rPr>
            </w:pPr>
            <w:r>
              <w:rPr>
                <w:rFonts w:hint="eastAsia" w:ascii="宋体" w:hAnsi="宋体" w:cs="宋体"/>
                <w:color w:val="auto"/>
                <w:sz w:val="21"/>
                <w:szCs w:val="21"/>
              </w:rPr>
              <w:t> 浙江政府采购网（</w:t>
            </w:r>
            <w:r>
              <w:rPr>
                <w:rFonts w:hint="eastAsia" w:ascii="宋体" w:hAnsi="宋体" w:cs="宋体"/>
                <w:color w:val="auto"/>
                <w:sz w:val="21"/>
                <w:szCs w:val="21"/>
                <w:u w:val="single"/>
              </w:rPr>
              <w:t>http://www.zjzfcg.gov.cn/</w:t>
            </w:r>
            <w:r>
              <w:rPr>
                <w:rFonts w:hint="eastAsia" w:ascii="宋体" w:hAnsi="宋体" w:cs="宋体"/>
                <w:color w:val="auto"/>
                <w:sz w:val="21"/>
                <w:szCs w:val="21"/>
              </w:rPr>
              <w:t>）；</w:t>
            </w:r>
          </w:p>
          <w:p>
            <w:pPr>
              <w:shd w:val="clear" w:color="auto"/>
              <w:spacing w:line="340" w:lineRule="exact"/>
              <w:ind w:firstLine="420" w:firstLineChars="200"/>
              <w:rPr>
                <w:rFonts w:hint="eastAsia" w:ascii="宋体" w:hAnsi="宋体" w:cs="宋体"/>
                <w:color w:val="auto"/>
                <w:sz w:val="21"/>
                <w:szCs w:val="21"/>
              </w:rPr>
            </w:pPr>
            <w:r>
              <w:rPr>
                <w:rFonts w:hint="eastAsia" w:ascii="宋体" w:hAnsi="宋体" w:cs="宋体"/>
                <w:color w:val="auto"/>
                <w:sz w:val="21"/>
                <w:szCs w:val="21"/>
              </w:rPr>
              <w:t>3.信用信息查询记录和证据留存具体方式：采购代理机构经办人和监督人员将查询网页打印、签字与其他采购文件一并保存；</w:t>
            </w:r>
          </w:p>
          <w:p>
            <w:pPr>
              <w:shd w:val="clear" w:color="auto"/>
              <w:spacing w:line="340" w:lineRule="exact"/>
              <w:ind w:firstLine="420" w:firstLineChars="200"/>
              <w:rPr>
                <w:rFonts w:hint="eastAsia" w:ascii="宋体" w:hAnsi="宋体" w:cs="宋体"/>
                <w:color w:val="auto"/>
                <w:sz w:val="21"/>
                <w:szCs w:val="21"/>
              </w:rPr>
            </w:pPr>
            <w:r>
              <w:rPr>
                <w:rFonts w:hint="eastAsia" w:ascii="宋体" w:hAnsi="宋体" w:cs="宋体"/>
                <w:color w:val="auto"/>
                <w:sz w:val="21"/>
                <w:szCs w:val="21"/>
              </w:rPr>
              <w:t>4.信用信息的使用规则：投标人存在不良信用记录的，其投标将被作为无效投标被拒绝。</w:t>
            </w:r>
          </w:p>
          <w:p>
            <w:pPr>
              <w:shd w:val="clear" w:color="auto"/>
              <w:spacing w:line="340" w:lineRule="exact"/>
              <w:ind w:firstLine="420" w:firstLineChars="200"/>
              <w:rPr>
                <w:rFonts w:hint="eastAsia" w:ascii="宋体" w:hAnsi="宋体" w:cs="宋体"/>
                <w:color w:val="auto"/>
                <w:sz w:val="21"/>
                <w:szCs w:val="21"/>
              </w:rPr>
            </w:pPr>
            <w:r>
              <w:rPr>
                <w:rFonts w:hint="eastAsia" w:ascii="宋体" w:hAnsi="宋体" w:cs="宋体"/>
                <w:color w:val="auto"/>
                <w:sz w:val="21"/>
                <w:szCs w:val="21"/>
              </w:rPr>
              <w:t>5.不良信用记录指：被列入失信被执行人、重大税收违法案件当事人名单、政府采购严重违法失信行为记录名单或浙江政府采购网曝光台中尚在行政处罚期内的。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19</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00" w:lineRule="exact"/>
              <w:textAlignment w:val="bottom"/>
              <w:rPr>
                <w:rFonts w:hint="eastAsia" w:ascii="宋体" w:hAnsi="宋体" w:cs="宋体"/>
                <w:color w:val="auto"/>
                <w:sz w:val="21"/>
                <w:szCs w:val="21"/>
              </w:rPr>
            </w:pPr>
            <w:r>
              <w:rPr>
                <w:rFonts w:hint="eastAsia" w:ascii="宋体" w:hAnsi="宋体" w:cs="宋体"/>
                <w:color w:val="auto"/>
                <w:sz w:val="21"/>
                <w:szCs w:val="21"/>
              </w:rPr>
              <w:t>采购资金来源及预算：预算内资金；预算总价：人民币55.43万元。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20</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default" w:ascii="宋体" w:hAnsi="宋体" w:eastAsia="宋体" w:cs="宋体"/>
                <w:color w:val="auto"/>
                <w:spacing w:val="5"/>
                <w:sz w:val="21"/>
                <w:szCs w:val="21"/>
                <w:lang w:val="en-US" w:eastAsia="zh-CN"/>
              </w:rPr>
            </w:pPr>
            <w:r>
              <w:rPr>
                <w:rFonts w:hint="eastAsia" w:ascii="宋体" w:hAnsi="宋体" w:cs="宋体"/>
                <w:color w:val="auto"/>
                <w:sz w:val="21"/>
                <w:szCs w:val="21"/>
              </w:rPr>
              <w:t>付款方式：项目经验收合格后并经</w:t>
            </w:r>
            <w:r>
              <w:rPr>
                <w:rFonts w:hint="eastAsia" w:ascii="宋体" w:hAnsi="宋体" w:cs="宋体"/>
                <w:color w:val="auto"/>
                <w:sz w:val="21"/>
                <w:szCs w:val="21"/>
                <w:lang w:eastAsia="zh-CN"/>
              </w:rPr>
              <w:t>审价</w:t>
            </w:r>
            <w:r>
              <w:rPr>
                <w:rFonts w:hint="eastAsia" w:ascii="宋体" w:hAnsi="宋体" w:cs="宋体"/>
                <w:color w:val="auto"/>
                <w:sz w:val="21"/>
                <w:szCs w:val="21"/>
              </w:rPr>
              <w:t>后，自</w:t>
            </w:r>
            <w:r>
              <w:rPr>
                <w:rFonts w:hint="eastAsia" w:ascii="宋体" w:hAnsi="宋体" w:cs="宋体"/>
                <w:color w:val="auto"/>
                <w:sz w:val="21"/>
                <w:szCs w:val="21"/>
                <w:lang w:eastAsia="zh-CN"/>
              </w:rPr>
              <w:t>审价</w:t>
            </w:r>
            <w:r>
              <w:rPr>
                <w:rFonts w:hint="eastAsia" w:ascii="宋体" w:hAnsi="宋体" w:cs="宋体"/>
                <w:color w:val="auto"/>
                <w:sz w:val="21"/>
                <w:szCs w:val="21"/>
              </w:rPr>
              <w:t>报告出具之日起15个工作日付至应付总价款的95%，余款5%在质保期结束后15个工作日内付清。审计价格若低于中标价，则审计价格为最终付款额；审计价格若高于中标价，则中标价为最终付款额。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21</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color w:val="auto"/>
                <w:sz w:val="21"/>
                <w:szCs w:val="21"/>
              </w:rPr>
            </w:pPr>
            <w:r>
              <w:rPr>
                <w:rFonts w:hint="eastAsia"/>
                <w:color w:val="auto"/>
                <w:sz w:val="21"/>
                <w:szCs w:val="21"/>
              </w:rPr>
              <w:t>履约保证金的收取及退还：按</w:t>
            </w:r>
            <w:r>
              <w:rPr>
                <w:rFonts w:hint="eastAsia" w:ascii="宋体" w:hAnsi="宋体" w:cs="宋体"/>
                <w:color w:val="auto"/>
                <w:kern w:val="0"/>
                <w:sz w:val="21"/>
                <w:szCs w:val="21"/>
              </w:rPr>
              <w:t>中标合同价</w:t>
            </w:r>
            <w:r>
              <w:rPr>
                <w:rFonts w:hint="eastAsia" w:ascii="宋体" w:hAnsi="宋体" w:cs="宋体"/>
                <w:color w:val="auto"/>
                <w:kern w:val="0"/>
                <w:sz w:val="21"/>
                <w:szCs w:val="21"/>
                <w:lang w:val="en-US" w:eastAsia="zh-CN"/>
              </w:rPr>
              <w:t>5</w:t>
            </w:r>
            <w:r>
              <w:rPr>
                <w:rFonts w:hint="eastAsia" w:ascii="宋体" w:hAnsi="宋体" w:cs="宋体"/>
                <w:color w:val="auto"/>
                <w:kern w:val="0"/>
                <w:sz w:val="21"/>
                <w:szCs w:val="21"/>
              </w:rPr>
              <w:t>%</w:t>
            </w:r>
            <w:r>
              <w:rPr>
                <w:rFonts w:hint="eastAsia"/>
                <w:color w:val="auto"/>
                <w:sz w:val="21"/>
                <w:szCs w:val="21"/>
              </w:rPr>
              <w:t>计收，履约保证金以银行电汇及转账支票或银行保函或履约保证保险等非现金形式通过投标人的账户汇出。本项目在供应商履行完合同约定义务事项</w:t>
            </w:r>
            <w:r>
              <w:rPr>
                <w:rFonts w:hint="eastAsia"/>
                <w:color w:val="auto"/>
                <w:sz w:val="21"/>
                <w:szCs w:val="21"/>
                <w:lang w:eastAsia="zh-CN"/>
              </w:rPr>
              <w:t>（含质保期）</w:t>
            </w:r>
            <w:r>
              <w:rPr>
                <w:rFonts w:hint="eastAsia"/>
                <w:color w:val="auto"/>
                <w:sz w:val="21"/>
                <w:szCs w:val="21"/>
              </w:rPr>
              <w:t>后5个工作日内凭相关票据无息退还。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22</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cs="宋体"/>
                <w:color w:val="auto"/>
                <w:sz w:val="21"/>
                <w:szCs w:val="21"/>
              </w:rPr>
            </w:pPr>
            <w:r>
              <w:rPr>
                <w:rFonts w:hint="eastAsia" w:ascii="宋体" w:hAnsi="宋体" w:cs="宋体"/>
                <w:color w:val="auto"/>
                <w:sz w:val="21"/>
                <w:szCs w:val="21"/>
              </w:rPr>
              <w:t>投标文件有效期：</w:t>
            </w:r>
            <w:r>
              <w:rPr>
                <w:rFonts w:hint="eastAsia" w:ascii="宋体" w:hAnsi="宋体" w:cs="宋体"/>
                <w:color w:val="auto"/>
                <w:sz w:val="21"/>
                <w:szCs w:val="21"/>
                <w:u w:val="single"/>
              </w:rPr>
              <w:t>90</w:t>
            </w:r>
            <w:r>
              <w:rPr>
                <w:rFonts w:hint="eastAsia" w:ascii="宋体" w:hAnsi="宋体" w:cs="宋体"/>
                <w:color w:val="auto"/>
                <w:sz w:val="21"/>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23</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cs="宋体"/>
                <w:color w:val="auto"/>
                <w:sz w:val="21"/>
                <w:szCs w:val="21"/>
              </w:rPr>
            </w:pPr>
            <w:r>
              <w:rPr>
                <w:rFonts w:hint="eastAsia" w:ascii="宋体" w:hAnsi="宋体" w:cs="宋体"/>
                <w:color w:val="auto"/>
                <w:sz w:val="21"/>
                <w:szCs w:val="21"/>
              </w:rPr>
              <w:t xml:space="preserve">节能产品 </w:t>
            </w:r>
          </w:p>
          <w:p>
            <w:pPr>
              <w:snapToGrid w:val="0"/>
              <w:spacing w:line="300" w:lineRule="exact"/>
              <w:rPr>
                <w:rFonts w:hint="eastAsia" w:ascii="宋体" w:hAnsi="宋体" w:cs="宋体"/>
                <w:color w:val="auto"/>
                <w:sz w:val="21"/>
                <w:szCs w:val="21"/>
              </w:rPr>
            </w:pPr>
            <w:r>
              <w:rPr>
                <w:rFonts w:hint="eastAsia" w:ascii="宋体" w:hAnsi="宋体" w:cs="宋体"/>
                <w:color w:val="auto"/>
                <w:sz w:val="21"/>
                <w:szCs w:val="21"/>
              </w:rPr>
              <w:t xml:space="preserve">□ 强制采购节能产品 </w:t>
            </w:r>
          </w:p>
          <w:p>
            <w:pPr>
              <w:snapToGrid w:val="0"/>
              <w:spacing w:line="300" w:lineRule="exact"/>
              <w:rPr>
                <w:rFonts w:hint="eastAsia" w:ascii="宋体" w:hAnsi="宋体" w:cs="宋体"/>
                <w:color w:val="auto"/>
                <w:sz w:val="21"/>
                <w:szCs w:val="21"/>
              </w:rPr>
            </w:pP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EQ \o\ac(□,√)</w:instrText>
            </w:r>
            <w:r>
              <w:rPr>
                <w:rFonts w:hint="eastAsia" w:ascii="宋体" w:hAnsi="宋体" w:cs="宋体"/>
                <w:color w:val="auto"/>
                <w:sz w:val="21"/>
                <w:szCs w:val="21"/>
              </w:rPr>
              <w:fldChar w:fldCharType="end"/>
            </w:r>
            <w:r>
              <w:rPr>
                <w:rFonts w:hint="eastAsia" w:ascii="宋体" w:hAnsi="宋体" w:cs="宋体"/>
                <w:color w:val="auto"/>
                <w:sz w:val="21"/>
                <w:szCs w:val="21"/>
              </w:rPr>
              <w:t xml:space="preserve"> 优先采购节能产品 </w:t>
            </w:r>
          </w:p>
          <w:p>
            <w:pPr>
              <w:snapToGrid w:val="0"/>
              <w:spacing w:line="300" w:lineRule="exact"/>
              <w:rPr>
                <w:rFonts w:hint="eastAsia" w:ascii="宋体" w:hAnsi="宋体" w:cs="宋体"/>
                <w:color w:val="auto"/>
                <w:sz w:val="21"/>
                <w:szCs w:val="21"/>
              </w:rPr>
            </w:pPr>
            <w:r>
              <w:rPr>
                <w:rFonts w:hint="eastAsia" w:ascii="宋体" w:hAnsi="宋体" w:cs="宋体"/>
                <w:color w:val="auto"/>
                <w:sz w:val="21"/>
                <w:szCs w:val="21"/>
              </w:rPr>
              <w:t>□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24</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cs="宋体"/>
                <w:color w:val="auto"/>
                <w:sz w:val="21"/>
                <w:szCs w:val="21"/>
              </w:rPr>
            </w:pPr>
            <w:r>
              <w:rPr>
                <w:rFonts w:hint="eastAsia" w:ascii="宋体" w:hAnsi="宋体" w:cs="宋体"/>
                <w:color w:val="auto"/>
                <w:sz w:val="21"/>
                <w:szCs w:val="21"/>
              </w:rPr>
              <w:t xml:space="preserve">环境标志产品 </w:t>
            </w:r>
          </w:p>
          <w:p>
            <w:pPr>
              <w:snapToGrid w:val="0"/>
              <w:spacing w:line="300" w:lineRule="exact"/>
              <w:rPr>
                <w:rFonts w:hint="eastAsia" w:ascii="宋体" w:hAnsi="宋体" w:cs="宋体"/>
                <w:color w:val="auto"/>
                <w:sz w:val="21"/>
                <w:szCs w:val="21"/>
              </w:rPr>
            </w:pP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EQ \o\ac(□,√)</w:instrText>
            </w:r>
            <w:r>
              <w:rPr>
                <w:rFonts w:hint="eastAsia" w:ascii="宋体" w:hAnsi="宋体" w:cs="宋体"/>
                <w:color w:val="auto"/>
                <w:sz w:val="21"/>
                <w:szCs w:val="21"/>
              </w:rPr>
              <w:fldChar w:fldCharType="end"/>
            </w:r>
            <w:r>
              <w:rPr>
                <w:rFonts w:hint="eastAsia" w:ascii="宋体" w:hAnsi="宋体" w:cs="宋体"/>
                <w:color w:val="auto"/>
                <w:sz w:val="21"/>
                <w:szCs w:val="21"/>
              </w:rPr>
              <w:t xml:space="preserve">优先采购环境标志产品 </w:t>
            </w:r>
          </w:p>
          <w:p>
            <w:pPr>
              <w:snapToGrid w:val="0"/>
              <w:spacing w:line="300" w:lineRule="exact"/>
              <w:rPr>
                <w:rFonts w:hint="eastAsia" w:ascii="宋体" w:hAnsi="宋体" w:cs="宋体"/>
                <w:color w:val="auto"/>
                <w:sz w:val="21"/>
                <w:szCs w:val="21"/>
              </w:rPr>
            </w:pPr>
            <w:r>
              <w:rPr>
                <w:rFonts w:hint="eastAsia" w:ascii="宋体" w:hAnsi="宋体" w:cs="宋体"/>
                <w:color w:val="auto"/>
                <w:sz w:val="21"/>
                <w:szCs w:val="21"/>
              </w:rPr>
              <w:t>□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25</w:t>
            </w:r>
          </w:p>
        </w:tc>
        <w:tc>
          <w:tcPr>
            <w:tcW w:w="82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cs="宋体"/>
                <w:color w:val="auto"/>
                <w:sz w:val="21"/>
                <w:szCs w:val="21"/>
              </w:rPr>
            </w:pPr>
            <w:r>
              <w:rPr>
                <w:rFonts w:hint="eastAsia" w:ascii="宋体" w:hAnsi="宋体" w:cs="宋体"/>
                <w:color w:val="auto"/>
                <w:sz w:val="21"/>
                <w:szCs w:val="21"/>
              </w:rPr>
              <w:t>解释：本</w:t>
            </w:r>
            <w:r>
              <w:rPr>
                <w:rFonts w:hint="eastAsia" w:ascii="宋体" w:hAnsi="宋体" w:cs="宋体"/>
                <w:bCs/>
                <w:color w:val="auto"/>
                <w:sz w:val="21"/>
                <w:szCs w:val="21"/>
              </w:rPr>
              <w:t>采购文件</w:t>
            </w:r>
            <w:r>
              <w:rPr>
                <w:rFonts w:hint="eastAsia" w:ascii="宋体" w:hAnsi="宋体" w:cs="宋体"/>
                <w:color w:val="auto"/>
                <w:sz w:val="21"/>
                <w:szCs w:val="21"/>
              </w:rPr>
              <w:t>的解释权属于招标采购单位。</w:t>
            </w:r>
          </w:p>
        </w:tc>
      </w:tr>
    </w:tbl>
    <w:p>
      <w:pPr>
        <w:rPr>
          <w:rFonts w:hint="eastAsia" w:eastAsia="宋体"/>
          <w:color w:val="auto"/>
          <w:lang w:eastAsia="zh-CN"/>
        </w:rPr>
      </w:pPr>
    </w:p>
    <w:p>
      <w:pPr>
        <w:snapToGrid w:val="0"/>
        <w:spacing w:line="360" w:lineRule="exact"/>
        <w:jc w:val="both"/>
        <w:outlineLvl w:val="0"/>
        <w:rPr>
          <w:rFonts w:hint="eastAsia"/>
          <w:b/>
          <w:bCs/>
          <w:color w:val="auto"/>
          <w:sz w:val="32"/>
          <w:szCs w:val="32"/>
        </w:rPr>
      </w:pPr>
    </w:p>
    <w:p>
      <w:pPr>
        <w:snapToGrid w:val="0"/>
        <w:spacing w:line="360" w:lineRule="exact"/>
        <w:jc w:val="center"/>
        <w:outlineLvl w:val="0"/>
        <w:rPr>
          <w:rFonts w:hint="eastAsia"/>
          <w:b/>
          <w:color w:val="auto"/>
          <w:sz w:val="32"/>
          <w:szCs w:val="32"/>
        </w:rPr>
      </w:pPr>
      <w:r>
        <w:rPr>
          <w:rFonts w:hint="eastAsia"/>
          <w:b/>
          <w:bCs/>
          <w:color w:val="auto"/>
          <w:sz w:val="32"/>
          <w:szCs w:val="32"/>
        </w:rPr>
        <w:t>第三章  采购</w:t>
      </w:r>
      <w:r>
        <w:rPr>
          <w:rFonts w:hint="eastAsia"/>
          <w:b/>
          <w:color w:val="auto"/>
          <w:sz w:val="32"/>
          <w:szCs w:val="32"/>
        </w:rPr>
        <w:t>需求</w:t>
      </w:r>
    </w:p>
    <w:p>
      <w:pPr>
        <w:pStyle w:val="9"/>
        <w:snapToGrid w:val="0"/>
        <w:spacing w:before="0" w:beforeLines="0" w:after="0" w:afterLines="0" w:line="360" w:lineRule="exact"/>
        <w:ind w:firstLine="211" w:firstLineChars="100"/>
        <w:outlineLvl w:val="1"/>
        <w:rPr>
          <w:rFonts w:hint="eastAsia" w:hAnsi="宋体"/>
          <w:b/>
          <w:color w:val="auto"/>
          <w:sz w:val="21"/>
          <w:szCs w:val="21"/>
        </w:rPr>
      </w:pPr>
    </w:p>
    <w:p>
      <w:pPr>
        <w:pStyle w:val="9"/>
        <w:snapToGrid w:val="0"/>
        <w:spacing w:before="0" w:beforeLines="0" w:after="0" w:afterLines="0" w:line="500" w:lineRule="exact"/>
        <w:ind w:firstLine="422" w:firstLineChars="200"/>
        <w:outlineLvl w:val="1"/>
        <w:rPr>
          <w:rFonts w:hint="eastAsia" w:hAnsi="宋体" w:eastAsia="宋体"/>
          <w:b/>
          <w:color w:val="auto"/>
          <w:sz w:val="21"/>
          <w:szCs w:val="21"/>
          <w:lang w:val="en-US" w:eastAsia="zh-CN"/>
        </w:rPr>
      </w:pPr>
      <w:r>
        <w:rPr>
          <w:rFonts w:hint="eastAsia" w:hAnsi="宋体"/>
          <w:b/>
          <w:color w:val="auto"/>
          <w:sz w:val="21"/>
          <w:szCs w:val="21"/>
        </w:rPr>
        <w:t>一、项目编号：ZJZLZC20200</w:t>
      </w:r>
      <w:r>
        <w:rPr>
          <w:rFonts w:hint="eastAsia" w:hAnsi="宋体"/>
          <w:b/>
          <w:color w:val="auto"/>
          <w:sz w:val="21"/>
          <w:szCs w:val="21"/>
          <w:lang w:val="en-US" w:eastAsia="zh-CN"/>
        </w:rPr>
        <w:t>90</w:t>
      </w:r>
    </w:p>
    <w:p>
      <w:pPr>
        <w:pStyle w:val="9"/>
        <w:snapToGrid w:val="0"/>
        <w:spacing w:before="0" w:beforeLines="0" w:after="0" w:afterLines="0" w:line="500" w:lineRule="exact"/>
        <w:ind w:firstLine="422" w:firstLineChars="200"/>
        <w:outlineLvl w:val="1"/>
        <w:rPr>
          <w:rFonts w:hint="eastAsia" w:hAnsi="宋体"/>
          <w:color w:val="auto"/>
          <w:sz w:val="21"/>
          <w:szCs w:val="21"/>
        </w:rPr>
      </w:pPr>
      <w:r>
        <w:rPr>
          <w:rFonts w:hint="eastAsia" w:hAnsi="宋体"/>
          <w:b/>
          <w:bCs/>
          <w:color w:val="auto"/>
          <w:sz w:val="21"/>
          <w:szCs w:val="21"/>
        </w:rPr>
        <w:t>二、采购单位名称：</w:t>
      </w:r>
      <w:r>
        <w:rPr>
          <w:rFonts w:hint="eastAsia" w:hAnsi="宋体"/>
          <w:color w:val="auto"/>
          <w:sz w:val="21"/>
          <w:szCs w:val="21"/>
        </w:rPr>
        <w:t>兰溪市公安局</w:t>
      </w:r>
    </w:p>
    <w:p>
      <w:pPr>
        <w:spacing w:line="500" w:lineRule="exact"/>
        <w:ind w:firstLine="417" w:firstLineChars="198"/>
        <w:rPr>
          <w:rFonts w:hint="eastAsia"/>
          <w:color w:val="auto"/>
          <w:sz w:val="21"/>
          <w:szCs w:val="21"/>
        </w:rPr>
      </w:pPr>
      <w:r>
        <w:rPr>
          <w:rFonts w:hint="eastAsia"/>
          <w:b/>
          <w:bCs/>
          <w:color w:val="auto"/>
          <w:sz w:val="21"/>
          <w:szCs w:val="21"/>
        </w:rPr>
        <w:t>三、项目名称：</w:t>
      </w:r>
      <w:r>
        <w:rPr>
          <w:rFonts w:hint="eastAsia"/>
          <w:color w:val="auto"/>
          <w:sz w:val="21"/>
          <w:szCs w:val="21"/>
        </w:rPr>
        <w:t>兰溪市公安局云山***警营文化建设项目</w:t>
      </w:r>
    </w:p>
    <w:p>
      <w:pPr>
        <w:spacing w:line="500" w:lineRule="exact"/>
        <w:ind w:firstLine="417" w:firstLineChars="198"/>
        <w:rPr>
          <w:rFonts w:hint="eastAsia"/>
          <w:b/>
          <w:bCs/>
          <w:color w:val="auto"/>
          <w:sz w:val="21"/>
          <w:szCs w:val="21"/>
        </w:rPr>
      </w:pPr>
      <w:r>
        <w:rPr>
          <w:rFonts w:hint="eastAsia"/>
          <w:b/>
          <w:bCs/>
          <w:color w:val="auto"/>
          <w:sz w:val="21"/>
          <w:szCs w:val="21"/>
        </w:rPr>
        <w:t>四、采购内容及数量：</w:t>
      </w:r>
    </w:p>
    <w:p>
      <w:pPr>
        <w:spacing w:line="500" w:lineRule="exact"/>
        <w:ind w:firstLine="415" w:firstLineChars="198"/>
        <w:rPr>
          <w:color w:val="auto"/>
          <w:sz w:val="21"/>
          <w:szCs w:val="21"/>
        </w:rPr>
      </w:pPr>
      <w:r>
        <w:rPr>
          <w:rFonts w:hint="eastAsia"/>
          <w:color w:val="auto"/>
          <w:sz w:val="21"/>
          <w:szCs w:val="21"/>
        </w:rPr>
        <w:t>采购内容主要包括：</w:t>
      </w:r>
      <w:r>
        <w:rPr>
          <w:rFonts w:hint="eastAsia"/>
          <w:bCs/>
          <w:color w:val="auto"/>
          <w:sz w:val="21"/>
          <w:szCs w:val="21"/>
        </w:rPr>
        <w:t>警营文化建设项目</w:t>
      </w:r>
      <w:r>
        <w:rPr>
          <w:rFonts w:hint="eastAsia"/>
          <w:color w:val="auto"/>
          <w:sz w:val="21"/>
          <w:szCs w:val="21"/>
        </w:rPr>
        <w:t>设计与施工，其中包括：</w:t>
      </w:r>
    </w:p>
    <w:p>
      <w:pPr>
        <w:numPr>
          <w:ilvl w:val="0"/>
          <w:numId w:val="2"/>
        </w:numPr>
        <w:spacing w:line="500" w:lineRule="exact"/>
        <w:ind w:firstLine="415" w:firstLineChars="198"/>
        <w:rPr>
          <w:rFonts w:hint="eastAsia"/>
          <w:color w:val="auto"/>
          <w:sz w:val="21"/>
          <w:szCs w:val="21"/>
        </w:rPr>
      </w:pPr>
      <w:r>
        <w:rPr>
          <w:rFonts w:hint="eastAsia"/>
          <w:color w:val="auto"/>
          <w:sz w:val="21"/>
          <w:szCs w:val="21"/>
        </w:rPr>
        <w:t>所队主题建设（一所一品）</w:t>
      </w:r>
    </w:p>
    <w:p>
      <w:pPr>
        <w:spacing w:line="500" w:lineRule="exact"/>
        <w:ind w:firstLine="420" w:firstLineChars="200"/>
        <w:rPr>
          <w:rFonts w:hint="eastAsia"/>
          <w:color w:val="auto"/>
          <w:sz w:val="21"/>
          <w:szCs w:val="21"/>
        </w:rPr>
      </w:pPr>
      <w:r>
        <w:rPr>
          <w:rFonts w:hint="eastAsia"/>
          <w:color w:val="auto"/>
          <w:sz w:val="21"/>
          <w:szCs w:val="21"/>
        </w:rPr>
        <w:t>2、营区户外导视等标准建设</w:t>
      </w:r>
    </w:p>
    <w:p>
      <w:pPr>
        <w:spacing w:line="500" w:lineRule="exact"/>
        <w:ind w:firstLine="420" w:firstLineChars="200"/>
        <w:rPr>
          <w:rFonts w:hint="eastAsia"/>
          <w:color w:val="auto"/>
          <w:sz w:val="21"/>
          <w:szCs w:val="21"/>
        </w:rPr>
      </w:pPr>
      <w:r>
        <w:rPr>
          <w:rFonts w:hint="eastAsia"/>
          <w:color w:val="auto"/>
          <w:sz w:val="21"/>
          <w:szCs w:val="21"/>
        </w:rPr>
        <w:t>3、接警大厅标准及形象建设</w:t>
      </w:r>
    </w:p>
    <w:p>
      <w:pPr>
        <w:spacing w:line="500" w:lineRule="exact"/>
        <w:ind w:firstLine="420" w:firstLineChars="200"/>
        <w:rPr>
          <w:rFonts w:hint="eastAsia"/>
          <w:color w:val="auto"/>
          <w:sz w:val="21"/>
          <w:szCs w:val="21"/>
        </w:rPr>
      </w:pPr>
      <w:r>
        <w:rPr>
          <w:rFonts w:hint="eastAsia"/>
          <w:color w:val="auto"/>
          <w:sz w:val="21"/>
          <w:szCs w:val="21"/>
        </w:rPr>
        <w:t>4、办案区文化建设</w:t>
      </w:r>
    </w:p>
    <w:p>
      <w:pPr>
        <w:spacing w:line="500" w:lineRule="exact"/>
        <w:ind w:firstLine="420" w:firstLineChars="200"/>
        <w:rPr>
          <w:rFonts w:hint="eastAsia"/>
          <w:color w:val="auto"/>
          <w:sz w:val="21"/>
          <w:szCs w:val="21"/>
        </w:rPr>
      </w:pPr>
      <w:r>
        <w:rPr>
          <w:rFonts w:hint="eastAsia"/>
          <w:color w:val="auto"/>
          <w:sz w:val="21"/>
          <w:szCs w:val="21"/>
        </w:rPr>
        <w:t>5、调解室文化建设</w:t>
      </w:r>
    </w:p>
    <w:p>
      <w:pPr>
        <w:spacing w:line="500" w:lineRule="exact"/>
        <w:ind w:firstLine="420" w:firstLineChars="200"/>
        <w:rPr>
          <w:rFonts w:hint="eastAsia"/>
          <w:color w:val="auto"/>
          <w:sz w:val="21"/>
          <w:szCs w:val="21"/>
        </w:rPr>
      </w:pPr>
      <w:r>
        <w:rPr>
          <w:rFonts w:hint="eastAsia"/>
          <w:color w:val="auto"/>
          <w:sz w:val="21"/>
          <w:szCs w:val="21"/>
        </w:rPr>
        <w:t>6、作战指挥室文化建设</w:t>
      </w:r>
    </w:p>
    <w:p>
      <w:pPr>
        <w:spacing w:line="500" w:lineRule="exact"/>
        <w:ind w:firstLine="420" w:firstLineChars="200"/>
        <w:rPr>
          <w:rFonts w:hint="eastAsia"/>
          <w:color w:val="auto"/>
          <w:sz w:val="21"/>
          <w:szCs w:val="21"/>
        </w:rPr>
      </w:pPr>
      <w:r>
        <w:rPr>
          <w:rFonts w:hint="eastAsia"/>
          <w:color w:val="auto"/>
          <w:sz w:val="21"/>
          <w:szCs w:val="21"/>
        </w:rPr>
        <w:t>7、主楼大厅形象建设</w:t>
      </w:r>
    </w:p>
    <w:p>
      <w:pPr>
        <w:spacing w:line="500" w:lineRule="exact"/>
        <w:ind w:firstLine="420" w:firstLineChars="200"/>
        <w:rPr>
          <w:rFonts w:hint="eastAsia"/>
          <w:color w:val="auto"/>
          <w:sz w:val="21"/>
          <w:szCs w:val="21"/>
        </w:rPr>
      </w:pPr>
      <w:r>
        <w:rPr>
          <w:rFonts w:hint="eastAsia"/>
          <w:color w:val="auto"/>
          <w:sz w:val="21"/>
          <w:szCs w:val="21"/>
        </w:rPr>
        <w:t>8、荣誉室展示陈列空间、文化、环境建设</w:t>
      </w:r>
    </w:p>
    <w:p>
      <w:pPr>
        <w:spacing w:line="500" w:lineRule="exact"/>
        <w:ind w:firstLine="420" w:firstLineChars="200"/>
        <w:rPr>
          <w:rFonts w:hint="eastAsia"/>
          <w:color w:val="auto"/>
          <w:sz w:val="21"/>
          <w:szCs w:val="21"/>
        </w:rPr>
      </w:pPr>
      <w:r>
        <w:rPr>
          <w:rFonts w:hint="eastAsia"/>
          <w:color w:val="auto"/>
          <w:sz w:val="21"/>
          <w:szCs w:val="21"/>
        </w:rPr>
        <w:t>9、二至十楼主题文化形象建设（五楼除外）</w:t>
      </w:r>
    </w:p>
    <w:p>
      <w:pPr>
        <w:spacing w:line="500" w:lineRule="exact"/>
        <w:ind w:firstLine="420" w:firstLineChars="200"/>
        <w:rPr>
          <w:rFonts w:hint="eastAsia"/>
          <w:color w:val="auto"/>
          <w:sz w:val="21"/>
          <w:szCs w:val="21"/>
        </w:rPr>
      </w:pPr>
      <w:r>
        <w:rPr>
          <w:rFonts w:hint="eastAsia"/>
          <w:color w:val="auto"/>
          <w:sz w:val="21"/>
          <w:szCs w:val="21"/>
        </w:rPr>
        <w:t>10、党员活动室标准建设</w:t>
      </w:r>
    </w:p>
    <w:p>
      <w:pPr>
        <w:spacing w:line="500" w:lineRule="exact"/>
        <w:ind w:firstLine="420" w:firstLineChars="200"/>
        <w:rPr>
          <w:rFonts w:hint="eastAsia"/>
          <w:color w:val="auto"/>
          <w:sz w:val="21"/>
          <w:szCs w:val="21"/>
        </w:rPr>
      </w:pPr>
      <w:r>
        <w:rPr>
          <w:rFonts w:hint="eastAsia"/>
          <w:color w:val="auto"/>
          <w:sz w:val="21"/>
          <w:szCs w:val="21"/>
        </w:rPr>
        <w:t>11、健身房、瑜伽房环境建设</w:t>
      </w:r>
    </w:p>
    <w:p>
      <w:pPr>
        <w:spacing w:line="500" w:lineRule="exact"/>
        <w:ind w:firstLine="420" w:firstLineChars="200"/>
        <w:rPr>
          <w:rFonts w:hint="eastAsia"/>
          <w:color w:val="auto"/>
          <w:sz w:val="21"/>
          <w:szCs w:val="21"/>
        </w:rPr>
      </w:pPr>
      <w:r>
        <w:rPr>
          <w:rFonts w:hint="eastAsia"/>
          <w:color w:val="auto"/>
          <w:sz w:val="21"/>
          <w:szCs w:val="21"/>
        </w:rPr>
        <w:t>12、红色书吧环境建设</w:t>
      </w:r>
    </w:p>
    <w:p>
      <w:pPr>
        <w:spacing w:line="500" w:lineRule="exact"/>
        <w:ind w:firstLine="420" w:firstLineChars="200"/>
        <w:rPr>
          <w:rFonts w:hint="eastAsia"/>
          <w:color w:val="auto"/>
          <w:sz w:val="21"/>
          <w:szCs w:val="21"/>
        </w:rPr>
      </w:pPr>
      <w:r>
        <w:rPr>
          <w:rFonts w:hint="eastAsia"/>
          <w:color w:val="auto"/>
          <w:sz w:val="21"/>
          <w:szCs w:val="21"/>
        </w:rPr>
        <w:t>13、休闲吧环境建设</w:t>
      </w:r>
    </w:p>
    <w:p>
      <w:pPr>
        <w:spacing w:line="500" w:lineRule="exact"/>
        <w:ind w:firstLine="420" w:firstLineChars="200"/>
        <w:rPr>
          <w:rFonts w:hint="eastAsia"/>
          <w:color w:val="auto"/>
          <w:sz w:val="21"/>
          <w:szCs w:val="21"/>
        </w:rPr>
      </w:pPr>
      <w:r>
        <w:rPr>
          <w:rFonts w:hint="eastAsia"/>
          <w:color w:val="auto"/>
          <w:sz w:val="21"/>
          <w:szCs w:val="21"/>
        </w:rPr>
        <w:t>14、辅楼食堂环境建设</w:t>
      </w:r>
    </w:p>
    <w:p>
      <w:pPr>
        <w:spacing w:line="500" w:lineRule="exact"/>
        <w:ind w:firstLine="420" w:firstLineChars="200"/>
        <w:rPr>
          <w:rFonts w:hint="eastAsia"/>
          <w:color w:val="auto"/>
          <w:sz w:val="21"/>
          <w:szCs w:val="21"/>
        </w:rPr>
      </w:pPr>
      <w:r>
        <w:rPr>
          <w:rFonts w:hint="eastAsia"/>
          <w:color w:val="auto"/>
          <w:sz w:val="21"/>
          <w:szCs w:val="21"/>
        </w:rPr>
        <w:t>15、辅楼宿舍区环境建设</w:t>
      </w:r>
    </w:p>
    <w:p>
      <w:pPr>
        <w:spacing w:line="500" w:lineRule="exact"/>
        <w:ind w:firstLine="420" w:firstLineChars="200"/>
        <w:rPr>
          <w:rFonts w:hint="eastAsia"/>
          <w:color w:val="auto"/>
          <w:sz w:val="21"/>
          <w:szCs w:val="21"/>
        </w:rPr>
      </w:pPr>
      <w:r>
        <w:rPr>
          <w:rFonts w:hint="eastAsia"/>
          <w:color w:val="auto"/>
          <w:sz w:val="21"/>
          <w:szCs w:val="21"/>
        </w:rPr>
        <w:t>16、标识标牌形象建设</w:t>
      </w:r>
    </w:p>
    <w:tbl>
      <w:tblPr>
        <w:tblStyle w:val="14"/>
        <w:tblW w:w="8971" w:type="dxa"/>
        <w:tblInd w:w="0" w:type="dxa"/>
        <w:tblLayout w:type="fixed"/>
        <w:tblCellMar>
          <w:top w:w="15" w:type="dxa"/>
          <w:left w:w="15" w:type="dxa"/>
          <w:bottom w:w="15" w:type="dxa"/>
          <w:right w:w="15" w:type="dxa"/>
        </w:tblCellMar>
      </w:tblPr>
      <w:tblGrid>
        <w:gridCol w:w="691"/>
        <w:gridCol w:w="1275"/>
        <w:gridCol w:w="675"/>
        <w:gridCol w:w="2205"/>
        <w:gridCol w:w="1830"/>
        <w:gridCol w:w="810"/>
        <w:gridCol w:w="780"/>
        <w:gridCol w:w="705"/>
      </w:tblGrid>
      <w:tr>
        <w:tblPrEx>
          <w:tblCellMar>
            <w:top w:w="15" w:type="dxa"/>
            <w:left w:w="15" w:type="dxa"/>
            <w:bottom w:w="15" w:type="dxa"/>
            <w:right w:w="15" w:type="dxa"/>
          </w:tblCellMar>
        </w:tblPrEx>
        <w:trPr>
          <w:trHeight w:val="156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1"/>
                <w:szCs w:val="21"/>
              </w:rPr>
            </w:pPr>
            <w:r>
              <w:rPr>
                <w:rFonts w:hint="eastAsia" w:ascii="宋体" w:hAnsi="宋体" w:cs="宋体"/>
                <w:b/>
                <w:color w:val="auto"/>
                <w:kern w:val="0"/>
                <w:sz w:val="21"/>
                <w:szCs w:val="21"/>
                <w:lang w:bidi="ar"/>
              </w:rPr>
              <w:t>区域</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1"/>
                <w:szCs w:val="21"/>
              </w:rPr>
            </w:pPr>
            <w:r>
              <w:rPr>
                <w:rFonts w:hint="eastAsia" w:ascii="宋体" w:hAnsi="宋体" w:cs="宋体"/>
                <w:b/>
                <w:color w:val="auto"/>
                <w:kern w:val="0"/>
                <w:sz w:val="21"/>
                <w:szCs w:val="21"/>
                <w:lang w:bidi="ar"/>
              </w:rPr>
              <w:t>规划</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1"/>
                <w:szCs w:val="21"/>
              </w:rPr>
            </w:pPr>
            <w:r>
              <w:rPr>
                <w:rFonts w:hint="eastAsia" w:ascii="宋体" w:hAnsi="宋体" w:cs="宋体"/>
                <w:b/>
                <w:color w:val="auto"/>
                <w:kern w:val="0"/>
                <w:sz w:val="21"/>
                <w:szCs w:val="21"/>
                <w:lang w:bidi="ar"/>
              </w:rPr>
              <w:t>点位</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1"/>
                <w:szCs w:val="21"/>
              </w:rPr>
            </w:pPr>
            <w:r>
              <w:rPr>
                <w:rFonts w:hint="eastAsia" w:ascii="宋体" w:hAnsi="宋体" w:cs="宋体"/>
                <w:b/>
                <w:color w:val="auto"/>
                <w:kern w:val="0"/>
                <w:sz w:val="21"/>
                <w:szCs w:val="21"/>
                <w:lang w:bidi="ar"/>
              </w:rPr>
              <w:t>展示内容及工艺简介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1"/>
                <w:szCs w:val="21"/>
              </w:rPr>
            </w:pPr>
            <w:r>
              <w:rPr>
                <w:rFonts w:hint="eastAsia" w:ascii="宋体" w:hAnsi="宋体" w:cs="宋体"/>
                <w:b/>
                <w:color w:val="auto"/>
                <w:kern w:val="0"/>
                <w:sz w:val="21"/>
                <w:szCs w:val="21"/>
                <w:lang w:bidi="ar"/>
              </w:rPr>
              <w:t>点位及展示方式</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1"/>
                <w:szCs w:val="21"/>
              </w:rPr>
            </w:pPr>
            <w:r>
              <w:rPr>
                <w:rFonts w:hint="eastAsia" w:ascii="宋体" w:hAnsi="宋体" w:cs="宋体"/>
                <w:b/>
                <w:color w:val="auto"/>
                <w:kern w:val="0"/>
                <w:sz w:val="21"/>
                <w:szCs w:val="21"/>
                <w:lang w:bidi="ar"/>
              </w:rPr>
              <w:t>计价单位</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1"/>
                <w:szCs w:val="21"/>
              </w:rPr>
            </w:pPr>
            <w:r>
              <w:rPr>
                <w:rFonts w:hint="eastAsia" w:ascii="宋体" w:hAnsi="宋体" w:cs="宋体"/>
                <w:b/>
                <w:color w:val="auto"/>
                <w:kern w:val="0"/>
                <w:sz w:val="21"/>
                <w:szCs w:val="21"/>
                <w:lang w:bidi="ar"/>
              </w:rPr>
              <w:t>数量</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kern w:val="0"/>
                <w:sz w:val="21"/>
                <w:szCs w:val="21"/>
                <w:lang w:bidi="ar"/>
              </w:rPr>
            </w:pPr>
            <w:r>
              <w:rPr>
                <w:rFonts w:hint="eastAsia" w:ascii="宋体" w:hAnsi="宋体" w:cs="宋体"/>
                <w:b/>
                <w:color w:val="auto"/>
                <w:kern w:val="0"/>
                <w:sz w:val="21"/>
                <w:szCs w:val="21"/>
                <w:lang w:bidi="ar"/>
              </w:rPr>
              <w:t>备注</w:t>
            </w:r>
          </w:p>
        </w:tc>
      </w:tr>
      <w:tr>
        <w:tblPrEx>
          <w:tblCellMar>
            <w:top w:w="15" w:type="dxa"/>
            <w:left w:w="15" w:type="dxa"/>
            <w:bottom w:w="15" w:type="dxa"/>
            <w:right w:w="15" w:type="dxa"/>
          </w:tblCellMar>
        </w:tblPrEx>
        <w:trPr>
          <w:trHeight w:val="465" w:hRule="atLeast"/>
        </w:trPr>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标识标牌</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定制门牌</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定制设计及制作</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100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去向牌</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定制设计及制作</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20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总楼层导视</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整楼总导视</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一楼大厅侧墙面，站立式</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楼层号导视</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定制设计及制作</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电梯口侧墙</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电梯口楼层导视</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定制设计及制作</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电梯口侧墙</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楼梯间楼层号</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定制设计及制作</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楼道</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4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装饰腰线</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定制雾白-UV白墨（宽80CM）</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全区域</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米</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楼层导视</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一楼电梯间</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1308" w:hRule="atLeast"/>
        </w:trPr>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20项</w:t>
            </w:r>
            <w:r>
              <w:rPr>
                <w:rFonts w:hint="eastAsia" w:ascii="宋体" w:hAnsi="宋体" w:cs="宋体"/>
                <w:color w:val="auto"/>
                <w:kern w:val="0"/>
                <w:sz w:val="21"/>
                <w:szCs w:val="21"/>
                <w:lang w:bidi="ar"/>
              </w:rPr>
              <w:br w:type="textWrapping"/>
            </w:r>
            <w:r>
              <w:rPr>
                <w:rFonts w:hint="eastAsia" w:ascii="宋体" w:hAnsi="宋体" w:cs="宋体"/>
                <w:color w:val="auto"/>
                <w:kern w:val="0"/>
                <w:sz w:val="21"/>
                <w:szCs w:val="21"/>
                <w:lang w:bidi="ar"/>
              </w:rPr>
              <w:t>硬性规范</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**公开栏（20项之一）</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电子版</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标注人员职务、党内职务、党员照片左上方张贴镰刀锤子党员标志，照片下面晒一句话承诺</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接警大厅</w:t>
            </w:r>
          </w:p>
        </w:tc>
        <w:tc>
          <w:tcPr>
            <w:tcW w:w="8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三无展示牌（20项之一）</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显示“无违法违纪、无有责投诉、无责任事故”累积天数展示牌</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接警大厅</w:t>
            </w:r>
          </w:p>
        </w:tc>
        <w:tc>
          <w:tcPr>
            <w:tcW w:w="8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r>
      <w:tr>
        <w:tblPrEx>
          <w:tblCellMar>
            <w:top w:w="15" w:type="dxa"/>
            <w:left w:w="15" w:type="dxa"/>
            <w:bottom w:w="15" w:type="dxa"/>
            <w:right w:w="15" w:type="dxa"/>
          </w:tblCellMar>
        </w:tblPrEx>
        <w:trPr>
          <w:trHeight w:val="46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业务比拼栏（20项之一）</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对党忠诚  服务人民  执法公正  纪律严明+落款、日期（立体字）</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主楼2楼走廊区</w:t>
            </w:r>
          </w:p>
        </w:tc>
        <w:tc>
          <w:tcPr>
            <w:tcW w:w="8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r>
      <w:tr>
        <w:tblPrEx>
          <w:tblCellMar>
            <w:top w:w="15" w:type="dxa"/>
            <w:left w:w="15" w:type="dxa"/>
            <w:bottom w:w="15" w:type="dxa"/>
            <w:right w:w="15" w:type="dxa"/>
          </w:tblCellMar>
        </w:tblPrEx>
        <w:trPr>
          <w:trHeight w:val="46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红色书吧（20项之一）</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红色书籍，不能少于50本红色书籍</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健康服务站、减压室</w:t>
            </w:r>
          </w:p>
        </w:tc>
        <w:tc>
          <w:tcPr>
            <w:tcW w:w="8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r>
      <w:tr>
        <w:tblPrEx>
          <w:tblCellMar>
            <w:top w:w="15" w:type="dxa"/>
            <w:left w:w="15" w:type="dxa"/>
            <w:bottom w:w="15" w:type="dxa"/>
            <w:right w:w="15" w:type="dxa"/>
          </w:tblCellMar>
        </w:tblPrEx>
        <w:trPr>
          <w:trHeight w:val="46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党员一句话承诺桌牌（20项之一）</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接警大厅</w:t>
            </w:r>
          </w:p>
        </w:tc>
        <w:tc>
          <w:tcPr>
            <w:tcW w:w="8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r>
      <w:tr>
        <w:tblPrEx>
          <w:tblCellMar>
            <w:top w:w="15" w:type="dxa"/>
            <w:left w:w="15" w:type="dxa"/>
            <w:bottom w:w="15" w:type="dxa"/>
            <w:right w:w="15" w:type="dxa"/>
          </w:tblCellMar>
        </w:tblPrEx>
        <w:trPr>
          <w:trHeight w:val="46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责任包干区（20项之一）</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室外</w:t>
            </w:r>
          </w:p>
        </w:tc>
        <w:tc>
          <w:tcPr>
            <w:tcW w:w="8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r>
      <w:tr>
        <w:tblPrEx>
          <w:tblCellMar>
            <w:top w:w="15" w:type="dxa"/>
            <w:left w:w="15" w:type="dxa"/>
            <w:bottom w:w="15" w:type="dxa"/>
            <w:right w:w="15" w:type="dxa"/>
          </w:tblCellMar>
        </w:tblPrEx>
        <w:trPr>
          <w:trHeight w:val="46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工作人员佩戴党徽（20项之一）</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**人员制警员装胸前佩戴</w:t>
            </w:r>
          </w:p>
        </w:tc>
        <w:tc>
          <w:tcPr>
            <w:tcW w:w="8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r>
      <w:tr>
        <w:tblPrEx>
          <w:tblCellMar>
            <w:top w:w="15" w:type="dxa"/>
            <w:left w:w="15" w:type="dxa"/>
            <w:bottom w:w="15" w:type="dxa"/>
            <w:right w:w="15" w:type="dxa"/>
          </w:tblCellMar>
        </w:tblPrEx>
        <w:trPr>
          <w:trHeight w:val="465" w:hRule="atLeast"/>
        </w:trPr>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不忘初心、牢记使命（20项之一）</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硬材质红旗标志，红旗正面设置金色楷体“不忘初心，牢记使命”字样</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户外造型</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总书记16个字（20项之一）</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前楼顶前檐两边</w:t>
            </w: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对党忠诚  服务人民  执法公正  纪律严明</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楼顶</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安装钢架</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楼顶</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人民警察入警誓词</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标准规范、镀金立体字</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户外造型</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接警大厅门头</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接警大厅门头、标准规范</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户外造型</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主楼门头</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主楼门头、标准规范</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户外造型</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59"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户外导视标识</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营区户外、指示标牌</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户外造型</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5</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户外形象宣传</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运动海报、形象海报</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户外造型</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870" w:hRule="atLeast"/>
        </w:trPr>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主楼</w:t>
            </w:r>
            <w:r>
              <w:rPr>
                <w:rFonts w:hint="eastAsia" w:ascii="宋体" w:hAnsi="宋体" w:cs="宋体"/>
                <w:color w:val="auto"/>
                <w:kern w:val="0"/>
                <w:sz w:val="21"/>
                <w:szCs w:val="21"/>
                <w:lang w:bidi="ar"/>
              </w:rPr>
              <w:br w:type="textWrapping"/>
            </w:r>
            <w:r>
              <w:rPr>
                <w:rFonts w:hint="eastAsia" w:ascii="宋体" w:hAnsi="宋体" w:cs="宋体"/>
                <w:color w:val="auto"/>
                <w:kern w:val="0"/>
                <w:sz w:val="21"/>
                <w:szCs w:val="21"/>
                <w:lang w:bidi="ar"/>
              </w:rPr>
              <w:t>一楼大厅</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主形象背景</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拼合式宣传海报，木饰面板，电子屏</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一楼大厅主背景</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7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大厅门厅形象</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顶灯箱及动、静态展示宣传</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一楼大厅前厅</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绿植</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1.5层楼间</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870" w:hRule="atLeast"/>
        </w:trPr>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一楼-党建荣誉室</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基础造型（含顶、地）</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木工、钢架造型、异型吊顶、定制地板、油漆、强弱电</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一楼大厅电梯后大空间</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7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展示物料</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顶灯箱及动、静态展示宣传</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一楼大厅电梯后大空间</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陈列道具</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整楼总导视</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一楼大厅电梯后大空间</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870" w:hRule="atLeast"/>
        </w:trPr>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负一楼-办案区</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法制建设文化墙</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过道及办公室</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7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规章制度展示</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铝制边框水晶定制展示牌</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一楼大厅电梯后大空间</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870" w:hRule="atLeast"/>
        </w:trPr>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主二楼-办公区</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电梯间、过道及办公室</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20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7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规章制度展示</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铝制边框水晶定制展示牌</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一楼大厅电梯后大空间</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7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艺术画、创意装饰、绿植装饰</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870" w:hRule="atLeast"/>
        </w:trPr>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主三楼-档案室、协警办公区</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电梯间、过道及办公室</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20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7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规章制度展示</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铝制边框水晶定制展示牌</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一楼大厅电梯后大空间</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7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艺术画、创意装饰、绿植装饰</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870" w:hRule="atLeast"/>
        </w:trPr>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主四楼-办公区、案管区</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多层次艺术文化墙（特色所队文化1-重点区域）</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电梯间、过道及办公室</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870"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党员活动室（20项之一）</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（权利义务、公告栏、十六字、入党誓词...)</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4楼视频会议室</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30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75"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艺术画、创意装饰、绿植装饰</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主六楼-办公区</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多层次艺术文化墙（特色所队文化2-重点区域）</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电梯间、过道及办公室</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艺术画、创意装饰、绿植装饰</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主七楼-办公区</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多层次艺术文化墙（主题文化打造区2-重点区域）</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电梯间、过道及办公室</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绿植</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等候区</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休闲空间布置-主题环境打造</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主八楼-大会议区</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平安兰溪大形象</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绿植</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主九楼-休息活动区</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多层次艺术文化墙（休闲气氛)</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电梯间、过道及办公室</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25</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绿植</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主十楼-健身区</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多层次艺术文化墙（运动气氛）</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电梯间、过道及办公室</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25</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绿植</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备勤-一楼</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餐厅文化</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定制设计及制作</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备勤-二楼</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餐厅文化</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定制设计及制作</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备勤-3、4、</w:t>
            </w:r>
            <w:r>
              <w:rPr>
                <w:rFonts w:hint="eastAsia" w:ascii="宋体" w:hAnsi="宋体" w:cs="宋体"/>
                <w:color w:val="auto"/>
                <w:kern w:val="0"/>
                <w:sz w:val="21"/>
                <w:szCs w:val="21"/>
                <w:lang w:bidi="ar"/>
              </w:rPr>
              <w:br w:type="textWrapping"/>
            </w:r>
            <w:r>
              <w:rPr>
                <w:rFonts w:hint="eastAsia" w:ascii="宋体" w:hAnsi="宋体" w:cs="宋体"/>
                <w:color w:val="auto"/>
                <w:kern w:val="0"/>
                <w:sz w:val="21"/>
                <w:szCs w:val="21"/>
                <w:lang w:bidi="ar"/>
              </w:rPr>
              <w:t>5、6楼</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宿舍-环境风采装饰</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创意图文+风采相框组合墙</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15</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宿舍-环境装饰</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绿植</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接处警中心一楼</w:t>
            </w:r>
          </w:p>
        </w:tc>
        <w:tc>
          <w:tcPr>
            <w:tcW w:w="1275"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形象大厅</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背景及标准</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接处警中心一楼</w:t>
            </w:r>
          </w:p>
        </w:tc>
        <w:tc>
          <w:tcPr>
            <w:tcW w:w="1275"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形象大厅</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业务比拼、公开栏及其他小项</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接处警中心一楼</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调解室</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定制设计及制作</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接处警中心一楼</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作战指挥室</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云警形象</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接处警中心-二楼</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多层次艺术文化墙（休闲气氛)</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电梯间、过道及办公室</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接处警中心-二楼</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22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绿植</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bl>
    <w:p>
      <w:pPr>
        <w:spacing w:line="500" w:lineRule="exact"/>
        <w:rPr>
          <w:rFonts w:hint="eastAsia"/>
          <w:b/>
          <w:bCs/>
          <w:color w:val="auto"/>
          <w:sz w:val="21"/>
          <w:szCs w:val="21"/>
          <w:lang w:val="en-US" w:eastAsia="zh-CN"/>
        </w:rPr>
      </w:pPr>
      <w:r>
        <w:rPr>
          <w:rFonts w:hint="eastAsia"/>
          <w:b/>
          <w:bCs/>
          <w:color w:val="auto"/>
          <w:sz w:val="21"/>
          <w:szCs w:val="21"/>
          <w:lang w:val="en-US" w:eastAsia="zh-CN"/>
        </w:rPr>
        <w:t>五、工作要求</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1、特色鲜明，布局合理。综合性、系统性考虑空间功能设定，应具有鲜明的党建色彩。功能布局合理，整体风格统一不突兀，个别空间应根据实际使用功能展现不同特色，主厅设定应秉承开放亲民、方便快捷、信息发布及时、明确的原则。</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2、注重创新，形成特色。在建设过程中，要注重根据***工作实际和大多数党员干部和群众的诉求，做好内容创新和方法创新。在内容上要既坚持主流价值取向，又突出可读性、互动感，更为精准、立体地把党建引领区域发展、引领基层治理的工作思路，进行展示、传播。</w:t>
      </w:r>
    </w:p>
    <w:p>
      <w:pPr>
        <w:spacing w:line="500" w:lineRule="exact"/>
        <w:rPr>
          <w:rFonts w:hint="eastAsia"/>
          <w:b/>
          <w:bCs/>
          <w:color w:val="auto"/>
          <w:sz w:val="21"/>
          <w:szCs w:val="21"/>
          <w:lang w:val="en-US" w:eastAsia="zh-CN"/>
        </w:rPr>
      </w:pPr>
      <w:r>
        <w:rPr>
          <w:rFonts w:hint="eastAsia"/>
          <w:b/>
          <w:bCs/>
          <w:color w:val="auto"/>
          <w:sz w:val="21"/>
          <w:szCs w:val="21"/>
          <w:lang w:val="en-US" w:eastAsia="zh-CN"/>
        </w:rPr>
        <w:t>六、项目要求</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1、质量要求</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★（1）本项目质量目标为一次性通过验收合格，投标人应详细编制施工方案，详细叙述关键部位的质量保证措施，并在投标文件中对质量目标进行承诺。</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（2）中标人须无条件接受采购人组织相关专家进行质量检查和管理，共同把好质量关。</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（3）中标人的二次深化设计得到采购人的确认同意后，方可进入下一步的制作施工。</w:t>
      </w:r>
    </w:p>
    <w:p>
      <w:pPr>
        <w:spacing w:line="500" w:lineRule="exact"/>
        <w:ind w:firstLine="210" w:firstLineChars="100"/>
        <w:rPr>
          <w:rFonts w:hint="eastAsia"/>
          <w:color w:val="auto"/>
          <w:sz w:val="21"/>
          <w:szCs w:val="21"/>
          <w:lang w:val="en-US" w:eastAsia="zh-CN"/>
        </w:rPr>
      </w:pPr>
      <w:r>
        <w:rPr>
          <w:rFonts w:hint="eastAsia"/>
          <w:color w:val="auto"/>
          <w:sz w:val="21"/>
          <w:szCs w:val="21"/>
          <w:lang w:val="en-US" w:eastAsia="zh-CN"/>
        </w:rPr>
        <w:t>★（4）中标方案不作为最终施工方案，采购人有权要求中标人对方案进行修改，直至采购人确认为止（成交金额不作调整），其间发生的费用由中标人承担。若经修改、完善后仍不能达到要求，则采购人有权不支付该项的费用并处以中标价5%的罚款，并要求其承担相关责任。</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（5）隐蔽项目经采购人验收合格后方可进入下道工序施工（制作）。</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（6）未尽的技术条件及要求均按国家标准和行业标准执行。</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2、设计要求</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（1）设计基本要求：</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投标人应对采购人的理念和构思有充分的理解；</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投标人在设计过程中，要严格按照采购文件的约定，围绕相关现场勘测资料，并结合采购人的意见，进行设计工作；</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中标人在施工过程中，接受相关的监督指导，不断完善、细化设计；</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满足采购人需求与施工要求；</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 xml:space="preserve">设计必须保证房屋的整体性、抗震性、消防要求和结构的安全性，要内外协调；  </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设计方案应符合采购文件要求及国家有关规范规定；</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设计上要整体采用现代风格，品位高雅，充分体现***的特色，将***打造成一流的精品；</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材料选择得当，色彩选配考究，线条处理协调，并且符合国家规范要求，主要部件及配件选用同类产品中的优质品牌；</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体现“以人为本”的原则，充分满足人的需求，充分考虑不同层次群体的要求；</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充分考虑安全性，符合公共场所安全、消防规范；</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（2）标准及规范必须达到以下现行版的中华人民共和国有关法规的要求，如下列标准及规范要求与标书要求有出入则以较严格者为准。</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《中华人民共和国项目建设标准强制性条文（房屋建筑部分）》</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《建筑项目设计文件编制深度规定》</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《建筑内部装修设计防火规范》（GB50222）</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《建筑装修项目质量验收规范》（GB50210）</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国家、地方、行业及其它有关规定。</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若设计人使用的标准在本标书的规定外，则应明确说明用于替代的标准或使用规范，并提供所使用的标准，该标准必须是国际公认的同等或更高级的标准。</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（3）设计深度</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设计的深度应满足策划方案要求并能按图进行施工（制作），包括（但不限于以下内容）：</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 xml:space="preserve">设计应包含所有专业的施工（制作）设计图及展项制作与现场施工设计图，其中包括设计说明、技术经济指标、必须的设备、材料表； </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设计文件应提供项目的平面、立面、剖面、大样、主要节点图纸、分解图、透视效果图、用料及规格、性能、技术标准、制作程序、详细的材料及其报价分析表以及其它要求的各项技术参数；</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设计应包含项目的尺寸、形状、结构、材质、模型、技术、字体、排版、颜色、布局、印刷方式、工艺、功能等；</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中标后做出设计预算书；</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设计单位应用文字的形式详细叙述将如何以展示策划文本为基础推进深化设计，包括深化（施工图）设计的顺序、方法、具体的项目制作顺序以及在制作阶段（短期内）从制作到设置安装的实施办法；</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本次设计必须满足安防监控要求、防火规范、消防设施设计规范及有关规定。</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（4）项目管理的要求</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本项目发包范围内的设计项目，未经采购人同意，不得分包。一经发现立即取消中标资格，作违约处理，并承担由此引起的一切经济损失。</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中标人应严格按最终的设计图纸和已确认的施工技术方案组织施工，并无条件地接受采购人对施工质量的监督和管理。</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由于施工场地和项目的特殊性，要求中标人在开工之前和施工期间做好封闭施工、安全文明标化管理，要求在投标文件中阐述有关施工方案和管理措施，并作出相应承诺，确保场内外道路清洁畅通，确保来往车辆、人员、施工安全。</w:t>
      </w:r>
    </w:p>
    <w:p>
      <w:pPr>
        <w:spacing w:line="500" w:lineRule="exact"/>
        <w:rPr>
          <w:rFonts w:hint="eastAsia"/>
          <w:b/>
          <w:bCs/>
          <w:color w:val="auto"/>
          <w:sz w:val="24"/>
        </w:rPr>
      </w:pPr>
      <w:r>
        <w:rPr>
          <w:rFonts w:hint="eastAsia"/>
          <w:b/>
          <w:bCs/>
          <w:color w:val="auto"/>
          <w:sz w:val="24"/>
        </w:rPr>
        <w:t>★四、商务条款：</w:t>
      </w:r>
    </w:p>
    <w:p>
      <w:pPr>
        <w:spacing w:line="500" w:lineRule="exact"/>
        <w:ind w:firstLine="420" w:firstLineChars="200"/>
        <w:rPr>
          <w:rFonts w:hint="default"/>
          <w:color w:val="auto"/>
          <w:sz w:val="21"/>
          <w:szCs w:val="21"/>
          <w:lang w:val="en-US" w:eastAsia="zh-CN"/>
        </w:rPr>
      </w:pPr>
      <w:r>
        <w:rPr>
          <w:rFonts w:hint="eastAsia"/>
          <w:color w:val="auto"/>
          <w:sz w:val="21"/>
          <w:szCs w:val="21"/>
          <w:lang w:val="en-US" w:eastAsia="zh-CN"/>
        </w:rPr>
        <w:t>1、质保期及验收方法：</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本项目质保期为2年（相关电气设备按生产厂家承诺质保期为准），项目完工由采购人组织相关专家进行验收，验收费用由中标方支付。对此投标人必须在投标文件中作出明确承诺。</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保修期内，中标人应在接到采购人通知二十四小时内到场保修；否则，采购人将另派人员修理，修理费从履约保证金中按实扣支。</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保修期结束后，中标人仍应对项目保证及时、良好的维护服务。</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2、工期要求</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（1）本项目在合同签订后90天内竣工交付采购人。</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2）中标人须如期完工，不得拖延，除非因不可抗力或采购人原因工期推迟，否则采购人将处以一定比例的违约金。投标人必须在投标文件中对整个进度作出合理安排并做出承诺，制定设计、施工网络进度计划。</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3、项目投标报价要求</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1）投标报价必须包含所有材料费、制作安装费、人工费、机械费、措施费、管理费、利润、税金、高空作业费、设计费、二次优化方案设计费、标志电源铺设预埋费、保险及风险费等与此相关的一切费用（包括招标代理服务费），投标供应商应根据上述因素自行考虑含入总报价。</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2）户外标牌标识安装包含室外电气接驳、电缆及相应可能涉及到的埋地敷设、开挖敷设，投标人的产品报价必须为包含敷设安装及材料的综合单价，室外线缆如涉及开挖费用等可现场踏勘时自行考虑并计入投标总价内。</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（3）按国家规定由中标人缴纳的各种税收已包含在投标总价内，由中标人向税务机关缴纳。</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（4）投标单位在报价时需对采购文件中各项参数单独报价，只报一个总价的视为废标处理。</w:t>
      </w:r>
    </w:p>
    <w:p>
      <w:pPr>
        <w:spacing w:line="500" w:lineRule="exact"/>
        <w:ind w:firstLine="420" w:firstLineChars="200"/>
        <w:rPr>
          <w:rFonts w:hint="eastAsia"/>
          <w:color w:val="auto"/>
          <w:sz w:val="21"/>
          <w:szCs w:val="21"/>
          <w:lang w:eastAsia="zh-CN"/>
        </w:rPr>
      </w:pPr>
      <w:r>
        <w:rPr>
          <w:rFonts w:hint="eastAsia"/>
          <w:color w:val="auto"/>
          <w:sz w:val="21"/>
          <w:szCs w:val="21"/>
          <w:lang w:val="en-US" w:eastAsia="zh-CN"/>
        </w:rPr>
        <w:t>4、</w:t>
      </w:r>
      <w:r>
        <w:rPr>
          <w:rFonts w:hint="eastAsia"/>
          <w:color w:val="auto"/>
          <w:sz w:val="21"/>
          <w:szCs w:val="21"/>
        </w:rPr>
        <w:t>付款</w:t>
      </w:r>
      <w:r>
        <w:rPr>
          <w:rFonts w:hint="eastAsia"/>
          <w:color w:val="auto"/>
          <w:sz w:val="21"/>
          <w:szCs w:val="21"/>
          <w:lang w:eastAsia="zh-CN"/>
        </w:rPr>
        <w:t>方式：</w:t>
      </w:r>
    </w:p>
    <w:p>
      <w:pPr>
        <w:spacing w:line="500" w:lineRule="exact"/>
        <w:ind w:firstLine="420" w:firstLineChars="200"/>
        <w:rPr>
          <w:rFonts w:hint="eastAsia" w:ascii="宋体" w:hAnsi="宋体" w:cs="宋体"/>
          <w:color w:val="auto"/>
          <w:sz w:val="21"/>
          <w:szCs w:val="21"/>
        </w:rPr>
      </w:pPr>
      <w:r>
        <w:rPr>
          <w:rFonts w:hint="eastAsia"/>
          <w:color w:val="auto"/>
          <w:sz w:val="21"/>
          <w:szCs w:val="21"/>
          <w:lang w:eastAsia="zh-CN"/>
        </w:rPr>
        <w:t>（</w:t>
      </w:r>
      <w:r>
        <w:rPr>
          <w:rFonts w:hint="eastAsia"/>
          <w:color w:val="auto"/>
          <w:sz w:val="21"/>
          <w:szCs w:val="21"/>
          <w:lang w:val="en-US" w:eastAsia="zh-CN"/>
        </w:rPr>
        <w:t>1</w:t>
      </w:r>
      <w:r>
        <w:rPr>
          <w:rFonts w:hint="eastAsia"/>
          <w:color w:val="auto"/>
          <w:sz w:val="21"/>
          <w:szCs w:val="21"/>
          <w:lang w:eastAsia="zh-CN"/>
        </w:rPr>
        <w:t>）</w:t>
      </w:r>
      <w:r>
        <w:rPr>
          <w:rFonts w:hint="eastAsia"/>
          <w:color w:val="auto"/>
          <w:sz w:val="21"/>
          <w:szCs w:val="21"/>
          <w:lang w:val="en-US" w:eastAsia="zh-CN"/>
        </w:rPr>
        <w:t>项目经验收合格后并经审价后，自审价报告出具之日起15个工作日付至应付总价款的95%，余款5%在质保期结束后15个工作日内付清。</w:t>
      </w:r>
      <w:r>
        <w:rPr>
          <w:rFonts w:hint="eastAsia" w:ascii="宋体" w:hAnsi="宋体" w:cs="宋体"/>
          <w:color w:val="auto"/>
          <w:sz w:val="21"/>
          <w:szCs w:val="21"/>
        </w:rPr>
        <w:t>审计价格若低于中标价，则审计价格为最终付款额；审计价格若高于中标价，则中标价为最终付款额。</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（2）中标人在结算合同价款时须提供正式发票。</w:t>
      </w:r>
    </w:p>
    <w:p>
      <w:pPr>
        <w:spacing w:line="500" w:lineRule="exact"/>
        <w:ind w:firstLine="420" w:firstLineChars="200"/>
        <w:rPr>
          <w:rFonts w:hint="eastAsia"/>
          <w:color w:val="auto"/>
          <w:sz w:val="21"/>
          <w:szCs w:val="21"/>
          <w:lang w:val="en-US" w:eastAsia="zh-CN"/>
        </w:rPr>
      </w:pPr>
      <w:r>
        <w:rPr>
          <w:rFonts w:hint="eastAsia"/>
          <w:color w:val="auto"/>
          <w:sz w:val="21"/>
          <w:szCs w:val="21"/>
          <w:lang w:val="en-US" w:eastAsia="zh-CN"/>
        </w:rPr>
        <w:t>（3）付款方式不允许负偏离，投标人任何关于负偏离的付款方式的承诺将导致其商务报价的得分为“0”分。</w:t>
      </w:r>
    </w:p>
    <w:p>
      <w:pPr>
        <w:spacing w:line="500" w:lineRule="exact"/>
        <w:ind w:firstLine="420" w:firstLineChars="200"/>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 xml:space="preserve"> 5、其他要求</w:t>
      </w:r>
    </w:p>
    <w:p>
      <w:pPr>
        <w:spacing w:line="500" w:lineRule="exact"/>
        <w:ind w:firstLine="420" w:firstLineChars="200"/>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（1）项目服务期间发生的所有安全责任事故，由中标单位负全部责任。</w:t>
      </w:r>
    </w:p>
    <w:p>
      <w:pPr>
        <w:spacing w:line="500" w:lineRule="exact"/>
        <w:ind w:firstLine="420" w:firstLineChars="200"/>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（2）本项目发包范围内的设计项目，不得分包和转包。一经发现立即取消中标资格，作违约处理，并承担由此引起的一切经济损失。</w:t>
      </w:r>
    </w:p>
    <w:p>
      <w:pPr>
        <w:spacing w:line="500" w:lineRule="exact"/>
        <w:ind w:firstLine="422" w:firstLineChars="200"/>
        <w:rPr>
          <w:rFonts w:hint="eastAsia" w:ascii="Times New Roman" w:hAnsi="Times New Roman" w:cs="Times New Roman"/>
          <w:b/>
          <w:bCs/>
          <w:color w:val="auto"/>
          <w:sz w:val="21"/>
          <w:szCs w:val="21"/>
          <w:lang w:val="en-US" w:eastAsia="zh-CN"/>
        </w:rPr>
      </w:pPr>
      <w:r>
        <w:rPr>
          <w:rFonts w:hint="eastAsia" w:ascii="Times New Roman" w:hAnsi="Times New Roman" w:cs="Times New Roman"/>
          <w:b/>
          <w:bCs/>
          <w:color w:val="auto"/>
          <w:sz w:val="21"/>
          <w:szCs w:val="21"/>
          <w:lang w:val="en-US" w:eastAsia="zh-CN"/>
        </w:rPr>
        <w:t>（3）方案设计与报价相匹配，否则有不被评标委员会认可的风险。</w:t>
      </w:r>
    </w:p>
    <w:p>
      <w:pPr>
        <w:pStyle w:val="2"/>
        <w:rPr>
          <w:rFonts w:hint="eastAsia"/>
          <w:color w:val="auto"/>
        </w:rPr>
      </w:pPr>
    </w:p>
    <w:p>
      <w:pPr>
        <w:rPr>
          <w:rFonts w:hint="eastAsia"/>
          <w:color w:val="auto"/>
        </w:rPr>
      </w:pPr>
    </w:p>
    <w:p>
      <w:pPr>
        <w:widowControl/>
        <w:spacing w:after="240" w:line="360" w:lineRule="exact"/>
        <w:jc w:val="both"/>
        <w:rPr>
          <w:rFonts w:hint="eastAsia" w:eastAsia="宋体"/>
          <w:b/>
          <w:bCs/>
          <w:color w:val="auto"/>
          <w:kern w:val="0"/>
          <w:sz w:val="32"/>
          <w:szCs w:val="32"/>
          <w:lang w:eastAsia="zh-CN" w:bidi="ar"/>
        </w:rPr>
      </w:pPr>
    </w:p>
    <w:p>
      <w:pPr>
        <w:pStyle w:val="2"/>
        <w:rPr>
          <w:rFonts w:hint="eastAsia" w:eastAsia="宋体"/>
          <w:b/>
          <w:bCs/>
          <w:color w:val="auto"/>
          <w:kern w:val="0"/>
          <w:sz w:val="32"/>
          <w:szCs w:val="32"/>
          <w:lang w:eastAsia="zh-CN" w:bidi="ar"/>
        </w:rPr>
      </w:pPr>
    </w:p>
    <w:p>
      <w:pPr>
        <w:rPr>
          <w:rFonts w:hint="eastAsia"/>
          <w:lang w:eastAsia="zh-CN"/>
        </w:rPr>
      </w:pPr>
    </w:p>
    <w:p>
      <w:pPr>
        <w:widowControl/>
        <w:spacing w:after="240" w:line="360" w:lineRule="exact"/>
        <w:ind w:left="559" w:leftChars="85" w:hanging="321" w:hangingChars="100"/>
        <w:jc w:val="center"/>
        <w:rPr>
          <w:rFonts w:hint="eastAsia"/>
          <w:b/>
          <w:bCs/>
          <w:color w:val="auto"/>
          <w:kern w:val="0"/>
          <w:sz w:val="32"/>
          <w:szCs w:val="32"/>
          <w:lang w:bidi="ar"/>
        </w:rPr>
      </w:pPr>
      <w:r>
        <w:rPr>
          <w:rFonts w:hint="eastAsia"/>
          <w:b/>
          <w:bCs/>
          <w:color w:val="auto"/>
          <w:kern w:val="0"/>
          <w:sz w:val="32"/>
          <w:szCs w:val="32"/>
          <w:lang w:bidi="ar"/>
        </w:rPr>
        <w:t>第四章  投标人须知</w:t>
      </w:r>
    </w:p>
    <w:p>
      <w:pPr>
        <w:snapToGrid w:val="0"/>
        <w:spacing w:line="380" w:lineRule="exact"/>
        <w:ind w:firstLine="420" w:firstLineChars="200"/>
        <w:rPr>
          <w:rFonts w:hint="eastAsia"/>
          <w:bCs/>
          <w:color w:val="auto"/>
          <w:sz w:val="21"/>
          <w:szCs w:val="21"/>
        </w:rPr>
      </w:pPr>
      <w:r>
        <w:rPr>
          <w:rFonts w:hint="eastAsia"/>
          <w:bCs/>
          <w:color w:val="auto"/>
          <w:sz w:val="21"/>
          <w:szCs w:val="21"/>
        </w:rPr>
        <w:t>一、说明</w:t>
      </w:r>
    </w:p>
    <w:p>
      <w:pPr>
        <w:snapToGrid w:val="0"/>
        <w:spacing w:line="380" w:lineRule="exact"/>
        <w:ind w:firstLine="420" w:firstLineChars="200"/>
        <w:rPr>
          <w:rFonts w:hint="eastAsia"/>
          <w:bCs/>
          <w:color w:val="auto"/>
          <w:sz w:val="21"/>
          <w:szCs w:val="21"/>
        </w:rPr>
      </w:pPr>
      <w:r>
        <w:rPr>
          <w:rFonts w:hint="eastAsia"/>
          <w:bCs/>
          <w:color w:val="auto"/>
          <w:sz w:val="21"/>
          <w:szCs w:val="21"/>
        </w:rPr>
        <w:t>1、适用范围</w:t>
      </w:r>
    </w:p>
    <w:p>
      <w:pPr>
        <w:snapToGrid w:val="0"/>
        <w:spacing w:line="380" w:lineRule="exact"/>
        <w:ind w:firstLine="420" w:firstLineChars="200"/>
        <w:rPr>
          <w:rFonts w:hint="eastAsia"/>
          <w:bCs/>
          <w:color w:val="auto"/>
          <w:sz w:val="21"/>
          <w:szCs w:val="21"/>
        </w:rPr>
      </w:pPr>
      <w:r>
        <w:rPr>
          <w:rFonts w:hint="eastAsia"/>
          <w:bCs/>
          <w:color w:val="auto"/>
          <w:sz w:val="21"/>
          <w:szCs w:val="21"/>
        </w:rPr>
        <w:t>1.1 本采购文件仅适用于本次采购所叙述的货物采购项目。</w:t>
      </w:r>
    </w:p>
    <w:p>
      <w:pPr>
        <w:snapToGrid w:val="0"/>
        <w:spacing w:line="380" w:lineRule="exact"/>
        <w:ind w:firstLine="420" w:firstLineChars="200"/>
        <w:rPr>
          <w:rFonts w:hint="eastAsia"/>
          <w:bCs/>
          <w:color w:val="auto"/>
          <w:sz w:val="21"/>
          <w:szCs w:val="21"/>
        </w:rPr>
      </w:pPr>
      <w:r>
        <w:rPr>
          <w:rFonts w:hint="eastAsia"/>
          <w:bCs/>
          <w:color w:val="auto"/>
          <w:sz w:val="21"/>
          <w:szCs w:val="21"/>
        </w:rPr>
        <w:t>2、定义</w:t>
      </w:r>
    </w:p>
    <w:p>
      <w:pPr>
        <w:snapToGrid w:val="0"/>
        <w:spacing w:line="380" w:lineRule="exact"/>
        <w:ind w:firstLine="420" w:firstLineChars="200"/>
        <w:rPr>
          <w:rFonts w:hint="eastAsia"/>
          <w:bCs/>
          <w:color w:val="auto"/>
          <w:sz w:val="21"/>
          <w:szCs w:val="21"/>
        </w:rPr>
      </w:pPr>
      <w:r>
        <w:rPr>
          <w:rFonts w:hint="eastAsia"/>
          <w:bCs/>
          <w:color w:val="auto"/>
          <w:sz w:val="21"/>
          <w:szCs w:val="21"/>
        </w:rPr>
        <w:t>2.1“招标人”系指组织本次采购的浙江中兰工程项目管理有限公司；</w:t>
      </w:r>
    </w:p>
    <w:p>
      <w:pPr>
        <w:snapToGrid w:val="0"/>
        <w:spacing w:line="380" w:lineRule="exact"/>
        <w:ind w:firstLine="420" w:firstLineChars="200"/>
        <w:rPr>
          <w:rFonts w:hint="eastAsia"/>
          <w:bCs/>
          <w:color w:val="auto"/>
          <w:sz w:val="21"/>
          <w:szCs w:val="21"/>
        </w:rPr>
      </w:pPr>
      <w:r>
        <w:rPr>
          <w:rFonts w:hint="eastAsia"/>
          <w:bCs/>
          <w:color w:val="auto"/>
          <w:sz w:val="21"/>
          <w:szCs w:val="21"/>
        </w:rPr>
        <w:t>2.2“采购人”系指组织本次采购的兰溪市公安局；</w:t>
      </w:r>
    </w:p>
    <w:p>
      <w:pPr>
        <w:snapToGrid w:val="0"/>
        <w:spacing w:line="380" w:lineRule="exact"/>
        <w:ind w:firstLine="420" w:firstLineChars="200"/>
        <w:rPr>
          <w:rFonts w:hint="eastAsia"/>
          <w:bCs/>
          <w:color w:val="auto"/>
          <w:sz w:val="21"/>
          <w:szCs w:val="21"/>
        </w:rPr>
      </w:pPr>
      <w:r>
        <w:rPr>
          <w:rFonts w:hint="eastAsia"/>
          <w:bCs/>
          <w:color w:val="auto"/>
          <w:sz w:val="21"/>
          <w:szCs w:val="21"/>
        </w:rPr>
        <w:t>2.3“投标人”系指向招标人提交投标文件的货物供应商；</w:t>
      </w:r>
    </w:p>
    <w:p>
      <w:pPr>
        <w:snapToGrid w:val="0"/>
        <w:spacing w:line="380" w:lineRule="exact"/>
        <w:ind w:firstLine="420" w:firstLineChars="200"/>
        <w:rPr>
          <w:rFonts w:hint="eastAsia"/>
          <w:bCs/>
          <w:color w:val="auto"/>
          <w:sz w:val="21"/>
          <w:szCs w:val="21"/>
        </w:rPr>
      </w:pPr>
      <w:r>
        <w:rPr>
          <w:rFonts w:hint="eastAsia"/>
          <w:bCs/>
          <w:color w:val="auto"/>
          <w:sz w:val="21"/>
          <w:szCs w:val="21"/>
        </w:rPr>
        <w:t>2.4“货物”系指供方按采购文件规定须向需方提供的一切设备、备品备件、工具、手册及其它有关工程、技术资料和文字材料；</w:t>
      </w:r>
    </w:p>
    <w:p>
      <w:pPr>
        <w:snapToGrid w:val="0"/>
        <w:spacing w:line="380" w:lineRule="exact"/>
        <w:ind w:firstLine="420" w:firstLineChars="200"/>
        <w:rPr>
          <w:rFonts w:hint="eastAsia"/>
          <w:bCs/>
          <w:color w:val="auto"/>
          <w:sz w:val="21"/>
          <w:szCs w:val="21"/>
        </w:rPr>
      </w:pPr>
      <w:r>
        <w:rPr>
          <w:rFonts w:hint="eastAsia"/>
          <w:bCs/>
          <w:color w:val="auto"/>
          <w:sz w:val="21"/>
          <w:szCs w:val="21"/>
        </w:rPr>
        <w:t>2.5 “服务”系指采购文件规定供方须承担的设计、施工、运输、调试、技术支持、维修保养及其它类似的服务；</w:t>
      </w:r>
    </w:p>
    <w:p>
      <w:pPr>
        <w:snapToGrid w:val="0"/>
        <w:spacing w:line="380" w:lineRule="exact"/>
        <w:ind w:firstLine="420" w:firstLineChars="200"/>
        <w:rPr>
          <w:rFonts w:hint="eastAsia"/>
          <w:bCs/>
          <w:color w:val="auto"/>
          <w:sz w:val="21"/>
          <w:szCs w:val="21"/>
        </w:rPr>
      </w:pPr>
      <w:r>
        <w:rPr>
          <w:rFonts w:hint="eastAsia"/>
          <w:bCs/>
          <w:color w:val="auto"/>
          <w:sz w:val="21"/>
          <w:szCs w:val="21"/>
        </w:rPr>
        <w:t>2.6 “★”标记且加黑的文字系指必须满足不能负偏离或必须应答的条款。</w:t>
      </w:r>
    </w:p>
    <w:p>
      <w:pPr>
        <w:pStyle w:val="8"/>
        <w:spacing w:after="50" w:line="380" w:lineRule="exact"/>
        <w:ind w:right="-392" w:rightChars="-140" w:firstLine="207" w:firstLineChars="98"/>
        <w:outlineLvl w:val="1"/>
        <w:rPr>
          <w:rFonts w:hint="eastAsia"/>
          <w:b/>
          <w:color w:val="auto"/>
          <w:sz w:val="21"/>
          <w:szCs w:val="21"/>
        </w:rPr>
      </w:pPr>
      <w:r>
        <w:rPr>
          <w:rFonts w:hint="eastAsia"/>
          <w:b/>
          <w:color w:val="auto"/>
          <w:sz w:val="21"/>
          <w:szCs w:val="21"/>
        </w:rPr>
        <w:t>★3、合格的投标人</w:t>
      </w:r>
    </w:p>
    <w:p>
      <w:pPr>
        <w:snapToGrid w:val="0"/>
        <w:spacing w:line="380" w:lineRule="exact"/>
        <w:ind w:firstLine="420" w:firstLineChars="200"/>
        <w:rPr>
          <w:rFonts w:hint="eastAsia"/>
          <w:bCs/>
          <w:color w:val="auto"/>
          <w:sz w:val="21"/>
          <w:szCs w:val="21"/>
        </w:rPr>
      </w:pPr>
      <w:r>
        <w:rPr>
          <w:rFonts w:hint="eastAsia"/>
          <w:bCs/>
          <w:color w:val="auto"/>
          <w:sz w:val="21"/>
          <w:szCs w:val="21"/>
        </w:rPr>
        <w:t>3.1符合《政府采购法》第二十二条规定的投标人资格条件和浙财采监【2013】24号《关于规范政府采购供应商资格设定及资格审查的通知》第六条规定；</w:t>
      </w:r>
    </w:p>
    <w:p>
      <w:pPr>
        <w:snapToGrid w:val="0"/>
        <w:spacing w:line="380" w:lineRule="exact"/>
        <w:ind w:firstLine="420" w:firstLineChars="200"/>
        <w:rPr>
          <w:rFonts w:hint="eastAsia"/>
          <w:bCs/>
          <w:color w:val="auto"/>
          <w:sz w:val="21"/>
          <w:szCs w:val="21"/>
        </w:rPr>
      </w:pPr>
      <w:r>
        <w:rPr>
          <w:rFonts w:hint="eastAsia"/>
          <w:bCs/>
          <w:color w:val="auto"/>
          <w:sz w:val="21"/>
          <w:szCs w:val="21"/>
        </w:rPr>
        <w:t>3.2未被“信用中国”（www.creditchina.gov.cn）、中国政府采购网（www.ccgp.gov.cn）列入失信被执行人、重大税收违法案件当事人名单、政府采购严重违法失信行为记录名单；</w:t>
      </w:r>
    </w:p>
    <w:p>
      <w:pPr>
        <w:snapToGrid w:val="0"/>
        <w:spacing w:line="380" w:lineRule="exact"/>
        <w:ind w:firstLine="420" w:firstLineChars="200"/>
        <w:rPr>
          <w:rFonts w:hint="eastAsia"/>
          <w:bCs/>
          <w:color w:val="auto"/>
          <w:sz w:val="21"/>
          <w:szCs w:val="21"/>
        </w:rPr>
      </w:pPr>
      <w:r>
        <w:rPr>
          <w:rFonts w:hint="eastAsia"/>
          <w:bCs/>
          <w:color w:val="auto"/>
          <w:sz w:val="21"/>
          <w:szCs w:val="21"/>
        </w:rPr>
        <w:t>3.3本项目不接受联合体投标。</w:t>
      </w:r>
    </w:p>
    <w:p>
      <w:pPr>
        <w:snapToGrid w:val="0"/>
        <w:spacing w:line="380" w:lineRule="exact"/>
        <w:ind w:firstLine="211" w:firstLineChars="100"/>
        <w:rPr>
          <w:rFonts w:hint="eastAsia"/>
          <w:bCs/>
          <w:color w:val="auto"/>
          <w:sz w:val="21"/>
          <w:szCs w:val="21"/>
        </w:rPr>
      </w:pPr>
      <w:r>
        <w:rPr>
          <w:rFonts w:hint="eastAsia"/>
          <w:b/>
          <w:bCs/>
          <w:color w:val="auto"/>
          <w:sz w:val="21"/>
          <w:szCs w:val="21"/>
        </w:rPr>
        <w:t>4、投标费用</w:t>
      </w:r>
    </w:p>
    <w:p>
      <w:pPr>
        <w:pStyle w:val="8"/>
        <w:spacing w:after="50" w:line="380" w:lineRule="exact"/>
        <w:ind w:left="-176" w:leftChars="-63" w:right="-389" w:rightChars="-139" w:firstLine="411" w:firstLineChars="195"/>
        <w:outlineLvl w:val="1"/>
        <w:rPr>
          <w:rFonts w:hint="eastAsia"/>
          <w:b/>
          <w:bCs/>
          <w:color w:val="auto"/>
          <w:sz w:val="21"/>
          <w:szCs w:val="21"/>
        </w:rPr>
      </w:pPr>
      <w:r>
        <w:rPr>
          <w:rFonts w:hint="eastAsia"/>
          <w:b/>
          <w:bCs/>
          <w:color w:val="auto"/>
          <w:sz w:val="21"/>
          <w:szCs w:val="21"/>
        </w:rPr>
        <w:t>4.1不论投标过程中的作法和结果如何，投标人应自行承担所有与投标有关的全部费用。招标人在任何情况下均无义务和责任承担上述这些费用。</w:t>
      </w:r>
    </w:p>
    <w:p>
      <w:pPr>
        <w:pStyle w:val="12"/>
        <w:spacing w:line="380" w:lineRule="exact"/>
        <w:ind w:right="-389" w:rightChars="-139" w:firstLine="211" w:firstLineChars="100"/>
        <w:outlineLvl w:val="1"/>
        <w:rPr>
          <w:rFonts w:hint="eastAsia"/>
          <w:b/>
          <w:bCs/>
          <w:color w:val="auto"/>
        </w:rPr>
      </w:pPr>
      <w:r>
        <w:rPr>
          <w:rFonts w:hint="eastAsia"/>
          <w:b/>
          <w:bCs/>
          <w:color w:val="auto"/>
        </w:rPr>
        <w:t>二、采购文件细则</w:t>
      </w:r>
    </w:p>
    <w:p>
      <w:pPr>
        <w:pStyle w:val="12"/>
        <w:spacing w:line="380" w:lineRule="exact"/>
        <w:ind w:right="-389" w:rightChars="-139" w:firstLine="211" w:firstLineChars="100"/>
        <w:outlineLvl w:val="1"/>
        <w:rPr>
          <w:rFonts w:hint="eastAsia"/>
          <w:b/>
          <w:bCs/>
          <w:color w:val="auto"/>
        </w:rPr>
      </w:pPr>
      <w:r>
        <w:rPr>
          <w:rFonts w:hint="eastAsia"/>
          <w:b/>
          <w:bCs/>
          <w:color w:val="auto"/>
        </w:rPr>
        <w:t>5、采购文件的组成</w:t>
      </w:r>
    </w:p>
    <w:p>
      <w:pPr>
        <w:pStyle w:val="12"/>
        <w:spacing w:line="380" w:lineRule="exact"/>
        <w:ind w:right="-389" w:rightChars="-139" w:firstLine="210" w:firstLineChars="100"/>
        <w:outlineLvl w:val="1"/>
        <w:rPr>
          <w:rFonts w:hint="eastAsia"/>
          <w:color w:val="auto"/>
          <w:szCs w:val="21"/>
        </w:rPr>
      </w:pPr>
      <w:r>
        <w:rPr>
          <w:rFonts w:hint="eastAsia"/>
          <w:bCs/>
          <w:color w:val="auto"/>
        </w:rPr>
        <w:t>5.1采购文件除本《采购文件</w:t>
      </w:r>
      <w:r>
        <w:rPr>
          <w:rFonts w:hint="eastAsia"/>
          <w:color w:val="auto"/>
          <w:szCs w:val="21"/>
        </w:rPr>
        <w:t>》内容外，招标人在采购期间发出的质疑回答、补遗文件和其它正式有效函件，均构成采购文件的组成部分。</w:t>
      </w:r>
    </w:p>
    <w:p>
      <w:pPr>
        <w:spacing w:line="380" w:lineRule="exact"/>
        <w:ind w:left="-176" w:leftChars="-63" w:right="-389" w:rightChars="-139" w:firstLine="420" w:firstLineChars="200"/>
        <w:outlineLvl w:val="1"/>
        <w:rPr>
          <w:rFonts w:hint="eastAsia"/>
          <w:b/>
          <w:bCs/>
          <w:color w:val="auto"/>
          <w:sz w:val="21"/>
          <w:szCs w:val="21"/>
        </w:rPr>
      </w:pPr>
      <w:r>
        <w:rPr>
          <w:rFonts w:hint="eastAsia"/>
          <w:color w:val="auto"/>
          <w:sz w:val="21"/>
          <w:szCs w:val="21"/>
        </w:rPr>
        <w:t>5.2 投标人应认真对照阅读采购文件中所有的事项、格式、条款和技术规范等。投标人没有按照采购文件要求提交全部资料，或者投标人没有对采购文件在各方面都做出实质性响应是投标人的风险，并可能导致其投标被拒绝。</w:t>
      </w:r>
    </w:p>
    <w:p>
      <w:pPr>
        <w:spacing w:line="380" w:lineRule="exact"/>
        <w:ind w:firstLine="207" w:firstLineChars="98"/>
        <w:outlineLvl w:val="1"/>
        <w:rPr>
          <w:rFonts w:hint="eastAsia"/>
          <w:b/>
          <w:bCs/>
          <w:color w:val="auto"/>
          <w:sz w:val="21"/>
          <w:szCs w:val="21"/>
        </w:rPr>
      </w:pPr>
      <w:r>
        <w:rPr>
          <w:rFonts w:hint="eastAsia"/>
          <w:b/>
          <w:bCs/>
          <w:color w:val="auto"/>
          <w:sz w:val="21"/>
          <w:szCs w:val="21"/>
        </w:rPr>
        <w:t>6、采购文件的解释</w:t>
      </w:r>
    </w:p>
    <w:p>
      <w:pPr>
        <w:spacing w:line="380" w:lineRule="exact"/>
        <w:ind w:firstLine="210" w:firstLineChars="100"/>
        <w:outlineLvl w:val="1"/>
        <w:rPr>
          <w:rFonts w:hint="eastAsia"/>
          <w:color w:val="auto"/>
          <w:sz w:val="21"/>
          <w:szCs w:val="21"/>
        </w:rPr>
      </w:pPr>
      <w:r>
        <w:rPr>
          <w:rFonts w:hint="eastAsia"/>
          <w:color w:val="auto"/>
          <w:sz w:val="21"/>
          <w:szCs w:val="21"/>
        </w:rPr>
        <w:t>6.1投标人如认为采购文件表述不清晰、存在歧视性或者其它违法内容的，应当于采购公告“质疑及投诉”款规定的时间前，以书面形式一次性提出，要求采购人和招标组织单位作出书面解释、澄清。招标组织单位将于规定时间前将答疑内容以网上发布公告的形式通知所有已报名的供应商；答疑内容是谈判采购文件的组成部分。</w:t>
      </w:r>
    </w:p>
    <w:p>
      <w:pPr>
        <w:widowControl/>
        <w:spacing w:line="440" w:lineRule="exact"/>
        <w:ind w:firstLine="420" w:firstLineChars="200"/>
        <w:jc w:val="left"/>
        <w:rPr>
          <w:color w:val="auto"/>
          <w:sz w:val="21"/>
          <w:szCs w:val="21"/>
        </w:rPr>
      </w:pPr>
      <w:r>
        <w:rPr>
          <w:rFonts w:hint="eastAsia"/>
          <w:color w:val="auto"/>
          <w:sz w:val="21"/>
          <w:szCs w:val="21"/>
        </w:rPr>
        <w:t>采购单位联系人：吴建荣、朱利明     联系电话：13967906668、13868926740</w:t>
      </w:r>
    </w:p>
    <w:p>
      <w:pPr>
        <w:snapToGrid w:val="0"/>
        <w:spacing w:line="380" w:lineRule="exact"/>
        <w:ind w:firstLine="420" w:firstLineChars="200"/>
        <w:outlineLvl w:val="1"/>
        <w:rPr>
          <w:rFonts w:hint="eastAsia"/>
          <w:color w:val="auto"/>
          <w:sz w:val="21"/>
        </w:rPr>
      </w:pPr>
      <w:r>
        <w:rPr>
          <w:rFonts w:hint="eastAsia"/>
          <w:color w:val="auto"/>
          <w:sz w:val="21"/>
        </w:rPr>
        <w:t>代理公司联系人</w:t>
      </w:r>
      <w:r>
        <w:rPr>
          <w:rFonts w:hint="eastAsia"/>
          <w:b/>
          <w:color w:val="auto"/>
          <w:sz w:val="21"/>
        </w:rPr>
        <w:t>：</w:t>
      </w:r>
      <w:r>
        <w:rPr>
          <w:rFonts w:hint="eastAsia"/>
          <w:color w:val="auto"/>
          <w:sz w:val="21"/>
          <w:szCs w:val="21"/>
        </w:rPr>
        <w:t>徐琼</w:t>
      </w:r>
      <w:r>
        <w:rPr>
          <w:rFonts w:hint="eastAsia"/>
          <w:color w:val="auto"/>
          <w:sz w:val="21"/>
        </w:rPr>
        <w:t xml:space="preserve">     </w:t>
      </w:r>
      <w:r>
        <w:rPr>
          <w:rFonts w:hint="eastAsia"/>
          <w:color w:val="auto"/>
          <w:sz w:val="21"/>
          <w:szCs w:val="21"/>
        </w:rPr>
        <w:t>联系电话：18329064928  传真：0579-88988455</w:t>
      </w:r>
    </w:p>
    <w:p>
      <w:pPr>
        <w:spacing w:line="380" w:lineRule="exact"/>
        <w:ind w:firstLine="310" w:firstLineChars="147"/>
        <w:outlineLvl w:val="1"/>
        <w:rPr>
          <w:rFonts w:hint="eastAsia"/>
          <w:b/>
          <w:bCs/>
          <w:color w:val="auto"/>
          <w:sz w:val="21"/>
          <w:szCs w:val="21"/>
        </w:rPr>
      </w:pPr>
      <w:r>
        <w:rPr>
          <w:rFonts w:hint="eastAsia"/>
          <w:b/>
          <w:bCs/>
          <w:color w:val="auto"/>
          <w:sz w:val="21"/>
          <w:szCs w:val="21"/>
        </w:rPr>
        <w:t>7、采购文件的修改</w:t>
      </w:r>
    </w:p>
    <w:p>
      <w:pPr>
        <w:spacing w:line="380" w:lineRule="exact"/>
        <w:ind w:firstLine="315" w:firstLineChars="150"/>
        <w:outlineLvl w:val="1"/>
        <w:rPr>
          <w:rFonts w:hint="eastAsia"/>
          <w:color w:val="auto"/>
          <w:sz w:val="21"/>
          <w:szCs w:val="21"/>
        </w:rPr>
      </w:pPr>
      <w:r>
        <w:rPr>
          <w:rFonts w:hint="eastAsia"/>
          <w:color w:val="auto"/>
          <w:sz w:val="21"/>
          <w:szCs w:val="21"/>
        </w:rPr>
        <w:t>7.1在采购文件递交截止时间前，招标人有权修改采购文件。招标人可主动地或在解答投标人提出的澄清问题时对采购文件进行修改。</w:t>
      </w:r>
    </w:p>
    <w:p>
      <w:pPr>
        <w:spacing w:line="380" w:lineRule="exact"/>
        <w:ind w:firstLine="315" w:firstLineChars="150"/>
        <w:outlineLvl w:val="1"/>
        <w:rPr>
          <w:rFonts w:hint="eastAsia"/>
          <w:color w:val="auto"/>
          <w:sz w:val="21"/>
          <w:szCs w:val="21"/>
        </w:rPr>
      </w:pPr>
      <w:r>
        <w:rPr>
          <w:rFonts w:hint="eastAsia"/>
          <w:color w:val="auto"/>
          <w:sz w:val="21"/>
          <w:szCs w:val="21"/>
        </w:rPr>
        <w:t>7.2采购文件的修改将以书面形式通知所有获取采购文件的投标人，并对其具有约束力。投标人在收到上述通知后，应立即向招标人回函确认。</w:t>
      </w:r>
    </w:p>
    <w:p>
      <w:pPr>
        <w:spacing w:line="380" w:lineRule="exact"/>
        <w:ind w:firstLine="315" w:firstLineChars="150"/>
        <w:outlineLvl w:val="1"/>
        <w:rPr>
          <w:rFonts w:hint="eastAsia"/>
          <w:color w:val="auto"/>
          <w:sz w:val="21"/>
          <w:szCs w:val="21"/>
        </w:rPr>
      </w:pPr>
      <w:r>
        <w:rPr>
          <w:rFonts w:hint="eastAsia"/>
          <w:color w:val="auto"/>
          <w:sz w:val="21"/>
          <w:szCs w:val="21"/>
        </w:rPr>
        <w:t>7.3为使投标人准备投标时有充分时间对采购文件的修改部分进行研究，招标人可在投标截止前递交截止前通知投标人，适当延长投标文件递交截止期。</w:t>
      </w:r>
    </w:p>
    <w:p>
      <w:pPr>
        <w:spacing w:line="380" w:lineRule="exact"/>
        <w:ind w:firstLine="420" w:firstLineChars="200"/>
        <w:jc w:val="left"/>
        <w:rPr>
          <w:rFonts w:hint="eastAsia"/>
          <w:color w:val="auto"/>
          <w:sz w:val="21"/>
          <w:szCs w:val="21"/>
        </w:rPr>
      </w:pPr>
      <w:r>
        <w:rPr>
          <w:rFonts w:hint="eastAsia"/>
          <w:color w:val="auto"/>
          <w:sz w:val="21"/>
          <w:szCs w:val="21"/>
        </w:rPr>
        <w:t>7.4采购文件的澄清、答疑、修改、补充文件是采购文件的组成部分，投标人须按照采购文件的澄清、答疑、修改、补充文件的要求参与投标，投标人没有做出实质性响应是投标人的风险，并可能导致其投标被拒绝。</w:t>
      </w:r>
    </w:p>
    <w:p>
      <w:pPr>
        <w:pStyle w:val="12"/>
        <w:spacing w:line="380" w:lineRule="exact"/>
        <w:ind w:firstLine="316" w:firstLineChars="150"/>
        <w:outlineLvl w:val="1"/>
        <w:rPr>
          <w:rFonts w:hint="eastAsia"/>
          <w:b/>
          <w:bCs/>
          <w:color w:val="auto"/>
          <w:szCs w:val="21"/>
        </w:rPr>
      </w:pPr>
      <w:r>
        <w:rPr>
          <w:rFonts w:hint="eastAsia"/>
          <w:b/>
          <w:bCs/>
          <w:color w:val="auto"/>
          <w:szCs w:val="21"/>
        </w:rPr>
        <w:t>三、投标文件</w:t>
      </w:r>
    </w:p>
    <w:p>
      <w:pPr>
        <w:autoSpaceDE w:val="0"/>
        <w:autoSpaceDN w:val="0"/>
        <w:spacing w:line="380" w:lineRule="exact"/>
        <w:ind w:firstLine="310" w:firstLineChars="147"/>
        <w:textAlignment w:val="bottom"/>
        <w:outlineLvl w:val="1"/>
        <w:rPr>
          <w:rFonts w:hint="eastAsia"/>
          <w:color w:val="auto"/>
          <w:sz w:val="21"/>
          <w:szCs w:val="21"/>
        </w:rPr>
      </w:pPr>
      <w:r>
        <w:rPr>
          <w:rFonts w:hint="eastAsia"/>
          <w:b/>
          <w:bCs/>
          <w:color w:val="auto"/>
          <w:sz w:val="21"/>
          <w:szCs w:val="21"/>
        </w:rPr>
        <w:t>9、投标文件的语言、计量及货币</w:t>
      </w:r>
    </w:p>
    <w:p>
      <w:pPr>
        <w:autoSpaceDE w:val="0"/>
        <w:autoSpaceDN w:val="0"/>
        <w:spacing w:line="380" w:lineRule="exact"/>
        <w:ind w:firstLine="315" w:firstLineChars="150"/>
        <w:textAlignment w:val="bottom"/>
        <w:outlineLvl w:val="1"/>
        <w:rPr>
          <w:rFonts w:hint="eastAsia"/>
          <w:color w:val="auto"/>
          <w:spacing w:val="-6"/>
          <w:kern w:val="0"/>
          <w:sz w:val="21"/>
          <w:szCs w:val="21"/>
        </w:rPr>
      </w:pPr>
      <w:r>
        <w:rPr>
          <w:rFonts w:hint="eastAsia"/>
          <w:color w:val="auto"/>
          <w:sz w:val="21"/>
          <w:szCs w:val="21"/>
        </w:rPr>
        <w:t>9.1投标及投标人与采购有关的来往通知、函件和文件均应使用中文</w:t>
      </w:r>
      <w:r>
        <w:rPr>
          <w:rFonts w:hint="eastAsia"/>
          <w:color w:val="auto"/>
          <w:spacing w:val="-6"/>
          <w:kern w:val="0"/>
          <w:sz w:val="21"/>
          <w:szCs w:val="21"/>
        </w:rPr>
        <w:t>编写。</w:t>
      </w:r>
    </w:p>
    <w:p>
      <w:pPr>
        <w:autoSpaceDE w:val="0"/>
        <w:autoSpaceDN w:val="0"/>
        <w:spacing w:line="380" w:lineRule="exact"/>
        <w:ind w:firstLine="315" w:firstLineChars="150"/>
        <w:textAlignment w:val="bottom"/>
        <w:outlineLvl w:val="1"/>
        <w:rPr>
          <w:rFonts w:hint="eastAsia"/>
          <w:color w:val="auto"/>
          <w:sz w:val="21"/>
          <w:szCs w:val="21"/>
        </w:rPr>
      </w:pPr>
      <w:r>
        <w:rPr>
          <w:rFonts w:hint="eastAsia"/>
          <w:color w:val="auto"/>
          <w:sz w:val="21"/>
          <w:szCs w:val="21"/>
        </w:rPr>
        <w:t>9.2除在技术规格中另有规定外，计量单位应使用法定计量单位。</w:t>
      </w:r>
    </w:p>
    <w:p>
      <w:pPr>
        <w:spacing w:line="380" w:lineRule="exact"/>
        <w:ind w:firstLine="315" w:firstLineChars="150"/>
        <w:outlineLvl w:val="1"/>
        <w:rPr>
          <w:rFonts w:hint="eastAsia"/>
          <w:color w:val="auto"/>
          <w:sz w:val="21"/>
          <w:szCs w:val="21"/>
        </w:rPr>
      </w:pPr>
      <w:r>
        <w:rPr>
          <w:rFonts w:hint="eastAsia"/>
          <w:color w:val="auto"/>
          <w:sz w:val="21"/>
          <w:szCs w:val="21"/>
        </w:rPr>
        <w:t>9.3投标报价货币为人民币，单位为元。</w:t>
      </w:r>
    </w:p>
    <w:p>
      <w:pPr>
        <w:spacing w:line="380" w:lineRule="exact"/>
        <w:ind w:firstLine="310" w:firstLineChars="147"/>
        <w:outlineLvl w:val="1"/>
        <w:rPr>
          <w:rFonts w:hint="eastAsia"/>
          <w:b/>
          <w:bCs/>
          <w:color w:val="auto"/>
          <w:sz w:val="21"/>
          <w:szCs w:val="21"/>
        </w:rPr>
      </w:pPr>
      <w:r>
        <w:rPr>
          <w:rFonts w:hint="eastAsia"/>
          <w:b/>
          <w:bCs/>
          <w:color w:val="auto"/>
          <w:sz w:val="21"/>
          <w:szCs w:val="21"/>
        </w:rPr>
        <w:t>10、对投标文件的要求</w:t>
      </w:r>
    </w:p>
    <w:p>
      <w:pPr>
        <w:spacing w:line="380" w:lineRule="exact"/>
        <w:ind w:firstLine="315" w:firstLineChars="150"/>
        <w:outlineLvl w:val="1"/>
        <w:rPr>
          <w:rFonts w:hint="eastAsia"/>
          <w:color w:val="auto"/>
          <w:sz w:val="21"/>
          <w:szCs w:val="21"/>
        </w:rPr>
      </w:pPr>
      <w:r>
        <w:rPr>
          <w:rFonts w:hint="eastAsia"/>
          <w:color w:val="auto"/>
          <w:sz w:val="21"/>
          <w:szCs w:val="21"/>
        </w:rPr>
        <w:t>10.1投标人应仔细阅读采购文件的所有内容，按采购文件的要求提供电子投标文件，并保证所提供的全部资料的真实性，以使其投标对采购文件做出实质性响应，否则，其投标可能被拒绝。</w:t>
      </w:r>
    </w:p>
    <w:p>
      <w:pPr>
        <w:spacing w:line="380" w:lineRule="exact"/>
        <w:ind w:firstLine="310" w:firstLineChars="147"/>
        <w:outlineLvl w:val="1"/>
        <w:rPr>
          <w:rFonts w:hint="eastAsia"/>
          <w:b/>
          <w:color w:val="auto"/>
          <w:sz w:val="21"/>
          <w:szCs w:val="21"/>
          <w:u w:val="single"/>
        </w:rPr>
      </w:pPr>
      <w:r>
        <w:rPr>
          <w:rFonts w:hint="eastAsia"/>
          <w:b/>
          <w:color w:val="auto"/>
          <w:sz w:val="21"/>
          <w:szCs w:val="21"/>
          <w:u w:val="single"/>
        </w:rPr>
        <w:t>10.2在采购文件对货物技术要求中，投标人必须充分应答应满足采购人的强制性的需求，如“★”等，否则将导致废标。</w:t>
      </w:r>
    </w:p>
    <w:p>
      <w:pPr>
        <w:spacing w:line="380" w:lineRule="exact"/>
        <w:ind w:firstLine="315" w:firstLineChars="150"/>
        <w:outlineLvl w:val="1"/>
        <w:rPr>
          <w:rFonts w:hint="eastAsia"/>
          <w:color w:val="auto"/>
          <w:sz w:val="21"/>
          <w:szCs w:val="21"/>
        </w:rPr>
      </w:pPr>
      <w:r>
        <w:rPr>
          <w:rFonts w:hint="eastAsia"/>
          <w:color w:val="auto"/>
          <w:sz w:val="21"/>
          <w:szCs w:val="21"/>
        </w:rPr>
        <w:t>10.3</w:t>
      </w:r>
      <w:r>
        <w:rPr>
          <w:rFonts w:hint="eastAsia"/>
          <w:color w:val="auto"/>
          <w:kern w:val="0"/>
          <w:sz w:val="21"/>
          <w:szCs w:val="21"/>
          <w:lang w:val="zh-CN"/>
        </w:rPr>
        <w:t>投标人须对所参投的货物的专利等知识产权负责，因知识产权问题引起的纠纷由投标人自行承担，采购人不承担因此产生的任何责任。</w:t>
      </w:r>
    </w:p>
    <w:p>
      <w:pPr>
        <w:widowControl/>
        <w:spacing w:line="380" w:lineRule="exact"/>
        <w:ind w:firstLine="422" w:firstLineChars="200"/>
        <w:jc w:val="left"/>
        <w:rPr>
          <w:rFonts w:hint="eastAsia"/>
          <w:b/>
          <w:bCs/>
          <w:color w:val="auto"/>
          <w:kern w:val="0"/>
          <w:sz w:val="21"/>
          <w:szCs w:val="21"/>
        </w:rPr>
      </w:pPr>
      <w:r>
        <w:rPr>
          <w:rFonts w:hint="eastAsia"/>
          <w:b/>
          <w:bCs/>
          <w:color w:val="auto"/>
          <w:kern w:val="0"/>
          <w:sz w:val="21"/>
          <w:szCs w:val="21"/>
        </w:rPr>
        <w:t>11、</w:t>
      </w:r>
      <w:r>
        <w:rPr>
          <w:rFonts w:hint="eastAsia"/>
          <w:b/>
          <w:bCs/>
          <w:color w:val="auto"/>
          <w:sz w:val="21"/>
          <w:szCs w:val="21"/>
        </w:rPr>
        <w:t>投标文件</w:t>
      </w:r>
      <w:r>
        <w:rPr>
          <w:rFonts w:hint="eastAsia"/>
          <w:b/>
          <w:bCs/>
          <w:color w:val="auto"/>
          <w:kern w:val="0"/>
          <w:sz w:val="21"/>
          <w:szCs w:val="21"/>
        </w:rPr>
        <w:t>的组成</w:t>
      </w:r>
    </w:p>
    <w:p>
      <w:pPr>
        <w:widowControl/>
        <w:spacing w:line="380" w:lineRule="exact"/>
        <w:ind w:firstLine="420" w:firstLineChars="200"/>
        <w:rPr>
          <w:rFonts w:hint="eastAsia"/>
          <w:color w:val="auto"/>
          <w:kern w:val="0"/>
          <w:sz w:val="21"/>
          <w:szCs w:val="21"/>
        </w:rPr>
      </w:pPr>
      <w:r>
        <w:rPr>
          <w:rFonts w:hint="eastAsia"/>
          <w:color w:val="auto"/>
          <w:kern w:val="0"/>
          <w:sz w:val="21"/>
          <w:szCs w:val="21"/>
        </w:rPr>
        <w:t xml:space="preserve">11.1 投标文件由资格证明文件、技术商务标、价格标三部份组成。电子响应文件中所须加盖公章部分均采用 CA 签章。投标人应根据“政采云供应商项目 采购-电子交易操作指南”及本招标文件规定的格式和顺序编制电子响应文件并进行关联定位。 </w:t>
      </w:r>
    </w:p>
    <w:p>
      <w:pPr>
        <w:widowControl/>
        <w:spacing w:line="380" w:lineRule="exact"/>
        <w:ind w:firstLine="420" w:firstLineChars="200"/>
        <w:rPr>
          <w:rFonts w:hint="eastAsia"/>
          <w:color w:val="auto"/>
          <w:kern w:val="0"/>
          <w:sz w:val="21"/>
          <w:szCs w:val="21"/>
        </w:rPr>
      </w:pPr>
      <w:r>
        <w:rPr>
          <w:rFonts w:hint="eastAsia"/>
          <w:color w:val="auto"/>
          <w:kern w:val="0"/>
          <w:sz w:val="21"/>
          <w:szCs w:val="21"/>
        </w:rPr>
        <w:t>11.2 递交的响应文件应分为资格证明文件、技术商务标、价格标，资格证明文件、</w:t>
      </w:r>
      <w:r>
        <w:rPr>
          <w:rFonts w:hint="eastAsia"/>
          <w:color w:val="auto"/>
          <w:sz w:val="21"/>
          <w:szCs w:val="21"/>
        </w:rPr>
        <w:t>技术商务标</w:t>
      </w:r>
      <w:r>
        <w:rPr>
          <w:rFonts w:hint="eastAsia"/>
          <w:color w:val="auto"/>
          <w:kern w:val="0"/>
          <w:sz w:val="21"/>
          <w:szCs w:val="21"/>
        </w:rPr>
        <w:t>响应文件为除报价及价格组成外的所有内容。资格证明文件、技术商务标不得含报价，否则作废标处理。</w:t>
      </w:r>
    </w:p>
    <w:p>
      <w:pPr>
        <w:spacing w:line="380" w:lineRule="exact"/>
        <w:ind w:firstLine="310" w:firstLineChars="147"/>
        <w:outlineLvl w:val="1"/>
        <w:rPr>
          <w:rFonts w:hint="eastAsia"/>
          <w:b/>
          <w:color w:val="auto"/>
          <w:sz w:val="21"/>
          <w:szCs w:val="21"/>
          <w:u w:val="single"/>
        </w:rPr>
      </w:pPr>
      <w:r>
        <w:rPr>
          <w:rFonts w:hint="eastAsia"/>
          <w:b/>
          <w:color w:val="auto"/>
          <w:sz w:val="21"/>
          <w:szCs w:val="21"/>
        </w:rPr>
        <w:t>★11.2递交的电子投标文件应分为资格证明文件、技术商务标和价格标，技术商务标为除价格标组成外的所有内容。</w:t>
      </w:r>
      <w:r>
        <w:rPr>
          <w:rFonts w:hint="eastAsia"/>
          <w:b/>
          <w:color w:val="auto"/>
          <w:sz w:val="21"/>
          <w:szCs w:val="21"/>
          <w:u w:val="single"/>
        </w:rPr>
        <w:t>资格证明文件、资信商务及技术文件不得含报价，否则作废标处理。</w:t>
      </w:r>
    </w:p>
    <w:p>
      <w:pPr>
        <w:widowControl/>
        <w:spacing w:line="380" w:lineRule="exact"/>
        <w:ind w:firstLine="422" w:firstLineChars="200"/>
        <w:rPr>
          <w:rFonts w:hint="eastAsia" w:eastAsia="宋体"/>
          <w:b/>
          <w:color w:val="auto"/>
          <w:kern w:val="0"/>
          <w:sz w:val="21"/>
          <w:szCs w:val="21"/>
          <w:lang w:val="en-US" w:eastAsia="zh-CN"/>
        </w:rPr>
      </w:pPr>
      <w:r>
        <w:rPr>
          <w:rFonts w:hint="eastAsia"/>
          <w:b/>
          <w:color w:val="auto"/>
          <w:kern w:val="0"/>
          <w:sz w:val="21"/>
          <w:szCs w:val="21"/>
        </w:rPr>
        <w:t>11.3 资格证明文件的组成</w:t>
      </w:r>
      <w:r>
        <w:rPr>
          <w:rFonts w:hint="eastAsia"/>
          <w:b/>
          <w:color w:val="auto"/>
          <w:kern w:val="0"/>
          <w:sz w:val="21"/>
          <w:szCs w:val="21"/>
          <w:lang w:eastAsia="zh-CN"/>
        </w:rPr>
        <w:t>（</w:t>
      </w:r>
      <w:r>
        <w:rPr>
          <w:rFonts w:hint="eastAsia"/>
          <w:b/>
          <w:color w:val="auto"/>
          <w:kern w:val="0"/>
          <w:sz w:val="21"/>
          <w:szCs w:val="21"/>
          <w:lang w:val="en-US" w:eastAsia="zh-CN"/>
        </w:rPr>
        <w:t>1份）</w:t>
      </w:r>
    </w:p>
    <w:p>
      <w:pPr>
        <w:spacing w:line="400" w:lineRule="exact"/>
        <w:ind w:firstLine="315" w:firstLineChars="150"/>
        <w:outlineLvl w:val="1"/>
        <w:rPr>
          <w:color w:val="auto"/>
          <w:sz w:val="21"/>
          <w:szCs w:val="21"/>
          <w:highlight w:val="none"/>
        </w:rPr>
      </w:pPr>
      <w:r>
        <w:rPr>
          <w:rFonts w:hint="eastAsia"/>
          <w:color w:val="auto"/>
          <w:sz w:val="21"/>
          <w:szCs w:val="21"/>
          <w:highlight w:val="none"/>
        </w:rPr>
        <w:t>（1）</w:t>
      </w:r>
      <w:r>
        <w:rPr>
          <w:color w:val="auto"/>
          <w:sz w:val="21"/>
          <w:szCs w:val="21"/>
          <w:highlight w:val="none"/>
        </w:rPr>
        <w:t>有效的《营业执照》、《税务登记证》、《社保登记证》（或相关社保证明材料）或新版三证及以上合一的《营业执照》；</w:t>
      </w:r>
    </w:p>
    <w:p>
      <w:pPr>
        <w:spacing w:line="400" w:lineRule="exact"/>
        <w:ind w:firstLine="315" w:firstLineChars="150"/>
        <w:outlineLvl w:val="1"/>
        <w:rPr>
          <w:rFonts w:hint="eastAsia"/>
          <w:color w:val="auto"/>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2）</w:t>
      </w:r>
      <w:r>
        <w:rPr>
          <w:rFonts w:hint="eastAsia"/>
          <w:color w:val="auto"/>
          <w:sz w:val="21"/>
          <w:szCs w:val="21"/>
          <w:highlight w:val="none"/>
        </w:rPr>
        <w:t>提供最新近一年的财务状况报告、 依法缴纳税收和社会保障资金的相关材料（新成立不足一年的公司须出具情况说明）；</w:t>
      </w:r>
    </w:p>
    <w:p>
      <w:pPr>
        <w:spacing w:line="400" w:lineRule="exact"/>
        <w:ind w:firstLine="315" w:firstLineChars="150"/>
        <w:outlineLvl w:val="1"/>
        <w:rPr>
          <w:rFonts w:hint="eastAsia"/>
          <w:color w:val="auto"/>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3）</w:t>
      </w:r>
      <w:r>
        <w:rPr>
          <w:rFonts w:hint="eastAsia"/>
          <w:color w:val="auto"/>
          <w:sz w:val="21"/>
          <w:szCs w:val="21"/>
          <w:highlight w:val="none"/>
        </w:rPr>
        <w:t>具备履行合同所必需的设备和专业技术能力的证明材料或《承诺函》 （内容根据项目情况由投标人自定）；</w:t>
      </w:r>
    </w:p>
    <w:p>
      <w:pPr>
        <w:spacing w:line="400" w:lineRule="exact"/>
        <w:ind w:firstLine="315" w:firstLineChars="150"/>
        <w:outlineLvl w:val="1"/>
        <w:rPr>
          <w:rFonts w:hint="eastAsia"/>
          <w:color w:val="auto"/>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4）</w:t>
      </w:r>
      <w:r>
        <w:rPr>
          <w:rFonts w:hint="eastAsia"/>
          <w:color w:val="auto"/>
          <w:sz w:val="21"/>
          <w:szCs w:val="21"/>
          <w:highlight w:val="none"/>
        </w:rPr>
        <w:t>参加政府采购活动前 3 年内在经营活动中没有重大违法记录的书面声明；</w:t>
      </w:r>
    </w:p>
    <w:p>
      <w:pPr>
        <w:spacing w:line="400" w:lineRule="exact"/>
        <w:ind w:firstLine="315" w:firstLineChars="150"/>
        <w:outlineLvl w:val="1"/>
        <w:rPr>
          <w:rFonts w:hint="eastAsia"/>
          <w:color w:val="auto"/>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5）</w:t>
      </w:r>
      <w:r>
        <w:rPr>
          <w:rFonts w:hint="eastAsia"/>
          <w:color w:val="auto"/>
          <w:sz w:val="21"/>
          <w:szCs w:val="21"/>
          <w:highlight w:val="none"/>
        </w:rPr>
        <w:t>供 应 商 “ 信 用 中 国 ”(www.creditchina.gov.cn) ； “ 中 国 政 府 采 购 网 ”（http://www.ccgp.gov.cn/）信用记录网页截图（投标截止时间前 5 个工作日均可），或者提供“检查机关行贿犯罪档案查询结果告知函”原件（有效期内）。</w:t>
      </w:r>
    </w:p>
    <w:p>
      <w:pPr>
        <w:pStyle w:val="8"/>
        <w:spacing w:line="380" w:lineRule="exact"/>
        <w:ind w:firstLine="422" w:firstLineChars="200"/>
        <w:outlineLvl w:val="1"/>
        <w:rPr>
          <w:rFonts w:hint="eastAsia"/>
          <w:b/>
          <w:color w:val="auto"/>
          <w:sz w:val="21"/>
          <w:szCs w:val="21"/>
        </w:rPr>
      </w:pPr>
      <w:r>
        <w:rPr>
          <w:rFonts w:hint="eastAsia"/>
          <w:b/>
          <w:color w:val="auto"/>
          <w:sz w:val="21"/>
          <w:szCs w:val="21"/>
        </w:rPr>
        <w:t>11.4技术商务标的组成</w:t>
      </w:r>
    </w:p>
    <w:p>
      <w:pPr>
        <w:pStyle w:val="8"/>
        <w:spacing w:line="380" w:lineRule="exact"/>
        <w:ind w:firstLine="420" w:firstLineChars="200"/>
        <w:outlineLvl w:val="1"/>
        <w:rPr>
          <w:rFonts w:hint="eastAsia"/>
          <w:color w:val="auto"/>
          <w:sz w:val="21"/>
          <w:szCs w:val="21"/>
        </w:rPr>
      </w:pPr>
      <w:r>
        <w:rPr>
          <w:rFonts w:hint="eastAsia"/>
          <w:bCs/>
          <w:color w:val="auto"/>
          <w:sz w:val="21"/>
          <w:szCs w:val="21"/>
        </w:rPr>
        <w:t>11.4.1 投标人资格、资信</w:t>
      </w:r>
      <w:r>
        <w:rPr>
          <w:rFonts w:hint="eastAsia"/>
          <w:color w:val="auto"/>
          <w:sz w:val="21"/>
          <w:szCs w:val="21"/>
        </w:rPr>
        <w:t>合格性</w:t>
      </w:r>
      <w:r>
        <w:rPr>
          <w:rFonts w:hint="eastAsia"/>
          <w:bCs/>
          <w:color w:val="auto"/>
          <w:sz w:val="21"/>
          <w:szCs w:val="21"/>
        </w:rPr>
        <w:t>的有关证明及资料；</w:t>
      </w:r>
      <w:r>
        <w:rPr>
          <w:rFonts w:hint="eastAsia"/>
          <w:color w:val="auto"/>
          <w:sz w:val="21"/>
          <w:szCs w:val="21"/>
        </w:rPr>
        <w:t>投标人应提交证明其有资格参加投标和中标后有能力履行合同的文件，并作为其投标文件的一部分。投标人提交的合格性的证明文件应使招标人满意，投标人在投标时应是符合条件的投标人。其具体内容为：</w:t>
      </w:r>
    </w:p>
    <w:p>
      <w:pPr>
        <w:spacing w:line="380" w:lineRule="exact"/>
        <w:ind w:left="280" w:leftChars="100" w:firstLine="210" w:firstLineChars="100"/>
        <w:rPr>
          <w:rFonts w:hint="eastAsia"/>
          <w:color w:val="auto"/>
          <w:sz w:val="21"/>
          <w:szCs w:val="21"/>
        </w:rPr>
      </w:pPr>
      <w:r>
        <w:rPr>
          <w:rFonts w:hint="eastAsia"/>
          <w:color w:val="auto"/>
          <w:sz w:val="21"/>
          <w:szCs w:val="21"/>
        </w:rPr>
        <w:t xml:space="preserve">    1）投标声明书；</w:t>
      </w:r>
    </w:p>
    <w:p>
      <w:pPr>
        <w:numPr>
          <w:ilvl w:val="0"/>
          <w:numId w:val="3"/>
        </w:numPr>
        <w:spacing w:line="380" w:lineRule="exact"/>
        <w:ind w:left="280" w:leftChars="100" w:firstLine="630" w:firstLineChars="300"/>
        <w:rPr>
          <w:rFonts w:hint="eastAsia"/>
          <w:color w:val="auto"/>
          <w:sz w:val="21"/>
          <w:szCs w:val="21"/>
        </w:rPr>
      </w:pPr>
      <w:r>
        <w:rPr>
          <w:rFonts w:hint="eastAsia"/>
          <w:color w:val="auto"/>
          <w:sz w:val="21"/>
          <w:szCs w:val="21"/>
        </w:rPr>
        <w:t>法定代表人证明或法定代表人授权委托书；</w:t>
      </w:r>
    </w:p>
    <w:p>
      <w:pPr>
        <w:numPr>
          <w:ilvl w:val="0"/>
          <w:numId w:val="3"/>
        </w:numPr>
        <w:spacing w:line="380" w:lineRule="exact"/>
        <w:ind w:left="280" w:leftChars="100" w:firstLine="630" w:firstLineChars="300"/>
        <w:rPr>
          <w:rFonts w:hint="eastAsia"/>
          <w:color w:val="auto"/>
          <w:sz w:val="21"/>
          <w:szCs w:val="21"/>
        </w:rPr>
      </w:pPr>
      <w:r>
        <w:rPr>
          <w:rFonts w:hint="eastAsia"/>
          <w:color w:val="auto"/>
          <w:sz w:val="21"/>
          <w:szCs w:val="21"/>
        </w:rPr>
        <w:t>法定代表人或受托人身份证复印件；</w:t>
      </w:r>
    </w:p>
    <w:p>
      <w:pPr>
        <w:spacing w:line="380" w:lineRule="exact"/>
        <w:ind w:firstLine="279" w:firstLineChars="133"/>
        <w:rPr>
          <w:rFonts w:hint="eastAsia"/>
          <w:color w:val="auto"/>
          <w:sz w:val="21"/>
          <w:szCs w:val="21"/>
        </w:rPr>
      </w:pPr>
      <w:r>
        <w:rPr>
          <w:rFonts w:hint="eastAsia"/>
          <w:color w:val="auto"/>
          <w:sz w:val="21"/>
          <w:szCs w:val="21"/>
        </w:rPr>
        <w:t xml:space="preserve">      4）投标人资质证书（如有）；</w:t>
      </w:r>
    </w:p>
    <w:p>
      <w:pPr>
        <w:spacing w:line="380" w:lineRule="exact"/>
        <w:ind w:firstLine="279" w:firstLineChars="133"/>
        <w:rPr>
          <w:rFonts w:hint="eastAsia"/>
          <w:color w:val="auto"/>
          <w:sz w:val="21"/>
          <w:szCs w:val="21"/>
        </w:rPr>
      </w:pPr>
      <w:r>
        <w:rPr>
          <w:rFonts w:hint="eastAsia"/>
          <w:color w:val="auto"/>
          <w:sz w:val="21"/>
          <w:szCs w:val="21"/>
        </w:rPr>
        <w:t xml:space="preserve">      5）产品质量认证证书（包括合格认证或其他证明材料）；</w:t>
      </w:r>
    </w:p>
    <w:p>
      <w:pPr>
        <w:spacing w:line="380" w:lineRule="exact"/>
        <w:ind w:firstLine="279" w:firstLineChars="133"/>
        <w:rPr>
          <w:rFonts w:hint="eastAsia"/>
          <w:color w:val="auto"/>
          <w:sz w:val="21"/>
          <w:szCs w:val="21"/>
        </w:rPr>
      </w:pPr>
      <w:r>
        <w:rPr>
          <w:rFonts w:hint="eastAsia"/>
          <w:color w:val="auto"/>
          <w:sz w:val="21"/>
          <w:szCs w:val="21"/>
        </w:rPr>
        <w:t xml:space="preserve">      6）产品的具体结构图及产品样本、说明书；</w:t>
      </w:r>
    </w:p>
    <w:p>
      <w:pPr>
        <w:spacing w:line="380" w:lineRule="exact"/>
        <w:ind w:firstLine="279" w:firstLineChars="133"/>
        <w:rPr>
          <w:rFonts w:hint="eastAsia"/>
          <w:color w:val="auto"/>
          <w:sz w:val="21"/>
          <w:szCs w:val="21"/>
        </w:rPr>
      </w:pPr>
      <w:r>
        <w:rPr>
          <w:rFonts w:hint="eastAsia"/>
          <w:color w:val="auto"/>
          <w:sz w:val="21"/>
          <w:szCs w:val="21"/>
        </w:rPr>
        <w:t xml:space="preserve">      7）成功案例和业绩证明（类似项目业绩汇总表、合同复印件）；</w:t>
      </w:r>
    </w:p>
    <w:p>
      <w:pPr>
        <w:spacing w:line="380" w:lineRule="exact"/>
        <w:ind w:firstLine="279" w:firstLineChars="133"/>
        <w:rPr>
          <w:rFonts w:hint="eastAsia"/>
          <w:color w:val="auto"/>
          <w:sz w:val="21"/>
          <w:szCs w:val="21"/>
        </w:rPr>
      </w:pPr>
      <w:r>
        <w:rPr>
          <w:rFonts w:hint="eastAsia"/>
          <w:color w:val="auto"/>
          <w:sz w:val="21"/>
          <w:szCs w:val="21"/>
        </w:rPr>
        <w:t xml:space="preserve">      8）投标产品的材质要求； </w:t>
      </w:r>
    </w:p>
    <w:p>
      <w:pPr>
        <w:spacing w:line="380" w:lineRule="exact"/>
        <w:ind w:firstLine="880" w:firstLineChars="400"/>
        <w:rPr>
          <w:rFonts w:hint="eastAsia" w:eastAsia="新宋体"/>
          <w:color w:val="auto"/>
        </w:rPr>
      </w:pPr>
      <w:r>
        <w:rPr>
          <w:rFonts w:hint="eastAsia" w:ascii="新宋体" w:hAnsi="新宋体" w:eastAsia="新宋体" w:cs="新宋体"/>
          <w:bCs/>
          <w:color w:val="auto"/>
          <w:sz w:val="22"/>
          <w:szCs w:val="22"/>
        </w:rPr>
        <w:t>9）制造工艺水平；</w:t>
      </w:r>
    </w:p>
    <w:p>
      <w:pPr>
        <w:spacing w:line="380" w:lineRule="exact"/>
        <w:ind w:firstLine="279" w:firstLineChars="133"/>
        <w:rPr>
          <w:color w:val="auto"/>
          <w:sz w:val="21"/>
          <w:szCs w:val="21"/>
        </w:rPr>
      </w:pPr>
      <w:r>
        <w:rPr>
          <w:rFonts w:hint="eastAsia"/>
          <w:color w:val="auto"/>
          <w:sz w:val="21"/>
          <w:szCs w:val="21"/>
        </w:rPr>
        <w:t xml:space="preserve">     10）设计方案；</w:t>
      </w:r>
    </w:p>
    <w:p>
      <w:pPr>
        <w:spacing w:line="380" w:lineRule="exact"/>
        <w:ind w:firstLine="903" w:firstLineChars="430"/>
        <w:rPr>
          <w:rFonts w:hint="eastAsia"/>
          <w:color w:val="auto"/>
          <w:sz w:val="21"/>
          <w:szCs w:val="21"/>
        </w:rPr>
      </w:pPr>
      <w:r>
        <w:rPr>
          <w:rFonts w:hint="eastAsia"/>
          <w:color w:val="auto"/>
          <w:sz w:val="21"/>
          <w:szCs w:val="21"/>
        </w:rPr>
        <w:t>11）投标人的信誉、荣誉证书；（如有）</w:t>
      </w:r>
    </w:p>
    <w:p>
      <w:pPr>
        <w:spacing w:line="380" w:lineRule="exact"/>
        <w:ind w:firstLine="279" w:firstLineChars="133"/>
        <w:rPr>
          <w:rFonts w:hint="eastAsia"/>
          <w:color w:val="auto"/>
          <w:sz w:val="21"/>
          <w:szCs w:val="21"/>
        </w:rPr>
      </w:pPr>
      <w:r>
        <w:rPr>
          <w:rFonts w:hint="eastAsia"/>
          <w:color w:val="auto"/>
          <w:sz w:val="21"/>
          <w:szCs w:val="21"/>
        </w:rPr>
        <w:t xml:space="preserve">      12）投标人质量管理和质量保证体系、AAA信用等方面的认证证书；（如有）</w:t>
      </w:r>
    </w:p>
    <w:p>
      <w:pPr>
        <w:spacing w:line="380" w:lineRule="exact"/>
        <w:ind w:firstLine="279" w:firstLineChars="133"/>
        <w:rPr>
          <w:rFonts w:hint="eastAsia"/>
          <w:color w:val="auto"/>
          <w:sz w:val="21"/>
          <w:szCs w:val="21"/>
        </w:rPr>
      </w:pPr>
      <w:r>
        <w:rPr>
          <w:rFonts w:hint="eastAsia"/>
          <w:color w:val="auto"/>
          <w:sz w:val="21"/>
          <w:szCs w:val="21"/>
        </w:rPr>
        <w:t xml:space="preserve">      13）安全生产许可证或者产品代理资格证明文件；（如有） </w:t>
      </w:r>
    </w:p>
    <w:p>
      <w:pPr>
        <w:spacing w:line="380" w:lineRule="exact"/>
        <w:ind w:firstLine="279" w:firstLineChars="133"/>
        <w:rPr>
          <w:rFonts w:hint="eastAsia"/>
          <w:color w:val="auto"/>
          <w:sz w:val="21"/>
          <w:szCs w:val="21"/>
        </w:rPr>
      </w:pPr>
      <w:r>
        <w:rPr>
          <w:rFonts w:hint="eastAsia"/>
          <w:color w:val="auto"/>
          <w:sz w:val="21"/>
          <w:szCs w:val="21"/>
        </w:rPr>
        <w:t xml:space="preserve">      14）交货计划安排；</w:t>
      </w:r>
    </w:p>
    <w:p>
      <w:pPr>
        <w:spacing w:line="380" w:lineRule="exact"/>
        <w:ind w:firstLine="279" w:firstLineChars="133"/>
        <w:rPr>
          <w:rFonts w:hint="eastAsia"/>
          <w:color w:val="auto"/>
          <w:sz w:val="21"/>
          <w:szCs w:val="21"/>
        </w:rPr>
      </w:pPr>
      <w:r>
        <w:rPr>
          <w:rFonts w:hint="eastAsia"/>
          <w:color w:val="auto"/>
          <w:sz w:val="21"/>
          <w:szCs w:val="21"/>
        </w:rPr>
        <w:t xml:space="preserve">      15）针对本项目的完整技术服务、培训、售后服务的内容和措施；</w:t>
      </w:r>
    </w:p>
    <w:p>
      <w:pPr>
        <w:spacing w:line="380" w:lineRule="exact"/>
        <w:ind w:firstLine="279" w:firstLineChars="133"/>
        <w:rPr>
          <w:rFonts w:hint="eastAsia"/>
          <w:color w:val="auto"/>
          <w:sz w:val="21"/>
          <w:szCs w:val="21"/>
        </w:rPr>
      </w:pPr>
      <w:r>
        <w:rPr>
          <w:rFonts w:hint="eastAsia"/>
          <w:color w:val="auto"/>
          <w:sz w:val="21"/>
          <w:szCs w:val="21"/>
        </w:rPr>
        <w:t xml:space="preserve">      16）优惠条件：投标人承诺给予采购单位的各种优惠条件，包括售后服务、备品备件、专用耗材等方面的优惠；</w:t>
      </w:r>
    </w:p>
    <w:p>
      <w:pPr>
        <w:spacing w:line="380" w:lineRule="exact"/>
        <w:ind w:firstLine="279" w:firstLineChars="133"/>
        <w:rPr>
          <w:rFonts w:hint="eastAsia"/>
          <w:color w:val="auto"/>
          <w:sz w:val="21"/>
          <w:szCs w:val="21"/>
        </w:rPr>
      </w:pPr>
      <w:r>
        <w:rPr>
          <w:rFonts w:hint="eastAsia"/>
          <w:color w:val="auto"/>
          <w:sz w:val="21"/>
          <w:szCs w:val="21"/>
        </w:rPr>
        <w:t xml:space="preserve">    17）项目安装、调试、验收等方案；</w:t>
      </w:r>
    </w:p>
    <w:p>
      <w:pPr>
        <w:spacing w:line="380" w:lineRule="exact"/>
        <w:ind w:firstLine="279" w:firstLineChars="133"/>
        <w:rPr>
          <w:rFonts w:hint="eastAsia"/>
          <w:color w:val="auto"/>
          <w:sz w:val="21"/>
          <w:szCs w:val="21"/>
        </w:rPr>
      </w:pPr>
      <w:r>
        <w:rPr>
          <w:rFonts w:hint="eastAsia"/>
          <w:color w:val="auto"/>
          <w:sz w:val="21"/>
          <w:szCs w:val="21"/>
        </w:rPr>
        <w:t xml:space="preserve">    18）投标人认为需要说明的其他文件等。</w:t>
      </w:r>
    </w:p>
    <w:p>
      <w:pPr>
        <w:spacing w:line="380" w:lineRule="exact"/>
        <w:ind w:firstLine="279" w:firstLineChars="133"/>
        <w:rPr>
          <w:rFonts w:hint="eastAsia"/>
          <w:color w:val="auto"/>
          <w:sz w:val="21"/>
          <w:szCs w:val="21"/>
        </w:rPr>
      </w:pPr>
      <w:r>
        <w:rPr>
          <w:rFonts w:hint="eastAsia"/>
          <w:color w:val="auto"/>
          <w:sz w:val="21"/>
          <w:szCs w:val="21"/>
        </w:rPr>
        <w:t xml:space="preserve">   11.4.2 投标货物、服务符合性的有关证明及技术资料：投标人须提交参投货物的详细技术商务文件，其形式可以是文字资料、图纸和数据等，证明其拟供货物和服务符合采购文件规定的技术响应文件，作为投标文件的一部分。其具体内容为：</w:t>
      </w:r>
    </w:p>
    <w:p>
      <w:pPr>
        <w:spacing w:line="380" w:lineRule="exact"/>
        <w:ind w:firstLine="382" w:firstLineChars="182"/>
        <w:rPr>
          <w:rFonts w:hint="eastAsia"/>
          <w:color w:val="auto"/>
          <w:sz w:val="21"/>
          <w:szCs w:val="21"/>
        </w:rPr>
      </w:pPr>
      <w:r>
        <w:rPr>
          <w:rFonts w:hint="eastAsia"/>
          <w:color w:val="auto"/>
          <w:sz w:val="21"/>
          <w:szCs w:val="21"/>
        </w:rPr>
        <w:t>1) 货物详细配置清单</w:t>
      </w:r>
    </w:p>
    <w:p>
      <w:pPr>
        <w:spacing w:line="380" w:lineRule="exact"/>
        <w:ind w:firstLine="382" w:firstLineChars="182"/>
        <w:rPr>
          <w:rFonts w:hint="eastAsia"/>
          <w:color w:val="auto"/>
          <w:sz w:val="21"/>
          <w:szCs w:val="21"/>
        </w:rPr>
      </w:pPr>
      <w:r>
        <w:rPr>
          <w:rFonts w:hint="eastAsia"/>
          <w:color w:val="auto"/>
          <w:sz w:val="21"/>
          <w:szCs w:val="21"/>
        </w:rPr>
        <w:t>2）产品的主要技术性能、特点和质量水平的详细描述</w:t>
      </w:r>
    </w:p>
    <w:p>
      <w:pPr>
        <w:spacing w:line="380" w:lineRule="exact"/>
        <w:ind w:firstLine="382" w:firstLineChars="182"/>
        <w:rPr>
          <w:rFonts w:hint="eastAsia"/>
          <w:color w:val="auto"/>
          <w:sz w:val="21"/>
          <w:szCs w:val="21"/>
        </w:rPr>
      </w:pPr>
      <w:r>
        <w:rPr>
          <w:rFonts w:hint="eastAsia"/>
          <w:color w:val="auto"/>
          <w:sz w:val="21"/>
          <w:szCs w:val="21"/>
        </w:rPr>
        <w:t>3）技术规格偏离表：对技术商务投标书的基本要求：投标人必须针对技术部分中有关章节的需求逐个做出实质性响应，并与技术需求内容采用同样的顺序。对每个需求的响应必须遵循如下规则：</w:t>
      </w:r>
    </w:p>
    <w:p>
      <w:pPr>
        <w:spacing w:line="380" w:lineRule="exact"/>
        <w:ind w:firstLine="382" w:firstLineChars="182"/>
        <w:rPr>
          <w:rFonts w:hint="eastAsia"/>
          <w:color w:val="auto"/>
          <w:sz w:val="21"/>
          <w:szCs w:val="21"/>
        </w:rPr>
      </w:pPr>
      <w:r>
        <w:rPr>
          <w:rFonts w:hint="eastAsia"/>
          <w:color w:val="auto"/>
          <w:sz w:val="21"/>
          <w:szCs w:val="21"/>
        </w:rPr>
        <w:t>①重复该需求；</w:t>
      </w:r>
    </w:p>
    <w:p>
      <w:pPr>
        <w:spacing w:line="380" w:lineRule="exact"/>
        <w:ind w:firstLine="382" w:firstLineChars="182"/>
        <w:rPr>
          <w:rFonts w:hint="eastAsia"/>
          <w:color w:val="auto"/>
          <w:sz w:val="21"/>
          <w:szCs w:val="21"/>
        </w:rPr>
      </w:pPr>
      <w:r>
        <w:rPr>
          <w:rFonts w:hint="eastAsia"/>
          <w:color w:val="auto"/>
          <w:sz w:val="21"/>
          <w:szCs w:val="21"/>
        </w:rPr>
        <w:t>②用“是/否”响应来表明该需求是否被满足（描述性需求）；</w:t>
      </w:r>
    </w:p>
    <w:p>
      <w:pPr>
        <w:spacing w:line="380" w:lineRule="exact"/>
        <w:ind w:firstLine="382" w:firstLineChars="182"/>
        <w:rPr>
          <w:rFonts w:hint="eastAsia"/>
          <w:color w:val="auto"/>
          <w:sz w:val="21"/>
          <w:szCs w:val="21"/>
        </w:rPr>
      </w:pPr>
      <w:r>
        <w:rPr>
          <w:rFonts w:hint="eastAsia"/>
          <w:color w:val="auto"/>
          <w:sz w:val="21"/>
          <w:szCs w:val="21"/>
        </w:rPr>
        <w:t>③描述投标人方案如何满足该需求；</w:t>
      </w:r>
    </w:p>
    <w:p>
      <w:pPr>
        <w:spacing w:line="380" w:lineRule="exact"/>
        <w:ind w:firstLine="382" w:firstLineChars="182"/>
        <w:rPr>
          <w:rFonts w:hint="eastAsia"/>
          <w:color w:val="auto"/>
          <w:sz w:val="21"/>
          <w:szCs w:val="21"/>
        </w:rPr>
      </w:pPr>
      <w:r>
        <w:rPr>
          <w:rFonts w:hint="eastAsia"/>
          <w:color w:val="auto"/>
          <w:sz w:val="21"/>
          <w:szCs w:val="21"/>
        </w:rPr>
        <w:t>④解释投标人方案与用户需求之间的偏差；</w:t>
      </w:r>
    </w:p>
    <w:p>
      <w:pPr>
        <w:spacing w:line="380" w:lineRule="exact"/>
        <w:ind w:firstLine="382" w:firstLineChars="182"/>
        <w:rPr>
          <w:rFonts w:hint="eastAsia"/>
          <w:color w:val="auto"/>
          <w:sz w:val="21"/>
          <w:szCs w:val="21"/>
        </w:rPr>
      </w:pPr>
      <w:r>
        <w:rPr>
          <w:rFonts w:hint="eastAsia"/>
          <w:color w:val="auto"/>
          <w:sz w:val="21"/>
          <w:szCs w:val="21"/>
        </w:rPr>
        <w:t>⑤用数量来表示的需求，必须用确切的数字单位来响应；</w:t>
      </w:r>
    </w:p>
    <w:p>
      <w:pPr>
        <w:spacing w:line="380" w:lineRule="exact"/>
        <w:ind w:firstLine="382" w:firstLineChars="182"/>
        <w:rPr>
          <w:rFonts w:hint="eastAsia"/>
          <w:color w:val="auto"/>
          <w:sz w:val="21"/>
          <w:szCs w:val="21"/>
        </w:rPr>
      </w:pPr>
      <w:r>
        <w:rPr>
          <w:rFonts w:hint="eastAsia"/>
          <w:color w:val="auto"/>
          <w:sz w:val="21"/>
          <w:szCs w:val="21"/>
        </w:rPr>
        <w:t>⑥对所有招标书技术规格需求的响应。投标人应提供实质性确切响应，不得采用“符合”、“满足”或非确定性数值（如“&gt;=”或“&lt;=”）进行响应。</w:t>
      </w:r>
    </w:p>
    <w:p>
      <w:pPr>
        <w:spacing w:line="380" w:lineRule="exact"/>
        <w:ind w:firstLine="382" w:firstLineChars="182"/>
        <w:rPr>
          <w:rFonts w:hint="eastAsia"/>
          <w:color w:val="auto"/>
          <w:sz w:val="21"/>
          <w:szCs w:val="21"/>
        </w:rPr>
      </w:pPr>
      <w:r>
        <w:rPr>
          <w:rFonts w:hint="eastAsia"/>
          <w:color w:val="auto"/>
          <w:sz w:val="21"/>
          <w:szCs w:val="21"/>
        </w:rPr>
        <w:t>4）商务偏离表</w:t>
      </w:r>
    </w:p>
    <w:p>
      <w:pPr>
        <w:spacing w:line="380" w:lineRule="exact"/>
        <w:ind w:firstLine="382" w:firstLineChars="182"/>
        <w:rPr>
          <w:rFonts w:hint="eastAsia" w:eastAsia="宋体"/>
          <w:color w:val="auto"/>
          <w:sz w:val="21"/>
          <w:szCs w:val="21"/>
          <w:lang w:eastAsia="zh-CN"/>
        </w:rPr>
      </w:pPr>
      <w:r>
        <w:rPr>
          <w:rFonts w:hint="eastAsia"/>
          <w:color w:val="auto"/>
          <w:sz w:val="21"/>
          <w:szCs w:val="21"/>
        </w:rPr>
        <w:t>5）产品认证证书复印件（如3C认证证书复印件）</w:t>
      </w:r>
      <w:r>
        <w:rPr>
          <w:rFonts w:hint="eastAsia"/>
          <w:color w:val="auto"/>
          <w:sz w:val="21"/>
          <w:szCs w:val="21"/>
          <w:lang w:eastAsia="zh-CN"/>
        </w:rPr>
        <w:t>（如有）</w:t>
      </w:r>
    </w:p>
    <w:p>
      <w:pPr>
        <w:spacing w:line="380" w:lineRule="exact"/>
        <w:ind w:firstLine="382" w:firstLineChars="182"/>
        <w:rPr>
          <w:rFonts w:hint="eastAsia"/>
          <w:color w:val="auto"/>
          <w:sz w:val="21"/>
          <w:szCs w:val="21"/>
        </w:rPr>
      </w:pPr>
      <w:r>
        <w:rPr>
          <w:rFonts w:hint="eastAsia"/>
          <w:color w:val="auto"/>
          <w:sz w:val="21"/>
          <w:szCs w:val="21"/>
        </w:rPr>
        <w:t>6）投标人认为其他有必要提供的资料。</w:t>
      </w:r>
    </w:p>
    <w:p>
      <w:pPr>
        <w:pStyle w:val="8"/>
        <w:spacing w:line="380" w:lineRule="exact"/>
        <w:ind w:firstLine="310" w:firstLineChars="147"/>
        <w:outlineLvl w:val="1"/>
        <w:rPr>
          <w:rFonts w:hint="eastAsia"/>
          <w:color w:val="auto"/>
          <w:sz w:val="21"/>
          <w:szCs w:val="21"/>
        </w:rPr>
      </w:pPr>
      <w:r>
        <w:rPr>
          <w:rFonts w:hint="eastAsia"/>
          <w:b/>
          <w:color w:val="auto"/>
          <w:sz w:val="21"/>
          <w:szCs w:val="21"/>
        </w:rPr>
        <w:t>11.5价格标的组成</w:t>
      </w:r>
    </w:p>
    <w:p>
      <w:pPr>
        <w:spacing w:line="380" w:lineRule="exact"/>
        <w:ind w:firstLine="279" w:firstLineChars="133"/>
        <w:rPr>
          <w:rFonts w:hint="eastAsia"/>
          <w:color w:val="auto"/>
          <w:sz w:val="21"/>
          <w:szCs w:val="21"/>
        </w:rPr>
      </w:pPr>
      <w:r>
        <w:rPr>
          <w:rFonts w:hint="eastAsia"/>
          <w:color w:val="auto"/>
          <w:sz w:val="21"/>
          <w:szCs w:val="21"/>
        </w:rPr>
        <w:t>11.5.1投标函；</w:t>
      </w:r>
    </w:p>
    <w:p>
      <w:pPr>
        <w:spacing w:line="380" w:lineRule="exact"/>
        <w:ind w:firstLine="279" w:firstLineChars="133"/>
        <w:rPr>
          <w:rFonts w:hint="eastAsia"/>
          <w:color w:val="auto"/>
          <w:sz w:val="21"/>
          <w:szCs w:val="21"/>
        </w:rPr>
      </w:pPr>
      <w:r>
        <w:rPr>
          <w:rFonts w:hint="eastAsia"/>
          <w:color w:val="auto"/>
          <w:sz w:val="21"/>
          <w:szCs w:val="21"/>
        </w:rPr>
        <w:t>11.5.2开标一览表；</w:t>
      </w:r>
    </w:p>
    <w:p>
      <w:pPr>
        <w:spacing w:line="380" w:lineRule="exact"/>
        <w:ind w:firstLine="279" w:firstLineChars="133"/>
        <w:rPr>
          <w:rFonts w:hint="eastAsia"/>
          <w:color w:val="auto"/>
          <w:sz w:val="21"/>
          <w:szCs w:val="21"/>
        </w:rPr>
      </w:pPr>
      <w:r>
        <w:rPr>
          <w:rFonts w:hint="eastAsia"/>
          <w:color w:val="auto"/>
          <w:sz w:val="21"/>
          <w:szCs w:val="21"/>
        </w:rPr>
        <w:t>11.5.3中小企业声明函【监狱企业视同小型、微型企业，须提供省级以上监狱管理局、戒毒管理局(含新疆生产建设兵团)出具的属于监狱企业的证明文件】；</w:t>
      </w:r>
    </w:p>
    <w:p>
      <w:pPr>
        <w:spacing w:line="380" w:lineRule="exact"/>
        <w:ind w:firstLine="210" w:firstLineChars="100"/>
        <w:rPr>
          <w:rFonts w:hint="eastAsia"/>
          <w:color w:val="auto"/>
          <w:sz w:val="21"/>
          <w:szCs w:val="21"/>
        </w:rPr>
      </w:pPr>
      <w:r>
        <w:rPr>
          <w:rFonts w:hint="eastAsia"/>
          <w:color w:val="auto"/>
          <w:sz w:val="21"/>
          <w:szCs w:val="21"/>
        </w:rPr>
        <w:t xml:space="preserve"> 11.5.4残疾人福利性单位声明函（如有）；</w:t>
      </w:r>
    </w:p>
    <w:p>
      <w:pPr>
        <w:widowControl/>
        <w:spacing w:line="380" w:lineRule="exact"/>
        <w:ind w:firstLine="315" w:firstLineChars="150"/>
        <w:rPr>
          <w:rFonts w:hint="eastAsia"/>
          <w:bCs/>
          <w:color w:val="auto"/>
          <w:sz w:val="21"/>
          <w:szCs w:val="21"/>
        </w:rPr>
      </w:pPr>
      <w:r>
        <w:rPr>
          <w:rFonts w:hint="eastAsia"/>
          <w:color w:val="auto"/>
          <w:sz w:val="21"/>
          <w:szCs w:val="21"/>
        </w:rPr>
        <w:t>11.5.5其他投标人认为有必要提供的资料，如投标分项报价表等。</w:t>
      </w:r>
    </w:p>
    <w:p>
      <w:pPr>
        <w:spacing w:line="380" w:lineRule="exact"/>
        <w:ind w:firstLine="280" w:firstLineChars="133"/>
        <w:rPr>
          <w:rFonts w:hint="eastAsia"/>
          <w:b/>
          <w:bCs/>
          <w:color w:val="auto"/>
          <w:sz w:val="21"/>
          <w:szCs w:val="21"/>
        </w:rPr>
      </w:pPr>
      <w:r>
        <w:rPr>
          <w:rFonts w:hint="eastAsia"/>
          <w:b/>
          <w:bCs/>
          <w:color w:val="auto"/>
          <w:sz w:val="21"/>
          <w:szCs w:val="21"/>
        </w:rPr>
        <w:t>★注：法定代表人授权委托书必须由法定代表人签字并加盖单位公章；其它文件资料均须按采购文件要求加盖单位公章或签字；签章不齐的视同未提供。其中投标文件中所须加盖公章部分均采用CA签章。</w:t>
      </w:r>
    </w:p>
    <w:p>
      <w:pPr>
        <w:spacing w:line="380" w:lineRule="exact"/>
        <w:ind w:firstLine="280" w:firstLineChars="133"/>
        <w:rPr>
          <w:rFonts w:hint="eastAsia"/>
          <w:b/>
          <w:bCs/>
          <w:color w:val="auto"/>
          <w:sz w:val="21"/>
          <w:szCs w:val="21"/>
        </w:rPr>
      </w:pPr>
      <w:r>
        <w:rPr>
          <w:rFonts w:hint="eastAsia"/>
          <w:b/>
          <w:bCs/>
          <w:color w:val="auto"/>
          <w:sz w:val="21"/>
          <w:szCs w:val="21"/>
        </w:rPr>
        <w:t>12、投标报价[本项目设有最高限价55.43</w:t>
      </w:r>
      <w:r>
        <w:rPr>
          <w:rFonts w:hint="eastAsia" w:ascii="Times New Roman" w:hAnsi="Times New Roman"/>
          <w:b/>
          <w:bCs/>
          <w:color w:val="auto"/>
          <w:sz w:val="21"/>
          <w:szCs w:val="21"/>
        </w:rPr>
        <w:t>万元</w:t>
      </w:r>
      <w:r>
        <w:rPr>
          <w:rFonts w:ascii="Times New Roman" w:hAnsi="Times New Roman"/>
          <w:b/>
          <w:bCs/>
          <w:color w:val="auto"/>
          <w:sz w:val="21"/>
          <w:szCs w:val="21"/>
        </w:rPr>
        <w:t>，高于最高限价为废标。）</w:t>
      </w:r>
      <w:r>
        <w:rPr>
          <w:rFonts w:hint="eastAsia"/>
          <w:b/>
          <w:bCs/>
          <w:color w:val="auto"/>
          <w:sz w:val="21"/>
          <w:szCs w:val="21"/>
        </w:rPr>
        <w:t>]为项目按采购人要求提供货物正常的报价。</w:t>
      </w:r>
    </w:p>
    <w:p>
      <w:pPr>
        <w:spacing w:line="380" w:lineRule="exact"/>
        <w:ind w:firstLine="420"/>
        <w:rPr>
          <w:rFonts w:hint="eastAsia"/>
          <w:color w:val="auto"/>
          <w:sz w:val="21"/>
          <w:szCs w:val="21"/>
        </w:rPr>
      </w:pPr>
      <w:r>
        <w:rPr>
          <w:rFonts w:hint="eastAsia"/>
          <w:color w:val="auto"/>
          <w:sz w:val="21"/>
          <w:szCs w:val="21"/>
        </w:rPr>
        <w:t>12.1投标报价应以人民币为结算货币。整个项目报价须投标报价包括材料费、制作安装费、人工费、机械费、措施费、管理费、利润、税金、高空作业费、设计费、二次优化方案设计费、标志电源铺设预埋费、保险及风险费等与此相关的一切费用（包括招标代理服务费）。即投标人所投报的投标报价为投标人所能承受的整个项目的一次性最终最低报价(为本采购项目总价)，组价如有漏项，视同已包含在其它项目中，合同单价不做调整。</w:t>
      </w:r>
    </w:p>
    <w:p>
      <w:pPr>
        <w:spacing w:line="380" w:lineRule="exact"/>
        <w:ind w:firstLine="420" w:firstLineChars="200"/>
        <w:outlineLvl w:val="1"/>
        <w:rPr>
          <w:rFonts w:hint="eastAsia"/>
          <w:color w:val="auto"/>
          <w:sz w:val="21"/>
          <w:szCs w:val="21"/>
        </w:rPr>
      </w:pPr>
      <w:r>
        <w:rPr>
          <w:rFonts w:hint="eastAsia"/>
          <w:color w:val="auto"/>
          <w:sz w:val="21"/>
          <w:szCs w:val="21"/>
        </w:rPr>
        <w:t>12.2投标人应在投标函和《开标一览表》上写明投标货物的单价和总价。投标文件报价出现前后不一致的，按照下列规定修正：</w:t>
      </w:r>
    </w:p>
    <w:p>
      <w:pPr>
        <w:spacing w:line="380" w:lineRule="exact"/>
        <w:ind w:firstLine="420" w:firstLineChars="200"/>
        <w:outlineLvl w:val="1"/>
        <w:rPr>
          <w:rFonts w:hint="eastAsia"/>
          <w:color w:val="auto"/>
          <w:sz w:val="21"/>
          <w:szCs w:val="21"/>
        </w:rPr>
      </w:pPr>
      <w:r>
        <w:rPr>
          <w:rFonts w:hint="eastAsia"/>
          <w:color w:val="auto"/>
          <w:sz w:val="21"/>
          <w:szCs w:val="21"/>
        </w:rPr>
        <w:t>12.2.1投标文件中开标一览表（报价表）内容与投标文件中相应内容不一致的，以开标一览表（报价表）为准；</w:t>
      </w:r>
    </w:p>
    <w:p>
      <w:pPr>
        <w:spacing w:line="380" w:lineRule="exact"/>
        <w:ind w:firstLine="420" w:firstLineChars="200"/>
        <w:outlineLvl w:val="1"/>
        <w:rPr>
          <w:rFonts w:hint="eastAsia"/>
          <w:color w:val="auto"/>
          <w:sz w:val="21"/>
          <w:szCs w:val="21"/>
        </w:rPr>
      </w:pPr>
      <w:r>
        <w:rPr>
          <w:rFonts w:hint="eastAsia"/>
          <w:color w:val="auto"/>
          <w:sz w:val="21"/>
          <w:szCs w:val="21"/>
        </w:rPr>
        <w:t>12.2.2大写金额和小写金额不一致的，以大写金额为准；</w:t>
      </w:r>
    </w:p>
    <w:p>
      <w:pPr>
        <w:spacing w:line="380" w:lineRule="exact"/>
        <w:ind w:firstLine="420" w:firstLineChars="200"/>
        <w:outlineLvl w:val="1"/>
        <w:rPr>
          <w:rFonts w:hint="eastAsia"/>
          <w:color w:val="auto"/>
          <w:sz w:val="21"/>
          <w:szCs w:val="21"/>
        </w:rPr>
      </w:pPr>
      <w:r>
        <w:rPr>
          <w:rFonts w:hint="eastAsia"/>
          <w:color w:val="auto"/>
          <w:sz w:val="21"/>
          <w:szCs w:val="21"/>
        </w:rPr>
        <w:t>12.2.3单价金额小数点或者百分比有明显错位的，以开标一览表的总价为准，并修改单价；</w:t>
      </w:r>
    </w:p>
    <w:p>
      <w:pPr>
        <w:spacing w:line="380" w:lineRule="exact"/>
        <w:ind w:firstLine="420" w:firstLineChars="200"/>
        <w:outlineLvl w:val="1"/>
        <w:rPr>
          <w:rFonts w:hint="eastAsia"/>
          <w:color w:val="auto"/>
          <w:sz w:val="21"/>
          <w:szCs w:val="21"/>
        </w:rPr>
      </w:pPr>
      <w:r>
        <w:rPr>
          <w:rFonts w:hint="eastAsia"/>
          <w:color w:val="auto"/>
          <w:sz w:val="21"/>
          <w:szCs w:val="21"/>
        </w:rPr>
        <w:t xml:space="preserve">12.2.4总价金额与按单价汇总金额不一致的，以单价金额计算结果为准。                </w:t>
      </w:r>
    </w:p>
    <w:p>
      <w:pPr>
        <w:spacing w:line="380" w:lineRule="exact"/>
        <w:ind w:firstLine="420" w:firstLineChars="200"/>
        <w:outlineLvl w:val="1"/>
        <w:rPr>
          <w:rFonts w:hint="eastAsia"/>
          <w:color w:val="auto"/>
          <w:sz w:val="21"/>
          <w:szCs w:val="21"/>
        </w:rPr>
      </w:pPr>
      <w:r>
        <w:rPr>
          <w:rFonts w:hint="eastAsia"/>
          <w:color w:val="auto"/>
          <w:sz w:val="21"/>
          <w:szCs w:val="21"/>
        </w:rPr>
        <w:t>同时出现两种以上不一致的，按照前款规定的顺序修正。修正后的报价按照政府采购货物和服务招标投标管理办法（87号令）第五十一条第二款的规定经投标人确认后产生约束力，投标人不确认的，其投标无效。</w:t>
      </w:r>
    </w:p>
    <w:p>
      <w:pPr>
        <w:spacing w:line="380" w:lineRule="exact"/>
        <w:ind w:firstLine="310" w:firstLineChars="147"/>
        <w:outlineLvl w:val="1"/>
        <w:rPr>
          <w:rFonts w:hint="eastAsia"/>
          <w:color w:val="auto"/>
          <w:sz w:val="21"/>
          <w:szCs w:val="21"/>
        </w:rPr>
      </w:pPr>
      <w:r>
        <w:rPr>
          <w:rFonts w:hint="eastAsia"/>
          <w:b/>
          <w:bCs/>
          <w:color w:val="auto"/>
          <w:sz w:val="21"/>
          <w:szCs w:val="21"/>
        </w:rPr>
        <w:t>★12.3</w:t>
      </w:r>
      <w:r>
        <w:rPr>
          <w:rFonts w:hint="eastAsia"/>
          <w:b/>
          <w:bCs/>
          <w:color w:val="auto"/>
          <w:sz w:val="21"/>
          <w:szCs w:val="21"/>
          <w:u w:val="single"/>
        </w:rPr>
        <w:t>采购项目只允许有一个报价，有选择的报价将不予接受，并作无效标处理。</w:t>
      </w:r>
    </w:p>
    <w:p>
      <w:pPr>
        <w:pStyle w:val="9"/>
        <w:spacing w:before="120" w:beforeLines="0" w:after="120" w:afterLines="0" w:line="380" w:lineRule="exact"/>
        <w:ind w:firstLine="316" w:firstLineChars="150"/>
        <w:outlineLvl w:val="1"/>
        <w:rPr>
          <w:rFonts w:hint="eastAsia" w:hAnsi="宋体"/>
          <w:bCs/>
          <w:color w:val="auto"/>
          <w:sz w:val="21"/>
          <w:szCs w:val="21"/>
        </w:rPr>
      </w:pPr>
      <w:r>
        <w:rPr>
          <w:rFonts w:hint="eastAsia" w:hAnsi="宋体"/>
          <w:b/>
          <w:color w:val="auto"/>
          <w:sz w:val="21"/>
          <w:szCs w:val="21"/>
        </w:rPr>
        <w:t>12.4投标分项报价表填写时应详细注明该表列举的费用及分项清单。</w:t>
      </w:r>
    </w:p>
    <w:p>
      <w:pPr>
        <w:pStyle w:val="9"/>
        <w:spacing w:before="120" w:after="120" w:line="360" w:lineRule="exact"/>
        <w:rPr>
          <w:rFonts w:hint="default" w:ascii="Times New Roman" w:hAnsi="Times New Roman"/>
          <w:b/>
          <w:bCs/>
          <w:color w:val="auto"/>
          <w:sz w:val="21"/>
          <w:szCs w:val="21"/>
        </w:rPr>
      </w:pPr>
      <w:r>
        <w:rPr>
          <w:rFonts w:hint="eastAsia" w:eastAsia="宋体"/>
          <w:bCs/>
          <w:color w:val="auto"/>
          <w:sz w:val="21"/>
          <w:szCs w:val="21"/>
        </w:rPr>
        <w:t xml:space="preserve">   </w:t>
      </w:r>
      <w:r>
        <w:rPr>
          <w:rFonts w:ascii="Times New Roman" w:hAnsi="Times New Roman"/>
          <w:b/>
          <w:bCs/>
          <w:color w:val="auto"/>
          <w:sz w:val="21"/>
          <w:szCs w:val="21"/>
        </w:rPr>
        <w:t>★</w:t>
      </w:r>
      <w:r>
        <w:rPr>
          <w:rFonts w:hint="default" w:ascii="Times New Roman" w:hAnsi="Times New Roman"/>
          <w:b/>
          <w:bCs/>
          <w:color w:val="auto"/>
          <w:sz w:val="21"/>
          <w:szCs w:val="21"/>
        </w:rPr>
        <w:t>13、履约保证金</w:t>
      </w:r>
    </w:p>
    <w:p>
      <w:pPr>
        <w:spacing w:line="360" w:lineRule="exact"/>
        <w:rPr>
          <w:b/>
          <w:color w:val="auto"/>
          <w:sz w:val="21"/>
          <w:szCs w:val="21"/>
        </w:rPr>
      </w:pPr>
      <w:r>
        <w:rPr>
          <w:rFonts w:hint="eastAsia"/>
          <w:b/>
          <w:color w:val="auto"/>
          <w:sz w:val="21"/>
          <w:szCs w:val="21"/>
        </w:rPr>
        <w:t xml:space="preserve">     </w:t>
      </w:r>
      <w:r>
        <w:rPr>
          <w:b/>
          <w:color w:val="auto"/>
          <w:sz w:val="21"/>
          <w:szCs w:val="21"/>
        </w:rPr>
        <w:t>13.</w:t>
      </w:r>
      <w:r>
        <w:rPr>
          <w:rFonts w:hint="eastAsia"/>
          <w:b/>
          <w:color w:val="auto"/>
          <w:sz w:val="21"/>
          <w:szCs w:val="21"/>
        </w:rPr>
        <w:t>1</w:t>
      </w:r>
      <w:r>
        <w:rPr>
          <w:b/>
          <w:color w:val="auto"/>
          <w:sz w:val="21"/>
          <w:szCs w:val="21"/>
        </w:rPr>
        <w:t>未按规定交纳履约保证金，将视为中标无效；</w:t>
      </w:r>
    </w:p>
    <w:p>
      <w:pPr>
        <w:spacing w:line="420" w:lineRule="exact"/>
        <w:ind w:firstLine="420" w:firstLineChars="200"/>
        <w:rPr>
          <w:color w:val="auto"/>
          <w:sz w:val="21"/>
          <w:szCs w:val="21"/>
        </w:rPr>
      </w:pPr>
      <w:r>
        <w:rPr>
          <w:color w:val="auto"/>
          <w:sz w:val="21"/>
          <w:szCs w:val="21"/>
        </w:rPr>
        <w:t xml:space="preserve"> </w:t>
      </w:r>
      <w:r>
        <w:rPr>
          <w:rFonts w:hint="eastAsia" w:ascii="宋体" w:hAnsi="宋体" w:cs="宋体"/>
          <w:color w:val="auto"/>
          <w:kern w:val="0"/>
          <w:sz w:val="21"/>
          <w:szCs w:val="21"/>
        </w:rPr>
        <w:t>13.2在中标公告期满后，中标人向采购人交纳中标合同价</w:t>
      </w:r>
      <w:r>
        <w:rPr>
          <w:rFonts w:hint="eastAsia" w:ascii="宋体" w:hAnsi="宋体" w:cs="宋体"/>
          <w:color w:val="auto"/>
          <w:kern w:val="0"/>
          <w:sz w:val="21"/>
          <w:szCs w:val="21"/>
          <w:lang w:val="en-US" w:eastAsia="zh-CN"/>
        </w:rPr>
        <w:t>5</w:t>
      </w:r>
      <w:r>
        <w:rPr>
          <w:rFonts w:hint="eastAsia" w:ascii="宋体" w:hAnsi="宋体" w:cs="宋体"/>
          <w:color w:val="auto"/>
          <w:kern w:val="0"/>
          <w:sz w:val="21"/>
          <w:szCs w:val="21"/>
        </w:rPr>
        <w:t>%（以千为单位）的履约保证金以银行电汇及转账支票或银行保函或履约保证保险等非现金形式通过投标人的账户汇出。</w:t>
      </w:r>
    </w:p>
    <w:p>
      <w:pPr>
        <w:spacing w:line="360" w:lineRule="exact"/>
        <w:ind w:firstLine="315" w:firstLineChars="150"/>
        <w:rPr>
          <w:color w:val="auto"/>
          <w:sz w:val="21"/>
          <w:szCs w:val="21"/>
        </w:rPr>
      </w:pPr>
      <w:r>
        <w:rPr>
          <w:color w:val="auto"/>
          <w:sz w:val="21"/>
          <w:szCs w:val="21"/>
        </w:rPr>
        <w:t xml:space="preserve">  13.3 履约保证金账号</w:t>
      </w:r>
    </w:p>
    <w:p>
      <w:pPr>
        <w:spacing w:line="360" w:lineRule="exact"/>
        <w:ind w:left="1015" w:leftChars="250" w:hanging="315" w:hangingChars="150"/>
        <w:rPr>
          <w:rFonts w:hint="eastAsia" w:eastAsia="宋体"/>
          <w:b/>
          <w:bCs/>
          <w:color w:val="auto"/>
          <w:sz w:val="21"/>
          <w:szCs w:val="21"/>
          <w:u w:val="single"/>
          <w:lang w:eastAsia="zh-CN"/>
        </w:rPr>
      </w:pPr>
      <w:r>
        <w:rPr>
          <w:color w:val="auto"/>
          <w:sz w:val="21"/>
          <w:szCs w:val="21"/>
        </w:rPr>
        <w:t xml:space="preserve">    履约保证金交纳方式：</w:t>
      </w:r>
      <w:r>
        <w:rPr>
          <w:rFonts w:hint="eastAsia"/>
          <w:b/>
          <w:bCs/>
          <w:color w:val="auto"/>
          <w:sz w:val="21"/>
          <w:szCs w:val="21"/>
          <w:u w:val="single"/>
        </w:rPr>
        <w:t>银行电汇或转账支票或银行保函或履约保证保险</w:t>
      </w:r>
    </w:p>
    <w:p>
      <w:pPr>
        <w:snapToGrid w:val="0"/>
        <w:spacing w:line="360" w:lineRule="exact"/>
        <w:ind w:firstLine="735" w:firstLineChars="350"/>
        <w:rPr>
          <w:rFonts w:hint="eastAsia" w:eastAsia="宋体"/>
          <w:color w:val="auto"/>
          <w:sz w:val="21"/>
          <w:szCs w:val="21"/>
          <w:lang w:val="en-US" w:eastAsia="zh-CN"/>
        </w:rPr>
      </w:pPr>
      <w:r>
        <w:rPr>
          <w:color w:val="auto"/>
          <w:sz w:val="21"/>
          <w:szCs w:val="21"/>
        </w:rPr>
        <w:t xml:space="preserve">    </w:t>
      </w:r>
      <w:r>
        <w:rPr>
          <w:rFonts w:hint="eastAsia"/>
          <w:color w:val="auto"/>
          <w:sz w:val="21"/>
          <w:szCs w:val="21"/>
        </w:rPr>
        <w:t>账</w:t>
      </w:r>
      <w:r>
        <w:rPr>
          <w:color w:val="auto"/>
          <w:sz w:val="21"/>
          <w:szCs w:val="21"/>
        </w:rPr>
        <w:t>号名称：</w:t>
      </w:r>
      <w:r>
        <w:rPr>
          <w:rFonts w:hint="eastAsia"/>
          <w:b/>
          <w:color w:val="auto"/>
          <w:sz w:val="21"/>
          <w:szCs w:val="21"/>
          <w:u w:val="single"/>
          <w:lang w:val="en-US" w:eastAsia="zh-CN"/>
        </w:rPr>
        <w:t>兰溪市会计核算中心</w:t>
      </w:r>
    </w:p>
    <w:p>
      <w:pPr>
        <w:snapToGrid w:val="0"/>
        <w:spacing w:line="360" w:lineRule="exact"/>
        <w:ind w:firstLine="735" w:firstLineChars="350"/>
        <w:rPr>
          <w:rFonts w:hint="eastAsia" w:eastAsia="宋体"/>
          <w:color w:val="auto"/>
          <w:sz w:val="21"/>
          <w:szCs w:val="21"/>
          <w:lang w:val="en-US" w:eastAsia="zh-CN"/>
        </w:rPr>
      </w:pPr>
      <w:r>
        <w:rPr>
          <w:color w:val="auto"/>
          <w:sz w:val="21"/>
          <w:szCs w:val="21"/>
        </w:rPr>
        <w:t xml:space="preserve">    银行</w:t>
      </w:r>
      <w:r>
        <w:rPr>
          <w:rFonts w:hint="eastAsia"/>
          <w:color w:val="auto"/>
          <w:sz w:val="21"/>
          <w:szCs w:val="21"/>
        </w:rPr>
        <w:t>账</w:t>
      </w:r>
      <w:r>
        <w:rPr>
          <w:color w:val="auto"/>
          <w:sz w:val="21"/>
          <w:szCs w:val="21"/>
        </w:rPr>
        <w:t>号：</w:t>
      </w:r>
      <w:r>
        <w:rPr>
          <w:rFonts w:hint="eastAsia"/>
          <w:b/>
          <w:color w:val="auto"/>
          <w:sz w:val="21"/>
          <w:szCs w:val="21"/>
          <w:u w:val="single"/>
          <w:lang w:val="en-US" w:eastAsia="zh-CN"/>
        </w:rPr>
        <w:t xml:space="preserve"> 3300 1676 1270 5300 4252 </w:t>
      </w:r>
    </w:p>
    <w:p>
      <w:pPr>
        <w:snapToGrid w:val="0"/>
        <w:spacing w:line="360" w:lineRule="exact"/>
        <w:ind w:firstLine="735" w:firstLineChars="350"/>
        <w:jc w:val="left"/>
        <w:rPr>
          <w:rFonts w:hint="eastAsia" w:eastAsia="宋体"/>
          <w:color w:val="auto"/>
          <w:sz w:val="21"/>
          <w:szCs w:val="21"/>
          <w:lang w:val="en-US" w:eastAsia="zh-CN"/>
        </w:rPr>
      </w:pPr>
      <w:r>
        <w:rPr>
          <w:color w:val="auto"/>
          <w:sz w:val="21"/>
          <w:szCs w:val="21"/>
        </w:rPr>
        <w:t xml:space="preserve">    开户银行：</w:t>
      </w:r>
      <w:r>
        <w:rPr>
          <w:rFonts w:hint="eastAsia"/>
          <w:b/>
          <w:color w:val="auto"/>
          <w:sz w:val="21"/>
          <w:szCs w:val="21"/>
          <w:u w:val="single"/>
          <w:lang w:val="en-US" w:eastAsia="zh-CN"/>
        </w:rPr>
        <w:t>建行兰溪支行 （注：汇款时需备注兰溪市公安局132000）</w:t>
      </w:r>
    </w:p>
    <w:p>
      <w:pPr>
        <w:pStyle w:val="4"/>
        <w:numPr>
          <w:ilvl w:val="2"/>
          <w:numId w:val="0"/>
        </w:numPr>
        <w:spacing w:before="0" w:after="0" w:line="380" w:lineRule="exact"/>
        <w:ind w:firstLine="420"/>
        <w:rPr>
          <w:rFonts w:hint="eastAsia" w:eastAsia="宋体"/>
          <w:b/>
          <w:bCs w:val="0"/>
          <w:color w:val="auto"/>
          <w:kern w:val="2"/>
          <w:sz w:val="21"/>
          <w:szCs w:val="21"/>
          <w:lang w:val="en-US" w:eastAsia="zh-CN" w:bidi="ar-SA"/>
        </w:rPr>
      </w:pPr>
      <w:r>
        <w:rPr>
          <w:rFonts w:hint="eastAsia" w:eastAsia="宋体"/>
          <w:b/>
          <w:bCs w:val="0"/>
          <w:color w:val="auto"/>
          <w:kern w:val="2"/>
          <w:sz w:val="21"/>
          <w:szCs w:val="21"/>
          <w:lang w:val="en-US" w:eastAsia="zh-CN" w:bidi="ar-SA"/>
        </w:rPr>
        <w:t>13.4履约保证金退还：本项目在供应商履行完合同约定义务事项（含质保期）后5个工作日内凭相关票据无息退还。履约保证金交款方式请与兰溪市公安局财务联系0579-89018937。</w:t>
      </w:r>
    </w:p>
    <w:p>
      <w:pPr>
        <w:pStyle w:val="4"/>
        <w:numPr>
          <w:ilvl w:val="2"/>
          <w:numId w:val="0"/>
        </w:numPr>
        <w:spacing w:before="0" w:after="0" w:line="380" w:lineRule="exact"/>
        <w:ind w:firstLine="420"/>
        <w:rPr>
          <w:rFonts w:hint="eastAsia" w:eastAsia="宋体"/>
          <w:bCs w:val="0"/>
          <w:color w:val="auto"/>
          <w:sz w:val="21"/>
          <w:szCs w:val="21"/>
        </w:rPr>
      </w:pPr>
      <w:r>
        <w:rPr>
          <w:rFonts w:hint="eastAsia" w:eastAsia="宋体"/>
          <w:bCs w:val="0"/>
          <w:color w:val="auto"/>
          <w:sz w:val="21"/>
          <w:szCs w:val="21"/>
        </w:rPr>
        <w:t>1</w:t>
      </w:r>
      <w:r>
        <w:rPr>
          <w:rFonts w:hint="eastAsia" w:eastAsia="宋体"/>
          <w:bCs w:val="0"/>
          <w:color w:val="auto"/>
          <w:sz w:val="21"/>
          <w:szCs w:val="21"/>
          <w:lang w:val="en-US" w:eastAsia="zh-CN"/>
        </w:rPr>
        <w:t>4</w:t>
      </w:r>
      <w:r>
        <w:rPr>
          <w:rFonts w:hint="eastAsia" w:eastAsia="宋体"/>
          <w:bCs w:val="0"/>
          <w:color w:val="auto"/>
          <w:sz w:val="21"/>
          <w:szCs w:val="21"/>
        </w:rPr>
        <w:t>、投标有效期</w:t>
      </w:r>
    </w:p>
    <w:p>
      <w:pPr>
        <w:spacing w:line="380" w:lineRule="exact"/>
        <w:ind w:firstLine="420" w:firstLineChars="200"/>
        <w:rPr>
          <w:rFonts w:hint="eastAsia"/>
          <w:color w:val="auto"/>
          <w:sz w:val="21"/>
          <w:szCs w:val="21"/>
        </w:rPr>
      </w:pPr>
      <w:r>
        <w:rPr>
          <w:rFonts w:hint="eastAsia"/>
          <w:color w:val="auto"/>
          <w:sz w:val="21"/>
          <w:szCs w:val="21"/>
        </w:rPr>
        <w:t>1</w:t>
      </w:r>
      <w:r>
        <w:rPr>
          <w:rFonts w:hint="eastAsia"/>
          <w:color w:val="auto"/>
          <w:sz w:val="21"/>
          <w:szCs w:val="21"/>
          <w:lang w:val="en-US" w:eastAsia="zh-CN"/>
        </w:rPr>
        <w:t>4</w:t>
      </w:r>
      <w:r>
        <w:rPr>
          <w:rFonts w:hint="eastAsia"/>
          <w:color w:val="auto"/>
          <w:sz w:val="21"/>
          <w:szCs w:val="21"/>
        </w:rPr>
        <w:t>.1投标文件从开标之日起，投标有效期为90天。</w:t>
      </w:r>
    </w:p>
    <w:p>
      <w:pPr>
        <w:spacing w:line="380" w:lineRule="exact"/>
        <w:ind w:firstLine="420" w:firstLineChars="200"/>
        <w:rPr>
          <w:rFonts w:hint="eastAsia"/>
          <w:color w:val="auto"/>
          <w:sz w:val="21"/>
          <w:szCs w:val="21"/>
        </w:rPr>
      </w:pPr>
      <w:r>
        <w:rPr>
          <w:rFonts w:hint="eastAsia"/>
          <w:color w:val="auto"/>
          <w:sz w:val="21"/>
          <w:szCs w:val="21"/>
        </w:rPr>
        <w:t>1</w:t>
      </w:r>
      <w:r>
        <w:rPr>
          <w:rFonts w:hint="eastAsia"/>
          <w:color w:val="auto"/>
          <w:sz w:val="21"/>
          <w:szCs w:val="21"/>
          <w:lang w:val="en-US" w:eastAsia="zh-CN"/>
        </w:rPr>
        <w:t>4</w:t>
      </w:r>
      <w:r>
        <w:rPr>
          <w:rFonts w:hint="eastAsia"/>
          <w:color w:val="auto"/>
          <w:sz w:val="21"/>
          <w:szCs w:val="21"/>
        </w:rPr>
        <w:t>.2特殊情况下，在原投标有效期截止之前，采购人可要求投标人同意延长有效期，这种要求与答复均应以书面形式提交。在这种情况下，本须知中有关投标保证金的退还和没收的规定将在延长了的有效期内继续有效。投标人可拒绝这种要求，其投标保证金将不被没收。接受延长投标有效期的投标人将不会被要求和允许修正其投标，而只会被要求相应地延长其投标保证金的有效期。</w:t>
      </w:r>
    </w:p>
    <w:p>
      <w:pPr>
        <w:pStyle w:val="4"/>
        <w:numPr>
          <w:ilvl w:val="2"/>
          <w:numId w:val="0"/>
        </w:numPr>
        <w:spacing w:before="0" w:after="0" w:line="380" w:lineRule="exact"/>
        <w:rPr>
          <w:rFonts w:hint="eastAsia" w:eastAsia="宋体"/>
          <w:bCs w:val="0"/>
          <w:color w:val="auto"/>
          <w:sz w:val="21"/>
          <w:szCs w:val="21"/>
        </w:rPr>
      </w:pPr>
      <w:r>
        <w:rPr>
          <w:rFonts w:hint="eastAsia" w:eastAsia="宋体"/>
          <w:bCs w:val="0"/>
          <w:color w:val="auto"/>
          <w:sz w:val="21"/>
          <w:szCs w:val="21"/>
        </w:rPr>
        <w:t xml:space="preserve">    1</w:t>
      </w:r>
      <w:r>
        <w:rPr>
          <w:rFonts w:hint="eastAsia" w:eastAsia="宋体"/>
          <w:bCs w:val="0"/>
          <w:color w:val="auto"/>
          <w:sz w:val="21"/>
          <w:szCs w:val="21"/>
          <w:lang w:val="en-US" w:eastAsia="zh-CN"/>
        </w:rPr>
        <w:t>5</w:t>
      </w:r>
      <w:r>
        <w:rPr>
          <w:rFonts w:hint="eastAsia" w:eastAsia="宋体"/>
          <w:bCs w:val="0"/>
          <w:color w:val="auto"/>
          <w:sz w:val="21"/>
          <w:szCs w:val="21"/>
        </w:rPr>
        <w:t>、投标偏离及建议</w:t>
      </w:r>
    </w:p>
    <w:p>
      <w:pPr>
        <w:spacing w:line="380" w:lineRule="exact"/>
        <w:ind w:firstLine="420" w:firstLineChars="200"/>
        <w:rPr>
          <w:rFonts w:hint="eastAsia"/>
          <w:color w:val="auto"/>
          <w:sz w:val="21"/>
          <w:szCs w:val="21"/>
        </w:rPr>
      </w:pPr>
      <w:r>
        <w:rPr>
          <w:rFonts w:hint="eastAsia"/>
          <w:color w:val="auto"/>
          <w:sz w:val="21"/>
          <w:szCs w:val="21"/>
        </w:rPr>
        <w:t>1</w:t>
      </w:r>
      <w:r>
        <w:rPr>
          <w:rFonts w:hint="eastAsia"/>
          <w:color w:val="auto"/>
          <w:sz w:val="21"/>
          <w:szCs w:val="21"/>
          <w:lang w:val="en-US" w:eastAsia="zh-CN"/>
        </w:rPr>
        <w:t>5</w:t>
      </w:r>
      <w:r>
        <w:rPr>
          <w:rFonts w:hint="eastAsia"/>
          <w:color w:val="auto"/>
          <w:sz w:val="21"/>
          <w:szCs w:val="21"/>
        </w:rPr>
        <w:t>.1投标人如对项目的要求在技术和商务方面有偏离，均须在规范的偏离表中提出。</w:t>
      </w:r>
    </w:p>
    <w:p>
      <w:pPr>
        <w:spacing w:line="380" w:lineRule="exact"/>
        <w:ind w:firstLine="420" w:firstLineChars="200"/>
        <w:rPr>
          <w:rFonts w:hint="eastAsia"/>
          <w:color w:val="auto"/>
          <w:sz w:val="21"/>
          <w:szCs w:val="21"/>
        </w:rPr>
      </w:pPr>
      <w:r>
        <w:rPr>
          <w:rFonts w:hint="eastAsia"/>
          <w:color w:val="auto"/>
          <w:sz w:val="21"/>
          <w:szCs w:val="21"/>
        </w:rPr>
        <w:t>1</w:t>
      </w:r>
      <w:r>
        <w:rPr>
          <w:rFonts w:hint="eastAsia"/>
          <w:color w:val="auto"/>
          <w:sz w:val="21"/>
          <w:szCs w:val="21"/>
          <w:lang w:val="en-US" w:eastAsia="zh-CN"/>
        </w:rPr>
        <w:t>5.</w:t>
      </w:r>
      <w:r>
        <w:rPr>
          <w:rFonts w:hint="eastAsia"/>
          <w:color w:val="auto"/>
          <w:sz w:val="21"/>
          <w:szCs w:val="21"/>
        </w:rPr>
        <w:t>2投标人可以在投标文件中对采购设备的技术规格要求提出推荐和替代意见，但所提出的意见应优于谈判采购文件中提出的响应要求，并且使采购人满意。</w:t>
      </w:r>
    </w:p>
    <w:p>
      <w:pPr>
        <w:pStyle w:val="4"/>
        <w:numPr>
          <w:ilvl w:val="2"/>
          <w:numId w:val="0"/>
        </w:numPr>
        <w:spacing w:before="0" w:after="0" w:line="380" w:lineRule="exact"/>
        <w:ind w:firstLine="422" w:firstLineChars="200"/>
        <w:rPr>
          <w:rFonts w:hint="eastAsia" w:eastAsia="宋体"/>
          <w:bCs w:val="0"/>
          <w:color w:val="auto"/>
          <w:sz w:val="21"/>
          <w:szCs w:val="21"/>
        </w:rPr>
      </w:pPr>
      <w:r>
        <w:rPr>
          <w:rFonts w:hint="eastAsia" w:eastAsia="宋体"/>
          <w:bCs w:val="0"/>
          <w:color w:val="auto"/>
          <w:sz w:val="21"/>
          <w:szCs w:val="21"/>
        </w:rPr>
        <w:t>1</w:t>
      </w:r>
      <w:r>
        <w:rPr>
          <w:rFonts w:hint="eastAsia" w:eastAsia="宋体"/>
          <w:bCs w:val="0"/>
          <w:color w:val="auto"/>
          <w:sz w:val="21"/>
          <w:szCs w:val="21"/>
          <w:lang w:val="en-US" w:eastAsia="zh-CN"/>
        </w:rPr>
        <w:t>6</w:t>
      </w:r>
      <w:r>
        <w:rPr>
          <w:rFonts w:hint="eastAsia" w:eastAsia="宋体"/>
          <w:bCs w:val="0"/>
          <w:color w:val="auto"/>
          <w:sz w:val="21"/>
          <w:szCs w:val="21"/>
        </w:rPr>
        <w:t>、投标文件格式</w:t>
      </w:r>
    </w:p>
    <w:p>
      <w:pPr>
        <w:pStyle w:val="4"/>
        <w:numPr>
          <w:ilvl w:val="2"/>
          <w:numId w:val="0"/>
        </w:numPr>
        <w:spacing w:before="0" w:after="0" w:line="380" w:lineRule="exact"/>
        <w:ind w:firstLine="422" w:firstLineChars="200"/>
        <w:rPr>
          <w:rFonts w:hint="eastAsia" w:eastAsia="宋体"/>
          <w:bCs w:val="0"/>
          <w:color w:val="auto"/>
          <w:sz w:val="21"/>
          <w:szCs w:val="21"/>
        </w:rPr>
      </w:pPr>
      <w:r>
        <w:rPr>
          <w:rFonts w:hint="eastAsia" w:eastAsia="宋体"/>
          <w:bCs w:val="0"/>
          <w:color w:val="auto"/>
          <w:sz w:val="21"/>
          <w:szCs w:val="21"/>
        </w:rPr>
        <w:t>1</w:t>
      </w:r>
      <w:r>
        <w:rPr>
          <w:rFonts w:hint="eastAsia" w:eastAsia="宋体"/>
          <w:bCs w:val="0"/>
          <w:color w:val="auto"/>
          <w:sz w:val="21"/>
          <w:szCs w:val="21"/>
          <w:lang w:val="en-US" w:eastAsia="zh-CN"/>
        </w:rPr>
        <w:t>6</w:t>
      </w:r>
      <w:r>
        <w:rPr>
          <w:rFonts w:hint="eastAsia" w:eastAsia="宋体"/>
          <w:bCs w:val="0"/>
          <w:color w:val="auto"/>
          <w:sz w:val="21"/>
          <w:szCs w:val="21"/>
        </w:rPr>
        <w:t>.1 投标方应参照招标文件中第八章提供的“投标文件格式”填写并装订。</w:t>
      </w:r>
    </w:p>
    <w:p>
      <w:pPr>
        <w:pStyle w:val="4"/>
        <w:numPr>
          <w:ilvl w:val="2"/>
          <w:numId w:val="0"/>
        </w:numPr>
        <w:spacing w:before="0" w:after="0" w:line="380" w:lineRule="exact"/>
        <w:ind w:firstLine="422" w:firstLineChars="200"/>
        <w:rPr>
          <w:rFonts w:hint="eastAsia" w:eastAsia="宋体"/>
          <w:bCs w:val="0"/>
          <w:color w:val="auto"/>
          <w:sz w:val="21"/>
          <w:szCs w:val="21"/>
        </w:rPr>
      </w:pPr>
      <w:r>
        <w:rPr>
          <w:rFonts w:hint="eastAsia" w:eastAsia="宋体"/>
          <w:bCs w:val="0"/>
          <w:color w:val="auto"/>
          <w:sz w:val="21"/>
          <w:szCs w:val="21"/>
        </w:rPr>
        <w:t>1</w:t>
      </w:r>
      <w:r>
        <w:rPr>
          <w:rFonts w:hint="eastAsia" w:eastAsia="宋体"/>
          <w:bCs w:val="0"/>
          <w:color w:val="auto"/>
          <w:sz w:val="21"/>
          <w:szCs w:val="21"/>
          <w:lang w:val="en-US" w:eastAsia="zh-CN"/>
        </w:rPr>
        <w:t>6</w:t>
      </w:r>
      <w:r>
        <w:rPr>
          <w:rFonts w:hint="eastAsia" w:eastAsia="宋体"/>
          <w:bCs w:val="0"/>
          <w:color w:val="auto"/>
          <w:sz w:val="21"/>
          <w:szCs w:val="21"/>
        </w:rPr>
        <w:t>.2 所有投标书均在政采云系统上传，包括资格证明标书、价格标书，技术商务标书。备份的投标文件邮寄给浙江中兰工程项目管理有限公司备用。</w:t>
      </w:r>
    </w:p>
    <w:p>
      <w:pPr>
        <w:pStyle w:val="4"/>
        <w:numPr>
          <w:ilvl w:val="2"/>
          <w:numId w:val="0"/>
        </w:numPr>
        <w:spacing w:before="0" w:after="0" w:line="380" w:lineRule="exact"/>
        <w:ind w:firstLine="422" w:firstLineChars="200"/>
        <w:rPr>
          <w:rFonts w:hint="eastAsia" w:eastAsia="宋体"/>
          <w:bCs w:val="0"/>
          <w:color w:val="auto"/>
          <w:sz w:val="21"/>
          <w:szCs w:val="21"/>
        </w:rPr>
      </w:pPr>
      <w:r>
        <w:rPr>
          <w:rFonts w:hint="eastAsia" w:eastAsia="宋体"/>
          <w:bCs w:val="0"/>
          <w:color w:val="auto"/>
          <w:sz w:val="21"/>
          <w:szCs w:val="21"/>
        </w:rPr>
        <w:t>四、本项目实行电子投标。</w:t>
      </w:r>
    </w:p>
    <w:p>
      <w:pPr>
        <w:pStyle w:val="4"/>
        <w:numPr>
          <w:ilvl w:val="2"/>
          <w:numId w:val="0"/>
        </w:numPr>
        <w:spacing w:before="0" w:after="0" w:line="380" w:lineRule="exact"/>
        <w:ind w:firstLine="422" w:firstLineChars="200"/>
        <w:rPr>
          <w:rFonts w:hint="eastAsia" w:eastAsia="宋体"/>
          <w:bCs w:val="0"/>
          <w:color w:val="auto"/>
          <w:sz w:val="21"/>
          <w:szCs w:val="21"/>
        </w:rPr>
      </w:pPr>
      <w:r>
        <w:rPr>
          <w:rFonts w:hint="eastAsia" w:eastAsia="宋体"/>
          <w:bCs w:val="0"/>
          <w:color w:val="auto"/>
          <w:sz w:val="21"/>
          <w:szCs w:val="21"/>
        </w:rPr>
        <w:t>1</w:t>
      </w:r>
      <w:r>
        <w:rPr>
          <w:rFonts w:hint="eastAsia" w:eastAsia="宋体"/>
          <w:bCs w:val="0"/>
          <w:color w:val="auto"/>
          <w:sz w:val="21"/>
          <w:szCs w:val="21"/>
          <w:lang w:val="en-US" w:eastAsia="zh-CN"/>
        </w:rPr>
        <w:t>7</w:t>
      </w:r>
      <w:r>
        <w:rPr>
          <w:rFonts w:hint="eastAsia" w:eastAsia="宋体"/>
          <w:bCs w:val="0"/>
          <w:color w:val="auto"/>
          <w:sz w:val="21"/>
          <w:szCs w:val="21"/>
        </w:rPr>
        <w:t>、供应商应准备电子响应文件、以介质存储的数据电文形式的备份响应文件两类：</w:t>
      </w:r>
    </w:p>
    <w:p>
      <w:pPr>
        <w:spacing w:line="380" w:lineRule="exact"/>
        <w:ind w:firstLine="420" w:firstLineChars="200"/>
        <w:rPr>
          <w:rFonts w:hint="eastAsia"/>
          <w:color w:val="auto"/>
          <w:sz w:val="21"/>
          <w:szCs w:val="21"/>
        </w:rPr>
      </w:pPr>
      <w:r>
        <w:rPr>
          <w:rFonts w:hint="eastAsia"/>
          <w:color w:val="auto"/>
          <w:sz w:val="21"/>
          <w:szCs w:val="21"/>
        </w:rPr>
        <w:t>1</w:t>
      </w:r>
      <w:r>
        <w:rPr>
          <w:rFonts w:hint="eastAsia"/>
          <w:color w:val="auto"/>
          <w:sz w:val="21"/>
          <w:szCs w:val="21"/>
          <w:lang w:val="en-US" w:eastAsia="zh-CN"/>
        </w:rPr>
        <w:t>7</w:t>
      </w:r>
      <w:r>
        <w:rPr>
          <w:rFonts w:hint="eastAsia"/>
          <w:color w:val="auto"/>
          <w:sz w:val="21"/>
          <w:szCs w:val="21"/>
        </w:rPr>
        <w:t>.1电子响应文件，按政采云平台项目采购-电子招投标操作指南及本招标文件要求递交。</w:t>
      </w:r>
    </w:p>
    <w:p>
      <w:pPr>
        <w:spacing w:line="380" w:lineRule="exact"/>
        <w:ind w:firstLine="420" w:firstLineChars="200"/>
        <w:rPr>
          <w:rFonts w:hint="eastAsia"/>
          <w:color w:val="auto"/>
          <w:sz w:val="21"/>
          <w:szCs w:val="21"/>
        </w:rPr>
      </w:pPr>
      <w:r>
        <w:rPr>
          <w:rFonts w:hint="eastAsia"/>
          <w:color w:val="auto"/>
          <w:sz w:val="21"/>
          <w:szCs w:val="21"/>
        </w:rPr>
        <w:t>1</w:t>
      </w:r>
      <w:r>
        <w:rPr>
          <w:rFonts w:hint="eastAsia"/>
          <w:color w:val="auto"/>
          <w:sz w:val="21"/>
          <w:szCs w:val="21"/>
          <w:lang w:val="en-US" w:eastAsia="zh-CN"/>
        </w:rPr>
        <w:t>7</w:t>
      </w:r>
      <w:r>
        <w:rPr>
          <w:rFonts w:hint="eastAsia"/>
          <w:color w:val="auto"/>
          <w:sz w:val="21"/>
          <w:szCs w:val="21"/>
        </w:rPr>
        <w:t>.2以介质存储的数据电文形式的备份响应文件，按政采云平台项目采购-电子招投标操作指南中上传的电子响应文件格式，以介质是U盘或DVD光盘存储形式提供。数量为1份。</w:t>
      </w:r>
    </w:p>
    <w:p>
      <w:pPr>
        <w:spacing w:line="380" w:lineRule="exact"/>
        <w:ind w:firstLine="420" w:firstLineChars="200"/>
        <w:rPr>
          <w:rFonts w:hint="eastAsia"/>
          <w:color w:val="auto"/>
          <w:sz w:val="21"/>
          <w:szCs w:val="21"/>
        </w:rPr>
      </w:pPr>
      <w:r>
        <w:rPr>
          <w:rFonts w:hint="eastAsia"/>
          <w:color w:val="auto"/>
          <w:sz w:val="21"/>
          <w:szCs w:val="21"/>
        </w:rPr>
        <w:t>1</w:t>
      </w:r>
      <w:r>
        <w:rPr>
          <w:rFonts w:hint="eastAsia"/>
          <w:color w:val="auto"/>
          <w:sz w:val="21"/>
          <w:szCs w:val="21"/>
          <w:lang w:val="en-US" w:eastAsia="zh-CN"/>
        </w:rPr>
        <w:t>7</w:t>
      </w:r>
      <w:r>
        <w:rPr>
          <w:rFonts w:hint="eastAsia"/>
          <w:color w:val="auto"/>
          <w:sz w:val="21"/>
          <w:szCs w:val="21"/>
        </w:rPr>
        <w:t>.3响应文件启用顺序和效力。响应文件的启用，按先后顺位分别为电子响应文件、以介质存储的数据电文形式的备份响应文件。顺位在先的响应文件已按时解密的，备份响应文件自动失效。在下一顺位的响应文件启用时，前一顺位的响应文件自动失效。</w:t>
      </w:r>
    </w:p>
    <w:p>
      <w:pPr>
        <w:spacing w:line="380" w:lineRule="exact"/>
        <w:ind w:firstLine="422" w:firstLineChars="200"/>
        <w:rPr>
          <w:rFonts w:hint="eastAsia"/>
          <w:b/>
          <w:bCs/>
          <w:color w:val="auto"/>
          <w:sz w:val="21"/>
          <w:szCs w:val="21"/>
        </w:rPr>
      </w:pPr>
      <w:r>
        <w:rPr>
          <w:rFonts w:hint="eastAsia"/>
          <w:b/>
          <w:bCs/>
          <w:color w:val="auto"/>
          <w:sz w:val="21"/>
          <w:szCs w:val="21"/>
        </w:rPr>
        <w:t>★未传输递交电子响应文件的，投标无效。未按规定提供相应的备份响应文件，造成项目开评标活动无法进行下去的，投标无效。</w:t>
      </w:r>
    </w:p>
    <w:p>
      <w:pPr>
        <w:spacing w:line="380" w:lineRule="exact"/>
        <w:ind w:firstLine="422" w:firstLineChars="200"/>
        <w:rPr>
          <w:rFonts w:hint="eastAsia"/>
          <w:b/>
          <w:color w:val="auto"/>
          <w:sz w:val="21"/>
          <w:szCs w:val="21"/>
        </w:rPr>
      </w:pPr>
      <w:r>
        <w:rPr>
          <w:rFonts w:hint="eastAsia"/>
          <w:b/>
          <w:color w:val="auto"/>
          <w:sz w:val="21"/>
          <w:szCs w:val="21"/>
        </w:rPr>
        <w:t>1</w:t>
      </w:r>
      <w:r>
        <w:rPr>
          <w:rFonts w:hint="eastAsia"/>
          <w:b/>
          <w:color w:val="auto"/>
          <w:sz w:val="21"/>
          <w:szCs w:val="21"/>
          <w:lang w:val="en-US" w:eastAsia="zh-CN"/>
        </w:rPr>
        <w:t>8</w:t>
      </w:r>
      <w:r>
        <w:rPr>
          <w:rFonts w:hint="eastAsia"/>
          <w:b/>
          <w:color w:val="auto"/>
          <w:sz w:val="21"/>
          <w:szCs w:val="21"/>
        </w:rPr>
        <w:t>“电子加密响应文件”的上传、递交：</w:t>
      </w:r>
    </w:p>
    <w:p>
      <w:pPr>
        <w:spacing w:line="380" w:lineRule="exact"/>
        <w:ind w:firstLine="420" w:firstLineChars="200"/>
        <w:rPr>
          <w:rFonts w:hint="eastAsia"/>
          <w:color w:val="auto"/>
          <w:sz w:val="21"/>
          <w:szCs w:val="21"/>
        </w:rPr>
      </w:pPr>
      <w:r>
        <w:rPr>
          <w:rFonts w:hint="eastAsia"/>
          <w:color w:val="auto"/>
          <w:sz w:val="21"/>
          <w:szCs w:val="21"/>
        </w:rPr>
        <w:t>1</w:t>
      </w:r>
      <w:r>
        <w:rPr>
          <w:rFonts w:hint="eastAsia"/>
          <w:color w:val="auto"/>
          <w:sz w:val="21"/>
          <w:szCs w:val="21"/>
          <w:lang w:val="en-US" w:eastAsia="zh-CN"/>
        </w:rPr>
        <w:t>8</w:t>
      </w:r>
      <w:r>
        <w:rPr>
          <w:rFonts w:hint="eastAsia"/>
          <w:color w:val="auto"/>
          <w:sz w:val="21"/>
          <w:szCs w:val="21"/>
        </w:rPr>
        <w:t>.1.投标供应商应在投标截止时间前将“电子加密响应文件”成功上传递交至“政府采购云平台”，否则投标无效。</w:t>
      </w:r>
    </w:p>
    <w:p>
      <w:pPr>
        <w:spacing w:line="380" w:lineRule="exact"/>
        <w:ind w:firstLine="420"/>
        <w:rPr>
          <w:rFonts w:hint="eastAsia"/>
          <w:color w:val="auto"/>
          <w:sz w:val="21"/>
          <w:szCs w:val="21"/>
        </w:rPr>
      </w:pPr>
      <w:r>
        <w:rPr>
          <w:rFonts w:hint="eastAsia"/>
          <w:color w:val="auto"/>
          <w:sz w:val="21"/>
          <w:szCs w:val="21"/>
        </w:rPr>
        <w:t>1</w:t>
      </w:r>
      <w:r>
        <w:rPr>
          <w:rFonts w:hint="eastAsia"/>
          <w:color w:val="auto"/>
          <w:sz w:val="21"/>
          <w:szCs w:val="21"/>
          <w:lang w:val="en-US" w:eastAsia="zh-CN"/>
        </w:rPr>
        <w:t>8</w:t>
      </w:r>
      <w:r>
        <w:rPr>
          <w:rFonts w:hint="eastAsia"/>
          <w:color w:val="auto"/>
          <w:sz w:val="21"/>
          <w:szCs w:val="21"/>
        </w:rPr>
        <w:t>.2.“电子加密响应文件”成功上传递交后，供应商可自行打印响应文件接收回执。</w:t>
      </w:r>
    </w:p>
    <w:p>
      <w:pPr>
        <w:spacing w:line="380" w:lineRule="exact"/>
        <w:ind w:firstLine="422" w:firstLineChars="200"/>
        <w:rPr>
          <w:rFonts w:hint="eastAsia"/>
          <w:b/>
          <w:color w:val="auto"/>
          <w:sz w:val="21"/>
          <w:szCs w:val="21"/>
        </w:rPr>
      </w:pPr>
      <w:r>
        <w:rPr>
          <w:rFonts w:hint="eastAsia"/>
          <w:b/>
          <w:color w:val="auto"/>
          <w:sz w:val="21"/>
          <w:szCs w:val="21"/>
        </w:rPr>
        <w:t>1</w:t>
      </w:r>
      <w:r>
        <w:rPr>
          <w:rFonts w:hint="eastAsia"/>
          <w:b/>
          <w:color w:val="auto"/>
          <w:sz w:val="21"/>
          <w:szCs w:val="21"/>
          <w:lang w:val="en-US" w:eastAsia="zh-CN"/>
        </w:rPr>
        <w:t>9</w:t>
      </w:r>
      <w:r>
        <w:rPr>
          <w:rFonts w:hint="eastAsia"/>
          <w:b/>
          <w:color w:val="auto"/>
          <w:sz w:val="21"/>
          <w:szCs w:val="21"/>
        </w:rPr>
        <w:t>“备份响应文件”的密封包装、递交：</w:t>
      </w:r>
    </w:p>
    <w:p>
      <w:pPr>
        <w:spacing w:line="380" w:lineRule="exact"/>
        <w:ind w:firstLine="420" w:firstLineChars="200"/>
        <w:rPr>
          <w:rFonts w:hint="eastAsia"/>
          <w:color w:val="auto"/>
          <w:sz w:val="21"/>
          <w:szCs w:val="21"/>
        </w:rPr>
      </w:pPr>
      <w:r>
        <w:rPr>
          <w:rFonts w:hint="eastAsia"/>
          <w:color w:val="auto"/>
          <w:sz w:val="21"/>
          <w:szCs w:val="21"/>
        </w:rPr>
        <w:t>1</w:t>
      </w:r>
      <w:r>
        <w:rPr>
          <w:rFonts w:hint="eastAsia"/>
          <w:color w:val="auto"/>
          <w:sz w:val="21"/>
          <w:szCs w:val="21"/>
          <w:lang w:val="en-US" w:eastAsia="zh-CN"/>
        </w:rPr>
        <w:t>9</w:t>
      </w:r>
      <w:r>
        <w:rPr>
          <w:rFonts w:hint="eastAsia"/>
          <w:color w:val="auto"/>
          <w:sz w:val="21"/>
          <w:szCs w:val="21"/>
        </w:rPr>
        <w:t>.1.投标供应商在“政府采购云平台”完成“电子加密响应文件”的上传递交后，还可以（邮寄形式）在投标截止时间前递交以介质是U盘或DVD光盘存储的 “备份响应文件”（一份）；</w:t>
      </w:r>
    </w:p>
    <w:p>
      <w:pPr>
        <w:spacing w:line="380" w:lineRule="exact"/>
        <w:ind w:firstLine="420" w:firstLineChars="200"/>
        <w:rPr>
          <w:rFonts w:hint="eastAsia"/>
          <w:color w:val="auto"/>
          <w:sz w:val="21"/>
          <w:szCs w:val="21"/>
        </w:rPr>
      </w:pPr>
      <w:r>
        <w:rPr>
          <w:rFonts w:hint="eastAsia"/>
          <w:color w:val="auto"/>
          <w:sz w:val="21"/>
          <w:szCs w:val="21"/>
        </w:rPr>
        <w:t>1</w:t>
      </w:r>
      <w:r>
        <w:rPr>
          <w:rFonts w:hint="eastAsia"/>
          <w:color w:val="auto"/>
          <w:sz w:val="21"/>
          <w:szCs w:val="21"/>
          <w:lang w:val="en-US" w:eastAsia="zh-CN"/>
        </w:rPr>
        <w:t>9</w:t>
      </w:r>
      <w:r>
        <w:rPr>
          <w:rFonts w:hint="eastAsia"/>
          <w:color w:val="auto"/>
          <w:sz w:val="21"/>
          <w:szCs w:val="21"/>
        </w:rPr>
        <w:t>.2.“备份响应文件”应当密封包装，并在包装上标注投标项目名称、投标单位名称并加盖公章。没有密封包装或者逾期邮寄送达至投标地点的“备份响应文件”将不予接收；</w:t>
      </w:r>
    </w:p>
    <w:p>
      <w:pPr>
        <w:spacing w:line="380" w:lineRule="exact"/>
        <w:ind w:firstLine="420" w:firstLineChars="200"/>
        <w:rPr>
          <w:rFonts w:hint="eastAsia"/>
          <w:color w:val="auto"/>
          <w:sz w:val="21"/>
          <w:szCs w:val="21"/>
        </w:rPr>
      </w:pPr>
      <w:r>
        <w:rPr>
          <w:rFonts w:hint="eastAsia"/>
          <w:color w:val="auto"/>
          <w:sz w:val="21"/>
          <w:szCs w:val="21"/>
        </w:rPr>
        <w:t>1</w:t>
      </w:r>
      <w:r>
        <w:rPr>
          <w:rFonts w:hint="eastAsia"/>
          <w:color w:val="auto"/>
          <w:sz w:val="21"/>
          <w:szCs w:val="21"/>
          <w:lang w:val="en-US" w:eastAsia="zh-CN"/>
        </w:rPr>
        <w:t>9</w:t>
      </w:r>
      <w:r>
        <w:rPr>
          <w:rFonts w:hint="eastAsia"/>
          <w:color w:val="auto"/>
          <w:sz w:val="21"/>
          <w:szCs w:val="21"/>
        </w:rPr>
        <w:t xml:space="preserve">.3.通过“政府采购云平台”成功上传递交的“电子加密响应文件”已按时解密的，“备份响应文件”自动失效。投标截止时间前，投标供应商仅递交了“备份响应文件”而未将“电子加密响应文件”成功上传至“政府采购云平台”的，投标无效。  </w:t>
      </w:r>
    </w:p>
    <w:p>
      <w:pPr>
        <w:spacing w:line="380" w:lineRule="exact"/>
        <w:ind w:firstLine="310" w:firstLineChars="147"/>
        <w:outlineLvl w:val="1"/>
        <w:rPr>
          <w:rFonts w:hint="eastAsia"/>
          <w:b/>
          <w:bCs/>
          <w:color w:val="auto"/>
          <w:sz w:val="21"/>
          <w:szCs w:val="21"/>
        </w:rPr>
      </w:pPr>
      <w:r>
        <w:rPr>
          <w:rFonts w:hint="eastAsia"/>
          <w:b/>
          <w:bCs/>
          <w:color w:val="auto"/>
          <w:sz w:val="21"/>
          <w:szCs w:val="21"/>
          <w:lang w:val="en-US" w:eastAsia="zh-CN"/>
        </w:rPr>
        <w:t>20</w:t>
      </w:r>
      <w:r>
        <w:rPr>
          <w:rFonts w:hint="eastAsia"/>
          <w:b/>
          <w:bCs/>
          <w:color w:val="auto"/>
          <w:sz w:val="21"/>
          <w:szCs w:val="21"/>
        </w:rPr>
        <w:t>、投标文件的密封和标记</w:t>
      </w:r>
    </w:p>
    <w:p>
      <w:pPr>
        <w:spacing w:line="380" w:lineRule="exact"/>
        <w:ind w:firstLine="315" w:firstLineChars="150"/>
        <w:outlineLvl w:val="1"/>
        <w:rPr>
          <w:rFonts w:hint="eastAsia"/>
          <w:color w:val="auto"/>
          <w:sz w:val="21"/>
          <w:szCs w:val="21"/>
        </w:rPr>
      </w:pPr>
      <w:r>
        <w:rPr>
          <w:rFonts w:hint="eastAsia"/>
          <w:color w:val="auto"/>
          <w:sz w:val="21"/>
          <w:szCs w:val="21"/>
          <w:lang w:val="en-US" w:eastAsia="zh-CN"/>
        </w:rPr>
        <w:t>20</w:t>
      </w:r>
      <w:r>
        <w:rPr>
          <w:rFonts w:hint="eastAsia"/>
          <w:color w:val="auto"/>
          <w:sz w:val="21"/>
          <w:szCs w:val="21"/>
        </w:rPr>
        <w:t>.1投标人线上制作的投标文件，采用 CA 数字证书进行电子签章及加密。</w:t>
      </w:r>
    </w:p>
    <w:p>
      <w:pPr>
        <w:spacing w:line="380" w:lineRule="exact"/>
        <w:ind w:firstLine="315" w:firstLineChars="150"/>
        <w:outlineLvl w:val="1"/>
        <w:rPr>
          <w:rFonts w:hint="eastAsia"/>
          <w:color w:val="auto"/>
          <w:sz w:val="21"/>
          <w:szCs w:val="21"/>
        </w:rPr>
      </w:pPr>
      <w:r>
        <w:rPr>
          <w:rFonts w:hint="eastAsia"/>
          <w:color w:val="auto"/>
          <w:sz w:val="21"/>
          <w:szCs w:val="21"/>
          <w:lang w:val="en-US" w:eastAsia="zh-CN"/>
        </w:rPr>
        <w:t>20</w:t>
      </w:r>
      <w:r>
        <w:rPr>
          <w:rFonts w:hint="eastAsia"/>
          <w:color w:val="auto"/>
          <w:sz w:val="21"/>
          <w:szCs w:val="21"/>
        </w:rPr>
        <w:t>.2投标人邮寄及现场递交的备份电子投标文件应密封封装，注明投标人名称、项目名称、项目编号等，并封口处加盖公章。</w:t>
      </w:r>
    </w:p>
    <w:p>
      <w:pPr>
        <w:spacing w:line="380" w:lineRule="exact"/>
        <w:ind w:firstLine="316" w:firstLineChars="150"/>
        <w:outlineLvl w:val="1"/>
        <w:rPr>
          <w:rFonts w:hint="eastAsia"/>
          <w:b/>
          <w:bCs/>
          <w:color w:val="auto"/>
          <w:sz w:val="21"/>
          <w:szCs w:val="21"/>
        </w:rPr>
      </w:pPr>
      <w:r>
        <w:rPr>
          <w:rFonts w:hint="eastAsia"/>
          <w:b/>
          <w:bCs/>
          <w:color w:val="auto"/>
          <w:sz w:val="21"/>
          <w:szCs w:val="21"/>
        </w:rPr>
        <w:t>2</w:t>
      </w:r>
      <w:r>
        <w:rPr>
          <w:rFonts w:hint="eastAsia"/>
          <w:b/>
          <w:bCs/>
          <w:color w:val="auto"/>
          <w:sz w:val="21"/>
          <w:szCs w:val="21"/>
          <w:lang w:val="en-US" w:eastAsia="zh-CN"/>
        </w:rPr>
        <w:t>1</w:t>
      </w:r>
      <w:r>
        <w:rPr>
          <w:rFonts w:hint="eastAsia"/>
          <w:b/>
          <w:bCs/>
          <w:color w:val="auto"/>
          <w:sz w:val="21"/>
          <w:szCs w:val="21"/>
        </w:rPr>
        <w:t>、投标地点和时间</w:t>
      </w:r>
    </w:p>
    <w:p>
      <w:pPr>
        <w:snapToGrid w:val="0"/>
        <w:spacing w:line="380" w:lineRule="exact"/>
        <w:ind w:firstLine="315" w:firstLineChars="150"/>
        <w:outlineLvl w:val="1"/>
        <w:rPr>
          <w:rFonts w:hint="eastAsia"/>
          <w:color w:val="auto"/>
          <w:sz w:val="21"/>
          <w:szCs w:val="21"/>
        </w:rPr>
      </w:pPr>
      <w:r>
        <w:rPr>
          <w:rFonts w:hint="eastAsia"/>
          <w:color w:val="auto"/>
          <w:sz w:val="21"/>
          <w:szCs w:val="21"/>
        </w:rPr>
        <w:t>2</w:t>
      </w:r>
      <w:r>
        <w:rPr>
          <w:rFonts w:hint="eastAsia"/>
          <w:color w:val="auto"/>
          <w:sz w:val="21"/>
          <w:szCs w:val="21"/>
          <w:lang w:val="en-US" w:eastAsia="zh-CN"/>
        </w:rPr>
        <w:t>1</w:t>
      </w:r>
      <w:r>
        <w:rPr>
          <w:rFonts w:hint="eastAsia"/>
          <w:color w:val="auto"/>
          <w:sz w:val="21"/>
          <w:szCs w:val="21"/>
        </w:rPr>
        <w:t>.1投标地点：</w:t>
      </w:r>
      <w:r>
        <w:rPr>
          <w:rFonts w:hint="eastAsia"/>
          <w:color w:val="auto"/>
          <w:sz w:val="21"/>
          <w:szCs w:val="21"/>
          <w:u w:val="single"/>
        </w:rPr>
        <w:t xml:space="preserve">政采云平台线上投标 </w:t>
      </w:r>
      <w:r>
        <w:rPr>
          <w:rFonts w:hint="eastAsia"/>
          <w:color w:val="auto"/>
          <w:sz w:val="21"/>
          <w:szCs w:val="21"/>
        </w:rPr>
        <w:t>。</w:t>
      </w:r>
    </w:p>
    <w:p>
      <w:pPr>
        <w:snapToGrid w:val="0"/>
        <w:spacing w:line="380" w:lineRule="exact"/>
        <w:ind w:firstLine="315" w:firstLineChars="150"/>
        <w:outlineLvl w:val="1"/>
        <w:rPr>
          <w:rFonts w:hint="eastAsia"/>
          <w:color w:val="auto"/>
          <w:sz w:val="21"/>
          <w:szCs w:val="21"/>
        </w:rPr>
      </w:pPr>
      <w:r>
        <w:rPr>
          <w:rFonts w:hint="eastAsia"/>
          <w:color w:val="auto"/>
          <w:sz w:val="21"/>
          <w:szCs w:val="21"/>
        </w:rPr>
        <w:t>2</w:t>
      </w:r>
      <w:r>
        <w:rPr>
          <w:rFonts w:hint="eastAsia"/>
          <w:color w:val="auto"/>
          <w:sz w:val="21"/>
          <w:szCs w:val="21"/>
          <w:lang w:val="en-US" w:eastAsia="zh-CN"/>
        </w:rPr>
        <w:t>1</w:t>
      </w:r>
      <w:r>
        <w:rPr>
          <w:rFonts w:hint="eastAsia"/>
          <w:color w:val="auto"/>
          <w:sz w:val="21"/>
          <w:szCs w:val="21"/>
        </w:rPr>
        <w:t xml:space="preserve">.2 投标截止时间：2020年 </w:t>
      </w:r>
      <w:r>
        <w:rPr>
          <w:rFonts w:hint="eastAsia"/>
          <w:color w:val="auto"/>
          <w:sz w:val="21"/>
          <w:szCs w:val="21"/>
          <w:lang w:val="en-US" w:eastAsia="zh-CN"/>
        </w:rPr>
        <w:t>10</w:t>
      </w:r>
      <w:r>
        <w:rPr>
          <w:rFonts w:hint="eastAsia"/>
          <w:color w:val="auto"/>
          <w:sz w:val="21"/>
          <w:szCs w:val="21"/>
        </w:rPr>
        <w:t xml:space="preserve"> 月 </w:t>
      </w:r>
      <w:r>
        <w:rPr>
          <w:rFonts w:hint="eastAsia"/>
          <w:color w:val="auto"/>
          <w:sz w:val="21"/>
          <w:szCs w:val="21"/>
          <w:lang w:val="en-US" w:eastAsia="zh-CN"/>
        </w:rPr>
        <w:t>14</w:t>
      </w:r>
      <w:r>
        <w:rPr>
          <w:rFonts w:hint="eastAsia"/>
          <w:color w:val="auto"/>
          <w:sz w:val="21"/>
          <w:szCs w:val="21"/>
        </w:rPr>
        <w:t xml:space="preserve"> 日 </w:t>
      </w:r>
      <w:r>
        <w:rPr>
          <w:rFonts w:hint="eastAsia"/>
          <w:color w:val="auto"/>
          <w:sz w:val="21"/>
          <w:szCs w:val="21"/>
          <w:lang w:val="en-US" w:eastAsia="zh-CN"/>
        </w:rPr>
        <w:t>9</w:t>
      </w:r>
      <w:r>
        <w:rPr>
          <w:rFonts w:hint="eastAsia"/>
          <w:color w:val="auto"/>
          <w:sz w:val="21"/>
          <w:szCs w:val="21"/>
        </w:rPr>
        <w:t xml:space="preserve"> 时 </w:t>
      </w:r>
      <w:r>
        <w:rPr>
          <w:rFonts w:hint="eastAsia"/>
          <w:color w:val="auto"/>
          <w:sz w:val="21"/>
          <w:szCs w:val="21"/>
          <w:lang w:val="en-US" w:eastAsia="zh-CN"/>
        </w:rPr>
        <w:t>30</w:t>
      </w:r>
      <w:r>
        <w:rPr>
          <w:rFonts w:hint="eastAsia"/>
          <w:color w:val="auto"/>
          <w:sz w:val="21"/>
          <w:szCs w:val="21"/>
        </w:rPr>
        <w:t xml:space="preserve"> 分。</w:t>
      </w:r>
    </w:p>
    <w:p>
      <w:pPr>
        <w:spacing w:line="380" w:lineRule="exact"/>
        <w:ind w:firstLine="315" w:firstLineChars="150"/>
        <w:outlineLvl w:val="1"/>
        <w:rPr>
          <w:rFonts w:hint="eastAsia"/>
          <w:color w:val="auto"/>
          <w:sz w:val="21"/>
          <w:szCs w:val="21"/>
        </w:rPr>
      </w:pPr>
      <w:r>
        <w:rPr>
          <w:rFonts w:hint="eastAsia"/>
          <w:color w:val="auto"/>
          <w:sz w:val="21"/>
          <w:szCs w:val="21"/>
        </w:rPr>
        <w:t>2</w:t>
      </w:r>
      <w:r>
        <w:rPr>
          <w:rFonts w:hint="eastAsia"/>
          <w:color w:val="auto"/>
          <w:sz w:val="21"/>
          <w:szCs w:val="21"/>
          <w:lang w:val="en-US" w:eastAsia="zh-CN"/>
        </w:rPr>
        <w:t>1</w:t>
      </w:r>
      <w:r>
        <w:rPr>
          <w:rFonts w:hint="eastAsia"/>
          <w:color w:val="auto"/>
          <w:sz w:val="21"/>
          <w:szCs w:val="21"/>
        </w:rPr>
        <w:t>.3投标截止前，允许投标方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snapToGrid w:val="0"/>
        <w:spacing w:line="380" w:lineRule="exact"/>
        <w:ind w:firstLine="310" w:firstLineChars="147"/>
        <w:jc w:val="left"/>
        <w:outlineLvl w:val="1"/>
        <w:rPr>
          <w:rFonts w:hint="eastAsia"/>
          <w:b/>
          <w:color w:val="auto"/>
          <w:sz w:val="24"/>
        </w:rPr>
      </w:pPr>
      <w:r>
        <w:rPr>
          <w:rFonts w:hint="eastAsia"/>
          <w:b/>
          <w:bCs/>
          <w:color w:val="auto"/>
          <w:sz w:val="21"/>
          <w:szCs w:val="21"/>
        </w:rPr>
        <w:t>★五、联合体投标</w:t>
      </w:r>
    </w:p>
    <w:p>
      <w:pPr>
        <w:snapToGrid w:val="0"/>
        <w:spacing w:line="380" w:lineRule="exact"/>
        <w:ind w:firstLine="310" w:firstLineChars="147"/>
        <w:jc w:val="left"/>
        <w:outlineLvl w:val="1"/>
        <w:rPr>
          <w:rFonts w:hint="eastAsia"/>
          <w:b/>
          <w:color w:val="auto"/>
          <w:sz w:val="21"/>
          <w:szCs w:val="21"/>
        </w:rPr>
      </w:pPr>
      <w:r>
        <w:rPr>
          <w:rFonts w:hint="eastAsia"/>
          <w:b/>
          <w:color w:val="auto"/>
          <w:sz w:val="21"/>
          <w:szCs w:val="21"/>
        </w:rPr>
        <w:t>2</w:t>
      </w:r>
      <w:r>
        <w:rPr>
          <w:rFonts w:hint="eastAsia"/>
          <w:b/>
          <w:color w:val="auto"/>
          <w:sz w:val="21"/>
          <w:szCs w:val="21"/>
          <w:lang w:val="en-US" w:eastAsia="zh-CN"/>
        </w:rPr>
        <w:t>2</w:t>
      </w:r>
      <w:r>
        <w:rPr>
          <w:rFonts w:hint="eastAsia"/>
          <w:b/>
          <w:color w:val="auto"/>
          <w:sz w:val="21"/>
          <w:szCs w:val="21"/>
        </w:rPr>
        <w:t>.本项目不接受联合体投标。</w:t>
      </w:r>
    </w:p>
    <w:p>
      <w:pPr>
        <w:snapToGrid w:val="0"/>
        <w:spacing w:line="380" w:lineRule="exact"/>
        <w:ind w:firstLine="310" w:firstLineChars="147"/>
        <w:jc w:val="left"/>
        <w:outlineLvl w:val="1"/>
        <w:rPr>
          <w:rFonts w:hint="eastAsia"/>
          <w:b/>
          <w:bCs/>
          <w:color w:val="auto"/>
          <w:sz w:val="21"/>
          <w:szCs w:val="21"/>
        </w:rPr>
      </w:pPr>
      <w:r>
        <w:rPr>
          <w:rFonts w:hint="eastAsia"/>
          <w:b/>
          <w:bCs/>
          <w:color w:val="auto"/>
          <w:sz w:val="21"/>
          <w:szCs w:val="21"/>
        </w:rPr>
        <w:t>六、关联企业投标</w:t>
      </w:r>
    </w:p>
    <w:p>
      <w:pPr>
        <w:snapToGrid w:val="0"/>
        <w:spacing w:line="380" w:lineRule="exact"/>
        <w:ind w:firstLine="382" w:firstLineChars="182"/>
        <w:outlineLvl w:val="1"/>
        <w:rPr>
          <w:rFonts w:hint="eastAsia"/>
          <w:color w:val="auto"/>
          <w:sz w:val="21"/>
          <w:szCs w:val="21"/>
        </w:rPr>
      </w:pPr>
      <w:r>
        <w:rPr>
          <w:rFonts w:hint="eastAsia"/>
          <w:color w:val="auto"/>
          <w:sz w:val="21"/>
          <w:szCs w:val="21"/>
        </w:rPr>
        <w:t>2</w:t>
      </w:r>
      <w:r>
        <w:rPr>
          <w:rFonts w:hint="eastAsia"/>
          <w:color w:val="auto"/>
          <w:sz w:val="21"/>
          <w:szCs w:val="21"/>
          <w:lang w:val="en-US" w:eastAsia="zh-CN"/>
        </w:rPr>
        <w:t>3</w:t>
      </w:r>
      <w:r>
        <w:rPr>
          <w:rFonts w:hint="eastAsia"/>
          <w:color w:val="auto"/>
          <w:sz w:val="21"/>
          <w:szCs w:val="21"/>
        </w:rPr>
        <w:t>.1本采购文件所称关联企业，是指存在关联关系的企业；“关联关系”的界定适用《中华人民共和国公司法》216条之规定。</w:t>
      </w:r>
    </w:p>
    <w:p>
      <w:pPr>
        <w:snapToGrid w:val="0"/>
        <w:spacing w:line="380" w:lineRule="exact"/>
        <w:ind w:firstLine="210" w:firstLineChars="100"/>
        <w:outlineLvl w:val="1"/>
        <w:rPr>
          <w:rFonts w:hint="eastAsia"/>
          <w:color w:val="auto"/>
          <w:sz w:val="21"/>
          <w:szCs w:val="21"/>
        </w:rPr>
      </w:pPr>
      <w:r>
        <w:rPr>
          <w:rFonts w:hint="eastAsia"/>
          <w:color w:val="auto"/>
          <w:sz w:val="21"/>
          <w:szCs w:val="21"/>
        </w:rPr>
        <w:t>★2</w:t>
      </w:r>
      <w:r>
        <w:rPr>
          <w:rFonts w:hint="eastAsia"/>
          <w:color w:val="auto"/>
          <w:sz w:val="21"/>
          <w:szCs w:val="21"/>
          <w:lang w:val="en-US" w:eastAsia="zh-CN"/>
        </w:rPr>
        <w:t>3</w:t>
      </w:r>
      <w:r>
        <w:rPr>
          <w:rFonts w:hint="eastAsia"/>
          <w:color w:val="auto"/>
          <w:sz w:val="21"/>
          <w:szCs w:val="21"/>
        </w:rPr>
        <w:t>.2关联企业中，同一个法定代表人的两个及两个以上法人，母公司、全资子公司及其控股公司，都不得同时投标；一经发现，将导致投标同时被拒绝。</w:t>
      </w:r>
    </w:p>
    <w:p>
      <w:pPr>
        <w:snapToGrid w:val="0"/>
        <w:spacing w:line="380" w:lineRule="exact"/>
        <w:ind w:firstLine="382" w:firstLineChars="182"/>
        <w:outlineLvl w:val="1"/>
        <w:rPr>
          <w:rFonts w:hint="eastAsia"/>
          <w:color w:val="auto"/>
          <w:sz w:val="21"/>
          <w:szCs w:val="21"/>
        </w:rPr>
      </w:pPr>
      <w:r>
        <w:rPr>
          <w:rFonts w:hint="eastAsia"/>
          <w:color w:val="auto"/>
          <w:sz w:val="21"/>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w:t>
      </w:r>
    </w:p>
    <w:p>
      <w:pPr>
        <w:snapToGrid w:val="0"/>
        <w:spacing w:line="380" w:lineRule="exact"/>
        <w:ind w:firstLine="382" w:firstLineChars="182"/>
        <w:outlineLvl w:val="1"/>
        <w:rPr>
          <w:rFonts w:hint="eastAsia"/>
          <w:color w:val="auto"/>
          <w:sz w:val="21"/>
          <w:szCs w:val="21"/>
        </w:rPr>
      </w:pPr>
      <w:r>
        <w:rPr>
          <w:rFonts w:hint="eastAsia"/>
          <w:color w:val="auto"/>
          <w:sz w:val="21"/>
          <w:szCs w:val="21"/>
        </w:rPr>
        <w:t>2</w:t>
      </w:r>
      <w:r>
        <w:rPr>
          <w:rFonts w:hint="eastAsia"/>
          <w:color w:val="auto"/>
          <w:sz w:val="21"/>
          <w:szCs w:val="21"/>
          <w:lang w:val="en-US" w:eastAsia="zh-CN"/>
        </w:rPr>
        <w:t>3</w:t>
      </w:r>
      <w:r>
        <w:rPr>
          <w:rFonts w:hint="eastAsia"/>
          <w:color w:val="auto"/>
          <w:sz w:val="21"/>
          <w:szCs w:val="21"/>
        </w:rPr>
        <w:t>.3除2</w:t>
      </w:r>
      <w:r>
        <w:rPr>
          <w:rFonts w:hint="eastAsia"/>
          <w:color w:val="auto"/>
          <w:sz w:val="21"/>
          <w:szCs w:val="21"/>
          <w:lang w:val="en-US" w:eastAsia="zh-CN"/>
        </w:rPr>
        <w:t>3</w:t>
      </w:r>
      <w:r>
        <w:rPr>
          <w:rFonts w:hint="eastAsia"/>
          <w:color w:val="auto"/>
          <w:sz w:val="21"/>
          <w:szCs w:val="21"/>
        </w:rPr>
        <w:t>.2所述情形之外的关联企业允许同时投标。</w:t>
      </w:r>
    </w:p>
    <w:p>
      <w:pPr>
        <w:snapToGrid w:val="0"/>
        <w:spacing w:line="380" w:lineRule="exact"/>
        <w:ind w:firstLine="382" w:firstLineChars="182"/>
        <w:outlineLvl w:val="1"/>
        <w:rPr>
          <w:rFonts w:hint="eastAsia"/>
          <w:color w:val="auto"/>
          <w:sz w:val="21"/>
          <w:szCs w:val="21"/>
        </w:rPr>
      </w:pPr>
      <w:r>
        <w:rPr>
          <w:rFonts w:hint="eastAsia"/>
          <w:color w:val="auto"/>
          <w:sz w:val="21"/>
          <w:szCs w:val="21"/>
        </w:rPr>
        <w:t>2</w:t>
      </w:r>
      <w:r>
        <w:rPr>
          <w:rFonts w:hint="eastAsia"/>
          <w:color w:val="auto"/>
          <w:sz w:val="21"/>
          <w:szCs w:val="21"/>
          <w:lang w:val="en-US" w:eastAsia="zh-CN"/>
        </w:rPr>
        <w:t>3</w:t>
      </w:r>
      <w:r>
        <w:rPr>
          <w:rFonts w:hint="eastAsia"/>
          <w:color w:val="auto"/>
          <w:sz w:val="21"/>
          <w:szCs w:val="21"/>
        </w:rPr>
        <w:t>.4多家代理商或经销商参加投标，如其中两家或两家以上投标人存在分级代理或代销关系，且提供的是其所代理品牌的产品的，比照本条第2项处理。</w:t>
      </w:r>
    </w:p>
    <w:p>
      <w:pPr>
        <w:snapToGrid w:val="0"/>
        <w:spacing w:line="380" w:lineRule="exact"/>
        <w:ind w:firstLine="280" w:firstLineChars="133"/>
        <w:outlineLvl w:val="1"/>
        <w:rPr>
          <w:rFonts w:hint="eastAsia"/>
          <w:b/>
          <w:bCs/>
          <w:color w:val="auto"/>
          <w:sz w:val="21"/>
          <w:szCs w:val="21"/>
        </w:rPr>
      </w:pPr>
      <w:r>
        <w:rPr>
          <w:rFonts w:hint="eastAsia"/>
          <w:b/>
          <w:bCs/>
          <w:color w:val="auto"/>
          <w:sz w:val="21"/>
          <w:szCs w:val="21"/>
        </w:rPr>
        <w:t>七、转包与分包</w:t>
      </w:r>
    </w:p>
    <w:p>
      <w:pPr>
        <w:snapToGrid w:val="0"/>
        <w:spacing w:line="380" w:lineRule="exact"/>
        <w:ind w:firstLine="279" w:firstLineChars="133"/>
        <w:outlineLvl w:val="1"/>
        <w:rPr>
          <w:rFonts w:hint="eastAsia"/>
          <w:color w:val="auto"/>
          <w:sz w:val="21"/>
          <w:szCs w:val="21"/>
        </w:rPr>
      </w:pPr>
      <w:r>
        <w:rPr>
          <w:rFonts w:hint="eastAsia"/>
          <w:color w:val="auto"/>
          <w:sz w:val="21"/>
          <w:szCs w:val="21"/>
        </w:rPr>
        <w:t>2</w:t>
      </w:r>
      <w:r>
        <w:rPr>
          <w:rFonts w:hint="eastAsia"/>
          <w:color w:val="auto"/>
          <w:sz w:val="21"/>
          <w:szCs w:val="21"/>
          <w:lang w:val="en-US" w:eastAsia="zh-CN"/>
        </w:rPr>
        <w:t>4</w:t>
      </w:r>
      <w:r>
        <w:rPr>
          <w:rFonts w:hint="eastAsia"/>
          <w:color w:val="auto"/>
          <w:sz w:val="21"/>
          <w:szCs w:val="21"/>
        </w:rPr>
        <w:t>.1本项目不允许转包。</w:t>
      </w:r>
    </w:p>
    <w:p>
      <w:pPr>
        <w:snapToGrid w:val="0"/>
        <w:spacing w:line="380" w:lineRule="exact"/>
        <w:ind w:firstLine="279" w:firstLineChars="133"/>
        <w:outlineLvl w:val="1"/>
        <w:rPr>
          <w:rFonts w:hint="eastAsia"/>
          <w:color w:val="auto"/>
          <w:sz w:val="21"/>
          <w:szCs w:val="21"/>
        </w:rPr>
      </w:pPr>
      <w:r>
        <w:rPr>
          <w:rFonts w:hint="eastAsia"/>
          <w:color w:val="auto"/>
          <w:sz w:val="21"/>
          <w:szCs w:val="21"/>
        </w:rPr>
        <w:t>2</w:t>
      </w:r>
      <w:r>
        <w:rPr>
          <w:rFonts w:hint="eastAsia"/>
          <w:color w:val="auto"/>
          <w:sz w:val="21"/>
          <w:szCs w:val="21"/>
          <w:lang w:val="en-US" w:eastAsia="zh-CN"/>
        </w:rPr>
        <w:t>4</w:t>
      </w:r>
      <w:r>
        <w:rPr>
          <w:rFonts w:hint="eastAsia"/>
          <w:color w:val="auto"/>
          <w:sz w:val="21"/>
          <w:szCs w:val="21"/>
        </w:rPr>
        <w:t>.2本项目不可以分包。</w:t>
      </w:r>
    </w:p>
    <w:p>
      <w:pPr>
        <w:snapToGrid w:val="0"/>
        <w:spacing w:line="380" w:lineRule="exact"/>
        <w:ind w:firstLine="280" w:firstLineChars="133"/>
        <w:jc w:val="left"/>
        <w:outlineLvl w:val="1"/>
        <w:rPr>
          <w:rFonts w:hint="eastAsia"/>
          <w:b/>
          <w:bCs/>
          <w:color w:val="auto"/>
          <w:sz w:val="21"/>
          <w:szCs w:val="21"/>
        </w:rPr>
      </w:pPr>
      <w:r>
        <w:rPr>
          <w:rFonts w:hint="eastAsia"/>
          <w:b/>
          <w:bCs/>
          <w:color w:val="auto"/>
          <w:sz w:val="21"/>
          <w:szCs w:val="21"/>
        </w:rPr>
        <w:t>八、特别说明：</w:t>
      </w:r>
    </w:p>
    <w:p>
      <w:pPr>
        <w:snapToGrid w:val="0"/>
        <w:spacing w:line="380" w:lineRule="exact"/>
        <w:ind w:firstLine="280" w:firstLineChars="133"/>
        <w:jc w:val="left"/>
        <w:rPr>
          <w:rFonts w:hint="eastAsia"/>
          <w:b/>
          <w:bCs/>
          <w:color w:val="auto"/>
          <w:szCs w:val="21"/>
        </w:rPr>
      </w:pPr>
      <w:r>
        <w:rPr>
          <w:rFonts w:hint="eastAsia"/>
          <w:b/>
          <w:bCs/>
          <w:color w:val="auto"/>
          <w:sz w:val="21"/>
          <w:szCs w:val="21"/>
        </w:rPr>
        <w:t>★</w:t>
      </w:r>
      <w:r>
        <w:rPr>
          <w:rFonts w:hint="eastAsia"/>
          <w:color w:val="auto"/>
          <w:sz w:val="21"/>
          <w:szCs w:val="21"/>
        </w:rPr>
        <w:t>2</w:t>
      </w:r>
      <w:r>
        <w:rPr>
          <w:rFonts w:hint="eastAsia"/>
          <w:color w:val="auto"/>
          <w:sz w:val="21"/>
          <w:szCs w:val="21"/>
          <w:lang w:val="en-US" w:eastAsia="zh-CN"/>
        </w:rPr>
        <w:t>5</w:t>
      </w:r>
      <w:r>
        <w:rPr>
          <w:rFonts w:hint="eastAsia"/>
          <w:color w:val="auto"/>
          <w:sz w:val="21"/>
          <w:szCs w:val="21"/>
        </w:rPr>
        <w:t>.1直接或者间接受采购人控制的当事人，或者与采购人受共同上级控制的当事人，为本次采购进行设计或编制规范和其他文件的当事人，或者直接或间接地与为本次采购进行设计或编制规范、其他文件的个人、企业、采购代理机构或其附属机构有关联关系的当事人，不得参加本项目投标。</w:t>
      </w:r>
    </w:p>
    <w:p>
      <w:pPr>
        <w:snapToGrid w:val="0"/>
        <w:spacing w:line="380" w:lineRule="exact"/>
        <w:ind w:firstLine="280" w:firstLineChars="133"/>
        <w:outlineLvl w:val="1"/>
        <w:rPr>
          <w:rFonts w:hint="eastAsia"/>
          <w:color w:val="auto"/>
          <w:sz w:val="21"/>
          <w:szCs w:val="21"/>
        </w:rPr>
      </w:pPr>
      <w:r>
        <w:rPr>
          <w:rFonts w:hint="eastAsia"/>
          <w:b/>
          <w:color w:val="auto"/>
          <w:sz w:val="21"/>
          <w:szCs w:val="21"/>
        </w:rPr>
        <w:t>★</w:t>
      </w:r>
      <w:r>
        <w:rPr>
          <w:rFonts w:hint="eastAsia"/>
          <w:color w:val="auto"/>
          <w:sz w:val="21"/>
          <w:szCs w:val="21"/>
        </w:rPr>
        <w:t>2</w:t>
      </w:r>
      <w:r>
        <w:rPr>
          <w:rFonts w:hint="eastAsia"/>
          <w:color w:val="auto"/>
          <w:sz w:val="21"/>
          <w:szCs w:val="21"/>
          <w:lang w:val="en-US" w:eastAsia="zh-CN"/>
        </w:rPr>
        <w:t>5</w:t>
      </w:r>
      <w:r>
        <w:rPr>
          <w:rFonts w:hint="eastAsia"/>
          <w:color w:val="auto"/>
          <w:sz w:val="21"/>
          <w:szCs w:val="21"/>
        </w:rPr>
        <w:t>.2投标人投标所使用的资格、信誉、荣誉、业绩与企业认证必须为本法人所拥有。投标人投标所使用的采购项目实施人员可以为其控股公司的工作人员。</w:t>
      </w:r>
    </w:p>
    <w:p>
      <w:pPr>
        <w:snapToGrid w:val="0"/>
        <w:spacing w:line="380" w:lineRule="exact"/>
        <w:ind w:firstLine="280" w:firstLineChars="133"/>
        <w:outlineLvl w:val="1"/>
        <w:rPr>
          <w:rFonts w:hint="eastAsia"/>
          <w:color w:val="auto"/>
          <w:sz w:val="21"/>
          <w:szCs w:val="21"/>
        </w:rPr>
      </w:pPr>
      <w:r>
        <w:rPr>
          <w:rFonts w:hint="eastAsia"/>
          <w:b/>
          <w:color w:val="auto"/>
          <w:sz w:val="21"/>
          <w:szCs w:val="21"/>
        </w:rPr>
        <w:t>★</w:t>
      </w:r>
      <w:r>
        <w:rPr>
          <w:rFonts w:hint="eastAsia"/>
          <w:color w:val="auto"/>
          <w:sz w:val="21"/>
          <w:szCs w:val="21"/>
        </w:rPr>
        <w:t>2</w:t>
      </w:r>
      <w:r>
        <w:rPr>
          <w:rFonts w:hint="eastAsia"/>
          <w:color w:val="auto"/>
          <w:sz w:val="21"/>
          <w:szCs w:val="21"/>
          <w:lang w:val="en-US" w:eastAsia="zh-CN"/>
        </w:rPr>
        <w:t>5</w:t>
      </w:r>
      <w:r>
        <w:rPr>
          <w:rFonts w:hint="eastAsia"/>
          <w:color w:val="auto"/>
          <w:sz w:val="21"/>
          <w:szCs w:val="21"/>
        </w:rPr>
        <w:t>.3投标人在投标活动中提供任何虚假材料或从事其他违法活动的，其投标无效，并报监管部门查处；中标后发现的，中标人须依照《中华人民共和国消费者权益保护法》第49条之规定双倍赔偿采购人。且民事赔偿并不免除违法投标人的行政与刑事责任。</w:t>
      </w:r>
    </w:p>
    <w:p>
      <w:pPr>
        <w:snapToGrid w:val="0"/>
        <w:spacing w:line="380" w:lineRule="exact"/>
        <w:ind w:firstLine="280" w:firstLineChars="133"/>
        <w:outlineLvl w:val="1"/>
        <w:rPr>
          <w:rFonts w:hint="eastAsia"/>
          <w:color w:val="auto"/>
          <w:sz w:val="21"/>
          <w:szCs w:val="21"/>
        </w:rPr>
      </w:pPr>
      <w:r>
        <w:rPr>
          <w:rFonts w:hint="eastAsia"/>
          <w:b/>
          <w:color w:val="auto"/>
          <w:sz w:val="21"/>
          <w:szCs w:val="21"/>
        </w:rPr>
        <w:t>★</w:t>
      </w:r>
      <w:r>
        <w:rPr>
          <w:rFonts w:hint="eastAsia"/>
          <w:color w:val="auto"/>
          <w:sz w:val="21"/>
          <w:szCs w:val="21"/>
        </w:rPr>
        <w:t>2</w:t>
      </w:r>
      <w:r>
        <w:rPr>
          <w:rFonts w:hint="eastAsia"/>
          <w:color w:val="auto"/>
          <w:sz w:val="21"/>
          <w:szCs w:val="21"/>
          <w:lang w:val="en-US" w:eastAsia="zh-CN"/>
        </w:rPr>
        <w:t>5</w:t>
      </w:r>
      <w:r>
        <w:rPr>
          <w:rFonts w:hint="eastAsia"/>
          <w:color w:val="auto"/>
          <w:sz w:val="21"/>
          <w:szCs w:val="21"/>
        </w:rPr>
        <w:t>.4投标人应仔细阅读采购文件的所有内容，按照采购文件的要求提交投标文件。投标文件应对采购文件的要求作出实质性响应，并对所提供的全部资料的真实性承担法律责任。</w:t>
      </w:r>
    </w:p>
    <w:p>
      <w:pPr>
        <w:spacing w:line="380" w:lineRule="exact"/>
        <w:ind w:firstLine="314" w:firstLineChars="149"/>
        <w:outlineLvl w:val="1"/>
        <w:rPr>
          <w:rFonts w:hint="eastAsia"/>
          <w:b/>
          <w:bCs/>
          <w:color w:val="auto"/>
          <w:sz w:val="21"/>
          <w:szCs w:val="21"/>
        </w:rPr>
      </w:pPr>
      <w:r>
        <w:rPr>
          <w:rFonts w:hint="eastAsia"/>
          <w:b/>
          <w:bCs/>
          <w:color w:val="auto"/>
          <w:sz w:val="21"/>
          <w:szCs w:val="21"/>
        </w:rPr>
        <w:t>九、无效投标的具体情形</w:t>
      </w:r>
    </w:p>
    <w:p>
      <w:pPr>
        <w:spacing w:line="380" w:lineRule="exact"/>
        <w:ind w:firstLine="413" w:firstLineChars="196"/>
        <w:outlineLvl w:val="1"/>
        <w:rPr>
          <w:rFonts w:hint="eastAsia"/>
          <w:b/>
          <w:bCs/>
          <w:color w:val="auto"/>
          <w:sz w:val="21"/>
          <w:szCs w:val="21"/>
        </w:rPr>
      </w:pPr>
      <w:r>
        <w:rPr>
          <w:rFonts w:hint="eastAsia"/>
          <w:b/>
          <w:bCs/>
          <w:color w:val="auto"/>
          <w:sz w:val="21"/>
          <w:szCs w:val="21"/>
        </w:rPr>
        <w:t>2</w:t>
      </w:r>
      <w:r>
        <w:rPr>
          <w:rFonts w:hint="eastAsia"/>
          <w:b/>
          <w:bCs/>
          <w:color w:val="auto"/>
          <w:sz w:val="21"/>
          <w:szCs w:val="21"/>
          <w:lang w:val="en-US" w:eastAsia="zh-CN"/>
        </w:rPr>
        <w:t>6</w:t>
      </w:r>
      <w:r>
        <w:rPr>
          <w:rFonts w:hint="eastAsia"/>
          <w:b/>
          <w:bCs/>
          <w:color w:val="auto"/>
          <w:sz w:val="21"/>
          <w:szCs w:val="21"/>
        </w:rPr>
        <w:t>、有以下情形之一将作无效标处理</w:t>
      </w:r>
    </w:p>
    <w:p>
      <w:pPr>
        <w:spacing w:line="380" w:lineRule="exact"/>
        <w:ind w:firstLine="435"/>
        <w:outlineLvl w:val="1"/>
        <w:rPr>
          <w:rFonts w:hint="eastAsia"/>
          <w:bCs/>
          <w:color w:val="auto"/>
          <w:sz w:val="21"/>
          <w:szCs w:val="21"/>
        </w:rPr>
      </w:pPr>
      <w:r>
        <w:rPr>
          <w:rFonts w:hint="eastAsia"/>
          <w:bCs/>
          <w:color w:val="auto"/>
          <w:sz w:val="21"/>
          <w:szCs w:val="21"/>
        </w:rPr>
        <w:t>2</w:t>
      </w:r>
      <w:r>
        <w:rPr>
          <w:rFonts w:hint="eastAsia"/>
          <w:bCs/>
          <w:color w:val="auto"/>
          <w:sz w:val="21"/>
          <w:szCs w:val="21"/>
          <w:lang w:val="en-US" w:eastAsia="zh-CN"/>
        </w:rPr>
        <w:t>6</w:t>
      </w:r>
      <w:r>
        <w:rPr>
          <w:rFonts w:hint="eastAsia"/>
          <w:bCs/>
          <w:color w:val="auto"/>
          <w:sz w:val="21"/>
          <w:szCs w:val="21"/>
        </w:rPr>
        <w:t>.1未按照采购文件中规定要求签署、盖章；</w:t>
      </w:r>
    </w:p>
    <w:p>
      <w:pPr>
        <w:spacing w:line="380" w:lineRule="exact"/>
        <w:ind w:firstLine="435"/>
        <w:outlineLvl w:val="1"/>
        <w:rPr>
          <w:rFonts w:hint="eastAsia"/>
          <w:bCs/>
          <w:color w:val="auto"/>
          <w:sz w:val="21"/>
          <w:szCs w:val="21"/>
        </w:rPr>
      </w:pPr>
      <w:r>
        <w:rPr>
          <w:rFonts w:hint="eastAsia"/>
          <w:bCs/>
          <w:color w:val="auto"/>
          <w:sz w:val="21"/>
          <w:szCs w:val="21"/>
        </w:rPr>
        <w:t>2</w:t>
      </w:r>
      <w:r>
        <w:rPr>
          <w:rFonts w:hint="eastAsia"/>
          <w:bCs/>
          <w:color w:val="auto"/>
          <w:sz w:val="21"/>
          <w:szCs w:val="21"/>
          <w:lang w:val="en-US" w:eastAsia="zh-CN"/>
        </w:rPr>
        <w:t>6</w:t>
      </w:r>
      <w:r>
        <w:rPr>
          <w:rFonts w:hint="eastAsia"/>
          <w:bCs/>
          <w:color w:val="auto"/>
          <w:sz w:val="21"/>
          <w:szCs w:val="21"/>
        </w:rPr>
        <w:t>.2不具备采购文件中规定资格要求；</w:t>
      </w:r>
    </w:p>
    <w:p>
      <w:pPr>
        <w:spacing w:line="380" w:lineRule="exact"/>
        <w:ind w:firstLine="435"/>
        <w:outlineLvl w:val="1"/>
        <w:rPr>
          <w:rFonts w:hint="eastAsia"/>
          <w:bCs/>
          <w:color w:val="auto"/>
          <w:sz w:val="21"/>
          <w:szCs w:val="21"/>
        </w:rPr>
      </w:pPr>
      <w:r>
        <w:rPr>
          <w:rFonts w:hint="eastAsia"/>
          <w:color w:val="auto"/>
          <w:sz w:val="21"/>
          <w:szCs w:val="21"/>
        </w:rPr>
        <w:t>2</w:t>
      </w:r>
      <w:r>
        <w:rPr>
          <w:rFonts w:hint="eastAsia"/>
          <w:color w:val="auto"/>
          <w:sz w:val="21"/>
          <w:szCs w:val="21"/>
          <w:lang w:val="en-US" w:eastAsia="zh-CN"/>
        </w:rPr>
        <w:t>6</w:t>
      </w:r>
      <w:r>
        <w:rPr>
          <w:rFonts w:hint="eastAsia"/>
          <w:color w:val="auto"/>
          <w:sz w:val="21"/>
          <w:szCs w:val="21"/>
        </w:rPr>
        <w:t>.3不符合法律、法规和采购文件中规定的其他实质性要求。</w:t>
      </w:r>
      <w:bookmarkStart w:id="2" w:name="_Toc353536903"/>
    </w:p>
    <w:bookmarkEnd w:id="2"/>
    <w:p>
      <w:pPr>
        <w:snapToGrid w:val="0"/>
        <w:spacing w:line="380" w:lineRule="exact"/>
        <w:ind w:firstLine="489" w:firstLineChars="232"/>
        <w:outlineLvl w:val="1"/>
        <w:rPr>
          <w:rFonts w:hint="eastAsia"/>
          <w:b/>
          <w:bCs/>
          <w:color w:val="auto"/>
          <w:sz w:val="21"/>
          <w:szCs w:val="21"/>
        </w:rPr>
      </w:pPr>
      <w:r>
        <w:rPr>
          <w:rFonts w:hint="eastAsia"/>
          <w:b/>
          <w:bCs/>
          <w:color w:val="auto"/>
          <w:sz w:val="21"/>
          <w:szCs w:val="21"/>
        </w:rPr>
        <w:t>2</w:t>
      </w:r>
      <w:r>
        <w:rPr>
          <w:rFonts w:hint="eastAsia"/>
          <w:b/>
          <w:bCs/>
          <w:color w:val="auto"/>
          <w:sz w:val="21"/>
          <w:szCs w:val="21"/>
          <w:lang w:val="en-US" w:eastAsia="zh-CN"/>
        </w:rPr>
        <w:t>7</w:t>
      </w:r>
      <w:r>
        <w:rPr>
          <w:rFonts w:hint="eastAsia"/>
          <w:b/>
          <w:bCs/>
          <w:color w:val="auto"/>
          <w:sz w:val="21"/>
          <w:szCs w:val="21"/>
        </w:rPr>
        <w:t>、中止电子交易活动的情形：</w:t>
      </w:r>
    </w:p>
    <w:p>
      <w:pPr>
        <w:snapToGrid w:val="0"/>
        <w:spacing w:line="380" w:lineRule="exact"/>
        <w:ind w:firstLine="487" w:firstLineChars="232"/>
        <w:outlineLvl w:val="1"/>
        <w:rPr>
          <w:rFonts w:hint="eastAsia"/>
          <w:color w:val="auto"/>
          <w:sz w:val="21"/>
          <w:szCs w:val="21"/>
        </w:rPr>
      </w:pPr>
      <w:r>
        <w:rPr>
          <w:rFonts w:hint="eastAsia"/>
          <w:color w:val="auto"/>
          <w:sz w:val="21"/>
          <w:szCs w:val="21"/>
        </w:rPr>
        <w:t>2</w:t>
      </w:r>
      <w:r>
        <w:rPr>
          <w:rFonts w:hint="eastAsia"/>
          <w:color w:val="auto"/>
          <w:sz w:val="21"/>
          <w:szCs w:val="21"/>
          <w:lang w:val="en-US" w:eastAsia="zh-CN"/>
        </w:rPr>
        <w:t>7.</w:t>
      </w:r>
      <w:r>
        <w:rPr>
          <w:rFonts w:hint="eastAsia"/>
          <w:color w:val="auto"/>
          <w:sz w:val="21"/>
          <w:szCs w:val="21"/>
        </w:rPr>
        <w:t xml:space="preserve">1电子交易平台发生故障而无法登录访问的； </w:t>
      </w:r>
    </w:p>
    <w:p>
      <w:pPr>
        <w:snapToGrid w:val="0"/>
        <w:spacing w:line="380" w:lineRule="exact"/>
        <w:ind w:firstLine="487" w:firstLineChars="232"/>
        <w:outlineLvl w:val="1"/>
        <w:rPr>
          <w:rFonts w:hint="eastAsia"/>
          <w:color w:val="auto"/>
          <w:sz w:val="21"/>
          <w:szCs w:val="21"/>
        </w:rPr>
      </w:pPr>
      <w:r>
        <w:rPr>
          <w:rFonts w:hint="eastAsia"/>
          <w:color w:val="auto"/>
          <w:sz w:val="21"/>
          <w:szCs w:val="21"/>
        </w:rPr>
        <w:t>2</w:t>
      </w:r>
      <w:r>
        <w:rPr>
          <w:rFonts w:hint="eastAsia"/>
          <w:color w:val="auto"/>
          <w:sz w:val="21"/>
          <w:szCs w:val="21"/>
          <w:lang w:val="en-US" w:eastAsia="zh-CN"/>
        </w:rPr>
        <w:t>7</w:t>
      </w:r>
      <w:r>
        <w:rPr>
          <w:rFonts w:hint="eastAsia"/>
          <w:color w:val="auto"/>
          <w:sz w:val="21"/>
          <w:szCs w:val="21"/>
        </w:rPr>
        <w:t>.2电子交易平台应用或数据库出现错误，不能进行正常操作的；</w:t>
      </w:r>
    </w:p>
    <w:p>
      <w:pPr>
        <w:snapToGrid w:val="0"/>
        <w:spacing w:line="380" w:lineRule="exact"/>
        <w:ind w:firstLine="487" w:firstLineChars="232"/>
        <w:outlineLvl w:val="1"/>
        <w:rPr>
          <w:rFonts w:hint="eastAsia"/>
          <w:color w:val="auto"/>
          <w:sz w:val="21"/>
          <w:szCs w:val="21"/>
        </w:rPr>
      </w:pPr>
      <w:r>
        <w:rPr>
          <w:rFonts w:hint="eastAsia"/>
          <w:color w:val="auto"/>
          <w:sz w:val="21"/>
          <w:szCs w:val="21"/>
        </w:rPr>
        <w:t>2</w:t>
      </w:r>
      <w:r>
        <w:rPr>
          <w:rFonts w:hint="eastAsia"/>
          <w:color w:val="auto"/>
          <w:sz w:val="21"/>
          <w:szCs w:val="21"/>
          <w:lang w:val="en-US" w:eastAsia="zh-CN"/>
        </w:rPr>
        <w:t>7</w:t>
      </w:r>
      <w:r>
        <w:rPr>
          <w:rFonts w:hint="eastAsia"/>
          <w:color w:val="auto"/>
          <w:sz w:val="21"/>
          <w:szCs w:val="21"/>
        </w:rPr>
        <w:t>.3电子交易平台发现严重安全漏洞，有潜在泄密危险的；</w:t>
      </w:r>
    </w:p>
    <w:p>
      <w:pPr>
        <w:snapToGrid w:val="0"/>
        <w:spacing w:line="380" w:lineRule="exact"/>
        <w:ind w:firstLine="487" w:firstLineChars="232"/>
        <w:outlineLvl w:val="1"/>
        <w:rPr>
          <w:rFonts w:hint="eastAsia"/>
          <w:color w:val="auto"/>
          <w:sz w:val="21"/>
          <w:szCs w:val="21"/>
        </w:rPr>
      </w:pPr>
      <w:r>
        <w:rPr>
          <w:rFonts w:hint="eastAsia"/>
          <w:color w:val="auto"/>
          <w:sz w:val="21"/>
          <w:szCs w:val="21"/>
        </w:rPr>
        <w:t>2</w:t>
      </w:r>
      <w:r>
        <w:rPr>
          <w:rFonts w:hint="eastAsia"/>
          <w:color w:val="auto"/>
          <w:sz w:val="21"/>
          <w:szCs w:val="21"/>
          <w:lang w:val="en-US" w:eastAsia="zh-CN"/>
        </w:rPr>
        <w:t>7</w:t>
      </w:r>
      <w:r>
        <w:rPr>
          <w:rFonts w:hint="eastAsia"/>
          <w:color w:val="auto"/>
          <w:sz w:val="21"/>
          <w:szCs w:val="21"/>
        </w:rPr>
        <w:t xml:space="preserve">.4病毒发作导致不能进行正常操作的； </w:t>
      </w:r>
    </w:p>
    <w:p>
      <w:pPr>
        <w:snapToGrid w:val="0"/>
        <w:spacing w:line="380" w:lineRule="exact"/>
        <w:ind w:firstLine="487" w:firstLineChars="232"/>
        <w:outlineLvl w:val="1"/>
        <w:rPr>
          <w:rFonts w:hint="eastAsia"/>
          <w:color w:val="auto"/>
          <w:sz w:val="21"/>
          <w:szCs w:val="21"/>
        </w:rPr>
      </w:pPr>
      <w:r>
        <w:rPr>
          <w:rFonts w:hint="eastAsia"/>
          <w:color w:val="auto"/>
          <w:sz w:val="21"/>
          <w:szCs w:val="21"/>
        </w:rPr>
        <w:t>2</w:t>
      </w:r>
      <w:r>
        <w:rPr>
          <w:rFonts w:hint="eastAsia"/>
          <w:color w:val="auto"/>
          <w:sz w:val="21"/>
          <w:szCs w:val="21"/>
          <w:lang w:val="en-US" w:eastAsia="zh-CN"/>
        </w:rPr>
        <w:t>7</w:t>
      </w:r>
      <w:r>
        <w:rPr>
          <w:rFonts w:hint="eastAsia"/>
          <w:color w:val="auto"/>
          <w:sz w:val="21"/>
          <w:szCs w:val="21"/>
        </w:rPr>
        <w:t>.5其他无法保证电子交易的公平、公正和安全的情况。</w:t>
      </w:r>
    </w:p>
    <w:p>
      <w:pPr>
        <w:snapToGrid w:val="0"/>
        <w:spacing w:line="380" w:lineRule="exact"/>
        <w:ind w:firstLine="279" w:firstLineChars="133"/>
        <w:outlineLvl w:val="1"/>
        <w:rPr>
          <w:rFonts w:hint="eastAsia"/>
          <w:color w:val="auto"/>
          <w:sz w:val="21"/>
          <w:szCs w:val="21"/>
        </w:rPr>
      </w:pPr>
      <w:r>
        <w:rPr>
          <w:rFonts w:hint="eastAsia"/>
          <w:color w:val="auto"/>
          <w:sz w:val="21"/>
          <w:szCs w:val="21"/>
        </w:rPr>
        <w:t xml:space="preserve">  出现前款规定情形，不影响采购公平、公正性的，采购组织机构可以待上述情形消除后继续组织电子交易活动，也可以决定某些环节以纸质形式进行；影响或可能影响采购公平、公正性的，应当重新采购。</w:t>
      </w:r>
    </w:p>
    <w:p>
      <w:pPr>
        <w:pStyle w:val="9"/>
        <w:snapToGrid w:val="0"/>
        <w:spacing w:before="120" w:beforeLines="0" w:after="120" w:afterLines="0" w:line="240" w:lineRule="auto"/>
        <w:jc w:val="center"/>
        <w:outlineLvl w:val="0"/>
        <w:rPr>
          <w:rFonts w:hint="eastAsia" w:hAnsi="宋体"/>
          <w:b/>
          <w:color w:val="auto"/>
          <w:sz w:val="30"/>
          <w:szCs w:val="30"/>
        </w:rPr>
      </w:pPr>
    </w:p>
    <w:p>
      <w:pPr>
        <w:pStyle w:val="9"/>
        <w:snapToGrid w:val="0"/>
        <w:spacing w:before="120" w:beforeLines="0" w:after="120" w:afterLines="0" w:line="240" w:lineRule="auto"/>
        <w:jc w:val="center"/>
        <w:outlineLvl w:val="0"/>
        <w:rPr>
          <w:rFonts w:hint="eastAsia" w:hAnsi="宋体"/>
          <w:b/>
          <w:color w:val="auto"/>
          <w:sz w:val="30"/>
          <w:szCs w:val="30"/>
        </w:rPr>
      </w:pPr>
    </w:p>
    <w:p>
      <w:pPr>
        <w:pStyle w:val="9"/>
        <w:snapToGrid w:val="0"/>
        <w:spacing w:before="120" w:beforeLines="0" w:after="120" w:afterLines="0" w:line="240" w:lineRule="auto"/>
        <w:jc w:val="center"/>
        <w:outlineLvl w:val="0"/>
        <w:rPr>
          <w:rFonts w:hint="eastAsia" w:hAnsi="宋体"/>
          <w:b/>
          <w:color w:val="auto"/>
          <w:sz w:val="30"/>
          <w:szCs w:val="30"/>
        </w:rPr>
      </w:pPr>
    </w:p>
    <w:p>
      <w:pPr>
        <w:pStyle w:val="9"/>
        <w:snapToGrid w:val="0"/>
        <w:spacing w:before="120" w:beforeLines="0" w:after="120" w:afterLines="0" w:line="240" w:lineRule="auto"/>
        <w:jc w:val="center"/>
        <w:outlineLvl w:val="0"/>
        <w:rPr>
          <w:rFonts w:hint="eastAsia" w:hAnsi="宋体"/>
          <w:b/>
          <w:color w:val="auto"/>
          <w:sz w:val="30"/>
          <w:szCs w:val="30"/>
        </w:rPr>
      </w:pPr>
    </w:p>
    <w:p>
      <w:pPr>
        <w:pStyle w:val="9"/>
        <w:snapToGrid w:val="0"/>
        <w:spacing w:before="120" w:beforeLines="0" w:after="120" w:afterLines="0" w:line="240" w:lineRule="auto"/>
        <w:jc w:val="both"/>
        <w:outlineLvl w:val="0"/>
        <w:rPr>
          <w:rFonts w:hint="eastAsia" w:hAnsi="宋体"/>
          <w:b/>
          <w:color w:val="auto"/>
          <w:sz w:val="30"/>
          <w:szCs w:val="30"/>
        </w:rPr>
      </w:pPr>
    </w:p>
    <w:p>
      <w:pPr>
        <w:pStyle w:val="9"/>
        <w:snapToGrid w:val="0"/>
        <w:spacing w:before="120" w:beforeLines="0" w:after="120" w:afterLines="0" w:line="240" w:lineRule="auto"/>
        <w:jc w:val="center"/>
        <w:outlineLvl w:val="0"/>
        <w:rPr>
          <w:rFonts w:hint="eastAsia" w:hAnsi="宋体"/>
          <w:b/>
          <w:color w:val="auto"/>
          <w:sz w:val="30"/>
          <w:szCs w:val="30"/>
        </w:rPr>
      </w:pPr>
    </w:p>
    <w:p>
      <w:pPr>
        <w:pStyle w:val="9"/>
        <w:snapToGrid w:val="0"/>
        <w:spacing w:before="120" w:beforeLines="0" w:after="120" w:afterLines="0" w:line="240" w:lineRule="auto"/>
        <w:jc w:val="center"/>
        <w:outlineLvl w:val="0"/>
        <w:rPr>
          <w:rFonts w:hint="eastAsia" w:hAnsi="宋体"/>
          <w:b/>
          <w:color w:val="auto"/>
          <w:sz w:val="30"/>
          <w:szCs w:val="30"/>
        </w:rPr>
      </w:pPr>
    </w:p>
    <w:p>
      <w:pPr>
        <w:pStyle w:val="9"/>
        <w:snapToGrid w:val="0"/>
        <w:spacing w:before="120" w:beforeLines="0" w:after="120" w:afterLines="0" w:line="240" w:lineRule="auto"/>
        <w:jc w:val="both"/>
        <w:outlineLvl w:val="0"/>
        <w:rPr>
          <w:rFonts w:hint="eastAsia" w:hAnsi="宋体" w:eastAsia="宋体"/>
          <w:b/>
          <w:color w:val="auto"/>
          <w:sz w:val="30"/>
          <w:szCs w:val="30"/>
          <w:lang w:eastAsia="zh-CN"/>
        </w:rPr>
      </w:pPr>
    </w:p>
    <w:p>
      <w:pPr>
        <w:pStyle w:val="9"/>
        <w:snapToGrid w:val="0"/>
        <w:spacing w:before="120" w:beforeLines="0" w:after="120" w:afterLines="0" w:line="240" w:lineRule="auto"/>
        <w:jc w:val="center"/>
        <w:outlineLvl w:val="0"/>
        <w:rPr>
          <w:rFonts w:hint="eastAsia" w:hAnsi="宋体"/>
          <w:b/>
          <w:color w:val="auto"/>
          <w:sz w:val="30"/>
          <w:szCs w:val="30"/>
        </w:rPr>
      </w:pPr>
      <w:r>
        <w:rPr>
          <w:rFonts w:hint="eastAsia" w:hAnsi="宋体"/>
          <w:b/>
          <w:color w:val="auto"/>
          <w:sz w:val="30"/>
          <w:szCs w:val="30"/>
        </w:rPr>
        <w:t>第五章  开标和评标须知</w:t>
      </w:r>
    </w:p>
    <w:p>
      <w:pPr>
        <w:snapToGrid w:val="0"/>
        <w:spacing w:line="420" w:lineRule="exact"/>
        <w:ind w:firstLine="384" w:firstLineChars="182"/>
        <w:outlineLvl w:val="1"/>
        <w:rPr>
          <w:rFonts w:hint="eastAsia"/>
          <w:b/>
          <w:bCs/>
          <w:color w:val="auto"/>
          <w:sz w:val="21"/>
          <w:szCs w:val="21"/>
        </w:rPr>
      </w:pPr>
      <w:r>
        <w:rPr>
          <w:rFonts w:hint="eastAsia"/>
          <w:b/>
          <w:bCs/>
          <w:color w:val="auto"/>
          <w:sz w:val="21"/>
          <w:szCs w:val="21"/>
        </w:rPr>
        <w:t>一、开标</w:t>
      </w:r>
    </w:p>
    <w:p>
      <w:pPr>
        <w:snapToGrid w:val="0"/>
        <w:spacing w:line="420" w:lineRule="exact"/>
        <w:ind w:firstLine="382" w:firstLineChars="182"/>
        <w:outlineLvl w:val="1"/>
        <w:rPr>
          <w:rFonts w:hint="eastAsia"/>
          <w:color w:val="auto"/>
        </w:rPr>
      </w:pPr>
      <w:r>
        <w:rPr>
          <w:rFonts w:hint="eastAsia"/>
          <w:color w:val="auto"/>
          <w:sz w:val="21"/>
          <w:szCs w:val="21"/>
        </w:rPr>
        <w:t>1.1、疫情期间：开标现场人员由公证处、项目经办人 1 名、代理监督人员 1 名、采购人（采购人代表和采购人监督人员各 1 名）及评审专家组成。所有人员进入评标室前均须测量体温，经酒精消毒，领取医用一次性口罩、手套并佩戴完毕。</w:t>
      </w:r>
    </w:p>
    <w:p>
      <w:pPr>
        <w:snapToGrid w:val="0"/>
        <w:spacing w:line="420" w:lineRule="exact"/>
        <w:ind w:firstLine="382" w:firstLineChars="182"/>
        <w:outlineLvl w:val="1"/>
        <w:rPr>
          <w:rFonts w:hint="eastAsia"/>
          <w:b/>
          <w:bCs/>
          <w:color w:val="auto"/>
          <w:sz w:val="21"/>
          <w:szCs w:val="21"/>
        </w:rPr>
      </w:pPr>
      <w:r>
        <w:rPr>
          <w:rFonts w:hint="eastAsia"/>
          <w:color w:val="auto"/>
          <w:sz w:val="21"/>
          <w:szCs w:val="21"/>
        </w:rPr>
        <w:t>1.2 招标人在采购文件规定的时间和地点公开开标，浙江中兰工程项目管理有限公司将按照招标文件规定的时间、地点和程序组织评标，各评审专家及相关人员应参加评审活动并接受核验、签到，无关人员不得进入评审现场。</w:t>
      </w:r>
      <w:r>
        <w:rPr>
          <w:rFonts w:hint="eastAsia"/>
          <w:b/>
          <w:bCs/>
          <w:color w:val="auto"/>
          <w:sz w:val="21"/>
          <w:szCs w:val="21"/>
        </w:rPr>
        <w:t>投标截止时间后，投标人登录政采云平台，用“项目采购-开标评标”功能对电子响应文件进行在线解密。在线解密电子响应文件时间为开标时间起半个小时内。</w:t>
      </w:r>
    </w:p>
    <w:p>
      <w:pPr>
        <w:snapToGrid w:val="0"/>
        <w:spacing w:line="420" w:lineRule="exact"/>
        <w:ind w:firstLine="384" w:firstLineChars="182"/>
        <w:outlineLvl w:val="1"/>
        <w:rPr>
          <w:rFonts w:hint="eastAsia"/>
          <w:b/>
          <w:bCs/>
          <w:color w:val="auto"/>
          <w:sz w:val="21"/>
          <w:szCs w:val="21"/>
        </w:rPr>
      </w:pPr>
      <w:r>
        <w:rPr>
          <w:rFonts w:hint="eastAsia"/>
          <w:b/>
          <w:bCs/>
          <w:color w:val="auto"/>
          <w:sz w:val="21"/>
          <w:szCs w:val="21"/>
        </w:rPr>
        <w:t>二、评标委员会</w:t>
      </w:r>
    </w:p>
    <w:p>
      <w:pPr>
        <w:snapToGrid w:val="0"/>
        <w:spacing w:line="420" w:lineRule="exact"/>
        <w:ind w:firstLine="382" w:firstLineChars="182"/>
        <w:outlineLvl w:val="1"/>
        <w:rPr>
          <w:rFonts w:hint="eastAsia"/>
          <w:color w:val="auto"/>
          <w:sz w:val="21"/>
          <w:szCs w:val="21"/>
        </w:rPr>
      </w:pPr>
      <w:r>
        <w:rPr>
          <w:rFonts w:hint="eastAsia"/>
          <w:color w:val="auto"/>
          <w:sz w:val="21"/>
          <w:szCs w:val="21"/>
        </w:rPr>
        <w:t>2.1 招标人将根据招标采购项目的特点组成评标委员会。评标委员会对投标文件进行审查、质疑、评估和比较。</w:t>
      </w:r>
    </w:p>
    <w:p>
      <w:pPr>
        <w:snapToGrid w:val="0"/>
        <w:spacing w:line="420" w:lineRule="exact"/>
        <w:ind w:firstLine="382" w:firstLineChars="182"/>
        <w:outlineLvl w:val="1"/>
        <w:rPr>
          <w:rFonts w:hint="eastAsia"/>
          <w:color w:val="auto"/>
          <w:sz w:val="21"/>
          <w:szCs w:val="21"/>
        </w:rPr>
      </w:pPr>
      <w:r>
        <w:rPr>
          <w:rFonts w:hint="eastAsia"/>
          <w:color w:val="auto"/>
          <w:sz w:val="21"/>
          <w:szCs w:val="21"/>
        </w:rPr>
        <w:t>2.2 询标期间，投标人法定代表人或其委托代理人必须在场。</w:t>
      </w:r>
    </w:p>
    <w:p>
      <w:pPr>
        <w:snapToGrid w:val="0"/>
        <w:spacing w:line="420" w:lineRule="exact"/>
        <w:ind w:firstLine="384" w:firstLineChars="182"/>
        <w:outlineLvl w:val="1"/>
        <w:rPr>
          <w:rFonts w:hint="eastAsia"/>
          <w:b/>
          <w:bCs/>
          <w:color w:val="auto"/>
          <w:sz w:val="21"/>
          <w:szCs w:val="21"/>
        </w:rPr>
      </w:pPr>
      <w:r>
        <w:rPr>
          <w:rFonts w:hint="eastAsia"/>
          <w:b/>
          <w:bCs/>
          <w:color w:val="auto"/>
          <w:sz w:val="21"/>
          <w:szCs w:val="21"/>
        </w:rPr>
        <w:t>三、对投标文件的审查和响应性的确定</w:t>
      </w:r>
    </w:p>
    <w:p>
      <w:pPr>
        <w:snapToGrid w:val="0"/>
        <w:spacing w:line="420" w:lineRule="exact"/>
        <w:ind w:firstLine="382" w:firstLineChars="182"/>
        <w:outlineLvl w:val="1"/>
        <w:rPr>
          <w:rFonts w:hint="eastAsia"/>
          <w:color w:val="auto"/>
          <w:sz w:val="21"/>
          <w:szCs w:val="21"/>
        </w:rPr>
      </w:pPr>
      <w:r>
        <w:rPr>
          <w:rFonts w:hint="eastAsia"/>
          <w:color w:val="auto"/>
          <w:sz w:val="21"/>
          <w:szCs w:val="21"/>
        </w:rPr>
        <w:t>3.1 开标后，招标人将组织审查投标文件是否完整，文件是否恰当地签署。</w:t>
      </w:r>
    </w:p>
    <w:p>
      <w:pPr>
        <w:snapToGrid w:val="0"/>
        <w:spacing w:line="420" w:lineRule="exact"/>
        <w:ind w:firstLine="382" w:firstLineChars="182"/>
        <w:outlineLvl w:val="1"/>
        <w:rPr>
          <w:rFonts w:hint="eastAsia"/>
          <w:color w:val="auto"/>
          <w:sz w:val="21"/>
          <w:szCs w:val="21"/>
        </w:rPr>
      </w:pPr>
      <w:r>
        <w:rPr>
          <w:rFonts w:hint="eastAsia"/>
          <w:color w:val="auto"/>
          <w:sz w:val="21"/>
          <w:szCs w:val="21"/>
        </w:rPr>
        <w:t>3.2对于投标文件中不构成实质性偏差的不正规、不一致或不规则，招标人可以接受，但这种接受不能损害或影响任何投标人的相对排序。</w:t>
      </w:r>
    </w:p>
    <w:p>
      <w:pPr>
        <w:snapToGrid w:val="0"/>
        <w:spacing w:line="420" w:lineRule="exact"/>
        <w:ind w:firstLine="382" w:firstLineChars="182"/>
        <w:outlineLvl w:val="1"/>
        <w:rPr>
          <w:rFonts w:hint="eastAsia"/>
          <w:color w:val="auto"/>
          <w:sz w:val="21"/>
          <w:szCs w:val="21"/>
        </w:rPr>
      </w:pPr>
      <w:r>
        <w:rPr>
          <w:rFonts w:hint="eastAsia"/>
          <w:color w:val="auto"/>
          <w:sz w:val="21"/>
          <w:szCs w:val="21"/>
        </w:rPr>
        <w:t>3.3在详细评标之前，根据本须知第3.4条的规定，招标人要审查每份投标文件是否实质上响应了采购文件的要求。实质上响应的投标应该是与采购文件要求的全部条款、条件和规格相符，没有重大偏离的投标。对关键条文的偏离、保留或反对，例如关于“【★】”条款及特别说明为强制性要求的偏离将被认为是实质上的偏离。评标委员会决定投标的响应性只根据投标文件的内容，而不寻求外部的证据。</w:t>
      </w:r>
    </w:p>
    <w:p>
      <w:pPr>
        <w:snapToGrid w:val="0"/>
        <w:spacing w:line="420" w:lineRule="exact"/>
        <w:ind w:firstLine="382" w:firstLineChars="182"/>
        <w:outlineLvl w:val="1"/>
        <w:rPr>
          <w:rFonts w:hint="eastAsia"/>
          <w:color w:val="auto"/>
          <w:sz w:val="21"/>
          <w:szCs w:val="21"/>
        </w:rPr>
      </w:pPr>
      <w:r>
        <w:rPr>
          <w:rFonts w:hint="eastAsia"/>
          <w:color w:val="auto"/>
          <w:sz w:val="21"/>
          <w:szCs w:val="21"/>
        </w:rPr>
        <w:t>3.4 实质上没有响应采购文件要求的投标将被拒绝。投标人不得通过修改或撤消不符合要求的偏离或保留从而使其投标成为实质上响应的投标。</w:t>
      </w:r>
    </w:p>
    <w:p>
      <w:pPr>
        <w:snapToGrid w:val="0"/>
        <w:spacing w:line="420" w:lineRule="exact"/>
        <w:ind w:firstLine="384" w:firstLineChars="182"/>
        <w:outlineLvl w:val="1"/>
        <w:rPr>
          <w:rFonts w:hint="eastAsia"/>
          <w:b/>
          <w:bCs/>
          <w:color w:val="auto"/>
          <w:sz w:val="21"/>
          <w:szCs w:val="21"/>
        </w:rPr>
      </w:pPr>
      <w:r>
        <w:rPr>
          <w:rFonts w:hint="eastAsia"/>
          <w:b/>
          <w:bCs/>
          <w:color w:val="auto"/>
          <w:sz w:val="21"/>
          <w:szCs w:val="21"/>
        </w:rPr>
        <w:t>如发现下列情况之一的，其投标将被拒绝或无效：</w:t>
      </w:r>
    </w:p>
    <w:p>
      <w:pPr>
        <w:snapToGrid w:val="0"/>
        <w:spacing w:line="420" w:lineRule="exact"/>
        <w:ind w:firstLine="382" w:firstLineChars="182"/>
        <w:outlineLvl w:val="1"/>
        <w:rPr>
          <w:rFonts w:hint="eastAsia"/>
          <w:color w:val="auto"/>
          <w:sz w:val="21"/>
          <w:szCs w:val="21"/>
        </w:rPr>
      </w:pPr>
      <w:r>
        <w:rPr>
          <w:rFonts w:hint="eastAsia"/>
          <w:color w:val="auto"/>
          <w:sz w:val="21"/>
          <w:szCs w:val="21"/>
        </w:rPr>
        <w:t>3.5.1未按采购文件规定提供相关文件，如资格证明、身份证明等；提供虚假资料的（含中标后查实的）。超出经营范围投标的。</w:t>
      </w:r>
    </w:p>
    <w:p>
      <w:pPr>
        <w:widowControl/>
        <w:spacing w:line="360" w:lineRule="exact"/>
        <w:ind w:firstLine="420"/>
        <w:jc w:val="left"/>
        <w:rPr>
          <w:rFonts w:hint="eastAsia"/>
          <w:color w:val="auto"/>
          <w:sz w:val="21"/>
          <w:szCs w:val="21"/>
        </w:rPr>
      </w:pPr>
      <w:r>
        <w:rPr>
          <w:rFonts w:hint="eastAsia"/>
          <w:color w:val="auto"/>
          <w:sz w:val="21"/>
          <w:szCs w:val="21"/>
        </w:rPr>
        <w:t>3.5.2</w:t>
      </w:r>
      <w:r>
        <w:rPr>
          <w:rFonts w:hint="eastAsia"/>
          <w:color w:val="auto"/>
          <w:sz w:val="21"/>
          <w:szCs w:val="21"/>
          <w:u w:val="single"/>
        </w:rPr>
        <w:t>投标文件不符合采购文件规定，未按规定格式填写，内容不全或关键字迹模糊、无法辨认的。涂改文件、伪造或编造投标文件的。</w:t>
      </w:r>
    </w:p>
    <w:p>
      <w:pPr>
        <w:snapToGrid w:val="0"/>
        <w:spacing w:line="420" w:lineRule="exact"/>
        <w:ind w:firstLine="382" w:firstLineChars="182"/>
        <w:outlineLvl w:val="1"/>
        <w:rPr>
          <w:rFonts w:hint="eastAsia"/>
          <w:color w:val="auto"/>
          <w:sz w:val="21"/>
          <w:szCs w:val="21"/>
        </w:rPr>
      </w:pPr>
      <w:r>
        <w:rPr>
          <w:rFonts w:hint="eastAsia"/>
          <w:color w:val="auto"/>
          <w:sz w:val="21"/>
          <w:szCs w:val="21"/>
        </w:rPr>
        <w:t>3.5.3借用或冒用他人名义或证件投标的。</w:t>
      </w:r>
    </w:p>
    <w:p>
      <w:pPr>
        <w:snapToGrid w:val="0"/>
        <w:spacing w:line="420" w:lineRule="exact"/>
        <w:ind w:firstLine="382" w:firstLineChars="182"/>
        <w:outlineLvl w:val="1"/>
        <w:rPr>
          <w:rFonts w:hint="eastAsia"/>
          <w:strike/>
          <w:color w:val="auto"/>
          <w:sz w:val="21"/>
          <w:szCs w:val="21"/>
        </w:rPr>
      </w:pPr>
      <w:r>
        <w:rPr>
          <w:rFonts w:hint="eastAsia"/>
          <w:color w:val="auto"/>
          <w:sz w:val="21"/>
          <w:szCs w:val="21"/>
        </w:rPr>
        <w:t>3.5.4投标人逾期送达投标文件。</w:t>
      </w:r>
    </w:p>
    <w:p>
      <w:pPr>
        <w:widowControl/>
        <w:spacing w:line="360" w:lineRule="exact"/>
        <w:ind w:firstLine="420"/>
        <w:jc w:val="left"/>
        <w:rPr>
          <w:rFonts w:hint="eastAsia"/>
          <w:color w:val="auto"/>
          <w:sz w:val="21"/>
          <w:szCs w:val="21"/>
          <w:u w:val="single"/>
        </w:rPr>
      </w:pPr>
      <w:r>
        <w:rPr>
          <w:rFonts w:hint="eastAsia"/>
          <w:color w:val="auto"/>
          <w:sz w:val="21"/>
          <w:szCs w:val="21"/>
        </w:rPr>
        <w:t>3.5.5</w:t>
      </w:r>
      <w:r>
        <w:rPr>
          <w:rFonts w:hint="eastAsia"/>
          <w:color w:val="auto"/>
          <w:sz w:val="21"/>
          <w:szCs w:val="21"/>
          <w:u w:val="single"/>
        </w:rPr>
        <w:t>未按采购文件的要求签字或盖章的（仅限于单位印章和法定代表人或其委托代理人签字）。</w:t>
      </w:r>
    </w:p>
    <w:p>
      <w:pPr>
        <w:snapToGrid w:val="0"/>
        <w:spacing w:line="420" w:lineRule="exact"/>
        <w:ind w:firstLine="382" w:firstLineChars="182"/>
        <w:outlineLvl w:val="1"/>
        <w:rPr>
          <w:rFonts w:hint="eastAsia"/>
          <w:color w:val="auto"/>
          <w:sz w:val="21"/>
          <w:szCs w:val="21"/>
        </w:rPr>
      </w:pPr>
      <w:r>
        <w:rPr>
          <w:rFonts w:hint="eastAsia"/>
          <w:color w:val="auto"/>
          <w:sz w:val="21"/>
          <w:szCs w:val="21"/>
        </w:rPr>
        <w:t>3.5.6 参投货物的技术商务或价格与采购文件偏离的部分，不能使采购人满意，或实质上不响应采购文件的。</w:t>
      </w:r>
    </w:p>
    <w:p>
      <w:pPr>
        <w:snapToGrid w:val="0"/>
        <w:spacing w:line="420" w:lineRule="exact"/>
        <w:ind w:firstLine="382" w:firstLineChars="182"/>
        <w:outlineLvl w:val="1"/>
        <w:rPr>
          <w:rFonts w:hint="eastAsia"/>
          <w:color w:val="auto"/>
          <w:sz w:val="21"/>
          <w:szCs w:val="21"/>
        </w:rPr>
      </w:pPr>
      <w:r>
        <w:rPr>
          <w:rFonts w:hint="eastAsia"/>
          <w:color w:val="auto"/>
          <w:sz w:val="21"/>
          <w:szCs w:val="21"/>
        </w:rPr>
        <w:t>3.5.7技术商务标中体现或包含投标报价。</w:t>
      </w:r>
    </w:p>
    <w:p>
      <w:pPr>
        <w:snapToGrid w:val="0"/>
        <w:spacing w:line="420" w:lineRule="exact"/>
        <w:ind w:firstLine="382" w:firstLineChars="182"/>
        <w:outlineLvl w:val="1"/>
        <w:rPr>
          <w:rFonts w:hint="eastAsia"/>
          <w:color w:val="auto"/>
          <w:sz w:val="21"/>
          <w:szCs w:val="21"/>
        </w:rPr>
      </w:pPr>
      <w:r>
        <w:rPr>
          <w:rFonts w:hint="eastAsia"/>
          <w:color w:val="auto"/>
          <w:sz w:val="21"/>
          <w:szCs w:val="21"/>
        </w:rPr>
        <w:t>3.5.8投标中不同投标人的投标文件出现雷同或相似（包括部分雷同或相似），对所有雷同或相似投标人按废标处理，采购人将保留进一步追究责任的权利。</w:t>
      </w:r>
    </w:p>
    <w:p>
      <w:pPr>
        <w:snapToGrid w:val="0"/>
        <w:spacing w:line="420" w:lineRule="exact"/>
        <w:ind w:firstLine="382" w:firstLineChars="182"/>
        <w:outlineLvl w:val="1"/>
        <w:rPr>
          <w:rFonts w:hint="eastAsia"/>
          <w:color w:val="auto"/>
          <w:sz w:val="21"/>
          <w:szCs w:val="21"/>
        </w:rPr>
      </w:pPr>
      <w:r>
        <w:rPr>
          <w:rFonts w:hint="eastAsia"/>
          <w:color w:val="auto"/>
          <w:sz w:val="21"/>
          <w:szCs w:val="21"/>
        </w:rPr>
        <w:t>3.5.9投标人递交二份内容不同的投标文件，或在一份投标文件中对同一项目有二个或多个报价，且未声明哪个有效的。按照采购文件规定提交备选投标人方案的除外。</w:t>
      </w:r>
    </w:p>
    <w:p>
      <w:pPr>
        <w:snapToGrid w:val="0"/>
        <w:spacing w:line="420" w:lineRule="exact"/>
        <w:ind w:firstLine="382" w:firstLineChars="182"/>
        <w:outlineLvl w:val="1"/>
        <w:rPr>
          <w:rFonts w:hint="eastAsia"/>
          <w:color w:val="auto"/>
          <w:sz w:val="21"/>
          <w:szCs w:val="21"/>
        </w:rPr>
      </w:pPr>
      <w:r>
        <w:rPr>
          <w:rFonts w:hint="eastAsia"/>
          <w:color w:val="auto"/>
          <w:sz w:val="21"/>
          <w:szCs w:val="21"/>
        </w:rPr>
        <w:t>3.5.10投标人名称或组织结构与资格审查时不一致，投标人不以自己真正身份参加投标，以挂户或以他人名义参与投标的。投标人不具备独立法人资格或不具有独立承担民事责任能力的（如分公司、办事处等）。投标人参加采购活动前三年内在经济活动中有重大违法记录的。</w:t>
      </w:r>
    </w:p>
    <w:p>
      <w:pPr>
        <w:snapToGrid w:val="0"/>
        <w:spacing w:line="420" w:lineRule="exact"/>
        <w:ind w:firstLine="382" w:firstLineChars="182"/>
        <w:outlineLvl w:val="1"/>
        <w:rPr>
          <w:rFonts w:hint="eastAsia"/>
          <w:color w:val="auto"/>
          <w:sz w:val="21"/>
          <w:szCs w:val="21"/>
        </w:rPr>
      </w:pPr>
      <w:r>
        <w:rPr>
          <w:rFonts w:hint="eastAsia"/>
          <w:color w:val="auto"/>
          <w:sz w:val="21"/>
          <w:szCs w:val="21"/>
        </w:rPr>
        <w:t>3.5.11未实质性响应采购文件要求或者投标文件有招标人不能接受的附加条件的。</w:t>
      </w:r>
    </w:p>
    <w:p>
      <w:pPr>
        <w:snapToGrid w:val="0"/>
        <w:spacing w:line="420" w:lineRule="exact"/>
        <w:ind w:firstLine="382" w:firstLineChars="182"/>
        <w:outlineLvl w:val="1"/>
        <w:rPr>
          <w:rFonts w:hint="eastAsia"/>
          <w:color w:val="auto"/>
          <w:sz w:val="21"/>
          <w:szCs w:val="21"/>
        </w:rPr>
      </w:pPr>
      <w:r>
        <w:rPr>
          <w:rFonts w:hint="eastAsia"/>
          <w:color w:val="auto"/>
          <w:sz w:val="21"/>
          <w:szCs w:val="21"/>
        </w:rPr>
        <w:t>3.5.12投标人的报价超过最高限价的和其它不符合《政府采购法》或省、市有关政府采购法律、法规要求的。</w:t>
      </w:r>
    </w:p>
    <w:p>
      <w:pPr>
        <w:snapToGrid w:val="0"/>
        <w:spacing w:line="420" w:lineRule="exact"/>
        <w:ind w:firstLine="384" w:firstLineChars="182"/>
        <w:outlineLvl w:val="1"/>
        <w:rPr>
          <w:rFonts w:hint="eastAsia"/>
          <w:b/>
          <w:bCs/>
          <w:color w:val="auto"/>
          <w:sz w:val="21"/>
          <w:szCs w:val="21"/>
        </w:rPr>
      </w:pPr>
      <w:r>
        <w:rPr>
          <w:rFonts w:hint="eastAsia"/>
          <w:b/>
          <w:bCs/>
          <w:color w:val="auto"/>
          <w:sz w:val="21"/>
          <w:szCs w:val="21"/>
        </w:rPr>
        <w:t>四、投标文件的澄清</w:t>
      </w:r>
    </w:p>
    <w:p>
      <w:pPr>
        <w:spacing w:line="334" w:lineRule="exact"/>
        <w:ind w:left="40" w:right="120" w:firstLine="616"/>
        <w:rPr>
          <w:rFonts w:hint="eastAsia"/>
          <w:color w:val="auto"/>
          <w:sz w:val="21"/>
          <w:szCs w:val="21"/>
        </w:rPr>
      </w:pPr>
      <w:r>
        <w:rPr>
          <w:rFonts w:hint="eastAsia"/>
          <w:color w:val="auto"/>
          <w:sz w:val="21"/>
          <w:szCs w:val="21"/>
        </w:rPr>
        <w:t>在评标期间，评标委员会可要求投标人对其投标文件进行澄清，但不得寻求、提供或允许对投标价格等实质性内容做任何更改。有关澄清的要求和答复均通过电子化招标平台进行。</w:t>
      </w:r>
    </w:p>
    <w:p>
      <w:pPr>
        <w:snapToGrid w:val="0"/>
        <w:spacing w:line="420" w:lineRule="exact"/>
        <w:ind w:firstLine="384" w:firstLineChars="182"/>
        <w:outlineLvl w:val="1"/>
        <w:rPr>
          <w:rFonts w:hint="eastAsia"/>
          <w:b/>
          <w:bCs/>
          <w:color w:val="auto"/>
          <w:sz w:val="21"/>
          <w:szCs w:val="21"/>
        </w:rPr>
      </w:pPr>
      <w:r>
        <w:rPr>
          <w:rFonts w:hint="eastAsia"/>
          <w:b/>
          <w:bCs/>
          <w:color w:val="auto"/>
          <w:sz w:val="21"/>
          <w:szCs w:val="21"/>
        </w:rPr>
        <w:t>五、对投标文件的评估和比较</w:t>
      </w:r>
    </w:p>
    <w:p>
      <w:pPr>
        <w:snapToGrid w:val="0"/>
        <w:spacing w:line="420" w:lineRule="exact"/>
        <w:ind w:firstLine="382" w:firstLineChars="182"/>
        <w:outlineLvl w:val="1"/>
        <w:rPr>
          <w:rFonts w:hint="eastAsia"/>
          <w:b/>
          <w:bCs/>
          <w:color w:val="auto"/>
          <w:sz w:val="21"/>
          <w:szCs w:val="21"/>
        </w:rPr>
      </w:pPr>
      <w:r>
        <w:rPr>
          <w:rFonts w:hint="eastAsia"/>
          <w:color w:val="auto"/>
          <w:sz w:val="21"/>
          <w:szCs w:val="21"/>
        </w:rPr>
        <w:t>5.1 由评标委员会对各投标书的全部内容进行审阅，并确定各投标文件是否合格有效。凡是对采购文件的实质性要约内容不作响应的投标，将被视为不合格的投标，而不予接受。经过审标，对其投标书中须要进行澄清的问题，将由评标委员会向投标人进行询标，投标人应接受询标、澄清；其记录须经投标人的委托代理人审阅签字，并应视作投标书的补充，对投标人具有约束力。</w:t>
      </w:r>
      <w:r>
        <w:rPr>
          <w:rFonts w:hint="eastAsia"/>
          <w:b/>
          <w:bCs/>
          <w:color w:val="auto"/>
          <w:sz w:val="21"/>
          <w:szCs w:val="21"/>
        </w:rPr>
        <w:t>评标过程中如发现有异常情况，由评委集体讨论决定。</w:t>
      </w:r>
    </w:p>
    <w:p>
      <w:pPr>
        <w:snapToGrid w:val="0"/>
        <w:spacing w:line="420" w:lineRule="exact"/>
        <w:ind w:firstLine="384" w:firstLineChars="182"/>
        <w:outlineLvl w:val="1"/>
        <w:rPr>
          <w:rFonts w:hint="eastAsia"/>
          <w:b/>
          <w:color w:val="auto"/>
          <w:sz w:val="21"/>
          <w:szCs w:val="21"/>
        </w:rPr>
      </w:pPr>
      <w:r>
        <w:rPr>
          <w:rFonts w:hint="eastAsia"/>
          <w:b/>
          <w:color w:val="auto"/>
          <w:sz w:val="21"/>
          <w:szCs w:val="21"/>
        </w:rPr>
        <w:t>5.2若本项目采购响应（指投标或谈判、报价）截止时间止及评审期间，出现有效供应商不足3家的，将依法重新组织采购活动或经评标委员会评审本次投标仍具有竞争力的，经采购人申请可继续采用原方式采购或者其他采购方式组织采购。</w:t>
      </w:r>
    </w:p>
    <w:p>
      <w:pPr>
        <w:snapToGrid w:val="0"/>
        <w:spacing w:line="420" w:lineRule="exact"/>
        <w:ind w:firstLine="382" w:firstLineChars="182"/>
        <w:outlineLvl w:val="1"/>
        <w:rPr>
          <w:rFonts w:hint="eastAsia"/>
          <w:color w:val="auto"/>
          <w:sz w:val="21"/>
          <w:szCs w:val="21"/>
        </w:rPr>
      </w:pPr>
      <w:r>
        <w:rPr>
          <w:rFonts w:hint="eastAsia"/>
          <w:color w:val="auto"/>
          <w:sz w:val="21"/>
          <w:szCs w:val="21"/>
        </w:rPr>
        <w:t>5.3在审标、询标及调查考核的基础上，评标委员会按照平等、客观、公正的原则，先评技术商务标（含资信与服务），并选定入围供应商，再评价格标，审查价格标及其组价是否合理,最后按技术商务标、价格标情况，对招标项目做出评标结论，按本项目评标办法细则确定为中标供应商。（《评标细则》见后）</w:t>
      </w:r>
    </w:p>
    <w:p>
      <w:pPr>
        <w:snapToGrid w:val="0"/>
        <w:spacing w:line="420" w:lineRule="exact"/>
        <w:ind w:firstLine="384" w:firstLineChars="182"/>
        <w:outlineLvl w:val="1"/>
        <w:rPr>
          <w:rFonts w:hint="eastAsia"/>
          <w:b/>
          <w:bCs/>
          <w:color w:val="auto"/>
          <w:sz w:val="21"/>
          <w:szCs w:val="21"/>
        </w:rPr>
      </w:pPr>
      <w:r>
        <w:rPr>
          <w:rFonts w:hint="eastAsia"/>
          <w:b/>
          <w:bCs/>
          <w:color w:val="auto"/>
          <w:sz w:val="21"/>
          <w:szCs w:val="21"/>
        </w:rPr>
        <w:t>六、保密</w:t>
      </w:r>
    </w:p>
    <w:p>
      <w:pPr>
        <w:snapToGrid w:val="0"/>
        <w:spacing w:line="420" w:lineRule="exact"/>
        <w:ind w:firstLine="382" w:firstLineChars="182"/>
        <w:outlineLvl w:val="1"/>
        <w:rPr>
          <w:rFonts w:hint="eastAsia"/>
          <w:color w:val="auto"/>
          <w:sz w:val="21"/>
          <w:szCs w:val="21"/>
        </w:rPr>
      </w:pPr>
      <w:r>
        <w:rPr>
          <w:rFonts w:hint="eastAsia"/>
          <w:color w:val="auto"/>
          <w:sz w:val="21"/>
          <w:szCs w:val="21"/>
        </w:rPr>
        <w:t>6.1 在开标、投标期间，投标人不得向评标委员会成员询问评标情况，不得进行旨在影响评标结果的活动。</w:t>
      </w:r>
    </w:p>
    <w:p>
      <w:pPr>
        <w:snapToGrid w:val="0"/>
        <w:spacing w:line="420" w:lineRule="exact"/>
        <w:ind w:firstLine="382" w:firstLineChars="182"/>
        <w:outlineLvl w:val="1"/>
        <w:rPr>
          <w:rFonts w:hint="eastAsia"/>
          <w:color w:val="auto"/>
          <w:sz w:val="21"/>
          <w:szCs w:val="21"/>
        </w:rPr>
      </w:pPr>
      <w:r>
        <w:rPr>
          <w:rFonts w:hint="eastAsia"/>
          <w:color w:val="auto"/>
          <w:sz w:val="21"/>
          <w:szCs w:val="21"/>
        </w:rPr>
        <w:t>6.2 为保证定标的公正性，在评标过程中，评标成员不得与投标人私人交换意见。在招标工作结束后，凡与评标情况有接触的任何人不得也不应将评标情况扩散出评标成员之外。</w:t>
      </w:r>
    </w:p>
    <w:p>
      <w:pPr>
        <w:snapToGrid w:val="0"/>
        <w:spacing w:line="420" w:lineRule="exact"/>
        <w:ind w:firstLine="382" w:firstLineChars="182"/>
        <w:outlineLvl w:val="1"/>
        <w:rPr>
          <w:rFonts w:hint="eastAsia"/>
          <w:color w:val="auto"/>
          <w:sz w:val="21"/>
          <w:szCs w:val="21"/>
        </w:rPr>
      </w:pPr>
      <w:r>
        <w:rPr>
          <w:rFonts w:hint="eastAsia"/>
          <w:color w:val="auto"/>
          <w:sz w:val="21"/>
          <w:szCs w:val="21"/>
        </w:rPr>
        <w:t>6.3 评标委员会不向落标方解释未中标原因，不退还投标文件。</w:t>
      </w:r>
    </w:p>
    <w:p>
      <w:pPr>
        <w:snapToGrid w:val="0"/>
        <w:spacing w:line="420" w:lineRule="exact"/>
        <w:ind w:firstLine="384" w:firstLineChars="182"/>
        <w:outlineLvl w:val="1"/>
        <w:rPr>
          <w:rFonts w:hint="eastAsia"/>
          <w:b/>
          <w:bCs/>
          <w:color w:val="auto"/>
          <w:sz w:val="21"/>
          <w:szCs w:val="21"/>
        </w:rPr>
      </w:pPr>
      <w:r>
        <w:rPr>
          <w:rFonts w:hint="eastAsia"/>
          <w:b/>
          <w:bCs/>
          <w:color w:val="auto"/>
          <w:sz w:val="21"/>
          <w:szCs w:val="21"/>
        </w:rPr>
        <w:t>七、定标</w:t>
      </w:r>
    </w:p>
    <w:p>
      <w:pPr>
        <w:snapToGrid w:val="0"/>
        <w:spacing w:line="420" w:lineRule="exact"/>
        <w:ind w:firstLine="382" w:firstLineChars="182"/>
        <w:outlineLvl w:val="1"/>
        <w:rPr>
          <w:rFonts w:hint="eastAsia"/>
          <w:color w:val="auto"/>
          <w:sz w:val="21"/>
          <w:szCs w:val="21"/>
        </w:rPr>
      </w:pPr>
      <w:r>
        <w:rPr>
          <w:rFonts w:hint="eastAsia"/>
          <w:color w:val="auto"/>
          <w:sz w:val="21"/>
          <w:szCs w:val="21"/>
        </w:rPr>
        <w:t>7.1评标结束后，由采购人确认评标结果并报兰溪市政府采购监督管理办公室备案，中标人应在2个工作日内供应商通过邮寄方式发送《中标通知书》。如有投标人对评标结果提出质疑的，采购人可在质疑处理完毕后确定中标人。</w:t>
      </w:r>
    </w:p>
    <w:p>
      <w:pPr>
        <w:snapToGrid w:val="0"/>
        <w:spacing w:line="420" w:lineRule="exact"/>
        <w:ind w:firstLine="382" w:firstLineChars="182"/>
        <w:outlineLvl w:val="1"/>
        <w:rPr>
          <w:rFonts w:hint="eastAsia"/>
          <w:color w:val="auto"/>
          <w:sz w:val="21"/>
          <w:szCs w:val="21"/>
        </w:rPr>
      </w:pPr>
      <w:r>
        <w:rPr>
          <w:rFonts w:hint="eastAsia"/>
          <w:color w:val="auto"/>
          <w:sz w:val="21"/>
          <w:szCs w:val="21"/>
        </w:rPr>
        <w:t>7.2 《中标通知书》将作为签订合同的重要依据。</w:t>
      </w:r>
    </w:p>
    <w:p>
      <w:pPr>
        <w:snapToGrid w:val="0"/>
        <w:spacing w:line="420" w:lineRule="exact"/>
        <w:ind w:firstLine="384" w:firstLineChars="182"/>
        <w:outlineLvl w:val="1"/>
        <w:rPr>
          <w:rFonts w:hint="eastAsia"/>
          <w:b/>
          <w:bCs/>
          <w:color w:val="auto"/>
          <w:sz w:val="21"/>
          <w:szCs w:val="21"/>
        </w:rPr>
      </w:pPr>
      <w:r>
        <w:rPr>
          <w:rFonts w:hint="eastAsia"/>
          <w:b/>
          <w:bCs/>
          <w:color w:val="auto"/>
          <w:sz w:val="21"/>
          <w:szCs w:val="21"/>
        </w:rPr>
        <w:t>八、签订合同</w:t>
      </w:r>
    </w:p>
    <w:p>
      <w:pPr>
        <w:snapToGrid w:val="0"/>
        <w:spacing w:line="420" w:lineRule="exact"/>
        <w:ind w:firstLine="382" w:firstLineChars="182"/>
        <w:outlineLvl w:val="1"/>
        <w:rPr>
          <w:rFonts w:hint="eastAsia"/>
          <w:color w:val="auto"/>
          <w:sz w:val="21"/>
          <w:szCs w:val="21"/>
        </w:rPr>
      </w:pPr>
      <w:r>
        <w:rPr>
          <w:rFonts w:hint="eastAsia"/>
          <w:color w:val="auto"/>
          <w:sz w:val="21"/>
          <w:szCs w:val="21"/>
        </w:rPr>
        <w:t xml:space="preserve">8.1中标人按《中标通知书》指定的时间、地点与采购人签订合同。同时，采购代理机构对合同内容进行审查，如发现与采购结果和投标承诺内容不一致的，应予以纠正。 </w:t>
      </w:r>
    </w:p>
    <w:p>
      <w:pPr>
        <w:snapToGrid w:val="0"/>
        <w:spacing w:line="420" w:lineRule="exact"/>
        <w:ind w:firstLine="382" w:firstLineChars="182"/>
        <w:outlineLvl w:val="1"/>
        <w:rPr>
          <w:rFonts w:hint="eastAsia"/>
          <w:color w:val="auto"/>
          <w:sz w:val="21"/>
          <w:szCs w:val="21"/>
        </w:rPr>
      </w:pPr>
      <w:r>
        <w:rPr>
          <w:rFonts w:hint="eastAsia"/>
          <w:color w:val="auto"/>
          <w:sz w:val="21"/>
          <w:szCs w:val="21"/>
        </w:rPr>
        <w:t>8.2采购文件、中标人的投标文件及澄清文件等，均为签订采购合同的依据。</w:t>
      </w:r>
    </w:p>
    <w:p>
      <w:pPr>
        <w:snapToGrid w:val="0"/>
        <w:spacing w:line="420" w:lineRule="exact"/>
        <w:ind w:firstLine="382" w:firstLineChars="182"/>
        <w:outlineLvl w:val="1"/>
        <w:rPr>
          <w:rFonts w:hint="eastAsia"/>
          <w:color w:val="auto"/>
          <w:sz w:val="21"/>
          <w:szCs w:val="21"/>
        </w:rPr>
      </w:pPr>
      <w:r>
        <w:rPr>
          <w:rFonts w:hint="eastAsia"/>
          <w:color w:val="auto"/>
          <w:sz w:val="21"/>
          <w:szCs w:val="21"/>
        </w:rPr>
        <w:t>8.3中标人拖延、拒签合同的,取消中标资格。</w:t>
      </w:r>
    </w:p>
    <w:p>
      <w:pPr>
        <w:snapToGrid w:val="0"/>
        <w:spacing w:line="420" w:lineRule="exact"/>
        <w:ind w:firstLine="382" w:firstLineChars="182"/>
        <w:outlineLvl w:val="1"/>
        <w:rPr>
          <w:rFonts w:hint="eastAsia"/>
          <w:color w:val="auto"/>
          <w:sz w:val="21"/>
          <w:szCs w:val="21"/>
        </w:rPr>
      </w:pPr>
    </w:p>
    <w:p>
      <w:pPr>
        <w:snapToGrid w:val="0"/>
        <w:spacing w:line="420" w:lineRule="exact"/>
        <w:ind w:firstLine="382" w:firstLineChars="182"/>
        <w:outlineLvl w:val="1"/>
        <w:rPr>
          <w:rFonts w:hint="eastAsia"/>
          <w:color w:val="auto"/>
          <w:sz w:val="21"/>
          <w:szCs w:val="21"/>
        </w:rPr>
      </w:pPr>
    </w:p>
    <w:p>
      <w:pPr>
        <w:pStyle w:val="13"/>
        <w:widowControl w:val="0"/>
        <w:snapToGrid w:val="0"/>
        <w:spacing w:before="156" w:beforeLines="50" w:beforeAutospacing="0" w:after="156" w:afterLines="50" w:afterAutospacing="0"/>
        <w:jc w:val="both"/>
        <w:outlineLvl w:val="0"/>
        <w:rPr>
          <w:rFonts w:hint="eastAsia"/>
          <w:color w:val="auto"/>
          <w:sz w:val="21"/>
          <w:szCs w:val="21"/>
        </w:rPr>
      </w:pPr>
    </w:p>
    <w:p>
      <w:pPr>
        <w:pStyle w:val="13"/>
        <w:widowControl w:val="0"/>
        <w:snapToGrid w:val="0"/>
        <w:spacing w:before="156" w:beforeLines="50" w:beforeAutospacing="0" w:after="156" w:afterLines="50" w:afterAutospacing="0"/>
        <w:jc w:val="both"/>
        <w:outlineLvl w:val="0"/>
        <w:rPr>
          <w:rFonts w:hint="eastAsia"/>
          <w:color w:val="auto"/>
          <w:sz w:val="21"/>
          <w:szCs w:val="21"/>
        </w:rPr>
      </w:pPr>
    </w:p>
    <w:p>
      <w:pPr>
        <w:pStyle w:val="13"/>
        <w:widowControl w:val="0"/>
        <w:snapToGrid w:val="0"/>
        <w:spacing w:before="156" w:beforeLines="50" w:beforeAutospacing="0" w:after="156" w:afterLines="50" w:afterAutospacing="0"/>
        <w:jc w:val="both"/>
        <w:outlineLvl w:val="0"/>
        <w:rPr>
          <w:rFonts w:hint="eastAsia"/>
          <w:color w:val="auto"/>
          <w:sz w:val="21"/>
          <w:szCs w:val="21"/>
        </w:rPr>
      </w:pPr>
    </w:p>
    <w:p>
      <w:pPr>
        <w:pStyle w:val="13"/>
        <w:widowControl w:val="0"/>
        <w:snapToGrid w:val="0"/>
        <w:spacing w:before="156" w:beforeLines="50" w:beforeAutospacing="0" w:after="156" w:afterLines="50" w:afterAutospacing="0"/>
        <w:jc w:val="both"/>
        <w:outlineLvl w:val="0"/>
        <w:rPr>
          <w:rFonts w:hint="eastAsia"/>
          <w:color w:val="auto"/>
          <w:sz w:val="21"/>
          <w:szCs w:val="21"/>
        </w:rPr>
      </w:pPr>
    </w:p>
    <w:p>
      <w:pPr>
        <w:pStyle w:val="13"/>
        <w:widowControl w:val="0"/>
        <w:snapToGrid w:val="0"/>
        <w:spacing w:before="156" w:beforeLines="50" w:beforeAutospacing="0" w:after="156" w:afterLines="50" w:afterAutospacing="0"/>
        <w:jc w:val="both"/>
        <w:outlineLvl w:val="0"/>
        <w:rPr>
          <w:rFonts w:hint="eastAsia"/>
          <w:color w:val="auto"/>
          <w:sz w:val="21"/>
          <w:szCs w:val="21"/>
        </w:rPr>
      </w:pPr>
    </w:p>
    <w:p>
      <w:pPr>
        <w:pStyle w:val="13"/>
        <w:widowControl w:val="0"/>
        <w:snapToGrid w:val="0"/>
        <w:spacing w:before="156" w:beforeLines="50" w:beforeAutospacing="0" w:after="156" w:afterLines="50" w:afterAutospacing="0"/>
        <w:jc w:val="both"/>
        <w:outlineLvl w:val="0"/>
        <w:rPr>
          <w:rFonts w:hint="eastAsia"/>
          <w:color w:val="auto"/>
          <w:sz w:val="21"/>
          <w:szCs w:val="21"/>
        </w:rPr>
      </w:pPr>
    </w:p>
    <w:p>
      <w:pPr>
        <w:pStyle w:val="13"/>
        <w:widowControl w:val="0"/>
        <w:snapToGrid w:val="0"/>
        <w:spacing w:before="156" w:beforeLines="50" w:beforeAutospacing="0" w:after="156" w:afterLines="50" w:afterAutospacing="0"/>
        <w:jc w:val="both"/>
        <w:outlineLvl w:val="0"/>
        <w:rPr>
          <w:rFonts w:hint="eastAsia"/>
          <w:color w:val="auto"/>
          <w:sz w:val="21"/>
          <w:szCs w:val="21"/>
        </w:rPr>
      </w:pPr>
    </w:p>
    <w:p>
      <w:pPr>
        <w:pStyle w:val="13"/>
        <w:widowControl w:val="0"/>
        <w:snapToGrid w:val="0"/>
        <w:spacing w:before="156" w:beforeLines="50" w:beforeAutospacing="0" w:after="156" w:afterLines="50" w:afterAutospacing="0"/>
        <w:jc w:val="both"/>
        <w:outlineLvl w:val="0"/>
        <w:rPr>
          <w:rFonts w:hint="eastAsia"/>
          <w:color w:val="auto"/>
          <w:sz w:val="21"/>
          <w:szCs w:val="21"/>
        </w:rPr>
      </w:pPr>
    </w:p>
    <w:p>
      <w:pPr>
        <w:pStyle w:val="13"/>
        <w:widowControl w:val="0"/>
        <w:snapToGrid w:val="0"/>
        <w:spacing w:before="156" w:beforeLines="50" w:beforeAutospacing="0" w:after="156" w:afterLines="50" w:afterAutospacing="0"/>
        <w:jc w:val="both"/>
        <w:outlineLvl w:val="0"/>
        <w:rPr>
          <w:rFonts w:hint="eastAsia"/>
          <w:color w:val="auto"/>
          <w:sz w:val="21"/>
          <w:szCs w:val="21"/>
        </w:rPr>
      </w:pPr>
    </w:p>
    <w:p>
      <w:pPr>
        <w:pStyle w:val="13"/>
        <w:widowControl w:val="0"/>
        <w:snapToGrid w:val="0"/>
        <w:spacing w:before="156" w:beforeLines="50" w:beforeAutospacing="0" w:after="156" w:afterLines="50" w:afterAutospacing="0"/>
        <w:jc w:val="both"/>
        <w:outlineLvl w:val="0"/>
        <w:rPr>
          <w:rFonts w:hint="eastAsia"/>
          <w:color w:val="auto"/>
          <w:sz w:val="21"/>
          <w:szCs w:val="21"/>
        </w:rPr>
      </w:pPr>
    </w:p>
    <w:p>
      <w:pPr>
        <w:pStyle w:val="13"/>
        <w:widowControl w:val="0"/>
        <w:snapToGrid w:val="0"/>
        <w:spacing w:before="156" w:beforeLines="50" w:beforeAutospacing="0" w:after="156" w:afterLines="50" w:afterAutospacing="0"/>
        <w:jc w:val="both"/>
        <w:outlineLvl w:val="0"/>
        <w:rPr>
          <w:rFonts w:hint="eastAsia"/>
          <w:color w:val="auto"/>
          <w:sz w:val="21"/>
          <w:szCs w:val="21"/>
        </w:rPr>
      </w:pPr>
    </w:p>
    <w:p>
      <w:pPr>
        <w:pStyle w:val="13"/>
        <w:widowControl w:val="0"/>
        <w:snapToGrid w:val="0"/>
        <w:spacing w:before="156" w:beforeLines="50" w:beforeAutospacing="0" w:after="156" w:afterLines="50" w:afterAutospacing="0"/>
        <w:jc w:val="both"/>
        <w:outlineLvl w:val="0"/>
        <w:rPr>
          <w:rFonts w:hint="eastAsia"/>
          <w:color w:val="auto"/>
          <w:sz w:val="21"/>
          <w:szCs w:val="21"/>
        </w:rPr>
      </w:pPr>
    </w:p>
    <w:p>
      <w:pPr>
        <w:pStyle w:val="13"/>
        <w:widowControl w:val="0"/>
        <w:snapToGrid w:val="0"/>
        <w:spacing w:before="156" w:beforeLines="50" w:beforeAutospacing="0" w:after="156" w:afterLines="50" w:afterAutospacing="0"/>
        <w:jc w:val="both"/>
        <w:outlineLvl w:val="0"/>
        <w:rPr>
          <w:rFonts w:hint="eastAsia"/>
          <w:color w:val="auto"/>
          <w:sz w:val="21"/>
          <w:szCs w:val="21"/>
        </w:rPr>
      </w:pPr>
    </w:p>
    <w:p>
      <w:pPr>
        <w:pStyle w:val="13"/>
        <w:widowControl w:val="0"/>
        <w:snapToGrid w:val="0"/>
        <w:spacing w:before="156" w:beforeLines="50" w:beforeAutospacing="0" w:after="156" w:afterLines="50" w:afterAutospacing="0"/>
        <w:jc w:val="both"/>
        <w:outlineLvl w:val="0"/>
        <w:rPr>
          <w:rFonts w:hint="eastAsia"/>
          <w:color w:val="auto"/>
          <w:sz w:val="21"/>
          <w:szCs w:val="21"/>
        </w:rPr>
      </w:pPr>
    </w:p>
    <w:p>
      <w:pPr>
        <w:pStyle w:val="13"/>
        <w:widowControl w:val="0"/>
        <w:snapToGrid w:val="0"/>
        <w:spacing w:before="156" w:beforeLines="50" w:beforeAutospacing="0" w:after="156" w:afterLines="50" w:afterAutospacing="0"/>
        <w:jc w:val="both"/>
        <w:outlineLvl w:val="0"/>
        <w:rPr>
          <w:rFonts w:hint="eastAsia"/>
          <w:color w:val="auto"/>
          <w:sz w:val="21"/>
          <w:szCs w:val="21"/>
        </w:rPr>
      </w:pPr>
    </w:p>
    <w:p>
      <w:pPr>
        <w:pStyle w:val="13"/>
        <w:widowControl w:val="0"/>
        <w:snapToGrid w:val="0"/>
        <w:spacing w:before="156" w:beforeLines="50" w:beforeAutospacing="0" w:after="156" w:afterLines="50" w:afterAutospacing="0"/>
        <w:jc w:val="both"/>
        <w:outlineLvl w:val="0"/>
        <w:rPr>
          <w:rFonts w:hint="eastAsia"/>
          <w:color w:val="auto"/>
          <w:sz w:val="21"/>
          <w:szCs w:val="21"/>
        </w:rPr>
      </w:pPr>
    </w:p>
    <w:p>
      <w:pPr>
        <w:pStyle w:val="13"/>
        <w:widowControl w:val="0"/>
        <w:snapToGrid w:val="0"/>
        <w:spacing w:before="156" w:beforeLines="50" w:beforeAutospacing="0" w:after="156" w:afterLines="50" w:afterAutospacing="0"/>
        <w:jc w:val="both"/>
        <w:outlineLvl w:val="0"/>
        <w:rPr>
          <w:rFonts w:hint="eastAsia"/>
          <w:color w:val="auto"/>
          <w:sz w:val="21"/>
          <w:szCs w:val="21"/>
        </w:rPr>
      </w:pPr>
    </w:p>
    <w:p>
      <w:pPr>
        <w:pStyle w:val="13"/>
        <w:widowControl w:val="0"/>
        <w:snapToGrid w:val="0"/>
        <w:spacing w:before="156" w:beforeLines="50" w:beforeAutospacing="0" w:after="156" w:afterLines="50" w:afterAutospacing="0"/>
        <w:jc w:val="both"/>
        <w:outlineLvl w:val="0"/>
        <w:rPr>
          <w:rFonts w:hint="eastAsia"/>
          <w:color w:val="auto"/>
          <w:sz w:val="21"/>
          <w:szCs w:val="21"/>
        </w:rPr>
      </w:pPr>
    </w:p>
    <w:p>
      <w:pPr>
        <w:pStyle w:val="13"/>
        <w:widowControl w:val="0"/>
        <w:snapToGrid w:val="0"/>
        <w:spacing w:before="156" w:beforeLines="50" w:beforeAutospacing="0" w:after="156" w:afterLines="50" w:afterAutospacing="0"/>
        <w:jc w:val="both"/>
        <w:outlineLvl w:val="0"/>
        <w:rPr>
          <w:rFonts w:hint="eastAsia"/>
          <w:color w:val="auto"/>
          <w:sz w:val="21"/>
          <w:szCs w:val="21"/>
        </w:rPr>
      </w:pPr>
    </w:p>
    <w:p>
      <w:pPr>
        <w:pStyle w:val="13"/>
        <w:widowControl w:val="0"/>
        <w:snapToGrid w:val="0"/>
        <w:spacing w:before="156" w:beforeLines="50" w:beforeAutospacing="0" w:after="156" w:afterLines="50" w:afterAutospacing="0"/>
        <w:jc w:val="both"/>
        <w:outlineLvl w:val="0"/>
        <w:rPr>
          <w:rFonts w:hint="eastAsia"/>
          <w:color w:val="auto"/>
          <w:sz w:val="21"/>
          <w:szCs w:val="21"/>
        </w:rPr>
      </w:pPr>
    </w:p>
    <w:p>
      <w:pPr>
        <w:pStyle w:val="13"/>
        <w:widowControl w:val="0"/>
        <w:snapToGrid w:val="0"/>
        <w:spacing w:before="156" w:beforeLines="50" w:beforeAutospacing="0" w:after="156" w:afterLines="50" w:afterAutospacing="0"/>
        <w:jc w:val="both"/>
        <w:outlineLvl w:val="0"/>
        <w:rPr>
          <w:rFonts w:hint="eastAsia"/>
          <w:color w:val="auto"/>
          <w:sz w:val="21"/>
          <w:szCs w:val="21"/>
        </w:rPr>
      </w:pPr>
    </w:p>
    <w:p>
      <w:pPr>
        <w:pStyle w:val="13"/>
        <w:widowControl w:val="0"/>
        <w:snapToGrid w:val="0"/>
        <w:spacing w:before="156" w:beforeLines="50" w:beforeAutospacing="0" w:after="156" w:afterLines="50" w:afterAutospacing="0"/>
        <w:jc w:val="both"/>
        <w:outlineLvl w:val="0"/>
        <w:rPr>
          <w:rFonts w:hint="eastAsia"/>
          <w:color w:val="auto"/>
          <w:sz w:val="21"/>
          <w:szCs w:val="21"/>
        </w:rPr>
      </w:pPr>
    </w:p>
    <w:p>
      <w:pPr>
        <w:pStyle w:val="13"/>
        <w:widowControl w:val="0"/>
        <w:snapToGrid w:val="0"/>
        <w:spacing w:before="156" w:beforeLines="50" w:beforeAutospacing="0" w:after="156" w:afterLines="50" w:afterAutospacing="0"/>
        <w:jc w:val="both"/>
        <w:outlineLvl w:val="0"/>
        <w:rPr>
          <w:rFonts w:hint="eastAsia"/>
          <w:color w:val="auto"/>
          <w:sz w:val="21"/>
          <w:szCs w:val="21"/>
        </w:rPr>
      </w:pPr>
    </w:p>
    <w:p>
      <w:pPr>
        <w:pStyle w:val="9"/>
        <w:numPr>
          <w:ilvl w:val="0"/>
          <w:numId w:val="4"/>
        </w:numPr>
        <w:snapToGrid w:val="0"/>
        <w:spacing w:before="120" w:beforeLines="0" w:after="120" w:afterLines="0" w:line="240" w:lineRule="auto"/>
        <w:jc w:val="center"/>
        <w:outlineLvl w:val="0"/>
        <w:rPr>
          <w:rFonts w:hint="eastAsia" w:hAnsi="宋体"/>
          <w:b/>
          <w:color w:val="auto"/>
          <w:sz w:val="30"/>
          <w:szCs w:val="30"/>
        </w:rPr>
      </w:pPr>
      <w:r>
        <w:rPr>
          <w:rFonts w:hint="eastAsia" w:hAnsi="宋体"/>
          <w:b/>
          <w:color w:val="auto"/>
          <w:sz w:val="30"/>
          <w:szCs w:val="30"/>
        </w:rPr>
        <w:t xml:space="preserve"> 评 标 细 则</w:t>
      </w:r>
    </w:p>
    <w:p>
      <w:pPr>
        <w:snapToGrid w:val="0"/>
        <w:spacing w:line="420" w:lineRule="exact"/>
        <w:ind w:firstLine="382" w:firstLineChars="182"/>
        <w:outlineLvl w:val="1"/>
        <w:rPr>
          <w:rFonts w:hint="eastAsia"/>
          <w:color w:val="auto"/>
          <w:sz w:val="21"/>
          <w:szCs w:val="21"/>
        </w:rPr>
      </w:pPr>
      <w:r>
        <w:rPr>
          <w:rFonts w:hint="eastAsia"/>
          <w:color w:val="auto"/>
          <w:sz w:val="21"/>
          <w:szCs w:val="21"/>
        </w:rPr>
        <w:t>根据《中华人民共和国政府采购法》、《中华人民共和国招标投标法》《浙江省财政厅关于印发浙江省政府采购项目电子交易管理暂行办法的通知》（浙财采监〔2019〕10 号）以及兰溪市的有关规定，更好地做到公开、公平、公正，结合本次招标的特点，特制定本评标定标办法。</w:t>
      </w:r>
    </w:p>
    <w:p>
      <w:pPr>
        <w:snapToGrid w:val="0"/>
        <w:spacing w:line="420" w:lineRule="exact"/>
        <w:ind w:firstLine="384" w:firstLineChars="182"/>
        <w:outlineLvl w:val="1"/>
        <w:rPr>
          <w:rFonts w:hint="eastAsia"/>
          <w:b/>
          <w:color w:val="auto"/>
          <w:sz w:val="21"/>
          <w:szCs w:val="21"/>
        </w:rPr>
      </w:pPr>
      <w:r>
        <w:rPr>
          <w:rFonts w:hint="eastAsia"/>
          <w:b/>
          <w:color w:val="auto"/>
          <w:sz w:val="21"/>
          <w:szCs w:val="21"/>
        </w:rPr>
        <w:t>一 、评标组织</w:t>
      </w:r>
    </w:p>
    <w:p>
      <w:pPr>
        <w:snapToGrid w:val="0"/>
        <w:spacing w:line="420" w:lineRule="exact"/>
        <w:ind w:firstLine="382" w:firstLineChars="182"/>
        <w:outlineLvl w:val="1"/>
        <w:rPr>
          <w:rFonts w:hint="eastAsia"/>
          <w:color w:val="auto"/>
          <w:sz w:val="21"/>
          <w:szCs w:val="21"/>
        </w:rPr>
      </w:pPr>
      <w:r>
        <w:rPr>
          <w:rFonts w:hint="eastAsia"/>
          <w:color w:val="auto"/>
          <w:sz w:val="21"/>
          <w:szCs w:val="21"/>
        </w:rPr>
        <w:t>评标委员会由采购人代表和评审专家组成。</w:t>
      </w:r>
    </w:p>
    <w:p>
      <w:pPr>
        <w:snapToGrid w:val="0"/>
        <w:spacing w:line="420" w:lineRule="exact"/>
        <w:ind w:firstLine="384" w:firstLineChars="182"/>
        <w:outlineLvl w:val="1"/>
        <w:rPr>
          <w:rFonts w:hint="eastAsia"/>
          <w:b/>
          <w:color w:val="auto"/>
          <w:sz w:val="21"/>
          <w:szCs w:val="21"/>
        </w:rPr>
      </w:pPr>
      <w:r>
        <w:rPr>
          <w:rFonts w:hint="eastAsia"/>
          <w:b/>
          <w:color w:val="auto"/>
          <w:sz w:val="21"/>
          <w:szCs w:val="21"/>
        </w:rPr>
        <w:t>二 、评（定）标方法</w:t>
      </w:r>
    </w:p>
    <w:p>
      <w:pPr>
        <w:snapToGrid w:val="0"/>
        <w:spacing w:line="420" w:lineRule="exact"/>
        <w:ind w:firstLine="382" w:firstLineChars="182"/>
        <w:outlineLvl w:val="1"/>
        <w:rPr>
          <w:rFonts w:hint="eastAsia"/>
          <w:color w:val="auto"/>
          <w:sz w:val="21"/>
          <w:szCs w:val="21"/>
        </w:rPr>
      </w:pPr>
      <w:r>
        <w:rPr>
          <w:rFonts w:hint="eastAsia"/>
          <w:color w:val="auto"/>
          <w:sz w:val="21"/>
          <w:szCs w:val="21"/>
        </w:rPr>
        <w:t>本次评标采</w:t>
      </w:r>
      <w:r>
        <w:rPr>
          <w:rFonts w:hint="eastAsia"/>
          <w:bCs/>
          <w:color w:val="auto"/>
          <w:sz w:val="21"/>
          <w:szCs w:val="21"/>
        </w:rPr>
        <w:t>用</w:t>
      </w:r>
      <w:r>
        <w:rPr>
          <w:rFonts w:hint="eastAsia"/>
          <w:b/>
          <w:bCs/>
          <w:color w:val="auto"/>
          <w:sz w:val="21"/>
          <w:szCs w:val="21"/>
        </w:rPr>
        <w:t>综合评分法</w:t>
      </w:r>
      <w:r>
        <w:rPr>
          <w:rFonts w:hint="eastAsia"/>
          <w:color w:val="auto"/>
          <w:sz w:val="21"/>
          <w:szCs w:val="21"/>
        </w:rPr>
        <w:t>，评标委员会首先对投标书的完整性、符合性、响应性等进行审查。凡不符合有关规定或不响应采购文件要求的投标文件将不进入评标范围。评标专家组以开标、审标、询标情况为基本依据，对有效的投标文件及其投标人按评标内容进行分析、评议，确定合格中标人，先评技术商务标得分（含资信与服务），后再开价格标，取合格投标人中投标价格最终最低的投标报价为评标基准价，对合格的投标人进行商务分计算，以二项总分最高为中标人（总得分相同的，按投标报价由低到高顺序排列；技术商务分与投标报价都相同的，抽签决定中标单位）。中标人因不可抗力或者自身原因不能履行采购合同的，采购人可以与排位在中标人之后第一位的中标候选人签订采购合同，以此类推或重新招标。</w:t>
      </w:r>
    </w:p>
    <w:p>
      <w:pPr>
        <w:snapToGrid w:val="0"/>
        <w:spacing w:line="420" w:lineRule="exact"/>
        <w:ind w:firstLine="384" w:firstLineChars="182"/>
        <w:outlineLvl w:val="1"/>
        <w:rPr>
          <w:rFonts w:hint="eastAsia"/>
          <w:b/>
          <w:color w:val="auto"/>
          <w:sz w:val="21"/>
          <w:szCs w:val="21"/>
        </w:rPr>
      </w:pPr>
      <w:r>
        <w:rPr>
          <w:rFonts w:hint="eastAsia"/>
          <w:b/>
          <w:color w:val="auto"/>
          <w:sz w:val="21"/>
          <w:szCs w:val="21"/>
        </w:rPr>
        <w:t>三、技术商务标评定（满分为70分）</w:t>
      </w:r>
    </w:p>
    <w:p>
      <w:pPr>
        <w:snapToGrid w:val="0"/>
        <w:spacing w:line="420" w:lineRule="exact"/>
        <w:ind w:firstLine="382" w:firstLineChars="182"/>
        <w:outlineLvl w:val="1"/>
        <w:rPr>
          <w:rFonts w:hint="eastAsia"/>
          <w:color w:val="auto"/>
          <w:sz w:val="21"/>
          <w:szCs w:val="21"/>
        </w:rPr>
      </w:pPr>
      <w:r>
        <w:rPr>
          <w:rFonts w:hint="eastAsia"/>
          <w:color w:val="auto"/>
          <w:sz w:val="21"/>
          <w:szCs w:val="21"/>
        </w:rPr>
        <w:t>（1）技术商务分设置为70分，分值分配见以下表格。评标委员会根据表格，对该标项各投标单位的技术商务标进行书面审核和评论后，由各成员独立酌情给分，打分时保留小数1位，每人一份评分表，并签名。在统计得分时，如果发现某一单项评分超过评分细则规定的分值范围，则该张评分表无效。投标人技术商务标（含资信业绩和售后服务）最终得分为评标成员的有效评分的算术平均值。计算时保留小数2位。</w:t>
      </w:r>
    </w:p>
    <w:p>
      <w:pPr>
        <w:snapToGrid w:val="0"/>
        <w:spacing w:line="420" w:lineRule="exact"/>
        <w:ind w:firstLine="382" w:firstLineChars="182"/>
        <w:outlineLvl w:val="1"/>
        <w:rPr>
          <w:rFonts w:hint="eastAsia"/>
          <w:color w:val="auto"/>
          <w:sz w:val="21"/>
          <w:szCs w:val="21"/>
        </w:rPr>
      </w:pPr>
      <w:r>
        <w:rPr>
          <w:rFonts w:hint="eastAsia"/>
          <w:color w:val="auto"/>
          <w:sz w:val="21"/>
          <w:szCs w:val="21"/>
        </w:rPr>
        <w:t>（2）评分标准</w:t>
      </w:r>
    </w:p>
    <w:tbl>
      <w:tblPr>
        <w:tblStyle w:val="14"/>
        <w:tblW w:w="9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1067"/>
        <w:gridCol w:w="5799"/>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67" w:type="dxa"/>
            <w:noWrap w:val="0"/>
            <w:vAlign w:val="center"/>
          </w:tcPr>
          <w:p>
            <w:pPr>
              <w:widowControl/>
              <w:spacing w:line="320" w:lineRule="exact"/>
              <w:jc w:val="center"/>
              <w:rPr>
                <w:rFonts w:hint="eastAsia" w:ascii="宋体" w:hAnsi="宋体" w:cs="宋体"/>
                <w:b/>
                <w:bCs/>
                <w:color w:val="auto"/>
                <w:sz w:val="21"/>
                <w:szCs w:val="21"/>
              </w:rPr>
            </w:pPr>
            <w:r>
              <w:rPr>
                <w:rFonts w:hint="eastAsia" w:ascii="宋体" w:hAnsi="宋体" w:cs="宋体"/>
                <w:b/>
                <w:bCs/>
                <w:color w:val="auto"/>
                <w:sz w:val="21"/>
                <w:szCs w:val="21"/>
              </w:rPr>
              <w:t>序号</w:t>
            </w:r>
          </w:p>
        </w:tc>
        <w:tc>
          <w:tcPr>
            <w:tcW w:w="1067" w:type="dxa"/>
            <w:noWrap w:val="0"/>
            <w:vAlign w:val="center"/>
          </w:tcPr>
          <w:p>
            <w:pPr>
              <w:widowControl/>
              <w:spacing w:line="320" w:lineRule="exact"/>
              <w:jc w:val="center"/>
              <w:rPr>
                <w:rFonts w:hint="eastAsia" w:ascii="宋体" w:hAnsi="宋体" w:cs="宋体"/>
                <w:b/>
                <w:bCs/>
                <w:color w:val="auto"/>
                <w:sz w:val="21"/>
                <w:szCs w:val="21"/>
              </w:rPr>
            </w:pPr>
            <w:r>
              <w:rPr>
                <w:rFonts w:hint="eastAsia" w:ascii="宋体" w:hAnsi="宋体" w:cs="宋体"/>
                <w:b/>
                <w:bCs/>
                <w:color w:val="auto"/>
                <w:sz w:val="21"/>
                <w:szCs w:val="21"/>
              </w:rPr>
              <w:t>评审项目</w:t>
            </w:r>
          </w:p>
        </w:tc>
        <w:tc>
          <w:tcPr>
            <w:tcW w:w="5799" w:type="dxa"/>
            <w:noWrap w:val="0"/>
            <w:vAlign w:val="center"/>
          </w:tcPr>
          <w:p>
            <w:pPr>
              <w:widowControl/>
              <w:spacing w:line="320" w:lineRule="exact"/>
              <w:jc w:val="center"/>
              <w:rPr>
                <w:rFonts w:hint="eastAsia" w:ascii="宋体" w:hAnsi="宋体" w:cs="宋体"/>
                <w:b/>
                <w:bCs/>
                <w:color w:val="auto"/>
                <w:sz w:val="21"/>
                <w:szCs w:val="21"/>
              </w:rPr>
            </w:pPr>
            <w:r>
              <w:rPr>
                <w:rFonts w:hint="eastAsia" w:ascii="宋体" w:hAnsi="宋体" w:cs="宋体"/>
                <w:b/>
                <w:bCs/>
                <w:color w:val="auto"/>
                <w:sz w:val="21"/>
                <w:szCs w:val="21"/>
              </w:rPr>
              <w:t>评分细则</w:t>
            </w:r>
          </w:p>
        </w:tc>
        <w:tc>
          <w:tcPr>
            <w:tcW w:w="1198" w:type="dxa"/>
            <w:noWrap w:val="0"/>
            <w:vAlign w:val="center"/>
          </w:tcPr>
          <w:p>
            <w:pPr>
              <w:widowControl/>
              <w:spacing w:line="320" w:lineRule="exact"/>
              <w:jc w:val="center"/>
              <w:rPr>
                <w:rFonts w:hint="eastAsia" w:ascii="宋体" w:hAnsi="宋体" w:cs="宋体"/>
                <w:b/>
                <w:bCs/>
                <w:color w:val="auto"/>
                <w:sz w:val="21"/>
                <w:szCs w:val="21"/>
              </w:rPr>
            </w:pPr>
            <w:r>
              <w:rPr>
                <w:rFonts w:hint="eastAsia" w:ascii="宋体" w:hAnsi="宋体" w:cs="宋体"/>
                <w:b/>
                <w:bCs/>
                <w:color w:val="auto"/>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7" w:type="dxa"/>
            <w:noWrap w:val="0"/>
            <w:vAlign w:val="center"/>
          </w:tcPr>
          <w:p>
            <w:pPr>
              <w:widowControl/>
              <w:spacing w:line="320" w:lineRule="exact"/>
              <w:jc w:val="center"/>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1</w:t>
            </w:r>
          </w:p>
        </w:tc>
        <w:tc>
          <w:tcPr>
            <w:tcW w:w="1067"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业绩</w:t>
            </w:r>
          </w:p>
        </w:tc>
        <w:tc>
          <w:tcPr>
            <w:tcW w:w="5799" w:type="dxa"/>
            <w:noWrap w:val="0"/>
            <w:vAlign w:val="center"/>
          </w:tcPr>
          <w:p>
            <w:pPr>
              <w:widowControl/>
              <w:spacing w:line="320" w:lineRule="exact"/>
              <w:jc w:val="left"/>
              <w:rPr>
                <w:rFonts w:hint="eastAsia" w:ascii="宋体" w:hAnsi="宋体" w:cs="宋体"/>
                <w:color w:val="auto"/>
                <w:sz w:val="21"/>
                <w:szCs w:val="21"/>
              </w:rPr>
            </w:pPr>
            <w:r>
              <w:rPr>
                <w:rFonts w:hint="eastAsia" w:ascii="宋体" w:hAnsi="宋体" w:cs="宋体"/>
                <w:color w:val="auto"/>
                <w:sz w:val="21"/>
                <w:szCs w:val="21"/>
              </w:rPr>
              <w:t>根据投标人提供的2017年1月1日以来完成的类似项目的业绩情况进行打分，每提供1份得1分，最多得5分。【需提供合同原件扫描件，如不能提供原件扫描件的不得分】</w:t>
            </w:r>
          </w:p>
        </w:tc>
        <w:tc>
          <w:tcPr>
            <w:tcW w:w="1198"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1067" w:type="dxa"/>
            <w:noWrap w:val="0"/>
            <w:vAlign w:val="center"/>
          </w:tcPr>
          <w:p>
            <w:pPr>
              <w:widowControl/>
              <w:spacing w:line="320" w:lineRule="exact"/>
              <w:jc w:val="center"/>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2</w:t>
            </w:r>
          </w:p>
        </w:tc>
        <w:tc>
          <w:tcPr>
            <w:tcW w:w="1067"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现场</w:t>
            </w:r>
          </w:p>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调研</w:t>
            </w:r>
          </w:p>
        </w:tc>
        <w:tc>
          <w:tcPr>
            <w:tcW w:w="5799" w:type="dxa"/>
            <w:noWrap w:val="0"/>
            <w:vAlign w:val="center"/>
          </w:tcPr>
          <w:p>
            <w:pPr>
              <w:spacing w:line="320" w:lineRule="exact"/>
              <w:rPr>
                <w:rFonts w:hint="eastAsia" w:ascii="宋体" w:hAnsi="宋体" w:cs="宋体"/>
                <w:color w:val="auto"/>
                <w:sz w:val="21"/>
                <w:szCs w:val="21"/>
              </w:rPr>
            </w:pPr>
            <w:r>
              <w:rPr>
                <w:rFonts w:hint="eastAsia" w:ascii="宋体" w:hAnsi="宋体" w:cs="宋体"/>
                <w:color w:val="auto"/>
                <w:sz w:val="21"/>
                <w:szCs w:val="21"/>
              </w:rPr>
              <w:t>根据投标人对施工现场的熟悉情况、对云山所队知晓情况，对所队资源、环境的熟悉程度，满足设计构造情况，提供现场勘察报告，根据勘察报告进行综合打分，最高5分（勘察报告包括现场勘察图片、业主单位盖章的证明文件以及深入挖掘资料,无业主盖章的证明文件，本项不得分）</w:t>
            </w:r>
          </w:p>
        </w:tc>
        <w:tc>
          <w:tcPr>
            <w:tcW w:w="1198" w:type="dxa"/>
            <w:noWrap w:val="0"/>
            <w:vAlign w:val="center"/>
          </w:tcPr>
          <w:p>
            <w:pPr>
              <w:spacing w:line="320" w:lineRule="exact"/>
              <w:jc w:val="center"/>
              <w:rPr>
                <w:rFonts w:hint="eastAsia" w:ascii="宋体" w:hAnsi="宋体" w:cs="宋体"/>
                <w:color w:val="auto"/>
                <w:sz w:val="21"/>
                <w:szCs w:val="21"/>
              </w:rPr>
            </w:pPr>
            <w:r>
              <w:rPr>
                <w:rFonts w:hint="eastAsia" w:ascii="宋体" w:hAnsi="宋体" w:cs="宋体"/>
                <w:color w:val="auto"/>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67" w:type="dxa"/>
            <w:noWrap w:val="0"/>
            <w:vAlign w:val="center"/>
          </w:tcPr>
          <w:p>
            <w:pPr>
              <w:widowControl/>
              <w:spacing w:line="320" w:lineRule="exact"/>
              <w:jc w:val="center"/>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3</w:t>
            </w:r>
          </w:p>
        </w:tc>
        <w:tc>
          <w:tcPr>
            <w:tcW w:w="1067" w:type="dxa"/>
            <w:vMerge w:val="restart"/>
            <w:noWrap w:val="0"/>
            <w:vAlign w:val="center"/>
          </w:tcPr>
          <w:p>
            <w:pPr>
              <w:spacing w:line="320" w:lineRule="exact"/>
              <w:jc w:val="center"/>
              <w:rPr>
                <w:rFonts w:hint="eastAsia" w:ascii="宋体" w:hAnsi="宋体" w:cs="宋体"/>
                <w:color w:val="auto"/>
                <w:sz w:val="21"/>
                <w:szCs w:val="21"/>
              </w:rPr>
            </w:pPr>
            <w:r>
              <w:rPr>
                <w:rFonts w:hint="eastAsia" w:ascii="宋体" w:hAnsi="宋体" w:cs="宋体"/>
                <w:color w:val="auto"/>
                <w:sz w:val="21"/>
                <w:szCs w:val="21"/>
              </w:rPr>
              <w:t>设计方案</w:t>
            </w:r>
          </w:p>
        </w:tc>
        <w:tc>
          <w:tcPr>
            <w:tcW w:w="5799" w:type="dxa"/>
            <w:noWrap w:val="0"/>
            <w:vAlign w:val="center"/>
          </w:tcPr>
          <w:p>
            <w:pPr>
              <w:spacing w:line="320" w:lineRule="exact"/>
              <w:rPr>
                <w:rFonts w:hint="eastAsia" w:ascii="宋体" w:hAnsi="宋体" w:cs="宋体"/>
                <w:color w:val="auto"/>
                <w:sz w:val="21"/>
                <w:szCs w:val="21"/>
              </w:rPr>
            </w:pPr>
            <w:r>
              <w:rPr>
                <w:rFonts w:hint="eastAsia" w:ascii="宋体" w:hAnsi="宋体" w:cs="宋体"/>
                <w:color w:val="auto"/>
                <w:sz w:val="21"/>
                <w:szCs w:val="21"/>
              </w:rPr>
              <w:t>根据投标人设计方案的完整性、合理性由评委酌情打分。</w:t>
            </w:r>
          </w:p>
        </w:tc>
        <w:tc>
          <w:tcPr>
            <w:tcW w:w="1198" w:type="dxa"/>
            <w:noWrap w:val="0"/>
            <w:vAlign w:val="center"/>
          </w:tcPr>
          <w:p>
            <w:pPr>
              <w:spacing w:line="320" w:lineRule="exact"/>
              <w:jc w:val="center"/>
              <w:rPr>
                <w:rFonts w:hint="eastAsia" w:ascii="宋体" w:hAnsi="宋体" w:cs="宋体"/>
                <w:color w:val="auto"/>
                <w:sz w:val="21"/>
                <w:szCs w:val="21"/>
              </w:rPr>
            </w:pPr>
            <w:r>
              <w:rPr>
                <w:rFonts w:hint="eastAsia" w:ascii="宋体" w:hAnsi="宋体" w:cs="宋体"/>
                <w:color w:val="auto"/>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067" w:type="dxa"/>
            <w:noWrap w:val="0"/>
            <w:vAlign w:val="center"/>
          </w:tcPr>
          <w:p>
            <w:pPr>
              <w:spacing w:line="320" w:lineRule="exact"/>
              <w:jc w:val="center"/>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4</w:t>
            </w:r>
          </w:p>
        </w:tc>
        <w:tc>
          <w:tcPr>
            <w:tcW w:w="1067" w:type="dxa"/>
            <w:vMerge w:val="continue"/>
            <w:noWrap w:val="0"/>
            <w:vAlign w:val="center"/>
          </w:tcPr>
          <w:p>
            <w:pPr>
              <w:spacing w:line="320" w:lineRule="exact"/>
              <w:jc w:val="center"/>
              <w:rPr>
                <w:rFonts w:hint="eastAsia" w:ascii="宋体" w:hAnsi="宋体" w:cs="宋体"/>
                <w:color w:val="auto"/>
                <w:sz w:val="21"/>
                <w:szCs w:val="21"/>
              </w:rPr>
            </w:pPr>
          </w:p>
        </w:tc>
        <w:tc>
          <w:tcPr>
            <w:tcW w:w="5799" w:type="dxa"/>
            <w:noWrap w:val="0"/>
            <w:vAlign w:val="center"/>
          </w:tcPr>
          <w:p>
            <w:pPr>
              <w:widowControl/>
              <w:spacing w:line="320" w:lineRule="exact"/>
              <w:rPr>
                <w:rFonts w:hint="eastAsia" w:ascii="宋体" w:hAnsi="宋体" w:cs="宋体"/>
                <w:color w:val="auto"/>
                <w:sz w:val="21"/>
                <w:szCs w:val="21"/>
              </w:rPr>
            </w:pPr>
            <w:r>
              <w:rPr>
                <w:rFonts w:hint="eastAsia" w:ascii="宋体" w:hAnsi="宋体" w:cs="宋体"/>
                <w:color w:val="auto"/>
                <w:sz w:val="21"/>
                <w:szCs w:val="21"/>
              </w:rPr>
              <w:t>根据投标人设计方案的可操作，务实性，与所队实际切合度，由评委酌情打分。</w:t>
            </w:r>
          </w:p>
        </w:tc>
        <w:tc>
          <w:tcPr>
            <w:tcW w:w="1198"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067" w:type="dxa"/>
            <w:noWrap w:val="0"/>
            <w:vAlign w:val="center"/>
          </w:tcPr>
          <w:p>
            <w:pPr>
              <w:widowControl/>
              <w:spacing w:line="320" w:lineRule="exact"/>
              <w:jc w:val="center"/>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5</w:t>
            </w:r>
          </w:p>
        </w:tc>
        <w:tc>
          <w:tcPr>
            <w:tcW w:w="1067" w:type="dxa"/>
            <w:vMerge w:val="continue"/>
            <w:noWrap w:val="0"/>
            <w:vAlign w:val="center"/>
          </w:tcPr>
          <w:p>
            <w:pPr>
              <w:widowControl/>
              <w:spacing w:line="320" w:lineRule="exact"/>
              <w:jc w:val="center"/>
              <w:rPr>
                <w:rFonts w:hint="eastAsia" w:ascii="宋体" w:hAnsi="宋体" w:cs="宋体"/>
                <w:color w:val="auto"/>
                <w:sz w:val="21"/>
                <w:szCs w:val="21"/>
              </w:rPr>
            </w:pPr>
          </w:p>
        </w:tc>
        <w:tc>
          <w:tcPr>
            <w:tcW w:w="5799" w:type="dxa"/>
            <w:noWrap w:val="0"/>
            <w:vAlign w:val="center"/>
          </w:tcPr>
          <w:p>
            <w:pPr>
              <w:widowControl/>
              <w:spacing w:line="320" w:lineRule="exact"/>
              <w:rPr>
                <w:rFonts w:hint="eastAsia" w:ascii="宋体" w:hAnsi="宋体" w:cs="宋体"/>
                <w:color w:val="auto"/>
                <w:sz w:val="21"/>
                <w:szCs w:val="21"/>
              </w:rPr>
            </w:pPr>
            <w:r>
              <w:rPr>
                <w:rFonts w:hint="eastAsia" w:ascii="宋体" w:hAnsi="宋体" w:cs="宋体"/>
                <w:color w:val="auto"/>
                <w:sz w:val="21"/>
                <w:szCs w:val="21"/>
              </w:rPr>
              <w:t>设计创意：根据设计主题，设计风格，内容与形式的统一情况由评委酌情打分。</w:t>
            </w:r>
          </w:p>
        </w:tc>
        <w:tc>
          <w:tcPr>
            <w:tcW w:w="1198"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0" w:hRule="atLeast"/>
          <w:jc w:val="center"/>
        </w:trPr>
        <w:tc>
          <w:tcPr>
            <w:tcW w:w="1067" w:type="dxa"/>
            <w:noWrap w:val="0"/>
            <w:vAlign w:val="center"/>
          </w:tcPr>
          <w:p>
            <w:pPr>
              <w:widowControl/>
              <w:spacing w:line="320" w:lineRule="exact"/>
              <w:jc w:val="center"/>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6</w:t>
            </w:r>
          </w:p>
        </w:tc>
        <w:tc>
          <w:tcPr>
            <w:tcW w:w="1067" w:type="dxa"/>
            <w:vMerge w:val="continue"/>
            <w:noWrap w:val="0"/>
            <w:vAlign w:val="center"/>
          </w:tcPr>
          <w:p>
            <w:pPr>
              <w:widowControl/>
              <w:spacing w:line="320" w:lineRule="exact"/>
              <w:jc w:val="center"/>
              <w:rPr>
                <w:rFonts w:hint="eastAsia" w:ascii="宋体" w:hAnsi="宋体" w:cs="宋体"/>
                <w:color w:val="auto"/>
                <w:sz w:val="21"/>
                <w:szCs w:val="21"/>
              </w:rPr>
            </w:pPr>
          </w:p>
        </w:tc>
        <w:tc>
          <w:tcPr>
            <w:tcW w:w="5799" w:type="dxa"/>
            <w:noWrap w:val="0"/>
            <w:vAlign w:val="center"/>
          </w:tcPr>
          <w:p>
            <w:pPr>
              <w:widowControl/>
              <w:spacing w:line="320" w:lineRule="exact"/>
              <w:ind w:firstLine="210" w:firstLineChars="100"/>
              <w:rPr>
                <w:rFonts w:hint="eastAsia" w:ascii="宋体" w:hAnsi="宋体" w:cs="宋体"/>
                <w:color w:val="auto"/>
                <w:sz w:val="21"/>
                <w:szCs w:val="21"/>
              </w:rPr>
            </w:pPr>
            <w:r>
              <w:rPr>
                <w:rFonts w:hint="eastAsia" w:ascii="宋体" w:hAnsi="宋体" w:cs="宋体"/>
                <w:color w:val="auto"/>
                <w:sz w:val="21"/>
                <w:szCs w:val="21"/>
              </w:rPr>
              <w:t>根据投标人提供的项目方案效果演示，由评委酌情打分。</w:t>
            </w:r>
            <w:r>
              <w:rPr>
                <w:rFonts w:hint="eastAsia" w:ascii="宋体" w:hAnsi="宋体" w:cs="宋体"/>
                <w:color w:val="auto"/>
                <w:sz w:val="21"/>
                <w:szCs w:val="21"/>
                <w:lang w:eastAsia="zh-CN"/>
              </w:rPr>
              <w:t>没有提供演示不得分</w:t>
            </w:r>
            <w:r>
              <w:rPr>
                <w:rFonts w:hint="eastAsia" w:ascii="宋体" w:hAnsi="宋体" w:cs="宋体"/>
                <w:color w:val="auto"/>
                <w:sz w:val="21"/>
                <w:szCs w:val="21"/>
              </w:rPr>
              <w:t>（0-</w:t>
            </w:r>
            <w:r>
              <w:rPr>
                <w:rFonts w:hint="eastAsia" w:ascii="宋体" w:hAnsi="宋体" w:cs="宋体"/>
                <w:color w:val="auto"/>
                <w:sz w:val="21"/>
                <w:szCs w:val="21"/>
                <w:lang w:val="en-US" w:eastAsia="zh-CN"/>
              </w:rPr>
              <w:t>10</w:t>
            </w:r>
            <w:r>
              <w:rPr>
                <w:rFonts w:hint="eastAsia" w:ascii="宋体" w:hAnsi="宋体" w:cs="宋体"/>
                <w:color w:val="auto"/>
                <w:sz w:val="21"/>
                <w:szCs w:val="21"/>
              </w:rPr>
              <w:t>分）</w:t>
            </w:r>
          </w:p>
          <w:p>
            <w:pPr>
              <w:widowControl/>
              <w:spacing w:line="320" w:lineRule="exact"/>
              <w:rPr>
                <w:rFonts w:hint="eastAsia" w:eastAsia="宋体"/>
                <w:color w:val="auto"/>
                <w:lang w:val="en-US" w:eastAsia="zh-CN"/>
              </w:rPr>
            </w:pPr>
            <w:r>
              <w:rPr>
                <w:rFonts w:hint="eastAsia" w:ascii="宋体" w:hAnsi="宋体" w:cs="宋体"/>
                <w:color w:val="auto"/>
                <w:sz w:val="21"/>
                <w:szCs w:val="21"/>
                <w:lang w:eastAsia="zh-CN"/>
              </w:rPr>
              <w:t>注：</w:t>
            </w:r>
            <w:r>
              <w:rPr>
                <w:rFonts w:hint="eastAsia" w:ascii="宋体" w:hAnsi="宋体" w:cs="宋体"/>
                <w:color w:val="auto"/>
                <w:sz w:val="21"/>
                <w:szCs w:val="21"/>
                <w:lang w:val="en-US" w:eastAsia="zh-CN"/>
              </w:rPr>
              <w:t>1、</w:t>
            </w:r>
            <w:r>
              <w:rPr>
                <w:rFonts w:ascii="宋体" w:hAnsi="宋体" w:cs="宋体"/>
                <w:color w:val="auto"/>
                <w:sz w:val="21"/>
                <w:szCs w:val="21"/>
              </w:rPr>
              <w:t>时间控制在15分钟之内</w:t>
            </w:r>
            <w:r>
              <w:rPr>
                <w:rFonts w:hint="eastAsia" w:ascii="宋体" w:hAnsi="宋体" w:cs="宋体"/>
                <w:color w:val="auto"/>
                <w:sz w:val="21"/>
                <w:szCs w:val="21"/>
                <w:lang w:eastAsia="zh-CN"/>
              </w:rPr>
              <w:t>。</w:t>
            </w:r>
          </w:p>
          <w:p>
            <w:pPr>
              <w:widowControl/>
              <w:spacing w:line="320" w:lineRule="exact"/>
              <w:ind w:firstLine="420" w:firstLineChars="200"/>
              <w:rPr>
                <w:rFonts w:hint="eastAsia" w:ascii="宋体" w:hAnsi="宋体" w:cs="宋体"/>
                <w:color w:val="auto"/>
                <w:sz w:val="21"/>
                <w:szCs w:val="21"/>
              </w:rPr>
            </w:pPr>
            <w:r>
              <w:rPr>
                <w:rFonts w:hint="eastAsia" w:ascii="宋体" w:hAnsi="宋体" w:cs="宋体"/>
                <w:color w:val="auto"/>
                <w:sz w:val="21"/>
                <w:szCs w:val="21"/>
                <w:lang w:val="en-US" w:eastAsia="zh-CN"/>
              </w:rPr>
              <w:t>2、</w:t>
            </w:r>
            <w:r>
              <w:rPr>
                <w:rFonts w:hint="eastAsia" w:ascii="宋体" w:hAnsi="宋体" w:cs="宋体"/>
                <w:color w:val="auto"/>
                <w:sz w:val="21"/>
                <w:szCs w:val="21"/>
              </w:rPr>
              <w:t>本演示采用投标</w:t>
            </w:r>
            <w:r>
              <w:rPr>
                <w:rFonts w:hint="eastAsia" w:ascii="宋体" w:hAnsi="宋体" w:cs="宋体"/>
                <w:color w:val="auto"/>
                <w:sz w:val="21"/>
                <w:szCs w:val="21"/>
                <w:lang w:eastAsia="zh-CN"/>
              </w:rPr>
              <w:t>人</w:t>
            </w:r>
            <w:r>
              <w:rPr>
                <w:rFonts w:hint="eastAsia" w:ascii="宋体" w:hAnsi="宋体" w:cs="宋体"/>
                <w:color w:val="auto"/>
                <w:sz w:val="21"/>
                <w:szCs w:val="21"/>
              </w:rPr>
              <w:t>随投标文件一起送演示录制视频（或线上发送）形式进行，视频应在一般环境下 PC 端能重放，逾期送达或不能播放视作未提供，不能得分。签订合同前，采购方可能会要求实际提供演示。</w:t>
            </w:r>
          </w:p>
          <w:p>
            <w:pPr>
              <w:widowControl/>
              <w:spacing w:line="320" w:lineRule="exact"/>
              <w:ind w:firstLine="420" w:firstLineChars="200"/>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r>
              <w:rPr>
                <w:rFonts w:hint="eastAsia" w:ascii="宋体" w:hAnsi="宋体" w:cs="宋体"/>
                <w:color w:val="auto"/>
                <w:sz w:val="21"/>
                <w:szCs w:val="21"/>
              </w:rPr>
              <w:t>以视频方式进行演示，2020 年</w:t>
            </w:r>
            <w:r>
              <w:rPr>
                <w:rFonts w:hint="eastAsia" w:ascii="宋体" w:hAnsi="宋体" w:cs="宋体"/>
                <w:color w:val="auto"/>
                <w:sz w:val="21"/>
                <w:szCs w:val="21"/>
                <w:lang w:val="en-US" w:eastAsia="zh-CN"/>
              </w:rPr>
              <w:t>10</w:t>
            </w:r>
            <w:r>
              <w:rPr>
                <w:rFonts w:hint="eastAsia" w:ascii="宋体" w:hAnsi="宋体" w:cs="宋体"/>
                <w:color w:val="auto"/>
                <w:sz w:val="21"/>
                <w:szCs w:val="21"/>
              </w:rPr>
              <w:t xml:space="preserve"> 月 </w:t>
            </w:r>
            <w:r>
              <w:rPr>
                <w:rFonts w:hint="eastAsia" w:ascii="宋体" w:hAnsi="宋体" w:cs="宋体"/>
                <w:color w:val="auto"/>
                <w:sz w:val="21"/>
                <w:szCs w:val="21"/>
                <w:lang w:val="en-US" w:eastAsia="zh-CN"/>
              </w:rPr>
              <w:t xml:space="preserve">13 </w:t>
            </w:r>
            <w:r>
              <w:rPr>
                <w:rFonts w:hint="eastAsia" w:ascii="宋体" w:hAnsi="宋体" w:cs="宋体"/>
                <w:color w:val="auto"/>
                <w:sz w:val="21"/>
                <w:szCs w:val="21"/>
              </w:rPr>
              <w:t>日 1</w:t>
            </w:r>
            <w:r>
              <w:rPr>
                <w:rFonts w:hint="eastAsia" w:ascii="宋体" w:hAnsi="宋体" w:cs="宋体"/>
                <w:color w:val="auto"/>
                <w:sz w:val="21"/>
                <w:szCs w:val="21"/>
                <w:lang w:val="en-US" w:eastAsia="zh-CN"/>
              </w:rPr>
              <w:t>7</w:t>
            </w:r>
            <w:r>
              <w:rPr>
                <w:rFonts w:hint="eastAsia" w:ascii="宋体" w:hAnsi="宋体" w:cs="宋体"/>
                <w:color w:val="auto"/>
                <w:sz w:val="21"/>
                <w:szCs w:val="21"/>
              </w:rPr>
              <w:t>:00 时</w:t>
            </w:r>
            <w:r>
              <w:rPr>
                <w:rFonts w:hint="eastAsia" w:ascii="宋体" w:hAnsi="宋体" w:cs="宋体"/>
                <w:color w:val="auto"/>
                <w:sz w:val="21"/>
                <w:szCs w:val="21"/>
                <w:lang w:eastAsia="zh-CN"/>
              </w:rPr>
              <w:t>前</w:t>
            </w:r>
            <w:r>
              <w:rPr>
                <w:rFonts w:hint="eastAsia" w:ascii="宋体" w:hAnsi="宋体" w:cs="宋体"/>
                <w:color w:val="auto"/>
                <w:sz w:val="21"/>
                <w:szCs w:val="21"/>
              </w:rPr>
              <w:t>将录制的 U 盘送达至浙江</w:t>
            </w:r>
            <w:r>
              <w:rPr>
                <w:rFonts w:hint="eastAsia" w:ascii="宋体" w:hAnsi="宋体" w:cs="宋体"/>
                <w:color w:val="auto"/>
                <w:sz w:val="21"/>
                <w:szCs w:val="21"/>
                <w:lang w:eastAsia="zh-CN"/>
              </w:rPr>
              <w:t>中兰</w:t>
            </w:r>
            <w:r>
              <w:rPr>
                <w:rFonts w:hint="eastAsia" w:ascii="宋体" w:hAnsi="宋体" w:cs="宋体"/>
                <w:color w:val="auto"/>
                <w:sz w:val="21"/>
                <w:szCs w:val="21"/>
              </w:rPr>
              <w:t>工程项目管理有限公司或投标截止时间 2020 年</w:t>
            </w:r>
            <w:r>
              <w:rPr>
                <w:rFonts w:hint="eastAsia" w:ascii="宋体" w:hAnsi="宋体" w:cs="宋体"/>
                <w:color w:val="auto"/>
                <w:sz w:val="21"/>
                <w:szCs w:val="21"/>
                <w:lang w:val="en-US" w:eastAsia="zh-CN"/>
              </w:rPr>
              <w:t>10</w:t>
            </w:r>
            <w:r>
              <w:rPr>
                <w:rFonts w:hint="eastAsia" w:ascii="宋体" w:hAnsi="宋体" w:cs="宋体"/>
                <w:color w:val="auto"/>
                <w:sz w:val="21"/>
                <w:szCs w:val="21"/>
              </w:rPr>
              <w:t xml:space="preserve"> 月</w:t>
            </w:r>
            <w:r>
              <w:rPr>
                <w:rFonts w:hint="eastAsia" w:ascii="宋体" w:hAnsi="宋体" w:cs="宋体"/>
                <w:color w:val="auto"/>
                <w:sz w:val="21"/>
                <w:szCs w:val="21"/>
                <w:lang w:val="en-US" w:eastAsia="zh-CN"/>
              </w:rPr>
              <w:t xml:space="preserve"> 14 </w:t>
            </w:r>
            <w:r>
              <w:rPr>
                <w:rFonts w:hint="eastAsia" w:ascii="宋体" w:hAnsi="宋体" w:cs="宋体"/>
                <w:color w:val="auto"/>
                <w:sz w:val="21"/>
                <w:szCs w:val="21"/>
              </w:rPr>
              <w:t>日</w:t>
            </w:r>
            <w:r>
              <w:rPr>
                <w:rFonts w:hint="eastAsia" w:ascii="宋体" w:hAnsi="宋体" w:cs="宋体"/>
                <w:color w:val="auto"/>
                <w:sz w:val="21"/>
                <w:szCs w:val="21"/>
                <w:lang w:val="en-US" w:eastAsia="zh-CN"/>
              </w:rPr>
              <w:t>9:30</w:t>
            </w:r>
            <w:r>
              <w:rPr>
                <w:rFonts w:hint="eastAsia" w:ascii="宋体" w:hAnsi="宋体" w:cs="宋体"/>
                <w:color w:val="auto"/>
                <w:sz w:val="21"/>
                <w:szCs w:val="21"/>
              </w:rPr>
              <w:t>时前将录播视频发送至项目负责人钉钉</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18329064928</w:t>
            </w:r>
            <w:r>
              <w:rPr>
                <w:rFonts w:hint="eastAsia" w:ascii="宋体" w:hAnsi="宋体" w:cs="宋体"/>
                <w:color w:val="auto"/>
                <w:sz w:val="21"/>
                <w:szCs w:val="21"/>
              </w:rPr>
              <w:t>上。</w:t>
            </w:r>
          </w:p>
        </w:tc>
        <w:tc>
          <w:tcPr>
            <w:tcW w:w="1198" w:type="dxa"/>
            <w:noWrap w:val="0"/>
            <w:vAlign w:val="center"/>
          </w:tcPr>
          <w:p>
            <w:pPr>
              <w:spacing w:line="320" w:lineRule="exact"/>
              <w:jc w:val="center"/>
              <w:rPr>
                <w:rFonts w:hint="eastAsia" w:ascii="宋体" w:hAnsi="宋体" w:cs="宋体"/>
                <w:color w:val="auto"/>
                <w:sz w:val="21"/>
                <w:szCs w:val="21"/>
              </w:rPr>
            </w:pPr>
            <w:r>
              <w:rPr>
                <w:rFonts w:hint="eastAsia" w:ascii="宋体" w:hAnsi="宋体" w:cs="宋体"/>
                <w:color w:val="auto"/>
                <w:sz w:val="21"/>
                <w:szCs w:val="21"/>
              </w:rPr>
              <w:t>0-</w:t>
            </w:r>
            <w:r>
              <w:rPr>
                <w:rFonts w:hint="eastAsia" w:ascii="宋体" w:hAnsi="宋体" w:cs="宋体"/>
                <w:color w:val="auto"/>
                <w:sz w:val="21"/>
                <w:szCs w:val="21"/>
                <w:lang w:val="en-US" w:eastAsia="zh-CN"/>
              </w:rPr>
              <w:t>10</w:t>
            </w:r>
            <w:r>
              <w:rPr>
                <w:rFonts w:hint="eastAsia" w:ascii="宋体" w:hAnsi="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067" w:type="dxa"/>
            <w:noWrap w:val="0"/>
            <w:vAlign w:val="center"/>
          </w:tcPr>
          <w:p>
            <w:pPr>
              <w:widowControl/>
              <w:spacing w:line="320" w:lineRule="exact"/>
              <w:jc w:val="center"/>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7</w:t>
            </w:r>
          </w:p>
        </w:tc>
        <w:tc>
          <w:tcPr>
            <w:tcW w:w="1067" w:type="dxa"/>
            <w:vMerge w:val="continue"/>
            <w:noWrap w:val="0"/>
            <w:vAlign w:val="center"/>
          </w:tcPr>
          <w:p>
            <w:pPr>
              <w:widowControl/>
              <w:spacing w:line="320" w:lineRule="exact"/>
              <w:jc w:val="center"/>
              <w:rPr>
                <w:rFonts w:hint="eastAsia" w:ascii="宋体" w:hAnsi="宋体" w:cs="宋体"/>
                <w:color w:val="auto"/>
                <w:sz w:val="21"/>
                <w:szCs w:val="21"/>
              </w:rPr>
            </w:pPr>
          </w:p>
        </w:tc>
        <w:tc>
          <w:tcPr>
            <w:tcW w:w="5799" w:type="dxa"/>
            <w:noWrap w:val="0"/>
            <w:vAlign w:val="center"/>
          </w:tcPr>
          <w:p>
            <w:pPr>
              <w:widowControl/>
              <w:spacing w:line="320" w:lineRule="exact"/>
              <w:jc w:val="left"/>
              <w:rPr>
                <w:rFonts w:hint="eastAsia" w:ascii="宋体" w:hAnsi="宋体" w:cs="宋体"/>
                <w:color w:val="auto"/>
                <w:sz w:val="21"/>
                <w:szCs w:val="21"/>
              </w:rPr>
            </w:pPr>
            <w:r>
              <w:rPr>
                <w:rFonts w:hint="eastAsia" w:ascii="宋体" w:hAnsi="宋体" w:cs="宋体"/>
                <w:color w:val="auto"/>
                <w:sz w:val="21"/>
                <w:szCs w:val="21"/>
              </w:rPr>
              <w:t>功能设计：根据功能设置、分区布置、满足功能需求等由评委酌情打分。（红色所队必要项必须齐全，缺一个该项不得分）</w:t>
            </w:r>
          </w:p>
        </w:tc>
        <w:tc>
          <w:tcPr>
            <w:tcW w:w="1198"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67" w:type="dxa"/>
            <w:noWrap w:val="0"/>
            <w:vAlign w:val="center"/>
          </w:tcPr>
          <w:p>
            <w:pPr>
              <w:widowControl/>
              <w:spacing w:line="320" w:lineRule="exact"/>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8</w:t>
            </w:r>
          </w:p>
        </w:tc>
        <w:tc>
          <w:tcPr>
            <w:tcW w:w="1067" w:type="dxa"/>
            <w:vMerge w:val="continue"/>
            <w:noWrap w:val="0"/>
            <w:vAlign w:val="center"/>
          </w:tcPr>
          <w:p>
            <w:pPr>
              <w:widowControl/>
              <w:spacing w:line="320" w:lineRule="exact"/>
              <w:jc w:val="center"/>
              <w:rPr>
                <w:rFonts w:hint="eastAsia" w:ascii="宋体" w:hAnsi="宋体" w:cs="宋体"/>
                <w:color w:val="auto"/>
                <w:sz w:val="21"/>
                <w:szCs w:val="21"/>
              </w:rPr>
            </w:pPr>
          </w:p>
        </w:tc>
        <w:tc>
          <w:tcPr>
            <w:tcW w:w="5799" w:type="dxa"/>
            <w:noWrap w:val="0"/>
            <w:vAlign w:val="center"/>
          </w:tcPr>
          <w:p>
            <w:pPr>
              <w:widowControl/>
              <w:spacing w:line="320" w:lineRule="exact"/>
              <w:jc w:val="left"/>
              <w:rPr>
                <w:rFonts w:hint="eastAsia" w:ascii="宋体" w:hAnsi="宋体" w:cs="宋体"/>
                <w:color w:val="auto"/>
                <w:sz w:val="21"/>
                <w:szCs w:val="21"/>
              </w:rPr>
            </w:pPr>
            <w:r>
              <w:rPr>
                <w:rFonts w:hint="eastAsia" w:ascii="宋体" w:hAnsi="宋体" w:cs="宋体"/>
                <w:color w:val="auto"/>
                <w:sz w:val="21"/>
                <w:szCs w:val="21"/>
              </w:rPr>
              <w:t>施工图设计深度：根据投标人提供的平面、立面、剖面、大样、主要节点图纸、分解图、透视效果图由评委酌情打分。</w:t>
            </w:r>
          </w:p>
        </w:tc>
        <w:tc>
          <w:tcPr>
            <w:tcW w:w="1198"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067" w:type="dxa"/>
            <w:noWrap w:val="0"/>
            <w:vAlign w:val="center"/>
          </w:tcPr>
          <w:p>
            <w:pPr>
              <w:widowControl/>
              <w:spacing w:line="320" w:lineRule="exact"/>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9</w:t>
            </w:r>
          </w:p>
        </w:tc>
        <w:tc>
          <w:tcPr>
            <w:tcW w:w="1067" w:type="dxa"/>
            <w:vMerge w:val="continue"/>
            <w:noWrap w:val="0"/>
            <w:vAlign w:val="center"/>
          </w:tcPr>
          <w:p>
            <w:pPr>
              <w:widowControl/>
              <w:spacing w:line="320" w:lineRule="exact"/>
              <w:jc w:val="center"/>
              <w:rPr>
                <w:rFonts w:hint="eastAsia" w:ascii="宋体" w:hAnsi="宋体" w:cs="宋体"/>
                <w:color w:val="auto"/>
                <w:sz w:val="21"/>
                <w:szCs w:val="21"/>
              </w:rPr>
            </w:pPr>
          </w:p>
        </w:tc>
        <w:tc>
          <w:tcPr>
            <w:tcW w:w="5799" w:type="dxa"/>
            <w:noWrap w:val="0"/>
            <w:vAlign w:val="center"/>
          </w:tcPr>
          <w:p>
            <w:pPr>
              <w:widowControl/>
              <w:spacing w:line="320" w:lineRule="exact"/>
              <w:rPr>
                <w:rFonts w:hint="eastAsia" w:ascii="宋体" w:hAnsi="宋体" w:cs="宋体"/>
                <w:color w:val="auto"/>
                <w:sz w:val="21"/>
                <w:szCs w:val="21"/>
              </w:rPr>
            </w:pPr>
            <w:r>
              <w:rPr>
                <w:rFonts w:hint="eastAsia" w:ascii="宋体" w:hAnsi="宋体" w:cs="宋体"/>
                <w:color w:val="auto"/>
                <w:sz w:val="21"/>
                <w:szCs w:val="21"/>
              </w:rPr>
              <w:t>根据投标人提供的采购清单组成的完整性、可行性、合理性、完善性比较后由评委酌情打分，最高</w:t>
            </w:r>
            <w:r>
              <w:rPr>
                <w:rFonts w:hint="eastAsia" w:ascii="宋体" w:hAnsi="宋体" w:cs="宋体"/>
                <w:color w:val="auto"/>
                <w:sz w:val="21"/>
                <w:szCs w:val="21"/>
                <w:lang w:val="en-US" w:eastAsia="zh-CN"/>
              </w:rPr>
              <w:t>5</w:t>
            </w:r>
            <w:r>
              <w:rPr>
                <w:rFonts w:hint="eastAsia" w:ascii="宋体" w:hAnsi="宋体" w:cs="宋体"/>
                <w:color w:val="auto"/>
                <w:sz w:val="21"/>
                <w:szCs w:val="21"/>
              </w:rPr>
              <w:t>分</w:t>
            </w:r>
          </w:p>
        </w:tc>
        <w:tc>
          <w:tcPr>
            <w:tcW w:w="1198"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067" w:type="dxa"/>
            <w:noWrap w:val="0"/>
            <w:vAlign w:val="center"/>
          </w:tcPr>
          <w:p>
            <w:pPr>
              <w:widowControl/>
              <w:spacing w:line="320" w:lineRule="exact"/>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10</w:t>
            </w:r>
          </w:p>
        </w:tc>
        <w:tc>
          <w:tcPr>
            <w:tcW w:w="1067"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应急处理方案</w:t>
            </w:r>
          </w:p>
        </w:tc>
        <w:tc>
          <w:tcPr>
            <w:tcW w:w="5799" w:type="dxa"/>
            <w:noWrap w:val="0"/>
            <w:vAlign w:val="center"/>
          </w:tcPr>
          <w:p>
            <w:pPr>
              <w:widowControl/>
              <w:spacing w:line="320" w:lineRule="exact"/>
              <w:rPr>
                <w:rFonts w:hint="eastAsia" w:ascii="宋体" w:hAnsi="宋体" w:cs="宋体"/>
                <w:color w:val="auto"/>
                <w:sz w:val="21"/>
                <w:szCs w:val="21"/>
              </w:rPr>
            </w:pPr>
            <w:r>
              <w:rPr>
                <w:rFonts w:hint="eastAsia" w:ascii="宋体" w:hAnsi="宋体" w:cs="宋体"/>
                <w:color w:val="auto"/>
                <w:sz w:val="21"/>
                <w:szCs w:val="21"/>
              </w:rPr>
              <w:t>应急处理方案内容情况进行打分（0-5分）</w:t>
            </w:r>
          </w:p>
        </w:tc>
        <w:tc>
          <w:tcPr>
            <w:tcW w:w="1198"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067" w:type="dxa"/>
            <w:noWrap w:val="0"/>
            <w:vAlign w:val="center"/>
          </w:tcPr>
          <w:p>
            <w:pPr>
              <w:widowControl/>
              <w:spacing w:line="320" w:lineRule="exact"/>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11</w:t>
            </w:r>
          </w:p>
        </w:tc>
        <w:tc>
          <w:tcPr>
            <w:tcW w:w="1067" w:type="dxa"/>
            <w:vMerge w:val="restart"/>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施工方案</w:t>
            </w:r>
          </w:p>
        </w:tc>
        <w:tc>
          <w:tcPr>
            <w:tcW w:w="5799" w:type="dxa"/>
            <w:noWrap w:val="0"/>
            <w:vAlign w:val="center"/>
          </w:tcPr>
          <w:p>
            <w:pPr>
              <w:widowControl/>
              <w:spacing w:line="320" w:lineRule="exact"/>
              <w:rPr>
                <w:rFonts w:hint="eastAsia" w:ascii="宋体" w:hAnsi="宋体" w:cs="宋体"/>
                <w:color w:val="auto"/>
                <w:sz w:val="21"/>
                <w:szCs w:val="21"/>
              </w:rPr>
            </w:pPr>
            <w:r>
              <w:rPr>
                <w:rFonts w:hint="eastAsia" w:ascii="宋体" w:hAnsi="宋体" w:cs="宋体"/>
                <w:color w:val="auto"/>
                <w:sz w:val="21"/>
                <w:szCs w:val="21"/>
              </w:rPr>
              <w:t>根据施工方法符合项目实际，有详尽的施工技术方案，材料选用、工艺先进、方法科学合理、可行由评标委员会酌情打分（0-5分）</w:t>
            </w:r>
          </w:p>
        </w:tc>
        <w:tc>
          <w:tcPr>
            <w:tcW w:w="1198"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067" w:type="dxa"/>
            <w:noWrap w:val="0"/>
            <w:vAlign w:val="center"/>
          </w:tcPr>
          <w:p>
            <w:pPr>
              <w:widowControl/>
              <w:spacing w:line="320" w:lineRule="exact"/>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12</w:t>
            </w:r>
          </w:p>
        </w:tc>
        <w:tc>
          <w:tcPr>
            <w:tcW w:w="1067" w:type="dxa"/>
            <w:vMerge w:val="continue"/>
            <w:noWrap w:val="0"/>
            <w:vAlign w:val="center"/>
          </w:tcPr>
          <w:p>
            <w:pPr>
              <w:widowControl/>
              <w:spacing w:line="320" w:lineRule="exact"/>
              <w:jc w:val="center"/>
              <w:rPr>
                <w:rFonts w:hint="eastAsia" w:ascii="宋体" w:hAnsi="宋体" w:cs="宋体"/>
                <w:color w:val="auto"/>
                <w:sz w:val="21"/>
                <w:szCs w:val="21"/>
              </w:rPr>
            </w:pPr>
          </w:p>
        </w:tc>
        <w:tc>
          <w:tcPr>
            <w:tcW w:w="5799" w:type="dxa"/>
            <w:noWrap w:val="0"/>
            <w:vAlign w:val="center"/>
          </w:tcPr>
          <w:p>
            <w:pPr>
              <w:widowControl/>
              <w:spacing w:line="320" w:lineRule="exact"/>
              <w:rPr>
                <w:rFonts w:hint="eastAsia" w:ascii="宋体" w:hAnsi="宋体" w:cs="宋体"/>
                <w:color w:val="auto"/>
                <w:sz w:val="21"/>
                <w:szCs w:val="21"/>
              </w:rPr>
            </w:pPr>
            <w:r>
              <w:rPr>
                <w:rFonts w:hint="eastAsia" w:ascii="宋体" w:hAnsi="宋体" w:cs="宋体"/>
                <w:color w:val="auto"/>
                <w:sz w:val="21"/>
                <w:szCs w:val="21"/>
              </w:rPr>
              <w:t>根据施工进度计划、质量保证措施、</w:t>
            </w:r>
            <w:r>
              <w:rPr>
                <w:rFonts w:hint="eastAsia" w:ascii="宋体" w:hAnsi="宋体" w:cs="宋体"/>
                <w:color w:val="auto"/>
                <w:sz w:val="21"/>
                <w:szCs w:val="21"/>
                <w:lang w:eastAsia="zh-CN"/>
              </w:rPr>
              <w:t>安全生产、</w:t>
            </w:r>
            <w:r>
              <w:rPr>
                <w:rFonts w:hint="eastAsia" w:ascii="宋体" w:hAnsi="宋体" w:cs="宋体"/>
                <w:color w:val="auto"/>
                <w:sz w:val="21"/>
                <w:szCs w:val="21"/>
              </w:rPr>
              <w:t>安全文明施工措施及关键部位的技术措施等由评标委员会酌情打分。（0-5分）</w:t>
            </w:r>
          </w:p>
        </w:tc>
        <w:tc>
          <w:tcPr>
            <w:tcW w:w="1198"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067" w:type="dxa"/>
            <w:noWrap w:val="0"/>
            <w:vAlign w:val="center"/>
          </w:tcPr>
          <w:p>
            <w:pPr>
              <w:widowControl/>
              <w:spacing w:line="320" w:lineRule="exact"/>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13</w:t>
            </w:r>
          </w:p>
        </w:tc>
        <w:tc>
          <w:tcPr>
            <w:tcW w:w="1067" w:type="dxa"/>
            <w:noWrap w:val="0"/>
            <w:vAlign w:val="center"/>
          </w:tcPr>
          <w:p>
            <w:pPr>
              <w:widowControl/>
              <w:spacing w:line="320" w:lineRule="exact"/>
              <w:jc w:val="center"/>
              <w:rPr>
                <w:rFonts w:hint="eastAsia" w:ascii="宋体" w:hAnsi="宋体" w:cs="宋体"/>
                <w:color w:val="auto"/>
                <w:sz w:val="21"/>
                <w:szCs w:val="21"/>
              </w:rPr>
            </w:pPr>
            <w:r>
              <w:rPr>
                <w:rFonts w:hint="eastAsia"/>
                <w:color w:val="auto"/>
                <w:sz w:val="21"/>
                <w:szCs w:val="21"/>
              </w:rPr>
              <w:t>技术力量</w:t>
            </w:r>
          </w:p>
        </w:tc>
        <w:tc>
          <w:tcPr>
            <w:tcW w:w="5799" w:type="dxa"/>
            <w:noWrap w:val="0"/>
            <w:vAlign w:val="center"/>
          </w:tcPr>
          <w:p>
            <w:pPr>
              <w:widowControl/>
              <w:spacing w:line="320" w:lineRule="exact"/>
              <w:rPr>
                <w:rFonts w:hint="eastAsia" w:ascii="宋体" w:hAnsi="宋体" w:cs="宋体"/>
                <w:color w:val="auto"/>
                <w:sz w:val="21"/>
                <w:szCs w:val="21"/>
              </w:rPr>
            </w:pPr>
            <w:r>
              <w:rPr>
                <w:rFonts w:hint="eastAsia"/>
                <w:color w:val="auto"/>
                <w:kern w:val="0"/>
                <w:sz w:val="21"/>
                <w:szCs w:val="21"/>
                <w:lang w:bidi="ar"/>
              </w:rPr>
              <w:t>评标委员会根据本项目的人员配备方案、岗位安排、人员数量等情况进行综合评分（0-5分）</w:t>
            </w:r>
          </w:p>
        </w:tc>
        <w:tc>
          <w:tcPr>
            <w:tcW w:w="1198"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9131" w:type="dxa"/>
            <w:gridSpan w:val="4"/>
            <w:noWrap w:val="0"/>
            <w:vAlign w:val="center"/>
          </w:tcPr>
          <w:p>
            <w:pPr>
              <w:pStyle w:val="18"/>
              <w:widowControl w:val="0"/>
              <w:spacing w:line="320" w:lineRule="exact"/>
              <w:ind w:firstLine="422"/>
              <w:rPr>
                <w:rFonts w:hint="eastAsia" w:ascii="宋体" w:hAnsi="宋体" w:cs="宋体"/>
                <w:color w:val="auto"/>
                <w:sz w:val="21"/>
                <w:szCs w:val="21"/>
              </w:rPr>
            </w:pPr>
            <w:r>
              <w:rPr>
                <w:rFonts w:hint="eastAsia" w:ascii="宋体" w:hAnsi="宋体" w:cs="宋体"/>
                <w:b/>
                <w:bCs/>
                <w:color w:val="auto"/>
                <w:kern w:val="2"/>
                <w:sz w:val="21"/>
                <w:szCs w:val="21"/>
              </w:rPr>
              <w:t>注：投标时提供相关证书、证明材料及证件的原件扫描件并加盖单位公章，投标人应确保上述证书、证明材料及文件的真实性、相关内容可辨别并保证清晰度。否则投标人应自行考虑是否能被评标委员会所接受的风险。</w:t>
            </w:r>
          </w:p>
        </w:tc>
      </w:tr>
    </w:tbl>
    <w:p>
      <w:pPr>
        <w:snapToGrid w:val="0"/>
        <w:spacing w:line="420" w:lineRule="exact"/>
        <w:ind w:firstLine="316" w:firstLineChars="150"/>
        <w:outlineLvl w:val="1"/>
        <w:rPr>
          <w:rFonts w:hint="eastAsia"/>
          <w:b/>
          <w:color w:val="auto"/>
          <w:sz w:val="21"/>
          <w:szCs w:val="21"/>
        </w:rPr>
      </w:pPr>
      <w:r>
        <w:rPr>
          <w:rFonts w:hint="eastAsia"/>
          <w:b/>
          <w:color w:val="auto"/>
          <w:sz w:val="21"/>
          <w:szCs w:val="21"/>
        </w:rPr>
        <w:t>四、价格分（满分为30分）</w:t>
      </w:r>
    </w:p>
    <w:p>
      <w:pPr>
        <w:snapToGrid w:val="0"/>
        <w:spacing w:line="420" w:lineRule="exact"/>
        <w:ind w:firstLine="382" w:firstLineChars="182"/>
        <w:outlineLvl w:val="1"/>
        <w:rPr>
          <w:rFonts w:hint="eastAsia"/>
          <w:color w:val="auto"/>
          <w:sz w:val="21"/>
          <w:szCs w:val="21"/>
        </w:rPr>
      </w:pPr>
      <w:r>
        <w:rPr>
          <w:rFonts w:hint="eastAsia"/>
          <w:color w:val="auto"/>
          <w:sz w:val="21"/>
          <w:szCs w:val="21"/>
        </w:rPr>
        <w:t>4.1 价格标的开启：技术商务标评审结束后，开启合格投标人的价格标，公开宣读并由投标人确认。对没有合格的投标人价格标将不予开启。价格分采用低价优先法计算，即满足采购文件要求且投标价格最终最低的投标报价为评标基准价，其价格分为满分。</w:t>
      </w:r>
    </w:p>
    <w:p>
      <w:pPr>
        <w:snapToGrid w:val="0"/>
        <w:spacing w:line="420" w:lineRule="exact"/>
        <w:ind w:firstLine="382" w:firstLineChars="182"/>
        <w:outlineLvl w:val="1"/>
        <w:rPr>
          <w:rFonts w:hint="eastAsia"/>
          <w:color w:val="auto"/>
          <w:sz w:val="21"/>
          <w:szCs w:val="21"/>
        </w:rPr>
      </w:pPr>
      <w:r>
        <w:rPr>
          <w:rFonts w:hint="eastAsia"/>
          <w:color w:val="auto"/>
          <w:sz w:val="21"/>
          <w:szCs w:val="21"/>
        </w:rPr>
        <w:t>投标人的价格分按照下列公式计算：</w:t>
      </w:r>
    </w:p>
    <w:p>
      <w:pPr>
        <w:snapToGrid w:val="0"/>
        <w:spacing w:line="420" w:lineRule="exact"/>
        <w:ind w:firstLine="384" w:firstLineChars="182"/>
        <w:outlineLvl w:val="1"/>
        <w:rPr>
          <w:rFonts w:hint="eastAsia"/>
          <w:color w:val="auto"/>
          <w:sz w:val="21"/>
          <w:szCs w:val="21"/>
        </w:rPr>
      </w:pPr>
      <w:r>
        <w:rPr>
          <w:rFonts w:hint="eastAsia"/>
          <w:b/>
          <w:bCs/>
          <w:color w:val="auto"/>
          <w:sz w:val="21"/>
          <w:szCs w:val="21"/>
        </w:rPr>
        <w:t>投标报价得分=（评标基准价/投标报价）×30%×100</w:t>
      </w:r>
    </w:p>
    <w:p>
      <w:pPr>
        <w:snapToGrid w:val="0"/>
        <w:spacing w:line="420" w:lineRule="exact"/>
        <w:ind w:firstLine="382" w:firstLineChars="182"/>
        <w:outlineLvl w:val="1"/>
        <w:rPr>
          <w:rFonts w:hint="eastAsia"/>
          <w:bCs/>
          <w:color w:val="auto"/>
          <w:sz w:val="21"/>
          <w:szCs w:val="21"/>
        </w:rPr>
      </w:pPr>
      <w:r>
        <w:rPr>
          <w:rFonts w:hint="eastAsia"/>
          <w:bCs/>
          <w:color w:val="auto"/>
          <w:sz w:val="21"/>
          <w:szCs w:val="21"/>
        </w:rPr>
        <w:t>4.2 根据浙江省财政厅浙江省中小企业局转发财政部工业和信息化部关于印发《政府采购促进中小企业发展暂行办法》的通知（浙财采监【2012】11号文）规定，参加浙江省政府采购的中小企业供应商，应根据浙江省财政厅《关于开展政府采购供应商网上注册登记和诚信管理工作的通知》（浙财采监【2010】8号文）的要求，通过浙江政府采购网申请注册加入政府采购供应商库。</w:t>
      </w:r>
    </w:p>
    <w:p>
      <w:pPr>
        <w:snapToGrid w:val="0"/>
        <w:spacing w:line="420" w:lineRule="exact"/>
        <w:ind w:firstLine="384" w:firstLineChars="182"/>
        <w:outlineLvl w:val="1"/>
        <w:rPr>
          <w:rFonts w:hint="eastAsia"/>
          <w:b/>
          <w:bCs/>
          <w:color w:val="auto"/>
          <w:sz w:val="21"/>
          <w:szCs w:val="21"/>
        </w:rPr>
      </w:pPr>
      <w:r>
        <w:rPr>
          <w:rFonts w:hint="eastAsia"/>
          <w:b/>
          <w:bCs/>
          <w:color w:val="auto"/>
          <w:sz w:val="21"/>
          <w:szCs w:val="21"/>
        </w:rPr>
        <w:t>已注册入库且符合《政府采购促进中小企业发展暂行办法》规定的小微企业条件的，在参加浙江省政府采购活动时可享受《政府采购促进中小企业发展暂行办法》规定的优惠政策。供应商应按照浙江省财政厅浙江省经济和信息化委员会《关于简化中小企业类别确认流程有关事项的通知》（浙财采监【2019】2号文）规定，在商务部分中提供《中小企业声明函》，并由评审小组在浙江政府采购网核查确认，可享受价格扣除后参与评审的优惠。</w:t>
      </w:r>
    </w:p>
    <w:p>
      <w:pPr>
        <w:snapToGrid w:val="0"/>
        <w:spacing w:line="420" w:lineRule="exact"/>
        <w:ind w:firstLine="422" w:firstLineChars="200"/>
        <w:outlineLvl w:val="1"/>
        <w:rPr>
          <w:rFonts w:hint="eastAsia"/>
          <w:color w:val="auto"/>
        </w:rPr>
      </w:pPr>
      <w:r>
        <w:rPr>
          <w:rFonts w:hint="eastAsia"/>
          <w:b/>
          <w:bCs/>
          <w:color w:val="auto"/>
          <w:sz w:val="21"/>
          <w:szCs w:val="21"/>
        </w:rPr>
        <w:t>残疾人福利性单位参加投标【提供《残疾人福利性单位声明函》】，视为小型、微型企业，享受小微企业政策扶持。此项由评标委员会集体核实后统一打分。</w:t>
      </w:r>
      <w:r>
        <w:rPr>
          <w:rFonts w:hint="eastAsia"/>
          <w:color w:val="auto"/>
          <w:kern w:val="0"/>
          <w:sz w:val="20"/>
          <w:szCs w:val="20"/>
          <w:lang w:bidi="ar"/>
        </w:rPr>
        <w:t xml:space="preserve"> </w:t>
      </w:r>
    </w:p>
    <w:p>
      <w:pPr>
        <w:snapToGrid w:val="0"/>
        <w:spacing w:line="420" w:lineRule="exact"/>
        <w:ind w:firstLine="382" w:firstLineChars="182"/>
        <w:outlineLvl w:val="1"/>
        <w:rPr>
          <w:rFonts w:hint="eastAsia"/>
          <w:bCs/>
          <w:color w:val="auto"/>
          <w:sz w:val="21"/>
          <w:szCs w:val="21"/>
        </w:rPr>
      </w:pPr>
      <w:r>
        <w:rPr>
          <w:rFonts w:hint="eastAsia"/>
          <w:bCs/>
          <w:color w:val="auto"/>
          <w:sz w:val="21"/>
          <w:szCs w:val="21"/>
        </w:rPr>
        <w:t>本项目根据《政府采购促进中小企业发展暂行办法》（财库【2011】181号）规定，对小型和微型企业的价格给予6%的扣除，用扣除后的价格参与评审。监狱企业视同小型、微型企业。即:投标报价得分=[评标基准价/（投标报价×94%）]×30%×100</w:t>
      </w:r>
    </w:p>
    <w:p>
      <w:pPr>
        <w:snapToGrid w:val="0"/>
        <w:spacing w:line="420" w:lineRule="exact"/>
        <w:ind w:firstLine="382" w:firstLineChars="182"/>
        <w:outlineLvl w:val="1"/>
        <w:rPr>
          <w:rFonts w:hint="eastAsia"/>
          <w:bCs/>
          <w:color w:val="auto"/>
          <w:sz w:val="21"/>
          <w:szCs w:val="21"/>
        </w:rPr>
      </w:pPr>
      <w:r>
        <w:rPr>
          <w:rFonts w:hint="eastAsia"/>
          <w:bCs/>
          <w:color w:val="auto"/>
          <w:sz w:val="21"/>
          <w:szCs w:val="21"/>
        </w:rPr>
        <w:t>此项由评标小组集体核实后统一打分。</w:t>
      </w:r>
    </w:p>
    <w:p>
      <w:pPr>
        <w:snapToGrid w:val="0"/>
        <w:spacing w:line="420" w:lineRule="exact"/>
        <w:ind w:firstLine="382" w:firstLineChars="182"/>
        <w:outlineLvl w:val="1"/>
        <w:rPr>
          <w:rFonts w:hint="eastAsia"/>
          <w:bCs/>
          <w:color w:val="auto"/>
          <w:sz w:val="21"/>
          <w:szCs w:val="21"/>
        </w:rPr>
      </w:pPr>
      <w:r>
        <w:rPr>
          <w:rFonts w:hint="eastAsia"/>
          <w:bCs/>
          <w:color w:val="auto"/>
          <w:sz w:val="21"/>
          <w:szCs w:val="21"/>
        </w:rPr>
        <w:t>4.3在价格标文件中，需提供《中小企业声明函》，同时在价格标文件中提供“</w:t>
      </w:r>
      <w:r>
        <w:rPr>
          <w:rFonts w:hint="eastAsia"/>
          <w:b/>
          <w:color w:val="auto"/>
          <w:sz w:val="21"/>
          <w:szCs w:val="21"/>
        </w:rPr>
        <w:t>浙江小微-微查询</w:t>
      </w:r>
      <w:r>
        <w:rPr>
          <w:rFonts w:hint="eastAsia"/>
          <w:bCs/>
          <w:color w:val="auto"/>
          <w:sz w:val="21"/>
          <w:szCs w:val="21"/>
        </w:rPr>
        <w:t>”公众号的</w:t>
      </w:r>
      <w:r>
        <w:rPr>
          <w:rFonts w:hint="eastAsia"/>
          <w:b/>
          <w:color w:val="auto"/>
          <w:sz w:val="21"/>
          <w:szCs w:val="21"/>
        </w:rPr>
        <w:t>小微企业</w:t>
      </w:r>
      <w:r>
        <w:rPr>
          <w:rFonts w:hint="eastAsia"/>
          <w:bCs/>
          <w:color w:val="auto"/>
          <w:sz w:val="21"/>
          <w:szCs w:val="21"/>
        </w:rPr>
        <w:t>信息证明材料（截图等），材料提供不全或无法证明的视为不符合政策功能的评标价格扣除要求，将不予评标价格的扣除。</w:t>
      </w:r>
    </w:p>
    <w:p>
      <w:pPr>
        <w:snapToGrid w:val="0"/>
        <w:spacing w:line="420" w:lineRule="exact"/>
        <w:ind w:firstLine="382" w:firstLineChars="182"/>
        <w:outlineLvl w:val="1"/>
        <w:rPr>
          <w:rFonts w:hint="eastAsia"/>
          <w:bCs/>
          <w:color w:val="auto"/>
          <w:sz w:val="21"/>
          <w:szCs w:val="21"/>
        </w:rPr>
      </w:pPr>
      <w:r>
        <w:rPr>
          <w:rFonts w:hint="eastAsia"/>
          <w:bCs/>
          <w:color w:val="auto"/>
          <w:sz w:val="21"/>
          <w:szCs w:val="21"/>
        </w:rPr>
        <w:t xml:space="preserve"> 4.4根据《中华人民共和国财政部令第87号》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420" w:lineRule="exact"/>
        <w:ind w:firstLine="384" w:firstLineChars="182"/>
        <w:outlineLvl w:val="1"/>
        <w:rPr>
          <w:rFonts w:hint="eastAsia"/>
          <w:b/>
          <w:color w:val="auto"/>
          <w:sz w:val="21"/>
          <w:szCs w:val="21"/>
        </w:rPr>
      </w:pPr>
      <w:bookmarkStart w:id="3" w:name="_Toc276459699"/>
      <w:r>
        <w:rPr>
          <w:rFonts w:hint="eastAsia"/>
          <w:b/>
          <w:color w:val="auto"/>
          <w:sz w:val="21"/>
          <w:szCs w:val="21"/>
        </w:rPr>
        <w:t>五、总分计算方法（满分为100分）</w:t>
      </w:r>
    </w:p>
    <w:p>
      <w:pPr>
        <w:snapToGrid w:val="0"/>
        <w:spacing w:line="420" w:lineRule="exact"/>
        <w:ind w:firstLine="382" w:firstLineChars="182"/>
        <w:outlineLvl w:val="1"/>
        <w:rPr>
          <w:rFonts w:hint="eastAsia"/>
          <w:color w:val="auto"/>
          <w:sz w:val="21"/>
          <w:szCs w:val="21"/>
        </w:rPr>
      </w:pPr>
      <w:r>
        <w:rPr>
          <w:rFonts w:hint="eastAsia"/>
          <w:color w:val="auto"/>
          <w:sz w:val="21"/>
          <w:szCs w:val="21"/>
        </w:rPr>
        <w:t>计算公式：投标人的最终得分= 技术商务得分 + 价格得分（所有分值四舍五入，保留到小数点后2位。</w:t>
      </w:r>
      <w:bookmarkEnd w:id="3"/>
    </w:p>
    <w:p>
      <w:pPr>
        <w:pStyle w:val="19"/>
        <w:rPr>
          <w:rFonts w:hint="eastAsia" w:ascii="宋体" w:hAnsi="宋体" w:eastAsia="宋体" w:cs="宋体"/>
          <w:color w:val="auto"/>
          <w:sz w:val="21"/>
          <w:szCs w:val="21"/>
        </w:rPr>
      </w:pPr>
    </w:p>
    <w:p>
      <w:pPr>
        <w:pStyle w:val="19"/>
        <w:rPr>
          <w:rFonts w:hint="eastAsia" w:ascii="宋体" w:hAnsi="宋体" w:eastAsia="宋体" w:cs="宋体"/>
          <w:color w:val="auto"/>
          <w:sz w:val="21"/>
          <w:szCs w:val="21"/>
        </w:rPr>
      </w:pPr>
    </w:p>
    <w:p>
      <w:pPr>
        <w:pStyle w:val="19"/>
        <w:rPr>
          <w:rFonts w:hint="eastAsia" w:ascii="宋体" w:hAnsi="宋体" w:eastAsia="宋体" w:cs="宋体"/>
          <w:color w:val="auto"/>
          <w:sz w:val="21"/>
          <w:szCs w:val="21"/>
        </w:rPr>
      </w:pPr>
    </w:p>
    <w:p>
      <w:pPr>
        <w:pStyle w:val="19"/>
        <w:rPr>
          <w:rFonts w:hint="eastAsia" w:ascii="宋体" w:hAnsi="宋体" w:eastAsia="宋体" w:cs="宋体"/>
          <w:color w:val="auto"/>
          <w:sz w:val="21"/>
          <w:szCs w:val="21"/>
        </w:rPr>
      </w:pPr>
    </w:p>
    <w:p>
      <w:pPr>
        <w:pStyle w:val="19"/>
        <w:rPr>
          <w:rFonts w:hint="eastAsia" w:ascii="宋体" w:hAnsi="宋体" w:eastAsia="宋体" w:cs="宋体"/>
          <w:color w:val="auto"/>
          <w:sz w:val="21"/>
          <w:szCs w:val="21"/>
        </w:rPr>
      </w:pPr>
    </w:p>
    <w:p>
      <w:pPr>
        <w:pStyle w:val="19"/>
        <w:rPr>
          <w:rFonts w:hint="eastAsia" w:ascii="宋体" w:hAnsi="宋体" w:eastAsia="宋体" w:cs="宋体"/>
          <w:color w:val="auto"/>
          <w:sz w:val="21"/>
          <w:szCs w:val="21"/>
        </w:rPr>
      </w:pPr>
    </w:p>
    <w:p>
      <w:pPr>
        <w:pStyle w:val="19"/>
        <w:rPr>
          <w:rFonts w:hint="eastAsia" w:ascii="宋体" w:hAnsi="宋体" w:eastAsia="宋体" w:cs="宋体"/>
          <w:color w:val="auto"/>
          <w:sz w:val="21"/>
          <w:szCs w:val="21"/>
        </w:rPr>
      </w:pPr>
    </w:p>
    <w:p>
      <w:pPr>
        <w:pStyle w:val="19"/>
        <w:rPr>
          <w:rFonts w:hint="eastAsia" w:ascii="宋体" w:hAnsi="宋体" w:eastAsia="宋体" w:cs="宋体"/>
          <w:color w:val="auto"/>
          <w:sz w:val="21"/>
          <w:szCs w:val="21"/>
        </w:rPr>
      </w:pPr>
    </w:p>
    <w:p>
      <w:pPr>
        <w:pStyle w:val="19"/>
        <w:rPr>
          <w:rFonts w:hint="eastAsia" w:ascii="宋体" w:hAnsi="宋体" w:eastAsia="宋体" w:cs="宋体"/>
          <w:color w:val="auto"/>
          <w:sz w:val="21"/>
          <w:szCs w:val="21"/>
        </w:rPr>
      </w:pPr>
    </w:p>
    <w:p>
      <w:pPr>
        <w:pStyle w:val="19"/>
        <w:rPr>
          <w:rFonts w:hint="eastAsia" w:ascii="宋体" w:hAnsi="宋体" w:eastAsia="宋体" w:cs="宋体"/>
          <w:color w:val="auto"/>
          <w:sz w:val="21"/>
          <w:szCs w:val="21"/>
        </w:rPr>
      </w:pPr>
    </w:p>
    <w:p>
      <w:pPr>
        <w:pStyle w:val="19"/>
        <w:rPr>
          <w:rFonts w:hint="eastAsia" w:ascii="宋体" w:hAnsi="宋体" w:eastAsia="宋体" w:cs="宋体"/>
          <w:color w:val="auto"/>
          <w:sz w:val="21"/>
          <w:szCs w:val="21"/>
        </w:rPr>
      </w:pPr>
    </w:p>
    <w:p>
      <w:pPr>
        <w:pStyle w:val="19"/>
        <w:rPr>
          <w:rFonts w:hint="eastAsia" w:ascii="宋体" w:hAnsi="宋体" w:eastAsia="宋体" w:cs="宋体"/>
          <w:color w:val="auto"/>
          <w:sz w:val="21"/>
          <w:szCs w:val="21"/>
        </w:rPr>
      </w:pPr>
    </w:p>
    <w:p>
      <w:pPr>
        <w:pStyle w:val="19"/>
        <w:rPr>
          <w:rFonts w:hint="eastAsia" w:ascii="宋体" w:hAnsi="宋体" w:eastAsia="宋体" w:cs="宋体"/>
          <w:color w:val="auto"/>
          <w:sz w:val="21"/>
          <w:szCs w:val="21"/>
        </w:rPr>
      </w:pPr>
    </w:p>
    <w:p>
      <w:pPr>
        <w:pStyle w:val="19"/>
        <w:rPr>
          <w:rFonts w:hint="eastAsia" w:ascii="宋体" w:hAnsi="宋体" w:eastAsia="宋体" w:cs="宋体"/>
          <w:color w:val="auto"/>
          <w:sz w:val="21"/>
          <w:szCs w:val="21"/>
        </w:rPr>
      </w:pPr>
    </w:p>
    <w:p>
      <w:pPr>
        <w:pStyle w:val="19"/>
        <w:rPr>
          <w:rFonts w:hint="eastAsia" w:ascii="宋体" w:hAnsi="宋体" w:eastAsia="宋体" w:cs="宋体"/>
          <w:color w:val="auto"/>
          <w:sz w:val="21"/>
          <w:szCs w:val="21"/>
        </w:rPr>
      </w:pPr>
    </w:p>
    <w:p>
      <w:pPr>
        <w:pStyle w:val="19"/>
        <w:rPr>
          <w:rFonts w:hint="eastAsia" w:ascii="宋体" w:hAnsi="宋体" w:eastAsia="宋体" w:cs="宋体"/>
          <w:color w:val="auto"/>
          <w:sz w:val="21"/>
          <w:szCs w:val="21"/>
        </w:rPr>
      </w:pPr>
    </w:p>
    <w:p>
      <w:pPr>
        <w:pStyle w:val="19"/>
        <w:rPr>
          <w:rFonts w:hint="eastAsia" w:ascii="宋体" w:hAnsi="宋体" w:eastAsia="宋体" w:cs="宋体"/>
          <w:color w:val="auto"/>
          <w:sz w:val="21"/>
          <w:szCs w:val="21"/>
        </w:rPr>
      </w:pPr>
    </w:p>
    <w:p>
      <w:pPr>
        <w:numPr>
          <w:ilvl w:val="0"/>
          <w:numId w:val="4"/>
        </w:numPr>
        <w:spacing w:before="156" w:beforeLines="50" w:line="540" w:lineRule="exact"/>
        <w:jc w:val="center"/>
        <w:outlineLvl w:val="0"/>
        <w:rPr>
          <w:rFonts w:hint="eastAsia"/>
          <w:b/>
          <w:bCs/>
          <w:color w:val="auto"/>
          <w:sz w:val="32"/>
          <w:szCs w:val="32"/>
        </w:rPr>
      </w:pPr>
      <w:r>
        <w:rPr>
          <w:color w:val="auto"/>
          <w:sz w:val="32"/>
          <w:szCs w:val="32"/>
        </w:rPr>
        <w:t xml:space="preserve"> </w:t>
      </w:r>
      <w:r>
        <w:rPr>
          <w:b/>
          <w:bCs/>
          <w:color w:val="auto"/>
          <w:sz w:val="32"/>
          <w:szCs w:val="32"/>
        </w:rPr>
        <w:t>合同条款</w:t>
      </w:r>
    </w:p>
    <w:p>
      <w:pPr>
        <w:spacing w:before="156" w:beforeLines="50" w:line="540" w:lineRule="exact"/>
        <w:outlineLvl w:val="0"/>
        <w:rPr>
          <w:b/>
          <w:bCs/>
          <w:color w:val="auto"/>
          <w:sz w:val="32"/>
          <w:szCs w:val="32"/>
        </w:rPr>
      </w:pPr>
    </w:p>
    <w:p>
      <w:pPr>
        <w:spacing w:line="440" w:lineRule="exact"/>
        <w:ind w:firstLine="420" w:firstLineChars="200"/>
        <w:rPr>
          <w:rFonts w:hint="eastAsia"/>
          <w:color w:val="auto"/>
          <w:sz w:val="21"/>
          <w:szCs w:val="21"/>
          <w:u w:val="single"/>
        </w:rPr>
      </w:pPr>
      <w:r>
        <w:rPr>
          <w:rFonts w:hint="eastAsia"/>
          <w:color w:val="auto"/>
          <w:sz w:val="21"/>
          <w:szCs w:val="21"/>
        </w:rPr>
        <w:t>甲方（采购人）：</w:t>
      </w:r>
      <w:r>
        <w:rPr>
          <w:rFonts w:hint="eastAsia"/>
          <w:color w:val="auto"/>
          <w:sz w:val="21"/>
          <w:szCs w:val="21"/>
          <w:u w:val="single"/>
        </w:rPr>
        <w:t xml:space="preserve">                          </w:t>
      </w:r>
      <w:r>
        <w:rPr>
          <w:rFonts w:hint="eastAsia"/>
          <w:color w:val="auto"/>
          <w:sz w:val="21"/>
          <w:szCs w:val="21"/>
        </w:rPr>
        <w:t xml:space="preserve">  签订地点：</w:t>
      </w:r>
      <w:r>
        <w:rPr>
          <w:rFonts w:hint="eastAsia"/>
          <w:color w:val="auto"/>
          <w:sz w:val="21"/>
          <w:szCs w:val="21"/>
          <w:u w:val="single"/>
        </w:rPr>
        <w:t xml:space="preserve">                      </w:t>
      </w:r>
    </w:p>
    <w:p>
      <w:pPr>
        <w:spacing w:line="440" w:lineRule="exact"/>
        <w:ind w:firstLine="420" w:firstLineChars="200"/>
        <w:rPr>
          <w:rFonts w:hint="eastAsia"/>
          <w:color w:val="auto"/>
          <w:sz w:val="21"/>
          <w:szCs w:val="21"/>
        </w:rPr>
      </w:pPr>
      <w:r>
        <w:rPr>
          <w:rFonts w:hint="eastAsia"/>
          <w:color w:val="auto"/>
          <w:sz w:val="21"/>
          <w:szCs w:val="21"/>
        </w:rPr>
        <w:t>乙方（供货人）：</w:t>
      </w:r>
      <w:r>
        <w:rPr>
          <w:rFonts w:hint="eastAsia"/>
          <w:color w:val="auto"/>
          <w:sz w:val="21"/>
          <w:szCs w:val="21"/>
          <w:u w:val="single"/>
        </w:rPr>
        <w:t xml:space="preserve">                          </w:t>
      </w:r>
      <w:r>
        <w:rPr>
          <w:rFonts w:hint="eastAsia"/>
          <w:color w:val="auto"/>
          <w:sz w:val="21"/>
          <w:szCs w:val="21"/>
        </w:rPr>
        <w:t xml:space="preserve">  签订时间：</w:t>
      </w:r>
      <w:r>
        <w:rPr>
          <w:rFonts w:hint="eastAsia"/>
          <w:color w:val="auto"/>
          <w:sz w:val="21"/>
          <w:szCs w:val="21"/>
          <w:u w:val="single"/>
        </w:rPr>
        <w:t xml:space="preserve">        </w:t>
      </w:r>
      <w:r>
        <w:rPr>
          <w:rFonts w:hint="eastAsia"/>
          <w:color w:val="auto"/>
          <w:sz w:val="21"/>
          <w:szCs w:val="21"/>
        </w:rPr>
        <w:t>年</w:t>
      </w:r>
      <w:r>
        <w:rPr>
          <w:rFonts w:hint="eastAsia"/>
          <w:color w:val="auto"/>
          <w:sz w:val="21"/>
          <w:szCs w:val="21"/>
          <w:u w:val="single"/>
        </w:rPr>
        <w:t xml:space="preserve">    </w:t>
      </w:r>
      <w:r>
        <w:rPr>
          <w:rFonts w:hint="eastAsia"/>
          <w:color w:val="auto"/>
          <w:sz w:val="21"/>
          <w:szCs w:val="21"/>
        </w:rPr>
        <w:t>月</w:t>
      </w:r>
      <w:r>
        <w:rPr>
          <w:rFonts w:hint="eastAsia"/>
          <w:color w:val="auto"/>
          <w:sz w:val="21"/>
          <w:szCs w:val="21"/>
          <w:u w:val="single"/>
        </w:rPr>
        <w:t xml:space="preserve">    </w:t>
      </w:r>
      <w:r>
        <w:rPr>
          <w:rFonts w:hint="eastAsia"/>
          <w:color w:val="auto"/>
          <w:sz w:val="21"/>
          <w:szCs w:val="21"/>
        </w:rPr>
        <w:t>日</w:t>
      </w:r>
    </w:p>
    <w:p>
      <w:pPr>
        <w:spacing w:before="156" w:beforeLines="50" w:after="156" w:afterLines="50" w:line="440" w:lineRule="exact"/>
        <w:ind w:firstLine="420" w:firstLineChars="200"/>
        <w:rPr>
          <w:rFonts w:hint="eastAsia"/>
          <w:color w:val="auto"/>
          <w:sz w:val="21"/>
          <w:szCs w:val="21"/>
        </w:rPr>
      </w:pPr>
      <w:r>
        <w:rPr>
          <w:rFonts w:hint="eastAsia"/>
          <w:color w:val="auto"/>
          <w:sz w:val="21"/>
          <w:szCs w:val="21"/>
        </w:rPr>
        <w:t>根据</w:t>
      </w:r>
      <w:r>
        <w:rPr>
          <w:color w:val="auto"/>
          <w:sz w:val="21"/>
          <w:szCs w:val="21"/>
        </w:rPr>
        <w:t>《中华人民共和国政府采购法》、《中华人民共和国招标投标法》以及有关</w:t>
      </w:r>
      <w:r>
        <w:rPr>
          <w:rFonts w:hint="eastAsia"/>
          <w:color w:val="auto"/>
          <w:sz w:val="21"/>
          <w:szCs w:val="21"/>
        </w:rPr>
        <w:t>政府采购法</w:t>
      </w:r>
      <w:r>
        <w:rPr>
          <w:color w:val="auto"/>
          <w:sz w:val="21"/>
          <w:szCs w:val="21"/>
        </w:rPr>
        <w:t>规，</w:t>
      </w:r>
      <w:r>
        <w:rPr>
          <w:rFonts w:hint="eastAsia"/>
          <w:color w:val="auto"/>
          <w:sz w:val="21"/>
          <w:szCs w:val="21"/>
        </w:rPr>
        <w:t xml:space="preserve">甲乙双方按照 </w:t>
      </w:r>
      <w:r>
        <w:rPr>
          <w:rFonts w:hint="eastAsia"/>
          <w:color w:val="auto"/>
          <w:sz w:val="21"/>
          <w:szCs w:val="21"/>
          <w:u w:val="single"/>
        </w:rPr>
        <w:t xml:space="preserve">                                  </w:t>
      </w:r>
      <w:r>
        <w:rPr>
          <w:rFonts w:hint="eastAsia"/>
          <w:color w:val="auto"/>
          <w:sz w:val="21"/>
          <w:szCs w:val="21"/>
        </w:rPr>
        <w:t xml:space="preserve"> （采购编号）采购结果，签订本合同。</w:t>
      </w:r>
    </w:p>
    <w:p>
      <w:pPr>
        <w:spacing w:before="156" w:beforeLines="50" w:after="156" w:afterLines="50" w:line="440" w:lineRule="exact"/>
        <w:ind w:firstLine="525" w:firstLineChars="250"/>
        <w:rPr>
          <w:rFonts w:hint="eastAsia"/>
          <w:color w:val="auto"/>
          <w:kern w:val="0"/>
          <w:sz w:val="21"/>
          <w:szCs w:val="21"/>
        </w:rPr>
      </w:pPr>
      <w:r>
        <w:rPr>
          <w:rFonts w:hint="eastAsia"/>
          <w:color w:val="auto"/>
          <w:sz w:val="21"/>
          <w:szCs w:val="21"/>
        </w:rPr>
        <w:t>一、合同文件组成及解释顺序：采购文件及其补充文件、询标承诺、技术澄清、投标文件、双方来函。合同文件组成的所有内容是构成合同不可分割的部分，与合同具有同等法律效力。除上述合同顺序外，合同文件之间有矛盾的，以较后时间制定的为准。</w:t>
      </w:r>
    </w:p>
    <w:p>
      <w:pPr>
        <w:widowControl/>
        <w:numPr>
          <w:ilvl w:val="0"/>
          <w:numId w:val="5"/>
        </w:numPr>
        <w:spacing w:line="440" w:lineRule="exact"/>
        <w:rPr>
          <w:rFonts w:hint="eastAsia"/>
          <w:color w:val="auto"/>
          <w:spacing w:val="-4"/>
          <w:sz w:val="21"/>
          <w:szCs w:val="21"/>
        </w:rPr>
      </w:pPr>
      <w:r>
        <w:rPr>
          <w:rFonts w:hint="eastAsia"/>
          <w:color w:val="auto"/>
          <w:spacing w:val="-4"/>
          <w:sz w:val="21"/>
          <w:szCs w:val="21"/>
        </w:rPr>
        <w:t>合同金额 ：</w:t>
      </w:r>
    </w:p>
    <w:p>
      <w:pPr>
        <w:widowControl/>
        <w:spacing w:line="440" w:lineRule="exact"/>
        <w:ind w:firstLine="420" w:firstLineChars="200"/>
        <w:rPr>
          <w:rFonts w:hint="eastAsia"/>
          <w:color w:val="auto"/>
          <w:sz w:val="21"/>
          <w:szCs w:val="21"/>
        </w:rPr>
      </w:pPr>
      <w:r>
        <w:rPr>
          <w:rFonts w:hint="eastAsia"/>
          <w:color w:val="auto"/>
          <w:sz w:val="21"/>
          <w:szCs w:val="21"/>
        </w:rPr>
        <w:t>合同总价：金额(大写）:</w:t>
      </w:r>
      <w:r>
        <w:rPr>
          <w:rFonts w:hint="eastAsia"/>
          <w:color w:val="auto"/>
          <w:sz w:val="21"/>
          <w:szCs w:val="21"/>
          <w:u w:val="single"/>
        </w:rPr>
        <w:t xml:space="preserve">                   </w:t>
      </w:r>
      <w:r>
        <w:rPr>
          <w:rFonts w:hint="eastAsia"/>
          <w:color w:val="auto"/>
          <w:sz w:val="21"/>
          <w:szCs w:val="21"/>
        </w:rPr>
        <w:t xml:space="preserve"> 元整，小写（￥</w:t>
      </w:r>
      <w:r>
        <w:rPr>
          <w:rFonts w:hint="eastAsia"/>
          <w:color w:val="auto"/>
          <w:sz w:val="21"/>
          <w:szCs w:val="21"/>
          <w:u w:val="single"/>
        </w:rPr>
        <w:t xml:space="preserve">         </w:t>
      </w:r>
      <w:r>
        <w:rPr>
          <w:rFonts w:hint="eastAsia"/>
          <w:color w:val="auto"/>
          <w:sz w:val="21"/>
          <w:szCs w:val="21"/>
        </w:rPr>
        <w:t>）。</w:t>
      </w:r>
    </w:p>
    <w:tbl>
      <w:tblPr>
        <w:tblStyle w:val="14"/>
        <w:tblW w:w="8860" w:type="dxa"/>
        <w:tblInd w:w="0" w:type="dxa"/>
        <w:tblLayout w:type="fixed"/>
        <w:tblCellMar>
          <w:top w:w="15" w:type="dxa"/>
          <w:left w:w="15" w:type="dxa"/>
          <w:bottom w:w="15" w:type="dxa"/>
          <w:right w:w="15" w:type="dxa"/>
        </w:tblCellMar>
      </w:tblPr>
      <w:tblGrid>
        <w:gridCol w:w="580"/>
        <w:gridCol w:w="1335"/>
        <w:gridCol w:w="465"/>
        <w:gridCol w:w="1575"/>
        <w:gridCol w:w="1170"/>
        <w:gridCol w:w="660"/>
        <w:gridCol w:w="615"/>
        <w:gridCol w:w="1005"/>
        <w:gridCol w:w="930"/>
        <w:gridCol w:w="525"/>
      </w:tblGrid>
      <w:tr>
        <w:tblPrEx>
          <w:tblCellMar>
            <w:top w:w="15" w:type="dxa"/>
            <w:left w:w="15" w:type="dxa"/>
            <w:bottom w:w="15" w:type="dxa"/>
            <w:right w:w="15" w:type="dxa"/>
          </w:tblCellMar>
        </w:tblPrEx>
        <w:trPr>
          <w:trHeight w:val="1560" w:hRule="atLeast"/>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1"/>
                <w:szCs w:val="21"/>
              </w:rPr>
            </w:pPr>
            <w:r>
              <w:rPr>
                <w:rFonts w:hint="eastAsia" w:ascii="宋体" w:hAnsi="宋体" w:cs="宋体"/>
                <w:b/>
                <w:color w:val="auto"/>
                <w:kern w:val="0"/>
                <w:sz w:val="21"/>
                <w:szCs w:val="21"/>
                <w:lang w:bidi="ar"/>
              </w:rPr>
              <w:t>区域</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1"/>
                <w:szCs w:val="21"/>
              </w:rPr>
            </w:pPr>
            <w:r>
              <w:rPr>
                <w:rFonts w:hint="eastAsia" w:ascii="宋体" w:hAnsi="宋体" w:cs="宋体"/>
                <w:b/>
                <w:color w:val="auto"/>
                <w:kern w:val="0"/>
                <w:sz w:val="21"/>
                <w:szCs w:val="21"/>
                <w:lang w:bidi="ar"/>
              </w:rPr>
              <w:t>规划</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1"/>
                <w:szCs w:val="21"/>
              </w:rPr>
            </w:pPr>
            <w:r>
              <w:rPr>
                <w:rFonts w:hint="eastAsia" w:ascii="宋体" w:hAnsi="宋体" w:cs="宋体"/>
                <w:b/>
                <w:color w:val="auto"/>
                <w:kern w:val="0"/>
                <w:sz w:val="21"/>
                <w:szCs w:val="21"/>
                <w:lang w:bidi="ar"/>
              </w:rPr>
              <w:t>点位</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1"/>
                <w:szCs w:val="21"/>
              </w:rPr>
            </w:pPr>
            <w:r>
              <w:rPr>
                <w:rFonts w:hint="eastAsia" w:ascii="宋体" w:hAnsi="宋体" w:cs="宋体"/>
                <w:b/>
                <w:color w:val="auto"/>
                <w:kern w:val="0"/>
                <w:sz w:val="21"/>
                <w:szCs w:val="21"/>
                <w:lang w:bidi="ar"/>
              </w:rPr>
              <w:t>展示内容及工艺简介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1"/>
                <w:szCs w:val="21"/>
              </w:rPr>
            </w:pPr>
            <w:r>
              <w:rPr>
                <w:rFonts w:hint="eastAsia" w:ascii="宋体" w:hAnsi="宋体" w:cs="宋体"/>
                <w:b/>
                <w:color w:val="auto"/>
                <w:kern w:val="0"/>
                <w:sz w:val="21"/>
                <w:szCs w:val="21"/>
                <w:lang w:bidi="ar"/>
              </w:rPr>
              <w:t>点位及展示方式</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1"/>
                <w:szCs w:val="21"/>
              </w:rPr>
            </w:pPr>
            <w:r>
              <w:rPr>
                <w:rFonts w:hint="eastAsia" w:ascii="宋体" w:hAnsi="宋体" w:cs="宋体"/>
                <w:b/>
                <w:color w:val="auto"/>
                <w:kern w:val="0"/>
                <w:sz w:val="21"/>
                <w:szCs w:val="21"/>
                <w:lang w:bidi="ar"/>
              </w:rPr>
              <w:t>计价单位</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1"/>
                <w:szCs w:val="21"/>
              </w:rPr>
            </w:pPr>
            <w:r>
              <w:rPr>
                <w:rFonts w:hint="eastAsia" w:ascii="宋体" w:hAnsi="宋体" w:cs="宋体"/>
                <w:b/>
                <w:color w:val="auto"/>
                <w:kern w:val="0"/>
                <w:sz w:val="21"/>
                <w:szCs w:val="21"/>
                <w:lang w:bidi="ar"/>
              </w:rPr>
              <w:t>数量</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b/>
                <w:color w:val="auto"/>
                <w:kern w:val="0"/>
                <w:sz w:val="21"/>
                <w:szCs w:val="21"/>
                <w:lang w:val="en-US" w:eastAsia="zh-CN" w:bidi="ar"/>
              </w:rPr>
            </w:pPr>
            <w:r>
              <w:rPr>
                <w:rFonts w:hint="eastAsia" w:ascii="宋体" w:hAnsi="宋体" w:cs="宋体"/>
                <w:b/>
                <w:color w:val="auto"/>
                <w:kern w:val="0"/>
                <w:sz w:val="21"/>
                <w:szCs w:val="21"/>
                <w:lang w:val="en-US" w:eastAsia="zh-CN" w:bidi="ar"/>
              </w:rPr>
              <w:t>单价（元）</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auto"/>
                <w:kern w:val="0"/>
                <w:sz w:val="21"/>
                <w:szCs w:val="21"/>
                <w:lang w:eastAsia="zh-CN" w:bidi="ar"/>
              </w:rPr>
            </w:pPr>
            <w:r>
              <w:rPr>
                <w:rFonts w:hint="eastAsia" w:ascii="宋体" w:hAnsi="宋体" w:cs="宋体"/>
                <w:b/>
                <w:color w:val="auto"/>
                <w:kern w:val="0"/>
                <w:sz w:val="21"/>
                <w:szCs w:val="21"/>
                <w:lang w:eastAsia="zh-CN" w:bidi="ar"/>
              </w:rPr>
              <w:t>总价（元）</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kern w:val="0"/>
                <w:sz w:val="21"/>
                <w:szCs w:val="21"/>
                <w:lang w:bidi="ar"/>
              </w:rPr>
            </w:pPr>
            <w:r>
              <w:rPr>
                <w:rFonts w:hint="eastAsia" w:ascii="宋体" w:hAnsi="宋体" w:cs="宋体"/>
                <w:b/>
                <w:color w:val="auto"/>
                <w:kern w:val="0"/>
                <w:sz w:val="21"/>
                <w:szCs w:val="21"/>
                <w:lang w:bidi="ar"/>
              </w:rPr>
              <w:t>备注</w:t>
            </w:r>
          </w:p>
        </w:tc>
      </w:tr>
      <w:tr>
        <w:tblPrEx>
          <w:tblCellMar>
            <w:top w:w="15" w:type="dxa"/>
            <w:left w:w="15" w:type="dxa"/>
            <w:bottom w:w="15" w:type="dxa"/>
            <w:right w:w="15" w:type="dxa"/>
          </w:tblCellMar>
        </w:tblPrEx>
        <w:trPr>
          <w:trHeight w:val="465"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标识标牌</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定制门牌</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定制设计及制作</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380"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去向牌</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定制设计及制作</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20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821"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总楼层导视</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整楼总导视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一楼大厅侧墙面，站立式</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楼层号导视</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定制设计及制作</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电梯口侧墙</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电梯口楼层导视</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定制设计及制作</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电梯口侧墙</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楼梯间楼层号</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定制设计及制作</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楼道</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4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装饰腰线</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定制雾白-UV白墨（宽80CM）</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全区域</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3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楼层导视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一楼电梯间</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1308"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20项</w:t>
            </w:r>
            <w:r>
              <w:rPr>
                <w:rFonts w:hint="eastAsia" w:ascii="宋体" w:hAnsi="宋体" w:cs="宋体"/>
                <w:color w:val="auto"/>
                <w:kern w:val="0"/>
                <w:sz w:val="21"/>
                <w:szCs w:val="21"/>
                <w:lang w:bidi="ar"/>
              </w:rPr>
              <w:br w:type="textWrapping"/>
            </w:r>
            <w:r>
              <w:rPr>
                <w:rFonts w:hint="eastAsia" w:ascii="宋体" w:hAnsi="宋体" w:cs="宋体"/>
                <w:color w:val="auto"/>
                <w:kern w:val="0"/>
                <w:sz w:val="21"/>
                <w:szCs w:val="21"/>
                <w:lang w:bidi="ar"/>
              </w:rPr>
              <w:t>硬性规范</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**公开栏（20项之一）</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电子版</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标注人员职务、党内职务、党员照片左上方张贴镰刀锤子党员标志，照片下面晒一句话承诺</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接警大厅</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三无展示牌（20项之一）</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显示“无违法违纪、无有责投诉、无责任事故”累积天数展示牌</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接警大厅</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业务比拼栏（20项之一）</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对党忠诚  服务人民  执法公正  纪律严明+落款、日期（立体字）</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主楼2楼走廊区</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红色书吧（20项之一）</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红色书籍，不能少于50本红色书籍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健康服务站、减压室</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r>
      <w:tr>
        <w:tblPrEx>
          <w:tblCellMar>
            <w:top w:w="15" w:type="dxa"/>
            <w:left w:w="15" w:type="dxa"/>
            <w:bottom w:w="15" w:type="dxa"/>
            <w:right w:w="15" w:type="dxa"/>
          </w:tblCellMar>
        </w:tblPrEx>
        <w:trPr>
          <w:trHeight w:val="853"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党员一句话承诺桌牌（20项之一）</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接警大厅</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责任包干区（20项之一）</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室外</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工作人员佩戴党徽（20项之一）</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**人员制警员装胸前佩戴</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r>
      <w:tr>
        <w:tblPrEx>
          <w:tblCellMar>
            <w:top w:w="15" w:type="dxa"/>
            <w:left w:w="15" w:type="dxa"/>
            <w:bottom w:w="15" w:type="dxa"/>
            <w:right w:w="15" w:type="dxa"/>
          </w:tblCellMar>
        </w:tblPrEx>
        <w:trPr>
          <w:trHeight w:val="465"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不忘初心、牢记使命（20项之一）</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硬材质红旗标志，红旗正面设置金色楷体“不忘初心，牢记使命”字样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户外造型</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总书记16个字（20项之一）</w:t>
            </w:r>
          </w:p>
        </w:tc>
        <w:tc>
          <w:tcPr>
            <w:tcW w:w="4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前楼顶前檐两边</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对党忠诚  服务人民  执法公正  纪律严明</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楼顶</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安装钢架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楼顶</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人民警察入警誓词</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标准规范、镀金立体字</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户外造型</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接警大厅门头</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接警大厅门头、标准规范</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户外造型</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主楼门头</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主楼门头、标准规范</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户外造型</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59"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户外导视标识</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营区户外、指示标牌</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户外造型</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5</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户外形象宣传</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运动海报、形象海报</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户外造型</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870"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主楼</w:t>
            </w:r>
            <w:r>
              <w:rPr>
                <w:rFonts w:hint="eastAsia" w:ascii="宋体" w:hAnsi="宋体" w:cs="宋体"/>
                <w:color w:val="auto"/>
                <w:kern w:val="0"/>
                <w:sz w:val="21"/>
                <w:szCs w:val="21"/>
                <w:lang w:bidi="ar"/>
              </w:rPr>
              <w:br w:type="textWrapping"/>
            </w:r>
            <w:r>
              <w:rPr>
                <w:rFonts w:hint="eastAsia" w:ascii="宋体" w:hAnsi="宋体" w:cs="宋体"/>
                <w:color w:val="auto"/>
                <w:kern w:val="0"/>
                <w:sz w:val="21"/>
                <w:szCs w:val="21"/>
                <w:lang w:bidi="ar"/>
              </w:rPr>
              <w:t>一楼大厅</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主形象背景</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拼合式宣传海报，木饰面板，电子屏</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一楼大厅主背景</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7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大厅门厅形象</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顶灯箱及动、静态展示宣传</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一楼大厅前厅</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绿植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1.5层楼间</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870"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一楼-党建荣誉室</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基础造型（含顶、地）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木工、钢架造型、异型吊顶、定制地板、油漆、强弱电</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一楼大厅电梯后大空间</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7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展示物料</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顶灯箱及动、静态展示宣传</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一楼大厅电梯后大空间</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陈列道具</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整楼总导视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一楼大厅电梯后大空间</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870"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负一楼-办案区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法制建设文化墙</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过道及办公室</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7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规章制度展示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铝制边框水晶定制展示牌</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一楼大厅电梯后大空间</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870"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主二楼-办公区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电梯间、过道及办公室</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20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7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规章制度展示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铝制边框水晶定制展示牌</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一楼大厅电梯后大空间</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7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艺术画、创意装饰、绿植装饰</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870"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主三楼-档案室、协警办公区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电梯间、过道及办公室</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20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7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规章制度展示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铝制边框水晶定制展示牌</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一楼大厅电梯后大空间</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7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艺术画、创意装饰、绿植装饰</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870"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主四楼-办公区、案管区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多层次艺术文化墙（特色所队文化1-重点区域）</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电梯间、过道及办公室</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870"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党员活动室（20项之一）</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（权利义务、公告栏、十六字、入党誓词...)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4楼视频会议室</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30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7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艺术画、创意装饰、绿植装饰</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主六楼-办公区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多层次艺术文化墙（特色所队文化2-重点区域）</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电梯间、过道及办公室</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艺术画、创意装饰、绿植装饰</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主七楼-办公区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多层次艺术文化墙（主题文化打造区2-重点区域）</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电梯间、过道及办公室</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绿植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等候区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休闲空间布置-主题环境打造</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主八楼-大会议区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平安兰溪大形象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绿植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主九楼-休息活动区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多层次艺术文化墙（休闲气氛)</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电梯间、过道及办公室</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25</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绿植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主十楼-健身区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多层次艺术文化墙（运动气氛）</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电梯间、过道及办公室</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25</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绿植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备勤-一楼</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餐厅文化</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定制设计及制作</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备勤-二楼</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餐厅文化</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定制设计及制作</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备勤-3、4、</w:t>
            </w:r>
            <w:r>
              <w:rPr>
                <w:rFonts w:hint="eastAsia" w:ascii="宋体" w:hAnsi="宋体" w:cs="宋体"/>
                <w:color w:val="auto"/>
                <w:kern w:val="0"/>
                <w:sz w:val="21"/>
                <w:szCs w:val="21"/>
                <w:lang w:bidi="ar"/>
              </w:rPr>
              <w:br w:type="textWrapping"/>
            </w:r>
            <w:r>
              <w:rPr>
                <w:rFonts w:hint="eastAsia" w:ascii="宋体" w:hAnsi="宋体" w:cs="宋体"/>
                <w:color w:val="auto"/>
                <w:kern w:val="0"/>
                <w:sz w:val="21"/>
                <w:szCs w:val="21"/>
                <w:lang w:bidi="ar"/>
              </w:rPr>
              <w:t>5、6楼</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宿舍-环境风采装饰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创意图文+风采相框组合墙</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15</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宿舍-环境装饰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绿植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接处警中心一楼</w:t>
            </w:r>
          </w:p>
        </w:tc>
        <w:tc>
          <w:tcPr>
            <w:tcW w:w="1335"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形象大厅</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背景及标准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接处警中心一楼</w:t>
            </w:r>
          </w:p>
        </w:tc>
        <w:tc>
          <w:tcPr>
            <w:tcW w:w="1335"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形象大厅</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业务比拼、公开栏及其他小项</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320" w:hRule="atLeast"/>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接处警中心一楼</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调解室</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定制设计及制作</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接处警中心一楼</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作战指挥室</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云警形象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接处警中心-二楼</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多层次艺术文化墙（休闲气氛)</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电梯间、过道及办公室</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接处警中心-二楼</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绿植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1"/>
                <w:szCs w:val="21"/>
                <w:lang w:eastAsia="zh-CN" w:bidi="ar"/>
              </w:rPr>
            </w:pPr>
            <w:r>
              <w:rPr>
                <w:rFonts w:hint="eastAsia" w:ascii="宋体" w:hAnsi="宋体" w:cs="宋体"/>
                <w:color w:val="auto"/>
                <w:kern w:val="0"/>
                <w:sz w:val="21"/>
                <w:szCs w:val="21"/>
                <w:lang w:eastAsia="zh-CN" w:bidi="ar"/>
              </w:rPr>
              <w:t>合计</w:t>
            </w:r>
          </w:p>
        </w:tc>
        <w:tc>
          <w:tcPr>
            <w:tcW w:w="8280" w:type="dxa"/>
            <w:gridSpan w:val="9"/>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2108" w:firstLineChars="1000"/>
              <w:rPr>
                <w:color w:val="auto"/>
                <w:sz w:val="21"/>
                <w:szCs w:val="21"/>
              </w:rPr>
            </w:pPr>
            <w:r>
              <w:rPr>
                <w:rFonts w:hint="eastAsia"/>
                <w:b/>
                <w:bCs/>
                <w:color w:val="auto"/>
                <w:sz w:val="21"/>
                <w:szCs w:val="21"/>
              </w:rPr>
              <w:t>总价：</w:t>
            </w:r>
            <w:r>
              <w:rPr>
                <w:rFonts w:hint="eastAsia"/>
                <w:color w:val="auto"/>
                <w:sz w:val="21"/>
                <w:szCs w:val="21"/>
              </w:rPr>
              <w:t>_______________________________元</w:t>
            </w:r>
          </w:p>
          <w:p>
            <w:pPr>
              <w:widowControl/>
              <w:jc w:val="center"/>
              <w:textAlignment w:val="center"/>
              <w:rPr>
                <w:rFonts w:hint="eastAsia" w:ascii="宋体" w:hAnsi="宋体" w:cs="宋体"/>
                <w:color w:val="auto"/>
                <w:kern w:val="0"/>
                <w:sz w:val="21"/>
                <w:szCs w:val="21"/>
                <w:lang w:bidi="ar"/>
              </w:rPr>
            </w:pPr>
            <w:r>
              <w:rPr>
                <w:rFonts w:hint="eastAsia"/>
                <w:b/>
                <w:bCs/>
                <w:color w:val="auto"/>
                <w:sz w:val="21"/>
                <w:szCs w:val="21"/>
              </w:rPr>
              <w:t>大写：</w:t>
            </w:r>
            <w:r>
              <w:rPr>
                <w:rFonts w:hint="eastAsia"/>
                <w:color w:val="auto"/>
                <w:sz w:val="21"/>
                <w:szCs w:val="21"/>
              </w:rPr>
              <w:t>_______________________________元</w:t>
            </w:r>
          </w:p>
        </w:tc>
      </w:tr>
    </w:tbl>
    <w:p>
      <w:pPr>
        <w:widowControl/>
        <w:spacing w:line="440" w:lineRule="exact"/>
        <w:rPr>
          <w:rFonts w:hint="eastAsia"/>
          <w:color w:val="auto"/>
          <w:sz w:val="21"/>
          <w:szCs w:val="21"/>
        </w:rPr>
      </w:pPr>
      <w:r>
        <w:rPr>
          <w:rFonts w:hint="eastAsia"/>
          <w:color w:val="auto"/>
          <w:sz w:val="21"/>
          <w:szCs w:val="21"/>
          <w:lang w:eastAsia="zh-CN"/>
        </w:rPr>
        <w:t>注：</w:t>
      </w:r>
      <w:r>
        <w:rPr>
          <w:rFonts w:hint="eastAsia"/>
          <w:color w:val="auto"/>
          <w:sz w:val="21"/>
          <w:szCs w:val="21"/>
        </w:rPr>
        <w:t>本项目实行固定单价包干、甲方因实际需要调整供货数量时，合同总金额按结算时实际货物验收单数量为准。</w:t>
      </w:r>
    </w:p>
    <w:p>
      <w:pPr>
        <w:widowControl/>
        <w:spacing w:line="440" w:lineRule="exact"/>
        <w:ind w:firstLine="420" w:firstLineChars="200"/>
        <w:rPr>
          <w:rFonts w:hint="eastAsia"/>
          <w:color w:val="auto"/>
          <w:sz w:val="21"/>
          <w:szCs w:val="21"/>
        </w:rPr>
      </w:pPr>
      <w:r>
        <w:rPr>
          <w:rFonts w:hint="eastAsia"/>
          <w:color w:val="auto"/>
          <w:sz w:val="21"/>
          <w:szCs w:val="21"/>
        </w:rPr>
        <w:t>合同总价包括所有材料费、制作安装费、人工费、机械费、措施费、管理费、利润、税金、高空作业费、设计费、二次优化方案设计费、标志电源铺设预埋费、保险及风险费等与此相关的一切费用（包括招标代理服务费）。投标人所投报的投标报价为投标人所能承受的整个项目的一次性最终最低报价(为本采购项目总价)，组价如有漏项，视同已包含在其它项目中，合同单价不做调整。</w:t>
      </w:r>
    </w:p>
    <w:p>
      <w:pPr>
        <w:numPr>
          <w:ilvl w:val="0"/>
          <w:numId w:val="0"/>
        </w:numPr>
        <w:spacing w:line="380" w:lineRule="exact"/>
        <w:ind w:firstLine="422" w:firstLineChars="200"/>
        <w:rPr>
          <w:rFonts w:hint="eastAsia"/>
          <w:color w:val="auto"/>
          <w:sz w:val="21"/>
          <w:szCs w:val="21"/>
        </w:rPr>
      </w:pPr>
      <w:r>
        <w:rPr>
          <w:rFonts w:hint="eastAsia"/>
          <w:b/>
          <w:bCs/>
          <w:color w:val="auto"/>
          <w:sz w:val="21"/>
          <w:szCs w:val="21"/>
          <w:lang w:eastAsia="zh-CN"/>
        </w:rPr>
        <w:t>三、工期要求及项目</w:t>
      </w:r>
      <w:r>
        <w:rPr>
          <w:rFonts w:hint="eastAsia"/>
          <w:b/>
          <w:bCs/>
          <w:color w:val="auto"/>
          <w:sz w:val="21"/>
          <w:szCs w:val="21"/>
        </w:rPr>
        <w:t>地点：</w:t>
      </w:r>
    </w:p>
    <w:p>
      <w:pPr>
        <w:numPr>
          <w:ilvl w:val="0"/>
          <w:numId w:val="0"/>
        </w:numPr>
        <w:spacing w:line="380" w:lineRule="exact"/>
        <w:ind w:firstLine="422" w:firstLineChars="200"/>
        <w:rPr>
          <w:rFonts w:hint="eastAsia"/>
          <w:color w:val="auto"/>
          <w:sz w:val="21"/>
          <w:szCs w:val="21"/>
        </w:rPr>
      </w:pPr>
      <w:r>
        <w:rPr>
          <w:rFonts w:hint="eastAsia"/>
          <w:b/>
          <w:bCs/>
          <w:color w:val="auto"/>
          <w:sz w:val="21"/>
          <w:szCs w:val="21"/>
          <w:lang w:eastAsia="zh-CN"/>
        </w:rPr>
        <w:t>工期要求：</w:t>
      </w:r>
      <w:r>
        <w:rPr>
          <w:rFonts w:hint="eastAsia"/>
          <w:color w:val="auto"/>
          <w:sz w:val="21"/>
          <w:szCs w:val="21"/>
        </w:rPr>
        <w:t>乙方必须于合同生效之日起</w:t>
      </w:r>
      <w:r>
        <w:rPr>
          <w:rFonts w:hint="eastAsia"/>
          <w:color w:val="auto"/>
          <w:sz w:val="21"/>
          <w:szCs w:val="21"/>
          <w:u w:val="single"/>
        </w:rPr>
        <w:t xml:space="preserve"> 90 </w:t>
      </w:r>
      <w:r>
        <w:rPr>
          <w:rFonts w:hint="eastAsia"/>
          <w:color w:val="auto"/>
          <w:sz w:val="21"/>
          <w:szCs w:val="21"/>
        </w:rPr>
        <w:t>天内</w:t>
      </w:r>
      <w:r>
        <w:rPr>
          <w:rFonts w:hint="eastAsia"/>
          <w:b/>
          <w:bCs/>
          <w:color w:val="auto"/>
          <w:sz w:val="21"/>
          <w:szCs w:val="21"/>
        </w:rPr>
        <w:t>竣工交付</w:t>
      </w:r>
      <w:r>
        <w:rPr>
          <w:rFonts w:hint="eastAsia"/>
          <w:b/>
          <w:bCs/>
          <w:color w:val="auto"/>
          <w:sz w:val="21"/>
          <w:szCs w:val="21"/>
          <w:lang w:eastAsia="zh-CN"/>
        </w:rPr>
        <w:t>甲方</w:t>
      </w:r>
      <w:r>
        <w:rPr>
          <w:rFonts w:hint="eastAsia"/>
          <w:color w:val="auto"/>
          <w:sz w:val="21"/>
          <w:szCs w:val="21"/>
        </w:rPr>
        <w:t>。</w:t>
      </w:r>
    </w:p>
    <w:p>
      <w:pPr>
        <w:spacing w:line="380" w:lineRule="exact"/>
        <w:ind w:firstLine="422" w:firstLineChars="200"/>
        <w:rPr>
          <w:rFonts w:hint="eastAsia" w:eastAsia="宋体"/>
          <w:color w:val="auto"/>
          <w:sz w:val="21"/>
          <w:szCs w:val="21"/>
          <w:lang w:eastAsia="zh-CN"/>
        </w:rPr>
      </w:pPr>
      <w:r>
        <w:rPr>
          <w:rFonts w:hint="eastAsia" w:ascii="Times New Roman" w:hAnsi="Times New Roman" w:cs="Times New Roman"/>
          <w:b/>
          <w:bCs/>
          <w:color w:val="auto"/>
          <w:sz w:val="21"/>
          <w:szCs w:val="21"/>
          <w:lang w:eastAsia="zh-CN"/>
        </w:rPr>
        <w:t>项目地点：</w:t>
      </w:r>
      <w:r>
        <w:rPr>
          <w:rFonts w:hint="eastAsia"/>
          <w:color w:val="auto"/>
          <w:sz w:val="21"/>
          <w:szCs w:val="21"/>
          <w:lang w:eastAsia="zh-CN"/>
        </w:rPr>
        <w:t>甲方</w:t>
      </w:r>
      <w:r>
        <w:rPr>
          <w:rFonts w:hint="eastAsia"/>
          <w:color w:val="auto"/>
          <w:sz w:val="21"/>
          <w:szCs w:val="21"/>
        </w:rPr>
        <w:t>指定的地点</w:t>
      </w:r>
      <w:r>
        <w:rPr>
          <w:rFonts w:hint="eastAsia"/>
          <w:color w:val="auto"/>
          <w:sz w:val="21"/>
          <w:szCs w:val="21"/>
          <w:lang w:eastAsia="zh-CN"/>
        </w:rPr>
        <w:t>。</w:t>
      </w:r>
    </w:p>
    <w:p>
      <w:pPr>
        <w:spacing w:line="380" w:lineRule="exact"/>
        <w:rPr>
          <w:rFonts w:hint="eastAsia"/>
          <w:b/>
          <w:bCs/>
          <w:color w:val="auto"/>
          <w:sz w:val="21"/>
          <w:szCs w:val="21"/>
        </w:rPr>
      </w:pPr>
      <w:r>
        <w:rPr>
          <w:rFonts w:hint="eastAsia"/>
          <w:b/>
          <w:bCs/>
          <w:color w:val="auto"/>
          <w:sz w:val="21"/>
          <w:szCs w:val="21"/>
        </w:rPr>
        <w:t xml:space="preserve">    四、质量标准：</w:t>
      </w:r>
    </w:p>
    <w:p>
      <w:pPr>
        <w:spacing w:line="380" w:lineRule="exact"/>
        <w:ind w:firstLine="420" w:firstLineChars="200"/>
        <w:rPr>
          <w:rFonts w:hint="eastAsia"/>
          <w:color w:val="auto"/>
          <w:sz w:val="21"/>
          <w:szCs w:val="21"/>
        </w:rPr>
      </w:pPr>
      <w:r>
        <w:rPr>
          <w:rFonts w:hint="eastAsia"/>
          <w:color w:val="auto"/>
          <w:sz w:val="21"/>
          <w:szCs w:val="21"/>
          <w:lang w:val="en-US" w:eastAsia="zh-CN"/>
        </w:rPr>
        <w:t>1、</w:t>
      </w:r>
      <w:r>
        <w:rPr>
          <w:rFonts w:hint="eastAsia"/>
          <w:color w:val="auto"/>
          <w:sz w:val="21"/>
          <w:szCs w:val="21"/>
        </w:rPr>
        <w:t>本项目质量目标为一次性通过验收合格，</w:t>
      </w:r>
      <w:r>
        <w:rPr>
          <w:rFonts w:hint="eastAsia"/>
          <w:color w:val="auto"/>
          <w:sz w:val="21"/>
          <w:szCs w:val="21"/>
          <w:lang w:eastAsia="zh-CN"/>
        </w:rPr>
        <w:t>乙方</w:t>
      </w:r>
      <w:r>
        <w:rPr>
          <w:rFonts w:hint="eastAsia"/>
          <w:color w:val="auto"/>
          <w:sz w:val="21"/>
          <w:szCs w:val="21"/>
        </w:rPr>
        <w:t>应详细编制施工方案，详细叙述关键部位的质量保证措施。</w:t>
      </w:r>
    </w:p>
    <w:p>
      <w:pPr>
        <w:spacing w:line="380" w:lineRule="exact"/>
        <w:ind w:firstLine="420" w:firstLineChars="200"/>
        <w:rPr>
          <w:rFonts w:hint="eastAsia"/>
          <w:color w:val="auto"/>
          <w:sz w:val="21"/>
          <w:szCs w:val="21"/>
        </w:rPr>
      </w:pPr>
      <w:r>
        <w:rPr>
          <w:rFonts w:hint="eastAsia"/>
          <w:color w:val="auto"/>
          <w:sz w:val="21"/>
          <w:szCs w:val="21"/>
          <w:lang w:val="en-US" w:eastAsia="zh-CN"/>
        </w:rPr>
        <w:t>2、</w:t>
      </w:r>
      <w:r>
        <w:rPr>
          <w:rFonts w:hint="eastAsia"/>
          <w:color w:val="auto"/>
          <w:sz w:val="21"/>
          <w:szCs w:val="21"/>
          <w:lang w:eastAsia="zh-CN"/>
        </w:rPr>
        <w:t>乙方</w:t>
      </w:r>
      <w:r>
        <w:rPr>
          <w:rFonts w:hint="eastAsia"/>
          <w:color w:val="auto"/>
          <w:sz w:val="21"/>
          <w:szCs w:val="21"/>
        </w:rPr>
        <w:t>须无条件接受质量监督管理部门、</w:t>
      </w:r>
      <w:r>
        <w:rPr>
          <w:rFonts w:hint="eastAsia"/>
          <w:color w:val="auto"/>
          <w:sz w:val="21"/>
          <w:szCs w:val="21"/>
          <w:lang w:eastAsia="zh-CN"/>
        </w:rPr>
        <w:t>甲方</w:t>
      </w:r>
      <w:r>
        <w:rPr>
          <w:rFonts w:hint="eastAsia"/>
          <w:color w:val="auto"/>
          <w:sz w:val="21"/>
          <w:szCs w:val="21"/>
        </w:rPr>
        <w:t>以及相关部门质量检查和管理，共同把好质量关。</w:t>
      </w:r>
    </w:p>
    <w:p>
      <w:pPr>
        <w:spacing w:line="380" w:lineRule="exact"/>
        <w:ind w:firstLine="420" w:firstLineChars="200"/>
        <w:rPr>
          <w:rFonts w:hint="eastAsia"/>
          <w:color w:val="auto"/>
          <w:sz w:val="21"/>
          <w:szCs w:val="21"/>
        </w:rPr>
      </w:pPr>
      <w:r>
        <w:rPr>
          <w:rFonts w:hint="eastAsia"/>
          <w:color w:val="auto"/>
          <w:sz w:val="21"/>
          <w:szCs w:val="21"/>
          <w:lang w:val="en-US" w:eastAsia="zh-CN"/>
        </w:rPr>
        <w:t>3、</w:t>
      </w:r>
      <w:r>
        <w:rPr>
          <w:rFonts w:hint="eastAsia"/>
          <w:color w:val="auto"/>
          <w:sz w:val="21"/>
          <w:szCs w:val="21"/>
          <w:lang w:eastAsia="zh-CN"/>
        </w:rPr>
        <w:t>乙方</w:t>
      </w:r>
      <w:r>
        <w:rPr>
          <w:rFonts w:hint="eastAsia"/>
          <w:color w:val="auto"/>
          <w:sz w:val="21"/>
          <w:szCs w:val="21"/>
        </w:rPr>
        <w:t>的二次深化设计得到</w:t>
      </w:r>
      <w:r>
        <w:rPr>
          <w:rFonts w:hint="eastAsia"/>
          <w:color w:val="auto"/>
          <w:sz w:val="21"/>
          <w:szCs w:val="21"/>
          <w:lang w:eastAsia="zh-CN"/>
        </w:rPr>
        <w:t>甲方</w:t>
      </w:r>
      <w:r>
        <w:rPr>
          <w:rFonts w:hint="eastAsia"/>
          <w:color w:val="auto"/>
          <w:sz w:val="21"/>
          <w:szCs w:val="21"/>
        </w:rPr>
        <w:t>的确认合格后，方可进入下一步的制作施工。</w:t>
      </w:r>
    </w:p>
    <w:p>
      <w:pPr>
        <w:spacing w:line="380" w:lineRule="exact"/>
        <w:ind w:firstLine="420" w:firstLineChars="200"/>
        <w:rPr>
          <w:rFonts w:hint="eastAsia"/>
          <w:color w:val="auto"/>
          <w:sz w:val="21"/>
          <w:szCs w:val="21"/>
        </w:rPr>
      </w:pPr>
      <w:r>
        <w:rPr>
          <w:rFonts w:hint="eastAsia"/>
          <w:color w:val="auto"/>
          <w:sz w:val="21"/>
          <w:szCs w:val="21"/>
          <w:lang w:val="en-US" w:eastAsia="zh-CN"/>
        </w:rPr>
        <w:t>4、</w:t>
      </w:r>
      <w:r>
        <w:rPr>
          <w:rFonts w:hint="eastAsia"/>
          <w:color w:val="auto"/>
          <w:sz w:val="21"/>
          <w:szCs w:val="21"/>
        </w:rPr>
        <w:t>中标方案不作为最终施工方案，</w:t>
      </w:r>
      <w:r>
        <w:rPr>
          <w:rFonts w:hint="eastAsia"/>
          <w:color w:val="auto"/>
          <w:sz w:val="21"/>
          <w:szCs w:val="21"/>
          <w:lang w:eastAsia="zh-CN"/>
        </w:rPr>
        <w:t>甲方</w:t>
      </w:r>
      <w:r>
        <w:rPr>
          <w:rFonts w:hint="eastAsia"/>
          <w:color w:val="auto"/>
          <w:sz w:val="21"/>
          <w:szCs w:val="21"/>
        </w:rPr>
        <w:t>有权要求</w:t>
      </w:r>
      <w:r>
        <w:rPr>
          <w:rFonts w:hint="eastAsia"/>
          <w:color w:val="auto"/>
          <w:sz w:val="21"/>
          <w:szCs w:val="21"/>
          <w:lang w:eastAsia="zh-CN"/>
        </w:rPr>
        <w:t>乙方</w:t>
      </w:r>
      <w:r>
        <w:rPr>
          <w:rFonts w:hint="eastAsia"/>
          <w:color w:val="auto"/>
          <w:sz w:val="21"/>
          <w:szCs w:val="21"/>
        </w:rPr>
        <w:t>对方案进行修改，直至</w:t>
      </w:r>
      <w:r>
        <w:rPr>
          <w:rFonts w:hint="eastAsia"/>
          <w:color w:val="auto"/>
          <w:sz w:val="21"/>
          <w:szCs w:val="21"/>
          <w:lang w:eastAsia="zh-CN"/>
        </w:rPr>
        <w:t>甲方</w:t>
      </w:r>
      <w:r>
        <w:rPr>
          <w:rFonts w:hint="eastAsia"/>
          <w:color w:val="auto"/>
          <w:sz w:val="21"/>
          <w:szCs w:val="21"/>
        </w:rPr>
        <w:t>确认为止（成交金额不作调整），其间发生的费用由</w:t>
      </w:r>
      <w:r>
        <w:rPr>
          <w:rFonts w:hint="eastAsia"/>
          <w:color w:val="auto"/>
          <w:sz w:val="21"/>
          <w:szCs w:val="21"/>
          <w:lang w:eastAsia="zh-CN"/>
        </w:rPr>
        <w:t>乙方</w:t>
      </w:r>
      <w:r>
        <w:rPr>
          <w:rFonts w:hint="eastAsia"/>
          <w:color w:val="auto"/>
          <w:sz w:val="21"/>
          <w:szCs w:val="21"/>
        </w:rPr>
        <w:t>承担。若经修改、完善后仍不能达到要求，则</w:t>
      </w:r>
      <w:r>
        <w:rPr>
          <w:rFonts w:hint="eastAsia"/>
          <w:color w:val="auto"/>
          <w:sz w:val="21"/>
          <w:szCs w:val="21"/>
          <w:lang w:eastAsia="zh-CN"/>
        </w:rPr>
        <w:t>甲方</w:t>
      </w:r>
      <w:r>
        <w:rPr>
          <w:rFonts w:hint="eastAsia"/>
          <w:color w:val="auto"/>
          <w:sz w:val="21"/>
          <w:szCs w:val="21"/>
        </w:rPr>
        <w:t>有权不支付该项的费用并处以中标价5%的罚款，并要求其承担相关责任。</w:t>
      </w:r>
    </w:p>
    <w:p>
      <w:pPr>
        <w:spacing w:line="380" w:lineRule="exact"/>
        <w:ind w:firstLine="420" w:firstLineChars="200"/>
        <w:rPr>
          <w:rFonts w:hint="eastAsia"/>
          <w:color w:val="auto"/>
          <w:sz w:val="21"/>
          <w:szCs w:val="21"/>
        </w:rPr>
      </w:pPr>
      <w:r>
        <w:rPr>
          <w:rFonts w:hint="eastAsia"/>
          <w:color w:val="auto"/>
          <w:sz w:val="21"/>
          <w:szCs w:val="21"/>
          <w:lang w:val="en-US" w:eastAsia="zh-CN"/>
        </w:rPr>
        <w:t>5、</w:t>
      </w:r>
      <w:r>
        <w:rPr>
          <w:rFonts w:hint="eastAsia"/>
          <w:color w:val="auto"/>
          <w:sz w:val="21"/>
          <w:szCs w:val="21"/>
        </w:rPr>
        <w:t>隐蔽项目经</w:t>
      </w:r>
      <w:r>
        <w:rPr>
          <w:rFonts w:hint="eastAsia"/>
          <w:color w:val="auto"/>
          <w:sz w:val="21"/>
          <w:szCs w:val="21"/>
          <w:lang w:eastAsia="zh-CN"/>
        </w:rPr>
        <w:t>甲方</w:t>
      </w:r>
      <w:r>
        <w:rPr>
          <w:rFonts w:hint="eastAsia"/>
          <w:color w:val="auto"/>
          <w:sz w:val="21"/>
          <w:szCs w:val="21"/>
        </w:rPr>
        <w:t>验收合格后方可进入下道工序施工（制作）。</w:t>
      </w:r>
    </w:p>
    <w:p>
      <w:pPr>
        <w:spacing w:line="380" w:lineRule="exact"/>
        <w:ind w:firstLine="420" w:firstLineChars="200"/>
        <w:rPr>
          <w:rFonts w:hint="eastAsia"/>
          <w:color w:val="auto"/>
          <w:sz w:val="21"/>
          <w:szCs w:val="21"/>
        </w:rPr>
      </w:pPr>
      <w:r>
        <w:rPr>
          <w:rFonts w:hint="eastAsia"/>
          <w:color w:val="auto"/>
          <w:sz w:val="21"/>
          <w:szCs w:val="21"/>
          <w:lang w:val="en-US" w:eastAsia="zh-CN"/>
        </w:rPr>
        <w:t>6、</w:t>
      </w:r>
      <w:r>
        <w:rPr>
          <w:rFonts w:hint="eastAsia"/>
          <w:color w:val="auto"/>
          <w:sz w:val="21"/>
          <w:szCs w:val="21"/>
        </w:rPr>
        <w:t xml:space="preserve">未尽的技术条件及要求均按国家标准和行业标准执行。 </w:t>
      </w:r>
    </w:p>
    <w:p>
      <w:pPr>
        <w:spacing w:line="380" w:lineRule="exact"/>
        <w:ind w:firstLine="420" w:firstLineChars="200"/>
        <w:rPr>
          <w:rFonts w:hint="eastAsia"/>
          <w:b/>
          <w:bCs/>
          <w:color w:val="auto"/>
          <w:sz w:val="21"/>
          <w:szCs w:val="21"/>
        </w:rPr>
      </w:pPr>
      <w:r>
        <w:rPr>
          <w:rFonts w:hint="eastAsia"/>
          <w:color w:val="auto"/>
          <w:sz w:val="21"/>
          <w:szCs w:val="21"/>
          <w:lang w:val="en-US" w:eastAsia="zh-CN"/>
        </w:rPr>
        <w:t>7</w:t>
      </w:r>
      <w:r>
        <w:rPr>
          <w:rFonts w:hint="eastAsia"/>
          <w:color w:val="auto"/>
          <w:sz w:val="21"/>
          <w:szCs w:val="21"/>
        </w:rPr>
        <w:t>、乙方应采取必要的安全措施保证货物的运输及安装的安全，并承担货物的运输及安装过程中产生的一切风险及全部责任。</w:t>
      </w:r>
      <w:r>
        <w:rPr>
          <w:rFonts w:hint="eastAsia"/>
          <w:b/>
          <w:bCs/>
          <w:color w:val="auto"/>
          <w:sz w:val="21"/>
          <w:szCs w:val="21"/>
        </w:rPr>
        <w:t xml:space="preserve">   </w:t>
      </w:r>
    </w:p>
    <w:p>
      <w:pPr>
        <w:spacing w:line="380" w:lineRule="exact"/>
        <w:ind w:firstLine="316" w:firstLineChars="150"/>
        <w:rPr>
          <w:rFonts w:hint="eastAsia"/>
          <w:b/>
          <w:bCs/>
          <w:color w:val="auto"/>
          <w:sz w:val="21"/>
          <w:szCs w:val="21"/>
        </w:rPr>
      </w:pPr>
      <w:r>
        <w:rPr>
          <w:rFonts w:hint="eastAsia"/>
          <w:b/>
          <w:bCs/>
          <w:color w:val="auto"/>
          <w:sz w:val="21"/>
          <w:szCs w:val="21"/>
        </w:rPr>
        <w:t>五、验收：</w:t>
      </w:r>
    </w:p>
    <w:p>
      <w:pPr>
        <w:spacing w:line="380" w:lineRule="exact"/>
        <w:ind w:firstLine="315" w:firstLineChars="150"/>
        <w:rPr>
          <w:rFonts w:hint="eastAsia"/>
          <w:color w:val="auto"/>
          <w:sz w:val="21"/>
          <w:szCs w:val="21"/>
        </w:rPr>
      </w:pPr>
      <w:r>
        <w:rPr>
          <w:rFonts w:hint="eastAsia"/>
          <w:color w:val="auto"/>
          <w:sz w:val="21"/>
          <w:szCs w:val="21"/>
        </w:rPr>
        <w:t>（1）货物运达后须由乙方的安装人员自行查验，如开箱后确认货物错发，丢失及损坏，乙方应承担责任；</w:t>
      </w:r>
    </w:p>
    <w:p>
      <w:pPr>
        <w:spacing w:line="380" w:lineRule="exact"/>
        <w:ind w:firstLine="315" w:firstLineChars="150"/>
        <w:rPr>
          <w:rFonts w:hint="eastAsia"/>
          <w:color w:val="auto"/>
          <w:sz w:val="21"/>
          <w:szCs w:val="21"/>
        </w:rPr>
      </w:pPr>
      <w:r>
        <w:rPr>
          <w:rFonts w:hint="eastAsia"/>
          <w:color w:val="auto"/>
          <w:sz w:val="21"/>
          <w:szCs w:val="21"/>
        </w:rPr>
        <w:t>（2）甲乙双方按照合同和共同商定的验收条款对安装完毕的货物进行验收。乙方应事先准备好验收文件并获甲方的确认，如验收合格，双方代表人在验收文件上签字完成终交验收手续，正式交付使用。</w:t>
      </w:r>
    </w:p>
    <w:p>
      <w:pPr>
        <w:spacing w:line="380" w:lineRule="exact"/>
        <w:rPr>
          <w:rFonts w:hint="eastAsia"/>
          <w:color w:val="auto"/>
          <w:sz w:val="21"/>
          <w:szCs w:val="21"/>
        </w:rPr>
      </w:pPr>
      <w:r>
        <w:rPr>
          <w:rFonts w:hint="eastAsia"/>
          <w:color w:val="auto"/>
          <w:sz w:val="21"/>
          <w:szCs w:val="21"/>
        </w:rPr>
        <w:t xml:space="preserve">    (3)乙方所提供的货物安装完成后，甲方组织相关专家必须按本合同所约定的货物清单及要求对货物的品牌、外观、规格、数量、配件及安装调试后的使用性能、运行状况、技术资料及其他进行验收，乙方必须在验收现场提供必要的技术支持。</w:t>
      </w:r>
    </w:p>
    <w:p>
      <w:pPr>
        <w:spacing w:line="380" w:lineRule="exact"/>
        <w:rPr>
          <w:rFonts w:hint="eastAsia"/>
          <w:color w:val="auto"/>
          <w:sz w:val="21"/>
          <w:szCs w:val="21"/>
        </w:rPr>
      </w:pPr>
      <w:r>
        <w:rPr>
          <w:rFonts w:hint="eastAsia"/>
          <w:color w:val="auto"/>
          <w:sz w:val="21"/>
          <w:szCs w:val="21"/>
        </w:rPr>
        <w:t xml:space="preserve">    (4)甲方应在乙方所提供的货物安装调试完成后</w:t>
      </w:r>
      <w:r>
        <w:rPr>
          <w:rFonts w:hint="eastAsia"/>
          <w:color w:val="auto"/>
          <w:sz w:val="21"/>
          <w:szCs w:val="21"/>
          <w:u w:val="single"/>
        </w:rPr>
        <w:t xml:space="preserve">     </w:t>
      </w:r>
      <w:r>
        <w:rPr>
          <w:rFonts w:hint="eastAsia"/>
          <w:color w:val="auto"/>
          <w:sz w:val="21"/>
          <w:szCs w:val="21"/>
        </w:rPr>
        <w:t>个工作日内验收完毕。验收结果经甲乙双方确认后，填写《验收结算书》并签名、加盖各自单位的公章。</w:t>
      </w:r>
    </w:p>
    <w:p>
      <w:pPr>
        <w:spacing w:line="380" w:lineRule="exact"/>
        <w:ind w:firstLine="420"/>
        <w:rPr>
          <w:rFonts w:hint="eastAsia"/>
          <w:color w:val="auto"/>
          <w:sz w:val="21"/>
          <w:szCs w:val="21"/>
        </w:rPr>
      </w:pPr>
      <w:r>
        <w:rPr>
          <w:rFonts w:hint="eastAsia"/>
          <w:color w:val="auto"/>
          <w:sz w:val="21"/>
          <w:szCs w:val="21"/>
        </w:rPr>
        <w:t>(5)如发现货物与合同规定不符，甲方有权拒绝接受，所产生的任何费用由乙方负责，并向乙方提出索赔。如货物在保证期内被证明存在缺陷，包括潜在的缺陷或使用不合适的材料，甲方有权凭有关证明文件向乙方提出索赔。</w:t>
      </w:r>
    </w:p>
    <w:p>
      <w:pPr>
        <w:spacing w:line="380" w:lineRule="exact"/>
        <w:ind w:firstLine="420"/>
        <w:rPr>
          <w:rFonts w:hint="eastAsia"/>
          <w:color w:val="auto"/>
          <w:sz w:val="21"/>
          <w:szCs w:val="21"/>
        </w:rPr>
      </w:pPr>
      <w:r>
        <w:rPr>
          <w:rFonts w:hint="eastAsia"/>
          <w:b/>
          <w:bCs/>
          <w:color w:val="auto"/>
          <w:sz w:val="21"/>
          <w:szCs w:val="21"/>
        </w:rPr>
        <w:t>六、异议期：</w:t>
      </w:r>
      <w:r>
        <w:rPr>
          <w:rFonts w:hint="eastAsia"/>
          <w:color w:val="auto"/>
          <w:sz w:val="21"/>
          <w:szCs w:val="21"/>
        </w:rPr>
        <w:t>货物验收后十个工作日内甲方对货物有异议的，乙方应在</w:t>
      </w:r>
      <w:r>
        <w:rPr>
          <w:rFonts w:hint="eastAsia"/>
          <w:color w:val="auto"/>
          <w:sz w:val="21"/>
          <w:szCs w:val="21"/>
          <w:u w:val="single"/>
        </w:rPr>
        <w:t xml:space="preserve">     </w:t>
      </w:r>
      <w:r>
        <w:rPr>
          <w:rFonts w:hint="eastAsia"/>
          <w:color w:val="auto"/>
          <w:sz w:val="21"/>
          <w:szCs w:val="21"/>
        </w:rPr>
        <w:t>个工作日负责解决。</w:t>
      </w:r>
    </w:p>
    <w:p>
      <w:pPr>
        <w:spacing w:line="500" w:lineRule="exact"/>
        <w:ind w:firstLine="422" w:firstLineChars="200"/>
        <w:rPr>
          <w:rFonts w:hint="eastAsia" w:ascii="Times New Roman" w:hAnsi="Times New Roman" w:cs="Times New Roman"/>
          <w:b/>
          <w:bCs/>
          <w:color w:val="auto"/>
          <w:sz w:val="21"/>
          <w:szCs w:val="21"/>
          <w:lang w:val="en-US" w:eastAsia="zh-CN"/>
        </w:rPr>
      </w:pPr>
      <w:r>
        <w:rPr>
          <w:rFonts w:hint="eastAsia" w:ascii="Times New Roman" w:hAnsi="Times New Roman" w:cs="Times New Roman"/>
          <w:b/>
          <w:bCs/>
          <w:color w:val="auto"/>
          <w:sz w:val="21"/>
          <w:szCs w:val="21"/>
          <w:lang w:val="en-US" w:eastAsia="zh-CN"/>
        </w:rPr>
        <w:t>七、其他要求：</w:t>
      </w:r>
    </w:p>
    <w:p>
      <w:pPr>
        <w:spacing w:line="380" w:lineRule="exact"/>
        <w:ind w:firstLine="420" w:firstLineChars="200"/>
        <w:rPr>
          <w:rFonts w:hint="eastAsia" w:ascii="Times New Roman" w:hAnsi="Times New Roman" w:cs="Times New Roman"/>
          <w:color w:val="auto"/>
          <w:sz w:val="21"/>
          <w:szCs w:val="21"/>
          <w:lang w:val="en-US" w:eastAsia="zh-CN"/>
        </w:rPr>
      </w:pPr>
      <w:r>
        <w:rPr>
          <w:rFonts w:hint="eastAsia"/>
          <w:color w:val="auto"/>
          <w:sz w:val="21"/>
          <w:szCs w:val="21"/>
        </w:rPr>
        <w:t>（1）</w:t>
      </w:r>
      <w:r>
        <w:rPr>
          <w:rFonts w:hint="eastAsia" w:ascii="Times New Roman" w:hAnsi="Times New Roman" w:cs="Times New Roman"/>
          <w:color w:val="auto"/>
          <w:sz w:val="21"/>
          <w:szCs w:val="21"/>
          <w:lang w:val="en-US" w:eastAsia="zh-CN"/>
        </w:rPr>
        <w:t>项目服务期间发生的所有安全责任事故，由中标单位负全部责任。</w:t>
      </w:r>
    </w:p>
    <w:p>
      <w:pPr>
        <w:spacing w:line="380" w:lineRule="exact"/>
        <w:ind w:firstLine="420" w:firstLineChars="200"/>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（2）本项目发包范围内的设计项目，不得分包和转包。一经发现立即取消中标资格，作违约处理，并承担由此引起的一切经济损失。</w:t>
      </w:r>
    </w:p>
    <w:p>
      <w:pPr>
        <w:spacing w:line="440" w:lineRule="exact"/>
        <w:ind w:firstLine="422" w:firstLineChars="200"/>
        <w:rPr>
          <w:rFonts w:hint="eastAsia"/>
          <w:color w:val="auto"/>
          <w:sz w:val="21"/>
          <w:szCs w:val="21"/>
        </w:rPr>
      </w:pPr>
      <w:r>
        <w:rPr>
          <w:rFonts w:hint="eastAsia"/>
          <w:b/>
          <w:color w:val="auto"/>
          <w:sz w:val="21"/>
          <w:szCs w:val="21"/>
          <w:lang w:eastAsia="zh-CN"/>
        </w:rPr>
        <w:t>八</w:t>
      </w:r>
      <w:r>
        <w:rPr>
          <w:rFonts w:hint="eastAsia"/>
          <w:b/>
          <w:color w:val="auto"/>
          <w:sz w:val="21"/>
          <w:szCs w:val="21"/>
        </w:rPr>
        <w:t>、付款方式：</w:t>
      </w:r>
      <w:r>
        <w:rPr>
          <w:rFonts w:hint="eastAsia"/>
          <w:color w:val="auto"/>
          <w:sz w:val="21"/>
          <w:szCs w:val="21"/>
        </w:rPr>
        <w:t>乙方凭甲方验收合格的《验收结算书》，向甲方办理货款结算手续。</w:t>
      </w:r>
    </w:p>
    <w:p>
      <w:pPr>
        <w:spacing w:line="500" w:lineRule="exact"/>
        <w:ind w:firstLine="420" w:firstLineChars="200"/>
        <w:rPr>
          <w:rFonts w:hint="eastAsia"/>
          <w:color w:val="auto"/>
          <w:sz w:val="21"/>
          <w:szCs w:val="21"/>
        </w:rPr>
      </w:pPr>
      <w:r>
        <w:rPr>
          <w:rFonts w:hint="eastAsia"/>
          <w:color w:val="auto"/>
          <w:sz w:val="21"/>
          <w:szCs w:val="21"/>
        </w:rPr>
        <w:t>（1）项目经验收合格后并经</w:t>
      </w:r>
      <w:r>
        <w:rPr>
          <w:rFonts w:hint="eastAsia"/>
          <w:color w:val="auto"/>
          <w:sz w:val="21"/>
          <w:szCs w:val="21"/>
          <w:lang w:eastAsia="zh-CN"/>
        </w:rPr>
        <w:t>审价</w:t>
      </w:r>
      <w:r>
        <w:rPr>
          <w:rFonts w:hint="eastAsia"/>
          <w:color w:val="auto"/>
          <w:sz w:val="21"/>
          <w:szCs w:val="21"/>
        </w:rPr>
        <w:t>后，自</w:t>
      </w:r>
      <w:r>
        <w:rPr>
          <w:rFonts w:hint="eastAsia"/>
          <w:color w:val="auto"/>
          <w:sz w:val="21"/>
          <w:szCs w:val="21"/>
          <w:lang w:eastAsia="zh-CN"/>
        </w:rPr>
        <w:t>审价</w:t>
      </w:r>
      <w:r>
        <w:rPr>
          <w:rFonts w:hint="eastAsia"/>
          <w:color w:val="auto"/>
          <w:sz w:val="21"/>
          <w:szCs w:val="21"/>
        </w:rPr>
        <w:t>报告出具之日起15个工作日付至应付总价款的95%，余款5%在质保期结束后15个工作日内付清。</w:t>
      </w:r>
      <w:r>
        <w:rPr>
          <w:rFonts w:hint="eastAsia" w:ascii="宋体" w:hAnsi="宋体" w:cs="宋体"/>
          <w:color w:val="auto"/>
          <w:sz w:val="21"/>
          <w:szCs w:val="21"/>
        </w:rPr>
        <w:t>审计价格若低于中标价，则审计价格为最终付款额；审计价格若高于中标价，则中标价为最终付款额。</w:t>
      </w:r>
    </w:p>
    <w:p>
      <w:pPr>
        <w:spacing w:line="440" w:lineRule="exact"/>
        <w:rPr>
          <w:rFonts w:hint="eastAsia" w:eastAsia="宋体"/>
          <w:color w:val="auto"/>
          <w:sz w:val="21"/>
          <w:szCs w:val="21"/>
          <w:lang w:eastAsia="zh-CN"/>
        </w:rPr>
      </w:pPr>
      <w:r>
        <w:rPr>
          <w:rFonts w:hint="eastAsia"/>
          <w:color w:val="auto"/>
          <w:sz w:val="21"/>
          <w:szCs w:val="21"/>
        </w:rPr>
        <w:t xml:space="preserve">    (2)如乙方延期交(提)货，除人力不可抗拒的因素外，乙方应偿还延期违约金，按</w:t>
      </w:r>
      <w:r>
        <w:rPr>
          <w:rFonts w:hint="eastAsia"/>
          <w:color w:val="auto"/>
          <w:sz w:val="21"/>
          <w:szCs w:val="21"/>
          <w:lang w:eastAsia="zh-CN"/>
        </w:rPr>
        <w:t>合同总价</w:t>
      </w:r>
      <w:r>
        <w:rPr>
          <w:rFonts w:hint="eastAsia"/>
          <w:color w:val="auto"/>
          <w:sz w:val="21"/>
          <w:szCs w:val="21"/>
        </w:rPr>
        <w:t>每日0.</w:t>
      </w:r>
      <w:r>
        <w:rPr>
          <w:rFonts w:hint="eastAsia"/>
          <w:color w:val="auto"/>
          <w:sz w:val="21"/>
          <w:szCs w:val="21"/>
          <w:lang w:val="en-US" w:eastAsia="zh-CN"/>
        </w:rPr>
        <w:t>4</w:t>
      </w:r>
      <w:r>
        <w:rPr>
          <w:rFonts w:hint="eastAsia"/>
          <w:color w:val="auto"/>
          <w:sz w:val="21"/>
          <w:szCs w:val="21"/>
        </w:rPr>
        <w:t>％的标准从履约保证金中扣除。</w:t>
      </w:r>
      <w:r>
        <w:rPr>
          <w:rFonts w:hint="eastAsia"/>
          <w:color w:val="auto"/>
          <w:sz w:val="21"/>
          <w:szCs w:val="21"/>
          <w:lang w:eastAsia="zh-CN"/>
        </w:rPr>
        <w:t>（违约金不超过合同总价的</w:t>
      </w:r>
      <w:r>
        <w:rPr>
          <w:rFonts w:hint="eastAsia"/>
          <w:color w:val="auto"/>
          <w:sz w:val="21"/>
          <w:szCs w:val="21"/>
          <w:lang w:val="en-US" w:eastAsia="zh-CN"/>
        </w:rPr>
        <w:t>10%</w:t>
      </w:r>
      <w:r>
        <w:rPr>
          <w:rFonts w:hint="eastAsia"/>
          <w:color w:val="auto"/>
          <w:sz w:val="21"/>
          <w:szCs w:val="21"/>
          <w:lang w:eastAsia="zh-CN"/>
        </w:rPr>
        <w:t>）</w:t>
      </w:r>
    </w:p>
    <w:p>
      <w:pPr>
        <w:spacing w:line="440" w:lineRule="exact"/>
        <w:ind w:firstLine="420"/>
        <w:rPr>
          <w:rFonts w:hint="eastAsia"/>
          <w:color w:val="auto"/>
          <w:sz w:val="21"/>
          <w:szCs w:val="21"/>
          <w:lang w:eastAsia="zh-CN"/>
        </w:rPr>
      </w:pPr>
      <w:r>
        <w:rPr>
          <w:rFonts w:hint="eastAsia"/>
          <w:color w:val="auto"/>
          <w:sz w:val="21"/>
          <w:szCs w:val="21"/>
        </w:rPr>
        <w:t>(3）由于甲方的使用单位延期的原因要求延期交货时，甲方使用单位应按规定承付货款</w:t>
      </w:r>
      <w:r>
        <w:rPr>
          <w:rFonts w:hint="eastAsia"/>
          <w:color w:val="auto"/>
          <w:sz w:val="21"/>
          <w:szCs w:val="21"/>
          <w:lang w:eastAsia="zh-CN"/>
        </w:rPr>
        <w:t>。甲、乙双方应协商签订补充协议，重新确定完工期限。</w:t>
      </w:r>
    </w:p>
    <w:p>
      <w:pPr>
        <w:spacing w:line="440" w:lineRule="exact"/>
        <w:ind w:firstLine="420"/>
        <w:rPr>
          <w:rFonts w:hint="eastAsia"/>
          <w:b/>
          <w:bCs/>
          <w:color w:val="auto"/>
          <w:sz w:val="21"/>
          <w:szCs w:val="21"/>
        </w:rPr>
      </w:pPr>
      <w:r>
        <w:rPr>
          <w:rFonts w:hint="eastAsia"/>
          <w:b/>
          <w:bCs/>
          <w:color w:val="auto"/>
          <w:sz w:val="21"/>
          <w:szCs w:val="21"/>
          <w:lang w:eastAsia="zh-CN"/>
        </w:rPr>
        <w:t>九、</w:t>
      </w:r>
      <w:r>
        <w:rPr>
          <w:rFonts w:hint="eastAsia"/>
          <w:b/>
          <w:bCs/>
          <w:color w:val="auto"/>
          <w:sz w:val="21"/>
          <w:szCs w:val="21"/>
        </w:rPr>
        <w:t>质保期及验收方法：</w:t>
      </w:r>
    </w:p>
    <w:p>
      <w:pPr>
        <w:spacing w:line="440" w:lineRule="exact"/>
        <w:ind w:firstLine="420"/>
        <w:rPr>
          <w:rFonts w:hint="eastAsia"/>
          <w:color w:val="auto"/>
          <w:sz w:val="21"/>
          <w:szCs w:val="21"/>
        </w:rPr>
      </w:pPr>
      <w:r>
        <w:rPr>
          <w:rFonts w:hint="eastAsia"/>
          <w:color w:val="auto"/>
          <w:sz w:val="21"/>
          <w:szCs w:val="21"/>
          <w:lang w:eastAsia="zh-CN"/>
        </w:rPr>
        <w:t>（</w:t>
      </w:r>
      <w:r>
        <w:rPr>
          <w:rFonts w:hint="eastAsia"/>
          <w:color w:val="auto"/>
          <w:sz w:val="21"/>
          <w:szCs w:val="21"/>
          <w:lang w:val="en-US" w:eastAsia="zh-CN"/>
        </w:rPr>
        <w:t>1</w:t>
      </w:r>
      <w:r>
        <w:rPr>
          <w:rFonts w:hint="eastAsia"/>
          <w:color w:val="auto"/>
          <w:sz w:val="21"/>
          <w:szCs w:val="21"/>
          <w:lang w:eastAsia="zh-CN"/>
        </w:rPr>
        <w:t>）</w:t>
      </w:r>
      <w:r>
        <w:rPr>
          <w:rFonts w:hint="eastAsia"/>
          <w:color w:val="auto"/>
          <w:sz w:val="21"/>
          <w:szCs w:val="21"/>
        </w:rPr>
        <w:t>本项目质保期为2年（相关电气设备按生产厂家承诺质保期为准），项目完工由</w:t>
      </w:r>
      <w:r>
        <w:rPr>
          <w:rFonts w:hint="eastAsia"/>
          <w:color w:val="auto"/>
          <w:sz w:val="21"/>
          <w:szCs w:val="21"/>
          <w:lang w:eastAsia="zh-CN"/>
        </w:rPr>
        <w:t>甲方</w:t>
      </w:r>
      <w:r>
        <w:rPr>
          <w:rFonts w:hint="eastAsia"/>
          <w:color w:val="auto"/>
          <w:sz w:val="21"/>
          <w:szCs w:val="21"/>
        </w:rPr>
        <w:t>组织相关专家进行验收，验收费用由</w:t>
      </w:r>
      <w:r>
        <w:rPr>
          <w:rFonts w:hint="eastAsia"/>
          <w:color w:val="auto"/>
          <w:sz w:val="21"/>
          <w:szCs w:val="21"/>
          <w:lang w:eastAsia="zh-CN"/>
        </w:rPr>
        <w:t>乙方</w:t>
      </w:r>
      <w:r>
        <w:rPr>
          <w:rFonts w:hint="eastAsia"/>
          <w:color w:val="auto"/>
          <w:sz w:val="21"/>
          <w:szCs w:val="21"/>
        </w:rPr>
        <w:t>支付。</w:t>
      </w:r>
    </w:p>
    <w:p>
      <w:pPr>
        <w:spacing w:line="440" w:lineRule="exact"/>
        <w:ind w:firstLine="420"/>
        <w:rPr>
          <w:rFonts w:hint="eastAsia"/>
          <w:color w:val="auto"/>
          <w:sz w:val="21"/>
          <w:szCs w:val="21"/>
        </w:rPr>
      </w:pPr>
      <w:r>
        <w:rPr>
          <w:rFonts w:hint="eastAsia"/>
          <w:color w:val="auto"/>
          <w:sz w:val="21"/>
          <w:szCs w:val="21"/>
          <w:lang w:eastAsia="zh-CN"/>
        </w:rPr>
        <w:t>（</w:t>
      </w:r>
      <w:r>
        <w:rPr>
          <w:rFonts w:hint="eastAsia"/>
          <w:color w:val="auto"/>
          <w:sz w:val="21"/>
          <w:szCs w:val="21"/>
          <w:lang w:val="en-US" w:eastAsia="zh-CN"/>
        </w:rPr>
        <w:t>2</w:t>
      </w:r>
      <w:r>
        <w:rPr>
          <w:rFonts w:hint="eastAsia"/>
          <w:color w:val="auto"/>
          <w:sz w:val="21"/>
          <w:szCs w:val="21"/>
          <w:lang w:eastAsia="zh-CN"/>
        </w:rPr>
        <w:t>）</w:t>
      </w:r>
      <w:r>
        <w:rPr>
          <w:rFonts w:hint="eastAsia"/>
          <w:color w:val="auto"/>
          <w:sz w:val="21"/>
          <w:szCs w:val="21"/>
        </w:rPr>
        <w:t>保修期内，</w:t>
      </w:r>
      <w:r>
        <w:rPr>
          <w:rFonts w:hint="eastAsia"/>
          <w:color w:val="auto"/>
          <w:sz w:val="21"/>
          <w:szCs w:val="21"/>
          <w:lang w:eastAsia="zh-CN"/>
        </w:rPr>
        <w:t>乙方</w:t>
      </w:r>
      <w:r>
        <w:rPr>
          <w:rFonts w:hint="eastAsia"/>
          <w:color w:val="auto"/>
          <w:sz w:val="21"/>
          <w:szCs w:val="21"/>
        </w:rPr>
        <w:t>应在接到</w:t>
      </w:r>
      <w:r>
        <w:rPr>
          <w:rFonts w:hint="eastAsia"/>
          <w:color w:val="auto"/>
          <w:sz w:val="21"/>
          <w:szCs w:val="21"/>
          <w:lang w:eastAsia="zh-CN"/>
        </w:rPr>
        <w:t>采购人</w:t>
      </w:r>
      <w:r>
        <w:rPr>
          <w:rFonts w:hint="eastAsia"/>
          <w:color w:val="auto"/>
          <w:sz w:val="21"/>
          <w:szCs w:val="21"/>
        </w:rPr>
        <w:t>通知二十四小时内到场保修；否则</w:t>
      </w:r>
      <w:r>
        <w:rPr>
          <w:rFonts w:hint="eastAsia"/>
          <w:color w:val="auto"/>
          <w:sz w:val="21"/>
          <w:szCs w:val="21"/>
          <w:lang w:eastAsia="zh-CN"/>
        </w:rPr>
        <w:t>甲方</w:t>
      </w:r>
      <w:r>
        <w:rPr>
          <w:rFonts w:hint="eastAsia"/>
          <w:color w:val="auto"/>
          <w:sz w:val="21"/>
          <w:szCs w:val="21"/>
        </w:rPr>
        <w:t>将另派人员修理，修理费从履约保证金中按实扣支。</w:t>
      </w:r>
    </w:p>
    <w:p>
      <w:pPr>
        <w:spacing w:line="440" w:lineRule="exact"/>
        <w:ind w:firstLine="420"/>
        <w:rPr>
          <w:rFonts w:hint="eastAsia"/>
          <w:color w:val="auto"/>
        </w:rPr>
      </w:pPr>
      <w:r>
        <w:rPr>
          <w:rFonts w:hint="eastAsia"/>
          <w:color w:val="auto"/>
          <w:sz w:val="21"/>
          <w:szCs w:val="21"/>
          <w:lang w:eastAsia="zh-CN"/>
        </w:rPr>
        <w:t>（</w:t>
      </w:r>
      <w:r>
        <w:rPr>
          <w:rFonts w:hint="eastAsia"/>
          <w:color w:val="auto"/>
          <w:sz w:val="21"/>
          <w:szCs w:val="21"/>
          <w:lang w:val="en-US" w:eastAsia="zh-CN"/>
        </w:rPr>
        <w:t>3</w:t>
      </w:r>
      <w:r>
        <w:rPr>
          <w:rFonts w:hint="eastAsia"/>
          <w:color w:val="auto"/>
          <w:sz w:val="21"/>
          <w:szCs w:val="21"/>
          <w:lang w:eastAsia="zh-CN"/>
        </w:rPr>
        <w:t>）</w:t>
      </w:r>
      <w:r>
        <w:rPr>
          <w:rFonts w:hint="eastAsia"/>
          <w:color w:val="auto"/>
          <w:sz w:val="21"/>
          <w:szCs w:val="21"/>
        </w:rPr>
        <w:t>保修期结束后，</w:t>
      </w:r>
      <w:r>
        <w:rPr>
          <w:rFonts w:hint="eastAsia"/>
          <w:color w:val="auto"/>
          <w:sz w:val="21"/>
          <w:szCs w:val="21"/>
          <w:lang w:eastAsia="zh-CN"/>
        </w:rPr>
        <w:t>乙方</w:t>
      </w:r>
      <w:r>
        <w:rPr>
          <w:rFonts w:hint="eastAsia"/>
          <w:color w:val="auto"/>
          <w:sz w:val="21"/>
          <w:szCs w:val="21"/>
        </w:rPr>
        <w:t>仍应对项目保证及时、良好的维护服务。</w:t>
      </w:r>
    </w:p>
    <w:p>
      <w:pPr>
        <w:spacing w:line="440" w:lineRule="exact"/>
        <w:rPr>
          <w:rFonts w:hint="eastAsia"/>
          <w:color w:val="auto"/>
          <w:sz w:val="21"/>
          <w:szCs w:val="21"/>
        </w:rPr>
      </w:pPr>
      <w:r>
        <w:rPr>
          <w:rFonts w:hint="eastAsia"/>
          <w:b/>
          <w:color w:val="auto"/>
          <w:sz w:val="21"/>
          <w:szCs w:val="21"/>
        </w:rPr>
        <w:t xml:space="preserve">    </w:t>
      </w:r>
      <w:r>
        <w:rPr>
          <w:rFonts w:hint="eastAsia"/>
          <w:b/>
          <w:color w:val="auto"/>
          <w:sz w:val="21"/>
          <w:szCs w:val="21"/>
          <w:lang w:eastAsia="zh-CN"/>
        </w:rPr>
        <w:t>十</w:t>
      </w:r>
      <w:r>
        <w:rPr>
          <w:rFonts w:hint="eastAsia"/>
          <w:b/>
          <w:color w:val="auto"/>
          <w:sz w:val="21"/>
          <w:szCs w:val="21"/>
        </w:rPr>
        <w:t>、合同相关文件：</w:t>
      </w:r>
      <w:r>
        <w:rPr>
          <w:rFonts w:hint="eastAsia"/>
          <w:color w:val="auto"/>
          <w:sz w:val="21"/>
          <w:szCs w:val="21"/>
        </w:rPr>
        <w:t>有关本次采购项目的采购文件以及相关的函件如答疑函、承诺函等均为本合同不可分割的一部份。若“本次采购项目的采购文件以及相关的函件、如答疑函、承诺函”与本合同有出入时，以“本次采购项目的采购文件以及相关的函件如答疑函、承诺函”为准。</w:t>
      </w:r>
    </w:p>
    <w:p>
      <w:pPr>
        <w:spacing w:line="440" w:lineRule="exact"/>
        <w:rPr>
          <w:rFonts w:hint="eastAsia"/>
          <w:color w:val="auto"/>
          <w:sz w:val="21"/>
          <w:szCs w:val="21"/>
        </w:rPr>
      </w:pPr>
      <w:r>
        <w:rPr>
          <w:rFonts w:hint="eastAsia"/>
          <w:b/>
          <w:color w:val="auto"/>
          <w:sz w:val="21"/>
          <w:szCs w:val="21"/>
        </w:rPr>
        <w:t xml:space="preserve">    十</w:t>
      </w:r>
      <w:r>
        <w:rPr>
          <w:rFonts w:hint="eastAsia"/>
          <w:b/>
          <w:color w:val="auto"/>
          <w:sz w:val="21"/>
          <w:szCs w:val="21"/>
          <w:lang w:eastAsia="zh-CN"/>
        </w:rPr>
        <w:t>一</w:t>
      </w:r>
      <w:r>
        <w:rPr>
          <w:rFonts w:hint="eastAsia"/>
          <w:b/>
          <w:color w:val="auto"/>
          <w:sz w:val="21"/>
          <w:szCs w:val="21"/>
        </w:rPr>
        <w:t>、合同在执行过程中出现的未尽事宜，</w:t>
      </w:r>
      <w:r>
        <w:rPr>
          <w:rFonts w:hint="eastAsia"/>
          <w:color w:val="auto"/>
          <w:sz w:val="21"/>
          <w:szCs w:val="21"/>
        </w:rPr>
        <w:t>双方在不违背本合同和采购(招标)文件的原则下，协商解决，协商结果以书面形式盖章记录在案，作为本合同的附件，具有同等效力。</w:t>
      </w:r>
    </w:p>
    <w:p>
      <w:pPr>
        <w:spacing w:line="440" w:lineRule="exact"/>
        <w:rPr>
          <w:rFonts w:hint="eastAsia"/>
          <w:color w:val="auto"/>
          <w:sz w:val="21"/>
          <w:szCs w:val="21"/>
        </w:rPr>
      </w:pPr>
      <w:r>
        <w:rPr>
          <w:rFonts w:hint="eastAsia"/>
          <w:b/>
          <w:color w:val="auto"/>
          <w:sz w:val="21"/>
          <w:szCs w:val="21"/>
        </w:rPr>
        <w:t xml:space="preserve">    十</w:t>
      </w:r>
      <w:r>
        <w:rPr>
          <w:rFonts w:hint="eastAsia"/>
          <w:b/>
          <w:color w:val="auto"/>
          <w:sz w:val="21"/>
          <w:szCs w:val="21"/>
          <w:lang w:eastAsia="zh-CN"/>
        </w:rPr>
        <w:t>二</w:t>
      </w:r>
      <w:r>
        <w:rPr>
          <w:rFonts w:hint="eastAsia"/>
          <w:b/>
          <w:color w:val="auto"/>
          <w:sz w:val="21"/>
          <w:szCs w:val="21"/>
        </w:rPr>
        <w:t>、合同争议处理方式：</w:t>
      </w:r>
      <w:r>
        <w:rPr>
          <w:rFonts w:hint="eastAsia"/>
          <w:color w:val="auto"/>
          <w:sz w:val="21"/>
          <w:szCs w:val="21"/>
        </w:rPr>
        <w:t>本合同在履行中若发生争议，双方应协商解决。协商不成时，按下列第</w:t>
      </w:r>
      <w:r>
        <w:rPr>
          <w:rFonts w:hint="eastAsia"/>
          <w:color w:val="auto"/>
          <w:sz w:val="21"/>
          <w:szCs w:val="21"/>
          <w:u w:val="single"/>
        </w:rPr>
        <w:t xml:space="preserve"> （2） </w:t>
      </w:r>
      <w:r>
        <w:rPr>
          <w:rFonts w:hint="eastAsia"/>
          <w:color w:val="auto"/>
          <w:sz w:val="21"/>
          <w:szCs w:val="21"/>
        </w:rPr>
        <w:t>种方式处理：</w:t>
      </w:r>
    </w:p>
    <w:p>
      <w:pPr>
        <w:spacing w:line="440" w:lineRule="exact"/>
        <w:ind w:firstLine="405"/>
        <w:rPr>
          <w:rFonts w:hint="eastAsia"/>
          <w:color w:val="auto"/>
          <w:sz w:val="21"/>
        </w:rPr>
      </w:pPr>
      <w:r>
        <w:rPr>
          <w:rFonts w:hint="eastAsia"/>
          <w:color w:val="auto"/>
          <w:sz w:val="21"/>
          <w:szCs w:val="21"/>
        </w:rPr>
        <w:t>(1)提交</w:t>
      </w:r>
      <w:r>
        <w:rPr>
          <w:rFonts w:hint="eastAsia"/>
          <w:color w:val="auto"/>
          <w:sz w:val="21"/>
          <w:szCs w:val="21"/>
          <w:u w:val="single"/>
        </w:rPr>
        <w:t xml:space="preserve">          </w:t>
      </w:r>
      <w:r>
        <w:rPr>
          <w:rFonts w:hint="eastAsia"/>
          <w:color w:val="auto"/>
          <w:sz w:val="21"/>
          <w:szCs w:val="21"/>
        </w:rPr>
        <w:t>仲裁委员会仲裁。    (2)依法向人民法院起诉</w:t>
      </w:r>
      <w:r>
        <w:rPr>
          <w:color w:val="auto"/>
          <w:sz w:val="21"/>
        </w:rPr>
        <w:t xml:space="preserve">   </w:t>
      </w:r>
    </w:p>
    <w:p>
      <w:pPr>
        <w:spacing w:line="440" w:lineRule="exact"/>
        <w:ind w:firstLine="405"/>
        <w:rPr>
          <w:color w:val="auto"/>
          <w:sz w:val="21"/>
          <w:szCs w:val="21"/>
        </w:rPr>
      </w:pPr>
      <w:r>
        <w:rPr>
          <w:color w:val="auto"/>
          <w:sz w:val="21"/>
        </w:rPr>
        <w:t xml:space="preserve"> 本合同一式陆份，</w:t>
      </w:r>
      <w:r>
        <w:rPr>
          <w:rFonts w:hint="eastAsia"/>
          <w:color w:val="auto"/>
          <w:sz w:val="21"/>
          <w:szCs w:val="21"/>
        </w:rPr>
        <w:t>甲、乙双方各执二份，浙江中兰工程项目管理有限公司一份</w:t>
      </w:r>
      <w:r>
        <w:rPr>
          <w:color w:val="auto"/>
          <w:sz w:val="21"/>
          <w:szCs w:val="21"/>
        </w:rPr>
        <w:t>，兰溪市政府采购管理办公室备案一份。</w:t>
      </w:r>
    </w:p>
    <w:p>
      <w:pPr>
        <w:spacing w:line="440" w:lineRule="exact"/>
        <w:rPr>
          <w:color w:val="auto"/>
          <w:sz w:val="21"/>
        </w:rPr>
      </w:pPr>
      <w:r>
        <w:rPr>
          <w:rFonts w:hint="eastAsia"/>
          <w:color w:val="auto"/>
          <w:sz w:val="21"/>
        </w:rPr>
        <w:t xml:space="preserve">    </w:t>
      </w:r>
      <w:r>
        <w:rPr>
          <w:color w:val="auto"/>
          <w:sz w:val="21"/>
        </w:rPr>
        <w:t xml:space="preserve">合同附件和本合同均具有同等法律效力。   </w:t>
      </w:r>
    </w:p>
    <w:tbl>
      <w:tblPr>
        <w:tblStyle w:val="14"/>
        <w:tblpPr w:leftFromText="180" w:rightFromText="180" w:vertAnchor="text" w:horzAnchor="page" w:tblpX="1582" w:tblpY="162"/>
        <w:tblOverlap w:val="never"/>
        <w:tblW w:w="89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7"/>
        <w:gridCol w:w="4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2" w:hRule="exact"/>
        </w:trPr>
        <w:tc>
          <w:tcPr>
            <w:tcW w:w="4377" w:type="dxa"/>
            <w:noWrap w:val="0"/>
            <w:vAlign w:val="top"/>
          </w:tcPr>
          <w:p>
            <w:pPr>
              <w:spacing w:line="400" w:lineRule="exact"/>
              <w:jc w:val="center"/>
              <w:rPr>
                <w:color w:val="auto"/>
                <w:sz w:val="21"/>
              </w:rPr>
            </w:pPr>
            <w:r>
              <w:rPr>
                <w:color w:val="auto"/>
                <w:sz w:val="21"/>
              </w:rPr>
              <w:t>甲（采购）方</w:t>
            </w:r>
          </w:p>
          <w:p>
            <w:pPr>
              <w:spacing w:line="400" w:lineRule="exact"/>
              <w:rPr>
                <w:color w:val="auto"/>
                <w:sz w:val="21"/>
              </w:rPr>
            </w:pPr>
            <w:r>
              <w:rPr>
                <w:color w:val="auto"/>
                <w:sz w:val="21"/>
              </w:rPr>
              <w:t>单位名称（章）：</w:t>
            </w:r>
          </w:p>
          <w:p>
            <w:pPr>
              <w:spacing w:line="400" w:lineRule="exact"/>
              <w:rPr>
                <w:color w:val="auto"/>
                <w:sz w:val="21"/>
              </w:rPr>
            </w:pPr>
          </w:p>
          <w:p>
            <w:pPr>
              <w:spacing w:line="400" w:lineRule="exact"/>
              <w:rPr>
                <w:color w:val="auto"/>
                <w:sz w:val="21"/>
              </w:rPr>
            </w:pPr>
            <w:r>
              <w:rPr>
                <w:color w:val="auto"/>
                <w:sz w:val="21"/>
              </w:rPr>
              <w:t>单位地址：</w:t>
            </w:r>
          </w:p>
          <w:p>
            <w:pPr>
              <w:spacing w:line="400" w:lineRule="exact"/>
              <w:rPr>
                <w:color w:val="auto"/>
                <w:sz w:val="21"/>
              </w:rPr>
            </w:pPr>
          </w:p>
          <w:p>
            <w:pPr>
              <w:spacing w:line="400" w:lineRule="exact"/>
              <w:rPr>
                <w:color w:val="auto"/>
                <w:sz w:val="21"/>
              </w:rPr>
            </w:pPr>
            <w:r>
              <w:rPr>
                <w:color w:val="auto"/>
                <w:sz w:val="21"/>
              </w:rPr>
              <w:t>法定代表人（签字）：</w:t>
            </w:r>
          </w:p>
          <w:p>
            <w:pPr>
              <w:spacing w:line="400" w:lineRule="exact"/>
              <w:rPr>
                <w:color w:val="auto"/>
                <w:sz w:val="21"/>
              </w:rPr>
            </w:pPr>
            <w:r>
              <w:rPr>
                <w:color w:val="auto"/>
                <w:sz w:val="21"/>
              </w:rPr>
              <w:t>委托代理人（签字）：</w:t>
            </w:r>
          </w:p>
          <w:p>
            <w:pPr>
              <w:spacing w:line="400" w:lineRule="exact"/>
              <w:rPr>
                <w:color w:val="auto"/>
                <w:sz w:val="21"/>
              </w:rPr>
            </w:pPr>
            <w:r>
              <w:rPr>
                <w:color w:val="auto"/>
                <w:sz w:val="21"/>
              </w:rPr>
              <w:t>电话：</w:t>
            </w:r>
          </w:p>
          <w:p>
            <w:pPr>
              <w:spacing w:line="400" w:lineRule="exact"/>
              <w:rPr>
                <w:color w:val="auto"/>
                <w:sz w:val="21"/>
              </w:rPr>
            </w:pPr>
            <w:r>
              <w:rPr>
                <w:color w:val="auto"/>
                <w:sz w:val="21"/>
              </w:rPr>
              <w:t>开户银行：</w:t>
            </w:r>
          </w:p>
          <w:p>
            <w:pPr>
              <w:spacing w:line="400" w:lineRule="exact"/>
              <w:rPr>
                <w:color w:val="auto"/>
                <w:sz w:val="21"/>
              </w:rPr>
            </w:pPr>
            <w:r>
              <w:rPr>
                <w:rFonts w:hint="eastAsia"/>
                <w:color w:val="auto"/>
                <w:sz w:val="21"/>
              </w:rPr>
              <w:t>账</w:t>
            </w:r>
            <w:r>
              <w:rPr>
                <w:color w:val="auto"/>
                <w:sz w:val="21"/>
              </w:rPr>
              <w:t>号：</w:t>
            </w:r>
          </w:p>
          <w:p>
            <w:pPr>
              <w:spacing w:line="400" w:lineRule="exact"/>
              <w:rPr>
                <w:color w:val="auto"/>
                <w:sz w:val="21"/>
              </w:rPr>
            </w:pPr>
          </w:p>
          <w:p>
            <w:pPr>
              <w:spacing w:line="400" w:lineRule="exact"/>
              <w:rPr>
                <w:color w:val="auto"/>
                <w:sz w:val="21"/>
              </w:rPr>
            </w:pPr>
            <w:r>
              <w:rPr>
                <w:color w:val="auto"/>
                <w:sz w:val="21"/>
              </w:rPr>
              <w:t>邮政编码：</w:t>
            </w:r>
          </w:p>
        </w:tc>
        <w:tc>
          <w:tcPr>
            <w:tcW w:w="4524" w:type="dxa"/>
            <w:noWrap w:val="0"/>
            <w:vAlign w:val="top"/>
          </w:tcPr>
          <w:p>
            <w:pPr>
              <w:spacing w:line="400" w:lineRule="exact"/>
              <w:jc w:val="center"/>
              <w:rPr>
                <w:color w:val="auto"/>
                <w:sz w:val="21"/>
              </w:rPr>
            </w:pPr>
            <w:r>
              <w:rPr>
                <w:color w:val="auto"/>
                <w:sz w:val="21"/>
              </w:rPr>
              <w:t>乙（供货）方</w:t>
            </w:r>
          </w:p>
          <w:p>
            <w:pPr>
              <w:spacing w:line="400" w:lineRule="exact"/>
              <w:rPr>
                <w:color w:val="auto"/>
                <w:sz w:val="21"/>
              </w:rPr>
            </w:pPr>
            <w:r>
              <w:rPr>
                <w:color w:val="auto"/>
                <w:sz w:val="21"/>
              </w:rPr>
              <w:t>单位名称（章）：</w:t>
            </w:r>
          </w:p>
          <w:p>
            <w:pPr>
              <w:spacing w:line="400" w:lineRule="exact"/>
              <w:rPr>
                <w:color w:val="auto"/>
                <w:sz w:val="21"/>
              </w:rPr>
            </w:pPr>
          </w:p>
          <w:p>
            <w:pPr>
              <w:spacing w:line="400" w:lineRule="exact"/>
              <w:rPr>
                <w:color w:val="auto"/>
                <w:sz w:val="21"/>
              </w:rPr>
            </w:pPr>
            <w:r>
              <w:rPr>
                <w:color w:val="auto"/>
                <w:sz w:val="21"/>
              </w:rPr>
              <w:t>单位地址：</w:t>
            </w:r>
          </w:p>
          <w:p>
            <w:pPr>
              <w:spacing w:line="400" w:lineRule="exact"/>
              <w:rPr>
                <w:color w:val="auto"/>
                <w:sz w:val="21"/>
              </w:rPr>
            </w:pPr>
          </w:p>
          <w:p>
            <w:pPr>
              <w:spacing w:line="400" w:lineRule="exact"/>
              <w:rPr>
                <w:color w:val="auto"/>
                <w:sz w:val="21"/>
              </w:rPr>
            </w:pPr>
            <w:r>
              <w:rPr>
                <w:color w:val="auto"/>
                <w:sz w:val="21"/>
              </w:rPr>
              <w:t>法定代表人（签字）：</w:t>
            </w:r>
          </w:p>
          <w:p>
            <w:pPr>
              <w:spacing w:line="400" w:lineRule="exact"/>
              <w:rPr>
                <w:color w:val="auto"/>
                <w:sz w:val="21"/>
              </w:rPr>
            </w:pPr>
            <w:r>
              <w:rPr>
                <w:color w:val="auto"/>
                <w:sz w:val="21"/>
              </w:rPr>
              <w:t>委托代理人（签字）：</w:t>
            </w:r>
          </w:p>
          <w:p>
            <w:pPr>
              <w:spacing w:line="400" w:lineRule="exact"/>
              <w:rPr>
                <w:color w:val="auto"/>
                <w:sz w:val="21"/>
              </w:rPr>
            </w:pPr>
            <w:r>
              <w:rPr>
                <w:color w:val="auto"/>
                <w:sz w:val="21"/>
              </w:rPr>
              <w:t>电话：</w:t>
            </w:r>
          </w:p>
          <w:p>
            <w:pPr>
              <w:spacing w:line="400" w:lineRule="exact"/>
              <w:rPr>
                <w:color w:val="auto"/>
                <w:sz w:val="21"/>
              </w:rPr>
            </w:pPr>
            <w:r>
              <w:rPr>
                <w:color w:val="auto"/>
                <w:sz w:val="21"/>
              </w:rPr>
              <w:t>开户银行：</w:t>
            </w:r>
          </w:p>
          <w:p>
            <w:pPr>
              <w:spacing w:line="400" w:lineRule="exact"/>
              <w:rPr>
                <w:color w:val="auto"/>
                <w:sz w:val="21"/>
              </w:rPr>
            </w:pPr>
            <w:r>
              <w:rPr>
                <w:rFonts w:hint="eastAsia"/>
                <w:color w:val="auto"/>
                <w:sz w:val="21"/>
              </w:rPr>
              <w:t>账</w:t>
            </w:r>
            <w:r>
              <w:rPr>
                <w:color w:val="auto"/>
                <w:sz w:val="21"/>
              </w:rPr>
              <w:t>号：</w:t>
            </w:r>
          </w:p>
          <w:p>
            <w:pPr>
              <w:spacing w:line="400" w:lineRule="exact"/>
              <w:rPr>
                <w:color w:val="auto"/>
                <w:sz w:val="21"/>
              </w:rPr>
            </w:pPr>
          </w:p>
          <w:p>
            <w:pPr>
              <w:spacing w:line="400" w:lineRule="exact"/>
              <w:rPr>
                <w:color w:val="auto"/>
                <w:sz w:val="21"/>
              </w:rPr>
            </w:pPr>
            <w:r>
              <w:rPr>
                <w:color w:val="auto"/>
                <w:sz w:val="21"/>
              </w:rPr>
              <w:t>邮政编码：</w:t>
            </w:r>
          </w:p>
          <w:p>
            <w:pPr>
              <w:spacing w:line="400" w:lineRule="exact"/>
              <w:ind w:firstLine="420" w:firstLineChars="200"/>
              <w:jc w:val="right"/>
              <w:rPr>
                <w:color w:val="auto"/>
                <w:sz w:val="21"/>
              </w:rPr>
            </w:pPr>
            <w:r>
              <w:rPr>
                <w:color w:val="auto"/>
                <w:sz w:val="21"/>
              </w:rPr>
              <w:t xml:space="preserve"> </w:t>
            </w:r>
          </w:p>
        </w:tc>
      </w:tr>
    </w:tbl>
    <w:p>
      <w:pPr>
        <w:pStyle w:val="9"/>
        <w:snapToGrid w:val="0"/>
        <w:spacing w:before="120" w:beforeLines="0" w:after="120" w:afterLines="0" w:line="400" w:lineRule="exact"/>
        <w:outlineLvl w:val="0"/>
        <w:rPr>
          <w:color w:val="auto"/>
          <w:sz w:val="21"/>
          <w:szCs w:val="21"/>
        </w:rPr>
      </w:pPr>
      <w:r>
        <w:rPr>
          <w:rFonts w:ascii="Times New Roman" w:hAnsi="Times New Roman"/>
          <w:bCs/>
          <w:color w:val="auto"/>
          <w:sz w:val="21"/>
          <w:szCs w:val="21"/>
        </w:rPr>
        <w:t>注：此合同样本仅作参考，需方、供方可根据采购项目的实际情况进行修改。</w:t>
      </w:r>
    </w:p>
    <w:p>
      <w:pPr>
        <w:pStyle w:val="9"/>
        <w:snapToGrid w:val="0"/>
        <w:spacing w:before="120" w:beforeLines="0" w:after="120" w:afterLines="0" w:line="400" w:lineRule="exact"/>
        <w:outlineLvl w:val="0"/>
        <w:rPr>
          <w:rFonts w:hint="eastAsia" w:hAnsi="宋体"/>
          <w:b/>
          <w:bCs/>
          <w:color w:val="auto"/>
          <w:sz w:val="21"/>
          <w:szCs w:val="21"/>
        </w:rPr>
      </w:pPr>
    </w:p>
    <w:p>
      <w:pPr>
        <w:spacing w:before="156" w:beforeLines="50" w:line="540" w:lineRule="exact"/>
        <w:jc w:val="center"/>
        <w:rPr>
          <w:rFonts w:hint="eastAsia"/>
          <w:b/>
          <w:bCs/>
          <w:color w:val="auto"/>
          <w:sz w:val="32"/>
          <w:szCs w:val="32"/>
        </w:rPr>
      </w:pPr>
    </w:p>
    <w:p>
      <w:pPr>
        <w:pStyle w:val="19"/>
        <w:rPr>
          <w:rFonts w:hint="eastAsia" w:ascii="宋体" w:hAnsi="宋体" w:eastAsia="宋体" w:cs="宋体"/>
          <w:b/>
          <w:bCs/>
          <w:color w:val="auto"/>
          <w:sz w:val="32"/>
          <w:szCs w:val="32"/>
        </w:rPr>
      </w:pPr>
    </w:p>
    <w:p>
      <w:pPr>
        <w:pStyle w:val="19"/>
        <w:rPr>
          <w:rFonts w:hint="eastAsia" w:ascii="宋体" w:hAnsi="宋体" w:eastAsia="宋体" w:cs="宋体"/>
          <w:b/>
          <w:bCs/>
          <w:color w:val="auto"/>
          <w:sz w:val="32"/>
          <w:szCs w:val="32"/>
        </w:rPr>
      </w:pPr>
    </w:p>
    <w:p>
      <w:pPr>
        <w:pStyle w:val="19"/>
        <w:rPr>
          <w:rFonts w:hint="eastAsia" w:ascii="宋体" w:hAnsi="宋体" w:eastAsia="宋体" w:cs="宋体"/>
          <w:b/>
          <w:bCs/>
          <w:color w:val="auto"/>
          <w:sz w:val="32"/>
          <w:szCs w:val="32"/>
        </w:rPr>
      </w:pPr>
    </w:p>
    <w:p>
      <w:pPr>
        <w:pStyle w:val="19"/>
        <w:rPr>
          <w:rFonts w:hint="eastAsia" w:ascii="宋体" w:hAnsi="宋体" w:eastAsia="宋体" w:cs="宋体"/>
          <w:b/>
          <w:bCs/>
          <w:color w:val="auto"/>
          <w:sz w:val="32"/>
          <w:szCs w:val="32"/>
        </w:rPr>
      </w:pPr>
    </w:p>
    <w:p>
      <w:pPr>
        <w:pStyle w:val="19"/>
        <w:rPr>
          <w:rFonts w:hint="eastAsia" w:ascii="宋体" w:hAnsi="宋体" w:eastAsia="宋体" w:cs="宋体"/>
          <w:b/>
          <w:bCs/>
          <w:color w:val="auto"/>
          <w:sz w:val="32"/>
          <w:szCs w:val="32"/>
        </w:rPr>
      </w:pPr>
    </w:p>
    <w:p>
      <w:pPr>
        <w:pStyle w:val="19"/>
        <w:rPr>
          <w:rFonts w:hint="eastAsia" w:ascii="宋体" w:hAnsi="宋体" w:eastAsia="宋体" w:cs="宋体"/>
          <w:b/>
          <w:bCs/>
          <w:color w:val="auto"/>
          <w:sz w:val="32"/>
          <w:szCs w:val="32"/>
        </w:rPr>
      </w:pPr>
    </w:p>
    <w:p>
      <w:pPr>
        <w:pStyle w:val="19"/>
        <w:rPr>
          <w:rFonts w:hint="eastAsia" w:ascii="宋体" w:hAnsi="宋体" w:eastAsia="宋体" w:cs="宋体"/>
          <w:b/>
          <w:bCs/>
          <w:color w:val="auto"/>
          <w:sz w:val="32"/>
          <w:szCs w:val="32"/>
        </w:rPr>
      </w:pPr>
    </w:p>
    <w:p>
      <w:pPr>
        <w:pStyle w:val="19"/>
        <w:rPr>
          <w:rFonts w:hint="eastAsia" w:ascii="宋体" w:hAnsi="宋体" w:eastAsia="宋体" w:cs="宋体"/>
          <w:b/>
          <w:bCs/>
          <w:color w:val="auto"/>
          <w:sz w:val="32"/>
          <w:szCs w:val="32"/>
        </w:rPr>
      </w:pPr>
    </w:p>
    <w:p>
      <w:pPr>
        <w:pStyle w:val="19"/>
        <w:rPr>
          <w:rFonts w:hint="eastAsia" w:ascii="宋体" w:hAnsi="宋体" w:eastAsia="宋体" w:cs="宋体"/>
          <w:b/>
          <w:bCs/>
          <w:color w:val="auto"/>
          <w:sz w:val="32"/>
          <w:szCs w:val="32"/>
        </w:rPr>
      </w:pPr>
    </w:p>
    <w:p>
      <w:pPr>
        <w:pStyle w:val="19"/>
        <w:rPr>
          <w:rFonts w:hint="eastAsia" w:ascii="宋体" w:hAnsi="宋体" w:eastAsia="宋体" w:cs="宋体"/>
          <w:b/>
          <w:bCs/>
          <w:color w:val="auto"/>
          <w:sz w:val="32"/>
          <w:szCs w:val="32"/>
        </w:rPr>
      </w:pPr>
    </w:p>
    <w:p>
      <w:pPr>
        <w:spacing w:before="156" w:beforeLines="50" w:line="540" w:lineRule="exact"/>
        <w:jc w:val="center"/>
        <w:rPr>
          <w:rFonts w:hint="eastAsia"/>
          <w:b/>
          <w:bCs/>
          <w:color w:val="auto"/>
          <w:sz w:val="32"/>
          <w:szCs w:val="32"/>
        </w:rPr>
      </w:pPr>
      <w:r>
        <w:rPr>
          <w:rFonts w:hint="eastAsia"/>
          <w:b/>
          <w:bCs/>
          <w:color w:val="auto"/>
          <w:sz w:val="32"/>
          <w:szCs w:val="32"/>
        </w:rPr>
        <w:t xml:space="preserve">  投标文件格式</w:t>
      </w:r>
    </w:p>
    <w:p>
      <w:pPr>
        <w:pStyle w:val="9"/>
        <w:snapToGrid w:val="0"/>
        <w:spacing w:before="120" w:beforeLines="0" w:after="120" w:afterLines="0" w:line="240" w:lineRule="auto"/>
        <w:outlineLvl w:val="0"/>
        <w:rPr>
          <w:rFonts w:hint="eastAsia" w:hAnsi="宋体"/>
          <w:b/>
          <w:color w:val="auto"/>
          <w:sz w:val="32"/>
        </w:rPr>
      </w:pPr>
    </w:p>
    <w:p>
      <w:pPr>
        <w:spacing w:line="500" w:lineRule="exact"/>
        <w:ind w:firstLine="422" w:firstLineChars="200"/>
        <w:rPr>
          <w:rFonts w:hint="eastAsia"/>
          <w:b/>
          <w:bCs/>
          <w:color w:val="auto"/>
          <w:sz w:val="21"/>
          <w:szCs w:val="21"/>
        </w:rPr>
      </w:pPr>
      <w:r>
        <w:rPr>
          <w:rFonts w:hint="eastAsia"/>
          <w:b/>
          <w:bCs/>
          <w:color w:val="auto"/>
          <w:sz w:val="21"/>
          <w:szCs w:val="21"/>
        </w:rPr>
        <w:t>价格标：</w:t>
      </w:r>
    </w:p>
    <w:p>
      <w:pPr>
        <w:spacing w:line="500" w:lineRule="exact"/>
        <w:ind w:firstLine="420" w:firstLineChars="200"/>
        <w:rPr>
          <w:rFonts w:hint="eastAsia"/>
          <w:bCs/>
          <w:color w:val="auto"/>
          <w:sz w:val="21"/>
          <w:szCs w:val="21"/>
        </w:rPr>
      </w:pPr>
      <w:r>
        <w:rPr>
          <w:rFonts w:hint="eastAsia"/>
          <w:bCs/>
          <w:color w:val="auto"/>
          <w:sz w:val="21"/>
          <w:szCs w:val="21"/>
        </w:rPr>
        <w:t>1、投标函</w:t>
      </w:r>
    </w:p>
    <w:p>
      <w:pPr>
        <w:spacing w:line="500" w:lineRule="exact"/>
        <w:ind w:firstLine="420" w:firstLineChars="200"/>
        <w:rPr>
          <w:rFonts w:hint="eastAsia"/>
          <w:bCs/>
          <w:color w:val="auto"/>
          <w:sz w:val="21"/>
          <w:szCs w:val="21"/>
        </w:rPr>
      </w:pPr>
      <w:r>
        <w:rPr>
          <w:rFonts w:hint="eastAsia"/>
          <w:bCs/>
          <w:color w:val="auto"/>
          <w:sz w:val="21"/>
          <w:szCs w:val="21"/>
        </w:rPr>
        <w:t>2、开标一览表</w:t>
      </w:r>
    </w:p>
    <w:p>
      <w:pPr>
        <w:spacing w:line="500" w:lineRule="exact"/>
        <w:ind w:firstLine="420" w:firstLineChars="200"/>
        <w:rPr>
          <w:rFonts w:hint="eastAsia"/>
          <w:bCs/>
          <w:color w:val="auto"/>
          <w:sz w:val="21"/>
          <w:szCs w:val="21"/>
        </w:rPr>
      </w:pPr>
      <w:r>
        <w:rPr>
          <w:rFonts w:hint="eastAsia"/>
          <w:bCs/>
          <w:color w:val="auto"/>
          <w:sz w:val="21"/>
          <w:szCs w:val="21"/>
        </w:rPr>
        <w:t>3、中小企业声明函（如有）</w:t>
      </w:r>
    </w:p>
    <w:p>
      <w:pPr>
        <w:spacing w:line="500" w:lineRule="exact"/>
        <w:ind w:firstLine="420" w:firstLineChars="200"/>
        <w:rPr>
          <w:rFonts w:hint="eastAsia"/>
          <w:bCs/>
          <w:color w:val="auto"/>
          <w:sz w:val="21"/>
          <w:szCs w:val="21"/>
        </w:rPr>
      </w:pPr>
      <w:r>
        <w:rPr>
          <w:rFonts w:hint="eastAsia"/>
          <w:bCs/>
          <w:color w:val="auto"/>
          <w:sz w:val="21"/>
          <w:szCs w:val="21"/>
        </w:rPr>
        <w:t>4、残疾人福利性单位声明函（如有）</w:t>
      </w:r>
    </w:p>
    <w:p>
      <w:pPr>
        <w:spacing w:line="500" w:lineRule="exact"/>
        <w:ind w:firstLine="422" w:firstLineChars="200"/>
        <w:rPr>
          <w:rFonts w:hint="eastAsia"/>
          <w:b/>
          <w:bCs/>
          <w:color w:val="auto"/>
          <w:sz w:val="21"/>
          <w:szCs w:val="21"/>
        </w:rPr>
      </w:pPr>
      <w:r>
        <w:rPr>
          <w:rFonts w:hint="eastAsia"/>
          <w:b/>
          <w:bCs/>
          <w:color w:val="auto"/>
          <w:sz w:val="21"/>
          <w:szCs w:val="21"/>
        </w:rPr>
        <w:t>技术商务标：</w:t>
      </w:r>
    </w:p>
    <w:p>
      <w:pPr>
        <w:spacing w:line="500" w:lineRule="exact"/>
        <w:ind w:firstLine="420" w:firstLineChars="200"/>
        <w:rPr>
          <w:rFonts w:hint="eastAsia"/>
          <w:bCs/>
          <w:color w:val="auto"/>
          <w:sz w:val="21"/>
          <w:szCs w:val="21"/>
        </w:rPr>
      </w:pPr>
      <w:r>
        <w:rPr>
          <w:rFonts w:hint="eastAsia"/>
          <w:bCs/>
          <w:color w:val="auto"/>
          <w:sz w:val="21"/>
          <w:szCs w:val="21"/>
        </w:rPr>
        <w:t>1、投标声明书</w:t>
      </w:r>
    </w:p>
    <w:p>
      <w:pPr>
        <w:spacing w:line="500" w:lineRule="exact"/>
        <w:ind w:firstLine="420" w:firstLineChars="200"/>
        <w:rPr>
          <w:rFonts w:hint="eastAsia"/>
          <w:bCs/>
          <w:color w:val="auto"/>
          <w:sz w:val="21"/>
          <w:szCs w:val="21"/>
        </w:rPr>
      </w:pPr>
      <w:r>
        <w:rPr>
          <w:rFonts w:hint="eastAsia"/>
          <w:bCs/>
          <w:color w:val="auto"/>
          <w:sz w:val="21"/>
          <w:szCs w:val="21"/>
        </w:rPr>
        <w:t>2、货物详细配置清单</w:t>
      </w:r>
    </w:p>
    <w:p>
      <w:pPr>
        <w:spacing w:line="500" w:lineRule="exact"/>
        <w:ind w:firstLine="420" w:firstLineChars="200"/>
        <w:rPr>
          <w:rFonts w:hint="eastAsia"/>
          <w:bCs/>
          <w:color w:val="auto"/>
          <w:sz w:val="21"/>
          <w:szCs w:val="21"/>
        </w:rPr>
      </w:pPr>
      <w:r>
        <w:rPr>
          <w:rFonts w:hint="eastAsia"/>
          <w:bCs/>
          <w:color w:val="auto"/>
          <w:sz w:val="21"/>
          <w:szCs w:val="21"/>
        </w:rPr>
        <w:t>3、技术规格偏离表</w:t>
      </w:r>
    </w:p>
    <w:p>
      <w:pPr>
        <w:spacing w:line="500" w:lineRule="exact"/>
        <w:ind w:firstLine="420" w:firstLineChars="200"/>
        <w:rPr>
          <w:rFonts w:hint="eastAsia"/>
          <w:bCs/>
          <w:color w:val="auto"/>
          <w:sz w:val="21"/>
          <w:szCs w:val="21"/>
        </w:rPr>
      </w:pPr>
      <w:r>
        <w:rPr>
          <w:rFonts w:hint="eastAsia"/>
          <w:bCs/>
          <w:color w:val="auto"/>
          <w:sz w:val="21"/>
          <w:szCs w:val="21"/>
        </w:rPr>
        <w:t>4、商务偏离表</w:t>
      </w:r>
    </w:p>
    <w:p>
      <w:pPr>
        <w:spacing w:line="500" w:lineRule="exact"/>
        <w:ind w:firstLine="420" w:firstLineChars="200"/>
        <w:rPr>
          <w:rFonts w:hint="eastAsia" w:eastAsia="宋体"/>
          <w:bCs/>
          <w:color w:val="auto"/>
          <w:sz w:val="21"/>
          <w:szCs w:val="21"/>
          <w:lang w:eastAsia="zh-CN"/>
        </w:rPr>
      </w:pPr>
      <w:r>
        <w:rPr>
          <w:rFonts w:hint="eastAsia"/>
          <w:bCs/>
          <w:color w:val="auto"/>
          <w:sz w:val="21"/>
          <w:szCs w:val="21"/>
        </w:rPr>
        <w:t>5、相关设备各类认证证书（如3C认证）</w:t>
      </w:r>
      <w:r>
        <w:rPr>
          <w:rFonts w:hint="eastAsia"/>
          <w:bCs/>
          <w:color w:val="auto"/>
          <w:sz w:val="21"/>
          <w:szCs w:val="21"/>
          <w:lang w:eastAsia="zh-CN"/>
        </w:rPr>
        <w:t>（如有）</w:t>
      </w:r>
    </w:p>
    <w:p>
      <w:pPr>
        <w:spacing w:line="500" w:lineRule="exact"/>
        <w:ind w:firstLine="420" w:firstLineChars="200"/>
        <w:rPr>
          <w:rFonts w:hint="eastAsia"/>
          <w:bCs/>
          <w:color w:val="auto"/>
          <w:sz w:val="21"/>
          <w:szCs w:val="21"/>
        </w:rPr>
      </w:pPr>
      <w:r>
        <w:rPr>
          <w:rFonts w:hint="eastAsia"/>
          <w:bCs/>
          <w:color w:val="auto"/>
          <w:sz w:val="21"/>
          <w:szCs w:val="21"/>
        </w:rPr>
        <w:t>6、售后服务承诺书</w:t>
      </w:r>
    </w:p>
    <w:p>
      <w:pPr>
        <w:spacing w:line="500" w:lineRule="exact"/>
        <w:ind w:firstLine="420" w:firstLineChars="200"/>
        <w:rPr>
          <w:rFonts w:hint="eastAsia"/>
          <w:bCs/>
          <w:color w:val="auto"/>
          <w:sz w:val="21"/>
          <w:szCs w:val="21"/>
        </w:rPr>
      </w:pPr>
      <w:r>
        <w:rPr>
          <w:rFonts w:hint="eastAsia"/>
          <w:bCs/>
          <w:color w:val="auto"/>
          <w:sz w:val="21"/>
          <w:szCs w:val="21"/>
        </w:rPr>
        <w:t>7、投标人资格证明文件</w:t>
      </w:r>
    </w:p>
    <w:p>
      <w:pPr>
        <w:spacing w:line="500" w:lineRule="exact"/>
        <w:ind w:firstLine="420" w:firstLineChars="200"/>
        <w:rPr>
          <w:rFonts w:hint="eastAsia"/>
          <w:bCs/>
          <w:color w:val="auto"/>
          <w:sz w:val="21"/>
          <w:szCs w:val="21"/>
        </w:rPr>
      </w:pPr>
      <w:r>
        <w:rPr>
          <w:rFonts w:hint="eastAsia"/>
          <w:bCs/>
          <w:color w:val="auto"/>
          <w:sz w:val="21"/>
          <w:szCs w:val="21"/>
        </w:rPr>
        <w:t>8、类似项目业绩汇总表</w:t>
      </w:r>
    </w:p>
    <w:p>
      <w:pPr>
        <w:spacing w:line="500" w:lineRule="exact"/>
        <w:ind w:firstLine="420" w:firstLineChars="200"/>
        <w:rPr>
          <w:rFonts w:hint="eastAsia"/>
          <w:bCs/>
          <w:color w:val="auto"/>
          <w:sz w:val="21"/>
          <w:szCs w:val="21"/>
        </w:rPr>
      </w:pPr>
      <w:r>
        <w:rPr>
          <w:rFonts w:hint="eastAsia"/>
          <w:bCs/>
          <w:color w:val="auto"/>
          <w:sz w:val="21"/>
          <w:szCs w:val="21"/>
        </w:rPr>
        <w:t xml:space="preserve">9、法定代表人授权书 </w:t>
      </w:r>
    </w:p>
    <w:p>
      <w:pPr>
        <w:spacing w:line="500" w:lineRule="exact"/>
        <w:ind w:firstLine="420" w:firstLineChars="200"/>
        <w:rPr>
          <w:rFonts w:hint="eastAsia"/>
          <w:color w:val="auto"/>
          <w:sz w:val="21"/>
          <w:szCs w:val="21"/>
        </w:rPr>
      </w:pPr>
      <w:r>
        <w:rPr>
          <w:rFonts w:hint="eastAsia"/>
          <w:color w:val="auto"/>
          <w:sz w:val="21"/>
          <w:szCs w:val="21"/>
        </w:rPr>
        <w:t>10、技术商务标自评分表</w:t>
      </w:r>
    </w:p>
    <w:p>
      <w:pPr>
        <w:spacing w:line="480" w:lineRule="auto"/>
        <w:rPr>
          <w:rFonts w:hint="eastAsia"/>
          <w:color w:val="auto"/>
          <w:sz w:val="21"/>
          <w:szCs w:val="21"/>
        </w:rPr>
      </w:pPr>
      <w:r>
        <w:rPr>
          <w:rFonts w:hint="eastAsia"/>
          <w:b/>
          <w:color w:val="auto"/>
          <w:sz w:val="21"/>
          <w:szCs w:val="21"/>
        </w:rPr>
        <w:t xml:space="preserve">    说明：具体的投标文件组成见第四章投标须知</w:t>
      </w:r>
    </w:p>
    <w:p>
      <w:pPr>
        <w:spacing w:line="360" w:lineRule="auto"/>
        <w:rPr>
          <w:rFonts w:hint="eastAsia"/>
          <w:color w:val="auto"/>
          <w:sz w:val="21"/>
          <w:szCs w:val="21"/>
        </w:rPr>
      </w:pPr>
    </w:p>
    <w:p>
      <w:pPr>
        <w:pStyle w:val="9"/>
        <w:spacing w:before="120" w:beforeLines="0" w:after="120" w:afterLines="0"/>
        <w:rPr>
          <w:rFonts w:hint="eastAsia" w:hAnsi="宋体"/>
          <w:b/>
          <w:bCs/>
          <w:color w:val="auto"/>
          <w:sz w:val="28"/>
          <w:szCs w:val="28"/>
        </w:rPr>
      </w:pPr>
    </w:p>
    <w:p>
      <w:pPr>
        <w:pStyle w:val="9"/>
        <w:spacing w:before="120" w:beforeLines="0" w:after="120" w:afterLines="0"/>
        <w:rPr>
          <w:rFonts w:hint="eastAsia" w:hAnsi="宋体"/>
          <w:b/>
          <w:bCs/>
          <w:color w:val="auto"/>
          <w:sz w:val="28"/>
          <w:szCs w:val="28"/>
        </w:rPr>
      </w:pPr>
    </w:p>
    <w:p>
      <w:pPr>
        <w:pStyle w:val="2"/>
        <w:rPr>
          <w:rFonts w:hint="eastAsia"/>
          <w:color w:val="auto"/>
        </w:rPr>
      </w:pPr>
    </w:p>
    <w:p>
      <w:pPr>
        <w:rPr>
          <w:rFonts w:hint="eastAsia"/>
        </w:rPr>
      </w:pPr>
    </w:p>
    <w:p>
      <w:pPr>
        <w:pStyle w:val="3"/>
        <w:spacing w:after="120"/>
        <w:jc w:val="center"/>
        <w:rPr>
          <w:rFonts w:hint="eastAsia" w:ascii="宋体" w:hAnsi="宋体" w:eastAsia="宋体"/>
          <w:color w:val="auto"/>
          <w:sz w:val="30"/>
          <w:szCs w:val="30"/>
        </w:rPr>
      </w:pPr>
      <w:r>
        <w:rPr>
          <w:rFonts w:hint="eastAsia" w:ascii="宋体" w:hAnsi="宋体" w:eastAsia="宋体"/>
          <w:color w:val="auto"/>
          <w:sz w:val="30"/>
          <w:szCs w:val="30"/>
        </w:rPr>
        <w:t>投  标  函</w:t>
      </w:r>
    </w:p>
    <w:p>
      <w:pPr>
        <w:spacing w:line="440" w:lineRule="exact"/>
        <w:rPr>
          <w:rFonts w:hint="eastAsia"/>
          <w:color w:val="auto"/>
          <w:sz w:val="21"/>
          <w:szCs w:val="21"/>
        </w:rPr>
      </w:pPr>
      <w:r>
        <w:rPr>
          <w:rFonts w:hint="eastAsia"/>
          <w:color w:val="auto"/>
          <w:sz w:val="21"/>
          <w:szCs w:val="21"/>
        </w:rPr>
        <w:t>致：兰溪市公安局</w:t>
      </w:r>
    </w:p>
    <w:p>
      <w:pPr>
        <w:pStyle w:val="9"/>
        <w:spacing w:before="120" w:beforeLines="0" w:after="120" w:afterLines="0" w:line="440" w:lineRule="exact"/>
        <w:rPr>
          <w:rFonts w:hint="eastAsia" w:hAnsi="宋体"/>
          <w:color w:val="auto"/>
          <w:sz w:val="21"/>
          <w:szCs w:val="21"/>
        </w:rPr>
      </w:pPr>
      <w:r>
        <w:rPr>
          <w:rFonts w:hint="eastAsia" w:hAnsi="宋体"/>
          <w:color w:val="auto"/>
          <w:sz w:val="21"/>
          <w:szCs w:val="21"/>
        </w:rPr>
        <w:t xml:space="preserve">    _________________________（投标人全称）授权_________________（全名、职务）为全权代表参加贵方组织的_________________________（招标项目名称、采购编号）招标的有关活动。为此提交下述文件。</w:t>
      </w:r>
    </w:p>
    <w:p>
      <w:pPr>
        <w:spacing w:line="440" w:lineRule="exact"/>
        <w:ind w:firstLine="420" w:firstLineChars="200"/>
        <w:jc w:val="left"/>
        <w:rPr>
          <w:rFonts w:hint="eastAsia"/>
          <w:color w:val="auto"/>
          <w:sz w:val="21"/>
          <w:szCs w:val="21"/>
        </w:rPr>
      </w:pPr>
      <w:r>
        <w:rPr>
          <w:rFonts w:hint="eastAsia"/>
          <w:color w:val="auto"/>
          <w:sz w:val="21"/>
          <w:szCs w:val="21"/>
        </w:rPr>
        <w:t>1、技术商务投标书；</w:t>
      </w:r>
    </w:p>
    <w:p>
      <w:pPr>
        <w:spacing w:line="440" w:lineRule="exact"/>
        <w:ind w:firstLine="420" w:firstLineChars="200"/>
        <w:jc w:val="left"/>
        <w:rPr>
          <w:rFonts w:hint="eastAsia"/>
          <w:color w:val="auto"/>
          <w:sz w:val="21"/>
          <w:szCs w:val="21"/>
        </w:rPr>
      </w:pPr>
      <w:r>
        <w:rPr>
          <w:rFonts w:hint="eastAsia"/>
          <w:color w:val="auto"/>
          <w:sz w:val="21"/>
          <w:szCs w:val="21"/>
        </w:rPr>
        <w:t>2、价格投标书；</w:t>
      </w:r>
    </w:p>
    <w:p>
      <w:pPr>
        <w:spacing w:line="440" w:lineRule="exact"/>
        <w:ind w:firstLine="420" w:firstLineChars="200"/>
        <w:jc w:val="left"/>
        <w:rPr>
          <w:rFonts w:hint="eastAsia"/>
          <w:color w:val="auto"/>
          <w:sz w:val="21"/>
          <w:szCs w:val="21"/>
        </w:rPr>
      </w:pPr>
      <w:r>
        <w:rPr>
          <w:rFonts w:hint="eastAsia"/>
          <w:color w:val="auto"/>
          <w:sz w:val="21"/>
          <w:szCs w:val="21"/>
        </w:rPr>
        <w:t>3、资信证明材料__份，具体为：</w:t>
      </w:r>
    </w:p>
    <w:p>
      <w:pPr>
        <w:spacing w:line="440" w:lineRule="exact"/>
        <w:ind w:firstLine="420" w:firstLineChars="200"/>
        <w:jc w:val="left"/>
        <w:rPr>
          <w:rFonts w:hint="eastAsia"/>
          <w:color w:val="auto"/>
          <w:sz w:val="21"/>
          <w:szCs w:val="21"/>
        </w:rPr>
      </w:pPr>
      <w:r>
        <w:rPr>
          <w:rFonts w:hint="eastAsia"/>
          <w:color w:val="auto"/>
          <w:sz w:val="21"/>
          <w:szCs w:val="21"/>
        </w:rPr>
        <w:t>4、其他：</w:t>
      </w:r>
    </w:p>
    <w:p>
      <w:pPr>
        <w:spacing w:line="440" w:lineRule="exact"/>
        <w:ind w:firstLine="420" w:firstLineChars="200"/>
        <w:jc w:val="left"/>
        <w:rPr>
          <w:rFonts w:hint="eastAsia"/>
          <w:color w:val="auto"/>
          <w:sz w:val="21"/>
          <w:szCs w:val="21"/>
        </w:rPr>
      </w:pPr>
      <w:r>
        <w:rPr>
          <w:rFonts w:hint="eastAsia"/>
          <w:color w:val="auto"/>
          <w:sz w:val="21"/>
          <w:szCs w:val="21"/>
        </w:rPr>
        <w:t>5、代表宣布同意如下：</w:t>
      </w:r>
    </w:p>
    <w:p>
      <w:pPr>
        <w:wordWrap w:val="0"/>
        <w:spacing w:line="440" w:lineRule="exact"/>
        <w:ind w:firstLine="420" w:firstLineChars="200"/>
        <w:jc w:val="left"/>
        <w:rPr>
          <w:rFonts w:hint="eastAsia"/>
          <w:color w:val="auto"/>
          <w:sz w:val="21"/>
          <w:szCs w:val="21"/>
        </w:rPr>
      </w:pPr>
      <w:r>
        <w:rPr>
          <w:rFonts w:hint="eastAsia"/>
          <w:color w:val="auto"/>
          <w:sz w:val="21"/>
          <w:szCs w:val="21"/>
        </w:rPr>
        <w:t>1）所附开标一览表中规定的应提供和支付的货物和服务投标报价为人民币(大写)________________元（￥_________元）。</w:t>
      </w:r>
    </w:p>
    <w:p>
      <w:pPr>
        <w:spacing w:line="440" w:lineRule="exact"/>
        <w:ind w:firstLine="420" w:firstLineChars="200"/>
        <w:jc w:val="left"/>
        <w:rPr>
          <w:rFonts w:hint="eastAsia"/>
          <w:color w:val="auto"/>
          <w:sz w:val="21"/>
          <w:szCs w:val="21"/>
        </w:rPr>
      </w:pPr>
      <w:r>
        <w:rPr>
          <w:rFonts w:hint="eastAsia"/>
          <w:color w:val="auto"/>
          <w:sz w:val="21"/>
          <w:szCs w:val="21"/>
        </w:rPr>
        <w:t>2)投标人已详细审查全部采购文件，我们完全理解并同意放弃对这方面有不明及误解的权利。</w:t>
      </w:r>
    </w:p>
    <w:p>
      <w:pPr>
        <w:spacing w:line="440" w:lineRule="exact"/>
        <w:ind w:firstLine="420" w:firstLineChars="200"/>
        <w:jc w:val="left"/>
        <w:rPr>
          <w:rFonts w:hint="eastAsia"/>
          <w:color w:val="auto"/>
          <w:sz w:val="21"/>
          <w:szCs w:val="21"/>
        </w:rPr>
      </w:pPr>
      <w:r>
        <w:rPr>
          <w:rFonts w:hint="eastAsia"/>
          <w:color w:val="auto"/>
          <w:sz w:val="21"/>
          <w:szCs w:val="21"/>
        </w:rPr>
        <w:t>3）投标人将按采购文件规定履行合同责任和义务。</w:t>
      </w:r>
    </w:p>
    <w:p>
      <w:pPr>
        <w:spacing w:line="440" w:lineRule="exact"/>
        <w:ind w:firstLine="420" w:firstLineChars="200"/>
        <w:jc w:val="left"/>
        <w:rPr>
          <w:rFonts w:hint="eastAsia"/>
          <w:color w:val="auto"/>
          <w:sz w:val="21"/>
          <w:szCs w:val="21"/>
        </w:rPr>
      </w:pPr>
      <w:r>
        <w:rPr>
          <w:rFonts w:hint="eastAsia"/>
          <w:color w:val="auto"/>
          <w:sz w:val="21"/>
          <w:szCs w:val="21"/>
        </w:rPr>
        <w:t>4)其投标自开标之日起有效期</w:t>
      </w:r>
      <w:r>
        <w:rPr>
          <w:rFonts w:hint="eastAsia"/>
          <w:color w:val="auto"/>
          <w:sz w:val="21"/>
          <w:szCs w:val="21"/>
          <w:u w:val="single"/>
        </w:rPr>
        <w:t>90</w:t>
      </w:r>
      <w:r>
        <w:rPr>
          <w:rFonts w:hint="eastAsia"/>
          <w:color w:val="auto"/>
          <w:sz w:val="21"/>
          <w:szCs w:val="21"/>
        </w:rPr>
        <w:t>个工作日。</w:t>
      </w:r>
    </w:p>
    <w:p>
      <w:pPr>
        <w:spacing w:line="440" w:lineRule="exact"/>
        <w:ind w:firstLine="420" w:firstLineChars="200"/>
        <w:jc w:val="left"/>
        <w:rPr>
          <w:rFonts w:hint="eastAsia"/>
          <w:color w:val="auto"/>
          <w:sz w:val="21"/>
          <w:szCs w:val="21"/>
        </w:rPr>
      </w:pPr>
      <w:r>
        <w:rPr>
          <w:rFonts w:hint="eastAsia"/>
          <w:color w:val="auto"/>
          <w:sz w:val="21"/>
          <w:szCs w:val="21"/>
        </w:rPr>
        <w:t>5)投标人同意提供按照贵方可能要求的与其投标有关的一切数据或资料，理解贵方不一定要接受最低价的投标或收到的任何投标。</w:t>
      </w:r>
    </w:p>
    <w:p>
      <w:pPr>
        <w:spacing w:line="440" w:lineRule="exact"/>
        <w:ind w:firstLine="420" w:firstLineChars="200"/>
        <w:jc w:val="left"/>
        <w:rPr>
          <w:rFonts w:hint="eastAsia"/>
          <w:color w:val="auto"/>
          <w:sz w:val="21"/>
          <w:szCs w:val="21"/>
        </w:rPr>
      </w:pPr>
      <w:r>
        <w:rPr>
          <w:rFonts w:hint="eastAsia"/>
          <w:color w:val="auto"/>
          <w:sz w:val="21"/>
          <w:szCs w:val="21"/>
        </w:rPr>
        <w:t>6)与本投标有关的一切正式往来通讯请寄：</w:t>
      </w:r>
    </w:p>
    <w:p>
      <w:pPr>
        <w:spacing w:line="440" w:lineRule="exact"/>
        <w:ind w:firstLine="420" w:firstLineChars="200"/>
        <w:jc w:val="left"/>
        <w:rPr>
          <w:rFonts w:hint="eastAsia"/>
          <w:color w:val="auto"/>
          <w:sz w:val="21"/>
          <w:szCs w:val="21"/>
        </w:rPr>
      </w:pPr>
    </w:p>
    <w:p>
      <w:pPr>
        <w:spacing w:line="440" w:lineRule="exact"/>
        <w:ind w:firstLine="420" w:firstLineChars="200"/>
        <w:jc w:val="left"/>
        <w:rPr>
          <w:rFonts w:hint="eastAsia"/>
          <w:color w:val="auto"/>
          <w:sz w:val="21"/>
          <w:szCs w:val="21"/>
        </w:rPr>
      </w:pPr>
      <w:r>
        <w:rPr>
          <w:rFonts w:hint="eastAsia"/>
          <w:color w:val="auto"/>
          <w:sz w:val="21"/>
          <w:szCs w:val="21"/>
        </w:rPr>
        <w:t xml:space="preserve">       地址：______________________邮编：______________________                </w:t>
      </w:r>
    </w:p>
    <w:p>
      <w:pPr>
        <w:spacing w:line="440" w:lineRule="exact"/>
        <w:ind w:firstLine="420" w:firstLineChars="200"/>
        <w:jc w:val="left"/>
        <w:rPr>
          <w:rFonts w:hint="eastAsia"/>
          <w:color w:val="auto"/>
          <w:sz w:val="21"/>
          <w:szCs w:val="21"/>
        </w:rPr>
      </w:pPr>
      <w:r>
        <w:rPr>
          <w:rFonts w:hint="eastAsia"/>
          <w:color w:val="auto"/>
          <w:sz w:val="21"/>
          <w:szCs w:val="21"/>
        </w:rPr>
        <w:t xml:space="preserve">       电话：______________________传真：______________________                </w:t>
      </w:r>
    </w:p>
    <w:p>
      <w:pPr>
        <w:spacing w:line="440" w:lineRule="exact"/>
        <w:ind w:firstLine="420" w:firstLineChars="200"/>
        <w:jc w:val="left"/>
        <w:rPr>
          <w:rFonts w:hint="eastAsia"/>
          <w:color w:val="auto"/>
          <w:sz w:val="21"/>
          <w:szCs w:val="21"/>
        </w:rPr>
      </w:pPr>
      <w:r>
        <w:rPr>
          <w:rFonts w:hint="eastAsia"/>
          <w:color w:val="auto"/>
          <w:sz w:val="21"/>
          <w:szCs w:val="21"/>
        </w:rPr>
        <w:t xml:space="preserve">       投标人： ___________________________ (公章)</w:t>
      </w:r>
    </w:p>
    <w:p>
      <w:pPr>
        <w:spacing w:line="440" w:lineRule="exact"/>
        <w:ind w:firstLine="420" w:firstLineChars="200"/>
        <w:jc w:val="left"/>
        <w:rPr>
          <w:rFonts w:hint="eastAsia"/>
          <w:color w:val="auto"/>
          <w:sz w:val="21"/>
          <w:szCs w:val="21"/>
        </w:rPr>
      </w:pPr>
      <w:r>
        <w:rPr>
          <w:rFonts w:hint="eastAsia"/>
          <w:color w:val="auto"/>
          <w:sz w:val="21"/>
          <w:szCs w:val="21"/>
        </w:rPr>
        <w:t xml:space="preserve">       投标人法定代表人姓名、职务： ______________________</w:t>
      </w:r>
    </w:p>
    <w:p>
      <w:pPr>
        <w:spacing w:line="440" w:lineRule="exact"/>
        <w:ind w:firstLine="210" w:firstLineChars="100"/>
        <w:rPr>
          <w:rFonts w:hint="eastAsia"/>
          <w:color w:val="auto"/>
          <w:sz w:val="21"/>
          <w:szCs w:val="21"/>
        </w:rPr>
      </w:pPr>
      <w:r>
        <w:rPr>
          <w:rFonts w:hint="eastAsia"/>
          <w:color w:val="auto"/>
          <w:sz w:val="21"/>
          <w:szCs w:val="21"/>
        </w:rPr>
        <w:t xml:space="preserve">         投标日期：_______年____月____日  委托代理人（签字）： ____________</w:t>
      </w:r>
    </w:p>
    <w:p>
      <w:pPr>
        <w:rPr>
          <w:rFonts w:hint="eastAsia"/>
          <w:color w:val="auto"/>
        </w:rPr>
      </w:pPr>
    </w:p>
    <w:p>
      <w:pPr>
        <w:pStyle w:val="3"/>
        <w:rPr>
          <w:rFonts w:hint="eastAsia" w:ascii="宋体" w:hAnsi="宋体" w:eastAsia="宋体"/>
          <w:color w:val="auto"/>
        </w:rPr>
      </w:pPr>
    </w:p>
    <w:p>
      <w:pPr>
        <w:rPr>
          <w:rFonts w:hint="eastAsia"/>
        </w:rPr>
      </w:pPr>
    </w:p>
    <w:p>
      <w:pPr>
        <w:rPr>
          <w:rFonts w:hint="eastAsia"/>
          <w:color w:val="auto"/>
        </w:rPr>
      </w:pPr>
    </w:p>
    <w:p>
      <w:pPr>
        <w:pStyle w:val="9"/>
        <w:spacing w:before="120" w:beforeLines="0" w:after="120" w:afterLines="0"/>
        <w:jc w:val="center"/>
        <w:rPr>
          <w:rFonts w:hint="eastAsia" w:hAnsi="宋体"/>
          <w:b/>
          <w:bCs/>
          <w:color w:val="auto"/>
          <w:sz w:val="30"/>
          <w:szCs w:val="30"/>
        </w:rPr>
      </w:pPr>
      <w:r>
        <w:rPr>
          <w:rFonts w:hint="eastAsia" w:hAnsi="宋体"/>
          <w:b/>
          <w:bCs/>
          <w:color w:val="auto"/>
          <w:sz w:val="30"/>
          <w:szCs w:val="30"/>
        </w:rPr>
        <w:t>开标一览表</w:t>
      </w:r>
    </w:p>
    <w:tbl>
      <w:tblPr>
        <w:tblStyle w:val="14"/>
        <w:tblW w:w="8860" w:type="dxa"/>
        <w:tblInd w:w="0" w:type="dxa"/>
        <w:tblLayout w:type="fixed"/>
        <w:tblCellMar>
          <w:top w:w="15" w:type="dxa"/>
          <w:left w:w="15" w:type="dxa"/>
          <w:bottom w:w="15" w:type="dxa"/>
          <w:right w:w="15" w:type="dxa"/>
        </w:tblCellMar>
      </w:tblPr>
      <w:tblGrid>
        <w:gridCol w:w="580"/>
        <w:gridCol w:w="1335"/>
        <w:gridCol w:w="465"/>
        <w:gridCol w:w="1575"/>
        <w:gridCol w:w="1170"/>
        <w:gridCol w:w="660"/>
        <w:gridCol w:w="615"/>
        <w:gridCol w:w="1005"/>
        <w:gridCol w:w="930"/>
        <w:gridCol w:w="525"/>
      </w:tblGrid>
      <w:tr>
        <w:tblPrEx>
          <w:tblCellMar>
            <w:top w:w="15" w:type="dxa"/>
            <w:left w:w="15" w:type="dxa"/>
            <w:bottom w:w="15" w:type="dxa"/>
            <w:right w:w="15" w:type="dxa"/>
          </w:tblCellMar>
        </w:tblPrEx>
        <w:trPr>
          <w:trHeight w:val="1425" w:hRule="atLeast"/>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1"/>
                <w:szCs w:val="21"/>
              </w:rPr>
            </w:pPr>
            <w:r>
              <w:rPr>
                <w:rFonts w:hint="eastAsia" w:ascii="宋体" w:hAnsi="宋体" w:cs="宋体"/>
                <w:b/>
                <w:color w:val="auto"/>
                <w:kern w:val="0"/>
                <w:sz w:val="21"/>
                <w:szCs w:val="21"/>
                <w:lang w:bidi="ar"/>
              </w:rPr>
              <w:t>区域</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1"/>
                <w:szCs w:val="21"/>
              </w:rPr>
            </w:pPr>
            <w:r>
              <w:rPr>
                <w:rFonts w:hint="eastAsia" w:ascii="宋体" w:hAnsi="宋体" w:cs="宋体"/>
                <w:b/>
                <w:color w:val="auto"/>
                <w:kern w:val="0"/>
                <w:sz w:val="21"/>
                <w:szCs w:val="21"/>
                <w:lang w:bidi="ar"/>
              </w:rPr>
              <w:t>规划</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1"/>
                <w:szCs w:val="21"/>
              </w:rPr>
            </w:pPr>
            <w:r>
              <w:rPr>
                <w:rFonts w:hint="eastAsia" w:ascii="宋体" w:hAnsi="宋体" w:cs="宋体"/>
                <w:b/>
                <w:color w:val="auto"/>
                <w:kern w:val="0"/>
                <w:sz w:val="21"/>
                <w:szCs w:val="21"/>
                <w:lang w:bidi="ar"/>
              </w:rPr>
              <w:t>点位</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1"/>
                <w:szCs w:val="21"/>
              </w:rPr>
            </w:pPr>
            <w:r>
              <w:rPr>
                <w:rFonts w:hint="eastAsia" w:ascii="宋体" w:hAnsi="宋体" w:cs="宋体"/>
                <w:b/>
                <w:color w:val="auto"/>
                <w:kern w:val="0"/>
                <w:sz w:val="21"/>
                <w:szCs w:val="21"/>
                <w:lang w:bidi="ar"/>
              </w:rPr>
              <w:t>展示内容及工艺简介</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1"/>
                <w:szCs w:val="21"/>
              </w:rPr>
            </w:pPr>
            <w:r>
              <w:rPr>
                <w:rFonts w:hint="eastAsia" w:ascii="宋体" w:hAnsi="宋体" w:cs="宋体"/>
                <w:b/>
                <w:color w:val="auto"/>
                <w:kern w:val="0"/>
                <w:sz w:val="21"/>
                <w:szCs w:val="21"/>
                <w:lang w:bidi="ar"/>
              </w:rPr>
              <w:t>点位及展示方式</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1"/>
                <w:szCs w:val="21"/>
              </w:rPr>
            </w:pPr>
            <w:r>
              <w:rPr>
                <w:rFonts w:hint="eastAsia" w:ascii="宋体" w:hAnsi="宋体" w:cs="宋体"/>
                <w:b/>
                <w:color w:val="auto"/>
                <w:kern w:val="0"/>
                <w:sz w:val="21"/>
                <w:szCs w:val="21"/>
                <w:lang w:bidi="ar"/>
              </w:rPr>
              <w:t>计价单位</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1"/>
                <w:szCs w:val="21"/>
              </w:rPr>
            </w:pPr>
            <w:r>
              <w:rPr>
                <w:rFonts w:hint="eastAsia" w:ascii="宋体" w:hAnsi="宋体" w:cs="宋体"/>
                <w:b/>
                <w:color w:val="auto"/>
                <w:kern w:val="0"/>
                <w:sz w:val="21"/>
                <w:szCs w:val="21"/>
                <w:lang w:bidi="ar"/>
              </w:rPr>
              <w:t>数量</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b/>
                <w:color w:val="auto"/>
                <w:kern w:val="0"/>
                <w:sz w:val="21"/>
                <w:szCs w:val="21"/>
                <w:lang w:val="en-US" w:eastAsia="zh-CN" w:bidi="ar"/>
              </w:rPr>
            </w:pPr>
            <w:r>
              <w:rPr>
                <w:rFonts w:hint="eastAsia" w:ascii="宋体" w:hAnsi="宋体" w:cs="宋体"/>
                <w:b/>
                <w:color w:val="auto"/>
                <w:kern w:val="0"/>
                <w:sz w:val="21"/>
                <w:szCs w:val="21"/>
                <w:lang w:val="en-US" w:eastAsia="zh-CN" w:bidi="ar"/>
              </w:rPr>
              <w:t>单价（元）</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auto"/>
                <w:kern w:val="0"/>
                <w:sz w:val="21"/>
                <w:szCs w:val="21"/>
                <w:lang w:eastAsia="zh-CN" w:bidi="ar"/>
              </w:rPr>
            </w:pPr>
            <w:r>
              <w:rPr>
                <w:rFonts w:hint="eastAsia" w:ascii="宋体" w:hAnsi="宋体" w:cs="宋体"/>
                <w:b/>
                <w:color w:val="auto"/>
                <w:kern w:val="0"/>
                <w:sz w:val="21"/>
                <w:szCs w:val="21"/>
                <w:lang w:eastAsia="zh-CN" w:bidi="ar"/>
              </w:rPr>
              <w:t>总价（元）</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kern w:val="0"/>
                <w:sz w:val="21"/>
                <w:szCs w:val="21"/>
                <w:lang w:bidi="ar"/>
              </w:rPr>
            </w:pPr>
            <w:r>
              <w:rPr>
                <w:rFonts w:hint="eastAsia" w:ascii="宋体" w:hAnsi="宋体" w:cs="宋体"/>
                <w:b/>
                <w:color w:val="auto"/>
                <w:kern w:val="0"/>
                <w:sz w:val="21"/>
                <w:szCs w:val="21"/>
                <w:lang w:bidi="ar"/>
              </w:rPr>
              <w:t>备注</w:t>
            </w:r>
          </w:p>
        </w:tc>
      </w:tr>
      <w:tr>
        <w:tblPrEx>
          <w:tblCellMar>
            <w:top w:w="15" w:type="dxa"/>
            <w:left w:w="15" w:type="dxa"/>
            <w:bottom w:w="15" w:type="dxa"/>
            <w:right w:w="15" w:type="dxa"/>
          </w:tblCellMar>
        </w:tblPrEx>
        <w:trPr>
          <w:trHeight w:val="905"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标识标牌</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定制门牌</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定制设计及制作</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100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7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去向牌</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定制设计及制作</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20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821"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总楼层导视</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整楼总导视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一楼大厅侧墙面，站立式</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楼层号导视</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定制设计及制作</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电梯口侧墙</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电梯口楼层导视</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定制设计及制作</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电梯口侧墙</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楼梯间楼层号</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定制设计及制作</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楼道</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4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装饰腰线</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定制雾白-UV白墨（宽80CM）</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全区域</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3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楼层导视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一楼电梯间</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1308"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20项</w:t>
            </w:r>
            <w:r>
              <w:rPr>
                <w:rFonts w:hint="eastAsia" w:ascii="宋体" w:hAnsi="宋体" w:cs="宋体"/>
                <w:color w:val="auto"/>
                <w:kern w:val="0"/>
                <w:sz w:val="21"/>
                <w:szCs w:val="21"/>
                <w:lang w:bidi="ar"/>
              </w:rPr>
              <w:br w:type="textWrapping"/>
            </w:r>
            <w:r>
              <w:rPr>
                <w:rFonts w:hint="eastAsia" w:ascii="宋体" w:hAnsi="宋体" w:cs="宋体"/>
                <w:color w:val="auto"/>
                <w:kern w:val="0"/>
                <w:sz w:val="21"/>
                <w:szCs w:val="21"/>
                <w:lang w:bidi="ar"/>
              </w:rPr>
              <w:t>硬性规范</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**公开栏（20项之一）</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电子版</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标注人员职务、党内职务、党员照片左上方张贴镰刀锤子党员标志，照片下面晒一句话承诺</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接警大厅</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三无展示牌（20项之一）</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显示“无违法违纪、无有责投诉、无责任事故”累积天数展示牌</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接警大厅</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业务比拼栏（20项之一）</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对党忠诚  服务人民  执法公正  纪律严明+落款、日期（立体字）</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主楼2楼走廊区</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红色书吧（20项之一）</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红色书籍，不能少于50本红色书籍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健康服务站、减压室</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r>
      <w:tr>
        <w:tblPrEx>
          <w:tblCellMar>
            <w:top w:w="15" w:type="dxa"/>
            <w:left w:w="15" w:type="dxa"/>
            <w:bottom w:w="15" w:type="dxa"/>
            <w:right w:w="15" w:type="dxa"/>
          </w:tblCellMar>
        </w:tblPrEx>
        <w:trPr>
          <w:trHeight w:val="853"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党员一句话承诺桌牌（20项之一）</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接警大厅</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责任包干区（20项之一）</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室外</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工作人员佩戴党徽（20项之一）</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**人员制警员装胸前佩戴</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r>
      <w:tr>
        <w:tblPrEx>
          <w:tblCellMar>
            <w:top w:w="15" w:type="dxa"/>
            <w:left w:w="15" w:type="dxa"/>
            <w:bottom w:w="15" w:type="dxa"/>
            <w:right w:w="15" w:type="dxa"/>
          </w:tblCellMar>
        </w:tblPrEx>
        <w:trPr>
          <w:trHeight w:val="465"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不忘初心、牢记使命（20项之一）</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硬材质红旗标志，红旗正面设置金色楷体“不忘初心，牢记使命”字样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户外造型</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总书记16个字（20项之一）</w:t>
            </w:r>
          </w:p>
        </w:tc>
        <w:tc>
          <w:tcPr>
            <w:tcW w:w="4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前楼顶前檐两边</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对党忠诚  服务人民  执法公正  纪律严明</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楼顶</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安装钢架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楼顶</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人民警察入警誓词</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标准规范、镀金立体字</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户外造型</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接警大厅门头</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接警大厅门头、标准规范</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户外造型</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主楼门头</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主楼门头、标准规范</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户外造型</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59"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户外导视标识</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营区户外、指示标牌</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户外造型</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5</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户外形象宣传</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运动海报、形象海报</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户外造型</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套</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870"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主楼</w:t>
            </w:r>
            <w:r>
              <w:rPr>
                <w:rFonts w:hint="eastAsia" w:ascii="宋体" w:hAnsi="宋体" w:cs="宋体"/>
                <w:color w:val="auto"/>
                <w:kern w:val="0"/>
                <w:sz w:val="21"/>
                <w:szCs w:val="21"/>
                <w:lang w:bidi="ar"/>
              </w:rPr>
              <w:br w:type="textWrapping"/>
            </w:r>
            <w:r>
              <w:rPr>
                <w:rFonts w:hint="eastAsia" w:ascii="宋体" w:hAnsi="宋体" w:cs="宋体"/>
                <w:color w:val="auto"/>
                <w:kern w:val="0"/>
                <w:sz w:val="21"/>
                <w:szCs w:val="21"/>
                <w:lang w:bidi="ar"/>
              </w:rPr>
              <w:t>一楼大厅</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主形象背景</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拼合式宣传海报，木饰面板，电子屏</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一楼大厅主背景</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7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大厅门厅形象</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顶灯箱及动、静态展示宣传</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一楼大厅前厅</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绿植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1.5层楼间</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870"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一楼-党建荣誉室</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基础造型（含顶、地）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木工、钢架造型、异型吊顶、定制地板、油漆、强弱电</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一楼大厅电梯后大空间</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7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展示物料</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顶灯箱及动、静态展示宣传</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一楼大厅电梯后大空间</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46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陈列道具</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整楼总导视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一楼大厅电梯后大空间</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870"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负一楼-办案区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法制建设文化墙</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过道及办公室</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7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规章制度展示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铝制边框水晶定制展示牌</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一楼大厅电梯后大空间</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870"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主二楼-办公区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电梯间、过道及办公室</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20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7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规章制度展示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铝制边框水晶定制展示牌</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一楼大厅电梯后大空间</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7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艺术画、创意装饰、绿植装饰</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870"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主三楼-档案室、协警办公区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电梯间、过道及办公室</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20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7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规章制度展示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铝制边框水晶定制展示牌</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一楼大厅电梯后大空间</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75"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艺术画、创意装饰、绿植装饰</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870"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主四楼-办公区、案管区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多层次艺术文化墙（特色所队文化1-重点区域）</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电梯间、过道及办公室</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1406"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党员活动室（20项之一）</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（权利义务、公告栏、十六字、入党誓词...)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4楼视频会议室</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30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980"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艺术画、创意装饰、绿植装饰</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1136"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主六楼-办公区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多层次艺术文化墙（特色所队文化2-重点区域）</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电梯间、过道及办公室</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980"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艺术画、创意装饰、绿植装饰</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主七楼-办公区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多层次艺术文化墙（主题文化打造区2-重点区域）</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电梯间、过道及办公室</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40</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绿植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等候区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休闲空间布置-主题环境打造</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830"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主八楼-大会议区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平安兰溪大形象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绿植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1139"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主九楼-休息活动区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多层次艺术文化墙（休闲气氛)</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电梯间、过道及办公室</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25</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绿植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1094"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主十楼-健身区</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多层次艺术文化墙（运动气氛）</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电梯间、过道及办公室</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25</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600"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绿植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备勤-一楼</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餐厅文化</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定制设计及制作</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1010" w:hRule="atLeast"/>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备勤-二楼</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餐厅文化</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定制设计及制作</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965" w:hRule="atLeast"/>
        </w:trPr>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备勤-3、4、</w:t>
            </w:r>
            <w:r>
              <w:rPr>
                <w:rFonts w:hint="eastAsia" w:ascii="宋体" w:hAnsi="宋体" w:cs="宋体"/>
                <w:color w:val="auto"/>
                <w:kern w:val="0"/>
                <w:sz w:val="21"/>
                <w:szCs w:val="21"/>
                <w:lang w:bidi="ar"/>
              </w:rPr>
              <w:br w:type="textWrapping"/>
            </w:r>
            <w:r>
              <w:rPr>
                <w:rFonts w:hint="eastAsia" w:ascii="宋体" w:hAnsi="宋体" w:cs="宋体"/>
                <w:color w:val="auto"/>
                <w:kern w:val="0"/>
                <w:sz w:val="21"/>
                <w:szCs w:val="21"/>
                <w:lang w:bidi="ar"/>
              </w:rPr>
              <w:t>5、6楼</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宿舍-环境风采装饰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创意图文+风采相框组合墙</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15</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宿舍-环境装饰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绿植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接处警中心一楼</w:t>
            </w:r>
          </w:p>
        </w:tc>
        <w:tc>
          <w:tcPr>
            <w:tcW w:w="1335"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形象大厅</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背景及标准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接处警中心一楼</w:t>
            </w:r>
          </w:p>
        </w:tc>
        <w:tc>
          <w:tcPr>
            <w:tcW w:w="1335"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形象大厅</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业务比拼、公开栏及其他小项</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320" w:hRule="atLeast"/>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接处警中心一楼</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调解室</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定制设计及制作</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接处警中心一楼</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作战指挥室</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云警形象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接处警中心-二楼</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文化展示</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多层次艺术文化墙（休闲气氛)</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电梯间、过道及办公室</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4</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1028" w:hRule="atLeast"/>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接处警中心-二楼</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环境装饰</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绿植</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rPr>
            </w:pPr>
            <w:r>
              <w:rPr>
                <w:rFonts w:hint="eastAsia" w:ascii="宋体" w:hAnsi="宋体" w:cs="宋体"/>
                <w:color w:val="auto"/>
                <w:kern w:val="0"/>
                <w:sz w:val="21"/>
                <w:szCs w:val="21"/>
                <w:lang w:bidi="ar"/>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1"/>
                <w:szCs w:val="21"/>
                <w:lang w:bidi="ar"/>
              </w:rPr>
            </w:pPr>
          </w:p>
        </w:tc>
      </w:tr>
      <w:tr>
        <w:tblPrEx>
          <w:tblCellMar>
            <w:top w:w="15" w:type="dxa"/>
            <w:left w:w="15" w:type="dxa"/>
            <w:bottom w:w="15" w:type="dxa"/>
            <w:right w:w="15" w:type="dxa"/>
          </w:tblCellMar>
        </w:tblPrEx>
        <w:trPr>
          <w:trHeight w:val="780" w:hRule="atLeast"/>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1"/>
                <w:szCs w:val="21"/>
                <w:lang w:eastAsia="zh-CN" w:bidi="ar"/>
              </w:rPr>
            </w:pPr>
            <w:r>
              <w:rPr>
                <w:rFonts w:hint="eastAsia" w:ascii="宋体" w:hAnsi="宋体" w:cs="宋体"/>
                <w:color w:val="auto"/>
                <w:kern w:val="0"/>
                <w:sz w:val="21"/>
                <w:szCs w:val="21"/>
                <w:lang w:eastAsia="zh-CN" w:bidi="ar"/>
              </w:rPr>
              <w:t>合计</w:t>
            </w:r>
          </w:p>
        </w:tc>
        <w:tc>
          <w:tcPr>
            <w:tcW w:w="8280" w:type="dxa"/>
            <w:gridSpan w:val="9"/>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2108" w:firstLineChars="1000"/>
              <w:rPr>
                <w:color w:val="auto"/>
                <w:sz w:val="21"/>
                <w:szCs w:val="21"/>
              </w:rPr>
            </w:pPr>
            <w:r>
              <w:rPr>
                <w:rFonts w:hint="eastAsia"/>
                <w:b/>
                <w:bCs/>
                <w:color w:val="auto"/>
                <w:sz w:val="21"/>
                <w:szCs w:val="21"/>
              </w:rPr>
              <w:t>总价：</w:t>
            </w:r>
            <w:r>
              <w:rPr>
                <w:rFonts w:hint="eastAsia"/>
                <w:color w:val="auto"/>
                <w:sz w:val="21"/>
                <w:szCs w:val="21"/>
              </w:rPr>
              <w:t>_______________________________元</w:t>
            </w:r>
          </w:p>
          <w:p>
            <w:pPr>
              <w:widowControl/>
              <w:jc w:val="center"/>
              <w:textAlignment w:val="center"/>
              <w:rPr>
                <w:rFonts w:hint="eastAsia" w:ascii="宋体" w:hAnsi="宋体" w:cs="宋体"/>
                <w:color w:val="auto"/>
                <w:kern w:val="0"/>
                <w:sz w:val="21"/>
                <w:szCs w:val="21"/>
                <w:lang w:bidi="ar"/>
              </w:rPr>
            </w:pPr>
            <w:r>
              <w:rPr>
                <w:rFonts w:hint="eastAsia"/>
                <w:b/>
                <w:bCs/>
                <w:color w:val="auto"/>
                <w:sz w:val="21"/>
                <w:szCs w:val="21"/>
              </w:rPr>
              <w:t>大写：</w:t>
            </w:r>
            <w:r>
              <w:rPr>
                <w:rFonts w:hint="eastAsia"/>
                <w:color w:val="auto"/>
                <w:sz w:val="21"/>
                <w:szCs w:val="21"/>
              </w:rPr>
              <w:t>_______________________________元</w:t>
            </w:r>
          </w:p>
        </w:tc>
      </w:tr>
    </w:tbl>
    <w:p>
      <w:pPr>
        <w:spacing w:line="360" w:lineRule="auto"/>
        <w:rPr>
          <w:rFonts w:hint="eastAsia"/>
          <w:color w:val="auto"/>
          <w:sz w:val="21"/>
          <w:szCs w:val="21"/>
        </w:rPr>
      </w:pPr>
    </w:p>
    <w:p>
      <w:pPr>
        <w:spacing w:line="360" w:lineRule="auto"/>
        <w:rPr>
          <w:rFonts w:hint="eastAsia"/>
          <w:color w:val="auto"/>
          <w:sz w:val="21"/>
          <w:szCs w:val="21"/>
        </w:rPr>
      </w:pPr>
      <w:r>
        <w:rPr>
          <w:rFonts w:hint="eastAsia"/>
          <w:color w:val="auto"/>
          <w:sz w:val="21"/>
          <w:szCs w:val="21"/>
        </w:rPr>
        <w:t>投标人名称（盖章）：_________________________    日  期：________________</w:t>
      </w:r>
    </w:p>
    <w:p>
      <w:pPr>
        <w:spacing w:line="360" w:lineRule="auto"/>
        <w:rPr>
          <w:rFonts w:hint="eastAsia"/>
          <w:color w:val="auto"/>
          <w:sz w:val="21"/>
          <w:szCs w:val="21"/>
        </w:rPr>
      </w:pPr>
      <w:r>
        <w:rPr>
          <w:rFonts w:hint="eastAsia"/>
          <w:color w:val="auto"/>
          <w:sz w:val="21"/>
          <w:szCs w:val="21"/>
        </w:rPr>
        <w:t>投标人法定代表人（签字）：_________________________</w:t>
      </w:r>
    </w:p>
    <w:p>
      <w:pPr>
        <w:spacing w:line="360" w:lineRule="auto"/>
        <w:rPr>
          <w:rFonts w:hint="eastAsia"/>
          <w:color w:val="auto"/>
          <w:sz w:val="21"/>
          <w:szCs w:val="21"/>
        </w:rPr>
      </w:pPr>
      <w:r>
        <w:rPr>
          <w:rFonts w:hint="eastAsia"/>
          <w:color w:val="auto"/>
          <w:sz w:val="21"/>
          <w:szCs w:val="21"/>
        </w:rPr>
        <w:t xml:space="preserve">委托代理人签字：________________                 职  务：_________________________                </w:t>
      </w:r>
    </w:p>
    <w:p>
      <w:pPr>
        <w:spacing w:line="360" w:lineRule="auto"/>
        <w:rPr>
          <w:rFonts w:hint="eastAsia"/>
          <w:color w:val="auto"/>
          <w:sz w:val="21"/>
          <w:szCs w:val="21"/>
        </w:rPr>
      </w:pPr>
    </w:p>
    <w:p>
      <w:pPr>
        <w:spacing w:line="360" w:lineRule="auto"/>
        <w:ind w:firstLine="420"/>
        <w:rPr>
          <w:rFonts w:hint="eastAsia"/>
          <w:color w:val="auto"/>
          <w:sz w:val="21"/>
          <w:szCs w:val="21"/>
        </w:rPr>
      </w:pPr>
      <w:r>
        <w:rPr>
          <w:rFonts w:hint="eastAsia"/>
          <w:color w:val="auto"/>
          <w:sz w:val="21"/>
          <w:szCs w:val="21"/>
        </w:rPr>
        <w:t>1、投标报价包括为整个项目报价须投标报价包括所有材料费、制作安装费、人工费、机械费、措施费、管理费、利润、税金、高空作业费、设计费、二次优化方案设计费、标志电源铺设预埋费、保险及风险费等与此相关的一切费用（包括招标代理服务费），维护费包括日常巡检、日常维护等内容，维护中保证对现有系统软件的完好与正常运行。。</w:t>
      </w:r>
    </w:p>
    <w:p>
      <w:pPr>
        <w:spacing w:line="360" w:lineRule="auto"/>
        <w:ind w:firstLine="420"/>
        <w:rPr>
          <w:rFonts w:hint="eastAsia"/>
          <w:color w:val="auto"/>
          <w:sz w:val="21"/>
          <w:szCs w:val="21"/>
        </w:rPr>
      </w:pPr>
      <w:r>
        <w:rPr>
          <w:rFonts w:hint="eastAsia"/>
          <w:color w:val="auto"/>
          <w:sz w:val="21"/>
          <w:szCs w:val="21"/>
        </w:rPr>
        <w:t>2、此表在不改变表式的情况下，可自行制作。</w:t>
      </w:r>
    </w:p>
    <w:p>
      <w:pPr>
        <w:snapToGrid w:val="0"/>
        <w:jc w:val="center"/>
        <w:outlineLvl w:val="2"/>
        <w:rPr>
          <w:rFonts w:hint="eastAsia"/>
          <w:color w:val="auto"/>
        </w:rPr>
      </w:pPr>
    </w:p>
    <w:p>
      <w:pPr>
        <w:pStyle w:val="19"/>
        <w:rPr>
          <w:rFonts w:hint="eastAsia" w:ascii="宋体" w:hAnsi="宋体" w:eastAsia="宋体" w:cs="宋体"/>
          <w:color w:val="auto"/>
        </w:rPr>
      </w:pPr>
    </w:p>
    <w:p>
      <w:pPr>
        <w:pStyle w:val="19"/>
        <w:rPr>
          <w:rFonts w:hint="eastAsia" w:ascii="宋体" w:hAnsi="宋体" w:eastAsia="宋体" w:cs="宋体"/>
          <w:color w:val="auto"/>
        </w:rPr>
      </w:pPr>
    </w:p>
    <w:p>
      <w:pPr>
        <w:pStyle w:val="19"/>
        <w:rPr>
          <w:rFonts w:hint="eastAsia" w:ascii="宋体" w:hAnsi="宋体" w:eastAsia="宋体" w:cs="宋体"/>
          <w:color w:val="auto"/>
        </w:rPr>
      </w:pPr>
    </w:p>
    <w:p>
      <w:pPr>
        <w:pStyle w:val="19"/>
        <w:rPr>
          <w:rFonts w:hint="eastAsia" w:ascii="宋体" w:hAnsi="宋体" w:eastAsia="宋体" w:cs="宋体"/>
          <w:color w:val="auto"/>
        </w:rPr>
      </w:pPr>
    </w:p>
    <w:p>
      <w:pPr>
        <w:pStyle w:val="19"/>
        <w:rPr>
          <w:rFonts w:hint="eastAsia" w:ascii="宋体" w:hAnsi="宋体" w:eastAsia="宋体" w:cs="宋体"/>
          <w:color w:val="auto"/>
        </w:rPr>
      </w:pPr>
    </w:p>
    <w:p>
      <w:pPr>
        <w:pStyle w:val="19"/>
        <w:rPr>
          <w:rFonts w:hint="eastAsia" w:ascii="宋体" w:hAnsi="宋体" w:eastAsia="宋体" w:cs="宋体"/>
          <w:color w:val="auto"/>
        </w:rPr>
      </w:pPr>
    </w:p>
    <w:p>
      <w:pPr>
        <w:snapToGrid w:val="0"/>
        <w:jc w:val="center"/>
        <w:outlineLvl w:val="2"/>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snapToGrid w:val="0"/>
        <w:jc w:val="center"/>
        <w:outlineLvl w:val="2"/>
        <w:rPr>
          <w:rFonts w:hint="eastAsia"/>
          <w:color w:val="auto"/>
        </w:rPr>
      </w:pPr>
    </w:p>
    <w:p>
      <w:pPr>
        <w:snapToGrid w:val="0"/>
        <w:jc w:val="center"/>
        <w:outlineLvl w:val="2"/>
        <w:rPr>
          <w:rFonts w:hint="eastAsia"/>
          <w:b/>
          <w:bCs/>
          <w:color w:val="auto"/>
          <w:kern w:val="0"/>
          <w:sz w:val="30"/>
          <w:szCs w:val="30"/>
        </w:rPr>
      </w:pPr>
      <w:r>
        <w:rPr>
          <w:rFonts w:hint="eastAsia"/>
          <w:color w:val="auto"/>
        </w:rPr>
        <w:fldChar w:fldCharType="begin"/>
      </w:r>
      <w:r>
        <w:rPr>
          <w:rFonts w:hint="eastAsia"/>
          <w:color w:val="auto"/>
        </w:rPr>
        <w:instrText xml:space="preserve"> HYPERLINK \l "_Toc476230529" </w:instrText>
      </w:r>
      <w:r>
        <w:rPr>
          <w:rFonts w:hint="eastAsia"/>
          <w:color w:val="auto"/>
        </w:rPr>
        <w:fldChar w:fldCharType="separate"/>
      </w:r>
      <w:r>
        <w:rPr>
          <w:rFonts w:hint="eastAsia"/>
          <w:b/>
          <w:bCs/>
          <w:color w:val="auto"/>
          <w:kern w:val="0"/>
          <w:sz w:val="30"/>
          <w:szCs w:val="30"/>
        </w:rPr>
        <w:t>中小企业声明函</w:t>
      </w:r>
      <w:r>
        <w:rPr>
          <w:rFonts w:hint="eastAsia"/>
          <w:color w:val="auto"/>
        </w:rPr>
        <w:fldChar w:fldCharType="end"/>
      </w:r>
    </w:p>
    <w:p>
      <w:pPr>
        <w:snapToGrid w:val="0"/>
        <w:jc w:val="center"/>
        <w:outlineLvl w:val="2"/>
        <w:rPr>
          <w:rFonts w:hint="eastAsia"/>
          <w:b/>
          <w:bCs/>
          <w:color w:val="auto"/>
          <w:kern w:val="0"/>
          <w:sz w:val="30"/>
          <w:szCs w:val="30"/>
        </w:rPr>
      </w:pPr>
    </w:p>
    <w:p>
      <w:pPr>
        <w:widowControl/>
        <w:spacing w:line="440" w:lineRule="exact"/>
        <w:ind w:firstLine="420" w:firstLineChars="200"/>
        <w:jc w:val="left"/>
        <w:rPr>
          <w:rFonts w:hint="eastAsia"/>
          <w:color w:val="auto"/>
          <w:kern w:val="0"/>
          <w:sz w:val="21"/>
          <w:szCs w:val="21"/>
        </w:rPr>
      </w:pPr>
      <w:r>
        <w:rPr>
          <w:rFonts w:hint="eastAsia"/>
          <w:color w:val="auto"/>
          <w:kern w:val="0"/>
          <w:sz w:val="21"/>
          <w:szCs w:val="21"/>
        </w:rPr>
        <w:t>本公司郑重声明，根据《政府采购促进中小企业发展暂行办法》（财库[2011]181号）的规定，本公司为</w:t>
      </w:r>
      <w:r>
        <w:rPr>
          <w:rFonts w:hint="eastAsia"/>
          <w:color w:val="auto"/>
          <w:kern w:val="0"/>
          <w:sz w:val="21"/>
          <w:szCs w:val="21"/>
          <w:u w:val="single"/>
        </w:rPr>
        <w:t xml:space="preserve">                           </w:t>
      </w:r>
      <w:r>
        <w:rPr>
          <w:rFonts w:hint="eastAsia"/>
          <w:color w:val="auto"/>
          <w:kern w:val="0"/>
          <w:sz w:val="21"/>
          <w:szCs w:val="21"/>
        </w:rPr>
        <w:t xml:space="preserve">  （请填写：中型、小型、微型）企业。即，本公司同时满足以下条件：</w:t>
      </w:r>
    </w:p>
    <w:p>
      <w:pPr>
        <w:widowControl/>
        <w:spacing w:line="440" w:lineRule="exact"/>
        <w:ind w:firstLine="420" w:firstLineChars="200"/>
        <w:jc w:val="left"/>
        <w:rPr>
          <w:rFonts w:hint="eastAsia"/>
          <w:color w:val="auto"/>
          <w:kern w:val="0"/>
          <w:sz w:val="21"/>
          <w:szCs w:val="21"/>
        </w:rPr>
      </w:pPr>
      <w:r>
        <w:rPr>
          <w:rFonts w:hint="eastAsia"/>
          <w:color w:val="auto"/>
          <w:kern w:val="0"/>
          <w:sz w:val="21"/>
          <w:szCs w:val="21"/>
        </w:rPr>
        <w:t>1.根据《工业和信息化部、国家统计局、国家发展和改革委员会、财政部关于印发中小企业划型标准规定的通知》（工信部联企业[2011]300号）规定的划分标准，本公司为</w:t>
      </w:r>
      <w:r>
        <w:rPr>
          <w:rFonts w:hint="eastAsia"/>
          <w:color w:val="auto"/>
          <w:kern w:val="0"/>
          <w:sz w:val="21"/>
          <w:szCs w:val="21"/>
          <w:u w:val="single"/>
        </w:rPr>
        <w:t xml:space="preserve">                </w:t>
      </w:r>
      <w:r>
        <w:rPr>
          <w:rFonts w:hint="eastAsia"/>
          <w:color w:val="auto"/>
          <w:kern w:val="0"/>
          <w:sz w:val="21"/>
          <w:szCs w:val="21"/>
        </w:rPr>
        <w:t>（请填写：中型、小型、微型）企业。</w:t>
      </w:r>
    </w:p>
    <w:p>
      <w:pPr>
        <w:pStyle w:val="9"/>
        <w:spacing w:line="400" w:lineRule="exact"/>
        <w:ind w:firstLine="420" w:firstLineChars="200"/>
        <w:rPr>
          <w:rFonts w:hint="eastAsia" w:hAnsi="宋体"/>
          <w:color w:val="auto"/>
          <w:sz w:val="21"/>
          <w:szCs w:val="21"/>
          <w:lang w:val="en-GB"/>
        </w:rPr>
      </w:pPr>
      <w:r>
        <w:rPr>
          <w:rFonts w:hint="eastAsia" w:hAnsi="宋体"/>
          <w:color w:val="auto"/>
          <w:kern w:val="0"/>
          <w:sz w:val="21"/>
          <w:szCs w:val="21"/>
        </w:rPr>
        <w:t>2.本公司参加</w:t>
      </w:r>
      <w:r>
        <w:rPr>
          <w:rFonts w:hint="eastAsia" w:hAnsi="宋体"/>
          <w:color w:val="auto"/>
          <w:kern w:val="0"/>
          <w:sz w:val="21"/>
          <w:szCs w:val="21"/>
          <w:u w:val="single"/>
        </w:rPr>
        <w:t xml:space="preserve">               </w:t>
      </w:r>
      <w:r>
        <w:rPr>
          <w:rFonts w:hint="eastAsia" w:hAnsi="宋体"/>
          <w:color w:val="auto"/>
          <w:kern w:val="0"/>
          <w:sz w:val="21"/>
          <w:szCs w:val="21"/>
        </w:rPr>
        <w:t>单位的</w:t>
      </w:r>
      <w:r>
        <w:rPr>
          <w:rFonts w:hint="eastAsia" w:hAnsi="宋体"/>
          <w:color w:val="auto"/>
          <w:kern w:val="0"/>
          <w:sz w:val="21"/>
          <w:szCs w:val="21"/>
          <w:u w:val="single"/>
        </w:rPr>
        <w:t xml:space="preserve">                     </w:t>
      </w:r>
      <w:r>
        <w:rPr>
          <w:rFonts w:hint="eastAsia" w:hAnsi="宋体"/>
          <w:color w:val="auto"/>
          <w:kern w:val="0"/>
          <w:sz w:val="21"/>
          <w:szCs w:val="21"/>
        </w:rPr>
        <w:t>项目采购活动提供本企业制造的货物，由本企业承担工程、提供服务，或者提供其他</w:t>
      </w:r>
      <w:r>
        <w:rPr>
          <w:rFonts w:hint="eastAsia" w:hAnsi="宋体"/>
          <w:color w:val="auto"/>
          <w:kern w:val="0"/>
          <w:sz w:val="21"/>
          <w:szCs w:val="21"/>
          <w:u w:val="single"/>
        </w:rPr>
        <w:t xml:space="preserve">                       </w:t>
      </w:r>
      <w:r>
        <w:rPr>
          <w:rFonts w:hint="eastAsia" w:hAnsi="宋体"/>
          <w:color w:val="auto"/>
          <w:kern w:val="0"/>
          <w:sz w:val="21"/>
          <w:szCs w:val="21"/>
        </w:rPr>
        <w:t>（请填写：中型、小型、微型）企业制造的货物。</w:t>
      </w:r>
      <w:r>
        <w:rPr>
          <w:rFonts w:hint="eastAsia" w:hAnsi="宋体"/>
          <w:color w:val="auto"/>
          <w:sz w:val="21"/>
          <w:szCs w:val="21"/>
          <w:lang w:val="en-GB"/>
        </w:rPr>
        <w:t>本条所称货物不包括使用大型企业注册商标的货物。</w:t>
      </w:r>
    </w:p>
    <w:p>
      <w:pPr>
        <w:pStyle w:val="9"/>
        <w:spacing w:line="400" w:lineRule="exact"/>
        <w:ind w:firstLine="420" w:firstLineChars="200"/>
        <w:rPr>
          <w:rFonts w:hint="eastAsia" w:hAnsi="宋体"/>
          <w:color w:val="auto"/>
          <w:kern w:val="0"/>
          <w:sz w:val="21"/>
          <w:szCs w:val="21"/>
        </w:rPr>
      </w:pPr>
      <w:r>
        <w:rPr>
          <w:rFonts w:hint="eastAsia" w:hAnsi="宋体"/>
          <w:color w:val="auto"/>
          <w:sz w:val="21"/>
          <w:szCs w:val="21"/>
          <w:lang w:val="en-GB"/>
        </w:rPr>
        <w:t>本公司对上述声明的真实性负责。如有虚假，将依法承担相应责任</w:t>
      </w:r>
      <w:r>
        <w:rPr>
          <w:rFonts w:hint="eastAsia" w:hAnsi="宋体"/>
          <w:color w:val="auto"/>
          <w:kern w:val="0"/>
          <w:sz w:val="21"/>
          <w:szCs w:val="21"/>
        </w:rPr>
        <w:t>。</w:t>
      </w:r>
    </w:p>
    <w:p>
      <w:pPr>
        <w:widowControl/>
        <w:spacing w:line="440" w:lineRule="exact"/>
        <w:ind w:firstLine="420" w:firstLineChars="200"/>
        <w:jc w:val="left"/>
        <w:rPr>
          <w:rFonts w:hint="eastAsia"/>
          <w:color w:val="auto"/>
          <w:kern w:val="0"/>
          <w:sz w:val="21"/>
          <w:szCs w:val="21"/>
        </w:rPr>
      </w:pPr>
    </w:p>
    <w:p>
      <w:pPr>
        <w:widowControl/>
        <w:spacing w:line="440" w:lineRule="exact"/>
        <w:ind w:firstLine="420" w:firstLineChars="200"/>
        <w:jc w:val="left"/>
        <w:rPr>
          <w:rFonts w:hint="eastAsia"/>
          <w:color w:val="auto"/>
          <w:kern w:val="0"/>
          <w:sz w:val="21"/>
          <w:szCs w:val="21"/>
        </w:rPr>
      </w:pPr>
    </w:p>
    <w:p>
      <w:pPr>
        <w:widowControl/>
        <w:spacing w:line="440" w:lineRule="exact"/>
        <w:ind w:firstLine="420" w:firstLineChars="200"/>
        <w:jc w:val="left"/>
        <w:rPr>
          <w:rFonts w:hint="eastAsia"/>
          <w:color w:val="auto"/>
          <w:kern w:val="0"/>
          <w:sz w:val="21"/>
          <w:szCs w:val="21"/>
        </w:rPr>
      </w:pPr>
    </w:p>
    <w:p>
      <w:pPr>
        <w:pStyle w:val="9"/>
        <w:spacing w:line="540" w:lineRule="exact"/>
        <w:ind w:firstLine="3570" w:firstLineChars="1700"/>
        <w:rPr>
          <w:rFonts w:hint="eastAsia" w:hAnsi="宋体"/>
          <w:color w:val="auto"/>
          <w:kern w:val="0"/>
          <w:sz w:val="21"/>
          <w:szCs w:val="21"/>
        </w:rPr>
      </w:pPr>
      <w:r>
        <w:rPr>
          <w:rFonts w:hint="eastAsia" w:hAnsi="宋体"/>
          <w:color w:val="auto"/>
          <w:kern w:val="0"/>
          <w:sz w:val="21"/>
          <w:szCs w:val="21"/>
        </w:rPr>
        <w:t xml:space="preserve">投标人名称（公章）：______________________ </w:t>
      </w:r>
    </w:p>
    <w:p>
      <w:pPr>
        <w:pStyle w:val="9"/>
        <w:spacing w:line="540" w:lineRule="exact"/>
        <w:ind w:firstLine="3570" w:firstLineChars="1700"/>
        <w:rPr>
          <w:rFonts w:hint="eastAsia" w:hAnsi="宋体"/>
          <w:color w:val="auto"/>
          <w:kern w:val="0"/>
          <w:sz w:val="21"/>
          <w:szCs w:val="21"/>
          <w:u w:val="single"/>
        </w:rPr>
      </w:pPr>
      <w:r>
        <w:rPr>
          <w:rFonts w:hint="eastAsia" w:hAnsi="宋体"/>
          <w:color w:val="auto"/>
          <w:kern w:val="0"/>
          <w:sz w:val="21"/>
          <w:szCs w:val="21"/>
        </w:rPr>
        <w:t>日 期：___________________________________</w:t>
      </w:r>
    </w:p>
    <w:p>
      <w:pPr>
        <w:snapToGrid w:val="0"/>
        <w:spacing w:line="402" w:lineRule="atLeast"/>
        <w:jc w:val="center"/>
        <w:rPr>
          <w:rFonts w:hint="eastAsia"/>
          <w:b/>
          <w:color w:val="auto"/>
          <w:sz w:val="30"/>
          <w:szCs w:val="30"/>
        </w:rPr>
      </w:pPr>
    </w:p>
    <w:p>
      <w:pPr>
        <w:snapToGrid w:val="0"/>
        <w:spacing w:line="402" w:lineRule="atLeast"/>
        <w:jc w:val="center"/>
        <w:rPr>
          <w:rFonts w:hint="eastAsia"/>
          <w:b/>
          <w:color w:val="auto"/>
          <w:sz w:val="30"/>
          <w:szCs w:val="30"/>
        </w:rPr>
      </w:pPr>
    </w:p>
    <w:p>
      <w:pPr>
        <w:snapToGrid w:val="0"/>
        <w:spacing w:line="402" w:lineRule="atLeast"/>
        <w:jc w:val="center"/>
        <w:rPr>
          <w:rFonts w:hint="eastAsia"/>
          <w:b/>
          <w:color w:val="auto"/>
          <w:sz w:val="30"/>
          <w:szCs w:val="30"/>
        </w:rPr>
      </w:pPr>
    </w:p>
    <w:p>
      <w:pPr>
        <w:snapToGrid w:val="0"/>
        <w:spacing w:line="402" w:lineRule="atLeast"/>
        <w:jc w:val="center"/>
        <w:rPr>
          <w:rFonts w:hint="eastAsia"/>
          <w:b/>
          <w:color w:val="auto"/>
          <w:sz w:val="30"/>
          <w:szCs w:val="30"/>
        </w:rPr>
      </w:pPr>
    </w:p>
    <w:p>
      <w:pPr>
        <w:snapToGrid w:val="0"/>
        <w:spacing w:line="402" w:lineRule="atLeast"/>
        <w:jc w:val="center"/>
        <w:rPr>
          <w:rFonts w:hint="eastAsia"/>
          <w:b/>
          <w:color w:val="auto"/>
          <w:sz w:val="30"/>
          <w:szCs w:val="30"/>
        </w:rPr>
      </w:pPr>
    </w:p>
    <w:p>
      <w:pPr>
        <w:snapToGrid w:val="0"/>
        <w:spacing w:line="402" w:lineRule="atLeast"/>
        <w:jc w:val="center"/>
        <w:rPr>
          <w:rFonts w:hint="eastAsia"/>
          <w:b/>
          <w:color w:val="auto"/>
          <w:sz w:val="30"/>
          <w:szCs w:val="30"/>
        </w:rPr>
      </w:pPr>
    </w:p>
    <w:p>
      <w:pPr>
        <w:snapToGrid w:val="0"/>
        <w:spacing w:line="402" w:lineRule="atLeast"/>
        <w:jc w:val="center"/>
        <w:rPr>
          <w:rFonts w:hint="eastAsia"/>
          <w:b/>
          <w:color w:val="auto"/>
          <w:sz w:val="30"/>
          <w:szCs w:val="30"/>
        </w:rPr>
      </w:pPr>
    </w:p>
    <w:p>
      <w:pPr>
        <w:pStyle w:val="20"/>
        <w:spacing w:line="540" w:lineRule="exact"/>
        <w:ind w:firstLine="0" w:firstLineChars="0"/>
        <w:rPr>
          <w:rFonts w:hint="eastAsia" w:ascii="宋体" w:eastAsia="宋体"/>
          <w:b/>
          <w:bCs/>
          <w:color w:val="auto"/>
          <w:sz w:val="24"/>
          <w:szCs w:val="24"/>
        </w:rPr>
      </w:pPr>
      <w:r>
        <w:rPr>
          <w:rFonts w:hint="eastAsia" w:ascii="宋体" w:eastAsia="宋体"/>
          <w:b/>
          <w:bCs/>
          <w:color w:val="auto"/>
          <w:sz w:val="24"/>
          <w:szCs w:val="24"/>
        </w:rPr>
        <w:t>注：本函为中小企业提供。</w:t>
      </w:r>
    </w:p>
    <w:p>
      <w:pPr>
        <w:pStyle w:val="13"/>
        <w:widowControl w:val="0"/>
        <w:spacing w:before="156" w:beforeLines="50" w:beforeAutospacing="0" w:after="156" w:afterLines="50" w:afterAutospacing="0" w:line="400" w:lineRule="atLeast"/>
        <w:jc w:val="center"/>
        <w:rPr>
          <w:rFonts w:hint="eastAsia"/>
          <w:b/>
          <w:color w:val="auto"/>
          <w:kern w:val="2"/>
          <w:sz w:val="28"/>
          <w:szCs w:val="28"/>
        </w:rPr>
      </w:pPr>
    </w:p>
    <w:p>
      <w:pPr>
        <w:widowControl/>
        <w:rPr>
          <w:rFonts w:hint="eastAsia"/>
          <w:b/>
          <w:color w:val="auto"/>
          <w:kern w:val="0"/>
          <w:sz w:val="30"/>
          <w:szCs w:val="30"/>
          <w:lang w:bidi="ar"/>
        </w:rPr>
      </w:pPr>
    </w:p>
    <w:p>
      <w:pPr>
        <w:widowControl/>
        <w:jc w:val="both"/>
        <w:rPr>
          <w:rFonts w:hint="eastAsia"/>
          <w:b/>
          <w:color w:val="auto"/>
          <w:kern w:val="0"/>
          <w:sz w:val="30"/>
          <w:szCs w:val="30"/>
          <w:lang w:bidi="ar"/>
        </w:rPr>
      </w:pPr>
    </w:p>
    <w:p>
      <w:pPr>
        <w:widowControl/>
        <w:jc w:val="center"/>
        <w:rPr>
          <w:rFonts w:hint="eastAsia"/>
          <w:b/>
          <w:color w:val="auto"/>
          <w:kern w:val="0"/>
          <w:sz w:val="30"/>
          <w:szCs w:val="30"/>
          <w:lang w:bidi="ar"/>
        </w:rPr>
      </w:pPr>
    </w:p>
    <w:p>
      <w:pPr>
        <w:widowControl/>
        <w:jc w:val="center"/>
        <w:rPr>
          <w:rFonts w:hint="eastAsia"/>
          <w:b/>
          <w:color w:val="auto"/>
          <w:kern w:val="0"/>
          <w:sz w:val="30"/>
          <w:szCs w:val="30"/>
          <w:lang w:bidi="ar"/>
        </w:rPr>
      </w:pPr>
    </w:p>
    <w:p>
      <w:pPr>
        <w:widowControl/>
        <w:jc w:val="center"/>
        <w:rPr>
          <w:rFonts w:hint="eastAsia"/>
          <w:color w:val="auto"/>
        </w:rPr>
      </w:pPr>
      <w:r>
        <w:rPr>
          <w:rFonts w:hint="eastAsia"/>
          <w:b/>
          <w:color w:val="auto"/>
          <w:kern w:val="0"/>
          <w:sz w:val="30"/>
          <w:szCs w:val="30"/>
          <w:lang w:bidi="ar"/>
        </w:rPr>
        <w:t>残疾人福利性单位声明函</w:t>
      </w:r>
    </w:p>
    <w:p>
      <w:pPr>
        <w:widowControl/>
        <w:spacing w:line="700" w:lineRule="exact"/>
        <w:ind w:firstLine="420" w:firstLineChars="200"/>
        <w:jc w:val="left"/>
        <w:rPr>
          <w:rFonts w:hint="eastAsia"/>
          <w:color w:val="auto"/>
          <w:sz w:val="21"/>
          <w:szCs w:val="21"/>
          <w:lang w:val="en-GB"/>
        </w:rPr>
      </w:pPr>
      <w:r>
        <w:rPr>
          <w:rFonts w:hint="eastAsia"/>
          <w:color w:val="auto"/>
          <w:sz w:val="21"/>
          <w:szCs w:val="21"/>
        </w:rPr>
        <w:t xml:space="preserve">本单位郑重声明，根据《财政部 民政部 中国残疾人联合会关于促进残疾人就业政府采购政策的通知》（财库〔2017〕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 </w:t>
      </w:r>
    </w:p>
    <w:p>
      <w:pPr>
        <w:widowControl/>
        <w:spacing w:line="700" w:lineRule="exact"/>
        <w:ind w:firstLine="420" w:firstLineChars="200"/>
        <w:jc w:val="left"/>
        <w:rPr>
          <w:rFonts w:hint="eastAsia"/>
          <w:color w:val="auto"/>
          <w:sz w:val="21"/>
          <w:szCs w:val="21"/>
          <w:lang w:val="en-GB"/>
        </w:rPr>
      </w:pPr>
      <w:r>
        <w:rPr>
          <w:rFonts w:hint="eastAsia"/>
          <w:color w:val="auto"/>
          <w:sz w:val="21"/>
          <w:szCs w:val="21"/>
        </w:rPr>
        <w:t xml:space="preserve">本单位对上述声明的真实性负责。如有虚假，将依法承担相应责任。 </w:t>
      </w:r>
    </w:p>
    <w:p>
      <w:pPr>
        <w:widowControl/>
        <w:spacing w:line="400" w:lineRule="exact"/>
        <w:jc w:val="left"/>
        <w:rPr>
          <w:rFonts w:hint="eastAsia"/>
          <w:color w:val="auto"/>
          <w:sz w:val="21"/>
          <w:szCs w:val="21"/>
        </w:rPr>
      </w:pPr>
    </w:p>
    <w:p>
      <w:pPr>
        <w:widowControl/>
        <w:spacing w:line="400" w:lineRule="exact"/>
        <w:jc w:val="left"/>
        <w:rPr>
          <w:rFonts w:hint="eastAsia"/>
          <w:color w:val="auto"/>
          <w:sz w:val="21"/>
          <w:szCs w:val="21"/>
        </w:rPr>
      </w:pPr>
    </w:p>
    <w:p>
      <w:pPr>
        <w:widowControl/>
        <w:spacing w:line="400" w:lineRule="exact"/>
        <w:jc w:val="left"/>
        <w:rPr>
          <w:rFonts w:hint="eastAsia"/>
          <w:color w:val="auto"/>
          <w:sz w:val="21"/>
          <w:szCs w:val="21"/>
        </w:rPr>
      </w:pPr>
    </w:p>
    <w:p>
      <w:pPr>
        <w:widowControl/>
        <w:spacing w:line="400" w:lineRule="exact"/>
        <w:ind w:firstLine="5460" w:firstLineChars="2600"/>
        <w:jc w:val="left"/>
        <w:rPr>
          <w:rFonts w:hint="eastAsia"/>
          <w:color w:val="auto"/>
          <w:sz w:val="21"/>
          <w:szCs w:val="21"/>
          <w:lang w:val="en-GB"/>
        </w:rPr>
      </w:pPr>
      <w:r>
        <w:rPr>
          <w:rFonts w:hint="eastAsia"/>
          <w:color w:val="auto"/>
          <w:sz w:val="21"/>
          <w:szCs w:val="21"/>
        </w:rPr>
        <w:t xml:space="preserve">单位名称（盖章）： </w:t>
      </w:r>
    </w:p>
    <w:p>
      <w:pPr>
        <w:widowControl/>
        <w:spacing w:line="400" w:lineRule="exact"/>
        <w:ind w:firstLine="5460" w:firstLineChars="2600"/>
        <w:jc w:val="left"/>
        <w:rPr>
          <w:rFonts w:hint="eastAsia"/>
          <w:color w:val="auto"/>
          <w:sz w:val="21"/>
          <w:szCs w:val="21"/>
          <w:lang w:val="en-GB"/>
        </w:rPr>
      </w:pPr>
      <w:r>
        <w:rPr>
          <w:rFonts w:hint="eastAsia"/>
          <w:color w:val="auto"/>
          <w:sz w:val="21"/>
          <w:szCs w:val="21"/>
        </w:rPr>
        <w:t xml:space="preserve">日 期： </w:t>
      </w:r>
    </w:p>
    <w:p>
      <w:pPr>
        <w:widowControl/>
        <w:jc w:val="left"/>
        <w:rPr>
          <w:rFonts w:hint="eastAsia"/>
          <w:b/>
          <w:color w:val="auto"/>
          <w:kern w:val="0"/>
          <w:szCs w:val="28"/>
          <w:lang w:bidi="ar"/>
        </w:rPr>
      </w:pPr>
    </w:p>
    <w:p>
      <w:pPr>
        <w:widowControl/>
        <w:jc w:val="left"/>
        <w:rPr>
          <w:rFonts w:hint="eastAsia"/>
          <w:b/>
          <w:color w:val="auto"/>
          <w:kern w:val="0"/>
          <w:szCs w:val="28"/>
          <w:lang w:bidi="ar"/>
        </w:rPr>
      </w:pPr>
    </w:p>
    <w:p>
      <w:pPr>
        <w:widowControl/>
        <w:jc w:val="left"/>
        <w:rPr>
          <w:rFonts w:hint="eastAsia"/>
          <w:b/>
          <w:color w:val="auto"/>
          <w:kern w:val="0"/>
          <w:szCs w:val="28"/>
          <w:lang w:bidi="ar"/>
        </w:rPr>
      </w:pPr>
    </w:p>
    <w:p>
      <w:pPr>
        <w:widowControl/>
        <w:jc w:val="left"/>
        <w:rPr>
          <w:rFonts w:hint="eastAsia"/>
          <w:color w:val="auto"/>
        </w:rPr>
      </w:pPr>
      <w:r>
        <w:rPr>
          <w:rFonts w:hint="eastAsia"/>
          <w:b/>
          <w:color w:val="auto"/>
          <w:kern w:val="0"/>
          <w:szCs w:val="28"/>
          <w:lang w:bidi="ar"/>
        </w:rPr>
        <w:t>注：本函为残疾人福利性单位提供。</w:t>
      </w:r>
    </w:p>
    <w:p>
      <w:pPr>
        <w:pStyle w:val="13"/>
        <w:widowControl w:val="0"/>
        <w:spacing w:before="156" w:beforeLines="50" w:beforeAutospacing="0" w:after="156" w:afterLines="50" w:afterAutospacing="0" w:line="400" w:lineRule="atLeast"/>
        <w:jc w:val="both"/>
        <w:rPr>
          <w:rFonts w:hint="eastAsia"/>
          <w:b/>
          <w:color w:val="auto"/>
          <w:kern w:val="2"/>
          <w:sz w:val="28"/>
          <w:szCs w:val="28"/>
        </w:rPr>
      </w:pPr>
    </w:p>
    <w:p>
      <w:pPr>
        <w:pStyle w:val="13"/>
        <w:widowControl w:val="0"/>
        <w:spacing w:before="156" w:beforeLines="50" w:beforeAutospacing="0" w:after="156" w:afterLines="50" w:afterAutospacing="0" w:line="400" w:lineRule="atLeast"/>
        <w:jc w:val="both"/>
        <w:rPr>
          <w:rFonts w:hint="eastAsia"/>
          <w:b/>
          <w:color w:val="auto"/>
          <w:kern w:val="2"/>
          <w:sz w:val="28"/>
          <w:szCs w:val="28"/>
        </w:rPr>
      </w:pPr>
    </w:p>
    <w:p>
      <w:pPr>
        <w:pStyle w:val="13"/>
        <w:widowControl w:val="0"/>
        <w:spacing w:before="156" w:beforeLines="50" w:beforeAutospacing="0" w:after="156" w:afterLines="50" w:afterAutospacing="0" w:line="400" w:lineRule="atLeast"/>
        <w:jc w:val="both"/>
        <w:rPr>
          <w:rFonts w:hint="eastAsia"/>
          <w:b/>
          <w:color w:val="auto"/>
          <w:kern w:val="2"/>
          <w:sz w:val="28"/>
          <w:szCs w:val="28"/>
        </w:rPr>
      </w:pPr>
    </w:p>
    <w:p>
      <w:pPr>
        <w:pStyle w:val="13"/>
        <w:widowControl w:val="0"/>
        <w:spacing w:before="156" w:beforeLines="50" w:beforeAutospacing="0" w:after="156" w:afterLines="50" w:afterAutospacing="0" w:line="400" w:lineRule="atLeast"/>
        <w:jc w:val="both"/>
        <w:rPr>
          <w:rFonts w:hint="eastAsia"/>
          <w:b/>
          <w:color w:val="auto"/>
          <w:kern w:val="2"/>
          <w:sz w:val="28"/>
          <w:szCs w:val="28"/>
        </w:rPr>
      </w:pPr>
    </w:p>
    <w:p>
      <w:pPr>
        <w:pStyle w:val="13"/>
        <w:widowControl w:val="0"/>
        <w:spacing w:before="156" w:beforeLines="50" w:beforeAutospacing="0" w:after="156" w:afterLines="50" w:afterAutospacing="0" w:line="400" w:lineRule="atLeast"/>
        <w:jc w:val="both"/>
        <w:rPr>
          <w:rFonts w:hint="eastAsia"/>
          <w:b/>
          <w:color w:val="auto"/>
          <w:kern w:val="2"/>
          <w:sz w:val="28"/>
          <w:szCs w:val="28"/>
        </w:rPr>
      </w:pPr>
    </w:p>
    <w:p>
      <w:pPr>
        <w:pStyle w:val="13"/>
        <w:widowControl w:val="0"/>
        <w:spacing w:before="156" w:beforeLines="50" w:beforeAutospacing="0" w:after="156" w:afterLines="50" w:afterAutospacing="0" w:line="400" w:lineRule="atLeast"/>
        <w:jc w:val="both"/>
        <w:rPr>
          <w:rFonts w:hint="eastAsia"/>
          <w:b/>
          <w:color w:val="auto"/>
          <w:kern w:val="2"/>
          <w:sz w:val="28"/>
          <w:szCs w:val="28"/>
        </w:rPr>
      </w:pPr>
    </w:p>
    <w:p>
      <w:pPr>
        <w:pStyle w:val="13"/>
        <w:widowControl w:val="0"/>
        <w:spacing w:before="156" w:beforeLines="50" w:beforeAutospacing="0" w:after="156" w:afterLines="50" w:afterAutospacing="0" w:line="400" w:lineRule="atLeast"/>
        <w:jc w:val="both"/>
        <w:rPr>
          <w:rFonts w:hint="eastAsia"/>
          <w:b/>
          <w:color w:val="auto"/>
          <w:kern w:val="2"/>
          <w:sz w:val="28"/>
          <w:szCs w:val="28"/>
        </w:rPr>
      </w:pPr>
    </w:p>
    <w:p>
      <w:pPr>
        <w:pStyle w:val="13"/>
        <w:widowControl w:val="0"/>
        <w:spacing w:before="156" w:beforeLines="50" w:beforeAutospacing="0" w:after="156" w:afterLines="50" w:afterAutospacing="0" w:line="400" w:lineRule="atLeast"/>
        <w:jc w:val="center"/>
        <w:rPr>
          <w:rFonts w:hint="eastAsia"/>
          <w:b/>
          <w:color w:val="auto"/>
          <w:sz w:val="28"/>
          <w:szCs w:val="28"/>
        </w:rPr>
      </w:pPr>
      <w:r>
        <w:rPr>
          <w:rFonts w:hint="eastAsia"/>
          <w:b/>
          <w:color w:val="auto"/>
          <w:kern w:val="2"/>
          <w:sz w:val="28"/>
          <w:szCs w:val="28"/>
        </w:rPr>
        <w:t>投标声明书</w:t>
      </w:r>
    </w:p>
    <w:p>
      <w:pPr>
        <w:pStyle w:val="13"/>
        <w:widowControl w:val="0"/>
        <w:spacing w:before="156" w:beforeLines="50" w:beforeAutospacing="0" w:after="156" w:afterLines="50" w:afterAutospacing="0" w:line="400" w:lineRule="exact"/>
        <w:jc w:val="both"/>
        <w:rPr>
          <w:rFonts w:hint="eastAsia"/>
          <w:color w:val="auto"/>
          <w:sz w:val="21"/>
          <w:szCs w:val="21"/>
        </w:rPr>
      </w:pPr>
      <w:r>
        <w:rPr>
          <w:rFonts w:hint="eastAsia"/>
          <w:color w:val="auto"/>
          <w:kern w:val="2"/>
          <w:sz w:val="21"/>
          <w:szCs w:val="21"/>
        </w:rPr>
        <w:t>致：</w:t>
      </w:r>
      <w:r>
        <w:rPr>
          <w:rFonts w:hint="eastAsia"/>
          <w:color w:val="auto"/>
          <w:kern w:val="2"/>
          <w:sz w:val="21"/>
          <w:szCs w:val="20"/>
        </w:rPr>
        <w:t>兰溪市公安局</w:t>
      </w:r>
    </w:p>
    <w:p>
      <w:pPr>
        <w:snapToGrid w:val="0"/>
        <w:spacing w:line="336" w:lineRule="auto"/>
        <w:ind w:firstLine="420" w:firstLineChars="200"/>
        <w:rPr>
          <w:rFonts w:hint="eastAsia"/>
          <w:color w:val="auto"/>
          <w:sz w:val="21"/>
          <w:szCs w:val="21"/>
        </w:rPr>
      </w:pPr>
      <w:r>
        <w:rPr>
          <w:rFonts w:hint="eastAsia"/>
          <w:color w:val="auto"/>
          <w:sz w:val="21"/>
          <w:szCs w:val="21"/>
          <w:u w:val="single"/>
        </w:rPr>
        <w:t xml:space="preserve">                           </w:t>
      </w:r>
      <w:r>
        <w:rPr>
          <w:rFonts w:hint="eastAsia"/>
          <w:color w:val="auto"/>
          <w:sz w:val="21"/>
          <w:szCs w:val="21"/>
        </w:rPr>
        <w:t>（投标人名称）系中华人民共和国合法企业，经营地址</w:t>
      </w:r>
      <w:r>
        <w:rPr>
          <w:rFonts w:hint="eastAsia"/>
          <w:color w:val="auto"/>
          <w:sz w:val="21"/>
          <w:szCs w:val="21"/>
          <w:u w:val="single"/>
        </w:rPr>
        <w:t xml:space="preserve">                               </w:t>
      </w:r>
      <w:r>
        <w:rPr>
          <w:rFonts w:hint="eastAsia"/>
          <w:color w:val="auto"/>
          <w:sz w:val="21"/>
          <w:szCs w:val="21"/>
        </w:rPr>
        <w:t>。</w:t>
      </w:r>
    </w:p>
    <w:p>
      <w:pPr>
        <w:snapToGrid w:val="0"/>
        <w:spacing w:line="336" w:lineRule="auto"/>
        <w:ind w:firstLine="420" w:firstLineChars="200"/>
        <w:rPr>
          <w:rFonts w:hint="eastAsia"/>
          <w:color w:val="auto"/>
          <w:sz w:val="21"/>
          <w:szCs w:val="21"/>
        </w:rPr>
      </w:pPr>
      <w:r>
        <w:rPr>
          <w:rFonts w:hint="eastAsia"/>
          <w:color w:val="auto"/>
          <w:sz w:val="21"/>
          <w:szCs w:val="21"/>
        </w:rPr>
        <w:t>我</w:t>
      </w:r>
      <w:r>
        <w:rPr>
          <w:rFonts w:hint="eastAsia"/>
          <w:color w:val="auto"/>
          <w:sz w:val="21"/>
          <w:szCs w:val="21"/>
          <w:u w:val="single"/>
        </w:rPr>
        <w:t xml:space="preserve">        </w:t>
      </w:r>
      <w:r>
        <w:rPr>
          <w:rFonts w:hint="eastAsia"/>
          <w:color w:val="auto"/>
          <w:sz w:val="21"/>
          <w:szCs w:val="21"/>
        </w:rPr>
        <w:t>（姓名）系</w:t>
      </w:r>
      <w:r>
        <w:rPr>
          <w:rFonts w:hint="eastAsia"/>
          <w:color w:val="auto"/>
          <w:sz w:val="21"/>
          <w:szCs w:val="21"/>
          <w:u w:val="single"/>
        </w:rPr>
        <w:t xml:space="preserve">                           </w:t>
      </w:r>
      <w:r>
        <w:rPr>
          <w:rFonts w:hint="eastAsia"/>
          <w:color w:val="auto"/>
          <w:sz w:val="21"/>
          <w:szCs w:val="21"/>
        </w:rPr>
        <w:t xml:space="preserve">（投标人名称）的法定代表人，我方愿意参加贵方组织的 </w:t>
      </w:r>
      <w:r>
        <w:rPr>
          <w:rFonts w:hint="eastAsia"/>
          <w:color w:val="auto"/>
          <w:sz w:val="21"/>
          <w:szCs w:val="21"/>
          <w:u w:val="single"/>
        </w:rPr>
        <w:t xml:space="preserve">                  </w:t>
      </w:r>
      <w:r>
        <w:rPr>
          <w:rFonts w:hint="eastAsia"/>
          <w:color w:val="auto"/>
          <w:sz w:val="21"/>
          <w:szCs w:val="21"/>
        </w:rPr>
        <w:t>项目的投标，为便于贵方公正、择优地确定中标人及其投标产品和服务，我方就本次投标有关事项郑重声明如下：</w:t>
      </w:r>
    </w:p>
    <w:p>
      <w:pPr>
        <w:snapToGrid w:val="0"/>
        <w:spacing w:line="336" w:lineRule="auto"/>
        <w:ind w:firstLine="420" w:firstLineChars="200"/>
        <w:rPr>
          <w:rFonts w:hint="eastAsia"/>
          <w:color w:val="auto"/>
          <w:sz w:val="21"/>
          <w:szCs w:val="21"/>
        </w:rPr>
      </w:pPr>
      <w:r>
        <w:rPr>
          <w:rFonts w:hint="eastAsia"/>
          <w:color w:val="auto"/>
          <w:sz w:val="21"/>
          <w:szCs w:val="21"/>
        </w:rPr>
        <w:t>1、我方向贵方提交的所有投标文件、资料都是准确的和真实的；</w:t>
      </w:r>
    </w:p>
    <w:p>
      <w:pPr>
        <w:snapToGrid w:val="0"/>
        <w:spacing w:before="156" w:beforeLines="50" w:line="336" w:lineRule="auto"/>
        <w:ind w:firstLine="420" w:firstLineChars="200"/>
        <w:rPr>
          <w:rFonts w:hint="eastAsia"/>
          <w:color w:val="auto"/>
          <w:sz w:val="21"/>
          <w:szCs w:val="21"/>
        </w:rPr>
      </w:pPr>
      <w:r>
        <w:rPr>
          <w:rFonts w:hint="eastAsia"/>
          <w:color w:val="auto"/>
          <w:sz w:val="21"/>
          <w:szCs w:val="21"/>
        </w:rPr>
        <w:t>2、我方不是采购人的附属机构；在获知本项目采购信息后，与采购人聘请的为此项目提供咨询服务的公司及其附属机构没有任何联系；</w:t>
      </w:r>
    </w:p>
    <w:p>
      <w:pPr>
        <w:snapToGrid w:val="0"/>
        <w:spacing w:before="156" w:beforeLines="50" w:line="336" w:lineRule="auto"/>
        <w:ind w:firstLine="420" w:firstLineChars="200"/>
        <w:rPr>
          <w:rFonts w:hint="eastAsia"/>
          <w:color w:val="auto"/>
          <w:sz w:val="21"/>
          <w:szCs w:val="21"/>
        </w:rPr>
      </w:pPr>
      <w:r>
        <w:rPr>
          <w:rFonts w:hint="eastAsia"/>
          <w:color w:val="auto"/>
          <w:sz w:val="21"/>
          <w:szCs w:val="21"/>
        </w:rPr>
        <w:t>3、我方诚意提请贵方关注：有关该产品的生产、供货、售后服务以及性能等方面的重大决策和事项有：</w:t>
      </w:r>
    </w:p>
    <w:p>
      <w:pPr>
        <w:pStyle w:val="6"/>
        <w:widowControl/>
        <w:snapToGrid w:val="0"/>
        <w:spacing w:line="336" w:lineRule="auto"/>
        <w:ind w:left="490" w:leftChars="175"/>
        <w:rPr>
          <w:rFonts w:hAnsi="宋体"/>
          <w:color w:val="auto"/>
          <w:szCs w:val="21"/>
        </w:rPr>
      </w:pPr>
    </w:p>
    <w:p>
      <w:pPr>
        <w:pStyle w:val="6"/>
        <w:widowControl/>
        <w:snapToGrid w:val="0"/>
        <w:spacing w:line="336" w:lineRule="auto"/>
        <w:ind w:left="490" w:leftChars="175"/>
        <w:rPr>
          <w:rFonts w:hAnsi="宋体"/>
          <w:color w:val="auto"/>
          <w:szCs w:val="21"/>
        </w:rPr>
      </w:pPr>
    </w:p>
    <w:p>
      <w:pPr>
        <w:pStyle w:val="6"/>
        <w:widowControl/>
        <w:snapToGrid w:val="0"/>
        <w:spacing w:line="336" w:lineRule="auto"/>
        <w:ind w:left="490" w:leftChars="175"/>
        <w:rPr>
          <w:rFonts w:hAnsi="宋体"/>
          <w:color w:val="auto"/>
          <w:szCs w:val="21"/>
        </w:rPr>
      </w:pPr>
    </w:p>
    <w:p>
      <w:pPr>
        <w:pStyle w:val="6"/>
        <w:widowControl/>
        <w:snapToGrid w:val="0"/>
        <w:spacing w:line="336" w:lineRule="auto"/>
        <w:ind w:left="490" w:leftChars="175"/>
        <w:rPr>
          <w:rFonts w:hAnsi="宋体"/>
          <w:color w:val="auto"/>
          <w:szCs w:val="21"/>
        </w:rPr>
      </w:pPr>
    </w:p>
    <w:p>
      <w:pPr>
        <w:pStyle w:val="6"/>
        <w:widowControl/>
        <w:snapToGrid w:val="0"/>
        <w:spacing w:line="336" w:lineRule="auto"/>
        <w:ind w:firstLine="404" w:firstLineChars="200"/>
        <w:rPr>
          <w:rFonts w:hAnsi="宋体"/>
          <w:color w:val="auto"/>
          <w:sz w:val="21"/>
          <w:szCs w:val="21"/>
        </w:rPr>
      </w:pPr>
      <w:r>
        <w:rPr>
          <w:rFonts w:hAnsi="宋体"/>
          <w:color w:val="auto"/>
          <w:sz w:val="21"/>
          <w:szCs w:val="21"/>
        </w:rPr>
        <w:t>4、我方最近三年内的被公开披露或查处的违法违规行为有：</w:t>
      </w:r>
    </w:p>
    <w:p>
      <w:pPr>
        <w:pStyle w:val="6"/>
        <w:widowControl/>
        <w:snapToGrid w:val="0"/>
        <w:spacing w:line="336" w:lineRule="auto"/>
        <w:ind w:left="490" w:leftChars="175"/>
        <w:rPr>
          <w:rFonts w:hAnsi="宋体"/>
          <w:color w:val="auto"/>
          <w:sz w:val="21"/>
          <w:szCs w:val="21"/>
        </w:rPr>
      </w:pPr>
    </w:p>
    <w:p>
      <w:pPr>
        <w:pStyle w:val="6"/>
        <w:widowControl/>
        <w:snapToGrid w:val="0"/>
        <w:spacing w:line="336" w:lineRule="auto"/>
        <w:ind w:left="490" w:leftChars="175"/>
        <w:rPr>
          <w:rFonts w:hAnsi="宋体"/>
          <w:color w:val="auto"/>
          <w:sz w:val="21"/>
          <w:szCs w:val="21"/>
        </w:rPr>
      </w:pPr>
    </w:p>
    <w:p>
      <w:pPr>
        <w:pStyle w:val="6"/>
        <w:widowControl/>
        <w:snapToGrid w:val="0"/>
        <w:spacing w:line="336" w:lineRule="auto"/>
        <w:ind w:left="490" w:leftChars="175"/>
        <w:rPr>
          <w:rFonts w:hAnsi="宋体"/>
          <w:color w:val="auto"/>
          <w:sz w:val="21"/>
          <w:szCs w:val="21"/>
        </w:rPr>
      </w:pPr>
    </w:p>
    <w:p>
      <w:pPr>
        <w:pStyle w:val="6"/>
        <w:widowControl/>
        <w:snapToGrid w:val="0"/>
        <w:spacing w:line="336" w:lineRule="auto"/>
        <w:ind w:left="490" w:leftChars="175"/>
        <w:rPr>
          <w:rFonts w:hAnsi="宋体"/>
          <w:color w:val="auto"/>
          <w:sz w:val="21"/>
          <w:szCs w:val="21"/>
        </w:rPr>
      </w:pPr>
    </w:p>
    <w:p>
      <w:pPr>
        <w:pStyle w:val="6"/>
        <w:widowControl/>
        <w:snapToGrid w:val="0"/>
        <w:spacing w:line="336" w:lineRule="auto"/>
        <w:ind w:firstLine="404" w:firstLineChars="200"/>
        <w:rPr>
          <w:rFonts w:hAnsi="宋体"/>
          <w:color w:val="auto"/>
          <w:sz w:val="21"/>
          <w:szCs w:val="21"/>
        </w:rPr>
      </w:pPr>
      <w:r>
        <w:rPr>
          <w:rFonts w:hAnsi="宋体"/>
          <w:color w:val="auto"/>
          <w:sz w:val="21"/>
          <w:szCs w:val="21"/>
        </w:rPr>
        <w:t>5、以上事项如有虚假或隐瞒，我方愿意承担一切后果和责任。</w:t>
      </w:r>
    </w:p>
    <w:p>
      <w:pPr>
        <w:pStyle w:val="21"/>
        <w:widowControl/>
        <w:snapToGrid w:val="0"/>
        <w:spacing w:before="156" w:beforeLines="50" w:line="336" w:lineRule="auto"/>
        <w:ind w:firstLine="200"/>
        <w:rPr>
          <w:rFonts w:hint="eastAsia" w:ascii="宋体" w:hAnsi="宋体"/>
          <w:color w:val="auto"/>
          <w:sz w:val="21"/>
          <w:szCs w:val="21"/>
        </w:rPr>
      </w:pPr>
    </w:p>
    <w:p>
      <w:pPr>
        <w:pStyle w:val="21"/>
        <w:widowControl/>
        <w:snapToGrid w:val="0"/>
        <w:spacing w:before="156" w:beforeLines="50" w:line="336" w:lineRule="auto"/>
        <w:ind w:firstLine="200"/>
        <w:rPr>
          <w:rFonts w:hint="eastAsia" w:ascii="宋体" w:hAnsi="宋体"/>
          <w:color w:val="auto"/>
          <w:sz w:val="21"/>
          <w:szCs w:val="21"/>
        </w:rPr>
      </w:pPr>
    </w:p>
    <w:p>
      <w:pPr>
        <w:pStyle w:val="21"/>
        <w:widowControl/>
        <w:snapToGrid w:val="0"/>
        <w:spacing w:before="156" w:beforeLines="50" w:line="336" w:lineRule="auto"/>
        <w:ind w:firstLine="4200" w:firstLineChars="2000"/>
        <w:rPr>
          <w:rFonts w:hint="eastAsia" w:ascii="宋体" w:hAnsi="宋体"/>
          <w:color w:val="auto"/>
          <w:sz w:val="21"/>
          <w:szCs w:val="21"/>
        </w:rPr>
      </w:pPr>
      <w:r>
        <w:rPr>
          <w:rFonts w:hint="eastAsia" w:ascii="宋体" w:hAnsi="宋体"/>
          <w:color w:val="auto"/>
          <w:sz w:val="21"/>
          <w:szCs w:val="21"/>
        </w:rPr>
        <w:t>投标人（盖章）：</w:t>
      </w:r>
      <w:r>
        <w:rPr>
          <w:rFonts w:hint="eastAsia" w:ascii="宋体" w:hAnsi="宋体"/>
          <w:color w:val="auto"/>
          <w:sz w:val="21"/>
          <w:szCs w:val="21"/>
          <w:u w:val="single"/>
        </w:rPr>
        <w:t xml:space="preserve">                     </w:t>
      </w:r>
    </w:p>
    <w:p>
      <w:pPr>
        <w:pStyle w:val="21"/>
        <w:widowControl/>
        <w:snapToGrid w:val="0"/>
        <w:spacing w:before="156" w:beforeLines="50" w:line="336" w:lineRule="auto"/>
        <w:ind w:firstLine="4200" w:firstLineChars="2000"/>
        <w:rPr>
          <w:rFonts w:hint="eastAsia" w:ascii="宋体" w:hAnsi="宋体"/>
          <w:color w:val="auto"/>
          <w:sz w:val="21"/>
          <w:szCs w:val="21"/>
        </w:rPr>
      </w:pPr>
      <w:r>
        <w:rPr>
          <w:rFonts w:hint="eastAsia" w:ascii="宋体" w:hAnsi="宋体"/>
          <w:color w:val="auto"/>
          <w:sz w:val="21"/>
          <w:szCs w:val="21"/>
        </w:rPr>
        <w:t>法定代表人（签字）：</w:t>
      </w:r>
      <w:r>
        <w:rPr>
          <w:rFonts w:hint="eastAsia" w:ascii="宋体" w:hAnsi="宋体"/>
          <w:color w:val="auto"/>
          <w:sz w:val="21"/>
          <w:szCs w:val="21"/>
          <w:u w:val="single"/>
        </w:rPr>
        <w:t xml:space="preserve">                   </w:t>
      </w:r>
    </w:p>
    <w:p>
      <w:pPr>
        <w:snapToGrid w:val="0"/>
        <w:spacing w:before="156" w:beforeLines="50" w:after="50" w:line="336" w:lineRule="auto"/>
        <w:ind w:firstLine="210" w:firstLineChars="100"/>
        <w:rPr>
          <w:rFonts w:hint="eastAsia"/>
          <w:color w:val="auto"/>
          <w:sz w:val="21"/>
          <w:szCs w:val="21"/>
        </w:rPr>
      </w:pPr>
      <w:r>
        <w:rPr>
          <w:rFonts w:hint="eastAsia"/>
          <w:color w:val="auto"/>
          <w:sz w:val="21"/>
          <w:szCs w:val="21"/>
        </w:rPr>
        <w:t xml:space="preserve">                                                   年    月    日</w:t>
      </w:r>
    </w:p>
    <w:p>
      <w:pPr>
        <w:snapToGrid w:val="0"/>
        <w:jc w:val="center"/>
        <w:outlineLvl w:val="2"/>
        <w:rPr>
          <w:rFonts w:hint="eastAsia"/>
          <w:color w:val="auto"/>
        </w:rPr>
      </w:pPr>
    </w:p>
    <w:p>
      <w:pPr>
        <w:snapToGrid w:val="0"/>
        <w:jc w:val="center"/>
        <w:outlineLvl w:val="2"/>
        <w:rPr>
          <w:rFonts w:hint="eastAsia"/>
          <w:color w:val="auto"/>
        </w:rPr>
      </w:pPr>
    </w:p>
    <w:p>
      <w:pPr>
        <w:snapToGrid w:val="0"/>
        <w:jc w:val="center"/>
        <w:outlineLvl w:val="2"/>
        <w:rPr>
          <w:rFonts w:hint="eastAsia"/>
          <w:color w:val="auto"/>
        </w:rPr>
      </w:pPr>
    </w:p>
    <w:p>
      <w:pPr>
        <w:snapToGrid w:val="0"/>
        <w:jc w:val="center"/>
        <w:outlineLvl w:val="2"/>
        <w:rPr>
          <w:rFonts w:hint="eastAsia"/>
          <w:color w:val="auto"/>
        </w:rPr>
      </w:pPr>
    </w:p>
    <w:p>
      <w:pPr>
        <w:snapToGrid w:val="0"/>
        <w:jc w:val="center"/>
        <w:outlineLvl w:val="2"/>
        <w:rPr>
          <w:rFonts w:hint="eastAsia"/>
          <w:color w:val="auto"/>
        </w:rPr>
      </w:pPr>
    </w:p>
    <w:tbl>
      <w:tblPr>
        <w:tblStyle w:val="14"/>
        <w:tblpPr w:leftFromText="180" w:rightFromText="180" w:vertAnchor="page" w:horzAnchor="page" w:tblpX="1479" w:tblpY="253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988"/>
        <w:gridCol w:w="1864"/>
        <w:gridCol w:w="1007"/>
        <w:gridCol w:w="23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29" w:type="dxa"/>
            <w:noWrap w:val="0"/>
            <w:vAlign w:val="center"/>
          </w:tcPr>
          <w:p>
            <w:pPr>
              <w:jc w:val="center"/>
              <w:rPr>
                <w:rFonts w:hint="eastAsia" w:ascii="宋体" w:hAnsi="宋体" w:cs="宋体"/>
                <w:b/>
                <w:bCs/>
                <w:color w:val="auto"/>
                <w:sz w:val="21"/>
                <w:szCs w:val="21"/>
              </w:rPr>
            </w:pPr>
            <w:r>
              <w:rPr>
                <w:rFonts w:hint="eastAsia" w:ascii="宋体" w:hAnsi="宋体" w:cs="宋体"/>
                <w:b/>
                <w:bCs/>
                <w:color w:val="auto"/>
                <w:sz w:val="21"/>
                <w:szCs w:val="21"/>
              </w:rPr>
              <w:t>序号</w:t>
            </w:r>
          </w:p>
        </w:tc>
        <w:tc>
          <w:tcPr>
            <w:tcW w:w="1988" w:type="dxa"/>
            <w:noWrap w:val="0"/>
            <w:vAlign w:val="center"/>
          </w:tcPr>
          <w:p>
            <w:pPr>
              <w:jc w:val="center"/>
              <w:rPr>
                <w:rFonts w:hint="eastAsia" w:ascii="宋体" w:hAnsi="宋体" w:cs="宋体"/>
                <w:b/>
                <w:bCs/>
                <w:color w:val="auto"/>
                <w:sz w:val="21"/>
                <w:szCs w:val="21"/>
              </w:rPr>
            </w:pPr>
            <w:r>
              <w:rPr>
                <w:rFonts w:hint="eastAsia" w:ascii="宋体" w:hAnsi="宋体" w:cs="宋体"/>
                <w:b/>
                <w:bCs/>
                <w:color w:val="auto"/>
                <w:sz w:val="21"/>
                <w:szCs w:val="21"/>
              </w:rPr>
              <w:t>货物名称</w:t>
            </w:r>
          </w:p>
        </w:tc>
        <w:tc>
          <w:tcPr>
            <w:tcW w:w="1864" w:type="dxa"/>
            <w:noWrap w:val="0"/>
            <w:vAlign w:val="center"/>
          </w:tcPr>
          <w:p>
            <w:pPr>
              <w:jc w:val="center"/>
              <w:rPr>
                <w:rFonts w:hint="eastAsia" w:ascii="宋体" w:hAnsi="宋体" w:cs="宋体"/>
                <w:b/>
                <w:bCs/>
                <w:color w:val="auto"/>
                <w:sz w:val="21"/>
                <w:szCs w:val="21"/>
              </w:rPr>
            </w:pPr>
            <w:r>
              <w:rPr>
                <w:rFonts w:hint="eastAsia" w:ascii="宋体" w:hAnsi="宋体" w:cs="宋体"/>
                <w:b/>
                <w:bCs/>
                <w:color w:val="auto"/>
                <w:sz w:val="21"/>
                <w:szCs w:val="21"/>
              </w:rPr>
              <w:t>品牌型号</w:t>
            </w:r>
          </w:p>
        </w:tc>
        <w:tc>
          <w:tcPr>
            <w:tcW w:w="1007" w:type="dxa"/>
            <w:noWrap w:val="0"/>
            <w:vAlign w:val="center"/>
          </w:tcPr>
          <w:p>
            <w:pPr>
              <w:jc w:val="center"/>
              <w:rPr>
                <w:rFonts w:hint="eastAsia" w:ascii="宋体" w:hAnsi="宋体" w:cs="宋体"/>
                <w:b/>
                <w:bCs/>
                <w:color w:val="auto"/>
                <w:sz w:val="21"/>
                <w:szCs w:val="21"/>
              </w:rPr>
            </w:pPr>
            <w:r>
              <w:rPr>
                <w:rFonts w:hint="eastAsia" w:ascii="宋体" w:hAnsi="宋体" w:cs="宋体"/>
                <w:b/>
                <w:bCs/>
                <w:color w:val="auto"/>
                <w:sz w:val="21"/>
                <w:szCs w:val="21"/>
              </w:rPr>
              <w:t>数量</w:t>
            </w:r>
          </w:p>
        </w:tc>
        <w:tc>
          <w:tcPr>
            <w:tcW w:w="2340" w:type="dxa"/>
            <w:noWrap w:val="0"/>
            <w:vAlign w:val="center"/>
          </w:tcPr>
          <w:p>
            <w:pPr>
              <w:jc w:val="center"/>
              <w:rPr>
                <w:rFonts w:hint="eastAsia" w:ascii="宋体" w:hAnsi="宋体" w:cs="宋体"/>
                <w:b/>
                <w:bCs/>
                <w:color w:val="auto"/>
                <w:sz w:val="21"/>
                <w:szCs w:val="21"/>
              </w:rPr>
            </w:pPr>
            <w:r>
              <w:rPr>
                <w:rFonts w:hint="eastAsia" w:ascii="宋体" w:hAnsi="宋体" w:cs="宋体"/>
                <w:b/>
                <w:bCs/>
                <w:color w:val="auto"/>
                <w:sz w:val="21"/>
                <w:szCs w:val="21"/>
              </w:rPr>
              <w:t>具体技术参数说明</w:t>
            </w:r>
          </w:p>
        </w:tc>
        <w:tc>
          <w:tcPr>
            <w:tcW w:w="1080" w:type="dxa"/>
            <w:noWrap w:val="0"/>
            <w:vAlign w:val="center"/>
          </w:tcPr>
          <w:p>
            <w:pPr>
              <w:jc w:val="center"/>
              <w:rPr>
                <w:rFonts w:hint="eastAsia" w:ascii="宋体" w:hAnsi="宋体" w:cs="宋体"/>
                <w:b/>
                <w:bCs/>
                <w:color w:val="auto"/>
                <w:sz w:val="21"/>
                <w:szCs w:val="21"/>
              </w:rPr>
            </w:pPr>
            <w:r>
              <w:rPr>
                <w:rFonts w:hint="eastAsia" w:ascii="宋体" w:hAnsi="宋体" w:cs="宋体"/>
                <w:b/>
                <w:bCs/>
                <w:color w:val="auto"/>
                <w:sz w:val="21"/>
                <w:szCs w:val="21"/>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hint="eastAsia" w:ascii="宋体" w:hAnsi="宋体" w:cs="宋体"/>
                <w:b/>
                <w:bCs/>
                <w:color w:val="auto"/>
                <w:szCs w:val="21"/>
              </w:rPr>
            </w:pPr>
          </w:p>
        </w:tc>
        <w:tc>
          <w:tcPr>
            <w:tcW w:w="1988" w:type="dxa"/>
            <w:noWrap w:val="0"/>
            <w:vAlign w:val="center"/>
          </w:tcPr>
          <w:p>
            <w:pPr>
              <w:jc w:val="center"/>
              <w:rPr>
                <w:rFonts w:hint="eastAsia" w:ascii="宋体" w:hAnsi="宋体" w:cs="宋体"/>
                <w:b/>
                <w:bCs/>
                <w:color w:val="auto"/>
                <w:szCs w:val="21"/>
              </w:rPr>
            </w:pPr>
          </w:p>
        </w:tc>
        <w:tc>
          <w:tcPr>
            <w:tcW w:w="1864" w:type="dxa"/>
            <w:noWrap w:val="0"/>
            <w:vAlign w:val="center"/>
          </w:tcPr>
          <w:p>
            <w:pPr>
              <w:jc w:val="center"/>
              <w:rPr>
                <w:rFonts w:hint="eastAsia" w:ascii="宋体" w:hAnsi="宋体" w:cs="宋体"/>
                <w:color w:val="auto"/>
                <w:szCs w:val="21"/>
              </w:rPr>
            </w:pPr>
          </w:p>
        </w:tc>
        <w:tc>
          <w:tcPr>
            <w:tcW w:w="1007" w:type="dxa"/>
            <w:noWrap w:val="0"/>
            <w:vAlign w:val="center"/>
          </w:tcPr>
          <w:p>
            <w:pPr>
              <w:jc w:val="center"/>
              <w:rPr>
                <w:rFonts w:hint="eastAsia" w:ascii="宋体" w:hAnsi="宋体" w:cs="宋体"/>
                <w:color w:val="auto"/>
                <w:szCs w:val="21"/>
              </w:rPr>
            </w:pPr>
          </w:p>
        </w:tc>
        <w:tc>
          <w:tcPr>
            <w:tcW w:w="2340" w:type="dxa"/>
            <w:noWrap w:val="0"/>
            <w:vAlign w:val="center"/>
          </w:tcPr>
          <w:p>
            <w:pPr>
              <w:jc w:val="center"/>
              <w:rPr>
                <w:rFonts w:hint="eastAsia" w:ascii="宋体" w:hAnsi="宋体" w:cs="宋体"/>
                <w:color w:val="auto"/>
                <w:szCs w:val="21"/>
              </w:rPr>
            </w:pPr>
          </w:p>
        </w:tc>
        <w:tc>
          <w:tcPr>
            <w:tcW w:w="1080" w:type="dxa"/>
            <w:noWrap w:val="0"/>
            <w:vAlign w:val="center"/>
          </w:tcPr>
          <w:p>
            <w:pPr>
              <w:jc w:val="center"/>
              <w:rPr>
                <w:rFonts w:hint="eastAsia"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hint="eastAsia" w:ascii="宋体" w:hAnsi="宋体" w:cs="宋体"/>
                <w:b/>
                <w:bCs/>
                <w:color w:val="auto"/>
                <w:szCs w:val="21"/>
              </w:rPr>
            </w:pPr>
          </w:p>
        </w:tc>
        <w:tc>
          <w:tcPr>
            <w:tcW w:w="1988" w:type="dxa"/>
            <w:noWrap w:val="0"/>
            <w:vAlign w:val="center"/>
          </w:tcPr>
          <w:p>
            <w:pPr>
              <w:jc w:val="center"/>
              <w:rPr>
                <w:rFonts w:hint="eastAsia" w:ascii="宋体" w:hAnsi="宋体" w:cs="宋体"/>
                <w:b/>
                <w:bCs/>
                <w:color w:val="auto"/>
                <w:szCs w:val="21"/>
              </w:rPr>
            </w:pPr>
          </w:p>
        </w:tc>
        <w:tc>
          <w:tcPr>
            <w:tcW w:w="1864" w:type="dxa"/>
            <w:noWrap w:val="0"/>
            <w:vAlign w:val="center"/>
          </w:tcPr>
          <w:p>
            <w:pPr>
              <w:jc w:val="center"/>
              <w:rPr>
                <w:rFonts w:hint="eastAsia" w:ascii="宋体" w:hAnsi="宋体" w:cs="宋体"/>
                <w:color w:val="auto"/>
                <w:szCs w:val="21"/>
              </w:rPr>
            </w:pPr>
          </w:p>
        </w:tc>
        <w:tc>
          <w:tcPr>
            <w:tcW w:w="1007" w:type="dxa"/>
            <w:noWrap w:val="0"/>
            <w:vAlign w:val="center"/>
          </w:tcPr>
          <w:p>
            <w:pPr>
              <w:jc w:val="center"/>
              <w:rPr>
                <w:rFonts w:hint="eastAsia" w:ascii="宋体" w:hAnsi="宋体" w:cs="宋体"/>
                <w:color w:val="auto"/>
                <w:szCs w:val="21"/>
              </w:rPr>
            </w:pPr>
          </w:p>
        </w:tc>
        <w:tc>
          <w:tcPr>
            <w:tcW w:w="2340" w:type="dxa"/>
            <w:noWrap w:val="0"/>
            <w:vAlign w:val="center"/>
          </w:tcPr>
          <w:p>
            <w:pPr>
              <w:jc w:val="center"/>
              <w:rPr>
                <w:rFonts w:hint="eastAsia" w:ascii="宋体" w:hAnsi="宋体" w:cs="宋体"/>
                <w:color w:val="auto"/>
                <w:szCs w:val="21"/>
              </w:rPr>
            </w:pPr>
          </w:p>
        </w:tc>
        <w:tc>
          <w:tcPr>
            <w:tcW w:w="1080" w:type="dxa"/>
            <w:noWrap w:val="0"/>
            <w:vAlign w:val="center"/>
          </w:tcPr>
          <w:p>
            <w:pPr>
              <w:jc w:val="center"/>
              <w:rPr>
                <w:rFonts w:hint="eastAsia"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hint="eastAsia" w:ascii="宋体" w:hAnsi="宋体" w:cs="宋体"/>
                <w:b/>
                <w:bCs/>
                <w:color w:val="auto"/>
                <w:szCs w:val="21"/>
              </w:rPr>
            </w:pPr>
          </w:p>
        </w:tc>
        <w:tc>
          <w:tcPr>
            <w:tcW w:w="1988" w:type="dxa"/>
            <w:noWrap w:val="0"/>
            <w:vAlign w:val="center"/>
          </w:tcPr>
          <w:p>
            <w:pPr>
              <w:jc w:val="center"/>
              <w:rPr>
                <w:rFonts w:hint="eastAsia" w:ascii="宋体" w:hAnsi="宋体" w:cs="宋体"/>
                <w:b/>
                <w:bCs/>
                <w:color w:val="auto"/>
                <w:szCs w:val="21"/>
              </w:rPr>
            </w:pPr>
          </w:p>
        </w:tc>
        <w:tc>
          <w:tcPr>
            <w:tcW w:w="1864" w:type="dxa"/>
            <w:noWrap w:val="0"/>
            <w:vAlign w:val="center"/>
          </w:tcPr>
          <w:p>
            <w:pPr>
              <w:jc w:val="center"/>
              <w:rPr>
                <w:rFonts w:hint="eastAsia" w:ascii="宋体" w:hAnsi="宋体" w:cs="宋体"/>
                <w:color w:val="auto"/>
                <w:szCs w:val="21"/>
              </w:rPr>
            </w:pPr>
          </w:p>
        </w:tc>
        <w:tc>
          <w:tcPr>
            <w:tcW w:w="1007" w:type="dxa"/>
            <w:noWrap w:val="0"/>
            <w:vAlign w:val="center"/>
          </w:tcPr>
          <w:p>
            <w:pPr>
              <w:jc w:val="center"/>
              <w:rPr>
                <w:rFonts w:hint="eastAsia" w:ascii="宋体" w:hAnsi="宋体" w:cs="宋体"/>
                <w:color w:val="auto"/>
                <w:szCs w:val="21"/>
              </w:rPr>
            </w:pPr>
          </w:p>
        </w:tc>
        <w:tc>
          <w:tcPr>
            <w:tcW w:w="2340" w:type="dxa"/>
            <w:noWrap w:val="0"/>
            <w:vAlign w:val="center"/>
          </w:tcPr>
          <w:p>
            <w:pPr>
              <w:jc w:val="center"/>
              <w:rPr>
                <w:rFonts w:hint="eastAsia" w:ascii="宋体" w:hAnsi="宋体" w:cs="宋体"/>
                <w:color w:val="auto"/>
                <w:szCs w:val="21"/>
              </w:rPr>
            </w:pPr>
          </w:p>
        </w:tc>
        <w:tc>
          <w:tcPr>
            <w:tcW w:w="1080" w:type="dxa"/>
            <w:noWrap w:val="0"/>
            <w:vAlign w:val="center"/>
          </w:tcPr>
          <w:p>
            <w:pPr>
              <w:jc w:val="center"/>
              <w:rPr>
                <w:rFonts w:hint="eastAsia"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hint="eastAsia" w:ascii="宋体" w:hAnsi="宋体" w:cs="宋体"/>
                <w:b/>
                <w:bCs/>
                <w:color w:val="auto"/>
                <w:szCs w:val="21"/>
              </w:rPr>
            </w:pPr>
          </w:p>
        </w:tc>
        <w:tc>
          <w:tcPr>
            <w:tcW w:w="1988" w:type="dxa"/>
            <w:noWrap w:val="0"/>
            <w:vAlign w:val="center"/>
          </w:tcPr>
          <w:p>
            <w:pPr>
              <w:jc w:val="center"/>
              <w:rPr>
                <w:rFonts w:hint="eastAsia" w:ascii="宋体" w:hAnsi="宋体" w:cs="宋体"/>
                <w:b/>
                <w:bCs/>
                <w:color w:val="auto"/>
                <w:szCs w:val="21"/>
              </w:rPr>
            </w:pPr>
          </w:p>
        </w:tc>
        <w:tc>
          <w:tcPr>
            <w:tcW w:w="1864" w:type="dxa"/>
            <w:noWrap w:val="0"/>
            <w:vAlign w:val="center"/>
          </w:tcPr>
          <w:p>
            <w:pPr>
              <w:jc w:val="center"/>
              <w:rPr>
                <w:rFonts w:hint="eastAsia" w:ascii="宋体" w:hAnsi="宋体" w:cs="宋体"/>
                <w:color w:val="auto"/>
                <w:szCs w:val="21"/>
              </w:rPr>
            </w:pPr>
          </w:p>
        </w:tc>
        <w:tc>
          <w:tcPr>
            <w:tcW w:w="1007" w:type="dxa"/>
            <w:noWrap w:val="0"/>
            <w:vAlign w:val="center"/>
          </w:tcPr>
          <w:p>
            <w:pPr>
              <w:jc w:val="center"/>
              <w:rPr>
                <w:rFonts w:hint="eastAsia" w:ascii="宋体" w:hAnsi="宋体" w:cs="宋体"/>
                <w:color w:val="auto"/>
                <w:szCs w:val="21"/>
              </w:rPr>
            </w:pPr>
          </w:p>
        </w:tc>
        <w:tc>
          <w:tcPr>
            <w:tcW w:w="2340" w:type="dxa"/>
            <w:noWrap w:val="0"/>
            <w:vAlign w:val="center"/>
          </w:tcPr>
          <w:p>
            <w:pPr>
              <w:jc w:val="center"/>
              <w:rPr>
                <w:rFonts w:hint="eastAsia" w:ascii="宋体" w:hAnsi="宋体" w:cs="宋体"/>
                <w:color w:val="auto"/>
                <w:szCs w:val="21"/>
              </w:rPr>
            </w:pPr>
          </w:p>
        </w:tc>
        <w:tc>
          <w:tcPr>
            <w:tcW w:w="1080" w:type="dxa"/>
            <w:noWrap w:val="0"/>
            <w:vAlign w:val="center"/>
          </w:tcPr>
          <w:p>
            <w:pPr>
              <w:jc w:val="center"/>
              <w:rPr>
                <w:rFonts w:hint="eastAsia"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hint="eastAsia" w:ascii="宋体" w:hAnsi="宋体" w:cs="宋体"/>
                <w:b/>
                <w:bCs/>
                <w:color w:val="auto"/>
                <w:szCs w:val="21"/>
              </w:rPr>
            </w:pPr>
          </w:p>
        </w:tc>
        <w:tc>
          <w:tcPr>
            <w:tcW w:w="1988" w:type="dxa"/>
            <w:noWrap w:val="0"/>
            <w:vAlign w:val="center"/>
          </w:tcPr>
          <w:p>
            <w:pPr>
              <w:jc w:val="center"/>
              <w:rPr>
                <w:rFonts w:hint="eastAsia" w:ascii="宋体" w:hAnsi="宋体" w:cs="宋体"/>
                <w:b/>
                <w:bCs/>
                <w:color w:val="auto"/>
                <w:szCs w:val="21"/>
              </w:rPr>
            </w:pPr>
          </w:p>
        </w:tc>
        <w:tc>
          <w:tcPr>
            <w:tcW w:w="1864" w:type="dxa"/>
            <w:noWrap w:val="0"/>
            <w:vAlign w:val="center"/>
          </w:tcPr>
          <w:p>
            <w:pPr>
              <w:jc w:val="center"/>
              <w:rPr>
                <w:rFonts w:hint="eastAsia" w:ascii="宋体" w:hAnsi="宋体" w:cs="宋体"/>
                <w:color w:val="auto"/>
                <w:szCs w:val="21"/>
              </w:rPr>
            </w:pPr>
          </w:p>
        </w:tc>
        <w:tc>
          <w:tcPr>
            <w:tcW w:w="1007" w:type="dxa"/>
            <w:noWrap w:val="0"/>
            <w:vAlign w:val="center"/>
          </w:tcPr>
          <w:p>
            <w:pPr>
              <w:jc w:val="center"/>
              <w:rPr>
                <w:rFonts w:hint="eastAsia" w:ascii="宋体" w:hAnsi="宋体" w:cs="宋体"/>
                <w:color w:val="auto"/>
                <w:szCs w:val="21"/>
              </w:rPr>
            </w:pPr>
          </w:p>
        </w:tc>
        <w:tc>
          <w:tcPr>
            <w:tcW w:w="2340" w:type="dxa"/>
            <w:noWrap w:val="0"/>
            <w:vAlign w:val="center"/>
          </w:tcPr>
          <w:p>
            <w:pPr>
              <w:jc w:val="center"/>
              <w:rPr>
                <w:rFonts w:hint="eastAsia" w:ascii="宋体" w:hAnsi="宋体" w:cs="宋体"/>
                <w:color w:val="auto"/>
                <w:szCs w:val="21"/>
              </w:rPr>
            </w:pPr>
          </w:p>
        </w:tc>
        <w:tc>
          <w:tcPr>
            <w:tcW w:w="1080" w:type="dxa"/>
            <w:noWrap w:val="0"/>
            <w:vAlign w:val="center"/>
          </w:tcPr>
          <w:p>
            <w:pPr>
              <w:jc w:val="center"/>
              <w:rPr>
                <w:rFonts w:hint="eastAsia"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hint="eastAsia" w:ascii="宋体" w:hAnsi="宋体" w:cs="宋体"/>
                <w:b/>
                <w:bCs/>
                <w:color w:val="auto"/>
                <w:szCs w:val="21"/>
              </w:rPr>
            </w:pPr>
          </w:p>
        </w:tc>
        <w:tc>
          <w:tcPr>
            <w:tcW w:w="1988" w:type="dxa"/>
            <w:noWrap w:val="0"/>
            <w:vAlign w:val="center"/>
          </w:tcPr>
          <w:p>
            <w:pPr>
              <w:jc w:val="center"/>
              <w:rPr>
                <w:rFonts w:hint="eastAsia" w:ascii="宋体" w:hAnsi="宋体" w:cs="宋体"/>
                <w:b/>
                <w:bCs/>
                <w:color w:val="auto"/>
                <w:szCs w:val="21"/>
              </w:rPr>
            </w:pPr>
          </w:p>
        </w:tc>
        <w:tc>
          <w:tcPr>
            <w:tcW w:w="1864" w:type="dxa"/>
            <w:noWrap w:val="0"/>
            <w:vAlign w:val="center"/>
          </w:tcPr>
          <w:p>
            <w:pPr>
              <w:jc w:val="center"/>
              <w:rPr>
                <w:rFonts w:hint="eastAsia" w:ascii="宋体" w:hAnsi="宋体" w:cs="宋体"/>
                <w:color w:val="auto"/>
                <w:szCs w:val="21"/>
              </w:rPr>
            </w:pPr>
          </w:p>
        </w:tc>
        <w:tc>
          <w:tcPr>
            <w:tcW w:w="1007" w:type="dxa"/>
            <w:noWrap w:val="0"/>
            <w:vAlign w:val="center"/>
          </w:tcPr>
          <w:p>
            <w:pPr>
              <w:jc w:val="center"/>
              <w:rPr>
                <w:rFonts w:hint="eastAsia" w:ascii="宋体" w:hAnsi="宋体" w:cs="宋体"/>
                <w:color w:val="auto"/>
                <w:szCs w:val="21"/>
              </w:rPr>
            </w:pPr>
          </w:p>
        </w:tc>
        <w:tc>
          <w:tcPr>
            <w:tcW w:w="2340" w:type="dxa"/>
            <w:noWrap w:val="0"/>
            <w:vAlign w:val="center"/>
          </w:tcPr>
          <w:p>
            <w:pPr>
              <w:jc w:val="center"/>
              <w:rPr>
                <w:rFonts w:hint="eastAsia" w:ascii="宋体" w:hAnsi="宋体" w:cs="宋体"/>
                <w:color w:val="auto"/>
                <w:szCs w:val="21"/>
              </w:rPr>
            </w:pPr>
          </w:p>
        </w:tc>
        <w:tc>
          <w:tcPr>
            <w:tcW w:w="1080" w:type="dxa"/>
            <w:noWrap w:val="0"/>
            <w:vAlign w:val="center"/>
          </w:tcPr>
          <w:p>
            <w:pPr>
              <w:jc w:val="center"/>
              <w:rPr>
                <w:rFonts w:hint="eastAsia"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hint="eastAsia" w:ascii="宋体" w:hAnsi="宋体" w:cs="宋体"/>
                <w:b/>
                <w:bCs/>
                <w:color w:val="auto"/>
                <w:szCs w:val="21"/>
              </w:rPr>
            </w:pPr>
          </w:p>
        </w:tc>
        <w:tc>
          <w:tcPr>
            <w:tcW w:w="1988" w:type="dxa"/>
            <w:noWrap w:val="0"/>
            <w:vAlign w:val="center"/>
          </w:tcPr>
          <w:p>
            <w:pPr>
              <w:jc w:val="center"/>
              <w:rPr>
                <w:rFonts w:hint="eastAsia" w:ascii="宋体" w:hAnsi="宋体" w:cs="宋体"/>
                <w:b/>
                <w:bCs/>
                <w:color w:val="auto"/>
                <w:szCs w:val="21"/>
              </w:rPr>
            </w:pPr>
          </w:p>
        </w:tc>
        <w:tc>
          <w:tcPr>
            <w:tcW w:w="1864" w:type="dxa"/>
            <w:noWrap w:val="0"/>
            <w:vAlign w:val="center"/>
          </w:tcPr>
          <w:p>
            <w:pPr>
              <w:jc w:val="center"/>
              <w:rPr>
                <w:rFonts w:hint="eastAsia" w:ascii="宋体" w:hAnsi="宋体" w:cs="宋体"/>
                <w:color w:val="auto"/>
                <w:szCs w:val="21"/>
              </w:rPr>
            </w:pPr>
          </w:p>
        </w:tc>
        <w:tc>
          <w:tcPr>
            <w:tcW w:w="1007" w:type="dxa"/>
            <w:noWrap w:val="0"/>
            <w:vAlign w:val="center"/>
          </w:tcPr>
          <w:p>
            <w:pPr>
              <w:jc w:val="center"/>
              <w:rPr>
                <w:rFonts w:hint="eastAsia" w:ascii="宋体" w:hAnsi="宋体" w:cs="宋体"/>
                <w:color w:val="auto"/>
                <w:szCs w:val="21"/>
              </w:rPr>
            </w:pPr>
          </w:p>
        </w:tc>
        <w:tc>
          <w:tcPr>
            <w:tcW w:w="2340" w:type="dxa"/>
            <w:noWrap w:val="0"/>
            <w:vAlign w:val="center"/>
          </w:tcPr>
          <w:p>
            <w:pPr>
              <w:jc w:val="center"/>
              <w:rPr>
                <w:rFonts w:hint="eastAsia" w:ascii="宋体" w:hAnsi="宋体" w:cs="宋体"/>
                <w:color w:val="auto"/>
                <w:szCs w:val="21"/>
              </w:rPr>
            </w:pPr>
          </w:p>
        </w:tc>
        <w:tc>
          <w:tcPr>
            <w:tcW w:w="1080" w:type="dxa"/>
            <w:noWrap w:val="0"/>
            <w:vAlign w:val="center"/>
          </w:tcPr>
          <w:p>
            <w:pPr>
              <w:jc w:val="center"/>
              <w:rPr>
                <w:rFonts w:hint="eastAsia"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hint="eastAsia" w:ascii="宋体" w:hAnsi="宋体" w:cs="宋体"/>
                <w:b/>
                <w:bCs/>
                <w:color w:val="auto"/>
                <w:szCs w:val="21"/>
              </w:rPr>
            </w:pPr>
          </w:p>
        </w:tc>
        <w:tc>
          <w:tcPr>
            <w:tcW w:w="1988" w:type="dxa"/>
            <w:noWrap w:val="0"/>
            <w:vAlign w:val="center"/>
          </w:tcPr>
          <w:p>
            <w:pPr>
              <w:jc w:val="center"/>
              <w:rPr>
                <w:rFonts w:hint="eastAsia" w:ascii="宋体" w:hAnsi="宋体" w:cs="宋体"/>
                <w:b/>
                <w:bCs/>
                <w:color w:val="auto"/>
                <w:szCs w:val="21"/>
              </w:rPr>
            </w:pPr>
          </w:p>
        </w:tc>
        <w:tc>
          <w:tcPr>
            <w:tcW w:w="1864" w:type="dxa"/>
            <w:noWrap w:val="0"/>
            <w:vAlign w:val="center"/>
          </w:tcPr>
          <w:p>
            <w:pPr>
              <w:jc w:val="center"/>
              <w:rPr>
                <w:rFonts w:hint="eastAsia" w:ascii="宋体" w:hAnsi="宋体" w:cs="宋体"/>
                <w:color w:val="auto"/>
                <w:szCs w:val="21"/>
              </w:rPr>
            </w:pPr>
          </w:p>
        </w:tc>
        <w:tc>
          <w:tcPr>
            <w:tcW w:w="1007" w:type="dxa"/>
            <w:noWrap w:val="0"/>
            <w:vAlign w:val="center"/>
          </w:tcPr>
          <w:p>
            <w:pPr>
              <w:jc w:val="center"/>
              <w:rPr>
                <w:rFonts w:hint="eastAsia" w:ascii="宋体" w:hAnsi="宋体" w:cs="宋体"/>
                <w:color w:val="auto"/>
                <w:szCs w:val="21"/>
              </w:rPr>
            </w:pPr>
          </w:p>
        </w:tc>
        <w:tc>
          <w:tcPr>
            <w:tcW w:w="2340" w:type="dxa"/>
            <w:noWrap w:val="0"/>
            <w:vAlign w:val="center"/>
          </w:tcPr>
          <w:p>
            <w:pPr>
              <w:jc w:val="center"/>
              <w:rPr>
                <w:rFonts w:hint="eastAsia" w:ascii="宋体" w:hAnsi="宋体" w:cs="宋体"/>
                <w:color w:val="auto"/>
                <w:szCs w:val="21"/>
              </w:rPr>
            </w:pPr>
          </w:p>
        </w:tc>
        <w:tc>
          <w:tcPr>
            <w:tcW w:w="1080" w:type="dxa"/>
            <w:noWrap w:val="0"/>
            <w:vAlign w:val="center"/>
          </w:tcPr>
          <w:p>
            <w:pPr>
              <w:jc w:val="center"/>
              <w:rPr>
                <w:rFonts w:hint="eastAsia"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hint="eastAsia" w:ascii="宋体" w:hAnsi="宋体" w:cs="宋体"/>
                <w:b/>
                <w:bCs/>
                <w:color w:val="auto"/>
                <w:szCs w:val="21"/>
              </w:rPr>
            </w:pPr>
          </w:p>
        </w:tc>
        <w:tc>
          <w:tcPr>
            <w:tcW w:w="1988" w:type="dxa"/>
            <w:noWrap w:val="0"/>
            <w:vAlign w:val="center"/>
          </w:tcPr>
          <w:p>
            <w:pPr>
              <w:jc w:val="center"/>
              <w:rPr>
                <w:rFonts w:hint="eastAsia" w:ascii="宋体" w:hAnsi="宋体" w:cs="宋体"/>
                <w:b/>
                <w:bCs/>
                <w:color w:val="auto"/>
                <w:szCs w:val="21"/>
              </w:rPr>
            </w:pPr>
          </w:p>
        </w:tc>
        <w:tc>
          <w:tcPr>
            <w:tcW w:w="1864" w:type="dxa"/>
            <w:noWrap w:val="0"/>
            <w:vAlign w:val="center"/>
          </w:tcPr>
          <w:p>
            <w:pPr>
              <w:jc w:val="center"/>
              <w:rPr>
                <w:rFonts w:hint="eastAsia" w:ascii="宋体" w:hAnsi="宋体" w:cs="宋体"/>
                <w:color w:val="auto"/>
                <w:szCs w:val="21"/>
              </w:rPr>
            </w:pPr>
          </w:p>
        </w:tc>
        <w:tc>
          <w:tcPr>
            <w:tcW w:w="1007" w:type="dxa"/>
            <w:noWrap w:val="0"/>
            <w:vAlign w:val="center"/>
          </w:tcPr>
          <w:p>
            <w:pPr>
              <w:jc w:val="center"/>
              <w:rPr>
                <w:rFonts w:hint="eastAsia" w:ascii="宋体" w:hAnsi="宋体" w:cs="宋体"/>
                <w:color w:val="auto"/>
                <w:szCs w:val="21"/>
              </w:rPr>
            </w:pPr>
          </w:p>
        </w:tc>
        <w:tc>
          <w:tcPr>
            <w:tcW w:w="2340" w:type="dxa"/>
            <w:noWrap w:val="0"/>
            <w:vAlign w:val="center"/>
          </w:tcPr>
          <w:p>
            <w:pPr>
              <w:jc w:val="center"/>
              <w:rPr>
                <w:rFonts w:hint="eastAsia" w:ascii="宋体" w:hAnsi="宋体" w:cs="宋体"/>
                <w:color w:val="auto"/>
                <w:szCs w:val="21"/>
              </w:rPr>
            </w:pPr>
          </w:p>
        </w:tc>
        <w:tc>
          <w:tcPr>
            <w:tcW w:w="1080" w:type="dxa"/>
            <w:noWrap w:val="0"/>
            <w:vAlign w:val="center"/>
          </w:tcPr>
          <w:p>
            <w:pPr>
              <w:jc w:val="center"/>
              <w:rPr>
                <w:rFonts w:hint="eastAsia"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hint="eastAsia" w:ascii="宋体" w:hAnsi="宋体" w:cs="宋体"/>
                <w:b/>
                <w:bCs/>
                <w:color w:val="auto"/>
                <w:szCs w:val="21"/>
              </w:rPr>
            </w:pPr>
          </w:p>
        </w:tc>
        <w:tc>
          <w:tcPr>
            <w:tcW w:w="1988" w:type="dxa"/>
            <w:noWrap w:val="0"/>
            <w:vAlign w:val="center"/>
          </w:tcPr>
          <w:p>
            <w:pPr>
              <w:jc w:val="center"/>
              <w:rPr>
                <w:rFonts w:hint="eastAsia" w:ascii="宋体" w:hAnsi="宋体" w:cs="宋体"/>
                <w:b/>
                <w:bCs/>
                <w:color w:val="auto"/>
                <w:szCs w:val="21"/>
              </w:rPr>
            </w:pPr>
          </w:p>
        </w:tc>
        <w:tc>
          <w:tcPr>
            <w:tcW w:w="1864" w:type="dxa"/>
            <w:noWrap w:val="0"/>
            <w:vAlign w:val="center"/>
          </w:tcPr>
          <w:p>
            <w:pPr>
              <w:jc w:val="center"/>
              <w:rPr>
                <w:rFonts w:hint="eastAsia" w:ascii="宋体" w:hAnsi="宋体" w:cs="宋体"/>
                <w:color w:val="auto"/>
                <w:szCs w:val="21"/>
              </w:rPr>
            </w:pPr>
          </w:p>
        </w:tc>
        <w:tc>
          <w:tcPr>
            <w:tcW w:w="1007" w:type="dxa"/>
            <w:noWrap w:val="0"/>
            <w:vAlign w:val="center"/>
          </w:tcPr>
          <w:p>
            <w:pPr>
              <w:jc w:val="center"/>
              <w:rPr>
                <w:rFonts w:hint="eastAsia" w:ascii="宋体" w:hAnsi="宋体" w:cs="宋体"/>
                <w:color w:val="auto"/>
                <w:szCs w:val="21"/>
              </w:rPr>
            </w:pPr>
          </w:p>
        </w:tc>
        <w:tc>
          <w:tcPr>
            <w:tcW w:w="2340" w:type="dxa"/>
            <w:noWrap w:val="0"/>
            <w:vAlign w:val="center"/>
          </w:tcPr>
          <w:p>
            <w:pPr>
              <w:jc w:val="center"/>
              <w:rPr>
                <w:rFonts w:hint="eastAsia" w:ascii="宋体" w:hAnsi="宋体" w:cs="宋体"/>
                <w:color w:val="auto"/>
                <w:szCs w:val="21"/>
              </w:rPr>
            </w:pPr>
          </w:p>
        </w:tc>
        <w:tc>
          <w:tcPr>
            <w:tcW w:w="1080" w:type="dxa"/>
            <w:noWrap w:val="0"/>
            <w:vAlign w:val="center"/>
          </w:tcPr>
          <w:p>
            <w:pPr>
              <w:jc w:val="center"/>
              <w:rPr>
                <w:rFonts w:hint="eastAsia" w:ascii="宋体" w:hAnsi="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29" w:type="dxa"/>
            <w:noWrap w:val="0"/>
            <w:vAlign w:val="center"/>
          </w:tcPr>
          <w:p>
            <w:pPr>
              <w:jc w:val="center"/>
              <w:rPr>
                <w:rFonts w:hint="eastAsia" w:ascii="宋体" w:hAnsi="宋体" w:cs="宋体"/>
                <w:b/>
                <w:bCs/>
                <w:color w:val="auto"/>
                <w:szCs w:val="21"/>
              </w:rPr>
            </w:pPr>
          </w:p>
        </w:tc>
        <w:tc>
          <w:tcPr>
            <w:tcW w:w="1988" w:type="dxa"/>
            <w:noWrap w:val="0"/>
            <w:vAlign w:val="center"/>
          </w:tcPr>
          <w:p>
            <w:pPr>
              <w:jc w:val="center"/>
              <w:rPr>
                <w:rFonts w:hint="eastAsia" w:ascii="宋体" w:hAnsi="宋体" w:cs="宋体"/>
                <w:b/>
                <w:bCs/>
                <w:color w:val="auto"/>
                <w:szCs w:val="21"/>
              </w:rPr>
            </w:pPr>
          </w:p>
        </w:tc>
        <w:tc>
          <w:tcPr>
            <w:tcW w:w="1864" w:type="dxa"/>
            <w:noWrap w:val="0"/>
            <w:vAlign w:val="center"/>
          </w:tcPr>
          <w:p>
            <w:pPr>
              <w:jc w:val="center"/>
              <w:rPr>
                <w:rFonts w:hint="eastAsia" w:ascii="宋体" w:hAnsi="宋体" w:cs="宋体"/>
                <w:color w:val="auto"/>
                <w:szCs w:val="21"/>
              </w:rPr>
            </w:pPr>
          </w:p>
        </w:tc>
        <w:tc>
          <w:tcPr>
            <w:tcW w:w="1007" w:type="dxa"/>
            <w:noWrap w:val="0"/>
            <w:vAlign w:val="center"/>
          </w:tcPr>
          <w:p>
            <w:pPr>
              <w:jc w:val="center"/>
              <w:rPr>
                <w:rFonts w:hint="eastAsia" w:ascii="宋体" w:hAnsi="宋体" w:cs="宋体"/>
                <w:color w:val="auto"/>
                <w:szCs w:val="21"/>
              </w:rPr>
            </w:pPr>
          </w:p>
        </w:tc>
        <w:tc>
          <w:tcPr>
            <w:tcW w:w="2340" w:type="dxa"/>
            <w:noWrap w:val="0"/>
            <w:vAlign w:val="center"/>
          </w:tcPr>
          <w:p>
            <w:pPr>
              <w:jc w:val="center"/>
              <w:rPr>
                <w:rFonts w:hint="eastAsia" w:ascii="宋体" w:hAnsi="宋体" w:cs="宋体"/>
                <w:color w:val="auto"/>
                <w:szCs w:val="21"/>
              </w:rPr>
            </w:pPr>
          </w:p>
        </w:tc>
        <w:tc>
          <w:tcPr>
            <w:tcW w:w="1080" w:type="dxa"/>
            <w:noWrap w:val="0"/>
            <w:vAlign w:val="center"/>
          </w:tcPr>
          <w:p>
            <w:pPr>
              <w:jc w:val="center"/>
              <w:rPr>
                <w:rFonts w:hint="eastAsia" w:ascii="宋体" w:hAnsi="宋体" w:cs="宋体"/>
                <w:b/>
                <w:bCs/>
                <w:color w:val="auto"/>
                <w:szCs w:val="21"/>
              </w:rPr>
            </w:pPr>
          </w:p>
        </w:tc>
      </w:tr>
    </w:tbl>
    <w:p>
      <w:pPr>
        <w:pStyle w:val="9"/>
        <w:spacing w:before="120" w:beforeLines="0" w:after="120" w:afterLines="0"/>
        <w:jc w:val="center"/>
        <w:rPr>
          <w:rFonts w:hint="eastAsia" w:hAnsi="宋体"/>
          <w:b/>
          <w:bCs/>
          <w:color w:val="auto"/>
          <w:sz w:val="28"/>
          <w:szCs w:val="28"/>
        </w:rPr>
      </w:pPr>
      <w:r>
        <w:rPr>
          <w:rFonts w:hint="eastAsia" w:hAnsi="宋体"/>
          <w:b/>
          <w:bCs/>
          <w:color w:val="auto"/>
          <w:sz w:val="28"/>
          <w:szCs w:val="28"/>
        </w:rPr>
        <w:t>所投货物详细配置清单</w:t>
      </w:r>
    </w:p>
    <w:p>
      <w:pPr>
        <w:rPr>
          <w:rFonts w:hint="eastAsia"/>
          <w:b/>
          <w:bCs/>
          <w:color w:val="auto"/>
          <w:szCs w:val="21"/>
          <w:u w:val="single"/>
        </w:rPr>
      </w:pPr>
    </w:p>
    <w:p>
      <w:pPr>
        <w:spacing w:line="360" w:lineRule="auto"/>
        <w:ind w:firstLine="420" w:firstLineChars="200"/>
        <w:rPr>
          <w:rFonts w:hint="eastAsia"/>
          <w:color w:val="auto"/>
          <w:sz w:val="21"/>
          <w:szCs w:val="21"/>
        </w:rPr>
      </w:pPr>
      <w:r>
        <w:rPr>
          <w:rFonts w:hint="eastAsia"/>
          <w:color w:val="auto"/>
          <w:sz w:val="21"/>
          <w:szCs w:val="21"/>
        </w:rPr>
        <w:t xml:space="preserve">投标人（盖章）：____________________________     </w:t>
      </w:r>
    </w:p>
    <w:p>
      <w:pPr>
        <w:spacing w:line="360" w:lineRule="auto"/>
        <w:ind w:firstLine="420" w:firstLineChars="200"/>
        <w:rPr>
          <w:rFonts w:hint="eastAsia"/>
          <w:color w:val="auto"/>
          <w:sz w:val="21"/>
          <w:szCs w:val="21"/>
        </w:rPr>
      </w:pPr>
      <w:r>
        <w:rPr>
          <w:rFonts w:hint="eastAsia"/>
          <w:color w:val="auto"/>
          <w:sz w:val="21"/>
          <w:szCs w:val="21"/>
        </w:rPr>
        <w:t>法定代表人或委托代理人（签字）：________________________</w:t>
      </w:r>
    </w:p>
    <w:p>
      <w:pPr>
        <w:spacing w:line="360" w:lineRule="auto"/>
        <w:ind w:firstLine="420" w:firstLineChars="200"/>
        <w:rPr>
          <w:rFonts w:hint="eastAsia"/>
          <w:color w:val="auto"/>
          <w:sz w:val="21"/>
          <w:szCs w:val="21"/>
        </w:rPr>
      </w:pPr>
      <w:r>
        <w:rPr>
          <w:rFonts w:hint="eastAsia"/>
          <w:color w:val="auto"/>
          <w:sz w:val="21"/>
          <w:szCs w:val="21"/>
        </w:rPr>
        <w:t>此表可在不改变格式的情况下自行制作</w:t>
      </w:r>
    </w:p>
    <w:p>
      <w:pPr>
        <w:spacing w:line="360" w:lineRule="auto"/>
        <w:ind w:firstLine="420" w:firstLineChars="200"/>
        <w:rPr>
          <w:rFonts w:hint="eastAsia"/>
          <w:color w:val="auto"/>
          <w:sz w:val="21"/>
          <w:szCs w:val="21"/>
        </w:rPr>
      </w:pPr>
      <w:r>
        <w:rPr>
          <w:rFonts w:hint="eastAsia"/>
          <w:color w:val="auto"/>
          <w:sz w:val="21"/>
          <w:szCs w:val="21"/>
        </w:rPr>
        <w:t>备注：该表需详细填写，置于技术商务标中，用于技术评审。</w:t>
      </w:r>
    </w:p>
    <w:p>
      <w:pPr>
        <w:spacing w:line="360" w:lineRule="auto"/>
        <w:ind w:firstLine="420" w:firstLineChars="200"/>
        <w:rPr>
          <w:rFonts w:hint="eastAsia"/>
          <w:color w:val="auto"/>
          <w:sz w:val="21"/>
          <w:szCs w:val="21"/>
        </w:rPr>
      </w:pPr>
    </w:p>
    <w:p>
      <w:pPr>
        <w:spacing w:line="360" w:lineRule="auto"/>
        <w:ind w:firstLine="560" w:firstLineChars="200"/>
        <w:rPr>
          <w:rFonts w:hint="eastAsia"/>
          <w:color w:val="auto"/>
          <w:szCs w:val="21"/>
        </w:rPr>
      </w:pPr>
    </w:p>
    <w:p>
      <w:pPr>
        <w:spacing w:line="360" w:lineRule="auto"/>
        <w:ind w:firstLine="560" w:firstLineChars="200"/>
        <w:rPr>
          <w:rFonts w:hint="eastAsia"/>
          <w:color w:val="auto"/>
          <w:szCs w:val="21"/>
        </w:rPr>
      </w:pPr>
    </w:p>
    <w:p>
      <w:pPr>
        <w:spacing w:line="360" w:lineRule="auto"/>
        <w:ind w:left="6720" w:leftChars="2400"/>
        <w:rPr>
          <w:rFonts w:hint="eastAsia"/>
          <w:color w:val="auto"/>
          <w:szCs w:val="21"/>
        </w:rPr>
      </w:pPr>
      <w:r>
        <w:rPr>
          <w:rFonts w:hint="eastAsia"/>
          <w:color w:val="auto"/>
          <w:szCs w:val="21"/>
        </w:rPr>
        <w:t xml:space="preserve">                                                    </w:t>
      </w:r>
    </w:p>
    <w:p>
      <w:pPr>
        <w:pStyle w:val="9"/>
        <w:spacing w:before="120" w:beforeLines="0" w:after="120" w:afterLines="0"/>
        <w:rPr>
          <w:rFonts w:hint="eastAsia" w:hAnsi="宋体"/>
          <w:color w:val="auto"/>
          <w:sz w:val="28"/>
          <w:szCs w:val="21"/>
        </w:rPr>
      </w:pPr>
    </w:p>
    <w:p>
      <w:pPr>
        <w:pStyle w:val="9"/>
        <w:spacing w:before="120" w:beforeLines="0" w:after="120" w:afterLines="0"/>
        <w:rPr>
          <w:rFonts w:hint="eastAsia" w:hAnsi="宋体"/>
          <w:b/>
          <w:bCs/>
          <w:color w:val="auto"/>
          <w:sz w:val="28"/>
          <w:szCs w:val="28"/>
        </w:rPr>
      </w:pPr>
    </w:p>
    <w:p>
      <w:pPr>
        <w:pStyle w:val="9"/>
        <w:spacing w:before="120" w:beforeLines="0" w:after="120" w:afterLines="0"/>
        <w:jc w:val="center"/>
        <w:rPr>
          <w:rFonts w:hint="eastAsia" w:hAnsi="宋体"/>
          <w:b/>
          <w:bCs/>
          <w:color w:val="auto"/>
          <w:szCs w:val="28"/>
        </w:rPr>
      </w:pPr>
      <w:r>
        <w:rPr>
          <w:rFonts w:hint="eastAsia" w:hAnsi="宋体"/>
          <w:b/>
          <w:bCs/>
          <w:color w:val="auto"/>
          <w:sz w:val="28"/>
          <w:szCs w:val="28"/>
        </w:rPr>
        <w:t>技术规格偏离表</w:t>
      </w:r>
    </w:p>
    <w:p>
      <w:pPr>
        <w:spacing w:line="360" w:lineRule="auto"/>
        <w:ind w:firstLine="420" w:firstLineChars="200"/>
        <w:rPr>
          <w:rFonts w:hint="eastAsia"/>
          <w:color w:val="auto"/>
          <w:sz w:val="21"/>
          <w:szCs w:val="21"/>
        </w:rPr>
      </w:pPr>
      <w:r>
        <w:rPr>
          <w:rFonts w:hint="eastAsia"/>
          <w:color w:val="auto"/>
          <w:sz w:val="21"/>
          <w:szCs w:val="21"/>
        </w:rPr>
        <w:t>投标人名称（盖章）：                          采购编号：</w:t>
      </w:r>
    </w:p>
    <w:tbl>
      <w:tblPr>
        <w:tblStyle w:val="14"/>
        <w:tblW w:w="9003"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223"/>
        <w:gridCol w:w="2250"/>
        <w:gridCol w:w="2181"/>
        <w:gridCol w:w="1031"/>
        <w:gridCol w:w="778"/>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626" w:type="dxa"/>
            <w:noWrap w:val="0"/>
            <w:vAlign w:val="center"/>
          </w:tcPr>
          <w:p>
            <w:pPr>
              <w:spacing w:line="360" w:lineRule="auto"/>
              <w:jc w:val="center"/>
              <w:rPr>
                <w:rFonts w:hint="eastAsia" w:ascii="宋体" w:hAnsi="宋体" w:cs="宋体"/>
                <w:b/>
                <w:bCs/>
                <w:color w:val="auto"/>
                <w:sz w:val="21"/>
                <w:szCs w:val="21"/>
              </w:rPr>
            </w:pPr>
            <w:r>
              <w:rPr>
                <w:rFonts w:hint="eastAsia" w:ascii="宋体" w:hAnsi="宋体" w:cs="宋体"/>
                <w:b/>
                <w:bCs/>
                <w:color w:val="auto"/>
                <w:sz w:val="21"/>
                <w:szCs w:val="21"/>
              </w:rPr>
              <w:t>序号</w:t>
            </w:r>
          </w:p>
        </w:tc>
        <w:tc>
          <w:tcPr>
            <w:tcW w:w="1223" w:type="dxa"/>
            <w:noWrap w:val="0"/>
            <w:vAlign w:val="center"/>
          </w:tcPr>
          <w:p>
            <w:pPr>
              <w:spacing w:line="360" w:lineRule="auto"/>
              <w:jc w:val="center"/>
              <w:rPr>
                <w:rFonts w:hint="eastAsia" w:ascii="宋体" w:hAnsi="宋体" w:cs="宋体"/>
                <w:b/>
                <w:bCs/>
                <w:color w:val="auto"/>
                <w:sz w:val="21"/>
                <w:szCs w:val="21"/>
              </w:rPr>
            </w:pPr>
            <w:r>
              <w:rPr>
                <w:rFonts w:hint="eastAsia" w:ascii="宋体" w:hAnsi="宋体" w:cs="宋体"/>
                <w:b/>
                <w:bCs/>
                <w:color w:val="auto"/>
                <w:sz w:val="21"/>
                <w:szCs w:val="21"/>
              </w:rPr>
              <w:t>货物名称</w:t>
            </w:r>
          </w:p>
        </w:tc>
        <w:tc>
          <w:tcPr>
            <w:tcW w:w="2250" w:type="dxa"/>
            <w:noWrap w:val="0"/>
            <w:vAlign w:val="center"/>
          </w:tcPr>
          <w:p>
            <w:pPr>
              <w:spacing w:line="360" w:lineRule="auto"/>
              <w:jc w:val="center"/>
              <w:rPr>
                <w:rFonts w:hint="eastAsia" w:ascii="宋体" w:hAnsi="宋体" w:cs="宋体"/>
                <w:b/>
                <w:bCs/>
                <w:color w:val="auto"/>
                <w:sz w:val="21"/>
                <w:szCs w:val="21"/>
              </w:rPr>
            </w:pPr>
            <w:r>
              <w:rPr>
                <w:rFonts w:hint="eastAsia" w:ascii="宋体" w:hAnsi="宋体" w:cs="宋体"/>
                <w:b/>
                <w:bCs/>
                <w:color w:val="auto"/>
                <w:sz w:val="21"/>
                <w:szCs w:val="21"/>
              </w:rPr>
              <w:t>采购文件规范要求</w:t>
            </w:r>
          </w:p>
        </w:tc>
        <w:tc>
          <w:tcPr>
            <w:tcW w:w="2181" w:type="dxa"/>
            <w:noWrap w:val="0"/>
            <w:vAlign w:val="center"/>
          </w:tcPr>
          <w:p>
            <w:pPr>
              <w:spacing w:line="360" w:lineRule="auto"/>
              <w:jc w:val="center"/>
              <w:rPr>
                <w:rFonts w:hint="eastAsia" w:ascii="宋体" w:hAnsi="宋体" w:cs="宋体"/>
                <w:b/>
                <w:bCs/>
                <w:color w:val="auto"/>
                <w:sz w:val="21"/>
                <w:szCs w:val="21"/>
              </w:rPr>
            </w:pPr>
            <w:r>
              <w:rPr>
                <w:rFonts w:hint="eastAsia" w:ascii="宋体" w:hAnsi="宋体" w:cs="宋体"/>
                <w:b/>
                <w:bCs/>
                <w:color w:val="auto"/>
                <w:sz w:val="21"/>
                <w:szCs w:val="21"/>
              </w:rPr>
              <w:t>投标文件对应规范</w:t>
            </w:r>
          </w:p>
        </w:tc>
        <w:tc>
          <w:tcPr>
            <w:tcW w:w="1031" w:type="dxa"/>
            <w:noWrap w:val="0"/>
            <w:vAlign w:val="center"/>
          </w:tcPr>
          <w:p>
            <w:pPr>
              <w:spacing w:line="360" w:lineRule="auto"/>
              <w:jc w:val="center"/>
              <w:rPr>
                <w:rFonts w:hint="eastAsia" w:ascii="宋体" w:hAnsi="宋体" w:cs="宋体"/>
                <w:b/>
                <w:bCs/>
                <w:color w:val="auto"/>
                <w:sz w:val="21"/>
                <w:szCs w:val="21"/>
              </w:rPr>
            </w:pPr>
            <w:r>
              <w:rPr>
                <w:rFonts w:hint="eastAsia" w:ascii="宋体" w:hAnsi="宋体" w:cs="宋体"/>
                <w:b/>
                <w:bCs/>
                <w:color w:val="auto"/>
                <w:sz w:val="21"/>
                <w:szCs w:val="21"/>
              </w:rPr>
              <w:t>是否</w:t>
            </w:r>
          </w:p>
          <w:p>
            <w:pPr>
              <w:spacing w:line="360" w:lineRule="auto"/>
              <w:jc w:val="center"/>
              <w:rPr>
                <w:rFonts w:hint="eastAsia" w:ascii="宋体" w:hAnsi="宋体" w:cs="宋体"/>
                <w:b/>
                <w:bCs/>
                <w:color w:val="auto"/>
                <w:sz w:val="21"/>
                <w:szCs w:val="21"/>
              </w:rPr>
            </w:pPr>
            <w:r>
              <w:rPr>
                <w:rFonts w:hint="eastAsia" w:ascii="宋体" w:hAnsi="宋体" w:cs="宋体"/>
                <w:b/>
                <w:bCs/>
                <w:color w:val="auto"/>
                <w:sz w:val="21"/>
                <w:szCs w:val="21"/>
              </w:rPr>
              <w:t>响应</w:t>
            </w:r>
          </w:p>
        </w:tc>
        <w:tc>
          <w:tcPr>
            <w:tcW w:w="778" w:type="dxa"/>
            <w:noWrap w:val="0"/>
            <w:vAlign w:val="center"/>
          </w:tcPr>
          <w:p>
            <w:pPr>
              <w:spacing w:line="360" w:lineRule="auto"/>
              <w:jc w:val="center"/>
              <w:rPr>
                <w:rFonts w:hint="eastAsia" w:ascii="宋体" w:hAnsi="宋体" w:cs="宋体"/>
                <w:b/>
                <w:bCs/>
                <w:color w:val="auto"/>
                <w:sz w:val="21"/>
                <w:szCs w:val="21"/>
              </w:rPr>
            </w:pPr>
            <w:r>
              <w:rPr>
                <w:rFonts w:hint="eastAsia" w:ascii="宋体" w:hAnsi="宋体" w:cs="宋体"/>
                <w:b/>
                <w:bCs/>
                <w:color w:val="auto"/>
                <w:sz w:val="21"/>
                <w:szCs w:val="21"/>
              </w:rPr>
              <w:t>偏离</w:t>
            </w:r>
          </w:p>
        </w:tc>
        <w:tc>
          <w:tcPr>
            <w:tcW w:w="914" w:type="dxa"/>
            <w:noWrap w:val="0"/>
            <w:vAlign w:val="center"/>
          </w:tcPr>
          <w:p>
            <w:pPr>
              <w:spacing w:line="360" w:lineRule="auto"/>
              <w:jc w:val="center"/>
              <w:rPr>
                <w:rFonts w:hint="eastAsia" w:ascii="宋体" w:hAnsi="宋体" w:cs="宋体"/>
                <w:b/>
                <w:bCs/>
                <w:color w:val="auto"/>
                <w:sz w:val="21"/>
                <w:szCs w:val="21"/>
              </w:rPr>
            </w:pPr>
            <w:r>
              <w:rPr>
                <w:rFonts w:hint="eastAsia" w:ascii="宋体" w:hAnsi="宋体" w:cs="宋体"/>
                <w:b/>
                <w:bCs/>
                <w:color w:val="auto"/>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cs="宋体"/>
                <w:color w:val="auto"/>
                <w:sz w:val="21"/>
                <w:szCs w:val="21"/>
              </w:rPr>
            </w:pPr>
          </w:p>
        </w:tc>
        <w:tc>
          <w:tcPr>
            <w:tcW w:w="1223" w:type="dxa"/>
            <w:noWrap w:val="0"/>
            <w:vAlign w:val="top"/>
          </w:tcPr>
          <w:p>
            <w:pPr>
              <w:spacing w:line="360" w:lineRule="auto"/>
              <w:ind w:firstLine="420" w:firstLineChars="200"/>
              <w:rPr>
                <w:rFonts w:hint="eastAsia" w:ascii="宋体" w:hAnsi="宋体" w:cs="宋体"/>
                <w:color w:val="auto"/>
                <w:sz w:val="21"/>
                <w:szCs w:val="21"/>
              </w:rPr>
            </w:pPr>
          </w:p>
        </w:tc>
        <w:tc>
          <w:tcPr>
            <w:tcW w:w="2250" w:type="dxa"/>
            <w:noWrap w:val="0"/>
            <w:vAlign w:val="top"/>
          </w:tcPr>
          <w:p>
            <w:pPr>
              <w:spacing w:line="360" w:lineRule="auto"/>
              <w:ind w:firstLine="420" w:firstLineChars="200"/>
              <w:rPr>
                <w:rFonts w:hint="eastAsia" w:ascii="宋体" w:hAnsi="宋体" w:cs="宋体"/>
                <w:color w:val="auto"/>
                <w:sz w:val="21"/>
                <w:szCs w:val="21"/>
              </w:rPr>
            </w:pPr>
          </w:p>
        </w:tc>
        <w:tc>
          <w:tcPr>
            <w:tcW w:w="2181" w:type="dxa"/>
            <w:noWrap w:val="0"/>
            <w:vAlign w:val="top"/>
          </w:tcPr>
          <w:p>
            <w:pPr>
              <w:spacing w:line="360" w:lineRule="auto"/>
              <w:ind w:firstLine="420" w:firstLineChars="200"/>
              <w:rPr>
                <w:rFonts w:hint="eastAsia" w:ascii="宋体" w:hAnsi="宋体" w:cs="宋体"/>
                <w:color w:val="auto"/>
                <w:sz w:val="21"/>
                <w:szCs w:val="21"/>
              </w:rPr>
            </w:pPr>
          </w:p>
        </w:tc>
        <w:tc>
          <w:tcPr>
            <w:tcW w:w="1031" w:type="dxa"/>
            <w:noWrap w:val="0"/>
            <w:vAlign w:val="top"/>
          </w:tcPr>
          <w:p>
            <w:pPr>
              <w:spacing w:line="360" w:lineRule="auto"/>
              <w:ind w:firstLine="420" w:firstLineChars="200"/>
              <w:rPr>
                <w:rFonts w:hint="eastAsia" w:ascii="宋体" w:hAnsi="宋体" w:cs="宋体"/>
                <w:color w:val="auto"/>
                <w:sz w:val="21"/>
                <w:szCs w:val="21"/>
              </w:rPr>
            </w:pPr>
          </w:p>
        </w:tc>
        <w:tc>
          <w:tcPr>
            <w:tcW w:w="778" w:type="dxa"/>
            <w:noWrap w:val="0"/>
            <w:vAlign w:val="top"/>
          </w:tcPr>
          <w:p>
            <w:pPr>
              <w:spacing w:line="360" w:lineRule="auto"/>
              <w:ind w:firstLine="420" w:firstLineChars="200"/>
              <w:rPr>
                <w:rFonts w:hint="eastAsia" w:ascii="宋体" w:hAnsi="宋体" w:cs="宋体"/>
                <w:color w:val="auto"/>
                <w:sz w:val="21"/>
                <w:szCs w:val="21"/>
              </w:rPr>
            </w:pPr>
          </w:p>
        </w:tc>
        <w:tc>
          <w:tcPr>
            <w:tcW w:w="914" w:type="dxa"/>
            <w:noWrap w:val="0"/>
            <w:vAlign w:val="top"/>
          </w:tcPr>
          <w:p>
            <w:pPr>
              <w:spacing w:line="360" w:lineRule="auto"/>
              <w:ind w:firstLine="420" w:firstLineChars="200"/>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cs="宋体"/>
                <w:color w:val="auto"/>
                <w:sz w:val="21"/>
                <w:szCs w:val="21"/>
              </w:rPr>
            </w:pPr>
          </w:p>
        </w:tc>
        <w:tc>
          <w:tcPr>
            <w:tcW w:w="1223" w:type="dxa"/>
            <w:noWrap w:val="0"/>
            <w:vAlign w:val="top"/>
          </w:tcPr>
          <w:p>
            <w:pPr>
              <w:spacing w:line="360" w:lineRule="auto"/>
              <w:ind w:firstLine="420" w:firstLineChars="200"/>
              <w:rPr>
                <w:rFonts w:hint="eastAsia" w:ascii="宋体" w:hAnsi="宋体" w:cs="宋体"/>
                <w:color w:val="auto"/>
                <w:sz w:val="21"/>
                <w:szCs w:val="21"/>
              </w:rPr>
            </w:pPr>
          </w:p>
        </w:tc>
        <w:tc>
          <w:tcPr>
            <w:tcW w:w="2250" w:type="dxa"/>
            <w:noWrap w:val="0"/>
            <w:vAlign w:val="top"/>
          </w:tcPr>
          <w:p>
            <w:pPr>
              <w:spacing w:line="360" w:lineRule="auto"/>
              <w:ind w:firstLine="420" w:firstLineChars="200"/>
              <w:rPr>
                <w:rFonts w:hint="eastAsia" w:ascii="宋体" w:hAnsi="宋体" w:cs="宋体"/>
                <w:color w:val="auto"/>
                <w:sz w:val="21"/>
                <w:szCs w:val="21"/>
              </w:rPr>
            </w:pPr>
          </w:p>
        </w:tc>
        <w:tc>
          <w:tcPr>
            <w:tcW w:w="2181" w:type="dxa"/>
            <w:noWrap w:val="0"/>
            <w:vAlign w:val="top"/>
          </w:tcPr>
          <w:p>
            <w:pPr>
              <w:spacing w:line="360" w:lineRule="auto"/>
              <w:ind w:firstLine="420" w:firstLineChars="200"/>
              <w:rPr>
                <w:rFonts w:hint="eastAsia" w:ascii="宋体" w:hAnsi="宋体" w:cs="宋体"/>
                <w:color w:val="auto"/>
                <w:sz w:val="21"/>
                <w:szCs w:val="21"/>
              </w:rPr>
            </w:pPr>
          </w:p>
        </w:tc>
        <w:tc>
          <w:tcPr>
            <w:tcW w:w="1031" w:type="dxa"/>
            <w:noWrap w:val="0"/>
            <w:vAlign w:val="top"/>
          </w:tcPr>
          <w:p>
            <w:pPr>
              <w:spacing w:line="360" w:lineRule="auto"/>
              <w:ind w:firstLine="420" w:firstLineChars="200"/>
              <w:rPr>
                <w:rFonts w:hint="eastAsia" w:ascii="宋体" w:hAnsi="宋体" w:cs="宋体"/>
                <w:color w:val="auto"/>
                <w:sz w:val="21"/>
                <w:szCs w:val="21"/>
              </w:rPr>
            </w:pPr>
          </w:p>
        </w:tc>
        <w:tc>
          <w:tcPr>
            <w:tcW w:w="778" w:type="dxa"/>
            <w:noWrap w:val="0"/>
            <w:vAlign w:val="top"/>
          </w:tcPr>
          <w:p>
            <w:pPr>
              <w:spacing w:line="360" w:lineRule="auto"/>
              <w:ind w:firstLine="420" w:firstLineChars="200"/>
              <w:rPr>
                <w:rFonts w:hint="eastAsia" w:ascii="宋体" w:hAnsi="宋体" w:cs="宋体"/>
                <w:color w:val="auto"/>
                <w:sz w:val="21"/>
                <w:szCs w:val="21"/>
              </w:rPr>
            </w:pPr>
          </w:p>
        </w:tc>
        <w:tc>
          <w:tcPr>
            <w:tcW w:w="914" w:type="dxa"/>
            <w:noWrap w:val="0"/>
            <w:vAlign w:val="top"/>
          </w:tcPr>
          <w:p>
            <w:pPr>
              <w:spacing w:line="360" w:lineRule="auto"/>
              <w:ind w:firstLine="420" w:firstLineChars="200"/>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cs="宋体"/>
                <w:color w:val="auto"/>
                <w:sz w:val="21"/>
                <w:szCs w:val="21"/>
              </w:rPr>
            </w:pPr>
          </w:p>
        </w:tc>
        <w:tc>
          <w:tcPr>
            <w:tcW w:w="1223" w:type="dxa"/>
            <w:noWrap w:val="0"/>
            <w:vAlign w:val="top"/>
          </w:tcPr>
          <w:p>
            <w:pPr>
              <w:spacing w:line="360" w:lineRule="auto"/>
              <w:ind w:firstLine="420" w:firstLineChars="200"/>
              <w:rPr>
                <w:rFonts w:hint="eastAsia" w:ascii="宋体" w:hAnsi="宋体" w:cs="宋体"/>
                <w:color w:val="auto"/>
                <w:sz w:val="21"/>
                <w:szCs w:val="21"/>
              </w:rPr>
            </w:pPr>
          </w:p>
        </w:tc>
        <w:tc>
          <w:tcPr>
            <w:tcW w:w="2250" w:type="dxa"/>
            <w:noWrap w:val="0"/>
            <w:vAlign w:val="top"/>
          </w:tcPr>
          <w:p>
            <w:pPr>
              <w:spacing w:line="360" w:lineRule="auto"/>
              <w:ind w:firstLine="420" w:firstLineChars="200"/>
              <w:rPr>
                <w:rFonts w:hint="eastAsia" w:ascii="宋体" w:hAnsi="宋体" w:cs="宋体"/>
                <w:color w:val="auto"/>
                <w:sz w:val="21"/>
                <w:szCs w:val="21"/>
              </w:rPr>
            </w:pPr>
          </w:p>
        </w:tc>
        <w:tc>
          <w:tcPr>
            <w:tcW w:w="2181" w:type="dxa"/>
            <w:noWrap w:val="0"/>
            <w:vAlign w:val="top"/>
          </w:tcPr>
          <w:p>
            <w:pPr>
              <w:spacing w:line="360" w:lineRule="auto"/>
              <w:ind w:firstLine="420" w:firstLineChars="200"/>
              <w:rPr>
                <w:rFonts w:hint="eastAsia" w:ascii="宋体" w:hAnsi="宋体" w:cs="宋体"/>
                <w:color w:val="auto"/>
                <w:sz w:val="21"/>
                <w:szCs w:val="21"/>
              </w:rPr>
            </w:pPr>
          </w:p>
        </w:tc>
        <w:tc>
          <w:tcPr>
            <w:tcW w:w="1031" w:type="dxa"/>
            <w:noWrap w:val="0"/>
            <w:vAlign w:val="top"/>
          </w:tcPr>
          <w:p>
            <w:pPr>
              <w:spacing w:line="360" w:lineRule="auto"/>
              <w:ind w:firstLine="420" w:firstLineChars="200"/>
              <w:rPr>
                <w:rFonts w:hint="eastAsia" w:ascii="宋体" w:hAnsi="宋体" w:cs="宋体"/>
                <w:color w:val="auto"/>
                <w:sz w:val="21"/>
                <w:szCs w:val="21"/>
              </w:rPr>
            </w:pPr>
          </w:p>
        </w:tc>
        <w:tc>
          <w:tcPr>
            <w:tcW w:w="778" w:type="dxa"/>
            <w:noWrap w:val="0"/>
            <w:vAlign w:val="top"/>
          </w:tcPr>
          <w:p>
            <w:pPr>
              <w:spacing w:line="360" w:lineRule="auto"/>
              <w:ind w:firstLine="420" w:firstLineChars="200"/>
              <w:rPr>
                <w:rFonts w:hint="eastAsia" w:ascii="宋体" w:hAnsi="宋体" w:cs="宋体"/>
                <w:color w:val="auto"/>
                <w:sz w:val="21"/>
                <w:szCs w:val="21"/>
              </w:rPr>
            </w:pPr>
          </w:p>
        </w:tc>
        <w:tc>
          <w:tcPr>
            <w:tcW w:w="914" w:type="dxa"/>
            <w:noWrap w:val="0"/>
            <w:vAlign w:val="top"/>
          </w:tcPr>
          <w:p>
            <w:pPr>
              <w:spacing w:line="360" w:lineRule="auto"/>
              <w:ind w:firstLine="420" w:firstLineChars="200"/>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26" w:type="dxa"/>
            <w:noWrap w:val="0"/>
            <w:vAlign w:val="top"/>
          </w:tcPr>
          <w:p>
            <w:pPr>
              <w:spacing w:line="360" w:lineRule="auto"/>
              <w:ind w:firstLine="420" w:firstLineChars="200"/>
              <w:rPr>
                <w:rFonts w:hint="eastAsia" w:ascii="宋体" w:hAnsi="宋体" w:cs="宋体"/>
                <w:color w:val="auto"/>
                <w:sz w:val="21"/>
                <w:szCs w:val="21"/>
              </w:rPr>
            </w:pPr>
          </w:p>
        </w:tc>
        <w:tc>
          <w:tcPr>
            <w:tcW w:w="1223" w:type="dxa"/>
            <w:noWrap w:val="0"/>
            <w:vAlign w:val="top"/>
          </w:tcPr>
          <w:p>
            <w:pPr>
              <w:spacing w:line="360" w:lineRule="auto"/>
              <w:ind w:firstLine="420" w:firstLineChars="200"/>
              <w:rPr>
                <w:rFonts w:hint="eastAsia" w:ascii="宋体" w:hAnsi="宋体" w:cs="宋体"/>
                <w:color w:val="auto"/>
                <w:sz w:val="21"/>
                <w:szCs w:val="21"/>
              </w:rPr>
            </w:pPr>
          </w:p>
        </w:tc>
        <w:tc>
          <w:tcPr>
            <w:tcW w:w="2250" w:type="dxa"/>
            <w:noWrap w:val="0"/>
            <w:vAlign w:val="top"/>
          </w:tcPr>
          <w:p>
            <w:pPr>
              <w:spacing w:line="360" w:lineRule="auto"/>
              <w:ind w:firstLine="420" w:firstLineChars="200"/>
              <w:rPr>
                <w:rFonts w:hint="eastAsia" w:ascii="宋体" w:hAnsi="宋体" w:cs="宋体"/>
                <w:color w:val="auto"/>
                <w:sz w:val="21"/>
                <w:szCs w:val="21"/>
              </w:rPr>
            </w:pPr>
          </w:p>
        </w:tc>
        <w:tc>
          <w:tcPr>
            <w:tcW w:w="2181" w:type="dxa"/>
            <w:noWrap w:val="0"/>
            <w:vAlign w:val="top"/>
          </w:tcPr>
          <w:p>
            <w:pPr>
              <w:spacing w:line="360" w:lineRule="auto"/>
              <w:ind w:firstLine="420" w:firstLineChars="200"/>
              <w:rPr>
                <w:rFonts w:hint="eastAsia" w:ascii="宋体" w:hAnsi="宋体" w:cs="宋体"/>
                <w:color w:val="auto"/>
                <w:sz w:val="21"/>
                <w:szCs w:val="21"/>
              </w:rPr>
            </w:pPr>
          </w:p>
        </w:tc>
        <w:tc>
          <w:tcPr>
            <w:tcW w:w="1031" w:type="dxa"/>
            <w:noWrap w:val="0"/>
            <w:vAlign w:val="top"/>
          </w:tcPr>
          <w:p>
            <w:pPr>
              <w:spacing w:line="360" w:lineRule="auto"/>
              <w:ind w:firstLine="420" w:firstLineChars="200"/>
              <w:rPr>
                <w:rFonts w:hint="eastAsia" w:ascii="宋体" w:hAnsi="宋体" w:cs="宋体"/>
                <w:color w:val="auto"/>
                <w:sz w:val="21"/>
                <w:szCs w:val="21"/>
              </w:rPr>
            </w:pPr>
          </w:p>
        </w:tc>
        <w:tc>
          <w:tcPr>
            <w:tcW w:w="778" w:type="dxa"/>
            <w:noWrap w:val="0"/>
            <w:vAlign w:val="top"/>
          </w:tcPr>
          <w:p>
            <w:pPr>
              <w:spacing w:line="360" w:lineRule="auto"/>
              <w:ind w:firstLine="420" w:firstLineChars="200"/>
              <w:rPr>
                <w:rFonts w:hint="eastAsia" w:ascii="宋体" w:hAnsi="宋体" w:cs="宋体"/>
                <w:color w:val="auto"/>
                <w:sz w:val="21"/>
                <w:szCs w:val="21"/>
              </w:rPr>
            </w:pPr>
          </w:p>
        </w:tc>
        <w:tc>
          <w:tcPr>
            <w:tcW w:w="914" w:type="dxa"/>
            <w:noWrap w:val="0"/>
            <w:vAlign w:val="top"/>
          </w:tcPr>
          <w:p>
            <w:pPr>
              <w:spacing w:line="360" w:lineRule="auto"/>
              <w:ind w:firstLine="420" w:firstLineChars="200"/>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cs="宋体"/>
                <w:color w:val="auto"/>
                <w:sz w:val="21"/>
                <w:szCs w:val="21"/>
              </w:rPr>
            </w:pPr>
          </w:p>
        </w:tc>
        <w:tc>
          <w:tcPr>
            <w:tcW w:w="1223" w:type="dxa"/>
            <w:noWrap w:val="0"/>
            <w:vAlign w:val="top"/>
          </w:tcPr>
          <w:p>
            <w:pPr>
              <w:spacing w:line="360" w:lineRule="auto"/>
              <w:ind w:firstLine="420" w:firstLineChars="200"/>
              <w:rPr>
                <w:rFonts w:hint="eastAsia" w:ascii="宋体" w:hAnsi="宋体" w:cs="宋体"/>
                <w:color w:val="auto"/>
                <w:sz w:val="21"/>
                <w:szCs w:val="21"/>
              </w:rPr>
            </w:pPr>
          </w:p>
        </w:tc>
        <w:tc>
          <w:tcPr>
            <w:tcW w:w="2250" w:type="dxa"/>
            <w:noWrap w:val="0"/>
            <w:vAlign w:val="top"/>
          </w:tcPr>
          <w:p>
            <w:pPr>
              <w:spacing w:line="360" w:lineRule="auto"/>
              <w:ind w:firstLine="420" w:firstLineChars="200"/>
              <w:rPr>
                <w:rFonts w:hint="eastAsia" w:ascii="宋体" w:hAnsi="宋体" w:cs="宋体"/>
                <w:color w:val="auto"/>
                <w:sz w:val="21"/>
                <w:szCs w:val="21"/>
              </w:rPr>
            </w:pPr>
          </w:p>
        </w:tc>
        <w:tc>
          <w:tcPr>
            <w:tcW w:w="2181" w:type="dxa"/>
            <w:noWrap w:val="0"/>
            <w:vAlign w:val="top"/>
          </w:tcPr>
          <w:p>
            <w:pPr>
              <w:spacing w:line="360" w:lineRule="auto"/>
              <w:ind w:firstLine="420" w:firstLineChars="200"/>
              <w:rPr>
                <w:rFonts w:hint="eastAsia" w:ascii="宋体" w:hAnsi="宋体" w:cs="宋体"/>
                <w:color w:val="auto"/>
                <w:sz w:val="21"/>
                <w:szCs w:val="21"/>
              </w:rPr>
            </w:pPr>
          </w:p>
        </w:tc>
        <w:tc>
          <w:tcPr>
            <w:tcW w:w="1031" w:type="dxa"/>
            <w:noWrap w:val="0"/>
            <w:vAlign w:val="top"/>
          </w:tcPr>
          <w:p>
            <w:pPr>
              <w:spacing w:line="360" w:lineRule="auto"/>
              <w:ind w:firstLine="420" w:firstLineChars="200"/>
              <w:rPr>
                <w:rFonts w:hint="eastAsia" w:ascii="宋体" w:hAnsi="宋体" w:cs="宋体"/>
                <w:color w:val="auto"/>
                <w:sz w:val="21"/>
                <w:szCs w:val="21"/>
              </w:rPr>
            </w:pPr>
          </w:p>
        </w:tc>
        <w:tc>
          <w:tcPr>
            <w:tcW w:w="778" w:type="dxa"/>
            <w:noWrap w:val="0"/>
            <w:vAlign w:val="top"/>
          </w:tcPr>
          <w:p>
            <w:pPr>
              <w:spacing w:line="360" w:lineRule="auto"/>
              <w:ind w:firstLine="420" w:firstLineChars="200"/>
              <w:rPr>
                <w:rFonts w:hint="eastAsia" w:ascii="宋体" w:hAnsi="宋体" w:cs="宋体"/>
                <w:color w:val="auto"/>
                <w:sz w:val="21"/>
                <w:szCs w:val="21"/>
              </w:rPr>
            </w:pPr>
          </w:p>
        </w:tc>
        <w:tc>
          <w:tcPr>
            <w:tcW w:w="914" w:type="dxa"/>
            <w:noWrap w:val="0"/>
            <w:vAlign w:val="top"/>
          </w:tcPr>
          <w:p>
            <w:pPr>
              <w:spacing w:line="360" w:lineRule="auto"/>
              <w:ind w:firstLine="420" w:firstLineChars="200"/>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cs="宋体"/>
                <w:color w:val="auto"/>
                <w:sz w:val="21"/>
                <w:szCs w:val="21"/>
              </w:rPr>
            </w:pPr>
          </w:p>
        </w:tc>
        <w:tc>
          <w:tcPr>
            <w:tcW w:w="1223" w:type="dxa"/>
            <w:noWrap w:val="0"/>
            <w:vAlign w:val="top"/>
          </w:tcPr>
          <w:p>
            <w:pPr>
              <w:spacing w:line="360" w:lineRule="auto"/>
              <w:ind w:firstLine="420" w:firstLineChars="200"/>
              <w:rPr>
                <w:rFonts w:hint="eastAsia" w:ascii="宋体" w:hAnsi="宋体" w:cs="宋体"/>
                <w:color w:val="auto"/>
                <w:sz w:val="21"/>
                <w:szCs w:val="21"/>
              </w:rPr>
            </w:pPr>
          </w:p>
        </w:tc>
        <w:tc>
          <w:tcPr>
            <w:tcW w:w="2250" w:type="dxa"/>
            <w:noWrap w:val="0"/>
            <w:vAlign w:val="top"/>
          </w:tcPr>
          <w:p>
            <w:pPr>
              <w:spacing w:line="360" w:lineRule="auto"/>
              <w:ind w:firstLine="420" w:firstLineChars="200"/>
              <w:rPr>
                <w:rFonts w:hint="eastAsia" w:ascii="宋体" w:hAnsi="宋体" w:cs="宋体"/>
                <w:color w:val="auto"/>
                <w:sz w:val="21"/>
                <w:szCs w:val="21"/>
              </w:rPr>
            </w:pPr>
          </w:p>
        </w:tc>
        <w:tc>
          <w:tcPr>
            <w:tcW w:w="2181" w:type="dxa"/>
            <w:noWrap w:val="0"/>
            <w:vAlign w:val="top"/>
          </w:tcPr>
          <w:p>
            <w:pPr>
              <w:spacing w:line="360" w:lineRule="auto"/>
              <w:ind w:firstLine="420" w:firstLineChars="200"/>
              <w:rPr>
                <w:rFonts w:hint="eastAsia" w:ascii="宋体" w:hAnsi="宋体" w:cs="宋体"/>
                <w:color w:val="auto"/>
                <w:sz w:val="21"/>
                <w:szCs w:val="21"/>
              </w:rPr>
            </w:pPr>
          </w:p>
        </w:tc>
        <w:tc>
          <w:tcPr>
            <w:tcW w:w="1031" w:type="dxa"/>
            <w:noWrap w:val="0"/>
            <w:vAlign w:val="top"/>
          </w:tcPr>
          <w:p>
            <w:pPr>
              <w:spacing w:line="360" w:lineRule="auto"/>
              <w:ind w:firstLine="420" w:firstLineChars="200"/>
              <w:rPr>
                <w:rFonts w:hint="eastAsia" w:ascii="宋体" w:hAnsi="宋体" w:cs="宋体"/>
                <w:color w:val="auto"/>
                <w:sz w:val="21"/>
                <w:szCs w:val="21"/>
              </w:rPr>
            </w:pPr>
          </w:p>
        </w:tc>
        <w:tc>
          <w:tcPr>
            <w:tcW w:w="778" w:type="dxa"/>
            <w:noWrap w:val="0"/>
            <w:vAlign w:val="top"/>
          </w:tcPr>
          <w:p>
            <w:pPr>
              <w:spacing w:line="360" w:lineRule="auto"/>
              <w:ind w:firstLine="420" w:firstLineChars="200"/>
              <w:rPr>
                <w:rFonts w:hint="eastAsia" w:ascii="宋体" w:hAnsi="宋体" w:cs="宋体"/>
                <w:color w:val="auto"/>
                <w:sz w:val="21"/>
                <w:szCs w:val="21"/>
              </w:rPr>
            </w:pPr>
          </w:p>
        </w:tc>
        <w:tc>
          <w:tcPr>
            <w:tcW w:w="914" w:type="dxa"/>
            <w:noWrap w:val="0"/>
            <w:vAlign w:val="top"/>
          </w:tcPr>
          <w:p>
            <w:pPr>
              <w:spacing w:line="360" w:lineRule="auto"/>
              <w:ind w:firstLine="420" w:firstLineChars="200"/>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cs="宋体"/>
                <w:color w:val="auto"/>
                <w:sz w:val="21"/>
                <w:szCs w:val="21"/>
              </w:rPr>
            </w:pPr>
          </w:p>
        </w:tc>
        <w:tc>
          <w:tcPr>
            <w:tcW w:w="1223" w:type="dxa"/>
            <w:noWrap w:val="0"/>
            <w:vAlign w:val="top"/>
          </w:tcPr>
          <w:p>
            <w:pPr>
              <w:spacing w:line="360" w:lineRule="auto"/>
              <w:ind w:firstLine="420" w:firstLineChars="200"/>
              <w:rPr>
                <w:rFonts w:hint="eastAsia" w:ascii="宋体" w:hAnsi="宋体" w:cs="宋体"/>
                <w:color w:val="auto"/>
                <w:sz w:val="21"/>
                <w:szCs w:val="21"/>
              </w:rPr>
            </w:pPr>
          </w:p>
        </w:tc>
        <w:tc>
          <w:tcPr>
            <w:tcW w:w="2250" w:type="dxa"/>
            <w:noWrap w:val="0"/>
            <w:vAlign w:val="top"/>
          </w:tcPr>
          <w:p>
            <w:pPr>
              <w:spacing w:line="360" w:lineRule="auto"/>
              <w:ind w:firstLine="420" w:firstLineChars="200"/>
              <w:rPr>
                <w:rFonts w:hint="eastAsia" w:ascii="宋体" w:hAnsi="宋体" w:cs="宋体"/>
                <w:color w:val="auto"/>
                <w:sz w:val="21"/>
                <w:szCs w:val="21"/>
              </w:rPr>
            </w:pPr>
          </w:p>
        </w:tc>
        <w:tc>
          <w:tcPr>
            <w:tcW w:w="2181" w:type="dxa"/>
            <w:noWrap w:val="0"/>
            <w:vAlign w:val="top"/>
          </w:tcPr>
          <w:p>
            <w:pPr>
              <w:spacing w:line="360" w:lineRule="auto"/>
              <w:ind w:firstLine="420" w:firstLineChars="200"/>
              <w:rPr>
                <w:rFonts w:hint="eastAsia" w:ascii="宋体" w:hAnsi="宋体" w:cs="宋体"/>
                <w:color w:val="auto"/>
                <w:sz w:val="21"/>
                <w:szCs w:val="21"/>
              </w:rPr>
            </w:pPr>
          </w:p>
        </w:tc>
        <w:tc>
          <w:tcPr>
            <w:tcW w:w="1031" w:type="dxa"/>
            <w:noWrap w:val="0"/>
            <w:vAlign w:val="top"/>
          </w:tcPr>
          <w:p>
            <w:pPr>
              <w:spacing w:line="360" w:lineRule="auto"/>
              <w:ind w:firstLine="420" w:firstLineChars="200"/>
              <w:rPr>
                <w:rFonts w:hint="eastAsia" w:ascii="宋体" w:hAnsi="宋体" w:cs="宋体"/>
                <w:color w:val="auto"/>
                <w:sz w:val="21"/>
                <w:szCs w:val="21"/>
              </w:rPr>
            </w:pPr>
          </w:p>
        </w:tc>
        <w:tc>
          <w:tcPr>
            <w:tcW w:w="778" w:type="dxa"/>
            <w:noWrap w:val="0"/>
            <w:vAlign w:val="top"/>
          </w:tcPr>
          <w:p>
            <w:pPr>
              <w:spacing w:line="360" w:lineRule="auto"/>
              <w:ind w:firstLine="420" w:firstLineChars="200"/>
              <w:rPr>
                <w:rFonts w:hint="eastAsia" w:ascii="宋体" w:hAnsi="宋体" w:cs="宋体"/>
                <w:color w:val="auto"/>
                <w:sz w:val="21"/>
                <w:szCs w:val="21"/>
              </w:rPr>
            </w:pPr>
          </w:p>
        </w:tc>
        <w:tc>
          <w:tcPr>
            <w:tcW w:w="914" w:type="dxa"/>
            <w:noWrap w:val="0"/>
            <w:vAlign w:val="top"/>
          </w:tcPr>
          <w:p>
            <w:pPr>
              <w:spacing w:line="360" w:lineRule="auto"/>
              <w:ind w:firstLine="420" w:firstLineChars="200"/>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cs="宋体"/>
                <w:color w:val="auto"/>
                <w:sz w:val="21"/>
                <w:szCs w:val="21"/>
              </w:rPr>
            </w:pPr>
          </w:p>
        </w:tc>
        <w:tc>
          <w:tcPr>
            <w:tcW w:w="1223" w:type="dxa"/>
            <w:noWrap w:val="0"/>
            <w:vAlign w:val="top"/>
          </w:tcPr>
          <w:p>
            <w:pPr>
              <w:spacing w:line="360" w:lineRule="auto"/>
              <w:ind w:firstLine="420" w:firstLineChars="200"/>
              <w:rPr>
                <w:rFonts w:hint="eastAsia" w:ascii="宋体" w:hAnsi="宋体" w:cs="宋体"/>
                <w:color w:val="auto"/>
                <w:sz w:val="21"/>
                <w:szCs w:val="21"/>
              </w:rPr>
            </w:pPr>
          </w:p>
        </w:tc>
        <w:tc>
          <w:tcPr>
            <w:tcW w:w="2250" w:type="dxa"/>
            <w:noWrap w:val="0"/>
            <w:vAlign w:val="top"/>
          </w:tcPr>
          <w:p>
            <w:pPr>
              <w:spacing w:line="360" w:lineRule="auto"/>
              <w:ind w:firstLine="420" w:firstLineChars="200"/>
              <w:rPr>
                <w:rFonts w:hint="eastAsia" w:ascii="宋体" w:hAnsi="宋体" w:cs="宋体"/>
                <w:color w:val="auto"/>
                <w:sz w:val="21"/>
                <w:szCs w:val="21"/>
              </w:rPr>
            </w:pPr>
          </w:p>
        </w:tc>
        <w:tc>
          <w:tcPr>
            <w:tcW w:w="2181" w:type="dxa"/>
            <w:noWrap w:val="0"/>
            <w:vAlign w:val="top"/>
          </w:tcPr>
          <w:p>
            <w:pPr>
              <w:spacing w:line="360" w:lineRule="auto"/>
              <w:ind w:firstLine="420" w:firstLineChars="200"/>
              <w:rPr>
                <w:rFonts w:hint="eastAsia" w:ascii="宋体" w:hAnsi="宋体" w:cs="宋体"/>
                <w:color w:val="auto"/>
                <w:sz w:val="21"/>
                <w:szCs w:val="21"/>
              </w:rPr>
            </w:pPr>
          </w:p>
        </w:tc>
        <w:tc>
          <w:tcPr>
            <w:tcW w:w="1031" w:type="dxa"/>
            <w:noWrap w:val="0"/>
            <w:vAlign w:val="top"/>
          </w:tcPr>
          <w:p>
            <w:pPr>
              <w:spacing w:line="360" w:lineRule="auto"/>
              <w:ind w:firstLine="420" w:firstLineChars="200"/>
              <w:rPr>
                <w:rFonts w:hint="eastAsia" w:ascii="宋体" w:hAnsi="宋体" w:cs="宋体"/>
                <w:color w:val="auto"/>
                <w:sz w:val="21"/>
                <w:szCs w:val="21"/>
              </w:rPr>
            </w:pPr>
          </w:p>
        </w:tc>
        <w:tc>
          <w:tcPr>
            <w:tcW w:w="778" w:type="dxa"/>
            <w:noWrap w:val="0"/>
            <w:vAlign w:val="top"/>
          </w:tcPr>
          <w:p>
            <w:pPr>
              <w:spacing w:line="360" w:lineRule="auto"/>
              <w:ind w:firstLine="420" w:firstLineChars="200"/>
              <w:rPr>
                <w:rFonts w:hint="eastAsia" w:ascii="宋体" w:hAnsi="宋体" w:cs="宋体"/>
                <w:color w:val="auto"/>
                <w:sz w:val="21"/>
                <w:szCs w:val="21"/>
              </w:rPr>
            </w:pPr>
          </w:p>
        </w:tc>
        <w:tc>
          <w:tcPr>
            <w:tcW w:w="914" w:type="dxa"/>
            <w:noWrap w:val="0"/>
            <w:vAlign w:val="top"/>
          </w:tcPr>
          <w:p>
            <w:pPr>
              <w:spacing w:line="360" w:lineRule="auto"/>
              <w:ind w:firstLine="420" w:firstLineChars="200"/>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cs="宋体"/>
                <w:color w:val="auto"/>
                <w:sz w:val="21"/>
                <w:szCs w:val="21"/>
              </w:rPr>
            </w:pPr>
          </w:p>
        </w:tc>
        <w:tc>
          <w:tcPr>
            <w:tcW w:w="1223" w:type="dxa"/>
            <w:noWrap w:val="0"/>
            <w:vAlign w:val="top"/>
          </w:tcPr>
          <w:p>
            <w:pPr>
              <w:spacing w:line="360" w:lineRule="auto"/>
              <w:ind w:firstLine="420" w:firstLineChars="200"/>
              <w:rPr>
                <w:rFonts w:hint="eastAsia" w:ascii="宋体" w:hAnsi="宋体" w:cs="宋体"/>
                <w:color w:val="auto"/>
                <w:sz w:val="21"/>
                <w:szCs w:val="21"/>
              </w:rPr>
            </w:pPr>
          </w:p>
        </w:tc>
        <w:tc>
          <w:tcPr>
            <w:tcW w:w="2250" w:type="dxa"/>
            <w:noWrap w:val="0"/>
            <w:vAlign w:val="top"/>
          </w:tcPr>
          <w:p>
            <w:pPr>
              <w:spacing w:line="360" w:lineRule="auto"/>
              <w:ind w:firstLine="420" w:firstLineChars="200"/>
              <w:rPr>
                <w:rFonts w:hint="eastAsia" w:ascii="宋体" w:hAnsi="宋体" w:cs="宋体"/>
                <w:color w:val="auto"/>
                <w:sz w:val="21"/>
                <w:szCs w:val="21"/>
              </w:rPr>
            </w:pPr>
          </w:p>
        </w:tc>
        <w:tc>
          <w:tcPr>
            <w:tcW w:w="2181" w:type="dxa"/>
            <w:noWrap w:val="0"/>
            <w:vAlign w:val="top"/>
          </w:tcPr>
          <w:p>
            <w:pPr>
              <w:spacing w:line="360" w:lineRule="auto"/>
              <w:ind w:firstLine="420" w:firstLineChars="200"/>
              <w:rPr>
                <w:rFonts w:hint="eastAsia" w:ascii="宋体" w:hAnsi="宋体" w:cs="宋体"/>
                <w:color w:val="auto"/>
                <w:sz w:val="21"/>
                <w:szCs w:val="21"/>
              </w:rPr>
            </w:pPr>
          </w:p>
        </w:tc>
        <w:tc>
          <w:tcPr>
            <w:tcW w:w="1031" w:type="dxa"/>
            <w:noWrap w:val="0"/>
            <w:vAlign w:val="top"/>
          </w:tcPr>
          <w:p>
            <w:pPr>
              <w:spacing w:line="360" w:lineRule="auto"/>
              <w:ind w:firstLine="420" w:firstLineChars="200"/>
              <w:rPr>
                <w:rFonts w:hint="eastAsia" w:ascii="宋体" w:hAnsi="宋体" w:cs="宋体"/>
                <w:color w:val="auto"/>
                <w:sz w:val="21"/>
                <w:szCs w:val="21"/>
              </w:rPr>
            </w:pPr>
          </w:p>
        </w:tc>
        <w:tc>
          <w:tcPr>
            <w:tcW w:w="778" w:type="dxa"/>
            <w:noWrap w:val="0"/>
            <w:vAlign w:val="top"/>
          </w:tcPr>
          <w:p>
            <w:pPr>
              <w:spacing w:line="360" w:lineRule="auto"/>
              <w:ind w:firstLine="420" w:firstLineChars="200"/>
              <w:rPr>
                <w:rFonts w:hint="eastAsia" w:ascii="宋体" w:hAnsi="宋体" w:cs="宋体"/>
                <w:color w:val="auto"/>
                <w:sz w:val="21"/>
                <w:szCs w:val="21"/>
              </w:rPr>
            </w:pPr>
          </w:p>
        </w:tc>
        <w:tc>
          <w:tcPr>
            <w:tcW w:w="914" w:type="dxa"/>
            <w:noWrap w:val="0"/>
            <w:vAlign w:val="top"/>
          </w:tcPr>
          <w:p>
            <w:pPr>
              <w:spacing w:line="360" w:lineRule="auto"/>
              <w:ind w:firstLine="420" w:firstLineChars="200"/>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cs="宋体"/>
                <w:color w:val="auto"/>
                <w:sz w:val="21"/>
                <w:szCs w:val="21"/>
              </w:rPr>
            </w:pPr>
          </w:p>
        </w:tc>
        <w:tc>
          <w:tcPr>
            <w:tcW w:w="1223" w:type="dxa"/>
            <w:noWrap w:val="0"/>
            <w:vAlign w:val="top"/>
          </w:tcPr>
          <w:p>
            <w:pPr>
              <w:spacing w:line="360" w:lineRule="auto"/>
              <w:ind w:firstLine="420" w:firstLineChars="200"/>
              <w:rPr>
                <w:rFonts w:hint="eastAsia" w:ascii="宋体" w:hAnsi="宋体" w:cs="宋体"/>
                <w:color w:val="auto"/>
                <w:sz w:val="21"/>
                <w:szCs w:val="21"/>
              </w:rPr>
            </w:pPr>
          </w:p>
        </w:tc>
        <w:tc>
          <w:tcPr>
            <w:tcW w:w="2250" w:type="dxa"/>
            <w:noWrap w:val="0"/>
            <w:vAlign w:val="top"/>
          </w:tcPr>
          <w:p>
            <w:pPr>
              <w:spacing w:line="360" w:lineRule="auto"/>
              <w:ind w:firstLine="420" w:firstLineChars="200"/>
              <w:rPr>
                <w:rFonts w:hint="eastAsia" w:ascii="宋体" w:hAnsi="宋体" w:cs="宋体"/>
                <w:color w:val="auto"/>
                <w:sz w:val="21"/>
                <w:szCs w:val="21"/>
              </w:rPr>
            </w:pPr>
          </w:p>
        </w:tc>
        <w:tc>
          <w:tcPr>
            <w:tcW w:w="2181" w:type="dxa"/>
            <w:noWrap w:val="0"/>
            <w:vAlign w:val="top"/>
          </w:tcPr>
          <w:p>
            <w:pPr>
              <w:spacing w:line="360" w:lineRule="auto"/>
              <w:ind w:firstLine="420" w:firstLineChars="200"/>
              <w:rPr>
                <w:rFonts w:hint="eastAsia" w:ascii="宋体" w:hAnsi="宋体" w:cs="宋体"/>
                <w:color w:val="auto"/>
                <w:sz w:val="21"/>
                <w:szCs w:val="21"/>
              </w:rPr>
            </w:pPr>
          </w:p>
        </w:tc>
        <w:tc>
          <w:tcPr>
            <w:tcW w:w="1031" w:type="dxa"/>
            <w:noWrap w:val="0"/>
            <w:vAlign w:val="top"/>
          </w:tcPr>
          <w:p>
            <w:pPr>
              <w:spacing w:line="360" w:lineRule="auto"/>
              <w:ind w:firstLine="420" w:firstLineChars="200"/>
              <w:rPr>
                <w:rFonts w:hint="eastAsia" w:ascii="宋体" w:hAnsi="宋体" w:cs="宋体"/>
                <w:color w:val="auto"/>
                <w:sz w:val="21"/>
                <w:szCs w:val="21"/>
              </w:rPr>
            </w:pPr>
          </w:p>
        </w:tc>
        <w:tc>
          <w:tcPr>
            <w:tcW w:w="778" w:type="dxa"/>
            <w:noWrap w:val="0"/>
            <w:vAlign w:val="top"/>
          </w:tcPr>
          <w:p>
            <w:pPr>
              <w:spacing w:line="360" w:lineRule="auto"/>
              <w:ind w:firstLine="420" w:firstLineChars="200"/>
              <w:rPr>
                <w:rFonts w:hint="eastAsia" w:ascii="宋体" w:hAnsi="宋体" w:cs="宋体"/>
                <w:color w:val="auto"/>
                <w:sz w:val="21"/>
                <w:szCs w:val="21"/>
              </w:rPr>
            </w:pPr>
          </w:p>
        </w:tc>
        <w:tc>
          <w:tcPr>
            <w:tcW w:w="914" w:type="dxa"/>
            <w:noWrap w:val="0"/>
            <w:vAlign w:val="top"/>
          </w:tcPr>
          <w:p>
            <w:pPr>
              <w:spacing w:line="360" w:lineRule="auto"/>
              <w:ind w:firstLine="420" w:firstLineChars="200"/>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cs="宋体"/>
                <w:color w:val="auto"/>
                <w:sz w:val="21"/>
                <w:szCs w:val="21"/>
              </w:rPr>
            </w:pPr>
          </w:p>
        </w:tc>
        <w:tc>
          <w:tcPr>
            <w:tcW w:w="1223" w:type="dxa"/>
            <w:noWrap w:val="0"/>
            <w:vAlign w:val="top"/>
          </w:tcPr>
          <w:p>
            <w:pPr>
              <w:spacing w:line="360" w:lineRule="auto"/>
              <w:ind w:firstLine="420" w:firstLineChars="200"/>
              <w:rPr>
                <w:rFonts w:hint="eastAsia" w:ascii="宋体" w:hAnsi="宋体" w:cs="宋体"/>
                <w:color w:val="auto"/>
                <w:sz w:val="21"/>
                <w:szCs w:val="21"/>
              </w:rPr>
            </w:pPr>
          </w:p>
        </w:tc>
        <w:tc>
          <w:tcPr>
            <w:tcW w:w="2250" w:type="dxa"/>
            <w:noWrap w:val="0"/>
            <w:vAlign w:val="top"/>
          </w:tcPr>
          <w:p>
            <w:pPr>
              <w:spacing w:line="360" w:lineRule="auto"/>
              <w:ind w:firstLine="420" w:firstLineChars="200"/>
              <w:rPr>
                <w:rFonts w:hint="eastAsia" w:ascii="宋体" w:hAnsi="宋体" w:cs="宋体"/>
                <w:color w:val="auto"/>
                <w:sz w:val="21"/>
                <w:szCs w:val="21"/>
              </w:rPr>
            </w:pPr>
          </w:p>
        </w:tc>
        <w:tc>
          <w:tcPr>
            <w:tcW w:w="2181" w:type="dxa"/>
            <w:noWrap w:val="0"/>
            <w:vAlign w:val="top"/>
          </w:tcPr>
          <w:p>
            <w:pPr>
              <w:spacing w:line="360" w:lineRule="auto"/>
              <w:ind w:firstLine="420" w:firstLineChars="200"/>
              <w:rPr>
                <w:rFonts w:hint="eastAsia" w:ascii="宋体" w:hAnsi="宋体" w:cs="宋体"/>
                <w:color w:val="auto"/>
                <w:sz w:val="21"/>
                <w:szCs w:val="21"/>
              </w:rPr>
            </w:pPr>
          </w:p>
        </w:tc>
        <w:tc>
          <w:tcPr>
            <w:tcW w:w="1031" w:type="dxa"/>
            <w:noWrap w:val="0"/>
            <w:vAlign w:val="top"/>
          </w:tcPr>
          <w:p>
            <w:pPr>
              <w:spacing w:line="360" w:lineRule="auto"/>
              <w:ind w:firstLine="420" w:firstLineChars="200"/>
              <w:rPr>
                <w:rFonts w:hint="eastAsia" w:ascii="宋体" w:hAnsi="宋体" w:cs="宋体"/>
                <w:color w:val="auto"/>
                <w:sz w:val="21"/>
                <w:szCs w:val="21"/>
              </w:rPr>
            </w:pPr>
          </w:p>
        </w:tc>
        <w:tc>
          <w:tcPr>
            <w:tcW w:w="778" w:type="dxa"/>
            <w:noWrap w:val="0"/>
            <w:vAlign w:val="top"/>
          </w:tcPr>
          <w:p>
            <w:pPr>
              <w:spacing w:line="360" w:lineRule="auto"/>
              <w:ind w:firstLine="420" w:firstLineChars="200"/>
              <w:rPr>
                <w:rFonts w:hint="eastAsia" w:ascii="宋体" w:hAnsi="宋体" w:cs="宋体"/>
                <w:color w:val="auto"/>
                <w:sz w:val="21"/>
                <w:szCs w:val="21"/>
              </w:rPr>
            </w:pPr>
          </w:p>
        </w:tc>
        <w:tc>
          <w:tcPr>
            <w:tcW w:w="914" w:type="dxa"/>
            <w:noWrap w:val="0"/>
            <w:vAlign w:val="top"/>
          </w:tcPr>
          <w:p>
            <w:pPr>
              <w:spacing w:line="360" w:lineRule="auto"/>
              <w:ind w:firstLine="420" w:firstLineChars="200"/>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6" w:type="dxa"/>
            <w:noWrap w:val="0"/>
            <w:vAlign w:val="top"/>
          </w:tcPr>
          <w:p>
            <w:pPr>
              <w:spacing w:line="360" w:lineRule="auto"/>
              <w:ind w:firstLine="420" w:firstLineChars="200"/>
              <w:rPr>
                <w:rFonts w:hint="eastAsia" w:ascii="宋体" w:hAnsi="宋体" w:cs="宋体"/>
                <w:color w:val="auto"/>
                <w:sz w:val="21"/>
                <w:szCs w:val="21"/>
              </w:rPr>
            </w:pPr>
          </w:p>
        </w:tc>
        <w:tc>
          <w:tcPr>
            <w:tcW w:w="1223" w:type="dxa"/>
            <w:noWrap w:val="0"/>
            <w:vAlign w:val="top"/>
          </w:tcPr>
          <w:p>
            <w:pPr>
              <w:spacing w:line="360" w:lineRule="auto"/>
              <w:ind w:firstLine="420" w:firstLineChars="200"/>
              <w:rPr>
                <w:rFonts w:hint="eastAsia" w:ascii="宋体" w:hAnsi="宋体" w:cs="宋体"/>
                <w:color w:val="auto"/>
                <w:sz w:val="21"/>
                <w:szCs w:val="21"/>
              </w:rPr>
            </w:pPr>
          </w:p>
        </w:tc>
        <w:tc>
          <w:tcPr>
            <w:tcW w:w="2250" w:type="dxa"/>
            <w:noWrap w:val="0"/>
            <w:vAlign w:val="top"/>
          </w:tcPr>
          <w:p>
            <w:pPr>
              <w:spacing w:line="360" w:lineRule="auto"/>
              <w:ind w:firstLine="420" w:firstLineChars="200"/>
              <w:rPr>
                <w:rFonts w:hint="eastAsia" w:ascii="宋体" w:hAnsi="宋体" w:cs="宋体"/>
                <w:color w:val="auto"/>
                <w:sz w:val="21"/>
                <w:szCs w:val="21"/>
              </w:rPr>
            </w:pPr>
          </w:p>
        </w:tc>
        <w:tc>
          <w:tcPr>
            <w:tcW w:w="2181" w:type="dxa"/>
            <w:noWrap w:val="0"/>
            <w:vAlign w:val="top"/>
          </w:tcPr>
          <w:p>
            <w:pPr>
              <w:spacing w:line="360" w:lineRule="auto"/>
              <w:ind w:firstLine="420" w:firstLineChars="200"/>
              <w:rPr>
                <w:rFonts w:hint="eastAsia" w:ascii="宋体" w:hAnsi="宋体" w:cs="宋体"/>
                <w:color w:val="auto"/>
                <w:sz w:val="21"/>
                <w:szCs w:val="21"/>
              </w:rPr>
            </w:pPr>
          </w:p>
        </w:tc>
        <w:tc>
          <w:tcPr>
            <w:tcW w:w="1031" w:type="dxa"/>
            <w:noWrap w:val="0"/>
            <w:vAlign w:val="top"/>
          </w:tcPr>
          <w:p>
            <w:pPr>
              <w:spacing w:line="360" w:lineRule="auto"/>
              <w:ind w:firstLine="420" w:firstLineChars="200"/>
              <w:rPr>
                <w:rFonts w:hint="eastAsia" w:ascii="宋体" w:hAnsi="宋体" w:cs="宋体"/>
                <w:color w:val="auto"/>
                <w:sz w:val="21"/>
                <w:szCs w:val="21"/>
              </w:rPr>
            </w:pPr>
          </w:p>
        </w:tc>
        <w:tc>
          <w:tcPr>
            <w:tcW w:w="778" w:type="dxa"/>
            <w:noWrap w:val="0"/>
            <w:vAlign w:val="top"/>
          </w:tcPr>
          <w:p>
            <w:pPr>
              <w:spacing w:line="360" w:lineRule="auto"/>
              <w:ind w:firstLine="420" w:firstLineChars="200"/>
              <w:rPr>
                <w:rFonts w:hint="eastAsia" w:ascii="宋体" w:hAnsi="宋体" w:cs="宋体"/>
                <w:color w:val="auto"/>
                <w:sz w:val="21"/>
                <w:szCs w:val="21"/>
              </w:rPr>
            </w:pPr>
          </w:p>
        </w:tc>
        <w:tc>
          <w:tcPr>
            <w:tcW w:w="914" w:type="dxa"/>
            <w:noWrap w:val="0"/>
            <w:vAlign w:val="top"/>
          </w:tcPr>
          <w:p>
            <w:pPr>
              <w:spacing w:line="360" w:lineRule="auto"/>
              <w:ind w:firstLine="420" w:firstLineChars="200"/>
              <w:rPr>
                <w:rFonts w:hint="eastAsia" w:ascii="宋体" w:hAnsi="宋体" w:cs="宋体"/>
                <w:color w:val="auto"/>
                <w:sz w:val="21"/>
                <w:szCs w:val="21"/>
              </w:rPr>
            </w:pPr>
          </w:p>
        </w:tc>
      </w:tr>
    </w:tbl>
    <w:p>
      <w:pPr>
        <w:spacing w:line="360" w:lineRule="auto"/>
        <w:ind w:firstLine="420" w:firstLineChars="200"/>
        <w:rPr>
          <w:rFonts w:hint="eastAsia"/>
          <w:color w:val="auto"/>
          <w:sz w:val="21"/>
          <w:szCs w:val="21"/>
        </w:rPr>
      </w:pPr>
    </w:p>
    <w:p>
      <w:pPr>
        <w:spacing w:line="360" w:lineRule="auto"/>
        <w:ind w:firstLine="420" w:firstLineChars="200"/>
        <w:rPr>
          <w:rFonts w:hint="eastAsia"/>
          <w:color w:val="auto"/>
          <w:sz w:val="21"/>
          <w:szCs w:val="21"/>
        </w:rPr>
      </w:pPr>
      <w:r>
        <w:rPr>
          <w:rFonts w:hint="eastAsia"/>
          <w:color w:val="auto"/>
          <w:sz w:val="21"/>
          <w:szCs w:val="21"/>
        </w:rPr>
        <w:t>注：对每个需求的响应必须遵循如下规则：</w:t>
      </w:r>
    </w:p>
    <w:p>
      <w:pPr>
        <w:spacing w:line="360" w:lineRule="auto"/>
        <w:ind w:firstLine="420" w:firstLineChars="200"/>
        <w:rPr>
          <w:rFonts w:hint="eastAsia"/>
          <w:color w:val="auto"/>
          <w:sz w:val="21"/>
          <w:szCs w:val="21"/>
        </w:rPr>
      </w:pPr>
      <w:r>
        <w:rPr>
          <w:rFonts w:hint="eastAsia"/>
          <w:color w:val="auto"/>
          <w:sz w:val="21"/>
          <w:szCs w:val="21"/>
        </w:rPr>
        <w:t xml:space="preserve">    1、重复该需求；</w:t>
      </w:r>
    </w:p>
    <w:p>
      <w:pPr>
        <w:spacing w:line="360" w:lineRule="auto"/>
        <w:ind w:firstLine="420" w:firstLineChars="200"/>
        <w:rPr>
          <w:rFonts w:hint="eastAsia"/>
          <w:color w:val="auto"/>
          <w:sz w:val="21"/>
          <w:szCs w:val="21"/>
        </w:rPr>
      </w:pPr>
      <w:r>
        <w:rPr>
          <w:rFonts w:hint="eastAsia"/>
          <w:color w:val="auto"/>
          <w:sz w:val="21"/>
          <w:szCs w:val="21"/>
        </w:rPr>
        <w:t xml:space="preserve">    2、用“是/否”响应来表明该需求是否被满足（描述性需求）；</w:t>
      </w:r>
    </w:p>
    <w:p>
      <w:pPr>
        <w:spacing w:line="360" w:lineRule="auto"/>
        <w:ind w:firstLine="420" w:firstLineChars="200"/>
        <w:rPr>
          <w:rFonts w:hint="eastAsia"/>
          <w:color w:val="auto"/>
          <w:sz w:val="21"/>
          <w:szCs w:val="21"/>
        </w:rPr>
      </w:pPr>
      <w:r>
        <w:rPr>
          <w:rFonts w:hint="eastAsia"/>
          <w:color w:val="auto"/>
          <w:sz w:val="21"/>
          <w:szCs w:val="21"/>
        </w:rPr>
        <w:t xml:space="preserve">    3、描述投标人方案如何满足该需求；</w:t>
      </w:r>
    </w:p>
    <w:p>
      <w:pPr>
        <w:spacing w:line="360" w:lineRule="auto"/>
        <w:ind w:firstLine="420" w:firstLineChars="200"/>
        <w:rPr>
          <w:rFonts w:hint="eastAsia"/>
          <w:color w:val="auto"/>
          <w:sz w:val="21"/>
          <w:szCs w:val="21"/>
        </w:rPr>
      </w:pPr>
      <w:r>
        <w:rPr>
          <w:rFonts w:hint="eastAsia"/>
          <w:color w:val="auto"/>
          <w:sz w:val="21"/>
          <w:szCs w:val="21"/>
        </w:rPr>
        <w:t xml:space="preserve">    4、解释投标人方案与用户需求之间的偏差；</w:t>
      </w:r>
    </w:p>
    <w:p>
      <w:pPr>
        <w:spacing w:line="360" w:lineRule="auto"/>
        <w:ind w:firstLine="420" w:firstLineChars="200"/>
        <w:rPr>
          <w:rFonts w:hint="eastAsia"/>
          <w:color w:val="auto"/>
          <w:sz w:val="21"/>
          <w:szCs w:val="21"/>
        </w:rPr>
      </w:pPr>
      <w:r>
        <w:rPr>
          <w:rFonts w:hint="eastAsia"/>
          <w:color w:val="auto"/>
          <w:sz w:val="21"/>
          <w:szCs w:val="21"/>
        </w:rPr>
        <w:t xml:space="preserve">    5、用数量来表示的需求，必须用确切的数字、单位来响应。</w:t>
      </w:r>
    </w:p>
    <w:p>
      <w:pPr>
        <w:spacing w:line="360" w:lineRule="auto"/>
        <w:ind w:firstLine="420" w:firstLineChars="200"/>
        <w:rPr>
          <w:rFonts w:hint="eastAsia"/>
          <w:color w:val="auto"/>
          <w:sz w:val="21"/>
          <w:szCs w:val="21"/>
        </w:rPr>
      </w:pPr>
      <w:r>
        <w:rPr>
          <w:rFonts w:hint="eastAsia"/>
          <w:color w:val="auto"/>
          <w:sz w:val="21"/>
          <w:szCs w:val="21"/>
        </w:rPr>
        <w:t xml:space="preserve">  </w:t>
      </w:r>
    </w:p>
    <w:p>
      <w:pPr>
        <w:spacing w:line="360" w:lineRule="auto"/>
        <w:ind w:firstLine="5040" w:firstLineChars="2400"/>
        <w:rPr>
          <w:rFonts w:hint="eastAsia"/>
          <w:color w:val="auto"/>
          <w:sz w:val="21"/>
          <w:szCs w:val="21"/>
        </w:rPr>
      </w:pPr>
      <w:r>
        <w:rPr>
          <w:rFonts w:hint="eastAsia"/>
          <w:color w:val="auto"/>
          <w:sz w:val="21"/>
          <w:szCs w:val="21"/>
        </w:rPr>
        <w:t>投标人（盖章）：</w:t>
      </w:r>
    </w:p>
    <w:p>
      <w:pPr>
        <w:spacing w:line="360" w:lineRule="auto"/>
        <w:ind w:firstLine="4935" w:firstLineChars="2350"/>
        <w:rPr>
          <w:rFonts w:hint="eastAsia"/>
          <w:color w:val="auto"/>
          <w:sz w:val="21"/>
          <w:szCs w:val="21"/>
        </w:rPr>
      </w:pPr>
      <w:r>
        <w:rPr>
          <w:rFonts w:hint="eastAsia"/>
          <w:color w:val="auto"/>
          <w:sz w:val="21"/>
          <w:szCs w:val="21"/>
        </w:rPr>
        <w:t xml:space="preserve"> 法定代表人或委托代理人（签字）：</w:t>
      </w:r>
    </w:p>
    <w:p>
      <w:pPr>
        <w:spacing w:line="360" w:lineRule="auto"/>
        <w:rPr>
          <w:rFonts w:hint="eastAsia"/>
          <w:color w:val="auto"/>
          <w:sz w:val="21"/>
          <w:szCs w:val="21"/>
        </w:rPr>
      </w:pPr>
      <w:r>
        <w:rPr>
          <w:rFonts w:hint="eastAsia"/>
          <w:color w:val="auto"/>
          <w:sz w:val="21"/>
          <w:szCs w:val="21"/>
        </w:rPr>
        <w:t xml:space="preserve">                                                日      期：</w:t>
      </w:r>
    </w:p>
    <w:p>
      <w:pPr>
        <w:spacing w:line="360" w:lineRule="auto"/>
        <w:rPr>
          <w:rFonts w:hint="eastAsia"/>
          <w:color w:val="auto"/>
          <w:sz w:val="21"/>
          <w:szCs w:val="21"/>
        </w:rPr>
      </w:pPr>
    </w:p>
    <w:p>
      <w:pPr>
        <w:pStyle w:val="9"/>
        <w:spacing w:before="120" w:beforeLines="0" w:after="120" w:afterLines="0"/>
        <w:jc w:val="center"/>
        <w:rPr>
          <w:rFonts w:hint="eastAsia" w:hAnsi="宋体"/>
          <w:b/>
          <w:bCs/>
          <w:color w:val="auto"/>
          <w:sz w:val="28"/>
          <w:szCs w:val="28"/>
        </w:rPr>
      </w:pPr>
    </w:p>
    <w:p>
      <w:pPr>
        <w:pStyle w:val="9"/>
        <w:spacing w:before="120" w:beforeLines="0" w:after="120" w:afterLines="0"/>
        <w:jc w:val="center"/>
        <w:rPr>
          <w:rFonts w:hint="eastAsia" w:hAnsi="宋体"/>
          <w:b/>
          <w:bCs/>
          <w:color w:val="auto"/>
          <w:szCs w:val="28"/>
        </w:rPr>
      </w:pPr>
      <w:r>
        <w:rPr>
          <w:rFonts w:hint="eastAsia" w:hAnsi="宋体"/>
          <w:b/>
          <w:bCs/>
          <w:color w:val="auto"/>
          <w:sz w:val="28"/>
          <w:szCs w:val="28"/>
        </w:rPr>
        <w:t>商 务 偏 离 表</w:t>
      </w:r>
    </w:p>
    <w:tbl>
      <w:tblPr>
        <w:tblStyle w:val="14"/>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2045"/>
        <w:gridCol w:w="2629"/>
        <w:gridCol w:w="2426"/>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1"/>
                <w:szCs w:val="21"/>
              </w:rPr>
            </w:pPr>
            <w:r>
              <w:rPr>
                <w:rFonts w:hint="eastAsia" w:ascii="宋体" w:hAnsi="宋体" w:cs="宋体"/>
                <w:color w:val="auto"/>
                <w:sz w:val="21"/>
                <w:szCs w:val="21"/>
              </w:rPr>
              <w:t>序 号</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1"/>
                <w:szCs w:val="21"/>
              </w:rPr>
            </w:pPr>
            <w:r>
              <w:rPr>
                <w:rFonts w:hint="eastAsia" w:ascii="宋体" w:hAnsi="宋体" w:cs="宋体"/>
                <w:color w:val="auto"/>
                <w:sz w:val="21"/>
                <w:szCs w:val="21"/>
              </w:rPr>
              <w:t>内容</w:t>
            </w:r>
          </w:p>
        </w:tc>
        <w:tc>
          <w:tcPr>
            <w:tcW w:w="26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1"/>
                <w:szCs w:val="21"/>
              </w:rPr>
            </w:pPr>
            <w:r>
              <w:rPr>
                <w:rFonts w:hint="eastAsia" w:ascii="宋体" w:hAnsi="宋体" w:cs="宋体"/>
                <w:color w:val="auto"/>
                <w:sz w:val="21"/>
                <w:szCs w:val="21"/>
              </w:rPr>
              <w:t>采购文件</w:t>
            </w:r>
          </w:p>
          <w:p>
            <w:pPr>
              <w:spacing w:line="360" w:lineRule="auto"/>
              <w:jc w:val="center"/>
              <w:rPr>
                <w:rFonts w:hint="eastAsia" w:ascii="宋体" w:hAnsi="宋体" w:cs="宋体"/>
                <w:color w:val="auto"/>
                <w:sz w:val="21"/>
                <w:szCs w:val="21"/>
              </w:rPr>
            </w:pPr>
            <w:r>
              <w:rPr>
                <w:rFonts w:hint="eastAsia" w:ascii="宋体" w:hAnsi="宋体" w:cs="宋体"/>
                <w:color w:val="auto"/>
                <w:sz w:val="21"/>
                <w:szCs w:val="21"/>
              </w:rPr>
              <w:t>规范要求</w:t>
            </w:r>
          </w:p>
        </w:tc>
        <w:tc>
          <w:tcPr>
            <w:tcW w:w="24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1"/>
                <w:szCs w:val="21"/>
              </w:rPr>
            </w:pPr>
            <w:r>
              <w:rPr>
                <w:rFonts w:hint="eastAsia" w:ascii="宋体" w:hAnsi="宋体" w:cs="宋体"/>
                <w:color w:val="auto"/>
                <w:sz w:val="21"/>
                <w:szCs w:val="21"/>
              </w:rPr>
              <w:t>投标文件</w:t>
            </w:r>
          </w:p>
          <w:p>
            <w:pPr>
              <w:spacing w:line="360" w:lineRule="auto"/>
              <w:jc w:val="center"/>
              <w:rPr>
                <w:rFonts w:hint="eastAsia" w:ascii="宋体" w:hAnsi="宋体" w:cs="宋体"/>
                <w:color w:val="auto"/>
                <w:sz w:val="21"/>
                <w:szCs w:val="21"/>
              </w:rPr>
            </w:pPr>
            <w:r>
              <w:rPr>
                <w:rFonts w:hint="eastAsia" w:ascii="宋体" w:hAnsi="宋体" w:cs="宋体"/>
                <w:color w:val="auto"/>
                <w:sz w:val="21"/>
                <w:szCs w:val="21"/>
              </w:rPr>
              <w:t>对应规范</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1"/>
                <w:szCs w:val="21"/>
              </w:rPr>
            </w:pPr>
            <w:r>
              <w:rPr>
                <w:rFonts w:hint="eastAsia" w:ascii="宋体" w:hAnsi="宋体" w:cs="宋体"/>
                <w:color w:val="auto"/>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204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262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242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c>
          <w:tcPr>
            <w:tcW w:w="128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20" w:firstLineChars="200"/>
              <w:rPr>
                <w:rFonts w:hint="eastAsia" w:ascii="宋体" w:hAnsi="宋体" w:cs="宋体"/>
                <w:color w:val="auto"/>
                <w:sz w:val="21"/>
                <w:szCs w:val="21"/>
              </w:rPr>
            </w:pPr>
          </w:p>
        </w:tc>
      </w:tr>
    </w:tbl>
    <w:p>
      <w:pPr>
        <w:spacing w:line="360" w:lineRule="auto"/>
        <w:ind w:firstLine="560" w:firstLineChars="200"/>
        <w:rPr>
          <w:rFonts w:hint="eastAsia"/>
          <w:color w:val="auto"/>
          <w:szCs w:val="21"/>
        </w:rPr>
      </w:pPr>
    </w:p>
    <w:p>
      <w:pPr>
        <w:spacing w:line="360" w:lineRule="auto"/>
        <w:ind w:firstLine="560" w:firstLineChars="200"/>
        <w:rPr>
          <w:rFonts w:hint="eastAsia"/>
          <w:color w:val="auto"/>
          <w:szCs w:val="21"/>
        </w:rPr>
      </w:pPr>
      <w:r>
        <w:rPr>
          <w:rFonts w:hint="eastAsia"/>
          <w:color w:val="auto"/>
          <w:szCs w:val="21"/>
        </w:rPr>
        <w:t xml:space="preserve"> </w:t>
      </w:r>
    </w:p>
    <w:p>
      <w:pPr>
        <w:spacing w:line="360" w:lineRule="auto"/>
        <w:ind w:firstLine="560" w:firstLineChars="200"/>
        <w:rPr>
          <w:rFonts w:hint="eastAsia"/>
          <w:color w:val="auto"/>
          <w:szCs w:val="21"/>
        </w:rPr>
      </w:pPr>
    </w:p>
    <w:p>
      <w:pPr>
        <w:spacing w:line="360" w:lineRule="auto"/>
        <w:ind w:firstLine="560" w:firstLineChars="200"/>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ind w:firstLine="5040" w:firstLineChars="2400"/>
        <w:rPr>
          <w:rFonts w:hint="eastAsia"/>
          <w:color w:val="auto"/>
          <w:sz w:val="21"/>
          <w:szCs w:val="21"/>
        </w:rPr>
      </w:pPr>
      <w:r>
        <w:rPr>
          <w:rFonts w:hint="eastAsia"/>
          <w:color w:val="auto"/>
          <w:sz w:val="21"/>
          <w:szCs w:val="21"/>
        </w:rPr>
        <w:t>投标人（盖章）：</w:t>
      </w:r>
    </w:p>
    <w:p>
      <w:pPr>
        <w:spacing w:line="360" w:lineRule="auto"/>
        <w:ind w:firstLine="4935" w:firstLineChars="2350"/>
        <w:rPr>
          <w:rFonts w:hint="eastAsia"/>
          <w:color w:val="auto"/>
          <w:sz w:val="21"/>
          <w:szCs w:val="21"/>
        </w:rPr>
      </w:pPr>
      <w:r>
        <w:rPr>
          <w:rFonts w:hint="eastAsia"/>
          <w:color w:val="auto"/>
          <w:sz w:val="21"/>
          <w:szCs w:val="21"/>
        </w:rPr>
        <w:t xml:space="preserve"> 法定代表人或委托代理人（签字）：</w:t>
      </w:r>
    </w:p>
    <w:p>
      <w:pPr>
        <w:spacing w:line="360" w:lineRule="auto"/>
        <w:rPr>
          <w:rFonts w:hint="eastAsia"/>
          <w:color w:val="auto"/>
          <w:sz w:val="21"/>
          <w:szCs w:val="21"/>
        </w:rPr>
      </w:pPr>
      <w:r>
        <w:rPr>
          <w:rFonts w:hint="eastAsia"/>
          <w:color w:val="auto"/>
          <w:sz w:val="21"/>
          <w:szCs w:val="21"/>
        </w:rPr>
        <w:t xml:space="preserve">                                                日      期：</w:t>
      </w:r>
    </w:p>
    <w:p>
      <w:pPr>
        <w:spacing w:line="360" w:lineRule="auto"/>
        <w:rPr>
          <w:rFonts w:hint="eastAsia"/>
          <w:color w:val="auto"/>
          <w:sz w:val="21"/>
          <w:szCs w:val="21"/>
        </w:rPr>
      </w:pPr>
    </w:p>
    <w:p>
      <w:pPr>
        <w:spacing w:line="360" w:lineRule="auto"/>
        <w:rPr>
          <w:rFonts w:hint="eastAsia"/>
          <w:color w:val="auto"/>
          <w:sz w:val="21"/>
          <w:szCs w:val="21"/>
        </w:rPr>
      </w:pPr>
    </w:p>
    <w:p>
      <w:pPr>
        <w:jc w:val="center"/>
        <w:rPr>
          <w:rFonts w:hint="eastAsia"/>
          <w:b/>
          <w:bCs/>
          <w:color w:val="auto"/>
          <w:sz w:val="30"/>
          <w:szCs w:val="30"/>
        </w:rPr>
      </w:pPr>
    </w:p>
    <w:p>
      <w:pPr>
        <w:jc w:val="center"/>
        <w:rPr>
          <w:rFonts w:hint="eastAsia"/>
          <w:b/>
          <w:bCs/>
          <w:color w:val="auto"/>
          <w:szCs w:val="28"/>
        </w:rPr>
      </w:pPr>
      <w:r>
        <w:rPr>
          <w:rFonts w:hint="eastAsia"/>
          <w:b/>
          <w:bCs/>
          <w:color w:val="auto"/>
          <w:szCs w:val="28"/>
        </w:rPr>
        <w:t>类似项目业绩汇总表</w:t>
      </w:r>
    </w:p>
    <w:p>
      <w:pPr>
        <w:jc w:val="center"/>
        <w:rPr>
          <w:rFonts w:hint="eastAsia"/>
          <w:b/>
          <w:bCs/>
          <w:color w:val="auto"/>
          <w:sz w:val="18"/>
          <w:szCs w:val="18"/>
        </w:rPr>
      </w:pPr>
    </w:p>
    <w:tbl>
      <w:tblPr>
        <w:tblStyle w:val="14"/>
        <w:tblW w:w="9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4140"/>
        <w:gridCol w:w="144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836"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序号</w:t>
            </w:r>
          </w:p>
        </w:tc>
        <w:tc>
          <w:tcPr>
            <w:tcW w:w="4140"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项目名称</w:t>
            </w:r>
          </w:p>
        </w:tc>
        <w:tc>
          <w:tcPr>
            <w:tcW w:w="1440"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工程规模</w:t>
            </w:r>
          </w:p>
        </w:tc>
        <w:tc>
          <w:tcPr>
            <w:tcW w:w="1440"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完工时间</w:t>
            </w:r>
          </w:p>
        </w:tc>
        <w:tc>
          <w:tcPr>
            <w:tcW w:w="1440"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建设方联系电话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836" w:type="dxa"/>
            <w:noWrap w:val="0"/>
            <w:vAlign w:val="top"/>
          </w:tcPr>
          <w:p>
            <w:pPr>
              <w:jc w:val="center"/>
              <w:rPr>
                <w:rFonts w:hint="eastAsia" w:ascii="宋体" w:hAnsi="宋体" w:cs="宋体"/>
                <w:color w:val="auto"/>
                <w:sz w:val="21"/>
                <w:szCs w:val="21"/>
              </w:rPr>
            </w:pPr>
          </w:p>
        </w:tc>
        <w:tc>
          <w:tcPr>
            <w:tcW w:w="41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836" w:type="dxa"/>
            <w:noWrap w:val="0"/>
            <w:vAlign w:val="top"/>
          </w:tcPr>
          <w:p>
            <w:pPr>
              <w:jc w:val="center"/>
              <w:rPr>
                <w:rFonts w:hint="eastAsia" w:ascii="宋体" w:hAnsi="宋体" w:cs="宋体"/>
                <w:color w:val="auto"/>
                <w:sz w:val="21"/>
                <w:szCs w:val="21"/>
              </w:rPr>
            </w:pPr>
          </w:p>
        </w:tc>
        <w:tc>
          <w:tcPr>
            <w:tcW w:w="41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836" w:type="dxa"/>
            <w:noWrap w:val="0"/>
            <w:vAlign w:val="top"/>
          </w:tcPr>
          <w:p>
            <w:pPr>
              <w:jc w:val="center"/>
              <w:rPr>
                <w:rFonts w:hint="eastAsia" w:ascii="宋体" w:hAnsi="宋体" w:cs="宋体"/>
                <w:color w:val="auto"/>
                <w:sz w:val="21"/>
                <w:szCs w:val="21"/>
              </w:rPr>
            </w:pPr>
          </w:p>
        </w:tc>
        <w:tc>
          <w:tcPr>
            <w:tcW w:w="41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36" w:type="dxa"/>
            <w:noWrap w:val="0"/>
            <w:vAlign w:val="top"/>
          </w:tcPr>
          <w:p>
            <w:pPr>
              <w:jc w:val="center"/>
              <w:rPr>
                <w:rFonts w:hint="eastAsia" w:ascii="宋体" w:hAnsi="宋体" w:cs="宋体"/>
                <w:color w:val="auto"/>
                <w:sz w:val="21"/>
                <w:szCs w:val="21"/>
              </w:rPr>
            </w:pPr>
          </w:p>
        </w:tc>
        <w:tc>
          <w:tcPr>
            <w:tcW w:w="41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836" w:type="dxa"/>
            <w:noWrap w:val="0"/>
            <w:vAlign w:val="top"/>
          </w:tcPr>
          <w:p>
            <w:pPr>
              <w:jc w:val="center"/>
              <w:rPr>
                <w:rFonts w:hint="eastAsia" w:ascii="宋体" w:hAnsi="宋体" w:cs="宋体"/>
                <w:color w:val="auto"/>
                <w:sz w:val="21"/>
                <w:szCs w:val="21"/>
              </w:rPr>
            </w:pPr>
          </w:p>
        </w:tc>
        <w:tc>
          <w:tcPr>
            <w:tcW w:w="41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36" w:type="dxa"/>
            <w:noWrap w:val="0"/>
            <w:vAlign w:val="top"/>
          </w:tcPr>
          <w:p>
            <w:pPr>
              <w:jc w:val="center"/>
              <w:rPr>
                <w:rFonts w:hint="eastAsia" w:ascii="宋体" w:hAnsi="宋体" w:cs="宋体"/>
                <w:color w:val="auto"/>
                <w:sz w:val="21"/>
                <w:szCs w:val="21"/>
              </w:rPr>
            </w:pPr>
          </w:p>
        </w:tc>
        <w:tc>
          <w:tcPr>
            <w:tcW w:w="41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836" w:type="dxa"/>
            <w:noWrap w:val="0"/>
            <w:vAlign w:val="top"/>
          </w:tcPr>
          <w:p>
            <w:pPr>
              <w:jc w:val="center"/>
              <w:rPr>
                <w:rFonts w:hint="eastAsia" w:ascii="宋体" w:hAnsi="宋体" w:cs="宋体"/>
                <w:color w:val="auto"/>
                <w:sz w:val="21"/>
                <w:szCs w:val="21"/>
              </w:rPr>
            </w:pPr>
          </w:p>
        </w:tc>
        <w:tc>
          <w:tcPr>
            <w:tcW w:w="41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836" w:type="dxa"/>
            <w:noWrap w:val="0"/>
            <w:vAlign w:val="top"/>
          </w:tcPr>
          <w:p>
            <w:pPr>
              <w:jc w:val="center"/>
              <w:rPr>
                <w:rFonts w:hint="eastAsia" w:ascii="宋体" w:hAnsi="宋体" w:cs="宋体"/>
                <w:color w:val="auto"/>
                <w:sz w:val="21"/>
                <w:szCs w:val="21"/>
              </w:rPr>
            </w:pPr>
          </w:p>
        </w:tc>
        <w:tc>
          <w:tcPr>
            <w:tcW w:w="41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836" w:type="dxa"/>
            <w:noWrap w:val="0"/>
            <w:vAlign w:val="top"/>
          </w:tcPr>
          <w:p>
            <w:pPr>
              <w:jc w:val="center"/>
              <w:rPr>
                <w:rFonts w:hint="eastAsia" w:ascii="宋体" w:hAnsi="宋体" w:cs="宋体"/>
                <w:color w:val="auto"/>
                <w:sz w:val="21"/>
                <w:szCs w:val="21"/>
              </w:rPr>
            </w:pPr>
          </w:p>
        </w:tc>
        <w:tc>
          <w:tcPr>
            <w:tcW w:w="41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c>
          <w:tcPr>
            <w:tcW w:w="1440" w:type="dxa"/>
            <w:noWrap w:val="0"/>
            <w:vAlign w:val="top"/>
          </w:tcPr>
          <w:p>
            <w:pPr>
              <w:jc w:val="center"/>
              <w:rPr>
                <w:rFonts w:hint="eastAsia" w:ascii="宋体" w:hAnsi="宋体" w:cs="宋体"/>
                <w:color w:val="auto"/>
                <w:sz w:val="21"/>
                <w:szCs w:val="21"/>
              </w:rPr>
            </w:pPr>
          </w:p>
        </w:tc>
      </w:tr>
    </w:tbl>
    <w:p>
      <w:pPr>
        <w:pStyle w:val="6"/>
        <w:ind w:firstLine="101" w:firstLineChars="50"/>
        <w:rPr>
          <w:rFonts w:hAnsi="宋体"/>
          <w:color w:val="auto"/>
          <w:sz w:val="21"/>
          <w:szCs w:val="21"/>
        </w:rPr>
      </w:pPr>
      <w:r>
        <w:rPr>
          <w:rFonts w:hAnsi="宋体"/>
          <w:color w:val="auto"/>
          <w:sz w:val="21"/>
          <w:szCs w:val="21"/>
        </w:rPr>
        <w:t xml:space="preserve"> </w:t>
      </w:r>
    </w:p>
    <w:p>
      <w:pPr>
        <w:pStyle w:val="6"/>
        <w:ind w:firstLine="101" w:firstLineChars="50"/>
        <w:rPr>
          <w:rFonts w:hAnsi="宋体"/>
          <w:color w:val="auto"/>
          <w:sz w:val="21"/>
          <w:szCs w:val="21"/>
        </w:rPr>
      </w:pPr>
      <w:r>
        <w:rPr>
          <w:rFonts w:hAnsi="宋体"/>
          <w:color w:val="auto"/>
          <w:sz w:val="21"/>
          <w:szCs w:val="21"/>
        </w:rPr>
        <w:t>附：相关证明材料</w:t>
      </w:r>
    </w:p>
    <w:p>
      <w:pPr>
        <w:pStyle w:val="6"/>
        <w:ind w:firstLine="0"/>
        <w:rPr>
          <w:rFonts w:hAnsi="宋体"/>
          <w:b/>
          <w:bCs/>
          <w:color w:val="auto"/>
          <w:sz w:val="21"/>
          <w:szCs w:val="21"/>
        </w:rPr>
      </w:pPr>
      <w:r>
        <w:rPr>
          <w:rFonts w:hAnsi="宋体"/>
          <w:color w:val="auto"/>
          <w:sz w:val="21"/>
          <w:szCs w:val="21"/>
        </w:rPr>
        <w:t xml:space="preserve"> </w:t>
      </w:r>
    </w:p>
    <w:p>
      <w:pPr>
        <w:spacing w:line="440" w:lineRule="exact"/>
        <w:rPr>
          <w:rFonts w:hint="eastAsia"/>
          <w:color w:val="auto"/>
          <w:sz w:val="21"/>
          <w:szCs w:val="21"/>
          <w:u w:val="single"/>
        </w:rPr>
      </w:pPr>
      <w:r>
        <w:rPr>
          <w:rFonts w:hint="eastAsia"/>
          <w:b/>
          <w:bCs/>
          <w:color w:val="auto"/>
          <w:sz w:val="21"/>
          <w:szCs w:val="21"/>
        </w:rPr>
        <w:t xml:space="preserve">                                                  </w:t>
      </w:r>
      <w:r>
        <w:rPr>
          <w:rFonts w:hint="eastAsia"/>
          <w:color w:val="auto"/>
          <w:sz w:val="21"/>
          <w:szCs w:val="21"/>
        </w:rPr>
        <w:t>投标人：</w:t>
      </w:r>
      <w:r>
        <w:rPr>
          <w:rFonts w:hint="eastAsia"/>
          <w:color w:val="auto"/>
          <w:sz w:val="21"/>
          <w:szCs w:val="21"/>
          <w:u w:val="single"/>
        </w:rPr>
        <w:t xml:space="preserve">                  （盖章）</w:t>
      </w:r>
    </w:p>
    <w:p>
      <w:pPr>
        <w:spacing w:line="440" w:lineRule="exact"/>
        <w:rPr>
          <w:rFonts w:hint="eastAsia"/>
          <w:color w:val="auto"/>
          <w:sz w:val="21"/>
          <w:szCs w:val="21"/>
        </w:rPr>
      </w:pPr>
      <w:r>
        <w:rPr>
          <w:rFonts w:hint="eastAsia"/>
          <w:color w:val="auto"/>
          <w:sz w:val="21"/>
          <w:szCs w:val="21"/>
        </w:rPr>
        <w:t xml:space="preserve">                                     </w:t>
      </w:r>
    </w:p>
    <w:p>
      <w:pPr>
        <w:spacing w:line="440" w:lineRule="exact"/>
        <w:rPr>
          <w:rFonts w:hint="eastAsia"/>
          <w:color w:val="auto"/>
          <w:sz w:val="21"/>
          <w:szCs w:val="21"/>
        </w:rPr>
      </w:pPr>
      <w:r>
        <w:rPr>
          <w:rFonts w:hint="eastAsia"/>
          <w:color w:val="auto"/>
          <w:sz w:val="21"/>
          <w:szCs w:val="21"/>
        </w:rPr>
        <w:t xml:space="preserve">                                     法定代表人（或委托代理人）：</w:t>
      </w:r>
      <w:r>
        <w:rPr>
          <w:rFonts w:hint="eastAsia"/>
          <w:color w:val="auto"/>
          <w:sz w:val="21"/>
          <w:szCs w:val="21"/>
          <w:u w:val="single"/>
        </w:rPr>
        <w:t xml:space="preserve">             （签字）</w:t>
      </w:r>
    </w:p>
    <w:p>
      <w:pPr>
        <w:spacing w:line="440" w:lineRule="exact"/>
        <w:rPr>
          <w:rFonts w:hint="eastAsia"/>
          <w:color w:val="auto"/>
          <w:sz w:val="21"/>
          <w:szCs w:val="21"/>
        </w:rPr>
      </w:pPr>
      <w:r>
        <w:rPr>
          <w:rFonts w:hint="eastAsia"/>
          <w:color w:val="auto"/>
          <w:sz w:val="21"/>
          <w:szCs w:val="21"/>
        </w:rPr>
        <w:t xml:space="preserve">                                                    </w:t>
      </w:r>
    </w:p>
    <w:p>
      <w:pPr>
        <w:spacing w:line="360" w:lineRule="auto"/>
        <w:rPr>
          <w:rFonts w:hint="eastAsia"/>
          <w:color w:val="auto"/>
          <w:spacing w:val="-4"/>
          <w:kern w:val="0"/>
          <w:sz w:val="21"/>
          <w:szCs w:val="21"/>
        </w:rPr>
      </w:pPr>
      <w:r>
        <w:rPr>
          <w:rFonts w:hint="eastAsia"/>
          <w:color w:val="auto"/>
          <w:sz w:val="21"/>
          <w:szCs w:val="21"/>
        </w:rPr>
        <w:t xml:space="preserve">                                                  年   月    日</w:t>
      </w:r>
    </w:p>
    <w:p>
      <w:pPr>
        <w:snapToGrid w:val="0"/>
        <w:outlineLvl w:val="2"/>
        <w:rPr>
          <w:rFonts w:hint="eastAsia"/>
          <w:color w:val="auto"/>
        </w:rPr>
      </w:pPr>
    </w:p>
    <w:p>
      <w:pPr>
        <w:pStyle w:val="3"/>
        <w:rPr>
          <w:rFonts w:hint="eastAsia"/>
          <w:color w:val="auto"/>
        </w:rPr>
      </w:pPr>
    </w:p>
    <w:p>
      <w:pPr>
        <w:spacing w:line="460" w:lineRule="exact"/>
        <w:ind w:firstLine="432"/>
        <w:jc w:val="center"/>
        <w:rPr>
          <w:rFonts w:hint="eastAsia"/>
          <w:b/>
          <w:bCs/>
          <w:color w:val="auto"/>
          <w:sz w:val="30"/>
          <w:szCs w:val="30"/>
        </w:rPr>
      </w:pPr>
      <w:r>
        <w:rPr>
          <w:rFonts w:hint="eastAsia"/>
          <w:b/>
          <w:bCs/>
          <w:color w:val="auto"/>
          <w:sz w:val="30"/>
          <w:szCs w:val="30"/>
        </w:rPr>
        <w:t>法定代表人身份证明书</w:t>
      </w:r>
    </w:p>
    <w:p>
      <w:pPr>
        <w:spacing w:line="460" w:lineRule="exact"/>
        <w:ind w:firstLine="432"/>
        <w:jc w:val="center"/>
        <w:rPr>
          <w:rFonts w:hint="eastAsia"/>
          <w:b/>
          <w:bCs/>
          <w:color w:val="auto"/>
          <w:sz w:val="44"/>
        </w:rPr>
      </w:pPr>
    </w:p>
    <w:p>
      <w:pPr>
        <w:spacing w:line="460" w:lineRule="exact"/>
        <w:ind w:firstLine="432"/>
        <w:jc w:val="center"/>
        <w:rPr>
          <w:rFonts w:hint="eastAsia"/>
          <w:b/>
          <w:bCs/>
          <w:color w:val="auto"/>
          <w:sz w:val="44"/>
        </w:rPr>
      </w:pPr>
    </w:p>
    <w:p>
      <w:pPr>
        <w:spacing w:line="600" w:lineRule="exact"/>
        <w:ind w:firstLine="431"/>
        <w:rPr>
          <w:rFonts w:hint="eastAsia"/>
          <w:color w:val="auto"/>
          <w:sz w:val="21"/>
          <w:szCs w:val="21"/>
          <w:u w:val="single"/>
        </w:rPr>
      </w:pPr>
      <w:r>
        <w:rPr>
          <w:rFonts w:hint="eastAsia"/>
          <w:color w:val="auto"/>
          <w:sz w:val="21"/>
          <w:szCs w:val="21"/>
        </w:rPr>
        <w:t>投标人名称：</w:t>
      </w:r>
      <w:r>
        <w:rPr>
          <w:rFonts w:hint="eastAsia"/>
          <w:color w:val="auto"/>
          <w:sz w:val="21"/>
          <w:szCs w:val="21"/>
          <w:u w:val="single"/>
        </w:rPr>
        <w:t xml:space="preserve">                              </w:t>
      </w:r>
    </w:p>
    <w:p>
      <w:pPr>
        <w:spacing w:line="600" w:lineRule="exact"/>
        <w:ind w:firstLine="431"/>
        <w:rPr>
          <w:rFonts w:hint="eastAsia"/>
          <w:color w:val="auto"/>
          <w:sz w:val="21"/>
          <w:szCs w:val="21"/>
          <w:u w:val="single"/>
        </w:rPr>
      </w:pPr>
      <w:r>
        <w:rPr>
          <w:rFonts w:hint="eastAsia"/>
          <w:color w:val="auto"/>
          <w:spacing w:val="26"/>
          <w:sz w:val="21"/>
          <w:szCs w:val="21"/>
        </w:rPr>
        <w:t>单位性质</w:t>
      </w:r>
      <w:r>
        <w:rPr>
          <w:rFonts w:hint="eastAsia"/>
          <w:color w:val="auto"/>
          <w:sz w:val="21"/>
          <w:szCs w:val="21"/>
        </w:rPr>
        <w:t>：</w:t>
      </w:r>
      <w:r>
        <w:rPr>
          <w:rFonts w:hint="eastAsia"/>
          <w:color w:val="auto"/>
          <w:sz w:val="21"/>
          <w:szCs w:val="21"/>
          <w:u w:val="single"/>
        </w:rPr>
        <w:t xml:space="preserve">                              </w:t>
      </w:r>
    </w:p>
    <w:p>
      <w:pPr>
        <w:spacing w:line="600" w:lineRule="exact"/>
        <w:ind w:firstLine="431"/>
        <w:rPr>
          <w:rFonts w:hint="eastAsia"/>
          <w:color w:val="auto"/>
          <w:sz w:val="21"/>
          <w:szCs w:val="21"/>
          <w:u w:val="single"/>
        </w:rPr>
      </w:pPr>
      <w:r>
        <w:rPr>
          <w:rFonts w:hint="eastAsia"/>
          <w:color w:val="auto"/>
          <w:sz w:val="21"/>
          <w:szCs w:val="21"/>
        </w:rPr>
        <w:t>地      址：</w:t>
      </w:r>
      <w:r>
        <w:rPr>
          <w:rFonts w:hint="eastAsia"/>
          <w:color w:val="auto"/>
          <w:sz w:val="21"/>
          <w:szCs w:val="21"/>
          <w:u w:val="single"/>
        </w:rPr>
        <w:t xml:space="preserve">                              </w:t>
      </w:r>
    </w:p>
    <w:p>
      <w:pPr>
        <w:spacing w:line="600" w:lineRule="exact"/>
        <w:ind w:firstLine="431"/>
        <w:rPr>
          <w:rFonts w:hint="eastAsia"/>
          <w:color w:val="auto"/>
          <w:sz w:val="21"/>
          <w:szCs w:val="21"/>
          <w:u w:val="single"/>
        </w:rPr>
      </w:pPr>
      <w:r>
        <w:rPr>
          <w:rFonts w:hint="eastAsia"/>
          <w:color w:val="auto"/>
          <w:spacing w:val="26"/>
          <w:sz w:val="21"/>
          <w:szCs w:val="21"/>
        </w:rPr>
        <w:t>成立时间</w:t>
      </w:r>
      <w:r>
        <w:rPr>
          <w:rFonts w:hint="eastAsia"/>
          <w:color w:val="auto"/>
          <w:sz w:val="21"/>
          <w:szCs w:val="21"/>
        </w:rPr>
        <w:t>：</w:t>
      </w:r>
      <w:r>
        <w:rPr>
          <w:rFonts w:hint="eastAsia"/>
          <w:color w:val="auto"/>
          <w:sz w:val="21"/>
          <w:szCs w:val="21"/>
          <w:u w:val="single"/>
        </w:rPr>
        <w:t xml:space="preserve">     </w:t>
      </w:r>
      <w:r>
        <w:rPr>
          <w:rFonts w:hint="eastAsia"/>
          <w:color w:val="auto"/>
          <w:sz w:val="21"/>
          <w:szCs w:val="21"/>
        </w:rPr>
        <w:t>年</w:t>
      </w:r>
      <w:r>
        <w:rPr>
          <w:rFonts w:hint="eastAsia"/>
          <w:color w:val="auto"/>
          <w:sz w:val="21"/>
          <w:szCs w:val="21"/>
          <w:u w:val="single"/>
        </w:rPr>
        <w:t xml:space="preserve">    </w:t>
      </w:r>
      <w:r>
        <w:rPr>
          <w:rFonts w:hint="eastAsia"/>
          <w:color w:val="auto"/>
          <w:sz w:val="21"/>
          <w:szCs w:val="21"/>
        </w:rPr>
        <w:t>月</w:t>
      </w:r>
      <w:r>
        <w:rPr>
          <w:rFonts w:hint="eastAsia"/>
          <w:color w:val="auto"/>
          <w:sz w:val="21"/>
          <w:szCs w:val="21"/>
          <w:u w:val="single"/>
        </w:rPr>
        <w:t xml:space="preserve">    </w:t>
      </w:r>
      <w:r>
        <w:rPr>
          <w:rFonts w:hint="eastAsia"/>
          <w:color w:val="auto"/>
          <w:sz w:val="21"/>
          <w:szCs w:val="21"/>
        </w:rPr>
        <w:t>日</w:t>
      </w:r>
    </w:p>
    <w:p>
      <w:pPr>
        <w:spacing w:line="600" w:lineRule="exact"/>
        <w:ind w:firstLine="431"/>
        <w:rPr>
          <w:rFonts w:hint="eastAsia"/>
          <w:color w:val="auto"/>
          <w:sz w:val="21"/>
          <w:szCs w:val="21"/>
          <w:u w:val="single"/>
        </w:rPr>
      </w:pPr>
      <w:r>
        <w:rPr>
          <w:rFonts w:hint="eastAsia"/>
          <w:color w:val="auto"/>
          <w:spacing w:val="26"/>
          <w:sz w:val="21"/>
          <w:szCs w:val="21"/>
        </w:rPr>
        <w:t>经营期限</w:t>
      </w:r>
      <w:r>
        <w:rPr>
          <w:rFonts w:hint="eastAsia"/>
          <w:color w:val="auto"/>
          <w:sz w:val="21"/>
          <w:szCs w:val="21"/>
        </w:rPr>
        <w:t>：</w:t>
      </w:r>
      <w:r>
        <w:rPr>
          <w:rFonts w:hint="eastAsia"/>
          <w:color w:val="auto"/>
          <w:sz w:val="21"/>
          <w:szCs w:val="21"/>
          <w:u w:val="single"/>
        </w:rPr>
        <w:t xml:space="preserve">                   </w:t>
      </w:r>
    </w:p>
    <w:p>
      <w:pPr>
        <w:spacing w:line="600" w:lineRule="exact"/>
        <w:ind w:firstLine="431"/>
        <w:rPr>
          <w:rFonts w:hint="eastAsia"/>
          <w:color w:val="auto"/>
          <w:sz w:val="21"/>
          <w:szCs w:val="21"/>
          <w:u w:val="single"/>
        </w:rPr>
      </w:pPr>
      <w:r>
        <w:rPr>
          <w:rFonts w:hint="eastAsia"/>
          <w:color w:val="auto"/>
          <w:sz w:val="21"/>
          <w:szCs w:val="21"/>
        </w:rPr>
        <w:t>姓      名：</w:t>
      </w:r>
      <w:r>
        <w:rPr>
          <w:rFonts w:hint="eastAsia"/>
          <w:color w:val="auto"/>
          <w:sz w:val="21"/>
          <w:szCs w:val="21"/>
          <w:u w:val="single"/>
        </w:rPr>
        <w:t xml:space="preserve">           </w:t>
      </w:r>
      <w:r>
        <w:rPr>
          <w:rFonts w:hint="eastAsia"/>
          <w:color w:val="auto"/>
          <w:sz w:val="21"/>
          <w:szCs w:val="21"/>
        </w:rPr>
        <w:t>性别：</w:t>
      </w:r>
      <w:r>
        <w:rPr>
          <w:rFonts w:hint="eastAsia"/>
          <w:color w:val="auto"/>
          <w:sz w:val="21"/>
          <w:szCs w:val="21"/>
          <w:u w:val="single"/>
        </w:rPr>
        <w:t xml:space="preserve">     </w:t>
      </w:r>
      <w:r>
        <w:rPr>
          <w:rFonts w:hint="eastAsia"/>
          <w:color w:val="auto"/>
          <w:sz w:val="21"/>
          <w:szCs w:val="21"/>
        </w:rPr>
        <w:t>年龄：</w:t>
      </w:r>
      <w:r>
        <w:rPr>
          <w:rFonts w:hint="eastAsia"/>
          <w:color w:val="auto"/>
          <w:sz w:val="21"/>
          <w:szCs w:val="21"/>
          <w:u w:val="single"/>
        </w:rPr>
        <w:t xml:space="preserve">      </w:t>
      </w:r>
      <w:r>
        <w:rPr>
          <w:rFonts w:hint="eastAsia"/>
          <w:color w:val="auto"/>
          <w:sz w:val="21"/>
          <w:szCs w:val="21"/>
        </w:rPr>
        <w:t>职务：</w:t>
      </w:r>
      <w:r>
        <w:rPr>
          <w:rFonts w:hint="eastAsia"/>
          <w:color w:val="auto"/>
          <w:sz w:val="21"/>
          <w:szCs w:val="21"/>
          <w:u w:val="single"/>
        </w:rPr>
        <w:t xml:space="preserve">           </w:t>
      </w:r>
    </w:p>
    <w:p>
      <w:pPr>
        <w:spacing w:line="600" w:lineRule="exact"/>
        <w:ind w:firstLine="431"/>
        <w:rPr>
          <w:rFonts w:hint="eastAsia"/>
          <w:color w:val="auto"/>
          <w:sz w:val="21"/>
          <w:szCs w:val="21"/>
        </w:rPr>
      </w:pPr>
      <w:r>
        <w:rPr>
          <w:rFonts w:hint="eastAsia"/>
          <w:color w:val="auto"/>
          <w:sz w:val="21"/>
          <w:szCs w:val="21"/>
        </w:rPr>
        <w:t>系</w:t>
      </w:r>
      <w:r>
        <w:rPr>
          <w:rFonts w:hint="eastAsia"/>
          <w:color w:val="auto"/>
          <w:sz w:val="21"/>
          <w:szCs w:val="21"/>
          <w:u w:val="single"/>
        </w:rPr>
        <w:t xml:space="preserve">                            </w:t>
      </w:r>
      <w:r>
        <w:rPr>
          <w:rFonts w:hint="eastAsia"/>
          <w:color w:val="auto"/>
          <w:sz w:val="21"/>
          <w:szCs w:val="21"/>
        </w:rPr>
        <w:t>（投标人名称）的法定代表人</w:t>
      </w:r>
    </w:p>
    <w:p>
      <w:pPr>
        <w:spacing w:line="600" w:lineRule="exact"/>
        <w:ind w:firstLine="741" w:firstLineChars="353"/>
        <w:rPr>
          <w:rFonts w:hint="eastAsia"/>
          <w:color w:val="auto"/>
          <w:sz w:val="21"/>
          <w:szCs w:val="21"/>
        </w:rPr>
      </w:pPr>
      <w:r>
        <w:rPr>
          <w:rFonts w:hint="eastAsia"/>
          <w:color w:val="auto"/>
          <w:sz w:val="21"/>
          <w:szCs w:val="21"/>
        </w:rPr>
        <w:t>特此证明。</w:t>
      </w:r>
    </w:p>
    <w:p>
      <w:pPr>
        <w:spacing w:line="460" w:lineRule="exact"/>
        <w:ind w:firstLine="744" w:firstLineChars="353"/>
        <w:rPr>
          <w:rFonts w:hint="eastAsia"/>
          <w:color w:val="auto"/>
          <w:sz w:val="21"/>
          <w:szCs w:val="21"/>
        </w:rPr>
      </w:pPr>
      <w:r>
        <w:rPr>
          <w:rFonts w:hint="eastAsia"/>
          <w:b/>
          <w:color w:val="auto"/>
          <w:sz w:val="21"/>
          <w:szCs w:val="21"/>
        </w:rPr>
        <w:t>法定代表人身份证复印件：</w:t>
      </w:r>
    </w:p>
    <w:p>
      <w:pPr>
        <w:spacing w:line="460" w:lineRule="exact"/>
        <w:ind w:firstLine="432"/>
        <w:jc w:val="center"/>
        <w:rPr>
          <w:rFonts w:hint="eastAsia"/>
          <w:color w:val="auto"/>
          <w:sz w:val="21"/>
          <w:szCs w:val="21"/>
        </w:rPr>
      </w:pPr>
    </w:p>
    <w:p>
      <w:pPr>
        <w:spacing w:line="460" w:lineRule="exact"/>
        <w:ind w:firstLine="432"/>
        <w:jc w:val="center"/>
        <w:rPr>
          <w:rFonts w:hint="eastAsia"/>
          <w:color w:val="auto"/>
          <w:sz w:val="21"/>
          <w:szCs w:val="21"/>
        </w:rPr>
      </w:pPr>
    </w:p>
    <w:p>
      <w:pPr>
        <w:spacing w:line="460" w:lineRule="exact"/>
        <w:ind w:firstLine="432"/>
        <w:jc w:val="center"/>
        <w:rPr>
          <w:rFonts w:hint="eastAsia"/>
          <w:color w:val="auto"/>
          <w:sz w:val="21"/>
          <w:szCs w:val="21"/>
        </w:rPr>
      </w:pPr>
    </w:p>
    <w:p>
      <w:pPr>
        <w:spacing w:line="460" w:lineRule="exact"/>
        <w:ind w:firstLine="432"/>
        <w:jc w:val="center"/>
        <w:rPr>
          <w:rFonts w:hint="eastAsia"/>
          <w:color w:val="auto"/>
          <w:sz w:val="21"/>
          <w:szCs w:val="21"/>
        </w:rPr>
      </w:pPr>
    </w:p>
    <w:p>
      <w:pPr>
        <w:spacing w:line="520" w:lineRule="exact"/>
        <w:ind w:firstLine="431"/>
        <w:jc w:val="center"/>
        <w:rPr>
          <w:rFonts w:hint="eastAsia"/>
          <w:color w:val="auto"/>
          <w:sz w:val="21"/>
          <w:szCs w:val="21"/>
        </w:rPr>
      </w:pPr>
    </w:p>
    <w:p>
      <w:pPr>
        <w:spacing w:line="520" w:lineRule="exact"/>
        <w:ind w:firstLine="431"/>
        <w:jc w:val="center"/>
        <w:rPr>
          <w:rFonts w:hint="eastAsia"/>
          <w:color w:val="auto"/>
          <w:sz w:val="21"/>
          <w:szCs w:val="21"/>
        </w:rPr>
      </w:pPr>
    </w:p>
    <w:p>
      <w:pPr>
        <w:spacing w:line="520" w:lineRule="exact"/>
        <w:ind w:firstLine="431"/>
        <w:jc w:val="center"/>
        <w:rPr>
          <w:rFonts w:hint="eastAsia"/>
          <w:color w:val="auto"/>
          <w:sz w:val="21"/>
          <w:szCs w:val="21"/>
        </w:rPr>
      </w:pPr>
    </w:p>
    <w:p>
      <w:pPr>
        <w:spacing w:line="520" w:lineRule="exact"/>
        <w:ind w:firstLine="431"/>
        <w:jc w:val="center"/>
        <w:rPr>
          <w:rFonts w:hint="eastAsia"/>
          <w:color w:val="auto"/>
          <w:sz w:val="21"/>
          <w:szCs w:val="21"/>
          <w:u w:val="single"/>
        </w:rPr>
      </w:pPr>
      <w:r>
        <w:rPr>
          <w:rFonts w:hint="eastAsia"/>
          <w:color w:val="auto"/>
          <w:sz w:val="21"/>
          <w:szCs w:val="21"/>
        </w:rPr>
        <w:t xml:space="preserve">                            投标人：</w:t>
      </w:r>
      <w:r>
        <w:rPr>
          <w:rFonts w:hint="eastAsia"/>
          <w:color w:val="auto"/>
          <w:sz w:val="21"/>
          <w:szCs w:val="21"/>
          <w:u w:val="single"/>
        </w:rPr>
        <w:t xml:space="preserve">                 </w:t>
      </w:r>
      <w:r>
        <w:rPr>
          <w:rFonts w:hint="eastAsia"/>
          <w:color w:val="auto"/>
          <w:sz w:val="21"/>
          <w:szCs w:val="21"/>
        </w:rPr>
        <w:t>（盖单位章）</w:t>
      </w:r>
    </w:p>
    <w:p>
      <w:pPr>
        <w:pStyle w:val="13"/>
        <w:widowControl w:val="0"/>
        <w:spacing w:before="156" w:beforeLines="50" w:beforeAutospacing="0" w:after="156" w:afterLines="50" w:afterAutospacing="0" w:line="400" w:lineRule="atLeast"/>
        <w:jc w:val="center"/>
        <w:rPr>
          <w:rFonts w:hint="eastAsia"/>
          <w:color w:val="auto"/>
          <w:sz w:val="21"/>
          <w:szCs w:val="21"/>
        </w:rPr>
      </w:pPr>
      <w:r>
        <w:rPr>
          <w:rFonts w:hint="eastAsia"/>
          <w:color w:val="auto"/>
          <w:sz w:val="21"/>
          <w:szCs w:val="21"/>
        </w:rPr>
        <w:t xml:space="preserve">                      </w:t>
      </w:r>
      <w:r>
        <w:rPr>
          <w:rFonts w:hint="eastAsia"/>
          <w:color w:val="auto"/>
          <w:sz w:val="21"/>
          <w:szCs w:val="21"/>
          <w:u w:val="single"/>
        </w:rPr>
        <w:t xml:space="preserve">     </w:t>
      </w:r>
      <w:r>
        <w:rPr>
          <w:rFonts w:hint="eastAsia"/>
          <w:color w:val="auto"/>
          <w:sz w:val="21"/>
          <w:szCs w:val="21"/>
        </w:rPr>
        <w:t>年</w:t>
      </w:r>
      <w:r>
        <w:rPr>
          <w:rFonts w:hint="eastAsia"/>
          <w:color w:val="auto"/>
          <w:sz w:val="21"/>
          <w:szCs w:val="21"/>
          <w:u w:val="single"/>
        </w:rPr>
        <w:t xml:space="preserve">     </w:t>
      </w:r>
      <w:r>
        <w:rPr>
          <w:rFonts w:hint="eastAsia"/>
          <w:color w:val="auto"/>
          <w:sz w:val="21"/>
          <w:szCs w:val="21"/>
        </w:rPr>
        <w:t>月</w:t>
      </w:r>
      <w:r>
        <w:rPr>
          <w:rFonts w:hint="eastAsia"/>
          <w:color w:val="auto"/>
          <w:sz w:val="21"/>
          <w:szCs w:val="21"/>
          <w:u w:val="single"/>
        </w:rPr>
        <w:t xml:space="preserve">     </w:t>
      </w:r>
      <w:r>
        <w:rPr>
          <w:rFonts w:hint="eastAsia"/>
          <w:color w:val="auto"/>
          <w:sz w:val="21"/>
          <w:szCs w:val="21"/>
        </w:rPr>
        <w:t>日</w:t>
      </w:r>
    </w:p>
    <w:p>
      <w:pPr>
        <w:pStyle w:val="13"/>
        <w:widowControl w:val="0"/>
        <w:spacing w:before="156" w:beforeLines="50" w:beforeAutospacing="0" w:after="156" w:afterLines="50" w:afterAutospacing="0" w:line="400" w:lineRule="atLeast"/>
        <w:jc w:val="center"/>
        <w:rPr>
          <w:rFonts w:hint="eastAsia"/>
          <w:color w:val="auto"/>
          <w:szCs w:val="21"/>
        </w:rPr>
      </w:pPr>
    </w:p>
    <w:p>
      <w:pPr>
        <w:pStyle w:val="13"/>
        <w:widowControl w:val="0"/>
        <w:spacing w:before="156" w:beforeLines="50" w:beforeAutospacing="0" w:after="156" w:afterLines="50" w:afterAutospacing="0" w:line="400" w:lineRule="atLeast"/>
        <w:jc w:val="center"/>
        <w:rPr>
          <w:rFonts w:hint="eastAsia"/>
          <w:color w:val="auto"/>
          <w:szCs w:val="21"/>
        </w:rPr>
      </w:pPr>
    </w:p>
    <w:p>
      <w:pPr>
        <w:pStyle w:val="13"/>
        <w:widowControl w:val="0"/>
        <w:spacing w:before="156" w:beforeLines="50" w:beforeAutospacing="0" w:after="156" w:afterLines="50" w:afterAutospacing="0" w:line="400" w:lineRule="atLeast"/>
        <w:jc w:val="center"/>
        <w:rPr>
          <w:rFonts w:hint="eastAsia"/>
          <w:color w:val="auto"/>
          <w:szCs w:val="21"/>
        </w:rPr>
      </w:pPr>
    </w:p>
    <w:p>
      <w:pPr>
        <w:pStyle w:val="13"/>
        <w:widowControl w:val="0"/>
        <w:spacing w:before="156" w:beforeLines="50" w:beforeAutospacing="0" w:after="156" w:afterLines="50" w:afterAutospacing="0" w:line="400" w:lineRule="atLeast"/>
        <w:jc w:val="center"/>
        <w:rPr>
          <w:rFonts w:hint="eastAsia"/>
          <w:color w:val="auto"/>
          <w:szCs w:val="21"/>
        </w:rPr>
      </w:pPr>
    </w:p>
    <w:p>
      <w:pPr>
        <w:pStyle w:val="13"/>
        <w:widowControl w:val="0"/>
        <w:spacing w:before="156" w:beforeLines="50" w:beforeAutospacing="0" w:after="156" w:afterLines="50" w:afterAutospacing="0" w:line="400" w:lineRule="atLeast"/>
        <w:jc w:val="center"/>
        <w:rPr>
          <w:rFonts w:hint="eastAsia"/>
          <w:color w:val="auto"/>
          <w:szCs w:val="21"/>
        </w:rPr>
      </w:pPr>
    </w:p>
    <w:p>
      <w:pPr>
        <w:pStyle w:val="13"/>
        <w:widowControl w:val="0"/>
        <w:spacing w:before="156" w:beforeLines="50" w:beforeAutospacing="0" w:after="156" w:afterLines="50" w:afterAutospacing="0" w:line="400" w:lineRule="atLeast"/>
        <w:jc w:val="center"/>
        <w:rPr>
          <w:rFonts w:hint="eastAsia"/>
          <w:bCs/>
          <w:color w:val="auto"/>
          <w:szCs w:val="28"/>
        </w:rPr>
      </w:pPr>
      <w:r>
        <w:rPr>
          <w:rFonts w:hint="eastAsia"/>
          <w:b/>
          <w:color w:val="auto"/>
          <w:kern w:val="2"/>
          <w:sz w:val="28"/>
          <w:szCs w:val="28"/>
        </w:rPr>
        <w:t>法定代表人授权委托书</w:t>
      </w:r>
    </w:p>
    <w:p>
      <w:pPr>
        <w:rPr>
          <w:rFonts w:hint="eastAsia"/>
          <w:color w:val="auto"/>
          <w:sz w:val="21"/>
          <w:szCs w:val="21"/>
        </w:rPr>
      </w:pPr>
    </w:p>
    <w:p>
      <w:pPr>
        <w:spacing w:line="600" w:lineRule="exact"/>
        <w:rPr>
          <w:rFonts w:hint="eastAsia"/>
          <w:color w:val="auto"/>
          <w:sz w:val="21"/>
          <w:szCs w:val="21"/>
        </w:rPr>
      </w:pPr>
      <w:r>
        <w:rPr>
          <w:rFonts w:hint="eastAsia"/>
          <w:color w:val="auto"/>
          <w:sz w:val="21"/>
          <w:szCs w:val="21"/>
        </w:rPr>
        <w:t xml:space="preserve">   本授权书声明：注册于</w:t>
      </w:r>
      <w:r>
        <w:rPr>
          <w:rFonts w:hint="eastAsia"/>
          <w:color w:val="auto"/>
          <w:sz w:val="21"/>
          <w:szCs w:val="21"/>
          <w:u w:val="single"/>
        </w:rPr>
        <w:t xml:space="preserve">              </w:t>
      </w:r>
      <w:r>
        <w:rPr>
          <w:rFonts w:hint="eastAsia"/>
          <w:color w:val="auto"/>
          <w:sz w:val="21"/>
          <w:szCs w:val="21"/>
        </w:rPr>
        <w:t>（注册地）的</w:t>
      </w:r>
      <w:r>
        <w:rPr>
          <w:rFonts w:hint="eastAsia"/>
          <w:color w:val="auto"/>
          <w:sz w:val="21"/>
          <w:szCs w:val="21"/>
          <w:u w:val="single"/>
        </w:rPr>
        <w:t xml:space="preserve">                     </w:t>
      </w:r>
      <w:r>
        <w:rPr>
          <w:rFonts w:hint="eastAsia"/>
          <w:color w:val="auto"/>
          <w:sz w:val="21"/>
          <w:szCs w:val="21"/>
        </w:rPr>
        <w:t>公司的在下面签字的</w:t>
      </w:r>
      <w:r>
        <w:rPr>
          <w:rFonts w:hint="eastAsia"/>
          <w:color w:val="auto"/>
          <w:sz w:val="21"/>
          <w:szCs w:val="21"/>
          <w:u w:val="single"/>
        </w:rPr>
        <w:t xml:space="preserve">              </w:t>
      </w:r>
      <w:r>
        <w:rPr>
          <w:rFonts w:hint="eastAsia"/>
          <w:color w:val="auto"/>
          <w:sz w:val="21"/>
          <w:szCs w:val="21"/>
        </w:rPr>
        <w:t>(法定代表人姓名、职务)代表本公司授权的在下面签字的</w:t>
      </w:r>
      <w:r>
        <w:rPr>
          <w:rFonts w:hint="eastAsia"/>
          <w:color w:val="auto"/>
          <w:sz w:val="21"/>
          <w:szCs w:val="21"/>
          <w:u w:val="single"/>
        </w:rPr>
        <w:t xml:space="preserve">              </w:t>
      </w:r>
      <w:r>
        <w:rPr>
          <w:rFonts w:hint="eastAsia"/>
          <w:color w:val="auto"/>
          <w:sz w:val="21"/>
          <w:szCs w:val="21"/>
        </w:rPr>
        <w:t>（被授权人的姓名、职务）为本公司的唯一合法代理人，就</w:t>
      </w:r>
      <w:r>
        <w:rPr>
          <w:rFonts w:hint="eastAsia"/>
          <w:color w:val="auto"/>
          <w:sz w:val="21"/>
          <w:szCs w:val="21"/>
          <w:u w:val="single"/>
        </w:rPr>
        <w:t xml:space="preserve">                        </w:t>
      </w:r>
      <w:r>
        <w:rPr>
          <w:rFonts w:hint="eastAsia"/>
          <w:color w:val="auto"/>
          <w:sz w:val="21"/>
          <w:szCs w:val="21"/>
        </w:rPr>
        <w:t>项目的投标及合同的执行完成和保修，以本公司名义处理一切与之有关的事务。</w:t>
      </w:r>
    </w:p>
    <w:p>
      <w:pPr>
        <w:spacing w:line="600" w:lineRule="exact"/>
        <w:rPr>
          <w:rFonts w:hint="eastAsia"/>
          <w:b/>
          <w:color w:val="auto"/>
          <w:sz w:val="21"/>
          <w:szCs w:val="21"/>
        </w:rPr>
      </w:pPr>
      <w:r>
        <w:rPr>
          <w:rFonts w:hint="eastAsia"/>
          <w:b/>
          <w:color w:val="auto"/>
          <w:sz w:val="21"/>
          <w:szCs w:val="21"/>
        </w:rPr>
        <w:t>被授权人身份证复印件：</w:t>
      </w:r>
    </w:p>
    <w:p>
      <w:pPr>
        <w:rPr>
          <w:rFonts w:hint="eastAsia"/>
          <w:color w:val="auto"/>
          <w:sz w:val="21"/>
          <w:szCs w:val="21"/>
        </w:rPr>
      </w:pPr>
    </w:p>
    <w:p>
      <w:pPr>
        <w:rPr>
          <w:rFonts w:hint="eastAsia"/>
          <w:color w:val="auto"/>
          <w:sz w:val="21"/>
          <w:szCs w:val="21"/>
        </w:rPr>
      </w:pPr>
    </w:p>
    <w:p>
      <w:pPr>
        <w:rPr>
          <w:rFonts w:hint="eastAsia"/>
          <w:color w:val="auto"/>
          <w:sz w:val="21"/>
          <w:szCs w:val="21"/>
        </w:rPr>
      </w:pPr>
    </w:p>
    <w:p>
      <w:pPr>
        <w:rPr>
          <w:rFonts w:hint="eastAsia"/>
          <w:color w:val="auto"/>
          <w:sz w:val="21"/>
          <w:szCs w:val="21"/>
        </w:rPr>
      </w:pPr>
    </w:p>
    <w:p>
      <w:pPr>
        <w:rPr>
          <w:rFonts w:hint="eastAsia"/>
          <w:color w:val="auto"/>
          <w:sz w:val="21"/>
          <w:szCs w:val="21"/>
        </w:rPr>
      </w:pPr>
    </w:p>
    <w:p>
      <w:pPr>
        <w:rPr>
          <w:rFonts w:hint="eastAsia"/>
          <w:color w:val="auto"/>
          <w:sz w:val="21"/>
          <w:szCs w:val="21"/>
        </w:rPr>
      </w:pPr>
    </w:p>
    <w:p>
      <w:pPr>
        <w:rPr>
          <w:rFonts w:hint="eastAsia"/>
          <w:color w:val="auto"/>
          <w:sz w:val="21"/>
          <w:szCs w:val="21"/>
        </w:rPr>
      </w:pPr>
    </w:p>
    <w:p>
      <w:pPr>
        <w:spacing w:line="600" w:lineRule="exact"/>
        <w:ind w:firstLine="105" w:firstLineChars="50"/>
        <w:rPr>
          <w:rFonts w:hint="eastAsia"/>
          <w:color w:val="auto"/>
          <w:sz w:val="21"/>
          <w:szCs w:val="21"/>
          <w:u w:val="single"/>
        </w:rPr>
      </w:pPr>
      <w:r>
        <w:rPr>
          <w:rFonts w:hint="eastAsia"/>
          <w:color w:val="auto"/>
          <w:sz w:val="21"/>
          <w:szCs w:val="21"/>
        </w:rPr>
        <w:t>法定代表人（签字）：</w:t>
      </w:r>
      <w:r>
        <w:rPr>
          <w:rFonts w:hint="eastAsia"/>
          <w:color w:val="auto"/>
          <w:sz w:val="21"/>
          <w:szCs w:val="21"/>
          <w:u w:val="single"/>
        </w:rPr>
        <w:t xml:space="preserve">                             </w:t>
      </w:r>
    </w:p>
    <w:p>
      <w:pPr>
        <w:spacing w:line="600" w:lineRule="exact"/>
        <w:rPr>
          <w:rFonts w:hint="eastAsia"/>
          <w:color w:val="auto"/>
          <w:sz w:val="21"/>
          <w:szCs w:val="21"/>
        </w:rPr>
      </w:pPr>
      <w:r>
        <w:rPr>
          <w:rFonts w:hint="eastAsia"/>
          <w:color w:val="auto"/>
          <w:sz w:val="21"/>
          <w:szCs w:val="21"/>
        </w:rPr>
        <w:t xml:space="preserve"> 受权代表（被授权人）签字：</w:t>
      </w:r>
      <w:r>
        <w:rPr>
          <w:rFonts w:hint="eastAsia"/>
          <w:color w:val="auto"/>
          <w:sz w:val="21"/>
          <w:szCs w:val="21"/>
          <w:u w:val="single"/>
        </w:rPr>
        <w:t xml:space="preserve">                       </w:t>
      </w:r>
    </w:p>
    <w:p>
      <w:pPr>
        <w:spacing w:line="600" w:lineRule="exact"/>
        <w:rPr>
          <w:rFonts w:hint="eastAsia"/>
          <w:color w:val="auto"/>
          <w:sz w:val="21"/>
          <w:szCs w:val="21"/>
          <w:u w:val="single"/>
        </w:rPr>
      </w:pPr>
      <w:r>
        <w:rPr>
          <w:rFonts w:hint="eastAsia"/>
          <w:color w:val="auto"/>
          <w:sz w:val="21"/>
          <w:szCs w:val="21"/>
        </w:rPr>
        <w:t xml:space="preserve"> 单位名称：</w:t>
      </w:r>
      <w:r>
        <w:rPr>
          <w:rFonts w:hint="eastAsia"/>
          <w:color w:val="auto"/>
          <w:sz w:val="21"/>
          <w:szCs w:val="21"/>
          <w:u w:val="single"/>
        </w:rPr>
        <w:t xml:space="preserve">                                       </w:t>
      </w:r>
    </w:p>
    <w:p>
      <w:pPr>
        <w:spacing w:line="600" w:lineRule="exact"/>
        <w:ind w:firstLine="105" w:firstLineChars="50"/>
        <w:rPr>
          <w:rFonts w:hint="eastAsia"/>
          <w:color w:val="auto"/>
          <w:sz w:val="21"/>
          <w:szCs w:val="21"/>
        </w:rPr>
      </w:pPr>
      <w:r>
        <w:rPr>
          <w:rFonts w:hint="eastAsia"/>
          <w:color w:val="auto"/>
          <w:sz w:val="21"/>
          <w:szCs w:val="21"/>
        </w:rPr>
        <w:t>地址：</w:t>
      </w:r>
      <w:r>
        <w:rPr>
          <w:rFonts w:hint="eastAsia"/>
          <w:color w:val="auto"/>
          <w:sz w:val="21"/>
          <w:szCs w:val="21"/>
          <w:u w:val="single"/>
        </w:rPr>
        <w:t xml:space="preserve">                                           </w:t>
      </w:r>
    </w:p>
    <w:p>
      <w:pPr>
        <w:rPr>
          <w:rFonts w:hint="eastAsia"/>
          <w:color w:val="auto"/>
          <w:sz w:val="21"/>
          <w:szCs w:val="21"/>
        </w:rPr>
      </w:pPr>
    </w:p>
    <w:p>
      <w:pPr>
        <w:rPr>
          <w:rFonts w:hint="eastAsia"/>
          <w:color w:val="auto"/>
          <w:sz w:val="21"/>
          <w:szCs w:val="21"/>
        </w:rPr>
      </w:pPr>
    </w:p>
    <w:p>
      <w:pPr>
        <w:rPr>
          <w:rFonts w:hint="eastAsia"/>
          <w:color w:val="auto"/>
          <w:sz w:val="21"/>
          <w:szCs w:val="21"/>
        </w:rPr>
      </w:pPr>
    </w:p>
    <w:p>
      <w:pPr>
        <w:rPr>
          <w:rFonts w:hint="eastAsia"/>
          <w:color w:val="auto"/>
          <w:sz w:val="21"/>
          <w:szCs w:val="21"/>
        </w:rPr>
      </w:pPr>
    </w:p>
    <w:p>
      <w:pPr>
        <w:rPr>
          <w:rFonts w:hint="eastAsia"/>
          <w:color w:val="auto"/>
          <w:sz w:val="21"/>
          <w:szCs w:val="21"/>
        </w:rPr>
      </w:pPr>
      <w:r>
        <w:rPr>
          <w:rFonts w:hint="eastAsia"/>
          <w:color w:val="auto"/>
          <w:sz w:val="21"/>
          <w:szCs w:val="21"/>
        </w:rPr>
        <w:t xml:space="preserve">                                                 日期：     年    月     日</w:t>
      </w:r>
    </w:p>
    <w:p>
      <w:pPr>
        <w:pStyle w:val="13"/>
        <w:jc w:val="both"/>
        <w:rPr>
          <w:rFonts w:hint="eastAsia"/>
          <w:b/>
          <w:color w:val="auto"/>
          <w:sz w:val="28"/>
          <w:szCs w:val="28"/>
        </w:rPr>
      </w:pPr>
    </w:p>
    <w:p>
      <w:pPr>
        <w:pStyle w:val="13"/>
        <w:jc w:val="both"/>
        <w:rPr>
          <w:rFonts w:hint="eastAsia"/>
          <w:b/>
          <w:color w:val="auto"/>
          <w:sz w:val="28"/>
          <w:szCs w:val="28"/>
        </w:rPr>
      </w:pPr>
    </w:p>
    <w:p>
      <w:pPr>
        <w:pStyle w:val="13"/>
        <w:jc w:val="both"/>
        <w:rPr>
          <w:rFonts w:hint="eastAsia"/>
          <w:b/>
          <w:color w:val="auto"/>
          <w:sz w:val="28"/>
          <w:szCs w:val="28"/>
        </w:rPr>
      </w:pPr>
    </w:p>
    <w:p>
      <w:pPr>
        <w:pStyle w:val="13"/>
        <w:jc w:val="both"/>
        <w:rPr>
          <w:rFonts w:hint="eastAsia"/>
          <w:b/>
          <w:color w:val="auto"/>
          <w:sz w:val="28"/>
          <w:szCs w:val="28"/>
        </w:rPr>
      </w:pPr>
    </w:p>
    <w:p>
      <w:pPr>
        <w:pStyle w:val="13"/>
        <w:jc w:val="center"/>
        <w:rPr>
          <w:rFonts w:hint="eastAsia"/>
          <w:b/>
          <w:color w:val="auto"/>
          <w:sz w:val="28"/>
          <w:szCs w:val="28"/>
        </w:rPr>
      </w:pPr>
      <w:r>
        <w:rPr>
          <w:rFonts w:hint="eastAsia"/>
          <w:b/>
          <w:color w:val="auto"/>
          <w:sz w:val="28"/>
          <w:szCs w:val="28"/>
        </w:rPr>
        <w:t>售后服务承诺书</w:t>
      </w:r>
    </w:p>
    <w:p>
      <w:pPr>
        <w:pStyle w:val="13"/>
        <w:rPr>
          <w:rFonts w:hint="eastAsia"/>
          <w:color w:val="auto"/>
          <w:sz w:val="21"/>
          <w:szCs w:val="21"/>
        </w:rPr>
      </w:pPr>
    </w:p>
    <w:p>
      <w:pPr>
        <w:pStyle w:val="13"/>
        <w:rPr>
          <w:rFonts w:hint="eastAsia"/>
          <w:color w:val="auto"/>
          <w:sz w:val="21"/>
          <w:szCs w:val="21"/>
        </w:rPr>
      </w:pPr>
      <w:r>
        <w:rPr>
          <w:rFonts w:hint="eastAsia"/>
          <w:color w:val="auto"/>
          <w:sz w:val="21"/>
          <w:szCs w:val="21"/>
        </w:rPr>
        <w:t>1、产品质量、保修年限、范围、保修条件</w:t>
      </w:r>
    </w:p>
    <w:p>
      <w:pPr>
        <w:pStyle w:val="13"/>
        <w:rPr>
          <w:rFonts w:hint="eastAsia"/>
          <w:color w:val="auto"/>
          <w:sz w:val="21"/>
          <w:szCs w:val="21"/>
        </w:rPr>
      </w:pPr>
    </w:p>
    <w:p>
      <w:pPr>
        <w:pStyle w:val="13"/>
        <w:rPr>
          <w:rFonts w:hint="eastAsia"/>
          <w:color w:val="auto"/>
          <w:sz w:val="21"/>
          <w:szCs w:val="21"/>
        </w:rPr>
      </w:pPr>
    </w:p>
    <w:p>
      <w:pPr>
        <w:pStyle w:val="13"/>
        <w:rPr>
          <w:rFonts w:hint="eastAsia"/>
          <w:color w:val="auto"/>
          <w:sz w:val="21"/>
          <w:szCs w:val="21"/>
        </w:rPr>
      </w:pPr>
      <w:r>
        <w:rPr>
          <w:rFonts w:hint="eastAsia"/>
          <w:color w:val="auto"/>
          <w:sz w:val="21"/>
          <w:szCs w:val="21"/>
        </w:rPr>
        <w:t>2、工期、解决问题、排除故障的速度</w:t>
      </w:r>
    </w:p>
    <w:p>
      <w:pPr>
        <w:pStyle w:val="13"/>
        <w:rPr>
          <w:rFonts w:hint="eastAsia"/>
          <w:color w:val="auto"/>
          <w:sz w:val="21"/>
          <w:szCs w:val="21"/>
        </w:rPr>
      </w:pPr>
    </w:p>
    <w:p>
      <w:pPr>
        <w:pStyle w:val="13"/>
        <w:rPr>
          <w:rFonts w:hint="eastAsia"/>
          <w:color w:val="auto"/>
          <w:sz w:val="21"/>
          <w:szCs w:val="21"/>
        </w:rPr>
      </w:pPr>
    </w:p>
    <w:p>
      <w:pPr>
        <w:pStyle w:val="13"/>
        <w:rPr>
          <w:rFonts w:hint="eastAsia"/>
          <w:color w:val="auto"/>
          <w:sz w:val="21"/>
          <w:szCs w:val="21"/>
        </w:rPr>
      </w:pPr>
      <w:r>
        <w:rPr>
          <w:rFonts w:hint="eastAsia"/>
          <w:color w:val="auto"/>
          <w:sz w:val="21"/>
          <w:szCs w:val="21"/>
        </w:rPr>
        <w:t>3、设备使用的培训、指导</w:t>
      </w:r>
    </w:p>
    <w:p>
      <w:pPr>
        <w:pStyle w:val="13"/>
        <w:rPr>
          <w:rFonts w:hint="eastAsia"/>
          <w:color w:val="auto"/>
          <w:sz w:val="21"/>
          <w:szCs w:val="21"/>
        </w:rPr>
      </w:pPr>
    </w:p>
    <w:p>
      <w:pPr>
        <w:pStyle w:val="13"/>
        <w:rPr>
          <w:rFonts w:hint="eastAsia"/>
          <w:color w:val="auto"/>
          <w:sz w:val="21"/>
          <w:szCs w:val="21"/>
        </w:rPr>
      </w:pPr>
    </w:p>
    <w:p>
      <w:pPr>
        <w:pStyle w:val="13"/>
        <w:rPr>
          <w:rFonts w:hint="eastAsia"/>
          <w:color w:val="auto"/>
          <w:sz w:val="21"/>
          <w:szCs w:val="21"/>
        </w:rPr>
      </w:pPr>
      <w:r>
        <w:rPr>
          <w:rFonts w:hint="eastAsia"/>
          <w:color w:val="auto"/>
          <w:sz w:val="21"/>
          <w:szCs w:val="21"/>
        </w:rPr>
        <w:t>4、售后服务方面的其他承诺（安装、定期巡检等）</w:t>
      </w:r>
    </w:p>
    <w:p>
      <w:pPr>
        <w:pStyle w:val="13"/>
        <w:rPr>
          <w:rFonts w:hint="eastAsia"/>
          <w:color w:val="auto"/>
          <w:sz w:val="21"/>
          <w:szCs w:val="21"/>
        </w:rPr>
      </w:pPr>
    </w:p>
    <w:p>
      <w:pPr>
        <w:pStyle w:val="13"/>
        <w:rPr>
          <w:rFonts w:hint="eastAsia"/>
          <w:color w:val="auto"/>
          <w:sz w:val="21"/>
          <w:szCs w:val="21"/>
        </w:rPr>
      </w:pPr>
    </w:p>
    <w:p>
      <w:pPr>
        <w:pStyle w:val="13"/>
        <w:rPr>
          <w:rFonts w:hint="eastAsia"/>
          <w:color w:val="auto"/>
          <w:sz w:val="21"/>
          <w:szCs w:val="21"/>
        </w:rPr>
      </w:pPr>
    </w:p>
    <w:p>
      <w:pPr>
        <w:pStyle w:val="13"/>
        <w:rPr>
          <w:rFonts w:hint="eastAsia"/>
          <w:color w:val="auto"/>
          <w:sz w:val="21"/>
          <w:szCs w:val="21"/>
        </w:rPr>
      </w:pPr>
      <w:r>
        <w:rPr>
          <w:rFonts w:hint="eastAsia"/>
          <w:color w:val="auto"/>
          <w:sz w:val="21"/>
          <w:szCs w:val="21"/>
        </w:rPr>
        <w:t>5、售后服务联系方式（联系人、联系电话、维修点等）</w:t>
      </w:r>
    </w:p>
    <w:p>
      <w:pPr>
        <w:pStyle w:val="13"/>
        <w:rPr>
          <w:rFonts w:hint="eastAsia"/>
          <w:color w:val="auto"/>
          <w:sz w:val="21"/>
          <w:szCs w:val="21"/>
        </w:rPr>
      </w:pPr>
    </w:p>
    <w:p>
      <w:pPr>
        <w:pStyle w:val="13"/>
        <w:rPr>
          <w:rFonts w:hint="eastAsia"/>
          <w:color w:val="auto"/>
          <w:sz w:val="21"/>
          <w:szCs w:val="21"/>
        </w:rPr>
      </w:pPr>
    </w:p>
    <w:p>
      <w:pPr>
        <w:pStyle w:val="13"/>
        <w:rPr>
          <w:rFonts w:hint="eastAsia"/>
          <w:color w:val="auto"/>
          <w:sz w:val="21"/>
          <w:szCs w:val="21"/>
        </w:rPr>
      </w:pPr>
      <w:r>
        <w:rPr>
          <w:rFonts w:hint="eastAsia"/>
          <w:color w:val="auto"/>
          <w:sz w:val="21"/>
          <w:szCs w:val="21"/>
        </w:rPr>
        <w:t>6、其他优惠条件</w:t>
      </w:r>
    </w:p>
    <w:p>
      <w:pPr>
        <w:pStyle w:val="13"/>
        <w:rPr>
          <w:rFonts w:hint="eastAsia"/>
          <w:color w:val="auto"/>
          <w:sz w:val="21"/>
          <w:szCs w:val="21"/>
        </w:rPr>
      </w:pPr>
    </w:p>
    <w:p>
      <w:pPr>
        <w:pStyle w:val="13"/>
        <w:ind w:firstLine="105" w:firstLineChars="50"/>
        <w:rPr>
          <w:rFonts w:hint="eastAsia"/>
          <w:color w:val="auto"/>
          <w:sz w:val="21"/>
          <w:szCs w:val="21"/>
        </w:rPr>
      </w:pPr>
      <w:r>
        <w:rPr>
          <w:rFonts w:hint="eastAsia"/>
          <w:color w:val="auto"/>
          <w:sz w:val="21"/>
          <w:szCs w:val="21"/>
        </w:rPr>
        <w:t>投标人（盖章）：</w:t>
      </w:r>
    </w:p>
    <w:p>
      <w:pPr>
        <w:pStyle w:val="13"/>
        <w:rPr>
          <w:rFonts w:hint="eastAsia"/>
          <w:color w:val="auto"/>
          <w:sz w:val="21"/>
          <w:szCs w:val="21"/>
        </w:rPr>
      </w:pPr>
      <w:r>
        <w:rPr>
          <w:rFonts w:hint="eastAsia"/>
          <w:color w:val="auto"/>
          <w:sz w:val="21"/>
          <w:szCs w:val="21"/>
        </w:rPr>
        <w:t xml:space="preserve"> 法定代表人或委托代理人（签字）：</w:t>
      </w:r>
    </w:p>
    <w:p>
      <w:pPr>
        <w:pStyle w:val="13"/>
        <w:rPr>
          <w:rFonts w:hint="eastAsia"/>
          <w:color w:val="auto"/>
          <w:sz w:val="21"/>
          <w:szCs w:val="21"/>
        </w:rPr>
      </w:pPr>
      <w:r>
        <w:rPr>
          <w:rFonts w:hint="eastAsia"/>
          <w:color w:val="auto"/>
          <w:sz w:val="21"/>
          <w:szCs w:val="21"/>
        </w:rPr>
        <w:t xml:space="preserve">                                                日      期：</w:t>
      </w:r>
    </w:p>
    <w:p>
      <w:pPr>
        <w:snapToGrid w:val="0"/>
        <w:spacing w:before="50" w:after="50"/>
        <w:jc w:val="center"/>
        <w:rPr>
          <w:rFonts w:hint="eastAsia"/>
          <w:b/>
          <w:color w:val="auto"/>
          <w:sz w:val="30"/>
          <w:szCs w:val="30"/>
        </w:rPr>
      </w:pPr>
    </w:p>
    <w:p>
      <w:pPr>
        <w:snapToGrid w:val="0"/>
        <w:spacing w:before="50" w:after="50"/>
        <w:jc w:val="center"/>
        <w:rPr>
          <w:rFonts w:hint="eastAsia"/>
          <w:b/>
          <w:color w:val="auto"/>
          <w:sz w:val="30"/>
          <w:szCs w:val="30"/>
        </w:rPr>
      </w:pPr>
    </w:p>
    <w:p>
      <w:pPr>
        <w:snapToGrid w:val="0"/>
        <w:spacing w:before="50" w:after="50"/>
        <w:jc w:val="center"/>
        <w:rPr>
          <w:rFonts w:hint="eastAsia"/>
          <w:b/>
          <w:color w:val="auto"/>
          <w:sz w:val="30"/>
          <w:szCs w:val="30"/>
        </w:rPr>
      </w:pPr>
      <w:r>
        <w:rPr>
          <w:rFonts w:hint="eastAsia"/>
          <w:b/>
          <w:color w:val="auto"/>
          <w:sz w:val="30"/>
          <w:szCs w:val="30"/>
        </w:rPr>
        <w:t>投标人基本情况表</w:t>
      </w:r>
    </w:p>
    <w:tbl>
      <w:tblPr>
        <w:tblStyle w:val="14"/>
        <w:tblpPr w:leftFromText="180" w:rightFromText="180" w:vertAnchor="text" w:horzAnchor="margin" w:tblpX="250" w:tblpY="31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3797"/>
        <w:gridCol w:w="1559"/>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1"/>
                <w:szCs w:val="21"/>
              </w:rPr>
            </w:pPr>
            <w:r>
              <w:rPr>
                <w:rFonts w:hint="eastAsia" w:ascii="宋体" w:hAnsi="宋体" w:cs="宋体"/>
                <w:color w:val="auto"/>
                <w:sz w:val="21"/>
                <w:szCs w:val="21"/>
              </w:rPr>
              <w:t>单位名称</w:t>
            </w:r>
          </w:p>
        </w:tc>
        <w:tc>
          <w:tcPr>
            <w:tcW w:w="379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1"/>
                <w:szCs w:val="21"/>
              </w:rPr>
            </w:pPr>
          </w:p>
          <w:p>
            <w:pPr>
              <w:widowControl/>
              <w:rPr>
                <w:rFonts w:hint="eastAsia" w:ascii="宋体" w:hAnsi="宋体" w:cs="宋体"/>
                <w:color w:val="auto"/>
                <w:sz w:val="21"/>
                <w:szCs w:val="21"/>
              </w:rPr>
            </w:pPr>
            <w:r>
              <w:rPr>
                <w:rFonts w:hint="eastAsia" w:ascii="宋体" w:hAnsi="宋体" w:cs="宋体"/>
                <w:color w:val="auto"/>
                <w:sz w:val="21"/>
                <w:szCs w:val="21"/>
              </w:rPr>
              <w:t> </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1"/>
                <w:szCs w:val="21"/>
              </w:rPr>
            </w:pPr>
            <w:r>
              <w:rPr>
                <w:rFonts w:hint="eastAsia" w:ascii="宋体" w:hAnsi="宋体" w:cs="宋体"/>
                <w:color w:val="auto"/>
                <w:sz w:val="21"/>
                <w:szCs w:val="21"/>
              </w:rPr>
              <w:t>联系电话</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1"/>
                <w:szCs w:val="21"/>
              </w:rPr>
            </w:pPr>
            <w:r>
              <w:rPr>
                <w:rFonts w:hint="eastAsia" w:ascii="宋体" w:hAnsi="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1"/>
                <w:szCs w:val="21"/>
              </w:rPr>
            </w:pPr>
            <w:r>
              <w:rPr>
                <w:rFonts w:hint="eastAsia" w:ascii="宋体" w:hAnsi="宋体" w:cs="宋体"/>
                <w:color w:val="auto"/>
                <w:sz w:val="21"/>
                <w:szCs w:val="21"/>
              </w:rPr>
              <w:t>单位地址</w:t>
            </w:r>
          </w:p>
        </w:tc>
        <w:tc>
          <w:tcPr>
            <w:tcW w:w="379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1"/>
                <w:szCs w:val="21"/>
              </w:rPr>
            </w:pPr>
          </w:p>
          <w:p>
            <w:pPr>
              <w:widowControl/>
              <w:rPr>
                <w:rFonts w:hint="eastAsia" w:ascii="宋体" w:hAnsi="宋体" w:cs="宋体"/>
                <w:color w:val="auto"/>
                <w:sz w:val="21"/>
                <w:szCs w:val="21"/>
              </w:rPr>
            </w:pPr>
            <w:r>
              <w:rPr>
                <w:rFonts w:hint="eastAsia" w:ascii="宋体" w:hAnsi="宋体" w:cs="宋体"/>
                <w:color w:val="auto"/>
                <w:sz w:val="21"/>
                <w:szCs w:val="21"/>
              </w:rPr>
              <w:t> </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1"/>
                <w:szCs w:val="21"/>
              </w:rPr>
            </w:pPr>
            <w:r>
              <w:rPr>
                <w:rFonts w:hint="eastAsia" w:ascii="宋体" w:hAnsi="宋体" w:cs="宋体"/>
                <w:color w:val="auto"/>
                <w:sz w:val="21"/>
                <w:szCs w:val="21"/>
              </w:rPr>
              <w:t>联系人</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1"/>
                <w:szCs w:val="21"/>
              </w:rPr>
            </w:pPr>
            <w:r>
              <w:rPr>
                <w:rFonts w:hint="eastAsia" w:ascii="宋体" w:hAnsi="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1"/>
                <w:szCs w:val="21"/>
              </w:rPr>
            </w:pPr>
            <w:r>
              <w:rPr>
                <w:rFonts w:hint="eastAsia" w:ascii="宋体" w:hAnsi="宋体" w:cs="宋体"/>
                <w:color w:val="auto"/>
                <w:sz w:val="21"/>
                <w:szCs w:val="21"/>
              </w:rPr>
              <w:t>成立时间</w:t>
            </w:r>
          </w:p>
        </w:tc>
        <w:tc>
          <w:tcPr>
            <w:tcW w:w="379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1"/>
                <w:szCs w:val="21"/>
              </w:rPr>
            </w:pPr>
          </w:p>
          <w:p>
            <w:pPr>
              <w:widowControl/>
              <w:rPr>
                <w:rFonts w:hint="eastAsia" w:ascii="宋体" w:hAnsi="宋体" w:cs="宋体"/>
                <w:color w:val="auto"/>
                <w:sz w:val="21"/>
                <w:szCs w:val="21"/>
              </w:rPr>
            </w:pPr>
            <w:r>
              <w:rPr>
                <w:rFonts w:hint="eastAsia" w:ascii="宋体" w:hAnsi="宋体" w:cs="宋体"/>
                <w:color w:val="auto"/>
                <w:sz w:val="21"/>
                <w:szCs w:val="21"/>
              </w:rPr>
              <w:t> </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1"/>
                <w:szCs w:val="21"/>
              </w:rPr>
            </w:pPr>
            <w:r>
              <w:rPr>
                <w:rFonts w:hint="eastAsia" w:ascii="宋体" w:hAnsi="宋体" w:cs="宋体"/>
                <w:color w:val="auto"/>
                <w:sz w:val="21"/>
                <w:szCs w:val="21"/>
              </w:rPr>
              <w:t>传真</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1"/>
                <w:szCs w:val="21"/>
              </w:rPr>
            </w:pPr>
            <w:r>
              <w:rPr>
                <w:rFonts w:hint="eastAsia" w:ascii="宋体" w:hAnsi="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698"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color w:val="auto"/>
                <w:sz w:val="21"/>
                <w:szCs w:val="21"/>
              </w:rPr>
            </w:pPr>
            <w:r>
              <w:rPr>
                <w:rFonts w:hint="eastAsia" w:ascii="宋体" w:hAnsi="宋体" w:cs="宋体"/>
                <w:color w:val="auto"/>
                <w:sz w:val="21"/>
                <w:szCs w:val="21"/>
              </w:rPr>
              <w:t>开户银行</w:t>
            </w:r>
          </w:p>
          <w:p>
            <w:pPr>
              <w:widowControl/>
              <w:rPr>
                <w:rFonts w:hint="eastAsia" w:ascii="宋体" w:hAnsi="宋体" w:cs="宋体"/>
                <w:color w:val="auto"/>
                <w:sz w:val="21"/>
                <w:szCs w:val="21"/>
              </w:rPr>
            </w:pPr>
            <w:r>
              <w:rPr>
                <w:rFonts w:hint="eastAsia" w:ascii="宋体" w:hAnsi="宋体" w:cs="宋体"/>
                <w:color w:val="auto"/>
                <w:sz w:val="21"/>
                <w:szCs w:val="21"/>
              </w:rPr>
              <w:t>及账号</w:t>
            </w:r>
          </w:p>
        </w:tc>
        <w:tc>
          <w:tcPr>
            <w:tcW w:w="379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1"/>
                <w:szCs w:val="21"/>
              </w:rPr>
            </w:pPr>
            <w:r>
              <w:rPr>
                <w:rFonts w:hint="eastAsia" w:ascii="宋体" w:hAnsi="宋体" w:cs="宋体"/>
                <w:color w:val="auto"/>
                <w:sz w:val="21"/>
                <w:szCs w:val="21"/>
              </w:rPr>
              <w:t>开户行：</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1"/>
                <w:szCs w:val="21"/>
              </w:rPr>
            </w:pPr>
            <w:r>
              <w:rPr>
                <w:rFonts w:hint="eastAsia" w:ascii="宋体" w:hAnsi="宋体" w:cs="宋体"/>
                <w:color w:val="auto"/>
                <w:sz w:val="21"/>
                <w:szCs w:val="21"/>
              </w:rPr>
              <w:t>邮政编码</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1"/>
                <w:szCs w:val="21"/>
              </w:rPr>
            </w:pPr>
            <w:r>
              <w:rPr>
                <w:rFonts w:hint="eastAsia" w:ascii="宋体" w:hAnsi="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698"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1"/>
                <w:szCs w:val="21"/>
              </w:rPr>
            </w:pPr>
          </w:p>
        </w:tc>
        <w:tc>
          <w:tcPr>
            <w:tcW w:w="379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1"/>
                <w:szCs w:val="21"/>
              </w:rPr>
            </w:pPr>
            <w:r>
              <w:rPr>
                <w:rFonts w:hint="eastAsia" w:ascii="宋体" w:hAnsi="宋体" w:cs="宋体"/>
                <w:color w:val="auto"/>
                <w:sz w:val="21"/>
                <w:szCs w:val="21"/>
              </w:rPr>
              <w:t>账号：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1"/>
                <w:szCs w:val="21"/>
              </w:rPr>
            </w:pPr>
            <w:r>
              <w:rPr>
                <w:rFonts w:hint="eastAsia" w:ascii="宋体" w:hAnsi="宋体" w:cs="宋体"/>
                <w:color w:val="auto"/>
                <w:sz w:val="21"/>
                <w:szCs w:val="21"/>
              </w:rPr>
              <w:t>单位性质</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1"/>
                <w:szCs w:val="21"/>
              </w:rPr>
            </w:pPr>
            <w:r>
              <w:rPr>
                <w:rFonts w:hint="eastAsia" w:ascii="宋体" w:hAnsi="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1"/>
                <w:szCs w:val="21"/>
              </w:rPr>
            </w:pPr>
            <w:r>
              <w:rPr>
                <w:rFonts w:hint="eastAsia" w:ascii="宋体" w:hAnsi="宋体" w:cs="宋体"/>
                <w:color w:val="auto"/>
                <w:sz w:val="21"/>
                <w:szCs w:val="21"/>
              </w:rPr>
              <w:t>法人证书登记号</w:t>
            </w:r>
          </w:p>
        </w:tc>
        <w:tc>
          <w:tcPr>
            <w:tcW w:w="379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1"/>
                <w:szCs w:val="21"/>
              </w:rPr>
            </w:pPr>
            <w:r>
              <w:rPr>
                <w:rFonts w:hint="eastAsia" w:ascii="宋体" w:hAnsi="宋体" w:cs="宋体"/>
                <w:color w:val="auto"/>
                <w:sz w:val="21"/>
                <w:szCs w:val="21"/>
              </w:rPr>
              <w:t> </w:t>
            </w:r>
          </w:p>
          <w:p>
            <w:pPr>
              <w:widowControl/>
              <w:rPr>
                <w:rFonts w:hint="eastAsia" w:ascii="宋体" w:hAnsi="宋体" w:cs="宋体"/>
                <w:color w:val="auto"/>
                <w:sz w:val="21"/>
                <w:szCs w:val="21"/>
              </w:rPr>
            </w:pPr>
            <w:r>
              <w:rPr>
                <w:rFonts w:hint="eastAsia" w:ascii="宋体" w:hAnsi="宋体" w:cs="宋体"/>
                <w:color w:val="auto"/>
                <w:sz w:val="21"/>
                <w:szCs w:val="21"/>
              </w:rPr>
              <w:t> </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1"/>
                <w:szCs w:val="21"/>
              </w:rPr>
            </w:pPr>
            <w:r>
              <w:rPr>
                <w:rFonts w:hint="eastAsia" w:ascii="宋体" w:hAnsi="宋体" w:cs="宋体"/>
                <w:color w:val="auto"/>
                <w:sz w:val="21"/>
                <w:szCs w:val="21"/>
              </w:rPr>
              <w:t>注册资本</w:t>
            </w:r>
          </w:p>
          <w:p>
            <w:pPr>
              <w:widowControl/>
              <w:rPr>
                <w:rFonts w:hint="eastAsia" w:ascii="宋体" w:hAnsi="宋体" w:cs="宋体"/>
                <w:color w:val="auto"/>
                <w:sz w:val="21"/>
                <w:szCs w:val="21"/>
              </w:rPr>
            </w:pPr>
            <w:r>
              <w:rPr>
                <w:rFonts w:hint="eastAsia" w:ascii="宋体" w:hAnsi="宋体" w:cs="宋体"/>
                <w:color w:val="auto"/>
                <w:sz w:val="21"/>
                <w:szCs w:val="21"/>
              </w:rPr>
              <w:t>(万元)</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auto"/>
                <w:sz w:val="21"/>
                <w:szCs w:val="21"/>
              </w:rPr>
            </w:pPr>
            <w:r>
              <w:rPr>
                <w:rFonts w:hint="eastAsia" w:ascii="宋体" w:hAnsi="宋体" w:cs="宋体"/>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trPr>
        <w:tc>
          <w:tcPr>
            <w:tcW w:w="1698"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经营</w:t>
            </w:r>
          </w:p>
          <w:p>
            <w:pPr>
              <w:jc w:val="center"/>
              <w:rPr>
                <w:rFonts w:hint="eastAsia" w:ascii="宋体" w:hAnsi="宋体" w:cs="宋体"/>
                <w:color w:val="auto"/>
                <w:sz w:val="21"/>
                <w:szCs w:val="21"/>
              </w:rPr>
            </w:pPr>
            <w:r>
              <w:rPr>
                <w:rFonts w:hint="eastAsia" w:ascii="宋体" w:hAnsi="宋体" w:cs="宋体"/>
                <w:color w:val="auto"/>
                <w:sz w:val="21"/>
                <w:szCs w:val="21"/>
              </w:rPr>
              <w:t>范围</w:t>
            </w:r>
          </w:p>
          <w:p>
            <w:pPr>
              <w:jc w:val="center"/>
              <w:rPr>
                <w:rFonts w:hint="eastAsia" w:ascii="宋体" w:hAnsi="宋体" w:cs="宋体"/>
                <w:color w:val="auto"/>
                <w:sz w:val="21"/>
                <w:szCs w:val="21"/>
              </w:rPr>
            </w:pPr>
          </w:p>
        </w:tc>
        <w:tc>
          <w:tcPr>
            <w:tcW w:w="7232" w:type="dxa"/>
            <w:gridSpan w:val="3"/>
            <w:tcBorders>
              <w:top w:val="single" w:color="auto" w:sz="4" w:space="0"/>
              <w:left w:val="single" w:color="auto" w:sz="4" w:space="0"/>
              <w:right w:val="single" w:color="auto" w:sz="4" w:space="0"/>
            </w:tcBorders>
            <w:noWrap w:val="0"/>
            <w:vAlign w:val="top"/>
          </w:tcPr>
          <w:p>
            <w:pPr>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trPr>
        <w:tc>
          <w:tcPr>
            <w:tcW w:w="1698"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企业现有的</w:t>
            </w:r>
          </w:p>
          <w:p>
            <w:pPr>
              <w:jc w:val="center"/>
              <w:rPr>
                <w:rFonts w:hint="eastAsia" w:ascii="宋体" w:hAnsi="宋体" w:cs="宋体"/>
                <w:color w:val="auto"/>
                <w:sz w:val="21"/>
                <w:szCs w:val="21"/>
              </w:rPr>
            </w:pPr>
            <w:r>
              <w:rPr>
                <w:rFonts w:hint="eastAsia" w:ascii="宋体" w:hAnsi="宋体" w:cs="宋体"/>
                <w:color w:val="auto"/>
                <w:sz w:val="21"/>
                <w:szCs w:val="21"/>
              </w:rPr>
              <w:t>资质证书</w:t>
            </w:r>
          </w:p>
        </w:tc>
        <w:tc>
          <w:tcPr>
            <w:tcW w:w="7232" w:type="dxa"/>
            <w:gridSpan w:val="3"/>
            <w:tcBorders>
              <w:top w:val="single" w:color="auto" w:sz="4" w:space="0"/>
              <w:left w:val="single" w:color="auto" w:sz="4" w:space="0"/>
              <w:right w:val="single" w:color="auto" w:sz="4" w:space="0"/>
            </w:tcBorders>
            <w:noWrap w:val="0"/>
            <w:vAlign w:val="top"/>
          </w:tcPr>
          <w:p>
            <w:pPr>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trPr>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sz w:val="21"/>
                <w:szCs w:val="21"/>
              </w:rPr>
            </w:pPr>
            <w:r>
              <w:rPr>
                <w:rFonts w:hint="eastAsia" w:ascii="宋体" w:hAnsi="宋体" w:cs="宋体"/>
                <w:b/>
                <w:color w:val="auto"/>
                <w:sz w:val="21"/>
                <w:szCs w:val="21"/>
              </w:rPr>
              <w:t>近三年的年营业总额</w:t>
            </w:r>
          </w:p>
        </w:tc>
        <w:tc>
          <w:tcPr>
            <w:tcW w:w="7232"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color w:val="auto"/>
                <w:sz w:val="21"/>
                <w:szCs w:val="21"/>
              </w:rPr>
            </w:pPr>
          </w:p>
        </w:tc>
      </w:tr>
    </w:tbl>
    <w:p>
      <w:pPr>
        <w:widowControl/>
        <w:snapToGrid w:val="0"/>
        <w:rPr>
          <w:rFonts w:hint="eastAsia"/>
          <w:color w:val="auto"/>
          <w:sz w:val="21"/>
          <w:szCs w:val="21"/>
        </w:rPr>
      </w:pPr>
    </w:p>
    <w:p>
      <w:pPr>
        <w:widowControl/>
        <w:snapToGrid w:val="0"/>
        <w:rPr>
          <w:rFonts w:hint="eastAsia"/>
          <w:color w:val="auto"/>
          <w:sz w:val="21"/>
          <w:szCs w:val="21"/>
        </w:rPr>
      </w:pPr>
      <w:r>
        <w:rPr>
          <w:rFonts w:hint="eastAsia"/>
          <w:color w:val="auto"/>
          <w:sz w:val="21"/>
          <w:szCs w:val="21"/>
        </w:rPr>
        <w:t>注： 1、单位性质指企业或事业；</w:t>
      </w:r>
    </w:p>
    <w:p>
      <w:pPr>
        <w:rPr>
          <w:rFonts w:hint="eastAsia"/>
          <w:color w:val="auto"/>
          <w:sz w:val="21"/>
          <w:szCs w:val="21"/>
        </w:rPr>
      </w:pPr>
      <w:r>
        <w:rPr>
          <w:rFonts w:hint="eastAsia"/>
          <w:color w:val="auto"/>
          <w:sz w:val="21"/>
          <w:szCs w:val="21"/>
        </w:rPr>
        <w:t xml:space="preserve">     2、此表仅供参考，可自行制作。</w:t>
      </w:r>
    </w:p>
    <w:p>
      <w:pPr>
        <w:widowControl/>
        <w:snapToGrid w:val="0"/>
        <w:rPr>
          <w:rFonts w:hint="eastAsia"/>
          <w:color w:val="auto"/>
          <w:sz w:val="21"/>
          <w:szCs w:val="21"/>
        </w:rPr>
      </w:pPr>
    </w:p>
    <w:p>
      <w:pPr>
        <w:widowControl/>
        <w:snapToGrid w:val="0"/>
        <w:rPr>
          <w:rFonts w:hint="eastAsia"/>
          <w:color w:val="auto"/>
          <w:sz w:val="21"/>
          <w:szCs w:val="21"/>
        </w:rPr>
      </w:pPr>
    </w:p>
    <w:p>
      <w:pPr>
        <w:widowControl/>
        <w:snapToGrid w:val="0"/>
        <w:rPr>
          <w:rFonts w:hint="eastAsia"/>
          <w:color w:val="auto"/>
          <w:sz w:val="21"/>
          <w:szCs w:val="21"/>
        </w:rPr>
      </w:pPr>
    </w:p>
    <w:p>
      <w:pPr>
        <w:widowControl/>
        <w:snapToGrid w:val="0"/>
        <w:rPr>
          <w:rFonts w:hint="eastAsia"/>
          <w:color w:val="auto"/>
          <w:sz w:val="21"/>
          <w:szCs w:val="21"/>
        </w:rPr>
      </w:pPr>
    </w:p>
    <w:p>
      <w:pPr>
        <w:widowControl/>
        <w:snapToGrid w:val="0"/>
        <w:rPr>
          <w:rFonts w:hint="eastAsia"/>
          <w:color w:val="auto"/>
          <w:sz w:val="21"/>
          <w:szCs w:val="21"/>
        </w:rPr>
      </w:pPr>
    </w:p>
    <w:p>
      <w:pPr>
        <w:widowControl/>
        <w:snapToGrid w:val="0"/>
        <w:ind w:firstLine="5880" w:firstLineChars="2800"/>
        <w:rPr>
          <w:rFonts w:hint="eastAsia"/>
          <w:color w:val="auto"/>
          <w:sz w:val="21"/>
          <w:szCs w:val="21"/>
        </w:rPr>
      </w:pPr>
      <w:r>
        <w:rPr>
          <w:rFonts w:hint="eastAsia"/>
          <w:color w:val="auto"/>
          <w:sz w:val="21"/>
          <w:szCs w:val="21"/>
        </w:rPr>
        <w:t>投标人名称（公章）：</w:t>
      </w:r>
    </w:p>
    <w:p>
      <w:pPr>
        <w:spacing w:line="380" w:lineRule="exact"/>
        <w:ind w:firstLine="4200" w:firstLineChars="2000"/>
        <w:rPr>
          <w:rFonts w:hint="eastAsia"/>
          <w:b/>
          <w:color w:val="auto"/>
          <w:sz w:val="21"/>
          <w:szCs w:val="21"/>
        </w:rPr>
      </w:pPr>
      <w:r>
        <w:rPr>
          <w:rFonts w:hint="eastAsia"/>
          <w:color w:val="auto"/>
          <w:sz w:val="21"/>
          <w:szCs w:val="21"/>
        </w:rPr>
        <w:t xml:space="preserve">    法定代表人或委托代理人（签字）：  </w:t>
      </w:r>
      <w:r>
        <w:rPr>
          <w:rFonts w:hint="eastAsia"/>
          <w:b/>
          <w:color w:val="auto"/>
          <w:sz w:val="21"/>
          <w:szCs w:val="21"/>
        </w:rPr>
        <w:t xml:space="preserve">        </w:t>
      </w:r>
    </w:p>
    <w:p>
      <w:pPr>
        <w:snapToGrid w:val="0"/>
        <w:spacing w:before="50" w:after="50"/>
        <w:ind w:firstLine="5775" w:firstLineChars="2750"/>
        <w:rPr>
          <w:rFonts w:hint="eastAsia"/>
          <w:color w:val="auto"/>
          <w:sz w:val="21"/>
          <w:szCs w:val="21"/>
        </w:rPr>
      </w:pPr>
    </w:p>
    <w:p>
      <w:pPr>
        <w:snapToGrid w:val="0"/>
        <w:spacing w:before="50" w:after="50"/>
        <w:ind w:firstLine="5775" w:firstLineChars="2750"/>
        <w:rPr>
          <w:rFonts w:hint="eastAsia"/>
          <w:bCs/>
          <w:color w:val="auto"/>
          <w:sz w:val="21"/>
          <w:szCs w:val="21"/>
        </w:rPr>
      </w:pPr>
      <w:r>
        <w:rPr>
          <w:rFonts w:hint="eastAsia"/>
          <w:color w:val="auto"/>
          <w:sz w:val="21"/>
          <w:szCs w:val="21"/>
        </w:rPr>
        <w:t xml:space="preserve">    年  月   日</w:t>
      </w:r>
    </w:p>
    <w:p>
      <w:pPr>
        <w:pStyle w:val="13"/>
        <w:widowControl w:val="0"/>
        <w:spacing w:before="156" w:beforeLines="50" w:beforeAutospacing="0" w:after="156" w:afterLines="50" w:afterAutospacing="0" w:line="400" w:lineRule="atLeast"/>
        <w:ind w:firstLine="3373" w:firstLineChars="1200"/>
        <w:jc w:val="both"/>
        <w:rPr>
          <w:rFonts w:hint="eastAsia"/>
          <w:b/>
          <w:color w:val="auto"/>
          <w:kern w:val="2"/>
          <w:sz w:val="28"/>
          <w:szCs w:val="28"/>
        </w:rPr>
      </w:pPr>
    </w:p>
    <w:p>
      <w:pPr>
        <w:pStyle w:val="13"/>
        <w:widowControl w:val="0"/>
        <w:spacing w:before="156" w:beforeLines="50" w:beforeAutospacing="0" w:after="156" w:afterLines="50" w:afterAutospacing="0" w:line="400" w:lineRule="atLeast"/>
        <w:ind w:firstLine="3373" w:firstLineChars="1200"/>
        <w:jc w:val="both"/>
        <w:rPr>
          <w:rFonts w:hint="eastAsia"/>
          <w:b/>
          <w:color w:val="auto"/>
          <w:kern w:val="2"/>
          <w:sz w:val="28"/>
          <w:szCs w:val="28"/>
        </w:rPr>
      </w:pPr>
    </w:p>
    <w:p>
      <w:pPr>
        <w:pStyle w:val="13"/>
        <w:widowControl w:val="0"/>
        <w:spacing w:before="156" w:beforeLines="50" w:beforeAutospacing="0" w:after="156" w:afterLines="50" w:afterAutospacing="0" w:line="400" w:lineRule="atLeast"/>
        <w:ind w:firstLine="3373" w:firstLineChars="1200"/>
        <w:jc w:val="both"/>
        <w:rPr>
          <w:rFonts w:hint="eastAsia"/>
          <w:b/>
          <w:color w:val="auto"/>
          <w:kern w:val="2"/>
          <w:sz w:val="28"/>
          <w:szCs w:val="28"/>
        </w:rPr>
      </w:pPr>
    </w:p>
    <w:p>
      <w:pPr>
        <w:pStyle w:val="13"/>
        <w:widowControl w:val="0"/>
        <w:spacing w:before="156" w:beforeLines="50" w:beforeAutospacing="0" w:after="156" w:afterLines="50" w:afterAutospacing="0" w:line="400" w:lineRule="atLeast"/>
        <w:ind w:firstLine="3373" w:firstLineChars="1200"/>
        <w:jc w:val="both"/>
        <w:rPr>
          <w:rFonts w:hint="eastAsia"/>
          <w:b/>
          <w:color w:val="auto"/>
          <w:kern w:val="2"/>
          <w:sz w:val="28"/>
          <w:szCs w:val="28"/>
        </w:rPr>
      </w:pPr>
    </w:p>
    <w:p>
      <w:pPr>
        <w:pStyle w:val="13"/>
        <w:widowControl w:val="0"/>
        <w:spacing w:before="156" w:beforeLines="50" w:beforeAutospacing="0" w:after="156" w:afterLines="50" w:afterAutospacing="0" w:line="400" w:lineRule="atLeast"/>
        <w:ind w:firstLine="3373" w:firstLineChars="1200"/>
        <w:jc w:val="both"/>
        <w:rPr>
          <w:rFonts w:hint="eastAsia"/>
          <w:b/>
          <w:color w:val="auto"/>
          <w:kern w:val="2"/>
          <w:sz w:val="28"/>
          <w:szCs w:val="28"/>
        </w:rPr>
      </w:pPr>
      <w:r>
        <w:rPr>
          <w:rFonts w:hint="eastAsia"/>
          <w:b/>
          <w:color w:val="auto"/>
          <w:kern w:val="2"/>
          <w:sz w:val="28"/>
          <w:szCs w:val="28"/>
        </w:rPr>
        <w:t>商务技术标自评分表</w:t>
      </w:r>
    </w:p>
    <w:p>
      <w:pPr>
        <w:pStyle w:val="19"/>
        <w:rPr>
          <w:rFonts w:hint="eastAsia" w:ascii="宋体" w:hAnsi="宋体" w:eastAsia="宋体" w:cs="宋体"/>
          <w:color w:val="auto"/>
        </w:rPr>
      </w:pPr>
    </w:p>
    <w:tbl>
      <w:tblPr>
        <w:tblStyle w:val="14"/>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050"/>
        <w:gridCol w:w="3567"/>
        <w:gridCol w:w="933"/>
        <w:gridCol w:w="933"/>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58" w:type="dxa"/>
            <w:noWrap w:val="0"/>
            <w:vAlign w:val="center"/>
          </w:tcPr>
          <w:p>
            <w:pPr>
              <w:widowControl/>
              <w:spacing w:line="320" w:lineRule="exact"/>
              <w:jc w:val="center"/>
              <w:rPr>
                <w:rFonts w:hint="eastAsia" w:ascii="宋体" w:hAnsi="宋体" w:cs="宋体"/>
                <w:b/>
                <w:bCs/>
                <w:color w:val="auto"/>
                <w:sz w:val="21"/>
                <w:szCs w:val="21"/>
              </w:rPr>
            </w:pPr>
            <w:r>
              <w:rPr>
                <w:rFonts w:hint="eastAsia" w:ascii="宋体" w:hAnsi="宋体" w:cs="宋体"/>
                <w:b/>
                <w:bCs/>
                <w:color w:val="auto"/>
                <w:sz w:val="21"/>
                <w:szCs w:val="21"/>
              </w:rPr>
              <w:t>序号</w:t>
            </w:r>
          </w:p>
        </w:tc>
        <w:tc>
          <w:tcPr>
            <w:tcW w:w="1050" w:type="dxa"/>
            <w:noWrap w:val="0"/>
            <w:vAlign w:val="center"/>
          </w:tcPr>
          <w:p>
            <w:pPr>
              <w:widowControl/>
              <w:spacing w:line="320" w:lineRule="exact"/>
              <w:jc w:val="center"/>
              <w:rPr>
                <w:rFonts w:hint="eastAsia" w:ascii="宋体" w:hAnsi="宋体" w:cs="宋体"/>
                <w:b/>
                <w:bCs/>
                <w:color w:val="auto"/>
                <w:sz w:val="21"/>
                <w:szCs w:val="21"/>
              </w:rPr>
            </w:pPr>
            <w:r>
              <w:rPr>
                <w:rFonts w:hint="eastAsia" w:ascii="宋体" w:hAnsi="宋体" w:cs="宋体"/>
                <w:b/>
                <w:bCs/>
                <w:color w:val="auto"/>
                <w:sz w:val="21"/>
                <w:szCs w:val="21"/>
              </w:rPr>
              <w:t>评审项目</w:t>
            </w:r>
          </w:p>
        </w:tc>
        <w:tc>
          <w:tcPr>
            <w:tcW w:w="3567" w:type="dxa"/>
            <w:noWrap w:val="0"/>
            <w:vAlign w:val="center"/>
          </w:tcPr>
          <w:p>
            <w:pPr>
              <w:widowControl/>
              <w:spacing w:line="320" w:lineRule="exact"/>
              <w:jc w:val="center"/>
              <w:rPr>
                <w:rFonts w:hint="eastAsia" w:ascii="宋体" w:hAnsi="宋体" w:cs="宋体"/>
                <w:b/>
                <w:bCs/>
                <w:color w:val="auto"/>
                <w:sz w:val="21"/>
                <w:szCs w:val="21"/>
              </w:rPr>
            </w:pPr>
            <w:r>
              <w:rPr>
                <w:rFonts w:hint="eastAsia" w:ascii="宋体" w:hAnsi="宋体" w:cs="宋体"/>
                <w:b/>
                <w:bCs/>
                <w:color w:val="auto"/>
                <w:sz w:val="21"/>
                <w:szCs w:val="21"/>
              </w:rPr>
              <w:t>评分细则</w:t>
            </w:r>
          </w:p>
        </w:tc>
        <w:tc>
          <w:tcPr>
            <w:tcW w:w="933" w:type="dxa"/>
            <w:noWrap w:val="0"/>
            <w:vAlign w:val="center"/>
          </w:tcPr>
          <w:p>
            <w:pPr>
              <w:widowControl/>
              <w:spacing w:line="320" w:lineRule="exact"/>
              <w:jc w:val="center"/>
              <w:rPr>
                <w:rFonts w:hint="eastAsia" w:ascii="宋体" w:hAnsi="宋体" w:cs="宋体"/>
                <w:b/>
                <w:bCs/>
                <w:color w:val="auto"/>
                <w:sz w:val="21"/>
                <w:szCs w:val="21"/>
              </w:rPr>
            </w:pPr>
            <w:r>
              <w:rPr>
                <w:rFonts w:hint="eastAsia" w:ascii="宋体" w:hAnsi="宋体" w:cs="宋体"/>
                <w:b/>
                <w:bCs/>
                <w:color w:val="auto"/>
                <w:sz w:val="21"/>
                <w:szCs w:val="21"/>
              </w:rPr>
              <w:t>分值</w:t>
            </w:r>
          </w:p>
        </w:tc>
        <w:tc>
          <w:tcPr>
            <w:tcW w:w="933" w:type="dxa"/>
            <w:noWrap w:val="0"/>
            <w:vAlign w:val="center"/>
          </w:tcPr>
          <w:p>
            <w:pPr>
              <w:widowControl/>
              <w:spacing w:line="320" w:lineRule="exact"/>
              <w:jc w:val="center"/>
              <w:rPr>
                <w:rFonts w:hint="eastAsia" w:ascii="宋体" w:hAnsi="宋体" w:cs="宋体"/>
                <w:b/>
                <w:bCs/>
                <w:color w:val="auto"/>
                <w:sz w:val="21"/>
                <w:szCs w:val="21"/>
              </w:rPr>
            </w:pPr>
            <w:r>
              <w:rPr>
                <w:rFonts w:hint="eastAsia" w:ascii="宋体" w:hAnsi="宋体" w:cs="宋体"/>
                <w:b/>
                <w:bCs/>
                <w:color w:val="auto"/>
                <w:sz w:val="21"/>
                <w:szCs w:val="21"/>
              </w:rPr>
              <w:t>自评分</w:t>
            </w:r>
          </w:p>
        </w:tc>
        <w:tc>
          <w:tcPr>
            <w:tcW w:w="1375" w:type="dxa"/>
            <w:noWrap w:val="0"/>
            <w:vAlign w:val="center"/>
          </w:tcPr>
          <w:p>
            <w:pPr>
              <w:widowControl/>
              <w:spacing w:line="320" w:lineRule="exact"/>
              <w:jc w:val="center"/>
              <w:rPr>
                <w:rFonts w:hint="eastAsia" w:ascii="宋体" w:hAnsi="宋体" w:cs="宋体"/>
                <w:b/>
                <w:bCs/>
                <w:color w:val="auto"/>
                <w:sz w:val="21"/>
                <w:szCs w:val="21"/>
              </w:rPr>
            </w:pPr>
            <w:r>
              <w:rPr>
                <w:rFonts w:hint="eastAsia" w:ascii="宋体" w:hAnsi="宋体" w:cs="宋体"/>
                <w:b/>
                <w:bCs/>
                <w:color w:val="auto"/>
                <w:sz w:val="21"/>
                <w:szCs w:val="21"/>
              </w:rPr>
              <w:t>在投标文件中的位置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658"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lang w:val="en-US" w:eastAsia="zh-CN"/>
              </w:rPr>
              <w:t>1</w:t>
            </w:r>
          </w:p>
        </w:tc>
        <w:tc>
          <w:tcPr>
            <w:tcW w:w="1050"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业绩</w:t>
            </w:r>
          </w:p>
        </w:tc>
        <w:tc>
          <w:tcPr>
            <w:tcW w:w="3567" w:type="dxa"/>
            <w:noWrap w:val="0"/>
            <w:vAlign w:val="center"/>
          </w:tcPr>
          <w:p>
            <w:pPr>
              <w:widowControl/>
              <w:spacing w:line="320" w:lineRule="exact"/>
              <w:jc w:val="left"/>
              <w:rPr>
                <w:rFonts w:hint="eastAsia" w:ascii="宋体" w:hAnsi="宋体" w:cs="宋体"/>
                <w:color w:val="auto"/>
                <w:sz w:val="21"/>
                <w:szCs w:val="21"/>
              </w:rPr>
            </w:pPr>
            <w:r>
              <w:rPr>
                <w:rFonts w:hint="eastAsia" w:ascii="宋体" w:hAnsi="宋体" w:cs="宋体"/>
                <w:color w:val="auto"/>
                <w:sz w:val="21"/>
                <w:szCs w:val="21"/>
              </w:rPr>
              <w:t>根据投标人提供的2017年1月1日以来完成的类似项目的业绩情况进行打分，每提供1份得1分，最多得5分。【需提供合同原件扫描件，如不能提供原件扫描件的不得分】</w:t>
            </w:r>
          </w:p>
        </w:tc>
        <w:tc>
          <w:tcPr>
            <w:tcW w:w="933"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0-5分</w:t>
            </w:r>
          </w:p>
        </w:tc>
        <w:tc>
          <w:tcPr>
            <w:tcW w:w="933" w:type="dxa"/>
            <w:noWrap w:val="0"/>
            <w:vAlign w:val="center"/>
          </w:tcPr>
          <w:p>
            <w:pPr>
              <w:spacing w:line="320" w:lineRule="exact"/>
              <w:jc w:val="center"/>
              <w:rPr>
                <w:rFonts w:hint="eastAsia" w:ascii="宋体" w:hAnsi="宋体" w:cs="宋体"/>
                <w:color w:val="auto"/>
                <w:sz w:val="21"/>
                <w:szCs w:val="21"/>
              </w:rPr>
            </w:pPr>
          </w:p>
        </w:tc>
        <w:tc>
          <w:tcPr>
            <w:tcW w:w="1375" w:type="dxa"/>
            <w:noWrap w:val="0"/>
            <w:vAlign w:val="center"/>
          </w:tcPr>
          <w:p>
            <w:pPr>
              <w:spacing w:line="32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58"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lang w:val="en-US" w:eastAsia="zh-CN"/>
              </w:rPr>
              <w:t>2</w:t>
            </w:r>
          </w:p>
        </w:tc>
        <w:tc>
          <w:tcPr>
            <w:tcW w:w="1050"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现场</w:t>
            </w:r>
          </w:p>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调研</w:t>
            </w:r>
          </w:p>
        </w:tc>
        <w:tc>
          <w:tcPr>
            <w:tcW w:w="3567" w:type="dxa"/>
            <w:noWrap w:val="0"/>
            <w:vAlign w:val="center"/>
          </w:tcPr>
          <w:p>
            <w:pPr>
              <w:spacing w:line="320" w:lineRule="exact"/>
              <w:rPr>
                <w:rFonts w:hint="eastAsia" w:ascii="宋体" w:hAnsi="宋体" w:cs="宋体"/>
                <w:color w:val="auto"/>
                <w:sz w:val="21"/>
                <w:szCs w:val="21"/>
              </w:rPr>
            </w:pPr>
            <w:r>
              <w:rPr>
                <w:rFonts w:hint="eastAsia" w:ascii="宋体" w:hAnsi="宋体" w:cs="宋体"/>
                <w:color w:val="auto"/>
                <w:sz w:val="21"/>
                <w:szCs w:val="21"/>
              </w:rPr>
              <w:t>根据投标人对施工现场的熟悉情况、对云山所队知晓情况，对所队资源、环境的熟悉程度，满足设计构造情况，提供现场勘察报告，根据勘察报告进行综合打分，最高5分（勘察报告包括现场勘察图片、业主单位盖章的证明文件以及深入挖掘资料,无业主盖章的证明文件，本项不得分）</w:t>
            </w:r>
          </w:p>
        </w:tc>
        <w:tc>
          <w:tcPr>
            <w:tcW w:w="933" w:type="dxa"/>
            <w:noWrap w:val="0"/>
            <w:vAlign w:val="center"/>
          </w:tcPr>
          <w:p>
            <w:pPr>
              <w:spacing w:line="320" w:lineRule="exact"/>
              <w:jc w:val="center"/>
              <w:rPr>
                <w:rFonts w:hint="eastAsia" w:ascii="宋体" w:hAnsi="宋体" w:cs="宋体"/>
                <w:color w:val="auto"/>
                <w:sz w:val="21"/>
                <w:szCs w:val="21"/>
              </w:rPr>
            </w:pPr>
            <w:r>
              <w:rPr>
                <w:rFonts w:hint="eastAsia" w:ascii="宋体" w:hAnsi="宋体" w:cs="宋体"/>
                <w:color w:val="auto"/>
                <w:sz w:val="21"/>
                <w:szCs w:val="21"/>
              </w:rPr>
              <w:t>0-5分</w:t>
            </w:r>
          </w:p>
        </w:tc>
        <w:tc>
          <w:tcPr>
            <w:tcW w:w="933" w:type="dxa"/>
            <w:noWrap w:val="0"/>
            <w:vAlign w:val="center"/>
          </w:tcPr>
          <w:p>
            <w:pPr>
              <w:spacing w:line="320" w:lineRule="exact"/>
              <w:jc w:val="center"/>
              <w:rPr>
                <w:rFonts w:hint="eastAsia" w:ascii="宋体" w:hAnsi="宋体" w:cs="宋体"/>
                <w:color w:val="auto"/>
                <w:sz w:val="21"/>
                <w:szCs w:val="21"/>
              </w:rPr>
            </w:pPr>
          </w:p>
        </w:tc>
        <w:tc>
          <w:tcPr>
            <w:tcW w:w="1375" w:type="dxa"/>
            <w:noWrap w:val="0"/>
            <w:vAlign w:val="center"/>
          </w:tcPr>
          <w:p>
            <w:pPr>
              <w:spacing w:line="32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658"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lang w:val="en-US" w:eastAsia="zh-CN"/>
              </w:rPr>
              <w:t>3</w:t>
            </w:r>
          </w:p>
        </w:tc>
        <w:tc>
          <w:tcPr>
            <w:tcW w:w="1050" w:type="dxa"/>
            <w:vMerge w:val="restart"/>
            <w:noWrap w:val="0"/>
            <w:vAlign w:val="center"/>
          </w:tcPr>
          <w:p>
            <w:pPr>
              <w:spacing w:line="320" w:lineRule="exact"/>
              <w:jc w:val="center"/>
              <w:rPr>
                <w:rFonts w:hint="eastAsia" w:ascii="宋体" w:hAnsi="宋体" w:cs="宋体"/>
                <w:color w:val="auto"/>
                <w:sz w:val="21"/>
                <w:szCs w:val="21"/>
              </w:rPr>
            </w:pPr>
            <w:r>
              <w:rPr>
                <w:rFonts w:hint="eastAsia" w:ascii="宋体" w:hAnsi="宋体" w:cs="宋体"/>
                <w:color w:val="auto"/>
                <w:sz w:val="21"/>
                <w:szCs w:val="21"/>
              </w:rPr>
              <w:t>设计方案</w:t>
            </w:r>
          </w:p>
        </w:tc>
        <w:tc>
          <w:tcPr>
            <w:tcW w:w="3567" w:type="dxa"/>
            <w:noWrap w:val="0"/>
            <w:vAlign w:val="center"/>
          </w:tcPr>
          <w:p>
            <w:pPr>
              <w:spacing w:line="320" w:lineRule="exact"/>
              <w:rPr>
                <w:rFonts w:hint="eastAsia" w:ascii="宋体" w:hAnsi="宋体" w:cs="宋体"/>
                <w:color w:val="auto"/>
                <w:sz w:val="21"/>
                <w:szCs w:val="21"/>
              </w:rPr>
            </w:pPr>
            <w:r>
              <w:rPr>
                <w:rFonts w:hint="eastAsia" w:ascii="宋体" w:hAnsi="宋体" w:cs="宋体"/>
                <w:color w:val="auto"/>
                <w:sz w:val="21"/>
                <w:szCs w:val="21"/>
              </w:rPr>
              <w:t>根据投标人设计方案的完整性、合理性由评委酌情打分。</w:t>
            </w:r>
          </w:p>
        </w:tc>
        <w:tc>
          <w:tcPr>
            <w:tcW w:w="933" w:type="dxa"/>
            <w:noWrap w:val="0"/>
            <w:vAlign w:val="center"/>
          </w:tcPr>
          <w:p>
            <w:pPr>
              <w:spacing w:line="320" w:lineRule="exact"/>
              <w:jc w:val="center"/>
              <w:rPr>
                <w:rFonts w:hint="eastAsia" w:ascii="宋体" w:hAnsi="宋体" w:cs="宋体"/>
                <w:color w:val="auto"/>
                <w:sz w:val="21"/>
                <w:szCs w:val="21"/>
              </w:rPr>
            </w:pPr>
            <w:r>
              <w:rPr>
                <w:rFonts w:hint="eastAsia" w:ascii="宋体" w:hAnsi="宋体" w:cs="宋体"/>
                <w:color w:val="auto"/>
                <w:sz w:val="21"/>
                <w:szCs w:val="21"/>
              </w:rPr>
              <w:t>0-5分</w:t>
            </w:r>
          </w:p>
        </w:tc>
        <w:tc>
          <w:tcPr>
            <w:tcW w:w="933" w:type="dxa"/>
            <w:noWrap w:val="0"/>
            <w:vAlign w:val="center"/>
          </w:tcPr>
          <w:p>
            <w:pPr>
              <w:widowControl/>
              <w:spacing w:line="320" w:lineRule="exact"/>
              <w:jc w:val="center"/>
              <w:rPr>
                <w:rFonts w:hint="eastAsia" w:ascii="宋体" w:hAnsi="宋体" w:cs="宋体"/>
                <w:color w:val="auto"/>
                <w:sz w:val="21"/>
                <w:szCs w:val="21"/>
              </w:rPr>
            </w:pPr>
          </w:p>
        </w:tc>
        <w:tc>
          <w:tcPr>
            <w:tcW w:w="1375" w:type="dxa"/>
            <w:noWrap w:val="0"/>
            <w:vAlign w:val="center"/>
          </w:tcPr>
          <w:p>
            <w:pPr>
              <w:widowControl/>
              <w:spacing w:line="32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658" w:type="dxa"/>
            <w:noWrap w:val="0"/>
            <w:vAlign w:val="center"/>
          </w:tcPr>
          <w:p>
            <w:pPr>
              <w:spacing w:line="320" w:lineRule="exact"/>
              <w:jc w:val="center"/>
              <w:rPr>
                <w:rFonts w:hint="eastAsia" w:ascii="宋体" w:hAnsi="宋体" w:cs="宋体"/>
                <w:color w:val="auto"/>
                <w:sz w:val="21"/>
                <w:szCs w:val="21"/>
              </w:rPr>
            </w:pPr>
            <w:r>
              <w:rPr>
                <w:rFonts w:hint="eastAsia" w:ascii="宋体" w:hAnsi="宋体" w:cs="宋体"/>
                <w:color w:val="auto"/>
                <w:sz w:val="21"/>
                <w:szCs w:val="21"/>
                <w:lang w:val="en-US" w:eastAsia="zh-CN"/>
              </w:rPr>
              <w:t>4</w:t>
            </w:r>
          </w:p>
        </w:tc>
        <w:tc>
          <w:tcPr>
            <w:tcW w:w="1050" w:type="dxa"/>
            <w:vMerge w:val="continue"/>
            <w:noWrap w:val="0"/>
            <w:vAlign w:val="center"/>
          </w:tcPr>
          <w:p>
            <w:pPr>
              <w:spacing w:line="320" w:lineRule="exact"/>
              <w:jc w:val="center"/>
              <w:rPr>
                <w:rFonts w:hint="eastAsia" w:ascii="宋体" w:hAnsi="宋体" w:cs="宋体"/>
                <w:color w:val="auto"/>
                <w:sz w:val="21"/>
                <w:szCs w:val="21"/>
              </w:rPr>
            </w:pPr>
          </w:p>
        </w:tc>
        <w:tc>
          <w:tcPr>
            <w:tcW w:w="3567" w:type="dxa"/>
            <w:noWrap w:val="0"/>
            <w:vAlign w:val="center"/>
          </w:tcPr>
          <w:p>
            <w:pPr>
              <w:widowControl/>
              <w:spacing w:line="320" w:lineRule="exact"/>
              <w:rPr>
                <w:rFonts w:hint="eastAsia" w:ascii="宋体" w:hAnsi="宋体" w:cs="宋体"/>
                <w:color w:val="auto"/>
                <w:sz w:val="21"/>
                <w:szCs w:val="21"/>
              </w:rPr>
            </w:pPr>
            <w:r>
              <w:rPr>
                <w:rFonts w:hint="eastAsia" w:ascii="宋体" w:hAnsi="宋体" w:cs="宋体"/>
                <w:color w:val="auto"/>
                <w:sz w:val="21"/>
                <w:szCs w:val="21"/>
              </w:rPr>
              <w:t>根据投标人设计方案的可操作，务实性，与所队实际切合度，由评委酌情打分。</w:t>
            </w:r>
          </w:p>
        </w:tc>
        <w:tc>
          <w:tcPr>
            <w:tcW w:w="933"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0-5分</w:t>
            </w:r>
          </w:p>
        </w:tc>
        <w:tc>
          <w:tcPr>
            <w:tcW w:w="933" w:type="dxa"/>
            <w:noWrap w:val="0"/>
            <w:vAlign w:val="center"/>
          </w:tcPr>
          <w:p>
            <w:pPr>
              <w:widowControl/>
              <w:spacing w:line="320" w:lineRule="exact"/>
              <w:jc w:val="center"/>
              <w:rPr>
                <w:rFonts w:hint="eastAsia" w:ascii="宋体" w:hAnsi="宋体" w:cs="宋体"/>
                <w:color w:val="auto"/>
                <w:sz w:val="21"/>
                <w:szCs w:val="21"/>
              </w:rPr>
            </w:pPr>
          </w:p>
        </w:tc>
        <w:tc>
          <w:tcPr>
            <w:tcW w:w="1375" w:type="dxa"/>
            <w:noWrap w:val="0"/>
            <w:vAlign w:val="center"/>
          </w:tcPr>
          <w:p>
            <w:pPr>
              <w:widowControl/>
              <w:spacing w:line="32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8"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lang w:val="en-US" w:eastAsia="zh-CN"/>
              </w:rPr>
              <w:t>5</w:t>
            </w:r>
          </w:p>
        </w:tc>
        <w:tc>
          <w:tcPr>
            <w:tcW w:w="1050" w:type="dxa"/>
            <w:vMerge w:val="continue"/>
            <w:noWrap w:val="0"/>
            <w:vAlign w:val="center"/>
          </w:tcPr>
          <w:p>
            <w:pPr>
              <w:widowControl/>
              <w:spacing w:line="320" w:lineRule="exact"/>
              <w:jc w:val="center"/>
              <w:rPr>
                <w:rFonts w:hint="eastAsia" w:ascii="宋体" w:hAnsi="宋体" w:cs="宋体"/>
                <w:color w:val="auto"/>
                <w:sz w:val="21"/>
                <w:szCs w:val="21"/>
              </w:rPr>
            </w:pPr>
          </w:p>
        </w:tc>
        <w:tc>
          <w:tcPr>
            <w:tcW w:w="3567" w:type="dxa"/>
            <w:noWrap w:val="0"/>
            <w:vAlign w:val="center"/>
          </w:tcPr>
          <w:p>
            <w:pPr>
              <w:widowControl/>
              <w:spacing w:line="320" w:lineRule="exact"/>
              <w:rPr>
                <w:rFonts w:hint="eastAsia" w:ascii="宋体" w:hAnsi="宋体" w:cs="宋体"/>
                <w:color w:val="auto"/>
                <w:sz w:val="21"/>
                <w:szCs w:val="21"/>
              </w:rPr>
            </w:pPr>
            <w:r>
              <w:rPr>
                <w:rFonts w:hint="eastAsia" w:ascii="宋体" w:hAnsi="宋体" w:cs="宋体"/>
                <w:color w:val="auto"/>
                <w:sz w:val="21"/>
                <w:szCs w:val="21"/>
              </w:rPr>
              <w:t>设计创意：根据设计主题，设计风格，内容与形式的统一情况由评委酌情打分。</w:t>
            </w:r>
          </w:p>
        </w:tc>
        <w:tc>
          <w:tcPr>
            <w:tcW w:w="933"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0-5分</w:t>
            </w:r>
          </w:p>
        </w:tc>
        <w:tc>
          <w:tcPr>
            <w:tcW w:w="933" w:type="dxa"/>
            <w:noWrap w:val="0"/>
            <w:vAlign w:val="center"/>
          </w:tcPr>
          <w:p>
            <w:pPr>
              <w:spacing w:line="320" w:lineRule="exact"/>
              <w:jc w:val="center"/>
              <w:rPr>
                <w:rFonts w:hint="eastAsia" w:ascii="宋体" w:hAnsi="宋体" w:cs="宋体"/>
                <w:color w:val="auto"/>
                <w:sz w:val="21"/>
                <w:szCs w:val="21"/>
              </w:rPr>
            </w:pPr>
          </w:p>
        </w:tc>
        <w:tc>
          <w:tcPr>
            <w:tcW w:w="1375" w:type="dxa"/>
            <w:noWrap w:val="0"/>
            <w:vAlign w:val="center"/>
          </w:tcPr>
          <w:p>
            <w:pPr>
              <w:spacing w:line="32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658"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lang w:val="en-US" w:eastAsia="zh-CN"/>
              </w:rPr>
              <w:t>6</w:t>
            </w:r>
          </w:p>
        </w:tc>
        <w:tc>
          <w:tcPr>
            <w:tcW w:w="1050" w:type="dxa"/>
            <w:vMerge w:val="continue"/>
            <w:noWrap w:val="0"/>
            <w:vAlign w:val="center"/>
          </w:tcPr>
          <w:p>
            <w:pPr>
              <w:widowControl/>
              <w:spacing w:line="320" w:lineRule="exact"/>
              <w:jc w:val="center"/>
              <w:rPr>
                <w:rFonts w:hint="eastAsia" w:ascii="宋体" w:hAnsi="宋体" w:cs="宋体"/>
                <w:color w:val="auto"/>
                <w:sz w:val="21"/>
                <w:szCs w:val="21"/>
              </w:rPr>
            </w:pPr>
          </w:p>
        </w:tc>
        <w:tc>
          <w:tcPr>
            <w:tcW w:w="3567" w:type="dxa"/>
            <w:noWrap w:val="0"/>
            <w:vAlign w:val="center"/>
          </w:tcPr>
          <w:p>
            <w:pPr>
              <w:widowControl/>
              <w:spacing w:line="320" w:lineRule="exact"/>
              <w:ind w:firstLine="210" w:firstLineChars="100"/>
              <w:rPr>
                <w:rFonts w:hint="eastAsia" w:ascii="宋体" w:hAnsi="宋体" w:cs="宋体"/>
                <w:color w:val="auto"/>
                <w:sz w:val="21"/>
                <w:szCs w:val="21"/>
              </w:rPr>
            </w:pPr>
            <w:r>
              <w:rPr>
                <w:rFonts w:hint="eastAsia" w:ascii="宋体" w:hAnsi="宋体" w:cs="宋体"/>
                <w:color w:val="auto"/>
                <w:sz w:val="21"/>
                <w:szCs w:val="21"/>
              </w:rPr>
              <w:t>根据投标人提供的项目方案效果演示，由评委酌情打分。</w:t>
            </w:r>
            <w:r>
              <w:rPr>
                <w:rFonts w:hint="eastAsia" w:ascii="宋体" w:hAnsi="宋体" w:cs="宋体"/>
                <w:color w:val="auto"/>
                <w:sz w:val="21"/>
                <w:szCs w:val="21"/>
                <w:lang w:eastAsia="zh-CN"/>
              </w:rPr>
              <w:t>没有提供演示不得分</w:t>
            </w:r>
            <w:r>
              <w:rPr>
                <w:rFonts w:hint="eastAsia" w:ascii="宋体" w:hAnsi="宋体" w:cs="宋体"/>
                <w:color w:val="auto"/>
                <w:sz w:val="21"/>
                <w:szCs w:val="21"/>
              </w:rPr>
              <w:t>（0-</w:t>
            </w:r>
            <w:r>
              <w:rPr>
                <w:rFonts w:hint="eastAsia" w:ascii="宋体" w:hAnsi="宋体" w:cs="宋体"/>
                <w:color w:val="auto"/>
                <w:sz w:val="21"/>
                <w:szCs w:val="21"/>
                <w:lang w:val="en-US" w:eastAsia="zh-CN"/>
              </w:rPr>
              <w:t>10</w:t>
            </w:r>
            <w:r>
              <w:rPr>
                <w:rFonts w:hint="eastAsia" w:ascii="宋体" w:hAnsi="宋体" w:cs="宋体"/>
                <w:color w:val="auto"/>
                <w:sz w:val="21"/>
                <w:szCs w:val="21"/>
              </w:rPr>
              <w:t>分）</w:t>
            </w:r>
          </w:p>
          <w:p>
            <w:pPr>
              <w:widowControl/>
              <w:spacing w:line="320" w:lineRule="exact"/>
              <w:rPr>
                <w:rFonts w:hint="eastAsia" w:eastAsia="宋体"/>
                <w:color w:val="auto"/>
                <w:lang w:val="en-US" w:eastAsia="zh-CN"/>
              </w:rPr>
            </w:pPr>
            <w:r>
              <w:rPr>
                <w:rFonts w:hint="eastAsia" w:ascii="宋体" w:hAnsi="宋体" w:cs="宋体"/>
                <w:color w:val="auto"/>
                <w:sz w:val="21"/>
                <w:szCs w:val="21"/>
                <w:lang w:eastAsia="zh-CN"/>
              </w:rPr>
              <w:t>注：</w:t>
            </w:r>
            <w:r>
              <w:rPr>
                <w:rFonts w:hint="eastAsia" w:ascii="宋体" w:hAnsi="宋体" w:cs="宋体"/>
                <w:color w:val="auto"/>
                <w:sz w:val="21"/>
                <w:szCs w:val="21"/>
                <w:lang w:val="en-US" w:eastAsia="zh-CN"/>
              </w:rPr>
              <w:t>1、</w:t>
            </w:r>
            <w:r>
              <w:rPr>
                <w:rFonts w:ascii="宋体" w:hAnsi="宋体" w:cs="宋体"/>
                <w:color w:val="auto"/>
                <w:sz w:val="21"/>
                <w:szCs w:val="21"/>
              </w:rPr>
              <w:t>时间控制在15分钟之内</w:t>
            </w:r>
            <w:r>
              <w:rPr>
                <w:rFonts w:hint="eastAsia" w:ascii="宋体" w:hAnsi="宋体" w:cs="宋体"/>
                <w:color w:val="auto"/>
                <w:sz w:val="21"/>
                <w:szCs w:val="21"/>
                <w:lang w:eastAsia="zh-CN"/>
              </w:rPr>
              <w:t>。</w:t>
            </w:r>
          </w:p>
          <w:p>
            <w:pPr>
              <w:widowControl/>
              <w:spacing w:line="320" w:lineRule="exact"/>
              <w:ind w:firstLine="420" w:firstLineChars="200"/>
              <w:rPr>
                <w:rFonts w:hint="eastAsia" w:ascii="宋体" w:hAnsi="宋体" w:cs="宋体"/>
                <w:color w:val="auto"/>
                <w:sz w:val="21"/>
                <w:szCs w:val="21"/>
              </w:rPr>
            </w:pPr>
            <w:r>
              <w:rPr>
                <w:rFonts w:hint="eastAsia" w:ascii="宋体" w:hAnsi="宋体" w:cs="宋体"/>
                <w:color w:val="auto"/>
                <w:sz w:val="21"/>
                <w:szCs w:val="21"/>
                <w:lang w:val="en-US" w:eastAsia="zh-CN"/>
              </w:rPr>
              <w:t>2、</w:t>
            </w:r>
            <w:r>
              <w:rPr>
                <w:rFonts w:hint="eastAsia" w:ascii="宋体" w:hAnsi="宋体" w:cs="宋体"/>
                <w:color w:val="auto"/>
                <w:sz w:val="21"/>
                <w:szCs w:val="21"/>
              </w:rPr>
              <w:t>本演示采用投标</w:t>
            </w:r>
            <w:r>
              <w:rPr>
                <w:rFonts w:hint="eastAsia" w:ascii="宋体" w:hAnsi="宋体" w:cs="宋体"/>
                <w:color w:val="auto"/>
                <w:sz w:val="21"/>
                <w:szCs w:val="21"/>
                <w:lang w:eastAsia="zh-CN"/>
              </w:rPr>
              <w:t>人</w:t>
            </w:r>
            <w:r>
              <w:rPr>
                <w:rFonts w:hint="eastAsia" w:ascii="宋体" w:hAnsi="宋体" w:cs="宋体"/>
                <w:color w:val="auto"/>
                <w:sz w:val="21"/>
                <w:szCs w:val="21"/>
              </w:rPr>
              <w:t>随投标文件一起送演示录制视频（或线上发送）形式进行，视频应在一般环境下 PC 端能重放，逾期送达或不能播放视作未提供，不能得分。签订合同前，采购方可能会要求实际提供演示。</w:t>
            </w:r>
          </w:p>
          <w:p>
            <w:pPr>
              <w:widowControl/>
              <w:spacing w:line="320" w:lineRule="exact"/>
              <w:rPr>
                <w:rFonts w:hint="eastAsia" w:ascii="宋体" w:hAnsi="宋体" w:cs="宋体"/>
                <w:color w:val="auto"/>
                <w:sz w:val="21"/>
                <w:szCs w:val="21"/>
              </w:rPr>
            </w:pPr>
            <w:r>
              <w:rPr>
                <w:rFonts w:hint="eastAsia" w:ascii="宋体" w:hAnsi="宋体" w:cs="宋体"/>
                <w:color w:val="auto"/>
                <w:sz w:val="21"/>
                <w:szCs w:val="21"/>
                <w:lang w:val="en-US" w:eastAsia="zh-CN"/>
              </w:rPr>
              <w:t>3、</w:t>
            </w:r>
            <w:r>
              <w:rPr>
                <w:rFonts w:hint="eastAsia" w:ascii="宋体" w:hAnsi="宋体" w:cs="宋体"/>
                <w:color w:val="auto"/>
                <w:sz w:val="21"/>
                <w:szCs w:val="21"/>
              </w:rPr>
              <w:t>以视频方式进行演示，2020 年</w:t>
            </w:r>
            <w:r>
              <w:rPr>
                <w:rFonts w:hint="eastAsia" w:ascii="宋体" w:hAnsi="宋体" w:cs="宋体"/>
                <w:color w:val="auto"/>
                <w:sz w:val="21"/>
                <w:szCs w:val="21"/>
                <w:lang w:val="en-US" w:eastAsia="zh-CN"/>
              </w:rPr>
              <w:t>10</w:t>
            </w:r>
            <w:r>
              <w:rPr>
                <w:rFonts w:hint="eastAsia" w:ascii="宋体" w:hAnsi="宋体" w:cs="宋体"/>
                <w:color w:val="auto"/>
                <w:sz w:val="21"/>
                <w:szCs w:val="21"/>
              </w:rPr>
              <w:t xml:space="preserve"> 月 </w:t>
            </w:r>
            <w:r>
              <w:rPr>
                <w:rFonts w:hint="eastAsia" w:ascii="宋体" w:hAnsi="宋体" w:cs="宋体"/>
                <w:color w:val="auto"/>
                <w:sz w:val="21"/>
                <w:szCs w:val="21"/>
                <w:lang w:val="en-US" w:eastAsia="zh-CN"/>
              </w:rPr>
              <w:t xml:space="preserve">13 </w:t>
            </w:r>
            <w:r>
              <w:rPr>
                <w:rFonts w:hint="eastAsia" w:ascii="宋体" w:hAnsi="宋体" w:cs="宋体"/>
                <w:color w:val="auto"/>
                <w:sz w:val="21"/>
                <w:szCs w:val="21"/>
              </w:rPr>
              <w:t>日 1</w:t>
            </w:r>
            <w:r>
              <w:rPr>
                <w:rFonts w:hint="eastAsia" w:ascii="宋体" w:hAnsi="宋体" w:cs="宋体"/>
                <w:color w:val="auto"/>
                <w:sz w:val="21"/>
                <w:szCs w:val="21"/>
                <w:lang w:val="en-US" w:eastAsia="zh-CN"/>
              </w:rPr>
              <w:t>7</w:t>
            </w:r>
            <w:r>
              <w:rPr>
                <w:rFonts w:hint="eastAsia" w:ascii="宋体" w:hAnsi="宋体" w:cs="宋体"/>
                <w:color w:val="auto"/>
                <w:sz w:val="21"/>
                <w:szCs w:val="21"/>
              </w:rPr>
              <w:t>:00 时</w:t>
            </w:r>
            <w:r>
              <w:rPr>
                <w:rFonts w:hint="eastAsia" w:ascii="宋体" w:hAnsi="宋体" w:cs="宋体"/>
                <w:color w:val="auto"/>
                <w:sz w:val="21"/>
                <w:szCs w:val="21"/>
                <w:lang w:eastAsia="zh-CN"/>
              </w:rPr>
              <w:t>前</w:t>
            </w:r>
            <w:r>
              <w:rPr>
                <w:rFonts w:hint="eastAsia" w:ascii="宋体" w:hAnsi="宋体" w:cs="宋体"/>
                <w:color w:val="auto"/>
                <w:sz w:val="21"/>
                <w:szCs w:val="21"/>
              </w:rPr>
              <w:t>将录制的 U 盘送达至浙江</w:t>
            </w:r>
            <w:r>
              <w:rPr>
                <w:rFonts w:hint="eastAsia" w:ascii="宋体" w:hAnsi="宋体" w:cs="宋体"/>
                <w:color w:val="auto"/>
                <w:sz w:val="21"/>
                <w:szCs w:val="21"/>
                <w:lang w:eastAsia="zh-CN"/>
              </w:rPr>
              <w:t>中兰</w:t>
            </w:r>
            <w:r>
              <w:rPr>
                <w:rFonts w:hint="eastAsia" w:ascii="宋体" w:hAnsi="宋体" w:cs="宋体"/>
                <w:color w:val="auto"/>
                <w:sz w:val="21"/>
                <w:szCs w:val="21"/>
              </w:rPr>
              <w:t>工程项目管理有限公司或投标截止时间 2020 年</w:t>
            </w:r>
            <w:r>
              <w:rPr>
                <w:rFonts w:hint="eastAsia" w:ascii="宋体" w:hAnsi="宋体" w:cs="宋体"/>
                <w:color w:val="auto"/>
                <w:sz w:val="21"/>
                <w:szCs w:val="21"/>
                <w:lang w:val="en-US" w:eastAsia="zh-CN"/>
              </w:rPr>
              <w:t>10</w:t>
            </w:r>
            <w:r>
              <w:rPr>
                <w:rFonts w:hint="eastAsia" w:ascii="宋体" w:hAnsi="宋体" w:cs="宋体"/>
                <w:color w:val="auto"/>
                <w:sz w:val="21"/>
                <w:szCs w:val="21"/>
              </w:rPr>
              <w:t xml:space="preserve"> 月</w:t>
            </w:r>
            <w:r>
              <w:rPr>
                <w:rFonts w:hint="eastAsia" w:ascii="宋体" w:hAnsi="宋体" w:cs="宋体"/>
                <w:color w:val="auto"/>
                <w:sz w:val="21"/>
                <w:szCs w:val="21"/>
                <w:lang w:val="en-US" w:eastAsia="zh-CN"/>
              </w:rPr>
              <w:t xml:space="preserve"> 14 </w:t>
            </w:r>
            <w:r>
              <w:rPr>
                <w:rFonts w:hint="eastAsia" w:ascii="宋体" w:hAnsi="宋体" w:cs="宋体"/>
                <w:color w:val="auto"/>
                <w:sz w:val="21"/>
                <w:szCs w:val="21"/>
              </w:rPr>
              <w:t>日</w:t>
            </w:r>
            <w:r>
              <w:rPr>
                <w:rFonts w:hint="eastAsia" w:ascii="宋体" w:hAnsi="宋体" w:cs="宋体"/>
                <w:color w:val="auto"/>
                <w:sz w:val="21"/>
                <w:szCs w:val="21"/>
                <w:lang w:val="en-US" w:eastAsia="zh-CN"/>
              </w:rPr>
              <w:t>9:30</w:t>
            </w:r>
            <w:r>
              <w:rPr>
                <w:rFonts w:hint="eastAsia" w:ascii="宋体" w:hAnsi="宋体" w:cs="宋体"/>
                <w:color w:val="auto"/>
                <w:sz w:val="21"/>
                <w:szCs w:val="21"/>
              </w:rPr>
              <w:t>时前将录播视频发送至项目负责人钉钉</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18329064928</w:t>
            </w:r>
            <w:r>
              <w:rPr>
                <w:rFonts w:hint="eastAsia" w:ascii="宋体" w:hAnsi="宋体" w:cs="宋体"/>
                <w:color w:val="auto"/>
                <w:sz w:val="21"/>
                <w:szCs w:val="21"/>
              </w:rPr>
              <w:t>上。</w:t>
            </w:r>
          </w:p>
        </w:tc>
        <w:tc>
          <w:tcPr>
            <w:tcW w:w="933" w:type="dxa"/>
            <w:noWrap w:val="0"/>
            <w:vAlign w:val="center"/>
          </w:tcPr>
          <w:p>
            <w:pPr>
              <w:spacing w:line="320" w:lineRule="exact"/>
              <w:jc w:val="center"/>
              <w:rPr>
                <w:rFonts w:hint="eastAsia" w:ascii="宋体" w:hAnsi="宋体" w:cs="宋体"/>
                <w:color w:val="auto"/>
                <w:sz w:val="21"/>
                <w:szCs w:val="21"/>
              </w:rPr>
            </w:pPr>
            <w:r>
              <w:rPr>
                <w:rFonts w:hint="eastAsia" w:ascii="宋体" w:hAnsi="宋体" w:cs="宋体"/>
                <w:color w:val="auto"/>
                <w:sz w:val="21"/>
                <w:szCs w:val="21"/>
              </w:rPr>
              <w:t>0-</w:t>
            </w:r>
            <w:r>
              <w:rPr>
                <w:rFonts w:hint="eastAsia" w:ascii="宋体" w:hAnsi="宋体" w:cs="宋体"/>
                <w:color w:val="auto"/>
                <w:sz w:val="21"/>
                <w:szCs w:val="21"/>
                <w:lang w:val="en-US" w:eastAsia="zh-CN"/>
              </w:rPr>
              <w:t>10</w:t>
            </w:r>
            <w:bookmarkStart w:id="4" w:name="_GoBack"/>
            <w:bookmarkEnd w:id="4"/>
            <w:r>
              <w:rPr>
                <w:rFonts w:hint="eastAsia" w:ascii="宋体" w:hAnsi="宋体" w:cs="宋体"/>
                <w:color w:val="auto"/>
                <w:sz w:val="21"/>
                <w:szCs w:val="21"/>
              </w:rPr>
              <w:t>分</w:t>
            </w:r>
          </w:p>
        </w:tc>
        <w:tc>
          <w:tcPr>
            <w:tcW w:w="933" w:type="dxa"/>
            <w:noWrap w:val="0"/>
            <w:vAlign w:val="center"/>
          </w:tcPr>
          <w:p>
            <w:pPr>
              <w:widowControl/>
              <w:spacing w:line="320" w:lineRule="exact"/>
              <w:jc w:val="center"/>
              <w:rPr>
                <w:rFonts w:hint="eastAsia" w:ascii="宋体" w:hAnsi="宋体" w:cs="宋体"/>
                <w:color w:val="auto"/>
                <w:sz w:val="21"/>
                <w:szCs w:val="21"/>
              </w:rPr>
            </w:pPr>
          </w:p>
        </w:tc>
        <w:tc>
          <w:tcPr>
            <w:tcW w:w="1375" w:type="dxa"/>
            <w:noWrap w:val="0"/>
            <w:vAlign w:val="center"/>
          </w:tcPr>
          <w:p>
            <w:pPr>
              <w:widowControl/>
              <w:spacing w:line="32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658"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lang w:val="en-US" w:eastAsia="zh-CN"/>
              </w:rPr>
              <w:t>7</w:t>
            </w:r>
          </w:p>
        </w:tc>
        <w:tc>
          <w:tcPr>
            <w:tcW w:w="1050" w:type="dxa"/>
            <w:vMerge w:val="continue"/>
            <w:noWrap w:val="0"/>
            <w:vAlign w:val="center"/>
          </w:tcPr>
          <w:p>
            <w:pPr>
              <w:widowControl/>
              <w:spacing w:line="320" w:lineRule="exact"/>
              <w:jc w:val="center"/>
              <w:rPr>
                <w:rFonts w:hint="eastAsia" w:ascii="宋体" w:hAnsi="宋体" w:cs="宋体"/>
                <w:color w:val="auto"/>
                <w:sz w:val="21"/>
                <w:szCs w:val="21"/>
              </w:rPr>
            </w:pPr>
          </w:p>
        </w:tc>
        <w:tc>
          <w:tcPr>
            <w:tcW w:w="3567" w:type="dxa"/>
            <w:noWrap w:val="0"/>
            <w:vAlign w:val="center"/>
          </w:tcPr>
          <w:p>
            <w:pPr>
              <w:widowControl/>
              <w:spacing w:line="320" w:lineRule="exact"/>
              <w:jc w:val="left"/>
              <w:rPr>
                <w:rFonts w:hint="eastAsia" w:ascii="宋体" w:hAnsi="宋体" w:cs="宋体"/>
                <w:color w:val="auto"/>
                <w:sz w:val="21"/>
                <w:szCs w:val="21"/>
              </w:rPr>
            </w:pPr>
            <w:r>
              <w:rPr>
                <w:rFonts w:hint="eastAsia" w:ascii="宋体" w:hAnsi="宋体" w:cs="宋体"/>
                <w:color w:val="auto"/>
                <w:sz w:val="21"/>
                <w:szCs w:val="21"/>
              </w:rPr>
              <w:t>功能设计：根据功能设置、分区布置、满足功能需求等由评委酌情打分。（红色所队必要项必须齐全，缺一个该项不得分）</w:t>
            </w:r>
          </w:p>
        </w:tc>
        <w:tc>
          <w:tcPr>
            <w:tcW w:w="933"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0-5分</w:t>
            </w:r>
          </w:p>
        </w:tc>
        <w:tc>
          <w:tcPr>
            <w:tcW w:w="933" w:type="dxa"/>
            <w:noWrap w:val="0"/>
            <w:vAlign w:val="center"/>
          </w:tcPr>
          <w:p>
            <w:pPr>
              <w:widowControl/>
              <w:spacing w:line="320" w:lineRule="exact"/>
              <w:jc w:val="center"/>
              <w:rPr>
                <w:rFonts w:hint="eastAsia" w:ascii="宋体" w:hAnsi="宋体" w:cs="宋体"/>
                <w:color w:val="auto"/>
                <w:sz w:val="21"/>
                <w:szCs w:val="21"/>
              </w:rPr>
            </w:pPr>
          </w:p>
        </w:tc>
        <w:tc>
          <w:tcPr>
            <w:tcW w:w="1375" w:type="dxa"/>
            <w:noWrap w:val="0"/>
            <w:vAlign w:val="center"/>
          </w:tcPr>
          <w:p>
            <w:pPr>
              <w:widowControl/>
              <w:spacing w:line="32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58"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lang w:val="en-US" w:eastAsia="zh-CN"/>
              </w:rPr>
              <w:t>8</w:t>
            </w:r>
          </w:p>
        </w:tc>
        <w:tc>
          <w:tcPr>
            <w:tcW w:w="1050" w:type="dxa"/>
            <w:vMerge w:val="continue"/>
            <w:noWrap w:val="0"/>
            <w:vAlign w:val="center"/>
          </w:tcPr>
          <w:p>
            <w:pPr>
              <w:widowControl/>
              <w:spacing w:line="320" w:lineRule="exact"/>
              <w:jc w:val="center"/>
              <w:rPr>
                <w:rFonts w:hint="eastAsia" w:ascii="宋体" w:hAnsi="宋体" w:cs="宋体"/>
                <w:color w:val="auto"/>
                <w:sz w:val="21"/>
                <w:szCs w:val="21"/>
              </w:rPr>
            </w:pPr>
          </w:p>
        </w:tc>
        <w:tc>
          <w:tcPr>
            <w:tcW w:w="3567" w:type="dxa"/>
            <w:noWrap w:val="0"/>
            <w:vAlign w:val="center"/>
          </w:tcPr>
          <w:p>
            <w:pPr>
              <w:widowControl/>
              <w:spacing w:line="320" w:lineRule="exact"/>
              <w:jc w:val="left"/>
              <w:rPr>
                <w:rFonts w:hint="eastAsia" w:ascii="宋体" w:hAnsi="宋体" w:cs="宋体"/>
                <w:color w:val="auto"/>
                <w:sz w:val="21"/>
                <w:szCs w:val="21"/>
              </w:rPr>
            </w:pPr>
            <w:r>
              <w:rPr>
                <w:rFonts w:hint="eastAsia" w:ascii="宋体" w:hAnsi="宋体" w:cs="宋体"/>
                <w:color w:val="auto"/>
                <w:sz w:val="21"/>
                <w:szCs w:val="21"/>
              </w:rPr>
              <w:t>施工图设计深度：根据投标人提供的平面、立面、剖面、大样、主要节点图纸、分解图、透视效果图由评委酌情打分。</w:t>
            </w:r>
          </w:p>
        </w:tc>
        <w:tc>
          <w:tcPr>
            <w:tcW w:w="933"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0-5分</w:t>
            </w:r>
          </w:p>
        </w:tc>
        <w:tc>
          <w:tcPr>
            <w:tcW w:w="933" w:type="dxa"/>
            <w:noWrap w:val="0"/>
            <w:vAlign w:val="center"/>
          </w:tcPr>
          <w:p>
            <w:pPr>
              <w:widowControl/>
              <w:spacing w:line="320" w:lineRule="exact"/>
              <w:jc w:val="center"/>
              <w:rPr>
                <w:rFonts w:hint="eastAsia" w:ascii="宋体" w:hAnsi="宋体" w:cs="宋体"/>
                <w:color w:val="auto"/>
                <w:sz w:val="21"/>
                <w:szCs w:val="21"/>
              </w:rPr>
            </w:pPr>
          </w:p>
        </w:tc>
        <w:tc>
          <w:tcPr>
            <w:tcW w:w="1375" w:type="dxa"/>
            <w:noWrap w:val="0"/>
            <w:vAlign w:val="center"/>
          </w:tcPr>
          <w:p>
            <w:pPr>
              <w:widowControl/>
              <w:spacing w:line="32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658"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lang w:val="en-US" w:eastAsia="zh-CN"/>
              </w:rPr>
              <w:t>9</w:t>
            </w:r>
          </w:p>
        </w:tc>
        <w:tc>
          <w:tcPr>
            <w:tcW w:w="1050" w:type="dxa"/>
            <w:vMerge w:val="continue"/>
            <w:noWrap w:val="0"/>
            <w:vAlign w:val="center"/>
          </w:tcPr>
          <w:p>
            <w:pPr>
              <w:widowControl/>
              <w:spacing w:line="320" w:lineRule="exact"/>
              <w:jc w:val="center"/>
              <w:rPr>
                <w:rFonts w:hint="eastAsia" w:ascii="宋体" w:hAnsi="宋体" w:cs="宋体"/>
                <w:color w:val="auto"/>
                <w:sz w:val="21"/>
                <w:szCs w:val="21"/>
              </w:rPr>
            </w:pPr>
          </w:p>
        </w:tc>
        <w:tc>
          <w:tcPr>
            <w:tcW w:w="3567" w:type="dxa"/>
            <w:noWrap w:val="0"/>
            <w:vAlign w:val="center"/>
          </w:tcPr>
          <w:p>
            <w:pPr>
              <w:widowControl/>
              <w:spacing w:line="320" w:lineRule="exact"/>
              <w:rPr>
                <w:rFonts w:hint="eastAsia" w:ascii="宋体" w:hAnsi="宋体" w:cs="宋体"/>
                <w:color w:val="auto"/>
                <w:sz w:val="21"/>
                <w:szCs w:val="21"/>
              </w:rPr>
            </w:pPr>
            <w:r>
              <w:rPr>
                <w:rFonts w:hint="eastAsia" w:ascii="宋体" w:hAnsi="宋体" w:cs="宋体"/>
                <w:color w:val="auto"/>
                <w:sz w:val="21"/>
                <w:szCs w:val="21"/>
              </w:rPr>
              <w:t>根据投标人提供的采购清单组成的完整性、可行性、合理性、完善性比较后由评委酌情打分，最高</w:t>
            </w:r>
            <w:r>
              <w:rPr>
                <w:rFonts w:hint="eastAsia" w:ascii="宋体" w:hAnsi="宋体" w:cs="宋体"/>
                <w:color w:val="auto"/>
                <w:sz w:val="21"/>
                <w:szCs w:val="21"/>
                <w:lang w:val="en-US" w:eastAsia="zh-CN"/>
              </w:rPr>
              <w:t>5</w:t>
            </w:r>
            <w:r>
              <w:rPr>
                <w:rFonts w:hint="eastAsia" w:ascii="宋体" w:hAnsi="宋体" w:cs="宋体"/>
                <w:color w:val="auto"/>
                <w:sz w:val="21"/>
                <w:szCs w:val="21"/>
              </w:rPr>
              <w:t>分</w:t>
            </w:r>
          </w:p>
        </w:tc>
        <w:tc>
          <w:tcPr>
            <w:tcW w:w="933"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0-5分</w:t>
            </w:r>
          </w:p>
        </w:tc>
        <w:tc>
          <w:tcPr>
            <w:tcW w:w="933" w:type="dxa"/>
            <w:noWrap w:val="0"/>
            <w:vAlign w:val="center"/>
          </w:tcPr>
          <w:p>
            <w:pPr>
              <w:widowControl/>
              <w:spacing w:line="320" w:lineRule="exact"/>
              <w:jc w:val="center"/>
              <w:rPr>
                <w:rFonts w:hint="eastAsia" w:ascii="宋体" w:hAnsi="宋体" w:cs="宋体"/>
                <w:color w:val="auto"/>
                <w:sz w:val="21"/>
                <w:szCs w:val="21"/>
              </w:rPr>
            </w:pPr>
          </w:p>
        </w:tc>
        <w:tc>
          <w:tcPr>
            <w:tcW w:w="1375" w:type="dxa"/>
            <w:noWrap w:val="0"/>
            <w:vAlign w:val="center"/>
          </w:tcPr>
          <w:p>
            <w:pPr>
              <w:widowControl/>
              <w:spacing w:line="32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658" w:type="dxa"/>
            <w:noWrap w:val="0"/>
            <w:vAlign w:val="center"/>
          </w:tcPr>
          <w:p>
            <w:pPr>
              <w:widowControl/>
              <w:spacing w:line="320" w:lineRule="exact"/>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10</w:t>
            </w:r>
          </w:p>
        </w:tc>
        <w:tc>
          <w:tcPr>
            <w:tcW w:w="1050"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应急处理方案</w:t>
            </w:r>
          </w:p>
        </w:tc>
        <w:tc>
          <w:tcPr>
            <w:tcW w:w="3567" w:type="dxa"/>
            <w:noWrap w:val="0"/>
            <w:vAlign w:val="center"/>
          </w:tcPr>
          <w:p>
            <w:pPr>
              <w:widowControl/>
              <w:spacing w:line="320" w:lineRule="exact"/>
              <w:rPr>
                <w:rFonts w:hint="eastAsia" w:ascii="宋体" w:hAnsi="宋体" w:cs="宋体"/>
                <w:color w:val="auto"/>
                <w:sz w:val="21"/>
                <w:szCs w:val="21"/>
              </w:rPr>
            </w:pPr>
            <w:r>
              <w:rPr>
                <w:rFonts w:hint="eastAsia" w:ascii="宋体" w:hAnsi="宋体" w:cs="宋体"/>
                <w:color w:val="auto"/>
                <w:sz w:val="21"/>
                <w:szCs w:val="21"/>
              </w:rPr>
              <w:t>应急处理方案内容情况进行打分（0-5分）</w:t>
            </w:r>
          </w:p>
        </w:tc>
        <w:tc>
          <w:tcPr>
            <w:tcW w:w="933"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0-5分</w:t>
            </w:r>
          </w:p>
        </w:tc>
        <w:tc>
          <w:tcPr>
            <w:tcW w:w="933" w:type="dxa"/>
            <w:noWrap w:val="0"/>
            <w:vAlign w:val="center"/>
          </w:tcPr>
          <w:p>
            <w:pPr>
              <w:widowControl/>
              <w:spacing w:line="320" w:lineRule="exact"/>
              <w:jc w:val="center"/>
              <w:rPr>
                <w:rFonts w:hint="eastAsia" w:ascii="宋体" w:hAnsi="宋体" w:cs="宋体"/>
                <w:color w:val="auto"/>
                <w:sz w:val="21"/>
                <w:szCs w:val="21"/>
              </w:rPr>
            </w:pPr>
          </w:p>
        </w:tc>
        <w:tc>
          <w:tcPr>
            <w:tcW w:w="1375" w:type="dxa"/>
            <w:noWrap w:val="0"/>
            <w:vAlign w:val="center"/>
          </w:tcPr>
          <w:p>
            <w:pPr>
              <w:widowControl/>
              <w:spacing w:line="32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658" w:type="dxa"/>
            <w:noWrap w:val="0"/>
            <w:vAlign w:val="center"/>
          </w:tcPr>
          <w:p>
            <w:pPr>
              <w:widowControl/>
              <w:spacing w:line="320" w:lineRule="exact"/>
              <w:jc w:val="center"/>
              <w:rPr>
                <w:rFonts w:hint="eastAsia" w:ascii="宋体" w:hAnsi="宋体" w:cs="宋体"/>
                <w:color w:val="auto"/>
                <w:sz w:val="21"/>
                <w:szCs w:val="21"/>
                <w:lang w:val="en-US"/>
              </w:rPr>
            </w:pPr>
            <w:r>
              <w:rPr>
                <w:rFonts w:hint="eastAsia" w:ascii="宋体" w:hAnsi="宋体" w:cs="宋体"/>
                <w:color w:val="auto"/>
                <w:sz w:val="21"/>
                <w:szCs w:val="21"/>
                <w:lang w:val="en-US" w:eastAsia="zh-CN"/>
              </w:rPr>
              <w:t>11</w:t>
            </w:r>
          </w:p>
        </w:tc>
        <w:tc>
          <w:tcPr>
            <w:tcW w:w="1050" w:type="dxa"/>
            <w:vMerge w:val="restart"/>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施工方案</w:t>
            </w:r>
          </w:p>
        </w:tc>
        <w:tc>
          <w:tcPr>
            <w:tcW w:w="3567" w:type="dxa"/>
            <w:noWrap w:val="0"/>
            <w:vAlign w:val="center"/>
          </w:tcPr>
          <w:p>
            <w:pPr>
              <w:widowControl/>
              <w:spacing w:line="320" w:lineRule="exact"/>
              <w:rPr>
                <w:rFonts w:hint="eastAsia" w:ascii="宋体" w:hAnsi="宋体" w:cs="宋体"/>
                <w:color w:val="auto"/>
                <w:sz w:val="21"/>
                <w:szCs w:val="21"/>
              </w:rPr>
            </w:pPr>
            <w:r>
              <w:rPr>
                <w:rFonts w:hint="eastAsia" w:ascii="宋体" w:hAnsi="宋体" w:cs="宋体"/>
                <w:color w:val="auto"/>
                <w:sz w:val="21"/>
                <w:szCs w:val="21"/>
              </w:rPr>
              <w:t>根据施工方法符合项目实际，有详尽的施工技术方案，材料选用、工艺先进、方法科学合理、可行由评标委员会酌情打分（0-5分）</w:t>
            </w:r>
          </w:p>
        </w:tc>
        <w:tc>
          <w:tcPr>
            <w:tcW w:w="933"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0-5分</w:t>
            </w:r>
          </w:p>
        </w:tc>
        <w:tc>
          <w:tcPr>
            <w:tcW w:w="933" w:type="dxa"/>
            <w:noWrap w:val="0"/>
            <w:vAlign w:val="center"/>
          </w:tcPr>
          <w:p>
            <w:pPr>
              <w:widowControl/>
              <w:spacing w:line="320" w:lineRule="exact"/>
              <w:jc w:val="center"/>
              <w:rPr>
                <w:rFonts w:hint="eastAsia" w:ascii="宋体" w:hAnsi="宋体" w:cs="宋体"/>
                <w:color w:val="auto"/>
                <w:sz w:val="21"/>
                <w:szCs w:val="21"/>
              </w:rPr>
            </w:pPr>
          </w:p>
        </w:tc>
        <w:tc>
          <w:tcPr>
            <w:tcW w:w="1375" w:type="dxa"/>
            <w:noWrap w:val="0"/>
            <w:vAlign w:val="center"/>
          </w:tcPr>
          <w:p>
            <w:pPr>
              <w:widowControl/>
              <w:spacing w:line="32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658" w:type="dxa"/>
            <w:noWrap w:val="0"/>
            <w:vAlign w:val="center"/>
          </w:tcPr>
          <w:p>
            <w:pPr>
              <w:widowControl/>
              <w:spacing w:line="320" w:lineRule="exact"/>
              <w:jc w:val="center"/>
              <w:rPr>
                <w:rFonts w:hint="eastAsia" w:ascii="宋体" w:hAnsi="宋体" w:cs="宋体"/>
                <w:color w:val="auto"/>
                <w:sz w:val="21"/>
                <w:szCs w:val="21"/>
                <w:lang w:val="en-US"/>
              </w:rPr>
            </w:pPr>
            <w:r>
              <w:rPr>
                <w:rFonts w:hint="eastAsia" w:ascii="宋体" w:hAnsi="宋体" w:cs="宋体"/>
                <w:color w:val="auto"/>
                <w:sz w:val="21"/>
                <w:szCs w:val="21"/>
                <w:lang w:val="en-US" w:eastAsia="zh-CN"/>
              </w:rPr>
              <w:t>12</w:t>
            </w:r>
          </w:p>
        </w:tc>
        <w:tc>
          <w:tcPr>
            <w:tcW w:w="1050" w:type="dxa"/>
            <w:vMerge w:val="continue"/>
            <w:noWrap w:val="0"/>
            <w:vAlign w:val="center"/>
          </w:tcPr>
          <w:p>
            <w:pPr>
              <w:widowControl/>
              <w:spacing w:line="320" w:lineRule="exact"/>
              <w:jc w:val="center"/>
              <w:rPr>
                <w:rFonts w:hint="eastAsia" w:ascii="宋体" w:hAnsi="宋体" w:cs="宋体"/>
                <w:color w:val="auto"/>
                <w:sz w:val="21"/>
                <w:szCs w:val="21"/>
              </w:rPr>
            </w:pPr>
          </w:p>
        </w:tc>
        <w:tc>
          <w:tcPr>
            <w:tcW w:w="3567" w:type="dxa"/>
            <w:noWrap w:val="0"/>
            <w:vAlign w:val="center"/>
          </w:tcPr>
          <w:p>
            <w:pPr>
              <w:widowControl/>
              <w:spacing w:line="320" w:lineRule="exact"/>
              <w:rPr>
                <w:rFonts w:hint="eastAsia" w:ascii="宋体" w:hAnsi="宋体" w:cs="宋体"/>
                <w:color w:val="auto"/>
                <w:sz w:val="21"/>
                <w:szCs w:val="21"/>
              </w:rPr>
            </w:pPr>
            <w:r>
              <w:rPr>
                <w:rFonts w:hint="eastAsia" w:ascii="宋体" w:hAnsi="宋体" w:cs="宋体"/>
                <w:color w:val="auto"/>
                <w:sz w:val="21"/>
                <w:szCs w:val="21"/>
              </w:rPr>
              <w:t>根据施工进度计划、质量保证措施、</w:t>
            </w:r>
            <w:r>
              <w:rPr>
                <w:rFonts w:hint="eastAsia" w:ascii="宋体" w:hAnsi="宋体" w:cs="宋体"/>
                <w:color w:val="auto"/>
                <w:sz w:val="21"/>
                <w:szCs w:val="21"/>
                <w:lang w:eastAsia="zh-CN"/>
              </w:rPr>
              <w:t>安全生产、</w:t>
            </w:r>
            <w:r>
              <w:rPr>
                <w:rFonts w:hint="eastAsia" w:ascii="宋体" w:hAnsi="宋体" w:cs="宋体"/>
                <w:color w:val="auto"/>
                <w:sz w:val="21"/>
                <w:szCs w:val="21"/>
              </w:rPr>
              <w:t>安全文明施工措施及关键部位的技术措施等由评标委员会酌情打分。（0-5分）</w:t>
            </w:r>
          </w:p>
        </w:tc>
        <w:tc>
          <w:tcPr>
            <w:tcW w:w="933"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0-5分</w:t>
            </w:r>
          </w:p>
        </w:tc>
        <w:tc>
          <w:tcPr>
            <w:tcW w:w="933" w:type="dxa"/>
            <w:noWrap w:val="0"/>
            <w:vAlign w:val="center"/>
          </w:tcPr>
          <w:p>
            <w:pPr>
              <w:widowControl/>
              <w:spacing w:line="320" w:lineRule="exact"/>
              <w:jc w:val="center"/>
              <w:rPr>
                <w:rFonts w:hint="eastAsia" w:ascii="宋体" w:hAnsi="宋体" w:cs="宋体"/>
                <w:color w:val="auto"/>
                <w:sz w:val="21"/>
                <w:szCs w:val="21"/>
              </w:rPr>
            </w:pPr>
          </w:p>
        </w:tc>
        <w:tc>
          <w:tcPr>
            <w:tcW w:w="1375" w:type="dxa"/>
            <w:noWrap w:val="0"/>
            <w:vAlign w:val="center"/>
          </w:tcPr>
          <w:p>
            <w:pPr>
              <w:widowControl/>
              <w:spacing w:line="32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658" w:type="dxa"/>
            <w:noWrap w:val="0"/>
            <w:vAlign w:val="center"/>
          </w:tcPr>
          <w:p>
            <w:pPr>
              <w:widowControl/>
              <w:spacing w:line="320" w:lineRule="exact"/>
              <w:jc w:val="center"/>
              <w:rPr>
                <w:rFonts w:hint="eastAsia" w:ascii="宋体" w:hAnsi="宋体" w:cs="宋体"/>
                <w:color w:val="auto"/>
                <w:sz w:val="21"/>
                <w:szCs w:val="21"/>
                <w:lang w:val="en-US"/>
              </w:rPr>
            </w:pPr>
            <w:r>
              <w:rPr>
                <w:rFonts w:hint="eastAsia" w:ascii="宋体" w:hAnsi="宋体" w:cs="宋体"/>
                <w:color w:val="auto"/>
                <w:sz w:val="21"/>
                <w:szCs w:val="21"/>
                <w:lang w:val="en-US" w:eastAsia="zh-CN"/>
              </w:rPr>
              <w:t>13</w:t>
            </w:r>
          </w:p>
        </w:tc>
        <w:tc>
          <w:tcPr>
            <w:tcW w:w="1050" w:type="dxa"/>
            <w:noWrap w:val="0"/>
            <w:vAlign w:val="center"/>
          </w:tcPr>
          <w:p>
            <w:pPr>
              <w:widowControl/>
              <w:spacing w:line="320" w:lineRule="exact"/>
              <w:jc w:val="center"/>
              <w:rPr>
                <w:rFonts w:hint="eastAsia"/>
                <w:color w:val="auto"/>
                <w:sz w:val="21"/>
                <w:szCs w:val="21"/>
              </w:rPr>
            </w:pPr>
            <w:r>
              <w:rPr>
                <w:rFonts w:hint="eastAsia"/>
                <w:color w:val="auto"/>
                <w:sz w:val="21"/>
                <w:szCs w:val="21"/>
              </w:rPr>
              <w:t>技术力量</w:t>
            </w:r>
          </w:p>
        </w:tc>
        <w:tc>
          <w:tcPr>
            <w:tcW w:w="3567" w:type="dxa"/>
            <w:noWrap w:val="0"/>
            <w:vAlign w:val="center"/>
          </w:tcPr>
          <w:p>
            <w:pPr>
              <w:widowControl/>
              <w:spacing w:line="320" w:lineRule="exact"/>
              <w:rPr>
                <w:rFonts w:hint="eastAsia"/>
                <w:color w:val="auto"/>
                <w:kern w:val="0"/>
                <w:sz w:val="21"/>
                <w:szCs w:val="21"/>
                <w:lang w:bidi="ar"/>
              </w:rPr>
            </w:pPr>
            <w:r>
              <w:rPr>
                <w:rFonts w:hint="eastAsia"/>
                <w:color w:val="auto"/>
                <w:kern w:val="0"/>
                <w:sz w:val="21"/>
                <w:szCs w:val="21"/>
                <w:lang w:bidi="ar"/>
              </w:rPr>
              <w:t>评标委员会根据本项目的人员配备方案、岗位安排、人员数量等情况进行综合评分（0-5分）</w:t>
            </w:r>
          </w:p>
        </w:tc>
        <w:tc>
          <w:tcPr>
            <w:tcW w:w="933" w:type="dxa"/>
            <w:noWrap w:val="0"/>
            <w:vAlign w:val="center"/>
          </w:tcPr>
          <w:p>
            <w:pPr>
              <w:widowControl/>
              <w:spacing w:line="320" w:lineRule="exact"/>
              <w:jc w:val="center"/>
              <w:rPr>
                <w:rFonts w:hint="eastAsia" w:ascii="宋体" w:hAnsi="宋体" w:cs="宋体"/>
                <w:color w:val="auto"/>
                <w:sz w:val="21"/>
                <w:szCs w:val="21"/>
              </w:rPr>
            </w:pPr>
            <w:r>
              <w:rPr>
                <w:rFonts w:hint="eastAsia" w:ascii="宋体" w:hAnsi="宋体" w:cs="宋体"/>
                <w:color w:val="auto"/>
                <w:sz w:val="21"/>
                <w:szCs w:val="21"/>
              </w:rPr>
              <w:t>0-5分</w:t>
            </w:r>
          </w:p>
        </w:tc>
        <w:tc>
          <w:tcPr>
            <w:tcW w:w="933" w:type="dxa"/>
            <w:noWrap w:val="0"/>
            <w:vAlign w:val="center"/>
          </w:tcPr>
          <w:p>
            <w:pPr>
              <w:widowControl/>
              <w:spacing w:line="320" w:lineRule="exact"/>
              <w:jc w:val="center"/>
              <w:rPr>
                <w:rFonts w:hint="eastAsia" w:ascii="宋体" w:hAnsi="宋体" w:cs="宋体"/>
                <w:color w:val="auto"/>
                <w:sz w:val="21"/>
                <w:szCs w:val="21"/>
              </w:rPr>
            </w:pPr>
          </w:p>
        </w:tc>
        <w:tc>
          <w:tcPr>
            <w:tcW w:w="1375" w:type="dxa"/>
            <w:noWrap w:val="0"/>
            <w:vAlign w:val="center"/>
          </w:tcPr>
          <w:p>
            <w:pPr>
              <w:widowControl/>
              <w:spacing w:line="32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5275" w:type="dxa"/>
            <w:gridSpan w:val="3"/>
            <w:noWrap w:val="0"/>
            <w:vAlign w:val="center"/>
          </w:tcPr>
          <w:p>
            <w:pPr>
              <w:widowControl/>
              <w:spacing w:line="320" w:lineRule="exact"/>
              <w:jc w:val="center"/>
              <w:rPr>
                <w:rFonts w:hint="eastAsia"/>
                <w:color w:val="auto"/>
                <w:kern w:val="0"/>
                <w:sz w:val="21"/>
                <w:szCs w:val="21"/>
                <w:lang w:bidi="ar"/>
              </w:rPr>
            </w:pPr>
            <w:r>
              <w:rPr>
                <w:rFonts w:hint="eastAsia"/>
                <w:color w:val="auto"/>
                <w:kern w:val="0"/>
                <w:sz w:val="21"/>
                <w:szCs w:val="21"/>
                <w:lang w:bidi="ar"/>
              </w:rPr>
              <w:t>合计</w:t>
            </w:r>
          </w:p>
        </w:tc>
        <w:tc>
          <w:tcPr>
            <w:tcW w:w="933" w:type="dxa"/>
            <w:noWrap w:val="0"/>
            <w:vAlign w:val="center"/>
          </w:tcPr>
          <w:p>
            <w:pPr>
              <w:widowControl/>
              <w:spacing w:line="320" w:lineRule="exact"/>
              <w:jc w:val="center"/>
              <w:rPr>
                <w:rFonts w:hint="eastAsia" w:ascii="宋体" w:hAnsi="宋体" w:cs="宋体"/>
                <w:color w:val="auto"/>
                <w:sz w:val="21"/>
                <w:szCs w:val="21"/>
              </w:rPr>
            </w:pPr>
          </w:p>
        </w:tc>
        <w:tc>
          <w:tcPr>
            <w:tcW w:w="933" w:type="dxa"/>
            <w:noWrap w:val="0"/>
            <w:vAlign w:val="center"/>
          </w:tcPr>
          <w:p>
            <w:pPr>
              <w:widowControl/>
              <w:spacing w:line="320" w:lineRule="exact"/>
              <w:jc w:val="center"/>
              <w:rPr>
                <w:rFonts w:hint="eastAsia" w:ascii="宋体" w:hAnsi="宋体" w:cs="宋体"/>
                <w:color w:val="auto"/>
                <w:sz w:val="21"/>
                <w:szCs w:val="21"/>
              </w:rPr>
            </w:pPr>
          </w:p>
        </w:tc>
        <w:tc>
          <w:tcPr>
            <w:tcW w:w="1375" w:type="dxa"/>
            <w:noWrap w:val="0"/>
            <w:vAlign w:val="center"/>
          </w:tcPr>
          <w:p>
            <w:pPr>
              <w:widowControl/>
              <w:spacing w:line="32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8516" w:type="dxa"/>
            <w:gridSpan w:val="6"/>
            <w:noWrap w:val="0"/>
            <w:vAlign w:val="center"/>
          </w:tcPr>
          <w:p>
            <w:pPr>
              <w:pStyle w:val="18"/>
              <w:widowControl w:val="0"/>
              <w:spacing w:line="320" w:lineRule="exact"/>
              <w:ind w:firstLine="422"/>
              <w:rPr>
                <w:rFonts w:hint="eastAsia" w:ascii="宋体" w:hAnsi="宋体" w:cs="宋体"/>
                <w:b/>
                <w:bCs/>
                <w:color w:val="auto"/>
                <w:kern w:val="2"/>
                <w:sz w:val="21"/>
                <w:szCs w:val="21"/>
              </w:rPr>
            </w:pPr>
            <w:r>
              <w:rPr>
                <w:rFonts w:hint="eastAsia" w:ascii="宋体" w:hAnsi="宋体" w:cs="宋体"/>
                <w:b/>
                <w:bCs/>
                <w:color w:val="auto"/>
                <w:kern w:val="2"/>
                <w:sz w:val="21"/>
                <w:szCs w:val="21"/>
              </w:rPr>
              <w:t>注：投标时提供相关证书、证明材料及证件的原件扫描件并加盖单位公章，投标人应确保上述证书、证明材料及文件的真实性、相关内容可辨别并保证清晰度。否则投标人应自行考虑是否能被评标委员会所接受的风险。</w:t>
            </w:r>
          </w:p>
        </w:tc>
      </w:tr>
    </w:tbl>
    <w:p>
      <w:pPr>
        <w:pStyle w:val="3"/>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widowControl/>
        <w:jc w:val="center"/>
        <w:rPr>
          <w:rFonts w:hint="eastAsia"/>
          <w:color w:val="auto"/>
        </w:rPr>
      </w:pPr>
      <w:r>
        <w:rPr>
          <w:rFonts w:hint="eastAsia"/>
          <w:b/>
          <w:color w:val="auto"/>
          <w:kern w:val="0"/>
          <w:sz w:val="31"/>
          <w:szCs w:val="31"/>
          <w:lang w:bidi="ar"/>
        </w:rPr>
        <w:t>备份电子投标文件的密封</w:t>
      </w:r>
    </w:p>
    <w:p>
      <w:pPr>
        <w:widowControl/>
        <w:jc w:val="left"/>
        <w:rPr>
          <w:rFonts w:hint="eastAsia"/>
          <w:b/>
          <w:color w:val="auto"/>
          <w:kern w:val="0"/>
          <w:sz w:val="24"/>
          <w:lang w:bidi="ar"/>
        </w:rPr>
      </w:pPr>
    </w:p>
    <w:p>
      <w:pPr>
        <w:widowControl/>
        <w:jc w:val="left"/>
        <w:rPr>
          <w:rFonts w:hint="eastAsia"/>
          <w:b/>
          <w:color w:val="auto"/>
          <w:kern w:val="0"/>
          <w:sz w:val="24"/>
          <w:lang w:bidi="ar"/>
        </w:rPr>
      </w:pPr>
    </w:p>
    <w:p>
      <w:pPr>
        <w:widowControl/>
        <w:jc w:val="left"/>
        <w:rPr>
          <w:rFonts w:hint="eastAsia"/>
          <w:b/>
          <w:color w:val="auto"/>
          <w:kern w:val="0"/>
          <w:sz w:val="24"/>
          <w:lang w:bidi="ar"/>
        </w:rPr>
      </w:pPr>
    </w:p>
    <w:p>
      <w:pPr>
        <w:widowControl/>
        <w:jc w:val="left"/>
        <w:rPr>
          <w:rFonts w:hint="eastAsia"/>
          <w:b/>
          <w:color w:val="auto"/>
          <w:kern w:val="0"/>
          <w:sz w:val="24"/>
          <w:lang w:bidi="ar"/>
        </w:rPr>
      </w:pPr>
    </w:p>
    <w:p>
      <w:pPr>
        <w:widowControl/>
        <w:jc w:val="left"/>
        <w:rPr>
          <w:rFonts w:hint="eastAsia"/>
          <w:color w:val="auto"/>
        </w:rPr>
      </w:pPr>
      <w:r>
        <w:rPr>
          <w:rFonts w:hint="eastAsia"/>
          <w:b/>
          <w:color w:val="auto"/>
          <w:kern w:val="0"/>
          <w:sz w:val="24"/>
          <w:lang w:bidi="ar"/>
        </w:rPr>
        <w:t xml:space="preserve">备份电子投标文件包装封面格式： </w:t>
      </w:r>
    </w:p>
    <w:p>
      <w:pPr>
        <w:widowControl/>
        <w:jc w:val="left"/>
        <w:rPr>
          <w:rFonts w:hint="eastAsia"/>
          <w:b/>
          <w:color w:val="auto"/>
          <w:kern w:val="0"/>
          <w:sz w:val="36"/>
          <w:szCs w:val="36"/>
          <w:lang w:bidi="ar"/>
        </w:rPr>
      </w:pPr>
    </w:p>
    <w:p>
      <w:pPr>
        <w:widowControl/>
        <w:jc w:val="left"/>
        <w:rPr>
          <w:rFonts w:hint="eastAsia"/>
          <w:b/>
          <w:color w:val="auto"/>
          <w:kern w:val="0"/>
          <w:sz w:val="36"/>
          <w:szCs w:val="36"/>
          <w:lang w:bidi="ar"/>
        </w:rPr>
      </w:pPr>
    </w:p>
    <w:p>
      <w:pPr>
        <w:pStyle w:val="3"/>
        <w:rPr>
          <w:rFonts w:hint="eastAsia" w:ascii="宋体" w:hAnsi="宋体" w:eastAsia="宋体"/>
          <w:color w:val="auto"/>
          <w:kern w:val="0"/>
          <w:sz w:val="36"/>
          <w:szCs w:val="36"/>
          <w:lang w:bidi="ar"/>
        </w:rPr>
      </w:pPr>
    </w:p>
    <w:p>
      <w:pPr>
        <w:rPr>
          <w:rFonts w:hint="eastAsia"/>
          <w:color w:val="auto"/>
        </w:rPr>
      </w:pPr>
    </w:p>
    <w:p>
      <w:pPr>
        <w:widowControl/>
        <w:jc w:val="center"/>
        <w:rPr>
          <w:rFonts w:hint="eastAsia"/>
          <w:color w:val="auto"/>
        </w:rPr>
      </w:pPr>
      <w:r>
        <w:rPr>
          <w:rFonts w:hint="eastAsia"/>
          <w:b/>
          <w:color w:val="auto"/>
          <w:kern w:val="0"/>
          <w:sz w:val="36"/>
          <w:szCs w:val="36"/>
          <w:lang w:bidi="ar"/>
        </w:rPr>
        <w:t>备份电子投标文件</w:t>
      </w:r>
    </w:p>
    <w:p>
      <w:pPr>
        <w:widowControl/>
        <w:jc w:val="left"/>
        <w:rPr>
          <w:rFonts w:hint="eastAsia"/>
          <w:color w:val="auto"/>
          <w:kern w:val="0"/>
          <w:sz w:val="24"/>
          <w:lang w:bidi="ar"/>
        </w:rPr>
      </w:pPr>
    </w:p>
    <w:p>
      <w:pPr>
        <w:widowControl/>
        <w:jc w:val="left"/>
        <w:rPr>
          <w:rFonts w:hint="eastAsia"/>
          <w:color w:val="auto"/>
          <w:kern w:val="0"/>
          <w:sz w:val="24"/>
          <w:lang w:bidi="ar"/>
        </w:rPr>
      </w:pPr>
    </w:p>
    <w:p>
      <w:pPr>
        <w:widowControl/>
        <w:jc w:val="left"/>
        <w:rPr>
          <w:rFonts w:hint="eastAsia"/>
          <w:color w:val="auto"/>
          <w:kern w:val="0"/>
          <w:sz w:val="24"/>
          <w:lang w:bidi="ar"/>
        </w:rPr>
      </w:pPr>
    </w:p>
    <w:p>
      <w:pPr>
        <w:widowControl/>
        <w:jc w:val="left"/>
        <w:rPr>
          <w:rFonts w:hint="eastAsia"/>
          <w:color w:val="auto"/>
          <w:kern w:val="0"/>
          <w:sz w:val="24"/>
          <w:lang w:bidi="ar"/>
        </w:rPr>
      </w:pPr>
    </w:p>
    <w:p>
      <w:pPr>
        <w:widowControl/>
        <w:jc w:val="left"/>
        <w:rPr>
          <w:rFonts w:hint="eastAsia"/>
          <w:color w:val="auto"/>
          <w:kern w:val="0"/>
          <w:sz w:val="24"/>
          <w:lang w:bidi="ar"/>
        </w:rPr>
      </w:pPr>
    </w:p>
    <w:p>
      <w:pPr>
        <w:widowControl/>
        <w:jc w:val="left"/>
        <w:rPr>
          <w:rFonts w:hint="eastAsia"/>
          <w:color w:val="auto"/>
          <w:kern w:val="0"/>
          <w:sz w:val="24"/>
          <w:lang w:bidi="ar"/>
        </w:rPr>
      </w:pPr>
    </w:p>
    <w:p>
      <w:pPr>
        <w:widowControl/>
        <w:spacing w:line="800" w:lineRule="exact"/>
        <w:ind w:firstLine="2400" w:firstLineChars="1000"/>
        <w:jc w:val="left"/>
        <w:rPr>
          <w:rFonts w:hint="eastAsia"/>
          <w:color w:val="auto"/>
        </w:rPr>
      </w:pPr>
      <w:r>
        <w:rPr>
          <w:rFonts w:hint="eastAsia"/>
          <w:color w:val="auto"/>
          <w:kern w:val="0"/>
          <w:sz w:val="24"/>
          <w:lang w:bidi="ar"/>
        </w:rPr>
        <w:t>项目名称：</w:t>
      </w:r>
    </w:p>
    <w:p>
      <w:pPr>
        <w:widowControl/>
        <w:spacing w:line="800" w:lineRule="exact"/>
        <w:ind w:firstLine="2400" w:firstLineChars="1000"/>
        <w:jc w:val="left"/>
        <w:rPr>
          <w:rFonts w:hint="eastAsia"/>
          <w:color w:val="auto"/>
        </w:rPr>
      </w:pPr>
      <w:r>
        <w:rPr>
          <w:rFonts w:hint="eastAsia"/>
          <w:color w:val="auto"/>
          <w:kern w:val="0"/>
          <w:sz w:val="24"/>
          <w:lang w:bidi="ar"/>
        </w:rPr>
        <w:t>项目编号：</w:t>
      </w:r>
    </w:p>
    <w:p>
      <w:pPr>
        <w:widowControl/>
        <w:spacing w:line="800" w:lineRule="exact"/>
        <w:ind w:firstLine="2400" w:firstLineChars="1000"/>
        <w:jc w:val="left"/>
        <w:rPr>
          <w:rFonts w:hint="eastAsia"/>
          <w:color w:val="auto"/>
        </w:rPr>
      </w:pPr>
      <w:r>
        <w:rPr>
          <w:rFonts w:hint="eastAsia"/>
          <w:color w:val="auto"/>
          <w:kern w:val="0"/>
          <w:sz w:val="24"/>
          <w:lang w:bidi="ar"/>
        </w:rPr>
        <w:t>投标人名称：</w:t>
      </w:r>
      <w:r>
        <w:rPr>
          <w:rFonts w:hint="eastAsia"/>
          <w:color w:val="auto"/>
          <w:kern w:val="0"/>
          <w:sz w:val="24"/>
          <w:u w:val="single"/>
          <w:lang w:bidi="ar"/>
        </w:rPr>
        <w:t xml:space="preserve">                </w:t>
      </w:r>
      <w:r>
        <w:rPr>
          <w:rFonts w:hint="eastAsia"/>
          <w:color w:val="auto"/>
          <w:kern w:val="0"/>
          <w:sz w:val="24"/>
          <w:lang w:bidi="ar"/>
        </w:rPr>
        <w:t>（公章）</w:t>
      </w:r>
    </w:p>
    <w:p>
      <w:pPr>
        <w:widowControl/>
        <w:spacing w:line="800" w:lineRule="exact"/>
        <w:ind w:firstLine="2400" w:firstLineChars="1000"/>
        <w:jc w:val="left"/>
        <w:rPr>
          <w:rFonts w:hint="eastAsia"/>
          <w:color w:val="auto"/>
        </w:rPr>
      </w:pPr>
      <w:r>
        <w:rPr>
          <w:rFonts w:hint="eastAsia"/>
          <w:color w:val="auto"/>
          <w:kern w:val="0"/>
          <w:sz w:val="24"/>
          <w:lang w:bidi="ar"/>
        </w:rPr>
        <w:t>投标人地址：</w:t>
      </w:r>
    </w:p>
    <w:p>
      <w:pPr>
        <w:widowControl/>
        <w:spacing w:line="800" w:lineRule="exact"/>
        <w:ind w:firstLine="2400" w:firstLineChars="1000"/>
        <w:jc w:val="left"/>
        <w:rPr>
          <w:rFonts w:hint="eastAsia"/>
          <w:color w:val="auto"/>
        </w:rPr>
      </w:pPr>
      <w:r>
        <w:rPr>
          <w:rFonts w:hint="eastAsia"/>
          <w:color w:val="auto"/>
          <w:kern w:val="0"/>
          <w:sz w:val="24"/>
          <w:lang w:bidi="ar"/>
        </w:rPr>
        <w:t>法定代表人或授权委托人签字:</w:t>
      </w:r>
    </w:p>
    <w:p>
      <w:pPr>
        <w:widowControl/>
        <w:spacing w:line="800" w:lineRule="exact"/>
        <w:ind w:firstLine="2160" w:firstLineChars="900"/>
        <w:jc w:val="left"/>
        <w:rPr>
          <w:rFonts w:hint="eastAsia"/>
          <w:color w:val="auto"/>
        </w:rPr>
      </w:pPr>
      <w:r>
        <w:rPr>
          <w:rFonts w:hint="eastAsia"/>
          <w:color w:val="auto"/>
          <w:kern w:val="0"/>
          <w:sz w:val="24"/>
          <w:lang w:bidi="ar"/>
        </w:rPr>
        <w:t>在 年 月 日 时 分之前不得启封（开标时间）</w:t>
      </w:r>
    </w:p>
    <w:p>
      <w:pPr>
        <w:widowControl/>
        <w:spacing w:line="800" w:lineRule="exact"/>
        <w:ind w:firstLine="3840" w:firstLineChars="1600"/>
        <w:jc w:val="left"/>
        <w:rPr>
          <w:rFonts w:hint="eastAsia"/>
          <w:color w:val="auto"/>
        </w:rPr>
      </w:pPr>
      <w:r>
        <w:rPr>
          <w:rFonts w:hint="eastAsia"/>
          <w:color w:val="auto"/>
          <w:kern w:val="0"/>
          <w:sz w:val="24"/>
          <w:lang w:bidi="ar"/>
        </w:rPr>
        <w:t>年 月 日</w:t>
      </w:r>
    </w:p>
    <w:p>
      <w:pPr>
        <w:jc w:val="center"/>
        <w:rPr>
          <w:rFonts w:hint="eastAsia"/>
          <w:b/>
          <w:bCs/>
          <w:color w:val="auto"/>
          <w:kern w:val="0"/>
          <w:sz w:val="21"/>
          <w:szCs w:val="21"/>
        </w:rPr>
      </w:pPr>
    </w:p>
    <w:p>
      <w:pPr>
        <w:jc w:val="center"/>
        <w:rPr>
          <w:rFonts w:hint="eastAsia"/>
          <w:b/>
          <w:bCs/>
          <w:color w:val="auto"/>
          <w:kern w:val="0"/>
          <w:sz w:val="21"/>
          <w:szCs w:val="21"/>
        </w:rPr>
      </w:pPr>
      <w:r>
        <w:rPr>
          <w:rFonts w:hint="eastAsia"/>
          <w:b/>
          <w:bCs/>
          <w:color w:val="auto"/>
          <w:kern w:val="0"/>
          <w:sz w:val="21"/>
          <w:szCs w:val="21"/>
        </w:rPr>
        <w:t>国家计委关于印发《招标代理服务收费管理暂行办法》的通知</w:t>
      </w:r>
    </w:p>
    <w:p>
      <w:pPr>
        <w:widowControl/>
        <w:jc w:val="center"/>
        <w:rPr>
          <w:rFonts w:hint="eastAsia"/>
          <w:b/>
          <w:bCs/>
          <w:color w:val="auto"/>
          <w:kern w:val="0"/>
          <w:sz w:val="21"/>
          <w:szCs w:val="21"/>
        </w:rPr>
      </w:pPr>
      <w:r>
        <w:rPr>
          <w:rFonts w:hint="eastAsia"/>
          <w:b/>
          <w:bCs/>
          <w:color w:val="auto"/>
          <w:kern w:val="0"/>
          <w:sz w:val="21"/>
          <w:szCs w:val="21"/>
        </w:rPr>
        <w:t>计价格[2002]1980号</w:t>
      </w:r>
    </w:p>
    <w:p>
      <w:pPr>
        <w:widowControl/>
        <w:spacing w:before="100" w:beforeAutospacing="1" w:after="100" w:afterAutospacing="1" w:line="360" w:lineRule="auto"/>
        <w:ind w:firstLine="567"/>
        <w:jc w:val="left"/>
        <w:rPr>
          <w:rFonts w:hint="eastAsia"/>
          <w:color w:val="auto"/>
          <w:kern w:val="0"/>
          <w:sz w:val="21"/>
          <w:szCs w:val="21"/>
        </w:rPr>
      </w:pPr>
      <w:r>
        <w:rPr>
          <w:rFonts w:hint="eastAsia"/>
          <w:color w:val="auto"/>
          <w:kern w:val="0"/>
          <w:sz w:val="21"/>
          <w:szCs w:val="21"/>
        </w:rPr>
        <w:t xml:space="preserve">各省、自治区、直辖市计委、物价局： </w:t>
      </w:r>
    </w:p>
    <w:p>
      <w:pPr>
        <w:widowControl/>
        <w:spacing w:before="100" w:beforeAutospacing="1" w:after="100" w:afterAutospacing="1" w:line="360" w:lineRule="auto"/>
        <w:ind w:firstLine="567"/>
        <w:jc w:val="left"/>
        <w:rPr>
          <w:rFonts w:hint="eastAsia"/>
          <w:color w:val="auto"/>
          <w:kern w:val="0"/>
          <w:sz w:val="21"/>
          <w:szCs w:val="21"/>
        </w:rPr>
      </w:pPr>
      <w:r>
        <w:rPr>
          <w:rFonts w:hint="eastAsia"/>
          <w:color w:val="auto"/>
          <w:kern w:val="0"/>
          <w:sz w:val="21"/>
          <w:szCs w:val="21"/>
        </w:rPr>
        <w:t xml:space="preserve">为规范招标代理服务收费行为，维护招标人、投标人和招标代理机构的合法权益，促进招标代理行业的健康发展，我委制定了《招标代理服务收费管理暂行办法》（以下简称《办法》），现印发给你们，请按照执行。 </w:t>
      </w:r>
    </w:p>
    <w:p>
      <w:pPr>
        <w:widowControl/>
        <w:spacing w:before="100" w:beforeAutospacing="1" w:after="100" w:afterAutospacing="1" w:line="360" w:lineRule="auto"/>
        <w:ind w:firstLine="567"/>
        <w:jc w:val="left"/>
        <w:rPr>
          <w:rFonts w:hint="eastAsia"/>
          <w:color w:val="auto"/>
          <w:kern w:val="0"/>
          <w:sz w:val="21"/>
          <w:szCs w:val="21"/>
        </w:rPr>
      </w:pPr>
      <w:r>
        <w:rPr>
          <w:rFonts w:hint="eastAsia"/>
          <w:color w:val="auto"/>
          <w:kern w:val="0"/>
          <w:sz w:val="21"/>
          <w:szCs w:val="21"/>
        </w:rPr>
        <w:t xml:space="preserve">根据《国家计委、财政部关于整顿招标投标收费的通知》（计价格[2002]520号）规定，实行由中标人付费的机电设备招标代理服务，可暂按现行有关规定执行，至2004年1月1日统一执行委托人付费。机电设备招标代理服务收费标准，自《办法》生效之日起按《办法》规定执行。（国家发展和改革委员会办公厅发改办价格[2003]857号文件《国家发展改革委办公厅关于招标代理服务收费有关问题的通知》删去本段内容） </w:t>
      </w:r>
    </w:p>
    <w:p>
      <w:pPr>
        <w:widowControl/>
        <w:spacing w:before="100" w:beforeAutospacing="1" w:after="100" w:afterAutospacing="1" w:line="360" w:lineRule="auto"/>
        <w:ind w:firstLine="567"/>
        <w:jc w:val="left"/>
        <w:rPr>
          <w:rFonts w:hint="eastAsia"/>
          <w:color w:val="auto"/>
          <w:kern w:val="0"/>
          <w:sz w:val="21"/>
          <w:szCs w:val="21"/>
        </w:rPr>
      </w:pPr>
      <w:r>
        <w:rPr>
          <w:rFonts w:hint="eastAsia"/>
          <w:color w:val="auto"/>
          <w:kern w:val="0"/>
          <w:sz w:val="21"/>
          <w:szCs w:val="21"/>
        </w:rPr>
        <w:t xml:space="preserve">药品集中招标采购收费暂按现行有关规定执行。 </w:t>
      </w:r>
    </w:p>
    <w:p>
      <w:pPr>
        <w:widowControl/>
        <w:spacing w:before="100" w:beforeAutospacing="1" w:after="100" w:afterAutospacing="1" w:line="360" w:lineRule="auto"/>
        <w:ind w:firstLine="567"/>
        <w:jc w:val="left"/>
        <w:rPr>
          <w:rFonts w:hint="eastAsia"/>
          <w:color w:val="auto"/>
          <w:kern w:val="0"/>
          <w:sz w:val="21"/>
          <w:szCs w:val="21"/>
        </w:rPr>
      </w:pPr>
      <w:r>
        <w:rPr>
          <w:rFonts w:hint="eastAsia"/>
          <w:color w:val="auto"/>
          <w:kern w:val="0"/>
          <w:sz w:val="21"/>
          <w:szCs w:val="21"/>
        </w:rPr>
        <w:t xml:space="preserve">特此通知。 </w:t>
      </w:r>
    </w:p>
    <w:p>
      <w:pPr>
        <w:widowControl/>
        <w:spacing w:before="100" w:beforeAutospacing="1" w:after="100" w:afterAutospacing="1" w:line="360" w:lineRule="auto"/>
        <w:ind w:firstLine="567"/>
        <w:jc w:val="left"/>
        <w:rPr>
          <w:rFonts w:hint="eastAsia"/>
          <w:color w:val="auto"/>
          <w:kern w:val="0"/>
          <w:sz w:val="21"/>
          <w:szCs w:val="21"/>
        </w:rPr>
      </w:pPr>
      <w:r>
        <w:rPr>
          <w:rFonts w:hint="eastAsia"/>
          <w:color w:val="auto"/>
          <w:kern w:val="0"/>
          <w:sz w:val="21"/>
          <w:szCs w:val="21"/>
        </w:rPr>
        <w:t xml:space="preserve">附件：招标代理服务收费管理暂行办法。 </w:t>
      </w:r>
    </w:p>
    <w:p>
      <w:pPr>
        <w:widowControl/>
        <w:spacing w:before="100" w:beforeAutospacing="1" w:after="100" w:afterAutospacing="1" w:line="360" w:lineRule="auto"/>
        <w:jc w:val="left"/>
        <w:rPr>
          <w:rFonts w:hint="eastAsia"/>
          <w:color w:val="auto"/>
          <w:kern w:val="0"/>
          <w:sz w:val="21"/>
          <w:szCs w:val="21"/>
        </w:rPr>
      </w:pPr>
      <w:r>
        <w:rPr>
          <w:rFonts w:hint="eastAsia"/>
          <w:color w:val="auto"/>
          <w:kern w:val="0"/>
          <w:sz w:val="21"/>
          <w:szCs w:val="21"/>
        </w:rPr>
        <w:t xml:space="preserve">                                                        中华人民共和国国家发展计划委员会</w:t>
      </w:r>
    </w:p>
    <w:p>
      <w:pPr>
        <w:widowControl/>
        <w:spacing w:before="100" w:beforeAutospacing="1" w:after="100" w:afterAutospacing="1" w:line="360" w:lineRule="auto"/>
        <w:ind w:left="6986" w:leftChars="2270" w:hanging="630" w:hangingChars="300"/>
        <w:jc w:val="left"/>
        <w:rPr>
          <w:rFonts w:hint="eastAsia"/>
          <w:color w:val="auto"/>
          <w:kern w:val="0"/>
          <w:sz w:val="21"/>
          <w:szCs w:val="21"/>
        </w:rPr>
      </w:pPr>
      <w:r>
        <w:rPr>
          <w:rFonts w:hint="eastAsia"/>
          <w:color w:val="auto"/>
          <w:kern w:val="0"/>
          <w:sz w:val="21"/>
          <w:szCs w:val="21"/>
        </w:rPr>
        <w:t xml:space="preserve">      二〇〇二年十月十五日 </w:t>
      </w:r>
    </w:p>
    <w:p>
      <w:pPr>
        <w:widowControl/>
        <w:spacing w:before="100" w:beforeAutospacing="1" w:after="100" w:afterAutospacing="1"/>
        <w:ind w:firstLine="480"/>
        <w:jc w:val="left"/>
        <w:rPr>
          <w:rFonts w:hint="eastAsia"/>
          <w:color w:val="auto"/>
          <w:kern w:val="0"/>
          <w:sz w:val="21"/>
          <w:szCs w:val="21"/>
        </w:rPr>
      </w:pPr>
      <w:r>
        <w:rPr>
          <w:rFonts w:hint="eastAsia"/>
          <w:color w:val="auto"/>
          <w:kern w:val="0"/>
          <w:sz w:val="21"/>
          <w:szCs w:val="21"/>
        </w:rPr>
        <w:t xml:space="preserve"> </w:t>
      </w:r>
    </w:p>
    <w:p>
      <w:pPr>
        <w:widowControl/>
        <w:spacing w:before="100" w:beforeAutospacing="1" w:after="100" w:afterAutospacing="1"/>
        <w:ind w:firstLine="480"/>
        <w:jc w:val="left"/>
        <w:rPr>
          <w:rFonts w:hint="eastAsia"/>
          <w:color w:val="auto"/>
          <w:kern w:val="0"/>
          <w:sz w:val="21"/>
          <w:szCs w:val="21"/>
        </w:rPr>
      </w:pPr>
      <w:r>
        <w:rPr>
          <w:rFonts w:hint="eastAsia"/>
          <w:color w:val="auto"/>
          <w:kern w:val="0"/>
          <w:sz w:val="21"/>
          <w:szCs w:val="21"/>
        </w:rPr>
        <w:t xml:space="preserve"> </w:t>
      </w:r>
    </w:p>
    <w:p>
      <w:pPr>
        <w:widowControl/>
        <w:spacing w:before="100" w:beforeAutospacing="1" w:after="100" w:afterAutospacing="1"/>
        <w:ind w:firstLine="480"/>
        <w:jc w:val="left"/>
        <w:rPr>
          <w:rFonts w:hint="eastAsia"/>
          <w:color w:val="auto"/>
          <w:kern w:val="0"/>
          <w:sz w:val="21"/>
          <w:szCs w:val="21"/>
        </w:rPr>
      </w:pPr>
      <w:r>
        <w:rPr>
          <w:rFonts w:hint="eastAsia"/>
          <w:color w:val="auto"/>
          <w:kern w:val="0"/>
          <w:sz w:val="21"/>
          <w:szCs w:val="21"/>
        </w:rPr>
        <w:t xml:space="preserve"> </w:t>
      </w:r>
    </w:p>
    <w:p>
      <w:pPr>
        <w:widowControl/>
        <w:spacing w:before="100" w:beforeAutospacing="1" w:after="100" w:afterAutospacing="1"/>
        <w:ind w:firstLine="480"/>
        <w:jc w:val="left"/>
        <w:rPr>
          <w:rFonts w:hint="eastAsia"/>
          <w:color w:val="auto"/>
          <w:kern w:val="0"/>
          <w:sz w:val="21"/>
          <w:szCs w:val="21"/>
        </w:rPr>
      </w:pPr>
    </w:p>
    <w:p>
      <w:pPr>
        <w:widowControl/>
        <w:spacing w:before="100" w:beforeAutospacing="1" w:after="100" w:afterAutospacing="1"/>
        <w:ind w:firstLine="480"/>
        <w:jc w:val="left"/>
        <w:rPr>
          <w:rFonts w:hint="eastAsia"/>
          <w:color w:val="auto"/>
          <w:kern w:val="0"/>
          <w:sz w:val="21"/>
          <w:szCs w:val="21"/>
        </w:rPr>
      </w:pPr>
      <w:r>
        <w:rPr>
          <w:rFonts w:hint="eastAsia"/>
          <w:color w:val="auto"/>
          <w:kern w:val="0"/>
          <w:sz w:val="21"/>
          <w:szCs w:val="21"/>
        </w:rPr>
        <w:t xml:space="preserve"> </w:t>
      </w:r>
    </w:p>
    <w:p>
      <w:pPr>
        <w:widowControl/>
        <w:spacing w:before="100" w:beforeAutospacing="1" w:after="100" w:afterAutospacing="1"/>
        <w:jc w:val="left"/>
        <w:rPr>
          <w:rFonts w:hint="eastAsia"/>
          <w:color w:val="auto"/>
          <w:kern w:val="0"/>
          <w:sz w:val="21"/>
          <w:szCs w:val="21"/>
        </w:rPr>
      </w:pPr>
    </w:p>
    <w:p>
      <w:pPr>
        <w:widowControl/>
        <w:spacing w:before="100" w:beforeAutospacing="1" w:after="100" w:afterAutospacing="1"/>
        <w:ind w:firstLine="480"/>
        <w:jc w:val="left"/>
        <w:rPr>
          <w:rFonts w:hint="eastAsia"/>
          <w:b/>
          <w:bCs/>
          <w:color w:val="auto"/>
          <w:kern w:val="0"/>
          <w:sz w:val="21"/>
          <w:szCs w:val="21"/>
        </w:rPr>
      </w:pPr>
      <w:r>
        <w:rPr>
          <w:rFonts w:hint="eastAsia"/>
          <w:color w:val="auto"/>
          <w:kern w:val="0"/>
          <w:sz w:val="21"/>
          <w:szCs w:val="21"/>
        </w:rPr>
        <w:t xml:space="preserve">附件: </w:t>
      </w:r>
    </w:p>
    <w:p>
      <w:pPr>
        <w:widowControl/>
        <w:jc w:val="center"/>
        <w:rPr>
          <w:rFonts w:hint="eastAsia"/>
          <w:b/>
          <w:bCs/>
          <w:color w:val="auto"/>
          <w:kern w:val="0"/>
          <w:sz w:val="21"/>
          <w:szCs w:val="21"/>
        </w:rPr>
      </w:pPr>
      <w:r>
        <w:rPr>
          <w:rFonts w:hint="eastAsia"/>
          <w:b/>
          <w:bCs/>
          <w:color w:val="auto"/>
          <w:kern w:val="0"/>
          <w:sz w:val="21"/>
          <w:szCs w:val="21"/>
        </w:rPr>
        <w:t>招标代理服务收费管理暂行办法</w:t>
      </w:r>
    </w:p>
    <w:p>
      <w:pPr>
        <w:widowControl/>
        <w:jc w:val="center"/>
        <w:rPr>
          <w:rFonts w:hint="eastAsia"/>
          <w:b/>
          <w:bCs/>
          <w:color w:val="auto"/>
          <w:kern w:val="0"/>
          <w:sz w:val="21"/>
          <w:szCs w:val="21"/>
        </w:rPr>
      </w:pPr>
      <w:r>
        <w:rPr>
          <w:rFonts w:hint="eastAsia"/>
          <w:b/>
          <w:bCs/>
          <w:color w:val="auto"/>
          <w:kern w:val="0"/>
          <w:sz w:val="21"/>
          <w:szCs w:val="21"/>
        </w:rPr>
        <w:t xml:space="preserve"> </w:t>
      </w:r>
    </w:p>
    <w:p>
      <w:pPr>
        <w:widowControl/>
        <w:spacing w:line="400" w:lineRule="exact"/>
        <w:ind w:firstLine="210" w:firstLineChars="100"/>
        <w:jc w:val="left"/>
        <w:rPr>
          <w:rFonts w:hint="eastAsia"/>
          <w:color w:val="auto"/>
          <w:kern w:val="0"/>
          <w:sz w:val="21"/>
          <w:szCs w:val="21"/>
        </w:rPr>
      </w:pPr>
      <w:r>
        <w:rPr>
          <w:rFonts w:hint="eastAsia"/>
          <w:color w:val="auto"/>
          <w:kern w:val="0"/>
          <w:sz w:val="21"/>
          <w:szCs w:val="21"/>
        </w:rPr>
        <w:t xml:space="preserve">第一条 为规范招标代理服务收费行为，维护招标人、投标人和招标代理机构的合法权益,根据《中华人民共和国价格法》、《中华人民共和国招标投标法》及有关法律、行政法规,制定本办法。 </w:t>
      </w:r>
    </w:p>
    <w:p>
      <w:pPr>
        <w:widowControl/>
        <w:spacing w:line="400" w:lineRule="exact"/>
        <w:ind w:firstLine="210" w:firstLineChars="100"/>
        <w:jc w:val="left"/>
        <w:rPr>
          <w:rFonts w:hint="eastAsia"/>
          <w:color w:val="auto"/>
          <w:kern w:val="0"/>
          <w:sz w:val="21"/>
          <w:szCs w:val="21"/>
        </w:rPr>
      </w:pPr>
      <w:r>
        <w:rPr>
          <w:rFonts w:hint="eastAsia"/>
          <w:color w:val="auto"/>
          <w:kern w:val="0"/>
          <w:sz w:val="21"/>
          <w:szCs w:val="21"/>
        </w:rPr>
        <w:t xml:space="preserve">第二条 中华人民共和国境内发生的各类招标代理服务的收费行为,适用本办法。 </w:t>
      </w:r>
    </w:p>
    <w:p>
      <w:pPr>
        <w:widowControl/>
        <w:spacing w:line="400" w:lineRule="exact"/>
        <w:ind w:firstLine="210" w:firstLineChars="100"/>
        <w:jc w:val="left"/>
        <w:rPr>
          <w:rFonts w:hint="eastAsia"/>
          <w:color w:val="auto"/>
          <w:kern w:val="0"/>
          <w:sz w:val="21"/>
          <w:szCs w:val="21"/>
        </w:rPr>
      </w:pPr>
      <w:r>
        <w:rPr>
          <w:rFonts w:hint="eastAsia"/>
          <w:color w:val="auto"/>
          <w:kern w:val="0"/>
          <w:sz w:val="21"/>
          <w:szCs w:val="21"/>
        </w:rPr>
        <w:t xml:space="preserve">第三条 本办法所称招标代理服务收费,是指招标代理机构接受招标人委托,从事编制采购文件(包括编制资格预审文件和标底),审查投标人资格,组织投标人踏勘现场并答疑,组织开标、评标、定标,以及提供招标前期咨询、协调合同的签订等业务所收取的费用。 </w:t>
      </w:r>
    </w:p>
    <w:p>
      <w:pPr>
        <w:widowControl/>
        <w:spacing w:line="400" w:lineRule="exact"/>
        <w:ind w:firstLine="210" w:firstLineChars="100"/>
        <w:jc w:val="left"/>
        <w:rPr>
          <w:rFonts w:hint="eastAsia"/>
          <w:color w:val="auto"/>
          <w:kern w:val="0"/>
          <w:sz w:val="21"/>
          <w:szCs w:val="21"/>
        </w:rPr>
      </w:pPr>
      <w:r>
        <w:rPr>
          <w:rFonts w:hint="eastAsia"/>
          <w:color w:val="auto"/>
          <w:kern w:val="0"/>
          <w:sz w:val="21"/>
          <w:szCs w:val="21"/>
        </w:rPr>
        <w:t xml:space="preserve">第四条 招标代理机构从事招标代理业务并收取服务费用的,必须符合《中华人民共和国招标投标法》第十三条、第十四条规定的条件,具备独立法人资格和相应资质。 </w:t>
      </w:r>
    </w:p>
    <w:p>
      <w:pPr>
        <w:widowControl/>
        <w:spacing w:line="400" w:lineRule="exact"/>
        <w:ind w:firstLine="210" w:firstLineChars="100"/>
        <w:jc w:val="left"/>
        <w:rPr>
          <w:rFonts w:hint="eastAsia"/>
          <w:color w:val="auto"/>
          <w:kern w:val="0"/>
          <w:sz w:val="21"/>
          <w:szCs w:val="21"/>
        </w:rPr>
      </w:pPr>
      <w:r>
        <w:rPr>
          <w:rFonts w:hint="eastAsia"/>
          <w:color w:val="auto"/>
          <w:kern w:val="0"/>
          <w:sz w:val="21"/>
          <w:szCs w:val="21"/>
        </w:rPr>
        <w:t xml:space="preserve">第五条 招标代理机构应当在招标人委托的范围内办理招标事宜,遵守国家法律、法规及政策规定,符合招标人的技术、质量要求。 </w:t>
      </w:r>
    </w:p>
    <w:p>
      <w:pPr>
        <w:widowControl/>
        <w:spacing w:line="400" w:lineRule="exact"/>
        <w:ind w:firstLine="210" w:firstLineChars="100"/>
        <w:jc w:val="left"/>
        <w:rPr>
          <w:rFonts w:hint="eastAsia"/>
          <w:color w:val="auto"/>
          <w:kern w:val="0"/>
          <w:sz w:val="21"/>
          <w:szCs w:val="21"/>
        </w:rPr>
      </w:pPr>
      <w:r>
        <w:rPr>
          <w:rFonts w:hint="eastAsia"/>
          <w:color w:val="auto"/>
          <w:kern w:val="0"/>
          <w:sz w:val="21"/>
          <w:szCs w:val="21"/>
        </w:rPr>
        <w:t xml:space="preserve">第六条 招标代理服务应当遵循公开、公正、平等、自愿、有偿的原则。严格禁止任何单位和个人为招标人强制指定招标代理机构或强制具有自行招标资格的单位接受代理并收取费用。 </w:t>
      </w:r>
    </w:p>
    <w:p>
      <w:pPr>
        <w:widowControl/>
        <w:spacing w:line="400" w:lineRule="exact"/>
        <w:ind w:firstLine="210" w:firstLineChars="100"/>
        <w:jc w:val="left"/>
        <w:rPr>
          <w:rFonts w:hint="eastAsia"/>
          <w:color w:val="auto"/>
          <w:kern w:val="0"/>
          <w:sz w:val="21"/>
          <w:szCs w:val="21"/>
        </w:rPr>
      </w:pPr>
      <w:r>
        <w:rPr>
          <w:rFonts w:hint="eastAsia"/>
          <w:color w:val="auto"/>
          <w:kern w:val="0"/>
          <w:sz w:val="21"/>
          <w:szCs w:val="21"/>
        </w:rPr>
        <w:t xml:space="preserve">第七条 招标代理服务收费按照招标代理业务性质分为: </w:t>
      </w:r>
    </w:p>
    <w:p>
      <w:pPr>
        <w:widowControl/>
        <w:spacing w:line="400" w:lineRule="exact"/>
        <w:ind w:firstLine="210" w:firstLineChars="100"/>
        <w:jc w:val="left"/>
        <w:rPr>
          <w:rFonts w:hint="eastAsia"/>
          <w:color w:val="auto"/>
          <w:kern w:val="0"/>
          <w:sz w:val="21"/>
          <w:szCs w:val="21"/>
        </w:rPr>
      </w:pPr>
      <w:r>
        <w:rPr>
          <w:rFonts w:hint="eastAsia"/>
          <w:color w:val="auto"/>
          <w:kern w:val="0"/>
          <w:sz w:val="21"/>
          <w:szCs w:val="21"/>
        </w:rPr>
        <w:t xml:space="preserve">(一)各类土木工程、建筑工程、设备安装、管道线路敷设、装饰装修等建设以及附带服务的工程招标代理服务收费。 </w:t>
      </w:r>
    </w:p>
    <w:p>
      <w:pPr>
        <w:widowControl/>
        <w:spacing w:line="400" w:lineRule="exact"/>
        <w:ind w:firstLine="210" w:firstLineChars="100"/>
        <w:jc w:val="left"/>
        <w:rPr>
          <w:rFonts w:hint="eastAsia"/>
          <w:color w:val="auto"/>
          <w:kern w:val="0"/>
          <w:sz w:val="21"/>
          <w:szCs w:val="21"/>
        </w:rPr>
      </w:pPr>
      <w:r>
        <w:rPr>
          <w:rFonts w:hint="eastAsia"/>
          <w:color w:val="auto"/>
          <w:kern w:val="0"/>
          <w:sz w:val="21"/>
          <w:szCs w:val="21"/>
        </w:rPr>
        <w:t xml:space="preserve">(二)原材料、产品、设备和固态、液态或气态物体和电力等货物及其附带服务的货物招标代理服务收费。 </w:t>
      </w:r>
    </w:p>
    <w:p>
      <w:pPr>
        <w:widowControl/>
        <w:spacing w:line="400" w:lineRule="exact"/>
        <w:ind w:firstLine="210" w:firstLineChars="100"/>
        <w:jc w:val="left"/>
        <w:rPr>
          <w:rFonts w:hint="eastAsia"/>
          <w:color w:val="auto"/>
          <w:kern w:val="0"/>
          <w:sz w:val="21"/>
          <w:szCs w:val="21"/>
        </w:rPr>
      </w:pPr>
      <w:r>
        <w:rPr>
          <w:rFonts w:hint="eastAsia"/>
          <w:color w:val="auto"/>
          <w:kern w:val="0"/>
          <w:sz w:val="21"/>
          <w:szCs w:val="21"/>
        </w:rPr>
        <w:t xml:space="preserve">(三)工程勘察、设计、咨询、监理,矿业权、土地使用权出让、转让和保险等工程和货物以外的服务招标代理服务收费。 </w:t>
      </w:r>
    </w:p>
    <w:p>
      <w:pPr>
        <w:widowControl/>
        <w:spacing w:line="400" w:lineRule="exact"/>
        <w:ind w:firstLine="210" w:firstLineChars="100"/>
        <w:jc w:val="left"/>
        <w:rPr>
          <w:rFonts w:hint="eastAsia"/>
          <w:color w:val="auto"/>
          <w:kern w:val="0"/>
          <w:sz w:val="21"/>
          <w:szCs w:val="21"/>
        </w:rPr>
      </w:pPr>
      <w:r>
        <w:rPr>
          <w:rFonts w:hint="eastAsia"/>
          <w:color w:val="auto"/>
          <w:kern w:val="0"/>
          <w:sz w:val="21"/>
          <w:szCs w:val="21"/>
        </w:rPr>
        <w:t xml:space="preserve">第八条 招标代理服务收费实行政府指导价。 </w:t>
      </w:r>
    </w:p>
    <w:p>
      <w:pPr>
        <w:widowControl/>
        <w:spacing w:line="400" w:lineRule="exact"/>
        <w:ind w:firstLine="210" w:firstLineChars="100"/>
        <w:jc w:val="left"/>
        <w:rPr>
          <w:rFonts w:hint="eastAsia"/>
          <w:color w:val="auto"/>
          <w:kern w:val="0"/>
          <w:sz w:val="21"/>
          <w:szCs w:val="21"/>
        </w:rPr>
      </w:pPr>
      <w:r>
        <w:rPr>
          <w:rFonts w:hint="eastAsia"/>
          <w:color w:val="auto"/>
          <w:kern w:val="0"/>
          <w:sz w:val="21"/>
          <w:szCs w:val="21"/>
        </w:rPr>
        <w:t xml:space="preserve">第九条 招标代理服务收费采用差额定率累进计费方式。收费标准按本办法附件规定执行,上下浮动幅度不超过20%。具体收费额由招标代理机构和招标委托人在规定的收费标准和浮动幅度内协商确定。 </w:t>
      </w:r>
    </w:p>
    <w:p>
      <w:pPr>
        <w:widowControl/>
        <w:spacing w:line="400" w:lineRule="exact"/>
        <w:ind w:firstLine="210" w:firstLineChars="100"/>
        <w:jc w:val="left"/>
        <w:rPr>
          <w:rFonts w:hint="eastAsia"/>
          <w:color w:val="auto"/>
          <w:kern w:val="0"/>
          <w:sz w:val="21"/>
          <w:szCs w:val="21"/>
        </w:rPr>
      </w:pPr>
      <w:r>
        <w:rPr>
          <w:rFonts w:hint="eastAsia"/>
          <w:color w:val="auto"/>
          <w:kern w:val="0"/>
          <w:sz w:val="21"/>
          <w:szCs w:val="21"/>
        </w:rPr>
        <w:t xml:space="preserve">出售采购文件可以收取编制成本费,具体定价办法由省、自治区、直辖市价格主管部门按照不以营利为目的的原则制定。 </w:t>
      </w:r>
    </w:p>
    <w:p>
      <w:pPr>
        <w:widowControl/>
        <w:spacing w:line="400" w:lineRule="exact"/>
        <w:ind w:firstLine="210" w:firstLineChars="100"/>
        <w:jc w:val="left"/>
        <w:rPr>
          <w:rFonts w:hint="eastAsia"/>
          <w:color w:val="auto"/>
          <w:kern w:val="0"/>
          <w:sz w:val="21"/>
          <w:szCs w:val="21"/>
        </w:rPr>
      </w:pPr>
      <w:r>
        <w:rPr>
          <w:rFonts w:hint="eastAsia"/>
          <w:color w:val="auto"/>
          <w:kern w:val="0"/>
          <w:sz w:val="21"/>
          <w:szCs w:val="21"/>
        </w:rPr>
        <w:t xml:space="preserve">第十条 招标代理服务实行"谁委托谁付费"。（国家发展和改革委员会办公厅发改办价格[2003]857号文件《国家发展改革委办公厅关于招标代理服务收费有关问题的通知》将本条修改为"招标代理服务费用应由招标人支付，招标人、招标代理机构与投标人另有约定的，从其约定。"） </w:t>
      </w:r>
    </w:p>
    <w:p>
      <w:pPr>
        <w:widowControl/>
        <w:spacing w:line="400" w:lineRule="exact"/>
        <w:ind w:firstLine="210" w:firstLineChars="100"/>
        <w:jc w:val="left"/>
        <w:rPr>
          <w:rFonts w:hint="eastAsia"/>
          <w:color w:val="auto"/>
          <w:kern w:val="0"/>
          <w:sz w:val="21"/>
          <w:szCs w:val="21"/>
        </w:rPr>
      </w:pPr>
      <w:r>
        <w:rPr>
          <w:rFonts w:hint="eastAsia"/>
          <w:color w:val="auto"/>
          <w:kern w:val="0"/>
          <w:sz w:val="21"/>
          <w:szCs w:val="21"/>
        </w:rPr>
        <w:t xml:space="preserve">工程招标委托人支付的招标代理服务费,可计入工程前期费用。货物招标和服务招标委托人支付的招标代理服务费,按照财政部门规定列支。 </w:t>
      </w:r>
    </w:p>
    <w:p>
      <w:pPr>
        <w:widowControl/>
        <w:spacing w:line="400" w:lineRule="exact"/>
        <w:ind w:firstLine="210" w:firstLineChars="100"/>
        <w:jc w:val="left"/>
        <w:rPr>
          <w:rFonts w:hint="eastAsia"/>
          <w:color w:val="auto"/>
          <w:kern w:val="0"/>
          <w:sz w:val="21"/>
          <w:szCs w:val="21"/>
        </w:rPr>
      </w:pPr>
      <w:r>
        <w:rPr>
          <w:rFonts w:hint="eastAsia"/>
          <w:color w:val="auto"/>
          <w:kern w:val="0"/>
          <w:sz w:val="21"/>
          <w:szCs w:val="21"/>
        </w:rPr>
        <w:t xml:space="preserve">第十一条 招标代理机构按规定收取代理费用和出售采购文件后,不得再要求招标委托人无偿提供食宿、交通等或收取其他费用。 </w:t>
      </w:r>
    </w:p>
    <w:p>
      <w:pPr>
        <w:widowControl/>
        <w:spacing w:line="400" w:lineRule="exact"/>
        <w:ind w:firstLine="210" w:firstLineChars="100"/>
        <w:jc w:val="left"/>
        <w:rPr>
          <w:rFonts w:hint="eastAsia"/>
          <w:color w:val="auto"/>
          <w:kern w:val="0"/>
          <w:sz w:val="21"/>
          <w:szCs w:val="21"/>
        </w:rPr>
      </w:pPr>
      <w:r>
        <w:rPr>
          <w:rFonts w:hint="eastAsia"/>
          <w:color w:val="auto"/>
          <w:kern w:val="0"/>
          <w:sz w:val="21"/>
          <w:szCs w:val="21"/>
        </w:rPr>
        <w:t xml:space="preserve">第十二条 招标代理业务中有超出本办法第三条规定的要求的,招标代理机构可与招标委托人就所增加的工作量,另行协商确定服务费用。 </w:t>
      </w:r>
    </w:p>
    <w:p>
      <w:pPr>
        <w:widowControl/>
        <w:spacing w:line="400" w:lineRule="exact"/>
        <w:ind w:firstLine="210" w:firstLineChars="100"/>
        <w:jc w:val="left"/>
        <w:rPr>
          <w:rFonts w:hint="eastAsia"/>
          <w:color w:val="auto"/>
          <w:kern w:val="0"/>
          <w:sz w:val="21"/>
          <w:szCs w:val="21"/>
        </w:rPr>
      </w:pPr>
      <w:r>
        <w:rPr>
          <w:rFonts w:hint="eastAsia"/>
          <w:color w:val="auto"/>
          <w:kern w:val="0"/>
          <w:sz w:val="21"/>
          <w:szCs w:val="21"/>
        </w:rPr>
        <w:t xml:space="preserve">第十三条 招标代理服务收费纠纷,依据《中华人民共和国价格法》、《中华人民共和国合同法》及其他有关法律、法规处理。 </w:t>
      </w:r>
    </w:p>
    <w:p>
      <w:pPr>
        <w:widowControl/>
        <w:spacing w:line="400" w:lineRule="exact"/>
        <w:ind w:firstLine="210" w:firstLineChars="100"/>
        <w:jc w:val="left"/>
        <w:rPr>
          <w:rFonts w:hint="eastAsia"/>
          <w:color w:val="auto"/>
          <w:kern w:val="0"/>
          <w:sz w:val="21"/>
          <w:szCs w:val="21"/>
        </w:rPr>
      </w:pPr>
      <w:r>
        <w:rPr>
          <w:rFonts w:hint="eastAsia"/>
          <w:color w:val="auto"/>
          <w:kern w:val="0"/>
          <w:sz w:val="21"/>
          <w:szCs w:val="21"/>
        </w:rPr>
        <w:t xml:space="preserve">第十四条 各级政府有关部门或者其授权、委托的单位,按照国务院关于招标投标管理职能分工规定履行监督职能,要求招标投标当事人履行审批、备案及其他手续的,一律不得收费。 </w:t>
      </w:r>
    </w:p>
    <w:p>
      <w:pPr>
        <w:widowControl/>
        <w:spacing w:line="400" w:lineRule="exact"/>
        <w:ind w:firstLine="210" w:firstLineChars="100"/>
        <w:jc w:val="left"/>
        <w:rPr>
          <w:rFonts w:hint="eastAsia"/>
          <w:color w:val="auto"/>
          <w:kern w:val="0"/>
          <w:sz w:val="21"/>
          <w:szCs w:val="21"/>
        </w:rPr>
      </w:pPr>
      <w:r>
        <w:rPr>
          <w:rFonts w:hint="eastAsia"/>
          <w:color w:val="auto"/>
          <w:kern w:val="0"/>
          <w:sz w:val="21"/>
          <w:szCs w:val="21"/>
        </w:rPr>
        <w:t xml:space="preserve">违反前款规定,擅自设立收费项目、制定收费标准以及收取管理性费用的,由政府价格主管部门予以处罚。 </w:t>
      </w:r>
    </w:p>
    <w:p>
      <w:pPr>
        <w:widowControl/>
        <w:spacing w:line="400" w:lineRule="exact"/>
        <w:ind w:firstLine="210" w:firstLineChars="100"/>
        <w:jc w:val="left"/>
        <w:rPr>
          <w:rFonts w:hint="eastAsia"/>
          <w:color w:val="auto"/>
          <w:kern w:val="0"/>
          <w:sz w:val="21"/>
          <w:szCs w:val="21"/>
        </w:rPr>
      </w:pPr>
      <w:r>
        <w:rPr>
          <w:rFonts w:hint="eastAsia"/>
          <w:color w:val="auto"/>
          <w:kern w:val="0"/>
          <w:sz w:val="21"/>
          <w:szCs w:val="21"/>
        </w:rPr>
        <w:t xml:space="preserve">第十五条 招标代理机构违反本办法规定的,由政府价格主管部门依据《中华人民共和国价格法》和《价格违法行为行政处罚规定》予以查处。 </w:t>
      </w:r>
    </w:p>
    <w:p>
      <w:pPr>
        <w:widowControl/>
        <w:spacing w:line="400" w:lineRule="exact"/>
        <w:ind w:firstLine="210" w:firstLineChars="100"/>
        <w:jc w:val="left"/>
        <w:rPr>
          <w:rFonts w:hint="eastAsia"/>
          <w:color w:val="auto"/>
          <w:kern w:val="0"/>
          <w:sz w:val="21"/>
          <w:szCs w:val="21"/>
        </w:rPr>
      </w:pPr>
      <w:r>
        <w:rPr>
          <w:rFonts w:hint="eastAsia"/>
          <w:color w:val="auto"/>
          <w:kern w:val="0"/>
          <w:sz w:val="21"/>
          <w:szCs w:val="21"/>
        </w:rPr>
        <w:t xml:space="preserve">第十六条 本办法由国家计委负责解释。 </w:t>
      </w:r>
    </w:p>
    <w:p>
      <w:pPr>
        <w:widowControl/>
        <w:spacing w:line="400" w:lineRule="exact"/>
        <w:ind w:firstLine="210" w:firstLineChars="100"/>
        <w:jc w:val="left"/>
        <w:rPr>
          <w:rFonts w:hint="eastAsia"/>
          <w:color w:val="auto"/>
          <w:kern w:val="0"/>
          <w:sz w:val="21"/>
          <w:szCs w:val="21"/>
        </w:rPr>
      </w:pPr>
      <w:r>
        <w:rPr>
          <w:rFonts w:hint="eastAsia"/>
          <w:color w:val="auto"/>
          <w:kern w:val="0"/>
          <w:sz w:val="21"/>
          <w:szCs w:val="21"/>
        </w:rPr>
        <w:t xml:space="preserve">第十七条 本办法自2003年1月1日起执行。国家计委及有关部门,各省、自治区、直辖市价格主管部门制定的相关规定,凡与本办法相抵触的,自本办法生效之日起废止。 </w:t>
      </w:r>
    </w:p>
    <w:p>
      <w:pPr>
        <w:widowControl/>
        <w:spacing w:before="100" w:beforeAutospacing="1" w:after="100" w:afterAutospacing="1" w:line="360" w:lineRule="auto"/>
        <w:ind w:firstLine="210" w:firstLineChars="100"/>
        <w:jc w:val="left"/>
        <w:rPr>
          <w:rFonts w:hint="eastAsia"/>
          <w:color w:val="auto"/>
          <w:kern w:val="0"/>
          <w:sz w:val="21"/>
          <w:szCs w:val="21"/>
        </w:rPr>
      </w:pPr>
      <w:r>
        <w:rPr>
          <w:rFonts w:hint="eastAsia"/>
          <w:color w:val="auto"/>
          <w:kern w:val="0"/>
          <w:sz w:val="21"/>
          <w:szCs w:val="21"/>
        </w:rPr>
        <w:t>附： 招标代理服务收费标准</w:t>
      </w:r>
    </w:p>
    <w:tbl>
      <w:tblPr>
        <w:tblStyle w:val="14"/>
        <w:tblW w:w="6298" w:type="dxa"/>
        <w:tblInd w:w="1260" w:type="dxa"/>
        <w:tblLayout w:type="fixed"/>
        <w:tblCellMar>
          <w:top w:w="0" w:type="dxa"/>
          <w:left w:w="108" w:type="dxa"/>
          <w:bottom w:w="0" w:type="dxa"/>
          <w:right w:w="108" w:type="dxa"/>
        </w:tblCellMar>
      </w:tblPr>
      <w:tblGrid>
        <w:gridCol w:w="2875"/>
        <w:gridCol w:w="1131"/>
        <w:gridCol w:w="1131"/>
        <w:gridCol w:w="1161"/>
      </w:tblGrid>
      <w:tr>
        <w:tblPrEx>
          <w:tblCellMar>
            <w:top w:w="0" w:type="dxa"/>
            <w:left w:w="108" w:type="dxa"/>
            <w:bottom w:w="0" w:type="dxa"/>
            <w:right w:w="108" w:type="dxa"/>
          </w:tblCellMar>
        </w:tblPrEx>
        <w:tc>
          <w:tcPr>
            <w:tcW w:w="2875"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服务费率中标金额（万元）</w:t>
            </w:r>
          </w:p>
        </w:tc>
        <w:tc>
          <w:tcPr>
            <w:tcW w:w="1131"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货物招标</w:t>
            </w:r>
          </w:p>
        </w:tc>
        <w:tc>
          <w:tcPr>
            <w:tcW w:w="1131"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服务招标</w:t>
            </w:r>
          </w:p>
        </w:tc>
        <w:tc>
          <w:tcPr>
            <w:tcW w:w="1161"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工程招标</w:t>
            </w:r>
          </w:p>
        </w:tc>
      </w:tr>
      <w:tr>
        <w:tblPrEx>
          <w:tblCellMar>
            <w:top w:w="0" w:type="dxa"/>
            <w:left w:w="108" w:type="dxa"/>
            <w:bottom w:w="0" w:type="dxa"/>
            <w:right w:w="108" w:type="dxa"/>
          </w:tblCellMar>
        </w:tblPrEx>
        <w:tc>
          <w:tcPr>
            <w:tcW w:w="2875"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100以下</w:t>
            </w:r>
          </w:p>
        </w:tc>
        <w:tc>
          <w:tcPr>
            <w:tcW w:w="1131"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1.5%</w:t>
            </w:r>
          </w:p>
        </w:tc>
        <w:tc>
          <w:tcPr>
            <w:tcW w:w="1131"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1.5%</w:t>
            </w:r>
          </w:p>
        </w:tc>
        <w:tc>
          <w:tcPr>
            <w:tcW w:w="1161"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1.0%</w:t>
            </w:r>
          </w:p>
        </w:tc>
      </w:tr>
      <w:tr>
        <w:tblPrEx>
          <w:tblCellMar>
            <w:top w:w="0" w:type="dxa"/>
            <w:left w:w="108" w:type="dxa"/>
            <w:bottom w:w="0" w:type="dxa"/>
            <w:right w:w="108" w:type="dxa"/>
          </w:tblCellMar>
        </w:tblPrEx>
        <w:tc>
          <w:tcPr>
            <w:tcW w:w="2875"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100-500</w:t>
            </w:r>
          </w:p>
        </w:tc>
        <w:tc>
          <w:tcPr>
            <w:tcW w:w="1131"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1.1%</w:t>
            </w:r>
          </w:p>
        </w:tc>
        <w:tc>
          <w:tcPr>
            <w:tcW w:w="1131"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0.8%</w:t>
            </w:r>
          </w:p>
        </w:tc>
        <w:tc>
          <w:tcPr>
            <w:tcW w:w="1161"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0.7%</w:t>
            </w:r>
          </w:p>
        </w:tc>
      </w:tr>
      <w:tr>
        <w:tblPrEx>
          <w:tblCellMar>
            <w:top w:w="0" w:type="dxa"/>
            <w:left w:w="108" w:type="dxa"/>
            <w:bottom w:w="0" w:type="dxa"/>
            <w:right w:w="108" w:type="dxa"/>
          </w:tblCellMar>
        </w:tblPrEx>
        <w:tc>
          <w:tcPr>
            <w:tcW w:w="2875"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500-1000</w:t>
            </w:r>
          </w:p>
        </w:tc>
        <w:tc>
          <w:tcPr>
            <w:tcW w:w="1131"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0.8%</w:t>
            </w:r>
          </w:p>
        </w:tc>
        <w:tc>
          <w:tcPr>
            <w:tcW w:w="1131"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0.45%</w:t>
            </w:r>
          </w:p>
        </w:tc>
        <w:tc>
          <w:tcPr>
            <w:tcW w:w="1161"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0.55%</w:t>
            </w:r>
          </w:p>
        </w:tc>
      </w:tr>
      <w:tr>
        <w:tblPrEx>
          <w:tblCellMar>
            <w:top w:w="0" w:type="dxa"/>
            <w:left w:w="108" w:type="dxa"/>
            <w:bottom w:w="0" w:type="dxa"/>
            <w:right w:w="108" w:type="dxa"/>
          </w:tblCellMar>
        </w:tblPrEx>
        <w:tc>
          <w:tcPr>
            <w:tcW w:w="2875"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1000-5000</w:t>
            </w:r>
          </w:p>
        </w:tc>
        <w:tc>
          <w:tcPr>
            <w:tcW w:w="1131"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0.5%</w:t>
            </w:r>
          </w:p>
        </w:tc>
        <w:tc>
          <w:tcPr>
            <w:tcW w:w="1131"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0.25%</w:t>
            </w:r>
          </w:p>
        </w:tc>
        <w:tc>
          <w:tcPr>
            <w:tcW w:w="1161"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0.35%</w:t>
            </w:r>
          </w:p>
        </w:tc>
      </w:tr>
      <w:tr>
        <w:tblPrEx>
          <w:tblCellMar>
            <w:top w:w="0" w:type="dxa"/>
            <w:left w:w="108" w:type="dxa"/>
            <w:bottom w:w="0" w:type="dxa"/>
            <w:right w:w="108" w:type="dxa"/>
          </w:tblCellMar>
        </w:tblPrEx>
        <w:tc>
          <w:tcPr>
            <w:tcW w:w="2875"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5000-10000</w:t>
            </w:r>
          </w:p>
        </w:tc>
        <w:tc>
          <w:tcPr>
            <w:tcW w:w="1131"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0.25%</w:t>
            </w:r>
          </w:p>
        </w:tc>
        <w:tc>
          <w:tcPr>
            <w:tcW w:w="1131"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0.1%</w:t>
            </w:r>
          </w:p>
        </w:tc>
        <w:tc>
          <w:tcPr>
            <w:tcW w:w="1161"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0.2%</w:t>
            </w:r>
          </w:p>
        </w:tc>
      </w:tr>
      <w:tr>
        <w:tblPrEx>
          <w:tblCellMar>
            <w:top w:w="0" w:type="dxa"/>
            <w:left w:w="108" w:type="dxa"/>
            <w:bottom w:w="0" w:type="dxa"/>
            <w:right w:w="108" w:type="dxa"/>
          </w:tblCellMar>
        </w:tblPrEx>
        <w:tc>
          <w:tcPr>
            <w:tcW w:w="2875"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10000-100000</w:t>
            </w:r>
          </w:p>
        </w:tc>
        <w:tc>
          <w:tcPr>
            <w:tcW w:w="1131"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0.05%</w:t>
            </w:r>
          </w:p>
        </w:tc>
        <w:tc>
          <w:tcPr>
            <w:tcW w:w="1131"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0.05%</w:t>
            </w:r>
          </w:p>
        </w:tc>
        <w:tc>
          <w:tcPr>
            <w:tcW w:w="1161"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0.05%</w:t>
            </w:r>
          </w:p>
        </w:tc>
      </w:tr>
      <w:tr>
        <w:tblPrEx>
          <w:tblCellMar>
            <w:top w:w="0" w:type="dxa"/>
            <w:left w:w="108" w:type="dxa"/>
            <w:bottom w:w="0" w:type="dxa"/>
            <w:right w:w="108" w:type="dxa"/>
          </w:tblCellMar>
        </w:tblPrEx>
        <w:tc>
          <w:tcPr>
            <w:tcW w:w="2875"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1000000以上</w:t>
            </w:r>
          </w:p>
        </w:tc>
        <w:tc>
          <w:tcPr>
            <w:tcW w:w="1131"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0.01%</w:t>
            </w:r>
          </w:p>
        </w:tc>
        <w:tc>
          <w:tcPr>
            <w:tcW w:w="1131"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0.01%</w:t>
            </w:r>
          </w:p>
        </w:tc>
        <w:tc>
          <w:tcPr>
            <w:tcW w:w="1161" w:type="dxa"/>
            <w:noWrap w:val="0"/>
            <w:tcMar>
              <w:top w:w="15" w:type="dxa"/>
              <w:left w:w="15" w:type="dxa"/>
              <w:bottom w:w="15" w:type="dxa"/>
              <w:right w:w="15" w:type="dxa"/>
            </w:tcMar>
            <w:vAlign w:val="center"/>
          </w:tcPr>
          <w:p>
            <w:pPr>
              <w:widowControl/>
              <w:ind w:firstLine="210" w:firstLineChars="100"/>
              <w:jc w:val="left"/>
              <w:rPr>
                <w:rFonts w:hint="eastAsia" w:ascii="宋体" w:hAnsi="宋体" w:cs="宋体"/>
                <w:color w:val="auto"/>
                <w:kern w:val="0"/>
                <w:sz w:val="21"/>
                <w:szCs w:val="21"/>
              </w:rPr>
            </w:pPr>
            <w:r>
              <w:rPr>
                <w:rFonts w:hint="eastAsia" w:ascii="宋体" w:hAnsi="宋体" w:cs="宋体"/>
                <w:color w:val="auto"/>
                <w:kern w:val="0"/>
                <w:sz w:val="21"/>
                <w:szCs w:val="21"/>
              </w:rPr>
              <w:t>0.01%</w:t>
            </w:r>
          </w:p>
        </w:tc>
      </w:tr>
    </w:tbl>
    <w:p>
      <w:pPr>
        <w:widowControl/>
        <w:spacing w:line="440" w:lineRule="exact"/>
        <w:ind w:firstLine="210" w:firstLineChars="100"/>
        <w:jc w:val="left"/>
        <w:rPr>
          <w:rFonts w:hint="eastAsia"/>
          <w:color w:val="auto"/>
          <w:kern w:val="0"/>
          <w:sz w:val="21"/>
          <w:szCs w:val="21"/>
        </w:rPr>
      </w:pPr>
      <w:r>
        <w:rPr>
          <w:rFonts w:hint="eastAsia"/>
          <w:color w:val="auto"/>
          <w:kern w:val="0"/>
          <w:sz w:val="21"/>
          <w:szCs w:val="21"/>
        </w:rPr>
        <w:t xml:space="preserve"> </w:t>
      </w:r>
    </w:p>
    <w:p>
      <w:pPr>
        <w:widowControl/>
        <w:spacing w:line="440" w:lineRule="exact"/>
        <w:ind w:firstLine="210" w:firstLineChars="100"/>
        <w:jc w:val="left"/>
        <w:rPr>
          <w:rFonts w:hint="eastAsia"/>
          <w:color w:val="auto"/>
          <w:kern w:val="0"/>
          <w:sz w:val="21"/>
          <w:szCs w:val="21"/>
        </w:rPr>
      </w:pPr>
      <w:r>
        <w:rPr>
          <w:rFonts w:hint="eastAsia"/>
          <w:color w:val="auto"/>
          <w:kern w:val="0"/>
          <w:sz w:val="21"/>
          <w:szCs w:val="21"/>
        </w:rPr>
        <w:t xml:space="preserve">注：1.按本表费率计算的收费为招标代理服务全过程的收费基准价格，单独提供编制采购文件（有标底的含标底）服务的，可按规定标准的30%计收。2.招标代理服务收费按差额定率累进法计算。例如：某工程招标代理业务中标金额为6000万元，计算招标代理服务收费额如下： </w:t>
      </w:r>
    </w:p>
    <w:p>
      <w:pPr>
        <w:widowControl/>
        <w:spacing w:line="440" w:lineRule="exact"/>
        <w:ind w:firstLine="210" w:firstLineChars="100"/>
        <w:jc w:val="left"/>
        <w:rPr>
          <w:rFonts w:hint="eastAsia"/>
          <w:color w:val="auto"/>
          <w:kern w:val="0"/>
          <w:sz w:val="21"/>
          <w:szCs w:val="21"/>
        </w:rPr>
      </w:pPr>
      <w:r>
        <w:rPr>
          <w:rFonts w:hint="eastAsia"/>
          <w:color w:val="auto"/>
          <w:kern w:val="0"/>
          <w:sz w:val="21"/>
          <w:szCs w:val="21"/>
        </w:rPr>
        <w:t xml:space="preserve"> 100万元×1.0%=1万元 </w:t>
      </w:r>
    </w:p>
    <w:p>
      <w:pPr>
        <w:widowControl/>
        <w:spacing w:line="440" w:lineRule="exact"/>
        <w:ind w:firstLine="210" w:firstLineChars="100"/>
        <w:jc w:val="left"/>
        <w:rPr>
          <w:rFonts w:hint="eastAsia"/>
          <w:color w:val="auto"/>
          <w:kern w:val="0"/>
          <w:sz w:val="21"/>
          <w:szCs w:val="21"/>
        </w:rPr>
      </w:pPr>
      <w:r>
        <w:rPr>
          <w:rFonts w:hint="eastAsia"/>
          <w:color w:val="auto"/>
          <w:kern w:val="0"/>
          <w:sz w:val="21"/>
          <w:szCs w:val="21"/>
        </w:rPr>
        <w:t xml:space="preserve">（500-100）万元×0.7%=2.8万元 </w:t>
      </w:r>
    </w:p>
    <w:p>
      <w:pPr>
        <w:widowControl/>
        <w:spacing w:line="440" w:lineRule="exact"/>
        <w:ind w:firstLine="210" w:firstLineChars="100"/>
        <w:jc w:val="left"/>
        <w:rPr>
          <w:rFonts w:hint="eastAsia"/>
          <w:color w:val="auto"/>
          <w:kern w:val="0"/>
          <w:sz w:val="21"/>
          <w:szCs w:val="21"/>
        </w:rPr>
      </w:pPr>
      <w:r>
        <w:rPr>
          <w:rFonts w:hint="eastAsia"/>
          <w:color w:val="auto"/>
          <w:kern w:val="0"/>
          <w:sz w:val="21"/>
          <w:szCs w:val="21"/>
        </w:rPr>
        <w:t xml:space="preserve">（1000-500）×0.55%=2.75万元 </w:t>
      </w:r>
    </w:p>
    <w:p>
      <w:pPr>
        <w:widowControl/>
        <w:spacing w:line="440" w:lineRule="exact"/>
        <w:ind w:firstLine="210" w:firstLineChars="100"/>
        <w:jc w:val="left"/>
        <w:rPr>
          <w:rFonts w:hint="eastAsia"/>
          <w:color w:val="auto"/>
          <w:kern w:val="0"/>
          <w:sz w:val="21"/>
          <w:szCs w:val="21"/>
        </w:rPr>
      </w:pPr>
      <w:r>
        <w:rPr>
          <w:rFonts w:hint="eastAsia"/>
          <w:color w:val="auto"/>
          <w:kern w:val="0"/>
          <w:sz w:val="21"/>
          <w:szCs w:val="21"/>
        </w:rPr>
        <w:t xml:space="preserve">（5000-1000）×0.35%=14万元 </w:t>
      </w:r>
    </w:p>
    <w:p>
      <w:pPr>
        <w:widowControl/>
        <w:spacing w:line="440" w:lineRule="exact"/>
        <w:ind w:firstLine="210" w:firstLineChars="100"/>
        <w:jc w:val="left"/>
        <w:rPr>
          <w:rFonts w:hint="eastAsia"/>
          <w:color w:val="auto"/>
          <w:kern w:val="0"/>
          <w:sz w:val="21"/>
          <w:szCs w:val="21"/>
        </w:rPr>
      </w:pPr>
      <w:r>
        <w:rPr>
          <w:rFonts w:hint="eastAsia"/>
          <w:color w:val="auto"/>
          <w:kern w:val="0"/>
          <w:sz w:val="21"/>
          <w:szCs w:val="21"/>
        </w:rPr>
        <w:t xml:space="preserve">（6000-5000）×0.2%=2万元 </w:t>
      </w:r>
    </w:p>
    <w:p>
      <w:pPr>
        <w:widowControl/>
        <w:spacing w:line="440" w:lineRule="exact"/>
        <w:ind w:firstLine="210" w:firstLineChars="100"/>
        <w:jc w:val="left"/>
        <w:rPr>
          <w:color w:val="auto"/>
        </w:rPr>
      </w:pPr>
      <w:r>
        <w:rPr>
          <w:rFonts w:hint="eastAsia"/>
          <w:color w:val="auto"/>
          <w:kern w:val="0"/>
          <w:sz w:val="21"/>
          <w:szCs w:val="21"/>
        </w:rPr>
        <w:t xml:space="preserve">合计收费=1+2.8+2.75+14+2=22.55（万元） </w:t>
      </w:r>
    </w:p>
    <w:sectPr>
      <w:headerReference r:id="rId11" w:type="first"/>
      <w:footerReference r:id="rId13" w:type="first"/>
      <w:headerReference r:id="rId10" w:type="default"/>
      <w:footerReference r:id="rId12" w:type="default"/>
      <w:pgSz w:w="11850" w:h="16783"/>
      <w:pgMar w:top="1080" w:right="1440" w:bottom="1080" w:left="1440" w:header="851" w:footer="85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Po1EIm3AQAAVQMAAA4AAABkcnMvZTJvRG9jLnhtbK1TwW7bMAy9 D+g/CLovdgJ0NYw4RYeixYChK9D1AxRZigVIoiApsfMD2x/stEvv/a58RynFTovuNvQiUyT1yPdI Ly8Ho8lO+KDANnQ+KykRlkOr7Kahjz9vPleUhMhsyzRY0dC9CPRydfZp2btaLKAD3QpPEMSGuncN 7WJ0dVEE3gnDwgycsBiU4A2LePWbovWsR3Sji0VZfil68K3zwEUI6L0+Bukq40spePwhZRCR6IZi bzGfPp/rdBarJas3nrlO8bEN9h9dGKYsFj1BXbPIyNarf6CM4h4CyDjjYAqQUnGROSCbefmOzUPH nMhcUJzgTjKFj4Pld7t7T1SLs6PEMoMjOvz5ffj7fHj6ReZJnt6FGrMeHObF4SsMKXX0B3Qm1oP0 Jn2RD8E4Cr0/iSuGSHh6VC2qqsQQx9h0QZzi9bnzId4KMCQZDfU4vSwq230P8Zg6paRqFm6U1uhn tbakR9Tz6uI8vziFEF1bLJJYHLtNVhzWw0hhDe0emfW4Ag21uKOU6G8WFU7bMhl+MtaTsXVebbq8 Tql+cFfbiO3kLlOFI+xYGGeXeY57lpbj7T1nvf4NqxdQSwMECgAAAAAAh07iQAAAAAAAAAAAAAAA AAYAAABfcmVscy9QSwMEFAAAAAgAh07iQIoUZjzRAAAAlAEAAAsAAABfcmVscy8ucmVsc6WQwWrD MAyG74O9g9F9cZrDGKNOL6PQa+kewNiKYxpbRjLZ+vbzDoNl9LajfqHvE//+8JkWtSJLpGxg1/Wg MDvyMQcD75fj0wsoqTZ7u1BGAzcUOIyPD/szLra2I5ljEdUoWQzMtZZXrcXNmKx0VDC3zUScbG0j B12su9qAeuj7Z82/GTBumOrkDfDJD6Aut9LMf9gpOiahqXaOkqZpiu4eVQe2ZY7uyDbhG7lGsxyw GvAsGgdqWdd+BH1fv/un3tNHPuO61X6HjOuPV2+6HL8AUEsDBBQAAAAIAIdO4kB+5uUg9wAAAOEB AAATAAAAW0NvbnRlbnRfVHlwZXNdLnhtbJWRQU7DMBBF90jcwfIWJU67QAgl6YK0S0CoHGBkTxKL ZGx5TGhvj5O2G0SRWNoz/78nu9wcxkFMGNg6quQqL6RA0s5Y6ir5vt9lD1JwBDIwOMJKHpHlpr69 KfdHjyxSmriSfYz+USnWPY7AufNIadK6MEJMx9ApD/oDOlTrorhX2lFEilmcO2RdNtjC5xDF9pCu TyYBB5bi6bQ4syoJ3g9WQ0ymaiLzg5KdCXlKLjvcW893SUOqXwnz5DrgnHtJTxOsQfEKIT7DmDSU CayM+6KAU/53yWw5cuba1mrMm8BNir3hdLG61o5r1zj93/Ltkrp0q+WD6m9QSwECFAAUAAAACACH TuJAfublIPcAAADhAQAAEwAAAAAAAAABACAAAAAjBAAAW0NvbnRlbnRfVHlwZXNdLnhtbFBLAQIU AAoAAAAAAIdO4kAAAAAAAAAAAAAAAAAGAAAAAAAAAAAAEAAAAAUDAABfcmVscy9QSwECFAAUAAAA CACHTuJAihRmPNEAAACUAQAACwAAAAAAAAABACAAAAApAwAAX3JlbHMvLnJlbHNQSwECFAAKAAAA AACHTuJAAAAAAAAAAAAAAAAABAAAAAAAAAAAABAAAAAAAAAAZHJzL1BLAQIUABQAAAAIAIdO4kBo aYJL0wAAAAUBAAAPAAAAAAAAAAEAIAAAACIAAABkcnMvZG93bnJldi54bWxQSwECFAAUAAAACACH TuJA+jUQibcBAABVAwAADgAAAAAAAAABACAAAAAiAQAAZHJzL2Uyb0RvYy54bWxQSwUGAAAAAAYA BgBZAQAASwUAAAAA ">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hint="eastAsia"/>
        <w:sz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MRiJ8G3AQAAVQMAAA4AAABkcnMvZTJvRG9jLnhtbK1TwW7bMAy9 F+g/CLovdg10M4w4xYaixYBhK9D2AxRZigVIoiApsfMD6x/0tEvv/a58RyklTov2VuwikyL1+B5J zy9Go8lG+KDAtvRsVlIiLIdO2VVL7++uvtSUhMhsxzRY0dKtCPRicXoyH1wjKuhBd8ITBLGhGVxL +xhdUxSB98KwMAMnLAYleMMiun5VdJ4NiG50UZXl12IA3zkPXISAt5f7IF1kfCkFj3+kDCIS3VLk FvPp87lMZ7GYs2blmesVP9Bgn2BhmLJY9Ah1ySIja68+QBnFPQSQccbBFCCl4iJrQDVn5Ts1tz1z ImvB5gR3bFP4f7D89+bGE9W1tKLEMoMj2j0+7P49757+kiq1Z3Chwaxbh3lx/AEjjnm6D3iZVI/S m/RFPQTj2OjtsblijISnR3VV1yWGOMYmB/GL1+fOh3gtwJBktNTj9HJT2eZXiPvUKSVVs3CltM4T 1JYMiHpefzvPL44hRNcWiyQVe7bJiuNyPEhbQrdFZQOuQEst7igl+qfFDqdtmQw/GcvJWDuvVn1e p0QluO/riHQyy1RhD3sojLPLOg97lpbjrZ+zXv+GxQtQSwMECgAAAAAAh07iQAAAAAAAAAAAAAAA AAYAAABfcmVscy9QSwMEFAAAAAgAh07iQIoUZjzRAAAAlAEAAAsAAABfcmVscy8ucmVsc6WQwWrD MAyG74O9g9F9cZrDGKNOL6PQa+kewNiKYxpbRjLZ+vbzDoNl9LajfqHvE//+8JkWtSJLpGxg1/Wg MDvyMQcD75fj0wsoqTZ7u1BGAzcUOIyPD/szLra2I5ljEdUoWQzMtZZXrcXNmKx0VDC3zUScbG0j B12su9qAeuj7Z82/GTBumOrkDfDJD6Aut9LMf9gpOiahqXaOkqZpiu4eVQe2ZY7uyDbhG7lGsxyw GvAsGgdqWdd+BH1fv/un3tNHPuO61X6HjOuPV2+6HL8AUEsDBBQAAAAIAIdO4kB+5uUg9wAAAOEB AAATAAAAW0NvbnRlbnRfVHlwZXNdLnhtbJWRQU7DMBBF90jcwfIWJU67QAgl6YK0S0CoHGBkTxKL ZGx5TGhvj5O2G0SRWNoz/78nu9wcxkFMGNg6quQqL6RA0s5Y6ir5vt9lD1JwBDIwOMJKHpHlpr69 KfdHjyxSmriSfYz+USnWPY7AufNIadK6MEJMx9ApD/oDOlTrorhX2lFEilmcO2RdNtjC5xDF9pCu TyYBB5bi6bQ4syoJ3g9WQ0ymaiLzg5KdCXlKLjvcW893SUOqXwnz5DrgnHtJTxOsQfEKIT7DmDSU CayM+6KAU/53yWw5cuba1mrMm8BNir3hdLG61o5r1zj93/Ltkrp0q+WD6m9QSwECFAAUAAAACACH TuJAfublIPcAAADhAQAAEwAAAAAAAAABACAAAAAjBAAAW0NvbnRlbnRfVHlwZXNdLnhtbFBLAQIU AAoAAAAAAIdO4kAAAAAAAAAAAAAAAAAGAAAAAAAAAAAAEAAAAAUDAABfcmVscy9QSwECFAAUAAAA CACHTuJAihRmPNEAAACUAQAACwAAAAAAAAABACAAAAApAwAAX3JlbHMvLnJlbHNQSwECFAAKAAAA AACHTuJAAAAAAAAAAAAAAAAABAAAAAAAAAAAABAAAAAAAAAAZHJzL1BLAQIUABQAAAAIAIdO4kBo aYJL0wAAAAUBAAAPAAAAAAAAAAEAIAAAACIAAABkcnMvZG93bnJldi54bWxQSwECFAAUAAAACACH TuJAxGInwbcBAABVAwAADgAAAAAAAAABACAAAAAiAQAAZHJzL2Uyb0RvYy54bWxQSwUGAAAAAAYA BgBZAQAASwUAAAAA ">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BFS5U+3AQAAVQMAAA4AAABkcnMvZTJvRG9jLnhtbK1TzY7TMBC+ I/EOlu802a4WoqjpCrRahIQAaZcHcB27seQ/zbhN+gLwBpy4cOe5+hyM3aaL4Ia4ODOe8TffNzNZ 3U7Osr0CNMF3/GpRc6a8DL3x245/frx/0XCGSfhe2OBVxw8K+e36+bPVGFu1DEOwvQJGIB7bMXZ8 SCm2VYVyUE7gIkTlKagDOJHIhW3VgxgJ3dlqWdcvqzFAHyFIhUi3d6cgXxd8rZVMH7VGlZjtOHFL 5YRybvJZrVei3YKIg5FnGuIfWDhhPBW9QN2JJNgOzF9QzkgIGHRayOCqoLWRqmggNVf1H2oeBhFV 0ULNwXhpE/4/WPlh/wmY6Tt+zZkXjkZ0/Pb1+P3n8ccXdp3bM0ZsKeshUl6a3oSJxjzfI11m1ZMG l7+kh1GcGn24NFdNicn8qFk2TU0hSbHZIfzq6XkETG9VcCwbHQeaXmmq2L/HdEqdU3I1H+6NtWWC 1rORUG+aVzflxSVE6NZTkazixDZbadpMZ2mb0B9I2Ugr0HFPO8qZfeepw3lbZgNmYzMbuwhmO5R1 ylQwvt4lolNY5gon2HNhml3Red6zvBy/+yXr6W9Y/wJQSwMECgAAAAAAh07iQAAAAAAAAAAAAAAA AAYAAABfcmVscy9QSwMEFAAAAAgAh07iQIoUZjzRAAAAlAEAAAsAAABfcmVscy8ucmVsc6WQwWrD MAyG74O9g9F9cZrDGKNOL6PQa+kewNiKYxpbRjLZ+vbzDoNl9LajfqHvE//+8JkWtSJLpGxg1/Wg MDvyMQcD75fj0wsoqTZ7u1BGAzcUOIyPD/szLra2I5ljEdUoWQzMtZZXrcXNmKx0VDC3zUScbG0j B12su9qAeuj7Z82/GTBumOrkDfDJD6Aut9LMf9gpOiahqXaOkqZpiu4eVQe2ZY7uyDbhG7lGsxyw GvAsGgdqWdd+BH1fv/un3tNHPuO61X6HjOuPV2+6HL8AUEsDBBQAAAAIAIdO4kB+5uUg9wAAAOEB AAATAAAAW0NvbnRlbnRfVHlwZXNdLnhtbJWRQU7DMBBF90jcwfIWJU67QAgl6YK0S0CoHGBkTxKL ZGx5TGhvj5O2G0SRWNoz/78nu9wcxkFMGNg6quQqL6RA0s5Y6ir5vt9lD1JwBDIwOMJKHpHlpr69 KfdHjyxSmriSfYz+USnWPY7AufNIadK6MEJMx9ApD/oDOlTrorhX2lFEilmcO2RdNtjC5xDF9pCu TyYBB5bi6bQ4syoJ3g9WQ0ymaiLzg5KdCXlKLjvcW893SUOqXwnz5DrgnHtJTxOsQfEKIT7DmDSU CayM+6KAU/53yWw5cuba1mrMm8BNir3hdLG61o5r1zj93/Ltkrp0q+WD6m9QSwECFAAUAAAACACH TuJAfublIPcAAADhAQAAEwAAAAAAAAABACAAAAAjBAAAW0NvbnRlbnRfVHlwZXNdLnhtbFBLAQIU AAoAAAAAAIdO4kAAAAAAAAAAAAAAAAAGAAAAAAAAAAAAEAAAAAUDAABfcmVscy9QSwECFAAUAAAA CACHTuJAihRmPNEAAACUAQAACwAAAAAAAAABACAAAAApAwAAX3JlbHMvLnJlbHNQSwECFAAKAAAA AACHTuJAAAAAAAAAAAAAAAAABAAAAAAAAAAAABAAAAAAAAAAZHJzL1BLAQIUABQAAAAIAIdO4kBo aYJL0wAAAAUBAAAPAAAAAAAAAAEAIAAAACIAAABkcnMvZG93bnJldi54bWxQSwECFAAUAAAACACH TuJAEVLlT7cBAABVAwAADgAAAAAAAAABACAAAAAiAQAAZHJzL2Uyb0RvYy54bWxQSwUGAAAAAAYA BgBZAQAASwUAAAAA ">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Fonts w:hint="eastAsia"/>
        <w:sz w:val="21"/>
        <w:szCs w:val="21"/>
      </w:rPr>
    </w:pPr>
    <w:r>
      <w:pict>
        <v:shape id="PowerPlusWaterMarkObject198106" o:spid="_x0000_s4098" o:spt="136" type="#_x0000_t136" style="position:absolute;left:0pt;height:44.25pt;width:543pt;mso-position-horizontal:center;mso-position-horizontal-relative:margin;mso-position-vertical:bottom;mso-position-vertical-relative:margin;rotation:-2949120f;z-index:-251658240;mso-width-relative:page;mso-height-relative:page;" fillcolor="#BFBFBF" filled="t" stroked="f" coordsize="21600,21600">
          <v:path/>
          <v:fill on="t" opacity="32768f" focussize="0,0"/>
          <v:stroke on="f"/>
          <v:imagedata o:title=""/>
          <o:lock v:ext="edit" aspectratio="t"/>
          <v:textpath on="t" fitshape="t" fitpath="t" trim="t" xscale="f" string="浙江中兰工程项目管理有限公司" style="font-family:宋体;font-size:36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right="360"/>
    </w:pPr>
    <w:r>
      <w:pict>
        <v:shape id="_x0000_s4097" o:spid="_x0000_s4097" o:spt="136" type="#_x0000_t136" style="position:absolute;left:0pt;height:44.25pt;width:543pt;mso-position-horizontal:center;mso-position-horizontal-relative:margin;mso-position-vertical:bottom;mso-position-vertical-relative:margin;rotation:-2949120f;z-index:-251657216;mso-width-relative:page;mso-height-relative:page;" fillcolor="#BFBFBF" filled="t" stroked="f" coordsize="21600,21600">
          <v:path/>
          <v:fill on="t" opacity="32768f" focussize="0,0"/>
          <v:stroke on="f"/>
          <v:imagedata o:title=""/>
          <o:lock v:ext="edit" aspectratio="t"/>
          <v:textpath on="t" fitshape="t" fitpath="t" trim="t" xscale="f" string="浙江中兰工程项目管理有限公司" style="font-family:宋体;font-size:36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r>
      <w:pict>
        <v:shape id="_x0000_s4100" o:spid="_x0000_s4100" o:spt="136" type="#_x0000_t136" style="position:absolute;left:0pt;height:44.25pt;width:543pt;mso-position-horizontal:center;mso-position-horizontal-relative:margin;mso-position-vertical:bottom;mso-position-vertical-relative:margin;rotation:-2949120f;z-index:-251656192;mso-width-relative:page;mso-height-relative:page;" fillcolor="#BFBFBF" filled="t" stroked="f" coordsize="21600,21600">
          <v:path/>
          <v:fill on="t" opacity="32768f" focussize="0,0"/>
          <v:stroke on="f"/>
          <v:imagedata o:title=""/>
          <o:lock v:ext="edit" aspectratio="t"/>
          <v:textpath on="t" fitshape="t" fitpath="t" trim="t" xscale="f" string="浙江中兰工程项目管理有限公司" style="font-family:宋体;font-size:36pt;v-same-letter-heights:f;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r>
      <w:pict>
        <v:shape id="艺术字 1079" o:spid="_x0000_s4099" o:spt="136" type="#_x0000_t136" style="position:absolute;left:0pt;height:44.25pt;width:543pt;mso-position-horizontal:center;mso-position-horizontal-relative:margin;mso-position-vertical:bottom;mso-position-vertical-relative:margin;rotation:-2949120f;z-index:-251655168;mso-width-relative:page;mso-height-relative:page;" fillcolor="#BFBFBF" filled="t" stroked="f" coordsize="21600,21600">
          <v:path/>
          <v:fill on="t" opacity="32768f" focussize="0,0"/>
          <v:stroke on="f"/>
          <v:imagedata o:title=""/>
          <o:lock v:ext="edit" aspectratio="t"/>
          <v:textpath on="t" fitshape="t" fitpath="t" trim="t" xscale="f" string="浙江中兰工程项目管理有限公司" style="font-family:宋体;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E6ED18"/>
    <w:multiLevelType w:val="singleLevel"/>
    <w:tmpl w:val="82E6ED18"/>
    <w:lvl w:ilvl="0" w:tentative="0">
      <w:start w:val="2"/>
      <w:numFmt w:val="chineseCounting"/>
      <w:suff w:val="space"/>
      <w:lvlText w:val="第%1章"/>
      <w:lvlJc w:val="left"/>
      <w:rPr>
        <w:rFonts w:hint="eastAsia"/>
      </w:rPr>
    </w:lvl>
  </w:abstractNum>
  <w:abstractNum w:abstractNumId="1">
    <w:nsid w:val="070DC110"/>
    <w:multiLevelType w:val="singleLevel"/>
    <w:tmpl w:val="070DC110"/>
    <w:lvl w:ilvl="0" w:tentative="0">
      <w:start w:val="1"/>
      <w:numFmt w:val="decimal"/>
      <w:suff w:val="nothing"/>
      <w:lvlText w:val="%1、"/>
      <w:lvlJc w:val="left"/>
    </w:lvl>
  </w:abstractNum>
  <w:abstractNum w:abstractNumId="2">
    <w:nsid w:val="0D884E5E"/>
    <w:multiLevelType w:val="multilevel"/>
    <w:tmpl w:val="0D884E5E"/>
    <w:lvl w:ilvl="0" w:tentative="0">
      <w:start w:val="2"/>
      <w:numFmt w:val="japaneseCounting"/>
      <w:lvlText w:val="%1、"/>
      <w:lvlJc w:val="left"/>
      <w:pPr>
        <w:ind w:left="925" w:hanging="420"/>
      </w:pPr>
      <w:rPr>
        <w:rFonts w:hint="default"/>
      </w:rPr>
    </w:lvl>
    <w:lvl w:ilvl="1" w:tentative="0">
      <w:start w:val="1"/>
      <w:numFmt w:val="lowerLetter"/>
      <w:lvlText w:val="%2)"/>
      <w:lvlJc w:val="left"/>
      <w:pPr>
        <w:ind w:left="1345" w:hanging="420"/>
      </w:pPr>
    </w:lvl>
    <w:lvl w:ilvl="2" w:tentative="0">
      <w:start w:val="1"/>
      <w:numFmt w:val="lowerRoman"/>
      <w:lvlText w:val="%3."/>
      <w:lvlJc w:val="right"/>
      <w:pPr>
        <w:ind w:left="1765" w:hanging="420"/>
      </w:pPr>
    </w:lvl>
    <w:lvl w:ilvl="3" w:tentative="0">
      <w:start w:val="1"/>
      <w:numFmt w:val="decimal"/>
      <w:lvlText w:val="%4."/>
      <w:lvlJc w:val="left"/>
      <w:pPr>
        <w:ind w:left="2185" w:hanging="420"/>
      </w:pPr>
    </w:lvl>
    <w:lvl w:ilvl="4" w:tentative="0">
      <w:start w:val="1"/>
      <w:numFmt w:val="lowerLetter"/>
      <w:lvlText w:val="%5)"/>
      <w:lvlJc w:val="left"/>
      <w:pPr>
        <w:ind w:left="2605" w:hanging="420"/>
      </w:pPr>
    </w:lvl>
    <w:lvl w:ilvl="5" w:tentative="0">
      <w:start w:val="1"/>
      <w:numFmt w:val="lowerRoman"/>
      <w:lvlText w:val="%6."/>
      <w:lvlJc w:val="right"/>
      <w:pPr>
        <w:ind w:left="3025" w:hanging="420"/>
      </w:pPr>
    </w:lvl>
    <w:lvl w:ilvl="6" w:tentative="0">
      <w:start w:val="1"/>
      <w:numFmt w:val="decimal"/>
      <w:lvlText w:val="%7."/>
      <w:lvlJc w:val="left"/>
      <w:pPr>
        <w:ind w:left="3445" w:hanging="420"/>
      </w:pPr>
    </w:lvl>
    <w:lvl w:ilvl="7" w:tentative="0">
      <w:start w:val="1"/>
      <w:numFmt w:val="lowerLetter"/>
      <w:lvlText w:val="%8)"/>
      <w:lvlJc w:val="left"/>
      <w:pPr>
        <w:ind w:left="3865" w:hanging="420"/>
      </w:pPr>
    </w:lvl>
    <w:lvl w:ilvl="8" w:tentative="0">
      <w:start w:val="1"/>
      <w:numFmt w:val="lowerRoman"/>
      <w:lvlText w:val="%9."/>
      <w:lvlJc w:val="right"/>
      <w:pPr>
        <w:ind w:left="4285" w:hanging="420"/>
      </w:pPr>
    </w:lvl>
  </w:abstractNum>
  <w:abstractNum w:abstractNumId="3">
    <w:nsid w:val="59701126"/>
    <w:multiLevelType w:val="singleLevel"/>
    <w:tmpl w:val="59701126"/>
    <w:lvl w:ilvl="0" w:tentative="0">
      <w:start w:val="2"/>
      <w:numFmt w:val="decimal"/>
      <w:suff w:val="nothing"/>
      <w:lvlText w:val="%1）"/>
      <w:lvlJc w:val="left"/>
    </w:lvl>
  </w:abstractNum>
  <w:abstractNum w:abstractNumId="4">
    <w:nsid w:val="5AD1F791"/>
    <w:multiLevelType w:val="singleLevel"/>
    <w:tmpl w:val="5AD1F791"/>
    <w:lvl w:ilvl="0" w:tentative="0">
      <w:start w:val="6"/>
      <w:numFmt w:val="chineseCounting"/>
      <w:suff w:val="space"/>
      <w:lvlText w:val="第%1章"/>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64E68"/>
    <w:rsid w:val="035A412D"/>
    <w:rsid w:val="0A202565"/>
    <w:rsid w:val="0FBD4297"/>
    <w:rsid w:val="1DC671A9"/>
    <w:rsid w:val="1EA83F94"/>
    <w:rsid w:val="2750590A"/>
    <w:rsid w:val="2AC64E68"/>
    <w:rsid w:val="2E14007A"/>
    <w:rsid w:val="2E3C00C1"/>
    <w:rsid w:val="2F8424A3"/>
    <w:rsid w:val="2FEF3B9A"/>
    <w:rsid w:val="36F77E4B"/>
    <w:rsid w:val="3A0726E1"/>
    <w:rsid w:val="3A9C6A97"/>
    <w:rsid w:val="407B062A"/>
    <w:rsid w:val="42C41731"/>
    <w:rsid w:val="4508254D"/>
    <w:rsid w:val="50556FD9"/>
    <w:rsid w:val="50B86067"/>
    <w:rsid w:val="56081CCB"/>
    <w:rsid w:val="5C392391"/>
    <w:rsid w:val="5C620460"/>
    <w:rsid w:val="5E6730CF"/>
    <w:rsid w:val="5EAD13F8"/>
    <w:rsid w:val="69DA424B"/>
    <w:rsid w:val="6DE84638"/>
    <w:rsid w:val="741F3EDF"/>
    <w:rsid w:val="747F2BAD"/>
    <w:rsid w:val="77464FC6"/>
    <w:rsid w:val="7EDE0917"/>
    <w:rsid w:val="7F203B34"/>
    <w:rsid w:val="7F966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eastAsia="宋体"/>
      <w:b/>
      <w:color w:val="000000"/>
      <w:kern w:val="44"/>
      <w:sz w:val="44"/>
      <w:szCs w:val="21"/>
      <w:lang w:val="en-US" w:eastAsia="zh-CN" w:bidi="ar-SA"/>
    </w:rPr>
  </w:style>
  <w:style w:type="paragraph" w:styleId="3">
    <w:name w:val="heading 2"/>
    <w:basedOn w:val="1"/>
    <w:next w:val="1"/>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beforeLines="0" w:after="260" w:afterLines="0" w:line="416" w:lineRule="auto"/>
      <w:outlineLvl w:val="2"/>
    </w:pPr>
    <w:rPr>
      <w:rFonts w:eastAsia="黑体"/>
      <w:b/>
      <w:bCs/>
      <w:sz w:val="32"/>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Normal Indent"/>
    <w:basedOn w:val="1"/>
    <w:next w:val="6"/>
    <w:qFormat/>
    <w:uiPriority w:val="0"/>
    <w:pPr>
      <w:ind w:firstLine="420"/>
    </w:pPr>
    <w:rPr>
      <w:rFonts w:eastAsia="宋体"/>
      <w:kern w:val="2"/>
      <w:sz w:val="21"/>
      <w:lang w:val="en-US" w:eastAsia="zh-CN" w:bidi="ar-SA"/>
    </w:rPr>
  </w:style>
  <w:style w:type="paragraph" w:styleId="6">
    <w:name w:val="Body Text Indent"/>
    <w:basedOn w:val="1"/>
    <w:next w:val="5"/>
    <w:qFormat/>
    <w:uiPriority w:val="0"/>
    <w:pPr>
      <w:spacing w:line="200" w:lineRule="atLeast"/>
      <w:ind w:firstLine="301"/>
    </w:pPr>
    <w:rPr>
      <w:rFonts w:hint="eastAsia" w:ascii="宋体" w:hAnsi="Courier New"/>
      <w:spacing w:val="-4"/>
      <w:sz w:val="18"/>
      <w:szCs w:val="20"/>
    </w:rPr>
  </w:style>
  <w:style w:type="paragraph" w:styleId="7">
    <w:name w:val="index 5"/>
    <w:basedOn w:val="1"/>
    <w:next w:val="1"/>
    <w:qFormat/>
    <w:uiPriority w:val="0"/>
    <w:pPr>
      <w:ind w:left="800" w:leftChars="800"/>
    </w:pPr>
  </w:style>
  <w:style w:type="paragraph" w:styleId="8">
    <w:name w:val="Body Text"/>
    <w:basedOn w:val="1"/>
    <w:qFormat/>
    <w:uiPriority w:val="0"/>
    <w:pPr>
      <w:spacing w:after="120" w:afterLines="0"/>
    </w:pPr>
  </w:style>
  <w:style w:type="paragraph" w:styleId="9">
    <w:name w:val="Plain Text"/>
    <w:basedOn w:val="1"/>
    <w:qFormat/>
    <w:uiPriority w:val="0"/>
    <w:pPr>
      <w:spacing w:before="156" w:beforeLines="50" w:after="156" w:afterLines="50" w:line="400" w:lineRule="atLeast"/>
    </w:pPr>
    <w:rPr>
      <w:rFonts w:hAnsi="Courier New"/>
      <w:sz w:val="24"/>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rFonts w:eastAsia="宋体"/>
      <w:kern w:val="2"/>
      <w:sz w:val="18"/>
      <w:szCs w:val="18"/>
      <w:lang w:val="en-US" w:eastAsia="zh-CN" w:bidi="ar-SA"/>
    </w:rPr>
  </w:style>
  <w:style w:type="paragraph" w:styleId="12">
    <w:name w:val="toc 1"/>
    <w:basedOn w:val="1"/>
    <w:next w:val="1"/>
    <w:qFormat/>
    <w:uiPriority w:val="0"/>
    <w:rPr>
      <w:sz w:val="21"/>
    </w:rPr>
  </w:style>
  <w:style w:type="paragraph" w:styleId="13">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styleId="16">
    <w:name w:val="Strong"/>
    <w:basedOn w:val="15"/>
    <w:qFormat/>
    <w:uiPriority w:val="22"/>
    <w:rPr>
      <w:b/>
      <w:bCs/>
    </w:rPr>
  </w:style>
  <w:style w:type="character" w:styleId="17">
    <w:name w:val="Hyperlink"/>
    <w:basedOn w:val="15"/>
    <w:qFormat/>
    <w:uiPriority w:val="0"/>
    <w:rPr>
      <w:color w:val="0000FF"/>
      <w:u w:val="single"/>
    </w:rPr>
  </w:style>
  <w:style w:type="paragraph" w:customStyle="1" w:styleId="18">
    <w:name w:val="正文段"/>
    <w:basedOn w:val="1"/>
    <w:next w:val="7"/>
    <w:qFormat/>
    <w:uiPriority w:val="0"/>
    <w:pPr>
      <w:widowControl/>
      <w:snapToGrid w:val="0"/>
      <w:spacing w:after="156" w:afterLines="50"/>
      <w:ind w:firstLine="200" w:firstLineChars="200"/>
    </w:pPr>
    <w:rPr>
      <w:kern w:val="0"/>
      <w:sz w:val="24"/>
      <w:szCs w:val="20"/>
    </w:rPr>
  </w:style>
  <w:style w:type="paragraph" w:customStyle="1" w:styleId="19">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20">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1">
    <w:name w:val="默认段落字体 Para Char Char Char Char Char Char Char Char Char1 Char Char Char Char"/>
    <w:basedOn w:val="1"/>
    <w:qFormat/>
    <w:uiPriority w:val="0"/>
    <w:rPr>
      <w:rFonts w:ascii="Tahoma" w:hAnsi="Tahoma"/>
      <w:sz w:val="24"/>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header5.xml" Type="http://schemas.openxmlformats.org/officeDocument/2006/relationships/header"/><Relationship Id="rId12" Target="footer5.xml" Type="http://schemas.openxmlformats.org/officeDocument/2006/relationships/footer"/><Relationship Id="rId13" Target="footer6.xml" Type="http://schemas.openxmlformats.org/officeDocument/2006/relationships/footer"/><Relationship Id="rId14" Target="theme/theme1.xml" Type="http://schemas.openxmlformats.org/officeDocument/2006/relationships/theme"/><Relationship Id="rId15" Target="../customXml/item1.xml" Type="http://schemas.openxmlformats.org/officeDocument/2006/relationships/customXml"/><Relationship Id="rId16" Target="numbering.xml" Type="http://schemas.openxmlformats.org/officeDocument/2006/relationships/numbering"/><Relationship Id="rId17"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Info spid="_x0000_s4100"/>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2020-09-09T06:48:00Z</dcterms:created>
  <dc:creator>徐琼</dc:creator>
  <cp:lastModifiedBy>灵儿</cp:lastModifiedBy>
  <dcterms:modified xsi:type="dcterms:W3CDTF">2020-09-15T06:48:59Z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